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92EAF5" w14:textId="77777777" w:rsidR="00BC79BF" w:rsidRDefault="00BC79BF" w:rsidP="00B0447C">
      <w:pPr>
        <w:bidi/>
        <w:rPr>
          <w:rFonts w:ascii="Traditional Arabic" w:hAnsi="Traditional Arabic" w:cs="Traditional Arabic"/>
          <w:b/>
          <w:bCs/>
          <w:sz w:val="30"/>
          <w:szCs w:val="30"/>
          <w:rtl/>
        </w:rPr>
      </w:pPr>
      <w:r w:rsidRPr="00BC79BF">
        <w:rPr>
          <w:rFonts w:ascii="Traditional Arabic" w:hAnsi="Traditional Arabic" w:cs="Traditional Arabic"/>
          <w:b/>
          <w:bCs/>
          <w:sz w:val="30"/>
          <w:szCs w:val="30"/>
          <w:rtl/>
        </w:rPr>
        <w:t>أصحاب السعادة أعضاء وعضوات لجنة الإشراف الموقّرة،</w:t>
      </w:r>
    </w:p>
    <w:p w14:paraId="75E03F30" w14:textId="123D73DF" w:rsidR="00B0447C" w:rsidRPr="004B7695" w:rsidRDefault="001E5CB1" w:rsidP="00BC79BF">
      <w:pPr>
        <w:bidi/>
        <w:rPr>
          <w:rFonts w:ascii="Traditional Arabic" w:hAnsi="Traditional Arabic" w:cs="Traditional Arabic"/>
          <w:b/>
          <w:bCs/>
          <w:sz w:val="30"/>
          <w:szCs w:val="30"/>
          <w:rtl/>
        </w:rPr>
      </w:pPr>
      <w:r w:rsidRPr="004B7695">
        <w:rPr>
          <w:rFonts w:ascii="Traditional Arabic" w:hAnsi="Traditional Arabic" w:cs="Traditional Arabic"/>
          <w:b/>
          <w:bCs/>
          <w:sz w:val="30"/>
          <w:szCs w:val="30"/>
          <w:rtl/>
        </w:rPr>
        <w:t xml:space="preserve">السلام عليكم ورحمة الله </w:t>
      </w:r>
      <w:r w:rsidR="00B86672" w:rsidRPr="004B7695">
        <w:rPr>
          <w:rFonts w:ascii="Traditional Arabic" w:hAnsi="Traditional Arabic" w:cs="Traditional Arabic" w:hint="cs"/>
          <w:b/>
          <w:bCs/>
          <w:sz w:val="30"/>
          <w:szCs w:val="30"/>
          <w:rtl/>
        </w:rPr>
        <w:t>وبركاته،</w:t>
      </w:r>
    </w:p>
    <w:p w14:paraId="27F2C011" w14:textId="40DFB299" w:rsidR="006B5FA8" w:rsidRPr="00E26497" w:rsidRDefault="0079032C" w:rsidP="00586BF7">
      <w:pPr>
        <w:bidi/>
        <w:rPr>
          <w:rFonts w:ascii="Traditional Arabic" w:hAnsi="Traditional Arabic" w:cs="Traditional Arabic"/>
          <w:sz w:val="36"/>
          <w:szCs w:val="36"/>
          <w:rtl/>
        </w:rPr>
      </w:pPr>
      <w:r w:rsidRPr="0079032C">
        <w:rPr>
          <w:rFonts w:ascii="Traditional Arabic" w:hAnsi="Traditional Arabic" w:cs="Traditional Arabic"/>
          <w:sz w:val="36"/>
          <w:szCs w:val="36"/>
          <w:rtl/>
        </w:rPr>
        <w:t xml:space="preserve"> </w:t>
      </w:r>
      <w:r w:rsidR="009A213C" w:rsidRPr="009A213C">
        <w:rPr>
          <w:rFonts w:ascii="Traditional Arabic" w:hAnsi="Traditional Arabic" w:cs="Traditional Arabic"/>
          <w:sz w:val="36"/>
          <w:szCs w:val="36"/>
          <w:rtl/>
        </w:rPr>
        <w:t xml:space="preserve">أرفع إلى لجنتكم الكريمة هذا الجزء المتعلق بالتحليل الإحصائي للدراسة، موضحًا الإجراءات المنهجية التي تم اتباعها في ضوء التوجيهات الأكاديمية المعتمدة، وما صدر من </w:t>
      </w:r>
      <w:r w:rsidR="0010563C">
        <w:rPr>
          <w:rFonts w:ascii="Traditional Arabic" w:hAnsi="Traditional Arabic" w:cs="Traditional Arabic" w:hint="cs"/>
          <w:sz w:val="36"/>
          <w:szCs w:val="36"/>
          <w:rtl/>
        </w:rPr>
        <w:t>تعديلات</w:t>
      </w:r>
      <w:r w:rsidR="009A213C" w:rsidRPr="009A213C">
        <w:rPr>
          <w:rFonts w:ascii="Traditional Arabic" w:hAnsi="Traditional Arabic" w:cs="Traditional Arabic"/>
          <w:sz w:val="36"/>
          <w:szCs w:val="36"/>
          <w:rtl/>
        </w:rPr>
        <w:t xml:space="preserve"> </w:t>
      </w:r>
      <w:r w:rsidR="0010563C">
        <w:rPr>
          <w:rFonts w:ascii="Traditional Arabic" w:hAnsi="Traditional Arabic" w:cs="Traditional Arabic" w:hint="cs"/>
          <w:sz w:val="36"/>
          <w:szCs w:val="36"/>
          <w:rtl/>
        </w:rPr>
        <w:t>وتم الموافقة عليها</w:t>
      </w:r>
      <w:r w:rsidR="009A213C" w:rsidRPr="009A213C">
        <w:rPr>
          <w:rFonts w:ascii="Traditional Arabic" w:hAnsi="Traditional Arabic" w:cs="Traditional Arabic"/>
          <w:sz w:val="36"/>
          <w:szCs w:val="36"/>
          <w:rtl/>
        </w:rPr>
        <w:t xml:space="preserve"> من الجامعة الموقرة بشأن عنوان الرسالة.</w:t>
      </w:r>
    </w:p>
    <w:p w14:paraId="57AF1BA1" w14:textId="54AE4D20" w:rsidR="00714A77" w:rsidRDefault="00714A77" w:rsidP="00714A77">
      <w:pPr>
        <w:bidi/>
        <w:rPr>
          <w:rFonts w:ascii="Traditional Arabic" w:hAnsi="Traditional Arabic" w:cs="Traditional Arabic"/>
          <w:sz w:val="36"/>
          <w:szCs w:val="36"/>
        </w:rPr>
      </w:pPr>
      <w:r w:rsidRPr="00714A77">
        <w:rPr>
          <w:rFonts w:ascii="Traditional Arabic" w:hAnsi="Traditional Arabic" w:cs="Traditional Arabic"/>
          <w:sz w:val="36"/>
          <w:szCs w:val="36"/>
          <w:rtl/>
        </w:rPr>
        <w:t>واستنادًا إلى ما طُلب</w:t>
      </w:r>
      <w:r w:rsidR="008708D4">
        <w:rPr>
          <w:rFonts w:ascii="Traditional Arabic" w:hAnsi="Traditional Arabic" w:cs="Traditional Arabic" w:hint="cs"/>
          <w:sz w:val="36"/>
          <w:szCs w:val="36"/>
          <w:rtl/>
        </w:rPr>
        <w:t xml:space="preserve"> </w:t>
      </w:r>
      <w:r w:rsidR="004A4310">
        <w:rPr>
          <w:rFonts w:ascii="Traditional Arabic" w:hAnsi="Traditional Arabic" w:cs="Traditional Arabic" w:hint="cs"/>
          <w:sz w:val="36"/>
          <w:szCs w:val="36"/>
          <w:rtl/>
        </w:rPr>
        <w:t xml:space="preserve">مني </w:t>
      </w:r>
      <w:r w:rsidR="004A4310" w:rsidRPr="00714A77">
        <w:rPr>
          <w:rFonts w:ascii="Traditional Arabic" w:hAnsi="Traditional Arabic" w:cs="Traditional Arabic" w:hint="cs"/>
          <w:sz w:val="36"/>
          <w:szCs w:val="36"/>
          <w:rtl/>
        </w:rPr>
        <w:t>رسميًا</w:t>
      </w:r>
      <w:r w:rsidR="004A4310">
        <w:rPr>
          <w:rFonts w:ascii="Traditional Arabic" w:hAnsi="Traditional Arabic" w:cs="Traditional Arabic" w:hint="cs"/>
          <w:sz w:val="36"/>
          <w:szCs w:val="36"/>
          <w:rtl/>
        </w:rPr>
        <w:t xml:space="preserve"> من خلال الشركة محل الدراسة الميدانية</w:t>
      </w:r>
      <w:r w:rsidRPr="00714A77">
        <w:rPr>
          <w:rFonts w:ascii="Traditional Arabic" w:hAnsi="Traditional Arabic" w:cs="Traditional Arabic"/>
          <w:sz w:val="36"/>
          <w:szCs w:val="36"/>
          <w:rtl/>
        </w:rPr>
        <w:t xml:space="preserve"> بعدم الإشارة إلى اسم الشركة محل التطبيق داخل عنوان الرسالة أو متنها، فقد تم تعديل العنوان ليصبح</w:t>
      </w:r>
      <w:r w:rsidRPr="00714A77">
        <w:rPr>
          <w:rFonts w:ascii="Traditional Arabic" w:hAnsi="Traditional Arabic" w:cs="Traditional Arabic"/>
          <w:sz w:val="36"/>
          <w:szCs w:val="36"/>
        </w:rPr>
        <w:t>:</w:t>
      </w:r>
      <w:r w:rsidRPr="00714A77">
        <w:rPr>
          <w:rFonts w:ascii="Traditional Arabic" w:hAnsi="Traditional Arabic" w:cs="Traditional Arabic"/>
          <w:sz w:val="36"/>
          <w:szCs w:val="36"/>
          <w:rtl/>
        </w:rPr>
        <w:t xml:space="preserve"> دراسة ميدانية في إحدى شركات قطاع السيارات في المملكة العربية السعودية، كما تم حذف أي إشارة مباشرة لاسم الشركة داخل فصول الرسالة كافة، التزامًا بشرط الجهة الميدانية التي وافقت على إتاحة البيانات لأغراض البحث العلمي شريطة الحفاظ على السرية المؤسسية وعدم الإفصاح عن الهوية التنظيمية</w:t>
      </w:r>
      <w:r w:rsidRPr="00714A77">
        <w:rPr>
          <w:rFonts w:ascii="Traditional Arabic" w:hAnsi="Traditional Arabic" w:cs="Traditional Arabic"/>
          <w:sz w:val="36"/>
          <w:szCs w:val="36"/>
        </w:rPr>
        <w:t>.</w:t>
      </w:r>
    </w:p>
    <w:p w14:paraId="77701697" w14:textId="63AA6C2A" w:rsidR="00932B8C" w:rsidRPr="00714A77" w:rsidRDefault="00932B8C" w:rsidP="00932B8C">
      <w:pPr>
        <w:bidi/>
        <w:rPr>
          <w:rFonts w:ascii="Traditional Arabic" w:hAnsi="Traditional Arabic" w:cs="Traditional Arabic"/>
          <w:sz w:val="36"/>
          <w:szCs w:val="36"/>
        </w:rPr>
      </w:pPr>
      <w:r w:rsidRPr="00932B8C">
        <w:rPr>
          <w:rFonts w:ascii="Traditional Arabic" w:hAnsi="Traditional Arabic" w:cs="Traditional Arabic"/>
          <w:sz w:val="36"/>
          <w:szCs w:val="36"/>
          <w:rtl/>
        </w:rPr>
        <w:drawing>
          <wp:inline distT="0" distB="0" distL="0" distR="0" wp14:anchorId="1C047C4C" wp14:editId="05B71431">
            <wp:extent cx="5274310" cy="1805305"/>
            <wp:effectExtent l="0" t="0" r="2540" b="4445"/>
            <wp:docPr id="1489321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321785" name=""/>
                    <pic:cNvPicPr/>
                  </pic:nvPicPr>
                  <pic:blipFill>
                    <a:blip r:embed="rId8"/>
                    <a:stretch>
                      <a:fillRect/>
                    </a:stretch>
                  </pic:blipFill>
                  <pic:spPr>
                    <a:xfrm>
                      <a:off x="0" y="0"/>
                      <a:ext cx="5274310" cy="1805305"/>
                    </a:xfrm>
                    <a:prstGeom prst="rect">
                      <a:avLst/>
                    </a:prstGeom>
                  </pic:spPr>
                </pic:pic>
              </a:graphicData>
            </a:graphic>
          </wp:inline>
        </w:drawing>
      </w:r>
    </w:p>
    <w:p w14:paraId="6844E529" w14:textId="29845E33" w:rsidR="00E34556" w:rsidRDefault="00E34556" w:rsidP="00E34556">
      <w:pPr>
        <w:bidi/>
        <w:rPr>
          <w:rFonts w:ascii="Traditional Arabic" w:hAnsi="Traditional Arabic" w:cs="Traditional Arabic"/>
          <w:sz w:val="36"/>
          <w:szCs w:val="36"/>
          <w:rtl/>
        </w:rPr>
      </w:pPr>
      <w:r w:rsidRPr="00E34556">
        <w:rPr>
          <w:rFonts w:ascii="Traditional Arabic" w:hAnsi="Traditional Arabic" w:cs="Traditional Arabic"/>
          <w:sz w:val="36"/>
          <w:szCs w:val="36"/>
          <w:rtl/>
        </w:rPr>
        <w:t>لم يعد الطريق طويلًا كما كان في بدايته؛ فقد أصبح الحلم أقرب مما تصوّرنا يوم انطلقت الرحلة الأولى. لم يتبقَّ سوى فصل دراسي واحد ليكتمل هذا العمل الذي بُذلت فيه سنوات من الجهد، والصبر، والتعلّم المتواصل. مرحلة أوشكت على الاكتمال، وأملٌ بات يلوح في الأفق بوضوح أكبر من أي وقت مضى. نسأل الله أن يُيسّر ما تبقى، وأن يجعل خاتمة هذا المسار مكلّلة بالتوفيق، وأن يسهّل لنا كل عسير، ويتمّ علينا النعمة بإتمامه على خير وجه</w:t>
      </w:r>
      <w:r w:rsidRPr="00E34556">
        <w:rPr>
          <w:rFonts w:ascii="Traditional Arabic" w:hAnsi="Traditional Arabic" w:cs="Traditional Arabic"/>
          <w:sz w:val="36"/>
          <w:szCs w:val="36"/>
        </w:rPr>
        <w:t>.</w:t>
      </w:r>
    </w:p>
    <w:p w14:paraId="304A5898" w14:textId="77D6175D" w:rsidR="006743D8" w:rsidRDefault="00062E4F" w:rsidP="00E34556">
      <w:pPr>
        <w:bidi/>
        <w:rPr>
          <w:rFonts w:ascii="Traditional Arabic" w:hAnsi="Traditional Arabic" w:cs="Traditional Arabic"/>
          <w:sz w:val="36"/>
          <w:szCs w:val="36"/>
          <w:rtl/>
        </w:rPr>
      </w:pPr>
      <w:r w:rsidRPr="00062E4F">
        <w:rPr>
          <w:rFonts w:ascii="Traditional Arabic" w:hAnsi="Traditional Arabic" w:cs="Traditional Arabic"/>
          <w:sz w:val="36"/>
          <w:szCs w:val="36"/>
          <w:rtl/>
        </w:rPr>
        <w:lastRenderedPageBreak/>
        <w:t>فيما يتعلق بالشق الكمي، فقد تم تحديد حجم العينة المستهدف وفقًا للمعالجة الإحصائية المعتمدة مسبقًا ليبلغ (321) مفردة، إلا أن عملية جمع البيانات أسفرت عن الحصول على (339) استبانة صالحة للتحليل، وهو ما يعزز من القوة الإحصائية للدراسة ويرفع من مستوى دقة النتائج المتوصل إليها. وقد تم تفريغ البيانات وترميزها وفق مقياس ليكرت الخماسي، ثم إدخالها إلى البرنامج الإحصائي (</w:t>
      </w:r>
      <w:r w:rsidRPr="00062E4F">
        <w:rPr>
          <w:rFonts w:ascii="Traditional Arabic" w:hAnsi="Traditional Arabic" w:cs="Traditional Arabic"/>
          <w:sz w:val="36"/>
          <w:szCs w:val="36"/>
        </w:rPr>
        <w:t>SPSS</w:t>
      </w:r>
      <w:r w:rsidRPr="00062E4F">
        <w:rPr>
          <w:rFonts w:ascii="Traditional Arabic" w:hAnsi="Traditional Arabic" w:cs="Traditional Arabic"/>
          <w:sz w:val="36"/>
          <w:szCs w:val="36"/>
          <w:rtl/>
        </w:rPr>
        <w:t>) بعد التحقق من سلامتها واكتمالها، تمهيدًا لإجراء التحليلات الوصفية والاستدلالية، واختبار الفرضيات، والتحقق من افتراضات النماذج الإحصائية المستخدمة.</w:t>
      </w:r>
    </w:p>
    <w:p w14:paraId="1A3B0F85" w14:textId="77777777" w:rsidR="002A37B8" w:rsidRPr="002A37B8" w:rsidRDefault="002A37B8" w:rsidP="002A37B8">
      <w:pPr>
        <w:bidi/>
        <w:rPr>
          <w:rFonts w:ascii="Traditional Arabic" w:hAnsi="Traditional Arabic" w:cs="Traditional Arabic"/>
          <w:sz w:val="36"/>
          <w:szCs w:val="36"/>
        </w:rPr>
      </w:pPr>
      <w:r w:rsidRPr="002A37B8">
        <w:rPr>
          <w:rFonts w:ascii="Traditional Arabic" w:hAnsi="Traditional Arabic" w:cs="Traditional Arabic"/>
          <w:sz w:val="36"/>
          <w:szCs w:val="36"/>
          <w:rtl/>
        </w:rPr>
        <w:t>أما في الشق النوعي، فقد تم إجراء مقابلات شبه مهيكلة مع (20) من القيادات داخل الشركة، يمثلون تنوعًا جيليًا</w:t>
      </w:r>
      <w:r w:rsidRPr="002A37B8">
        <w:rPr>
          <w:rFonts w:ascii="Traditional Arabic" w:hAnsi="Traditional Arabic" w:cs="Traditional Arabic"/>
          <w:sz w:val="36"/>
          <w:szCs w:val="36"/>
        </w:rPr>
        <w:t xml:space="preserve"> (X, Y, Z)</w:t>
      </w:r>
      <w:r w:rsidRPr="002A37B8">
        <w:rPr>
          <w:rFonts w:ascii="Traditional Arabic" w:hAnsi="Traditional Arabic" w:cs="Traditional Arabic"/>
          <w:sz w:val="36"/>
          <w:szCs w:val="36"/>
          <w:rtl/>
        </w:rPr>
        <w:t>، بهدف تعميق الفهم التفسيري للعلاقات بين المتغيرات، والتحقق من الاتساق بين النتائج الكمية والرؤى الميدانية. وقد تم تحليل البيانات النوعية باستخدام برنامج</w:t>
      </w:r>
      <w:r w:rsidRPr="002A37B8">
        <w:rPr>
          <w:rFonts w:ascii="Traditional Arabic" w:hAnsi="Traditional Arabic" w:cs="Traditional Arabic"/>
          <w:sz w:val="36"/>
          <w:szCs w:val="36"/>
        </w:rPr>
        <w:t xml:space="preserve"> (NVivo)</w:t>
      </w:r>
      <w:r w:rsidRPr="002A37B8">
        <w:rPr>
          <w:rFonts w:ascii="Traditional Arabic" w:hAnsi="Traditional Arabic" w:cs="Traditional Arabic"/>
          <w:sz w:val="36"/>
          <w:szCs w:val="36"/>
          <w:rtl/>
        </w:rPr>
        <w:t>، من خلال بناء شجرة ترميز</w:t>
      </w:r>
      <w:r w:rsidRPr="002A37B8">
        <w:rPr>
          <w:rFonts w:ascii="Traditional Arabic" w:hAnsi="Traditional Arabic" w:cs="Traditional Arabic"/>
          <w:sz w:val="36"/>
          <w:szCs w:val="36"/>
        </w:rPr>
        <w:t xml:space="preserve"> (Coding Framework)</w:t>
      </w:r>
      <w:r w:rsidRPr="002A37B8">
        <w:rPr>
          <w:rFonts w:ascii="Traditional Arabic" w:hAnsi="Traditional Arabic" w:cs="Traditional Arabic"/>
          <w:sz w:val="36"/>
          <w:szCs w:val="36"/>
          <w:rtl/>
        </w:rPr>
        <w:t>، واستخراج الموضوعات الرئيسة والفرعية، وإجراء تحليل المقاطع النصية والأنماط التفسيرية، بما يحقق التكامل المنهجي بين المسارين الكمي والنوعي</w:t>
      </w:r>
      <w:r w:rsidRPr="002A37B8">
        <w:rPr>
          <w:rFonts w:ascii="Traditional Arabic" w:hAnsi="Traditional Arabic" w:cs="Traditional Arabic"/>
          <w:sz w:val="36"/>
          <w:szCs w:val="36"/>
        </w:rPr>
        <w:t>.</w:t>
      </w:r>
    </w:p>
    <w:p w14:paraId="66CF1EE8" w14:textId="77777777" w:rsidR="002A37B8" w:rsidRPr="002A37B8" w:rsidRDefault="002A37B8" w:rsidP="002A37B8">
      <w:pPr>
        <w:bidi/>
        <w:rPr>
          <w:rFonts w:ascii="Traditional Arabic" w:hAnsi="Traditional Arabic" w:cs="Traditional Arabic"/>
          <w:sz w:val="36"/>
          <w:szCs w:val="36"/>
        </w:rPr>
      </w:pPr>
      <w:r w:rsidRPr="002A37B8">
        <w:rPr>
          <w:rFonts w:ascii="Traditional Arabic" w:hAnsi="Traditional Arabic" w:cs="Traditional Arabic"/>
          <w:sz w:val="36"/>
          <w:szCs w:val="36"/>
          <w:rtl/>
        </w:rPr>
        <w:t>وبذلك، اعتمدت الدراسة منهجًا تكامليًا</w:t>
      </w:r>
      <w:r w:rsidRPr="002A37B8">
        <w:rPr>
          <w:rFonts w:ascii="Traditional Arabic" w:hAnsi="Traditional Arabic" w:cs="Traditional Arabic"/>
          <w:sz w:val="36"/>
          <w:szCs w:val="36"/>
        </w:rPr>
        <w:t xml:space="preserve"> (Mixed Methods Design) </w:t>
      </w:r>
      <w:r w:rsidRPr="002A37B8">
        <w:rPr>
          <w:rFonts w:ascii="Traditional Arabic" w:hAnsi="Traditional Arabic" w:cs="Traditional Arabic"/>
          <w:sz w:val="36"/>
          <w:szCs w:val="36"/>
          <w:rtl/>
        </w:rPr>
        <w:t>يهدف إلى تعزيز موثوقية النتائج، وتوفير تفسير أعمق للعلاقات المفترضة بين الضغوط الإدارية، والمرونة التنظيمية، والقدرة على التكيف الإداري، مع الالتزام التام بالضوابط الأكاديمية والمعايير الأخلاقية المعتمدة في البحث العلمي</w:t>
      </w:r>
      <w:r w:rsidRPr="002A37B8">
        <w:rPr>
          <w:rFonts w:ascii="Traditional Arabic" w:hAnsi="Traditional Arabic" w:cs="Traditional Arabic"/>
          <w:sz w:val="36"/>
          <w:szCs w:val="36"/>
        </w:rPr>
        <w:t>.</w:t>
      </w:r>
    </w:p>
    <w:p w14:paraId="32E18FF6" w14:textId="77777777" w:rsidR="002A37B8" w:rsidRPr="00756260" w:rsidRDefault="002A37B8" w:rsidP="004A441F">
      <w:pPr>
        <w:bidi/>
        <w:jc w:val="center"/>
        <w:rPr>
          <w:rFonts w:ascii="Traditional Arabic" w:hAnsi="Traditional Arabic" w:cs="Traditional Arabic"/>
          <w:b/>
          <w:bCs/>
          <w:sz w:val="36"/>
          <w:szCs w:val="36"/>
        </w:rPr>
      </w:pPr>
      <w:r w:rsidRPr="00756260">
        <w:rPr>
          <w:rFonts w:ascii="Traditional Arabic" w:hAnsi="Traditional Arabic" w:cs="Traditional Arabic"/>
          <w:b/>
          <w:bCs/>
          <w:sz w:val="36"/>
          <w:szCs w:val="36"/>
          <w:rtl/>
        </w:rPr>
        <w:t>وتفضلوا بقبول فائق الاحترام والتقدير</w:t>
      </w:r>
      <w:r w:rsidRPr="00756260">
        <w:rPr>
          <w:rFonts w:ascii="Traditional Arabic" w:hAnsi="Traditional Arabic" w:cs="Traditional Arabic"/>
          <w:b/>
          <w:bCs/>
          <w:sz w:val="36"/>
          <w:szCs w:val="36"/>
        </w:rPr>
        <w:t>.</w:t>
      </w:r>
    </w:p>
    <w:p w14:paraId="45C70ADF" w14:textId="77777777" w:rsidR="002A37B8" w:rsidRPr="002A37B8" w:rsidRDefault="002A37B8" w:rsidP="002A37B8">
      <w:pPr>
        <w:bidi/>
        <w:rPr>
          <w:rFonts w:ascii="Traditional Arabic" w:hAnsi="Traditional Arabic" w:cs="Traditional Arabic"/>
          <w:sz w:val="36"/>
          <w:szCs w:val="36"/>
          <w:rtl/>
        </w:rPr>
      </w:pPr>
    </w:p>
    <w:p w14:paraId="32977027" w14:textId="723E01B6" w:rsidR="006743D8" w:rsidRDefault="006743D8" w:rsidP="006743D8">
      <w:pPr>
        <w:bidi/>
        <w:rPr>
          <w:rFonts w:ascii="Traditional Arabic" w:hAnsi="Traditional Arabic" w:cs="Traditional Arabic"/>
          <w:sz w:val="28"/>
          <w:szCs w:val="28"/>
          <w:rtl/>
        </w:rPr>
      </w:pPr>
    </w:p>
    <w:p w14:paraId="4D481EFE" w14:textId="6EEC81AB" w:rsidR="006743D8" w:rsidRDefault="006743D8" w:rsidP="006743D8">
      <w:pPr>
        <w:bidi/>
        <w:rPr>
          <w:rFonts w:ascii="Traditional Arabic" w:hAnsi="Traditional Arabic" w:cs="Traditional Arabic"/>
          <w:sz w:val="28"/>
          <w:szCs w:val="28"/>
          <w:rtl/>
        </w:rPr>
      </w:pPr>
    </w:p>
    <w:p w14:paraId="5BC39B2B" w14:textId="2D76DE91" w:rsidR="006743D8" w:rsidRDefault="006743D8" w:rsidP="006743D8">
      <w:pPr>
        <w:bidi/>
        <w:rPr>
          <w:rFonts w:ascii="Traditional Arabic" w:hAnsi="Traditional Arabic" w:cs="Traditional Arabic"/>
          <w:sz w:val="28"/>
          <w:szCs w:val="28"/>
          <w:rtl/>
        </w:rPr>
      </w:pPr>
    </w:p>
    <w:p w14:paraId="6A7724D4" w14:textId="77BFF46C" w:rsidR="006743D8" w:rsidRDefault="006743D8" w:rsidP="006743D8">
      <w:pPr>
        <w:bidi/>
        <w:rPr>
          <w:rFonts w:ascii="Traditional Arabic" w:hAnsi="Traditional Arabic" w:cs="Traditional Arabic"/>
          <w:sz w:val="28"/>
          <w:szCs w:val="28"/>
          <w:rtl/>
        </w:rPr>
      </w:pPr>
    </w:p>
    <w:p w14:paraId="066BA567" w14:textId="5A70FCEF" w:rsidR="006743D8" w:rsidRDefault="006743D8" w:rsidP="006743D8">
      <w:pPr>
        <w:bidi/>
        <w:rPr>
          <w:rFonts w:ascii="Traditional Arabic" w:hAnsi="Traditional Arabic" w:cs="Traditional Arabic"/>
          <w:sz w:val="28"/>
          <w:szCs w:val="28"/>
          <w:rtl/>
        </w:rPr>
      </w:pPr>
    </w:p>
    <w:p w14:paraId="05579B7C" w14:textId="5D7E01AB" w:rsidR="00CF73E1" w:rsidRDefault="00CF73E1" w:rsidP="00CF73E1">
      <w:pPr>
        <w:bidi/>
        <w:rPr>
          <w:rFonts w:ascii="Traditional Arabic" w:hAnsi="Traditional Arabic" w:cs="Traditional Arabic"/>
          <w:sz w:val="28"/>
          <w:szCs w:val="28"/>
          <w:rtl/>
        </w:rPr>
      </w:pPr>
    </w:p>
    <w:p w14:paraId="6B339D02" w14:textId="39FCBF35" w:rsidR="00CF73E1" w:rsidRDefault="00CF73E1" w:rsidP="00CF73E1">
      <w:pPr>
        <w:bidi/>
        <w:rPr>
          <w:rFonts w:ascii="Traditional Arabic" w:hAnsi="Traditional Arabic" w:cs="Traditional Arabic"/>
          <w:sz w:val="28"/>
          <w:szCs w:val="28"/>
          <w:rtl/>
        </w:rPr>
      </w:pPr>
    </w:p>
    <w:p w14:paraId="35F5F774" w14:textId="3683732F" w:rsidR="009400A7" w:rsidRPr="00C57A5B" w:rsidRDefault="00586BF7" w:rsidP="00495ADB">
      <w:pPr>
        <w:bidi/>
        <w:rPr>
          <w:rFonts w:ascii="Traditional Arabic" w:hAnsi="Traditional Arabic" w:cs="Traditional Arabic"/>
          <w:b/>
          <w:bCs/>
          <w:noProof/>
          <w:sz w:val="50"/>
          <w:szCs w:val="50"/>
        </w:rPr>
      </w:pPr>
      <w:bookmarkStart w:id="0" w:name="_Hlk192109026"/>
      <w:bookmarkStart w:id="1" w:name="_Hlk213433111"/>
      <w:bookmarkEnd w:id="0"/>
      <w:bookmarkEnd w:id="1"/>
      <w:r>
        <w:rPr>
          <w:rFonts w:ascii="Times New Roman"/>
          <w:b/>
          <w:noProof/>
          <w:sz w:val="20"/>
        </w:rPr>
        <w:drawing>
          <wp:anchor distT="0" distB="0" distL="114300" distR="114300" simplePos="0" relativeHeight="251730432" behindDoc="0" locked="0" layoutInCell="1" allowOverlap="1" wp14:anchorId="664CA6B3" wp14:editId="26BCE314">
            <wp:simplePos x="0" y="0"/>
            <wp:positionH relativeFrom="margin">
              <wp:posOffset>1327097</wp:posOffset>
            </wp:positionH>
            <wp:positionV relativeFrom="margin">
              <wp:posOffset>-47560</wp:posOffset>
            </wp:positionV>
            <wp:extent cx="2694305" cy="1084580"/>
            <wp:effectExtent l="0" t="0" r="0" b="1270"/>
            <wp:wrapNone/>
            <wp:docPr id="151774311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94305" cy="1084580"/>
                    </a:xfrm>
                    <a:prstGeom prst="rect">
                      <a:avLst/>
                    </a:prstGeom>
                  </pic:spPr>
                </pic:pic>
              </a:graphicData>
            </a:graphic>
            <wp14:sizeRelH relativeFrom="margin">
              <wp14:pctWidth>0</wp14:pctWidth>
            </wp14:sizeRelH>
            <wp14:sizeRelV relativeFrom="margin">
              <wp14:pctHeight>0</wp14:pctHeight>
            </wp14:sizeRelV>
          </wp:anchor>
        </w:drawing>
      </w:r>
      <w:r w:rsidR="00AE57FD">
        <w:rPr>
          <w:rFonts w:ascii="Traditional Arabic" w:hAnsi="Traditional Arabic" w:cs="Traditional Arabic" w:hint="cs"/>
          <w:b/>
          <w:bCs/>
          <w:noProof/>
          <w:sz w:val="50"/>
          <w:szCs w:val="50"/>
          <w:rtl/>
        </w:rPr>
        <w:t xml:space="preserve">                        </w:t>
      </w:r>
      <w:r w:rsidR="009400A7" w:rsidRPr="00C57A5B">
        <w:rPr>
          <w:rFonts w:ascii="Traditional Arabic" w:hAnsi="Traditional Arabic" w:cs="Traditional Arabic"/>
          <w:b/>
          <w:bCs/>
          <w:noProof/>
          <w:sz w:val="50"/>
          <w:szCs w:val="50"/>
          <w:rtl/>
        </w:rPr>
        <w:t>جامعة ميدأوشن</w:t>
      </w:r>
    </w:p>
    <w:p w14:paraId="4CCB8B12" w14:textId="6530771F" w:rsidR="009400A7" w:rsidRPr="005819D7" w:rsidRDefault="009400A7" w:rsidP="00F63D9B">
      <w:pPr>
        <w:bidi/>
        <w:spacing w:line="276" w:lineRule="auto"/>
        <w:jc w:val="center"/>
        <w:rPr>
          <w:rFonts w:ascii="Traditional Arabic" w:hAnsi="Traditional Arabic" w:cs="Traditional Arabic"/>
          <w:b/>
          <w:bCs/>
          <w:noProof/>
          <w:sz w:val="36"/>
          <w:szCs w:val="36"/>
          <w:rtl/>
        </w:rPr>
      </w:pPr>
      <w:r w:rsidRPr="005819D7">
        <w:rPr>
          <w:rFonts w:ascii="Traditional Arabic" w:hAnsi="Traditional Arabic" w:cs="Traditional Arabic"/>
          <w:b/>
          <w:bCs/>
          <w:noProof/>
          <w:sz w:val="36"/>
          <w:szCs w:val="36"/>
          <w:rtl/>
        </w:rPr>
        <w:t>كلية الإدارة</w:t>
      </w:r>
    </w:p>
    <w:p w14:paraId="66A99854" w14:textId="6B98CFB1" w:rsidR="0077249C" w:rsidRDefault="0077249C" w:rsidP="0077249C">
      <w:pPr>
        <w:pStyle w:val="NormalWeb"/>
        <w:bidi/>
        <w:spacing w:before="0" w:beforeAutospacing="0" w:after="0" w:afterAutospacing="0"/>
        <w:ind w:right="-270"/>
        <w:jc w:val="center"/>
        <w:rPr>
          <w:rFonts w:ascii="Traditional Arabic" w:hAnsi="Traditional Arabic" w:cs="Traditional Arabic"/>
          <w:b/>
          <w:bCs/>
          <w:color w:val="000000" w:themeColor="text1"/>
          <w:sz w:val="36"/>
          <w:szCs w:val="36"/>
        </w:rPr>
      </w:pPr>
    </w:p>
    <w:p w14:paraId="6E78EA95" w14:textId="289ECC64" w:rsidR="009400A7" w:rsidRDefault="009400A7" w:rsidP="00C57A5B">
      <w:pPr>
        <w:pStyle w:val="NormalWeb"/>
        <w:bidi/>
        <w:spacing w:before="0" w:beforeAutospacing="0" w:after="0" w:afterAutospacing="0"/>
        <w:ind w:right="-270"/>
        <w:jc w:val="center"/>
        <w:rPr>
          <w:rFonts w:ascii="Traditional Arabic" w:hAnsi="Traditional Arabic" w:cs="Traditional Arabic"/>
          <w:b/>
          <w:bCs/>
          <w:color w:val="000000" w:themeColor="text1"/>
          <w:sz w:val="36"/>
          <w:szCs w:val="36"/>
        </w:rPr>
      </w:pPr>
      <w:bookmarkStart w:id="2" w:name="_Hlk212295948"/>
      <w:r w:rsidRPr="009400A7">
        <w:rPr>
          <w:rFonts w:ascii="Traditional Arabic" w:hAnsi="Traditional Arabic" w:cs="Traditional Arabic"/>
          <w:b/>
          <w:bCs/>
          <w:color w:val="000000" w:themeColor="text1"/>
          <w:sz w:val="36"/>
          <w:szCs w:val="36"/>
          <w:rtl/>
        </w:rPr>
        <w:t>أثر الضغوط الإدارية على مرونة القيادة التنظيمية وقدرتها على التكيف الإداري</w:t>
      </w:r>
    </w:p>
    <w:p w14:paraId="2FCC4A0B" w14:textId="6C397B74" w:rsidR="009400A7" w:rsidRDefault="009400A7" w:rsidP="009400A7">
      <w:pPr>
        <w:pStyle w:val="NormalWeb"/>
        <w:bidi/>
        <w:spacing w:before="0" w:beforeAutospacing="0" w:after="0" w:afterAutospacing="0"/>
        <w:ind w:right="-270"/>
        <w:jc w:val="center"/>
        <w:rPr>
          <w:rFonts w:ascii="Traditional Arabic" w:hAnsi="Traditional Arabic" w:cs="Traditional Arabic"/>
          <w:b/>
          <w:bCs/>
          <w:color w:val="000000" w:themeColor="text1"/>
          <w:sz w:val="28"/>
          <w:szCs w:val="28"/>
          <w:rtl/>
        </w:rPr>
      </w:pPr>
      <w:r w:rsidRPr="00CE0FE1">
        <w:rPr>
          <w:rFonts w:ascii="Traditional Arabic" w:hAnsi="Traditional Arabic" w:cs="Traditional Arabic"/>
          <w:b/>
          <w:bCs/>
          <w:color w:val="000000" w:themeColor="text1"/>
          <w:sz w:val="28"/>
          <w:szCs w:val="28"/>
          <w:rtl/>
        </w:rPr>
        <w:t xml:space="preserve">دراسة ميدانية في </w:t>
      </w:r>
      <w:r w:rsidR="00C77EBB" w:rsidRPr="00CE0FE1">
        <w:rPr>
          <w:rFonts w:ascii="Traditional Arabic" w:hAnsi="Traditional Arabic" w:cs="Traditional Arabic" w:hint="cs"/>
          <w:b/>
          <w:bCs/>
          <w:color w:val="000000" w:themeColor="text1"/>
          <w:sz w:val="28"/>
          <w:szCs w:val="28"/>
          <w:rtl/>
        </w:rPr>
        <w:t>إحدى شركات قطاع السيارات بالمملكة العربية السعودية</w:t>
      </w:r>
    </w:p>
    <w:bookmarkEnd w:id="2"/>
    <w:p w14:paraId="72E11689" w14:textId="77A53216" w:rsidR="004A2787" w:rsidRPr="009400A7" w:rsidRDefault="004A2787" w:rsidP="004A2787">
      <w:pPr>
        <w:pStyle w:val="NormalWeb"/>
        <w:bidi/>
        <w:spacing w:before="0" w:beforeAutospacing="0" w:after="0" w:afterAutospacing="0"/>
        <w:ind w:right="-270"/>
        <w:jc w:val="center"/>
        <w:rPr>
          <w:rFonts w:ascii="Traditional Arabic" w:hAnsi="Traditional Arabic" w:cs="Traditional Arabic"/>
          <w:b/>
          <w:bCs/>
          <w:color w:val="000000" w:themeColor="text1"/>
          <w:sz w:val="28"/>
          <w:szCs w:val="28"/>
          <w:rtl/>
        </w:rPr>
      </w:pPr>
    </w:p>
    <w:p w14:paraId="0C4884AF" w14:textId="52EA8974" w:rsidR="009400A7" w:rsidRPr="00A90A62" w:rsidRDefault="009400A7" w:rsidP="000A478E">
      <w:pPr>
        <w:spacing w:line="276" w:lineRule="auto"/>
        <w:ind w:left="533"/>
        <w:jc w:val="center"/>
        <w:rPr>
          <w:rFonts w:ascii="Traditional Arabic" w:eastAsia="Times New Roman" w:hAnsi="Traditional Arabic" w:cs="Traditional Arabic"/>
          <w:b/>
          <w:bCs/>
          <w:color w:val="000000" w:themeColor="text1"/>
          <w:sz w:val="34"/>
          <w:szCs w:val="34"/>
          <w:rtl/>
        </w:rPr>
      </w:pPr>
      <w:r w:rsidRPr="00A90A62">
        <w:rPr>
          <w:rFonts w:ascii="Traditional Arabic" w:eastAsia="Times New Roman" w:hAnsi="Traditional Arabic" w:cs="Traditional Arabic" w:hint="cs"/>
          <w:b/>
          <w:bCs/>
          <w:color w:val="000000" w:themeColor="text1"/>
          <w:sz w:val="34"/>
          <w:szCs w:val="34"/>
          <w:rtl/>
        </w:rPr>
        <w:t>إعداد</w:t>
      </w:r>
    </w:p>
    <w:p w14:paraId="5D661EED" w14:textId="7EF56350" w:rsidR="009400A7" w:rsidRPr="00A90A62" w:rsidRDefault="009400A7" w:rsidP="000A478E">
      <w:pPr>
        <w:spacing w:line="276" w:lineRule="auto"/>
        <w:ind w:left="533"/>
        <w:jc w:val="center"/>
        <w:rPr>
          <w:rFonts w:ascii="Traditional Arabic" w:hAnsi="Traditional Arabic" w:cs="Traditional Arabic"/>
          <w:b/>
          <w:bCs/>
          <w:color w:val="000000" w:themeColor="text1"/>
          <w:sz w:val="34"/>
          <w:szCs w:val="34"/>
        </w:rPr>
      </w:pPr>
      <w:r w:rsidRPr="00A90A62">
        <w:rPr>
          <w:rFonts w:ascii="Traditional Arabic" w:hAnsi="Traditional Arabic" w:cs="Traditional Arabic"/>
          <w:b/>
          <w:bCs/>
          <w:color w:val="000000" w:themeColor="text1"/>
          <w:sz w:val="34"/>
          <w:szCs w:val="34"/>
          <w:rtl/>
        </w:rPr>
        <w:t>أحمد فاروق علي محمد</w:t>
      </w:r>
    </w:p>
    <w:p w14:paraId="47FC8A2E" w14:textId="7C388594" w:rsidR="000A478E" w:rsidRPr="00A90A62" w:rsidRDefault="000A478E" w:rsidP="000A478E">
      <w:pPr>
        <w:spacing w:line="276" w:lineRule="auto"/>
        <w:ind w:left="533"/>
        <w:jc w:val="center"/>
        <w:rPr>
          <w:rFonts w:ascii="Traditional Arabic" w:eastAsia="Times New Roman" w:hAnsi="Traditional Arabic" w:cs="Traditional Arabic"/>
          <w:b/>
          <w:bCs/>
          <w:color w:val="000000" w:themeColor="text1"/>
          <w:sz w:val="32"/>
          <w:szCs w:val="32"/>
          <w:rtl/>
        </w:rPr>
      </w:pPr>
      <w:r w:rsidRPr="00A90A62">
        <w:rPr>
          <w:rFonts w:ascii="Traditional Arabic" w:hAnsi="Traditional Arabic" w:cs="Traditional Arabic" w:hint="cs"/>
          <w:b/>
          <w:bCs/>
          <w:color w:val="000000" w:themeColor="text1"/>
          <w:sz w:val="32"/>
          <w:szCs w:val="32"/>
          <w:rtl/>
        </w:rPr>
        <w:t>جمهورية مصر العربية</w:t>
      </w:r>
    </w:p>
    <w:p w14:paraId="1370B6B1" w14:textId="61DEACCE" w:rsidR="009400A7" w:rsidRPr="00A90A62" w:rsidRDefault="000A478E" w:rsidP="000A478E">
      <w:pPr>
        <w:spacing w:line="360" w:lineRule="auto"/>
        <w:ind w:left="533"/>
        <w:jc w:val="center"/>
        <w:rPr>
          <w:rFonts w:ascii="Traditional Arabic" w:hAnsi="Traditional Arabic" w:cs="Traditional Arabic"/>
          <w:b/>
          <w:bCs/>
          <w:color w:val="000000" w:themeColor="text1"/>
          <w:sz w:val="40"/>
          <w:szCs w:val="40"/>
          <w:rtl/>
        </w:rPr>
      </w:pPr>
      <w:r w:rsidRPr="00A90A62">
        <w:rPr>
          <w:rFonts w:ascii="Traditional Arabic" w:hAnsi="Traditional Arabic" w:cs="Traditional Arabic" w:hint="cs"/>
          <w:b/>
          <w:bCs/>
          <w:color w:val="000000" w:themeColor="text1"/>
          <w:sz w:val="40"/>
          <w:szCs w:val="40"/>
          <w:rtl/>
        </w:rPr>
        <w:t xml:space="preserve">رسالة مقدمة لجامعة ميدأوشن لاستكمال متطلبات نيل درجة الدكتوراه </w:t>
      </w:r>
    </w:p>
    <w:p w14:paraId="4928598F" w14:textId="07FD8191" w:rsidR="000A478E" w:rsidRPr="00C57A5B" w:rsidRDefault="000A478E" w:rsidP="000A478E">
      <w:pPr>
        <w:spacing w:line="360" w:lineRule="auto"/>
        <w:ind w:left="533"/>
        <w:jc w:val="center"/>
        <w:rPr>
          <w:rFonts w:ascii="Traditional Arabic" w:hAnsi="Traditional Arabic" w:cs="Traditional Arabic"/>
          <w:b/>
          <w:bCs/>
          <w:color w:val="000000" w:themeColor="text1"/>
          <w:sz w:val="40"/>
          <w:szCs w:val="40"/>
          <w:rtl/>
        </w:rPr>
      </w:pPr>
      <w:r w:rsidRPr="00C57A5B">
        <w:rPr>
          <w:rFonts w:ascii="Traditional Arabic" w:hAnsi="Traditional Arabic" w:cs="Traditional Arabic" w:hint="cs"/>
          <w:b/>
          <w:bCs/>
          <w:color w:val="000000" w:themeColor="text1"/>
          <w:sz w:val="40"/>
          <w:szCs w:val="40"/>
          <w:rtl/>
        </w:rPr>
        <w:t>في</w:t>
      </w:r>
    </w:p>
    <w:p w14:paraId="7AFA45A5" w14:textId="4FB262BB" w:rsidR="000A478E" w:rsidRDefault="000A478E" w:rsidP="000A478E">
      <w:pPr>
        <w:spacing w:line="360" w:lineRule="auto"/>
        <w:ind w:left="533"/>
        <w:jc w:val="center"/>
        <w:rPr>
          <w:rFonts w:ascii="Traditional Arabic" w:hAnsi="Traditional Arabic" w:cs="Traditional Arabic"/>
          <w:b/>
          <w:bCs/>
          <w:color w:val="000000" w:themeColor="text1"/>
          <w:sz w:val="40"/>
          <w:szCs w:val="40"/>
        </w:rPr>
      </w:pPr>
      <w:r w:rsidRPr="00C57A5B">
        <w:rPr>
          <w:rFonts w:ascii="Traditional Arabic" w:hAnsi="Traditional Arabic" w:cs="Traditional Arabic" w:hint="cs"/>
          <w:b/>
          <w:bCs/>
          <w:color w:val="000000" w:themeColor="text1"/>
          <w:sz w:val="40"/>
          <w:szCs w:val="40"/>
          <w:rtl/>
        </w:rPr>
        <w:t>الإدارة</w:t>
      </w:r>
    </w:p>
    <w:p w14:paraId="69B77535" w14:textId="1E6E4ABA" w:rsidR="00920B64" w:rsidRPr="00C57A5B" w:rsidRDefault="00920B64" w:rsidP="000A478E">
      <w:pPr>
        <w:spacing w:line="360" w:lineRule="auto"/>
        <w:ind w:left="533"/>
        <w:jc w:val="center"/>
        <w:rPr>
          <w:rFonts w:ascii="Traditional Arabic" w:hAnsi="Traditional Arabic" w:cs="Traditional Arabic"/>
          <w:b/>
          <w:bCs/>
          <w:color w:val="000000" w:themeColor="text1"/>
          <w:sz w:val="40"/>
          <w:szCs w:val="40"/>
          <w:rtl/>
        </w:rPr>
      </w:pPr>
    </w:p>
    <w:p w14:paraId="2312996A" w14:textId="471195FD" w:rsidR="000A478E" w:rsidRPr="00C57A5B" w:rsidRDefault="000309C3" w:rsidP="000A478E">
      <w:pPr>
        <w:spacing w:line="360" w:lineRule="auto"/>
        <w:ind w:left="533"/>
        <w:jc w:val="center"/>
        <w:rPr>
          <w:rFonts w:ascii="Traditional Arabic" w:hAnsi="Traditional Arabic" w:cs="Traditional Arabic"/>
          <w:b/>
          <w:bCs/>
          <w:color w:val="000000" w:themeColor="text1"/>
          <w:sz w:val="40"/>
          <w:szCs w:val="40"/>
          <w:rtl/>
        </w:rPr>
      </w:pPr>
      <w:r>
        <w:rPr>
          <w:rFonts w:ascii="Traditional Arabic" w:hAnsi="Traditional Arabic" w:cs="Traditional Arabic"/>
          <w:b/>
          <w:bCs/>
          <w:color w:val="000000" w:themeColor="text1"/>
          <w:sz w:val="40"/>
          <w:szCs w:val="40"/>
        </w:rPr>
        <w:t>2026</w:t>
      </w:r>
    </w:p>
    <w:p w14:paraId="0D8C8CAD" w14:textId="6F97F902" w:rsidR="009400A7" w:rsidRDefault="009400A7" w:rsidP="00BE609B">
      <w:pPr>
        <w:spacing w:line="480" w:lineRule="auto"/>
        <w:ind w:left="533"/>
        <w:jc w:val="right"/>
        <w:rPr>
          <w:rFonts w:ascii="Arial" w:hAnsi="Arial" w:cs="Arial"/>
          <w:noProof/>
        </w:rPr>
      </w:pPr>
    </w:p>
    <w:p w14:paraId="10BF34FF" w14:textId="0AAA9E1E" w:rsidR="009400A7" w:rsidRDefault="009400A7" w:rsidP="00BE609B">
      <w:pPr>
        <w:spacing w:line="480" w:lineRule="auto"/>
        <w:ind w:left="533"/>
        <w:jc w:val="right"/>
        <w:rPr>
          <w:rFonts w:ascii="Arial" w:hAnsi="Arial" w:cs="Arial"/>
          <w:noProof/>
        </w:rPr>
      </w:pPr>
    </w:p>
    <w:p w14:paraId="65E60AC6" w14:textId="227EBA71" w:rsidR="00C936C7" w:rsidRDefault="00C936C7" w:rsidP="00E32AC3">
      <w:pPr>
        <w:spacing w:line="276" w:lineRule="auto"/>
        <w:rPr>
          <w:rFonts w:asciiTheme="majorBidi" w:hAnsiTheme="majorBidi" w:cstheme="majorBidi"/>
          <w:b/>
          <w:bCs/>
          <w:noProof/>
          <w:sz w:val="36"/>
          <w:szCs w:val="36"/>
        </w:rPr>
      </w:pPr>
    </w:p>
    <w:p w14:paraId="3B9B2C97" w14:textId="1883AA7E" w:rsidR="00CF73E1" w:rsidRDefault="00CF73E1" w:rsidP="00920B64">
      <w:pPr>
        <w:spacing w:line="276" w:lineRule="auto"/>
        <w:jc w:val="center"/>
        <w:rPr>
          <w:rFonts w:asciiTheme="majorBidi" w:hAnsiTheme="majorBidi" w:cstheme="majorBidi"/>
          <w:b/>
          <w:bCs/>
          <w:noProof/>
          <w:sz w:val="36"/>
          <w:szCs w:val="36"/>
        </w:rPr>
      </w:pPr>
    </w:p>
    <w:p w14:paraId="68BA89B1" w14:textId="4E80A7F5" w:rsidR="00E26497" w:rsidRDefault="00E26497" w:rsidP="00C936C7">
      <w:pPr>
        <w:spacing w:line="276" w:lineRule="auto"/>
        <w:jc w:val="center"/>
        <w:rPr>
          <w:rFonts w:asciiTheme="majorBidi" w:hAnsiTheme="majorBidi" w:cstheme="majorBidi"/>
          <w:b/>
          <w:bCs/>
          <w:noProof/>
          <w:sz w:val="36"/>
          <w:szCs w:val="36"/>
        </w:rPr>
      </w:pPr>
      <w:r>
        <w:rPr>
          <w:rFonts w:ascii="Times New Roman"/>
          <w:b/>
          <w:noProof/>
          <w:sz w:val="20"/>
        </w:rPr>
        <w:drawing>
          <wp:anchor distT="0" distB="0" distL="114300" distR="114300" simplePos="0" relativeHeight="251745792" behindDoc="0" locked="0" layoutInCell="1" allowOverlap="1" wp14:anchorId="5F72E6CA" wp14:editId="007A6E97">
            <wp:simplePos x="0" y="0"/>
            <wp:positionH relativeFrom="margin">
              <wp:posOffset>1327010</wp:posOffset>
            </wp:positionH>
            <wp:positionV relativeFrom="margin">
              <wp:posOffset>3972</wp:posOffset>
            </wp:positionV>
            <wp:extent cx="2694305" cy="1084580"/>
            <wp:effectExtent l="0" t="0" r="0" b="1270"/>
            <wp:wrapSquare wrapText="bothSides"/>
            <wp:docPr id="642147695" name="image1.png" descr="A black and blu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147695" name="image1.png" descr="A black and blue logo&#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94305" cy="1084580"/>
                    </a:xfrm>
                    <a:prstGeom prst="rect">
                      <a:avLst/>
                    </a:prstGeom>
                  </pic:spPr>
                </pic:pic>
              </a:graphicData>
            </a:graphic>
            <wp14:sizeRelH relativeFrom="margin">
              <wp14:pctWidth>0</wp14:pctWidth>
            </wp14:sizeRelH>
            <wp14:sizeRelV relativeFrom="margin">
              <wp14:pctHeight>0</wp14:pctHeight>
            </wp14:sizeRelV>
          </wp:anchor>
        </w:drawing>
      </w:r>
    </w:p>
    <w:p w14:paraId="5E4F2E3C" w14:textId="77777777" w:rsidR="00E26497" w:rsidRDefault="00E26497" w:rsidP="00C936C7">
      <w:pPr>
        <w:spacing w:line="276" w:lineRule="auto"/>
        <w:jc w:val="center"/>
        <w:rPr>
          <w:rFonts w:asciiTheme="majorBidi" w:hAnsiTheme="majorBidi" w:cstheme="majorBidi"/>
          <w:b/>
          <w:bCs/>
          <w:noProof/>
          <w:sz w:val="36"/>
          <w:szCs w:val="36"/>
        </w:rPr>
      </w:pPr>
    </w:p>
    <w:p w14:paraId="66A8F63E" w14:textId="4DA56CE3" w:rsidR="009400A7" w:rsidRPr="002D0B70" w:rsidRDefault="00D46C1B" w:rsidP="00C936C7">
      <w:pPr>
        <w:spacing w:line="276" w:lineRule="auto"/>
        <w:jc w:val="center"/>
        <w:rPr>
          <w:rFonts w:asciiTheme="majorBidi" w:hAnsiTheme="majorBidi" w:cstheme="majorBidi"/>
          <w:b/>
          <w:bCs/>
          <w:noProof/>
          <w:sz w:val="36"/>
          <w:szCs w:val="36"/>
        </w:rPr>
      </w:pPr>
      <w:r w:rsidRPr="002D0B70">
        <w:rPr>
          <w:rFonts w:asciiTheme="majorBidi" w:hAnsiTheme="majorBidi" w:cstheme="majorBidi"/>
          <w:b/>
          <w:bCs/>
          <w:noProof/>
          <w:sz w:val="36"/>
          <w:szCs w:val="36"/>
        </w:rPr>
        <w:t>Midocean University</w:t>
      </w:r>
    </w:p>
    <w:p w14:paraId="2B8ED746" w14:textId="311BE8C3" w:rsidR="00D46C1B" w:rsidRPr="00DF5B55" w:rsidRDefault="00D46C1B" w:rsidP="00C936C7">
      <w:pPr>
        <w:spacing w:line="276" w:lineRule="auto"/>
        <w:jc w:val="center"/>
        <w:rPr>
          <w:rFonts w:asciiTheme="majorBidi" w:hAnsiTheme="majorBidi" w:cstheme="majorBidi"/>
          <w:b/>
          <w:bCs/>
          <w:noProof/>
          <w:sz w:val="30"/>
          <w:szCs w:val="30"/>
        </w:rPr>
      </w:pPr>
      <w:r w:rsidRPr="00DF5B55">
        <w:rPr>
          <w:rFonts w:asciiTheme="majorBidi" w:hAnsiTheme="majorBidi" w:cstheme="majorBidi"/>
          <w:b/>
          <w:bCs/>
          <w:noProof/>
          <w:sz w:val="30"/>
          <w:szCs w:val="30"/>
        </w:rPr>
        <w:t>Management Colloge</w:t>
      </w:r>
    </w:p>
    <w:p w14:paraId="4813A46D" w14:textId="77777777" w:rsidR="009400A7" w:rsidRDefault="009400A7" w:rsidP="00BE609B">
      <w:pPr>
        <w:spacing w:line="480" w:lineRule="auto"/>
        <w:ind w:left="533"/>
        <w:jc w:val="right"/>
        <w:rPr>
          <w:rFonts w:ascii="Arial" w:hAnsi="Arial" w:cs="Arial"/>
          <w:noProof/>
        </w:rPr>
      </w:pPr>
    </w:p>
    <w:p w14:paraId="5753FEEA" w14:textId="4B6A484D" w:rsidR="002D0B70" w:rsidRPr="002D0B70" w:rsidRDefault="00F10B6C" w:rsidP="002D0B70">
      <w:pPr>
        <w:pStyle w:val="NormalWeb"/>
        <w:bidi/>
        <w:spacing w:before="0" w:beforeAutospacing="0" w:after="0" w:afterAutospacing="0"/>
        <w:ind w:right="-270"/>
        <w:jc w:val="center"/>
        <w:rPr>
          <w:rFonts w:asciiTheme="majorBidi" w:hAnsiTheme="majorBidi" w:cstheme="majorBidi"/>
          <w:b/>
          <w:bCs/>
          <w:color w:val="000000" w:themeColor="text1"/>
          <w:sz w:val="36"/>
          <w:szCs w:val="36"/>
        </w:rPr>
      </w:pPr>
      <w:bookmarkStart w:id="3" w:name="_Hlk212296225"/>
      <w:r w:rsidRPr="002D0B70">
        <w:rPr>
          <w:rFonts w:asciiTheme="majorBidi" w:hAnsiTheme="majorBidi" w:cstheme="majorBidi"/>
          <w:b/>
          <w:bCs/>
          <w:color w:val="000000" w:themeColor="text1"/>
          <w:sz w:val="36"/>
          <w:szCs w:val="36"/>
        </w:rPr>
        <w:t xml:space="preserve">The Impact of Managerial Stress on Organizational Leadership </w:t>
      </w:r>
      <w:r w:rsidR="00B73BDD">
        <w:rPr>
          <w:rFonts w:asciiTheme="majorBidi" w:hAnsiTheme="majorBidi" w:cstheme="majorBidi"/>
          <w:b/>
          <w:bCs/>
          <w:color w:val="000000" w:themeColor="text1"/>
          <w:sz w:val="36"/>
          <w:szCs w:val="36"/>
        </w:rPr>
        <w:t>Resilience</w:t>
      </w:r>
      <w:r w:rsidRPr="002D0B70">
        <w:rPr>
          <w:rFonts w:asciiTheme="majorBidi" w:hAnsiTheme="majorBidi" w:cstheme="majorBidi"/>
          <w:b/>
          <w:bCs/>
          <w:color w:val="000000" w:themeColor="text1"/>
          <w:sz w:val="36"/>
          <w:szCs w:val="36"/>
        </w:rPr>
        <w:t xml:space="preserve"> and Adaptability</w:t>
      </w:r>
    </w:p>
    <w:p w14:paraId="5D5B02DE" w14:textId="74760A93" w:rsidR="00F92EA4" w:rsidRPr="004E2213" w:rsidRDefault="00AF0540" w:rsidP="00F92EA4">
      <w:pPr>
        <w:pStyle w:val="NormalWeb"/>
        <w:bidi/>
        <w:spacing w:before="0" w:beforeAutospacing="0" w:after="0" w:afterAutospacing="0"/>
        <w:ind w:right="-270"/>
        <w:jc w:val="center"/>
        <w:rPr>
          <w:rFonts w:ascii="Sakkal Majalla" w:hAnsi="Sakkal Majalla" w:cs="Sakkal Majalla"/>
          <w:b/>
          <w:bCs/>
          <w:color w:val="000000" w:themeColor="text1"/>
          <w:sz w:val="36"/>
          <w:szCs w:val="36"/>
        </w:rPr>
      </w:pPr>
      <w:r w:rsidRPr="00AF0540">
        <w:rPr>
          <w:rFonts w:asciiTheme="majorBidi" w:hAnsiTheme="majorBidi" w:cstheme="majorBidi"/>
          <w:b/>
          <w:bCs/>
          <w:color w:val="000000" w:themeColor="text1"/>
          <w:sz w:val="32"/>
          <w:szCs w:val="32"/>
        </w:rPr>
        <w:t xml:space="preserve">A Field Study in One of the Automotive Sector Companies in </w:t>
      </w:r>
      <w:r>
        <w:rPr>
          <w:rFonts w:asciiTheme="majorBidi" w:hAnsiTheme="majorBidi" w:cstheme="majorBidi"/>
          <w:b/>
          <w:bCs/>
          <w:color w:val="000000" w:themeColor="text1"/>
          <w:sz w:val="32"/>
          <w:szCs w:val="32"/>
        </w:rPr>
        <w:t>KSA</w:t>
      </w:r>
    </w:p>
    <w:bookmarkEnd w:id="3"/>
    <w:p w14:paraId="6E8EDADC" w14:textId="5FBE3DAB" w:rsidR="002D0B70" w:rsidRDefault="002D0B70" w:rsidP="002D0B70">
      <w:pPr>
        <w:pStyle w:val="NormalWeb"/>
        <w:bidi/>
        <w:spacing w:before="0" w:beforeAutospacing="0" w:after="0" w:afterAutospacing="0"/>
        <w:ind w:right="-270"/>
        <w:jc w:val="center"/>
        <w:rPr>
          <w:rFonts w:asciiTheme="majorBidi" w:hAnsiTheme="majorBidi" w:cstheme="majorBidi"/>
          <w:b/>
          <w:bCs/>
          <w:color w:val="000000" w:themeColor="text1"/>
          <w:sz w:val="32"/>
          <w:szCs w:val="32"/>
        </w:rPr>
      </w:pPr>
      <w:r w:rsidRPr="002D0B70">
        <w:rPr>
          <w:rFonts w:asciiTheme="majorBidi" w:hAnsiTheme="majorBidi" w:cstheme="majorBidi"/>
          <w:b/>
          <w:bCs/>
          <w:color w:val="000000" w:themeColor="text1"/>
          <w:sz w:val="32"/>
          <w:szCs w:val="32"/>
        </w:rPr>
        <w:t>By</w:t>
      </w:r>
      <w:r w:rsidR="00B35CF5">
        <w:rPr>
          <w:rFonts w:asciiTheme="majorBidi" w:hAnsiTheme="majorBidi" w:cstheme="majorBidi"/>
          <w:b/>
          <w:bCs/>
          <w:color w:val="000000" w:themeColor="text1"/>
          <w:sz w:val="32"/>
          <w:szCs w:val="32"/>
        </w:rPr>
        <w:t>:</w:t>
      </w:r>
      <w:r w:rsidRPr="002D0B70">
        <w:rPr>
          <w:rFonts w:asciiTheme="majorBidi" w:hAnsiTheme="majorBidi" w:cstheme="majorBidi"/>
          <w:b/>
          <w:bCs/>
          <w:color w:val="000000" w:themeColor="text1"/>
          <w:sz w:val="32"/>
          <w:szCs w:val="32"/>
        </w:rPr>
        <w:t xml:space="preserve"> </w:t>
      </w:r>
    </w:p>
    <w:p w14:paraId="4988A667" w14:textId="77777777" w:rsidR="002D0B70" w:rsidRPr="002D0B70" w:rsidRDefault="002D0B70" w:rsidP="002D0B70">
      <w:pPr>
        <w:pStyle w:val="NormalWeb"/>
        <w:bidi/>
        <w:spacing w:before="0" w:beforeAutospacing="0" w:after="0" w:afterAutospacing="0"/>
        <w:ind w:right="-270"/>
        <w:jc w:val="center"/>
        <w:rPr>
          <w:rFonts w:asciiTheme="majorBidi" w:hAnsiTheme="majorBidi" w:cstheme="majorBidi"/>
          <w:b/>
          <w:bCs/>
          <w:color w:val="000000" w:themeColor="text1"/>
          <w:sz w:val="32"/>
          <w:szCs w:val="32"/>
        </w:rPr>
      </w:pPr>
    </w:p>
    <w:p w14:paraId="0BEFCDB5" w14:textId="12581A73" w:rsidR="002D0B70" w:rsidRPr="00CA09CE" w:rsidRDefault="002D0B70" w:rsidP="002D0B70">
      <w:pPr>
        <w:pStyle w:val="NormalWeb"/>
        <w:bidi/>
        <w:spacing w:before="0" w:beforeAutospacing="0" w:after="0" w:afterAutospacing="0"/>
        <w:ind w:right="-270"/>
        <w:jc w:val="center"/>
        <w:rPr>
          <w:rFonts w:asciiTheme="majorBidi" w:hAnsiTheme="majorBidi" w:cstheme="majorBidi"/>
          <w:b/>
          <w:bCs/>
          <w:color w:val="000000" w:themeColor="text1"/>
          <w:sz w:val="32"/>
          <w:szCs w:val="32"/>
        </w:rPr>
      </w:pPr>
      <w:r w:rsidRPr="00CA09CE">
        <w:rPr>
          <w:rFonts w:asciiTheme="majorBidi" w:hAnsiTheme="majorBidi" w:cstheme="majorBidi"/>
          <w:b/>
          <w:bCs/>
          <w:color w:val="000000" w:themeColor="text1"/>
          <w:sz w:val="32"/>
          <w:szCs w:val="32"/>
        </w:rPr>
        <w:t>Ahmed Farouk Aly Mohammed</w:t>
      </w:r>
    </w:p>
    <w:p w14:paraId="44242967" w14:textId="77777777" w:rsidR="002D0B70" w:rsidRDefault="002D0B70" w:rsidP="002D0B70">
      <w:pPr>
        <w:pStyle w:val="NormalWeb"/>
        <w:bidi/>
        <w:spacing w:before="0" w:beforeAutospacing="0" w:after="0" w:afterAutospacing="0"/>
        <w:ind w:right="-270"/>
        <w:jc w:val="center"/>
        <w:rPr>
          <w:rFonts w:asciiTheme="majorBidi" w:hAnsiTheme="majorBidi" w:cstheme="majorBidi"/>
          <w:color w:val="000000" w:themeColor="text1"/>
          <w:sz w:val="32"/>
          <w:szCs w:val="32"/>
        </w:rPr>
      </w:pPr>
    </w:p>
    <w:p w14:paraId="71666570" w14:textId="3417C317" w:rsidR="002D0B70" w:rsidRPr="00CA09CE" w:rsidRDefault="002D0B70" w:rsidP="002D0B70">
      <w:pPr>
        <w:pStyle w:val="NormalWeb"/>
        <w:bidi/>
        <w:spacing w:before="0" w:beforeAutospacing="0" w:after="0" w:afterAutospacing="0"/>
        <w:ind w:right="-270"/>
        <w:jc w:val="center"/>
        <w:rPr>
          <w:rFonts w:asciiTheme="majorBidi" w:hAnsiTheme="majorBidi" w:cstheme="majorBidi"/>
          <w:b/>
          <w:bCs/>
          <w:color w:val="000000" w:themeColor="text1"/>
          <w:sz w:val="32"/>
          <w:szCs w:val="32"/>
        </w:rPr>
      </w:pPr>
      <w:r w:rsidRPr="00CA09CE">
        <w:rPr>
          <w:rFonts w:asciiTheme="majorBidi" w:hAnsiTheme="majorBidi" w:cstheme="majorBidi"/>
          <w:b/>
          <w:bCs/>
          <w:color w:val="000000" w:themeColor="text1"/>
          <w:sz w:val="32"/>
          <w:szCs w:val="32"/>
        </w:rPr>
        <w:t>Egypt</w:t>
      </w:r>
    </w:p>
    <w:p w14:paraId="43511D08" w14:textId="77777777" w:rsidR="002D0B70" w:rsidRDefault="002D0B70" w:rsidP="002D0B70">
      <w:pPr>
        <w:pStyle w:val="NormalWeb"/>
        <w:bidi/>
        <w:spacing w:before="0" w:beforeAutospacing="0" w:after="0" w:afterAutospacing="0"/>
        <w:ind w:right="-270"/>
        <w:jc w:val="center"/>
        <w:rPr>
          <w:rFonts w:asciiTheme="majorBidi" w:hAnsiTheme="majorBidi" w:cstheme="majorBidi"/>
          <w:color w:val="000000" w:themeColor="text1"/>
          <w:sz w:val="32"/>
          <w:szCs w:val="32"/>
        </w:rPr>
      </w:pPr>
    </w:p>
    <w:p w14:paraId="6680700C" w14:textId="4C3EC83A" w:rsidR="002D0B70" w:rsidRPr="00CA09CE" w:rsidRDefault="002D0B70" w:rsidP="002D0B70">
      <w:pPr>
        <w:pStyle w:val="NormalWeb"/>
        <w:bidi/>
        <w:spacing w:before="0" w:beforeAutospacing="0" w:after="0" w:afterAutospacing="0"/>
        <w:ind w:right="-270"/>
        <w:jc w:val="center"/>
        <w:rPr>
          <w:rFonts w:asciiTheme="majorBidi" w:hAnsiTheme="majorBidi" w:cstheme="majorBidi"/>
          <w:b/>
          <w:bCs/>
          <w:color w:val="000000" w:themeColor="text1"/>
          <w:sz w:val="32"/>
          <w:szCs w:val="32"/>
        </w:rPr>
      </w:pPr>
      <w:r w:rsidRPr="00CA09CE">
        <w:rPr>
          <w:rFonts w:asciiTheme="majorBidi" w:hAnsiTheme="majorBidi" w:cstheme="majorBidi"/>
          <w:b/>
          <w:bCs/>
          <w:color w:val="000000" w:themeColor="text1"/>
          <w:sz w:val="32"/>
          <w:szCs w:val="32"/>
        </w:rPr>
        <w:t>Submitted to Midocean University in partial fulfillment of the requirements for the degree of Doctor of Philosophy</w:t>
      </w:r>
    </w:p>
    <w:p w14:paraId="21396312" w14:textId="77777777" w:rsidR="002D0B70" w:rsidRDefault="002D0B70" w:rsidP="002D0B70">
      <w:pPr>
        <w:pStyle w:val="NormalWeb"/>
        <w:bidi/>
        <w:spacing w:before="0" w:beforeAutospacing="0" w:after="0" w:afterAutospacing="0"/>
        <w:ind w:right="-270"/>
        <w:jc w:val="center"/>
        <w:rPr>
          <w:rFonts w:asciiTheme="majorBidi" w:hAnsiTheme="majorBidi" w:cstheme="majorBidi"/>
          <w:color w:val="000000" w:themeColor="text1"/>
          <w:sz w:val="32"/>
          <w:szCs w:val="32"/>
        </w:rPr>
      </w:pPr>
    </w:p>
    <w:p w14:paraId="0E02A52F" w14:textId="14BF5751" w:rsidR="002D0B70" w:rsidRPr="00FC0396" w:rsidRDefault="002D0B70" w:rsidP="002D0B70">
      <w:pPr>
        <w:pStyle w:val="NormalWeb"/>
        <w:bidi/>
        <w:spacing w:before="0" w:beforeAutospacing="0" w:after="0" w:afterAutospacing="0"/>
        <w:ind w:right="-270"/>
        <w:jc w:val="center"/>
        <w:rPr>
          <w:rFonts w:asciiTheme="majorBidi" w:hAnsiTheme="majorBidi" w:cstheme="majorBidi"/>
          <w:b/>
          <w:bCs/>
          <w:color w:val="000000" w:themeColor="text1"/>
          <w:sz w:val="32"/>
          <w:szCs w:val="32"/>
        </w:rPr>
      </w:pPr>
      <w:r w:rsidRPr="00FC0396">
        <w:rPr>
          <w:rFonts w:asciiTheme="majorBidi" w:hAnsiTheme="majorBidi" w:cstheme="majorBidi"/>
          <w:b/>
          <w:bCs/>
          <w:color w:val="000000" w:themeColor="text1"/>
          <w:sz w:val="32"/>
          <w:szCs w:val="32"/>
        </w:rPr>
        <w:t xml:space="preserve">in </w:t>
      </w:r>
    </w:p>
    <w:p w14:paraId="5193E830" w14:textId="77777777" w:rsidR="002D0B70" w:rsidRDefault="002D0B70" w:rsidP="002D0B70">
      <w:pPr>
        <w:pStyle w:val="NormalWeb"/>
        <w:bidi/>
        <w:spacing w:before="0" w:beforeAutospacing="0" w:after="0" w:afterAutospacing="0"/>
        <w:ind w:right="-270"/>
        <w:jc w:val="center"/>
        <w:rPr>
          <w:rFonts w:asciiTheme="majorBidi" w:hAnsiTheme="majorBidi" w:cstheme="majorBidi"/>
          <w:color w:val="000000" w:themeColor="text1"/>
          <w:sz w:val="32"/>
          <w:szCs w:val="32"/>
        </w:rPr>
      </w:pPr>
    </w:p>
    <w:p w14:paraId="1C7799AD" w14:textId="29DF6D76" w:rsidR="002D0B70" w:rsidRPr="00FC0396" w:rsidRDefault="002D0B70" w:rsidP="002D0B70">
      <w:pPr>
        <w:pStyle w:val="NormalWeb"/>
        <w:bidi/>
        <w:spacing w:before="0" w:beforeAutospacing="0" w:after="0" w:afterAutospacing="0"/>
        <w:ind w:right="-270"/>
        <w:jc w:val="center"/>
        <w:rPr>
          <w:rFonts w:asciiTheme="majorBidi" w:hAnsiTheme="majorBidi" w:cstheme="majorBidi"/>
          <w:b/>
          <w:bCs/>
          <w:color w:val="000000" w:themeColor="text1"/>
          <w:sz w:val="32"/>
          <w:szCs w:val="32"/>
        </w:rPr>
      </w:pPr>
      <w:r w:rsidRPr="00FC0396">
        <w:rPr>
          <w:rFonts w:asciiTheme="majorBidi" w:hAnsiTheme="majorBidi" w:cstheme="majorBidi"/>
          <w:b/>
          <w:bCs/>
          <w:color w:val="000000" w:themeColor="text1"/>
          <w:sz w:val="32"/>
          <w:szCs w:val="32"/>
        </w:rPr>
        <w:t xml:space="preserve">Management </w:t>
      </w:r>
    </w:p>
    <w:p w14:paraId="225B0530" w14:textId="77777777" w:rsidR="002D0B70" w:rsidRDefault="002D0B70" w:rsidP="002D0B70">
      <w:pPr>
        <w:pStyle w:val="NormalWeb"/>
        <w:bidi/>
        <w:spacing w:before="0" w:beforeAutospacing="0" w:after="0" w:afterAutospacing="0"/>
        <w:ind w:right="-270"/>
        <w:jc w:val="center"/>
        <w:rPr>
          <w:rFonts w:asciiTheme="majorBidi" w:hAnsiTheme="majorBidi" w:cstheme="majorBidi"/>
          <w:color w:val="000000" w:themeColor="text1"/>
          <w:sz w:val="32"/>
          <w:szCs w:val="32"/>
        </w:rPr>
      </w:pPr>
    </w:p>
    <w:p w14:paraId="1EF03E99" w14:textId="77777777" w:rsidR="002D0B70" w:rsidRDefault="002D0B70" w:rsidP="002D0B70">
      <w:pPr>
        <w:pStyle w:val="NormalWeb"/>
        <w:bidi/>
        <w:spacing w:before="0" w:beforeAutospacing="0" w:after="0" w:afterAutospacing="0"/>
        <w:ind w:right="-270"/>
        <w:jc w:val="center"/>
        <w:rPr>
          <w:rFonts w:asciiTheme="majorBidi" w:hAnsiTheme="majorBidi" w:cstheme="majorBidi" w:hint="cs"/>
          <w:color w:val="000000" w:themeColor="text1"/>
          <w:sz w:val="32"/>
          <w:szCs w:val="32"/>
        </w:rPr>
      </w:pPr>
    </w:p>
    <w:p w14:paraId="2ADAC68B" w14:textId="77777777" w:rsidR="002D0B70" w:rsidRPr="002D0B70" w:rsidRDefault="002D0B70" w:rsidP="002D0B70">
      <w:pPr>
        <w:pStyle w:val="NormalWeb"/>
        <w:bidi/>
        <w:spacing w:before="0" w:beforeAutospacing="0" w:after="0" w:afterAutospacing="0"/>
        <w:ind w:right="-270"/>
        <w:jc w:val="center"/>
        <w:rPr>
          <w:rFonts w:asciiTheme="majorBidi" w:hAnsiTheme="majorBidi" w:cstheme="majorBidi"/>
          <w:color w:val="000000" w:themeColor="text1"/>
          <w:sz w:val="32"/>
          <w:szCs w:val="32"/>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3AB27199" w:rsidR="00395E1F" w:rsidRPr="002D0B70" w:rsidRDefault="000309C3" w:rsidP="002D0B70">
      <w:pPr>
        <w:spacing w:line="360" w:lineRule="auto"/>
        <w:ind w:left="533"/>
        <w:jc w:val="center"/>
        <w:rPr>
          <w:rFonts w:ascii="Traditional Arabic" w:hAnsi="Traditional Arabic" w:cs="Traditional Arabic"/>
          <w:b/>
          <w:bCs/>
          <w:color w:val="000000" w:themeColor="text1"/>
          <w:sz w:val="40"/>
          <w:szCs w:val="40"/>
        </w:rPr>
      </w:pPr>
      <w:r>
        <w:rPr>
          <w:rFonts w:ascii="Traditional Arabic" w:hAnsi="Traditional Arabic" w:cs="Traditional Arabic"/>
          <w:b/>
          <w:bCs/>
          <w:color w:val="000000" w:themeColor="text1"/>
          <w:sz w:val="40"/>
          <w:szCs w:val="40"/>
        </w:rPr>
        <w:t>2026</w:t>
      </w:r>
    </w:p>
    <w:p w14:paraId="39638797" w14:textId="77777777" w:rsidR="002D0B70" w:rsidRDefault="002D0B70" w:rsidP="00883E09">
      <w:pPr>
        <w:jc w:val="center"/>
        <w:rPr>
          <w:rFonts w:ascii="Calibri" w:hAnsi="Calibri" w:cs="Calibri"/>
          <w:b/>
          <w:bCs/>
          <w:color w:val="FF0000"/>
          <w:sz w:val="28"/>
          <w:szCs w:val="28"/>
          <w:rtl/>
        </w:rPr>
      </w:pPr>
    </w:p>
    <w:p w14:paraId="2CE9EE4A" w14:textId="22990916" w:rsidR="00B62349" w:rsidRPr="007311D3" w:rsidRDefault="00B62349" w:rsidP="00B62349">
      <w:pPr>
        <w:jc w:val="center"/>
        <w:rPr>
          <w:rFonts w:ascii="Traditional Arabic" w:hAnsi="Traditional Arabic" w:cs="Traditional Arabic"/>
          <w:b/>
          <w:bCs/>
          <w:sz w:val="90"/>
          <w:szCs w:val="90"/>
        </w:rPr>
      </w:pPr>
      <w:r w:rsidRPr="007311D3">
        <w:rPr>
          <w:rFonts w:ascii="Traditional Arabic" w:hAnsi="Traditional Arabic" w:cs="Traditional Arabic" w:hint="cs"/>
          <w:b/>
          <w:bCs/>
          <w:sz w:val="90"/>
          <w:szCs w:val="90"/>
          <w:rtl/>
        </w:rPr>
        <w:t>الآية</w:t>
      </w:r>
      <w:r w:rsidRPr="007311D3">
        <w:rPr>
          <w:rFonts w:ascii="Traditional Arabic" w:hAnsi="Traditional Arabic" w:cs="Traditional Arabic"/>
          <w:b/>
          <w:bCs/>
          <w:sz w:val="90"/>
          <w:szCs w:val="90"/>
        </w:rPr>
        <w:t xml:space="preserve"> </w:t>
      </w:r>
    </w:p>
    <w:p w14:paraId="280E7299" w14:textId="5FE4E877" w:rsidR="002E2EBF" w:rsidRPr="00136189" w:rsidRDefault="00B35D6F" w:rsidP="002E2EBF">
      <w:pPr>
        <w:jc w:val="center"/>
        <w:rPr>
          <w:rFonts w:ascii="Traditional Arabic" w:hAnsi="Traditional Arabic" w:cs="Traditional Arabic"/>
          <w:b/>
          <w:bCs/>
          <w:color w:val="1F497D" w:themeColor="text2"/>
          <w:sz w:val="70"/>
          <w:szCs w:val="70"/>
          <w:rtl/>
        </w:rPr>
      </w:pPr>
      <w:bookmarkStart w:id="4" w:name="_Hlk192370633"/>
      <w:r w:rsidRPr="00512E0A">
        <w:rPr>
          <w:rFonts w:ascii="Traditional Arabic" w:hAnsi="Traditional Arabic" w:cs="Traditional Arabic" w:hint="cs"/>
          <w:b/>
          <w:bCs/>
          <w:sz w:val="70"/>
          <w:szCs w:val="70"/>
          <w:rtl/>
        </w:rPr>
        <w:t>﴿أَمْ</w:t>
      </w:r>
      <w:r w:rsidR="002E2EBF" w:rsidRPr="00512E0A">
        <w:rPr>
          <w:rFonts w:ascii="Traditional Arabic" w:hAnsi="Traditional Arabic" w:cs="Traditional Arabic"/>
          <w:b/>
          <w:bCs/>
          <w:sz w:val="70"/>
          <w:szCs w:val="70"/>
          <w:rtl/>
        </w:rPr>
        <w:t xml:space="preserve"> حَسِبْتُمْ أَن تَدْخُلُوا ٱلْجَنَّةَ وَلَمَّا يَأْتِكُم مَّثَلُ ٱلَّذِينَ خَلَوْا مِن قَبْلِكُم ۖ مَّسَّتْهُمُ ٱلْبَأْسَآءُ وَٱلضَّرَّآءُ وَزُلْزِلُوا حَتَّىٰ يَقُولَ ٱلرَّسُولُ وَٱلَّذِينَ ءَامَنُوا۟ مَعَهُۥ مَتَىٰ نَصْرُ ٱللَّهِ ۗ أَلَآ إِنَّ نَصْرَ ٱللَّهِ </w:t>
      </w:r>
      <w:bookmarkEnd w:id="4"/>
      <w:r w:rsidR="00911A7E" w:rsidRPr="00512E0A">
        <w:rPr>
          <w:rFonts w:ascii="Traditional Arabic" w:hAnsi="Traditional Arabic" w:cs="Traditional Arabic" w:hint="cs"/>
          <w:b/>
          <w:bCs/>
          <w:sz w:val="70"/>
          <w:szCs w:val="70"/>
          <w:rtl/>
        </w:rPr>
        <w:t>قَرِيبٌ﴾</w:t>
      </w:r>
      <w:r w:rsidR="004A2787" w:rsidRPr="00136189">
        <w:rPr>
          <w:rFonts w:ascii="Traditional Arabic" w:hAnsi="Traditional Arabic" w:cs="Traditional Arabic"/>
          <w:b/>
          <w:bCs/>
          <w:color w:val="1F497D" w:themeColor="text2"/>
          <w:sz w:val="70"/>
          <w:szCs w:val="70"/>
        </w:rPr>
        <w:t xml:space="preserve">  </w:t>
      </w:r>
    </w:p>
    <w:p w14:paraId="2478063D" w14:textId="0E949A8D" w:rsidR="002E2EBF" w:rsidRPr="007311D3" w:rsidRDefault="002E2EBF" w:rsidP="00883E09">
      <w:pPr>
        <w:jc w:val="center"/>
        <w:rPr>
          <w:rFonts w:ascii="Traditional Arabic" w:hAnsi="Traditional Arabic" w:cs="Traditional Arabic"/>
          <w:b/>
          <w:bCs/>
          <w:color w:val="000000" w:themeColor="text1"/>
          <w:sz w:val="50"/>
          <w:szCs w:val="50"/>
          <w:rtl/>
        </w:rPr>
      </w:pPr>
      <w:r w:rsidRPr="007311D3">
        <w:rPr>
          <w:rFonts w:ascii="Traditional Arabic" w:hAnsi="Traditional Arabic" w:cs="Traditional Arabic"/>
          <w:b/>
          <w:bCs/>
          <w:color w:val="000000" w:themeColor="text1"/>
          <w:sz w:val="50"/>
          <w:szCs w:val="50"/>
        </w:rPr>
        <w:t>(</w:t>
      </w:r>
      <w:r w:rsidRPr="007311D3">
        <w:rPr>
          <w:rFonts w:ascii="Traditional Arabic" w:hAnsi="Traditional Arabic" w:cs="Traditional Arabic"/>
          <w:b/>
          <w:bCs/>
          <w:color w:val="000000" w:themeColor="text1"/>
          <w:sz w:val="50"/>
          <w:szCs w:val="50"/>
          <w:rtl/>
        </w:rPr>
        <w:t>سورة البقرة: 214</w:t>
      </w:r>
      <w:r w:rsidRPr="007311D3">
        <w:rPr>
          <w:rFonts w:ascii="Traditional Arabic" w:hAnsi="Traditional Arabic" w:cs="Traditional Arabic"/>
          <w:b/>
          <w:bCs/>
          <w:color w:val="000000" w:themeColor="text1"/>
          <w:sz w:val="50"/>
          <w:szCs w:val="50"/>
        </w:rPr>
        <w:t>)</w:t>
      </w:r>
    </w:p>
    <w:p w14:paraId="6C1E680D" w14:textId="77777777" w:rsidR="002E2EBF" w:rsidRDefault="002E2EBF" w:rsidP="00883E09">
      <w:pPr>
        <w:jc w:val="center"/>
        <w:rPr>
          <w:rFonts w:ascii="Calibri" w:hAnsi="Calibri" w:cs="Calibri"/>
          <w:b/>
          <w:bCs/>
          <w:color w:val="FF0000"/>
          <w:sz w:val="28"/>
          <w:szCs w:val="28"/>
          <w:rtl/>
        </w:rPr>
      </w:pPr>
    </w:p>
    <w:p w14:paraId="5A9F03B3" w14:textId="77777777" w:rsidR="00314324" w:rsidRDefault="00314324" w:rsidP="00314324">
      <w:pPr>
        <w:bidi/>
        <w:rPr>
          <w:rFonts w:ascii="Traditional Arabic" w:hAnsi="Traditional Arabic" w:cs="Traditional Arabic"/>
          <w:sz w:val="50"/>
          <w:szCs w:val="50"/>
        </w:rPr>
      </w:pPr>
    </w:p>
    <w:p w14:paraId="204EB124" w14:textId="77777777" w:rsidR="004750B1" w:rsidRDefault="004750B1" w:rsidP="004750B1">
      <w:pPr>
        <w:bidi/>
        <w:rPr>
          <w:rFonts w:ascii="Traditional Arabic" w:hAnsi="Traditional Arabic" w:cs="Traditional Arabic"/>
          <w:sz w:val="50"/>
          <w:szCs w:val="50"/>
        </w:rPr>
      </w:pPr>
    </w:p>
    <w:p w14:paraId="28EB2588" w14:textId="77777777" w:rsidR="004750B1" w:rsidRDefault="004750B1" w:rsidP="004750B1">
      <w:pPr>
        <w:bidi/>
        <w:rPr>
          <w:rFonts w:ascii="Traditional Arabic" w:hAnsi="Traditional Arabic" w:cs="Traditional Arabic"/>
          <w:sz w:val="50"/>
          <w:szCs w:val="50"/>
        </w:rPr>
      </w:pPr>
    </w:p>
    <w:p w14:paraId="37DF20F6" w14:textId="77777777" w:rsidR="004750B1" w:rsidRDefault="004750B1" w:rsidP="004750B1">
      <w:pPr>
        <w:bidi/>
        <w:rPr>
          <w:rFonts w:ascii="Traditional Arabic" w:hAnsi="Traditional Arabic" w:cs="Traditional Arabic"/>
          <w:sz w:val="50"/>
          <w:szCs w:val="50"/>
        </w:rPr>
      </w:pPr>
    </w:p>
    <w:p w14:paraId="70BDDF01" w14:textId="454B1BD7" w:rsidR="002E2EBF" w:rsidRPr="007311D3" w:rsidRDefault="002E2EBF" w:rsidP="002E2EBF">
      <w:pPr>
        <w:jc w:val="center"/>
        <w:rPr>
          <w:rFonts w:ascii="Traditional Arabic" w:hAnsi="Traditional Arabic" w:cs="Traditional Arabic"/>
          <w:b/>
          <w:bCs/>
          <w:sz w:val="90"/>
          <w:szCs w:val="90"/>
        </w:rPr>
      </w:pPr>
      <w:r w:rsidRPr="007311D3">
        <w:rPr>
          <w:rFonts w:ascii="Traditional Arabic" w:hAnsi="Traditional Arabic" w:cs="Traditional Arabic"/>
          <w:b/>
          <w:bCs/>
          <w:sz w:val="90"/>
          <w:szCs w:val="90"/>
          <w:rtl/>
        </w:rPr>
        <w:lastRenderedPageBreak/>
        <w:t>إهداء</w:t>
      </w:r>
      <w:r w:rsidRPr="007311D3">
        <w:rPr>
          <w:rFonts w:ascii="Traditional Arabic" w:hAnsi="Traditional Arabic" w:cs="Traditional Arabic"/>
          <w:b/>
          <w:bCs/>
          <w:sz w:val="90"/>
          <w:szCs w:val="90"/>
        </w:rPr>
        <w:t xml:space="preserve"> </w:t>
      </w:r>
    </w:p>
    <w:p w14:paraId="659A8E68" w14:textId="46915A57" w:rsidR="00C86066" w:rsidRPr="004A2787" w:rsidRDefault="002E2EBF" w:rsidP="004A2787">
      <w:pPr>
        <w:spacing w:line="276" w:lineRule="auto"/>
        <w:jc w:val="right"/>
        <w:rPr>
          <w:rFonts w:ascii="Traditional Arabic" w:hAnsi="Traditional Arabic" w:cs="Traditional Arabic"/>
          <w:color w:val="000000" w:themeColor="text1"/>
          <w:sz w:val="40"/>
          <w:szCs w:val="40"/>
          <w:rtl/>
        </w:rPr>
      </w:pPr>
      <w:r w:rsidRPr="004A2787">
        <w:rPr>
          <w:rFonts w:ascii="Traditional Arabic" w:hAnsi="Traditional Arabic" w:cs="Traditional Arabic"/>
          <w:color w:val="000000" w:themeColor="text1"/>
          <w:sz w:val="40"/>
          <w:szCs w:val="40"/>
          <w:rtl/>
        </w:rPr>
        <w:t>إلى من زرع في نفسي حب التعلم والسعي نحو المعرفة،</w:t>
      </w:r>
      <w:r w:rsidR="00C86066" w:rsidRPr="004A2787">
        <w:rPr>
          <w:rFonts w:ascii="Traditional Arabic" w:hAnsi="Traditional Arabic" w:cs="Traditional Arabic"/>
          <w:color w:val="000000" w:themeColor="text1"/>
          <w:sz w:val="40"/>
          <w:szCs w:val="40"/>
          <w:rtl/>
        </w:rPr>
        <w:t xml:space="preserve"> إلى من كان سندي ودعمي في كل خطوة خطوتها نحو هذا الإنجاز، إلى روح أبي وأمي، رحمهما الله، اللذين غرسا في نفسي حب العلم والسعي وراء المعرفة، وكانت دعواتهما زادي في مسيرتي، وذكراهما نبراسًا ينير طريقي.</w:t>
      </w:r>
      <w:r w:rsidR="004A2787">
        <w:rPr>
          <w:rFonts w:ascii="Traditional Arabic" w:hAnsi="Traditional Arabic" w:cs="Traditional Arabic" w:hint="cs"/>
          <w:color w:val="000000" w:themeColor="text1"/>
          <w:sz w:val="40"/>
          <w:szCs w:val="40"/>
          <w:rtl/>
        </w:rPr>
        <w:t xml:space="preserve"> </w:t>
      </w:r>
      <w:r w:rsidR="00C86066" w:rsidRPr="004A2787">
        <w:rPr>
          <w:rFonts w:ascii="Traditional Arabic" w:hAnsi="Traditional Arabic" w:cs="Traditional Arabic"/>
          <w:color w:val="000000" w:themeColor="text1"/>
          <w:sz w:val="40"/>
          <w:szCs w:val="40"/>
          <w:rtl/>
        </w:rPr>
        <w:t>إلى زوجتي الحبيبة، التي منحتني القوة والصبر والدافع للاستمرار رغم التحديات، إلى ابني وبناتي، الذين أرجو أن يكونوا قرة عيني، فهم استثماري في هذه الحياة، وأدعو الله أن يكونوا ذخراً لي في الآخرة، وأن يبارك فيهم ويجعلهم من الصالحين النافعين لأنفسهم وللمجتمع.</w:t>
      </w:r>
    </w:p>
    <w:p w14:paraId="492F7123" w14:textId="77777777" w:rsidR="00C86066" w:rsidRPr="004A2787" w:rsidRDefault="00C86066" w:rsidP="004A2787">
      <w:pPr>
        <w:bidi/>
        <w:spacing w:line="276" w:lineRule="auto"/>
        <w:rPr>
          <w:rFonts w:ascii="Traditional Arabic" w:hAnsi="Traditional Arabic" w:cs="Traditional Arabic"/>
          <w:color w:val="000000" w:themeColor="text1"/>
          <w:sz w:val="40"/>
          <w:szCs w:val="40"/>
          <w:rtl/>
        </w:rPr>
      </w:pPr>
      <w:r w:rsidRPr="004A2787">
        <w:rPr>
          <w:rFonts w:ascii="Traditional Arabic" w:hAnsi="Traditional Arabic" w:cs="Traditional Arabic"/>
          <w:color w:val="000000" w:themeColor="text1"/>
          <w:sz w:val="40"/>
          <w:szCs w:val="40"/>
          <w:rtl/>
        </w:rPr>
        <w:t>إلى عائلتي الكريمة، من إخوة وأخوات، وأرحام، الذين كانوا دائمًا مصدر الدفء والدعم، واحتضنوني بمحبتهم ودعواتهم الصادقة.</w:t>
      </w:r>
    </w:p>
    <w:p w14:paraId="3966C61E" w14:textId="77777777" w:rsidR="00C86066" w:rsidRPr="004A2787" w:rsidRDefault="00C86066" w:rsidP="004A2787">
      <w:pPr>
        <w:bidi/>
        <w:spacing w:line="276" w:lineRule="auto"/>
        <w:rPr>
          <w:rFonts w:ascii="Traditional Arabic" w:hAnsi="Traditional Arabic" w:cs="Traditional Arabic"/>
          <w:color w:val="000000" w:themeColor="text1"/>
          <w:sz w:val="40"/>
          <w:szCs w:val="40"/>
          <w:rtl/>
        </w:rPr>
      </w:pPr>
      <w:r w:rsidRPr="004A2787">
        <w:rPr>
          <w:rFonts w:ascii="Traditional Arabic" w:hAnsi="Traditional Arabic" w:cs="Traditional Arabic"/>
          <w:color w:val="000000" w:themeColor="text1"/>
          <w:sz w:val="40"/>
          <w:szCs w:val="40"/>
          <w:rtl/>
        </w:rPr>
        <w:t>إلى أصهاري الأكارم، الذين هم جزء من عائلتي الجميلة، وأشعر تجاههم بكل الامتنان والتقدير، فقد كانوا خير عون وسند في رحلتي العلمية والمهنية.</w:t>
      </w:r>
    </w:p>
    <w:p w14:paraId="448C01BE" w14:textId="2600142A" w:rsidR="00C86066" w:rsidRPr="004A2787" w:rsidRDefault="00C86066" w:rsidP="004A2787">
      <w:pPr>
        <w:bidi/>
        <w:spacing w:line="276" w:lineRule="auto"/>
        <w:rPr>
          <w:rFonts w:ascii="Traditional Arabic" w:hAnsi="Traditional Arabic" w:cs="Traditional Arabic"/>
          <w:color w:val="000000" w:themeColor="text1"/>
          <w:sz w:val="40"/>
          <w:szCs w:val="40"/>
          <w:rtl/>
        </w:rPr>
      </w:pPr>
      <w:r w:rsidRPr="004A2787">
        <w:rPr>
          <w:rFonts w:ascii="Traditional Arabic" w:hAnsi="Traditional Arabic" w:cs="Traditional Arabic"/>
          <w:color w:val="000000" w:themeColor="text1"/>
          <w:sz w:val="40"/>
          <w:szCs w:val="40"/>
          <w:rtl/>
        </w:rPr>
        <w:t>إلى أساتذتي الأفاضل، الذين كان لهم الفضل في توجيهي وإرشادي في رحلتي العلمية،</w:t>
      </w:r>
      <w:r w:rsidR="004A2787">
        <w:rPr>
          <w:rFonts w:ascii="Traditional Arabic" w:hAnsi="Traditional Arabic" w:cs="Traditional Arabic" w:hint="cs"/>
          <w:color w:val="000000" w:themeColor="text1"/>
          <w:sz w:val="40"/>
          <w:szCs w:val="40"/>
          <w:rtl/>
        </w:rPr>
        <w:t xml:space="preserve"> </w:t>
      </w:r>
      <w:r w:rsidRPr="004A2787">
        <w:rPr>
          <w:rFonts w:ascii="Traditional Arabic" w:hAnsi="Traditional Arabic" w:cs="Traditional Arabic"/>
          <w:color w:val="000000" w:themeColor="text1"/>
          <w:sz w:val="40"/>
          <w:szCs w:val="40"/>
          <w:rtl/>
        </w:rPr>
        <w:t>إلى زملائي وأصدقائي، الذين كانوا مصدر إلهام وتشجيع لا ينضب،</w:t>
      </w:r>
    </w:p>
    <w:p w14:paraId="1FEB57EF" w14:textId="77777777" w:rsidR="00C86066" w:rsidRPr="004A2787" w:rsidRDefault="00C86066" w:rsidP="004A2787">
      <w:pPr>
        <w:bidi/>
        <w:spacing w:line="276" w:lineRule="auto"/>
        <w:rPr>
          <w:rFonts w:ascii="Traditional Arabic" w:hAnsi="Traditional Arabic" w:cs="Traditional Arabic"/>
          <w:color w:val="000000" w:themeColor="text1"/>
          <w:sz w:val="40"/>
          <w:szCs w:val="40"/>
        </w:rPr>
      </w:pPr>
      <w:r w:rsidRPr="004A2787">
        <w:rPr>
          <w:rFonts w:ascii="Traditional Arabic" w:hAnsi="Traditional Arabic" w:cs="Traditional Arabic"/>
          <w:color w:val="000000" w:themeColor="text1"/>
          <w:sz w:val="40"/>
          <w:szCs w:val="40"/>
          <w:rtl/>
        </w:rPr>
        <w:t>إلى كل من آمن بي، ووقف إلى جانبي، ودعا لي بظهر الغيب</w:t>
      </w:r>
      <w:r w:rsidRPr="004A2787">
        <w:rPr>
          <w:rFonts w:ascii="Traditional Arabic" w:hAnsi="Traditional Arabic" w:cs="Traditional Arabic"/>
          <w:color w:val="000000" w:themeColor="text1"/>
          <w:sz w:val="40"/>
          <w:szCs w:val="40"/>
        </w:rPr>
        <w:t>...</w:t>
      </w:r>
    </w:p>
    <w:p w14:paraId="439A2EB2" w14:textId="2A6DE444" w:rsidR="00C86066" w:rsidRPr="004A2787" w:rsidRDefault="00C86066" w:rsidP="004A2787">
      <w:pPr>
        <w:bidi/>
        <w:spacing w:line="276" w:lineRule="auto"/>
        <w:rPr>
          <w:rFonts w:ascii="Traditional Arabic" w:hAnsi="Traditional Arabic" w:cs="Traditional Arabic"/>
          <w:color w:val="000000" w:themeColor="text1"/>
          <w:sz w:val="40"/>
          <w:szCs w:val="40"/>
        </w:rPr>
      </w:pPr>
      <w:r w:rsidRPr="004A2787">
        <w:rPr>
          <w:rFonts w:ascii="Traditional Arabic" w:hAnsi="Traditional Arabic" w:cs="Traditional Arabic"/>
          <w:color w:val="000000" w:themeColor="text1"/>
          <w:sz w:val="40"/>
          <w:szCs w:val="40"/>
          <w:rtl/>
        </w:rPr>
        <w:t>أهدي هذا العمل المتواضع، راجيًا من الله أن يكون لبنة تساهم في إثراء المعرفة، وسببًا في إحداث أثر إيجابي في مجال البحث والإدارة</w:t>
      </w:r>
      <w:r w:rsidRPr="004A2787">
        <w:rPr>
          <w:rFonts w:ascii="Traditional Arabic" w:hAnsi="Traditional Arabic" w:cs="Traditional Arabic"/>
          <w:color w:val="000000" w:themeColor="text1"/>
          <w:sz w:val="40"/>
          <w:szCs w:val="40"/>
        </w:rPr>
        <w:t>.</w:t>
      </w:r>
    </w:p>
    <w:p w14:paraId="5B610D2E" w14:textId="77777777" w:rsidR="002E2EBF" w:rsidRDefault="002E2EBF" w:rsidP="00883E09">
      <w:pPr>
        <w:jc w:val="center"/>
        <w:rPr>
          <w:rFonts w:ascii="Calibri" w:hAnsi="Calibri" w:cs="Calibri"/>
          <w:b/>
          <w:bCs/>
          <w:color w:val="FF0000"/>
          <w:sz w:val="28"/>
          <w:szCs w:val="28"/>
        </w:rPr>
      </w:pPr>
    </w:p>
    <w:p w14:paraId="447FDD89" w14:textId="2D0B7DEC" w:rsidR="00E365F7" w:rsidRPr="00F808EC" w:rsidRDefault="00E365F7" w:rsidP="00E365F7">
      <w:pPr>
        <w:jc w:val="center"/>
        <w:rPr>
          <w:rFonts w:ascii="Traditional Arabic" w:hAnsi="Traditional Arabic" w:cs="Traditional Arabic"/>
          <w:b/>
          <w:bCs/>
          <w:sz w:val="90"/>
          <w:szCs w:val="90"/>
        </w:rPr>
      </w:pPr>
      <w:r w:rsidRPr="00F808EC">
        <w:rPr>
          <w:rFonts w:ascii="Traditional Arabic" w:hAnsi="Traditional Arabic" w:cs="Traditional Arabic"/>
          <w:b/>
          <w:bCs/>
          <w:sz w:val="90"/>
          <w:szCs w:val="90"/>
          <w:rtl/>
        </w:rPr>
        <w:lastRenderedPageBreak/>
        <w:t>الشكر والتقدير</w:t>
      </w:r>
      <w:r w:rsidRPr="00F808EC">
        <w:rPr>
          <w:rFonts w:ascii="Traditional Arabic" w:hAnsi="Traditional Arabic" w:cs="Traditional Arabic"/>
          <w:b/>
          <w:bCs/>
          <w:sz w:val="90"/>
          <w:szCs w:val="90"/>
        </w:rPr>
        <w:t xml:space="preserve"> </w:t>
      </w:r>
    </w:p>
    <w:p w14:paraId="4F2E991A" w14:textId="56C2E112" w:rsidR="00E365F7" w:rsidRPr="004A2787" w:rsidRDefault="00E365F7" w:rsidP="00E365F7">
      <w:pPr>
        <w:bidi/>
        <w:rPr>
          <w:rFonts w:ascii="Traditional Arabic" w:hAnsi="Traditional Arabic" w:cs="Traditional Arabic"/>
          <w:b/>
          <w:bCs/>
          <w:color w:val="000000" w:themeColor="text1"/>
          <w:sz w:val="40"/>
          <w:szCs w:val="40"/>
          <w:rtl/>
        </w:rPr>
      </w:pPr>
      <w:r w:rsidRPr="004A2787">
        <w:rPr>
          <w:rFonts w:ascii="Traditional Arabic" w:hAnsi="Traditional Arabic" w:cs="Traditional Arabic"/>
          <w:b/>
          <w:bCs/>
          <w:color w:val="000000" w:themeColor="text1"/>
          <w:sz w:val="40"/>
          <w:szCs w:val="40"/>
        </w:rPr>
        <w:t>"</w:t>
      </w:r>
      <w:r w:rsidRPr="004A2787">
        <w:rPr>
          <w:rFonts w:ascii="Traditional Arabic" w:hAnsi="Traditional Arabic" w:cs="Traditional Arabic"/>
          <w:b/>
          <w:bCs/>
          <w:color w:val="000000" w:themeColor="text1"/>
          <w:sz w:val="40"/>
          <w:szCs w:val="40"/>
          <w:rtl/>
        </w:rPr>
        <w:t>من لا يشكر الناس لا يشكر الله</w:t>
      </w:r>
      <w:r w:rsidRPr="004A2787">
        <w:rPr>
          <w:rFonts w:ascii="Traditional Arabic" w:hAnsi="Traditional Arabic" w:cs="Traditional Arabic"/>
          <w:b/>
          <w:bCs/>
          <w:color w:val="000000" w:themeColor="text1"/>
          <w:sz w:val="40"/>
          <w:szCs w:val="40"/>
        </w:rPr>
        <w:t>...</w:t>
      </w:r>
      <w:r w:rsidR="00F808EC">
        <w:rPr>
          <w:rFonts w:ascii="Traditional Arabic" w:hAnsi="Traditional Arabic" w:cs="Traditional Arabic" w:hint="cs"/>
          <w:b/>
          <w:bCs/>
          <w:color w:val="000000" w:themeColor="text1"/>
          <w:sz w:val="40"/>
          <w:szCs w:val="40"/>
          <w:rtl/>
        </w:rPr>
        <w:t>"</w:t>
      </w:r>
    </w:p>
    <w:p w14:paraId="7AFF8033" w14:textId="77777777" w:rsidR="00E365F7" w:rsidRPr="004A2787" w:rsidRDefault="00E365F7" w:rsidP="00E365F7">
      <w:pPr>
        <w:bidi/>
        <w:rPr>
          <w:rFonts w:ascii="Traditional Arabic" w:hAnsi="Traditional Arabic" w:cs="Traditional Arabic"/>
          <w:color w:val="000000" w:themeColor="text1"/>
          <w:sz w:val="40"/>
          <w:szCs w:val="40"/>
          <w:rtl/>
        </w:rPr>
      </w:pPr>
      <w:r w:rsidRPr="00E365F7">
        <w:rPr>
          <w:rFonts w:ascii="Traditional Arabic" w:hAnsi="Traditional Arabic" w:cs="Traditional Arabic"/>
          <w:color w:val="000000" w:themeColor="text1"/>
          <w:sz w:val="40"/>
          <w:szCs w:val="40"/>
          <w:rtl/>
        </w:rPr>
        <w:t>وإنه لمن الوفاء أن يقف المرء عند كل محطة مضيئة في حياته، يرفع يديه بالدعاء امتنانًا،</w:t>
      </w:r>
      <w:r w:rsidRPr="00E365F7">
        <w:rPr>
          <w:rFonts w:ascii="Traditional Arabic" w:hAnsi="Traditional Arabic" w:cs="Traditional Arabic"/>
          <w:color w:val="FF0000"/>
          <w:sz w:val="40"/>
          <w:szCs w:val="40"/>
          <w:rtl/>
        </w:rPr>
        <w:t xml:space="preserve"> </w:t>
      </w:r>
      <w:r w:rsidRPr="00E365F7">
        <w:rPr>
          <w:rFonts w:ascii="Traditional Arabic" w:hAnsi="Traditional Arabic" w:cs="Traditional Arabic"/>
          <w:color w:val="000000" w:themeColor="text1"/>
          <w:sz w:val="40"/>
          <w:szCs w:val="40"/>
          <w:rtl/>
        </w:rPr>
        <w:t>ويخطّ بقلمه كلمات شكرٍ تعبيرًا عمّا يختلج في قلبه من تقدير وعرفان</w:t>
      </w:r>
      <w:r w:rsidRPr="00E365F7">
        <w:rPr>
          <w:rFonts w:ascii="Traditional Arabic" w:hAnsi="Traditional Arabic" w:cs="Traditional Arabic"/>
          <w:color w:val="000000" w:themeColor="text1"/>
          <w:sz w:val="40"/>
          <w:szCs w:val="40"/>
        </w:rPr>
        <w:t>.</w:t>
      </w:r>
      <w:r w:rsidRPr="004A2787">
        <w:rPr>
          <w:rFonts w:ascii="Traditional Arabic" w:hAnsi="Traditional Arabic" w:cs="Traditional Arabic"/>
          <w:color w:val="000000" w:themeColor="text1"/>
          <w:sz w:val="40"/>
          <w:szCs w:val="40"/>
          <w:rtl/>
        </w:rPr>
        <w:t xml:space="preserve"> </w:t>
      </w:r>
    </w:p>
    <w:p w14:paraId="0505968D" w14:textId="0A50A788" w:rsidR="00E365F7" w:rsidRPr="004A2787" w:rsidRDefault="00E365F7" w:rsidP="00430F8B">
      <w:pPr>
        <w:bidi/>
        <w:rPr>
          <w:rFonts w:ascii="Traditional Arabic" w:hAnsi="Traditional Arabic" w:cs="Traditional Arabic"/>
          <w:color w:val="000000" w:themeColor="text1"/>
          <w:sz w:val="40"/>
          <w:szCs w:val="40"/>
          <w:rtl/>
        </w:rPr>
      </w:pPr>
      <w:r w:rsidRPr="004A2787">
        <w:rPr>
          <w:rFonts w:ascii="Traditional Arabic" w:hAnsi="Traditional Arabic" w:cs="Traditional Arabic"/>
          <w:color w:val="000000" w:themeColor="text1"/>
          <w:sz w:val="40"/>
          <w:szCs w:val="40"/>
          <w:rtl/>
        </w:rPr>
        <w:t>فالشكر كل الشكر لكل من ساهم في خروج هذا العمل إلى النور، ولكل من منحني من وقته وجهده علمًا أو نصيحة أو نقدًا بنّاءً، فبكم تكتمل الصورة، وبإسهاماتكم تتضح الرؤية،</w:t>
      </w:r>
      <w:r w:rsidRPr="004A2787">
        <w:rPr>
          <w:rFonts w:ascii="Traditional Arabic" w:hAnsi="Traditional Arabic" w:cs="Traditional Arabic"/>
          <w:b/>
          <w:bCs/>
          <w:color w:val="FF0000"/>
          <w:sz w:val="40"/>
          <w:szCs w:val="40"/>
          <w:rtl/>
        </w:rPr>
        <w:t xml:space="preserve"> </w:t>
      </w:r>
      <w:r w:rsidRPr="004A2787">
        <w:rPr>
          <w:rFonts w:ascii="Traditional Arabic" w:hAnsi="Traditional Arabic" w:cs="Traditional Arabic"/>
          <w:color w:val="000000" w:themeColor="text1"/>
          <w:sz w:val="40"/>
          <w:szCs w:val="40"/>
          <w:rtl/>
        </w:rPr>
        <w:t>وبإيمانكم بأن العلم رسالة تتوارثها الأجيال تترسخ معاني المعرفة الحقيقية.</w:t>
      </w:r>
      <w:r w:rsidR="00430F8B">
        <w:rPr>
          <w:rFonts w:ascii="Traditional Arabic" w:hAnsi="Traditional Arabic" w:cs="Traditional Arabic" w:hint="cs"/>
          <w:color w:val="000000" w:themeColor="text1"/>
          <w:sz w:val="40"/>
          <w:szCs w:val="40"/>
          <w:rtl/>
        </w:rPr>
        <w:t xml:space="preserve"> </w:t>
      </w:r>
      <w:r w:rsidRPr="004A2787">
        <w:rPr>
          <w:rFonts w:ascii="Traditional Arabic" w:hAnsi="Traditional Arabic" w:cs="Traditional Arabic"/>
          <w:color w:val="000000" w:themeColor="text1"/>
          <w:sz w:val="40"/>
          <w:szCs w:val="40"/>
          <w:rtl/>
        </w:rPr>
        <w:t xml:space="preserve">شكرًا لجامعة </w:t>
      </w:r>
      <w:r w:rsidRPr="005F751A">
        <w:rPr>
          <w:rFonts w:ascii="Traditional Arabic" w:hAnsi="Traditional Arabic" w:cs="Traditional Arabic"/>
          <w:color w:val="000000" w:themeColor="text1"/>
          <w:sz w:val="40"/>
          <w:szCs w:val="40"/>
          <w:rtl/>
        </w:rPr>
        <w:t>ميدأوشن</w:t>
      </w:r>
      <w:r w:rsidRPr="004A2787">
        <w:rPr>
          <w:rFonts w:ascii="Traditional Arabic" w:hAnsi="Traditional Arabic" w:cs="Traditional Arabic"/>
          <w:color w:val="000000" w:themeColor="text1"/>
          <w:sz w:val="40"/>
          <w:szCs w:val="40"/>
          <w:rtl/>
        </w:rPr>
        <w:t>، إدارةً وأعضاء هيئة تدريس ومعاونين، على حرصهم الدؤوب على نشر العلم وتبسيطه، وعلى جهودهم في جعل المعرفة حقًا متاحًا للجميع، لا يحدّه مكان ولا يقف عنده زمان، بل هو ميراثٌ ممتدّ تتناقله العقول والقلوب الطامحة للارتقاء.</w:t>
      </w:r>
      <w:r w:rsidR="004A2787">
        <w:rPr>
          <w:rFonts w:ascii="Traditional Arabic" w:hAnsi="Traditional Arabic" w:cs="Traditional Arabic"/>
          <w:color w:val="000000" w:themeColor="text1"/>
          <w:sz w:val="40"/>
          <w:szCs w:val="40"/>
        </w:rPr>
        <w:t xml:space="preserve"> </w:t>
      </w:r>
      <w:r w:rsidRPr="004A2787">
        <w:rPr>
          <w:rFonts w:ascii="Traditional Arabic" w:hAnsi="Traditional Arabic" w:cs="Traditional Arabic"/>
          <w:color w:val="000000" w:themeColor="text1"/>
          <w:sz w:val="40"/>
          <w:szCs w:val="40"/>
          <w:rtl/>
        </w:rPr>
        <w:t>شكرًا لكل من كان جزءًا من هذه الرحلة، لكل من وقف بجانبي، وشدّ من أزري، وأضاء لي دربًا كنت أظنه موحشًا فإذا به يزهر بفضل الله ثم بفضل دعمكم ومساندتكم.</w:t>
      </w:r>
    </w:p>
    <w:p w14:paraId="5DD9EA21" w14:textId="77777777" w:rsidR="00E365F7" w:rsidRPr="004A2787" w:rsidRDefault="00E365F7" w:rsidP="00E365F7">
      <w:pPr>
        <w:bidi/>
        <w:rPr>
          <w:rFonts w:ascii="Traditional Arabic" w:hAnsi="Traditional Arabic" w:cs="Traditional Arabic"/>
          <w:color w:val="000000" w:themeColor="text1"/>
          <w:sz w:val="40"/>
          <w:szCs w:val="40"/>
          <w:rtl/>
        </w:rPr>
      </w:pPr>
      <w:r w:rsidRPr="004A2787">
        <w:rPr>
          <w:rFonts w:ascii="Traditional Arabic" w:hAnsi="Traditional Arabic" w:cs="Traditional Arabic"/>
          <w:color w:val="000000" w:themeColor="text1"/>
          <w:sz w:val="40"/>
          <w:szCs w:val="40"/>
          <w:rtl/>
        </w:rPr>
        <w:t>جزاكم الله عني خير الجزاء، وجعل ما قدمتموه في ميزان حسناتكم، ووفقني وإياكم لما فيه الخير والصلاح.</w:t>
      </w:r>
    </w:p>
    <w:p w14:paraId="0E6345AB" w14:textId="77777777" w:rsidR="00E365F7" w:rsidRDefault="00E365F7" w:rsidP="00E365F7">
      <w:pPr>
        <w:bidi/>
        <w:rPr>
          <w:rFonts w:ascii="Calibri" w:hAnsi="Calibri" w:cs="Calibri"/>
          <w:color w:val="000000" w:themeColor="text1"/>
          <w:sz w:val="34"/>
          <w:szCs w:val="34"/>
        </w:rPr>
      </w:pPr>
    </w:p>
    <w:p w14:paraId="3E7E30EA" w14:textId="77777777" w:rsidR="00664FF9" w:rsidRDefault="00664FF9" w:rsidP="00664FF9">
      <w:pPr>
        <w:bidi/>
        <w:rPr>
          <w:rFonts w:ascii="Calibri" w:hAnsi="Calibri" w:cs="Calibri"/>
          <w:color w:val="000000" w:themeColor="text1"/>
          <w:sz w:val="34"/>
          <w:szCs w:val="34"/>
        </w:rPr>
      </w:pPr>
    </w:p>
    <w:p w14:paraId="20540559" w14:textId="77777777" w:rsidR="00664FF9" w:rsidRDefault="00664FF9" w:rsidP="00664FF9">
      <w:pPr>
        <w:bidi/>
        <w:rPr>
          <w:rFonts w:ascii="Calibri" w:hAnsi="Calibri" w:cs="Calibri"/>
          <w:color w:val="000000" w:themeColor="text1"/>
          <w:sz w:val="34"/>
          <w:szCs w:val="34"/>
          <w:rtl/>
        </w:rPr>
      </w:pPr>
    </w:p>
    <w:p w14:paraId="728A9AF3" w14:textId="77777777" w:rsidR="00DF5B55" w:rsidRDefault="00DF5B55" w:rsidP="00DF5B55">
      <w:pPr>
        <w:bidi/>
        <w:rPr>
          <w:rFonts w:ascii="Calibri" w:hAnsi="Calibri" w:cs="Calibri"/>
          <w:color w:val="000000" w:themeColor="text1"/>
          <w:sz w:val="34"/>
          <w:szCs w:val="34"/>
        </w:rPr>
      </w:pPr>
    </w:p>
    <w:p w14:paraId="754CAC9E" w14:textId="77777777" w:rsidR="00664FF9" w:rsidRPr="00E365F7" w:rsidRDefault="00664FF9" w:rsidP="00664FF9">
      <w:pPr>
        <w:bidi/>
        <w:rPr>
          <w:rFonts w:ascii="Calibri" w:hAnsi="Calibri" w:cs="Calibri"/>
          <w:color w:val="000000" w:themeColor="text1"/>
          <w:sz w:val="34"/>
          <w:szCs w:val="34"/>
          <w:rtl/>
        </w:rPr>
      </w:pPr>
    </w:p>
    <w:p w14:paraId="5A7088AF" w14:textId="1C75B687" w:rsidR="00E365F7" w:rsidRPr="002278CD" w:rsidRDefault="004226B5" w:rsidP="00430F8B">
      <w:pPr>
        <w:jc w:val="right"/>
        <w:rPr>
          <w:rFonts w:ascii="Traditional Arabic" w:hAnsi="Traditional Arabic" w:cs="Traditional Arabic"/>
          <w:b/>
          <w:bCs/>
          <w:color w:val="1F497D" w:themeColor="text2"/>
          <w:sz w:val="50"/>
          <w:szCs w:val="50"/>
          <w:rtl/>
        </w:rPr>
      </w:pPr>
      <w:r w:rsidRPr="002278CD">
        <w:rPr>
          <w:rFonts w:ascii="Traditional Arabic" w:hAnsi="Traditional Arabic" w:cs="Traditional Arabic"/>
          <w:b/>
          <w:bCs/>
          <w:noProof/>
          <w:color w:val="FF0000"/>
          <w:sz w:val="28"/>
          <w:szCs w:val="28"/>
          <w:rtl/>
          <w:lang w:val="ar-SA"/>
        </w:rPr>
        <mc:AlternateContent>
          <mc:Choice Requires="wps">
            <w:drawing>
              <wp:anchor distT="0" distB="0" distL="114300" distR="114300" simplePos="0" relativeHeight="251710976" behindDoc="0" locked="0" layoutInCell="1" allowOverlap="1" wp14:anchorId="36635AB5" wp14:editId="712F31A6">
                <wp:simplePos x="0" y="0"/>
                <wp:positionH relativeFrom="column">
                  <wp:posOffset>2211121</wp:posOffset>
                </wp:positionH>
                <wp:positionV relativeFrom="paragraph">
                  <wp:posOffset>309346</wp:posOffset>
                </wp:positionV>
                <wp:extent cx="853440" cy="8802592"/>
                <wp:effectExtent l="0" t="2983865" r="0" b="2982595"/>
                <wp:wrapNone/>
                <wp:docPr id="1932950669" name="Rectangle 5"/>
                <wp:cNvGraphicFramePr/>
                <a:graphic xmlns:a="http://schemas.openxmlformats.org/drawingml/2006/main">
                  <a:graphicData uri="http://schemas.microsoft.com/office/word/2010/wordprocessingShape">
                    <wps:wsp>
                      <wps:cNvSpPr/>
                      <wps:spPr>
                        <a:xfrm rot="2741813">
                          <a:off x="0" y="0"/>
                          <a:ext cx="853440" cy="8802592"/>
                        </a:xfrm>
                        <a:prstGeom prst="rect">
                          <a:avLst/>
                        </a:prstGeom>
                        <a:ln>
                          <a:solidFill>
                            <a:schemeClr val="bg1">
                              <a:lumMod val="95000"/>
                            </a:schemeClr>
                          </a:solidFill>
                        </a:ln>
                      </wps:spPr>
                      <wps:style>
                        <a:lnRef idx="2">
                          <a:schemeClr val="dk1"/>
                        </a:lnRef>
                        <a:fillRef idx="1">
                          <a:schemeClr val="lt1"/>
                        </a:fillRef>
                        <a:effectRef idx="0">
                          <a:schemeClr val="dk1"/>
                        </a:effectRef>
                        <a:fontRef idx="minor">
                          <a:schemeClr val="dk1"/>
                        </a:fontRef>
                      </wps:style>
                      <wps:txbx>
                        <w:txbxContent>
                          <w:p w14:paraId="01D26342" w14:textId="49D7C7F6" w:rsidR="00807E7C" w:rsidRPr="00CA09CE" w:rsidRDefault="00807E7C" w:rsidP="00807E7C">
                            <w:pPr>
                              <w:rPr>
                                <w:rFonts w:ascii="Traditional Arabic" w:hAnsi="Traditional Arabic" w:cs="Traditional Arabic"/>
                                <w:b/>
                                <w:bCs/>
                                <w:color w:val="1F497D" w:themeColor="text2"/>
                                <w:sz w:val="50"/>
                                <w:szCs w:val="50"/>
                                <w:rtl/>
                              </w:rPr>
                            </w:pPr>
                            <w:r w:rsidRPr="00CA09CE">
                              <w:rPr>
                                <w:rFonts w:ascii="Traditional Arabic" w:hAnsi="Traditional Arabic" w:cs="Traditional Arabic"/>
                                <w:b/>
                                <w:bCs/>
                                <w:color w:val="1F497D" w:themeColor="text2"/>
                                <w:sz w:val="50"/>
                                <w:szCs w:val="50"/>
                                <w:rtl/>
                              </w:rPr>
                              <w:t xml:space="preserve">تعد لاحقاً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6635AB5" id="Rectangle 5" o:spid="_x0000_s1026" style="position:absolute;left:0;text-align:left;margin-left:174.1pt;margin-top:24.35pt;width:67.2pt;height:693.1pt;rotation:2994791fd;z-index:2517109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" fillcolor="white [3201]" strokecolor="#f2f2f2 [3052]" strokeweight="2pt">
                <v:textbox>
                  <w:txbxContent>
                    <w:p w14:paraId="01D26342" w14:textId="49D7C7F6" w:rsidR="00807E7C" w:rsidRPr="00CA09CE" w:rsidRDefault="00807E7C" w:rsidP="00807E7C">
                      <w:pPr>
                        <w:rPr>
                          <w:rFonts w:ascii="Traditional Arabic" w:hAnsi="Traditional Arabic" w:cs="Traditional Arabic"/>
                          <w:b/>
                          <w:bCs/>
                          <w:color w:val="1F497D" w:themeColor="text2"/>
                          <w:sz w:val="50"/>
                          <w:szCs w:val="50"/>
                          <w:rtl/>
                        </w:rPr>
                      </w:pPr>
                      <w:r w:rsidRPr="00CA09CE">
                        <w:rPr>
                          <w:rFonts w:ascii="Traditional Arabic" w:hAnsi="Traditional Arabic" w:cs="Traditional Arabic"/>
                          <w:b/>
                          <w:bCs/>
                          <w:color w:val="1F497D" w:themeColor="text2"/>
                          <w:sz w:val="50"/>
                          <w:szCs w:val="50"/>
                          <w:rtl/>
                        </w:rPr>
                        <w:t xml:space="preserve">تعد لاحقاً </w:t>
                      </w:r>
                    </w:p>
                  </w:txbxContent>
                </v:textbox>
              </v:rect>
            </w:pict>
          </mc:Fallback>
        </mc:AlternateContent>
      </w:r>
      <w:r w:rsidR="00FE0170" w:rsidRPr="002278CD">
        <w:rPr>
          <w:rFonts w:ascii="Traditional Arabic" w:hAnsi="Traditional Arabic" w:cs="Traditional Arabic"/>
          <w:b/>
          <w:bCs/>
          <w:color w:val="1F497D" w:themeColor="text2"/>
          <w:sz w:val="50"/>
          <w:szCs w:val="50"/>
          <w:rtl/>
        </w:rPr>
        <w:t xml:space="preserve">المستخلص </w:t>
      </w:r>
    </w:p>
    <w:p w14:paraId="55AC6E9E" w14:textId="6DB25179" w:rsidR="00E365F7" w:rsidRDefault="00E365F7" w:rsidP="00883E09">
      <w:pPr>
        <w:jc w:val="center"/>
        <w:rPr>
          <w:rFonts w:ascii="Calibri" w:hAnsi="Calibri" w:cs="Calibri"/>
          <w:b/>
          <w:bCs/>
          <w:color w:val="FF0000"/>
          <w:sz w:val="28"/>
          <w:szCs w:val="28"/>
          <w:rtl/>
        </w:rPr>
      </w:pPr>
    </w:p>
    <w:p w14:paraId="067644EA" w14:textId="77777777" w:rsidR="00E365F7" w:rsidRDefault="00E365F7" w:rsidP="00883E09">
      <w:pPr>
        <w:jc w:val="center"/>
        <w:rPr>
          <w:rFonts w:ascii="Calibri" w:hAnsi="Calibri" w:cs="Calibri"/>
          <w:b/>
          <w:bCs/>
          <w:color w:val="FF0000"/>
          <w:sz w:val="28"/>
          <w:szCs w:val="28"/>
          <w:rtl/>
        </w:rPr>
      </w:pPr>
    </w:p>
    <w:p w14:paraId="31D79C43" w14:textId="77777777" w:rsidR="00E365F7" w:rsidRDefault="00E365F7" w:rsidP="00883E09">
      <w:pPr>
        <w:jc w:val="center"/>
        <w:rPr>
          <w:rFonts w:ascii="Calibri" w:hAnsi="Calibri" w:cs="Calibri"/>
          <w:b/>
          <w:bCs/>
          <w:color w:val="FF0000"/>
          <w:sz w:val="28"/>
          <w:szCs w:val="28"/>
          <w:rtl/>
        </w:rPr>
      </w:pPr>
    </w:p>
    <w:p w14:paraId="0C6480E2" w14:textId="77777777" w:rsidR="00E365F7" w:rsidRDefault="00E365F7" w:rsidP="00883E09">
      <w:pPr>
        <w:jc w:val="center"/>
        <w:rPr>
          <w:rFonts w:ascii="Calibri" w:hAnsi="Calibri" w:cs="Calibri"/>
          <w:b/>
          <w:bCs/>
          <w:color w:val="FF0000"/>
          <w:sz w:val="28"/>
          <w:szCs w:val="28"/>
          <w:rtl/>
        </w:rPr>
      </w:pPr>
    </w:p>
    <w:p w14:paraId="4FFC8375" w14:textId="77777777" w:rsidR="00E365F7" w:rsidRDefault="00E365F7" w:rsidP="00883E09">
      <w:pPr>
        <w:jc w:val="center"/>
        <w:rPr>
          <w:rFonts w:ascii="Calibri" w:hAnsi="Calibri" w:cs="Calibri"/>
          <w:b/>
          <w:bCs/>
          <w:color w:val="FF0000"/>
          <w:sz w:val="28"/>
          <w:szCs w:val="28"/>
          <w:rtl/>
        </w:rPr>
      </w:pPr>
    </w:p>
    <w:p w14:paraId="6F4A6F65" w14:textId="77777777" w:rsidR="00E365F7" w:rsidRDefault="00E365F7" w:rsidP="00883E09">
      <w:pPr>
        <w:jc w:val="center"/>
        <w:rPr>
          <w:rFonts w:ascii="Calibri" w:hAnsi="Calibri" w:cs="Calibri"/>
          <w:b/>
          <w:bCs/>
          <w:color w:val="FF0000"/>
          <w:sz w:val="28"/>
          <w:szCs w:val="28"/>
          <w:rtl/>
        </w:rPr>
      </w:pPr>
    </w:p>
    <w:p w14:paraId="47AF65C0" w14:textId="77777777" w:rsidR="00E365F7" w:rsidRDefault="00E365F7" w:rsidP="00883E09">
      <w:pPr>
        <w:jc w:val="center"/>
        <w:rPr>
          <w:rFonts w:ascii="Calibri" w:hAnsi="Calibri" w:cs="Calibri"/>
          <w:b/>
          <w:bCs/>
          <w:color w:val="FF0000"/>
          <w:sz w:val="28"/>
          <w:szCs w:val="28"/>
          <w:rtl/>
        </w:rPr>
      </w:pPr>
    </w:p>
    <w:p w14:paraId="46437820" w14:textId="77777777" w:rsidR="00E365F7" w:rsidRDefault="00E365F7" w:rsidP="00883E09">
      <w:pPr>
        <w:jc w:val="center"/>
        <w:rPr>
          <w:rFonts w:ascii="Calibri" w:hAnsi="Calibri" w:cs="Calibri"/>
          <w:b/>
          <w:bCs/>
          <w:color w:val="FF0000"/>
          <w:sz w:val="28"/>
          <w:szCs w:val="28"/>
          <w:rtl/>
        </w:rPr>
      </w:pPr>
    </w:p>
    <w:p w14:paraId="112C74B1" w14:textId="77777777" w:rsidR="00E365F7" w:rsidRDefault="00E365F7" w:rsidP="00883E09">
      <w:pPr>
        <w:jc w:val="center"/>
        <w:rPr>
          <w:rFonts w:ascii="Calibri" w:hAnsi="Calibri" w:cs="Calibri"/>
          <w:b/>
          <w:bCs/>
          <w:color w:val="FF0000"/>
          <w:sz w:val="28"/>
          <w:szCs w:val="28"/>
          <w:rtl/>
        </w:rPr>
      </w:pPr>
    </w:p>
    <w:p w14:paraId="2434CF6D" w14:textId="77777777" w:rsidR="00E365F7" w:rsidRDefault="00E365F7" w:rsidP="00883E09">
      <w:pPr>
        <w:jc w:val="center"/>
        <w:rPr>
          <w:rFonts w:ascii="Calibri" w:hAnsi="Calibri" w:cs="Calibri"/>
          <w:b/>
          <w:bCs/>
          <w:color w:val="FF0000"/>
          <w:sz w:val="28"/>
          <w:szCs w:val="28"/>
          <w:rtl/>
        </w:rPr>
      </w:pPr>
    </w:p>
    <w:p w14:paraId="1F697482" w14:textId="77777777" w:rsidR="00E365F7" w:rsidRDefault="00E365F7" w:rsidP="00883E09">
      <w:pPr>
        <w:jc w:val="center"/>
        <w:rPr>
          <w:rFonts w:ascii="Calibri" w:hAnsi="Calibri" w:cs="Calibri"/>
          <w:b/>
          <w:bCs/>
          <w:color w:val="FF0000"/>
          <w:sz w:val="28"/>
          <w:szCs w:val="28"/>
          <w:rtl/>
        </w:rPr>
      </w:pPr>
    </w:p>
    <w:p w14:paraId="4EA94337" w14:textId="77777777" w:rsidR="00E365F7" w:rsidRDefault="00E365F7" w:rsidP="00883E09">
      <w:pPr>
        <w:jc w:val="center"/>
        <w:rPr>
          <w:rFonts w:ascii="Calibri" w:hAnsi="Calibri" w:cs="Calibri"/>
          <w:b/>
          <w:bCs/>
          <w:color w:val="FF0000"/>
          <w:sz w:val="28"/>
          <w:szCs w:val="28"/>
          <w:rtl/>
        </w:rPr>
      </w:pPr>
    </w:p>
    <w:p w14:paraId="4A8DB519" w14:textId="77777777" w:rsidR="00E365F7" w:rsidRDefault="00E365F7" w:rsidP="00883E09">
      <w:pPr>
        <w:jc w:val="center"/>
        <w:rPr>
          <w:rFonts w:ascii="Calibri" w:hAnsi="Calibri" w:cs="Calibri"/>
          <w:b/>
          <w:bCs/>
          <w:color w:val="FF0000"/>
          <w:sz w:val="28"/>
          <w:szCs w:val="28"/>
          <w:rtl/>
        </w:rPr>
      </w:pPr>
    </w:p>
    <w:p w14:paraId="1977C6BD" w14:textId="77777777" w:rsidR="00E365F7" w:rsidRDefault="00E365F7" w:rsidP="00883E09">
      <w:pPr>
        <w:jc w:val="center"/>
        <w:rPr>
          <w:rFonts w:ascii="Calibri" w:hAnsi="Calibri" w:cs="Calibri"/>
          <w:b/>
          <w:bCs/>
          <w:color w:val="FF0000"/>
          <w:sz w:val="28"/>
          <w:szCs w:val="28"/>
          <w:rtl/>
        </w:rPr>
      </w:pPr>
    </w:p>
    <w:p w14:paraId="35A2B990" w14:textId="77777777" w:rsidR="00E365F7" w:rsidRDefault="00E365F7" w:rsidP="00883E09">
      <w:pPr>
        <w:jc w:val="center"/>
        <w:rPr>
          <w:rFonts w:ascii="Calibri" w:hAnsi="Calibri" w:cs="Calibri"/>
          <w:b/>
          <w:bCs/>
          <w:color w:val="FF0000"/>
          <w:sz w:val="28"/>
          <w:szCs w:val="28"/>
          <w:rtl/>
        </w:rPr>
      </w:pPr>
    </w:p>
    <w:p w14:paraId="5524D02C" w14:textId="77777777" w:rsidR="00E365F7" w:rsidRDefault="00E365F7" w:rsidP="00883E09">
      <w:pPr>
        <w:jc w:val="center"/>
        <w:rPr>
          <w:rFonts w:ascii="Calibri" w:hAnsi="Calibri" w:cs="Calibri"/>
          <w:b/>
          <w:bCs/>
          <w:color w:val="FF0000"/>
          <w:sz w:val="28"/>
          <w:szCs w:val="28"/>
          <w:rtl/>
        </w:rPr>
      </w:pPr>
    </w:p>
    <w:p w14:paraId="0D3A3927" w14:textId="77777777" w:rsidR="00E365F7" w:rsidRDefault="00E365F7" w:rsidP="00883E09">
      <w:pPr>
        <w:jc w:val="center"/>
        <w:rPr>
          <w:rFonts w:ascii="Calibri" w:hAnsi="Calibri" w:cs="Calibri"/>
          <w:b/>
          <w:bCs/>
          <w:color w:val="FF0000"/>
          <w:sz w:val="28"/>
          <w:szCs w:val="28"/>
          <w:rtl/>
        </w:rPr>
      </w:pPr>
    </w:p>
    <w:p w14:paraId="18A30ABB" w14:textId="77777777" w:rsidR="00E365F7" w:rsidRDefault="00E365F7" w:rsidP="00883E09">
      <w:pPr>
        <w:jc w:val="center"/>
        <w:rPr>
          <w:rFonts w:ascii="Calibri" w:hAnsi="Calibri" w:cs="Calibri"/>
          <w:b/>
          <w:bCs/>
          <w:color w:val="FF0000"/>
          <w:sz w:val="28"/>
          <w:szCs w:val="28"/>
          <w:rtl/>
        </w:rPr>
      </w:pPr>
    </w:p>
    <w:p w14:paraId="354D5881" w14:textId="77777777" w:rsidR="00E365F7" w:rsidRDefault="00E365F7" w:rsidP="00883E09">
      <w:pPr>
        <w:jc w:val="center"/>
        <w:rPr>
          <w:rFonts w:ascii="Calibri" w:hAnsi="Calibri" w:cs="Calibri"/>
          <w:b/>
          <w:bCs/>
          <w:color w:val="FF0000"/>
          <w:sz w:val="28"/>
          <w:szCs w:val="28"/>
          <w:rtl/>
        </w:rPr>
      </w:pPr>
    </w:p>
    <w:p w14:paraId="5895369B" w14:textId="77777777" w:rsidR="00E365F7" w:rsidRDefault="00E365F7" w:rsidP="00883E09">
      <w:pPr>
        <w:jc w:val="center"/>
        <w:rPr>
          <w:rFonts w:ascii="Calibri" w:hAnsi="Calibri" w:cs="Calibri"/>
          <w:b/>
          <w:bCs/>
          <w:color w:val="FF0000"/>
          <w:sz w:val="28"/>
          <w:szCs w:val="28"/>
          <w:rtl/>
        </w:rPr>
      </w:pPr>
    </w:p>
    <w:p w14:paraId="51E070D7" w14:textId="02E2DCA2" w:rsidR="00E365F7" w:rsidRDefault="00E365F7" w:rsidP="00883E09">
      <w:pPr>
        <w:jc w:val="center"/>
        <w:rPr>
          <w:rFonts w:ascii="Calibri" w:hAnsi="Calibri" w:cs="Calibri"/>
          <w:b/>
          <w:bCs/>
          <w:color w:val="FF0000"/>
          <w:sz w:val="28"/>
          <w:szCs w:val="28"/>
          <w:rtl/>
        </w:rPr>
      </w:pPr>
    </w:p>
    <w:p w14:paraId="1B4BD664" w14:textId="63789861" w:rsidR="00FE0170" w:rsidRDefault="00FE0170" w:rsidP="00883E09">
      <w:pPr>
        <w:jc w:val="center"/>
        <w:rPr>
          <w:rFonts w:ascii="Calibri" w:hAnsi="Calibri" w:cs="Calibri"/>
          <w:b/>
          <w:bCs/>
          <w:color w:val="FF0000"/>
          <w:sz w:val="28"/>
          <w:szCs w:val="28"/>
          <w:rtl/>
        </w:rPr>
      </w:pPr>
    </w:p>
    <w:p w14:paraId="261385A1" w14:textId="77777777" w:rsidR="00FE0170" w:rsidRDefault="00FE0170" w:rsidP="00883E09">
      <w:pPr>
        <w:jc w:val="center"/>
        <w:rPr>
          <w:rFonts w:ascii="Calibri" w:hAnsi="Calibri" w:cs="Calibri"/>
          <w:b/>
          <w:bCs/>
          <w:color w:val="FF0000"/>
          <w:sz w:val="28"/>
          <w:szCs w:val="28"/>
          <w:rtl/>
        </w:rPr>
      </w:pPr>
    </w:p>
    <w:p w14:paraId="35BC4112" w14:textId="3F179B66" w:rsidR="00E365F7" w:rsidRDefault="00E365F7" w:rsidP="00883E09">
      <w:pPr>
        <w:jc w:val="center"/>
        <w:rPr>
          <w:rFonts w:ascii="Calibri" w:hAnsi="Calibri" w:cs="Calibri"/>
          <w:b/>
          <w:bCs/>
          <w:color w:val="FF0000"/>
          <w:sz w:val="28"/>
          <w:szCs w:val="28"/>
          <w:rtl/>
        </w:rPr>
      </w:pPr>
    </w:p>
    <w:p w14:paraId="7CCFB6B4" w14:textId="07B1646A" w:rsidR="00FE0170" w:rsidRPr="002278CD" w:rsidRDefault="00430F8B" w:rsidP="00FE0170">
      <w:pPr>
        <w:rPr>
          <w:rFonts w:asciiTheme="majorBidi" w:hAnsiTheme="majorBidi" w:cstheme="majorBidi"/>
          <w:b/>
          <w:bCs/>
          <w:color w:val="1F497D" w:themeColor="text2"/>
          <w:sz w:val="50"/>
          <w:szCs w:val="50"/>
        </w:rPr>
      </w:pPr>
      <w:r w:rsidRPr="002278CD">
        <w:rPr>
          <w:rFonts w:asciiTheme="majorBidi" w:hAnsiTheme="majorBidi" w:cstheme="majorBidi"/>
          <w:b/>
          <w:bCs/>
          <w:noProof/>
          <w:color w:val="FF0000"/>
          <w:sz w:val="28"/>
          <w:szCs w:val="28"/>
          <w:rtl/>
          <w:lang w:val="ar-SA"/>
        </w:rPr>
        <mc:AlternateContent>
          <mc:Choice Requires="wps">
            <w:drawing>
              <wp:anchor distT="0" distB="0" distL="114300" distR="114300" simplePos="0" relativeHeight="251713024" behindDoc="0" locked="0" layoutInCell="1" allowOverlap="1" wp14:anchorId="0D354059" wp14:editId="73DB08FF">
                <wp:simplePos x="0" y="0"/>
                <wp:positionH relativeFrom="margin">
                  <wp:align>center</wp:align>
                </wp:positionH>
                <wp:positionV relativeFrom="paragraph">
                  <wp:posOffset>-1356994</wp:posOffset>
                </wp:positionV>
                <wp:extent cx="853440" cy="8744553"/>
                <wp:effectExtent l="0" t="2954655" r="0" b="2954655"/>
                <wp:wrapNone/>
                <wp:docPr id="1360414968" name="Rectangle 5"/>
                <wp:cNvGraphicFramePr/>
                <a:graphic xmlns:a="http://schemas.openxmlformats.org/drawingml/2006/main">
                  <a:graphicData uri="http://schemas.microsoft.com/office/word/2010/wordprocessingShape">
                    <wps:wsp>
                      <wps:cNvSpPr/>
                      <wps:spPr>
                        <a:xfrm rot="2741813">
                          <a:off x="0" y="0"/>
                          <a:ext cx="853440" cy="8744553"/>
                        </a:xfrm>
                        <a:prstGeom prst="rect">
                          <a:avLst/>
                        </a:prstGeom>
                        <a:ln>
                          <a:solidFill>
                            <a:schemeClr val="bg1">
                              <a:lumMod val="95000"/>
                            </a:schemeClr>
                          </a:solidFill>
                        </a:ln>
                      </wps:spPr>
                      <wps:style>
                        <a:lnRef idx="2">
                          <a:schemeClr val="dk1"/>
                        </a:lnRef>
                        <a:fillRef idx="1">
                          <a:schemeClr val="lt1"/>
                        </a:fillRef>
                        <a:effectRef idx="0">
                          <a:schemeClr val="dk1"/>
                        </a:effectRef>
                        <a:fontRef idx="minor">
                          <a:schemeClr val="dk1"/>
                        </a:fontRef>
                      </wps:style>
                      <wps:txbx>
                        <w:txbxContent>
                          <w:p w14:paraId="603E3D78" w14:textId="77777777" w:rsidR="00807E7C" w:rsidRPr="00CA09CE" w:rsidRDefault="00807E7C" w:rsidP="00807E7C">
                            <w:pPr>
                              <w:rPr>
                                <w:rFonts w:ascii="Traditional Arabic" w:hAnsi="Traditional Arabic" w:cs="Traditional Arabic"/>
                                <w:b/>
                                <w:bCs/>
                                <w:color w:val="1F497D" w:themeColor="text2"/>
                                <w:sz w:val="50"/>
                                <w:szCs w:val="50"/>
                                <w:rtl/>
                              </w:rPr>
                            </w:pPr>
                            <w:r w:rsidRPr="00CA09CE">
                              <w:rPr>
                                <w:rFonts w:ascii="Traditional Arabic" w:hAnsi="Traditional Arabic" w:cs="Traditional Arabic"/>
                                <w:b/>
                                <w:bCs/>
                                <w:color w:val="1F497D" w:themeColor="text2"/>
                                <w:sz w:val="50"/>
                                <w:szCs w:val="50"/>
                                <w:rtl/>
                              </w:rPr>
                              <w:t xml:space="preserve">تعد لاحقاً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D354059" id="_x0000_s1027" style="position:absolute;margin-left:0;margin-top:-106.85pt;width:67.2pt;height:688.55pt;rotation:2994791fd;z-index:25171302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" fillcolor="white [3201]" strokecolor="#f2f2f2 [3052]" strokeweight="2pt">
                <v:textbox>
                  <w:txbxContent>
                    <w:p w14:paraId="603E3D78" w14:textId="77777777" w:rsidR="00807E7C" w:rsidRPr="00CA09CE" w:rsidRDefault="00807E7C" w:rsidP="00807E7C">
                      <w:pPr>
                        <w:rPr>
                          <w:rFonts w:ascii="Traditional Arabic" w:hAnsi="Traditional Arabic" w:cs="Traditional Arabic"/>
                          <w:b/>
                          <w:bCs/>
                          <w:color w:val="1F497D" w:themeColor="text2"/>
                          <w:sz w:val="50"/>
                          <w:szCs w:val="50"/>
                          <w:rtl/>
                        </w:rPr>
                      </w:pPr>
                      <w:r w:rsidRPr="00CA09CE">
                        <w:rPr>
                          <w:rFonts w:ascii="Traditional Arabic" w:hAnsi="Traditional Arabic" w:cs="Traditional Arabic"/>
                          <w:b/>
                          <w:bCs/>
                          <w:color w:val="1F497D" w:themeColor="text2"/>
                          <w:sz w:val="50"/>
                          <w:szCs w:val="50"/>
                          <w:rtl/>
                        </w:rPr>
                        <w:t xml:space="preserve">تعد لاحقاً </w:t>
                      </w:r>
                    </w:p>
                  </w:txbxContent>
                </v:textbox>
                <w10:wrap anchorx="margin"/>
              </v:rect>
            </w:pict>
          </mc:Fallback>
        </mc:AlternateContent>
      </w:r>
      <w:r w:rsidR="00FE0170" w:rsidRPr="002278CD">
        <w:rPr>
          <w:rFonts w:asciiTheme="majorBidi" w:hAnsiTheme="majorBidi" w:cstheme="majorBidi"/>
          <w:b/>
          <w:bCs/>
          <w:color w:val="1F497D" w:themeColor="text2"/>
          <w:sz w:val="50"/>
          <w:szCs w:val="50"/>
        </w:rPr>
        <w:t xml:space="preserve">Abstract </w:t>
      </w:r>
    </w:p>
    <w:p w14:paraId="7F27BF14" w14:textId="288892AB" w:rsidR="00FE0170" w:rsidRDefault="00FE0170" w:rsidP="00FE0170">
      <w:pPr>
        <w:rPr>
          <w:rFonts w:ascii="Calibri" w:hAnsi="Calibri" w:cs="Calibri"/>
          <w:b/>
          <w:bCs/>
          <w:color w:val="1F497D" w:themeColor="text2"/>
          <w:sz w:val="50"/>
          <w:szCs w:val="50"/>
        </w:rPr>
      </w:pPr>
    </w:p>
    <w:p w14:paraId="0039B92C" w14:textId="0F0B6625" w:rsidR="00FE0170" w:rsidRDefault="00FE0170" w:rsidP="00FE0170">
      <w:pPr>
        <w:rPr>
          <w:rFonts w:ascii="Calibri" w:hAnsi="Calibri" w:cs="Calibri"/>
          <w:b/>
          <w:bCs/>
          <w:color w:val="1F497D" w:themeColor="text2"/>
          <w:sz w:val="50"/>
          <w:szCs w:val="50"/>
        </w:rPr>
      </w:pPr>
    </w:p>
    <w:p w14:paraId="21C50E0D" w14:textId="2EC6B28F" w:rsidR="00FE0170" w:rsidRDefault="00FE0170" w:rsidP="00FE0170">
      <w:pPr>
        <w:rPr>
          <w:rFonts w:ascii="Calibri" w:hAnsi="Calibri" w:cs="Calibri"/>
          <w:b/>
          <w:bCs/>
          <w:color w:val="1F497D" w:themeColor="text2"/>
          <w:sz w:val="50"/>
          <w:szCs w:val="50"/>
        </w:rPr>
      </w:pPr>
    </w:p>
    <w:p w14:paraId="0D1BA213" w14:textId="3C7B127E" w:rsidR="00FE0170" w:rsidRDefault="00FE0170" w:rsidP="00FE0170">
      <w:pPr>
        <w:rPr>
          <w:rFonts w:ascii="Calibri" w:hAnsi="Calibri" w:cs="Calibri"/>
          <w:b/>
          <w:bCs/>
          <w:color w:val="1F497D" w:themeColor="text2"/>
          <w:sz w:val="50"/>
          <w:szCs w:val="50"/>
        </w:rPr>
      </w:pPr>
    </w:p>
    <w:p w14:paraId="4D2610CC" w14:textId="71AE89F5" w:rsidR="00FE0170" w:rsidRDefault="00FE0170" w:rsidP="00FE0170">
      <w:pPr>
        <w:rPr>
          <w:rFonts w:ascii="Calibri" w:hAnsi="Calibri" w:cs="Calibri"/>
          <w:b/>
          <w:bCs/>
          <w:color w:val="1F497D" w:themeColor="text2"/>
          <w:sz w:val="50"/>
          <w:szCs w:val="50"/>
        </w:rPr>
      </w:pPr>
    </w:p>
    <w:p w14:paraId="0BAAC700" w14:textId="225AAA30" w:rsidR="00FE0170" w:rsidRDefault="00FE0170" w:rsidP="00FE0170">
      <w:pPr>
        <w:rPr>
          <w:rFonts w:ascii="Calibri" w:hAnsi="Calibri" w:cs="Calibri"/>
          <w:b/>
          <w:bCs/>
          <w:color w:val="1F497D" w:themeColor="text2"/>
          <w:sz w:val="50"/>
          <w:szCs w:val="50"/>
        </w:rPr>
      </w:pPr>
    </w:p>
    <w:p w14:paraId="090757B8" w14:textId="69978B5C" w:rsidR="00FE0170" w:rsidRDefault="00FE0170" w:rsidP="00FE0170">
      <w:pPr>
        <w:rPr>
          <w:rFonts w:ascii="Calibri" w:hAnsi="Calibri" w:cs="Calibri"/>
          <w:b/>
          <w:bCs/>
          <w:color w:val="1F497D" w:themeColor="text2"/>
          <w:sz w:val="50"/>
          <w:szCs w:val="50"/>
        </w:rPr>
      </w:pPr>
    </w:p>
    <w:p w14:paraId="5EC390F5" w14:textId="27385253" w:rsidR="00FE0170" w:rsidRDefault="00FE0170" w:rsidP="00FE0170">
      <w:pPr>
        <w:rPr>
          <w:rFonts w:ascii="Calibri" w:hAnsi="Calibri" w:cs="Calibri"/>
          <w:b/>
          <w:bCs/>
          <w:color w:val="1F497D" w:themeColor="text2"/>
          <w:sz w:val="50"/>
          <w:szCs w:val="50"/>
        </w:rPr>
      </w:pPr>
    </w:p>
    <w:p w14:paraId="14C5DDF7" w14:textId="4AEA005A" w:rsidR="00FE0170" w:rsidRDefault="00FE0170" w:rsidP="00FE0170">
      <w:pPr>
        <w:rPr>
          <w:rFonts w:ascii="Calibri" w:hAnsi="Calibri" w:cs="Calibri"/>
          <w:b/>
          <w:bCs/>
          <w:color w:val="1F497D" w:themeColor="text2"/>
          <w:sz w:val="50"/>
          <w:szCs w:val="50"/>
        </w:rPr>
      </w:pPr>
    </w:p>
    <w:p w14:paraId="2597EE7F" w14:textId="548B3421" w:rsidR="00FE0170" w:rsidRDefault="00FE0170" w:rsidP="00FE0170">
      <w:pPr>
        <w:rPr>
          <w:rFonts w:ascii="Calibri" w:hAnsi="Calibri" w:cs="Calibri"/>
          <w:b/>
          <w:bCs/>
          <w:color w:val="1F497D" w:themeColor="text2"/>
          <w:sz w:val="50"/>
          <w:szCs w:val="50"/>
        </w:rPr>
      </w:pPr>
    </w:p>
    <w:p w14:paraId="6C8424AC" w14:textId="77777777" w:rsidR="00FE0170" w:rsidRDefault="00FE0170" w:rsidP="00FE0170">
      <w:pPr>
        <w:rPr>
          <w:rFonts w:ascii="Calibri" w:hAnsi="Calibri" w:cs="Calibri"/>
          <w:b/>
          <w:bCs/>
          <w:color w:val="1F497D" w:themeColor="text2"/>
          <w:sz w:val="50"/>
          <w:szCs w:val="50"/>
        </w:rPr>
      </w:pPr>
    </w:p>
    <w:p w14:paraId="52F35D5D" w14:textId="77777777" w:rsidR="00FE0170" w:rsidRDefault="00FE0170" w:rsidP="00FE0170">
      <w:pPr>
        <w:rPr>
          <w:rFonts w:ascii="Calibri" w:hAnsi="Calibri" w:cs="Calibri"/>
          <w:b/>
          <w:bCs/>
          <w:color w:val="1F497D" w:themeColor="text2"/>
          <w:sz w:val="50"/>
          <w:szCs w:val="50"/>
        </w:rPr>
      </w:pPr>
    </w:p>
    <w:p w14:paraId="1DE8B07F" w14:textId="77777777" w:rsidR="00FE0170" w:rsidRDefault="00FE0170" w:rsidP="00FE0170">
      <w:pPr>
        <w:rPr>
          <w:rFonts w:ascii="Calibri" w:hAnsi="Calibri" w:cs="Calibri"/>
          <w:b/>
          <w:bCs/>
          <w:color w:val="1F497D" w:themeColor="text2"/>
          <w:sz w:val="50"/>
          <w:szCs w:val="50"/>
        </w:rPr>
      </w:pPr>
    </w:p>
    <w:p w14:paraId="446AF10A" w14:textId="77777777" w:rsidR="00FE0170" w:rsidRDefault="00FE0170" w:rsidP="00FE0170">
      <w:pPr>
        <w:rPr>
          <w:rFonts w:ascii="Calibri" w:hAnsi="Calibri" w:cs="Calibri"/>
          <w:b/>
          <w:bCs/>
          <w:color w:val="1F497D" w:themeColor="text2"/>
          <w:sz w:val="50"/>
          <w:szCs w:val="50"/>
        </w:rPr>
      </w:pPr>
    </w:p>
    <w:p w14:paraId="0AAF014D" w14:textId="77777777" w:rsidR="00FE0170" w:rsidRDefault="00FE0170" w:rsidP="00FE0170">
      <w:pPr>
        <w:rPr>
          <w:rFonts w:ascii="Calibri" w:hAnsi="Calibri" w:cs="Calibri"/>
          <w:b/>
          <w:bCs/>
          <w:color w:val="1F497D" w:themeColor="text2"/>
          <w:sz w:val="50"/>
          <w:szCs w:val="50"/>
        </w:rPr>
      </w:pPr>
    </w:p>
    <w:p w14:paraId="43F7F293" w14:textId="75B491BB" w:rsidR="00FE0170" w:rsidRPr="002278CD" w:rsidRDefault="00430F8B" w:rsidP="00FE0170">
      <w:pPr>
        <w:jc w:val="right"/>
        <w:rPr>
          <w:rFonts w:ascii="Traditional Arabic" w:hAnsi="Traditional Arabic" w:cs="Traditional Arabic"/>
          <w:b/>
          <w:bCs/>
          <w:color w:val="1F497D" w:themeColor="text2"/>
          <w:sz w:val="50"/>
          <w:szCs w:val="50"/>
          <w:rtl/>
        </w:rPr>
      </w:pPr>
      <w:r w:rsidRPr="002278CD">
        <w:rPr>
          <w:rFonts w:ascii="Traditional Arabic" w:hAnsi="Traditional Arabic" w:cs="Traditional Arabic"/>
          <w:b/>
          <w:bCs/>
          <w:noProof/>
          <w:color w:val="FF0000"/>
          <w:sz w:val="28"/>
          <w:szCs w:val="28"/>
          <w:rtl/>
          <w:lang w:val="ar-SA"/>
        </w:rPr>
        <w:lastRenderedPageBreak/>
        <mc:AlternateContent>
          <mc:Choice Requires="wps">
            <w:drawing>
              <wp:anchor distT="0" distB="0" distL="114300" distR="114300" simplePos="0" relativeHeight="251715072" behindDoc="0" locked="0" layoutInCell="1" allowOverlap="1" wp14:anchorId="62899A75" wp14:editId="26EFBAAA">
                <wp:simplePos x="0" y="0"/>
                <wp:positionH relativeFrom="margin">
                  <wp:posOffset>2217104</wp:posOffset>
                </wp:positionH>
                <wp:positionV relativeFrom="paragraph">
                  <wp:posOffset>-564197</wp:posOffset>
                </wp:positionV>
                <wp:extent cx="853440" cy="8851572"/>
                <wp:effectExtent l="0" t="2989263" r="0" b="2996247"/>
                <wp:wrapNone/>
                <wp:docPr id="1496467737" name="Rectangle 5"/>
                <wp:cNvGraphicFramePr/>
                <a:graphic xmlns:a="http://schemas.openxmlformats.org/drawingml/2006/main">
                  <a:graphicData uri="http://schemas.microsoft.com/office/word/2010/wordprocessingShape">
                    <wps:wsp>
                      <wps:cNvSpPr/>
                      <wps:spPr>
                        <a:xfrm rot="2741813">
                          <a:off x="0" y="0"/>
                          <a:ext cx="853440" cy="8851572"/>
                        </a:xfrm>
                        <a:prstGeom prst="rect">
                          <a:avLst/>
                        </a:prstGeom>
                        <a:ln>
                          <a:solidFill>
                            <a:schemeClr val="bg1">
                              <a:lumMod val="95000"/>
                            </a:schemeClr>
                          </a:solidFill>
                        </a:ln>
                      </wps:spPr>
                      <wps:style>
                        <a:lnRef idx="2">
                          <a:schemeClr val="dk1"/>
                        </a:lnRef>
                        <a:fillRef idx="1">
                          <a:schemeClr val="lt1"/>
                        </a:fillRef>
                        <a:effectRef idx="0">
                          <a:schemeClr val="dk1"/>
                        </a:effectRef>
                        <a:fontRef idx="minor">
                          <a:schemeClr val="dk1"/>
                        </a:fontRef>
                      </wps:style>
                      <wps:txbx>
                        <w:txbxContent>
                          <w:p w14:paraId="72A5A50D" w14:textId="77777777" w:rsidR="004226B5" w:rsidRPr="00CA09CE" w:rsidRDefault="004226B5" w:rsidP="004226B5">
                            <w:pPr>
                              <w:rPr>
                                <w:rFonts w:ascii="Traditional Arabic" w:hAnsi="Traditional Arabic" w:cs="Traditional Arabic"/>
                                <w:b/>
                                <w:bCs/>
                                <w:color w:val="1F497D" w:themeColor="text2"/>
                                <w:sz w:val="50"/>
                                <w:szCs w:val="50"/>
                                <w:rtl/>
                              </w:rPr>
                            </w:pPr>
                            <w:r w:rsidRPr="00CA09CE">
                              <w:rPr>
                                <w:rFonts w:ascii="Traditional Arabic" w:hAnsi="Traditional Arabic" w:cs="Traditional Arabic"/>
                                <w:b/>
                                <w:bCs/>
                                <w:color w:val="1F497D" w:themeColor="text2"/>
                                <w:sz w:val="50"/>
                                <w:szCs w:val="50"/>
                                <w:rtl/>
                              </w:rPr>
                              <w:t xml:space="preserve">تعد لاحقاً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2899A75" id="_x0000_s1028" style="position:absolute;left:0;text-align:left;margin-left:174.6pt;margin-top:-44.4pt;width:67.2pt;height:696.95pt;rotation:2994791fd;z-index:25171507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" fillcolor="white [3201]" strokecolor="#f2f2f2 [3052]" strokeweight="2pt">
                <v:textbox>
                  <w:txbxContent>
                    <w:p w14:paraId="72A5A50D" w14:textId="77777777" w:rsidR="004226B5" w:rsidRPr="00CA09CE" w:rsidRDefault="004226B5" w:rsidP="004226B5">
                      <w:pPr>
                        <w:rPr>
                          <w:rFonts w:ascii="Traditional Arabic" w:hAnsi="Traditional Arabic" w:cs="Traditional Arabic"/>
                          <w:b/>
                          <w:bCs/>
                          <w:color w:val="1F497D" w:themeColor="text2"/>
                          <w:sz w:val="50"/>
                          <w:szCs w:val="50"/>
                          <w:rtl/>
                        </w:rPr>
                      </w:pPr>
                      <w:r w:rsidRPr="00CA09CE">
                        <w:rPr>
                          <w:rFonts w:ascii="Traditional Arabic" w:hAnsi="Traditional Arabic" w:cs="Traditional Arabic"/>
                          <w:b/>
                          <w:bCs/>
                          <w:color w:val="1F497D" w:themeColor="text2"/>
                          <w:sz w:val="50"/>
                          <w:szCs w:val="50"/>
                          <w:rtl/>
                        </w:rPr>
                        <w:t xml:space="preserve">تعد لاحقاً </w:t>
                      </w:r>
                    </w:p>
                  </w:txbxContent>
                </v:textbox>
                <w10:wrap anchorx="margin"/>
              </v:rect>
            </w:pict>
          </mc:Fallback>
        </mc:AlternateContent>
      </w:r>
      <w:r w:rsidR="00FE0170" w:rsidRPr="002278CD">
        <w:rPr>
          <w:rFonts w:ascii="Traditional Arabic" w:hAnsi="Traditional Arabic" w:cs="Traditional Arabic"/>
          <w:b/>
          <w:bCs/>
          <w:color w:val="1F497D" w:themeColor="text2"/>
          <w:sz w:val="50"/>
          <w:szCs w:val="50"/>
          <w:rtl/>
        </w:rPr>
        <w:t xml:space="preserve">قائمة المحتويات </w:t>
      </w:r>
    </w:p>
    <w:p w14:paraId="1D9B99E8" w14:textId="738505DC" w:rsidR="00FE0170" w:rsidRDefault="00FE0170" w:rsidP="00FE0170">
      <w:pPr>
        <w:bidi/>
        <w:spacing w:after="200" w:line="276" w:lineRule="auto"/>
        <w:rPr>
          <w:rFonts w:ascii="Sakkal Majalla" w:hAnsi="Sakkal Majalla" w:cs="Sakkal Majalla"/>
          <w:b/>
          <w:bCs/>
          <w:color w:val="000000" w:themeColor="text1"/>
          <w:sz w:val="36"/>
          <w:szCs w:val="36"/>
          <w:u w:val="single"/>
        </w:rPr>
      </w:pPr>
    </w:p>
    <w:p w14:paraId="4CB3C5D7" w14:textId="4EB7F8AF" w:rsidR="00FE0170" w:rsidRDefault="00FE0170" w:rsidP="00FE0170">
      <w:pPr>
        <w:bidi/>
        <w:spacing w:after="200" w:line="276" w:lineRule="auto"/>
        <w:rPr>
          <w:rFonts w:ascii="Sakkal Majalla" w:hAnsi="Sakkal Majalla" w:cs="Sakkal Majalla"/>
          <w:b/>
          <w:bCs/>
          <w:color w:val="000000" w:themeColor="text1"/>
          <w:sz w:val="36"/>
          <w:szCs w:val="36"/>
          <w:u w:val="single"/>
        </w:rPr>
      </w:pPr>
    </w:p>
    <w:p w14:paraId="160F0236" w14:textId="6E6E4678" w:rsidR="00FE0170" w:rsidRDefault="00FE0170" w:rsidP="00FE0170">
      <w:pPr>
        <w:bidi/>
        <w:spacing w:after="200" w:line="276" w:lineRule="auto"/>
        <w:rPr>
          <w:rFonts w:ascii="Sakkal Majalla" w:hAnsi="Sakkal Majalla" w:cs="Sakkal Majalla"/>
          <w:b/>
          <w:bCs/>
          <w:color w:val="000000" w:themeColor="text1"/>
          <w:sz w:val="36"/>
          <w:szCs w:val="36"/>
          <w:u w:val="single"/>
        </w:rPr>
      </w:pPr>
    </w:p>
    <w:p w14:paraId="6EA35D20" w14:textId="357C8381" w:rsidR="00FE0170" w:rsidRDefault="00FE0170" w:rsidP="00FE0170">
      <w:pPr>
        <w:bidi/>
        <w:spacing w:after="200" w:line="276" w:lineRule="auto"/>
        <w:rPr>
          <w:rFonts w:ascii="Sakkal Majalla" w:hAnsi="Sakkal Majalla" w:cs="Sakkal Majalla"/>
          <w:b/>
          <w:bCs/>
          <w:color w:val="000000" w:themeColor="text1"/>
          <w:sz w:val="36"/>
          <w:szCs w:val="36"/>
          <w:u w:val="single"/>
        </w:rPr>
      </w:pPr>
    </w:p>
    <w:p w14:paraId="70D7E497" w14:textId="1BA925FA" w:rsidR="00FE0170" w:rsidRDefault="00FE0170" w:rsidP="00FE0170">
      <w:pPr>
        <w:bidi/>
        <w:spacing w:after="200" w:line="276" w:lineRule="auto"/>
        <w:rPr>
          <w:rFonts w:ascii="Sakkal Majalla" w:hAnsi="Sakkal Majalla" w:cs="Sakkal Majalla"/>
          <w:b/>
          <w:bCs/>
          <w:color w:val="000000" w:themeColor="text1"/>
          <w:sz w:val="36"/>
          <w:szCs w:val="36"/>
          <w:u w:val="single"/>
        </w:rPr>
      </w:pPr>
    </w:p>
    <w:p w14:paraId="55E85E5F" w14:textId="38974C15" w:rsidR="00FE0170" w:rsidRDefault="00FE0170" w:rsidP="00FE0170">
      <w:pPr>
        <w:bidi/>
        <w:spacing w:after="200" w:line="276" w:lineRule="auto"/>
        <w:rPr>
          <w:rFonts w:ascii="Sakkal Majalla" w:hAnsi="Sakkal Majalla" w:cs="Sakkal Majalla"/>
          <w:b/>
          <w:bCs/>
          <w:color w:val="000000" w:themeColor="text1"/>
          <w:sz w:val="36"/>
          <w:szCs w:val="36"/>
          <w:u w:val="single"/>
        </w:rPr>
      </w:pPr>
    </w:p>
    <w:p w14:paraId="1BF33B89" w14:textId="1D29A80A" w:rsidR="00FE0170" w:rsidRDefault="00FE0170" w:rsidP="00FE0170">
      <w:pPr>
        <w:bidi/>
        <w:spacing w:after="200" w:line="276" w:lineRule="auto"/>
        <w:rPr>
          <w:rFonts w:ascii="Sakkal Majalla" w:hAnsi="Sakkal Majalla" w:cs="Sakkal Majalla"/>
          <w:b/>
          <w:bCs/>
          <w:color w:val="000000" w:themeColor="text1"/>
          <w:sz w:val="36"/>
          <w:szCs w:val="36"/>
          <w:u w:val="single"/>
        </w:rPr>
      </w:pPr>
    </w:p>
    <w:p w14:paraId="6E30E788" w14:textId="764045E0" w:rsidR="00FE0170" w:rsidRDefault="00FE0170" w:rsidP="00FE0170">
      <w:pPr>
        <w:bidi/>
        <w:spacing w:after="200" w:line="276" w:lineRule="auto"/>
        <w:rPr>
          <w:rFonts w:ascii="Sakkal Majalla" w:hAnsi="Sakkal Majalla" w:cs="Sakkal Majalla"/>
          <w:b/>
          <w:bCs/>
          <w:color w:val="000000" w:themeColor="text1"/>
          <w:sz w:val="36"/>
          <w:szCs w:val="36"/>
          <w:u w:val="single"/>
        </w:rPr>
      </w:pPr>
    </w:p>
    <w:p w14:paraId="5F7E9251" w14:textId="4E0818F9" w:rsidR="00FE0170" w:rsidRDefault="00FE0170" w:rsidP="00FE0170">
      <w:pPr>
        <w:bidi/>
        <w:spacing w:after="200" w:line="276" w:lineRule="auto"/>
        <w:rPr>
          <w:rFonts w:ascii="Sakkal Majalla" w:hAnsi="Sakkal Majalla" w:cs="Sakkal Majalla"/>
          <w:b/>
          <w:bCs/>
          <w:color w:val="000000" w:themeColor="text1"/>
          <w:sz w:val="36"/>
          <w:szCs w:val="36"/>
          <w:u w:val="single"/>
        </w:rPr>
      </w:pPr>
    </w:p>
    <w:p w14:paraId="0381A644" w14:textId="2344A77F" w:rsidR="00FE0170" w:rsidRDefault="00FE0170" w:rsidP="00FE0170">
      <w:pPr>
        <w:bidi/>
        <w:spacing w:after="200" w:line="276" w:lineRule="auto"/>
        <w:rPr>
          <w:rFonts w:ascii="Sakkal Majalla" w:hAnsi="Sakkal Majalla" w:cs="Sakkal Majalla"/>
          <w:b/>
          <w:bCs/>
          <w:color w:val="000000" w:themeColor="text1"/>
          <w:sz w:val="36"/>
          <w:szCs w:val="36"/>
          <w:u w:val="single"/>
        </w:rPr>
      </w:pPr>
    </w:p>
    <w:p w14:paraId="2B0BBB15" w14:textId="77777777" w:rsidR="00FE0170" w:rsidRDefault="00FE0170" w:rsidP="00FE0170">
      <w:pPr>
        <w:bidi/>
        <w:spacing w:after="200" w:line="276" w:lineRule="auto"/>
        <w:rPr>
          <w:rFonts w:ascii="Sakkal Majalla" w:hAnsi="Sakkal Majalla" w:cs="Sakkal Majalla"/>
          <w:b/>
          <w:bCs/>
          <w:color w:val="000000" w:themeColor="text1"/>
          <w:sz w:val="36"/>
          <w:szCs w:val="36"/>
          <w:u w:val="single"/>
        </w:rPr>
      </w:pPr>
    </w:p>
    <w:p w14:paraId="47A8FED0" w14:textId="77777777" w:rsidR="00FE0170" w:rsidRDefault="00FE0170" w:rsidP="00FE0170">
      <w:pPr>
        <w:bidi/>
        <w:spacing w:after="200" w:line="276" w:lineRule="auto"/>
        <w:rPr>
          <w:rFonts w:ascii="Sakkal Majalla" w:hAnsi="Sakkal Majalla" w:cs="Sakkal Majalla"/>
          <w:b/>
          <w:bCs/>
          <w:color w:val="000000" w:themeColor="text1"/>
          <w:sz w:val="36"/>
          <w:szCs w:val="36"/>
          <w:u w:val="single"/>
        </w:rPr>
      </w:pPr>
    </w:p>
    <w:p w14:paraId="0B4FC8A1" w14:textId="77777777" w:rsidR="00FE0170" w:rsidRDefault="00FE0170" w:rsidP="00FE0170">
      <w:pPr>
        <w:bidi/>
        <w:spacing w:after="200" w:line="276" w:lineRule="auto"/>
        <w:rPr>
          <w:rFonts w:ascii="Sakkal Majalla" w:hAnsi="Sakkal Majalla" w:cs="Sakkal Majalla"/>
          <w:b/>
          <w:bCs/>
          <w:color w:val="000000" w:themeColor="text1"/>
          <w:sz w:val="36"/>
          <w:szCs w:val="36"/>
          <w:u w:val="single"/>
        </w:rPr>
      </w:pPr>
    </w:p>
    <w:p w14:paraId="6FA37F3A" w14:textId="77777777" w:rsidR="00FE0170" w:rsidRDefault="00FE0170" w:rsidP="00FE0170">
      <w:pPr>
        <w:bidi/>
        <w:spacing w:after="200" w:line="276" w:lineRule="auto"/>
        <w:rPr>
          <w:rFonts w:ascii="Sakkal Majalla" w:hAnsi="Sakkal Majalla" w:cs="Sakkal Majalla"/>
          <w:b/>
          <w:bCs/>
          <w:color w:val="000000" w:themeColor="text1"/>
          <w:sz w:val="36"/>
          <w:szCs w:val="36"/>
          <w:u w:val="single"/>
        </w:rPr>
      </w:pPr>
    </w:p>
    <w:p w14:paraId="459A279C" w14:textId="77777777" w:rsidR="00FE0170" w:rsidRDefault="00FE0170" w:rsidP="00FE0170">
      <w:pPr>
        <w:bidi/>
        <w:spacing w:after="200" w:line="276" w:lineRule="auto"/>
        <w:rPr>
          <w:rFonts w:ascii="Sakkal Majalla" w:hAnsi="Sakkal Majalla" w:cs="Sakkal Majalla"/>
          <w:b/>
          <w:bCs/>
          <w:color w:val="000000" w:themeColor="text1"/>
          <w:sz w:val="36"/>
          <w:szCs w:val="36"/>
          <w:u w:val="single"/>
          <w:rtl/>
        </w:rPr>
      </w:pPr>
    </w:p>
    <w:p w14:paraId="28C6AC83" w14:textId="77777777" w:rsidR="00997164" w:rsidRDefault="00997164" w:rsidP="00997164">
      <w:pPr>
        <w:bidi/>
        <w:spacing w:after="200" w:line="276" w:lineRule="auto"/>
        <w:rPr>
          <w:rFonts w:ascii="Sakkal Majalla" w:hAnsi="Sakkal Majalla" w:cs="Sakkal Majalla"/>
          <w:b/>
          <w:bCs/>
          <w:color w:val="000000" w:themeColor="text1"/>
          <w:sz w:val="36"/>
          <w:szCs w:val="36"/>
          <w:u w:val="single"/>
        </w:rPr>
      </w:pPr>
    </w:p>
    <w:p w14:paraId="46D08A67" w14:textId="3C41C003" w:rsidR="005819D7" w:rsidRPr="003C20E9" w:rsidRDefault="005819D7" w:rsidP="005819D7">
      <w:pPr>
        <w:bidi/>
        <w:spacing w:after="200" w:line="276" w:lineRule="auto"/>
        <w:rPr>
          <w:rFonts w:ascii="Traditional Arabic" w:hAnsi="Traditional Arabic" w:cs="Traditional Arabic"/>
          <w:b/>
          <w:bCs/>
          <w:color w:val="1F497D" w:themeColor="text2"/>
          <w:sz w:val="50"/>
          <w:szCs w:val="50"/>
          <w:rtl/>
        </w:rPr>
      </w:pPr>
      <w:r w:rsidRPr="003C20E9">
        <w:rPr>
          <w:rFonts w:ascii="Traditional Arabic" w:hAnsi="Traditional Arabic" w:cs="Traditional Arabic"/>
          <w:b/>
          <w:bCs/>
          <w:noProof/>
          <w:color w:val="1F497D" w:themeColor="text2"/>
          <w:sz w:val="50"/>
          <w:szCs w:val="50"/>
          <w:rtl/>
        </w:rPr>
        <w:lastRenderedPageBreak/>
        <mc:AlternateContent>
          <mc:Choice Requires="wps">
            <w:drawing>
              <wp:anchor distT="0" distB="0" distL="114300" distR="114300" simplePos="0" relativeHeight="251717120" behindDoc="0" locked="0" layoutInCell="1" allowOverlap="1" wp14:anchorId="29D6D6D3" wp14:editId="2A119766">
                <wp:simplePos x="0" y="0"/>
                <wp:positionH relativeFrom="margin">
                  <wp:posOffset>2184429</wp:posOffset>
                </wp:positionH>
                <wp:positionV relativeFrom="paragraph">
                  <wp:posOffset>-776577</wp:posOffset>
                </wp:positionV>
                <wp:extent cx="853440" cy="8851572"/>
                <wp:effectExtent l="0" t="2989263" r="0" b="2996247"/>
                <wp:wrapNone/>
                <wp:docPr id="1506614663" name="Rectangle 5"/>
                <wp:cNvGraphicFramePr/>
                <a:graphic xmlns:a="http://schemas.openxmlformats.org/drawingml/2006/main">
                  <a:graphicData uri="http://schemas.microsoft.com/office/word/2010/wordprocessingShape">
                    <wps:wsp>
                      <wps:cNvSpPr/>
                      <wps:spPr>
                        <a:xfrm rot="2741813">
                          <a:off x="0" y="0"/>
                          <a:ext cx="853440" cy="8851572"/>
                        </a:xfrm>
                        <a:prstGeom prst="rect">
                          <a:avLst/>
                        </a:prstGeom>
                        <a:ln>
                          <a:solidFill>
                            <a:schemeClr val="bg1">
                              <a:lumMod val="95000"/>
                            </a:schemeClr>
                          </a:solidFill>
                        </a:ln>
                      </wps:spPr>
                      <wps:style>
                        <a:lnRef idx="2">
                          <a:schemeClr val="dk1"/>
                        </a:lnRef>
                        <a:fillRef idx="1">
                          <a:schemeClr val="lt1"/>
                        </a:fillRef>
                        <a:effectRef idx="0">
                          <a:schemeClr val="dk1"/>
                        </a:effectRef>
                        <a:fontRef idx="minor">
                          <a:schemeClr val="dk1"/>
                        </a:fontRef>
                      </wps:style>
                      <wps:txbx>
                        <w:txbxContent>
                          <w:p w14:paraId="7A127362" w14:textId="77777777" w:rsidR="005819D7" w:rsidRPr="00CA09CE" w:rsidRDefault="005819D7" w:rsidP="005819D7">
                            <w:pPr>
                              <w:rPr>
                                <w:rFonts w:ascii="Traditional Arabic" w:hAnsi="Traditional Arabic" w:cs="Traditional Arabic"/>
                                <w:b/>
                                <w:bCs/>
                                <w:color w:val="1F497D" w:themeColor="text2"/>
                                <w:sz w:val="50"/>
                                <w:szCs w:val="50"/>
                                <w:rtl/>
                              </w:rPr>
                            </w:pPr>
                            <w:r w:rsidRPr="00CA09CE">
                              <w:rPr>
                                <w:rFonts w:ascii="Traditional Arabic" w:hAnsi="Traditional Arabic" w:cs="Traditional Arabic"/>
                                <w:b/>
                                <w:bCs/>
                                <w:color w:val="1F497D" w:themeColor="text2"/>
                                <w:sz w:val="50"/>
                                <w:szCs w:val="50"/>
                                <w:rtl/>
                              </w:rPr>
                              <w:t xml:space="preserve">تعد لاحقاً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9D6D6D3" id="_x0000_s1029" style="position:absolute;left:0;text-align:left;margin-left:172pt;margin-top:-61.15pt;width:67.2pt;height:696.95pt;rotation:2994791fd;z-index:25171712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" fillcolor="white [3201]" strokecolor="#f2f2f2 [3052]" strokeweight="2pt">
                <v:textbox>
                  <w:txbxContent>
                    <w:p w14:paraId="7A127362" w14:textId="77777777" w:rsidR="005819D7" w:rsidRPr="00CA09CE" w:rsidRDefault="005819D7" w:rsidP="005819D7">
                      <w:pPr>
                        <w:rPr>
                          <w:rFonts w:ascii="Traditional Arabic" w:hAnsi="Traditional Arabic" w:cs="Traditional Arabic"/>
                          <w:b/>
                          <w:bCs/>
                          <w:color w:val="1F497D" w:themeColor="text2"/>
                          <w:sz w:val="50"/>
                          <w:szCs w:val="50"/>
                          <w:rtl/>
                        </w:rPr>
                      </w:pPr>
                      <w:r w:rsidRPr="00CA09CE">
                        <w:rPr>
                          <w:rFonts w:ascii="Traditional Arabic" w:hAnsi="Traditional Arabic" w:cs="Traditional Arabic"/>
                          <w:b/>
                          <w:bCs/>
                          <w:color w:val="1F497D" w:themeColor="text2"/>
                          <w:sz w:val="50"/>
                          <w:szCs w:val="50"/>
                          <w:rtl/>
                        </w:rPr>
                        <w:t xml:space="preserve">تعد لاحقاً </w:t>
                      </w:r>
                    </w:p>
                  </w:txbxContent>
                </v:textbox>
                <w10:wrap anchorx="margin"/>
              </v:rect>
            </w:pict>
          </mc:Fallback>
        </mc:AlternateContent>
      </w:r>
      <w:r w:rsidRPr="003C20E9">
        <w:rPr>
          <w:rFonts w:ascii="Traditional Arabic" w:hAnsi="Traditional Arabic" w:cs="Traditional Arabic" w:hint="cs"/>
          <w:b/>
          <w:bCs/>
          <w:color w:val="1F497D" w:themeColor="text2"/>
          <w:sz w:val="50"/>
          <w:szCs w:val="50"/>
          <w:rtl/>
        </w:rPr>
        <w:t>ا</w:t>
      </w:r>
      <w:r w:rsidRPr="003C20E9">
        <w:rPr>
          <w:rFonts w:ascii="Traditional Arabic" w:hAnsi="Traditional Arabic" w:cs="Traditional Arabic"/>
          <w:b/>
          <w:bCs/>
          <w:color w:val="1F497D" w:themeColor="text2"/>
          <w:sz w:val="50"/>
          <w:szCs w:val="50"/>
          <w:rtl/>
        </w:rPr>
        <w:t>لمقدمة</w:t>
      </w:r>
    </w:p>
    <w:p w14:paraId="2A1CD3D1" w14:textId="7241513A" w:rsidR="005819D7" w:rsidRDefault="005819D7" w:rsidP="005819D7">
      <w:pPr>
        <w:bidi/>
        <w:spacing w:after="200" w:line="276" w:lineRule="auto"/>
        <w:jc w:val="center"/>
        <w:rPr>
          <w:rFonts w:ascii="Traditional Arabic" w:hAnsi="Traditional Arabic" w:cs="Traditional Arabic"/>
          <w:b/>
          <w:bCs/>
          <w:color w:val="000000" w:themeColor="text1"/>
          <w:sz w:val="36"/>
          <w:szCs w:val="36"/>
        </w:rPr>
      </w:pPr>
    </w:p>
    <w:p w14:paraId="4D4B6306" w14:textId="63CFF6F3" w:rsidR="005819D7" w:rsidRDefault="005819D7" w:rsidP="005819D7">
      <w:pPr>
        <w:bidi/>
        <w:spacing w:after="200" w:line="276" w:lineRule="auto"/>
        <w:jc w:val="center"/>
        <w:rPr>
          <w:rFonts w:ascii="Traditional Arabic" w:hAnsi="Traditional Arabic" w:cs="Traditional Arabic"/>
          <w:b/>
          <w:bCs/>
          <w:color w:val="000000" w:themeColor="text1"/>
          <w:sz w:val="36"/>
          <w:szCs w:val="36"/>
        </w:rPr>
      </w:pPr>
    </w:p>
    <w:p w14:paraId="2D6CBCA8" w14:textId="0C916C33" w:rsidR="005819D7" w:rsidRDefault="005819D7" w:rsidP="005819D7">
      <w:pPr>
        <w:bidi/>
        <w:spacing w:after="200" w:line="276" w:lineRule="auto"/>
        <w:jc w:val="center"/>
        <w:rPr>
          <w:rFonts w:ascii="Traditional Arabic" w:hAnsi="Traditional Arabic" w:cs="Traditional Arabic"/>
          <w:b/>
          <w:bCs/>
          <w:color w:val="000000" w:themeColor="text1"/>
          <w:sz w:val="36"/>
          <w:szCs w:val="36"/>
        </w:rPr>
      </w:pPr>
    </w:p>
    <w:p w14:paraId="4EB28D5A" w14:textId="432333A5" w:rsidR="005819D7" w:rsidRDefault="005819D7" w:rsidP="005819D7">
      <w:pPr>
        <w:bidi/>
        <w:spacing w:after="200" w:line="276" w:lineRule="auto"/>
        <w:jc w:val="center"/>
        <w:rPr>
          <w:rFonts w:ascii="Traditional Arabic" w:hAnsi="Traditional Arabic" w:cs="Traditional Arabic"/>
          <w:b/>
          <w:bCs/>
          <w:color w:val="000000" w:themeColor="text1"/>
          <w:sz w:val="36"/>
          <w:szCs w:val="36"/>
        </w:rPr>
      </w:pPr>
    </w:p>
    <w:p w14:paraId="2C5E6554" w14:textId="2269CE0C" w:rsidR="005819D7" w:rsidRDefault="005819D7" w:rsidP="005819D7">
      <w:pPr>
        <w:bidi/>
        <w:spacing w:after="200" w:line="276" w:lineRule="auto"/>
        <w:jc w:val="center"/>
        <w:rPr>
          <w:rFonts w:ascii="Traditional Arabic" w:hAnsi="Traditional Arabic" w:cs="Traditional Arabic"/>
          <w:b/>
          <w:bCs/>
          <w:color w:val="000000" w:themeColor="text1"/>
          <w:sz w:val="36"/>
          <w:szCs w:val="36"/>
        </w:rPr>
      </w:pPr>
    </w:p>
    <w:p w14:paraId="1C1C4C6E" w14:textId="5CAB4A98" w:rsidR="005819D7" w:rsidRDefault="005819D7" w:rsidP="005819D7">
      <w:pPr>
        <w:bidi/>
        <w:spacing w:after="200" w:line="276" w:lineRule="auto"/>
        <w:jc w:val="center"/>
        <w:rPr>
          <w:rFonts w:ascii="Traditional Arabic" w:hAnsi="Traditional Arabic" w:cs="Traditional Arabic"/>
          <w:b/>
          <w:bCs/>
          <w:color w:val="000000" w:themeColor="text1"/>
          <w:sz w:val="36"/>
          <w:szCs w:val="36"/>
        </w:rPr>
      </w:pPr>
    </w:p>
    <w:p w14:paraId="7760D2B0" w14:textId="4DFC8F34" w:rsidR="005819D7" w:rsidRDefault="005819D7" w:rsidP="005819D7">
      <w:pPr>
        <w:bidi/>
        <w:spacing w:after="200" w:line="276" w:lineRule="auto"/>
        <w:jc w:val="center"/>
        <w:rPr>
          <w:rFonts w:ascii="Traditional Arabic" w:hAnsi="Traditional Arabic" w:cs="Traditional Arabic"/>
          <w:b/>
          <w:bCs/>
          <w:color w:val="000000" w:themeColor="text1"/>
          <w:sz w:val="36"/>
          <w:szCs w:val="36"/>
        </w:rPr>
      </w:pPr>
    </w:p>
    <w:p w14:paraId="33EE616A" w14:textId="580130D3" w:rsidR="005819D7" w:rsidRDefault="005819D7" w:rsidP="005819D7">
      <w:pPr>
        <w:bidi/>
        <w:spacing w:after="200" w:line="276" w:lineRule="auto"/>
        <w:jc w:val="center"/>
        <w:rPr>
          <w:rFonts w:ascii="Traditional Arabic" w:hAnsi="Traditional Arabic" w:cs="Traditional Arabic"/>
          <w:b/>
          <w:bCs/>
          <w:color w:val="000000" w:themeColor="text1"/>
          <w:sz w:val="36"/>
          <w:szCs w:val="36"/>
        </w:rPr>
      </w:pPr>
    </w:p>
    <w:p w14:paraId="5C4AB0B7" w14:textId="77777777" w:rsidR="005819D7" w:rsidRDefault="005819D7" w:rsidP="005819D7">
      <w:pPr>
        <w:bidi/>
        <w:spacing w:after="200" w:line="276" w:lineRule="auto"/>
        <w:jc w:val="center"/>
        <w:rPr>
          <w:rFonts w:ascii="Traditional Arabic" w:hAnsi="Traditional Arabic" w:cs="Traditional Arabic"/>
          <w:b/>
          <w:bCs/>
          <w:color w:val="000000" w:themeColor="text1"/>
          <w:sz w:val="36"/>
          <w:szCs w:val="36"/>
        </w:rPr>
      </w:pPr>
    </w:p>
    <w:p w14:paraId="62336599" w14:textId="619757D1" w:rsidR="005819D7" w:rsidRDefault="005819D7" w:rsidP="005819D7">
      <w:pPr>
        <w:bidi/>
        <w:spacing w:after="200" w:line="276" w:lineRule="auto"/>
        <w:jc w:val="center"/>
        <w:rPr>
          <w:rFonts w:ascii="Traditional Arabic" w:hAnsi="Traditional Arabic" w:cs="Traditional Arabic"/>
          <w:b/>
          <w:bCs/>
          <w:color w:val="000000" w:themeColor="text1"/>
          <w:sz w:val="36"/>
          <w:szCs w:val="36"/>
        </w:rPr>
      </w:pPr>
    </w:p>
    <w:p w14:paraId="32CFFC83" w14:textId="77777777" w:rsidR="005819D7" w:rsidRDefault="005819D7" w:rsidP="005819D7">
      <w:pPr>
        <w:bidi/>
        <w:spacing w:after="200" w:line="276" w:lineRule="auto"/>
        <w:jc w:val="center"/>
        <w:rPr>
          <w:rFonts w:ascii="Traditional Arabic" w:hAnsi="Traditional Arabic" w:cs="Traditional Arabic"/>
          <w:b/>
          <w:bCs/>
          <w:color w:val="000000" w:themeColor="text1"/>
          <w:sz w:val="36"/>
          <w:szCs w:val="36"/>
        </w:rPr>
      </w:pPr>
    </w:p>
    <w:p w14:paraId="3D7F4467" w14:textId="77777777" w:rsidR="005819D7" w:rsidRDefault="005819D7" w:rsidP="005819D7">
      <w:pPr>
        <w:bidi/>
        <w:spacing w:after="200" w:line="276" w:lineRule="auto"/>
        <w:jc w:val="center"/>
        <w:rPr>
          <w:rFonts w:ascii="Traditional Arabic" w:hAnsi="Traditional Arabic" w:cs="Traditional Arabic"/>
          <w:b/>
          <w:bCs/>
          <w:color w:val="000000" w:themeColor="text1"/>
          <w:sz w:val="36"/>
          <w:szCs w:val="36"/>
        </w:rPr>
      </w:pPr>
    </w:p>
    <w:p w14:paraId="1FFAAE2B" w14:textId="77777777" w:rsidR="005819D7" w:rsidRDefault="005819D7" w:rsidP="005819D7">
      <w:pPr>
        <w:bidi/>
        <w:spacing w:after="200" w:line="276" w:lineRule="auto"/>
        <w:jc w:val="center"/>
        <w:rPr>
          <w:rFonts w:ascii="Traditional Arabic" w:hAnsi="Traditional Arabic" w:cs="Traditional Arabic"/>
          <w:b/>
          <w:bCs/>
          <w:color w:val="000000" w:themeColor="text1"/>
          <w:sz w:val="36"/>
          <w:szCs w:val="36"/>
        </w:rPr>
      </w:pPr>
    </w:p>
    <w:p w14:paraId="4DD9258F" w14:textId="77777777" w:rsidR="005819D7" w:rsidRDefault="005819D7" w:rsidP="005819D7">
      <w:pPr>
        <w:bidi/>
        <w:spacing w:after="200" w:line="276" w:lineRule="auto"/>
        <w:jc w:val="center"/>
        <w:rPr>
          <w:rFonts w:ascii="Traditional Arabic" w:hAnsi="Traditional Arabic" w:cs="Traditional Arabic"/>
          <w:b/>
          <w:bCs/>
          <w:color w:val="000000" w:themeColor="text1"/>
          <w:sz w:val="36"/>
          <w:szCs w:val="36"/>
        </w:rPr>
      </w:pPr>
    </w:p>
    <w:p w14:paraId="15F28656" w14:textId="77777777" w:rsidR="005819D7" w:rsidRDefault="005819D7" w:rsidP="005819D7">
      <w:pPr>
        <w:bidi/>
        <w:spacing w:after="200" w:line="276" w:lineRule="auto"/>
        <w:jc w:val="center"/>
        <w:rPr>
          <w:rFonts w:ascii="Traditional Arabic" w:hAnsi="Traditional Arabic" w:cs="Traditional Arabic"/>
          <w:b/>
          <w:bCs/>
          <w:color w:val="000000" w:themeColor="text1"/>
          <w:sz w:val="36"/>
          <w:szCs w:val="36"/>
        </w:rPr>
      </w:pPr>
    </w:p>
    <w:p w14:paraId="27328795" w14:textId="77777777" w:rsidR="005C11C2" w:rsidRDefault="005C11C2" w:rsidP="005819D7">
      <w:pPr>
        <w:bidi/>
        <w:spacing w:after="200" w:line="276" w:lineRule="auto"/>
        <w:jc w:val="center"/>
        <w:rPr>
          <w:rFonts w:ascii="Traditional Arabic" w:hAnsi="Traditional Arabic" w:cs="Traditional Arabic"/>
          <w:b/>
          <w:bCs/>
          <w:color w:val="000000" w:themeColor="text1"/>
          <w:sz w:val="104"/>
          <w:szCs w:val="104"/>
        </w:rPr>
      </w:pPr>
    </w:p>
    <w:p w14:paraId="361C9FA2" w14:textId="77777777" w:rsidR="003C20E9" w:rsidRDefault="003C20E9" w:rsidP="005C11C2">
      <w:pPr>
        <w:bidi/>
        <w:spacing w:after="200" w:line="276" w:lineRule="auto"/>
        <w:jc w:val="center"/>
        <w:rPr>
          <w:rFonts w:ascii="Traditional Arabic" w:hAnsi="Traditional Arabic" w:cs="Traditional Arabic"/>
          <w:b/>
          <w:bCs/>
          <w:color w:val="000000" w:themeColor="text1"/>
          <w:sz w:val="114"/>
          <w:szCs w:val="114"/>
          <w:rtl/>
        </w:rPr>
      </w:pPr>
    </w:p>
    <w:p w14:paraId="2018AD1A" w14:textId="1CFD2261" w:rsidR="00D46C1B" w:rsidRPr="005C11C2" w:rsidRDefault="0010463B" w:rsidP="003C20E9">
      <w:pPr>
        <w:bidi/>
        <w:spacing w:after="200" w:line="276" w:lineRule="auto"/>
        <w:jc w:val="center"/>
        <w:rPr>
          <w:rFonts w:ascii="Traditional Arabic" w:hAnsi="Traditional Arabic" w:cs="Traditional Arabic"/>
          <w:b/>
          <w:bCs/>
          <w:color w:val="000000" w:themeColor="text1"/>
          <w:sz w:val="114"/>
          <w:szCs w:val="114"/>
        </w:rPr>
      </w:pPr>
      <w:r w:rsidRPr="005C11C2">
        <w:rPr>
          <w:rFonts w:ascii="Traditional Arabic" w:hAnsi="Traditional Arabic" w:cs="Traditional Arabic" w:hint="cs"/>
          <w:b/>
          <w:bCs/>
          <w:color w:val="000000" w:themeColor="text1"/>
          <w:sz w:val="114"/>
          <w:szCs w:val="114"/>
          <w:rtl/>
        </w:rPr>
        <w:t>الفصل الأول</w:t>
      </w:r>
    </w:p>
    <w:p w14:paraId="189290FA" w14:textId="2706EFBC" w:rsidR="0010463B" w:rsidRPr="005C11C2" w:rsidRDefault="0010463B" w:rsidP="005C11C2">
      <w:pPr>
        <w:bidi/>
        <w:spacing w:after="200" w:line="276" w:lineRule="auto"/>
        <w:jc w:val="center"/>
        <w:rPr>
          <w:rFonts w:ascii="Traditional Arabic" w:hAnsi="Traditional Arabic" w:cs="Traditional Arabic"/>
          <w:b/>
          <w:bCs/>
          <w:color w:val="000000" w:themeColor="text1"/>
          <w:sz w:val="108"/>
          <w:szCs w:val="108"/>
        </w:rPr>
      </w:pPr>
      <w:r w:rsidRPr="005C11C2">
        <w:rPr>
          <w:rFonts w:ascii="Traditional Arabic" w:hAnsi="Traditional Arabic" w:cs="Traditional Arabic" w:hint="cs"/>
          <w:b/>
          <w:bCs/>
          <w:color w:val="000000" w:themeColor="text1"/>
          <w:sz w:val="108"/>
          <w:szCs w:val="108"/>
          <w:rtl/>
        </w:rPr>
        <w:t>الإطار المنهجي للدراسة</w:t>
      </w:r>
    </w:p>
    <w:p w14:paraId="00CF89C1" w14:textId="77777777" w:rsidR="005C11C2" w:rsidRDefault="005C11C2" w:rsidP="005C11C2">
      <w:pPr>
        <w:bidi/>
        <w:spacing w:after="200" w:line="276" w:lineRule="auto"/>
        <w:jc w:val="center"/>
        <w:rPr>
          <w:rFonts w:ascii="Traditional Arabic" w:hAnsi="Traditional Arabic" w:cs="Traditional Arabic"/>
          <w:b/>
          <w:bCs/>
          <w:color w:val="000000" w:themeColor="text1"/>
          <w:sz w:val="36"/>
          <w:szCs w:val="36"/>
        </w:rPr>
      </w:pPr>
    </w:p>
    <w:p w14:paraId="365604AA" w14:textId="77777777" w:rsidR="005C11C2" w:rsidRDefault="005C11C2" w:rsidP="005C11C2">
      <w:pPr>
        <w:bidi/>
        <w:spacing w:after="200" w:line="276" w:lineRule="auto"/>
        <w:jc w:val="center"/>
        <w:rPr>
          <w:rFonts w:ascii="Traditional Arabic" w:hAnsi="Traditional Arabic" w:cs="Traditional Arabic"/>
          <w:b/>
          <w:bCs/>
          <w:color w:val="000000" w:themeColor="text1"/>
          <w:sz w:val="36"/>
          <w:szCs w:val="36"/>
        </w:rPr>
      </w:pPr>
    </w:p>
    <w:p w14:paraId="3036A20B" w14:textId="77777777" w:rsidR="005C11C2" w:rsidRDefault="005C11C2" w:rsidP="005C11C2">
      <w:pPr>
        <w:bidi/>
        <w:spacing w:after="200" w:line="276" w:lineRule="auto"/>
        <w:jc w:val="center"/>
        <w:rPr>
          <w:rFonts w:ascii="Traditional Arabic" w:hAnsi="Traditional Arabic" w:cs="Traditional Arabic"/>
          <w:b/>
          <w:bCs/>
          <w:color w:val="000000" w:themeColor="text1"/>
          <w:sz w:val="36"/>
          <w:szCs w:val="36"/>
          <w:rtl/>
        </w:rPr>
      </w:pPr>
    </w:p>
    <w:p w14:paraId="0C734A63" w14:textId="77777777" w:rsidR="00EA75DE" w:rsidRDefault="00EA75DE" w:rsidP="00EA75DE">
      <w:pPr>
        <w:bidi/>
        <w:spacing w:after="200" w:line="276" w:lineRule="auto"/>
        <w:jc w:val="center"/>
        <w:rPr>
          <w:rFonts w:ascii="Traditional Arabic" w:hAnsi="Traditional Arabic" w:cs="Traditional Arabic"/>
          <w:b/>
          <w:bCs/>
          <w:color w:val="000000" w:themeColor="text1"/>
          <w:sz w:val="36"/>
          <w:szCs w:val="36"/>
          <w:rtl/>
        </w:rPr>
      </w:pPr>
    </w:p>
    <w:p w14:paraId="23C4096D" w14:textId="77777777" w:rsidR="00EA75DE" w:rsidRDefault="00EA75DE" w:rsidP="00EA75DE">
      <w:pPr>
        <w:bidi/>
        <w:spacing w:after="200" w:line="276" w:lineRule="auto"/>
        <w:jc w:val="center"/>
        <w:rPr>
          <w:rFonts w:ascii="Traditional Arabic" w:hAnsi="Traditional Arabic" w:cs="Traditional Arabic"/>
          <w:b/>
          <w:bCs/>
          <w:color w:val="000000" w:themeColor="text1"/>
          <w:sz w:val="36"/>
          <w:szCs w:val="36"/>
        </w:rPr>
      </w:pPr>
    </w:p>
    <w:p w14:paraId="1B1C8755" w14:textId="77777777" w:rsidR="005C11C2" w:rsidRDefault="005C11C2" w:rsidP="005C11C2">
      <w:pPr>
        <w:bidi/>
        <w:spacing w:after="200" w:line="276" w:lineRule="auto"/>
        <w:jc w:val="center"/>
        <w:rPr>
          <w:rFonts w:ascii="Traditional Arabic" w:hAnsi="Traditional Arabic" w:cs="Traditional Arabic"/>
          <w:b/>
          <w:bCs/>
          <w:color w:val="000000" w:themeColor="text1"/>
          <w:sz w:val="36"/>
          <w:szCs w:val="36"/>
        </w:rPr>
      </w:pPr>
    </w:p>
    <w:p w14:paraId="12A9EDFB" w14:textId="12367978" w:rsidR="004E2213" w:rsidRPr="005F77C9" w:rsidRDefault="00173258" w:rsidP="00560F6C">
      <w:pPr>
        <w:shd w:val="clear" w:color="auto" w:fill="F2F2F2" w:themeFill="background1" w:themeFillShade="F2"/>
        <w:bidi/>
        <w:jc w:val="center"/>
        <w:rPr>
          <w:rFonts w:ascii="Traditional Arabic" w:hAnsi="Traditional Arabic" w:cs="Traditional Arabic"/>
          <w:b/>
          <w:bCs/>
          <w:color w:val="000000" w:themeColor="text1"/>
          <w:sz w:val="40"/>
          <w:szCs w:val="40"/>
        </w:rPr>
      </w:pPr>
      <w:bookmarkStart w:id="5" w:name="_Hlk192008646"/>
      <w:r w:rsidRPr="005F77C9">
        <w:rPr>
          <w:rFonts w:ascii="Traditional Arabic" w:hAnsi="Traditional Arabic" w:cs="Traditional Arabic" w:hint="cs"/>
          <w:b/>
          <w:bCs/>
          <w:color w:val="000000" w:themeColor="text1"/>
          <w:sz w:val="40"/>
          <w:szCs w:val="40"/>
          <w:rtl/>
        </w:rPr>
        <w:lastRenderedPageBreak/>
        <w:t>1.</w:t>
      </w:r>
      <w:r w:rsidR="00560F6C" w:rsidRPr="005F77C9">
        <w:rPr>
          <w:rFonts w:ascii="Traditional Arabic" w:hAnsi="Traditional Arabic" w:cs="Traditional Arabic" w:hint="cs"/>
          <w:b/>
          <w:bCs/>
          <w:color w:val="000000" w:themeColor="text1"/>
          <w:sz w:val="40"/>
          <w:szCs w:val="40"/>
          <w:rtl/>
        </w:rPr>
        <w:t>1. مشكل</w:t>
      </w:r>
      <w:r w:rsidR="00560F6C" w:rsidRPr="005F77C9">
        <w:rPr>
          <w:rFonts w:ascii="Traditional Arabic" w:hAnsi="Traditional Arabic" w:cs="Traditional Arabic" w:hint="eastAsia"/>
          <w:b/>
          <w:bCs/>
          <w:color w:val="000000" w:themeColor="text1"/>
          <w:sz w:val="40"/>
          <w:szCs w:val="40"/>
          <w:rtl/>
        </w:rPr>
        <w:t>ة</w:t>
      </w:r>
      <w:r w:rsidR="00883E09" w:rsidRPr="005F77C9">
        <w:rPr>
          <w:rFonts w:ascii="Traditional Arabic" w:hAnsi="Traditional Arabic" w:cs="Traditional Arabic" w:hint="cs"/>
          <w:b/>
          <w:bCs/>
          <w:color w:val="000000" w:themeColor="text1"/>
          <w:sz w:val="40"/>
          <w:szCs w:val="40"/>
          <w:rtl/>
        </w:rPr>
        <w:t xml:space="preserve"> الدراسة</w:t>
      </w:r>
      <w:r w:rsidR="00436B59" w:rsidRPr="005F77C9">
        <w:rPr>
          <w:rFonts w:ascii="Traditional Arabic" w:hAnsi="Traditional Arabic" w:cs="Traditional Arabic"/>
          <w:b/>
          <w:bCs/>
          <w:color w:val="000000" w:themeColor="text1"/>
          <w:sz w:val="40"/>
          <w:szCs w:val="40"/>
          <w:rtl/>
        </w:rPr>
        <w:t>:</w:t>
      </w:r>
    </w:p>
    <w:p w14:paraId="2617B0D2" w14:textId="7DC5B758" w:rsidR="004D1934" w:rsidRPr="005F77C9" w:rsidRDefault="004D1934" w:rsidP="004D1934">
      <w:pPr>
        <w:bidi/>
        <w:rPr>
          <w:rFonts w:ascii="Traditional Arabic" w:hAnsi="Traditional Arabic" w:cs="Traditional Arabic"/>
          <w:b/>
          <w:bCs/>
          <w:color w:val="000000" w:themeColor="text1"/>
          <w:sz w:val="40"/>
          <w:szCs w:val="40"/>
          <w:rtl/>
        </w:rPr>
      </w:pPr>
      <w:r w:rsidRPr="005F77C9">
        <w:rPr>
          <w:rFonts w:ascii="Traditional Arabic" w:hAnsi="Traditional Arabic" w:cs="Traditional Arabic"/>
          <w:color w:val="000000" w:themeColor="text1"/>
          <w:sz w:val="40"/>
          <w:szCs w:val="40"/>
          <w:rtl/>
        </w:rPr>
        <w:t xml:space="preserve">تتسم بيئات العمل المعاصرة بدرجة عالية من الديناميكية والتغير المستمر، الأمر الذي يُلقي بظلاله على طبيعة القيادة الإدارية ويحَمِّل القادة مسؤوليات متزايدة تتطلب مستويات متقدمة من المرونة والقدرة على التكيف مع المتغيرات التنظيمية والضغوط الإدارية. ولم يعد التعامل مع هذه التحديات خيارًا، بل أصبح شرطًا أساسيًا لاستدامة الأداء القيادي في بيئات تتسم بالتعقيد والتسارع </w:t>
      </w:r>
      <w:r w:rsidRPr="005F77C9">
        <w:rPr>
          <w:rFonts w:ascii="Traditional Arabic" w:hAnsi="Traditional Arabic" w:cs="Traditional Arabic"/>
          <w:b/>
          <w:bCs/>
          <w:color w:val="000000" w:themeColor="text1"/>
          <w:sz w:val="40"/>
          <w:szCs w:val="40"/>
          <w:rtl/>
        </w:rPr>
        <w:t>(</w:t>
      </w:r>
      <w:r w:rsidRPr="005F77C9">
        <w:rPr>
          <w:rFonts w:ascii="Traditional Arabic" w:hAnsi="Traditional Arabic" w:cs="Traditional Arabic"/>
          <w:b/>
          <w:bCs/>
          <w:color w:val="000000" w:themeColor="text1"/>
          <w:sz w:val="40"/>
          <w:szCs w:val="40"/>
        </w:rPr>
        <w:t>Chughtai et al., 2023</w:t>
      </w:r>
      <w:r w:rsidRPr="005F77C9">
        <w:rPr>
          <w:rFonts w:ascii="Traditional Arabic" w:hAnsi="Traditional Arabic" w:cs="Traditional Arabic"/>
          <w:b/>
          <w:bCs/>
          <w:color w:val="000000" w:themeColor="text1"/>
          <w:sz w:val="40"/>
          <w:szCs w:val="40"/>
          <w:rtl/>
        </w:rPr>
        <w:t>)</w:t>
      </w:r>
      <w:r w:rsidRPr="005F77C9">
        <w:rPr>
          <w:rFonts w:ascii="Traditional Arabic" w:hAnsi="Traditional Arabic" w:cs="Traditional Arabic"/>
          <w:color w:val="000000" w:themeColor="text1"/>
          <w:sz w:val="40"/>
          <w:szCs w:val="40"/>
          <w:rtl/>
        </w:rPr>
        <w:t xml:space="preserve">. وفي هذا الإطار، يواجه قادة قطاع السيارات </w:t>
      </w:r>
      <w:r w:rsidR="008C25E8" w:rsidRPr="005F77C9">
        <w:rPr>
          <w:rFonts w:ascii="Traditional Arabic" w:hAnsi="Traditional Arabic" w:cs="Traditional Arabic" w:hint="cs"/>
          <w:color w:val="000000" w:themeColor="text1"/>
          <w:sz w:val="40"/>
          <w:szCs w:val="40"/>
          <w:rtl/>
        </w:rPr>
        <w:t>في المملكة العربية السعودية</w:t>
      </w:r>
      <w:r w:rsidRPr="005F77C9">
        <w:rPr>
          <w:rFonts w:ascii="Traditional Arabic" w:hAnsi="Traditional Arabic" w:cs="Traditional Arabic"/>
          <w:color w:val="000000" w:themeColor="text1"/>
          <w:sz w:val="40"/>
          <w:szCs w:val="40"/>
          <w:rtl/>
        </w:rPr>
        <w:t xml:space="preserve"> مجموعة متنامية من التحديات الإدارية المستمرة، تتضمن الضغوط التشغيلية اليومية، ومتطلبات الأداء المرتفعة، والتغيرات التنظيمية المتسارعة، وذلك في ظل التحولات الطموحة التي تفرضها رؤية المملكة العربية السعودية </w:t>
      </w:r>
      <w:r w:rsidRPr="005F77C9">
        <w:rPr>
          <w:rFonts w:ascii="Traditional Arabic" w:hAnsi="Traditional Arabic" w:cs="Traditional Arabic"/>
          <w:b/>
          <w:bCs/>
          <w:color w:val="000000" w:themeColor="text1"/>
          <w:sz w:val="40"/>
          <w:szCs w:val="40"/>
          <w:rtl/>
        </w:rPr>
        <w:t>2030</w:t>
      </w:r>
      <w:r w:rsidRPr="005F77C9">
        <w:rPr>
          <w:rFonts w:ascii="Traditional Arabic" w:hAnsi="Traditional Arabic" w:cs="Traditional Arabic"/>
          <w:color w:val="000000" w:themeColor="text1"/>
          <w:sz w:val="40"/>
          <w:szCs w:val="40"/>
          <w:rtl/>
        </w:rPr>
        <w:t xml:space="preserve">، والتي تستدعي تعزيز الكفاءة القيادية، وتسريع الاستجابة للتغيرات، ورفع جاهزية القادة لمواجهة بيئة عمل أكثر تنافسية وابتكارًا </w:t>
      </w:r>
      <w:r w:rsidRPr="005F77C9">
        <w:rPr>
          <w:rFonts w:ascii="Traditional Arabic" w:hAnsi="Traditional Arabic" w:cs="Traditional Arabic"/>
          <w:b/>
          <w:bCs/>
          <w:color w:val="000000" w:themeColor="text1"/>
          <w:sz w:val="40"/>
          <w:szCs w:val="40"/>
          <w:rtl/>
        </w:rPr>
        <w:t>(رؤية المملكة، 2030).</w:t>
      </w:r>
    </w:p>
    <w:p w14:paraId="385011B0" w14:textId="58492F38" w:rsidR="004D1934" w:rsidRPr="005F77C9" w:rsidRDefault="004D1934" w:rsidP="004D1934">
      <w:pPr>
        <w:bidi/>
        <w:rPr>
          <w:rFonts w:ascii="Traditional Arabic" w:hAnsi="Traditional Arabic" w:cs="Traditional Arabic"/>
          <w:color w:val="000000" w:themeColor="text1"/>
          <w:sz w:val="40"/>
          <w:szCs w:val="40"/>
          <w:rtl/>
        </w:rPr>
      </w:pPr>
      <w:r w:rsidRPr="005F77C9">
        <w:rPr>
          <w:rFonts w:ascii="Traditional Arabic" w:hAnsi="Traditional Arabic" w:cs="Traditional Arabic"/>
          <w:color w:val="000000" w:themeColor="text1"/>
          <w:sz w:val="40"/>
          <w:szCs w:val="40"/>
          <w:rtl/>
        </w:rPr>
        <w:t xml:space="preserve">علاوة على ذلك، فإن عدم إدارة هذه الضغوط بفعالية قد يؤدي إلى تداعيات سلبية تشمل التأثير على الصحة النفسية للقادة، وتراجع كفاءتهم الإدارية، وانخفاض الأداء المؤسسي، مما قد يُعرقل استدامة القيادة الفعالة في بيئة عمل </w:t>
      </w:r>
      <w:r w:rsidR="00695890" w:rsidRPr="005F77C9">
        <w:rPr>
          <w:rFonts w:ascii="Traditional Arabic" w:hAnsi="Traditional Arabic" w:cs="Traditional Arabic" w:hint="cs"/>
          <w:color w:val="000000" w:themeColor="text1"/>
          <w:sz w:val="40"/>
          <w:szCs w:val="40"/>
          <w:rtl/>
        </w:rPr>
        <w:t>مُعقدة، تتسم</w:t>
      </w:r>
      <w:r w:rsidRPr="005F77C9">
        <w:rPr>
          <w:rFonts w:ascii="Traditional Arabic" w:hAnsi="Traditional Arabic" w:cs="Traditional Arabic"/>
          <w:color w:val="000000" w:themeColor="text1"/>
          <w:sz w:val="40"/>
          <w:szCs w:val="40"/>
          <w:rtl/>
        </w:rPr>
        <w:t xml:space="preserve"> </w:t>
      </w:r>
      <w:r w:rsidR="00695890" w:rsidRPr="005F77C9">
        <w:rPr>
          <w:rFonts w:ascii="Traditional Arabic" w:hAnsi="Traditional Arabic" w:cs="Traditional Arabic" w:hint="cs"/>
          <w:color w:val="000000" w:themeColor="text1"/>
          <w:sz w:val="40"/>
          <w:szCs w:val="40"/>
          <w:rtl/>
        </w:rPr>
        <w:t>ب</w:t>
      </w:r>
      <w:r w:rsidRPr="005F77C9">
        <w:rPr>
          <w:rFonts w:ascii="Traditional Arabic" w:hAnsi="Traditional Arabic" w:cs="Traditional Arabic"/>
          <w:color w:val="000000" w:themeColor="text1"/>
          <w:sz w:val="40"/>
          <w:szCs w:val="40"/>
          <w:rtl/>
        </w:rPr>
        <w:t xml:space="preserve">تعدد المتغيرات التنظيمية </w:t>
      </w:r>
      <w:r w:rsidRPr="005F77C9">
        <w:rPr>
          <w:rFonts w:ascii="Traditional Arabic" w:hAnsi="Traditional Arabic" w:cs="Traditional Arabic"/>
          <w:b/>
          <w:bCs/>
          <w:color w:val="000000" w:themeColor="text1"/>
          <w:sz w:val="40"/>
          <w:szCs w:val="40"/>
          <w:rtl/>
        </w:rPr>
        <w:t>(</w:t>
      </w:r>
      <w:r w:rsidRPr="005F77C9">
        <w:rPr>
          <w:rFonts w:ascii="Traditional Arabic" w:hAnsi="Traditional Arabic" w:cs="Traditional Arabic"/>
          <w:b/>
          <w:bCs/>
          <w:color w:val="000000" w:themeColor="text1"/>
          <w:sz w:val="40"/>
          <w:szCs w:val="40"/>
        </w:rPr>
        <w:t>Al-Haddad, 2023</w:t>
      </w:r>
      <w:r w:rsidRPr="005F77C9">
        <w:rPr>
          <w:rFonts w:ascii="Traditional Arabic" w:hAnsi="Traditional Arabic" w:cs="Traditional Arabic"/>
          <w:b/>
          <w:bCs/>
          <w:color w:val="000000" w:themeColor="text1"/>
          <w:sz w:val="40"/>
          <w:szCs w:val="40"/>
          <w:rtl/>
        </w:rPr>
        <w:t>)</w:t>
      </w:r>
      <w:r w:rsidRPr="005F77C9">
        <w:rPr>
          <w:rFonts w:ascii="Traditional Arabic" w:hAnsi="Traditional Arabic" w:cs="Traditional Arabic"/>
          <w:color w:val="000000" w:themeColor="text1"/>
          <w:sz w:val="40"/>
          <w:szCs w:val="40"/>
          <w:rtl/>
        </w:rPr>
        <w:t>. وبالتالي، فإن تعزيز مهارات التكيف والمرونة لدى القادة لا يعد ترفًا تنظيميًا، بل يم</w:t>
      </w:r>
      <w:r w:rsidR="00695890" w:rsidRPr="005F77C9">
        <w:rPr>
          <w:rFonts w:ascii="Traditional Arabic" w:hAnsi="Traditional Arabic" w:cs="Traditional Arabic" w:hint="cs"/>
          <w:color w:val="000000" w:themeColor="text1"/>
          <w:sz w:val="40"/>
          <w:szCs w:val="40"/>
          <w:rtl/>
        </w:rPr>
        <w:t>ُ</w:t>
      </w:r>
      <w:r w:rsidRPr="005F77C9">
        <w:rPr>
          <w:rFonts w:ascii="Traditional Arabic" w:hAnsi="Traditional Arabic" w:cs="Traditional Arabic"/>
          <w:color w:val="000000" w:themeColor="text1"/>
          <w:sz w:val="40"/>
          <w:szCs w:val="40"/>
          <w:rtl/>
        </w:rPr>
        <w:t>ثل مطلبًا جوهريًا لضمان الاستمرارية والتميز في الأداء ضمن بيئات عمل معقدة ومتغيرة.</w:t>
      </w:r>
    </w:p>
    <w:p w14:paraId="128A2582" w14:textId="77777777" w:rsidR="004D1934" w:rsidRPr="004D1934" w:rsidRDefault="004D1934" w:rsidP="004D1934">
      <w:pPr>
        <w:bidi/>
        <w:rPr>
          <w:rFonts w:ascii="Traditional Arabic" w:hAnsi="Traditional Arabic" w:cs="Traditional Arabic"/>
          <w:color w:val="000000" w:themeColor="text1"/>
          <w:sz w:val="36"/>
          <w:szCs w:val="36"/>
          <w:rtl/>
        </w:rPr>
      </w:pPr>
    </w:p>
    <w:p w14:paraId="180FA5F6" w14:textId="77777777" w:rsidR="00891556" w:rsidRPr="005F77C9" w:rsidRDefault="00720F9C" w:rsidP="005230C0">
      <w:pPr>
        <w:bidi/>
        <w:rPr>
          <w:rFonts w:ascii="Traditional Arabic" w:hAnsi="Traditional Arabic" w:cs="Traditional Arabic"/>
          <w:color w:val="000000" w:themeColor="text1"/>
          <w:sz w:val="40"/>
          <w:szCs w:val="40"/>
          <w:rtl/>
        </w:rPr>
      </w:pPr>
      <w:r w:rsidRPr="005F77C9">
        <w:rPr>
          <w:rFonts w:ascii="Traditional Arabic" w:hAnsi="Traditional Arabic" w:cs="Traditional Arabic"/>
          <w:color w:val="000000" w:themeColor="text1"/>
          <w:sz w:val="40"/>
          <w:szCs w:val="40"/>
          <w:rtl/>
        </w:rPr>
        <w:lastRenderedPageBreak/>
        <w:t xml:space="preserve">وقد أجرى الباحث دراسة استطلاعية استنادًا إلى </w:t>
      </w:r>
      <w:r w:rsidRPr="005F77C9">
        <w:rPr>
          <w:rFonts w:ascii="Traditional Arabic" w:hAnsi="Traditional Arabic" w:cs="Traditional Arabic"/>
          <w:b/>
          <w:bCs/>
          <w:color w:val="000000" w:themeColor="text1"/>
          <w:sz w:val="40"/>
          <w:szCs w:val="40"/>
          <w:rtl/>
        </w:rPr>
        <w:t>منهجية بحث نوعية</w:t>
      </w:r>
      <w:r w:rsidRPr="005F77C9">
        <w:rPr>
          <w:rFonts w:ascii="Traditional Arabic" w:hAnsi="Traditional Arabic" w:cs="Traditional Arabic"/>
          <w:color w:val="000000" w:themeColor="text1"/>
          <w:sz w:val="40"/>
          <w:szCs w:val="40"/>
          <w:rtl/>
        </w:rPr>
        <w:t xml:space="preserve">، حيث تم تنفيذ مقابلات شبه مهيكلة مع عينة مكونة من </w:t>
      </w:r>
      <w:r w:rsidRPr="005F77C9">
        <w:rPr>
          <w:rFonts w:ascii="Traditional Arabic" w:hAnsi="Traditional Arabic" w:cs="Traditional Arabic"/>
          <w:b/>
          <w:bCs/>
          <w:color w:val="000000" w:themeColor="text1"/>
          <w:sz w:val="40"/>
          <w:szCs w:val="40"/>
          <w:rtl/>
        </w:rPr>
        <w:t>20</w:t>
      </w:r>
      <w:r w:rsidRPr="005F77C9">
        <w:rPr>
          <w:rFonts w:ascii="Traditional Arabic" w:hAnsi="Traditional Arabic" w:cs="Traditional Arabic"/>
          <w:color w:val="000000" w:themeColor="text1"/>
          <w:sz w:val="40"/>
          <w:szCs w:val="40"/>
          <w:rtl/>
        </w:rPr>
        <w:t xml:space="preserve"> موظفًا من المديرين والموظفين، يمثلون ثلاثة أجيال مختلفة وفقًا للتقسيم المعروف</w:t>
      </w:r>
      <w:r w:rsidRPr="005F77C9">
        <w:rPr>
          <w:rFonts w:ascii="Traditional Arabic" w:hAnsi="Traditional Arabic" w:cs="Traditional Arabic"/>
          <w:color w:val="000000" w:themeColor="text1"/>
          <w:sz w:val="40"/>
          <w:szCs w:val="40"/>
        </w:rPr>
        <w:t xml:space="preserve"> (</w:t>
      </w:r>
      <w:r w:rsidRPr="005F77C9">
        <w:rPr>
          <w:rFonts w:ascii="Traditional Arabic" w:hAnsi="Traditional Arabic" w:cs="Traditional Arabic"/>
          <w:b/>
          <w:bCs/>
          <w:color w:val="000000" w:themeColor="text1"/>
          <w:sz w:val="40"/>
          <w:szCs w:val="40"/>
        </w:rPr>
        <w:t>X, Y, Z</w:t>
      </w:r>
      <w:r w:rsidRPr="005F77C9">
        <w:rPr>
          <w:rFonts w:ascii="Traditional Arabic" w:hAnsi="Traditional Arabic" w:cs="Traditional Arabic"/>
          <w:color w:val="000000" w:themeColor="text1"/>
          <w:sz w:val="40"/>
          <w:szCs w:val="40"/>
        </w:rPr>
        <w:t>)</w:t>
      </w:r>
      <w:r w:rsidRPr="005F77C9">
        <w:rPr>
          <w:rFonts w:ascii="Traditional Arabic" w:hAnsi="Traditional Arabic" w:cs="Traditional Arabic"/>
          <w:color w:val="000000" w:themeColor="text1"/>
          <w:sz w:val="40"/>
          <w:szCs w:val="40"/>
          <w:rtl/>
        </w:rPr>
        <w:t>، وذلك بهدف استكشاف الفروقات في تصوراتهم واستجاباتهم تجاه الضغوط الإدارية، وكيفية تعامل كل جيل مع هذه الضغوط في سياق بيئة العمل</w:t>
      </w:r>
      <w:r w:rsidRPr="005F77C9">
        <w:rPr>
          <w:rFonts w:ascii="Traditional Arabic" w:hAnsi="Traditional Arabic" w:cs="Traditional Arabic"/>
          <w:color w:val="000000" w:themeColor="text1"/>
          <w:sz w:val="40"/>
          <w:szCs w:val="40"/>
        </w:rPr>
        <w:t xml:space="preserve"> (</w:t>
      </w:r>
      <w:r w:rsidRPr="005F77C9">
        <w:rPr>
          <w:rFonts w:ascii="Traditional Arabic" w:hAnsi="Traditional Arabic" w:cs="Traditional Arabic"/>
          <w:b/>
          <w:bCs/>
          <w:color w:val="000000" w:themeColor="text1"/>
          <w:sz w:val="40"/>
          <w:szCs w:val="40"/>
        </w:rPr>
        <w:t>Bary</w:t>
      </w:r>
      <w:r w:rsidRPr="005F77C9">
        <w:rPr>
          <w:rFonts w:ascii="Cambria" w:hAnsi="Cambria" w:cs="Cambria"/>
          <w:b/>
          <w:bCs/>
          <w:color w:val="000000" w:themeColor="text1"/>
          <w:sz w:val="40"/>
          <w:szCs w:val="40"/>
        </w:rPr>
        <w:t>ł</w:t>
      </w:r>
      <w:r w:rsidRPr="005F77C9">
        <w:rPr>
          <w:rFonts w:ascii="Traditional Arabic" w:hAnsi="Traditional Arabic" w:cs="Traditional Arabic"/>
          <w:b/>
          <w:bCs/>
          <w:color w:val="000000" w:themeColor="text1"/>
          <w:sz w:val="40"/>
          <w:szCs w:val="40"/>
        </w:rPr>
        <w:t>a</w:t>
      </w:r>
      <w:r w:rsidRPr="005F77C9">
        <w:rPr>
          <w:rFonts w:ascii="Cambria Math" w:hAnsi="Cambria Math" w:cs="Cambria Math"/>
          <w:b/>
          <w:bCs/>
          <w:color w:val="000000" w:themeColor="text1"/>
          <w:sz w:val="40"/>
          <w:szCs w:val="40"/>
        </w:rPr>
        <w:t>‐</w:t>
      </w:r>
      <w:r w:rsidRPr="005F77C9">
        <w:rPr>
          <w:rFonts w:ascii="Traditional Arabic" w:hAnsi="Traditional Arabic" w:cs="Traditional Arabic"/>
          <w:b/>
          <w:bCs/>
          <w:color w:val="000000" w:themeColor="text1"/>
          <w:sz w:val="40"/>
          <w:szCs w:val="40"/>
        </w:rPr>
        <w:t>Matejczuk et al., 2024</w:t>
      </w:r>
      <w:r w:rsidRPr="005F77C9">
        <w:rPr>
          <w:rFonts w:ascii="Traditional Arabic" w:hAnsi="Traditional Arabic" w:cs="Traditional Arabic"/>
          <w:color w:val="000000" w:themeColor="text1"/>
          <w:sz w:val="40"/>
          <w:szCs w:val="40"/>
        </w:rPr>
        <w:t>).</w:t>
      </w:r>
      <w:r w:rsidR="00CB5AC5" w:rsidRPr="005F77C9">
        <w:rPr>
          <w:rFonts w:ascii="Traditional Arabic" w:hAnsi="Traditional Arabic" w:cs="Traditional Arabic"/>
          <w:color w:val="000000" w:themeColor="text1"/>
          <w:sz w:val="40"/>
          <w:szCs w:val="40"/>
        </w:rPr>
        <w:t xml:space="preserve"> </w:t>
      </w:r>
    </w:p>
    <w:p w14:paraId="67595E92" w14:textId="60B1978B" w:rsidR="00290FB9" w:rsidRPr="005F77C9" w:rsidRDefault="00290FB9" w:rsidP="00891556">
      <w:pPr>
        <w:bidi/>
        <w:rPr>
          <w:rFonts w:ascii="Traditional Arabic" w:hAnsi="Traditional Arabic" w:cs="Traditional Arabic"/>
          <w:color w:val="000000" w:themeColor="text1"/>
          <w:sz w:val="40"/>
          <w:szCs w:val="40"/>
          <w:rtl/>
        </w:rPr>
      </w:pPr>
      <w:r w:rsidRPr="005F77C9">
        <w:rPr>
          <w:rFonts w:ascii="Traditional Arabic" w:hAnsi="Traditional Arabic" w:cs="Traditional Arabic"/>
          <w:color w:val="000000" w:themeColor="text1"/>
          <w:sz w:val="40"/>
          <w:szCs w:val="40"/>
          <w:rtl/>
        </w:rPr>
        <w:t xml:space="preserve">وخلال المقابلات، تم طرح مجموعة من الأسئلة المفتوحة لاستكشاف تصوراتهم حول الضغوط الإدارية ومدى قدرتهم على التكيف معها، ومن بين الأسئلة المطروحة: </w:t>
      </w:r>
    </w:p>
    <w:p w14:paraId="7CB67260" w14:textId="2494464B" w:rsidR="00290FB9" w:rsidRPr="005F77C9" w:rsidRDefault="00290FB9" w:rsidP="00290FB9">
      <w:pPr>
        <w:bidi/>
        <w:rPr>
          <w:rFonts w:ascii="Traditional Arabic" w:hAnsi="Traditional Arabic" w:cs="Traditional Arabic"/>
          <w:b/>
          <w:bCs/>
          <w:color w:val="000000" w:themeColor="text1"/>
          <w:sz w:val="40"/>
          <w:szCs w:val="40"/>
          <w:rtl/>
        </w:rPr>
      </w:pPr>
      <w:r w:rsidRPr="005F77C9">
        <w:rPr>
          <w:rFonts w:ascii="Traditional Arabic" w:hAnsi="Traditional Arabic" w:cs="Traditional Arabic"/>
          <w:b/>
          <w:bCs/>
          <w:color w:val="000000" w:themeColor="text1"/>
          <w:sz w:val="40"/>
          <w:szCs w:val="40"/>
          <w:rtl/>
        </w:rPr>
        <w:t>إلى أي مدى يمكن التكيف مع الضغوط الإدارية واعتبارها محفزًا للنمو المهني بدلاً من كونها تحديًا سلبيًا يجب تجنبه؟</w:t>
      </w:r>
      <w:r w:rsidRPr="005F77C9">
        <w:rPr>
          <w:rFonts w:ascii="Traditional Arabic" w:hAnsi="Traditional Arabic" w:cs="Traditional Arabic" w:hint="cs"/>
          <w:b/>
          <w:bCs/>
          <w:color w:val="000000" w:themeColor="text1"/>
          <w:sz w:val="40"/>
          <w:szCs w:val="40"/>
          <w:rtl/>
        </w:rPr>
        <w:t xml:space="preserve"> </w:t>
      </w:r>
    </w:p>
    <w:p w14:paraId="6FEA8F5C" w14:textId="011B8A13" w:rsidR="00EF27CE" w:rsidRPr="005F77C9" w:rsidRDefault="00EF27CE" w:rsidP="00C81F61">
      <w:pPr>
        <w:bidi/>
        <w:rPr>
          <w:rFonts w:ascii="Times New Roman" w:hAnsi="Times New Roman" w:cs="Times New Roman"/>
          <w:b/>
          <w:bCs/>
          <w:color w:val="000000" w:themeColor="text1"/>
          <w:sz w:val="40"/>
          <w:szCs w:val="40"/>
          <w:rtl/>
        </w:rPr>
      </w:pPr>
      <w:r w:rsidRPr="005F77C9">
        <w:rPr>
          <w:rFonts w:ascii="Traditional Arabic" w:hAnsi="Traditional Arabic" w:cs="Traditional Arabic" w:hint="cs"/>
          <w:b/>
          <w:bCs/>
          <w:color w:val="000000" w:themeColor="text1"/>
          <w:sz w:val="40"/>
          <w:szCs w:val="40"/>
          <w:rtl/>
        </w:rPr>
        <w:t>و</w:t>
      </w:r>
      <w:r w:rsidRPr="005F77C9">
        <w:rPr>
          <w:rFonts w:ascii="Traditional Arabic" w:hAnsi="Traditional Arabic" w:cs="Traditional Arabic"/>
          <w:b/>
          <w:bCs/>
          <w:color w:val="000000" w:themeColor="text1"/>
          <w:sz w:val="40"/>
          <w:szCs w:val="40"/>
          <w:rtl/>
        </w:rPr>
        <w:t>كشفت النتائج عن تفاوت ملحوظ بين الأجيال</w:t>
      </w:r>
      <w:r w:rsidR="00651AB8" w:rsidRPr="005F77C9">
        <w:rPr>
          <w:rFonts w:ascii="Traditional Arabic" w:hAnsi="Traditional Arabic" w:cs="Traditional Arabic" w:hint="cs"/>
          <w:b/>
          <w:bCs/>
          <w:color w:val="000000" w:themeColor="text1"/>
          <w:sz w:val="40"/>
          <w:szCs w:val="40"/>
          <w:rtl/>
        </w:rPr>
        <w:t xml:space="preserve"> فيما يخص تصورهم عن الضغوط: </w:t>
      </w:r>
    </w:p>
    <w:p w14:paraId="641F9528" w14:textId="05710040" w:rsidR="00EF27CE" w:rsidRPr="005F77C9" w:rsidRDefault="00D6417C" w:rsidP="007A31D1">
      <w:pPr>
        <w:pStyle w:val="ListParagraph"/>
        <w:numPr>
          <w:ilvl w:val="0"/>
          <w:numId w:val="9"/>
        </w:numPr>
        <w:bidi/>
        <w:rPr>
          <w:rFonts w:ascii="Times New Roman" w:hAnsi="Times New Roman" w:cs="Times New Roman"/>
          <w:color w:val="000000" w:themeColor="text1"/>
          <w:sz w:val="40"/>
          <w:szCs w:val="40"/>
        </w:rPr>
      </w:pPr>
      <w:r w:rsidRPr="005F77C9">
        <w:rPr>
          <w:rFonts w:ascii="Traditional Arabic" w:hAnsi="Traditional Arabic" w:cs="Traditional Arabic"/>
          <w:color w:val="000000" w:themeColor="text1"/>
          <w:sz w:val="40"/>
          <w:szCs w:val="40"/>
          <w:rtl/>
        </w:rPr>
        <w:t xml:space="preserve">جيل </w:t>
      </w:r>
      <w:r w:rsidRPr="005F77C9">
        <w:rPr>
          <w:rFonts w:ascii="Traditional Arabic" w:hAnsi="Traditional Arabic" w:cs="Traditional Arabic"/>
          <w:b/>
          <w:bCs/>
          <w:color w:val="000000" w:themeColor="text1"/>
          <w:sz w:val="40"/>
          <w:szCs w:val="40"/>
        </w:rPr>
        <w:t>X</w:t>
      </w:r>
      <w:r w:rsidRPr="005F77C9">
        <w:rPr>
          <w:rFonts w:ascii="Traditional Arabic" w:hAnsi="Traditional Arabic" w:cs="Traditional Arabic"/>
          <w:color w:val="000000" w:themeColor="text1"/>
          <w:sz w:val="40"/>
          <w:szCs w:val="40"/>
          <w:rtl/>
        </w:rPr>
        <w:t xml:space="preserve"> (</w:t>
      </w:r>
      <w:r w:rsidRPr="005F77C9">
        <w:rPr>
          <w:rFonts w:ascii="Traditional Arabic" w:hAnsi="Traditional Arabic" w:cs="Traditional Arabic"/>
          <w:b/>
          <w:bCs/>
          <w:color w:val="000000" w:themeColor="text1"/>
          <w:sz w:val="40"/>
          <w:szCs w:val="40"/>
          <w:rtl/>
        </w:rPr>
        <w:t>1965</w:t>
      </w:r>
      <w:r w:rsidRPr="005F77C9">
        <w:rPr>
          <w:rFonts w:ascii="Traditional Arabic" w:hAnsi="Traditional Arabic" w:cs="Traditional Arabic"/>
          <w:color w:val="000000" w:themeColor="text1"/>
          <w:sz w:val="40"/>
          <w:szCs w:val="40"/>
          <w:rtl/>
        </w:rPr>
        <w:t>-</w:t>
      </w:r>
      <w:r w:rsidRPr="005F77C9">
        <w:rPr>
          <w:rFonts w:ascii="Traditional Arabic" w:hAnsi="Traditional Arabic" w:cs="Traditional Arabic"/>
          <w:b/>
          <w:bCs/>
          <w:color w:val="000000" w:themeColor="text1"/>
          <w:sz w:val="40"/>
          <w:szCs w:val="40"/>
          <w:rtl/>
        </w:rPr>
        <w:t>1980</w:t>
      </w:r>
      <w:r w:rsidRPr="005F77C9">
        <w:rPr>
          <w:rFonts w:ascii="Traditional Arabic" w:hAnsi="Traditional Arabic" w:cs="Traditional Arabic"/>
          <w:color w:val="000000" w:themeColor="text1"/>
          <w:sz w:val="40"/>
          <w:szCs w:val="40"/>
          <w:rtl/>
        </w:rPr>
        <w:t>): أظهر تفهمًا عميقًا للضغوط الإدارية، معتبرًا إياها جزءًا أساسيًا من بيئة العمل وفرصة لبناء المرونة والتكيف مع التحديات المستقبلية.</w:t>
      </w:r>
      <w:r w:rsidRPr="005F77C9">
        <w:rPr>
          <w:rFonts w:ascii="Times New Roman" w:hAnsi="Times New Roman" w:cs="Times New Roman" w:hint="cs"/>
          <w:color w:val="000000" w:themeColor="text1"/>
          <w:sz w:val="40"/>
          <w:szCs w:val="40"/>
          <w:rtl/>
        </w:rPr>
        <w:t>​</w:t>
      </w:r>
    </w:p>
    <w:p w14:paraId="4C70E9A0" w14:textId="77777777" w:rsidR="00D6417C" w:rsidRPr="005F77C9" w:rsidRDefault="00D6417C" w:rsidP="007A31D1">
      <w:pPr>
        <w:pStyle w:val="ListParagraph"/>
        <w:numPr>
          <w:ilvl w:val="0"/>
          <w:numId w:val="9"/>
        </w:numPr>
        <w:bidi/>
        <w:rPr>
          <w:rFonts w:ascii="Times New Roman" w:hAnsi="Times New Roman" w:cs="Times New Roman"/>
          <w:color w:val="000000" w:themeColor="text1"/>
          <w:sz w:val="40"/>
          <w:szCs w:val="40"/>
        </w:rPr>
      </w:pPr>
      <w:r w:rsidRPr="005F77C9">
        <w:rPr>
          <w:rFonts w:ascii="Traditional Arabic" w:hAnsi="Traditional Arabic" w:cs="Traditional Arabic"/>
          <w:color w:val="000000" w:themeColor="text1"/>
          <w:sz w:val="40"/>
          <w:szCs w:val="40"/>
          <w:rtl/>
        </w:rPr>
        <w:t xml:space="preserve">جيل </w:t>
      </w:r>
      <w:r w:rsidRPr="005F77C9">
        <w:rPr>
          <w:rFonts w:ascii="Traditional Arabic" w:hAnsi="Traditional Arabic" w:cs="Traditional Arabic"/>
          <w:b/>
          <w:bCs/>
          <w:color w:val="000000" w:themeColor="text1"/>
          <w:sz w:val="40"/>
          <w:szCs w:val="40"/>
        </w:rPr>
        <w:t>Y</w:t>
      </w:r>
      <w:r w:rsidRPr="005F77C9">
        <w:rPr>
          <w:rFonts w:ascii="Traditional Arabic" w:hAnsi="Traditional Arabic" w:cs="Traditional Arabic"/>
          <w:color w:val="000000" w:themeColor="text1"/>
          <w:sz w:val="40"/>
          <w:szCs w:val="40"/>
          <w:rtl/>
        </w:rPr>
        <w:t xml:space="preserve"> (</w:t>
      </w:r>
      <w:r w:rsidRPr="005F77C9">
        <w:rPr>
          <w:rFonts w:ascii="Traditional Arabic" w:hAnsi="Traditional Arabic" w:cs="Traditional Arabic"/>
          <w:b/>
          <w:bCs/>
          <w:color w:val="000000" w:themeColor="text1"/>
          <w:sz w:val="40"/>
          <w:szCs w:val="40"/>
          <w:rtl/>
        </w:rPr>
        <w:t>1981-1996</w:t>
      </w:r>
      <w:r w:rsidRPr="005F77C9">
        <w:rPr>
          <w:rFonts w:ascii="Traditional Arabic" w:hAnsi="Traditional Arabic" w:cs="Traditional Arabic"/>
          <w:color w:val="000000" w:themeColor="text1"/>
          <w:sz w:val="40"/>
          <w:szCs w:val="40"/>
          <w:rtl/>
        </w:rPr>
        <w:t>): أبدى ميلًا نحو تجنب الضغوط، مفضلًا بيئات عمل مستقرة ومتوازنة بين الحياة المهنية والشخصية، وهو ما قد يُعزى إلى نشأتهم في عصر التكنولوجيا وسهولة الوصول إلى الحلول الرقمية.</w:t>
      </w:r>
      <w:r w:rsidRPr="005F77C9">
        <w:rPr>
          <w:rFonts w:ascii="Times New Roman" w:hAnsi="Times New Roman" w:cs="Times New Roman" w:hint="cs"/>
          <w:color w:val="000000" w:themeColor="text1"/>
          <w:sz w:val="40"/>
          <w:szCs w:val="40"/>
          <w:rtl/>
        </w:rPr>
        <w:t>​</w:t>
      </w:r>
    </w:p>
    <w:p w14:paraId="6AA00002" w14:textId="39A58163" w:rsidR="00720F9C" w:rsidRPr="005F77C9" w:rsidRDefault="00D6417C" w:rsidP="007A31D1">
      <w:pPr>
        <w:pStyle w:val="ListParagraph"/>
        <w:numPr>
          <w:ilvl w:val="0"/>
          <w:numId w:val="9"/>
        </w:numPr>
        <w:bidi/>
        <w:rPr>
          <w:rFonts w:ascii="Traditional Arabic" w:hAnsi="Traditional Arabic" w:cs="Traditional Arabic"/>
          <w:color w:val="000000" w:themeColor="text1"/>
          <w:sz w:val="40"/>
          <w:szCs w:val="40"/>
        </w:rPr>
      </w:pPr>
      <w:r w:rsidRPr="005F77C9">
        <w:rPr>
          <w:rFonts w:ascii="Traditional Arabic" w:hAnsi="Traditional Arabic" w:cs="Traditional Arabic"/>
          <w:b/>
          <w:bCs/>
          <w:color w:val="000000" w:themeColor="text1"/>
          <w:sz w:val="40"/>
          <w:szCs w:val="40"/>
          <w:rtl/>
        </w:rPr>
        <w:t xml:space="preserve">جيل </w:t>
      </w:r>
      <w:r w:rsidRPr="005F77C9">
        <w:rPr>
          <w:rFonts w:ascii="Traditional Arabic" w:hAnsi="Traditional Arabic" w:cs="Traditional Arabic"/>
          <w:b/>
          <w:bCs/>
          <w:color w:val="000000" w:themeColor="text1"/>
          <w:sz w:val="40"/>
          <w:szCs w:val="40"/>
        </w:rPr>
        <w:t>Z</w:t>
      </w:r>
      <w:r w:rsidRPr="005F77C9">
        <w:rPr>
          <w:rFonts w:ascii="Traditional Arabic" w:hAnsi="Traditional Arabic" w:cs="Traditional Arabic"/>
          <w:b/>
          <w:bCs/>
          <w:color w:val="000000" w:themeColor="text1"/>
          <w:sz w:val="40"/>
          <w:szCs w:val="40"/>
          <w:rtl/>
        </w:rPr>
        <w:t xml:space="preserve"> (1997-2012):</w:t>
      </w:r>
      <w:r w:rsidRPr="005F77C9">
        <w:rPr>
          <w:rFonts w:ascii="Traditional Arabic" w:hAnsi="Traditional Arabic" w:cs="Traditional Arabic"/>
          <w:color w:val="000000" w:themeColor="text1"/>
          <w:sz w:val="40"/>
          <w:szCs w:val="40"/>
          <w:rtl/>
        </w:rPr>
        <w:t xml:space="preserve"> أظهر مرونة أقل في التعامل مع الضغوط، مع رغبة في تجنبها قدر الإمكان، مما يشير إلى حاجة هذا الجيل إلى </w:t>
      </w:r>
      <w:r w:rsidRPr="005F77C9">
        <w:rPr>
          <w:rFonts w:ascii="Traditional Arabic" w:hAnsi="Traditional Arabic" w:cs="Traditional Arabic"/>
          <w:color w:val="000000" w:themeColor="text1"/>
          <w:sz w:val="40"/>
          <w:szCs w:val="40"/>
          <w:rtl/>
        </w:rPr>
        <w:lastRenderedPageBreak/>
        <w:t>استراتيجيات تدريبية متخصصة لتعزيز مهاراتهم في التعامل مع الضغوط المهنية.</w:t>
      </w:r>
    </w:p>
    <w:p w14:paraId="081764A7" w14:textId="07EFC9C2" w:rsidR="00BC62D0" w:rsidRPr="007E09B2" w:rsidRDefault="00D6417C" w:rsidP="00560F6C">
      <w:pPr>
        <w:pStyle w:val="ListParagraph"/>
        <w:shd w:val="clear" w:color="auto" w:fill="F2F2F2" w:themeFill="background1" w:themeFillShade="F2"/>
        <w:bidi/>
        <w:jc w:val="center"/>
        <w:rPr>
          <w:rFonts w:ascii="Traditional Arabic" w:hAnsi="Traditional Arabic" w:cs="Traditional Arabic"/>
          <w:b/>
          <w:bCs/>
          <w:color w:val="000000" w:themeColor="text1"/>
          <w:sz w:val="40"/>
          <w:szCs w:val="40"/>
        </w:rPr>
      </w:pPr>
      <w:r w:rsidRPr="007E09B2">
        <w:rPr>
          <w:rFonts w:ascii="Times New Roman" w:hAnsi="Times New Roman" w:cs="Times New Roman" w:hint="cs"/>
          <w:color w:val="000000" w:themeColor="text1"/>
          <w:sz w:val="40"/>
          <w:szCs w:val="40"/>
          <w:rtl/>
        </w:rPr>
        <w:t>​</w:t>
      </w:r>
      <w:r w:rsidR="00651AB8" w:rsidRPr="007E09B2">
        <w:rPr>
          <w:rFonts w:ascii="Traditional Arabic" w:hAnsi="Traditional Arabic" w:cs="Traditional Arabic" w:hint="cs"/>
          <w:b/>
          <w:bCs/>
          <w:color w:val="000000" w:themeColor="text1"/>
          <w:sz w:val="40"/>
          <w:szCs w:val="40"/>
          <w:rtl/>
        </w:rPr>
        <w:t xml:space="preserve">شكل رقم (1) </w:t>
      </w:r>
      <w:r w:rsidR="00651AB8" w:rsidRPr="007E09B2">
        <w:rPr>
          <w:rFonts w:ascii="Traditional Arabic" w:hAnsi="Traditional Arabic" w:cs="Traditional Arabic"/>
          <w:b/>
          <w:bCs/>
          <w:color w:val="000000" w:themeColor="text1"/>
          <w:sz w:val="40"/>
          <w:szCs w:val="40"/>
          <w:rtl/>
        </w:rPr>
        <w:t>–</w:t>
      </w:r>
      <w:r w:rsidR="00651AB8" w:rsidRPr="007E09B2">
        <w:rPr>
          <w:rFonts w:ascii="Traditional Arabic" w:hAnsi="Traditional Arabic" w:cs="Traditional Arabic" w:hint="cs"/>
          <w:b/>
          <w:bCs/>
          <w:color w:val="000000" w:themeColor="text1"/>
          <w:sz w:val="40"/>
          <w:szCs w:val="40"/>
          <w:rtl/>
        </w:rPr>
        <w:t xml:space="preserve"> رسم بياني يوضح نسبة المشاركين من الأجيال المختلفة</w:t>
      </w:r>
    </w:p>
    <w:tbl>
      <w:tblPr>
        <w:tblStyle w:val="TableGrid"/>
        <w:bidiVisual/>
        <w:tblW w:w="10324" w:type="dxa"/>
        <w:tblInd w:w="-10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958"/>
        <w:gridCol w:w="4366"/>
      </w:tblGrid>
      <w:tr w:rsidR="00BC62D0" w14:paraId="2874B0DA" w14:textId="77777777" w:rsidTr="00227983">
        <w:trPr>
          <w:trHeight w:val="5338"/>
        </w:trPr>
        <w:tc>
          <w:tcPr>
            <w:tcW w:w="5958" w:type="dxa"/>
          </w:tcPr>
          <w:p w14:paraId="348BE22F" w14:textId="77777777" w:rsidR="00BC62D0" w:rsidRDefault="00BC62D0" w:rsidP="00BC62D0">
            <w:pPr>
              <w:bidi/>
              <w:jc w:val="center"/>
              <w:rPr>
                <w:rFonts w:ascii="Traditional Arabic" w:hAnsi="Traditional Arabic" w:cs="Traditional Arabic"/>
                <w:color w:val="000000" w:themeColor="text1"/>
                <w:sz w:val="36"/>
                <w:szCs w:val="36"/>
                <w:rtl/>
              </w:rPr>
            </w:pPr>
            <w:r w:rsidRPr="00BC62D0">
              <w:rPr>
                <w:rFonts w:ascii="Traditional Arabic" w:hAnsi="Traditional Arabic" w:cs="Traditional Arabic"/>
                <w:noProof/>
                <w:color w:val="000000" w:themeColor="text1"/>
                <w:sz w:val="36"/>
                <w:szCs w:val="36"/>
                <w:rtl/>
              </w:rPr>
              <w:drawing>
                <wp:inline distT="0" distB="0" distL="0" distR="0" wp14:anchorId="268BC789" wp14:editId="1C0840FB">
                  <wp:extent cx="3291692" cy="2378990"/>
                  <wp:effectExtent l="0" t="0" r="4445" b="2540"/>
                  <wp:docPr id="21194801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480111" name=""/>
                          <pic:cNvPicPr/>
                        </pic:nvPicPr>
                        <pic:blipFill>
                          <a:blip r:embed="rId10"/>
                          <a:stretch>
                            <a:fillRect/>
                          </a:stretch>
                        </pic:blipFill>
                        <pic:spPr>
                          <a:xfrm>
                            <a:off x="0" y="0"/>
                            <a:ext cx="3587615" cy="2592861"/>
                          </a:xfrm>
                          <a:prstGeom prst="rect">
                            <a:avLst/>
                          </a:prstGeom>
                        </pic:spPr>
                      </pic:pic>
                    </a:graphicData>
                  </a:graphic>
                </wp:inline>
              </w:drawing>
            </w:r>
          </w:p>
          <w:p w14:paraId="1FED23F9" w14:textId="77777777" w:rsidR="00BC62D0" w:rsidRDefault="00994A55" w:rsidP="00BC62D0">
            <w:pPr>
              <w:tabs>
                <w:tab w:val="left" w:pos="1822"/>
              </w:tabs>
              <w:bidi/>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الشكل</w:t>
            </w:r>
            <w:r w:rsidR="00BC62D0" w:rsidRPr="00DD7ECB">
              <w:rPr>
                <w:rFonts w:ascii="Traditional Arabic" w:hAnsi="Traditional Arabic" w:cs="Traditional Arabic" w:hint="cs"/>
                <w:b/>
                <w:bCs/>
                <w:sz w:val="24"/>
                <w:szCs w:val="24"/>
                <w:rtl/>
              </w:rPr>
              <w:t xml:space="preserve"> من إعداد الباحث</w:t>
            </w:r>
          </w:p>
          <w:p w14:paraId="2E44A16A" w14:textId="77777777" w:rsidR="005B7410" w:rsidRPr="005B7410" w:rsidRDefault="005B7410" w:rsidP="005B7410">
            <w:pPr>
              <w:bidi/>
              <w:rPr>
                <w:rFonts w:ascii="Traditional Arabic" w:hAnsi="Traditional Arabic" w:cs="Traditional Arabic"/>
                <w:sz w:val="24"/>
                <w:szCs w:val="24"/>
                <w:rtl/>
              </w:rPr>
            </w:pPr>
          </w:p>
          <w:p w14:paraId="53A55A5C" w14:textId="77777777" w:rsidR="005B7410" w:rsidRDefault="005B7410" w:rsidP="005B7410">
            <w:pPr>
              <w:bidi/>
              <w:rPr>
                <w:rFonts w:ascii="Traditional Arabic" w:hAnsi="Traditional Arabic" w:cs="Traditional Arabic"/>
                <w:b/>
                <w:bCs/>
                <w:sz w:val="24"/>
                <w:szCs w:val="24"/>
                <w:rtl/>
              </w:rPr>
            </w:pPr>
          </w:p>
          <w:p w14:paraId="584D2CFD" w14:textId="35E5FCE8" w:rsidR="005B7410" w:rsidRPr="005B7410" w:rsidRDefault="005B7410" w:rsidP="00B35CF5">
            <w:pPr>
              <w:bidi/>
              <w:rPr>
                <w:rFonts w:ascii="Traditional Arabic" w:hAnsi="Traditional Arabic" w:cs="Traditional Arabic"/>
                <w:sz w:val="24"/>
                <w:szCs w:val="24"/>
                <w:rtl/>
              </w:rPr>
            </w:pPr>
          </w:p>
        </w:tc>
        <w:tc>
          <w:tcPr>
            <w:tcW w:w="4366" w:type="dxa"/>
          </w:tcPr>
          <w:p w14:paraId="23C3C54C" w14:textId="192F0A11" w:rsidR="00BC62D0" w:rsidRPr="007E09B2" w:rsidRDefault="00BC62D0" w:rsidP="00BC62D0">
            <w:pPr>
              <w:bidi/>
              <w:rPr>
                <w:rFonts w:ascii="Traditional Arabic" w:hAnsi="Traditional Arabic" w:cs="Traditional Arabic"/>
                <w:color w:val="000000" w:themeColor="text1"/>
                <w:sz w:val="40"/>
                <w:szCs w:val="40"/>
                <w:rtl/>
              </w:rPr>
            </w:pPr>
            <w:r w:rsidRPr="007E09B2">
              <w:rPr>
                <w:rFonts w:ascii="Traditional Arabic" w:hAnsi="Traditional Arabic" w:cs="Traditional Arabic"/>
                <w:b/>
                <w:bCs/>
                <w:color w:val="000000" w:themeColor="text1"/>
                <w:sz w:val="40"/>
                <w:szCs w:val="40"/>
                <w:rtl/>
              </w:rPr>
              <w:t>4</w:t>
            </w:r>
            <w:r w:rsidRPr="007E09B2">
              <w:rPr>
                <w:rFonts w:ascii="Traditional Arabic" w:hAnsi="Traditional Arabic" w:cs="Traditional Arabic"/>
                <w:b/>
                <w:bCs/>
                <w:color w:val="000000" w:themeColor="text1"/>
                <w:sz w:val="38"/>
                <w:szCs w:val="38"/>
                <w:rtl/>
              </w:rPr>
              <w:t>0%</w:t>
            </w:r>
            <w:r w:rsidRPr="007E09B2">
              <w:rPr>
                <w:rFonts w:ascii="Traditional Arabic" w:hAnsi="Traditional Arabic" w:cs="Traditional Arabic"/>
                <w:color w:val="000000" w:themeColor="text1"/>
                <w:sz w:val="38"/>
                <w:szCs w:val="38"/>
                <w:rtl/>
              </w:rPr>
              <w:t xml:space="preserve"> من المشاركين المنتمين إلى الجيل </w:t>
            </w:r>
            <w:r w:rsidRPr="007E09B2">
              <w:rPr>
                <w:rFonts w:ascii="Traditional Arabic" w:hAnsi="Traditional Arabic" w:cs="Traditional Arabic"/>
                <w:b/>
                <w:bCs/>
                <w:color w:val="000000" w:themeColor="text1"/>
                <w:sz w:val="38"/>
                <w:szCs w:val="38"/>
              </w:rPr>
              <w:t>X</w:t>
            </w:r>
            <w:r w:rsidRPr="007E09B2">
              <w:rPr>
                <w:rFonts w:ascii="Traditional Arabic" w:hAnsi="Traditional Arabic" w:cs="Traditional Arabic"/>
                <w:color w:val="000000" w:themeColor="text1"/>
                <w:sz w:val="38"/>
                <w:szCs w:val="38"/>
                <w:rtl/>
              </w:rPr>
              <w:t xml:space="preserve"> أنهم يرون في الضغوط </w:t>
            </w:r>
            <w:r w:rsidR="000028F4" w:rsidRPr="007E09B2">
              <w:rPr>
                <w:rFonts w:ascii="Traditional Arabic" w:hAnsi="Traditional Arabic" w:cs="Traditional Arabic" w:hint="cs"/>
                <w:color w:val="000000" w:themeColor="text1"/>
                <w:sz w:val="38"/>
                <w:szCs w:val="38"/>
                <w:rtl/>
              </w:rPr>
              <w:t>الإدارية</w:t>
            </w:r>
            <w:r w:rsidRPr="007E09B2">
              <w:rPr>
                <w:rFonts w:ascii="Traditional Arabic" w:hAnsi="Traditional Arabic" w:cs="Traditional Arabic"/>
                <w:color w:val="000000" w:themeColor="text1"/>
                <w:sz w:val="38"/>
                <w:szCs w:val="38"/>
                <w:rtl/>
              </w:rPr>
              <w:t xml:space="preserve"> عنصرًا أساسيًا لتحفيز الأداء وتحقيق التطور المهني، معتبرين أن الضغوط تشكل جزءًا جوهريًا من بيئة العمل الفعالة. في المقابل، أعرب </w:t>
            </w:r>
            <w:r w:rsidRPr="007E09B2">
              <w:rPr>
                <w:rFonts w:ascii="Traditional Arabic" w:hAnsi="Traditional Arabic" w:cs="Traditional Arabic"/>
                <w:b/>
                <w:bCs/>
                <w:color w:val="000000" w:themeColor="text1"/>
                <w:sz w:val="38"/>
                <w:szCs w:val="38"/>
                <w:rtl/>
              </w:rPr>
              <w:t>35%</w:t>
            </w:r>
            <w:r w:rsidRPr="007E09B2">
              <w:rPr>
                <w:rFonts w:ascii="Traditional Arabic" w:hAnsi="Traditional Arabic" w:cs="Traditional Arabic"/>
                <w:color w:val="000000" w:themeColor="text1"/>
                <w:sz w:val="38"/>
                <w:szCs w:val="38"/>
                <w:rtl/>
              </w:rPr>
              <w:t xml:space="preserve"> من المشاركين المنتمين إلى الجيل </w:t>
            </w:r>
            <w:r w:rsidR="000907F5" w:rsidRPr="007E09B2">
              <w:rPr>
                <w:rFonts w:ascii="Traditional Arabic" w:hAnsi="Traditional Arabic" w:cs="Traditional Arabic"/>
                <w:b/>
                <w:bCs/>
                <w:color w:val="000000" w:themeColor="text1"/>
                <w:sz w:val="38"/>
                <w:szCs w:val="38"/>
              </w:rPr>
              <w:t>Y</w:t>
            </w:r>
            <w:r w:rsidR="000907F5" w:rsidRPr="007E09B2">
              <w:rPr>
                <w:rFonts w:ascii="Traditional Arabic" w:hAnsi="Traditional Arabic" w:cs="Traditional Arabic" w:hint="cs"/>
                <w:color w:val="000000" w:themeColor="text1"/>
                <w:sz w:val="38"/>
                <w:szCs w:val="38"/>
                <w:rtl/>
              </w:rPr>
              <w:t xml:space="preserve"> عن</w:t>
            </w:r>
            <w:r w:rsidRPr="007E09B2">
              <w:rPr>
                <w:rFonts w:ascii="Traditional Arabic" w:hAnsi="Traditional Arabic" w:cs="Traditional Arabic"/>
                <w:color w:val="000000" w:themeColor="text1"/>
                <w:sz w:val="38"/>
                <w:szCs w:val="38"/>
                <w:rtl/>
              </w:rPr>
              <w:t xml:space="preserve"> اعتقادهم بإمكانية تجنب الضغوط إذا كان ذلك متاحًا، لكنهم في الوقت ذاته يدركون ضرورتها في بعض الأحيان كوسيلة لتعزيز القدرة على التكيف وتطوير المهارات القيادية. وعلى النقيض من ذلك، أفاد </w:t>
            </w:r>
            <w:r w:rsidRPr="007E09B2">
              <w:rPr>
                <w:rFonts w:ascii="Traditional Arabic" w:hAnsi="Traditional Arabic" w:cs="Traditional Arabic"/>
                <w:b/>
                <w:bCs/>
                <w:color w:val="000000" w:themeColor="text1"/>
                <w:sz w:val="38"/>
                <w:szCs w:val="38"/>
                <w:rtl/>
              </w:rPr>
              <w:t>25%</w:t>
            </w:r>
            <w:r w:rsidRPr="007E09B2">
              <w:rPr>
                <w:rFonts w:ascii="Traditional Arabic" w:hAnsi="Traditional Arabic" w:cs="Traditional Arabic"/>
                <w:color w:val="000000" w:themeColor="text1"/>
                <w:sz w:val="38"/>
                <w:szCs w:val="38"/>
                <w:rtl/>
              </w:rPr>
              <w:t xml:space="preserve"> من المشاركين المنتمين إلى الجيل </w:t>
            </w:r>
            <w:r w:rsidR="000907F5" w:rsidRPr="007E09B2">
              <w:rPr>
                <w:rFonts w:ascii="Traditional Arabic" w:hAnsi="Traditional Arabic" w:cs="Traditional Arabic"/>
                <w:b/>
                <w:bCs/>
                <w:color w:val="000000" w:themeColor="text1"/>
                <w:sz w:val="38"/>
                <w:szCs w:val="38"/>
              </w:rPr>
              <w:t>Z</w:t>
            </w:r>
            <w:r w:rsidR="000907F5" w:rsidRPr="007E09B2">
              <w:rPr>
                <w:rFonts w:ascii="Traditional Arabic" w:hAnsi="Traditional Arabic" w:cs="Traditional Arabic" w:hint="cs"/>
                <w:color w:val="000000" w:themeColor="text1"/>
                <w:sz w:val="38"/>
                <w:szCs w:val="38"/>
                <w:rtl/>
              </w:rPr>
              <w:t xml:space="preserve"> بأن</w:t>
            </w:r>
            <w:r w:rsidRPr="007E09B2">
              <w:rPr>
                <w:rFonts w:ascii="Traditional Arabic" w:hAnsi="Traditional Arabic" w:cs="Traditional Arabic"/>
                <w:color w:val="000000" w:themeColor="text1"/>
                <w:sz w:val="38"/>
                <w:szCs w:val="38"/>
                <w:rtl/>
              </w:rPr>
              <w:t xml:space="preserve"> تجنب الضغوط هو الخيار الأمثل، حيث يعتبرون أن بيئة العمل المثالية هي التي تقلل من مصادر التوتر والضغط قدر الإمكان، مما يعكس ميلهم نحو تبني أساليب عمل مرنة وأكثر توازناً.</w:t>
            </w:r>
          </w:p>
        </w:tc>
      </w:tr>
    </w:tbl>
    <w:p w14:paraId="532ADAB6" w14:textId="77777777" w:rsidR="007E09B2" w:rsidRDefault="007E09B2" w:rsidP="00396784">
      <w:pPr>
        <w:bidi/>
        <w:rPr>
          <w:rFonts w:ascii="Traditional Arabic" w:hAnsi="Traditional Arabic" w:cs="Traditional Arabic"/>
          <w:color w:val="000000" w:themeColor="text1"/>
          <w:sz w:val="36"/>
          <w:szCs w:val="36"/>
        </w:rPr>
      </w:pPr>
    </w:p>
    <w:p w14:paraId="46D08EE0" w14:textId="5C1956FC" w:rsidR="005B7410" w:rsidRPr="007E09B2" w:rsidRDefault="005B7410" w:rsidP="007E09B2">
      <w:pPr>
        <w:bidi/>
        <w:rPr>
          <w:rFonts w:ascii="Traditional Arabic" w:hAnsi="Traditional Arabic" w:cs="Traditional Arabic"/>
          <w:color w:val="000000" w:themeColor="text1"/>
          <w:sz w:val="40"/>
          <w:szCs w:val="40"/>
          <w:rtl/>
        </w:rPr>
      </w:pPr>
      <w:r w:rsidRPr="007E09B2">
        <w:rPr>
          <w:rFonts w:ascii="Traditional Arabic" w:hAnsi="Traditional Arabic" w:cs="Traditional Arabic"/>
          <w:color w:val="000000" w:themeColor="text1"/>
          <w:sz w:val="40"/>
          <w:szCs w:val="40"/>
          <w:rtl/>
        </w:rPr>
        <w:lastRenderedPageBreak/>
        <w:t xml:space="preserve">وقد أشارت دراسة </w:t>
      </w:r>
      <w:r w:rsidRPr="007E09B2">
        <w:rPr>
          <w:rFonts w:ascii="Traditional Arabic" w:hAnsi="Traditional Arabic" w:cs="Traditional Arabic" w:hint="cs"/>
          <w:color w:val="000000" w:themeColor="text1"/>
          <w:sz w:val="40"/>
          <w:szCs w:val="40"/>
          <w:rtl/>
        </w:rPr>
        <w:t>(</w:t>
      </w:r>
      <w:r w:rsidRPr="007E09B2">
        <w:rPr>
          <w:rFonts w:ascii="Traditional Arabic" w:hAnsi="Traditional Arabic" w:cs="Traditional Arabic"/>
          <w:b/>
          <w:bCs/>
          <w:color w:val="000000" w:themeColor="text1"/>
          <w:sz w:val="40"/>
          <w:szCs w:val="40"/>
          <w:rtl/>
        </w:rPr>
        <w:t>أحمد</w:t>
      </w:r>
      <w:r w:rsidRPr="007E09B2">
        <w:rPr>
          <w:rFonts w:ascii="Traditional Arabic" w:hAnsi="Traditional Arabic" w:cs="Traditional Arabic" w:hint="cs"/>
          <w:b/>
          <w:bCs/>
          <w:color w:val="000000" w:themeColor="text1"/>
          <w:sz w:val="40"/>
          <w:szCs w:val="40"/>
          <w:rtl/>
        </w:rPr>
        <w:t>،</w:t>
      </w:r>
      <w:r w:rsidRPr="007E09B2">
        <w:rPr>
          <w:rFonts w:ascii="Traditional Arabic" w:hAnsi="Traditional Arabic" w:cs="Traditional Arabic"/>
          <w:b/>
          <w:bCs/>
          <w:color w:val="000000" w:themeColor="text1"/>
          <w:sz w:val="40"/>
          <w:szCs w:val="40"/>
          <w:rtl/>
        </w:rPr>
        <w:t xml:space="preserve"> 2021</w:t>
      </w:r>
      <w:r w:rsidRPr="007E09B2">
        <w:rPr>
          <w:rFonts w:ascii="Traditional Arabic" w:hAnsi="Traditional Arabic" w:cs="Traditional Arabic"/>
          <w:color w:val="000000" w:themeColor="text1"/>
          <w:sz w:val="40"/>
          <w:szCs w:val="40"/>
          <w:rtl/>
        </w:rPr>
        <w:t>) إلى أن لكل جيل من الأجيال العاملة خصائصه وتطلعاته الفريدة، والتي تنعكس بشكل مباشر على قدرته على تحقيق التوازن الوظيفي والتكيف مع متطلبات بيئة العمل، مما يستوجب على المؤسسات تبنّي سياسات إدارية مرنة وقابلة للتكيف مع هذه الفروقات الجيلية، بهدف تحقيق أعلى مستويات الكفاءة والرضا الوظيفي. وبناءً على ذلك، تبرز الحاجة إلى تحليل مدى تأثير هذه الفروقات على قدرة القادة من مختلف الأجيال على التكيف الإداري، واستراتيجياتهم في التعامل مع الضغوط التنظيمية، خاصة في القطاعات التي تشهد تحولات متسارعة، كقطاع السيارات السعودي.</w:t>
      </w:r>
    </w:p>
    <w:p w14:paraId="79CA4930" w14:textId="05E2D10A" w:rsidR="005B7410" w:rsidRPr="007E09B2" w:rsidRDefault="005B7410" w:rsidP="005B7410">
      <w:pPr>
        <w:bidi/>
        <w:rPr>
          <w:rFonts w:ascii="Traditional Arabic" w:hAnsi="Traditional Arabic" w:cs="Traditional Arabic"/>
          <w:color w:val="000000" w:themeColor="text1"/>
          <w:sz w:val="40"/>
          <w:szCs w:val="40"/>
          <w:rtl/>
        </w:rPr>
      </w:pPr>
      <w:r w:rsidRPr="007E09B2">
        <w:rPr>
          <w:rFonts w:ascii="Traditional Arabic" w:hAnsi="Traditional Arabic" w:cs="Traditional Arabic" w:hint="cs"/>
          <w:color w:val="000000" w:themeColor="text1"/>
          <w:sz w:val="40"/>
          <w:szCs w:val="40"/>
          <w:rtl/>
        </w:rPr>
        <w:t>و</w:t>
      </w:r>
      <w:r w:rsidRPr="007E09B2">
        <w:rPr>
          <w:rFonts w:ascii="Traditional Arabic" w:hAnsi="Traditional Arabic" w:cs="Traditional Arabic"/>
          <w:color w:val="000000" w:themeColor="text1"/>
          <w:sz w:val="40"/>
          <w:szCs w:val="40"/>
          <w:rtl/>
        </w:rPr>
        <w:t xml:space="preserve">يرى الباحث أن الدراسات السابقة قد أولت اهتمامًا واسعًا بالتأثيرات السلبية للضغوط الإدارية، إلا أن هناك فجوة بحثية واضحة تتعلق بعدم تناول الجوانب الإيجابية المحتملة لهذه الضغوط، والتي قد تمثل من وجهة نظر بحثية عاملًا محفزًا لتطوير الأداء القيادي وتعزيز القدرة على التكيف الشخصي والمهني، لا سيما في ضوء </w:t>
      </w:r>
      <w:r w:rsidRPr="007E09B2">
        <w:rPr>
          <w:rFonts w:ascii="Traditional Arabic" w:hAnsi="Traditional Arabic" w:cs="Traditional Arabic" w:hint="cs"/>
          <w:color w:val="000000" w:themeColor="text1"/>
          <w:sz w:val="40"/>
          <w:szCs w:val="40"/>
          <w:rtl/>
        </w:rPr>
        <w:t>تنوع الأجيال داخل</w:t>
      </w:r>
      <w:r w:rsidRPr="007E09B2">
        <w:rPr>
          <w:rFonts w:ascii="Traditional Arabic" w:hAnsi="Traditional Arabic" w:cs="Traditional Arabic"/>
          <w:color w:val="000000" w:themeColor="text1"/>
          <w:sz w:val="40"/>
          <w:szCs w:val="40"/>
          <w:rtl/>
        </w:rPr>
        <w:t xml:space="preserve"> بيئات العمل. وفي ظل ما تشهده المنظمات الحديثة من تعقيدات تنظيمية وتصاعد في حدة المنافسة، يُطرح تساؤل منطقي حول ما إذا كان بالإمكان إعادة توظيف الضغوط الإدارية لتكون أداة فاعلة في بناء المرونة القيادية، وتحفيز القادة على التكيف مع المتغيرات المؤسسية المستمرة.</w:t>
      </w:r>
    </w:p>
    <w:p w14:paraId="5EAA5FCC" w14:textId="77777777" w:rsidR="005B7410" w:rsidRPr="007E09B2" w:rsidRDefault="005B7410" w:rsidP="005B7410">
      <w:pPr>
        <w:bidi/>
        <w:rPr>
          <w:rFonts w:ascii="Traditional Arabic" w:hAnsi="Traditional Arabic" w:cs="Traditional Arabic"/>
          <w:color w:val="000000" w:themeColor="text1"/>
          <w:sz w:val="40"/>
          <w:szCs w:val="40"/>
          <w:rtl/>
        </w:rPr>
      </w:pPr>
      <w:r w:rsidRPr="007E09B2">
        <w:rPr>
          <w:rFonts w:ascii="Traditional Arabic" w:hAnsi="Traditional Arabic" w:cs="Traditional Arabic"/>
          <w:color w:val="000000" w:themeColor="text1"/>
          <w:sz w:val="40"/>
          <w:szCs w:val="40"/>
          <w:rtl/>
        </w:rPr>
        <w:t xml:space="preserve">ومن هذا المنطلق، يرى الباحث أن التعامل مع الضغوط لا ينبغي أن يكون من منطلق التخفيف أو التجنب فقط، بل يجب فهمها كعامل حيوي يمكن استثماره في تطوير الكفاءة الإدارية، خاصة أن استجابة القادة لهذه الضغوط تختلف تبعًا لانتماءاتهم الجيلية وخلفياتهم المهنية. هذا ما يستدعي دراسة معمقة تستكشف كيف يمكن تحويل هذه الضغوط من عبء إلى محفز بنّاء، مع التركيز على تحديد </w:t>
      </w:r>
      <w:r w:rsidRPr="007E09B2">
        <w:rPr>
          <w:rFonts w:ascii="Traditional Arabic" w:hAnsi="Traditional Arabic" w:cs="Traditional Arabic"/>
          <w:color w:val="000000" w:themeColor="text1"/>
          <w:sz w:val="40"/>
          <w:szCs w:val="40"/>
          <w:rtl/>
        </w:rPr>
        <w:lastRenderedPageBreak/>
        <w:t>العوامل التي تساهم في هذا التحول، وذلك بهدف إعداد قادة من الأجيال الحالية والقادمة يمتلكون المهارات اللازمة للتكيف مع بيئات العمل المتغيرة بفاعلية واستدامة.</w:t>
      </w:r>
    </w:p>
    <w:p w14:paraId="34A61E22" w14:textId="25BF0C7F" w:rsidR="00CC67A3" w:rsidRPr="007E09B2" w:rsidRDefault="00CC67A3" w:rsidP="00CC67A3">
      <w:pPr>
        <w:bidi/>
        <w:rPr>
          <w:rFonts w:ascii="Traditional Arabic" w:hAnsi="Traditional Arabic" w:cs="Traditional Arabic"/>
          <w:b/>
          <w:bCs/>
          <w:color w:val="000000" w:themeColor="text1"/>
          <w:sz w:val="40"/>
          <w:szCs w:val="40"/>
          <w:rtl/>
        </w:rPr>
      </w:pPr>
      <w:r w:rsidRPr="007E09B2">
        <w:rPr>
          <w:rFonts w:ascii="Traditional Arabic" w:hAnsi="Traditional Arabic" w:cs="Traditional Arabic"/>
          <w:color w:val="000000" w:themeColor="text1"/>
          <w:sz w:val="40"/>
          <w:szCs w:val="40"/>
          <w:rtl/>
        </w:rPr>
        <w:t>لذلك، وفي ظل هذه التحديات المتسارعة في بيئات العمل، تبرز الحاجة إلى استكشاف سبل تحويل الضغوط الإدارية من كونها عاملًا مرهقًا إلى محفّز إيجابي يسهم في تعزيز المرونة القيادية وتنمية الإبداع الإداري. فمن منظور الإدارة الحديثة،</w:t>
      </w:r>
      <w:r w:rsidR="007F71A8" w:rsidRPr="007E09B2">
        <w:rPr>
          <w:rFonts w:ascii="Traditional Arabic" w:hAnsi="Traditional Arabic" w:cs="Traditional Arabic" w:hint="cs"/>
          <w:color w:val="000000" w:themeColor="text1"/>
          <w:sz w:val="40"/>
          <w:szCs w:val="40"/>
          <w:rtl/>
        </w:rPr>
        <w:t xml:space="preserve"> يرى الباحث </w:t>
      </w:r>
      <w:r w:rsidRPr="007E09B2">
        <w:rPr>
          <w:rFonts w:ascii="Traditional Arabic" w:hAnsi="Traditional Arabic" w:cs="Traditional Arabic"/>
          <w:color w:val="000000" w:themeColor="text1"/>
          <w:sz w:val="40"/>
          <w:szCs w:val="40"/>
          <w:rtl/>
        </w:rPr>
        <w:t>تشب</w:t>
      </w:r>
      <w:r w:rsidR="007F71A8" w:rsidRPr="007E09B2">
        <w:rPr>
          <w:rFonts w:ascii="Traditional Arabic" w:hAnsi="Traditional Arabic" w:cs="Traditional Arabic" w:hint="cs"/>
          <w:color w:val="000000" w:themeColor="text1"/>
          <w:sz w:val="40"/>
          <w:szCs w:val="40"/>
          <w:rtl/>
        </w:rPr>
        <w:t>يه</w:t>
      </w:r>
      <w:r w:rsidRPr="007E09B2">
        <w:rPr>
          <w:rFonts w:ascii="Traditional Arabic" w:hAnsi="Traditional Arabic" w:cs="Traditional Arabic"/>
          <w:color w:val="000000" w:themeColor="text1"/>
          <w:sz w:val="40"/>
          <w:szCs w:val="40"/>
          <w:rtl/>
        </w:rPr>
        <w:t xml:space="preserve"> الضغوط الإدارية </w:t>
      </w:r>
      <w:r w:rsidR="007F71A8" w:rsidRPr="007E09B2">
        <w:rPr>
          <w:rFonts w:ascii="Traditional Arabic" w:hAnsi="Traditional Arabic" w:cs="Traditional Arabic" w:hint="cs"/>
          <w:color w:val="000000" w:themeColor="text1"/>
          <w:sz w:val="40"/>
          <w:szCs w:val="40"/>
          <w:rtl/>
        </w:rPr>
        <w:t>ب</w:t>
      </w:r>
      <w:r w:rsidRPr="007E09B2">
        <w:rPr>
          <w:rFonts w:ascii="Traditional Arabic" w:hAnsi="Traditional Arabic" w:cs="Traditional Arabic"/>
          <w:color w:val="000000" w:themeColor="text1"/>
          <w:sz w:val="40"/>
          <w:szCs w:val="40"/>
          <w:rtl/>
        </w:rPr>
        <w:t>اللقاحات التي تُعطى بجرعات محسوبة لتحفيز الجهاز المناعي؛ إذ يمكن للتعرض المنضبط والمتكرر للضغوط أن يُسهم في بناء "</w:t>
      </w:r>
      <w:r w:rsidRPr="007E09B2">
        <w:rPr>
          <w:rFonts w:ascii="Traditional Arabic" w:hAnsi="Traditional Arabic" w:cs="Traditional Arabic"/>
          <w:b/>
          <w:bCs/>
          <w:color w:val="000000" w:themeColor="text1"/>
          <w:sz w:val="40"/>
          <w:szCs w:val="40"/>
          <w:rtl/>
        </w:rPr>
        <w:t>مناعة قيادية</w:t>
      </w:r>
      <w:r w:rsidRPr="007E09B2">
        <w:rPr>
          <w:rFonts w:ascii="Traditional Arabic" w:hAnsi="Traditional Arabic" w:cs="Traditional Arabic"/>
          <w:color w:val="000000" w:themeColor="text1"/>
          <w:sz w:val="40"/>
          <w:szCs w:val="40"/>
          <w:rtl/>
        </w:rPr>
        <w:t xml:space="preserve">" تُمكّن القادة من التعامل بفاعلية مع التحديات المستقبلية. وإذا ما تمت إدارة هذه الضغوط بأسلوب علمي ومدروس، فإنها قادرة على تحفيز الابتكار، وتعزيز الاستجابة السريعة للأزمات، وتحسين جودة اتخاذ القرار </w:t>
      </w:r>
      <w:r w:rsidRPr="007E09B2">
        <w:rPr>
          <w:rFonts w:ascii="Traditional Arabic" w:hAnsi="Traditional Arabic" w:cs="Traditional Arabic"/>
          <w:b/>
          <w:bCs/>
          <w:color w:val="000000" w:themeColor="text1"/>
          <w:sz w:val="40"/>
          <w:szCs w:val="40"/>
          <w:rtl/>
        </w:rPr>
        <w:t>(</w:t>
      </w:r>
      <w:r w:rsidRPr="007E09B2">
        <w:rPr>
          <w:rFonts w:ascii="Traditional Arabic" w:hAnsi="Traditional Arabic" w:cs="Traditional Arabic"/>
          <w:b/>
          <w:bCs/>
          <w:color w:val="000000" w:themeColor="text1"/>
          <w:sz w:val="40"/>
          <w:szCs w:val="40"/>
        </w:rPr>
        <w:t>Bary</w:t>
      </w:r>
      <w:r w:rsidRPr="007E09B2">
        <w:rPr>
          <w:rFonts w:ascii="Cambria" w:hAnsi="Cambria" w:cs="Cambria"/>
          <w:b/>
          <w:bCs/>
          <w:color w:val="000000" w:themeColor="text1"/>
          <w:sz w:val="40"/>
          <w:szCs w:val="40"/>
        </w:rPr>
        <w:t>ł</w:t>
      </w:r>
      <w:r w:rsidRPr="007E09B2">
        <w:rPr>
          <w:rFonts w:ascii="Traditional Arabic" w:hAnsi="Traditional Arabic" w:cs="Traditional Arabic"/>
          <w:b/>
          <w:bCs/>
          <w:color w:val="000000" w:themeColor="text1"/>
          <w:sz w:val="40"/>
          <w:szCs w:val="40"/>
        </w:rPr>
        <w:t>a</w:t>
      </w:r>
      <w:r w:rsidRPr="007E09B2">
        <w:rPr>
          <w:rFonts w:ascii="Cambria Math" w:hAnsi="Cambria Math" w:cs="Cambria Math"/>
          <w:b/>
          <w:bCs/>
          <w:color w:val="000000" w:themeColor="text1"/>
          <w:sz w:val="40"/>
          <w:szCs w:val="40"/>
        </w:rPr>
        <w:t>‐</w:t>
      </w:r>
      <w:r w:rsidRPr="007E09B2">
        <w:rPr>
          <w:rFonts w:ascii="Traditional Arabic" w:hAnsi="Traditional Arabic" w:cs="Traditional Arabic"/>
          <w:b/>
          <w:bCs/>
          <w:color w:val="000000" w:themeColor="text1"/>
          <w:sz w:val="40"/>
          <w:szCs w:val="40"/>
        </w:rPr>
        <w:t>Matejczuk et al., 2024</w:t>
      </w:r>
      <w:r w:rsidRPr="007E09B2">
        <w:rPr>
          <w:rFonts w:ascii="Traditional Arabic" w:hAnsi="Traditional Arabic" w:cs="Traditional Arabic"/>
          <w:b/>
          <w:bCs/>
          <w:color w:val="000000" w:themeColor="text1"/>
          <w:sz w:val="40"/>
          <w:szCs w:val="40"/>
          <w:rtl/>
        </w:rPr>
        <w:t>).</w:t>
      </w:r>
    </w:p>
    <w:p w14:paraId="64A7E1A1" w14:textId="5F4AADA3" w:rsidR="00891556" w:rsidRPr="007E09B2" w:rsidRDefault="005E1CFD" w:rsidP="00B8570C">
      <w:pPr>
        <w:bidi/>
        <w:rPr>
          <w:rFonts w:ascii="Traditional Arabic" w:hAnsi="Traditional Arabic" w:cs="Traditional Arabic"/>
          <w:color w:val="000000" w:themeColor="text1"/>
          <w:sz w:val="40"/>
          <w:szCs w:val="40"/>
          <w:rtl/>
        </w:rPr>
      </w:pPr>
      <w:r w:rsidRPr="007E09B2">
        <w:rPr>
          <w:rFonts w:ascii="Traditional Arabic" w:hAnsi="Traditional Arabic" w:cs="Traditional Arabic" w:hint="cs"/>
          <w:color w:val="000000" w:themeColor="text1"/>
          <w:sz w:val="40"/>
          <w:szCs w:val="40"/>
          <w:rtl/>
        </w:rPr>
        <w:t>وأيضاً،</w:t>
      </w:r>
      <w:r w:rsidR="00CC67A3" w:rsidRPr="007E09B2">
        <w:rPr>
          <w:rFonts w:ascii="Traditional Arabic" w:hAnsi="Traditional Arabic" w:cs="Traditional Arabic" w:hint="cs"/>
          <w:color w:val="000000" w:themeColor="text1"/>
          <w:sz w:val="40"/>
          <w:szCs w:val="40"/>
          <w:rtl/>
        </w:rPr>
        <w:t xml:space="preserve"> </w:t>
      </w:r>
      <w:r w:rsidR="00CC67A3" w:rsidRPr="007E09B2">
        <w:rPr>
          <w:rFonts w:ascii="Traditional Arabic" w:hAnsi="Traditional Arabic" w:cs="Traditional Arabic"/>
          <w:color w:val="000000" w:themeColor="text1"/>
          <w:sz w:val="40"/>
          <w:szCs w:val="40"/>
          <w:rtl/>
        </w:rPr>
        <w:t>يرى الباحث أن الضغوط الإدارية، عند النظر إليها من زاوية مغايرة، قد</w:t>
      </w:r>
      <w:r w:rsidRPr="007E09B2">
        <w:rPr>
          <w:rFonts w:ascii="Traditional Arabic" w:hAnsi="Traditional Arabic" w:cs="Traditional Arabic" w:hint="cs"/>
          <w:color w:val="000000" w:themeColor="text1"/>
          <w:sz w:val="40"/>
          <w:szCs w:val="40"/>
          <w:rtl/>
        </w:rPr>
        <w:t xml:space="preserve"> يُمكن أن</w:t>
      </w:r>
      <w:r w:rsidR="00CC67A3" w:rsidRPr="007E09B2">
        <w:rPr>
          <w:rFonts w:ascii="Traditional Arabic" w:hAnsi="Traditional Arabic" w:cs="Traditional Arabic"/>
          <w:color w:val="000000" w:themeColor="text1"/>
          <w:sz w:val="40"/>
          <w:szCs w:val="40"/>
          <w:rtl/>
        </w:rPr>
        <w:t xml:space="preserve"> تُشبه إلى حد كبير "</w:t>
      </w:r>
      <w:r w:rsidR="00CC67A3" w:rsidRPr="007E09B2">
        <w:rPr>
          <w:rFonts w:ascii="Traditional Arabic" w:hAnsi="Traditional Arabic" w:cs="Traditional Arabic"/>
          <w:b/>
          <w:bCs/>
          <w:color w:val="000000" w:themeColor="text1"/>
          <w:sz w:val="40"/>
          <w:szCs w:val="40"/>
          <w:rtl/>
        </w:rPr>
        <w:t>تمارين المقاومة</w:t>
      </w:r>
      <w:r w:rsidR="00CC67A3" w:rsidRPr="007E09B2">
        <w:rPr>
          <w:rFonts w:ascii="Traditional Arabic" w:hAnsi="Traditional Arabic" w:cs="Traditional Arabic"/>
          <w:color w:val="000000" w:themeColor="text1"/>
          <w:sz w:val="40"/>
          <w:szCs w:val="40"/>
          <w:rtl/>
        </w:rPr>
        <w:t>" في بيئة العمل، حيث يمكن عند إدارتها بوعي أن تسهم في تعزيز القدرات الذهنية والإدارية للقادة، تمامًا كما تُسهم التمارين البدنية في تقوية العضلات وزيادة القدرة على التحمل. ومن هذا المنطلق، فإن التعرض المنضبط والمتدرج للضغوط لا ينبغي أن يُنظر إليه بوصفه عامل إنهاك فقط، بل كأداة تدريبية محفّزة تُسهم في بناء المرونة القيادية وتدفع القادة نحو تطوير استراتيجيات أكثر فعالية لمواجهة التحديات التنظيمية المتسارعة.</w:t>
      </w:r>
      <w:r w:rsidR="00B8570C" w:rsidRPr="007E09B2">
        <w:rPr>
          <w:rFonts w:ascii="Traditional Arabic" w:hAnsi="Traditional Arabic" w:cs="Traditional Arabic" w:hint="cs"/>
          <w:color w:val="000000" w:themeColor="text1"/>
          <w:sz w:val="40"/>
          <w:szCs w:val="40"/>
          <w:rtl/>
        </w:rPr>
        <w:t xml:space="preserve"> </w:t>
      </w:r>
      <w:r w:rsidR="00190838" w:rsidRPr="007E09B2">
        <w:rPr>
          <w:rFonts w:ascii="Traditional Arabic" w:hAnsi="Traditional Arabic" w:cs="Traditional Arabic"/>
          <w:color w:val="000000" w:themeColor="text1"/>
          <w:sz w:val="40"/>
          <w:szCs w:val="40"/>
          <w:rtl/>
        </w:rPr>
        <w:t xml:space="preserve">ورغم التركيز الواسع في الأدبيات على الآثار السلبية للضغوط الإدارية، لا تزال هناك فجوة بحثية قائمة فيما يتعلق باستكشاف الإمكانات الإيجابية لتلك الضغوط بوصفها عاملًا </w:t>
      </w:r>
      <w:r w:rsidR="00190838" w:rsidRPr="007E09B2">
        <w:rPr>
          <w:rFonts w:ascii="Traditional Arabic" w:hAnsi="Traditional Arabic" w:cs="Traditional Arabic"/>
          <w:color w:val="000000" w:themeColor="text1"/>
          <w:sz w:val="40"/>
          <w:szCs w:val="40"/>
          <w:rtl/>
        </w:rPr>
        <w:lastRenderedPageBreak/>
        <w:t xml:space="preserve">محفزًا للتطوير القيادي، لا سيما في القطاعات الحيوية مثل قطاع السيارات السعودي، حيث يواجه القادة تحديات متزايدة تتطلب قدرًا عاليًا من التكيف والمرونة </w:t>
      </w:r>
      <w:r w:rsidR="00190838" w:rsidRPr="007E09B2">
        <w:rPr>
          <w:rFonts w:ascii="Traditional Arabic" w:hAnsi="Traditional Arabic" w:cs="Traditional Arabic"/>
          <w:b/>
          <w:bCs/>
          <w:color w:val="000000" w:themeColor="text1"/>
          <w:sz w:val="40"/>
          <w:szCs w:val="40"/>
          <w:rtl/>
        </w:rPr>
        <w:t>(</w:t>
      </w:r>
      <w:r w:rsidR="00190838" w:rsidRPr="007E09B2">
        <w:rPr>
          <w:rFonts w:ascii="Traditional Arabic" w:hAnsi="Traditional Arabic" w:cs="Traditional Arabic"/>
          <w:b/>
          <w:bCs/>
          <w:color w:val="000000" w:themeColor="text1"/>
          <w:sz w:val="40"/>
          <w:szCs w:val="40"/>
        </w:rPr>
        <w:t>Ross et al., 2024</w:t>
      </w:r>
      <w:r w:rsidR="00190838" w:rsidRPr="007E09B2">
        <w:rPr>
          <w:rFonts w:ascii="Traditional Arabic" w:hAnsi="Traditional Arabic" w:cs="Traditional Arabic"/>
          <w:b/>
          <w:bCs/>
          <w:color w:val="000000" w:themeColor="text1"/>
          <w:sz w:val="40"/>
          <w:szCs w:val="40"/>
          <w:rtl/>
        </w:rPr>
        <w:t>).</w:t>
      </w:r>
      <w:r w:rsidR="00190838" w:rsidRPr="007E09B2">
        <w:rPr>
          <w:rFonts w:ascii="Traditional Arabic" w:hAnsi="Traditional Arabic" w:cs="Traditional Arabic"/>
          <w:color w:val="000000" w:themeColor="text1"/>
          <w:sz w:val="40"/>
          <w:szCs w:val="40"/>
          <w:rtl/>
        </w:rPr>
        <w:t xml:space="preserve"> </w:t>
      </w:r>
    </w:p>
    <w:p w14:paraId="03F8DE41" w14:textId="2B5E8883" w:rsidR="005B7410" w:rsidRPr="007E09B2" w:rsidRDefault="00190838" w:rsidP="00891556">
      <w:pPr>
        <w:bidi/>
        <w:rPr>
          <w:rFonts w:ascii="Traditional Arabic" w:hAnsi="Traditional Arabic" w:cs="Traditional Arabic"/>
          <w:color w:val="000000" w:themeColor="text1"/>
          <w:sz w:val="40"/>
          <w:szCs w:val="40"/>
          <w:rtl/>
        </w:rPr>
      </w:pPr>
      <w:r w:rsidRPr="007E09B2">
        <w:rPr>
          <w:rFonts w:ascii="Traditional Arabic" w:hAnsi="Traditional Arabic" w:cs="Traditional Arabic"/>
          <w:color w:val="000000" w:themeColor="text1"/>
          <w:sz w:val="40"/>
          <w:szCs w:val="40"/>
          <w:rtl/>
        </w:rPr>
        <w:t>ومن هذا المنطلق، تسعى هذه الدراسة إلى تحليل تأثير الضغوط الإدارية على القادة في هذا القطاع، مع مراعاة الفروقات الجيلية في الاستجابة لتلك الضغوط، وذلك بهدف تحديد العوامل التي تساهم في تحويلها من عبء تنظيمي إلى فرصة لبناء المهارات القيادية وتعزيز الأداء المؤسسي، وتقديم استراتيجيات عملية تدعم الاستدامة القيادية في بيئات العمل الديناميكية.</w:t>
      </w:r>
    </w:p>
    <w:p w14:paraId="434F5EC5" w14:textId="77777777" w:rsidR="005B7410" w:rsidRPr="007E09B2" w:rsidRDefault="005B7410" w:rsidP="005B7410">
      <w:pPr>
        <w:bidi/>
        <w:rPr>
          <w:rFonts w:ascii="Traditional Arabic" w:hAnsi="Traditional Arabic" w:cs="Traditional Arabic"/>
          <w:color w:val="000000" w:themeColor="text1"/>
          <w:sz w:val="40"/>
          <w:szCs w:val="40"/>
          <w:rtl/>
        </w:rPr>
      </w:pPr>
    </w:p>
    <w:p w14:paraId="56044774" w14:textId="77777777" w:rsidR="005B7410" w:rsidRPr="007E09B2" w:rsidRDefault="005B7410" w:rsidP="005B7410">
      <w:pPr>
        <w:bidi/>
        <w:rPr>
          <w:rFonts w:ascii="Traditional Arabic" w:hAnsi="Traditional Arabic" w:cs="Traditional Arabic"/>
          <w:color w:val="000000" w:themeColor="text1"/>
          <w:sz w:val="40"/>
          <w:szCs w:val="40"/>
          <w:rtl/>
        </w:rPr>
      </w:pPr>
    </w:p>
    <w:p w14:paraId="1F4BBF1D" w14:textId="77777777" w:rsidR="005B7410" w:rsidRDefault="005B7410" w:rsidP="005B7410">
      <w:pPr>
        <w:bidi/>
        <w:rPr>
          <w:rFonts w:ascii="Traditional Arabic" w:hAnsi="Traditional Arabic" w:cs="Traditional Arabic"/>
          <w:color w:val="000000" w:themeColor="text1"/>
          <w:sz w:val="36"/>
          <w:szCs w:val="36"/>
          <w:rtl/>
        </w:rPr>
      </w:pPr>
    </w:p>
    <w:p w14:paraId="4829C229" w14:textId="77777777" w:rsidR="005C11C2" w:rsidRDefault="005C11C2" w:rsidP="005C11C2">
      <w:pPr>
        <w:bidi/>
        <w:rPr>
          <w:rFonts w:ascii="Traditional Arabic" w:hAnsi="Traditional Arabic" w:cs="Traditional Arabic"/>
          <w:color w:val="000000" w:themeColor="text1"/>
          <w:sz w:val="36"/>
          <w:szCs w:val="36"/>
        </w:rPr>
      </w:pPr>
    </w:p>
    <w:p w14:paraId="2EEBF903" w14:textId="77777777" w:rsidR="005C11C2" w:rsidRDefault="005C11C2" w:rsidP="005C11C2">
      <w:pPr>
        <w:bidi/>
        <w:rPr>
          <w:rFonts w:ascii="Traditional Arabic" w:hAnsi="Traditional Arabic" w:cs="Traditional Arabic"/>
          <w:color w:val="000000" w:themeColor="text1"/>
          <w:sz w:val="36"/>
          <w:szCs w:val="36"/>
        </w:rPr>
      </w:pPr>
    </w:p>
    <w:p w14:paraId="599B80E2" w14:textId="77777777" w:rsidR="00957E6A" w:rsidRDefault="00957E6A" w:rsidP="00957E6A">
      <w:pPr>
        <w:bidi/>
        <w:rPr>
          <w:rFonts w:ascii="Traditional Arabic" w:hAnsi="Traditional Arabic" w:cs="Traditional Arabic"/>
          <w:color w:val="000000" w:themeColor="text1"/>
          <w:sz w:val="36"/>
          <w:szCs w:val="36"/>
        </w:rPr>
      </w:pPr>
    </w:p>
    <w:p w14:paraId="4ADD3626" w14:textId="77777777" w:rsidR="005C11C2" w:rsidRDefault="005C11C2" w:rsidP="005C11C2">
      <w:pPr>
        <w:bidi/>
        <w:rPr>
          <w:rFonts w:ascii="Traditional Arabic" w:hAnsi="Traditional Arabic" w:cs="Traditional Arabic"/>
          <w:color w:val="000000" w:themeColor="text1"/>
          <w:sz w:val="36"/>
          <w:szCs w:val="36"/>
        </w:rPr>
      </w:pPr>
    </w:p>
    <w:p w14:paraId="09DFB5A5" w14:textId="77777777" w:rsidR="005C11C2" w:rsidRDefault="005C11C2" w:rsidP="005C11C2">
      <w:pPr>
        <w:bidi/>
        <w:rPr>
          <w:rFonts w:ascii="Traditional Arabic" w:hAnsi="Traditional Arabic" w:cs="Traditional Arabic"/>
          <w:color w:val="000000" w:themeColor="text1"/>
          <w:sz w:val="36"/>
          <w:szCs w:val="36"/>
        </w:rPr>
      </w:pPr>
    </w:p>
    <w:p w14:paraId="06FD7E6A" w14:textId="77777777" w:rsidR="00775972" w:rsidRDefault="00775972" w:rsidP="00775972">
      <w:pPr>
        <w:bidi/>
        <w:rPr>
          <w:rFonts w:ascii="Traditional Arabic" w:hAnsi="Traditional Arabic" w:cs="Traditional Arabic"/>
          <w:color w:val="000000" w:themeColor="text1"/>
          <w:sz w:val="36"/>
          <w:szCs w:val="36"/>
        </w:rPr>
      </w:pPr>
    </w:p>
    <w:p w14:paraId="5614577D" w14:textId="77777777" w:rsidR="00775972" w:rsidRDefault="00775972" w:rsidP="00775972">
      <w:pPr>
        <w:bidi/>
        <w:rPr>
          <w:rFonts w:ascii="Traditional Arabic" w:hAnsi="Traditional Arabic" w:cs="Traditional Arabic"/>
          <w:color w:val="000000" w:themeColor="text1"/>
          <w:sz w:val="36"/>
          <w:szCs w:val="36"/>
          <w:rtl/>
        </w:rPr>
      </w:pPr>
    </w:p>
    <w:p w14:paraId="4E8B9187" w14:textId="77777777" w:rsidR="002F32ED" w:rsidRDefault="002F32ED" w:rsidP="002F32ED">
      <w:pPr>
        <w:bidi/>
        <w:rPr>
          <w:rFonts w:ascii="Traditional Arabic" w:hAnsi="Traditional Arabic" w:cs="Traditional Arabic"/>
          <w:color w:val="000000" w:themeColor="text1"/>
          <w:sz w:val="36"/>
          <w:szCs w:val="36"/>
        </w:rPr>
      </w:pPr>
    </w:p>
    <w:bookmarkEnd w:id="5"/>
    <w:p w14:paraId="29C190A4" w14:textId="551381FD" w:rsidR="0030431D" w:rsidRPr="00775972" w:rsidRDefault="002F32ED" w:rsidP="000A4954">
      <w:pPr>
        <w:shd w:val="clear" w:color="auto" w:fill="F2F2F2" w:themeFill="background1" w:themeFillShade="F2"/>
        <w:bidi/>
        <w:jc w:val="center"/>
        <w:rPr>
          <w:rFonts w:ascii="Traditional Arabic" w:hAnsi="Traditional Arabic" w:cs="Traditional Arabic"/>
          <w:b/>
          <w:bCs/>
          <w:color w:val="000000" w:themeColor="text1"/>
          <w:sz w:val="40"/>
          <w:szCs w:val="40"/>
          <w:rtl/>
        </w:rPr>
      </w:pPr>
      <w:r w:rsidRPr="00775972">
        <w:rPr>
          <w:rFonts w:ascii="Traditional Arabic" w:hAnsi="Traditional Arabic" w:cs="Traditional Arabic" w:hint="cs"/>
          <w:b/>
          <w:bCs/>
          <w:color w:val="000000" w:themeColor="text1"/>
          <w:sz w:val="40"/>
          <w:szCs w:val="40"/>
          <w:rtl/>
        </w:rPr>
        <w:lastRenderedPageBreak/>
        <w:t>1.</w:t>
      </w:r>
      <w:r w:rsidR="000A4954" w:rsidRPr="00775972">
        <w:rPr>
          <w:rFonts w:ascii="Traditional Arabic" w:hAnsi="Traditional Arabic" w:cs="Traditional Arabic" w:hint="cs"/>
          <w:b/>
          <w:bCs/>
          <w:color w:val="000000" w:themeColor="text1"/>
          <w:sz w:val="40"/>
          <w:szCs w:val="40"/>
          <w:rtl/>
        </w:rPr>
        <w:t>2</w:t>
      </w:r>
      <w:r w:rsidR="000A4954" w:rsidRPr="00775972">
        <w:rPr>
          <w:rFonts w:ascii="Traditional Arabic" w:hAnsi="Traditional Arabic" w:cs="Traditional Arabic"/>
          <w:b/>
          <w:bCs/>
          <w:color w:val="000000" w:themeColor="text1"/>
          <w:sz w:val="40"/>
          <w:szCs w:val="40"/>
        </w:rPr>
        <w:t>.</w:t>
      </w:r>
      <w:r w:rsidR="000A4954" w:rsidRPr="00775972">
        <w:rPr>
          <w:rFonts w:ascii="Traditional Arabic" w:hAnsi="Traditional Arabic" w:cs="Traditional Arabic" w:hint="cs"/>
          <w:b/>
          <w:bCs/>
          <w:color w:val="000000" w:themeColor="text1"/>
          <w:sz w:val="40"/>
          <w:szCs w:val="40"/>
          <w:rtl/>
        </w:rPr>
        <w:t xml:space="preserve"> تساؤلا</w:t>
      </w:r>
      <w:r w:rsidR="000A4954" w:rsidRPr="00775972">
        <w:rPr>
          <w:rFonts w:ascii="Traditional Arabic" w:hAnsi="Traditional Arabic" w:cs="Traditional Arabic" w:hint="eastAsia"/>
          <w:b/>
          <w:bCs/>
          <w:color w:val="000000" w:themeColor="text1"/>
          <w:sz w:val="40"/>
          <w:szCs w:val="40"/>
          <w:rtl/>
        </w:rPr>
        <w:t>ت</w:t>
      </w:r>
      <w:r w:rsidR="004E2213" w:rsidRPr="00775972">
        <w:rPr>
          <w:rFonts w:ascii="Traditional Arabic" w:hAnsi="Traditional Arabic" w:cs="Traditional Arabic"/>
          <w:b/>
          <w:bCs/>
          <w:color w:val="000000" w:themeColor="text1"/>
          <w:sz w:val="40"/>
          <w:szCs w:val="40"/>
          <w:rtl/>
        </w:rPr>
        <w:t xml:space="preserve"> </w:t>
      </w:r>
      <w:r w:rsidR="0030431D" w:rsidRPr="00775972">
        <w:rPr>
          <w:rFonts w:ascii="Traditional Arabic" w:hAnsi="Traditional Arabic" w:cs="Traditional Arabic" w:hint="cs"/>
          <w:b/>
          <w:bCs/>
          <w:color w:val="000000" w:themeColor="text1"/>
          <w:sz w:val="40"/>
          <w:szCs w:val="40"/>
          <w:rtl/>
        </w:rPr>
        <w:t>الدراسة</w:t>
      </w:r>
      <w:r w:rsidR="004E2213" w:rsidRPr="00775972">
        <w:rPr>
          <w:rFonts w:ascii="Traditional Arabic" w:hAnsi="Traditional Arabic" w:cs="Traditional Arabic"/>
          <w:b/>
          <w:bCs/>
          <w:color w:val="000000" w:themeColor="text1"/>
          <w:sz w:val="40"/>
          <w:szCs w:val="40"/>
          <w:rtl/>
        </w:rPr>
        <w:t>:</w:t>
      </w:r>
    </w:p>
    <w:p w14:paraId="11DA1365" w14:textId="28D83950" w:rsidR="00632B61" w:rsidRPr="00775972" w:rsidRDefault="00632B61" w:rsidP="0030431D">
      <w:pPr>
        <w:bidi/>
        <w:rPr>
          <w:rFonts w:ascii="Traditional Arabic" w:hAnsi="Traditional Arabic" w:cs="Traditional Arabic"/>
          <w:color w:val="000000" w:themeColor="text1"/>
          <w:sz w:val="40"/>
          <w:szCs w:val="40"/>
          <w:rtl/>
        </w:rPr>
      </w:pPr>
      <w:r w:rsidRPr="00775972">
        <w:rPr>
          <w:rFonts w:ascii="Traditional Arabic" w:hAnsi="Traditional Arabic" w:cs="Traditional Arabic"/>
          <w:color w:val="000000" w:themeColor="text1"/>
          <w:sz w:val="40"/>
          <w:szCs w:val="40"/>
          <w:rtl/>
        </w:rPr>
        <w:t>تهدف هذه الدراسة إلى استكشاف وتحليل أثر الضغوط الإدارية على القادة في</w:t>
      </w:r>
      <w:r w:rsidR="00C76926" w:rsidRPr="00775972">
        <w:rPr>
          <w:rFonts w:ascii="Traditional Arabic" w:hAnsi="Traditional Arabic" w:cs="Traditional Arabic" w:hint="cs"/>
          <w:color w:val="000000" w:themeColor="text1"/>
          <w:sz w:val="40"/>
          <w:szCs w:val="40"/>
          <w:rtl/>
        </w:rPr>
        <w:t xml:space="preserve"> إحدى</w:t>
      </w:r>
      <w:r w:rsidRPr="00775972">
        <w:rPr>
          <w:rFonts w:ascii="Traditional Arabic" w:hAnsi="Traditional Arabic" w:cs="Traditional Arabic"/>
          <w:color w:val="000000" w:themeColor="text1"/>
          <w:sz w:val="40"/>
          <w:szCs w:val="40"/>
          <w:rtl/>
        </w:rPr>
        <w:t xml:space="preserve"> شرك</w:t>
      </w:r>
      <w:r w:rsidR="00C76926" w:rsidRPr="00775972">
        <w:rPr>
          <w:rFonts w:ascii="Traditional Arabic" w:hAnsi="Traditional Arabic" w:cs="Traditional Arabic" w:hint="cs"/>
          <w:color w:val="000000" w:themeColor="text1"/>
          <w:sz w:val="40"/>
          <w:szCs w:val="40"/>
          <w:rtl/>
        </w:rPr>
        <w:t>ات قطاع السيارات في المملكة العربية السعودية</w:t>
      </w:r>
      <w:r w:rsidR="0024078D" w:rsidRPr="00775972">
        <w:rPr>
          <w:rFonts w:ascii="Traditional Arabic" w:hAnsi="Traditional Arabic" w:cs="Traditional Arabic" w:hint="cs"/>
          <w:color w:val="000000" w:themeColor="text1"/>
          <w:sz w:val="40"/>
          <w:szCs w:val="40"/>
          <w:rtl/>
        </w:rPr>
        <w:t xml:space="preserve"> والتي سوف يُشار إليها بالشركة </w:t>
      </w:r>
      <w:r w:rsidR="00775972" w:rsidRPr="00775972">
        <w:rPr>
          <w:rFonts w:ascii="Traditional Arabic" w:hAnsi="Traditional Arabic" w:cs="Traditional Arabic"/>
          <w:color w:val="000000" w:themeColor="text1"/>
          <w:sz w:val="40"/>
          <w:szCs w:val="40"/>
        </w:rPr>
        <w:t>A</w:t>
      </w:r>
      <w:r w:rsidR="00775972" w:rsidRPr="00775972">
        <w:rPr>
          <w:rFonts w:ascii="Traditional Arabic" w:hAnsi="Traditional Arabic" w:cs="Traditional Arabic"/>
          <w:color w:val="000000" w:themeColor="text1"/>
          <w:sz w:val="40"/>
          <w:szCs w:val="40"/>
          <w:rtl/>
        </w:rPr>
        <w:t>،</w:t>
      </w:r>
      <w:r w:rsidRPr="00775972">
        <w:rPr>
          <w:rFonts w:ascii="Traditional Arabic" w:hAnsi="Traditional Arabic" w:cs="Traditional Arabic"/>
          <w:color w:val="000000" w:themeColor="text1"/>
          <w:sz w:val="40"/>
          <w:szCs w:val="40"/>
          <w:rtl/>
        </w:rPr>
        <w:t xml:space="preserve"> مع التركيز على مدى قدرتهم على التكيف والمرونة في مواجهة التحديات المختلفة. </w:t>
      </w:r>
      <w:r w:rsidRPr="00775972">
        <w:rPr>
          <w:rFonts w:ascii="Traditional Arabic" w:hAnsi="Traditional Arabic" w:cs="Traditional Arabic" w:hint="cs"/>
          <w:color w:val="000000" w:themeColor="text1"/>
          <w:sz w:val="40"/>
          <w:szCs w:val="40"/>
          <w:rtl/>
        </w:rPr>
        <w:t>وكذلك</w:t>
      </w:r>
      <w:r w:rsidRPr="00775972">
        <w:rPr>
          <w:rFonts w:ascii="Traditional Arabic" w:hAnsi="Traditional Arabic" w:cs="Traditional Arabic"/>
          <w:color w:val="000000" w:themeColor="text1"/>
          <w:sz w:val="40"/>
          <w:szCs w:val="40"/>
          <w:rtl/>
        </w:rPr>
        <w:t xml:space="preserve"> تسليط الضوء على الدور الوسيط الذي تلعبه المرونة التنظيمية في تعزيز العلاقة بين الضغوط الإدارية ومستوى التكيف القيادي. وانطلاقاً من ذلك، تتمحور الدراسة حول الإجابة على التساؤلات البحثية التالية:</w:t>
      </w:r>
    </w:p>
    <w:p w14:paraId="4ED8E73F" w14:textId="5D6FFD3B" w:rsidR="007270F5" w:rsidRPr="00775972" w:rsidRDefault="00D754DF" w:rsidP="005A5075">
      <w:pPr>
        <w:shd w:val="clear" w:color="auto" w:fill="F2F2F2" w:themeFill="background1" w:themeFillShade="F2"/>
        <w:bidi/>
        <w:jc w:val="center"/>
        <w:rPr>
          <w:rFonts w:ascii="Traditional Arabic" w:hAnsi="Traditional Arabic" w:cs="Traditional Arabic"/>
          <w:b/>
          <w:bCs/>
          <w:color w:val="000000" w:themeColor="text1"/>
          <w:sz w:val="40"/>
          <w:szCs w:val="40"/>
          <w:rtl/>
        </w:rPr>
      </w:pPr>
      <w:r w:rsidRPr="00775972">
        <w:rPr>
          <w:rFonts w:ascii="Traditional Arabic" w:hAnsi="Traditional Arabic" w:cs="Traditional Arabic" w:hint="cs"/>
          <w:b/>
          <w:bCs/>
          <w:color w:val="000000" w:themeColor="text1"/>
          <w:sz w:val="40"/>
          <w:szCs w:val="40"/>
          <w:rtl/>
        </w:rPr>
        <w:t>1.2.1. التساؤ</w:t>
      </w:r>
      <w:r w:rsidRPr="00775972">
        <w:rPr>
          <w:rFonts w:ascii="Traditional Arabic" w:hAnsi="Traditional Arabic" w:cs="Traditional Arabic" w:hint="eastAsia"/>
          <w:b/>
          <w:bCs/>
          <w:color w:val="000000" w:themeColor="text1"/>
          <w:sz w:val="40"/>
          <w:szCs w:val="40"/>
          <w:rtl/>
        </w:rPr>
        <w:t>ل</w:t>
      </w:r>
      <w:r w:rsidR="0030431D" w:rsidRPr="00775972">
        <w:rPr>
          <w:rFonts w:ascii="Traditional Arabic" w:hAnsi="Traditional Arabic" w:cs="Traditional Arabic"/>
          <w:b/>
          <w:bCs/>
          <w:color w:val="000000" w:themeColor="text1"/>
          <w:sz w:val="40"/>
          <w:szCs w:val="40"/>
          <w:rtl/>
        </w:rPr>
        <w:t xml:space="preserve"> </w:t>
      </w:r>
      <w:r w:rsidR="00092CD7" w:rsidRPr="00775972">
        <w:rPr>
          <w:rFonts w:ascii="Traditional Arabic" w:hAnsi="Traditional Arabic" w:cs="Traditional Arabic" w:hint="cs"/>
          <w:b/>
          <w:bCs/>
          <w:color w:val="000000" w:themeColor="text1"/>
          <w:sz w:val="40"/>
          <w:szCs w:val="40"/>
          <w:rtl/>
        </w:rPr>
        <w:t>الرئيس</w:t>
      </w:r>
      <w:r w:rsidR="0030431D" w:rsidRPr="00775972">
        <w:rPr>
          <w:rFonts w:ascii="Traditional Arabic" w:hAnsi="Traditional Arabic" w:cs="Traditional Arabic"/>
          <w:b/>
          <w:bCs/>
          <w:color w:val="000000" w:themeColor="text1"/>
          <w:sz w:val="40"/>
          <w:szCs w:val="40"/>
          <w:rtl/>
        </w:rPr>
        <w:t>:</w:t>
      </w:r>
    </w:p>
    <w:p w14:paraId="3E7F7EDF" w14:textId="177A6F9E" w:rsidR="00244BBF" w:rsidRPr="00775972" w:rsidRDefault="00244BBF" w:rsidP="00244BBF">
      <w:pPr>
        <w:bidi/>
        <w:rPr>
          <w:rFonts w:ascii="Traditional Arabic" w:hAnsi="Traditional Arabic" w:cs="Traditional Arabic"/>
          <w:color w:val="000000" w:themeColor="text1"/>
          <w:sz w:val="40"/>
          <w:szCs w:val="40"/>
          <w:rtl/>
        </w:rPr>
      </w:pPr>
      <w:r w:rsidRPr="00775972">
        <w:rPr>
          <w:rFonts w:ascii="Traditional Arabic" w:hAnsi="Traditional Arabic" w:cs="Traditional Arabic"/>
          <w:color w:val="000000" w:themeColor="text1"/>
          <w:sz w:val="40"/>
          <w:szCs w:val="40"/>
          <w:rtl/>
        </w:rPr>
        <w:t xml:space="preserve">ما أنواع الضغوط الإدارية التي يواجهها القادة في </w:t>
      </w:r>
      <w:r w:rsidR="00253DE4" w:rsidRPr="00775972">
        <w:rPr>
          <w:rFonts w:ascii="Traditional Arabic" w:hAnsi="Traditional Arabic" w:cs="Traditional Arabic" w:hint="cs"/>
          <w:color w:val="000000" w:themeColor="text1"/>
          <w:sz w:val="40"/>
          <w:szCs w:val="40"/>
          <w:rtl/>
        </w:rPr>
        <w:t xml:space="preserve">الشركة </w:t>
      </w:r>
      <w:r w:rsidR="00253DE4" w:rsidRPr="00775972">
        <w:rPr>
          <w:rFonts w:ascii="Traditional Arabic" w:hAnsi="Traditional Arabic" w:cs="Traditional Arabic"/>
          <w:color w:val="000000" w:themeColor="text1"/>
          <w:sz w:val="40"/>
          <w:szCs w:val="40"/>
        </w:rPr>
        <w:t xml:space="preserve">A </w:t>
      </w:r>
      <w:r w:rsidR="00253DE4" w:rsidRPr="00775972">
        <w:rPr>
          <w:rFonts w:ascii="Traditional Arabic" w:hAnsi="Traditional Arabic" w:cs="Traditional Arabic" w:hint="cs"/>
          <w:color w:val="000000" w:themeColor="text1"/>
          <w:sz w:val="40"/>
          <w:szCs w:val="40"/>
          <w:rtl/>
        </w:rPr>
        <w:t>والتي</w:t>
      </w:r>
      <w:r w:rsidR="0024078D" w:rsidRPr="00775972">
        <w:rPr>
          <w:rFonts w:ascii="Traditional Arabic" w:hAnsi="Traditional Arabic" w:cs="Traditional Arabic" w:hint="cs"/>
          <w:color w:val="000000" w:themeColor="text1"/>
          <w:sz w:val="40"/>
          <w:szCs w:val="40"/>
          <w:rtl/>
        </w:rPr>
        <w:t xml:space="preserve"> تعمل في قطاع السيارات في المملكة العربية السعودية</w:t>
      </w:r>
      <w:r w:rsidRPr="00775972">
        <w:rPr>
          <w:rFonts w:ascii="Traditional Arabic" w:hAnsi="Traditional Arabic" w:cs="Traditional Arabic"/>
          <w:color w:val="000000" w:themeColor="text1"/>
          <w:sz w:val="40"/>
          <w:szCs w:val="40"/>
          <w:rtl/>
        </w:rPr>
        <w:t>، وكيف يختلف تأثيرها وفقًا لاختلاف الأجيال القيادية؟</w:t>
      </w:r>
    </w:p>
    <w:p w14:paraId="1046763B" w14:textId="7916DCEB" w:rsidR="00092CD7" w:rsidRPr="00775972" w:rsidRDefault="00FD71F9" w:rsidP="005A5075">
      <w:pPr>
        <w:shd w:val="clear" w:color="auto" w:fill="F2F2F2" w:themeFill="background1" w:themeFillShade="F2"/>
        <w:bidi/>
        <w:jc w:val="center"/>
        <w:rPr>
          <w:rFonts w:ascii="Traditional Arabic" w:hAnsi="Traditional Arabic" w:cs="Traditional Arabic"/>
          <w:b/>
          <w:bCs/>
          <w:color w:val="000000" w:themeColor="text1"/>
          <w:sz w:val="40"/>
          <w:szCs w:val="40"/>
          <w:rtl/>
        </w:rPr>
      </w:pPr>
      <w:r w:rsidRPr="00775972">
        <w:rPr>
          <w:rFonts w:ascii="Traditional Arabic" w:hAnsi="Traditional Arabic" w:cs="Traditional Arabic" w:hint="cs"/>
          <w:b/>
          <w:bCs/>
          <w:color w:val="000000" w:themeColor="text1"/>
          <w:sz w:val="40"/>
          <w:szCs w:val="40"/>
          <w:rtl/>
        </w:rPr>
        <w:t>1.2.2. التساؤلا</w:t>
      </w:r>
      <w:r w:rsidRPr="00775972">
        <w:rPr>
          <w:rFonts w:ascii="Traditional Arabic" w:hAnsi="Traditional Arabic" w:cs="Traditional Arabic" w:hint="eastAsia"/>
          <w:b/>
          <w:bCs/>
          <w:color w:val="000000" w:themeColor="text1"/>
          <w:sz w:val="40"/>
          <w:szCs w:val="40"/>
          <w:rtl/>
        </w:rPr>
        <w:t>ت</w:t>
      </w:r>
      <w:r w:rsidR="00092CD7" w:rsidRPr="00775972">
        <w:rPr>
          <w:rFonts w:ascii="Traditional Arabic" w:hAnsi="Traditional Arabic" w:cs="Traditional Arabic" w:hint="cs"/>
          <w:b/>
          <w:bCs/>
          <w:color w:val="000000" w:themeColor="text1"/>
          <w:sz w:val="40"/>
          <w:szCs w:val="40"/>
          <w:rtl/>
        </w:rPr>
        <w:t xml:space="preserve"> الفرعية:</w:t>
      </w:r>
    </w:p>
    <w:p w14:paraId="4937D32A" w14:textId="0DDEDA45" w:rsidR="004A62F4" w:rsidRPr="00775972" w:rsidRDefault="0030431D" w:rsidP="00FD71F9">
      <w:pPr>
        <w:pStyle w:val="ListParagraph"/>
        <w:numPr>
          <w:ilvl w:val="0"/>
          <w:numId w:val="48"/>
        </w:numPr>
        <w:bidi/>
        <w:rPr>
          <w:rFonts w:ascii="Traditional Arabic" w:hAnsi="Traditional Arabic" w:cs="Traditional Arabic"/>
          <w:b/>
          <w:bCs/>
          <w:color w:val="000000" w:themeColor="text1"/>
          <w:sz w:val="40"/>
          <w:szCs w:val="40"/>
          <w:rtl/>
        </w:rPr>
      </w:pPr>
      <w:r w:rsidRPr="00775972">
        <w:rPr>
          <w:rFonts w:ascii="Traditional Arabic" w:hAnsi="Traditional Arabic" w:cs="Traditional Arabic"/>
          <w:b/>
          <w:bCs/>
          <w:color w:val="000000" w:themeColor="text1"/>
          <w:sz w:val="40"/>
          <w:szCs w:val="40"/>
          <w:rtl/>
        </w:rPr>
        <w:t xml:space="preserve">السؤال الثاني: </w:t>
      </w:r>
    </w:p>
    <w:p w14:paraId="197F9509" w14:textId="77777777" w:rsidR="00C33655" w:rsidRPr="00775972" w:rsidRDefault="00C33655" w:rsidP="00C33655">
      <w:pPr>
        <w:bidi/>
        <w:rPr>
          <w:rFonts w:ascii="Traditional Arabic" w:hAnsi="Traditional Arabic" w:cs="Traditional Arabic"/>
          <w:color w:val="000000" w:themeColor="text1"/>
          <w:sz w:val="40"/>
          <w:szCs w:val="40"/>
          <w:rtl/>
        </w:rPr>
      </w:pPr>
      <w:r w:rsidRPr="00775972">
        <w:rPr>
          <w:rFonts w:ascii="Traditional Arabic" w:hAnsi="Traditional Arabic" w:cs="Traditional Arabic"/>
          <w:color w:val="000000" w:themeColor="text1"/>
          <w:sz w:val="40"/>
          <w:szCs w:val="40"/>
          <w:rtl/>
        </w:rPr>
        <w:t>كيف تؤثر الضغوط الإدارية على تطوير المرونة التنظيمية لدى القادة، وما دور الفروقات الجيلية في تحديد استراتيجيات التكيف معها؟</w:t>
      </w:r>
    </w:p>
    <w:p w14:paraId="56803F59" w14:textId="77777777" w:rsidR="004A62F4" w:rsidRPr="00775972" w:rsidRDefault="0030431D" w:rsidP="00FD71F9">
      <w:pPr>
        <w:pStyle w:val="ListParagraph"/>
        <w:numPr>
          <w:ilvl w:val="0"/>
          <w:numId w:val="48"/>
        </w:numPr>
        <w:bidi/>
        <w:rPr>
          <w:rFonts w:ascii="Traditional Arabic" w:hAnsi="Traditional Arabic" w:cs="Traditional Arabic"/>
          <w:b/>
          <w:bCs/>
          <w:color w:val="000000" w:themeColor="text1"/>
          <w:sz w:val="40"/>
          <w:szCs w:val="40"/>
          <w:rtl/>
        </w:rPr>
      </w:pPr>
      <w:r w:rsidRPr="00775972">
        <w:rPr>
          <w:rFonts w:ascii="Traditional Arabic" w:hAnsi="Traditional Arabic" w:cs="Traditional Arabic"/>
          <w:b/>
          <w:bCs/>
          <w:color w:val="000000" w:themeColor="text1"/>
          <w:sz w:val="40"/>
          <w:szCs w:val="40"/>
          <w:rtl/>
        </w:rPr>
        <w:t xml:space="preserve">السؤال الثالث: </w:t>
      </w:r>
    </w:p>
    <w:p w14:paraId="2E3D56AC" w14:textId="1DE312D5" w:rsidR="00C33655" w:rsidRDefault="00C33655" w:rsidP="0030431D">
      <w:pPr>
        <w:bidi/>
        <w:rPr>
          <w:rFonts w:ascii="Traditional Arabic" w:hAnsi="Traditional Arabic" w:cs="Traditional Arabic"/>
          <w:color w:val="000000" w:themeColor="text1"/>
          <w:sz w:val="40"/>
          <w:szCs w:val="40"/>
        </w:rPr>
      </w:pPr>
      <w:r w:rsidRPr="00775972">
        <w:rPr>
          <w:rFonts w:ascii="Traditional Arabic" w:hAnsi="Traditional Arabic" w:cs="Traditional Arabic"/>
          <w:color w:val="000000" w:themeColor="text1"/>
          <w:sz w:val="40"/>
          <w:szCs w:val="40"/>
          <w:rtl/>
        </w:rPr>
        <w:t>ما الدور الذي تلعبه المرونة التنظيمية في تعزيز قدرة القادة على التكيف مع الضغوط الإدارية، وكيف يختلف تأثيرها وفقًا للفروقات الجيلية بين القادة؟</w:t>
      </w:r>
    </w:p>
    <w:p w14:paraId="59DC3C3E" w14:textId="77777777" w:rsidR="00775972" w:rsidRPr="00775972" w:rsidRDefault="00775972" w:rsidP="00775972">
      <w:pPr>
        <w:bidi/>
        <w:rPr>
          <w:rFonts w:ascii="Traditional Arabic" w:hAnsi="Traditional Arabic" w:cs="Traditional Arabic"/>
          <w:color w:val="000000" w:themeColor="text1"/>
          <w:sz w:val="40"/>
          <w:szCs w:val="40"/>
          <w:rtl/>
        </w:rPr>
      </w:pPr>
    </w:p>
    <w:p w14:paraId="2C6B345A" w14:textId="77777777" w:rsidR="00F70836" w:rsidRPr="00775972" w:rsidRDefault="006C5018" w:rsidP="00FD71F9">
      <w:pPr>
        <w:pStyle w:val="ListParagraph"/>
        <w:numPr>
          <w:ilvl w:val="0"/>
          <w:numId w:val="48"/>
        </w:numPr>
        <w:bidi/>
        <w:rPr>
          <w:rFonts w:ascii="Traditional Arabic" w:hAnsi="Traditional Arabic" w:cs="Traditional Arabic"/>
          <w:b/>
          <w:bCs/>
          <w:color w:val="000000" w:themeColor="text1"/>
          <w:sz w:val="40"/>
          <w:szCs w:val="40"/>
        </w:rPr>
      </w:pPr>
      <w:r w:rsidRPr="00775972">
        <w:rPr>
          <w:rFonts w:ascii="Traditional Arabic" w:hAnsi="Traditional Arabic" w:cs="Traditional Arabic"/>
          <w:b/>
          <w:bCs/>
          <w:color w:val="000000" w:themeColor="text1"/>
          <w:sz w:val="40"/>
          <w:szCs w:val="40"/>
          <w:rtl/>
        </w:rPr>
        <w:lastRenderedPageBreak/>
        <w:t xml:space="preserve">السؤال الرابع: </w:t>
      </w:r>
    </w:p>
    <w:p w14:paraId="00DD5445" w14:textId="0DF7170B" w:rsidR="00C33655" w:rsidRPr="00775972" w:rsidRDefault="00C33655" w:rsidP="006C5018">
      <w:pPr>
        <w:bidi/>
        <w:rPr>
          <w:rFonts w:ascii="Traditional Arabic" w:hAnsi="Traditional Arabic" w:cs="Traditional Arabic"/>
          <w:color w:val="000000" w:themeColor="text1"/>
          <w:sz w:val="40"/>
          <w:szCs w:val="40"/>
          <w:rtl/>
        </w:rPr>
      </w:pPr>
      <w:r w:rsidRPr="00775972">
        <w:rPr>
          <w:rFonts w:ascii="Traditional Arabic" w:hAnsi="Traditional Arabic" w:cs="Traditional Arabic"/>
          <w:color w:val="000000" w:themeColor="text1"/>
          <w:sz w:val="40"/>
          <w:szCs w:val="40"/>
          <w:rtl/>
        </w:rPr>
        <w:t xml:space="preserve">كيف تؤثر العلاقة بين الضغوط الإدارية والمرونة التنظيمية على مستوى التكيف الإداري للقادة في </w:t>
      </w:r>
      <w:r w:rsidR="00B06968" w:rsidRPr="00775972">
        <w:rPr>
          <w:rFonts w:ascii="Traditional Arabic" w:hAnsi="Traditional Arabic" w:cs="Traditional Arabic" w:hint="cs"/>
          <w:color w:val="000000" w:themeColor="text1"/>
          <w:sz w:val="40"/>
          <w:szCs w:val="40"/>
          <w:rtl/>
        </w:rPr>
        <w:t xml:space="preserve">الشركة </w:t>
      </w:r>
      <w:r w:rsidR="00B06968" w:rsidRPr="00775972">
        <w:rPr>
          <w:rFonts w:ascii="Traditional Arabic" w:hAnsi="Traditional Arabic" w:cs="Traditional Arabic"/>
          <w:color w:val="000000" w:themeColor="text1"/>
          <w:sz w:val="40"/>
          <w:szCs w:val="40"/>
        </w:rPr>
        <w:t>A</w:t>
      </w:r>
      <w:r w:rsidRPr="00775972">
        <w:rPr>
          <w:rFonts w:ascii="Traditional Arabic" w:hAnsi="Traditional Arabic" w:cs="Traditional Arabic"/>
          <w:color w:val="000000" w:themeColor="text1"/>
          <w:sz w:val="40"/>
          <w:szCs w:val="40"/>
          <w:rtl/>
        </w:rPr>
        <w:t>، وما مدى اختلاف هذا التأثير وفقًا للفروقات الجيلية؟</w:t>
      </w:r>
    </w:p>
    <w:p w14:paraId="15174074" w14:textId="5CD41334" w:rsidR="00883E09" w:rsidRPr="00775972" w:rsidRDefault="00D754DF" w:rsidP="00B10303">
      <w:pPr>
        <w:shd w:val="clear" w:color="auto" w:fill="F2F2F2" w:themeFill="background1" w:themeFillShade="F2"/>
        <w:bidi/>
        <w:jc w:val="center"/>
        <w:rPr>
          <w:rFonts w:ascii="Traditional Arabic" w:hAnsi="Traditional Arabic" w:cs="Traditional Arabic"/>
          <w:b/>
          <w:bCs/>
          <w:color w:val="000000" w:themeColor="text1"/>
          <w:sz w:val="40"/>
          <w:szCs w:val="40"/>
          <w:rtl/>
        </w:rPr>
      </w:pPr>
      <w:r w:rsidRPr="00775972">
        <w:rPr>
          <w:rFonts w:ascii="Traditional Arabic" w:hAnsi="Traditional Arabic" w:cs="Traditional Arabic"/>
          <w:b/>
          <w:bCs/>
          <w:color w:val="000000" w:themeColor="text1"/>
          <w:sz w:val="40"/>
          <w:szCs w:val="40"/>
        </w:rPr>
        <w:t>1.</w:t>
      </w:r>
      <w:r w:rsidR="00FD71F9" w:rsidRPr="00775972">
        <w:rPr>
          <w:rFonts w:ascii="Traditional Arabic" w:hAnsi="Traditional Arabic" w:cs="Traditional Arabic"/>
          <w:b/>
          <w:bCs/>
          <w:color w:val="000000" w:themeColor="text1"/>
          <w:sz w:val="40"/>
          <w:szCs w:val="40"/>
        </w:rPr>
        <w:t>3</w:t>
      </w:r>
      <w:r w:rsidR="00FD71F9" w:rsidRPr="00775972">
        <w:rPr>
          <w:rFonts w:ascii="Traditional Arabic" w:hAnsi="Traditional Arabic" w:cs="Traditional Arabic" w:hint="cs"/>
          <w:b/>
          <w:bCs/>
          <w:color w:val="000000" w:themeColor="text1"/>
          <w:sz w:val="40"/>
          <w:szCs w:val="40"/>
          <w:rtl/>
        </w:rPr>
        <w:t>. أهمي</w:t>
      </w:r>
      <w:r w:rsidR="00FD71F9" w:rsidRPr="00775972">
        <w:rPr>
          <w:rFonts w:ascii="Traditional Arabic" w:hAnsi="Traditional Arabic" w:cs="Traditional Arabic" w:hint="eastAsia"/>
          <w:b/>
          <w:bCs/>
          <w:color w:val="000000" w:themeColor="text1"/>
          <w:sz w:val="40"/>
          <w:szCs w:val="40"/>
          <w:rtl/>
        </w:rPr>
        <w:t>ة</w:t>
      </w:r>
      <w:r w:rsidR="00C11026" w:rsidRPr="00775972">
        <w:rPr>
          <w:rFonts w:ascii="Traditional Arabic" w:hAnsi="Traditional Arabic" w:cs="Traditional Arabic" w:hint="cs"/>
          <w:b/>
          <w:bCs/>
          <w:color w:val="000000" w:themeColor="text1"/>
          <w:sz w:val="40"/>
          <w:szCs w:val="40"/>
          <w:rtl/>
        </w:rPr>
        <w:t xml:space="preserve"> الدراسة (</w:t>
      </w:r>
      <w:r w:rsidR="000A1E46" w:rsidRPr="00775972">
        <w:rPr>
          <w:rFonts w:ascii="Traditional Arabic" w:hAnsi="Traditional Arabic" w:cs="Traditional Arabic" w:hint="cs"/>
          <w:b/>
          <w:bCs/>
          <w:color w:val="000000" w:themeColor="text1"/>
          <w:sz w:val="40"/>
          <w:szCs w:val="40"/>
          <w:rtl/>
        </w:rPr>
        <w:t>النظرية والتطبيقية</w:t>
      </w:r>
      <w:r w:rsidR="00C11026" w:rsidRPr="00775972">
        <w:rPr>
          <w:rFonts w:ascii="Traditional Arabic" w:hAnsi="Traditional Arabic" w:cs="Traditional Arabic" w:hint="cs"/>
          <w:b/>
          <w:bCs/>
          <w:color w:val="000000" w:themeColor="text1"/>
          <w:sz w:val="40"/>
          <w:szCs w:val="40"/>
          <w:rtl/>
        </w:rPr>
        <w:t>)</w:t>
      </w:r>
      <w:r w:rsidR="00883E09" w:rsidRPr="00775972">
        <w:rPr>
          <w:rFonts w:ascii="Traditional Arabic" w:hAnsi="Traditional Arabic" w:cs="Traditional Arabic"/>
          <w:b/>
          <w:bCs/>
          <w:color w:val="000000" w:themeColor="text1"/>
          <w:sz w:val="40"/>
          <w:szCs w:val="40"/>
          <w:rtl/>
        </w:rPr>
        <w:t>:</w:t>
      </w:r>
    </w:p>
    <w:p w14:paraId="7D315549" w14:textId="1A7A6934" w:rsidR="005632EE" w:rsidRPr="00775972" w:rsidRDefault="000B56E9" w:rsidP="00092CD7">
      <w:pPr>
        <w:bidi/>
        <w:rPr>
          <w:rFonts w:ascii="Traditional Arabic" w:hAnsi="Traditional Arabic" w:cs="Traditional Arabic"/>
          <w:color w:val="000000" w:themeColor="text1"/>
          <w:sz w:val="40"/>
          <w:szCs w:val="40"/>
          <w:rtl/>
        </w:rPr>
      </w:pPr>
      <w:r w:rsidRPr="00775972">
        <w:rPr>
          <w:rFonts w:ascii="Traditional Arabic" w:hAnsi="Traditional Arabic" w:cs="Traditional Arabic"/>
          <w:color w:val="000000" w:themeColor="text1"/>
          <w:sz w:val="40"/>
          <w:szCs w:val="40"/>
          <w:rtl/>
        </w:rPr>
        <w:t>يكتسب البحث الحالي أهميته من تحليله للعلاقة بين الضغوط الإدارية والمرونة التنظيمية والتكيف الإداري، لا سيّما في قطاع السيارات السعودي، الذي يتميز ببيئة عمل ديناميكية تتطلب قدرة عالية على التكيف مع التغيرات المتسارعة. وفي هذا السياق، تبرز الحاجة إلى استكشاف كيفية استجابة القادة لهذه الضغوط، ومدى تأثيرها على أدائهم الفردي وعلى الأداء المؤسسي ككل. بناءً على ذلك، تسعى الدراسة إلى تقديم إطار تحليلي متكامل لفهم ديناميكيات الضغوط الإدارية، مستندةً إلى بُعدين أساسيين</w:t>
      </w:r>
      <w:r w:rsidR="00FB53B5" w:rsidRPr="00775972">
        <w:rPr>
          <w:rFonts w:ascii="Traditional Arabic" w:hAnsi="Traditional Arabic" w:cs="Traditional Arabic" w:hint="cs"/>
          <w:color w:val="000000" w:themeColor="text1"/>
          <w:sz w:val="40"/>
          <w:szCs w:val="40"/>
          <w:rtl/>
        </w:rPr>
        <w:t>:</w:t>
      </w:r>
    </w:p>
    <w:p w14:paraId="76087237" w14:textId="12E2D013" w:rsidR="00B438BD" w:rsidRPr="00775972" w:rsidRDefault="00FD71F9" w:rsidP="00FD71F9">
      <w:pPr>
        <w:shd w:val="clear" w:color="auto" w:fill="F2F2F2" w:themeFill="background1" w:themeFillShade="F2"/>
        <w:bidi/>
        <w:rPr>
          <w:rFonts w:ascii="Traditional Arabic" w:hAnsi="Traditional Arabic" w:cs="Traditional Arabic"/>
          <w:b/>
          <w:bCs/>
          <w:color w:val="000000" w:themeColor="text1"/>
          <w:sz w:val="40"/>
          <w:szCs w:val="40"/>
          <w:rtl/>
        </w:rPr>
      </w:pPr>
      <w:r w:rsidRPr="00775972">
        <w:rPr>
          <w:rFonts w:ascii="Traditional Arabic" w:hAnsi="Traditional Arabic" w:cs="Traditional Arabic" w:hint="cs"/>
          <w:b/>
          <w:bCs/>
          <w:color w:val="000000" w:themeColor="text1"/>
          <w:sz w:val="40"/>
          <w:szCs w:val="40"/>
          <w:rtl/>
        </w:rPr>
        <w:t>1.3.</w:t>
      </w:r>
      <w:r w:rsidR="002C129C" w:rsidRPr="00775972">
        <w:rPr>
          <w:rFonts w:ascii="Traditional Arabic" w:hAnsi="Traditional Arabic" w:cs="Traditional Arabic" w:hint="cs"/>
          <w:b/>
          <w:bCs/>
          <w:color w:val="000000" w:themeColor="text1"/>
          <w:sz w:val="40"/>
          <w:szCs w:val="40"/>
          <w:rtl/>
        </w:rPr>
        <w:t>1. الأهمي</w:t>
      </w:r>
      <w:r w:rsidR="002C129C" w:rsidRPr="00775972">
        <w:rPr>
          <w:rFonts w:ascii="Traditional Arabic" w:hAnsi="Traditional Arabic" w:cs="Traditional Arabic" w:hint="eastAsia"/>
          <w:b/>
          <w:bCs/>
          <w:color w:val="000000" w:themeColor="text1"/>
          <w:sz w:val="40"/>
          <w:szCs w:val="40"/>
          <w:rtl/>
        </w:rPr>
        <w:t>ة</w:t>
      </w:r>
      <w:r w:rsidR="00B438BD" w:rsidRPr="00775972">
        <w:rPr>
          <w:rFonts w:ascii="Traditional Arabic" w:hAnsi="Traditional Arabic" w:cs="Traditional Arabic"/>
          <w:b/>
          <w:bCs/>
          <w:color w:val="000000" w:themeColor="text1"/>
          <w:sz w:val="40"/>
          <w:szCs w:val="40"/>
          <w:rtl/>
        </w:rPr>
        <w:t xml:space="preserve"> النظرية</w:t>
      </w:r>
      <w:r w:rsidR="00B438BD" w:rsidRPr="00775972">
        <w:rPr>
          <w:rFonts w:ascii="Traditional Arabic" w:hAnsi="Traditional Arabic" w:cs="Traditional Arabic" w:hint="cs"/>
          <w:b/>
          <w:bCs/>
          <w:color w:val="000000" w:themeColor="text1"/>
          <w:sz w:val="40"/>
          <w:szCs w:val="40"/>
          <w:rtl/>
        </w:rPr>
        <w:t>:</w:t>
      </w:r>
    </w:p>
    <w:p w14:paraId="71FDDE64" w14:textId="77777777" w:rsidR="00B438BD" w:rsidRPr="00DD5AFA" w:rsidRDefault="00B438BD" w:rsidP="00B438BD">
      <w:pPr>
        <w:bidi/>
        <w:rPr>
          <w:rFonts w:ascii="Traditional Arabic" w:hAnsi="Traditional Arabic" w:cs="Traditional Arabic"/>
          <w:color w:val="000000" w:themeColor="text1"/>
          <w:sz w:val="40"/>
          <w:szCs w:val="40"/>
          <w:rtl/>
        </w:rPr>
      </w:pPr>
      <w:r w:rsidRPr="00DD5AFA">
        <w:rPr>
          <w:rFonts w:ascii="Traditional Arabic" w:hAnsi="Traditional Arabic" w:cs="Traditional Arabic"/>
          <w:color w:val="000000" w:themeColor="text1"/>
          <w:sz w:val="40"/>
          <w:szCs w:val="40"/>
          <w:rtl/>
        </w:rPr>
        <w:t>تمثل هذه الدراسة إضافة نوعية إلى الأدبيات العلمية المتعلقة بالقيادة الإدارية في بيئات العمل الديناميكية، حيث تسهم في:</w:t>
      </w:r>
    </w:p>
    <w:p w14:paraId="4F675844" w14:textId="325FE37A" w:rsidR="00B438BD" w:rsidRPr="00DD5AFA" w:rsidRDefault="00B438BD" w:rsidP="007A31D1">
      <w:pPr>
        <w:pStyle w:val="ListParagraph"/>
        <w:numPr>
          <w:ilvl w:val="0"/>
          <w:numId w:val="4"/>
        </w:numPr>
        <w:bidi/>
        <w:rPr>
          <w:rFonts w:ascii="Traditional Arabic" w:hAnsi="Traditional Arabic" w:cs="Traditional Arabic"/>
          <w:color w:val="000000" w:themeColor="text1"/>
          <w:sz w:val="40"/>
          <w:szCs w:val="40"/>
        </w:rPr>
      </w:pPr>
      <w:r w:rsidRPr="00DD5AFA">
        <w:rPr>
          <w:rFonts w:ascii="Traditional Arabic" w:hAnsi="Traditional Arabic" w:cs="Traditional Arabic"/>
          <w:b/>
          <w:bCs/>
          <w:color w:val="000000" w:themeColor="text1"/>
          <w:sz w:val="40"/>
          <w:szCs w:val="40"/>
          <w:rtl/>
        </w:rPr>
        <w:t>تعزيز الفهم النظري للضغوط الإدارية وتأثيرها على القادة:</w:t>
      </w:r>
      <w:r w:rsidRPr="00DD5AFA">
        <w:rPr>
          <w:rFonts w:ascii="Traditional Arabic" w:hAnsi="Traditional Arabic" w:cs="Traditional Arabic"/>
          <w:color w:val="000000" w:themeColor="text1"/>
          <w:sz w:val="40"/>
          <w:szCs w:val="40"/>
          <w:rtl/>
        </w:rPr>
        <w:t xml:space="preserve"> تساهم هذه الدراسة في تطوير النماذج والنظريات الإدارية المتعلقة بالضغوط التنظيمية، من خلال تحليل تأثير هذه الضغوط على السلوك القيادي والقدرة على اتخاذ القرار، مما يعزز من الفهم الأكاديمي لآليات القيادة الفعالة في البيئات التنافسية والصعبة.</w:t>
      </w:r>
    </w:p>
    <w:p w14:paraId="351DF76E" w14:textId="77777777" w:rsidR="00182EFF" w:rsidRPr="00DD5AFA" w:rsidRDefault="00B438BD" w:rsidP="007A31D1">
      <w:pPr>
        <w:pStyle w:val="ListParagraph"/>
        <w:numPr>
          <w:ilvl w:val="0"/>
          <w:numId w:val="4"/>
        </w:numPr>
        <w:bidi/>
        <w:rPr>
          <w:rFonts w:ascii="Traditional Arabic" w:hAnsi="Traditional Arabic" w:cs="Traditional Arabic"/>
          <w:color w:val="000000" w:themeColor="text1"/>
          <w:sz w:val="40"/>
          <w:szCs w:val="40"/>
        </w:rPr>
      </w:pPr>
      <w:r w:rsidRPr="00DD5AFA">
        <w:rPr>
          <w:rFonts w:ascii="Traditional Arabic" w:hAnsi="Traditional Arabic" w:cs="Traditional Arabic"/>
          <w:b/>
          <w:bCs/>
          <w:color w:val="000000" w:themeColor="text1"/>
          <w:sz w:val="40"/>
          <w:szCs w:val="40"/>
          <w:rtl/>
        </w:rPr>
        <w:lastRenderedPageBreak/>
        <w:t>استكشاف مفهوم المرونة القيادية ودورها كمتغير وسيط في الأداء الإداري:</w:t>
      </w:r>
    </w:p>
    <w:p w14:paraId="43ADE2C5" w14:textId="60FF16E3" w:rsidR="00B438BD" w:rsidRPr="00DD5AFA" w:rsidRDefault="00B438BD" w:rsidP="00182EFF">
      <w:pPr>
        <w:bidi/>
        <w:ind w:left="360"/>
        <w:rPr>
          <w:rFonts w:ascii="Traditional Arabic" w:hAnsi="Traditional Arabic" w:cs="Traditional Arabic"/>
          <w:color w:val="000000" w:themeColor="text1"/>
          <w:sz w:val="40"/>
          <w:szCs w:val="40"/>
        </w:rPr>
      </w:pPr>
      <w:r w:rsidRPr="00DD5AFA">
        <w:rPr>
          <w:rFonts w:ascii="Traditional Arabic" w:hAnsi="Traditional Arabic" w:cs="Traditional Arabic"/>
          <w:color w:val="000000" w:themeColor="text1"/>
          <w:sz w:val="40"/>
          <w:szCs w:val="40"/>
          <w:rtl/>
        </w:rPr>
        <w:t xml:space="preserve"> تقدم الدراسة إضافات نظرية حول كيفية تطوير وصقل مهارات المرونة القيادية تحت الضغط، وتسهم في توضيح الدور الذي تلعبه المرونة التنظيمية في تمكين القادة من مواجهة الأزمات واستمرارية الأداء الإداري الفعّال.</w:t>
      </w:r>
    </w:p>
    <w:p w14:paraId="4481209D" w14:textId="43F03E59" w:rsidR="00B438BD" w:rsidRPr="00093C60" w:rsidRDefault="00B438BD" w:rsidP="007A31D1">
      <w:pPr>
        <w:pStyle w:val="ListParagraph"/>
        <w:numPr>
          <w:ilvl w:val="0"/>
          <w:numId w:val="4"/>
        </w:numPr>
        <w:bidi/>
        <w:rPr>
          <w:rFonts w:ascii="Traditional Arabic" w:hAnsi="Traditional Arabic" w:cs="Traditional Arabic"/>
          <w:color w:val="000000" w:themeColor="text1"/>
          <w:sz w:val="40"/>
          <w:szCs w:val="40"/>
        </w:rPr>
      </w:pPr>
      <w:r w:rsidRPr="00093C60">
        <w:rPr>
          <w:rFonts w:ascii="Traditional Arabic" w:hAnsi="Traditional Arabic" w:cs="Traditional Arabic"/>
          <w:b/>
          <w:bCs/>
          <w:color w:val="000000" w:themeColor="text1"/>
          <w:sz w:val="40"/>
          <w:szCs w:val="40"/>
          <w:rtl/>
        </w:rPr>
        <w:t>تحليل العلاقة التفاعلية بين الضغوط الإدارية والمرونة القيادية والتكيف الإداري:</w:t>
      </w:r>
      <w:r w:rsidRPr="00093C60">
        <w:rPr>
          <w:rFonts w:ascii="Traditional Arabic" w:hAnsi="Traditional Arabic" w:cs="Traditional Arabic"/>
          <w:color w:val="000000" w:themeColor="text1"/>
          <w:sz w:val="40"/>
          <w:szCs w:val="40"/>
          <w:rtl/>
        </w:rPr>
        <w:t xml:space="preserve"> تبحث الدراسة في كيفية تحفيز الضغوط الإدارية للقادة على تبني استراتيجيات قيادية أكثر إبداعًا وابتكارًا، وتحسين قدرتهم على التكيف مع التغيرات المستمرة في بيئة العمل. كما تسهم في توضيح العوامل التنظيمية التي تؤثر في هذه العلاقة، مما يساعد على فهم استراتيجيات الإدارة الفعالة التي يمكن تبنيها لتعزيز استدامة الأداء القيادي.</w:t>
      </w:r>
    </w:p>
    <w:p w14:paraId="042F144C" w14:textId="77777777" w:rsidR="00182EFF" w:rsidRPr="00093C60" w:rsidRDefault="00B438BD" w:rsidP="007A31D1">
      <w:pPr>
        <w:pStyle w:val="ListParagraph"/>
        <w:numPr>
          <w:ilvl w:val="0"/>
          <w:numId w:val="4"/>
        </w:numPr>
        <w:bidi/>
        <w:rPr>
          <w:rFonts w:ascii="Traditional Arabic" w:hAnsi="Traditional Arabic" w:cs="Traditional Arabic"/>
          <w:color w:val="000000" w:themeColor="text1"/>
          <w:sz w:val="40"/>
          <w:szCs w:val="40"/>
        </w:rPr>
      </w:pPr>
      <w:r w:rsidRPr="00093C60">
        <w:rPr>
          <w:rFonts w:ascii="Traditional Arabic" w:hAnsi="Traditional Arabic" w:cs="Traditional Arabic"/>
          <w:b/>
          <w:bCs/>
          <w:color w:val="000000" w:themeColor="text1"/>
          <w:sz w:val="40"/>
          <w:szCs w:val="40"/>
          <w:rtl/>
        </w:rPr>
        <w:t>إدخال منظور الفجوة الجيلية في دراسة استجابة القادة للضغوط:</w:t>
      </w:r>
      <w:r w:rsidRPr="00093C60">
        <w:rPr>
          <w:rFonts w:ascii="Traditional Arabic" w:hAnsi="Traditional Arabic" w:cs="Traditional Arabic"/>
          <w:color w:val="000000" w:themeColor="text1"/>
          <w:sz w:val="40"/>
          <w:szCs w:val="40"/>
          <w:rtl/>
        </w:rPr>
        <w:t xml:space="preserve"> </w:t>
      </w:r>
    </w:p>
    <w:p w14:paraId="4EAA6152" w14:textId="7455D3EE" w:rsidR="00B438BD" w:rsidRPr="00093C60" w:rsidRDefault="00B438BD" w:rsidP="00182EFF">
      <w:pPr>
        <w:bidi/>
        <w:rPr>
          <w:rFonts w:ascii="Traditional Arabic" w:hAnsi="Traditional Arabic" w:cs="Traditional Arabic"/>
          <w:color w:val="000000" w:themeColor="text1"/>
          <w:sz w:val="40"/>
          <w:szCs w:val="40"/>
        </w:rPr>
      </w:pPr>
      <w:r w:rsidRPr="00093C60">
        <w:rPr>
          <w:rFonts w:ascii="Traditional Arabic" w:hAnsi="Traditional Arabic" w:cs="Traditional Arabic"/>
          <w:color w:val="000000" w:themeColor="text1"/>
          <w:sz w:val="40"/>
          <w:szCs w:val="40"/>
          <w:rtl/>
        </w:rPr>
        <w:t xml:space="preserve">تقدم الدراسة تحليلًا </w:t>
      </w:r>
      <w:r w:rsidR="00182EFF" w:rsidRPr="00093C60">
        <w:rPr>
          <w:rFonts w:ascii="Traditional Arabic" w:hAnsi="Traditional Arabic" w:cs="Traditional Arabic" w:hint="cs"/>
          <w:color w:val="000000" w:themeColor="text1"/>
          <w:sz w:val="40"/>
          <w:szCs w:val="40"/>
          <w:rtl/>
        </w:rPr>
        <w:t>عميقاً</w:t>
      </w:r>
      <w:r w:rsidRPr="00093C60">
        <w:rPr>
          <w:rFonts w:ascii="Traditional Arabic" w:hAnsi="Traditional Arabic" w:cs="Traditional Arabic"/>
          <w:color w:val="000000" w:themeColor="text1"/>
          <w:sz w:val="40"/>
          <w:szCs w:val="40"/>
          <w:rtl/>
        </w:rPr>
        <w:t xml:space="preserve"> حول كيفية تفاوت استجابة الأجيال المختلفة من القادة للضغوط الإدارية، مما يسهم في إثراء النقاش الأكاديمي حول الفروقات القيادية بين جيل </w:t>
      </w:r>
      <w:r w:rsidRPr="00093C60">
        <w:rPr>
          <w:rFonts w:ascii="Traditional Arabic" w:hAnsi="Traditional Arabic" w:cs="Traditional Arabic"/>
          <w:b/>
          <w:bCs/>
          <w:color w:val="000000" w:themeColor="text1"/>
          <w:sz w:val="40"/>
          <w:szCs w:val="40"/>
        </w:rPr>
        <w:t>X</w:t>
      </w:r>
      <w:r w:rsidRPr="00093C60">
        <w:rPr>
          <w:rFonts w:ascii="Traditional Arabic" w:hAnsi="Traditional Arabic" w:cs="Traditional Arabic"/>
          <w:color w:val="000000" w:themeColor="text1"/>
          <w:sz w:val="40"/>
          <w:szCs w:val="40"/>
          <w:rtl/>
        </w:rPr>
        <w:t xml:space="preserve">، </w:t>
      </w:r>
      <w:r w:rsidRPr="00093C60">
        <w:rPr>
          <w:rFonts w:ascii="Traditional Arabic" w:hAnsi="Traditional Arabic" w:cs="Traditional Arabic"/>
          <w:b/>
          <w:bCs/>
          <w:color w:val="000000" w:themeColor="text1"/>
          <w:sz w:val="40"/>
          <w:szCs w:val="40"/>
        </w:rPr>
        <w:t>Y</w:t>
      </w:r>
      <w:r w:rsidRPr="00093C60">
        <w:rPr>
          <w:rFonts w:ascii="Traditional Arabic" w:hAnsi="Traditional Arabic" w:cs="Traditional Arabic"/>
          <w:color w:val="000000" w:themeColor="text1"/>
          <w:sz w:val="40"/>
          <w:szCs w:val="40"/>
          <w:rtl/>
        </w:rPr>
        <w:t xml:space="preserve">، </w:t>
      </w:r>
      <w:r w:rsidRPr="00093C60">
        <w:rPr>
          <w:rFonts w:ascii="Traditional Arabic" w:hAnsi="Traditional Arabic" w:cs="Traditional Arabic"/>
          <w:b/>
          <w:bCs/>
          <w:color w:val="000000" w:themeColor="text1"/>
          <w:sz w:val="40"/>
          <w:szCs w:val="40"/>
        </w:rPr>
        <w:t>Z</w:t>
      </w:r>
      <w:r w:rsidRPr="00093C60">
        <w:rPr>
          <w:rFonts w:ascii="Traditional Arabic" w:hAnsi="Traditional Arabic" w:cs="Traditional Arabic"/>
          <w:color w:val="000000" w:themeColor="text1"/>
          <w:sz w:val="40"/>
          <w:szCs w:val="40"/>
          <w:rtl/>
        </w:rPr>
        <w:t>، وأثر ذلك على تطوير استراتيجيات تكيف مخصصة لكل جيل.</w:t>
      </w:r>
    </w:p>
    <w:p w14:paraId="0B0C64EF" w14:textId="77777777" w:rsidR="00B438BD" w:rsidRDefault="00B438BD" w:rsidP="00B438BD">
      <w:pPr>
        <w:bidi/>
        <w:rPr>
          <w:rFonts w:ascii="Traditional Arabic" w:hAnsi="Traditional Arabic" w:cs="Traditional Arabic"/>
          <w:color w:val="000000" w:themeColor="text1"/>
          <w:sz w:val="40"/>
          <w:szCs w:val="40"/>
        </w:rPr>
      </w:pPr>
      <w:r w:rsidRPr="00093C60">
        <w:rPr>
          <w:rFonts w:ascii="Traditional Arabic" w:hAnsi="Traditional Arabic" w:cs="Traditional Arabic"/>
          <w:color w:val="000000" w:themeColor="text1"/>
          <w:sz w:val="40"/>
          <w:szCs w:val="40"/>
          <w:rtl/>
        </w:rPr>
        <w:t>من خلال هذه الجوانب، تسهم الدراسة في سد فجوة معرفية مهمة في مجال القيادة الإدارية، عبر تقديم رؤى نظرية متكاملة حول التفاعل بين الضغوط الإدارية والمرونة القيادية، ودورها في تحقيق التكيف الإداري الفعّال</w:t>
      </w:r>
      <w:r w:rsidRPr="00093C60">
        <w:rPr>
          <w:rFonts w:ascii="Traditional Arabic" w:hAnsi="Traditional Arabic" w:cs="Traditional Arabic"/>
          <w:color w:val="000000" w:themeColor="text1"/>
          <w:sz w:val="40"/>
          <w:szCs w:val="40"/>
        </w:rPr>
        <w:t>.</w:t>
      </w:r>
    </w:p>
    <w:p w14:paraId="2BDD14EE" w14:textId="77777777" w:rsidR="00093C60" w:rsidRPr="00093C60" w:rsidRDefault="00093C60" w:rsidP="00093C60">
      <w:pPr>
        <w:bidi/>
        <w:rPr>
          <w:rFonts w:ascii="Traditional Arabic" w:hAnsi="Traditional Arabic" w:cs="Traditional Arabic"/>
          <w:color w:val="000000" w:themeColor="text1"/>
          <w:sz w:val="40"/>
          <w:szCs w:val="40"/>
          <w:rtl/>
        </w:rPr>
      </w:pPr>
    </w:p>
    <w:p w14:paraId="7588D78C" w14:textId="4953FB3F" w:rsidR="00B438BD" w:rsidRPr="00093C60" w:rsidRDefault="004A1A7B" w:rsidP="004A1A7B">
      <w:pPr>
        <w:shd w:val="clear" w:color="auto" w:fill="F2F2F2" w:themeFill="background1" w:themeFillShade="F2"/>
        <w:bidi/>
        <w:rPr>
          <w:rFonts w:ascii="Traditional Arabic" w:hAnsi="Traditional Arabic" w:cs="Traditional Arabic"/>
          <w:b/>
          <w:bCs/>
          <w:color w:val="000000" w:themeColor="text1"/>
          <w:sz w:val="40"/>
          <w:szCs w:val="40"/>
          <w:rtl/>
        </w:rPr>
      </w:pPr>
      <w:r w:rsidRPr="00093C60">
        <w:rPr>
          <w:rFonts w:ascii="Traditional Arabic" w:hAnsi="Traditional Arabic" w:cs="Traditional Arabic" w:hint="cs"/>
          <w:b/>
          <w:bCs/>
          <w:color w:val="000000" w:themeColor="text1"/>
          <w:sz w:val="40"/>
          <w:szCs w:val="40"/>
          <w:rtl/>
        </w:rPr>
        <w:lastRenderedPageBreak/>
        <w:t>1.3.2. الأهمي</w:t>
      </w:r>
      <w:r w:rsidRPr="00093C60">
        <w:rPr>
          <w:rFonts w:ascii="Traditional Arabic" w:hAnsi="Traditional Arabic" w:cs="Traditional Arabic" w:hint="eastAsia"/>
          <w:b/>
          <w:bCs/>
          <w:color w:val="000000" w:themeColor="text1"/>
          <w:sz w:val="40"/>
          <w:szCs w:val="40"/>
          <w:rtl/>
        </w:rPr>
        <w:t>ة</w:t>
      </w:r>
      <w:r w:rsidR="0012332E" w:rsidRPr="00093C60">
        <w:rPr>
          <w:rFonts w:ascii="Traditional Arabic" w:hAnsi="Traditional Arabic" w:cs="Traditional Arabic" w:hint="cs"/>
          <w:b/>
          <w:bCs/>
          <w:color w:val="000000" w:themeColor="text1"/>
          <w:sz w:val="40"/>
          <w:szCs w:val="40"/>
          <w:rtl/>
        </w:rPr>
        <w:t xml:space="preserve"> التطبيقية:</w:t>
      </w:r>
    </w:p>
    <w:p w14:paraId="3C5BC49A" w14:textId="77777777" w:rsidR="0012332E" w:rsidRPr="00093C60" w:rsidRDefault="0012332E" w:rsidP="0012332E">
      <w:pPr>
        <w:bidi/>
        <w:rPr>
          <w:rFonts w:ascii="Traditional Arabic" w:hAnsi="Traditional Arabic" w:cs="Traditional Arabic"/>
          <w:color w:val="000000" w:themeColor="text1"/>
          <w:sz w:val="40"/>
          <w:szCs w:val="40"/>
          <w:rtl/>
        </w:rPr>
      </w:pPr>
      <w:r w:rsidRPr="00093C60">
        <w:rPr>
          <w:rFonts w:ascii="Traditional Arabic" w:hAnsi="Traditional Arabic" w:cs="Traditional Arabic"/>
          <w:color w:val="000000" w:themeColor="text1"/>
          <w:sz w:val="40"/>
          <w:szCs w:val="40"/>
          <w:rtl/>
        </w:rPr>
        <w:t>تمثل هذه الدراسة مساهمة عملية مهمة في تطوير الأداء القيادي داخل المؤسسات، لا سيما في قطاع السيارات السعودي، حيث تُواجه الشركات تحديات متزايدة تتطلب تعزيز مرونة القادة وقدرتهم على التكيف مع الضغوط الإدارية. ومن هذا المنطلق، تسهم الدراسة في:</w:t>
      </w:r>
    </w:p>
    <w:p w14:paraId="5CBA0D6C" w14:textId="60789E88" w:rsidR="00182EFF" w:rsidRPr="00AC3C5B" w:rsidRDefault="0012332E" w:rsidP="007A31D1">
      <w:pPr>
        <w:pStyle w:val="ListParagraph"/>
        <w:numPr>
          <w:ilvl w:val="0"/>
          <w:numId w:val="5"/>
        </w:numPr>
        <w:bidi/>
        <w:rPr>
          <w:rFonts w:ascii="Traditional Arabic" w:hAnsi="Traditional Arabic" w:cs="Traditional Arabic"/>
          <w:color w:val="000000" w:themeColor="text1"/>
          <w:sz w:val="40"/>
          <w:szCs w:val="40"/>
        </w:rPr>
      </w:pPr>
      <w:r w:rsidRPr="00AC3C5B">
        <w:rPr>
          <w:rFonts w:ascii="Traditional Arabic" w:hAnsi="Traditional Arabic" w:cs="Traditional Arabic"/>
          <w:b/>
          <w:bCs/>
          <w:color w:val="000000" w:themeColor="text1"/>
          <w:sz w:val="40"/>
          <w:szCs w:val="40"/>
          <w:rtl/>
        </w:rPr>
        <w:t xml:space="preserve">تحسين برامج تطوير القادة وفق استراتيجيات مستندة </w:t>
      </w:r>
      <w:r w:rsidR="00182EFF" w:rsidRPr="00AC3C5B">
        <w:rPr>
          <w:rFonts w:ascii="Traditional Arabic" w:hAnsi="Traditional Arabic" w:cs="Traditional Arabic" w:hint="cs"/>
          <w:b/>
          <w:bCs/>
          <w:color w:val="000000" w:themeColor="text1"/>
          <w:sz w:val="40"/>
          <w:szCs w:val="40"/>
          <w:rtl/>
        </w:rPr>
        <w:t>على التحليل المنهجي للبيانات والتجارب العملية</w:t>
      </w:r>
      <w:r w:rsidRPr="00AC3C5B">
        <w:rPr>
          <w:rFonts w:ascii="Traditional Arabic" w:hAnsi="Traditional Arabic" w:cs="Traditional Arabic"/>
          <w:b/>
          <w:bCs/>
          <w:color w:val="000000" w:themeColor="text1"/>
          <w:sz w:val="40"/>
          <w:szCs w:val="40"/>
          <w:rtl/>
        </w:rPr>
        <w:t>:</w:t>
      </w:r>
    </w:p>
    <w:p w14:paraId="4A5F3865" w14:textId="11F18B53" w:rsidR="0012332E" w:rsidRPr="00AC3C5B" w:rsidRDefault="0012332E" w:rsidP="00182EFF">
      <w:pPr>
        <w:bidi/>
        <w:ind w:left="360"/>
        <w:rPr>
          <w:rFonts w:ascii="Traditional Arabic" w:hAnsi="Traditional Arabic" w:cs="Traditional Arabic"/>
          <w:color w:val="000000" w:themeColor="text1"/>
          <w:sz w:val="40"/>
          <w:szCs w:val="40"/>
          <w:rtl/>
        </w:rPr>
      </w:pPr>
      <w:r w:rsidRPr="00182EFF">
        <w:rPr>
          <w:rFonts w:ascii="Traditional Arabic" w:hAnsi="Traditional Arabic" w:cs="Traditional Arabic"/>
          <w:color w:val="000000" w:themeColor="text1"/>
          <w:sz w:val="36"/>
          <w:szCs w:val="36"/>
          <w:rtl/>
        </w:rPr>
        <w:t xml:space="preserve"> </w:t>
      </w:r>
      <w:r w:rsidRPr="00AC3C5B">
        <w:rPr>
          <w:rFonts w:ascii="Traditional Arabic" w:hAnsi="Traditional Arabic" w:cs="Traditional Arabic"/>
          <w:color w:val="000000" w:themeColor="text1"/>
          <w:sz w:val="40"/>
          <w:szCs w:val="40"/>
          <w:rtl/>
        </w:rPr>
        <w:t xml:space="preserve">توفر الدراسة معطيات تحليلية دقيقة حول تأثير الضغوط الإدارية على القيادة، مما يمكن المؤسسات من تصميم برامج تدريبية متكاملة تركز على تعزيز مهارات المرونة القيادية والتكيف الإداري. وفي حالة تطبيق نتائج البحث على </w:t>
      </w:r>
      <w:r w:rsidR="0089398F" w:rsidRPr="00AC3C5B">
        <w:rPr>
          <w:rFonts w:ascii="Traditional Arabic" w:hAnsi="Traditional Arabic" w:cs="Traditional Arabic" w:hint="cs"/>
          <w:color w:val="000000" w:themeColor="text1"/>
          <w:sz w:val="40"/>
          <w:szCs w:val="40"/>
          <w:rtl/>
        </w:rPr>
        <w:t xml:space="preserve">الشركة </w:t>
      </w:r>
      <w:r w:rsidR="0089398F" w:rsidRPr="00AC3C5B">
        <w:rPr>
          <w:rFonts w:ascii="Traditional Arabic" w:hAnsi="Traditional Arabic" w:cs="Traditional Arabic"/>
          <w:color w:val="000000" w:themeColor="text1"/>
          <w:sz w:val="40"/>
          <w:szCs w:val="40"/>
        </w:rPr>
        <w:t>A</w:t>
      </w:r>
      <w:r w:rsidRPr="00AC3C5B">
        <w:rPr>
          <w:rFonts w:ascii="Traditional Arabic" w:hAnsi="Traditional Arabic" w:cs="Traditional Arabic"/>
          <w:color w:val="000000" w:themeColor="text1"/>
          <w:sz w:val="40"/>
          <w:szCs w:val="40"/>
          <w:rtl/>
        </w:rPr>
        <w:t xml:space="preserve"> يمكن تطوير برامج تنموية تستهدف بناء قيادات أكثر كفاءة في التعامل مع التحديات التنظيمية.</w:t>
      </w:r>
    </w:p>
    <w:p w14:paraId="0F065203" w14:textId="77777777" w:rsidR="00702DED" w:rsidRPr="00AC3C5B" w:rsidRDefault="0012332E" w:rsidP="007A31D1">
      <w:pPr>
        <w:pStyle w:val="ListParagraph"/>
        <w:numPr>
          <w:ilvl w:val="0"/>
          <w:numId w:val="5"/>
        </w:numPr>
        <w:bidi/>
        <w:rPr>
          <w:rFonts w:ascii="Traditional Arabic" w:hAnsi="Traditional Arabic" w:cs="Traditional Arabic"/>
          <w:color w:val="000000" w:themeColor="text1"/>
          <w:sz w:val="40"/>
          <w:szCs w:val="40"/>
        </w:rPr>
      </w:pPr>
      <w:r w:rsidRPr="00AC3C5B">
        <w:rPr>
          <w:rFonts w:ascii="Traditional Arabic" w:hAnsi="Traditional Arabic" w:cs="Traditional Arabic"/>
          <w:b/>
          <w:bCs/>
          <w:color w:val="000000" w:themeColor="text1"/>
          <w:sz w:val="40"/>
          <w:szCs w:val="40"/>
          <w:rtl/>
        </w:rPr>
        <w:t>تعزيز استراتيجيات التكيف المؤسسي في بيئات العمل الديناميكية:</w:t>
      </w:r>
      <w:r w:rsidRPr="00AC3C5B">
        <w:rPr>
          <w:rFonts w:ascii="Traditional Arabic" w:hAnsi="Traditional Arabic" w:cs="Traditional Arabic"/>
          <w:color w:val="000000" w:themeColor="text1"/>
          <w:sz w:val="40"/>
          <w:szCs w:val="40"/>
          <w:rtl/>
        </w:rPr>
        <w:t xml:space="preserve"> </w:t>
      </w:r>
    </w:p>
    <w:p w14:paraId="37BA744B" w14:textId="200F88F8" w:rsidR="0012332E" w:rsidRDefault="0012332E" w:rsidP="00702DED">
      <w:pPr>
        <w:bidi/>
        <w:ind w:left="360"/>
        <w:rPr>
          <w:rFonts w:ascii="Traditional Arabic" w:hAnsi="Traditional Arabic" w:cs="Traditional Arabic"/>
          <w:color w:val="000000" w:themeColor="text1"/>
          <w:sz w:val="40"/>
          <w:szCs w:val="40"/>
        </w:rPr>
      </w:pPr>
      <w:r w:rsidRPr="00AC3C5B">
        <w:rPr>
          <w:rFonts w:ascii="Traditional Arabic" w:hAnsi="Traditional Arabic" w:cs="Traditional Arabic"/>
          <w:color w:val="000000" w:themeColor="text1"/>
          <w:sz w:val="40"/>
          <w:szCs w:val="40"/>
          <w:rtl/>
        </w:rPr>
        <w:t>تساعد الدراسة في تقديم رؤى استراتيجية للشركات في قطاع السيارات السعودي حول كيفية التعامل مع الضغوط التنظيمية، مما يُمكّن المؤسسات من وضع سياسات إدارية أكثر فعالية لتعزيز قدرة القادة على مواجهة التحديات وتحقيق الأهداف التنظيمية بكفاءة أعلى.</w:t>
      </w:r>
    </w:p>
    <w:p w14:paraId="02CF8244" w14:textId="77777777" w:rsidR="00AC3C5B" w:rsidRDefault="00AC3C5B" w:rsidP="00AC3C5B">
      <w:pPr>
        <w:bidi/>
        <w:ind w:left="360"/>
        <w:rPr>
          <w:rFonts w:ascii="Traditional Arabic" w:hAnsi="Traditional Arabic" w:cs="Traditional Arabic"/>
          <w:color w:val="000000" w:themeColor="text1"/>
          <w:sz w:val="40"/>
          <w:szCs w:val="40"/>
        </w:rPr>
      </w:pPr>
    </w:p>
    <w:p w14:paraId="3ECEA4B1" w14:textId="77777777" w:rsidR="00AC3C5B" w:rsidRPr="00AC3C5B" w:rsidRDefault="00AC3C5B" w:rsidP="00AC3C5B">
      <w:pPr>
        <w:bidi/>
        <w:ind w:left="360"/>
        <w:rPr>
          <w:rFonts w:ascii="Traditional Arabic" w:hAnsi="Traditional Arabic" w:cs="Traditional Arabic"/>
          <w:color w:val="000000" w:themeColor="text1"/>
          <w:sz w:val="40"/>
          <w:szCs w:val="40"/>
        </w:rPr>
      </w:pPr>
    </w:p>
    <w:p w14:paraId="10C602EE" w14:textId="77777777" w:rsidR="00702DED" w:rsidRPr="00AC3C5B" w:rsidRDefault="0012332E" w:rsidP="007A31D1">
      <w:pPr>
        <w:pStyle w:val="ListParagraph"/>
        <w:numPr>
          <w:ilvl w:val="0"/>
          <w:numId w:val="5"/>
        </w:numPr>
        <w:bidi/>
        <w:rPr>
          <w:rFonts w:ascii="Traditional Arabic" w:hAnsi="Traditional Arabic" w:cs="Traditional Arabic"/>
          <w:color w:val="000000" w:themeColor="text1"/>
          <w:sz w:val="40"/>
          <w:szCs w:val="40"/>
        </w:rPr>
      </w:pPr>
      <w:r w:rsidRPr="00AC3C5B">
        <w:rPr>
          <w:rFonts w:ascii="Traditional Arabic" w:hAnsi="Traditional Arabic" w:cs="Traditional Arabic"/>
          <w:b/>
          <w:bCs/>
          <w:color w:val="000000" w:themeColor="text1"/>
          <w:sz w:val="40"/>
          <w:szCs w:val="40"/>
          <w:rtl/>
        </w:rPr>
        <w:lastRenderedPageBreak/>
        <w:t>مواءمة مخرجات البحث مع أهداف رؤية المملكة 2030:</w:t>
      </w:r>
      <w:r w:rsidRPr="00AC3C5B">
        <w:rPr>
          <w:rFonts w:ascii="Traditional Arabic" w:hAnsi="Traditional Arabic" w:cs="Traditional Arabic"/>
          <w:color w:val="000000" w:themeColor="text1"/>
          <w:sz w:val="40"/>
          <w:szCs w:val="40"/>
          <w:rtl/>
        </w:rPr>
        <w:t xml:space="preserve"> </w:t>
      </w:r>
    </w:p>
    <w:p w14:paraId="4A9BE991" w14:textId="4D7B5DB0" w:rsidR="0012332E" w:rsidRPr="00AC3C5B" w:rsidRDefault="0012332E" w:rsidP="00702DED">
      <w:pPr>
        <w:bidi/>
        <w:ind w:left="360"/>
        <w:rPr>
          <w:rFonts w:ascii="Traditional Arabic" w:hAnsi="Traditional Arabic" w:cs="Traditional Arabic"/>
          <w:color w:val="000000" w:themeColor="text1"/>
          <w:sz w:val="40"/>
          <w:szCs w:val="40"/>
        </w:rPr>
      </w:pPr>
      <w:r w:rsidRPr="00AC3C5B">
        <w:rPr>
          <w:rFonts w:ascii="Traditional Arabic" w:hAnsi="Traditional Arabic" w:cs="Traditional Arabic"/>
          <w:color w:val="000000" w:themeColor="text1"/>
          <w:sz w:val="40"/>
          <w:szCs w:val="40"/>
          <w:rtl/>
        </w:rPr>
        <w:t xml:space="preserve">تساهم الدراسة في دعم رؤية المملكة </w:t>
      </w:r>
      <w:r w:rsidRPr="00AC3C5B">
        <w:rPr>
          <w:rFonts w:ascii="Traditional Arabic" w:hAnsi="Traditional Arabic" w:cs="Traditional Arabic"/>
          <w:b/>
          <w:bCs/>
          <w:color w:val="000000" w:themeColor="text1"/>
          <w:sz w:val="40"/>
          <w:szCs w:val="40"/>
          <w:rtl/>
        </w:rPr>
        <w:t>2030</w:t>
      </w:r>
      <w:r w:rsidRPr="00AC3C5B">
        <w:rPr>
          <w:rFonts w:ascii="Traditional Arabic" w:hAnsi="Traditional Arabic" w:cs="Traditional Arabic"/>
          <w:color w:val="000000" w:themeColor="text1"/>
          <w:sz w:val="40"/>
          <w:szCs w:val="40"/>
          <w:rtl/>
        </w:rPr>
        <w:t>، من خلال تحليل كيفية إدارة الضغوط الإدارية في المؤسسات وتأثيرها على تعزيز الابتكار والتطوير التنظيمي، وهو ما ينعكس إيجابيًا على تحسين كفاءة القيادات التنفيذية وتحقيق الاستدامة المؤسسية في ظل التحولات الاقتصادية المستمرة.</w:t>
      </w:r>
    </w:p>
    <w:p w14:paraId="242EEA56" w14:textId="77777777" w:rsidR="00702DED" w:rsidRPr="00AC3C5B" w:rsidRDefault="0012332E" w:rsidP="007A31D1">
      <w:pPr>
        <w:pStyle w:val="ListParagraph"/>
        <w:numPr>
          <w:ilvl w:val="0"/>
          <w:numId w:val="5"/>
        </w:numPr>
        <w:bidi/>
        <w:rPr>
          <w:rFonts w:ascii="Traditional Arabic" w:hAnsi="Traditional Arabic" w:cs="Traditional Arabic"/>
          <w:b/>
          <w:bCs/>
          <w:color w:val="000000" w:themeColor="text1"/>
          <w:sz w:val="40"/>
          <w:szCs w:val="40"/>
        </w:rPr>
      </w:pPr>
      <w:r w:rsidRPr="00AC3C5B">
        <w:rPr>
          <w:rFonts w:ascii="Traditional Arabic" w:hAnsi="Traditional Arabic" w:cs="Traditional Arabic"/>
          <w:b/>
          <w:bCs/>
          <w:color w:val="000000" w:themeColor="text1"/>
          <w:sz w:val="40"/>
          <w:szCs w:val="40"/>
          <w:rtl/>
        </w:rPr>
        <w:t xml:space="preserve">تقديم أدوات قيادية ونماذج عملية قابلة للتنفيذ: </w:t>
      </w:r>
    </w:p>
    <w:p w14:paraId="43B73DCE" w14:textId="2F63D6A9" w:rsidR="0012332E" w:rsidRPr="000F36C8" w:rsidRDefault="0012332E" w:rsidP="00702DED">
      <w:pPr>
        <w:bidi/>
        <w:rPr>
          <w:rFonts w:ascii="Traditional Arabic" w:hAnsi="Traditional Arabic" w:cs="Traditional Arabic"/>
          <w:color w:val="000000" w:themeColor="text1"/>
          <w:sz w:val="40"/>
          <w:szCs w:val="40"/>
        </w:rPr>
      </w:pPr>
      <w:r w:rsidRPr="000F36C8">
        <w:rPr>
          <w:rFonts w:ascii="Traditional Arabic" w:hAnsi="Traditional Arabic" w:cs="Traditional Arabic"/>
          <w:color w:val="000000" w:themeColor="text1"/>
          <w:sz w:val="40"/>
          <w:szCs w:val="40"/>
          <w:rtl/>
        </w:rPr>
        <w:t>توفر الدراسة إرشادات عملية وأدوات تقييمية يمكن للقادة الاستفادة منها في تعزيز قدرتهم على التكيف مع الضغوط، مما يساعد في تطوير نماذج تنظيمية تضمن الاستمرارية والقدرة على التكيف مع الأزمات، وهو أمر بالغ الأهمية للشركات التي تعمل في أسواق تنافسية مثل قطاع السيارات.</w:t>
      </w:r>
    </w:p>
    <w:p w14:paraId="2D888F96" w14:textId="77777777" w:rsidR="00702DED" w:rsidRPr="000F36C8" w:rsidRDefault="0012332E" w:rsidP="007A31D1">
      <w:pPr>
        <w:pStyle w:val="ListParagraph"/>
        <w:numPr>
          <w:ilvl w:val="0"/>
          <w:numId w:val="5"/>
        </w:numPr>
        <w:bidi/>
        <w:rPr>
          <w:rFonts w:ascii="Traditional Arabic" w:hAnsi="Traditional Arabic" w:cs="Traditional Arabic"/>
          <w:b/>
          <w:bCs/>
          <w:color w:val="000000" w:themeColor="text1"/>
          <w:sz w:val="40"/>
          <w:szCs w:val="40"/>
        </w:rPr>
      </w:pPr>
      <w:r w:rsidRPr="000F36C8">
        <w:rPr>
          <w:rFonts w:ascii="Traditional Arabic" w:hAnsi="Traditional Arabic" w:cs="Traditional Arabic"/>
          <w:b/>
          <w:bCs/>
          <w:color w:val="000000" w:themeColor="text1"/>
          <w:sz w:val="40"/>
          <w:szCs w:val="40"/>
          <w:rtl/>
        </w:rPr>
        <w:t xml:space="preserve">تحليل العوامل المؤثرة على استجابة القادة للضغوط في سياقات ثقافية وتنظيمية مختلفة: </w:t>
      </w:r>
    </w:p>
    <w:p w14:paraId="78583A6E" w14:textId="01A4E241" w:rsidR="0012332E" w:rsidRPr="000F36C8" w:rsidRDefault="0012332E" w:rsidP="000F36C8">
      <w:pPr>
        <w:bidi/>
        <w:rPr>
          <w:rFonts w:ascii="Traditional Arabic" w:hAnsi="Traditional Arabic" w:cs="Traditional Arabic"/>
          <w:color w:val="000000" w:themeColor="text1"/>
          <w:sz w:val="40"/>
          <w:szCs w:val="40"/>
        </w:rPr>
      </w:pPr>
      <w:r w:rsidRPr="000F36C8">
        <w:rPr>
          <w:rFonts w:ascii="Traditional Arabic" w:hAnsi="Traditional Arabic" w:cs="Traditional Arabic"/>
          <w:color w:val="000000" w:themeColor="text1"/>
          <w:sz w:val="40"/>
          <w:szCs w:val="40"/>
          <w:rtl/>
        </w:rPr>
        <w:t>تتناول الدراسة التأثيرات المشتركة لكل من الخصائص الشخصية للقادة، والدعم التنظيمي، والثقافة المؤسسية في تحديد مدى قدرتهم على التعامل مع الضغوط الإدارية، مما يوفر إطارًا عمليًا للشركات التي تسعى إلى تصميم بيئات عمل داعمة تعزز من كفاءة القيادات داخل المؤسسات.</w:t>
      </w:r>
    </w:p>
    <w:p w14:paraId="1B5D7991" w14:textId="41499868" w:rsidR="0012332E" w:rsidRPr="000F36C8" w:rsidRDefault="00D53655" w:rsidP="0012332E">
      <w:pPr>
        <w:bidi/>
        <w:rPr>
          <w:rFonts w:ascii="Traditional Arabic" w:hAnsi="Traditional Arabic" w:cs="Traditional Arabic"/>
          <w:color w:val="000000" w:themeColor="text1"/>
          <w:sz w:val="40"/>
          <w:szCs w:val="40"/>
        </w:rPr>
      </w:pPr>
      <w:r w:rsidRPr="000F36C8">
        <w:rPr>
          <w:rFonts w:ascii="Traditional Arabic" w:hAnsi="Traditional Arabic" w:cs="Traditional Arabic" w:hint="cs"/>
          <w:color w:val="000000" w:themeColor="text1"/>
          <w:sz w:val="40"/>
          <w:szCs w:val="40"/>
          <w:rtl/>
        </w:rPr>
        <w:t xml:space="preserve">ومن ثم يمكن القول </w:t>
      </w:r>
      <w:r w:rsidR="00FC355F" w:rsidRPr="000F36C8">
        <w:rPr>
          <w:rFonts w:ascii="Traditional Arabic" w:hAnsi="Traditional Arabic" w:cs="Traditional Arabic" w:hint="cs"/>
          <w:color w:val="000000" w:themeColor="text1"/>
          <w:sz w:val="40"/>
          <w:szCs w:val="40"/>
          <w:rtl/>
        </w:rPr>
        <w:t>إن</w:t>
      </w:r>
      <w:r w:rsidRPr="000F36C8">
        <w:rPr>
          <w:rFonts w:ascii="Traditional Arabic" w:hAnsi="Traditional Arabic" w:cs="Traditional Arabic" w:hint="cs"/>
          <w:color w:val="000000" w:themeColor="text1"/>
          <w:sz w:val="40"/>
          <w:szCs w:val="40"/>
          <w:rtl/>
        </w:rPr>
        <w:t xml:space="preserve"> </w:t>
      </w:r>
      <w:r w:rsidR="0012332E" w:rsidRPr="000F36C8">
        <w:rPr>
          <w:rFonts w:ascii="Traditional Arabic" w:hAnsi="Traditional Arabic" w:cs="Traditional Arabic"/>
          <w:color w:val="000000" w:themeColor="text1"/>
          <w:sz w:val="40"/>
          <w:szCs w:val="40"/>
          <w:rtl/>
        </w:rPr>
        <w:t>هذه الدراسة</w:t>
      </w:r>
      <w:r w:rsidRPr="000F36C8">
        <w:rPr>
          <w:rFonts w:ascii="Traditional Arabic" w:hAnsi="Traditional Arabic" w:cs="Traditional Arabic" w:hint="cs"/>
          <w:color w:val="000000" w:themeColor="text1"/>
          <w:sz w:val="40"/>
          <w:szCs w:val="40"/>
          <w:rtl/>
        </w:rPr>
        <w:t xml:space="preserve"> </w:t>
      </w:r>
      <w:r w:rsidRPr="000F36C8">
        <w:rPr>
          <w:rFonts w:ascii="Traditional Arabic" w:hAnsi="Traditional Arabic" w:cs="Traditional Arabic"/>
          <w:color w:val="000000" w:themeColor="text1"/>
          <w:sz w:val="40"/>
          <w:szCs w:val="40"/>
          <w:rtl/>
        </w:rPr>
        <w:t>توفر</w:t>
      </w:r>
      <w:r w:rsidR="0012332E" w:rsidRPr="000F36C8">
        <w:rPr>
          <w:rFonts w:ascii="Traditional Arabic" w:hAnsi="Traditional Arabic" w:cs="Traditional Arabic"/>
          <w:color w:val="000000" w:themeColor="text1"/>
          <w:sz w:val="40"/>
          <w:szCs w:val="40"/>
          <w:rtl/>
        </w:rPr>
        <w:t xml:space="preserve"> خريطة طريق متكاملة لمساعدة المؤسسات على تحويل الضغوط الإدارية من تحدٍّ يعوق الأداء إلى محفز لتعزيز الكفاءة القيادية. مما يعزز من استقرار الشركات في ظل التحولات التنظيمية والاقتصادية المستمرة.</w:t>
      </w:r>
    </w:p>
    <w:p w14:paraId="0588A5AD" w14:textId="66279E87" w:rsidR="0060065E" w:rsidRPr="000F36C8" w:rsidRDefault="00702DED" w:rsidP="007A31D1">
      <w:pPr>
        <w:pStyle w:val="ListParagraph"/>
        <w:numPr>
          <w:ilvl w:val="0"/>
          <w:numId w:val="5"/>
        </w:numPr>
        <w:bidi/>
        <w:rPr>
          <w:rFonts w:ascii="Traditional Arabic" w:hAnsi="Traditional Arabic" w:cs="Traditional Arabic"/>
          <w:b/>
          <w:bCs/>
          <w:color w:val="000000" w:themeColor="text1"/>
          <w:sz w:val="40"/>
          <w:szCs w:val="40"/>
        </w:rPr>
      </w:pPr>
      <w:r w:rsidRPr="000F36C8">
        <w:rPr>
          <w:rFonts w:ascii="Traditional Arabic" w:hAnsi="Traditional Arabic" w:cs="Traditional Arabic" w:hint="cs"/>
          <w:b/>
          <w:bCs/>
          <w:color w:val="000000" w:themeColor="text1"/>
          <w:sz w:val="40"/>
          <w:szCs w:val="40"/>
          <w:rtl/>
        </w:rPr>
        <w:lastRenderedPageBreak/>
        <w:t>تطوير</w:t>
      </w:r>
      <w:r w:rsidRPr="000F36C8">
        <w:rPr>
          <w:rFonts w:ascii="Traditional Arabic" w:hAnsi="Traditional Arabic" w:cs="Traditional Arabic"/>
          <w:b/>
          <w:bCs/>
          <w:color w:val="000000" w:themeColor="text1"/>
          <w:sz w:val="40"/>
          <w:szCs w:val="40"/>
          <w:rtl/>
        </w:rPr>
        <w:t xml:space="preserve"> </w:t>
      </w:r>
      <w:r w:rsidRPr="000F36C8">
        <w:rPr>
          <w:rFonts w:ascii="Traditional Arabic" w:hAnsi="Traditional Arabic" w:cs="Traditional Arabic" w:hint="cs"/>
          <w:b/>
          <w:bCs/>
          <w:color w:val="000000" w:themeColor="text1"/>
          <w:sz w:val="40"/>
          <w:szCs w:val="40"/>
          <w:rtl/>
        </w:rPr>
        <w:t>إطار</w:t>
      </w:r>
      <w:r w:rsidRPr="000F36C8">
        <w:rPr>
          <w:rFonts w:ascii="Traditional Arabic" w:hAnsi="Traditional Arabic" w:cs="Traditional Arabic"/>
          <w:b/>
          <w:bCs/>
          <w:color w:val="000000" w:themeColor="text1"/>
          <w:sz w:val="40"/>
          <w:szCs w:val="40"/>
          <w:rtl/>
        </w:rPr>
        <w:t xml:space="preserve"> </w:t>
      </w:r>
      <w:r w:rsidRPr="000F36C8">
        <w:rPr>
          <w:rFonts w:ascii="Traditional Arabic" w:hAnsi="Traditional Arabic" w:cs="Traditional Arabic" w:hint="cs"/>
          <w:b/>
          <w:bCs/>
          <w:color w:val="000000" w:themeColor="text1"/>
          <w:sz w:val="40"/>
          <w:szCs w:val="40"/>
          <w:rtl/>
        </w:rPr>
        <w:t>لقياس</w:t>
      </w:r>
      <w:r w:rsidRPr="000F36C8">
        <w:rPr>
          <w:rFonts w:ascii="Traditional Arabic" w:hAnsi="Traditional Arabic" w:cs="Traditional Arabic"/>
          <w:b/>
          <w:bCs/>
          <w:color w:val="000000" w:themeColor="text1"/>
          <w:sz w:val="40"/>
          <w:szCs w:val="40"/>
          <w:rtl/>
        </w:rPr>
        <w:t xml:space="preserve"> </w:t>
      </w:r>
      <w:r w:rsidRPr="000F36C8">
        <w:rPr>
          <w:rFonts w:ascii="Traditional Arabic" w:hAnsi="Traditional Arabic" w:cs="Traditional Arabic" w:hint="cs"/>
          <w:b/>
          <w:bCs/>
          <w:color w:val="000000" w:themeColor="text1"/>
          <w:sz w:val="40"/>
          <w:szCs w:val="40"/>
          <w:rtl/>
        </w:rPr>
        <w:t>تأثير</w:t>
      </w:r>
      <w:r w:rsidRPr="000F36C8">
        <w:rPr>
          <w:rFonts w:ascii="Traditional Arabic" w:hAnsi="Traditional Arabic" w:cs="Traditional Arabic"/>
          <w:b/>
          <w:bCs/>
          <w:color w:val="000000" w:themeColor="text1"/>
          <w:sz w:val="40"/>
          <w:szCs w:val="40"/>
          <w:rtl/>
        </w:rPr>
        <w:t xml:space="preserve"> </w:t>
      </w:r>
      <w:r w:rsidRPr="000F36C8">
        <w:rPr>
          <w:rFonts w:ascii="Traditional Arabic" w:hAnsi="Traditional Arabic" w:cs="Traditional Arabic" w:hint="cs"/>
          <w:b/>
          <w:bCs/>
          <w:color w:val="000000" w:themeColor="text1"/>
          <w:sz w:val="40"/>
          <w:szCs w:val="40"/>
          <w:rtl/>
        </w:rPr>
        <w:t>الضغوط</w:t>
      </w:r>
      <w:r w:rsidRPr="000F36C8">
        <w:rPr>
          <w:rFonts w:ascii="Traditional Arabic" w:hAnsi="Traditional Arabic" w:cs="Traditional Arabic"/>
          <w:b/>
          <w:bCs/>
          <w:color w:val="000000" w:themeColor="text1"/>
          <w:sz w:val="40"/>
          <w:szCs w:val="40"/>
          <w:rtl/>
        </w:rPr>
        <w:t xml:space="preserve"> </w:t>
      </w:r>
      <w:r w:rsidRPr="000F36C8">
        <w:rPr>
          <w:rFonts w:ascii="Traditional Arabic" w:hAnsi="Traditional Arabic" w:cs="Traditional Arabic" w:hint="cs"/>
          <w:b/>
          <w:bCs/>
          <w:color w:val="000000" w:themeColor="text1"/>
          <w:sz w:val="40"/>
          <w:szCs w:val="40"/>
          <w:rtl/>
        </w:rPr>
        <w:t>الإدارية</w:t>
      </w:r>
      <w:r w:rsidRPr="000F36C8">
        <w:rPr>
          <w:rFonts w:ascii="Traditional Arabic" w:hAnsi="Traditional Arabic" w:cs="Traditional Arabic"/>
          <w:b/>
          <w:bCs/>
          <w:color w:val="000000" w:themeColor="text1"/>
          <w:sz w:val="40"/>
          <w:szCs w:val="40"/>
          <w:rtl/>
        </w:rPr>
        <w:t xml:space="preserve"> </w:t>
      </w:r>
      <w:r w:rsidRPr="000F36C8">
        <w:rPr>
          <w:rFonts w:ascii="Traditional Arabic" w:hAnsi="Traditional Arabic" w:cs="Traditional Arabic" w:hint="cs"/>
          <w:b/>
          <w:bCs/>
          <w:color w:val="000000" w:themeColor="text1"/>
          <w:sz w:val="40"/>
          <w:szCs w:val="40"/>
          <w:rtl/>
        </w:rPr>
        <w:t>من</w:t>
      </w:r>
      <w:r w:rsidRPr="000F36C8">
        <w:rPr>
          <w:rFonts w:ascii="Traditional Arabic" w:hAnsi="Traditional Arabic" w:cs="Traditional Arabic"/>
          <w:b/>
          <w:bCs/>
          <w:color w:val="000000" w:themeColor="text1"/>
          <w:sz w:val="40"/>
          <w:szCs w:val="40"/>
          <w:rtl/>
        </w:rPr>
        <w:t xml:space="preserve"> </w:t>
      </w:r>
      <w:r w:rsidRPr="000F36C8">
        <w:rPr>
          <w:rFonts w:ascii="Traditional Arabic" w:hAnsi="Traditional Arabic" w:cs="Traditional Arabic" w:hint="cs"/>
          <w:b/>
          <w:bCs/>
          <w:color w:val="000000" w:themeColor="text1"/>
          <w:sz w:val="40"/>
          <w:szCs w:val="40"/>
          <w:rtl/>
        </w:rPr>
        <w:t>منظور</w:t>
      </w:r>
      <w:r w:rsidRPr="000F36C8">
        <w:rPr>
          <w:rFonts w:ascii="Traditional Arabic" w:hAnsi="Traditional Arabic" w:cs="Traditional Arabic"/>
          <w:b/>
          <w:bCs/>
          <w:color w:val="000000" w:themeColor="text1"/>
          <w:sz w:val="40"/>
          <w:szCs w:val="40"/>
          <w:rtl/>
        </w:rPr>
        <w:t xml:space="preserve"> </w:t>
      </w:r>
      <w:r w:rsidRPr="000F36C8">
        <w:rPr>
          <w:rFonts w:ascii="Traditional Arabic" w:hAnsi="Traditional Arabic" w:cs="Traditional Arabic" w:hint="cs"/>
          <w:b/>
          <w:bCs/>
          <w:color w:val="000000" w:themeColor="text1"/>
          <w:sz w:val="40"/>
          <w:szCs w:val="40"/>
          <w:rtl/>
        </w:rPr>
        <w:t>تنوع</w:t>
      </w:r>
      <w:r w:rsidRPr="000F36C8">
        <w:rPr>
          <w:rFonts w:ascii="Traditional Arabic" w:hAnsi="Traditional Arabic" w:cs="Traditional Arabic"/>
          <w:b/>
          <w:bCs/>
          <w:color w:val="000000" w:themeColor="text1"/>
          <w:sz w:val="40"/>
          <w:szCs w:val="40"/>
          <w:rtl/>
        </w:rPr>
        <w:t xml:space="preserve"> </w:t>
      </w:r>
      <w:r w:rsidRPr="000F36C8">
        <w:rPr>
          <w:rFonts w:ascii="Traditional Arabic" w:hAnsi="Traditional Arabic" w:cs="Traditional Arabic" w:hint="cs"/>
          <w:b/>
          <w:bCs/>
          <w:color w:val="000000" w:themeColor="text1"/>
          <w:sz w:val="40"/>
          <w:szCs w:val="40"/>
          <w:rtl/>
        </w:rPr>
        <w:t>الأجيال:</w:t>
      </w:r>
    </w:p>
    <w:p w14:paraId="062D4F29" w14:textId="7F9CA641" w:rsidR="0060065E" w:rsidRPr="000F36C8" w:rsidRDefault="00702DED" w:rsidP="0060065E">
      <w:pPr>
        <w:bidi/>
        <w:rPr>
          <w:rFonts w:ascii="Traditional Arabic" w:hAnsi="Traditional Arabic" w:cs="Traditional Arabic"/>
          <w:color w:val="000000" w:themeColor="text1"/>
          <w:sz w:val="40"/>
          <w:szCs w:val="40"/>
          <w:rtl/>
        </w:rPr>
      </w:pPr>
      <w:r w:rsidRPr="000F36C8">
        <w:rPr>
          <w:rFonts w:ascii="Traditional Arabic" w:hAnsi="Traditional Arabic" w:cs="Traditional Arabic" w:hint="cs"/>
          <w:color w:val="000000" w:themeColor="text1"/>
          <w:sz w:val="40"/>
          <w:szCs w:val="40"/>
          <w:rtl/>
        </w:rPr>
        <w:t>تهدف</w:t>
      </w:r>
      <w:r w:rsidRPr="000F36C8">
        <w:rPr>
          <w:rFonts w:ascii="Traditional Arabic" w:hAnsi="Traditional Arabic" w:cs="Traditional Arabic"/>
          <w:color w:val="000000" w:themeColor="text1"/>
          <w:sz w:val="40"/>
          <w:szCs w:val="40"/>
          <w:rtl/>
        </w:rPr>
        <w:t xml:space="preserve"> </w:t>
      </w:r>
      <w:r w:rsidRPr="000F36C8">
        <w:rPr>
          <w:rFonts w:ascii="Traditional Arabic" w:hAnsi="Traditional Arabic" w:cs="Traditional Arabic" w:hint="cs"/>
          <w:color w:val="000000" w:themeColor="text1"/>
          <w:sz w:val="40"/>
          <w:szCs w:val="40"/>
          <w:rtl/>
        </w:rPr>
        <w:t>الدراسة</w:t>
      </w:r>
      <w:r w:rsidRPr="000F36C8">
        <w:rPr>
          <w:rFonts w:ascii="Traditional Arabic" w:hAnsi="Traditional Arabic" w:cs="Traditional Arabic"/>
          <w:color w:val="000000" w:themeColor="text1"/>
          <w:sz w:val="40"/>
          <w:szCs w:val="40"/>
          <w:rtl/>
        </w:rPr>
        <w:t xml:space="preserve"> </w:t>
      </w:r>
      <w:r w:rsidRPr="000F36C8">
        <w:rPr>
          <w:rFonts w:ascii="Traditional Arabic" w:hAnsi="Traditional Arabic" w:cs="Traditional Arabic" w:hint="cs"/>
          <w:color w:val="000000" w:themeColor="text1"/>
          <w:sz w:val="40"/>
          <w:szCs w:val="40"/>
          <w:rtl/>
        </w:rPr>
        <w:t>إلى</w:t>
      </w:r>
      <w:r w:rsidRPr="000F36C8">
        <w:rPr>
          <w:rFonts w:ascii="Traditional Arabic" w:hAnsi="Traditional Arabic" w:cs="Traditional Arabic"/>
          <w:color w:val="000000" w:themeColor="text1"/>
          <w:sz w:val="40"/>
          <w:szCs w:val="40"/>
          <w:rtl/>
        </w:rPr>
        <w:t xml:space="preserve"> </w:t>
      </w:r>
      <w:r w:rsidRPr="000F36C8">
        <w:rPr>
          <w:rFonts w:ascii="Traditional Arabic" w:hAnsi="Traditional Arabic" w:cs="Traditional Arabic" w:hint="cs"/>
          <w:color w:val="000000" w:themeColor="text1"/>
          <w:sz w:val="40"/>
          <w:szCs w:val="40"/>
          <w:rtl/>
        </w:rPr>
        <w:t>وضع</w:t>
      </w:r>
      <w:r w:rsidRPr="000F36C8">
        <w:rPr>
          <w:rFonts w:ascii="Traditional Arabic" w:hAnsi="Traditional Arabic" w:cs="Traditional Arabic"/>
          <w:color w:val="000000" w:themeColor="text1"/>
          <w:sz w:val="40"/>
          <w:szCs w:val="40"/>
          <w:rtl/>
        </w:rPr>
        <w:t xml:space="preserve"> </w:t>
      </w:r>
      <w:r w:rsidRPr="000F36C8">
        <w:rPr>
          <w:rFonts w:ascii="Traditional Arabic" w:hAnsi="Traditional Arabic" w:cs="Traditional Arabic" w:hint="cs"/>
          <w:color w:val="000000" w:themeColor="text1"/>
          <w:sz w:val="40"/>
          <w:szCs w:val="40"/>
          <w:rtl/>
        </w:rPr>
        <w:t>إطار</w:t>
      </w:r>
      <w:r w:rsidRPr="000F36C8">
        <w:rPr>
          <w:rFonts w:ascii="Traditional Arabic" w:hAnsi="Traditional Arabic" w:cs="Traditional Arabic"/>
          <w:color w:val="000000" w:themeColor="text1"/>
          <w:sz w:val="40"/>
          <w:szCs w:val="40"/>
          <w:rtl/>
        </w:rPr>
        <w:t xml:space="preserve"> </w:t>
      </w:r>
      <w:r w:rsidRPr="000F36C8">
        <w:rPr>
          <w:rFonts w:ascii="Traditional Arabic" w:hAnsi="Traditional Arabic" w:cs="Traditional Arabic" w:hint="cs"/>
          <w:color w:val="000000" w:themeColor="text1"/>
          <w:sz w:val="40"/>
          <w:szCs w:val="40"/>
          <w:rtl/>
        </w:rPr>
        <w:t>تحليلي</w:t>
      </w:r>
      <w:r w:rsidRPr="000F36C8">
        <w:rPr>
          <w:rFonts w:ascii="Traditional Arabic" w:hAnsi="Traditional Arabic" w:cs="Traditional Arabic"/>
          <w:color w:val="000000" w:themeColor="text1"/>
          <w:sz w:val="40"/>
          <w:szCs w:val="40"/>
          <w:rtl/>
        </w:rPr>
        <w:t xml:space="preserve"> </w:t>
      </w:r>
      <w:r w:rsidRPr="000F36C8">
        <w:rPr>
          <w:rFonts w:ascii="Traditional Arabic" w:hAnsi="Traditional Arabic" w:cs="Traditional Arabic" w:hint="cs"/>
          <w:color w:val="000000" w:themeColor="text1"/>
          <w:sz w:val="40"/>
          <w:szCs w:val="40"/>
          <w:rtl/>
        </w:rPr>
        <w:t>يمكن</w:t>
      </w:r>
      <w:r w:rsidRPr="000F36C8">
        <w:rPr>
          <w:rFonts w:ascii="Traditional Arabic" w:hAnsi="Traditional Arabic" w:cs="Traditional Arabic"/>
          <w:color w:val="000000" w:themeColor="text1"/>
          <w:sz w:val="40"/>
          <w:szCs w:val="40"/>
          <w:rtl/>
        </w:rPr>
        <w:t xml:space="preserve"> </w:t>
      </w:r>
      <w:r w:rsidRPr="000F36C8">
        <w:rPr>
          <w:rFonts w:ascii="Traditional Arabic" w:hAnsi="Traditional Arabic" w:cs="Traditional Arabic" w:hint="cs"/>
          <w:color w:val="000000" w:themeColor="text1"/>
          <w:sz w:val="40"/>
          <w:szCs w:val="40"/>
          <w:rtl/>
        </w:rPr>
        <w:t>من</w:t>
      </w:r>
      <w:r w:rsidRPr="000F36C8">
        <w:rPr>
          <w:rFonts w:ascii="Traditional Arabic" w:hAnsi="Traditional Arabic" w:cs="Traditional Arabic"/>
          <w:color w:val="000000" w:themeColor="text1"/>
          <w:sz w:val="40"/>
          <w:szCs w:val="40"/>
          <w:rtl/>
        </w:rPr>
        <w:t xml:space="preserve"> </w:t>
      </w:r>
      <w:r w:rsidRPr="000F36C8">
        <w:rPr>
          <w:rFonts w:ascii="Traditional Arabic" w:hAnsi="Traditional Arabic" w:cs="Traditional Arabic" w:hint="cs"/>
          <w:color w:val="000000" w:themeColor="text1"/>
          <w:sz w:val="40"/>
          <w:szCs w:val="40"/>
          <w:rtl/>
        </w:rPr>
        <w:t>خلاله</w:t>
      </w:r>
      <w:r w:rsidRPr="000F36C8">
        <w:rPr>
          <w:rFonts w:ascii="Traditional Arabic" w:hAnsi="Traditional Arabic" w:cs="Traditional Arabic"/>
          <w:color w:val="000000" w:themeColor="text1"/>
          <w:sz w:val="40"/>
          <w:szCs w:val="40"/>
          <w:rtl/>
        </w:rPr>
        <w:t xml:space="preserve"> </w:t>
      </w:r>
      <w:r w:rsidRPr="000F36C8">
        <w:rPr>
          <w:rFonts w:ascii="Traditional Arabic" w:hAnsi="Traditional Arabic" w:cs="Traditional Arabic" w:hint="cs"/>
          <w:color w:val="000000" w:themeColor="text1"/>
          <w:sz w:val="40"/>
          <w:szCs w:val="40"/>
          <w:rtl/>
        </w:rPr>
        <w:t>قياس</w:t>
      </w:r>
      <w:r w:rsidRPr="000F36C8">
        <w:rPr>
          <w:rFonts w:ascii="Traditional Arabic" w:hAnsi="Traditional Arabic" w:cs="Traditional Arabic"/>
          <w:color w:val="000000" w:themeColor="text1"/>
          <w:sz w:val="40"/>
          <w:szCs w:val="40"/>
          <w:rtl/>
        </w:rPr>
        <w:t xml:space="preserve"> </w:t>
      </w:r>
      <w:r w:rsidRPr="000F36C8">
        <w:rPr>
          <w:rFonts w:ascii="Traditional Arabic" w:hAnsi="Traditional Arabic" w:cs="Traditional Arabic" w:hint="cs"/>
          <w:color w:val="000000" w:themeColor="text1"/>
          <w:sz w:val="40"/>
          <w:szCs w:val="40"/>
          <w:rtl/>
        </w:rPr>
        <w:t>تأثير</w:t>
      </w:r>
      <w:r w:rsidRPr="000F36C8">
        <w:rPr>
          <w:rFonts w:ascii="Traditional Arabic" w:hAnsi="Traditional Arabic" w:cs="Traditional Arabic"/>
          <w:color w:val="000000" w:themeColor="text1"/>
          <w:sz w:val="40"/>
          <w:szCs w:val="40"/>
          <w:rtl/>
        </w:rPr>
        <w:t xml:space="preserve"> </w:t>
      </w:r>
      <w:r w:rsidRPr="000F36C8">
        <w:rPr>
          <w:rFonts w:ascii="Traditional Arabic" w:hAnsi="Traditional Arabic" w:cs="Traditional Arabic" w:hint="cs"/>
          <w:color w:val="000000" w:themeColor="text1"/>
          <w:sz w:val="40"/>
          <w:szCs w:val="40"/>
          <w:rtl/>
        </w:rPr>
        <w:t>الضغوط</w:t>
      </w:r>
      <w:r w:rsidRPr="000F36C8">
        <w:rPr>
          <w:rFonts w:ascii="Traditional Arabic" w:hAnsi="Traditional Arabic" w:cs="Traditional Arabic"/>
          <w:color w:val="000000" w:themeColor="text1"/>
          <w:sz w:val="40"/>
          <w:szCs w:val="40"/>
          <w:rtl/>
        </w:rPr>
        <w:t xml:space="preserve"> </w:t>
      </w:r>
      <w:r w:rsidRPr="000F36C8">
        <w:rPr>
          <w:rFonts w:ascii="Traditional Arabic" w:hAnsi="Traditional Arabic" w:cs="Traditional Arabic" w:hint="cs"/>
          <w:color w:val="000000" w:themeColor="text1"/>
          <w:sz w:val="40"/>
          <w:szCs w:val="40"/>
          <w:rtl/>
        </w:rPr>
        <w:t>الإدارية</w:t>
      </w:r>
      <w:r w:rsidRPr="000F36C8">
        <w:rPr>
          <w:rFonts w:ascii="Traditional Arabic" w:hAnsi="Traditional Arabic" w:cs="Traditional Arabic"/>
          <w:color w:val="000000" w:themeColor="text1"/>
          <w:sz w:val="40"/>
          <w:szCs w:val="40"/>
          <w:rtl/>
        </w:rPr>
        <w:t xml:space="preserve"> </w:t>
      </w:r>
      <w:r w:rsidRPr="000F36C8">
        <w:rPr>
          <w:rFonts w:ascii="Traditional Arabic" w:hAnsi="Traditional Arabic" w:cs="Traditional Arabic" w:hint="cs"/>
          <w:color w:val="000000" w:themeColor="text1"/>
          <w:sz w:val="40"/>
          <w:szCs w:val="40"/>
          <w:rtl/>
        </w:rPr>
        <w:t>استنادًا</w:t>
      </w:r>
      <w:r w:rsidRPr="000F36C8">
        <w:rPr>
          <w:rFonts w:ascii="Traditional Arabic" w:hAnsi="Traditional Arabic" w:cs="Traditional Arabic"/>
          <w:color w:val="000000" w:themeColor="text1"/>
          <w:sz w:val="40"/>
          <w:szCs w:val="40"/>
          <w:rtl/>
        </w:rPr>
        <w:t xml:space="preserve"> </w:t>
      </w:r>
      <w:r w:rsidRPr="000F36C8">
        <w:rPr>
          <w:rFonts w:ascii="Traditional Arabic" w:hAnsi="Traditional Arabic" w:cs="Traditional Arabic" w:hint="cs"/>
          <w:color w:val="000000" w:themeColor="text1"/>
          <w:sz w:val="40"/>
          <w:szCs w:val="40"/>
          <w:rtl/>
        </w:rPr>
        <w:t>إلى</w:t>
      </w:r>
      <w:r w:rsidRPr="000F36C8">
        <w:rPr>
          <w:rFonts w:ascii="Traditional Arabic" w:hAnsi="Traditional Arabic" w:cs="Traditional Arabic"/>
          <w:color w:val="000000" w:themeColor="text1"/>
          <w:sz w:val="40"/>
          <w:szCs w:val="40"/>
          <w:rtl/>
        </w:rPr>
        <w:t xml:space="preserve"> </w:t>
      </w:r>
      <w:r w:rsidRPr="000F36C8">
        <w:rPr>
          <w:rFonts w:ascii="Traditional Arabic" w:hAnsi="Traditional Arabic" w:cs="Traditional Arabic" w:hint="cs"/>
          <w:color w:val="000000" w:themeColor="text1"/>
          <w:sz w:val="40"/>
          <w:szCs w:val="40"/>
          <w:rtl/>
        </w:rPr>
        <w:t>الفروقات</w:t>
      </w:r>
      <w:r w:rsidRPr="000F36C8">
        <w:rPr>
          <w:rFonts w:ascii="Traditional Arabic" w:hAnsi="Traditional Arabic" w:cs="Traditional Arabic"/>
          <w:color w:val="000000" w:themeColor="text1"/>
          <w:sz w:val="40"/>
          <w:szCs w:val="40"/>
          <w:rtl/>
        </w:rPr>
        <w:t xml:space="preserve"> </w:t>
      </w:r>
      <w:r w:rsidRPr="000F36C8">
        <w:rPr>
          <w:rFonts w:ascii="Traditional Arabic" w:hAnsi="Traditional Arabic" w:cs="Traditional Arabic" w:hint="cs"/>
          <w:color w:val="000000" w:themeColor="text1"/>
          <w:sz w:val="40"/>
          <w:szCs w:val="40"/>
          <w:rtl/>
        </w:rPr>
        <w:t>الجيلية،</w:t>
      </w:r>
      <w:r w:rsidRPr="000F36C8">
        <w:rPr>
          <w:rFonts w:ascii="Traditional Arabic" w:hAnsi="Traditional Arabic" w:cs="Traditional Arabic"/>
          <w:color w:val="000000" w:themeColor="text1"/>
          <w:sz w:val="40"/>
          <w:szCs w:val="40"/>
          <w:rtl/>
        </w:rPr>
        <w:t xml:space="preserve"> </w:t>
      </w:r>
      <w:r w:rsidRPr="000F36C8">
        <w:rPr>
          <w:rFonts w:ascii="Traditional Arabic" w:hAnsi="Traditional Arabic" w:cs="Traditional Arabic" w:hint="cs"/>
          <w:color w:val="000000" w:themeColor="text1"/>
          <w:sz w:val="40"/>
          <w:szCs w:val="40"/>
          <w:rtl/>
        </w:rPr>
        <w:t>حيث</w:t>
      </w:r>
      <w:r w:rsidRPr="000F36C8">
        <w:rPr>
          <w:rFonts w:ascii="Traditional Arabic" w:hAnsi="Traditional Arabic" w:cs="Traditional Arabic"/>
          <w:color w:val="000000" w:themeColor="text1"/>
          <w:sz w:val="40"/>
          <w:szCs w:val="40"/>
          <w:rtl/>
        </w:rPr>
        <w:t xml:space="preserve"> </w:t>
      </w:r>
      <w:r w:rsidRPr="000F36C8">
        <w:rPr>
          <w:rFonts w:ascii="Traditional Arabic" w:hAnsi="Traditional Arabic" w:cs="Traditional Arabic" w:hint="cs"/>
          <w:color w:val="000000" w:themeColor="text1"/>
          <w:sz w:val="40"/>
          <w:szCs w:val="40"/>
          <w:rtl/>
        </w:rPr>
        <w:t>تختلف</w:t>
      </w:r>
      <w:r w:rsidRPr="000F36C8">
        <w:rPr>
          <w:rFonts w:ascii="Traditional Arabic" w:hAnsi="Traditional Arabic" w:cs="Traditional Arabic"/>
          <w:color w:val="000000" w:themeColor="text1"/>
          <w:sz w:val="40"/>
          <w:szCs w:val="40"/>
          <w:rtl/>
        </w:rPr>
        <w:t xml:space="preserve"> </w:t>
      </w:r>
      <w:r w:rsidRPr="000F36C8">
        <w:rPr>
          <w:rFonts w:ascii="Traditional Arabic" w:hAnsi="Traditional Arabic" w:cs="Traditional Arabic" w:hint="cs"/>
          <w:color w:val="000000" w:themeColor="text1"/>
          <w:sz w:val="40"/>
          <w:szCs w:val="40"/>
          <w:rtl/>
        </w:rPr>
        <w:t>استجابات</w:t>
      </w:r>
      <w:r w:rsidRPr="000F36C8">
        <w:rPr>
          <w:rFonts w:ascii="Traditional Arabic" w:hAnsi="Traditional Arabic" w:cs="Traditional Arabic"/>
          <w:color w:val="000000" w:themeColor="text1"/>
          <w:sz w:val="40"/>
          <w:szCs w:val="40"/>
          <w:rtl/>
        </w:rPr>
        <w:t xml:space="preserve"> </w:t>
      </w:r>
      <w:r w:rsidRPr="000F36C8">
        <w:rPr>
          <w:rFonts w:ascii="Traditional Arabic" w:hAnsi="Traditional Arabic" w:cs="Traditional Arabic" w:hint="cs"/>
          <w:color w:val="000000" w:themeColor="text1"/>
          <w:sz w:val="40"/>
          <w:szCs w:val="40"/>
          <w:rtl/>
        </w:rPr>
        <w:t>الأجيال</w:t>
      </w:r>
      <w:r w:rsidRPr="000F36C8">
        <w:rPr>
          <w:rFonts w:ascii="Traditional Arabic" w:hAnsi="Traditional Arabic" w:cs="Traditional Arabic"/>
          <w:color w:val="000000" w:themeColor="text1"/>
          <w:sz w:val="40"/>
          <w:szCs w:val="40"/>
          <w:rtl/>
        </w:rPr>
        <w:t xml:space="preserve"> </w:t>
      </w:r>
      <w:r w:rsidRPr="000F36C8">
        <w:rPr>
          <w:rFonts w:ascii="Traditional Arabic" w:hAnsi="Traditional Arabic" w:cs="Traditional Arabic" w:hint="cs"/>
          <w:color w:val="000000" w:themeColor="text1"/>
          <w:sz w:val="40"/>
          <w:szCs w:val="40"/>
          <w:rtl/>
        </w:rPr>
        <w:t>المختلفة</w:t>
      </w:r>
      <w:r w:rsidRPr="000F36C8">
        <w:rPr>
          <w:rFonts w:ascii="Traditional Arabic" w:hAnsi="Traditional Arabic" w:cs="Traditional Arabic"/>
          <w:color w:val="000000" w:themeColor="text1"/>
          <w:sz w:val="40"/>
          <w:szCs w:val="40"/>
          <w:rtl/>
        </w:rPr>
        <w:t xml:space="preserve"> (</w:t>
      </w:r>
      <w:r w:rsidRPr="000F36C8">
        <w:rPr>
          <w:rFonts w:ascii="Traditional Arabic" w:hAnsi="Traditional Arabic" w:cs="Traditional Arabic"/>
          <w:b/>
          <w:bCs/>
          <w:color w:val="000000" w:themeColor="text1"/>
          <w:sz w:val="40"/>
          <w:szCs w:val="40"/>
        </w:rPr>
        <w:t>X, Y, Z</w:t>
      </w:r>
      <w:r w:rsidRPr="000F36C8">
        <w:rPr>
          <w:rFonts w:ascii="Traditional Arabic" w:hAnsi="Traditional Arabic" w:cs="Traditional Arabic"/>
          <w:color w:val="000000" w:themeColor="text1"/>
          <w:sz w:val="40"/>
          <w:szCs w:val="40"/>
          <w:rtl/>
        </w:rPr>
        <w:t>) للضغوط بناءً على تجاربهم المهنية، وخلفياتهم الثقافية، والتطورات التكنولوجية التي عايشوها.</w:t>
      </w:r>
    </w:p>
    <w:p w14:paraId="06455473" w14:textId="4547AA18" w:rsidR="00702DED" w:rsidRPr="000F36C8" w:rsidRDefault="00702DED" w:rsidP="00702DED">
      <w:pPr>
        <w:bidi/>
        <w:rPr>
          <w:rFonts w:ascii="Traditional Arabic" w:hAnsi="Traditional Arabic" w:cs="Traditional Arabic"/>
          <w:color w:val="000000" w:themeColor="text1"/>
          <w:sz w:val="40"/>
          <w:szCs w:val="40"/>
          <w:rtl/>
        </w:rPr>
      </w:pPr>
      <w:r w:rsidRPr="000F36C8">
        <w:rPr>
          <w:rFonts w:ascii="Traditional Arabic" w:hAnsi="Traditional Arabic" w:cs="Traditional Arabic"/>
          <w:color w:val="000000" w:themeColor="text1"/>
          <w:sz w:val="40"/>
          <w:szCs w:val="40"/>
          <w:rtl/>
        </w:rPr>
        <w:t>يمكن الاستفادة من هذا الإطار ليس فقط لفهم كيفية تعامل القادة الحاليين مع الضغوط، ولكن أيضًا لتهيئة الأجيال القادمة مثل جيل ألفا (</w:t>
      </w:r>
      <w:r w:rsidRPr="000F36C8">
        <w:rPr>
          <w:rFonts w:ascii="Traditional Arabic" w:hAnsi="Traditional Arabic" w:cs="Traditional Arabic"/>
          <w:b/>
          <w:bCs/>
          <w:color w:val="000000" w:themeColor="text1"/>
          <w:sz w:val="40"/>
          <w:szCs w:val="40"/>
        </w:rPr>
        <w:t>Alpha</w:t>
      </w:r>
      <w:r w:rsidRPr="000F36C8">
        <w:rPr>
          <w:rFonts w:ascii="Traditional Arabic" w:hAnsi="Traditional Arabic" w:cs="Traditional Arabic"/>
          <w:color w:val="000000" w:themeColor="text1"/>
          <w:sz w:val="40"/>
          <w:szCs w:val="40"/>
          <w:rtl/>
        </w:rPr>
        <w:t>)، وحتى جيل بيتا (</w:t>
      </w:r>
      <w:r w:rsidRPr="000F36C8">
        <w:rPr>
          <w:rFonts w:ascii="Traditional Arabic" w:hAnsi="Traditional Arabic" w:cs="Traditional Arabic"/>
          <w:b/>
          <w:bCs/>
          <w:color w:val="000000" w:themeColor="text1"/>
          <w:sz w:val="40"/>
          <w:szCs w:val="40"/>
        </w:rPr>
        <w:t>Beta</w:t>
      </w:r>
      <w:r w:rsidRPr="000F36C8">
        <w:rPr>
          <w:rFonts w:ascii="Traditional Arabic" w:hAnsi="Traditional Arabic" w:cs="Traditional Arabic"/>
          <w:color w:val="000000" w:themeColor="text1"/>
          <w:sz w:val="40"/>
          <w:szCs w:val="40"/>
          <w:rtl/>
        </w:rPr>
        <w:t>)، الذين سيدخلون سوق العمل مستقبلًا، من خلال تصميم برامج تدريبية تتناسب مع خصائص كل جيل واحتياجاته الخاصة في مواجهة الضغوط المؤسسية.</w:t>
      </w:r>
    </w:p>
    <w:p w14:paraId="1A066B50" w14:textId="77777777" w:rsidR="00896F67" w:rsidRDefault="00896F67" w:rsidP="00896F67">
      <w:pPr>
        <w:bidi/>
        <w:rPr>
          <w:rFonts w:ascii="Traditional Arabic" w:hAnsi="Traditional Arabic" w:cs="Traditional Arabic"/>
          <w:color w:val="000000" w:themeColor="text1"/>
          <w:sz w:val="36"/>
          <w:szCs w:val="36"/>
          <w:rtl/>
        </w:rPr>
      </w:pPr>
    </w:p>
    <w:p w14:paraId="0966DF49" w14:textId="77777777" w:rsidR="00FB53B5" w:rsidRDefault="00FB53B5" w:rsidP="00FB53B5">
      <w:pPr>
        <w:bidi/>
        <w:rPr>
          <w:rFonts w:ascii="Traditional Arabic" w:hAnsi="Traditional Arabic" w:cs="Traditional Arabic"/>
          <w:color w:val="000000" w:themeColor="text1"/>
          <w:sz w:val="36"/>
          <w:szCs w:val="36"/>
          <w:rtl/>
        </w:rPr>
      </w:pPr>
    </w:p>
    <w:p w14:paraId="29A87EB7" w14:textId="77777777" w:rsidR="00FB53B5" w:rsidRDefault="00FB53B5" w:rsidP="00FB53B5">
      <w:pPr>
        <w:bidi/>
        <w:rPr>
          <w:rFonts w:ascii="Traditional Arabic" w:hAnsi="Traditional Arabic" w:cs="Traditional Arabic"/>
          <w:color w:val="000000" w:themeColor="text1"/>
          <w:sz w:val="36"/>
          <w:szCs w:val="36"/>
          <w:rtl/>
        </w:rPr>
      </w:pPr>
    </w:p>
    <w:p w14:paraId="0F445967" w14:textId="77777777" w:rsidR="00FB53B5" w:rsidRDefault="00FB53B5" w:rsidP="00FB53B5">
      <w:pPr>
        <w:bidi/>
        <w:rPr>
          <w:rFonts w:ascii="Traditional Arabic" w:hAnsi="Traditional Arabic" w:cs="Traditional Arabic"/>
          <w:color w:val="000000" w:themeColor="text1"/>
          <w:sz w:val="36"/>
          <w:szCs w:val="36"/>
          <w:rtl/>
        </w:rPr>
      </w:pPr>
    </w:p>
    <w:p w14:paraId="229800E3" w14:textId="77777777" w:rsidR="00896F67" w:rsidRDefault="00896F67" w:rsidP="00896F67">
      <w:pPr>
        <w:bidi/>
        <w:rPr>
          <w:rFonts w:ascii="Traditional Arabic" w:hAnsi="Traditional Arabic" w:cs="Traditional Arabic"/>
          <w:color w:val="000000" w:themeColor="text1"/>
          <w:sz w:val="36"/>
          <w:szCs w:val="36"/>
          <w:rtl/>
        </w:rPr>
      </w:pPr>
    </w:p>
    <w:p w14:paraId="4EADDE91" w14:textId="77777777" w:rsidR="00896F67" w:rsidRDefault="00896F67" w:rsidP="00896F67">
      <w:pPr>
        <w:bidi/>
        <w:rPr>
          <w:rFonts w:ascii="Traditional Arabic" w:hAnsi="Traditional Arabic" w:cs="Traditional Arabic"/>
          <w:color w:val="000000" w:themeColor="text1"/>
          <w:sz w:val="36"/>
          <w:szCs w:val="36"/>
          <w:rtl/>
        </w:rPr>
      </w:pPr>
    </w:p>
    <w:p w14:paraId="5DDB0E15" w14:textId="77777777" w:rsidR="00896F67" w:rsidRDefault="00896F67" w:rsidP="00896F67">
      <w:pPr>
        <w:bidi/>
        <w:rPr>
          <w:rFonts w:ascii="Traditional Arabic" w:hAnsi="Traditional Arabic" w:cs="Traditional Arabic"/>
          <w:color w:val="000000" w:themeColor="text1"/>
          <w:sz w:val="36"/>
          <w:szCs w:val="36"/>
          <w:rtl/>
        </w:rPr>
      </w:pPr>
    </w:p>
    <w:p w14:paraId="2C4A6C33" w14:textId="77777777" w:rsidR="00896F67" w:rsidRDefault="00896F67" w:rsidP="00896F67">
      <w:pPr>
        <w:bidi/>
        <w:rPr>
          <w:rFonts w:ascii="Traditional Arabic" w:hAnsi="Traditional Arabic" w:cs="Traditional Arabic"/>
          <w:color w:val="000000" w:themeColor="text1"/>
          <w:sz w:val="36"/>
          <w:szCs w:val="36"/>
          <w:rtl/>
        </w:rPr>
      </w:pPr>
    </w:p>
    <w:p w14:paraId="44386A30" w14:textId="77777777" w:rsidR="00896F67" w:rsidRDefault="00896F67" w:rsidP="00896F67">
      <w:pPr>
        <w:bidi/>
        <w:rPr>
          <w:rFonts w:ascii="Traditional Arabic" w:hAnsi="Traditional Arabic" w:cs="Traditional Arabic"/>
          <w:color w:val="000000" w:themeColor="text1"/>
          <w:sz w:val="36"/>
          <w:szCs w:val="36"/>
        </w:rPr>
      </w:pPr>
    </w:p>
    <w:p w14:paraId="0E8E9098" w14:textId="2D532E3F" w:rsidR="00A16E60" w:rsidRPr="000F36C8" w:rsidRDefault="004E0952" w:rsidP="005E0A36">
      <w:pPr>
        <w:shd w:val="clear" w:color="auto" w:fill="F2F2F2" w:themeFill="background1" w:themeFillShade="F2"/>
        <w:bidi/>
        <w:jc w:val="center"/>
        <w:rPr>
          <w:rFonts w:ascii="Traditional Arabic" w:hAnsi="Traditional Arabic" w:cs="Traditional Arabic"/>
          <w:b/>
          <w:bCs/>
          <w:color w:val="000000" w:themeColor="text1"/>
          <w:sz w:val="40"/>
          <w:szCs w:val="40"/>
          <w:u w:val="single"/>
        </w:rPr>
      </w:pPr>
      <w:r w:rsidRPr="000F36C8">
        <w:rPr>
          <w:rFonts w:ascii="Traditional Arabic" w:hAnsi="Traditional Arabic" w:cs="Traditional Arabic" w:hint="cs"/>
          <w:b/>
          <w:bCs/>
          <w:color w:val="000000" w:themeColor="text1"/>
          <w:sz w:val="40"/>
          <w:szCs w:val="40"/>
          <w:rtl/>
        </w:rPr>
        <w:lastRenderedPageBreak/>
        <w:t>1.</w:t>
      </w:r>
      <w:r w:rsidR="005E0A36" w:rsidRPr="000F36C8">
        <w:rPr>
          <w:rFonts w:ascii="Traditional Arabic" w:hAnsi="Traditional Arabic" w:cs="Traditional Arabic" w:hint="cs"/>
          <w:b/>
          <w:bCs/>
          <w:color w:val="000000" w:themeColor="text1"/>
          <w:sz w:val="40"/>
          <w:szCs w:val="40"/>
          <w:rtl/>
        </w:rPr>
        <w:t>4. أهدا</w:t>
      </w:r>
      <w:r w:rsidR="005E0A36" w:rsidRPr="000F36C8">
        <w:rPr>
          <w:rFonts w:ascii="Traditional Arabic" w:hAnsi="Traditional Arabic" w:cs="Traditional Arabic" w:hint="eastAsia"/>
          <w:b/>
          <w:bCs/>
          <w:color w:val="000000" w:themeColor="text1"/>
          <w:sz w:val="40"/>
          <w:szCs w:val="40"/>
          <w:rtl/>
        </w:rPr>
        <w:t>ف</w:t>
      </w:r>
      <w:r w:rsidR="00A16E60" w:rsidRPr="000F36C8">
        <w:rPr>
          <w:rFonts w:ascii="Traditional Arabic" w:hAnsi="Traditional Arabic" w:cs="Traditional Arabic"/>
          <w:b/>
          <w:bCs/>
          <w:color w:val="000000" w:themeColor="text1"/>
          <w:sz w:val="40"/>
          <w:szCs w:val="40"/>
          <w:rtl/>
        </w:rPr>
        <w:t xml:space="preserve"> </w:t>
      </w:r>
      <w:r w:rsidR="005C11C2" w:rsidRPr="000F36C8">
        <w:rPr>
          <w:rFonts w:ascii="Traditional Arabic" w:hAnsi="Traditional Arabic" w:cs="Traditional Arabic" w:hint="cs"/>
          <w:b/>
          <w:bCs/>
          <w:color w:val="000000" w:themeColor="text1"/>
          <w:sz w:val="40"/>
          <w:szCs w:val="40"/>
          <w:rtl/>
        </w:rPr>
        <w:t>الدراسة</w:t>
      </w:r>
      <w:r w:rsidR="00A16E60" w:rsidRPr="000F36C8">
        <w:rPr>
          <w:rFonts w:ascii="Traditional Arabic" w:hAnsi="Traditional Arabic" w:cs="Traditional Arabic"/>
          <w:b/>
          <w:bCs/>
          <w:color w:val="000000" w:themeColor="text1"/>
          <w:sz w:val="40"/>
          <w:szCs w:val="40"/>
          <w:rtl/>
        </w:rPr>
        <w:t>:</w:t>
      </w:r>
    </w:p>
    <w:p w14:paraId="242FF351" w14:textId="221F6009" w:rsidR="00A1201B" w:rsidRPr="000F36C8" w:rsidRDefault="005E0A36" w:rsidP="007847FA">
      <w:pPr>
        <w:bidi/>
        <w:rPr>
          <w:rFonts w:ascii="Traditional Arabic" w:hAnsi="Traditional Arabic" w:cs="Traditional Arabic"/>
          <w:b/>
          <w:bCs/>
          <w:color w:val="000000" w:themeColor="text1"/>
          <w:sz w:val="40"/>
          <w:szCs w:val="40"/>
          <w:rtl/>
        </w:rPr>
      </w:pPr>
      <w:r w:rsidRPr="000F36C8">
        <w:rPr>
          <w:rFonts w:ascii="Traditional Arabic" w:hAnsi="Traditional Arabic" w:cs="Traditional Arabic" w:hint="cs"/>
          <w:b/>
          <w:bCs/>
          <w:color w:val="000000" w:themeColor="text1"/>
          <w:sz w:val="40"/>
          <w:szCs w:val="40"/>
          <w:rtl/>
        </w:rPr>
        <w:t>1.4.1. الهد</w:t>
      </w:r>
      <w:r w:rsidRPr="000F36C8">
        <w:rPr>
          <w:rFonts w:ascii="Traditional Arabic" w:hAnsi="Traditional Arabic" w:cs="Traditional Arabic" w:hint="eastAsia"/>
          <w:b/>
          <w:bCs/>
          <w:color w:val="000000" w:themeColor="text1"/>
          <w:sz w:val="40"/>
          <w:szCs w:val="40"/>
          <w:rtl/>
        </w:rPr>
        <w:t>ف</w:t>
      </w:r>
      <w:r w:rsidR="00A1201B" w:rsidRPr="000F36C8">
        <w:rPr>
          <w:rFonts w:ascii="Traditional Arabic" w:hAnsi="Traditional Arabic" w:cs="Traditional Arabic"/>
          <w:b/>
          <w:bCs/>
          <w:color w:val="000000" w:themeColor="text1"/>
          <w:sz w:val="40"/>
          <w:szCs w:val="40"/>
          <w:rtl/>
        </w:rPr>
        <w:t xml:space="preserve"> الرئيس للدراسة: </w:t>
      </w:r>
    </w:p>
    <w:p w14:paraId="13D6C6C5" w14:textId="40071FDD" w:rsidR="00244BBF" w:rsidRPr="00AB39F3" w:rsidRDefault="00244BBF" w:rsidP="00092CD7">
      <w:pPr>
        <w:bidi/>
        <w:rPr>
          <w:rFonts w:ascii="Traditional Arabic" w:hAnsi="Traditional Arabic" w:cs="Traditional Arabic"/>
          <w:color w:val="000000" w:themeColor="text1"/>
          <w:sz w:val="40"/>
          <w:szCs w:val="40"/>
          <w:rtl/>
        </w:rPr>
      </w:pPr>
      <w:r w:rsidRPr="00AB39F3">
        <w:rPr>
          <w:rFonts w:ascii="Traditional Arabic" w:hAnsi="Traditional Arabic" w:cs="Traditional Arabic"/>
          <w:color w:val="000000" w:themeColor="text1"/>
          <w:sz w:val="40"/>
          <w:szCs w:val="40"/>
          <w:rtl/>
        </w:rPr>
        <w:t xml:space="preserve">تهدف هذه الدراسة إلى تحليل طبيعة الضغوط الإدارية التي يواجهها قادة </w:t>
      </w:r>
      <w:r w:rsidR="00594D5D" w:rsidRPr="00AB39F3">
        <w:rPr>
          <w:rFonts w:ascii="Traditional Arabic" w:hAnsi="Traditional Arabic" w:cs="Traditional Arabic" w:hint="cs"/>
          <w:color w:val="000000" w:themeColor="text1"/>
          <w:sz w:val="40"/>
          <w:szCs w:val="40"/>
          <w:rtl/>
        </w:rPr>
        <w:t xml:space="preserve">الشركة </w:t>
      </w:r>
      <w:r w:rsidR="002A31AD" w:rsidRPr="00AB39F3">
        <w:rPr>
          <w:rFonts w:ascii="Traditional Arabic" w:hAnsi="Traditional Arabic" w:cs="Traditional Arabic"/>
          <w:color w:val="000000" w:themeColor="text1"/>
          <w:sz w:val="40"/>
          <w:szCs w:val="40"/>
        </w:rPr>
        <w:t xml:space="preserve">A </w:t>
      </w:r>
      <w:r w:rsidR="002A31AD" w:rsidRPr="00AB39F3">
        <w:rPr>
          <w:rFonts w:ascii="Traditional Arabic" w:hAnsi="Traditional Arabic" w:cs="Traditional Arabic" w:hint="cs"/>
          <w:color w:val="000000" w:themeColor="text1"/>
          <w:sz w:val="40"/>
          <w:szCs w:val="40"/>
          <w:rtl/>
        </w:rPr>
        <w:t>وهي</w:t>
      </w:r>
      <w:r w:rsidR="00594D5D" w:rsidRPr="00AB39F3">
        <w:rPr>
          <w:rFonts w:ascii="Traditional Arabic" w:hAnsi="Traditional Arabic" w:cs="Traditional Arabic" w:hint="cs"/>
          <w:color w:val="000000" w:themeColor="text1"/>
          <w:sz w:val="40"/>
          <w:szCs w:val="40"/>
          <w:rtl/>
        </w:rPr>
        <w:t xml:space="preserve"> إ</w:t>
      </w:r>
      <w:r w:rsidR="001C1484" w:rsidRPr="00AB39F3">
        <w:rPr>
          <w:rFonts w:ascii="Traditional Arabic" w:hAnsi="Traditional Arabic" w:cs="Traditional Arabic" w:hint="cs"/>
          <w:color w:val="000000" w:themeColor="text1"/>
          <w:sz w:val="40"/>
          <w:szCs w:val="40"/>
          <w:rtl/>
        </w:rPr>
        <w:t>حدى الشركات الرائدة في قطاع السيارات بالمملكة العربية السعودية</w:t>
      </w:r>
      <w:r w:rsidRPr="00AB39F3">
        <w:rPr>
          <w:rFonts w:ascii="Traditional Arabic" w:hAnsi="Traditional Arabic" w:cs="Traditional Arabic"/>
          <w:color w:val="000000" w:themeColor="text1"/>
          <w:sz w:val="40"/>
          <w:szCs w:val="40"/>
          <w:rtl/>
        </w:rPr>
        <w:t>، واستكشاف تأثيرها على المرونة التنظيمية والتكيف الإداري، مع التركيز على اختلاف استجابات الأجيال المختلفة (</w:t>
      </w:r>
      <w:r w:rsidRPr="00AB39F3">
        <w:rPr>
          <w:rFonts w:ascii="Traditional Arabic" w:hAnsi="Traditional Arabic" w:cs="Traditional Arabic"/>
          <w:b/>
          <w:bCs/>
          <w:color w:val="000000" w:themeColor="text1"/>
          <w:sz w:val="40"/>
          <w:szCs w:val="40"/>
        </w:rPr>
        <w:t>X, Y, Z</w:t>
      </w:r>
      <w:r w:rsidRPr="00AB39F3">
        <w:rPr>
          <w:rFonts w:ascii="Traditional Arabic" w:hAnsi="Traditional Arabic" w:cs="Traditional Arabic"/>
          <w:color w:val="000000" w:themeColor="text1"/>
          <w:sz w:val="40"/>
          <w:szCs w:val="40"/>
          <w:rtl/>
        </w:rPr>
        <w:t xml:space="preserve">) لهذه الضغوط. </w:t>
      </w:r>
    </w:p>
    <w:p w14:paraId="0CC82210" w14:textId="3EB35E52" w:rsidR="00A1201B" w:rsidRPr="00AB39F3" w:rsidRDefault="005E0A36" w:rsidP="00A1201B">
      <w:pPr>
        <w:bidi/>
        <w:rPr>
          <w:rFonts w:ascii="Traditional Arabic" w:hAnsi="Traditional Arabic" w:cs="Traditional Arabic"/>
          <w:b/>
          <w:bCs/>
          <w:color w:val="000000" w:themeColor="text1"/>
          <w:sz w:val="40"/>
          <w:szCs w:val="40"/>
          <w:rtl/>
        </w:rPr>
      </w:pPr>
      <w:r w:rsidRPr="00AB39F3">
        <w:rPr>
          <w:rFonts w:ascii="Traditional Arabic" w:hAnsi="Traditional Arabic" w:cs="Traditional Arabic" w:hint="cs"/>
          <w:b/>
          <w:bCs/>
          <w:color w:val="000000" w:themeColor="text1"/>
          <w:sz w:val="40"/>
          <w:szCs w:val="40"/>
          <w:rtl/>
        </w:rPr>
        <w:t>1.4.2. الأهدا</w:t>
      </w:r>
      <w:r w:rsidRPr="00AB39F3">
        <w:rPr>
          <w:rFonts w:ascii="Traditional Arabic" w:hAnsi="Traditional Arabic" w:cs="Traditional Arabic" w:hint="eastAsia"/>
          <w:b/>
          <w:bCs/>
          <w:color w:val="000000" w:themeColor="text1"/>
          <w:sz w:val="40"/>
          <w:szCs w:val="40"/>
          <w:rtl/>
        </w:rPr>
        <w:t>ف</w:t>
      </w:r>
      <w:r w:rsidR="00A1201B" w:rsidRPr="00AB39F3">
        <w:rPr>
          <w:rFonts w:ascii="Traditional Arabic" w:hAnsi="Traditional Arabic" w:cs="Traditional Arabic"/>
          <w:b/>
          <w:bCs/>
          <w:color w:val="000000" w:themeColor="text1"/>
          <w:sz w:val="40"/>
          <w:szCs w:val="40"/>
          <w:rtl/>
        </w:rPr>
        <w:t xml:space="preserve"> الفرعية:</w:t>
      </w:r>
    </w:p>
    <w:p w14:paraId="2F33DE9F" w14:textId="69256A4D" w:rsidR="00244BBF" w:rsidRPr="00AB39F3" w:rsidRDefault="00244BBF" w:rsidP="007A31D1">
      <w:pPr>
        <w:pStyle w:val="ListParagraph"/>
        <w:numPr>
          <w:ilvl w:val="0"/>
          <w:numId w:val="1"/>
        </w:numPr>
        <w:bidi/>
        <w:rPr>
          <w:rFonts w:ascii="Traditional Arabic" w:hAnsi="Traditional Arabic" w:cs="Traditional Arabic"/>
          <w:color w:val="000000" w:themeColor="text1"/>
          <w:sz w:val="40"/>
          <w:szCs w:val="40"/>
        </w:rPr>
      </w:pPr>
      <w:r w:rsidRPr="00AB39F3">
        <w:rPr>
          <w:rFonts w:ascii="Traditional Arabic" w:hAnsi="Traditional Arabic" w:cs="Traditional Arabic"/>
          <w:color w:val="000000" w:themeColor="text1"/>
          <w:sz w:val="40"/>
          <w:szCs w:val="40"/>
          <w:rtl/>
        </w:rPr>
        <w:t xml:space="preserve">تصنيف وتحليل الضغوط الإدارية الأكثر شيوعًا في بيئة العمل داخل </w:t>
      </w:r>
      <w:r w:rsidR="001C1484" w:rsidRPr="00AB39F3">
        <w:rPr>
          <w:rFonts w:ascii="Traditional Arabic" w:hAnsi="Traditional Arabic" w:cs="Traditional Arabic" w:hint="cs"/>
          <w:color w:val="000000" w:themeColor="text1"/>
          <w:sz w:val="40"/>
          <w:szCs w:val="40"/>
          <w:rtl/>
        </w:rPr>
        <w:t xml:space="preserve">الشركة </w:t>
      </w:r>
      <w:r w:rsidR="001C1484" w:rsidRPr="00AB39F3">
        <w:rPr>
          <w:rFonts w:ascii="Traditional Arabic" w:hAnsi="Traditional Arabic" w:cs="Traditional Arabic"/>
          <w:color w:val="000000" w:themeColor="text1"/>
          <w:sz w:val="40"/>
          <w:szCs w:val="40"/>
        </w:rPr>
        <w:t>A</w:t>
      </w:r>
      <w:r w:rsidRPr="00AB39F3">
        <w:rPr>
          <w:rFonts w:ascii="Traditional Arabic" w:hAnsi="Traditional Arabic" w:cs="Traditional Arabic"/>
          <w:color w:val="000000" w:themeColor="text1"/>
          <w:sz w:val="40"/>
          <w:szCs w:val="40"/>
          <w:rtl/>
        </w:rPr>
        <w:t xml:space="preserve"> للسيارات، مع الأخذ في الاعتبار الفروقات بين المستويات الإدارية المختلفة، وكذلك بين الأجيال القيادية المتنوعة. </w:t>
      </w:r>
    </w:p>
    <w:p w14:paraId="7E3840AB" w14:textId="6A6AC18F" w:rsidR="00244BBF" w:rsidRPr="00AB39F3" w:rsidRDefault="00244BBF" w:rsidP="007A31D1">
      <w:pPr>
        <w:pStyle w:val="ListParagraph"/>
        <w:numPr>
          <w:ilvl w:val="0"/>
          <w:numId w:val="1"/>
        </w:numPr>
        <w:bidi/>
        <w:rPr>
          <w:rFonts w:ascii="Traditional Arabic" w:hAnsi="Traditional Arabic" w:cs="Traditional Arabic"/>
          <w:color w:val="000000" w:themeColor="text1"/>
          <w:sz w:val="40"/>
          <w:szCs w:val="40"/>
        </w:rPr>
      </w:pPr>
      <w:r w:rsidRPr="00AB39F3">
        <w:rPr>
          <w:rFonts w:ascii="Traditional Arabic" w:hAnsi="Traditional Arabic" w:cs="Traditional Arabic"/>
          <w:color w:val="000000" w:themeColor="text1"/>
          <w:sz w:val="40"/>
          <w:szCs w:val="40"/>
          <w:rtl/>
        </w:rPr>
        <w:t xml:space="preserve">دراسة العلاقة التفاعلية بين الضغوط الإدارية، المرونة التنظيمية، والتكيف الإداري، من خلال تحليل كيفية اختلاف استراتيجيات التأقلم مع الضغوط وفقًا للجيل القيادي. </w:t>
      </w:r>
    </w:p>
    <w:p w14:paraId="3800A532" w14:textId="5755A59A" w:rsidR="00244BBF" w:rsidRPr="00AB39F3" w:rsidRDefault="00244BBF" w:rsidP="007A31D1">
      <w:pPr>
        <w:pStyle w:val="ListParagraph"/>
        <w:numPr>
          <w:ilvl w:val="0"/>
          <w:numId w:val="1"/>
        </w:numPr>
        <w:bidi/>
        <w:rPr>
          <w:rFonts w:ascii="Traditional Arabic" w:hAnsi="Traditional Arabic" w:cs="Traditional Arabic"/>
          <w:color w:val="000000" w:themeColor="text1"/>
          <w:sz w:val="40"/>
          <w:szCs w:val="40"/>
          <w:rtl/>
        </w:rPr>
      </w:pPr>
      <w:r w:rsidRPr="00AB39F3">
        <w:rPr>
          <w:rFonts w:ascii="Traditional Arabic" w:hAnsi="Traditional Arabic" w:cs="Traditional Arabic"/>
          <w:color w:val="000000" w:themeColor="text1"/>
          <w:sz w:val="40"/>
          <w:szCs w:val="40"/>
          <w:rtl/>
        </w:rPr>
        <w:t xml:space="preserve">تقييم تأثير السياسات التنظيمية والدعم المؤسسي في تمكين القادة من التعامل مع الضغوط الإدارية، عبر تحليل مدى فاعلية هذه العوامل في تعزيز المرونة القيادية وتحقيق استدامة الأداء في ظل بيئات العمل الديناميكية. </w:t>
      </w:r>
    </w:p>
    <w:p w14:paraId="4F7C6D42" w14:textId="77777777" w:rsidR="00244BBF" w:rsidRDefault="00244BBF" w:rsidP="00244BBF">
      <w:pPr>
        <w:pStyle w:val="ListParagraph"/>
        <w:bidi/>
        <w:rPr>
          <w:rFonts w:ascii="Traditional Arabic" w:hAnsi="Traditional Arabic" w:cs="Traditional Arabic"/>
          <w:color w:val="000000" w:themeColor="text1"/>
          <w:sz w:val="36"/>
          <w:szCs w:val="36"/>
          <w:rtl/>
        </w:rPr>
      </w:pPr>
    </w:p>
    <w:p w14:paraId="6D67A1E9" w14:textId="77777777" w:rsidR="00244BBF" w:rsidRDefault="00244BBF" w:rsidP="00244BBF">
      <w:pPr>
        <w:pStyle w:val="ListParagraph"/>
        <w:bidi/>
        <w:rPr>
          <w:rFonts w:ascii="Traditional Arabic" w:hAnsi="Traditional Arabic" w:cs="Traditional Arabic"/>
          <w:color w:val="000000" w:themeColor="text1"/>
          <w:sz w:val="36"/>
          <w:szCs w:val="36"/>
          <w:rtl/>
        </w:rPr>
      </w:pPr>
    </w:p>
    <w:p w14:paraId="1DA8D74F" w14:textId="77777777" w:rsidR="00244BBF" w:rsidRDefault="00244BBF" w:rsidP="00244BBF">
      <w:pPr>
        <w:pStyle w:val="ListParagraph"/>
        <w:bidi/>
        <w:rPr>
          <w:rFonts w:ascii="Traditional Arabic" w:hAnsi="Traditional Arabic" w:cs="Traditional Arabic"/>
          <w:color w:val="000000" w:themeColor="text1"/>
          <w:sz w:val="36"/>
          <w:szCs w:val="36"/>
          <w:rtl/>
        </w:rPr>
      </w:pPr>
    </w:p>
    <w:p w14:paraId="720492A9" w14:textId="77777777" w:rsidR="00244BBF" w:rsidRDefault="00244BBF" w:rsidP="00244BBF">
      <w:pPr>
        <w:pStyle w:val="ListParagraph"/>
        <w:bidi/>
        <w:rPr>
          <w:rFonts w:ascii="Traditional Arabic" w:hAnsi="Traditional Arabic" w:cs="Traditional Arabic"/>
          <w:color w:val="000000" w:themeColor="text1"/>
          <w:sz w:val="36"/>
          <w:szCs w:val="36"/>
          <w:rtl/>
        </w:rPr>
      </w:pPr>
    </w:p>
    <w:p w14:paraId="7C2443EE" w14:textId="77777777" w:rsidR="00244BBF" w:rsidRDefault="00244BBF" w:rsidP="00244BBF">
      <w:pPr>
        <w:pStyle w:val="ListParagraph"/>
        <w:bidi/>
        <w:rPr>
          <w:rFonts w:ascii="Traditional Arabic" w:hAnsi="Traditional Arabic" w:cs="Traditional Arabic"/>
          <w:color w:val="000000" w:themeColor="text1"/>
          <w:sz w:val="36"/>
          <w:szCs w:val="36"/>
          <w:rtl/>
        </w:rPr>
      </w:pPr>
    </w:p>
    <w:p w14:paraId="69389CED" w14:textId="0466636C" w:rsidR="00A16E60" w:rsidRPr="00AB39F3" w:rsidRDefault="00A74A08" w:rsidP="00183F35">
      <w:pPr>
        <w:shd w:val="clear" w:color="auto" w:fill="F2F2F2" w:themeFill="background1" w:themeFillShade="F2"/>
        <w:bidi/>
        <w:jc w:val="center"/>
        <w:rPr>
          <w:rFonts w:ascii="Traditional Arabic" w:hAnsi="Traditional Arabic" w:cs="Traditional Arabic"/>
          <w:b/>
          <w:bCs/>
          <w:color w:val="000000" w:themeColor="text1"/>
          <w:sz w:val="40"/>
          <w:szCs w:val="40"/>
        </w:rPr>
      </w:pPr>
      <w:r w:rsidRPr="00AB39F3">
        <w:rPr>
          <w:rFonts w:ascii="Traditional Arabic" w:hAnsi="Traditional Arabic" w:cs="Traditional Arabic" w:hint="cs"/>
          <w:b/>
          <w:bCs/>
          <w:color w:val="000000" w:themeColor="text1"/>
          <w:sz w:val="40"/>
          <w:szCs w:val="40"/>
          <w:rtl/>
        </w:rPr>
        <w:lastRenderedPageBreak/>
        <w:t>1.5. فرضيا</w:t>
      </w:r>
      <w:r w:rsidRPr="00AB39F3">
        <w:rPr>
          <w:rFonts w:ascii="Traditional Arabic" w:hAnsi="Traditional Arabic" w:cs="Traditional Arabic" w:hint="eastAsia"/>
          <w:b/>
          <w:bCs/>
          <w:color w:val="000000" w:themeColor="text1"/>
          <w:sz w:val="40"/>
          <w:szCs w:val="40"/>
          <w:rtl/>
        </w:rPr>
        <w:t>ت</w:t>
      </w:r>
      <w:r w:rsidR="00A16E60" w:rsidRPr="00AB39F3">
        <w:rPr>
          <w:rFonts w:ascii="Traditional Arabic" w:hAnsi="Traditional Arabic" w:cs="Traditional Arabic"/>
          <w:b/>
          <w:bCs/>
          <w:color w:val="000000" w:themeColor="text1"/>
          <w:sz w:val="40"/>
          <w:szCs w:val="40"/>
          <w:rtl/>
        </w:rPr>
        <w:t xml:space="preserve"> الدراسة:</w:t>
      </w:r>
    </w:p>
    <w:p w14:paraId="4856C26F" w14:textId="5F068815" w:rsidR="004E2213" w:rsidRPr="00AB39F3" w:rsidRDefault="00A74A08" w:rsidP="006D4522">
      <w:pPr>
        <w:bidi/>
        <w:rPr>
          <w:rFonts w:ascii="Traditional Arabic" w:hAnsi="Traditional Arabic" w:cs="Traditional Arabic"/>
          <w:b/>
          <w:bCs/>
          <w:color w:val="000000" w:themeColor="text1"/>
          <w:sz w:val="40"/>
          <w:szCs w:val="40"/>
          <w:rtl/>
        </w:rPr>
      </w:pPr>
      <w:r w:rsidRPr="00AB39F3">
        <w:rPr>
          <w:rFonts w:ascii="Traditional Arabic" w:hAnsi="Traditional Arabic" w:cs="Traditional Arabic" w:hint="cs"/>
          <w:b/>
          <w:bCs/>
          <w:color w:val="000000" w:themeColor="text1"/>
          <w:sz w:val="40"/>
          <w:szCs w:val="40"/>
          <w:rtl/>
        </w:rPr>
        <w:t>1.5.1. الفرضي</w:t>
      </w:r>
      <w:r w:rsidRPr="00AB39F3">
        <w:rPr>
          <w:rFonts w:ascii="Traditional Arabic" w:hAnsi="Traditional Arabic" w:cs="Traditional Arabic" w:hint="eastAsia"/>
          <w:b/>
          <w:bCs/>
          <w:color w:val="000000" w:themeColor="text1"/>
          <w:sz w:val="40"/>
          <w:szCs w:val="40"/>
          <w:rtl/>
        </w:rPr>
        <w:t>ة</w:t>
      </w:r>
      <w:r w:rsidR="004E2213" w:rsidRPr="00AB39F3">
        <w:rPr>
          <w:rFonts w:ascii="Traditional Arabic" w:hAnsi="Traditional Arabic" w:cs="Traditional Arabic"/>
          <w:b/>
          <w:bCs/>
          <w:color w:val="000000" w:themeColor="text1"/>
          <w:sz w:val="40"/>
          <w:szCs w:val="40"/>
          <w:rtl/>
        </w:rPr>
        <w:t xml:space="preserve"> رئيسية:</w:t>
      </w:r>
    </w:p>
    <w:p w14:paraId="0C121ED0" w14:textId="6FDF46CD" w:rsidR="006827F1" w:rsidRPr="00AB39F3" w:rsidRDefault="006827F1" w:rsidP="007A31D1">
      <w:pPr>
        <w:pStyle w:val="ListParagraph"/>
        <w:numPr>
          <w:ilvl w:val="0"/>
          <w:numId w:val="10"/>
        </w:numPr>
        <w:bidi/>
        <w:spacing w:after="200" w:line="276" w:lineRule="auto"/>
        <w:rPr>
          <w:rFonts w:ascii="Traditional Arabic" w:hAnsi="Traditional Arabic" w:cs="Traditional Arabic"/>
          <w:b/>
          <w:bCs/>
          <w:color w:val="000000" w:themeColor="text1"/>
          <w:sz w:val="40"/>
          <w:szCs w:val="40"/>
          <w:u w:val="single"/>
          <w:rtl/>
        </w:rPr>
      </w:pPr>
      <w:r w:rsidRPr="00AB39F3">
        <w:rPr>
          <w:rFonts w:ascii="Traditional Arabic" w:hAnsi="Traditional Arabic" w:cs="Traditional Arabic"/>
          <w:color w:val="000000" w:themeColor="text1"/>
          <w:sz w:val="40"/>
          <w:szCs w:val="40"/>
          <w:rtl/>
        </w:rPr>
        <w:t xml:space="preserve">تؤثر الضغوط الإدارية بشكل إيجابي على تعزيز المرونة التنظيمية والتكيف الإداري لدى قادة </w:t>
      </w:r>
      <w:r w:rsidR="004A22B5" w:rsidRPr="00AB39F3">
        <w:rPr>
          <w:rFonts w:ascii="Traditional Arabic" w:hAnsi="Traditional Arabic" w:cs="Traditional Arabic" w:hint="cs"/>
          <w:color w:val="000000" w:themeColor="text1"/>
          <w:sz w:val="40"/>
          <w:szCs w:val="40"/>
          <w:rtl/>
        </w:rPr>
        <w:t xml:space="preserve">الشركة </w:t>
      </w:r>
      <w:r w:rsidR="002C3B33" w:rsidRPr="00AB39F3">
        <w:rPr>
          <w:rFonts w:ascii="Traditional Arabic" w:hAnsi="Traditional Arabic" w:cs="Traditional Arabic"/>
          <w:color w:val="000000" w:themeColor="text1"/>
          <w:sz w:val="40"/>
          <w:szCs w:val="40"/>
        </w:rPr>
        <w:t xml:space="preserve">A </w:t>
      </w:r>
      <w:r w:rsidR="002C3B33" w:rsidRPr="00AB39F3">
        <w:rPr>
          <w:rFonts w:ascii="Traditional Arabic" w:hAnsi="Traditional Arabic" w:cs="Traditional Arabic" w:hint="cs"/>
          <w:color w:val="000000" w:themeColor="text1"/>
          <w:sz w:val="40"/>
          <w:szCs w:val="40"/>
          <w:rtl/>
        </w:rPr>
        <w:t>الرائدة</w:t>
      </w:r>
      <w:r w:rsidR="004A22B5" w:rsidRPr="00AB39F3">
        <w:rPr>
          <w:rFonts w:ascii="Traditional Arabic" w:hAnsi="Traditional Arabic" w:cs="Traditional Arabic" w:hint="cs"/>
          <w:color w:val="000000" w:themeColor="text1"/>
          <w:sz w:val="40"/>
          <w:szCs w:val="40"/>
          <w:rtl/>
        </w:rPr>
        <w:t xml:space="preserve"> في قطاع </w:t>
      </w:r>
      <w:r w:rsidR="002C3B33" w:rsidRPr="00AB39F3">
        <w:rPr>
          <w:rFonts w:ascii="Traditional Arabic" w:hAnsi="Traditional Arabic" w:cs="Traditional Arabic" w:hint="cs"/>
          <w:color w:val="000000" w:themeColor="text1"/>
          <w:sz w:val="40"/>
          <w:szCs w:val="40"/>
          <w:rtl/>
        </w:rPr>
        <w:t>السيارات في</w:t>
      </w:r>
      <w:r w:rsidRPr="00AB39F3">
        <w:rPr>
          <w:rFonts w:ascii="Traditional Arabic" w:hAnsi="Traditional Arabic" w:cs="Traditional Arabic"/>
          <w:color w:val="000000" w:themeColor="text1"/>
          <w:sz w:val="40"/>
          <w:szCs w:val="40"/>
          <w:rtl/>
        </w:rPr>
        <w:t xml:space="preserve"> المملكة العربية السعودية</w:t>
      </w:r>
      <w:r w:rsidR="00512E0A" w:rsidRPr="00AB39F3">
        <w:rPr>
          <w:rFonts w:ascii="Traditional Arabic" w:hAnsi="Traditional Arabic" w:cs="Traditional Arabic" w:hint="cs"/>
          <w:color w:val="000000" w:themeColor="text1"/>
          <w:sz w:val="40"/>
          <w:szCs w:val="40"/>
          <w:rtl/>
        </w:rPr>
        <w:t xml:space="preserve">. </w:t>
      </w:r>
    </w:p>
    <w:p w14:paraId="165A443F" w14:textId="29D8C30B" w:rsidR="00E32AC3" w:rsidRPr="00AB39F3" w:rsidRDefault="00A74A08" w:rsidP="006D4522">
      <w:pPr>
        <w:bidi/>
        <w:rPr>
          <w:rFonts w:ascii="Traditional Arabic" w:hAnsi="Traditional Arabic" w:cs="Traditional Arabic"/>
          <w:b/>
          <w:bCs/>
          <w:color w:val="000000" w:themeColor="text1"/>
          <w:sz w:val="40"/>
          <w:szCs w:val="40"/>
        </w:rPr>
      </w:pPr>
      <w:r w:rsidRPr="00AB39F3">
        <w:rPr>
          <w:rFonts w:ascii="Traditional Arabic" w:hAnsi="Traditional Arabic" w:cs="Traditional Arabic" w:hint="cs"/>
          <w:b/>
          <w:bCs/>
          <w:color w:val="000000" w:themeColor="text1"/>
          <w:sz w:val="40"/>
          <w:szCs w:val="40"/>
          <w:rtl/>
        </w:rPr>
        <w:t>1.5.2. الفرضيا</w:t>
      </w:r>
      <w:r w:rsidRPr="00AB39F3">
        <w:rPr>
          <w:rFonts w:ascii="Traditional Arabic" w:hAnsi="Traditional Arabic" w:cs="Traditional Arabic" w:hint="eastAsia"/>
          <w:b/>
          <w:bCs/>
          <w:color w:val="000000" w:themeColor="text1"/>
          <w:sz w:val="40"/>
          <w:szCs w:val="40"/>
          <w:rtl/>
        </w:rPr>
        <w:t>ت</w:t>
      </w:r>
      <w:r w:rsidR="00E32AC3" w:rsidRPr="00AB39F3">
        <w:rPr>
          <w:rFonts w:ascii="Traditional Arabic" w:hAnsi="Traditional Arabic" w:cs="Traditional Arabic"/>
          <w:b/>
          <w:bCs/>
          <w:color w:val="000000" w:themeColor="text1"/>
          <w:sz w:val="40"/>
          <w:szCs w:val="40"/>
          <w:rtl/>
        </w:rPr>
        <w:t xml:space="preserve"> الفرعية:</w:t>
      </w:r>
    </w:p>
    <w:p w14:paraId="005E3488" w14:textId="122515AA" w:rsidR="006827F1" w:rsidRPr="00AB39F3" w:rsidRDefault="006827F1" w:rsidP="007A31D1">
      <w:pPr>
        <w:pStyle w:val="ListParagraph"/>
        <w:numPr>
          <w:ilvl w:val="0"/>
          <w:numId w:val="6"/>
        </w:numPr>
        <w:bidi/>
        <w:rPr>
          <w:rFonts w:ascii="Traditional Arabic" w:hAnsi="Traditional Arabic" w:cs="Traditional Arabic"/>
          <w:color w:val="000000" w:themeColor="text1"/>
          <w:sz w:val="40"/>
          <w:szCs w:val="40"/>
        </w:rPr>
      </w:pPr>
      <w:r w:rsidRPr="00AB39F3">
        <w:rPr>
          <w:rFonts w:ascii="Traditional Arabic" w:hAnsi="Traditional Arabic" w:cs="Traditional Arabic"/>
          <w:color w:val="000000" w:themeColor="text1"/>
          <w:sz w:val="40"/>
          <w:szCs w:val="40"/>
          <w:rtl/>
        </w:rPr>
        <w:t xml:space="preserve">توجد علاقة إيجابية ذات دلالة إحصائية بين مستوى الضغوط الإدارية ومستوى المرونة التنظيمية والتكيف الإداري لدى قادة </w:t>
      </w:r>
      <w:r w:rsidR="003226F5" w:rsidRPr="00AB39F3">
        <w:rPr>
          <w:rFonts w:ascii="Traditional Arabic" w:hAnsi="Traditional Arabic" w:cs="Traditional Arabic" w:hint="cs"/>
          <w:color w:val="000000" w:themeColor="text1"/>
          <w:sz w:val="40"/>
          <w:szCs w:val="40"/>
          <w:rtl/>
        </w:rPr>
        <w:t xml:space="preserve">الشركة </w:t>
      </w:r>
      <w:r w:rsidR="002C3B33" w:rsidRPr="00AB39F3">
        <w:rPr>
          <w:rFonts w:ascii="Traditional Arabic" w:hAnsi="Traditional Arabic" w:cs="Traditional Arabic"/>
          <w:color w:val="000000" w:themeColor="text1"/>
          <w:sz w:val="40"/>
          <w:szCs w:val="40"/>
        </w:rPr>
        <w:t xml:space="preserve">A </w:t>
      </w:r>
      <w:r w:rsidR="002C3B33" w:rsidRPr="00AB39F3">
        <w:rPr>
          <w:rFonts w:ascii="Traditional Arabic" w:hAnsi="Traditional Arabic" w:cs="Traditional Arabic" w:hint="cs"/>
          <w:color w:val="000000" w:themeColor="text1"/>
          <w:sz w:val="40"/>
          <w:szCs w:val="40"/>
          <w:rtl/>
        </w:rPr>
        <w:t>الرائدة</w:t>
      </w:r>
      <w:r w:rsidR="003226F5" w:rsidRPr="00AB39F3">
        <w:rPr>
          <w:rFonts w:ascii="Traditional Arabic" w:hAnsi="Traditional Arabic" w:cs="Traditional Arabic" w:hint="cs"/>
          <w:color w:val="000000" w:themeColor="text1"/>
          <w:sz w:val="40"/>
          <w:szCs w:val="40"/>
          <w:rtl/>
        </w:rPr>
        <w:t xml:space="preserve"> في </w:t>
      </w:r>
      <w:r w:rsidR="00AB39F3" w:rsidRPr="00AB39F3">
        <w:rPr>
          <w:rFonts w:ascii="Traditional Arabic" w:hAnsi="Traditional Arabic" w:cs="Traditional Arabic" w:hint="cs"/>
          <w:color w:val="000000" w:themeColor="text1"/>
          <w:sz w:val="40"/>
          <w:szCs w:val="40"/>
          <w:rtl/>
        </w:rPr>
        <w:t>قطاع السيارات</w:t>
      </w:r>
      <w:r w:rsidR="003226F5" w:rsidRPr="00AB39F3">
        <w:rPr>
          <w:rFonts w:ascii="Traditional Arabic" w:hAnsi="Traditional Arabic" w:cs="Traditional Arabic" w:hint="cs"/>
          <w:color w:val="000000" w:themeColor="text1"/>
          <w:sz w:val="40"/>
          <w:szCs w:val="40"/>
          <w:rtl/>
        </w:rPr>
        <w:t xml:space="preserve"> في المملكة العربية السعودية</w:t>
      </w:r>
      <w:r w:rsidRPr="00AB39F3">
        <w:rPr>
          <w:rFonts w:ascii="Traditional Arabic" w:hAnsi="Traditional Arabic" w:cs="Traditional Arabic"/>
          <w:color w:val="000000" w:themeColor="text1"/>
          <w:sz w:val="40"/>
          <w:szCs w:val="40"/>
          <w:rtl/>
        </w:rPr>
        <w:t xml:space="preserve">. </w:t>
      </w:r>
    </w:p>
    <w:p w14:paraId="270BE297" w14:textId="1A4CB7D0" w:rsidR="006827F1" w:rsidRPr="00AB39F3" w:rsidRDefault="006827F1" w:rsidP="007A31D1">
      <w:pPr>
        <w:pStyle w:val="ListParagraph"/>
        <w:numPr>
          <w:ilvl w:val="0"/>
          <w:numId w:val="6"/>
        </w:numPr>
        <w:bidi/>
        <w:rPr>
          <w:rFonts w:ascii="Traditional Arabic" w:hAnsi="Traditional Arabic" w:cs="Traditional Arabic"/>
          <w:color w:val="000000" w:themeColor="text1"/>
          <w:sz w:val="40"/>
          <w:szCs w:val="40"/>
        </w:rPr>
      </w:pPr>
      <w:r w:rsidRPr="00AB39F3">
        <w:rPr>
          <w:rFonts w:ascii="Traditional Arabic" w:hAnsi="Traditional Arabic" w:cs="Traditional Arabic"/>
          <w:color w:val="000000" w:themeColor="text1"/>
          <w:sz w:val="40"/>
          <w:szCs w:val="40"/>
          <w:rtl/>
        </w:rPr>
        <w:t>تلعب السياسات التنظيمية والدعم المؤسسي دورًا جوهريًا في تمكين القادة من التعامل مع الضغوط الإدارية بفعالية</w:t>
      </w:r>
      <w:r w:rsidR="00512E0A" w:rsidRPr="00AB39F3">
        <w:rPr>
          <w:rFonts w:ascii="Traditional Arabic" w:hAnsi="Traditional Arabic" w:cs="Traditional Arabic" w:hint="cs"/>
          <w:color w:val="000000" w:themeColor="text1"/>
          <w:sz w:val="40"/>
          <w:szCs w:val="40"/>
          <w:rtl/>
        </w:rPr>
        <w:t>.</w:t>
      </w:r>
    </w:p>
    <w:p w14:paraId="742B0B70" w14:textId="50075C73" w:rsidR="006827F1" w:rsidRPr="00AB39F3" w:rsidRDefault="006827F1" w:rsidP="007A31D1">
      <w:pPr>
        <w:pStyle w:val="ListParagraph"/>
        <w:numPr>
          <w:ilvl w:val="0"/>
          <w:numId w:val="6"/>
        </w:numPr>
        <w:bidi/>
        <w:rPr>
          <w:rFonts w:ascii="Traditional Arabic" w:hAnsi="Traditional Arabic" w:cs="Traditional Arabic"/>
          <w:color w:val="000000" w:themeColor="text1"/>
          <w:sz w:val="40"/>
          <w:szCs w:val="40"/>
        </w:rPr>
      </w:pPr>
      <w:r w:rsidRPr="00AB39F3">
        <w:rPr>
          <w:rFonts w:ascii="Traditional Arabic" w:hAnsi="Traditional Arabic" w:cs="Traditional Arabic"/>
          <w:color w:val="000000" w:themeColor="text1"/>
          <w:sz w:val="40"/>
          <w:szCs w:val="40"/>
          <w:rtl/>
        </w:rPr>
        <w:t>يساهم التفاعل بين الضغوط الإدارية والمرونة التنظيمية في تحسين مستوى التكيف الإداري للقادة</w:t>
      </w:r>
      <w:r w:rsidR="00512E0A" w:rsidRPr="00AB39F3">
        <w:rPr>
          <w:rFonts w:ascii="Traditional Arabic" w:hAnsi="Traditional Arabic" w:cs="Traditional Arabic" w:hint="cs"/>
          <w:color w:val="000000" w:themeColor="text1"/>
          <w:sz w:val="40"/>
          <w:szCs w:val="40"/>
          <w:rtl/>
        </w:rPr>
        <w:t>.</w:t>
      </w:r>
    </w:p>
    <w:p w14:paraId="3262CF75" w14:textId="77777777" w:rsidR="006827F1" w:rsidRPr="006827F1" w:rsidRDefault="006827F1" w:rsidP="006827F1">
      <w:pPr>
        <w:bidi/>
        <w:spacing w:after="200" w:line="276" w:lineRule="auto"/>
        <w:rPr>
          <w:rFonts w:ascii="Traditional Arabic" w:hAnsi="Traditional Arabic" w:cs="Traditional Arabic"/>
          <w:color w:val="000000" w:themeColor="text1"/>
          <w:sz w:val="36"/>
          <w:szCs w:val="36"/>
        </w:rPr>
      </w:pPr>
    </w:p>
    <w:p w14:paraId="3F94239B" w14:textId="77777777" w:rsidR="00E32AC3" w:rsidRDefault="00E32AC3" w:rsidP="00E32AC3">
      <w:pPr>
        <w:bidi/>
        <w:spacing w:after="200" w:line="276" w:lineRule="auto"/>
        <w:rPr>
          <w:rFonts w:ascii="Sakkal Majalla" w:hAnsi="Sakkal Majalla" w:cs="Sakkal Majalla"/>
          <w:b/>
          <w:bCs/>
          <w:color w:val="000000" w:themeColor="text1"/>
          <w:sz w:val="32"/>
          <w:szCs w:val="32"/>
          <w:u w:val="single"/>
          <w:rtl/>
        </w:rPr>
      </w:pPr>
    </w:p>
    <w:p w14:paraId="5695688B" w14:textId="77777777" w:rsidR="00512E0A" w:rsidRDefault="00512E0A" w:rsidP="00512E0A">
      <w:pPr>
        <w:bidi/>
        <w:spacing w:after="200" w:line="276" w:lineRule="auto"/>
        <w:rPr>
          <w:rFonts w:ascii="Sakkal Majalla" w:hAnsi="Sakkal Majalla" w:cs="Sakkal Majalla"/>
          <w:b/>
          <w:bCs/>
          <w:color w:val="000000" w:themeColor="text1"/>
          <w:sz w:val="32"/>
          <w:szCs w:val="32"/>
          <w:u w:val="single"/>
          <w:rtl/>
        </w:rPr>
      </w:pPr>
    </w:p>
    <w:p w14:paraId="55EA824E" w14:textId="77777777" w:rsidR="00512E0A" w:rsidRDefault="00512E0A" w:rsidP="00512E0A">
      <w:pPr>
        <w:bidi/>
        <w:spacing w:after="200" w:line="276" w:lineRule="auto"/>
        <w:rPr>
          <w:rFonts w:ascii="Sakkal Majalla" w:hAnsi="Sakkal Majalla" w:cs="Sakkal Majalla"/>
          <w:b/>
          <w:bCs/>
          <w:color w:val="000000" w:themeColor="text1"/>
          <w:sz w:val="32"/>
          <w:szCs w:val="32"/>
          <w:u w:val="single"/>
          <w:rtl/>
        </w:rPr>
      </w:pPr>
    </w:p>
    <w:p w14:paraId="2B437327" w14:textId="77777777" w:rsidR="00512E0A" w:rsidRDefault="00512E0A" w:rsidP="00512E0A">
      <w:pPr>
        <w:bidi/>
        <w:spacing w:after="200" w:line="276" w:lineRule="auto"/>
        <w:rPr>
          <w:rFonts w:ascii="Sakkal Majalla" w:hAnsi="Sakkal Majalla" w:cs="Sakkal Majalla"/>
          <w:b/>
          <w:bCs/>
          <w:color w:val="000000" w:themeColor="text1"/>
          <w:sz w:val="32"/>
          <w:szCs w:val="32"/>
          <w:u w:val="single"/>
          <w:rtl/>
        </w:rPr>
      </w:pPr>
    </w:p>
    <w:p w14:paraId="459390C1" w14:textId="77777777" w:rsidR="00512E0A" w:rsidRDefault="00512E0A" w:rsidP="00512E0A">
      <w:pPr>
        <w:bidi/>
        <w:spacing w:after="200" w:line="276" w:lineRule="auto"/>
        <w:rPr>
          <w:rFonts w:ascii="Sakkal Majalla" w:hAnsi="Sakkal Majalla" w:cs="Sakkal Majalla"/>
          <w:b/>
          <w:bCs/>
          <w:color w:val="000000" w:themeColor="text1"/>
          <w:sz w:val="32"/>
          <w:szCs w:val="32"/>
          <w:u w:val="single"/>
        </w:rPr>
      </w:pPr>
    </w:p>
    <w:p w14:paraId="17F82DFF" w14:textId="77777777" w:rsidR="005230C0" w:rsidRPr="00AB39F3" w:rsidRDefault="005230C0" w:rsidP="005230C0">
      <w:pPr>
        <w:bidi/>
        <w:spacing w:after="200" w:line="276" w:lineRule="auto"/>
        <w:jc w:val="center"/>
        <w:rPr>
          <w:rFonts w:ascii="Traditional Arabic" w:hAnsi="Traditional Arabic" w:cs="Traditional Arabic"/>
          <w:b/>
          <w:bCs/>
          <w:color w:val="000000" w:themeColor="text1"/>
          <w:sz w:val="40"/>
          <w:szCs w:val="40"/>
          <w:highlight w:val="lightGray"/>
          <w:rtl/>
        </w:rPr>
      </w:pPr>
      <w:r w:rsidRPr="00AB39F3">
        <w:rPr>
          <w:rFonts w:ascii="Traditional Arabic" w:hAnsi="Traditional Arabic" w:cs="Traditional Arabic"/>
          <w:b/>
          <w:bCs/>
          <w:color w:val="000000" w:themeColor="text1"/>
          <w:sz w:val="40"/>
          <w:szCs w:val="40"/>
          <w:highlight w:val="lightGray"/>
          <w:rtl/>
        </w:rPr>
        <w:lastRenderedPageBreak/>
        <w:t>شكل رقم (2) نموذج الدراسة</w:t>
      </w:r>
      <w:r w:rsidRPr="00AB39F3">
        <w:rPr>
          <w:rFonts w:ascii="Traditional Arabic" w:hAnsi="Traditional Arabic" w:cs="Traditional Arabic"/>
          <w:b/>
          <w:bCs/>
          <w:color w:val="000000" w:themeColor="text1"/>
          <w:sz w:val="40"/>
          <w:szCs w:val="40"/>
          <w:highlight w:val="lightGray"/>
        </w:rPr>
        <w:t xml:space="preserve">- </w:t>
      </w:r>
    </w:p>
    <w:p w14:paraId="30ED0A9D" w14:textId="1EE02500" w:rsidR="00512E0A" w:rsidRPr="00AB39F3" w:rsidRDefault="005230C0" w:rsidP="00183F35">
      <w:pPr>
        <w:shd w:val="clear" w:color="auto" w:fill="F2F2F2" w:themeFill="background1" w:themeFillShade="F2"/>
        <w:bidi/>
        <w:spacing w:after="200" w:line="276" w:lineRule="auto"/>
        <w:jc w:val="center"/>
        <w:rPr>
          <w:rFonts w:ascii="Traditional Arabic" w:hAnsi="Traditional Arabic" w:cs="Traditional Arabic"/>
          <w:b/>
          <w:bCs/>
          <w:color w:val="000000" w:themeColor="text1"/>
          <w:sz w:val="40"/>
          <w:szCs w:val="40"/>
          <w:u w:val="single"/>
          <w:rtl/>
        </w:rPr>
      </w:pPr>
      <w:r w:rsidRPr="00183F35">
        <w:rPr>
          <w:rFonts w:ascii="Sakkal Majalla" w:hAnsi="Sakkal Majalla" w:cs="Sakkal Majalla" w:hint="cs"/>
          <w:b/>
          <w:bCs/>
          <w:color w:val="000000" w:themeColor="text1"/>
          <w:sz w:val="40"/>
          <w:szCs w:val="40"/>
          <w:rtl/>
        </w:rPr>
        <w:t xml:space="preserve"> </w:t>
      </w:r>
      <w:r w:rsidRPr="00AB39F3">
        <w:rPr>
          <w:rFonts w:ascii="Traditional Arabic" w:hAnsi="Traditional Arabic" w:cs="Traditional Arabic"/>
          <w:b/>
          <w:bCs/>
          <w:color w:val="000000" w:themeColor="text1"/>
          <w:sz w:val="40"/>
          <w:szCs w:val="40"/>
          <w:rtl/>
        </w:rPr>
        <w:t>نموذج تفسيري للعلاقة بين الضغوط الإدارية والتكيف الإداري: دور المرونة التنظيمية كمتغير وسيط</w:t>
      </w:r>
    </w:p>
    <w:p w14:paraId="69A1A7C8" w14:textId="25C9456C" w:rsidR="00C535E4" w:rsidRPr="002255C6" w:rsidRDefault="00C535E4" w:rsidP="00C535E4">
      <w:pPr>
        <w:bidi/>
        <w:spacing w:after="0" w:line="240" w:lineRule="auto"/>
        <w:jc w:val="center"/>
        <w:rPr>
          <w:rFonts w:ascii="Sakkal Majalla" w:hAnsi="Sakkal Majalla" w:cs="Sakkal Majalla"/>
          <w:color w:val="000000" w:themeColor="text1"/>
          <w:sz w:val="28"/>
          <w:szCs w:val="28"/>
        </w:rPr>
      </w:pPr>
      <w:r w:rsidRPr="00244BBF">
        <w:rPr>
          <w:noProof/>
          <w:highlight w:val="lightGray"/>
        </w:rPr>
        <mc:AlternateContent>
          <mc:Choice Requires="wps">
            <w:drawing>
              <wp:anchor distT="0" distB="0" distL="114300" distR="114300" simplePos="0" relativeHeight="251727360" behindDoc="0" locked="0" layoutInCell="1" allowOverlap="1" wp14:anchorId="3E1A1E6C" wp14:editId="3212BCCF">
                <wp:simplePos x="0" y="0"/>
                <wp:positionH relativeFrom="column">
                  <wp:posOffset>528204</wp:posOffset>
                </wp:positionH>
                <wp:positionV relativeFrom="paragraph">
                  <wp:posOffset>269066</wp:posOffset>
                </wp:positionV>
                <wp:extent cx="3822122" cy="512446"/>
                <wp:effectExtent l="57150" t="38100" r="83185" b="97155"/>
                <wp:wrapNone/>
                <wp:docPr id="13" name="Arrow: Bent-Up 12">
                  <a:extLst xmlns:a="http://schemas.openxmlformats.org/drawingml/2006/main">
                    <a:ext uri="{FF2B5EF4-FFF2-40B4-BE49-F238E27FC236}">
                      <a16:creationId xmlns:a16="http://schemas.microsoft.com/office/drawing/2014/main" id="{D6B56114-80AD-63A8-577D-498F5C4CBFBC}"/>
                    </a:ext>
                  </a:extLst>
                </wp:docPr>
                <wp:cNvGraphicFramePr/>
                <a:graphic xmlns:a="http://schemas.openxmlformats.org/drawingml/2006/main">
                  <a:graphicData uri="http://schemas.microsoft.com/office/word/2010/wordprocessingShape">
                    <wps:wsp>
                      <wps:cNvSpPr/>
                      <wps:spPr>
                        <a:xfrm rot="10800000">
                          <a:off x="0" y="0"/>
                          <a:ext cx="3822122" cy="512446"/>
                        </a:xfrm>
                        <a:prstGeom prst="bentUpArrow">
                          <a:avLst/>
                        </a:prstGeom>
                      </wps:spPr>
                      <wps:style>
                        <a:lnRef idx="1">
                          <a:schemeClr val="dk1"/>
                        </a:lnRef>
                        <a:fillRef idx="2">
                          <a:schemeClr val="dk1"/>
                        </a:fillRef>
                        <a:effectRef idx="1">
                          <a:schemeClr val="dk1"/>
                        </a:effectRef>
                        <a:fontRef idx="minor">
                          <a:schemeClr val="dk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FFDC58" id="Arrow: Bent-Up 12" o:spid="_x0000_s1026" style="position:absolute;margin-left:41.6pt;margin-top:21.2pt;width:300.95pt;height:40.35pt;rotation:180;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3822122,5124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" path="m,384335r3629955,l3629955,128112r-64056,l3694011,r128111,128112l3758066,128112r,384334l,512446,,384335xe" fillcolor="gray [1616]" strokecolor="black [3040]">
                <v:fill color2="#d9d9d9 [496]" rotate="t" angle="180" colors="0 #bcbcbc;22938f #d0d0d0;1 #ededed" focus="100%" type="gradient"/>
                <v:shadow on="t" color="black" opacity="24903f" origin=",.5" offset="0,.55556mm"/>
                <v:path arrowok="t" o:connecttype="custom" o:connectlocs="0,384335;3629955,384335;3629955,128112;3565899,128112;3694011,0;3822122,128112;3758066,128112;3758066,512446;0,512446;0,384335" o:connectangles="0,0,0,0,0,0,0,0,0,0"/>
              </v:shape>
            </w:pict>
          </mc:Fallback>
        </mc:AlternateContent>
      </w:r>
    </w:p>
    <w:p w14:paraId="79AEA355" w14:textId="77777777" w:rsidR="00C535E4" w:rsidRDefault="00C535E4" w:rsidP="00C535E4">
      <w:pPr>
        <w:bidi/>
        <w:spacing w:after="0" w:line="240" w:lineRule="auto"/>
        <w:rPr>
          <w:rFonts w:ascii="Sakkal Majalla" w:hAnsi="Sakkal Majalla" w:cs="Sakkal Majalla"/>
          <w:color w:val="000000" w:themeColor="text1"/>
          <w:sz w:val="28"/>
          <w:szCs w:val="28"/>
        </w:rPr>
      </w:pPr>
      <w:r>
        <w:rPr>
          <w:noProof/>
        </w:rPr>
        <mc:AlternateContent>
          <mc:Choice Requires="wps">
            <w:drawing>
              <wp:anchor distT="0" distB="0" distL="114300" distR="114300" simplePos="0" relativeHeight="251728384" behindDoc="0" locked="0" layoutInCell="1" allowOverlap="1" wp14:anchorId="327C67D9" wp14:editId="28DC2042">
                <wp:simplePos x="0" y="0"/>
                <wp:positionH relativeFrom="column">
                  <wp:posOffset>4220441</wp:posOffset>
                </wp:positionH>
                <wp:positionV relativeFrom="paragraph">
                  <wp:posOffset>116090</wp:posOffset>
                </wp:positionV>
                <wp:extent cx="129829" cy="412172"/>
                <wp:effectExtent l="57150" t="38100" r="80010" b="102235"/>
                <wp:wrapNone/>
                <wp:docPr id="14" name="Rectangle 13">
                  <a:extLst xmlns:a="http://schemas.openxmlformats.org/drawingml/2006/main">
                    <a:ext uri="{FF2B5EF4-FFF2-40B4-BE49-F238E27FC236}">
                      <a16:creationId xmlns:a16="http://schemas.microsoft.com/office/drawing/2014/main" id="{5A38A61F-9D4A-8B43-1DA7-07E8989142E8}"/>
                    </a:ext>
                  </a:extLst>
                </wp:docPr>
                <wp:cNvGraphicFramePr/>
                <a:graphic xmlns:a="http://schemas.openxmlformats.org/drawingml/2006/main">
                  <a:graphicData uri="http://schemas.microsoft.com/office/word/2010/wordprocessingShape">
                    <wps:wsp>
                      <wps:cNvSpPr/>
                      <wps:spPr>
                        <a:xfrm>
                          <a:off x="0" y="0"/>
                          <a:ext cx="129829" cy="412172"/>
                        </a:xfrm>
                        <a:prstGeom prst="rect">
                          <a:avLst/>
                        </a:prstGeom>
                      </wps:spPr>
                      <wps:style>
                        <a:lnRef idx="1">
                          <a:schemeClr val="dk1"/>
                        </a:lnRef>
                        <a:fillRef idx="2">
                          <a:schemeClr val="dk1"/>
                        </a:fillRef>
                        <a:effectRef idx="1">
                          <a:schemeClr val="dk1"/>
                        </a:effectRef>
                        <a:fontRef idx="minor">
                          <a:schemeClr val="dk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5E7CB3" id="Rectangle 13" o:spid="_x0000_s1026" style="position:absolute;margin-left:332.3pt;margin-top:9.15pt;width:10.2pt;height:32.45pt;z-index:25172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" fillcolor="gray [1616]" strokecolor="black [3040]">
                <v:fill color2="#d9d9d9 [496]" rotate="t" angle="180" colors="0 #bcbcbc;22938f #d0d0d0;1 #ededed" focus="100%" type="gradient"/>
                <v:shadow on="t" color="black" opacity="24903f" origin=",.5" offset="0,.55556mm"/>
              </v:rect>
            </w:pict>
          </mc:Fallback>
        </mc:AlternateContent>
      </w:r>
    </w:p>
    <w:p w14:paraId="3BBCE180" w14:textId="496BFE6D" w:rsidR="00C535E4" w:rsidRDefault="00244BBF" w:rsidP="00C535E4">
      <w:pPr>
        <w:bidi/>
        <w:spacing w:after="0" w:line="240" w:lineRule="auto"/>
        <w:rPr>
          <w:rFonts w:ascii="Sakkal Majalla" w:hAnsi="Sakkal Majalla" w:cs="Sakkal Majalla"/>
          <w:color w:val="000000" w:themeColor="text1"/>
          <w:sz w:val="28"/>
          <w:szCs w:val="28"/>
          <w:rtl/>
        </w:rPr>
      </w:pPr>
      <w:r>
        <w:rPr>
          <w:noProof/>
        </w:rPr>
        <mc:AlternateContent>
          <mc:Choice Requires="wps">
            <w:drawing>
              <wp:anchor distT="0" distB="0" distL="114300" distR="114300" simplePos="0" relativeHeight="251723264" behindDoc="0" locked="0" layoutInCell="1" allowOverlap="1" wp14:anchorId="29DA25E1" wp14:editId="4FB7604D">
                <wp:simplePos x="0" y="0"/>
                <wp:positionH relativeFrom="column">
                  <wp:posOffset>1927514</wp:posOffset>
                </wp:positionH>
                <wp:positionV relativeFrom="paragraph">
                  <wp:posOffset>247073</wp:posOffset>
                </wp:positionV>
                <wp:extent cx="1090295" cy="3183082"/>
                <wp:effectExtent l="57150" t="38100" r="71755" b="93980"/>
                <wp:wrapNone/>
                <wp:docPr id="3" name="Rectangle: Rounded Corners 2">
                  <a:extLst xmlns:a="http://schemas.openxmlformats.org/drawingml/2006/main">
                    <a:ext uri="{FF2B5EF4-FFF2-40B4-BE49-F238E27FC236}">
                      <a16:creationId xmlns:a16="http://schemas.microsoft.com/office/drawing/2014/main" id="{00CBAD77-F93C-45D7-AE31-AEDAB43F61DE}"/>
                    </a:ext>
                  </a:extLst>
                </wp:docPr>
                <wp:cNvGraphicFramePr/>
                <a:graphic xmlns:a="http://schemas.openxmlformats.org/drawingml/2006/main">
                  <a:graphicData uri="http://schemas.microsoft.com/office/word/2010/wordprocessingShape">
                    <wps:wsp>
                      <wps:cNvSpPr/>
                      <wps:spPr>
                        <a:xfrm>
                          <a:off x="0" y="0"/>
                          <a:ext cx="1090295" cy="3183082"/>
                        </a:xfrm>
                        <a:prstGeom prst="roundRect">
                          <a:avLst/>
                        </a:prstGeom>
                      </wps:spPr>
                      <wps:style>
                        <a:lnRef idx="1">
                          <a:schemeClr val="dk1"/>
                        </a:lnRef>
                        <a:fillRef idx="2">
                          <a:schemeClr val="dk1"/>
                        </a:fillRef>
                        <a:effectRef idx="1">
                          <a:schemeClr val="dk1"/>
                        </a:effectRef>
                        <a:fontRef idx="minor">
                          <a:schemeClr val="dk1"/>
                        </a:fontRef>
                      </wps:style>
                      <wps:txbx>
                        <w:txbxContent>
                          <w:p w14:paraId="259CA730" w14:textId="77777777" w:rsidR="00C535E4" w:rsidRPr="00FF0B93" w:rsidRDefault="00C535E4" w:rsidP="00C535E4">
                            <w:pPr>
                              <w:jc w:val="center"/>
                              <w:rPr>
                                <w:rFonts w:ascii="Traditional Arabic" w:hAnsi="Traditional Arabic" w:cs="Traditional Arabic"/>
                                <w:b/>
                                <w:bCs/>
                                <w:color w:val="000000" w:themeColor="dark1"/>
                                <w:sz w:val="30"/>
                                <w:szCs w:val="30"/>
                              </w:rPr>
                            </w:pPr>
                            <w:r w:rsidRPr="00FF0B93">
                              <w:rPr>
                                <w:rFonts w:ascii="Traditional Arabic" w:hAnsi="Traditional Arabic" w:cs="Traditional Arabic"/>
                                <w:b/>
                                <w:bCs/>
                                <w:color w:val="000000" w:themeColor="dark1"/>
                                <w:sz w:val="30"/>
                                <w:szCs w:val="30"/>
                                <w:rtl/>
                              </w:rPr>
                              <w:t xml:space="preserve">المتغير الوسيط </w:t>
                            </w:r>
                          </w:p>
                          <w:p w14:paraId="05C6940A"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المرونة التنظيمية</w:t>
                            </w:r>
                          </w:p>
                          <w:p w14:paraId="2E29EE91" w14:textId="77777777" w:rsidR="00C535E4" w:rsidRPr="00FF0B93" w:rsidRDefault="00C535E4" w:rsidP="00C535E4">
                            <w:pPr>
                              <w:jc w:val="center"/>
                              <w:rPr>
                                <w:rFonts w:ascii="Traditional Arabic" w:hAnsi="Traditional Arabic" w:cs="Traditional Arabic"/>
                                <w:b/>
                                <w:bCs/>
                                <w:color w:val="C00000"/>
                                <w:sz w:val="30"/>
                                <w:szCs w:val="30"/>
                                <w:rtl/>
                              </w:rPr>
                            </w:pPr>
                            <w:r w:rsidRPr="00FF0B93">
                              <w:rPr>
                                <w:rFonts w:ascii="Traditional Arabic" w:hAnsi="Traditional Arabic" w:cs="Traditional Arabic"/>
                                <w:b/>
                                <w:bCs/>
                                <w:color w:val="C00000"/>
                                <w:sz w:val="30"/>
                                <w:szCs w:val="30"/>
                                <w:rtl/>
                              </w:rPr>
                              <w:t>الأبعاد</w:t>
                            </w:r>
                          </w:p>
                          <w:p w14:paraId="19B20D97"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المرونة الهيكلية</w:t>
                            </w:r>
                          </w:p>
                          <w:p w14:paraId="5EC01652"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المرونة الاستراتيجية</w:t>
                            </w:r>
                          </w:p>
                          <w:p w14:paraId="0A253809"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المرونة التشغيلية</w:t>
                            </w:r>
                          </w:p>
                          <w:p w14:paraId="50E3687E" w14:textId="2ED65743"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المرونة الثقافية</w:t>
                            </w:r>
                            <w:r w:rsidR="00244BBF">
                              <w:rPr>
                                <w:rFonts w:ascii="Traditional Arabic" w:hAnsi="Traditional Arabic" w:cs="Traditional Arabic" w:hint="cs"/>
                                <w:b/>
                                <w:bCs/>
                                <w:color w:val="000000" w:themeColor="dark1"/>
                                <w:sz w:val="24"/>
                                <w:szCs w:val="24"/>
                                <w:rtl/>
                              </w:rPr>
                              <w:t xml:space="preserve"> النابعة من اختلاف الاجيال</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DA25E1" id="Rectangle: Rounded Corners 2" o:spid="_x0000_s1030" style="position:absolute;left:0;text-align:left;margin-left:151.75pt;margin-top:19.45pt;width:85.85pt;height:250.65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" fillcolor="gray [1616]" strokecolor="black [3040]">
                <v:fill color2="#d9d9d9 [496]" rotate="t" angle="180" colors="0 #bcbcbc;22938f #d0d0d0;1 #ededed" focus="100%" type="gradient"/>
                <v:shadow on="t" color="black" opacity="24903f" origin=",.5" offset="0,.55556mm"/>
                <v:textbox>
                  <w:txbxContent>
                    <w:p w14:paraId="259CA730" w14:textId="77777777" w:rsidR="00C535E4" w:rsidRPr="00FF0B93" w:rsidRDefault="00C535E4" w:rsidP="00C535E4">
                      <w:pPr>
                        <w:jc w:val="center"/>
                        <w:rPr>
                          <w:rFonts w:ascii="Traditional Arabic" w:hAnsi="Traditional Arabic" w:cs="Traditional Arabic"/>
                          <w:b/>
                          <w:bCs/>
                          <w:color w:val="000000" w:themeColor="dark1"/>
                          <w:sz w:val="30"/>
                          <w:szCs w:val="30"/>
                        </w:rPr>
                      </w:pPr>
                      <w:r w:rsidRPr="00FF0B93">
                        <w:rPr>
                          <w:rFonts w:ascii="Traditional Arabic" w:hAnsi="Traditional Arabic" w:cs="Traditional Arabic"/>
                          <w:b/>
                          <w:bCs/>
                          <w:color w:val="000000" w:themeColor="dark1"/>
                          <w:sz w:val="30"/>
                          <w:szCs w:val="30"/>
                          <w:rtl/>
                        </w:rPr>
                        <w:t xml:space="preserve">المتغير الوسيط </w:t>
                      </w:r>
                    </w:p>
                    <w:p w14:paraId="05C6940A"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المرونة التنظيمية</w:t>
                      </w:r>
                    </w:p>
                    <w:p w14:paraId="2E29EE91" w14:textId="77777777" w:rsidR="00C535E4" w:rsidRPr="00FF0B93" w:rsidRDefault="00C535E4" w:rsidP="00C535E4">
                      <w:pPr>
                        <w:jc w:val="center"/>
                        <w:rPr>
                          <w:rFonts w:ascii="Traditional Arabic" w:hAnsi="Traditional Arabic" w:cs="Traditional Arabic"/>
                          <w:b/>
                          <w:bCs/>
                          <w:color w:val="C00000"/>
                          <w:sz w:val="30"/>
                          <w:szCs w:val="30"/>
                          <w:rtl/>
                        </w:rPr>
                      </w:pPr>
                      <w:r w:rsidRPr="00FF0B93">
                        <w:rPr>
                          <w:rFonts w:ascii="Traditional Arabic" w:hAnsi="Traditional Arabic" w:cs="Traditional Arabic"/>
                          <w:b/>
                          <w:bCs/>
                          <w:color w:val="C00000"/>
                          <w:sz w:val="30"/>
                          <w:szCs w:val="30"/>
                          <w:rtl/>
                        </w:rPr>
                        <w:t>الأبعاد</w:t>
                      </w:r>
                    </w:p>
                    <w:p w14:paraId="19B20D97"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المرونة الهيكلية</w:t>
                      </w:r>
                    </w:p>
                    <w:p w14:paraId="5EC01652"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المرونة الاستراتيجية</w:t>
                      </w:r>
                    </w:p>
                    <w:p w14:paraId="0A253809"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المرونة التشغيلية</w:t>
                      </w:r>
                    </w:p>
                    <w:p w14:paraId="50E3687E" w14:textId="2ED65743"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المرونة الثقافية</w:t>
                      </w:r>
                      <w:r w:rsidR="00244BBF">
                        <w:rPr>
                          <w:rFonts w:ascii="Traditional Arabic" w:hAnsi="Traditional Arabic" w:cs="Traditional Arabic" w:hint="cs"/>
                          <w:b/>
                          <w:bCs/>
                          <w:color w:val="000000" w:themeColor="dark1"/>
                          <w:sz w:val="24"/>
                          <w:szCs w:val="24"/>
                          <w:rtl/>
                        </w:rPr>
                        <w:t xml:space="preserve"> النابعة من اختلاف الاجيال</w:t>
                      </w:r>
                    </w:p>
                  </w:txbxContent>
                </v:textbox>
              </v:roundrect>
            </w:pict>
          </mc:Fallback>
        </mc:AlternateContent>
      </w:r>
      <w:r w:rsidR="00C535E4">
        <w:rPr>
          <w:noProof/>
        </w:rPr>
        <mc:AlternateContent>
          <mc:Choice Requires="wps">
            <w:drawing>
              <wp:anchor distT="0" distB="0" distL="114300" distR="114300" simplePos="0" relativeHeight="251724288" behindDoc="0" locked="0" layoutInCell="1" allowOverlap="1" wp14:anchorId="0AF7610A" wp14:editId="7B6CFE52">
                <wp:simplePos x="0" y="0"/>
                <wp:positionH relativeFrom="column">
                  <wp:posOffset>-219941</wp:posOffset>
                </wp:positionH>
                <wp:positionV relativeFrom="paragraph">
                  <wp:posOffset>254000</wp:posOffset>
                </wp:positionV>
                <wp:extent cx="1175905" cy="3165475"/>
                <wp:effectExtent l="57150" t="38100" r="81915" b="92075"/>
                <wp:wrapNone/>
                <wp:docPr id="4" name="Rectangle: Rounded Corners 3">
                  <a:extLst xmlns:a="http://schemas.openxmlformats.org/drawingml/2006/main">
                    <a:ext uri="{FF2B5EF4-FFF2-40B4-BE49-F238E27FC236}">
                      <a16:creationId xmlns:a16="http://schemas.microsoft.com/office/drawing/2014/main" id="{A3B95783-4F88-4658-81A6-26628C58AEC9}"/>
                    </a:ext>
                  </a:extLst>
                </wp:docPr>
                <wp:cNvGraphicFramePr/>
                <a:graphic xmlns:a="http://schemas.openxmlformats.org/drawingml/2006/main">
                  <a:graphicData uri="http://schemas.microsoft.com/office/word/2010/wordprocessingShape">
                    <wps:wsp>
                      <wps:cNvSpPr/>
                      <wps:spPr>
                        <a:xfrm>
                          <a:off x="0" y="0"/>
                          <a:ext cx="1175905" cy="3165475"/>
                        </a:xfrm>
                        <a:prstGeom prst="roundRect">
                          <a:avLst/>
                        </a:prstGeom>
                      </wps:spPr>
                      <wps:style>
                        <a:lnRef idx="1">
                          <a:schemeClr val="dk1"/>
                        </a:lnRef>
                        <a:fillRef idx="2">
                          <a:schemeClr val="dk1"/>
                        </a:fillRef>
                        <a:effectRef idx="1">
                          <a:schemeClr val="dk1"/>
                        </a:effectRef>
                        <a:fontRef idx="minor">
                          <a:schemeClr val="dk1"/>
                        </a:fontRef>
                      </wps:style>
                      <wps:txbx>
                        <w:txbxContent>
                          <w:p w14:paraId="4EEB3893" w14:textId="77777777" w:rsidR="00C535E4" w:rsidRPr="00FF0B93" w:rsidRDefault="00C535E4" w:rsidP="00C535E4">
                            <w:pPr>
                              <w:jc w:val="center"/>
                              <w:rPr>
                                <w:rFonts w:ascii="Traditional Arabic" w:hAnsi="Traditional Arabic" w:cs="Traditional Arabic"/>
                                <w:b/>
                                <w:bCs/>
                                <w:color w:val="000000" w:themeColor="dark1"/>
                                <w:sz w:val="30"/>
                                <w:szCs w:val="30"/>
                              </w:rPr>
                            </w:pPr>
                            <w:r w:rsidRPr="00FF0B93">
                              <w:rPr>
                                <w:rFonts w:ascii="Traditional Arabic" w:hAnsi="Traditional Arabic" w:cs="Traditional Arabic"/>
                                <w:b/>
                                <w:bCs/>
                                <w:color w:val="000000" w:themeColor="dark1"/>
                                <w:sz w:val="30"/>
                                <w:szCs w:val="30"/>
                                <w:rtl/>
                              </w:rPr>
                              <w:t>المتغير التابع</w:t>
                            </w:r>
                          </w:p>
                          <w:p w14:paraId="30E64468"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التكيف الإداري</w:t>
                            </w:r>
                          </w:p>
                          <w:p w14:paraId="0CDB1DEE" w14:textId="77777777" w:rsidR="00C535E4" w:rsidRPr="00FF0B93" w:rsidRDefault="00C535E4" w:rsidP="00C535E4">
                            <w:pPr>
                              <w:jc w:val="center"/>
                              <w:rPr>
                                <w:rFonts w:ascii="Traditional Arabic" w:hAnsi="Traditional Arabic" w:cs="Traditional Arabic"/>
                                <w:b/>
                                <w:bCs/>
                                <w:color w:val="C00000"/>
                                <w:sz w:val="30"/>
                                <w:szCs w:val="30"/>
                                <w:rtl/>
                              </w:rPr>
                            </w:pPr>
                            <w:r w:rsidRPr="00FF0B93">
                              <w:rPr>
                                <w:rFonts w:ascii="Traditional Arabic" w:hAnsi="Traditional Arabic" w:cs="Traditional Arabic"/>
                                <w:b/>
                                <w:bCs/>
                                <w:color w:val="C00000"/>
                                <w:sz w:val="30"/>
                                <w:szCs w:val="30"/>
                                <w:rtl/>
                              </w:rPr>
                              <w:t>الأبعاد</w:t>
                            </w:r>
                          </w:p>
                          <w:p w14:paraId="4D17E643"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القدرة على التغيير</w:t>
                            </w:r>
                          </w:p>
                          <w:p w14:paraId="28E97806"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التكيف مع المتغيرات البيئية</w:t>
                            </w:r>
                          </w:p>
                          <w:p w14:paraId="1FAE564C"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تحسين الأداء الإداري</w:t>
                            </w:r>
                          </w:p>
                          <w:p w14:paraId="7E316C76"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الاستجابة الفعالة للأزمات</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F7610A" id="Rectangle: Rounded Corners 3" o:spid="_x0000_s1031" style="position:absolute;left:0;text-align:left;margin-left:-17.3pt;margin-top:20pt;width:92.6pt;height:249.25pt;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" fillcolor="gray [1616]" strokecolor="black [3040]">
                <v:fill color2="#d9d9d9 [496]" rotate="t" angle="180" colors="0 #bcbcbc;22938f #d0d0d0;1 #ededed" focus="100%" type="gradient"/>
                <v:shadow on="t" color="black" opacity="24903f" origin=",.5" offset="0,.55556mm"/>
                <v:textbox>
                  <w:txbxContent>
                    <w:p w14:paraId="4EEB3893" w14:textId="77777777" w:rsidR="00C535E4" w:rsidRPr="00FF0B93" w:rsidRDefault="00C535E4" w:rsidP="00C535E4">
                      <w:pPr>
                        <w:jc w:val="center"/>
                        <w:rPr>
                          <w:rFonts w:ascii="Traditional Arabic" w:hAnsi="Traditional Arabic" w:cs="Traditional Arabic"/>
                          <w:b/>
                          <w:bCs/>
                          <w:color w:val="000000" w:themeColor="dark1"/>
                          <w:sz w:val="30"/>
                          <w:szCs w:val="30"/>
                        </w:rPr>
                      </w:pPr>
                      <w:r w:rsidRPr="00FF0B93">
                        <w:rPr>
                          <w:rFonts w:ascii="Traditional Arabic" w:hAnsi="Traditional Arabic" w:cs="Traditional Arabic"/>
                          <w:b/>
                          <w:bCs/>
                          <w:color w:val="000000" w:themeColor="dark1"/>
                          <w:sz w:val="30"/>
                          <w:szCs w:val="30"/>
                          <w:rtl/>
                        </w:rPr>
                        <w:t>المتغير التابع</w:t>
                      </w:r>
                    </w:p>
                    <w:p w14:paraId="30E64468"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التكيف الإداري</w:t>
                      </w:r>
                    </w:p>
                    <w:p w14:paraId="0CDB1DEE" w14:textId="77777777" w:rsidR="00C535E4" w:rsidRPr="00FF0B93" w:rsidRDefault="00C535E4" w:rsidP="00C535E4">
                      <w:pPr>
                        <w:jc w:val="center"/>
                        <w:rPr>
                          <w:rFonts w:ascii="Traditional Arabic" w:hAnsi="Traditional Arabic" w:cs="Traditional Arabic"/>
                          <w:b/>
                          <w:bCs/>
                          <w:color w:val="C00000"/>
                          <w:sz w:val="30"/>
                          <w:szCs w:val="30"/>
                          <w:rtl/>
                        </w:rPr>
                      </w:pPr>
                      <w:r w:rsidRPr="00FF0B93">
                        <w:rPr>
                          <w:rFonts w:ascii="Traditional Arabic" w:hAnsi="Traditional Arabic" w:cs="Traditional Arabic"/>
                          <w:b/>
                          <w:bCs/>
                          <w:color w:val="C00000"/>
                          <w:sz w:val="30"/>
                          <w:szCs w:val="30"/>
                          <w:rtl/>
                        </w:rPr>
                        <w:t>الأبعاد</w:t>
                      </w:r>
                    </w:p>
                    <w:p w14:paraId="4D17E643"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القدرة على التغيير</w:t>
                      </w:r>
                    </w:p>
                    <w:p w14:paraId="28E97806"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التكيف مع المتغيرات البيئية</w:t>
                      </w:r>
                    </w:p>
                    <w:p w14:paraId="1FAE564C"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تحسين الأداء الإداري</w:t>
                      </w:r>
                    </w:p>
                    <w:p w14:paraId="7E316C76"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الاستجابة الفعالة للأزمات</w:t>
                      </w:r>
                    </w:p>
                  </w:txbxContent>
                </v:textbox>
              </v:roundrect>
            </w:pict>
          </mc:Fallback>
        </mc:AlternateContent>
      </w:r>
    </w:p>
    <w:p w14:paraId="5823BB73" w14:textId="15E98049" w:rsidR="00C535E4" w:rsidRDefault="00C535E4" w:rsidP="00C535E4">
      <w:pPr>
        <w:bidi/>
        <w:spacing w:after="0" w:line="240" w:lineRule="auto"/>
        <w:rPr>
          <w:rFonts w:ascii="Sakkal Majalla" w:hAnsi="Sakkal Majalla" w:cs="Sakkal Majalla"/>
          <w:color w:val="000000" w:themeColor="text1"/>
          <w:sz w:val="28"/>
          <w:szCs w:val="28"/>
          <w:rtl/>
        </w:rPr>
      </w:pPr>
      <w:r>
        <w:rPr>
          <w:noProof/>
        </w:rPr>
        <mc:AlternateContent>
          <mc:Choice Requires="wps">
            <w:drawing>
              <wp:anchor distT="0" distB="0" distL="114300" distR="114300" simplePos="0" relativeHeight="251722240" behindDoc="0" locked="0" layoutInCell="1" allowOverlap="1" wp14:anchorId="65A5220B" wp14:editId="211DDB94">
                <wp:simplePos x="0" y="0"/>
                <wp:positionH relativeFrom="column">
                  <wp:posOffset>3695377</wp:posOffset>
                </wp:positionH>
                <wp:positionV relativeFrom="paragraph">
                  <wp:posOffset>43858</wp:posOffset>
                </wp:positionV>
                <wp:extent cx="1221460" cy="3325032"/>
                <wp:effectExtent l="57150" t="38100" r="74295" b="104140"/>
                <wp:wrapNone/>
                <wp:docPr id="2" name="Rectangle: Rounded Corners 1">
                  <a:extLst xmlns:a="http://schemas.openxmlformats.org/drawingml/2006/main">
                    <a:ext uri="{FF2B5EF4-FFF2-40B4-BE49-F238E27FC236}">
                      <a16:creationId xmlns:a16="http://schemas.microsoft.com/office/drawing/2014/main" id="{E007DA90-D7D8-B7CB-D205-D97EB4B1720E}"/>
                    </a:ext>
                  </a:extLst>
                </wp:docPr>
                <wp:cNvGraphicFramePr/>
                <a:graphic xmlns:a="http://schemas.openxmlformats.org/drawingml/2006/main">
                  <a:graphicData uri="http://schemas.microsoft.com/office/word/2010/wordprocessingShape">
                    <wps:wsp>
                      <wps:cNvSpPr/>
                      <wps:spPr>
                        <a:xfrm>
                          <a:off x="0" y="0"/>
                          <a:ext cx="1221460" cy="3325032"/>
                        </a:xfrm>
                        <a:prstGeom prst="roundRect">
                          <a:avLst/>
                        </a:prstGeom>
                      </wps:spPr>
                      <wps:style>
                        <a:lnRef idx="1">
                          <a:schemeClr val="dk1"/>
                        </a:lnRef>
                        <a:fillRef idx="2">
                          <a:schemeClr val="dk1"/>
                        </a:fillRef>
                        <a:effectRef idx="1">
                          <a:schemeClr val="dk1"/>
                        </a:effectRef>
                        <a:fontRef idx="minor">
                          <a:schemeClr val="dk1"/>
                        </a:fontRef>
                      </wps:style>
                      <wps:txbx>
                        <w:txbxContent>
                          <w:p w14:paraId="29015860" w14:textId="77777777" w:rsidR="00C535E4" w:rsidRPr="00FF0B93" w:rsidRDefault="00C535E4" w:rsidP="00C535E4">
                            <w:pPr>
                              <w:jc w:val="center"/>
                              <w:rPr>
                                <w:rFonts w:ascii="Traditional Arabic" w:hAnsi="Traditional Arabic" w:cs="Traditional Arabic"/>
                                <w:b/>
                                <w:bCs/>
                                <w:color w:val="000000" w:themeColor="dark1"/>
                                <w:sz w:val="30"/>
                                <w:szCs w:val="30"/>
                              </w:rPr>
                            </w:pPr>
                            <w:r w:rsidRPr="00FF0B93">
                              <w:rPr>
                                <w:rFonts w:ascii="Traditional Arabic" w:hAnsi="Traditional Arabic" w:cs="Traditional Arabic"/>
                                <w:b/>
                                <w:bCs/>
                                <w:color w:val="000000" w:themeColor="dark1"/>
                                <w:sz w:val="30"/>
                                <w:szCs w:val="30"/>
                                <w:rtl/>
                              </w:rPr>
                              <w:t>المتغير المستقل</w:t>
                            </w:r>
                          </w:p>
                          <w:p w14:paraId="33A81578"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الضغوط الإدارية</w:t>
                            </w:r>
                          </w:p>
                          <w:p w14:paraId="524C7815" w14:textId="77777777" w:rsidR="00C535E4" w:rsidRPr="00FF0B93" w:rsidRDefault="00C535E4" w:rsidP="00C535E4">
                            <w:pPr>
                              <w:jc w:val="center"/>
                              <w:rPr>
                                <w:rFonts w:ascii="Traditional Arabic" w:hAnsi="Traditional Arabic" w:cs="Traditional Arabic"/>
                                <w:b/>
                                <w:bCs/>
                                <w:color w:val="C00000"/>
                                <w:sz w:val="30"/>
                                <w:szCs w:val="30"/>
                                <w:rtl/>
                              </w:rPr>
                            </w:pPr>
                            <w:r w:rsidRPr="00FF0B93">
                              <w:rPr>
                                <w:rFonts w:ascii="Traditional Arabic" w:hAnsi="Traditional Arabic" w:cs="Traditional Arabic"/>
                                <w:b/>
                                <w:bCs/>
                                <w:color w:val="C00000"/>
                                <w:sz w:val="30"/>
                                <w:szCs w:val="30"/>
                                <w:rtl/>
                              </w:rPr>
                              <w:t>الأبعاد</w:t>
                            </w:r>
                          </w:p>
                          <w:p w14:paraId="5AA78F26"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ضغوط العمل</w:t>
                            </w:r>
                          </w:p>
                          <w:p w14:paraId="692B969E"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ضغوط العلاقات التنظيمية</w:t>
                            </w:r>
                          </w:p>
                          <w:p w14:paraId="483E283B"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ضغوط عبء المهام</w:t>
                            </w:r>
                          </w:p>
                          <w:p w14:paraId="139A2A71"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ضغوط القرارات</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5A5220B" id="Rectangle: Rounded Corners 1" o:spid="_x0000_s1032" style="position:absolute;left:0;text-align:left;margin-left:290.95pt;margin-top:3.45pt;width:96.2pt;height:261.8pt;z-index:25172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" fillcolor="gray [1616]" strokecolor="black [3040]">
                <v:fill color2="#d9d9d9 [496]" rotate="t" angle="180" colors="0 #bcbcbc;22938f #d0d0d0;1 #ededed" focus="100%" type="gradient"/>
                <v:shadow on="t" color="black" opacity="24903f" origin=",.5" offset="0,.55556mm"/>
                <v:textbox>
                  <w:txbxContent>
                    <w:p w14:paraId="29015860" w14:textId="77777777" w:rsidR="00C535E4" w:rsidRPr="00FF0B93" w:rsidRDefault="00C535E4" w:rsidP="00C535E4">
                      <w:pPr>
                        <w:jc w:val="center"/>
                        <w:rPr>
                          <w:rFonts w:ascii="Traditional Arabic" w:hAnsi="Traditional Arabic" w:cs="Traditional Arabic"/>
                          <w:b/>
                          <w:bCs/>
                          <w:color w:val="000000" w:themeColor="dark1"/>
                          <w:sz w:val="30"/>
                          <w:szCs w:val="30"/>
                        </w:rPr>
                      </w:pPr>
                      <w:r w:rsidRPr="00FF0B93">
                        <w:rPr>
                          <w:rFonts w:ascii="Traditional Arabic" w:hAnsi="Traditional Arabic" w:cs="Traditional Arabic"/>
                          <w:b/>
                          <w:bCs/>
                          <w:color w:val="000000" w:themeColor="dark1"/>
                          <w:sz w:val="30"/>
                          <w:szCs w:val="30"/>
                          <w:rtl/>
                        </w:rPr>
                        <w:t>المتغير المستقل</w:t>
                      </w:r>
                    </w:p>
                    <w:p w14:paraId="33A81578"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الضغوط الإدارية</w:t>
                      </w:r>
                    </w:p>
                    <w:p w14:paraId="524C7815" w14:textId="77777777" w:rsidR="00C535E4" w:rsidRPr="00FF0B93" w:rsidRDefault="00C535E4" w:rsidP="00C535E4">
                      <w:pPr>
                        <w:jc w:val="center"/>
                        <w:rPr>
                          <w:rFonts w:ascii="Traditional Arabic" w:hAnsi="Traditional Arabic" w:cs="Traditional Arabic"/>
                          <w:b/>
                          <w:bCs/>
                          <w:color w:val="C00000"/>
                          <w:sz w:val="30"/>
                          <w:szCs w:val="30"/>
                          <w:rtl/>
                        </w:rPr>
                      </w:pPr>
                      <w:r w:rsidRPr="00FF0B93">
                        <w:rPr>
                          <w:rFonts w:ascii="Traditional Arabic" w:hAnsi="Traditional Arabic" w:cs="Traditional Arabic"/>
                          <w:b/>
                          <w:bCs/>
                          <w:color w:val="C00000"/>
                          <w:sz w:val="30"/>
                          <w:szCs w:val="30"/>
                          <w:rtl/>
                        </w:rPr>
                        <w:t>الأبعاد</w:t>
                      </w:r>
                    </w:p>
                    <w:p w14:paraId="5AA78F26"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ضغوط العمل</w:t>
                      </w:r>
                    </w:p>
                    <w:p w14:paraId="692B969E"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ضغوط العلاقات التنظيمية</w:t>
                      </w:r>
                    </w:p>
                    <w:p w14:paraId="483E283B"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ضغوط عبء المهام</w:t>
                      </w:r>
                    </w:p>
                    <w:p w14:paraId="139A2A71"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ضغوط القرارات</w:t>
                      </w:r>
                    </w:p>
                  </w:txbxContent>
                </v:textbox>
              </v:roundrect>
            </w:pict>
          </mc:Fallback>
        </mc:AlternateContent>
      </w:r>
    </w:p>
    <w:p w14:paraId="6DDAFD59" w14:textId="77777777" w:rsidR="00C535E4" w:rsidRDefault="00C535E4" w:rsidP="00C535E4">
      <w:pPr>
        <w:bidi/>
        <w:spacing w:after="0" w:line="240" w:lineRule="auto"/>
        <w:rPr>
          <w:rFonts w:ascii="Sakkal Majalla" w:hAnsi="Sakkal Majalla" w:cs="Sakkal Majalla"/>
          <w:color w:val="000000" w:themeColor="text1"/>
          <w:sz w:val="28"/>
          <w:szCs w:val="28"/>
        </w:rPr>
      </w:pPr>
    </w:p>
    <w:p w14:paraId="05361F9E" w14:textId="77777777" w:rsidR="00C535E4" w:rsidRDefault="00C535E4" w:rsidP="00C535E4">
      <w:pPr>
        <w:bidi/>
        <w:spacing w:after="0" w:line="240" w:lineRule="auto"/>
        <w:rPr>
          <w:rFonts w:ascii="Sakkal Majalla" w:hAnsi="Sakkal Majalla" w:cs="Sakkal Majalla"/>
          <w:color w:val="000000" w:themeColor="text1"/>
          <w:sz w:val="28"/>
          <w:szCs w:val="28"/>
          <w:rtl/>
        </w:rPr>
      </w:pPr>
    </w:p>
    <w:p w14:paraId="0867B39D" w14:textId="77777777" w:rsidR="00C535E4" w:rsidRDefault="00C535E4" w:rsidP="00C535E4">
      <w:pPr>
        <w:bidi/>
        <w:spacing w:after="0" w:line="240" w:lineRule="auto"/>
        <w:rPr>
          <w:rFonts w:ascii="Sakkal Majalla" w:hAnsi="Sakkal Majalla" w:cs="Sakkal Majalla"/>
          <w:b/>
          <w:bCs/>
          <w:color w:val="000000" w:themeColor="text1"/>
          <w:sz w:val="28"/>
          <w:szCs w:val="28"/>
        </w:rPr>
      </w:pPr>
    </w:p>
    <w:p w14:paraId="0D623EE4" w14:textId="77777777" w:rsidR="00C535E4" w:rsidRDefault="00C535E4" w:rsidP="00C535E4">
      <w:pPr>
        <w:bidi/>
        <w:spacing w:after="0" w:line="240" w:lineRule="auto"/>
        <w:rPr>
          <w:rFonts w:ascii="Sakkal Majalla" w:hAnsi="Sakkal Majalla" w:cs="Sakkal Majalla"/>
          <w:b/>
          <w:bCs/>
          <w:color w:val="000000" w:themeColor="text1"/>
          <w:sz w:val="28"/>
          <w:szCs w:val="28"/>
        </w:rPr>
      </w:pPr>
    </w:p>
    <w:p w14:paraId="0D1374CB" w14:textId="09D506AB" w:rsidR="00C535E4" w:rsidRDefault="00C535E4" w:rsidP="00C535E4">
      <w:pPr>
        <w:bidi/>
        <w:spacing w:after="0" w:line="240" w:lineRule="auto"/>
        <w:rPr>
          <w:rFonts w:ascii="Sakkal Majalla" w:hAnsi="Sakkal Majalla" w:cs="Sakkal Majalla"/>
          <w:b/>
          <w:bCs/>
          <w:color w:val="000000" w:themeColor="text1"/>
          <w:sz w:val="28"/>
          <w:szCs w:val="28"/>
        </w:rPr>
      </w:pPr>
    </w:p>
    <w:p w14:paraId="3E74398E" w14:textId="4C6D9035" w:rsidR="00C535E4" w:rsidRDefault="00493DE2" w:rsidP="00C535E4">
      <w:pPr>
        <w:bidi/>
        <w:spacing w:after="0" w:line="240" w:lineRule="auto"/>
        <w:rPr>
          <w:rFonts w:ascii="Sakkal Majalla" w:hAnsi="Sakkal Majalla" w:cs="Sakkal Majalla"/>
          <w:b/>
          <w:bCs/>
          <w:color w:val="000000" w:themeColor="text1"/>
          <w:sz w:val="28"/>
          <w:szCs w:val="28"/>
        </w:rPr>
      </w:pPr>
      <w:r>
        <w:rPr>
          <w:noProof/>
        </w:rPr>
        <mc:AlternateContent>
          <mc:Choice Requires="wps">
            <w:drawing>
              <wp:anchor distT="0" distB="0" distL="114300" distR="114300" simplePos="0" relativeHeight="251725312" behindDoc="0" locked="0" layoutInCell="1" allowOverlap="1" wp14:anchorId="312E88D3" wp14:editId="7624426D">
                <wp:simplePos x="0" y="0"/>
                <wp:positionH relativeFrom="column">
                  <wp:posOffset>3014980</wp:posOffset>
                </wp:positionH>
                <wp:positionV relativeFrom="paragraph">
                  <wp:posOffset>36195</wp:posOffset>
                </wp:positionV>
                <wp:extent cx="655955" cy="278130"/>
                <wp:effectExtent l="57150" t="38100" r="0" b="102870"/>
                <wp:wrapNone/>
                <wp:docPr id="5" name="Arrow: Left 4">
                  <a:extLst xmlns:a="http://schemas.openxmlformats.org/drawingml/2006/main">
                    <a:ext uri="{FF2B5EF4-FFF2-40B4-BE49-F238E27FC236}">
                      <a16:creationId xmlns:a16="http://schemas.microsoft.com/office/drawing/2014/main" id="{2FFD2845-B15E-D957-D84D-92F3532058AB}"/>
                    </a:ext>
                  </a:extLst>
                </wp:docPr>
                <wp:cNvGraphicFramePr/>
                <a:graphic xmlns:a="http://schemas.openxmlformats.org/drawingml/2006/main">
                  <a:graphicData uri="http://schemas.microsoft.com/office/word/2010/wordprocessingShape">
                    <wps:wsp>
                      <wps:cNvSpPr/>
                      <wps:spPr>
                        <a:xfrm>
                          <a:off x="0" y="0"/>
                          <a:ext cx="655955" cy="278130"/>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1A7DD9"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4" o:spid="_x0000_s1026" type="#_x0000_t66" style="position:absolute;margin-left:237.4pt;margin-top:2.85pt;width:51.65pt;height:21.9pt;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" adj="4579" fillcolor="gray [1616]" strokecolor="black [3040]">
                <v:fill color2="#d9d9d9 [496]" rotate="t" angle="180" colors="0 #bcbcbc;22938f #d0d0d0;1 #ededed" focus="100%" type="gradient"/>
                <v:shadow on="t" color="black" opacity="24903f" origin=",.5" offset="0,.55556mm"/>
              </v:shape>
            </w:pict>
          </mc:Fallback>
        </mc:AlternateContent>
      </w:r>
      <w:r w:rsidR="00C535E4">
        <w:rPr>
          <w:noProof/>
        </w:rPr>
        <mc:AlternateContent>
          <mc:Choice Requires="wps">
            <w:drawing>
              <wp:anchor distT="0" distB="0" distL="114300" distR="114300" simplePos="0" relativeHeight="251726336" behindDoc="0" locked="0" layoutInCell="1" allowOverlap="1" wp14:anchorId="00E8F767" wp14:editId="29899BB8">
                <wp:simplePos x="0" y="0"/>
                <wp:positionH relativeFrom="column">
                  <wp:posOffset>957695</wp:posOffset>
                </wp:positionH>
                <wp:positionV relativeFrom="paragraph">
                  <wp:posOffset>40005</wp:posOffset>
                </wp:positionV>
                <wp:extent cx="947305" cy="278130"/>
                <wp:effectExtent l="57150" t="38100" r="5715" b="102870"/>
                <wp:wrapNone/>
                <wp:docPr id="1052355136" name="Arrow: Left 4"/>
                <wp:cNvGraphicFramePr/>
                <a:graphic xmlns:a="http://schemas.openxmlformats.org/drawingml/2006/main">
                  <a:graphicData uri="http://schemas.microsoft.com/office/word/2010/wordprocessingShape">
                    <wps:wsp>
                      <wps:cNvSpPr/>
                      <wps:spPr>
                        <a:xfrm>
                          <a:off x="0" y="0"/>
                          <a:ext cx="947305" cy="278130"/>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7087DE" id="Arrow: Left 4" o:spid="_x0000_s1026" type="#_x0000_t66" style="position:absolute;margin-left:75.4pt;margin-top:3.15pt;width:74.6pt;height:21.9pt;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" adj="3171" fillcolor="gray [1616]" strokecolor="black [3040]">
                <v:fill color2="#d9d9d9 [496]" rotate="t" angle="180" colors="0 #bcbcbc;22938f #d0d0d0;1 #ededed" focus="100%" type="gradient"/>
                <v:shadow on="t" color="black" opacity="24903f" origin=",.5" offset="0,.55556mm"/>
              </v:shape>
            </w:pict>
          </mc:Fallback>
        </mc:AlternateContent>
      </w:r>
    </w:p>
    <w:p w14:paraId="0BD0E411" w14:textId="77777777" w:rsidR="00C535E4" w:rsidRDefault="00C535E4" w:rsidP="00C535E4">
      <w:pPr>
        <w:bidi/>
        <w:spacing w:after="0" w:line="240" w:lineRule="auto"/>
        <w:rPr>
          <w:rFonts w:ascii="Sakkal Majalla" w:hAnsi="Sakkal Majalla" w:cs="Sakkal Majalla"/>
          <w:b/>
          <w:bCs/>
          <w:color w:val="000000" w:themeColor="text1"/>
          <w:sz w:val="28"/>
          <w:szCs w:val="28"/>
        </w:rPr>
      </w:pPr>
    </w:p>
    <w:p w14:paraId="67CA0DBB" w14:textId="77777777" w:rsidR="00C535E4" w:rsidRDefault="00C535E4" w:rsidP="00C535E4">
      <w:pPr>
        <w:bidi/>
        <w:spacing w:after="0" w:line="240" w:lineRule="auto"/>
        <w:rPr>
          <w:rFonts w:ascii="Sakkal Majalla" w:hAnsi="Sakkal Majalla" w:cs="Sakkal Majalla"/>
          <w:b/>
          <w:bCs/>
          <w:color w:val="000000" w:themeColor="text1"/>
          <w:sz w:val="28"/>
          <w:szCs w:val="28"/>
        </w:rPr>
      </w:pPr>
    </w:p>
    <w:p w14:paraId="4D7DA98E" w14:textId="77777777" w:rsidR="00C535E4" w:rsidRDefault="00C535E4" w:rsidP="00C535E4">
      <w:pPr>
        <w:bidi/>
        <w:spacing w:after="0" w:line="240" w:lineRule="auto"/>
        <w:rPr>
          <w:rFonts w:ascii="Sakkal Majalla" w:hAnsi="Sakkal Majalla" w:cs="Sakkal Majalla"/>
          <w:b/>
          <w:bCs/>
          <w:color w:val="000000" w:themeColor="text1"/>
          <w:sz w:val="28"/>
          <w:szCs w:val="28"/>
        </w:rPr>
      </w:pPr>
    </w:p>
    <w:p w14:paraId="68DE98A1" w14:textId="77777777" w:rsidR="00C535E4" w:rsidRDefault="00C535E4" w:rsidP="00C535E4">
      <w:pPr>
        <w:bidi/>
        <w:spacing w:after="0" w:line="240" w:lineRule="auto"/>
        <w:rPr>
          <w:rFonts w:ascii="Sakkal Majalla" w:hAnsi="Sakkal Majalla" w:cs="Sakkal Majalla"/>
          <w:b/>
          <w:bCs/>
          <w:color w:val="000000" w:themeColor="text1"/>
          <w:sz w:val="28"/>
          <w:szCs w:val="28"/>
          <w:rtl/>
        </w:rPr>
      </w:pPr>
    </w:p>
    <w:p w14:paraId="3E9255D8" w14:textId="77777777" w:rsidR="00C535E4" w:rsidRDefault="00C535E4" w:rsidP="00C535E4">
      <w:pPr>
        <w:bidi/>
        <w:spacing w:after="0" w:line="240" w:lineRule="auto"/>
        <w:rPr>
          <w:rFonts w:ascii="Sakkal Majalla" w:hAnsi="Sakkal Majalla" w:cs="Sakkal Majalla"/>
          <w:b/>
          <w:bCs/>
          <w:color w:val="000000" w:themeColor="text1"/>
          <w:sz w:val="28"/>
          <w:szCs w:val="28"/>
          <w:rtl/>
        </w:rPr>
      </w:pPr>
    </w:p>
    <w:p w14:paraId="0EF414E4" w14:textId="77777777" w:rsidR="00C535E4" w:rsidRDefault="00C535E4" w:rsidP="00C535E4">
      <w:pPr>
        <w:bidi/>
        <w:spacing w:after="0" w:line="240" w:lineRule="auto"/>
        <w:rPr>
          <w:rFonts w:ascii="Sakkal Majalla" w:hAnsi="Sakkal Majalla" w:cs="Sakkal Majalla"/>
          <w:b/>
          <w:bCs/>
          <w:color w:val="000000" w:themeColor="text1"/>
          <w:sz w:val="28"/>
          <w:szCs w:val="28"/>
          <w:rtl/>
        </w:rPr>
      </w:pPr>
    </w:p>
    <w:p w14:paraId="44D22500" w14:textId="77777777" w:rsidR="00C535E4" w:rsidRDefault="00C535E4" w:rsidP="00C535E4">
      <w:pPr>
        <w:bidi/>
        <w:spacing w:after="0" w:line="240" w:lineRule="auto"/>
        <w:rPr>
          <w:rFonts w:ascii="Sakkal Majalla" w:hAnsi="Sakkal Majalla" w:cs="Sakkal Majalla"/>
          <w:b/>
          <w:bCs/>
          <w:color w:val="000000" w:themeColor="text1"/>
          <w:sz w:val="28"/>
          <w:szCs w:val="28"/>
          <w:rtl/>
        </w:rPr>
      </w:pPr>
      <w:r w:rsidRPr="00D56915">
        <w:rPr>
          <w:rFonts w:ascii="Sakkal Majalla" w:hAnsi="Sakkal Majalla" w:cs="Sakkal Majalla"/>
          <w:noProof/>
          <w:color w:val="000000" w:themeColor="text1"/>
          <w:sz w:val="28"/>
          <w:szCs w:val="28"/>
        </w:rPr>
        <mc:AlternateContent>
          <mc:Choice Requires="wps">
            <w:drawing>
              <wp:anchor distT="45720" distB="45720" distL="114300" distR="114300" simplePos="0" relativeHeight="251721216" behindDoc="0" locked="0" layoutInCell="1" allowOverlap="1" wp14:anchorId="1EDDF5B2" wp14:editId="15C39059">
                <wp:simplePos x="0" y="0"/>
                <wp:positionH relativeFrom="margin">
                  <wp:posOffset>1648460</wp:posOffset>
                </wp:positionH>
                <wp:positionV relativeFrom="paragraph">
                  <wp:posOffset>113030</wp:posOffset>
                </wp:positionV>
                <wp:extent cx="1669415" cy="499110"/>
                <wp:effectExtent l="0" t="0" r="26035" b="15240"/>
                <wp:wrapSquare wrapText="bothSides"/>
                <wp:docPr id="18211901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9415" cy="499110"/>
                        </a:xfrm>
                        <a:prstGeom prst="rect">
                          <a:avLst/>
                        </a:prstGeom>
                        <a:solidFill>
                          <a:srgbClr val="FFFFFF"/>
                        </a:solidFill>
                        <a:ln w="9525">
                          <a:solidFill>
                            <a:schemeClr val="bg1"/>
                          </a:solidFill>
                          <a:miter lim="800000"/>
                          <a:headEnd/>
                          <a:tailEnd/>
                        </a:ln>
                      </wps:spPr>
                      <wps:txbx>
                        <w:txbxContent>
                          <w:p w14:paraId="64F84C7B" w14:textId="77777777" w:rsidR="00C535E4" w:rsidRPr="00183034" w:rsidRDefault="00C535E4" w:rsidP="00C535E4">
                            <w:pPr>
                              <w:rPr>
                                <w:rFonts w:ascii="Traditional Arabic" w:hAnsi="Traditional Arabic" w:cs="Traditional Arabic"/>
                                <w:b/>
                                <w:bCs/>
                                <w:sz w:val="30"/>
                                <w:szCs w:val="30"/>
                              </w:rPr>
                            </w:pPr>
                            <w:r w:rsidRPr="00183034">
                              <w:rPr>
                                <w:rFonts w:ascii="Traditional Arabic" w:hAnsi="Traditional Arabic" w:cs="Traditional Arabic"/>
                                <w:b/>
                                <w:bCs/>
                                <w:sz w:val="30"/>
                                <w:szCs w:val="30"/>
                                <w:rtl/>
                              </w:rPr>
                              <w:t>الشكل من إعداد الباحث</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EDDF5B2" id="_x0000_t202" coordsize="21600,21600" o:spt="202" path="m,l,21600r21600,l21600,xe">
                <v:stroke joinstyle="miter"/>
                <v:path gradientshapeok="t" o:connecttype="rect"/>
              </v:shapetype>
              <v:shape id="Text Box 2" o:spid="_x0000_s1033" type="#_x0000_t202" style="position:absolute;left:0;text-align:left;margin-left:129.8pt;margin-top:8.9pt;width:131.45pt;height:39.3pt;z-index:251721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" strokecolor="white [3212]">
                <v:textbox>
                  <w:txbxContent>
                    <w:p w14:paraId="64F84C7B" w14:textId="77777777" w:rsidR="00C535E4" w:rsidRPr="00183034" w:rsidRDefault="00C535E4" w:rsidP="00C535E4">
                      <w:pPr>
                        <w:rPr>
                          <w:rFonts w:ascii="Traditional Arabic" w:hAnsi="Traditional Arabic" w:cs="Traditional Arabic"/>
                          <w:b/>
                          <w:bCs/>
                          <w:sz w:val="30"/>
                          <w:szCs w:val="30"/>
                        </w:rPr>
                      </w:pPr>
                      <w:r w:rsidRPr="00183034">
                        <w:rPr>
                          <w:rFonts w:ascii="Traditional Arabic" w:hAnsi="Traditional Arabic" w:cs="Traditional Arabic"/>
                          <w:b/>
                          <w:bCs/>
                          <w:sz w:val="30"/>
                          <w:szCs w:val="30"/>
                          <w:rtl/>
                        </w:rPr>
                        <w:t>الشكل من إعداد الباحث</w:t>
                      </w:r>
                    </w:p>
                  </w:txbxContent>
                </v:textbox>
                <w10:wrap type="square" anchorx="margin"/>
              </v:shape>
            </w:pict>
          </mc:Fallback>
        </mc:AlternateContent>
      </w:r>
    </w:p>
    <w:p w14:paraId="4CE2575A" w14:textId="77777777" w:rsidR="00C535E4" w:rsidRDefault="00C535E4" w:rsidP="00C535E4">
      <w:pPr>
        <w:bidi/>
        <w:spacing w:after="0" w:line="240" w:lineRule="auto"/>
        <w:rPr>
          <w:rFonts w:ascii="Sakkal Majalla" w:hAnsi="Sakkal Majalla" w:cs="Sakkal Majalla"/>
          <w:b/>
          <w:bCs/>
          <w:color w:val="000000" w:themeColor="text1"/>
          <w:sz w:val="28"/>
          <w:szCs w:val="28"/>
          <w:rtl/>
        </w:rPr>
      </w:pPr>
    </w:p>
    <w:p w14:paraId="39974A6D" w14:textId="3F745220" w:rsidR="00E32AC3" w:rsidRPr="00AB39F3" w:rsidRDefault="00493DE2" w:rsidP="00493DE2">
      <w:pPr>
        <w:bidi/>
        <w:jc w:val="right"/>
        <w:rPr>
          <w:rFonts w:ascii="Traditional Arabic" w:hAnsi="Traditional Arabic" w:cs="Traditional Arabic"/>
          <w:b/>
          <w:bCs/>
          <w:color w:val="000000" w:themeColor="text1"/>
          <w:sz w:val="40"/>
          <w:szCs w:val="40"/>
          <w:rtl/>
        </w:rPr>
      </w:pPr>
      <w:r w:rsidRPr="00AB39F3">
        <w:rPr>
          <w:rFonts w:ascii="Traditional Arabic" w:hAnsi="Traditional Arabic" w:cs="Traditional Arabic"/>
          <w:b/>
          <w:bCs/>
          <w:color w:val="000000" w:themeColor="text1"/>
          <w:sz w:val="40"/>
          <w:szCs w:val="40"/>
          <w:rtl/>
        </w:rPr>
        <w:t xml:space="preserve">أولاً: مكونات النموذج: </w:t>
      </w:r>
    </w:p>
    <w:p w14:paraId="7198E63E" w14:textId="2ACA6F0D" w:rsidR="00493DE2" w:rsidRPr="00AB39F3" w:rsidRDefault="00493DE2" w:rsidP="007A31D1">
      <w:pPr>
        <w:pStyle w:val="ListParagraph"/>
        <w:numPr>
          <w:ilvl w:val="0"/>
          <w:numId w:val="12"/>
        </w:numPr>
        <w:bidi/>
        <w:rPr>
          <w:rFonts w:ascii="Traditional Arabic" w:hAnsi="Traditional Arabic" w:cs="Traditional Arabic"/>
          <w:b/>
          <w:bCs/>
          <w:color w:val="000000" w:themeColor="text1"/>
          <w:sz w:val="40"/>
          <w:szCs w:val="40"/>
        </w:rPr>
      </w:pPr>
      <w:r w:rsidRPr="00AB39F3">
        <w:rPr>
          <w:rFonts w:ascii="Traditional Arabic" w:hAnsi="Traditional Arabic" w:cs="Traditional Arabic"/>
          <w:b/>
          <w:bCs/>
          <w:color w:val="000000" w:themeColor="text1"/>
          <w:sz w:val="40"/>
          <w:szCs w:val="40"/>
          <w:rtl/>
        </w:rPr>
        <w:t xml:space="preserve">المتغير المستقل " الضغوط الإدارية" </w:t>
      </w:r>
    </w:p>
    <w:p w14:paraId="7E10BB9B" w14:textId="64B34469" w:rsidR="00493DE2" w:rsidRPr="00AB39F3" w:rsidRDefault="00493DE2" w:rsidP="007A31D1">
      <w:pPr>
        <w:pStyle w:val="ListParagraph"/>
        <w:numPr>
          <w:ilvl w:val="0"/>
          <w:numId w:val="10"/>
        </w:numPr>
        <w:bidi/>
        <w:rPr>
          <w:rFonts w:ascii="Traditional Arabic" w:hAnsi="Traditional Arabic" w:cs="Traditional Arabic"/>
          <w:color w:val="000000" w:themeColor="text1"/>
          <w:sz w:val="40"/>
          <w:szCs w:val="40"/>
        </w:rPr>
      </w:pPr>
      <w:r w:rsidRPr="00AB39F3">
        <w:rPr>
          <w:rFonts w:ascii="Traditional Arabic" w:hAnsi="Traditional Arabic" w:cs="Traditional Arabic"/>
          <w:color w:val="000000" w:themeColor="text1"/>
          <w:sz w:val="40"/>
          <w:szCs w:val="40"/>
          <w:rtl/>
        </w:rPr>
        <w:t xml:space="preserve">هذا المتغير يمثل الضغوط أو التحديات التي تواجه القادة أو الموظفين في بيئة العمل. </w:t>
      </w:r>
    </w:p>
    <w:p w14:paraId="5DA640AB" w14:textId="2E48851E" w:rsidR="00493DE2" w:rsidRPr="00AB39F3" w:rsidRDefault="00493DE2" w:rsidP="007A31D1">
      <w:pPr>
        <w:pStyle w:val="ListParagraph"/>
        <w:numPr>
          <w:ilvl w:val="0"/>
          <w:numId w:val="10"/>
        </w:numPr>
        <w:bidi/>
        <w:rPr>
          <w:rFonts w:ascii="Traditional Arabic" w:hAnsi="Traditional Arabic" w:cs="Traditional Arabic"/>
          <w:color w:val="000000" w:themeColor="text1"/>
          <w:sz w:val="40"/>
          <w:szCs w:val="40"/>
        </w:rPr>
      </w:pPr>
      <w:r w:rsidRPr="00AB39F3">
        <w:rPr>
          <w:rFonts w:ascii="Traditional Arabic" w:hAnsi="Traditional Arabic" w:cs="Traditional Arabic"/>
          <w:color w:val="000000" w:themeColor="text1"/>
          <w:sz w:val="40"/>
          <w:szCs w:val="40"/>
          <w:rtl/>
        </w:rPr>
        <w:t xml:space="preserve">أبعاده (ضغوط العمل، ضغوط العلاقات التنظيمية، ضغوط عبء المهام، ضغوط القرارات..) </w:t>
      </w:r>
    </w:p>
    <w:p w14:paraId="0F501950" w14:textId="736C4E7D" w:rsidR="00493DE2" w:rsidRPr="0000788D" w:rsidRDefault="00493DE2" w:rsidP="007A31D1">
      <w:pPr>
        <w:pStyle w:val="ListParagraph"/>
        <w:numPr>
          <w:ilvl w:val="0"/>
          <w:numId w:val="12"/>
        </w:numPr>
        <w:bidi/>
        <w:rPr>
          <w:rFonts w:ascii="Traditional Arabic" w:hAnsi="Traditional Arabic" w:cs="Traditional Arabic"/>
          <w:b/>
          <w:bCs/>
          <w:color w:val="000000" w:themeColor="text1"/>
          <w:sz w:val="40"/>
          <w:szCs w:val="40"/>
        </w:rPr>
      </w:pPr>
      <w:r w:rsidRPr="0000788D">
        <w:rPr>
          <w:rFonts w:ascii="Traditional Arabic" w:hAnsi="Traditional Arabic" w:cs="Traditional Arabic"/>
          <w:b/>
          <w:bCs/>
          <w:color w:val="000000" w:themeColor="text1"/>
          <w:sz w:val="40"/>
          <w:szCs w:val="40"/>
          <w:rtl/>
        </w:rPr>
        <w:lastRenderedPageBreak/>
        <w:t xml:space="preserve">المتغير الوسيط" المرونة التنظيمية" </w:t>
      </w:r>
    </w:p>
    <w:p w14:paraId="149A9D89" w14:textId="1249AA60" w:rsidR="00493DE2" w:rsidRPr="0000788D" w:rsidRDefault="00493DE2" w:rsidP="007A31D1">
      <w:pPr>
        <w:pStyle w:val="ListParagraph"/>
        <w:numPr>
          <w:ilvl w:val="0"/>
          <w:numId w:val="10"/>
        </w:numPr>
        <w:bidi/>
        <w:rPr>
          <w:rFonts w:ascii="Traditional Arabic" w:hAnsi="Traditional Arabic" w:cs="Traditional Arabic"/>
          <w:color w:val="000000" w:themeColor="text1"/>
          <w:sz w:val="40"/>
          <w:szCs w:val="40"/>
        </w:rPr>
      </w:pPr>
      <w:r w:rsidRPr="0000788D">
        <w:rPr>
          <w:rFonts w:ascii="Traditional Arabic" w:hAnsi="Traditional Arabic" w:cs="Traditional Arabic"/>
          <w:color w:val="000000" w:themeColor="text1"/>
          <w:sz w:val="40"/>
          <w:szCs w:val="40"/>
          <w:rtl/>
        </w:rPr>
        <w:t xml:space="preserve">المرونة التنظيمية تلعب دوراً وسيطاً بين الضغوط الإدارية والتكيف الإداري، وهي قدرة المنظمة على التفاعل الإيجابي مع التغيرات والضغوط </w:t>
      </w:r>
    </w:p>
    <w:p w14:paraId="5DF4499D" w14:textId="78753701" w:rsidR="00493DE2" w:rsidRPr="0000788D" w:rsidRDefault="00493DE2" w:rsidP="007A31D1">
      <w:pPr>
        <w:pStyle w:val="ListParagraph"/>
        <w:numPr>
          <w:ilvl w:val="0"/>
          <w:numId w:val="10"/>
        </w:numPr>
        <w:bidi/>
        <w:rPr>
          <w:rFonts w:ascii="Traditional Arabic" w:hAnsi="Traditional Arabic" w:cs="Traditional Arabic"/>
          <w:color w:val="000000" w:themeColor="text1"/>
          <w:sz w:val="40"/>
          <w:szCs w:val="40"/>
        </w:rPr>
      </w:pPr>
      <w:r w:rsidRPr="0000788D">
        <w:rPr>
          <w:rFonts w:ascii="Traditional Arabic" w:hAnsi="Traditional Arabic" w:cs="Traditional Arabic"/>
          <w:color w:val="000000" w:themeColor="text1"/>
          <w:sz w:val="40"/>
          <w:szCs w:val="40"/>
          <w:rtl/>
        </w:rPr>
        <w:t xml:space="preserve">أبعاده (المرونة الهيكلية، المرونة الاستراتيجية، المرونة التشغيلية، المرونة الثقافية النابعة من اختلاف الأجيال..) </w:t>
      </w:r>
    </w:p>
    <w:p w14:paraId="01C12DFF" w14:textId="3759C457" w:rsidR="00493DE2" w:rsidRPr="0000788D" w:rsidRDefault="00493DE2" w:rsidP="007A31D1">
      <w:pPr>
        <w:pStyle w:val="ListParagraph"/>
        <w:numPr>
          <w:ilvl w:val="0"/>
          <w:numId w:val="12"/>
        </w:numPr>
        <w:bidi/>
        <w:rPr>
          <w:rFonts w:ascii="Traditional Arabic" w:hAnsi="Traditional Arabic" w:cs="Traditional Arabic"/>
          <w:b/>
          <w:bCs/>
          <w:color w:val="000000" w:themeColor="text1"/>
          <w:sz w:val="40"/>
          <w:szCs w:val="40"/>
        </w:rPr>
      </w:pPr>
      <w:r w:rsidRPr="0000788D">
        <w:rPr>
          <w:rFonts w:ascii="Traditional Arabic" w:hAnsi="Traditional Arabic" w:cs="Traditional Arabic"/>
          <w:b/>
          <w:bCs/>
          <w:color w:val="000000" w:themeColor="text1"/>
          <w:sz w:val="40"/>
          <w:szCs w:val="40"/>
          <w:rtl/>
        </w:rPr>
        <w:t xml:space="preserve">المتغير التابع " التكيف الإداري" </w:t>
      </w:r>
    </w:p>
    <w:p w14:paraId="3F838353" w14:textId="4E2F3818" w:rsidR="00493DE2" w:rsidRPr="0000788D" w:rsidRDefault="00493DE2" w:rsidP="007A31D1">
      <w:pPr>
        <w:pStyle w:val="ListParagraph"/>
        <w:numPr>
          <w:ilvl w:val="0"/>
          <w:numId w:val="10"/>
        </w:numPr>
        <w:bidi/>
        <w:rPr>
          <w:rFonts w:ascii="Traditional Arabic" w:hAnsi="Traditional Arabic" w:cs="Traditional Arabic"/>
          <w:color w:val="000000" w:themeColor="text1"/>
          <w:sz w:val="40"/>
          <w:szCs w:val="40"/>
        </w:rPr>
      </w:pPr>
      <w:r w:rsidRPr="0000788D">
        <w:rPr>
          <w:rFonts w:ascii="Traditional Arabic" w:hAnsi="Traditional Arabic" w:cs="Traditional Arabic"/>
          <w:color w:val="000000" w:themeColor="text1"/>
          <w:sz w:val="40"/>
          <w:szCs w:val="40"/>
          <w:rtl/>
        </w:rPr>
        <w:t>هذا المتغير يُمثل المخرجات أو النتائج، وهو قدرة القيادات والموظفين على التكيف مع المتغيرات والضغوط</w:t>
      </w:r>
    </w:p>
    <w:p w14:paraId="4E8EE41B" w14:textId="6A81FE30" w:rsidR="00493DE2" w:rsidRPr="0000788D" w:rsidRDefault="00493DE2" w:rsidP="007A31D1">
      <w:pPr>
        <w:pStyle w:val="ListParagraph"/>
        <w:numPr>
          <w:ilvl w:val="0"/>
          <w:numId w:val="10"/>
        </w:numPr>
        <w:bidi/>
        <w:rPr>
          <w:rFonts w:ascii="Traditional Arabic" w:hAnsi="Traditional Arabic" w:cs="Traditional Arabic"/>
          <w:color w:val="000000" w:themeColor="text1"/>
          <w:sz w:val="40"/>
          <w:szCs w:val="40"/>
          <w:rtl/>
        </w:rPr>
      </w:pPr>
      <w:r w:rsidRPr="0000788D">
        <w:rPr>
          <w:rFonts w:ascii="Traditional Arabic" w:hAnsi="Traditional Arabic" w:cs="Traditional Arabic"/>
          <w:color w:val="000000" w:themeColor="text1"/>
          <w:sz w:val="40"/>
          <w:szCs w:val="40"/>
          <w:rtl/>
        </w:rPr>
        <w:t>أبعاده</w:t>
      </w:r>
      <w:r w:rsidR="0076506F" w:rsidRPr="0000788D">
        <w:rPr>
          <w:rFonts w:ascii="Traditional Arabic" w:hAnsi="Traditional Arabic" w:cs="Traditional Arabic"/>
          <w:color w:val="000000" w:themeColor="text1"/>
          <w:sz w:val="40"/>
          <w:szCs w:val="40"/>
          <w:rtl/>
        </w:rPr>
        <w:t xml:space="preserve"> (القدرة على التغيير، التكيف مع المتغيرات البيئية، تحسين الأداء الإداري، الاستجابة الفعالة للأزمات..) </w:t>
      </w:r>
    </w:p>
    <w:p w14:paraId="556CE6BE" w14:textId="33A7FD3C" w:rsidR="00871073" w:rsidRPr="0000788D" w:rsidRDefault="0076506F" w:rsidP="0076506F">
      <w:pPr>
        <w:bidi/>
        <w:rPr>
          <w:rFonts w:ascii="Traditional Arabic" w:hAnsi="Traditional Arabic" w:cs="Traditional Arabic"/>
          <w:b/>
          <w:bCs/>
          <w:color w:val="000000" w:themeColor="text1"/>
          <w:sz w:val="40"/>
          <w:szCs w:val="40"/>
          <w:rtl/>
        </w:rPr>
      </w:pPr>
      <w:r w:rsidRPr="0000788D">
        <w:rPr>
          <w:rFonts w:ascii="Traditional Arabic" w:hAnsi="Traditional Arabic" w:cs="Traditional Arabic"/>
          <w:b/>
          <w:bCs/>
          <w:color w:val="000000" w:themeColor="text1"/>
          <w:sz w:val="40"/>
          <w:szCs w:val="40"/>
          <w:rtl/>
        </w:rPr>
        <w:t xml:space="preserve">ثانياً: طريقة عمل النموذج: </w:t>
      </w:r>
    </w:p>
    <w:p w14:paraId="3120A820" w14:textId="22995433" w:rsidR="00871073" w:rsidRPr="0000788D" w:rsidRDefault="0076506F" w:rsidP="007A31D1">
      <w:pPr>
        <w:pStyle w:val="ListParagraph"/>
        <w:numPr>
          <w:ilvl w:val="0"/>
          <w:numId w:val="13"/>
        </w:numPr>
        <w:bidi/>
        <w:rPr>
          <w:rFonts w:ascii="Traditional Arabic" w:hAnsi="Traditional Arabic" w:cs="Traditional Arabic"/>
          <w:color w:val="000000" w:themeColor="text1"/>
          <w:sz w:val="40"/>
          <w:szCs w:val="40"/>
        </w:rPr>
      </w:pPr>
      <w:r w:rsidRPr="0000788D">
        <w:rPr>
          <w:rFonts w:ascii="Traditional Arabic" w:hAnsi="Traditional Arabic" w:cs="Traditional Arabic"/>
          <w:color w:val="000000" w:themeColor="text1"/>
          <w:sz w:val="40"/>
          <w:szCs w:val="40"/>
          <w:rtl/>
        </w:rPr>
        <w:t>يعمل النموذج على تحليل العلاقة السببية بين ثلاث متغيرات أساسية ضمن بيئة العمل الإدارية، وهي الضغوط الإدارية (</w:t>
      </w:r>
      <w:r w:rsidRPr="0000788D">
        <w:rPr>
          <w:rFonts w:ascii="Traditional Arabic" w:hAnsi="Traditional Arabic" w:cs="Traditional Arabic"/>
          <w:b/>
          <w:bCs/>
          <w:color w:val="000000" w:themeColor="text1"/>
          <w:sz w:val="40"/>
          <w:szCs w:val="40"/>
          <w:rtl/>
        </w:rPr>
        <w:t>كمتغير مستقل</w:t>
      </w:r>
      <w:r w:rsidRPr="0000788D">
        <w:rPr>
          <w:rFonts w:ascii="Traditional Arabic" w:hAnsi="Traditional Arabic" w:cs="Traditional Arabic"/>
          <w:color w:val="000000" w:themeColor="text1"/>
          <w:sz w:val="40"/>
          <w:szCs w:val="40"/>
          <w:rtl/>
        </w:rPr>
        <w:t>) والمرونة التنظيمية (</w:t>
      </w:r>
      <w:r w:rsidRPr="0000788D">
        <w:rPr>
          <w:rFonts w:ascii="Traditional Arabic" w:hAnsi="Traditional Arabic" w:cs="Traditional Arabic"/>
          <w:b/>
          <w:bCs/>
          <w:color w:val="000000" w:themeColor="text1"/>
          <w:sz w:val="40"/>
          <w:szCs w:val="40"/>
          <w:rtl/>
        </w:rPr>
        <w:t>كمتغير وسيط</w:t>
      </w:r>
      <w:r w:rsidRPr="0000788D">
        <w:rPr>
          <w:rFonts w:ascii="Traditional Arabic" w:hAnsi="Traditional Arabic" w:cs="Traditional Arabic"/>
          <w:color w:val="000000" w:themeColor="text1"/>
          <w:sz w:val="40"/>
          <w:szCs w:val="40"/>
          <w:rtl/>
        </w:rPr>
        <w:t>) والتكيف الإداري (</w:t>
      </w:r>
      <w:r w:rsidRPr="0000788D">
        <w:rPr>
          <w:rFonts w:ascii="Traditional Arabic" w:hAnsi="Traditional Arabic" w:cs="Traditional Arabic"/>
          <w:b/>
          <w:bCs/>
          <w:color w:val="000000" w:themeColor="text1"/>
          <w:sz w:val="40"/>
          <w:szCs w:val="40"/>
          <w:rtl/>
        </w:rPr>
        <w:t>كمتغير تابع</w:t>
      </w:r>
      <w:r w:rsidRPr="0000788D">
        <w:rPr>
          <w:rFonts w:ascii="Traditional Arabic" w:hAnsi="Traditional Arabic" w:cs="Traditional Arabic"/>
          <w:color w:val="000000" w:themeColor="text1"/>
          <w:sz w:val="40"/>
          <w:szCs w:val="40"/>
          <w:rtl/>
        </w:rPr>
        <w:t xml:space="preserve">) ويختبر النموذج فرضية أن الضغوط الإدارية قد تنتج آثاراً إيجابية، إذا ما تمت إدارتها ضمن بيئة تنظيمية مرنة، مما يسهم في تعزيز القدرة على التكيف الإداري الفعال. </w:t>
      </w:r>
    </w:p>
    <w:p w14:paraId="04DE6AE1" w14:textId="641BF31C" w:rsidR="0076506F" w:rsidRPr="0000788D" w:rsidRDefault="0076506F" w:rsidP="007A31D1">
      <w:pPr>
        <w:pStyle w:val="ListParagraph"/>
        <w:numPr>
          <w:ilvl w:val="0"/>
          <w:numId w:val="13"/>
        </w:numPr>
        <w:bidi/>
        <w:rPr>
          <w:rFonts w:ascii="Traditional Arabic" w:hAnsi="Traditional Arabic" w:cs="Traditional Arabic"/>
          <w:color w:val="000000" w:themeColor="text1"/>
          <w:sz w:val="40"/>
          <w:szCs w:val="40"/>
        </w:rPr>
      </w:pPr>
      <w:r w:rsidRPr="0000788D">
        <w:rPr>
          <w:rFonts w:ascii="Traditional Arabic" w:hAnsi="Traditional Arabic" w:cs="Traditional Arabic"/>
          <w:color w:val="000000" w:themeColor="text1"/>
          <w:sz w:val="40"/>
          <w:szCs w:val="40"/>
          <w:rtl/>
        </w:rPr>
        <w:t xml:space="preserve">الضغوط الإدارية </w:t>
      </w:r>
      <w:r w:rsidR="006168C2" w:rsidRPr="0000788D">
        <w:rPr>
          <w:rFonts w:ascii="Traditional Arabic" w:hAnsi="Traditional Arabic" w:cs="Traditional Arabic"/>
          <w:color w:val="000000" w:themeColor="text1"/>
          <w:sz w:val="40"/>
          <w:szCs w:val="40"/>
          <w:rtl/>
        </w:rPr>
        <w:t xml:space="preserve">ليست دائماً ذات تأثير سلبي، بل قد تكون محفزا نحو التحسين، التعلم، .... إلا ان الأثر الإيجابي لا يتحقق </w:t>
      </w:r>
      <w:r w:rsidR="00F523C0" w:rsidRPr="0000788D">
        <w:rPr>
          <w:rFonts w:ascii="Traditional Arabic" w:hAnsi="Traditional Arabic" w:cs="Traditional Arabic"/>
          <w:color w:val="000000" w:themeColor="text1"/>
          <w:sz w:val="40"/>
          <w:szCs w:val="40"/>
          <w:rtl/>
        </w:rPr>
        <w:t>تلقائياً،</w:t>
      </w:r>
      <w:r w:rsidR="006168C2" w:rsidRPr="0000788D">
        <w:rPr>
          <w:rFonts w:ascii="Traditional Arabic" w:hAnsi="Traditional Arabic" w:cs="Traditional Arabic"/>
          <w:color w:val="000000" w:themeColor="text1"/>
          <w:sz w:val="40"/>
          <w:szCs w:val="40"/>
          <w:rtl/>
        </w:rPr>
        <w:t xml:space="preserve"> بل يمر عبر المرونة التنظيمية كوسيط يُعيد تشكيل أثر تلك الضغوط. </w:t>
      </w:r>
    </w:p>
    <w:p w14:paraId="6C9D2B60" w14:textId="30CEDC18" w:rsidR="006168C2" w:rsidRPr="0000788D" w:rsidRDefault="006168C2" w:rsidP="007A31D1">
      <w:pPr>
        <w:pStyle w:val="ListParagraph"/>
        <w:numPr>
          <w:ilvl w:val="0"/>
          <w:numId w:val="13"/>
        </w:numPr>
        <w:bidi/>
        <w:rPr>
          <w:rFonts w:ascii="Traditional Arabic" w:hAnsi="Traditional Arabic" w:cs="Traditional Arabic"/>
          <w:color w:val="000000" w:themeColor="text1"/>
          <w:sz w:val="40"/>
          <w:szCs w:val="40"/>
        </w:rPr>
      </w:pPr>
      <w:r w:rsidRPr="0000788D">
        <w:rPr>
          <w:rFonts w:ascii="Traditional Arabic" w:hAnsi="Traditional Arabic" w:cs="Traditional Arabic"/>
          <w:color w:val="000000" w:themeColor="text1"/>
          <w:sz w:val="40"/>
          <w:szCs w:val="40"/>
          <w:rtl/>
        </w:rPr>
        <w:t xml:space="preserve">يعمل النموذج بشكل ديناميكي يرى أن الضغوط الإدارية تُمثل المُحفز الأول، بينما تعمل المرونة التنظيمية كأداة تحول تلك الضغوط إلى فرصة، </w:t>
      </w:r>
      <w:r w:rsidRPr="0000788D">
        <w:rPr>
          <w:rFonts w:ascii="Traditional Arabic" w:hAnsi="Traditional Arabic" w:cs="Traditional Arabic"/>
          <w:color w:val="000000" w:themeColor="text1"/>
          <w:sz w:val="40"/>
          <w:szCs w:val="40"/>
          <w:rtl/>
        </w:rPr>
        <w:lastRenderedPageBreak/>
        <w:t xml:space="preserve">والتكيف الإداري هو النتيجة أو الأثر النهائي الذي يُظهر مدى فعالية إدارة الضغوط. </w:t>
      </w:r>
    </w:p>
    <w:p w14:paraId="6C03AC35" w14:textId="504715C6" w:rsidR="005024C0" w:rsidRPr="0000788D" w:rsidRDefault="009B30D0" w:rsidP="009B30D0">
      <w:pPr>
        <w:shd w:val="clear" w:color="auto" w:fill="F2F2F2" w:themeFill="background1" w:themeFillShade="F2"/>
        <w:bidi/>
        <w:spacing w:after="200" w:line="276" w:lineRule="auto"/>
        <w:jc w:val="center"/>
        <w:rPr>
          <w:rFonts w:ascii="Traditional Arabic" w:hAnsi="Traditional Arabic" w:cs="Traditional Arabic"/>
          <w:b/>
          <w:bCs/>
          <w:color w:val="000000" w:themeColor="text1"/>
          <w:sz w:val="40"/>
          <w:szCs w:val="40"/>
          <w:rtl/>
        </w:rPr>
      </w:pPr>
      <w:r w:rsidRPr="0000788D">
        <w:rPr>
          <w:rFonts w:ascii="Traditional Arabic" w:hAnsi="Traditional Arabic" w:cs="Traditional Arabic" w:hint="cs"/>
          <w:b/>
          <w:bCs/>
          <w:color w:val="000000" w:themeColor="text1"/>
          <w:sz w:val="40"/>
          <w:szCs w:val="40"/>
          <w:rtl/>
        </w:rPr>
        <w:t>1.6. مفاهي</w:t>
      </w:r>
      <w:r w:rsidRPr="0000788D">
        <w:rPr>
          <w:rFonts w:ascii="Traditional Arabic" w:hAnsi="Traditional Arabic" w:cs="Traditional Arabic" w:hint="eastAsia"/>
          <w:b/>
          <w:bCs/>
          <w:color w:val="000000" w:themeColor="text1"/>
          <w:sz w:val="40"/>
          <w:szCs w:val="40"/>
          <w:rtl/>
        </w:rPr>
        <w:t>م</w:t>
      </w:r>
      <w:r w:rsidR="002278CD" w:rsidRPr="0000788D">
        <w:rPr>
          <w:rFonts w:ascii="Traditional Arabic" w:hAnsi="Traditional Arabic" w:cs="Traditional Arabic" w:hint="cs"/>
          <w:b/>
          <w:bCs/>
          <w:color w:val="000000" w:themeColor="text1"/>
          <w:sz w:val="40"/>
          <w:szCs w:val="40"/>
          <w:rtl/>
        </w:rPr>
        <w:t xml:space="preserve"> الدراسة</w:t>
      </w:r>
      <w:r w:rsidR="005024C0" w:rsidRPr="0000788D">
        <w:rPr>
          <w:rFonts w:ascii="Traditional Arabic" w:hAnsi="Traditional Arabic" w:cs="Traditional Arabic"/>
          <w:b/>
          <w:bCs/>
          <w:color w:val="000000" w:themeColor="text1"/>
          <w:sz w:val="40"/>
          <w:szCs w:val="40"/>
          <w:rtl/>
        </w:rPr>
        <w:t>:</w:t>
      </w:r>
    </w:p>
    <w:p w14:paraId="4DBC8997" w14:textId="337E46BD" w:rsidR="005024C0" w:rsidRPr="0000788D" w:rsidRDefault="005024C0" w:rsidP="005024C0">
      <w:pPr>
        <w:bidi/>
        <w:spacing w:after="200" w:line="276" w:lineRule="auto"/>
        <w:rPr>
          <w:rFonts w:ascii="Traditional Arabic" w:hAnsi="Traditional Arabic" w:cs="Traditional Arabic"/>
          <w:color w:val="000000" w:themeColor="text1"/>
          <w:sz w:val="40"/>
          <w:szCs w:val="40"/>
          <w:rtl/>
        </w:rPr>
      </w:pPr>
      <w:r w:rsidRPr="0000788D">
        <w:rPr>
          <w:rFonts w:ascii="Traditional Arabic" w:hAnsi="Traditional Arabic" w:cs="Traditional Arabic"/>
          <w:color w:val="000000" w:themeColor="text1"/>
          <w:sz w:val="40"/>
          <w:szCs w:val="40"/>
          <w:rtl/>
        </w:rPr>
        <w:t>يُشكِّل الإطار المفاهيمي أحد الركائز الأساسية في الدراسة، إذ يهدف إلى توضيح المصطلحات العلمية المرتبطة بمتغيرات وعنوان الدراسة، مما ي</w:t>
      </w:r>
      <w:r w:rsidR="00F737DE" w:rsidRPr="0000788D">
        <w:rPr>
          <w:rFonts w:ascii="Traditional Arabic" w:hAnsi="Traditional Arabic" w:cs="Traditional Arabic" w:hint="cs"/>
          <w:color w:val="000000" w:themeColor="text1"/>
          <w:sz w:val="40"/>
          <w:szCs w:val="40"/>
          <w:rtl/>
        </w:rPr>
        <w:t>ُ</w:t>
      </w:r>
      <w:r w:rsidRPr="0000788D">
        <w:rPr>
          <w:rFonts w:ascii="Traditional Arabic" w:hAnsi="Traditional Arabic" w:cs="Traditional Arabic"/>
          <w:color w:val="000000" w:themeColor="text1"/>
          <w:sz w:val="40"/>
          <w:szCs w:val="40"/>
          <w:rtl/>
        </w:rPr>
        <w:t xml:space="preserve">سهم في بناء فهم منهجي للمفاهيم الأساسية المستخدمة في البحث. ويستند هذا الإطار إلى ما ورد في الأدبيات والمراجع العلمية، حيث يتم تقديم تعريفات اصطلاحية مستندة إلى الدراسات السابقة، إلى جانب التعريفات الإجرائية التي يعتمدها الباحث في سياق دراسته الحالية. </w:t>
      </w:r>
    </w:p>
    <w:p w14:paraId="0501E14C" w14:textId="77777777" w:rsidR="00702DED" w:rsidRPr="0000788D" w:rsidRDefault="005024C0" w:rsidP="005024C0">
      <w:pPr>
        <w:bidi/>
        <w:spacing w:after="200" w:line="276" w:lineRule="auto"/>
        <w:rPr>
          <w:rFonts w:ascii="Traditional Arabic" w:hAnsi="Traditional Arabic" w:cs="Traditional Arabic"/>
          <w:color w:val="000000" w:themeColor="text1"/>
          <w:sz w:val="40"/>
          <w:szCs w:val="40"/>
          <w:rtl/>
        </w:rPr>
      </w:pPr>
      <w:r w:rsidRPr="0000788D">
        <w:rPr>
          <w:rFonts w:ascii="Traditional Arabic" w:hAnsi="Traditional Arabic" w:cs="Traditional Arabic"/>
          <w:color w:val="000000" w:themeColor="text1"/>
          <w:sz w:val="40"/>
          <w:szCs w:val="40"/>
          <w:rtl/>
        </w:rPr>
        <w:t>ويتيح هذا التمايز بين المفاهيم توفير إطار تحليلي أكثر دقة لدراسة العلاقة بين المتغيرات البحثية، مما يعزز من موثوقية النتائج وإمكانية تعميمها. وبناءً على ذلك، ينقسم الإطار المفاهيمي إلى قسمين رئيسيين:</w:t>
      </w:r>
    </w:p>
    <w:p w14:paraId="37219E0B" w14:textId="2893DF50" w:rsidR="00702DED" w:rsidRPr="0000788D" w:rsidRDefault="006A2632" w:rsidP="006A2632">
      <w:pPr>
        <w:shd w:val="clear" w:color="auto" w:fill="F2F2F2" w:themeFill="background1" w:themeFillShade="F2"/>
        <w:bidi/>
        <w:spacing w:after="200" w:line="276" w:lineRule="auto"/>
        <w:jc w:val="center"/>
        <w:rPr>
          <w:rFonts w:ascii="Traditional Arabic" w:hAnsi="Traditional Arabic" w:cs="Traditional Arabic"/>
          <w:b/>
          <w:bCs/>
          <w:color w:val="000000" w:themeColor="text1"/>
          <w:sz w:val="40"/>
          <w:szCs w:val="40"/>
          <w:rtl/>
        </w:rPr>
      </w:pPr>
      <w:r w:rsidRPr="0000788D">
        <w:rPr>
          <w:rFonts w:ascii="Traditional Arabic" w:hAnsi="Traditional Arabic" w:cs="Traditional Arabic" w:hint="cs"/>
          <w:b/>
          <w:bCs/>
          <w:color w:val="000000" w:themeColor="text1"/>
          <w:sz w:val="40"/>
          <w:szCs w:val="40"/>
          <w:rtl/>
        </w:rPr>
        <w:t>1.6.1. المفاهي</w:t>
      </w:r>
      <w:r w:rsidRPr="0000788D">
        <w:rPr>
          <w:rFonts w:ascii="Traditional Arabic" w:hAnsi="Traditional Arabic" w:cs="Traditional Arabic" w:hint="eastAsia"/>
          <w:b/>
          <w:bCs/>
          <w:color w:val="000000" w:themeColor="text1"/>
          <w:sz w:val="40"/>
          <w:szCs w:val="40"/>
          <w:rtl/>
        </w:rPr>
        <w:t>م</w:t>
      </w:r>
      <w:r w:rsidR="005024C0" w:rsidRPr="0000788D">
        <w:rPr>
          <w:rFonts w:ascii="Traditional Arabic" w:hAnsi="Traditional Arabic" w:cs="Traditional Arabic"/>
          <w:b/>
          <w:bCs/>
          <w:color w:val="000000" w:themeColor="text1"/>
          <w:sz w:val="40"/>
          <w:szCs w:val="40"/>
          <w:rtl/>
        </w:rPr>
        <w:t xml:space="preserve"> الاصطلاحية</w:t>
      </w:r>
      <w:r w:rsidR="00702DED" w:rsidRPr="0000788D">
        <w:rPr>
          <w:rFonts w:ascii="Traditional Arabic" w:hAnsi="Traditional Arabic" w:cs="Traditional Arabic" w:hint="cs"/>
          <w:b/>
          <w:bCs/>
          <w:color w:val="000000" w:themeColor="text1"/>
          <w:sz w:val="40"/>
          <w:szCs w:val="40"/>
          <w:rtl/>
        </w:rPr>
        <w:t>:</w:t>
      </w:r>
    </w:p>
    <w:p w14:paraId="704664D5" w14:textId="1D67D5B5" w:rsidR="00F737DE" w:rsidRPr="0000788D" w:rsidRDefault="005024C0" w:rsidP="00702DED">
      <w:pPr>
        <w:bidi/>
        <w:spacing w:after="200" w:line="276" w:lineRule="auto"/>
        <w:rPr>
          <w:rFonts w:ascii="Traditional Arabic" w:hAnsi="Traditional Arabic" w:cs="Traditional Arabic"/>
          <w:color w:val="000000" w:themeColor="text1"/>
          <w:sz w:val="40"/>
          <w:szCs w:val="40"/>
          <w:rtl/>
        </w:rPr>
      </w:pPr>
      <w:r w:rsidRPr="0000788D">
        <w:rPr>
          <w:rFonts w:ascii="Traditional Arabic" w:hAnsi="Traditional Arabic" w:cs="Traditional Arabic"/>
          <w:color w:val="000000" w:themeColor="text1"/>
          <w:sz w:val="40"/>
          <w:szCs w:val="40"/>
          <w:rtl/>
        </w:rPr>
        <w:t>التي تقدم التعريفات العلمية كما وردت في الأدبيات الأكاديمية</w:t>
      </w:r>
      <w:r w:rsidR="00F737DE" w:rsidRPr="0000788D">
        <w:rPr>
          <w:rFonts w:ascii="Traditional Arabic" w:hAnsi="Traditional Arabic" w:cs="Traditional Arabic" w:hint="cs"/>
          <w:color w:val="000000" w:themeColor="text1"/>
          <w:sz w:val="40"/>
          <w:szCs w:val="40"/>
          <w:rtl/>
        </w:rPr>
        <w:t>.</w:t>
      </w:r>
      <w:r w:rsidRPr="0000788D">
        <w:rPr>
          <w:rFonts w:ascii="Traditional Arabic" w:hAnsi="Traditional Arabic" w:cs="Traditional Arabic"/>
          <w:color w:val="000000" w:themeColor="text1"/>
          <w:sz w:val="40"/>
          <w:szCs w:val="40"/>
          <w:rtl/>
        </w:rPr>
        <w:t xml:space="preserve"> </w:t>
      </w:r>
    </w:p>
    <w:p w14:paraId="5F58357E" w14:textId="069DE3FC" w:rsidR="00F737DE" w:rsidRPr="0000788D" w:rsidRDefault="006A2632" w:rsidP="006A2632">
      <w:pPr>
        <w:shd w:val="clear" w:color="auto" w:fill="F2F2F2" w:themeFill="background1" w:themeFillShade="F2"/>
        <w:bidi/>
        <w:spacing w:after="200" w:line="276" w:lineRule="auto"/>
        <w:jc w:val="center"/>
        <w:rPr>
          <w:rFonts w:ascii="Traditional Arabic" w:hAnsi="Traditional Arabic" w:cs="Traditional Arabic"/>
          <w:b/>
          <w:bCs/>
          <w:color w:val="000000" w:themeColor="text1"/>
          <w:sz w:val="40"/>
          <w:szCs w:val="40"/>
          <w:rtl/>
        </w:rPr>
      </w:pPr>
      <w:r w:rsidRPr="0000788D">
        <w:rPr>
          <w:rFonts w:ascii="Traditional Arabic" w:hAnsi="Traditional Arabic" w:cs="Traditional Arabic" w:hint="cs"/>
          <w:b/>
          <w:bCs/>
          <w:color w:val="000000" w:themeColor="text1"/>
          <w:sz w:val="40"/>
          <w:szCs w:val="40"/>
          <w:rtl/>
        </w:rPr>
        <w:t>1.6.2. المفاهي</w:t>
      </w:r>
      <w:r w:rsidRPr="0000788D">
        <w:rPr>
          <w:rFonts w:ascii="Traditional Arabic" w:hAnsi="Traditional Arabic" w:cs="Traditional Arabic" w:hint="eastAsia"/>
          <w:b/>
          <w:bCs/>
          <w:color w:val="000000" w:themeColor="text1"/>
          <w:sz w:val="40"/>
          <w:szCs w:val="40"/>
          <w:rtl/>
        </w:rPr>
        <w:t>م</w:t>
      </w:r>
      <w:r w:rsidR="005024C0" w:rsidRPr="0000788D">
        <w:rPr>
          <w:rFonts w:ascii="Traditional Arabic" w:hAnsi="Traditional Arabic" w:cs="Traditional Arabic"/>
          <w:b/>
          <w:bCs/>
          <w:color w:val="000000" w:themeColor="text1"/>
          <w:sz w:val="40"/>
          <w:szCs w:val="40"/>
          <w:rtl/>
        </w:rPr>
        <w:t xml:space="preserve"> الإجرائية</w:t>
      </w:r>
      <w:r w:rsidR="00F737DE" w:rsidRPr="0000788D">
        <w:rPr>
          <w:rFonts w:ascii="Traditional Arabic" w:hAnsi="Traditional Arabic" w:cs="Traditional Arabic" w:hint="cs"/>
          <w:b/>
          <w:bCs/>
          <w:color w:val="000000" w:themeColor="text1"/>
          <w:sz w:val="40"/>
          <w:szCs w:val="40"/>
          <w:rtl/>
        </w:rPr>
        <w:t>:</w:t>
      </w:r>
    </w:p>
    <w:p w14:paraId="4698AC97" w14:textId="57973850" w:rsidR="005024C0" w:rsidRDefault="005024C0" w:rsidP="00F737DE">
      <w:pPr>
        <w:bidi/>
        <w:spacing w:after="200" w:line="276" w:lineRule="auto"/>
        <w:rPr>
          <w:rFonts w:ascii="Traditional Arabic" w:hAnsi="Traditional Arabic" w:cs="Traditional Arabic"/>
          <w:color w:val="000000" w:themeColor="text1"/>
          <w:sz w:val="40"/>
          <w:szCs w:val="40"/>
        </w:rPr>
      </w:pPr>
      <w:r w:rsidRPr="0000788D">
        <w:rPr>
          <w:rFonts w:ascii="Traditional Arabic" w:hAnsi="Traditional Arabic" w:cs="Traditional Arabic"/>
          <w:color w:val="000000" w:themeColor="text1"/>
          <w:sz w:val="40"/>
          <w:szCs w:val="40"/>
          <w:rtl/>
        </w:rPr>
        <w:t>التي تعكس تفسير الباحث للمصطلحات بما يتناسب مع أهداف البحث وسياقه التطبيقي</w:t>
      </w:r>
      <w:r w:rsidRPr="0000788D">
        <w:rPr>
          <w:rFonts w:ascii="Traditional Arabic" w:hAnsi="Traditional Arabic" w:cs="Traditional Arabic"/>
          <w:color w:val="000000" w:themeColor="text1"/>
          <w:sz w:val="40"/>
          <w:szCs w:val="40"/>
        </w:rPr>
        <w:t>.</w:t>
      </w:r>
    </w:p>
    <w:p w14:paraId="42229932" w14:textId="77777777" w:rsidR="006E7A84" w:rsidRPr="0000788D" w:rsidRDefault="006E7A84" w:rsidP="006E7A84">
      <w:pPr>
        <w:bidi/>
        <w:spacing w:after="200" w:line="276" w:lineRule="auto"/>
        <w:rPr>
          <w:rFonts w:ascii="Traditional Arabic" w:hAnsi="Traditional Arabic" w:cs="Traditional Arabic"/>
          <w:color w:val="000000" w:themeColor="text1"/>
          <w:sz w:val="40"/>
          <w:szCs w:val="40"/>
          <w:rtl/>
        </w:rPr>
      </w:pPr>
    </w:p>
    <w:p w14:paraId="70992395" w14:textId="77777777" w:rsidR="006A2632" w:rsidRPr="006E7A84" w:rsidRDefault="006A2632" w:rsidP="006A2632">
      <w:pPr>
        <w:shd w:val="clear" w:color="auto" w:fill="F2F2F2" w:themeFill="background1" w:themeFillShade="F2"/>
        <w:bidi/>
        <w:spacing w:after="200" w:line="276" w:lineRule="auto"/>
        <w:rPr>
          <w:rFonts w:ascii="Traditional Arabic" w:hAnsi="Traditional Arabic" w:cs="Traditional Arabic"/>
          <w:b/>
          <w:bCs/>
          <w:color w:val="000000" w:themeColor="text1"/>
          <w:sz w:val="40"/>
          <w:szCs w:val="40"/>
          <w:rtl/>
        </w:rPr>
      </w:pPr>
      <w:r w:rsidRPr="006E7A84">
        <w:rPr>
          <w:rFonts w:ascii="Traditional Arabic" w:hAnsi="Traditional Arabic" w:cs="Traditional Arabic" w:hint="cs"/>
          <w:b/>
          <w:bCs/>
          <w:color w:val="000000" w:themeColor="text1"/>
          <w:sz w:val="40"/>
          <w:szCs w:val="40"/>
          <w:rtl/>
        </w:rPr>
        <w:lastRenderedPageBreak/>
        <w:t>1.6.1. المفاهي</w:t>
      </w:r>
      <w:r w:rsidRPr="006E7A84">
        <w:rPr>
          <w:rFonts w:ascii="Traditional Arabic" w:hAnsi="Traditional Arabic" w:cs="Traditional Arabic" w:hint="eastAsia"/>
          <w:b/>
          <w:bCs/>
          <w:color w:val="000000" w:themeColor="text1"/>
          <w:sz w:val="40"/>
          <w:szCs w:val="40"/>
          <w:rtl/>
        </w:rPr>
        <w:t>م</w:t>
      </w:r>
      <w:r w:rsidRPr="006E7A84">
        <w:rPr>
          <w:rFonts w:ascii="Traditional Arabic" w:hAnsi="Traditional Arabic" w:cs="Traditional Arabic"/>
          <w:b/>
          <w:bCs/>
          <w:color w:val="000000" w:themeColor="text1"/>
          <w:sz w:val="40"/>
          <w:szCs w:val="40"/>
          <w:rtl/>
        </w:rPr>
        <w:t xml:space="preserve"> الاصطلاحية</w:t>
      </w:r>
      <w:r w:rsidRPr="006E7A84">
        <w:rPr>
          <w:rFonts w:ascii="Traditional Arabic" w:hAnsi="Traditional Arabic" w:cs="Traditional Arabic" w:hint="cs"/>
          <w:b/>
          <w:bCs/>
          <w:color w:val="000000" w:themeColor="text1"/>
          <w:sz w:val="40"/>
          <w:szCs w:val="40"/>
          <w:rtl/>
        </w:rPr>
        <w:t>:</w:t>
      </w:r>
    </w:p>
    <w:p w14:paraId="5AF54DB0" w14:textId="77777777" w:rsidR="00E4627A" w:rsidRPr="006E7A84" w:rsidRDefault="00E4627A" w:rsidP="00E4627A">
      <w:pPr>
        <w:bidi/>
        <w:rPr>
          <w:rFonts w:ascii="Traditional Arabic" w:hAnsi="Traditional Arabic" w:cs="Traditional Arabic"/>
          <w:color w:val="000000" w:themeColor="text1"/>
          <w:sz w:val="40"/>
          <w:szCs w:val="40"/>
          <w:rtl/>
        </w:rPr>
      </w:pPr>
      <w:r w:rsidRPr="006E7A84">
        <w:rPr>
          <w:rFonts w:ascii="Traditional Arabic" w:hAnsi="Traditional Arabic" w:cs="Traditional Arabic"/>
          <w:color w:val="000000" w:themeColor="text1"/>
          <w:sz w:val="40"/>
          <w:szCs w:val="40"/>
          <w:rtl/>
        </w:rPr>
        <w:t>تشمل هذه المفاهيم التعريفات التي وردت في الأدبيات العلمية والمراجع المتخصصة، بحيث يتم توثيقها بشكل سلس ومنهجي وفقًا لما ورد في الدراسات السابقة. ومن بين المصطلحات التي سيتم توضيحها:</w:t>
      </w:r>
    </w:p>
    <w:p w14:paraId="5E6A8A01" w14:textId="77777777" w:rsidR="0013111D" w:rsidRPr="004C57C1" w:rsidRDefault="00E4627A" w:rsidP="004C57C1">
      <w:pPr>
        <w:pStyle w:val="ListParagraph"/>
        <w:numPr>
          <w:ilvl w:val="0"/>
          <w:numId w:val="10"/>
        </w:numPr>
        <w:shd w:val="clear" w:color="auto" w:fill="F2F2F2" w:themeFill="background1" w:themeFillShade="F2"/>
        <w:bidi/>
        <w:rPr>
          <w:rFonts w:ascii="Traditional Arabic" w:hAnsi="Traditional Arabic" w:cs="Traditional Arabic"/>
          <w:color w:val="000000" w:themeColor="text1"/>
          <w:sz w:val="40"/>
          <w:szCs w:val="40"/>
        </w:rPr>
      </w:pPr>
      <w:r w:rsidRPr="004C57C1">
        <w:rPr>
          <w:rFonts w:ascii="Traditional Arabic" w:hAnsi="Traditional Arabic" w:cs="Traditional Arabic"/>
          <w:b/>
          <w:bCs/>
          <w:color w:val="000000" w:themeColor="text1"/>
          <w:sz w:val="40"/>
          <w:szCs w:val="40"/>
          <w:rtl/>
        </w:rPr>
        <w:t xml:space="preserve">الضغوط الإدارية: </w:t>
      </w:r>
    </w:p>
    <w:p w14:paraId="4501CF0E" w14:textId="0A36410F" w:rsidR="00E4627A" w:rsidRPr="006E7A84" w:rsidRDefault="00E4627A" w:rsidP="0013111D">
      <w:pPr>
        <w:bidi/>
        <w:ind w:left="360"/>
        <w:rPr>
          <w:rFonts w:ascii="Traditional Arabic" w:hAnsi="Traditional Arabic" w:cs="Traditional Arabic"/>
          <w:color w:val="000000" w:themeColor="text1"/>
          <w:sz w:val="28"/>
          <w:szCs w:val="28"/>
        </w:rPr>
      </w:pPr>
      <w:r w:rsidRPr="006E7A84">
        <w:rPr>
          <w:rFonts w:ascii="Traditional Arabic" w:hAnsi="Traditional Arabic" w:cs="Traditional Arabic"/>
          <w:color w:val="000000" w:themeColor="text1"/>
          <w:sz w:val="40"/>
          <w:szCs w:val="40"/>
          <w:rtl/>
        </w:rPr>
        <w:t xml:space="preserve">يشير هذا المصطلح إلى التحديات والضغوط التنظيمية التي يواجهها القادة داخل بيئات العمل، والتي قد تنتج عن التغيرات المؤسسية، المتطلبات الإدارية، ضغط العمل، والمنافسة التنظيمية. وقد تم تعريف الضغوط الإدارية في الأدبيات العلمية بأنها مجموعة العوامل البيئية والتنظيمية التي تؤثر على أداء القادة وتضعهم في مواقف تتطلب اتخاذ قرارات سريعة تحت ظروف معقدة </w:t>
      </w:r>
      <w:r w:rsidR="00136189" w:rsidRPr="006E7A84">
        <w:rPr>
          <w:rFonts w:ascii="Traditional Arabic" w:hAnsi="Traditional Arabic" w:cs="Traditional Arabic"/>
          <w:color w:val="000000" w:themeColor="text1"/>
          <w:sz w:val="28"/>
          <w:szCs w:val="28"/>
          <w:rtl/>
        </w:rPr>
        <w:t>(</w:t>
      </w:r>
      <w:r w:rsidR="00136189" w:rsidRPr="006E7A84">
        <w:rPr>
          <w:rFonts w:ascii="Traditional Arabic" w:hAnsi="Traditional Arabic" w:cs="Traditional Arabic"/>
          <w:b/>
          <w:bCs/>
          <w:color w:val="000000" w:themeColor="text1"/>
          <w:sz w:val="28"/>
          <w:szCs w:val="28"/>
        </w:rPr>
        <w:t>Kring et al., 2024</w:t>
      </w:r>
      <w:r w:rsidR="00136189" w:rsidRPr="006E7A84">
        <w:rPr>
          <w:rFonts w:ascii="Traditional Arabic" w:hAnsi="Traditional Arabic" w:cs="Traditional Arabic"/>
          <w:color w:val="000000" w:themeColor="text1"/>
          <w:sz w:val="28"/>
          <w:szCs w:val="28"/>
          <w:rtl/>
        </w:rPr>
        <w:t>)</w:t>
      </w:r>
      <w:r w:rsidRPr="006E7A84">
        <w:rPr>
          <w:rFonts w:ascii="Traditional Arabic" w:hAnsi="Traditional Arabic" w:cs="Traditional Arabic"/>
          <w:color w:val="000000" w:themeColor="text1"/>
          <w:sz w:val="28"/>
          <w:szCs w:val="28"/>
          <w:rtl/>
        </w:rPr>
        <w:t>.</w:t>
      </w:r>
    </w:p>
    <w:p w14:paraId="70395672" w14:textId="77777777" w:rsidR="0013111D" w:rsidRPr="004C57C1" w:rsidRDefault="00E4627A" w:rsidP="004C57C1">
      <w:pPr>
        <w:pStyle w:val="ListParagraph"/>
        <w:numPr>
          <w:ilvl w:val="0"/>
          <w:numId w:val="10"/>
        </w:numPr>
        <w:shd w:val="clear" w:color="auto" w:fill="F2F2F2" w:themeFill="background1" w:themeFillShade="F2"/>
        <w:bidi/>
        <w:rPr>
          <w:rFonts w:ascii="Traditional Arabic" w:hAnsi="Traditional Arabic" w:cs="Traditional Arabic"/>
          <w:b/>
          <w:bCs/>
          <w:color w:val="000000" w:themeColor="text1"/>
          <w:sz w:val="40"/>
          <w:szCs w:val="40"/>
        </w:rPr>
      </w:pPr>
      <w:r w:rsidRPr="004C57C1">
        <w:rPr>
          <w:rFonts w:ascii="Traditional Arabic" w:hAnsi="Traditional Arabic" w:cs="Traditional Arabic"/>
          <w:b/>
          <w:bCs/>
          <w:color w:val="000000" w:themeColor="text1"/>
          <w:sz w:val="40"/>
          <w:szCs w:val="40"/>
          <w:rtl/>
        </w:rPr>
        <w:t xml:space="preserve">المرونة التنظيمية: </w:t>
      </w:r>
    </w:p>
    <w:p w14:paraId="09E6BA8A" w14:textId="3CC1C1EC" w:rsidR="00E4627A" w:rsidRDefault="00E4627A" w:rsidP="0013111D">
      <w:pPr>
        <w:bidi/>
        <w:ind w:left="360"/>
        <w:rPr>
          <w:rFonts w:ascii="Traditional Arabic" w:hAnsi="Traditional Arabic" w:cs="Traditional Arabic"/>
          <w:color w:val="000000" w:themeColor="text1"/>
          <w:sz w:val="40"/>
          <w:szCs w:val="40"/>
        </w:rPr>
      </w:pPr>
      <w:r w:rsidRPr="006E7A84">
        <w:rPr>
          <w:rFonts w:ascii="Traditional Arabic" w:hAnsi="Traditional Arabic" w:cs="Traditional Arabic"/>
          <w:color w:val="000000" w:themeColor="text1"/>
          <w:sz w:val="40"/>
          <w:szCs w:val="40"/>
          <w:rtl/>
        </w:rPr>
        <w:t>تُعرّف بأنها قدرة القادة والمؤسسات على التكيف مع التغيرات والتحديات من خلال تطوير استراتيجيات استجابة فعالة تضمن استمرارية الأداء وتحقيق الأهداف المؤسسية (</w:t>
      </w:r>
      <w:r w:rsidRPr="006E7A84">
        <w:rPr>
          <w:rFonts w:ascii="Traditional Arabic" w:hAnsi="Traditional Arabic" w:cs="Traditional Arabic"/>
          <w:b/>
          <w:bCs/>
          <w:color w:val="000000" w:themeColor="text1"/>
          <w:sz w:val="40"/>
          <w:szCs w:val="40"/>
        </w:rPr>
        <w:t>McKinsey, 2021</w:t>
      </w:r>
      <w:r w:rsidRPr="006E7A84">
        <w:rPr>
          <w:rFonts w:ascii="Traditional Arabic" w:hAnsi="Traditional Arabic" w:cs="Traditional Arabic"/>
          <w:color w:val="000000" w:themeColor="text1"/>
          <w:sz w:val="40"/>
          <w:szCs w:val="40"/>
          <w:rtl/>
        </w:rPr>
        <w:t>). وتُعتبر المرونة التنظيمية عاملًا وسيطًا مهمًا بين الضغوط الإدارية والأداء الوظيفي للقادة.</w:t>
      </w:r>
    </w:p>
    <w:p w14:paraId="54E14307" w14:textId="77777777" w:rsidR="006E7A84" w:rsidRDefault="006E7A84" w:rsidP="006E7A84">
      <w:pPr>
        <w:bidi/>
        <w:ind w:left="360"/>
        <w:rPr>
          <w:rFonts w:ascii="Traditional Arabic" w:hAnsi="Traditional Arabic" w:cs="Traditional Arabic"/>
          <w:color w:val="000000" w:themeColor="text1"/>
          <w:sz w:val="40"/>
          <w:szCs w:val="40"/>
        </w:rPr>
      </w:pPr>
    </w:p>
    <w:p w14:paraId="6FA949E2" w14:textId="77777777" w:rsidR="006E7A84" w:rsidRDefault="006E7A84" w:rsidP="006E7A84">
      <w:pPr>
        <w:bidi/>
        <w:ind w:left="360"/>
        <w:rPr>
          <w:rFonts w:ascii="Traditional Arabic" w:hAnsi="Traditional Arabic" w:cs="Traditional Arabic"/>
          <w:color w:val="000000" w:themeColor="text1"/>
          <w:sz w:val="40"/>
          <w:szCs w:val="40"/>
        </w:rPr>
      </w:pPr>
    </w:p>
    <w:p w14:paraId="0BF6EF20" w14:textId="77777777" w:rsidR="006E7A84" w:rsidRPr="006E7A84" w:rsidRDefault="006E7A84" w:rsidP="006E7A84">
      <w:pPr>
        <w:bidi/>
        <w:ind w:left="360"/>
        <w:rPr>
          <w:rFonts w:ascii="Traditional Arabic" w:hAnsi="Traditional Arabic" w:cs="Traditional Arabic"/>
          <w:color w:val="000000" w:themeColor="text1"/>
          <w:sz w:val="40"/>
          <w:szCs w:val="40"/>
        </w:rPr>
      </w:pPr>
    </w:p>
    <w:p w14:paraId="71B72DF9" w14:textId="77777777" w:rsidR="0013111D" w:rsidRPr="006E7A84" w:rsidRDefault="00E4627A" w:rsidP="004C57C1">
      <w:pPr>
        <w:pStyle w:val="ListParagraph"/>
        <w:numPr>
          <w:ilvl w:val="0"/>
          <w:numId w:val="10"/>
        </w:numPr>
        <w:shd w:val="clear" w:color="auto" w:fill="F2F2F2" w:themeFill="background1" w:themeFillShade="F2"/>
        <w:bidi/>
        <w:rPr>
          <w:rFonts w:ascii="Traditional Arabic" w:hAnsi="Traditional Arabic" w:cs="Traditional Arabic"/>
          <w:b/>
          <w:bCs/>
          <w:color w:val="000000" w:themeColor="text1"/>
          <w:sz w:val="40"/>
          <w:szCs w:val="40"/>
        </w:rPr>
      </w:pPr>
      <w:r w:rsidRPr="006E7A84">
        <w:rPr>
          <w:rFonts w:ascii="Traditional Arabic" w:hAnsi="Traditional Arabic" w:cs="Traditional Arabic"/>
          <w:b/>
          <w:bCs/>
          <w:color w:val="000000" w:themeColor="text1"/>
          <w:sz w:val="40"/>
          <w:szCs w:val="40"/>
          <w:rtl/>
        </w:rPr>
        <w:lastRenderedPageBreak/>
        <w:t xml:space="preserve">التكيف الإداري: </w:t>
      </w:r>
    </w:p>
    <w:p w14:paraId="204B6C73" w14:textId="312BA073" w:rsidR="00E4627A" w:rsidRPr="006E7A84" w:rsidRDefault="00E4627A" w:rsidP="0013111D">
      <w:pPr>
        <w:bidi/>
        <w:ind w:left="360"/>
        <w:rPr>
          <w:rFonts w:ascii="Traditional Arabic" w:hAnsi="Traditional Arabic" w:cs="Traditional Arabic"/>
          <w:color w:val="000000" w:themeColor="text1"/>
          <w:sz w:val="40"/>
          <w:szCs w:val="40"/>
        </w:rPr>
      </w:pPr>
      <w:r w:rsidRPr="006E7A84">
        <w:rPr>
          <w:rFonts w:ascii="Traditional Arabic" w:hAnsi="Traditional Arabic" w:cs="Traditional Arabic"/>
          <w:color w:val="000000" w:themeColor="text1"/>
          <w:sz w:val="40"/>
          <w:szCs w:val="40"/>
          <w:rtl/>
        </w:rPr>
        <w:t>يُعرف بأنه قدرة القادة على التعامل مع التغيرات المفاجئة داخل بيئة العمل، والاستجابة بمرونة لمتطلبات الوظيفة، مع الحفاظ على مستوى عالٍ من الأداء الوظيفي والاستقرار النفسي (</w:t>
      </w:r>
      <w:r w:rsidRPr="006E7A84">
        <w:rPr>
          <w:rFonts w:ascii="Traditional Arabic" w:hAnsi="Traditional Arabic" w:cs="Traditional Arabic"/>
          <w:b/>
          <w:bCs/>
          <w:color w:val="000000" w:themeColor="text1"/>
          <w:sz w:val="40"/>
          <w:szCs w:val="40"/>
        </w:rPr>
        <w:t>Jones &amp; Taylor, 2022</w:t>
      </w:r>
      <w:r w:rsidRPr="006E7A84">
        <w:rPr>
          <w:rFonts w:ascii="Traditional Arabic" w:hAnsi="Traditional Arabic" w:cs="Traditional Arabic"/>
          <w:color w:val="000000" w:themeColor="text1"/>
          <w:sz w:val="40"/>
          <w:szCs w:val="40"/>
          <w:rtl/>
        </w:rPr>
        <w:t>).</w:t>
      </w:r>
    </w:p>
    <w:p w14:paraId="23E8F378" w14:textId="77777777" w:rsidR="00384BAB" w:rsidRDefault="00384BAB" w:rsidP="00384BAB">
      <w:pPr>
        <w:bidi/>
        <w:ind w:left="360"/>
        <w:rPr>
          <w:rFonts w:ascii="Traditional Arabic" w:hAnsi="Traditional Arabic" w:cs="Traditional Arabic"/>
          <w:color w:val="000000" w:themeColor="text1"/>
          <w:sz w:val="28"/>
          <w:szCs w:val="28"/>
          <w:rtl/>
        </w:rPr>
      </w:pPr>
    </w:p>
    <w:p w14:paraId="35D0368C" w14:textId="68EEAEA6" w:rsidR="003C20E9" w:rsidRPr="00FE045A" w:rsidRDefault="003C20E9" w:rsidP="00C83A63">
      <w:pPr>
        <w:pStyle w:val="ListParagraph"/>
        <w:numPr>
          <w:ilvl w:val="0"/>
          <w:numId w:val="10"/>
        </w:numPr>
        <w:shd w:val="clear" w:color="auto" w:fill="F2F2F2" w:themeFill="background1" w:themeFillShade="F2"/>
        <w:bidi/>
        <w:jc w:val="center"/>
        <w:rPr>
          <w:rFonts w:ascii="Traditional Arabic" w:hAnsi="Traditional Arabic" w:cs="Traditional Arabic"/>
          <w:b/>
          <w:bCs/>
          <w:color w:val="000000" w:themeColor="text1"/>
          <w:sz w:val="28"/>
          <w:szCs w:val="28"/>
        </w:rPr>
      </w:pPr>
      <w:r w:rsidRPr="00FE045A">
        <w:rPr>
          <w:rFonts w:ascii="Traditional Arabic" w:hAnsi="Traditional Arabic" w:cs="Traditional Arabic" w:hint="cs"/>
          <w:b/>
          <w:bCs/>
          <w:color w:val="000000" w:themeColor="text1"/>
          <w:sz w:val="40"/>
          <w:szCs w:val="40"/>
          <w:rtl/>
        </w:rPr>
        <w:t xml:space="preserve">تقسيم الأجيال المختلفة وفقاً لسنة </w:t>
      </w:r>
      <w:r w:rsidR="00FE045A" w:rsidRPr="00FE045A">
        <w:rPr>
          <w:rFonts w:ascii="Traditional Arabic" w:hAnsi="Traditional Arabic" w:cs="Traditional Arabic" w:hint="cs"/>
          <w:b/>
          <w:bCs/>
          <w:color w:val="000000" w:themeColor="text1"/>
          <w:sz w:val="40"/>
          <w:szCs w:val="40"/>
          <w:rtl/>
        </w:rPr>
        <w:t>الميلاد (</w:t>
      </w:r>
      <w:r w:rsidRPr="00FE045A">
        <w:rPr>
          <w:rFonts w:ascii="Traditional Arabic" w:hAnsi="Traditional Arabic" w:cs="Traditional Arabic"/>
          <w:b/>
          <w:bCs/>
          <w:color w:val="000000" w:themeColor="text1"/>
          <w:sz w:val="28"/>
          <w:szCs w:val="28"/>
        </w:rPr>
        <w:t>Bary</w:t>
      </w:r>
      <w:r w:rsidRPr="00FE045A">
        <w:rPr>
          <w:rFonts w:ascii="Cambria" w:hAnsi="Cambria" w:cs="Cambria"/>
          <w:b/>
          <w:bCs/>
          <w:color w:val="000000" w:themeColor="text1"/>
          <w:sz w:val="28"/>
          <w:szCs w:val="28"/>
        </w:rPr>
        <w:t>ł</w:t>
      </w:r>
      <w:r w:rsidRPr="00FE045A">
        <w:rPr>
          <w:rFonts w:ascii="Traditional Arabic" w:hAnsi="Traditional Arabic" w:cs="Traditional Arabic"/>
          <w:b/>
          <w:bCs/>
          <w:color w:val="000000" w:themeColor="text1"/>
          <w:sz w:val="28"/>
          <w:szCs w:val="28"/>
        </w:rPr>
        <w:t>a</w:t>
      </w:r>
      <w:r w:rsidRPr="00FE045A">
        <w:rPr>
          <w:rFonts w:ascii="Cambria Math" w:hAnsi="Cambria Math" w:cs="Cambria Math"/>
          <w:b/>
          <w:bCs/>
          <w:color w:val="000000" w:themeColor="text1"/>
          <w:sz w:val="28"/>
          <w:szCs w:val="28"/>
        </w:rPr>
        <w:t>‐</w:t>
      </w:r>
      <w:r w:rsidRPr="00FE045A">
        <w:rPr>
          <w:rFonts w:ascii="Traditional Arabic" w:hAnsi="Traditional Arabic" w:cs="Traditional Arabic"/>
          <w:b/>
          <w:bCs/>
          <w:color w:val="000000" w:themeColor="text1"/>
          <w:sz w:val="28"/>
          <w:szCs w:val="28"/>
        </w:rPr>
        <w:t>Matejczuk et al., 2024</w:t>
      </w:r>
      <w:r w:rsidRPr="00FE045A">
        <w:rPr>
          <w:rFonts w:ascii="Traditional Arabic" w:hAnsi="Traditional Arabic" w:cs="Traditional Arabic"/>
          <w:b/>
          <w:bCs/>
          <w:color w:val="000000" w:themeColor="text1"/>
          <w:sz w:val="28"/>
          <w:szCs w:val="28"/>
          <w:rtl/>
        </w:rPr>
        <w:t>)</w:t>
      </w:r>
    </w:p>
    <w:p w14:paraId="158CB2BD" w14:textId="77777777" w:rsidR="00C83A63" w:rsidRDefault="00C83A63" w:rsidP="0013111D">
      <w:pPr>
        <w:pStyle w:val="ListParagraph"/>
        <w:bidi/>
        <w:rPr>
          <w:rFonts w:ascii="Traditional Arabic" w:hAnsi="Traditional Arabic" w:cs="Traditional Arabic"/>
          <w:b/>
          <w:bCs/>
          <w:color w:val="000000" w:themeColor="text1"/>
          <w:sz w:val="36"/>
          <w:szCs w:val="36"/>
          <w:rtl/>
        </w:rPr>
      </w:pPr>
    </w:p>
    <w:p w14:paraId="088F4202" w14:textId="465406C6" w:rsidR="006827F1" w:rsidRPr="00FE045A" w:rsidRDefault="00B965CC" w:rsidP="00EC1830">
      <w:pPr>
        <w:pStyle w:val="ListParagraph"/>
        <w:numPr>
          <w:ilvl w:val="0"/>
          <w:numId w:val="10"/>
        </w:numPr>
        <w:shd w:val="clear" w:color="auto" w:fill="F2F2F2" w:themeFill="background1" w:themeFillShade="F2"/>
        <w:bidi/>
        <w:jc w:val="center"/>
        <w:rPr>
          <w:rFonts w:ascii="Traditional Arabic" w:hAnsi="Traditional Arabic" w:cs="Traditional Arabic"/>
          <w:b/>
          <w:bCs/>
          <w:color w:val="000000" w:themeColor="text1"/>
          <w:sz w:val="40"/>
          <w:szCs w:val="40"/>
          <w:rtl/>
        </w:rPr>
      </w:pPr>
      <w:r w:rsidRPr="00FE045A">
        <w:rPr>
          <w:rFonts w:ascii="Traditional Arabic" w:hAnsi="Traditional Arabic" w:cs="Traditional Arabic"/>
          <w:b/>
          <w:bCs/>
          <w:color w:val="000000" w:themeColor="text1"/>
          <w:sz w:val="40"/>
          <w:szCs w:val="40"/>
          <w:rtl/>
        </w:rPr>
        <w:t>الجيل</w:t>
      </w:r>
      <w:r w:rsidRPr="00FE045A">
        <w:rPr>
          <w:rFonts w:ascii="Traditional Arabic" w:hAnsi="Traditional Arabic" w:cs="Traditional Arabic" w:hint="cs"/>
          <w:b/>
          <w:bCs/>
          <w:color w:val="000000" w:themeColor="text1"/>
          <w:sz w:val="40"/>
          <w:szCs w:val="40"/>
          <w:rtl/>
        </w:rPr>
        <w:t xml:space="preserve"> </w:t>
      </w:r>
      <w:r w:rsidR="00C83A63" w:rsidRPr="00FE045A">
        <w:rPr>
          <w:rFonts w:ascii="Traditional Arabic" w:hAnsi="Traditional Arabic" w:cs="Traditional Arabic"/>
          <w:b/>
          <w:bCs/>
          <w:color w:val="000000" w:themeColor="text1"/>
          <w:sz w:val="40"/>
          <w:szCs w:val="40"/>
        </w:rPr>
        <w:t>X</w:t>
      </w:r>
      <w:r w:rsidR="00C83A63" w:rsidRPr="00FE045A">
        <w:rPr>
          <w:rFonts w:ascii="Traditional Arabic" w:hAnsi="Traditional Arabic" w:cs="Traditional Arabic" w:hint="cs"/>
          <w:b/>
          <w:bCs/>
          <w:color w:val="000000" w:themeColor="text1"/>
          <w:sz w:val="40"/>
          <w:szCs w:val="40"/>
          <w:rtl/>
        </w:rPr>
        <w:t>:</w:t>
      </w:r>
      <w:r w:rsidRPr="00FE045A">
        <w:rPr>
          <w:rFonts w:ascii="Traditional Arabic" w:hAnsi="Traditional Arabic" w:cs="Traditional Arabic"/>
          <w:b/>
          <w:bCs/>
          <w:color w:val="000000" w:themeColor="text1"/>
          <w:sz w:val="40"/>
          <w:szCs w:val="40"/>
        </w:rPr>
        <w:t xml:space="preserve"> (Generation X)</w:t>
      </w:r>
    </w:p>
    <w:p w14:paraId="4F18EEF6" w14:textId="0EF6A2C8" w:rsidR="00B965CC" w:rsidRPr="00267AA7" w:rsidRDefault="00B965CC" w:rsidP="00B965CC">
      <w:pPr>
        <w:bidi/>
        <w:rPr>
          <w:rFonts w:ascii="Times New Roman" w:hAnsi="Times New Roman" w:cs="Times New Roman"/>
          <w:color w:val="000000" w:themeColor="text1"/>
          <w:sz w:val="32"/>
          <w:szCs w:val="32"/>
          <w:rtl/>
        </w:rPr>
      </w:pPr>
      <w:r w:rsidRPr="00267AA7">
        <w:rPr>
          <w:rFonts w:ascii="Traditional Arabic" w:hAnsi="Traditional Arabic" w:cs="Traditional Arabic"/>
          <w:b/>
          <w:bCs/>
          <w:color w:val="000000" w:themeColor="text1"/>
          <w:sz w:val="40"/>
          <w:szCs w:val="40"/>
          <w:rtl/>
        </w:rPr>
        <w:t>الفترة الزمنية</w:t>
      </w:r>
      <w:r w:rsidRPr="00267AA7">
        <w:rPr>
          <w:rFonts w:ascii="Traditional Arabic" w:hAnsi="Traditional Arabic" w:cs="Traditional Arabic"/>
          <w:color w:val="000000" w:themeColor="text1"/>
          <w:sz w:val="40"/>
          <w:szCs w:val="40"/>
          <w:rtl/>
        </w:rPr>
        <w:t xml:space="preserve">: تقريبًا من منتصف الستينيات إلى أوائل الثمانينيات </w:t>
      </w:r>
      <w:r w:rsidRPr="00267AA7">
        <w:rPr>
          <w:rFonts w:ascii="Traditional Arabic" w:hAnsi="Traditional Arabic" w:cs="Traditional Arabic"/>
          <w:color w:val="000000" w:themeColor="text1"/>
          <w:sz w:val="32"/>
          <w:szCs w:val="32"/>
          <w:rtl/>
        </w:rPr>
        <w:t>(حوالي 1965-1980).</w:t>
      </w:r>
      <w:r w:rsidRPr="00267AA7">
        <w:rPr>
          <w:rFonts w:ascii="Times New Roman" w:hAnsi="Times New Roman" w:cs="Times New Roman" w:hint="cs"/>
          <w:color w:val="000000" w:themeColor="text1"/>
          <w:sz w:val="32"/>
          <w:szCs w:val="32"/>
          <w:rtl/>
        </w:rPr>
        <w:t>​</w:t>
      </w:r>
    </w:p>
    <w:p w14:paraId="018201BA" w14:textId="1743BC8E" w:rsidR="00B965CC" w:rsidRPr="00267AA7" w:rsidRDefault="00B965CC" w:rsidP="00B965CC">
      <w:pPr>
        <w:bidi/>
        <w:rPr>
          <w:rFonts w:ascii="Traditional Arabic" w:hAnsi="Traditional Arabic" w:cs="Traditional Arabic"/>
          <w:b/>
          <w:bCs/>
          <w:color w:val="000000" w:themeColor="text1"/>
          <w:sz w:val="40"/>
          <w:szCs w:val="40"/>
          <w:rtl/>
        </w:rPr>
      </w:pPr>
      <w:r w:rsidRPr="00267AA7">
        <w:rPr>
          <w:rFonts w:ascii="Traditional Arabic" w:hAnsi="Traditional Arabic" w:cs="Traditional Arabic"/>
          <w:b/>
          <w:bCs/>
          <w:color w:val="000000" w:themeColor="text1"/>
          <w:sz w:val="40"/>
          <w:szCs w:val="40"/>
          <w:rtl/>
        </w:rPr>
        <w:t>الخصائص المميزة:</w:t>
      </w:r>
    </w:p>
    <w:p w14:paraId="0B6A8513" w14:textId="21A4C5B0" w:rsidR="00B965CC" w:rsidRPr="00267AA7" w:rsidRDefault="00B965CC" w:rsidP="007A31D1">
      <w:pPr>
        <w:pStyle w:val="ListParagraph"/>
        <w:numPr>
          <w:ilvl w:val="0"/>
          <w:numId w:val="10"/>
        </w:numPr>
        <w:bidi/>
        <w:rPr>
          <w:rFonts w:ascii="Traditional Arabic" w:hAnsi="Traditional Arabic" w:cs="Traditional Arabic"/>
          <w:color w:val="000000" w:themeColor="text1"/>
          <w:sz w:val="40"/>
          <w:szCs w:val="40"/>
        </w:rPr>
      </w:pPr>
      <w:r w:rsidRPr="00267AA7">
        <w:rPr>
          <w:rFonts w:ascii="Traditional Arabic" w:hAnsi="Traditional Arabic" w:cs="Traditional Arabic"/>
          <w:color w:val="000000" w:themeColor="text1"/>
          <w:sz w:val="40"/>
          <w:szCs w:val="40"/>
          <w:rtl/>
        </w:rPr>
        <w:t>شهدوا التحولات التكنولوجية الأولى، مثل ظهور الحواسيب الشخصية.</w:t>
      </w:r>
      <w:r w:rsidRPr="00267AA7">
        <w:rPr>
          <w:rFonts w:ascii="Times New Roman" w:hAnsi="Times New Roman" w:cs="Times New Roman" w:hint="cs"/>
          <w:color w:val="000000" w:themeColor="text1"/>
          <w:sz w:val="40"/>
          <w:szCs w:val="40"/>
          <w:rtl/>
        </w:rPr>
        <w:t>​</w:t>
      </w:r>
    </w:p>
    <w:p w14:paraId="05BFFBD1" w14:textId="442EFECD" w:rsidR="00B965CC" w:rsidRPr="00267AA7" w:rsidRDefault="00B965CC" w:rsidP="007A31D1">
      <w:pPr>
        <w:pStyle w:val="ListParagraph"/>
        <w:numPr>
          <w:ilvl w:val="0"/>
          <w:numId w:val="10"/>
        </w:numPr>
        <w:bidi/>
        <w:rPr>
          <w:rFonts w:ascii="Traditional Arabic" w:hAnsi="Traditional Arabic" w:cs="Traditional Arabic"/>
          <w:color w:val="000000" w:themeColor="text1"/>
          <w:sz w:val="40"/>
          <w:szCs w:val="40"/>
        </w:rPr>
      </w:pPr>
      <w:r w:rsidRPr="00267AA7">
        <w:rPr>
          <w:rFonts w:ascii="Traditional Arabic" w:hAnsi="Traditional Arabic" w:cs="Traditional Arabic"/>
          <w:color w:val="000000" w:themeColor="text1"/>
          <w:sz w:val="40"/>
          <w:szCs w:val="40"/>
          <w:rtl/>
        </w:rPr>
        <w:t>يميلون إلى الاستقلالية والاعتماد على الذات.</w:t>
      </w:r>
      <w:r w:rsidRPr="00267AA7">
        <w:rPr>
          <w:rFonts w:ascii="Times New Roman" w:hAnsi="Times New Roman" w:cs="Times New Roman" w:hint="cs"/>
          <w:color w:val="000000" w:themeColor="text1"/>
          <w:sz w:val="40"/>
          <w:szCs w:val="40"/>
          <w:rtl/>
        </w:rPr>
        <w:t>​</w:t>
      </w:r>
    </w:p>
    <w:p w14:paraId="1A361935" w14:textId="610C6A10" w:rsidR="00B965CC" w:rsidRPr="00267AA7" w:rsidRDefault="00B965CC" w:rsidP="007A31D1">
      <w:pPr>
        <w:pStyle w:val="ListParagraph"/>
        <w:numPr>
          <w:ilvl w:val="0"/>
          <w:numId w:val="10"/>
        </w:numPr>
        <w:bidi/>
        <w:rPr>
          <w:rFonts w:ascii="Traditional Arabic" w:hAnsi="Traditional Arabic" w:cs="Traditional Arabic"/>
          <w:color w:val="000000" w:themeColor="text1"/>
          <w:sz w:val="40"/>
          <w:szCs w:val="40"/>
        </w:rPr>
      </w:pPr>
      <w:r w:rsidRPr="00267AA7">
        <w:rPr>
          <w:rFonts w:ascii="Traditional Arabic" w:hAnsi="Traditional Arabic" w:cs="Traditional Arabic"/>
          <w:color w:val="000000" w:themeColor="text1"/>
          <w:sz w:val="40"/>
          <w:szCs w:val="40"/>
          <w:rtl/>
        </w:rPr>
        <w:t>يرون أن التصدي للضغوط أمر لا مفر منه، حيث يعتبرون أن التعرض للضغوط بين الحين والآخر أمر صحي يساعد في بناء مناعة قيادية، مما يُمكّنهم من التكيف مع التحديات التنظيمية بشكل أكثر كفاءة.</w:t>
      </w:r>
    </w:p>
    <w:p w14:paraId="2224C2D4" w14:textId="77777777" w:rsidR="00B965CC" w:rsidRPr="00267AA7" w:rsidRDefault="00B965CC" w:rsidP="007A31D1">
      <w:pPr>
        <w:pStyle w:val="ListParagraph"/>
        <w:numPr>
          <w:ilvl w:val="0"/>
          <w:numId w:val="10"/>
        </w:numPr>
        <w:bidi/>
        <w:rPr>
          <w:rFonts w:ascii="Traditional Arabic" w:hAnsi="Traditional Arabic" w:cs="Traditional Arabic"/>
          <w:color w:val="000000" w:themeColor="text1"/>
          <w:sz w:val="40"/>
          <w:szCs w:val="40"/>
        </w:rPr>
      </w:pPr>
      <w:r w:rsidRPr="00267AA7">
        <w:rPr>
          <w:rFonts w:ascii="Traditional Arabic" w:hAnsi="Traditional Arabic" w:cs="Traditional Arabic"/>
          <w:color w:val="000000" w:themeColor="text1"/>
          <w:sz w:val="40"/>
          <w:szCs w:val="40"/>
          <w:rtl/>
        </w:rPr>
        <w:t>يؤمنون بأن تجربة العمل في ظروف صعبة تعزز من مهاراتهم في التعامل مع التحديات المستقبلية، وهو ما يجعلهم أكثر استعدادًا لمواجهة الأزمات المهنية بثقة ومرونة.</w:t>
      </w:r>
    </w:p>
    <w:p w14:paraId="66681E4D" w14:textId="366B3D0E" w:rsidR="00B965CC" w:rsidRPr="00903235" w:rsidRDefault="00B965CC" w:rsidP="00EC1830">
      <w:pPr>
        <w:pStyle w:val="ListParagraph"/>
        <w:shd w:val="clear" w:color="auto" w:fill="F2F2F2" w:themeFill="background1" w:themeFillShade="F2"/>
        <w:bidi/>
        <w:jc w:val="center"/>
        <w:rPr>
          <w:rFonts w:ascii="Traditional Arabic" w:hAnsi="Traditional Arabic" w:cs="Traditional Arabic"/>
          <w:b/>
          <w:bCs/>
          <w:color w:val="000000" w:themeColor="text1"/>
          <w:sz w:val="40"/>
          <w:szCs w:val="40"/>
          <w:rtl/>
        </w:rPr>
      </w:pPr>
      <w:r w:rsidRPr="00903235">
        <w:rPr>
          <w:rFonts w:ascii="Traditional Arabic" w:hAnsi="Traditional Arabic" w:cs="Traditional Arabic"/>
          <w:b/>
          <w:bCs/>
          <w:color w:val="000000" w:themeColor="text1"/>
          <w:sz w:val="40"/>
          <w:szCs w:val="40"/>
          <w:rtl/>
        </w:rPr>
        <w:lastRenderedPageBreak/>
        <w:t xml:space="preserve">الجيل </w:t>
      </w:r>
      <w:r w:rsidRPr="00903235">
        <w:rPr>
          <w:rFonts w:ascii="Traditional Arabic" w:hAnsi="Traditional Arabic" w:cs="Traditional Arabic"/>
          <w:b/>
          <w:bCs/>
          <w:color w:val="000000" w:themeColor="text1"/>
          <w:sz w:val="40"/>
          <w:szCs w:val="40"/>
        </w:rPr>
        <w:t>Y</w:t>
      </w:r>
      <w:r w:rsidRPr="00903235">
        <w:rPr>
          <w:rFonts w:ascii="Traditional Arabic" w:hAnsi="Traditional Arabic" w:cs="Traditional Arabic"/>
          <w:b/>
          <w:bCs/>
          <w:color w:val="000000" w:themeColor="text1"/>
          <w:sz w:val="40"/>
          <w:szCs w:val="40"/>
          <w:rtl/>
        </w:rPr>
        <w:t xml:space="preserve"> (جيل الألفية - </w:t>
      </w:r>
      <w:r w:rsidRPr="00903235">
        <w:rPr>
          <w:rFonts w:ascii="Traditional Arabic" w:hAnsi="Traditional Arabic" w:cs="Traditional Arabic"/>
          <w:b/>
          <w:bCs/>
          <w:color w:val="000000" w:themeColor="text1"/>
          <w:sz w:val="40"/>
          <w:szCs w:val="40"/>
        </w:rPr>
        <w:t>Millennials</w:t>
      </w:r>
      <w:r w:rsidRPr="00903235">
        <w:rPr>
          <w:rFonts w:ascii="Traditional Arabic" w:hAnsi="Traditional Arabic" w:cs="Traditional Arabic"/>
          <w:b/>
          <w:bCs/>
          <w:color w:val="000000" w:themeColor="text1"/>
          <w:sz w:val="40"/>
          <w:szCs w:val="40"/>
          <w:rtl/>
        </w:rPr>
        <w:t>):</w:t>
      </w:r>
    </w:p>
    <w:p w14:paraId="14B96582" w14:textId="4A219C74" w:rsidR="00B965CC" w:rsidRPr="00903235" w:rsidRDefault="00B965CC" w:rsidP="00B965CC">
      <w:pPr>
        <w:bidi/>
        <w:rPr>
          <w:rFonts w:ascii="Times New Roman" w:hAnsi="Times New Roman" w:cs="Times New Roman"/>
          <w:color w:val="000000" w:themeColor="text1"/>
          <w:sz w:val="40"/>
          <w:szCs w:val="40"/>
          <w:rtl/>
        </w:rPr>
      </w:pPr>
      <w:r w:rsidRPr="00903235">
        <w:rPr>
          <w:rFonts w:ascii="Traditional Arabic" w:hAnsi="Traditional Arabic" w:cs="Traditional Arabic"/>
          <w:b/>
          <w:bCs/>
          <w:color w:val="000000" w:themeColor="text1"/>
          <w:sz w:val="40"/>
          <w:szCs w:val="40"/>
          <w:rtl/>
        </w:rPr>
        <w:t xml:space="preserve">الفترة الزمنية: </w:t>
      </w:r>
      <w:r w:rsidRPr="00903235">
        <w:rPr>
          <w:rFonts w:ascii="Traditional Arabic" w:hAnsi="Traditional Arabic" w:cs="Traditional Arabic"/>
          <w:color w:val="000000" w:themeColor="text1"/>
          <w:sz w:val="40"/>
          <w:szCs w:val="40"/>
          <w:rtl/>
        </w:rPr>
        <w:t>تقريبًا من أوائل الثمانينيات إلى منتصف التسعينيات (</w:t>
      </w:r>
      <w:r w:rsidRPr="00903235">
        <w:rPr>
          <w:rFonts w:ascii="Traditional Arabic" w:hAnsi="Traditional Arabic" w:cs="Traditional Arabic"/>
          <w:b/>
          <w:bCs/>
          <w:color w:val="000000" w:themeColor="text1"/>
          <w:sz w:val="40"/>
          <w:szCs w:val="40"/>
          <w:rtl/>
        </w:rPr>
        <w:t>حوالي 1981-1996)</w:t>
      </w:r>
      <w:r w:rsidRPr="00903235">
        <w:rPr>
          <w:rFonts w:ascii="Traditional Arabic" w:hAnsi="Traditional Arabic" w:cs="Traditional Arabic"/>
          <w:color w:val="000000" w:themeColor="text1"/>
          <w:sz w:val="40"/>
          <w:szCs w:val="40"/>
          <w:rtl/>
        </w:rPr>
        <w:t>.</w:t>
      </w:r>
      <w:r w:rsidRPr="00903235">
        <w:rPr>
          <w:rFonts w:ascii="Times New Roman" w:hAnsi="Times New Roman" w:cs="Times New Roman" w:hint="cs"/>
          <w:color w:val="000000" w:themeColor="text1"/>
          <w:sz w:val="40"/>
          <w:szCs w:val="40"/>
          <w:rtl/>
        </w:rPr>
        <w:t>​</w:t>
      </w:r>
    </w:p>
    <w:p w14:paraId="586E71A6" w14:textId="7260D953" w:rsidR="00B965CC" w:rsidRPr="00903235" w:rsidRDefault="00B965CC" w:rsidP="00B965CC">
      <w:pPr>
        <w:bidi/>
        <w:rPr>
          <w:rFonts w:ascii="Traditional Arabic" w:hAnsi="Traditional Arabic" w:cs="Traditional Arabic"/>
          <w:b/>
          <w:bCs/>
          <w:color w:val="000000" w:themeColor="text1"/>
          <w:sz w:val="40"/>
          <w:szCs w:val="40"/>
          <w:rtl/>
        </w:rPr>
      </w:pPr>
      <w:r w:rsidRPr="00903235">
        <w:rPr>
          <w:rFonts w:ascii="Traditional Arabic" w:hAnsi="Traditional Arabic" w:cs="Traditional Arabic"/>
          <w:b/>
          <w:bCs/>
          <w:color w:val="000000" w:themeColor="text1"/>
          <w:sz w:val="40"/>
          <w:szCs w:val="40"/>
          <w:rtl/>
        </w:rPr>
        <w:t>الخصائص المميزة:</w:t>
      </w:r>
    </w:p>
    <w:p w14:paraId="09AB99EB" w14:textId="67D5C1CB" w:rsidR="00B965CC" w:rsidRPr="00903235" w:rsidRDefault="00B965CC" w:rsidP="007A31D1">
      <w:pPr>
        <w:pStyle w:val="ListParagraph"/>
        <w:numPr>
          <w:ilvl w:val="0"/>
          <w:numId w:val="11"/>
        </w:numPr>
        <w:bidi/>
        <w:rPr>
          <w:rFonts w:ascii="Traditional Arabic" w:hAnsi="Traditional Arabic" w:cs="Traditional Arabic"/>
          <w:color w:val="000000" w:themeColor="text1"/>
          <w:sz w:val="40"/>
          <w:szCs w:val="40"/>
        </w:rPr>
      </w:pPr>
      <w:r w:rsidRPr="00903235">
        <w:rPr>
          <w:rFonts w:ascii="Traditional Arabic" w:hAnsi="Traditional Arabic" w:cs="Traditional Arabic"/>
          <w:color w:val="000000" w:themeColor="text1"/>
          <w:sz w:val="40"/>
          <w:szCs w:val="40"/>
          <w:rtl/>
        </w:rPr>
        <w:t>نشأوا خلال تطور التكنولوجيا والإنترنت، مما أثر على أسلوب تفكيرهم وتفاعلهم مع بيئات العمل.</w:t>
      </w:r>
    </w:p>
    <w:p w14:paraId="6486704E" w14:textId="2CDB5F94" w:rsidR="00B965CC" w:rsidRPr="00903235" w:rsidRDefault="00B965CC" w:rsidP="007A31D1">
      <w:pPr>
        <w:pStyle w:val="ListParagraph"/>
        <w:numPr>
          <w:ilvl w:val="0"/>
          <w:numId w:val="11"/>
        </w:numPr>
        <w:bidi/>
        <w:rPr>
          <w:rFonts w:ascii="Traditional Arabic" w:hAnsi="Traditional Arabic" w:cs="Traditional Arabic"/>
          <w:color w:val="000000" w:themeColor="text1"/>
          <w:sz w:val="40"/>
          <w:szCs w:val="40"/>
        </w:rPr>
      </w:pPr>
      <w:r w:rsidRPr="00903235">
        <w:rPr>
          <w:rFonts w:ascii="Traditional Arabic" w:hAnsi="Traditional Arabic" w:cs="Traditional Arabic"/>
          <w:color w:val="000000" w:themeColor="text1"/>
          <w:sz w:val="40"/>
          <w:szCs w:val="40"/>
          <w:rtl/>
        </w:rPr>
        <w:t>يُفضلون العمل الجماعي والتواصل المستمر، ويبحثون عن تحقيق الذات والتطور المهني السريع.</w:t>
      </w:r>
    </w:p>
    <w:p w14:paraId="34AA97A0" w14:textId="52A3AA92" w:rsidR="00B965CC" w:rsidRPr="00903235" w:rsidRDefault="00421A67" w:rsidP="007A31D1">
      <w:pPr>
        <w:pStyle w:val="ListParagraph"/>
        <w:numPr>
          <w:ilvl w:val="0"/>
          <w:numId w:val="11"/>
        </w:numPr>
        <w:bidi/>
        <w:rPr>
          <w:rFonts w:ascii="Traditional Arabic" w:hAnsi="Traditional Arabic" w:cs="Traditional Arabic"/>
          <w:color w:val="000000" w:themeColor="text1"/>
          <w:sz w:val="40"/>
          <w:szCs w:val="40"/>
        </w:rPr>
      </w:pPr>
      <w:r w:rsidRPr="00903235">
        <w:rPr>
          <w:rFonts w:ascii="Traditional Arabic" w:hAnsi="Traditional Arabic" w:cs="Traditional Arabic"/>
          <w:color w:val="000000" w:themeColor="text1"/>
          <w:sz w:val="40"/>
          <w:szCs w:val="40"/>
          <w:rtl/>
        </w:rPr>
        <w:t xml:space="preserve">يشبهون بشكل كبير جيل </w:t>
      </w:r>
      <w:r w:rsidRPr="00903235">
        <w:rPr>
          <w:rFonts w:ascii="Traditional Arabic" w:hAnsi="Traditional Arabic" w:cs="Traditional Arabic"/>
          <w:color w:val="000000" w:themeColor="text1"/>
          <w:sz w:val="40"/>
          <w:szCs w:val="40"/>
        </w:rPr>
        <w:t>X</w:t>
      </w:r>
      <w:r w:rsidRPr="00903235">
        <w:rPr>
          <w:rFonts w:ascii="Traditional Arabic" w:hAnsi="Traditional Arabic" w:cs="Traditional Arabic"/>
          <w:color w:val="000000" w:themeColor="text1"/>
          <w:sz w:val="40"/>
          <w:szCs w:val="40"/>
          <w:rtl/>
        </w:rPr>
        <w:t>، خاصة الفئة</w:t>
      </w:r>
      <w:r w:rsidR="0013111D" w:rsidRPr="00903235">
        <w:rPr>
          <w:rFonts w:ascii="Traditional Arabic" w:hAnsi="Traditional Arabic" w:cs="Traditional Arabic" w:hint="cs"/>
          <w:color w:val="000000" w:themeColor="text1"/>
          <w:sz w:val="40"/>
          <w:szCs w:val="40"/>
          <w:rtl/>
        </w:rPr>
        <w:t xml:space="preserve"> المتأخرة</w:t>
      </w:r>
      <w:r w:rsidRPr="00903235">
        <w:rPr>
          <w:rFonts w:ascii="Traditional Arabic" w:hAnsi="Traditional Arabic" w:cs="Traditional Arabic"/>
          <w:color w:val="000000" w:themeColor="text1"/>
          <w:sz w:val="40"/>
          <w:szCs w:val="40"/>
          <w:rtl/>
        </w:rPr>
        <w:t xml:space="preserve"> </w:t>
      </w:r>
      <w:r w:rsidR="0013111D" w:rsidRPr="00903235">
        <w:rPr>
          <w:rFonts w:ascii="Traditional Arabic" w:hAnsi="Traditional Arabic" w:cs="Traditional Arabic" w:hint="cs"/>
          <w:color w:val="000000" w:themeColor="text1"/>
          <w:sz w:val="40"/>
          <w:szCs w:val="40"/>
          <w:rtl/>
        </w:rPr>
        <w:t>"</w:t>
      </w:r>
      <w:r w:rsidRPr="00903235">
        <w:rPr>
          <w:rFonts w:ascii="Traditional Arabic" w:hAnsi="Traditional Arabic" w:cs="Traditional Arabic"/>
          <w:color w:val="000000" w:themeColor="text1"/>
          <w:sz w:val="40"/>
          <w:szCs w:val="40"/>
          <w:rtl/>
        </w:rPr>
        <w:t>الأكبر سنًا منهم</w:t>
      </w:r>
      <w:r w:rsidR="0013111D" w:rsidRPr="00903235">
        <w:rPr>
          <w:rFonts w:ascii="Traditional Arabic" w:hAnsi="Traditional Arabic" w:cs="Traditional Arabic" w:hint="cs"/>
          <w:color w:val="000000" w:themeColor="text1"/>
          <w:sz w:val="40"/>
          <w:szCs w:val="40"/>
          <w:rtl/>
        </w:rPr>
        <w:t>"</w:t>
      </w:r>
      <w:r w:rsidRPr="00903235">
        <w:rPr>
          <w:rFonts w:ascii="Traditional Arabic" w:hAnsi="Traditional Arabic" w:cs="Traditional Arabic"/>
          <w:color w:val="000000" w:themeColor="text1"/>
          <w:sz w:val="40"/>
          <w:szCs w:val="40"/>
          <w:rtl/>
        </w:rPr>
        <w:t>، حيث يمتلكون نفس النهج في تحمل المسؤوليات والتكيف مع بيئة العمل.</w:t>
      </w:r>
    </w:p>
    <w:p w14:paraId="6E00CD79" w14:textId="4B0818C1" w:rsidR="00421A67" w:rsidRPr="00903235" w:rsidRDefault="00421A67" w:rsidP="007A31D1">
      <w:pPr>
        <w:pStyle w:val="ListParagraph"/>
        <w:numPr>
          <w:ilvl w:val="0"/>
          <w:numId w:val="11"/>
        </w:numPr>
        <w:bidi/>
        <w:rPr>
          <w:rFonts w:ascii="Traditional Arabic" w:hAnsi="Traditional Arabic" w:cs="Traditional Arabic"/>
          <w:color w:val="000000" w:themeColor="text1"/>
          <w:sz w:val="40"/>
          <w:szCs w:val="40"/>
        </w:rPr>
      </w:pPr>
      <w:r w:rsidRPr="00903235">
        <w:rPr>
          <w:rFonts w:ascii="Traditional Arabic" w:hAnsi="Traditional Arabic" w:cs="Traditional Arabic"/>
          <w:color w:val="000000" w:themeColor="text1"/>
          <w:sz w:val="40"/>
          <w:szCs w:val="40"/>
          <w:rtl/>
        </w:rPr>
        <w:t>مع ذلك، يميل بعضهم إلى تجنب التعرض للضغوط إذا أمكن ذلك، حيث يفضلون البحث عن أساليب بديلة لتخفيف الضغط، مثل استخدام التكنولوجيا لإدارة المهام وتقليل الإرهاق.</w:t>
      </w:r>
    </w:p>
    <w:p w14:paraId="0FCEA0F1" w14:textId="229BD46B" w:rsidR="00421A67" w:rsidRDefault="00421A67" w:rsidP="007A31D1">
      <w:pPr>
        <w:pStyle w:val="ListParagraph"/>
        <w:numPr>
          <w:ilvl w:val="0"/>
          <w:numId w:val="11"/>
        </w:numPr>
        <w:bidi/>
        <w:rPr>
          <w:rFonts w:ascii="Traditional Arabic" w:hAnsi="Traditional Arabic" w:cs="Traditional Arabic"/>
          <w:color w:val="000000" w:themeColor="text1"/>
          <w:sz w:val="40"/>
          <w:szCs w:val="40"/>
        </w:rPr>
      </w:pPr>
      <w:r w:rsidRPr="00903235">
        <w:rPr>
          <w:rFonts w:ascii="Traditional Arabic" w:hAnsi="Traditional Arabic" w:cs="Traditional Arabic"/>
          <w:color w:val="000000" w:themeColor="text1"/>
          <w:sz w:val="40"/>
          <w:szCs w:val="40"/>
          <w:rtl/>
        </w:rPr>
        <w:t xml:space="preserve">يؤمنون بأن التكنولوجيا يمكن أن توفر حلولًا سريعة وذكية تساعدهم على تحقيق توازن أفضل بين العمل والحياة الشخصية، مما يجعلهم أكثر مرونة في التكيف مع بيئات العمل </w:t>
      </w:r>
      <w:r w:rsidRPr="00903235">
        <w:rPr>
          <w:rFonts w:ascii="Traditional Arabic" w:hAnsi="Traditional Arabic" w:cs="Traditional Arabic" w:hint="cs"/>
          <w:color w:val="000000" w:themeColor="text1"/>
          <w:sz w:val="40"/>
          <w:szCs w:val="40"/>
          <w:rtl/>
        </w:rPr>
        <w:t>الديناميكية</w:t>
      </w:r>
      <w:r w:rsidRPr="00903235">
        <w:rPr>
          <w:rFonts w:ascii="Traditional Arabic" w:hAnsi="Traditional Arabic" w:cs="Traditional Arabic" w:hint="eastAsia"/>
          <w:color w:val="000000" w:themeColor="text1"/>
          <w:sz w:val="40"/>
          <w:szCs w:val="40"/>
          <w:rtl/>
        </w:rPr>
        <w:t>،</w:t>
      </w:r>
      <w:r w:rsidRPr="00903235">
        <w:rPr>
          <w:rFonts w:ascii="Traditional Arabic" w:hAnsi="Traditional Arabic" w:cs="Traditional Arabic"/>
          <w:color w:val="000000" w:themeColor="text1"/>
          <w:sz w:val="40"/>
          <w:szCs w:val="40"/>
          <w:rtl/>
        </w:rPr>
        <w:t xml:space="preserve"> ولكن مع رغبة في تجنب الضغوط الزائدة كلما كان ذلك ممكنًا.</w:t>
      </w:r>
    </w:p>
    <w:p w14:paraId="292B602D" w14:textId="77777777" w:rsidR="00903235" w:rsidRDefault="00903235" w:rsidP="00903235">
      <w:pPr>
        <w:bidi/>
        <w:rPr>
          <w:rFonts w:ascii="Traditional Arabic" w:hAnsi="Traditional Arabic" w:cs="Traditional Arabic"/>
          <w:color w:val="000000" w:themeColor="text1"/>
          <w:sz w:val="40"/>
          <w:szCs w:val="40"/>
        </w:rPr>
      </w:pPr>
    </w:p>
    <w:p w14:paraId="68FCE403" w14:textId="77777777" w:rsidR="00903235" w:rsidRDefault="00903235" w:rsidP="00903235">
      <w:pPr>
        <w:bidi/>
        <w:rPr>
          <w:rFonts w:ascii="Traditional Arabic" w:hAnsi="Traditional Arabic" w:cs="Traditional Arabic"/>
          <w:color w:val="000000" w:themeColor="text1"/>
          <w:sz w:val="40"/>
          <w:szCs w:val="40"/>
        </w:rPr>
      </w:pPr>
    </w:p>
    <w:p w14:paraId="27A316F6" w14:textId="77777777" w:rsidR="00903235" w:rsidRPr="00903235" w:rsidRDefault="00903235" w:rsidP="00903235">
      <w:pPr>
        <w:bidi/>
        <w:rPr>
          <w:rFonts w:ascii="Traditional Arabic" w:hAnsi="Traditional Arabic" w:cs="Traditional Arabic"/>
          <w:color w:val="000000" w:themeColor="text1"/>
          <w:sz w:val="40"/>
          <w:szCs w:val="40"/>
        </w:rPr>
      </w:pPr>
    </w:p>
    <w:p w14:paraId="455619C5" w14:textId="1835EF8C" w:rsidR="00421A67" w:rsidRPr="00903235" w:rsidRDefault="00421A67" w:rsidP="002F61C5">
      <w:pPr>
        <w:pStyle w:val="ListParagraph"/>
        <w:shd w:val="clear" w:color="auto" w:fill="F2F2F2" w:themeFill="background1" w:themeFillShade="F2"/>
        <w:bidi/>
        <w:jc w:val="center"/>
        <w:rPr>
          <w:rFonts w:ascii="Traditional Arabic" w:hAnsi="Traditional Arabic" w:cs="Traditional Arabic"/>
          <w:b/>
          <w:bCs/>
          <w:color w:val="000000" w:themeColor="text1"/>
          <w:sz w:val="40"/>
          <w:szCs w:val="40"/>
          <w:rtl/>
        </w:rPr>
      </w:pPr>
      <w:r w:rsidRPr="00903235">
        <w:rPr>
          <w:rFonts w:ascii="Traditional Arabic" w:hAnsi="Traditional Arabic" w:cs="Traditional Arabic" w:hint="cs"/>
          <w:b/>
          <w:bCs/>
          <w:color w:val="000000" w:themeColor="text1"/>
          <w:sz w:val="40"/>
          <w:szCs w:val="40"/>
          <w:rtl/>
        </w:rPr>
        <w:lastRenderedPageBreak/>
        <w:t xml:space="preserve">الجيل </w:t>
      </w:r>
      <w:r w:rsidRPr="00903235">
        <w:rPr>
          <w:rFonts w:ascii="Traditional Arabic" w:hAnsi="Traditional Arabic" w:cs="Traditional Arabic"/>
          <w:b/>
          <w:bCs/>
          <w:color w:val="000000" w:themeColor="text1"/>
          <w:sz w:val="40"/>
          <w:szCs w:val="40"/>
        </w:rPr>
        <w:t>Z</w:t>
      </w:r>
      <w:r w:rsidRPr="00903235">
        <w:rPr>
          <w:rFonts w:ascii="Traditional Arabic" w:hAnsi="Traditional Arabic" w:cs="Traditional Arabic"/>
          <w:b/>
          <w:bCs/>
          <w:color w:val="000000" w:themeColor="text1"/>
          <w:sz w:val="40"/>
          <w:szCs w:val="40"/>
          <w:rtl/>
        </w:rPr>
        <w:t xml:space="preserve"> </w:t>
      </w:r>
      <w:r w:rsidRPr="00903235">
        <w:rPr>
          <w:rFonts w:ascii="Traditional Arabic" w:hAnsi="Traditional Arabic" w:cs="Traditional Arabic"/>
          <w:b/>
          <w:bCs/>
          <w:color w:val="000000" w:themeColor="text1"/>
          <w:sz w:val="40"/>
          <w:szCs w:val="40"/>
        </w:rPr>
        <w:t>(Generation Z)</w:t>
      </w:r>
      <w:r w:rsidRPr="00903235">
        <w:rPr>
          <w:rFonts w:ascii="Traditional Arabic" w:hAnsi="Traditional Arabic" w:cs="Traditional Arabic"/>
          <w:b/>
          <w:bCs/>
          <w:color w:val="000000" w:themeColor="text1"/>
          <w:sz w:val="40"/>
          <w:szCs w:val="40"/>
          <w:rtl/>
        </w:rPr>
        <w:t>:</w:t>
      </w:r>
    </w:p>
    <w:p w14:paraId="488A5327" w14:textId="36311448" w:rsidR="00421A67" w:rsidRPr="00903235" w:rsidRDefault="00421A67" w:rsidP="00421A67">
      <w:pPr>
        <w:pStyle w:val="ListParagraph"/>
        <w:bidi/>
        <w:rPr>
          <w:rFonts w:ascii="Traditional Arabic" w:hAnsi="Traditional Arabic" w:cs="Traditional Arabic"/>
          <w:color w:val="000000" w:themeColor="text1"/>
          <w:sz w:val="40"/>
          <w:szCs w:val="40"/>
          <w:rtl/>
        </w:rPr>
      </w:pPr>
      <w:r w:rsidRPr="00903235">
        <w:rPr>
          <w:rFonts w:ascii="Traditional Arabic" w:hAnsi="Traditional Arabic" w:cs="Traditional Arabic" w:hint="cs"/>
          <w:b/>
          <w:bCs/>
          <w:color w:val="000000" w:themeColor="text1"/>
          <w:sz w:val="40"/>
          <w:szCs w:val="40"/>
          <w:rtl/>
        </w:rPr>
        <w:t xml:space="preserve">الفترة الزمنية: </w:t>
      </w:r>
      <w:r w:rsidRPr="00903235">
        <w:rPr>
          <w:rFonts w:ascii="Traditional Arabic" w:hAnsi="Traditional Arabic" w:cs="Traditional Arabic" w:hint="cs"/>
          <w:color w:val="000000" w:themeColor="text1"/>
          <w:sz w:val="40"/>
          <w:szCs w:val="40"/>
          <w:rtl/>
        </w:rPr>
        <w:t xml:space="preserve">تقريباً من آخر التسعينات إلى العام </w:t>
      </w:r>
      <w:r w:rsidRPr="00903235">
        <w:rPr>
          <w:rFonts w:ascii="Traditional Arabic" w:hAnsi="Traditional Arabic" w:cs="Traditional Arabic" w:hint="cs"/>
          <w:b/>
          <w:bCs/>
          <w:color w:val="000000" w:themeColor="text1"/>
          <w:sz w:val="40"/>
          <w:szCs w:val="40"/>
          <w:rtl/>
        </w:rPr>
        <w:t>2012</w:t>
      </w:r>
      <w:r w:rsidRPr="00903235">
        <w:rPr>
          <w:rFonts w:ascii="Traditional Arabic" w:hAnsi="Traditional Arabic" w:cs="Traditional Arabic" w:hint="cs"/>
          <w:color w:val="000000" w:themeColor="text1"/>
          <w:sz w:val="40"/>
          <w:szCs w:val="40"/>
          <w:rtl/>
        </w:rPr>
        <w:t xml:space="preserve"> (1997 </w:t>
      </w:r>
      <w:r w:rsidRPr="00903235">
        <w:rPr>
          <w:rFonts w:ascii="Traditional Arabic" w:hAnsi="Traditional Arabic" w:cs="Traditional Arabic"/>
          <w:color w:val="000000" w:themeColor="text1"/>
          <w:sz w:val="40"/>
          <w:szCs w:val="40"/>
          <w:rtl/>
        </w:rPr>
        <w:t>–</w:t>
      </w:r>
      <w:r w:rsidRPr="00903235">
        <w:rPr>
          <w:rFonts w:ascii="Traditional Arabic" w:hAnsi="Traditional Arabic" w:cs="Traditional Arabic" w:hint="cs"/>
          <w:color w:val="000000" w:themeColor="text1"/>
          <w:sz w:val="40"/>
          <w:szCs w:val="40"/>
          <w:rtl/>
        </w:rPr>
        <w:t xml:space="preserve"> 2012)</w:t>
      </w:r>
    </w:p>
    <w:p w14:paraId="4BD2585C" w14:textId="77777777" w:rsidR="00903235" w:rsidRPr="00F40C36" w:rsidRDefault="00421A67" w:rsidP="00421A67">
      <w:pPr>
        <w:pStyle w:val="ListParagraph"/>
        <w:bidi/>
        <w:rPr>
          <w:rFonts w:ascii="Traditional Arabic" w:hAnsi="Traditional Arabic" w:cs="Traditional Arabic"/>
          <w:b/>
          <w:bCs/>
          <w:color w:val="000000" w:themeColor="text1"/>
          <w:sz w:val="40"/>
          <w:szCs w:val="40"/>
        </w:rPr>
      </w:pPr>
      <w:r w:rsidRPr="00F40C36">
        <w:rPr>
          <w:rFonts w:ascii="Traditional Arabic" w:hAnsi="Traditional Arabic" w:cs="Traditional Arabic"/>
          <w:b/>
          <w:bCs/>
          <w:color w:val="000000" w:themeColor="text1"/>
          <w:sz w:val="40"/>
          <w:szCs w:val="40"/>
          <w:rtl/>
        </w:rPr>
        <w:t>الخصائص المميزة:</w:t>
      </w:r>
      <w:r w:rsidRPr="00F40C36">
        <w:rPr>
          <w:rFonts w:ascii="Traditional Arabic" w:hAnsi="Traditional Arabic" w:cs="Traditional Arabic" w:hint="cs"/>
          <w:b/>
          <w:bCs/>
          <w:color w:val="000000" w:themeColor="text1"/>
          <w:sz w:val="40"/>
          <w:szCs w:val="40"/>
          <w:rtl/>
        </w:rPr>
        <w:t xml:space="preserve"> </w:t>
      </w:r>
    </w:p>
    <w:p w14:paraId="116FEB14" w14:textId="36B4A95E" w:rsidR="00421A67" w:rsidRPr="00F40C36" w:rsidRDefault="00421A67" w:rsidP="00903235">
      <w:pPr>
        <w:pStyle w:val="ListParagraph"/>
        <w:numPr>
          <w:ilvl w:val="0"/>
          <w:numId w:val="10"/>
        </w:numPr>
        <w:bidi/>
        <w:rPr>
          <w:rFonts w:ascii="Traditional Arabic" w:hAnsi="Traditional Arabic" w:cs="Traditional Arabic"/>
          <w:color w:val="000000" w:themeColor="text1"/>
          <w:sz w:val="40"/>
          <w:szCs w:val="40"/>
          <w:rtl/>
        </w:rPr>
      </w:pPr>
      <w:r w:rsidRPr="00F40C36">
        <w:rPr>
          <w:rFonts w:ascii="Traditional Arabic" w:hAnsi="Traditional Arabic" w:cs="Traditional Arabic"/>
          <w:color w:val="000000" w:themeColor="text1"/>
          <w:sz w:val="40"/>
          <w:szCs w:val="40"/>
          <w:rtl/>
        </w:rPr>
        <w:t>يُعرفون بـجيل التكنولوجيا، حيث نشأوا في بيئة رقمية متطورة، مما جعلهم أكثر اعتمادًا على الأدوات الذكية والتقنيات الحديثة في حياتهم اليومية والمهنية.</w:t>
      </w:r>
    </w:p>
    <w:p w14:paraId="19B7F590" w14:textId="125681CA" w:rsidR="00421A67" w:rsidRPr="00F40C36" w:rsidRDefault="00421A67" w:rsidP="007A31D1">
      <w:pPr>
        <w:pStyle w:val="ListParagraph"/>
        <w:numPr>
          <w:ilvl w:val="0"/>
          <w:numId w:val="10"/>
        </w:numPr>
        <w:bidi/>
        <w:rPr>
          <w:rFonts w:ascii="Traditional Arabic" w:hAnsi="Traditional Arabic" w:cs="Traditional Arabic"/>
          <w:color w:val="000000" w:themeColor="text1"/>
          <w:sz w:val="40"/>
          <w:szCs w:val="40"/>
        </w:rPr>
      </w:pPr>
      <w:r w:rsidRPr="00F40C36">
        <w:rPr>
          <w:rFonts w:ascii="Traditional Arabic" w:hAnsi="Traditional Arabic" w:cs="Traditional Arabic"/>
          <w:color w:val="000000" w:themeColor="text1"/>
          <w:sz w:val="40"/>
          <w:szCs w:val="40"/>
          <w:rtl/>
        </w:rPr>
        <w:t>دخل بعضهم سوق العمل بالفعل، في حين أن البعض الآخر بدأ يتقلد مناصب قيادية، خاصة المتأخرين منهم، إذ بلغ أكبرهم الآن 28 عامًا.</w:t>
      </w:r>
    </w:p>
    <w:p w14:paraId="263B9D8B" w14:textId="489671EC" w:rsidR="00421A67" w:rsidRPr="00F40C36" w:rsidRDefault="00421A67" w:rsidP="007A31D1">
      <w:pPr>
        <w:pStyle w:val="ListParagraph"/>
        <w:numPr>
          <w:ilvl w:val="0"/>
          <w:numId w:val="10"/>
        </w:numPr>
        <w:bidi/>
        <w:rPr>
          <w:rFonts w:ascii="Traditional Arabic" w:hAnsi="Traditional Arabic" w:cs="Traditional Arabic"/>
          <w:color w:val="000000" w:themeColor="text1"/>
          <w:sz w:val="40"/>
          <w:szCs w:val="40"/>
        </w:rPr>
      </w:pPr>
      <w:r w:rsidRPr="00F40C36">
        <w:rPr>
          <w:rFonts w:ascii="Traditional Arabic" w:hAnsi="Traditional Arabic" w:cs="Traditional Arabic"/>
          <w:color w:val="000000" w:themeColor="text1"/>
          <w:sz w:val="40"/>
          <w:szCs w:val="40"/>
          <w:rtl/>
        </w:rPr>
        <w:t xml:space="preserve">رغم مهاراتهم العالية في التعامل مع التكنولوجيا والابتكار، إلا أنهم أكثر حساسية تجاه الضغوط الإدارية مقارنة بجيل </w:t>
      </w:r>
      <w:r w:rsidRPr="00F40C36">
        <w:rPr>
          <w:rFonts w:ascii="Traditional Arabic" w:hAnsi="Traditional Arabic" w:cs="Traditional Arabic"/>
          <w:color w:val="000000" w:themeColor="text1"/>
          <w:sz w:val="40"/>
          <w:szCs w:val="40"/>
        </w:rPr>
        <w:t>X</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و</w:t>
      </w:r>
      <w:r w:rsidRPr="00F40C36">
        <w:rPr>
          <w:rFonts w:ascii="Traditional Arabic" w:hAnsi="Traditional Arabic" w:cs="Traditional Arabic" w:hint="cs"/>
          <w:color w:val="000000" w:themeColor="text1"/>
          <w:sz w:val="40"/>
          <w:szCs w:val="40"/>
        </w:rPr>
        <w:t>Y</w:t>
      </w:r>
      <w:r w:rsidRPr="00F40C36">
        <w:rPr>
          <w:rFonts w:ascii="Traditional Arabic" w:hAnsi="Traditional Arabic" w:cs="Traditional Arabic"/>
          <w:color w:val="000000" w:themeColor="text1"/>
          <w:sz w:val="40"/>
          <w:szCs w:val="40"/>
          <w:rtl/>
        </w:rPr>
        <w:t>، حيث يتعرضون لمعدلات توتر أعلى عند مواجهة الضغوط الشديدة.</w:t>
      </w:r>
    </w:p>
    <w:p w14:paraId="70D9E582" w14:textId="3983F9B6" w:rsidR="00421A67" w:rsidRPr="00F40C36" w:rsidRDefault="00421A67" w:rsidP="007A31D1">
      <w:pPr>
        <w:pStyle w:val="ListParagraph"/>
        <w:numPr>
          <w:ilvl w:val="0"/>
          <w:numId w:val="10"/>
        </w:numPr>
        <w:bidi/>
        <w:rPr>
          <w:rFonts w:ascii="Traditional Arabic" w:hAnsi="Traditional Arabic" w:cs="Traditional Arabic"/>
          <w:color w:val="000000" w:themeColor="text1"/>
          <w:sz w:val="40"/>
          <w:szCs w:val="40"/>
        </w:rPr>
      </w:pPr>
      <w:r w:rsidRPr="00F40C36">
        <w:rPr>
          <w:rFonts w:ascii="Traditional Arabic" w:hAnsi="Traditional Arabic" w:cs="Traditional Arabic"/>
          <w:color w:val="000000" w:themeColor="text1"/>
          <w:sz w:val="40"/>
          <w:szCs w:val="40"/>
          <w:rtl/>
        </w:rPr>
        <w:t>يُظهرون ميلاً واضحًا لتجنب الضغوط التنظيمية القوية، إذ يفضلون بيئات عمل مرنة وداعمة نفسيًا، مما يجعلهم أقل استعدادًا للتعامل مع التحديات التنظيمية التي واجهتها الأجيال السابقة.</w:t>
      </w:r>
    </w:p>
    <w:p w14:paraId="5DD1F887" w14:textId="77777777" w:rsidR="0078728B" w:rsidRPr="00F40C36" w:rsidRDefault="0078728B" w:rsidP="0078728B">
      <w:pPr>
        <w:shd w:val="clear" w:color="auto" w:fill="F2F2F2" w:themeFill="background1" w:themeFillShade="F2"/>
        <w:bidi/>
        <w:jc w:val="center"/>
        <w:rPr>
          <w:rFonts w:ascii="Traditional Arabic" w:hAnsi="Traditional Arabic" w:cs="Traditional Arabic"/>
          <w:b/>
          <w:bCs/>
          <w:color w:val="000000" w:themeColor="text1"/>
          <w:sz w:val="40"/>
          <w:szCs w:val="40"/>
          <w:rtl/>
        </w:rPr>
      </w:pPr>
      <w:r w:rsidRPr="00F40C36">
        <w:rPr>
          <w:rFonts w:ascii="Traditional Arabic" w:hAnsi="Traditional Arabic" w:cs="Traditional Arabic"/>
          <w:b/>
          <w:bCs/>
          <w:color w:val="000000" w:themeColor="text1"/>
          <w:sz w:val="40"/>
          <w:szCs w:val="40"/>
          <w:rtl/>
        </w:rPr>
        <w:t>1.6.2. المفاهيم الإجرائية:</w:t>
      </w:r>
    </w:p>
    <w:p w14:paraId="3630EE15" w14:textId="1272371A" w:rsidR="00E4627A" w:rsidRPr="00F40C36" w:rsidRDefault="00E4627A" w:rsidP="0078728B">
      <w:pPr>
        <w:bidi/>
        <w:rPr>
          <w:rFonts w:ascii="Traditional Arabic" w:hAnsi="Traditional Arabic" w:cs="Traditional Arabic"/>
          <w:color w:val="000000" w:themeColor="text1"/>
          <w:sz w:val="40"/>
          <w:szCs w:val="40"/>
          <w:rtl/>
        </w:rPr>
      </w:pPr>
      <w:r w:rsidRPr="00F40C36">
        <w:rPr>
          <w:rFonts w:ascii="Traditional Arabic" w:hAnsi="Traditional Arabic" w:cs="Traditional Arabic"/>
          <w:color w:val="000000" w:themeColor="text1"/>
          <w:sz w:val="40"/>
          <w:szCs w:val="40"/>
          <w:rtl/>
        </w:rPr>
        <w:t xml:space="preserve">في هذا القسم، يتم تقديم تفسير الباحث الخاص للمفاهيم بحيث يكون ملائمًا لموضوع الدراسة الحالي وتطبيقاته في بيئة العمل في </w:t>
      </w:r>
      <w:r w:rsidR="0025383B" w:rsidRPr="00F40C36">
        <w:rPr>
          <w:rFonts w:ascii="Traditional Arabic" w:hAnsi="Traditional Arabic" w:cs="Traditional Arabic" w:hint="cs"/>
          <w:color w:val="000000" w:themeColor="text1"/>
          <w:sz w:val="40"/>
          <w:szCs w:val="40"/>
          <w:rtl/>
        </w:rPr>
        <w:t xml:space="preserve">الشركة </w:t>
      </w:r>
      <w:r w:rsidR="005907F2" w:rsidRPr="00F40C36">
        <w:rPr>
          <w:rFonts w:ascii="Traditional Arabic" w:hAnsi="Traditional Arabic" w:cs="Traditional Arabic"/>
          <w:color w:val="000000" w:themeColor="text1"/>
          <w:sz w:val="40"/>
          <w:szCs w:val="40"/>
        </w:rPr>
        <w:t xml:space="preserve">A </w:t>
      </w:r>
      <w:r w:rsidR="005907F2" w:rsidRPr="00F40C36">
        <w:rPr>
          <w:rFonts w:ascii="Traditional Arabic" w:hAnsi="Traditional Arabic" w:cs="Traditional Arabic" w:hint="cs"/>
          <w:color w:val="000000" w:themeColor="text1"/>
          <w:sz w:val="40"/>
          <w:szCs w:val="40"/>
          <w:rtl/>
        </w:rPr>
        <w:t>الرائدة</w:t>
      </w:r>
      <w:r w:rsidR="0025383B" w:rsidRPr="00F40C36">
        <w:rPr>
          <w:rFonts w:ascii="Traditional Arabic" w:hAnsi="Traditional Arabic" w:cs="Traditional Arabic" w:hint="cs"/>
          <w:color w:val="000000" w:themeColor="text1"/>
          <w:sz w:val="40"/>
          <w:szCs w:val="40"/>
          <w:rtl/>
        </w:rPr>
        <w:t xml:space="preserve"> في قطاع السيارات في المملكة العربية السعودية</w:t>
      </w:r>
      <w:r w:rsidRPr="00F40C36">
        <w:rPr>
          <w:rFonts w:ascii="Traditional Arabic" w:hAnsi="Traditional Arabic" w:cs="Traditional Arabic"/>
          <w:color w:val="000000" w:themeColor="text1"/>
          <w:sz w:val="40"/>
          <w:szCs w:val="40"/>
          <w:rtl/>
        </w:rPr>
        <w:t>:</w:t>
      </w:r>
    </w:p>
    <w:p w14:paraId="19CC6C00" w14:textId="36167B24" w:rsidR="00E4627A" w:rsidRPr="00CA09CE" w:rsidRDefault="00E4627A" w:rsidP="007A31D1">
      <w:pPr>
        <w:pStyle w:val="ListParagraph"/>
        <w:numPr>
          <w:ilvl w:val="0"/>
          <w:numId w:val="8"/>
        </w:numPr>
        <w:bidi/>
        <w:rPr>
          <w:rFonts w:ascii="Traditional Arabic" w:hAnsi="Traditional Arabic" w:cs="Traditional Arabic"/>
          <w:color w:val="000000" w:themeColor="text1"/>
          <w:sz w:val="36"/>
          <w:szCs w:val="36"/>
        </w:rPr>
      </w:pPr>
      <w:r w:rsidRPr="00F40C36">
        <w:rPr>
          <w:rFonts w:ascii="Traditional Arabic" w:hAnsi="Traditional Arabic" w:cs="Traditional Arabic"/>
          <w:color w:val="000000" w:themeColor="text1"/>
          <w:sz w:val="40"/>
          <w:szCs w:val="40"/>
          <w:rtl/>
        </w:rPr>
        <w:lastRenderedPageBreak/>
        <w:t xml:space="preserve">الضغوط الإدارية في سياق الدراسة الحالية تُعرّف على أنها المتغيرات والتحديات التنظيمية التي تؤثر على الأداء الإداري للقادة في </w:t>
      </w:r>
      <w:r w:rsidR="008E7CE2" w:rsidRPr="00F40C36">
        <w:rPr>
          <w:rFonts w:ascii="Traditional Arabic" w:hAnsi="Traditional Arabic" w:cs="Traditional Arabic" w:hint="cs"/>
          <w:color w:val="000000" w:themeColor="text1"/>
          <w:sz w:val="40"/>
          <w:szCs w:val="40"/>
          <w:rtl/>
        </w:rPr>
        <w:t xml:space="preserve">الشركة </w:t>
      </w:r>
      <w:r w:rsidR="005907F2" w:rsidRPr="00F40C36">
        <w:rPr>
          <w:rFonts w:ascii="Traditional Arabic" w:hAnsi="Traditional Arabic" w:cs="Traditional Arabic"/>
          <w:color w:val="000000" w:themeColor="text1"/>
          <w:sz w:val="40"/>
          <w:szCs w:val="40"/>
        </w:rPr>
        <w:t xml:space="preserve">A </w:t>
      </w:r>
      <w:r w:rsidR="005907F2" w:rsidRPr="00F40C36">
        <w:rPr>
          <w:rFonts w:ascii="Traditional Arabic" w:hAnsi="Traditional Arabic" w:cs="Traditional Arabic" w:hint="cs"/>
          <w:color w:val="000000" w:themeColor="text1"/>
          <w:sz w:val="40"/>
          <w:szCs w:val="40"/>
          <w:rtl/>
        </w:rPr>
        <w:t>الرائدة</w:t>
      </w:r>
      <w:r w:rsidR="008E7CE2" w:rsidRPr="00F40C36">
        <w:rPr>
          <w:rFonts w:ascii="Traditional Arabic" w:hAnsi="Traditional Arabic" w:cs="Traditional Arabic" w:hint="cs"/>
          <w:color w:val="000000" w:themeColor="text1"/>
          <w:sz w:val="40"/>
          <w:szCs w:val="40"/>
          <w:rtl/>
        </w:rPr>
        <w:t xml:space="preserve"> في قطاع</w:t>
      </w:r>
      <w:r w:rsidR="008E7CE2">
        <w:rPr>
          <w:rFonts w:ascii="Traditional Arabic" w:hAnsi="Traditional Arabic" w:cs="Traditional Arabic" w:hint="cs"/>
          <w:color w:val="000000" w:themeColor="text1"/>
          <w:sz w:val="36"/>
          <w:szCs w:val="36"/>
          <w:rtl/>
        </w:rPr>
        <w:t xml:space="preserve"> السيارات في المملكة العربية السعودية</w:t>
      </w:r>
      <w:r w:rsidRPr="00CA09CE">
        <w:rPr>
          <w:rFonts w:ascii="Traditional Arabic" w:hAnsi="Traditional Arabic" w:cs="Traditional Arabic"/>
          <w:color w:val="000000" w:themeColor="text1"/>
          <w:sz w:val="36"/>
          <w:szCs w:val="36"/>
          <w:rtl/>
        </w:rPr>
        <w:t>، وتشمل الضغوط الناتجة عن بيئة العمل المتغيرة، المسؤوليات المتزايدة، والتوقعات التنظيمية العالية، والتي تؤثر على عملية اتخاذ القرار والاستجابة للمستجدات.</w:t>
      </w:r>
    </w:p>
    <w:p w14:paraId="3E9469A9" w14:textId="15A56432" w:rsidR="00E4627A" w:rsidRPr="00F40C36" w:rsidRDefault="00E4627A" w:rsidP="007A31D1">
      <w:pPr>
        <w:pStyle w:val="ListParagraph"/>
        <w:numPr>
          <w:ilvl w:val="0"/>
          <w:numId w:val="8"/>
        </w:numPr>
        <w:bidi/>
        <w:rPr>
          <w:rFonts w:ascii="Traditional Arabic" w:hAnsi="Traditional Arabic" w:cs="Traditional Arabic"/>
          <w:color w:val="000000" w:themeColor="text1"/>
          <w:sz w:val="40"/>
          <w:szCs w:val="40"/>
        </w:rPr>
      </w:pPr>
      <w:r w:rsidRPr="00F40C36">
        <w:rPr>
          <w:rFonts w:ascii="Traditional Arabic" w:hAnsi="Traditional Arabic" w:cs="Traditional Arabic"/>
          <w:color w:val="000000" w:themeColor="text1"/>
          <w:sz w:val="40"/>
          <w:szCs w:val="40"/>
          <w:rtl/>
        </w:rPr>
        <w:t>المرونة التنظيمية في هذه الدراسة تُعرّف على أنها قدرة قادة الشركة على تطوير استراتيجيات داخلية تمكنهم من التعامل مع الضغوط الإدارية بفعالية، من خلال إعادة هيكلة أساليب القيادة، وتعزيز القدرات التكيفية لديهم، والاستفادة من الضغوط كأداة لتحفيز الأداء.</w:t>
      </w:r>
    </w:p>
    <w:p w14:paraId="2617A5C3" w14:textId="458DDF78" w:rsidR="00E4627A" w:rsidRPr="00F40C36" w:rsidRDefault="00E4627A" w:rsidP="007A31D1">
      <w:pPr>
        <w:pStyle w:val="ListParagraph"/>
        <w:numPr>
          <w:ilvl w:val="0"/>
          <w:numId w:val="8"/>
        </w:numPr>
        <w:bidi/>
        <w:rPr>
          <w:rFonts w:ascii="Traditional Arabic" w:hAnsi="Traditional Arabic" w:cs="Traditional Arabic"/>
          <w:color w:val="000000" w:themeColor="text1"/>
          <w:sz w:val="40"/>
          <w:szCs w:val="40"/>
        </w:rPr>
      </w:pPr>
      <w:r w:rsidRPr="00F40C36">
        <w:rPr>
          <w:rFonts w:ascii="Traditional Arabic" w:hAnsi="Traditional Arabic" w:cs="Traditional Arabic"/>
          <w:color w:val="000000" w:themeColor="text1"/>
          <w:sz w:val="40"/>
          <w:szCs w:val="40"/>
          <w:rtl/>
        </w:rPr>
        <w:t>التكيف الإداري في الدراسة الحالية يتمثل في مدى قدرة القادة على التكيف مع التحديات الناتجة عن الضغوط الإدارية، وتطوير مهاراتهم في اتخاذ القرارات والتفاعل مع المتغيرات التنظيمية، بما يضمن استمرار تحقيق الأهداف المؤسسية رغم الضغوط التشغيلية والإدارية.</w:t>
      </w:r>
    </w:p>
    <w:p w14:paraId="41D3C491" w14:textId="3780C5E6" w:rsidR="00E4627A" w:rsidRPr="00F40C36" w:rsidRDefault="00E4627A" w:rsidP="007A31D1">
      <w:pPr>
        <w:pStyle w:val="ListParagraph"/>
        <w:numPr>
          <w:ilvl w:val="0"/>
          <w:numId w:val="8"/>
        </w:numPr>
        <w:bidi/>
        <w:rPr>
          <w:rFonts w:ascii="Traditional Arabic" w:hAnsi="Traditional Arabic" w:cs="Traditional Arabic"/>
          <w:color w:val="000000" w:themeColor="text1"/>
          <w:sz w:val="40"/>
          <w:szCs w:val="40"/>
        </w:rPr>
      </w:pPr>
      <w:r w:rsidRPr="00F40C36">
        <w:rPr>
          <w:rFonts w:ascii="Traditional Arabic" w:hAnsi="Traditional Arabic" w:cs="Traditional Arabic"/>
          <w:color w:val="000000" w:themeColor="text1"/>
          <w:sz w:val="40"/>
          <w:szCs w:val="40"/>
          <w:rtl/>
        </w:rPr>
        <w:t>مفهوم "</w:t>
      </w:r>
      <w:r w:rsidRPr="00F40C36">
        <w:rPr>
          <w:rFonts w:ascii="Traditional Arabic" w:hAnsi="Traditional Arabic" w:cs="Traditional Arabic"/>
          <w:b/>
          <w:bCs/>
          <w:color w:val="000000" w:themeColor="text1"/>
          <w:sz w:val="40"/>
          <w:szCs w:val="40"/>
          <w:rtl/>
        </w:rPr>
        <w:t>لياقة العمل</w:t>
      </w:r>
      <w:r w:rsidRPr="00F40C36">
        <w:rPr>
          <w:rFonts w:ascii="Traditional Arabic" w:hAnsi="Traditional Arabic" w:cs="Traditional Arabic"/>
          <w:color w:val="000000" w:themeColor="text1"/>
          <w:sz w:val="40"/>
          <w:szCs w:val="40"/>
          <w:rtl/>
        </w:rPr>
        <w:t>"</w:t>
      </w:r>
      <w:r w:rsidR="003A227C" w:rsidRPr="00F40C36">
        <w:rPr>
          <w:rFonts w:ascii="Traditional Arabic" w:hAnsi="Traditional Arabic" w:cs="Traditional Arabic" w:hint="cs"/>
          <w:color w:val="000000" w:themeColor="text1"/>
          <w:sz w:val="40"/>
          <w:szCs w:val="40"/>
          <w:rtl/>
        </w:rPr>
        <w:t xml:space="preserve">، </w:t>
      </w:r>
      <w:r w:rsidRPr="00F40C36">
        <w:rPr>
          <w:rFonts w:ascii="Traditional Arabic" w:hAnsi="Traditional Arabic" w:cs="Traditional Arabic"/>
          <w:color w:val="000000" w:themeColor="text1"/>
          <w:sz w:val="40"/>
          <w:szCs w:val="40"/>
          <w:rtl/>
        </w:rPr>
        <w:t>وهو مفهوم مستوحى من علم النفس الإداري، ويشير إلى قدرة الأفراد على التأقلم مع الضغوط التنظيمية المتزايدة من خلال التعرض المستمر لها، مما يسهم في تطوير قدرتهم على التحمل والتكيف، تمامًا كما تعمل التمارين الرياضية على تعزيز اللياقة البدنية في صالات الرياضة. ويعتمد هذا المفهوم على الفرضية القائلة بأن التعامل المتكرر مع الضغوط الإدارية يسهم في بناء "</w:t>
      </w:r>
      <w:r w:rsidRPr="00F40C36">
        <w:rPr>
          <w:rFonts w:ascii="Traditional Arabic" w:hAnsi="Traditional Arabic" w:cs="Traditional Arabic"/>
          <w:b/>
          <w:bCs/>
          <w:color w:val="000000" w:themeColor="text1"/>
          <w:sz w:val="40"/>
          <w:szCs w:val="40"/>
          <w:rtl/>
        </w:rPr>
        <w:t>مناعة تنظيمية</w:t>
      </w:r>
      <w:r w:rsidRPr="00F40C36">
        <w:rPr>
          <w:rFonts w:ascii="Traditional Arabic" w:hAnsi="Traditional Arabic" w:cs="Traditional Arabic"/>
          <w:color w:val="000000" w:themeColor="text1"/>
          <w:sz w:val="40"/>
          <w:szCs w:val="40"/>
          <w:rtl/>
        </w:rPr>
        <w:t>" لدى القادة والموظفين، مما يعزز من مرونتهم وقدرتهم على مواجهة تحديات العمل بفعالية وكفاءة أكبر.</w:t>
      </w:r>
    </w:p>
    <w:p w14:paraId="02FFA58C" w14:textId="16142E0A" w:rsidR="001F0B87" w:rsidRPr="00F40C36" w:rsidRDefault="001F0B87" w:rsidP="007A31D1">
      <w:pPr>
        <w:pStyle w:val="ListParagraph"/>
        <w:numPr>
          <w:ilvl w:val="0"/>
          <w:numId w:val="8"/>
        </w:numPr>
        <w:bidi/>
        <w:rPr>
          <w:rFonts w:ascii="Traditional Arabic" w:hAnsi="Traditional Arabic" w:cs="Traditional Arabic"/>
          <w:color w:val="000000" w:themeColor="text1"/>
          <w:sz w:val="40"/>
          <w:szCs w:val="40"/>
        </w:rPr>
      </w:pPr>
      <w:r w:rsidRPr="00F40C36">
        <w:rPr>
          <w:rFonts w:ascii="Traditional Arabic" w:hAnsi="Traditional Arabic" w:cs="Traditional Arabic" w:hint="cs"/>
          <w:b/>
          <w:bCs/>
          <w:color w:val="000000" w:themeColor="text1"/>
          <w:sz w:val="40"/>
          <w:szCs w:val="40"/>
          <w:rtl/>
        </w:rPr>
        <w:lastRenderedPageBreak/>
        <w:t>مفهوم</w:t>
      </w:r>
      <w:r w:rsidRPr="00F40C36">
        <w:rPr>
          <w:rFonts w:ascii="Traditional Arabic" w:hAnsi="Traditional Arabic" w:cs="Traditional Arabic"/>
          <w:b/>
          <w:bCs/>
          <w:color w:val="000000" w:themeColor="text1"/>
          <w:sz w:val="40"/>
          <w:szCs w:val="40"/>
          <w:rtl/>
        </w:rPr>
        <w:t xml:space="preserve"> </w:t>
      </w:r>
      <w:r w:rsidRPr="00F40C36">
        <w:rPr>
          <w:rFonts w:ascii="Traditional Arabic" w:hAnsi="Traditional Arabic" w:cs="Traditional Arabic" w:hint="cs"/>
          <w:b/>
          <w:bCs/>
          <w:color w:val="000000" w:themeColor="text1"/>
          <w:sz w:val="40"/>
          <w:szCs w:val="40"/>
          <w:rtl/>
        </w:rPr>
        <w:t>المناعة</w:t>
      </w:r>
      <w:r w:rsidRPr="00F40C36">
        <w:rPr>
          <w:rFonts w:ascii="Traditional Arabic" w:hAnsi="Traditional Arabic" w:cs="Traditional Arabic"/>
          <w:b/>
          <w:bCs/>
          <w:color w:val="000000" w:themeColor="text1"/>
          <w:sz w:val="40"/>
          <w:szCs w:val="40"/>
          <w:rtl/>
        </w:rPr>
        <w:t xml:space="preserve"> </w:t>
      </w:r>
      <w:r w:rsidRPr="00F40C36">
        <w:rPr>
          <w:rFonts w:ascii="Traditional Arabic" w:hAnsi="Traditional Arabic" w:cs="Traditional Arabic" w:hint="cs"/>
          <w:b/>
          <w:bCs/>
          <w:color w:val="000000" w:themeColor="text1"/>
          <w:sz w:val="40"/>
          <w:szCs w:val="40"/>
          <w:rtl/>
        </w:rPr>
        <w:t>القيادية</w:t>
      </w:r>
      <w:r w:rsidRPr="00F40C36">
        <w:rPr>
          <w:rFonts w:ascii="Traditional Arabic" w:hAnsi="Traditional Arabic" w:cs="Traditional Arabic"/>
          <w:b/>
          <w:bCs/>
          <w:color w:val="000000" w:themeColor="text1"/>
          <w:sz w:val="40"/>
          <w:szCs w:val="40"/>
          <w:rtl/>
        </w:rPr>
        <w:t>:</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يشير</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إلى</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القدرة</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التي</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يكتسبها</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القادة</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بمرور</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الوقت</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لمواجهة</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الضغوط</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الإدارية</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والتعامل</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معها</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بفعالية،</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حيث</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يعمل</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التعرض</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المتكرر</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للضغوط</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الإدارية</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بنفس</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الطريقة</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التي</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تعمل</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بها</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اللقاحات</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في</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الجسم</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فعند</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حقن</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الجسم</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بجرعة</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محسوبة</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من</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الفيروس،</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يتم</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تحفيز</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الجهاز</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المناعي</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لإنتاج</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أجسام</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مضادة،</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مما</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يمكنه</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من</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التكيف</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عند</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مواجهة</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الفيروس</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الحقيقي</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لاحقًا</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وبالمثل،</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فإن</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التعرض</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المستمر</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للضغوط</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الإدارية</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يعمل</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على</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بناء</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b/>
          <w:bCs/>
          <w:color w:val="000000" w:themeColor="text1"/>
          <w:sz w:val="40"/>
          <w:szCs w:val="40"/>
          <w:rtl/>
        </w:rPr>
        <w:t>"</w:t>
      </w:r>
      <w:r w:rsidRPr="00F40C36">
        <w:rPr>
          <w:rFonts w:ascii="Traditional Arabic" w:hAnsi="Traditional Arabic" w:cs="Traditional Arabic" w:hint="cs"/>
          <w:b/>
          <w:bCs/>
          <w:color w:val="000000" w:themeColor="text1"/>
          <w:sz w:val="40"/>
          <w:szCs w:val="40"/>
          <w:rtl/>
        </w:rPr>
        <w:t>مناعة</w:t>
      </w:r>
      <w:r w:rsidRPr="00F40C36">
        <w:rPr>
          <w:rFonts w:ascii="Traditional Arabic" w:hAnsi="Traditional Arabic" w:cs="Traditional Arabic"/>
          <w:b/>
          <w:bCs/>
          <w:color w:val="000000" w:themeColor="text1"/>
          <w:sz w:val="40"/>
          <w:szCs w:val="40"/>
          <w:rtl/>
        </w:rPr>
        <w:t xml:space="preserve"> </w:t>
      </w:r>
      <w:r w:rsidRPr="00F40C36">
        <w:rPr>
          <w:rFonts w:ascii="Traditional Arabic" w:hAnsi="Traditional Arabic" w:cs="Traditional Arabic" w:hint="cs"/>
          <w:b/>
          <w:bCs/>
          <w:color w:val="000000" w:themeColor="text1"/>
          <w:sz w:val="40"/>
          <w:szCs w:val="40"/>
          <w:rtl/>
        </w:rPr>
        <w:t>تنظيمية</w:t>
      </w:r>
      <w:r w:rsidRPr="00F40C36">
        <w:rPr>
          <w:rFonts w:ascii="Traditional Arabic" w:hAnsi="Traditional Arabic" w:cs="Traditional Arabic"/>
          <w:b/>
          <w:bCs/>
          <w:color w:val="000000" w:themeColor="text1"/>
          <w:sz w:val="40"/>
          <w:szCs w:val="40"/>
          <w:rtl/>
        </w:rPr>
        <w:t>"</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لدى</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القادة</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والموظفين،</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مما</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يعزز</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من</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مرونتهم</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ويزيد</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من</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قدرتهم</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على</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مواجهة</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التحديات</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المهنية</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بفعا</w:t>
      </w:r>
      <w:r w:rsidRPr="00F40C36">
        <w:rPr>
          <w:rFonts w:ascii="Traditional Arabic" w:hAnsi="Traditional Arabic" w:cs="Traditional Arabic"/>
          <w:color w:val="000000" w:themeColor="text1"/>
          <w:sz w:val="40"/>
          <w:szCs w:val="40"/>
          <w:rtl/>
        </w:rPr>
        <w:t>لية وكفاءة أكبر</w:t>
      </w:r>
    </w:p>
    <w:p w14:paraId="71052104" w14:textId="77777777" w:rsidR="00E4627A" w:rsidRPr="00E4627A" w:rsidRDefault="00E4627A" w:rsidP="00E4627A">
      <w:pPr>
        <w:bidi/>
        <w:rPr>
          <w:rFonts w:ascii="Sakkal Majalla" w:hAnsi="Sakkal Majalla" w:cs="Sakkal Majalla"/>
          <w:color w:val="000000" w:themeColor="text1"/>
          <w:sz w:val="32"/>
          <w:szCs w:val="32"/>
        </w:rPr>
      </w:pPr>
    </w:p>
    <w:p w14:paraId="19077F9E" w14:textId="77777777" w:rsidR="00E4627A" w:rsidRPr="00E4627A" w:rsidRDefault="00E4627A" w:rsidP="00E4627A">
      <w:pPr>
        <w:bidi/>
        <w:spacing w:after="200" w:line="276" w:lineRule="auto"/>
        <w:rPr>
          <w:rFonts w:ascii="Sakkal Majalla" w:hAnsi="Sakkal Majalla" w:cs="Sakkal Majalla"/>
          <w:b/>
          <w:bCs/>
          <w:color w:val="000000" w:themeColor="text1"/>
          <w:sz w:val="32"/>
          <w:szCs w:val="32"/>
          <w:rtl/>
        </w:rPr>
      </w:pPr>
    </w:p>
    <w:p w14:paraId="6A22017B" w14:textId="77777777" w:rsidR="005024C0" w:rsidRDefault="005024C0" w:rsidP="005024C0">
      <w:pPr>
        <w:spacing w:after="200" w:line="276" w:lineRule="auto"/>
        <w:rPr>
          <w:rFonts w:ascii="Sakkal Majalla" w:hAnsi="Sakkal Majalla" w:cs="Sakkal Majalla"/>
          <w:b/>
          <w:bCs/>
          <w:color w:val="000000" w:themeColor="text1"/>
          <w:sz w:val="32"/>
          <w:szCs w:val="32"/>
          <w:u w:val="single"/>
        </w:rPr>
      </w:pPr>
    </w:p>
    <w:p w14:paraId="7E8AD9B6" w14:textId="77777777" w:rsidR="00142254" w:rsidRDefault="00142254" w:rsidP="00142254">
      <w:pPr>
        <w:bidi/>
        <w:spacing w:after="200" w:line="276" w:lineRule="auto"/>
        <w:jc w:val="center"/>
        <w:rPr>
          <w:rFonts w:ascii="Traditional Arabic" w:hAnsi="Traditional Arabic" w:cs="Traditional Arabic"/>
          <w:b/>
          <w:bCs/>
          <w:color w:val="000000" w:themeColor="text1"/>
          <w:sz w:val="114"/>
          <w:szCs w:val="114"/>
        </w:rPr>
      </w:pPr>
    </w:p>
    <w:p w14:paraId="08133F7C" w14:textId="77777777" w:rsidR="00F40C36" w:rsidRDefault="00F40C36" w:rsidP="00F40C36">
      <w:pPr>
        <w:bidi/>
        <w:spacing w:after="200" w:line="276" w:lineRule="auto"/>
        <w:jc w:val="center"/>
        <w:rPr>
          <w:rFonts w:ascii="Traditional Arabic" w:hAnsi="Traditional Arabic" w:cs="Traditional Arabic"/>
          <w:b/>
          <w:bCs/>
          <w:color w:val="000000" w:themeColor="text1"/>
          <w:sz w:val="114"/>
          <w:szCs w:val="114"/>
        </w:rPr>
      </w:pPr>
    </w:p>
    <w:p w14:paraId="273AEBF3" w14:textId="77777777" w:rsidR="00F40C36" w:rsidRDefault="00F40C36" w:rsidP="00F40C36">
      <w:pPr>
        <w:bidi/>
        <w:spacing w:after="200" w:line="276" w:lineRule="auto"/>
        <w:jc w:val="center"/>
        <w:rPr>
          <w:rFonts w:ascii="Traditional Arabic" w:hAnsi="Traditional Arabic" w:cs="Traditional Arabic"/>
          <w:b/>
          <w:bCs/>
          <w:color w:val="000000" w:themeColor="text1"/>
          <w:sz w:val="114"/>
          <w:szCs w:val="114"/>
        </w:rPr>
      </w:pPr>
    </w:p>
    <w:p w14:paraId="29D639B2" w14:textId="77777777" w:rsidR="005226FD" w:rsidRDefault="005226FD" w:rsidP="00142254">
      <w:pPr>
        <w:bidi/>
        <w:spacing w:after="200" w:line="276" w:lineRule="auto"/>
        <w:jc w:val="center"/>
        <w:rPr>
          <w:rFonts w:ascii="Traditional Arabic" w:hAnsi="Traditional Arabic" w:cs="Traditional Arabic"/>
          <w:b/>
          <w:bCs/>
          <w:color w:val="000000" w:themeColor="text1"/>
          <w:sz w:val="114"/>
          <w:szCs w:val="114"/>
        </w:rPr>
      </w:pPr>
    </w:p>
    <w:p w14:paraId="2F76A593" w14:textId="52914378" w:rsidR="00032A7B" w:rsidRPr="00032A7B" w:rsidRDefault="00032A7B" w:rsidP="005226FD">
      <w:pPr>
        <w:bidi/>
        <w:spacing w:after="200" w:line="276" w:lineRule="auto"/>
        <w:jc w:val="center"/>
        <w:rPr>
          <w:rFonts w:ascii="Traditional Arabic" w:hAnsi="Traditional Arabic" w:cs="Traditional Arabic"/>
          <w:b/>
          <w:bCs/>
          <w:color w:val="000000" w:themeColor="text1"/>
          <w:sz w:val="114"/>
          <w:szCs w:val="114"/>
          <w:rtl/>
        </w:rPr>
      </w:pPr>
      <w:r w:rsidRPr="00032A7B">
        <w:rPr>
          <w:rFonts w:ascii="Traditional Arabic" w:hAnsi="Traditional Arabic" w:cs="Traditional Arabic" w:hint="cs"/>
          <w:b/>
          <w:bCs/>
          <w:color w:val="000000" w:themeColor="text1"/>
          <w:sz w:val="114"/>
          <w:szCs w:val="114"/>
          <w:rtl/>
        </w:rPr>
        <w:t xml:space="preserve">الفصل الثاني </w:t>
      </w:r>
    </w:p>
    <w:p w14:paraId="65E8064D" w14:textId="77777777" w:rsidR="00032A7B" w:rsidRPr="00032A7B" w:rsidRDefault="00032A7B" w:rsidP="00032A7B">
      <w:pPr>
        <w:bidi/>
        <w:spacing w:after="200" w:line="276" w:lineRule="auto"/>
        <w:jc w:val="center"/>
        <w:rPr>
          <w:rFonts w:ascii="Traditional Arabic" w:hAnsi="Traditional Arabic" w:cs="Traditional Arabic"/>
          <w:b/>
          <w:bCs/>
          <w:color w:val="000000" w:themeColor="text1"/>
          <w:sz w:val="114"/>
          <w:szCs w:val="114"/>
          <w:rtl/>
        </w:rPr>
      </w:pPr>
      <w:r w:rsidRPr="00032A7B">
        <w:rPr>
          <w:rFonts w:ascii="Traditional Arabic" w:hAnsi="Traditional Arabic" w:cs="Traditional Arabic" w:hint="cs"/>
          <w:b/>
          <w:bCs/>
          <w:color w:val="000000" w:themeColor="text1"/>
          <w:sz w:val="114"/>
          <w:szCs w:val="114"/>
          <w:rtl/>
        </w:rPr>
        <w:t xml:space="preserve">الإطار النظري للدراسة </w:t>
      </w:r>
    </w:p>
    <w:p w14:paraId="5539F610" w14:textId="4F7278AB" w:rsidR="00032A7B" w:rsidRDefault="00032A7B" w:rsidP="00032A7B">
      <w:pPr>
        <w:bidi/>
        <w:spacing w:after="200" w:line="276" w:lineRule="auto"/>
        <w:jc w:val="center"/>
        <w:rPr>
          <w:rFonts w:ascii="Traditional Arabic" w:hAnsi="Traditional Arabic" w:cs="Traditional Arabic"/>
          <w:b/>
          <w:bCs/>
          <w:color w:val="000000" w:themeColor="text1"/>
          <w:sz w:val="92"/>
          <w:szCs w:val="92"/>
          <w:rtl/>
        </w:rPr>
      </w:pPr>
      <w:r w:rsidRPr="00032A7B">
        <w:rPr>
          <w:rFonts w:ascii="Traditional Arabic" w:hAnsi="Traditional Arabic" w:cs="Traditional Arabic" w:hint="cs"/>
          <w:b/>
          <w:bCs/>
          <w:color w:val="000000" w:themeColor="text1"/>
          <w:sz w:val="92"/>
          <w:szCs w:val="92"/>
          <w:rtl/>
        </w:rPr>
        <w:t xml:space="preserve">(مراجعة الادبيات ذات العلاقة) </w:t>
      </w:r>
    </w:p>
    <w:p w14:paraId="1C293E8E" w14:textId="77777777" w:rsidR="00032A7B" w:rsidRDefault="00032A7B" w:rsidP="00032A7B">
      <w:pPr>
        <w:bidi/>
        <w:spacing w:after="200" w:line="276" w:lineRule="auto"/>
        <w:jc w:val="center"/>
        <w:rPr>
          <w:rFonts w:ascii="Traditional Arabic" w:hAnsi="Traditional Arabic" w:cs="Traditional Arabic"/>
          <w:b/>
          <w:bCs/>
          <w:color w:val="000000" w:themeColor="text1"/>
          <w:sz w:val="92"/>
          <w:szCs w:val="92"/>
          <w:rtl/>
        </w:rPr>
      </w:pPr>
    </w:p>
    <w:p w14:paraId="55B0F360" w14:textId="77777777" w:rsidR="00032A7B" w:rsidRDefault="00032A7B" w:rsidP="00032A7B">
      <w:pPr>
        <w:bidi/>
        <w:spacing w:after="200" w:line="276" w:lineRule="auto"/>
        <w:jc w:val="center"/>
        <w:rPr>
          <w:rFonts w:ascii="Traditional Arabic" w:hAnsi="Traditional Arabic" w:cs="Traditional Arabic"/>
          <w:b/>
          <w:bCs/>
          <w:color w:val="000000" w:themeColor="text1"/>
          <w:sz w:val="92"/>
          <w:szCs w:val="92"/>
        </w:rPr>
      </w:pPr>
    </w:p>
    <w:p w14:paraId="06032793" w14:textId="77777777" w:rsidR="005226FD" w:rsidRDefault="005226FD" w:rsidP="005226FD">
      <w:pPr>
        <w:bidi/>
        <w:spacing w:after="200" w:line="276" w:lineRule="auto"/>
        <w:jc w:val="center"/>
        <w:rPr>
          <w:rFonts w:ascii="Traditional Arabic" w:hAnsi="Traditional Arabic" w:cs="Traditional Arabic"/>
          <w:b/>
          <w:bCs/>
          <w:color w:val="000000" w:themeColor="text1"/>
          <w:sz w:val="92"/>
          <w:szCs w:val="92"/>
        </w:rPr>
      </w:pPr>
    </w:p>
    <w:p w14:paraId="40985F87" w14:textId="45D3B609" w:rsidR="00C25E28" w:rsidRPr="005226FD" w:rsidRDefault="00C25E28" w:rsidP="00A64CDB">
      <w:pPr>
        <w:bidi/>
        <w:rPr>
          <w:rFonts w:ascii="Traditional Arabic" w:hAnsi="Traditional Arabic" w:cs="Traditional Arabic"/>
          <w:color w:val="000000" w:themeColor="text1"/>
          <w:sz w:val="40"/>
          <w:szCs w:val="40"/>
          <w:rtl/>
        </w:rPr>
      </w:pPr>
      <w:r w:rsidRPr="005226FD">
        <w:rPr>
          <w:rFonts w:ascii="Traditional Arabic" w:hAnsi="Traditional Arabic" w:cs="Traditional Arabic"/>
          <w:color w:val="000000" w:themeColor="text1"/>
          <w:sz w:val="40"/>
          <w:szCs w:val="40"/>
          <w:rtl/>
        </w:rPr>
        <w:lastRenderedPageBreak/>
        <w:t>تُعد الضغوط الإدارية من أبرز العوامل التي تتفاعل بقوة مع واقع القيادات التنظيمية في البيئات المؤسسية الحديثة. وقد شهد هذا المفهوم تحولًا ملحوظًا في العقود الأخيرة؛ إذ لم يعد يُنظر إلى الضغوط بوصفها عائقًا يحُد من كفاءة الأداء القيادي، بل بات يُنظر إليها في أدبيات الإدارة المعاصرة كعنصر محفّز لإعادة التشكيل، والتطوير، والتعلّم القيادي، متى ما تمت إدارتها بوعي ومرونة.</w:t>
      </w:r>
    </w:p>
    <w:p w14:paraId="2D0C7DF0" w14:textId="0E15822D" w:rsidR="00C25E28" w:rsidRPr="005226FD" w:rsidRDefault="00C25E28" w:rsidP="00C25E28">
      <w:pPr>
        <w:bidi/>
        <w:rPr>
          <w:rFonts w:ascii="Traditional Arabic" w:hAnsi="Traditional Arabic" w:cs="Traditional Arabic"/>
          <w:color w:val="000000" w:themeColor="text1"/>
          <w:sz w:val="40"/>
          <w:szCs w:val="40"/>
          <w:rtl/>
        </w:rPr>
      </w:pPr>
      <w:r w:rsidRPr="005226FD">
        <w:rPr>
          <w:rFonts w:ascii="Traditional Arabic" w:hAnsi="Traditional Arabic" w:cs="Traditional Arabic"/>
          <w:color w:val="000000" w:themeColor="text1"/>
          <w:sz w:val="40"/>
          <w:szCs w:val="40"/>
          <w:rtl/>
        </w:rPr>
        <w:t xml:space="preserve">وتزداد أهمية هذا المنظور في السياقات التنظيمية التي تتسم بتنوع ديموغرافي وجيلي واسع، كما هو الحال في </w:t>
      </w:r>
      <w:r w:rsidR="00D541B2" w:rsidRPr="005226FD">
        <w:rPr>
          <w:rFonts w:ascii="Traditional Arabic" w:hAnsi="Traditional Arabic" w:cs="Traditional Arabic" w:hint="cs"/>
          <w:color w:val="000000" w:themeColor="text1"/>
          <w:sz w:val="40"/>
          <w:szCs w:val="40"/>
          <w:rtl/>
        </w:rPr>
        <w:t xml:space="preserve">الشركة </w:t>
      </w:r>
      <w:r w:rsidR="005907F2" w:rsidRPr="005226FD">
        <w:rPr>
          <w:rFonts w:ascii="Traditional Arabic" w:hAnsi="Traditional Arabic" w:cs="Traditional Arabic"/>
          <w:color w:val="000000" w:themeColor="text1"/>
          <w:sz w:val="40"/>
          <w:szCs w:val="40"/>
        </w:rPr>
        <w:t xml:space="preserve">A </w:t>
      </w:r>
      <w:r w:rsidR="005907F2" w:rsidRPr="005226FD">
        <w:rPr>
          <w:rFonts w:ascii="Traditional Arabic" w:hAnsi="Traditional Arabic" w:cs="Traditional Arabic" w:hint="cs"/>
          <w:color w:val="000000" w:themeColor="text1"/>
          <w:sz w:val="40"/>
          <w:szCs w:val="40"/>
          <w:rtl/>
        </w:rPr>
        <w:t>الرائدة</w:t>
      </w:r>
      <w:r w:rsidR="00D541B2" w:rsidRPr="005226FD">
        <w:rPr>
          <w:rFonts w:ascii="Traditional Arabic" w:hAnsi="Traditional Arabic" w:cs="Traditional Arabic" w:hint="cs"/>
          <w:color w:val="000000" w:themeColor="text1"/>
          <w:sz w:val="40"/>
          <w:szCs w:val="40"/>
          <w:rtl/>
        </w:rPr>
        <w:t xml:space="preserve"> في مجال السيارات في قطاع السيارات في المملكة العربية السعودية</w:t>
      </w:r>
      <w:r w:rsidRPr="005226FD">
        <w:rPr>
          <w:rFonts w:ascii="Traditional Arabic" w:hAnsi="Traditional Arabic" w:cs="Traditional Arabic"/>
          <w:color w:val="000000" w:themeColor="text1"/>
          <w:sz w:val="40"/>
          <w:szCs w:val="40"/>
          <w:rtl/>
        </w:rPr>
        <w:t xml:space="preserve">، حيث يتفاعل قادة من مختلف الأجيال </w:t>
      </w:r>
      <w:r w:rsidRPr="005226FD">
        <w:rPr>
          <w:rFonts w:ascii="Traditional Arabic" w:hAnsi="Traditional Arabic" w:cs="Traditional Arabic"/>
          <w:b/>
          <w:bCs/>
          <w:color w:val="000000" w:themeColor="text1"/>
          <w:sz w:val="40"/>
          <w:szCs w:val="40"/>
        </w:rPr>
        <w:t>X</w:t>
      </w:r>
      <w:r w:rsidR="00965F8B" w:rsidRPr="005226FD">
        <w:rPr>
          <w:rFonts w:ascii="Traditional Arabic" w:hAnsi="Traditional Arabic" w:cs="Traditional Arabic" w:hint="cs"/>
          <w:color w:val="000000" w:themeColor="text1"/>
          <w:sz w:val="40"/>
          <w:szCs w:val="40"/>
          <w:rtl/>
        </w:rPr>
        <w:t>&amp;</w:t>
      </w:r>
      <w:r w:rsidRPr="005226FD">
        <w:rPr>
          <w:rFonts w:ascii="Traditional Arabic" w:hAnsi="Traditional Arabic" w:cs="Traditional Arabic"/>
          <w:color w:val="000000" w:themeColor="text1"/>
          <w:sz w:val="40"/>
          <w:szCs w:val="40"/>
          <w:rtl/>
        </w:rPr>
        <w:t xml:space="preserve"> </w:t>
      </w:r>
      <w:r w:rsidRPr="005226FD">
        <w:rPr>
          <w:rFonts w:ascii="Traditional Arabic" w:hAnsi="Traditional Arabic" w:cs="Traditional Arabic"/>
          <w:b/>
          <w:bCs/>
          <w:color w:val="000000" w:themeColor="text1"/>
          <w:sz w:val="40"/>
          <w:szCs w:val="40"/>
        </w:rPr>
        <w:t>Y</w:t>
      </w:r>
      <w:r w:rsidRPr="005226FD">
        <w:rPr>
          <w:rFonts w:ascii="Traditional Arabic" w:hAnsi="Traditional Arabic" w:cs="Traditional Arabic"/>
          <w:color w:val="000000" w:themeColor="text1"/>
          <w:sz w:val="40"/>
          <w:szCs w:val="40"/>
          <w:rtl/>
        </w:rPr>
        <w:t xml:space="preserve"> </w:t>
      </w:r>
      <w:r w:rsidRPr="005226FD">
        <w:rPr>
          <w:rFonts w:ascii="Traditional Arabic" w:hAnsi="Traditional Arabic" w:cs="Traditional Arabic"/>
          <w:b/>
          <w:bCs/>
          <w:color w:val="000000" w:themeColor="text1"/>
          <w:sz w:val="40"/>
          <w:szCs w:val="40"/>
        </w:rPr>
        <w:t>Z</w:t>
      </w:r>
      <w:r w:rsidR="00965F8B" w:rsidRPr="005226FD">
        <w:rPr>
          <w:rFonts w:ascii="Traditional Arabic" w:hAnsi="Traditional Arabic" w:cs="Traditional Arabic"/>
          <w:color w:val="000000" w:themeColor="text1"/>
          <w:sz w:val="40"/>
          <w:szCs w:val="40"/>
        </w:rPr>
        <w:t>&amp;</w:t>
      </w:r>
      <w:r w:rsidRPr="005226FD">
        <w:rPr>
          <w:rFonts w:ascii="Traditional Arabic" w:hAnsi="Traditional Arabic" w:cs="Traditional Arabic"/>
          <w:color w:val="000000" w:themeColor="text1"/>
          <w:sz w:val="40"/>
          <w:szCs w:val="40"/>
          <w:rtl/>
        </w:rPr>
        <w:t xml:space="preserve"> في بيئة ديناميكية تتسم بسرعة التغيير وتعدد مصادر الضغط والتوقعات. في مثل هذه البيئات، تظهر الحاجة إلى نماذج قيادية تتسم بالمرونة، قادرة على إعادة توجيه أنماط القيادة حسب الموقف والجيل، وعلى تحويل الضغوط الإدارية إلى مدخلات استراتيجية تُعزز التكيف الإداري بدلاً من أن تُعيقه</w:t>
      </w:r>
      <w:r w:rsidRPr="005226FD">
        <w:rPr>
          <w:rFonts w:ascii="Traditional Arabic" w:hAnsi="Traditional Arabic" w:cs="Traditional Arabic" w:hint="cs"/>
          <w:color w:val="000000" w:themeColor="text1"/>
          <w:sz w:val="40"/>
          <w:szCs w:val="40"/>
          <w:rtl/>
        </w:rPr>
        <w:t>.</w:t>
      </w:r>
    </w:p>
    <w:p w14:paraId="487562FE" w14:textId="4E686EB3" w:rsidR="00C25E28" w:rsidRPr="005226FD" w:rsidRDefault="00C25E28" w:rsidP="00C25E28">
      <w:pPr>
        <w:bidi/>
        <w:rPr>
          <w:rFonts w:ascii="Traditional Arabic" w:hAnsi="Traditional Arabic" w:cs="Traditional Arabic"/>
          <w:color w:val="000000" w:themeColor="text1"/>
          <w:sz w:val="40"/>
          <w:szCs w:val="40"/>
          <w:rtl/>
        </w:rPr>
      </w:pPr>
      <w:r w:rsidRPr="005226FD">
        <w:rPr>
          <w:rFonts w:ascii="Traditional Arabic" w:hAnsi="Traditional Arabic" w:cs="Traditional Arabic"/>
          <w:color w:val="000000" w:themeColor="text1"/>
          <w:sz w:val="40"/>
          <w:szCs w:val="40"/>
          <w:rtl/>
        </w:rPr>
        <w:t>وانطلاقًا من هذا السياق، يستعرض هذا الفصل الخلفية النظرية التي ترتكز عليها الدراسة من خلال تحليل ثلاث مجموعات مترابطة من المتغيرات</w:t>
      </w:r>
      <w:r w:rsidR="007D0C8A" w:rsidRPr="005226FD">
        <w:rPr>
          <w:rFonts w:ascii="Traditional Arabic" w:hAnsi="Traditional Arabic" w:cs="Traditional Arabic" w:hint="cs"/>
          <w:color w:val="000000" w:themeColor="text1"/>
          <w:sz w:val="40"/>
          <w:szCs w:val="40"/>
          <w:rtl/>
        </w:rPr>
        <w:t>،</w:t>
      </w:r>
      <w:r w:rsidRPr="005226FD">
        <w:rPr>
          <w:rFonts w:ascii="Traditional Arabic" w:hAnsi="Traditional Arabic" w:cs="Traditional Arabic"/>
          <w:color w:val="000000" w:themeColor="text1"/>
          <w:sz w:val="40"/>
          <w:szCs w:val="40"/>
          <w:rtl/>
        </w:rPr>
        <w:t xml:space="preserve"> الضغوط الإدارية </w:t>
      </w:r>
      <w:r w:rsidR="00B562EA" w:rsidRPr="005226FD">
        <w:rPr>
          <w:rFonts w:ascii="Traditional Arabic" w:hAnsi="Traditional Arabic" w:cs="Traditional Arabic" w:hint="cs"/>
          <w:color w:val="000000" w:themeColor="text1"/>
          <w:sz w:val="40"/>
          <w:szCs w:val="40"/>
          <w:rtl/>
        </w:rPr>
        <w:t>كمتغير مستقل</w:t>
      </w:r>
      <w:r w:rsidRPr="005226FD">
        <w:rPr>
          <w:rFonts w:ascii="Traditional Arabic" w:hAnsi="Traditional Arabic" w:cs="Traditional Arabic"/>
          <w:color w:val="000000" w:themeColor="text1"/>
          <w:sz w:val="40"/>
          <w:szCs w:val="40"/>
          <w:rtl/>
        </w:rPr>
        <w:t xml:space="preserve">، ومرونة القيادة التنظيمية </w:t>
      </w:r>
      <w:r w:rsidR="00B562EA" w:rsidRPr="005226FD">
        <w:rPr>
          <w:rFonts w:ascii="Traditional Arabic" w:hAnsi="Traditional Arabic" w:cs="Traditional Arabic" w:hint="cs"/>
          <w:color w:val="000000" w:themeColor="text1"/>
          <w:sz w:val="40"/>
          <w:szCs w:val="40"/>
          <w:rtl/>
        </w:rPr>
        <w:t>كمتغير</w:t>
      </w:r>
      <w:r w:rsidRPr="005226FD">
        <w:rPr>
          <w:rFonts w:ascii="Traditional Arabic" w:hAnsi="Traditional Arabic" w:cs="Traditional Arabic"/>
          <w:color w:val="000000" w:themeColor="text1"/>
          <w:sz w:val="40"/>
          <w:szCs w:val="40"/>
          <w:rtl/>
        </w:rPr>
        <w:t xml:space="preserve"> </w:t>
      </w:r>
      <w:r w:rsidR="00B562EA" w:rsidRPr="005226FD">
        <w:rPr>
          <w:rFonts w:ascii="Traditional Arabic" w:hAnsi="Traditional Arabic" w:cs="Traditional Arabic" w:hint="cs"/>
          <w:color w:val="000000" w:themeColor="text1"/>
          <w:sz w:val="40"/>
          <w:szCs w:val="40"/>
          <w:rtl/>
        </w:rPr>
        <w:t>وسيط</w:t>
      </w:r>
      <w:r w:rsidRPr="005226FD">
        <w:rPr>
          <w:rFonts w:ascii="Traditional Arabic" w:hAnsi="Traditional Arabic" w:cs="Traditional Arabic"/>
          <w:color w:val="000000" w:themeColor="text1"/>
          <w:sz w:val="40"/>
          <w:szCs w:val="40"/>
          <w:rtl/>
        </w:rPr>
        <w:t xml:space="preserve">، والقدرة على التكيف الإداري </w:t>
      </w:r>
      <w:r w:rsidR="00B562EA" w:rsidRPr="005226FD">
        <w:rPr>
          <w:rFonts w:ascii="Traditional Arabic" w:hAnsi="Traditional Arabic" w:cs="Traditional Arabic" w:hint="cs"/>
          <w:color w:val="000000" w:themeColor="text1"/>
          <w:sz w:val="40"/>
          <w:szCs w:val="40"/>
          <w:rtl/>
        </w:rPr>
        <w:t>كمتغير تابع</w:t>
      </w:r>
      <w:r w:rsidRPr="005226FD">
        <w:rPr>
          <w:rFonts w:ascii="Traditional Arabic" w:hAnsi="Traditional Arabic" w:cs="Traditional Arabic"/>
          <w:color w:val="000000" w:themeColor="text1"/>
          <w:sz w:val="40"/>
          <w:szCs w:val="40"/>
          <w:rtl/>
        </w:rPr>
        <w:t>. ويركز الإطار النظري على عرض نماذج ونظريات تسلط الضوء على التفاعلات المعقدة بين هذه المتغيرات، وتفسّر كيف يمكن للضغوط في سياق مؤسسي مدروس أن تُسهم في بناء قيادة أكثر قدرة على التكيف، وأكثر حساسية لاختلافات الفريق، وأكثر استعدادًا لمواجهة التحديات التنظيمية.</w:t>
      </w:r>
    </w:p>
    <w:p w14:paraId="7244FD59" w14:textId="77777777" w:rsidR="00C25E28" w:rsidRDefault="00C25E28" w:rsidP="00C25E28">
      <w:pPr>
        <w:bidi/>
        <w:rPr>
          <w:rFonts w:ascii="Traditional Arabic" w:hAnsi="Traditional Arabic" w:cs="Traditional Arabic"/>
          <w:color w:val="000000" w:themeColor="text1"/>
          <w:sz w:val="36"/>
          <w:szCs w:val="36"/>
          <w:rtl/>
        </w:rPr>
      </w:pPr>
    </w:p>
    <w:p w14:paraId="36BFCB6B" w14:textId="20CA930F" w:rsidR="00683D05" w:rsidRPr="00A65C66" w:rsidRDefault="00025872" w:rsidP="00965F8B">
      <w:pPr>
        <w:shd w:val="clear" w:color="auto" w:fill="F2F2F2" w:themeFill="background1" w:themeFillShade="F2"/>
        <w:bidi/>
        <w:jc w:val="center"/>
        <w:rPr>
          <w:rFonts w:ascii="Traditional Arabic" w:hAnsi="Traditional Arabic" w:cs="Traditional Arabic"/>
          <w:b/>
          <w:bCs/>
          <w:color w:val="000000" w:themeColor="text1"/>
          <w:sz w:val="40"/>
          <w:szCs w:val="40"/>
          <w:rtl/>
        </w:rPr>
      </w:pPr>
      <w:r w:rsidRPr="00025872">
        <w:rPr>
          <w:rFonts w:ascii="Traditional Arabic" w:hAnsi="Traditional Arabic" w:cs="Traditional Arabic"/>
          <w:b/>
          <w:bCs/>
          <w:color w:val="000000" w:themeColor="text1"/>
          <w:sz w:val="40"/>
          <w:szCs w:val="40"/>
        </w:rPr>
        <w:lastRenderedPageBreak/>
        <w:t>2.1</w:t>
      </w:r>
      <w:r w:rsidR="00AC7302">
        <w:rPr>
          <w:rFonts w:ascii="Traditional Arabic" w:hAnsi="Traditional Arabic" w:cs="Traditional Arabic" w:hint="cs"/>
          <w:b/>
          <w:bCs/>
          <w:color w:val="000000" w:themeColor="text1"/>
          <w:sz w:val="40"/>
          <w:szCs w:val="40"/>
          <w:rtl/>
        </w:rPr>
        <w:t>.</w:t>
      </w:r>
      <w:r w:rsidR="007358AF" w:rsidRPr="00A65C66">
        <w:rPr>
          <w:rFonts w:ascii="Traditional Arabic" w:hAnsi="Traditional Arabic" w:cs="Traditional Arabic" w:hint="cs"/>
          <w:b/>
          <w:bCs/>
          <w:color w:val="000000" w:themeColor="text1"/>
          <w:sz w:val="40"/>
          <w:szCs w:val="40"/>
          <w:rtl/>
        </w:rPr>
        <w:t xml:space="preserve"> الخلفية </w:t>
      </w:r>
      <w:r w:rsidR="00E00F8E" w:rsidRPr="00A65C66">
        <w:rPr>
          <w:rFonts w:ascii="Traditional Arabic" w:hAnsi="Traditional Arabic" w:cs="Traditional Arabic"/>
          <w:b/>
          <w:bCs/>
          <w:color w:val="000000" w:themeColor="text1"/>
          <w:sz w:val="40"/>
          <w:szCs w:val="40"/>
          <w:rtl/>
        </w:rPr>
        <w:t>النظري</w:t>
      </w:r>
      <w:r w:rsidR="007358AF" w:rsidRPr="00A65C66">
        <w:rPr>
          <w:rFonts w:ascii="Traditional Arabic" w:hAnsi="Traditional Arabic" w:cs="Traditional Arabic" w:hint="cs"/>
          <w:b/>
          <w:bCs/>
          <w:color w:val="000000" w:themeColor="text1"/>
          <w:sz w:val="40"/>
          <w:szCs w:val="40"/>
          <w:rtl/>
        </w:rPr>
        <w:t>ة</w:t>
      </w:r>
      <w:r w:rsidR="00E00F8E" w:rsidRPr="00A65C66">
        <w:rPr>
          <w:rFonts w:ascii="Traditional Arabic" w:hAnsi="Traditional Arabic" w:cs="Traditional Arabic"/>
          <w:b/>
          <w:bCs/>
          <w:color w:val="000000" w:themeColor="text1"/>
          <w:sz w:val="40"/>
          <w:szCs w:val="40"/>
          <w:rtl/>
        </w:rPr>
        <w:t xml:space="preserve"> لمتغيرات الدراسة</w:t>
      </w:r>
    </w:p>
    <w:p w14:paraId="62702B31" w14:textId="5895221D" w:rsidR="00683D05" w:rsidRPr="003D60B0" w:rsidRDefault="00683D05" w:rsidP="00683D05">
      <w:pPr>
        <w:bidi/>
        <w:rPr>
          <w:rFonts w:ascii="Traditional Arabic" w:hAnsi="Traditional Arabic" w:cs="Traditional Arabic"/>
          <w:color w:val="000000" w:themeColor="text1"/>
          <w:sz w:val="40"/>
          <w:szCs w:val="40"/>
          <w:rtl/>
        </w:rPr>
      </w:pPr>
      <w:r w:rsidRPr="003D60B0">
        <w:rPr>
          <w:rFonts w:ascii="Traditional Arabic" w:hAnsi="Traditional Arabic" w:cs="Traditional Arabic"/>
          <w:color w:val="000000" w:themeColor="text1"/>
          <w:sz w:val="40"/>
          <w:szCs w:val="40"/>
          <w:rtl/>
        </w:rPr>
        <w:t xml:space="preserve">يمثل هذا المبحث حجر الزاوية في بناء الإطار </w:t>
      </w:r>
      <w:r w:rsidRPr="003D60B0">
        <w:rPr>
          <w:rFonts w:ascii="Traditional Arabic" w:hAnsi="Traditional Arabic" w:cs="Traditional Arabic" w:hint="cs"/>
          <w:color w:val="000000" w:themeColor="text1"/>
          <w:sz w:val="40"/>
          <w:szCs w:val="40"/>
          <w:rtl/>
        </w:rPr>
        <w:t>النظري</w:t>
      </w:r>
      <w:r w:rsidRPr="003D60B0">
        <w:rPr>
          <w:rFonts w:ascii="Traditional Arabic" w:hAnsi="Traditional Arabic" w:cs="Traditional Arabic"/>
          <w:color w:val="000000" w:themeColor="text1"/>
          <w:sz w:val="40"/>
          <w:szCs w:val="40"/>
          <w:rtl/>
        </w:rPr>
        <w:t xml:space="preserve"> للدراسة، إذ يُسلّط الضوء على الجوانب النظرية المتعلقة بمتغيراتها الثلاثة: الضغوط الإدارية، مرونة القيادة التنظيمية، والقدرة على التكيف الإداري. وتتجلى أهمية هذا التناول في أنه لا يقتصر على عرض المفاهيم بشكل وصفي، بل يسعى إلى تحليلها وتفسيرها ضمن أطر علمية متماسكة تستند إلى نظريات معتمدة ومُثبتة في الأدبيات الإدارية الحديثة.</w:t>
      </w:r>
    </w:p>
    <w:p w14:paraId="71D05627" w14:textId="3011B7AE" w:rsidR="000F1C60" w:rsidRPr="007853E8" w:rsidRDefault="000F1C60" w:rsidP="000F1C60">
      <w:pPr>
        <w:bidi/>
        <w:rPr>
          <w:rFonts w:ascii="Traditional Arabic" w:hAnsi="Traditional Arabic" w:cs="Traditional Arabic"/>
          <w:color w:val="000000" w:themeColor="text1"/>
          <w:sz w:val="40"/>
          <w:szCs w:val="40"/>
        </w:rPr>
      </w:pPr>
      <w:r w:rsidRPr="007853E8">
        <w:rPr>
          <w:rFonts w:ascii="Traditional Arabic" w:hAnsi="Traditional Arabic" w:cs="Traditional Arabic"/>
          <w:color w:val="000000" w:themeColor="text1"/>
          <w:sz w:val="40"/>
          <w:szCs w:val="40"/>
          <w:rtl/>
        </w:rPr>
        <w:t>في ضوء ما تشهده بيئات العمل المعاصرة من تحديات متسارعة وتحولات تقنية وتنظيمية، لم تعد المفاهيم الإدارية التقليدية كافية لفهم تعقيدات الأداء المؤسسي. لذا تبرز الحاجة إلى إعادة تفسير العلاقة بين الضغوط الإدارية كظاهرة لا يمكن تجاهلها، وبين مرونة القيادة كقوة توجيهية، والقدرة على التكيف الإداري كمؤشر استراتيجي لاستدامة الأداء. ومن هنا تأتي أهمية هذا المبحث، إذ يُعالج كل متغير على حدة، من حيث التعريف، الجذور النظرية، الأبعاد المعتمدة، وسبب اختيارها في إطار الدراسة الحالية.</w:t>
      </w:r>
    </w:p>
    <w:p w14:paraId="498632C1" w14:textId="77777777" w:rsidR="00683D05" w:rsidRDefault="00683D05" w:rsidP="00683D05">
      <w:pPr>
        <w:bidi/>
        <w:jc w:val="center"/>
        <w:rPr>
          <w:rFonts w:ascii="Traditional Arabic" w:hAnsi="Traditional Arabic" w:cs="Traditional Arabic"/>
          <w:b/>
          <w:bCs/>
          <w:color w:val="000000" w:themeColor="text1"/>
          <w:sz w:val="50"/>
          <w:szCs w:val="50"/>
        </w:rPr>
      </w:pPr>
    </w:p>
    <w:p w14:paraId="4DFD78B3" w14:textId="77777777" w:rsidR="00363281" w:rsidRDefault="00363281" w:rsidP="00363281">
      <w:pPr>
        <w:bidi/>
        <w:jc w:val="center"/>
        <w:rPr>
          <w:rFonts w:ascii="Traditional Arabic" w:hAnsi="Traditional Arabic" w:cs="Traditional Arabic"/>
          <w:b/>
          <w:bCs/>
          <w:color w:val="000000" w:themeColor="text1"/>
          <w:sz w:val="50"/>
          <w:szCs w:val="50"/>
        </w:rPr>
      </w:pPr>
    </w:p>
    <w:p w14:paraId="28ED14E3" w14:textId="77777777" w:rsidR="00A65C66" w:rsidRDefault="00A65C66" w:rsidP="00A65C66">
      <w:pPr>
        <w:bidi/>
        <w:jc w:val="center"/>
        <w:rPr>
          <w:rFonts w:ascii="Traditional Arabic" w:hAnsi="Traditional Arabic" w:cs="Traditional Arabic"/>
          <w:b/>
          <w:bCs/>
          <w:color w:val="000000" w:themeColor="text1"/>
          <w:sz w:val="50"/>
          <w:szCs w:val="50"/>
        </w:rPr>
      </w:pPr>
    </w:p>
    <w:p w14:paraId="0518C63A" w14:textId="77777777" w:rsidR="00A65C66" w:rsidRDefault="00A65C66" w:rsidP="00A65C66">
      <w:pPr>
        <w:bidi/>
        <w:jc w:val="center"/>
        <w:rPr>
          <w:rFonts w:ascii="Traditional Arabic" w:hAnsi="Traditional Arabic" w:cs="Traditional Arabic"/>
          <w:b/>
          <w:bCs/>
          <w:color w:val="000000" w:themeColor="text1"/>
          <w:sz w:val="50"/>
          <w:szCs w:val="50"/>
        </w:rPr>
      </w:pPr>
    </w:p>
    <w:p w14:paraId="24D3FCEB" w14:textId="13B00029" w:rsidR="00E00F8E" w:rsidRPr="00C7580E" w:rsidRDefault="00655CE0" w:rsidP="00655CE0">
      <w:pPr>
        <w:shd w:val="clear" w:color="auto" w:fill="F2F2F2" w:themeFill="background1" w:themeFillShade="F2"/>
        <w:bidi/>
        <w:jc w:val="center"/>
        <w:rPr>
          <w:rFonts w:ascii="Traditional Arabic" w:hAnsi="Traditional Arabic" w:cs="Traditional Arabic"/>
          <w:b/>
          <w:bCs/>
          <w:color w:val="000000" w:themeColor="text1"/>
          <w:sz w:val="40"/>
          <w:szCs w:val="40"/>
          <w:rtl/>
        </w:rPr>
      </w:pPr>
      <w:r w:rsidRPr="00655CE0">
        <w:rPr>
          <w:rFonts w:ascii="Traditional Arabic" w:hAnsi="Traditional Arabic" w:cs="Traditional Arabic"/>
          <w:b/>
          <w:bCs/>
          <w:color w:val="000000" w:themeColor="text1"/>
          <w:sz w:val="40"/>
          <w:szCs w:val="40"/>
        </w:rPr>
        <w:lastRenderedPageBreak/>
        <w:t>2.1.1</w:t>
      </w:r>
      <w:r w:rsidR="00812EC0" w:rsidRPr="00C7580E">
        <w:rPr>
          <w:rFonts w:ascii="Traditional Arabic" w:hAnsi="Traditional Arabic" w:cs="Traditional Arabic" w:hint="cs"/>
          <w:b/>
          <w:bCs/>
          <w:color w:val="000000" w:themeColor="text1"/>
          <w:sz w:val="40"/>
          <w:szCs w:val="40"/>
          <w:rtl/>
        </w:rPr>
        <w:t xml:space="preserve"> المتغي</w:t>
      </w:r>
      <w:r w:rsidR="00812EC0" w:rsidRPr="00C7580E">
        <w:rPr>
          <w:rFonts w:ascii="Traditional Arabic" w:hAnsi="Traditional Arabic" w:cs="Traditional Arabic" w:hint="eastAsia"/>
          <w:b/>
          <w:bCs/>
          <w:color w:val="000000" w:themeColor="text1"/>
          <w:sz w:val="40"/>
          <w:szCs w:val="40"/>
          <w:rtl/>
        </w:rPr>
        <w:t>ر</w:t>
      </w:r>
      <w:r w:rsidR="00E00F8E" w:rsidRPr="00C7580E">
        <w:rPr>
          <w:rFonts w:ascii="Traditional Arabic" w:hAnsi="Traditional Arabic" w:cs="Traditional Arabic"/>
          <w:b/>
          <w:bCs/>
          <w:color w:val="000000" w:themeColor="text1"/>
          <w:sz w:val="40"/>
          <w:szCs w:val="40"/>
          <w:rtl/>
        </w:rPr>
        <w:t xml:space="preserve"> المستقل – الضغوط الإدارية</w:t>
      </w:r>
    </w:p>
    <w:p w14:paraId="7A913A13" w14:textId="4FC7CDA5" w:rsidR="00E00F8E" w:rsidRPr="00363281" w:rsidRDefault="00E00F8E" w:rsidP="00E00F8E">
      <w:pPr>
        <w:bidi/>
        <w:rPr>
          <w:rFonts w:ascii="Traditional Arabic" w:hAnsi="Traditional Arabic" w:cs="Traditional Arabic"/>
          <w:b/>
          <w:bCs/>
          <w:color w:val="000000" w:themeColor="text1"/>
          <w:sz w:val="40"/>
          <w:szCs w:val="40"/>
          <w:rtl/>
        </w:rPr>
      </w:pPr>
      <w:r w:rsidRPr="00363281">
        <w:rPr>
          <w:rFonts w:ascii="Traditional Arabic" w:hAnsi="Traditional Arabic" w:cs="Traditional Arabic"/>
          <w:b/>
          <w:bCs/>
          <w:color w:val="000000" w:themeColor="text1"/>
          <w:sz w:val="40"/>
          <w:szCs w:val="40"/>
          <w:rtl/>
        </w:rPr>
        <w:t>تعريف المتغير</w:t>
      </w:r>
      <w:r w:rsidRPr="00363281">
        <w:rPr>
          <w:rFonts w:ascii="Traditional Arabic" w:hAnsi="Traditional Arabic" w:cs="Traditional Arabic"/>
          <w:b/>
          <w:bCs/>
          <w:color w:val="000000" w:themeColor="text1"/>
          <w:sz w:val="40"/>
          <w:szCs w:val="40"/>
        </w:rPr>
        <w:t>:</w:t>
      </w:r>
    </w:p>
    <w:p w14:paraId="3C0A630D" w14:textId="1DA078B9" w:rsidR="00E00F8E" w:rsidRPr="007853E8" w:rsidRDefault="00E00F8E" w:rsidP="00E00F8E">
      <w:pPr>
        <w:bidi/>
        <w:rPr>
          <w:rFonts w:ascii="Traditional Arabic" w:hAnsi="Traditional Arabic" w:cs="Traditional Arabic"/>
          <w:color w:val="000000" w:themeColor="text1"/>
          <w:sz w:val="40"/>
          <w:szCs w:val="40"/>
          <w:highlight w:val="lightGray"/>
          <w:rtl/>
        </w:rPr>
      </w:pPr>
      <w:r w:rsidRPr="007853E8">
        <w:rPr>
          <w:rFonts w:ascii="Traditional Arabic" w:hAnsi="Traditional Arabic" w:cs="Traditional Arabic"/>
          <w:color w:val="000000" w:themeColor="text1"/>
          <w:sz w:val="40"/>
          <w:szCs w:val="40"/>
          <w:rtl/>
        </w:rPr>
        <w:t>الضغوط الإدارية تشير إلى التحديات والمطالب المتزايدة التي يواجهها الموظفون أو القادة داخل بيئة العمل، وتشمل الجوانب المرتبطة بعبء العمل، العلاقات التنظيمية، اتخاذ القرار، وغموض الأدوار.</w:t>
      </w:r>
    </w:p>
    <w:p w14:paraId="512CC832" w14:textId="28A81FB4" w:rsidR="00E00F8E" w:rsidRPr="007853E8" w:rsidRDefault="00E00F8E" w:rsidP="00E00F8E">
      <w:pPr>
        <w:bidi/>
        <w:rPr>
          <w:rFonts w:ascii="Traditional Arabic" w:hAnsi="Traditional Arabic" w:cs="Traditional Arabic"/>
          <w:b/>
          <w:bCs/>
          <w:color w:val="000000" w:themeColor="text1"/>
          <w:sz w:val="40"/>
          <w:szCs w:val="40"/>
          <w:rtl/>
        </w:rPr>
      </w:pPr>
      <w:r w:rsidRPr="007853E8">
        <w:rPr>
          <w:rFonts w:ascii="Traditional Arabic" w:hAnsi="Traditional Arabic" w:cs="Traditional Arabic"/>
          <w:b/>
          <w:bCs/>
          <w:color w:val="000000" w:themeColor="text1"/>
          <w:sz w:val="40"/>
          <w:szCs w:val="40"/>
          <w:rtl/>
        </w:rPr>
        <w:t>الأبعاد المعتمدة في الدراسة</w:t>
      </w:r>
      <w:r w:rsidRPr="007853E8">
        <w:rPr>
          <w:rFonts w:ascii="Traditional Arabic" w:hAnsi="Traditional Arabic" w:cs="Traditional Arabic"/>
          <w:b/>
          <w:bCs/>
          <w:color w:val="000000" w:themeColor="text1"/>
          <w:sz w:val="40"/>
          <w:szCs w:val="40"/>
        </w:rPr>
        <w:t>:</w:t>
      </w:r>
    </w:p>
    <w:p w14:paraId="518B2EF7" w14:textId="59A2037E" w:rsidR="00E00F8E" w:rsidRPr="007853E8" w:rsidRDefault="00E00F8E" w:rsidP="007A31D1">
      <w:pPr>
        <w:pStyle w:val="ListParagraph"/>
        <w:numPr>
          <w:ilvl w:val="0"/>
          <w:numId w:val="15"/>
        </w:numPr>
        <w:bidi/>
        <w:rPr>
          <w:rFonts w:ascii="Traditional Arabic" w:hAnsi="Traditional Arabic" w:cs="Traditional Arabic"/>
          <w:color w:val="000000" w:themeColor="text1"/>
          <w:sz w:val="40"/>
          <w:szCs w:val="40"/>
          <w:rtl/>
        </w:rPr>
      </w:pPr>
      <w:r w:rsidRPr="007853E8">
        <w:rPr>
          <w:rFonts w:ascii="Traditional Arabic" w:hAnsi="Traditional Arabic" w:cs="Traditional Arabic"/>
          <w:color w:val="000000" w:themeColor="text1"/>
          <w:sz w:val="40"/>
          <w:szCs w:val="40"/>
          <w:rtl/>
        </w:rPr>
        <w:t>ضغوط العمل</w:t>
      </w:r>
    </w:p>
    <w:p w14:paraId="4EE7E80E" w14:textId="77777777" w:rsidR="00E00F8E" w:rsidRPr="007853E8" w:rsidRDefault="00E00F8E" w:rsidP="007A31D1">
      <w:pPr>
        <w:pStyle w:val="ListParagraph"/>
        <w:numPr>
          <w:ilvl w:val="0"/>
          <w:numId w:val="15"/>
        </w:numPr>
        <w:bidi/>
        <w:rPr>
          <w:rFonts w:ascii="Traditional Arabic" w:hAnsi="Traditional Arabic" w:cs="Traditional Arabic"/>
          <w:color w:val="000000" w:themeColor="text1"/>
          <w:sz w:val="40"/>
          <w:szCs w:val="40"/>
          <w:rtl/>
        </w:rPr>
      </w:pPr>
      <w:r w:rsidRPr="007853E8">
        <w:rPr>
          <w:rFonts w:ascii="Traditional Arabic" w:hAnsi="Traditional Arabic" w:cs="Traditional Arabic"/>
          <w:color w:val="000000" w:themeColor="text1"/>
          <w:sz w:val="40"/>
          <w:szCs w:val="40"/>
          <w:rtl/>
        </w:rPr>
        <w:t>ضغوط العلاقات التنظيمية</w:t>
      </w:r>
    </w:p>
    <w:p w14:paraId="6D2BED99" w14:textId="3A250CAC" w:rsidR="00E00F8E" w:rsidRPr="007853E8" w:rsidRDefault="00E00F8E" w:rsidP="007A31D1">
      <w:pPr>
        <w:pStyle w:val="ListParagraph"/>
        <w:numPr>
          <w:ilvl w:val="0"/>
          <w:numId w:val="15"/>
        </w:numPr>
        <w:bidi/>
        <w:rPr>
          <w:rFonts w:ascii="Traditional Arabic" w:hAnsi="Traditional Arabic" w:cs="Traditional Arabic"/>
          <w:color w:val="000000" w:themeColor="text1"/>
          <w:sz w:val="40"/>
          <w:szCs w:val="40"/>
          <w:rtl/>
        </w:rPr>
      </w:pPr>
      <w:r w:rsidRPr="007853E8">
        <w:rPr>
          <w:rFonts w:ascii="Traditional Arabic" w:hAnsi="Traditional Arabic" w:cs="Traditional Arabic"/>
          <w:color w:val="000000" w:themeColor="text1"/>
          <w:sz w:val="40"/>
          <w:szCs w:val="40"/>
          <w:rtl/>
        </w:rPr>
        <w:t>ضغوط عبء المهام</w:t>
      </w:r>
    </w:p>
    <w:p w14:paraId="7B20EEB8" w14:textId="5F01BC82" w:rsidR="00E00F8E" w:rsidRPr="007853E8" w:rsidRDefault="00E00F8E" w:rsidP="007A31D1">
      <w:pPr>
        <w:pStyle w:val="ListParagraph"/>
        <w:numPr>
          <w:ilvl w:val="0"/>
          <w:numId w:val="15"/>
        </w:numPr>
        <w:bidi/>
        <w:rPr>
          <w:rFonts w:ascii="Traditional Arabic" w:hAnsi="Traditional Arabic" w:cs="Traditional Arabic"/>
          <w:color w:val="000000" w:themeColor="text1"/>
          <w:sz w:val="40"/>
          <w:szCs w:val="40"/>
        </w:rPr>
      </w:pPr>
      <w:r w:rsidRPr="007853E8">
        <w:rPr>
          <w:rFonts w:ascii="Traditional Arabic" w:hAnsi="Traditional Arabic" w:cs="Traditional Arabic"/>
          <w:color w:val="000000" w:themeColor="text1"/>
          <w:sz w:val="40"/>
          <w:szCs w:val="40"/>
          <w:rtl/>
        </w:rPr>
        <w:t>ضغوط اتخاذ القرارات</w:t>
      </w:r>
    </w:p>
    <w:p w14:paraId="5DE680CE" w14:textId="650467F3" w:rsidR="007853E8" w:rsidRDefault="007853E8" w:rsidP="00B21306">
      <w:pPr>
        <w:bidi/>
        <w:rPr>
          <w:rFonts w:ascii="Traditional Arabic" w:hAnsi="Traditional Arabic" w:cs="Traditional Arabic"/>
          <w:color w:val="000000" w:themeColor="text1"/>
          <w:sz w:val="36"/>
          <w:szCs w:val="36"/>
        </w:rPr>
      </w:pPr>
      <w:r w:rsidRPr="00A328B0">
        <w:rPr>
          <w:rFonts w:ascii="Traditional Arabic" w:hAnsi="Traditional Arabic" w:cs="Traditional Arabic"/>
          <w:noProof/>
          <w:color w:val="000000" w:themeColor="text1"/>
          <w:sz w:val="36"/>
          <w:szCs w:val="36"/>
          <w:rtl/>
        </w:rPr>
        <w:drawing>
          <wp:anchor distT="0" distB="0" distL="114300" distR="114300" simplePos="0" relativeHeight="251731967" behindDoc="0" locked="0" layoutInCell="1" allowOverlap="1" wp14:anchorId="2AF13519" wp14:editId="0E052CDC">
            <wp:simplePos x="0" y="0"/>
            <wp:positionH relativeFrom="column">
              <wp:posOffset>2734031</wp:posOffset>
            </wp:positionH>
            <wp:positionV relativeFrom="paragraph">
              <wp:posOffset>282941</wp:posOffset>
            </wp:positionV>
            <wp:extent cx="2811780" cy="3403578"/>
            <wp:effectExtent l="0" t="0" r="7620" b="6985"/>
            <wp:wrapNone/>
            <wp:docPr id="10099496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949689" name=""/>
                    <pic:cNvPicPr/>
                  </pic:nvPicPr>
                  <pic:blipFill>
                    <a:blip r:embed="rId11">
                      <a:extLst>
                        <a:ext uri="{28A0092B-C50C-407E-A947-70E740481C1C}">
                          <a14:useLocalDpi xmlns:a14="http://schemas.microsoft.com/office/drawing/2010/main" val="0"/>
                        </a:ext>
                      </a:extLst>
                    </a:blip>
                    <a:stretch>
                      <a:fillRect/>
                    </a:stretch>
                  </pic:blipFill>
                  <pic:spPr>
                    <a:xfrm>
                      <a:off x="0" y="0"/>
                      <a:ext cx="2811780" cy="3403578"/>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7E9A356F" w14:textId="13274811" w:rsidR="00B21306" w:rsidRDefault="00B21306" w:rsidP="007853E8">
      <w:pPr>
        <w:bidi/>
        <w:rPr>
          <w:rFonts w:ascii="Traditional Arabic" w:hAnsi="Traditional Arabic" w:cs="Traditional Arabic"/>
          <w:color w:val="000000" w:themeColor="text1"/>
          <w:sz w:val="36"/>
          <w:szCs w:val="36"/>
          <w:rtl/>
        </w:rPr>
      </w:pPr>
    </w:p>
    <w:p w14:paraId="40F9D103" w14:textId="322B59D5" w:rsidR="006E0088" w:rsidRPr="006E0088" w:rsidRDefault="007853E8" w:rsidP="006E0088">
      <w:pPr>
        <w:bidi/>
        <w:rPr>
          <w:rFonts w:ascii="Traditional Arabic" w:hAnsi="Traditional Arabic" w:cs="Traditional Arabic"/>
          <w:sz w:val="36"/>
          <w:szCs w:val="36"/>
        </w:rPr>
      </w:pPr>
      <w:r>
        <w:rPr>
          <w:rFonts w:ascii="Traditional Arabic" w:hAnsi="Traditional Arabic" w:cs="Traditional Arabic"/>
          <w:noProof/>
          <w:color w:val="000000" w:themeColor="text1"/>
          <w:sz w:val="36"/>
          <w:szCs w:val="36"/>
          <w:rtl/>
          <w:lang w:val="ar-SA"/>
        </w:rPr>
        <mc:AlternateContent>
          <mc:Choice Requires="wps">
            <w:drawing>
              <wp:anchor distT="0" distB="0" distL="114300" distR="114300" simplePos="0" relativeHeight="251733504" behindDoc="0" locked="0" layoutInCell="1" allowOverlap="1" wp14:anchorId="69205C93" wp14:editId="7FF7A3BC">
                <wp:simplePos x="0" y="0"/>
                <wp:positionH relativeFrom="column">
                  <wp:posOffset>-350390</wp:posOffset>
                </wp:positionH>
                <wp:positionV relativeFrom="paragraph">
                  <wp:posOffset>422264</wp:posOffset>
                </wp:positionV>
                <wp:extent cx="2945130" cy="1272540"/>
                <wp:effectExtent l="57150" t="38100" r="83820" b="99060"/>
                <wp:wrapNone/>
                <wp:docPr id="1022180672" name="Rectangle: Rounded Corners 16"/>
                <wp:cNvGraphicFramePr/>
                <a:graphic xmlns:a="http://schemas.openxmlformats.org/drawingml/2006/main">
                  <a:graphicData uri="http://schemas.microsoft.com/office/word/2010/wordprocessingShape">
                    <wps:wsp>
                      <wps:cNvSpPr/>
                      <wps:spPr>
                        <a:xfrm>
                          <a:off x="0" y="0"/>
                          <a:ext cx="2945130" cy="127254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2D9EE9F3" w14:textId="4481EA51" w:rsidR="006E0088" w:rsidRDefault="006E0088" w:rsidP="006E0088">
                            <w:pPr>
                              <w:jc w:val="center"/>
                              <w:rPr>
                                <w:rFonts w:ascii="Traditional Arabic" w:hAnsi="Traditional Arabic" w:cs="Traditional Arabic"/>
                                <w:b/>
                                <w:bCs/>
                                <w:sz w:val="38"/>
                                <w:szCs w:val="38"/>
                              </w:rPr>
                            </w:pPr>
                            <w:r w:rsidRPr="006E0088">
                              <w:rPr>
                                <w:rFonts w:ascii="Traditional Arabic" w:hAnsi="Traditional Arabic" w:cs="Traditional Arabic"/>
                                <w:b/>
                                <w:bCs/>
                                <w:sz w:val="38"/>
                                <w:szCs w:val="38"/>
                                <w:rtl/>
                              </w:rPr>
                              <w:t xml:space="preserve">أبعاد المتغير المُستقل </w:t>
                            </w:r>
                          </w:p>
                          <w:p w14:paraId="1324E2FA" w14:textId="45C83B7C" w:rsidR="006E0088" w:rsidRPr="006E0088" w:rsidRDefault="006E0088" w:rsidP="006E0088">
                            <w:pPr>
                              <w:jc w:val="center"/>
                              <w:rPr>
                                <w:rFonts w:ascii="Traditional Arabic" w:hAnsi="Traditional Arabic" w:cs="Traditional Arabic"/>
                                <w:b/>
                                <w:bCs/>
                                <w:sz w:val="38"/>
                                <w:szCs w:val="38"/>
                              </w:rPr>
                            </w:pPr>
                            <w:r w:rsidRPr="006E0088">
                              <w:rPr>
                                <w:rFonts w:ascii="Traditional Arabic" w:hAnsi="Traditional Arabic" w:cs="Traditional Arabic"/>
                                <w:b/>
                                <w:bCs/>
                                <w:sz w:val="38"/>
                                <w:szCs w:val="38"/>
                                <w:rtl/>
                              </w:rPr>
                              <w:t xml:space="preserve"> الضغوط الإدارية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9205C93" id="Rectangle: Rounded Corners 16" o:spid="_x0000_s1034" style="position:absolute;left:0;text-align:left;margin-left:-27.6pt;margin-top:33.25pt;width:231.9pt;height:100.2pt;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" fillcolor="#a7bfde [1620]" strokecolor="#4579b8 [3044]">
                <v:fill color2="#e4ecf5 [500]" rotate="t" angle="180" colors="0 #a3c4ff;22938f #bfd5ff;1 #e5eeff" focus="100%" type="gradient"/>
                <v:shadow on="t" color="black" opacity="24903f" origin=",.5" offset="0,.55556mm"/>
                <v:textbox>
                  <w:txbxContent>
                    <w:p w14:paraId="2D9EE9F3" w14:textId="4481EA51" w:rsidR="006E0088" w:rsidRDefault="006E0088" w:rsidP="006E0088">
                      <w:pPr>
                        <w:jc w:val="center"/>
                        <w:rPr>
                          <w:rFonts w:ascii="Traditional Arabic" w:hAnsi="Traditional Arabic" w:cs="Traditional Arabic"/>
                          <w:b/>
                          <w:bCs/>
                          <w:sz w:val="38"/>
                          <w:szCs w:val="38"/>
                        </w:rPr>
                      </w:pPr>
                      <w:r w:rsidRPr="006E0088">
                        <w:rPr>
                          <w:rFonts w:ascii="Traditional Arabic" w:hAnsi="Traditional Arabic" w:cs="Traditional Arabic"/>
                          <w:b/>
                          <w:bCs/>
                          <w:sz w:val="38"/>
                          <w:szCs w:val="38"/>
                          <w:rtl/>
                        </w:rPr>
                        <w:t xml:space="preserve">أبعاد المتغير المُستقل </w:t>
                      </w:r>
                    </w:p>
                    <w:p w14:paraId="1324E2FA" w14:textId="45C83B7C" w:rsidR="006E0088" w:rsidRPr="006E0088" w:rsidRDefault="006E0088" w:rsidP="006E0088">
                      <w:pPr>
                        <w:jc w:val="center"/>
                        <w:rPr>
                          <w:rFonts w:ascii="Traditional Arabic" w:hAnsi="Traditional Arabic" w:cs="Traditional Arabic"/>
                          <w:b/>
                          <w:bCs/>
                          <w:sz w:val="38"/>
                          <w:szCs w:val="38"/>
                        </w:rPr>
                      </w:pPr>
                      <w:r w:rsidRPr="006E0088">
                        <w:rPr>
                          <w:rFonts w:ascii="Traditional Arabic" w:hAnsi="Traditional Arabic" w:cs="Traditional Arabic"/>
                          <w:b/>
                          <w:bCs/>
                          <w:sz w:val="38"/>
                          <w:szCs w:val="38"/>
                          <w:rtl/>
                        </w:rPr>
                        <w:t xml:space="preserve"> الضغوط الإدارية</w:t>
                      </w:r>
                    </w:p>
                  </w:txbxContent>
                </v:textbox>
              </v:roundrect>
            </w:pict>
          </mc:Fallback>
        </mc:AlternateContent>
      </w:r>
    </w:p>
    <w:p w14:paraId="496080E9" w14:textId="597D2CC5" w:rsidR="006E0088" w:rsidRPr="006E0088" w:rsidRDefault="006E0088" w:rsidP="006E0088">
      <w:pPr>
        <w:bidi/>
        <w:rPr>
          <w:rFonts w:ascii="Traditional Arabic" w:hAnsi="Traditional Arabic" w:cs="Traditional Arabic"/>
          <w:sz w:val="36"/>
          <w:szCs w:val="36"/>
        </w:rPr>
      </w:pPr>
    </w:p>
    <w:p w14:paraId="6E601482" w14:textId="7F90DA34" w:rsidR="006E0088" w:rsidRPr="006E0088" w:rsidRDefault="006E0088" w:rsidP="006E0088">
      <w:pPr>
        <w:bidi/>
        <w:rPr>
          <w:rFonts w:ascii="Traditional Arabic" w:hAnsi="Traditional Arabic" w:cs="Traditional Arabic"/>
          <w:sz w:val="36"/>
          <w:szCs w:val="36"/>
        </w:rPr>
      </w:pPr>
    </w:p>
    <w:p w14:paraId="4B687BD4" w14:textId="77777777" w:rsidR="006E0088" w:rsidRPr="006E0088" w:rsidRDefault="006E0088" w:rsidP="006E0088">
      <w:pPr>
        <w:bidi/>
        <w:rPr>
          <w:rFonts w:ascii="Traditional Arabic" w:hAnsi="Traditional Arabic" w:cs="Traditional Arabic"/>
          <w:sz w:val="36"/>
          <w:szCs w:val="36"/>
        </w:rPr>
      </w:pPr>
    </w:p>
    <w:p w14:paraId="1B0BBA77" w14:textId="18DC034D" w:rsidR="006E0088" w:rsidRDefault="00AE0838" w:rsidP="00AE0838">
      <w:pPr>
        <w:tabs>
          <w:tab w:val="left" w:pos="7466"/>
        </w:tabs>
        <w:bidi/>
        <w:rPr>
          <w:rFonts w:ascii="Traditional Arabic" w:hAnsi="Traditional Arabic" w:cs="Traditional Arabic"/>
          <w:color w:val="000000" w:themeColor="text1"/>
          <w:sz w:val="36"/>
          <w:szCs w:val="36"/>
        </w:rPr>
      </w:pPr>
      <w:r>
        <w:rPr>
          <w:rFonts w:ascii="Traditional Arabic" w:hAnsi="Traditional Arabic" w:cs="Traditional Arabic"/>
          <w:sz w:val="36"/>
          <w:szCs w:val="36"/>
          <w:rtl/>
        </w:rPr>
        <w:tab/>
      </w:r>
    </w:p>
    <w:p w14:paraId="28A5BB8A" w14:textId="27A204E2" w:rsidR="006E0088" w:rsidRDefault="006E0088" w:rsidP="006E0088">
      <w:pPr>
        <w:tabs>
          <w:tab w:val="left" w:pos="5882"/>
        </w:tabs>
        <w:bidi/>
        <w:rPr>
          <w:rFonts w:ascii="Traditional Arabic" w:hAnsi="Traditional Arabic" w:cs="Traditional Arabic"/>
          <w:b/>
          <w:bCs/>
          <w:sz w:val="30"/>
          <w:szCs w:val="30"/>
        </w:rPr>
      </w:pPr>
      <w:r w:rsidRPr="006E0088">
        <w:rPr>
          <w:rFonts w:ascii="Traditional Arabic" w:hAnsi="Traditional Arabic" w:cs="Traditional Arabic"/>
          <w:b/>
          <w:bCs/>
          <w:sz w:val="30"/>
          <w:szCs w:val="30"/>
          <w:rtl/>
        </w:rPr>
        <w:tab/>
      </w:r>
      <w:r w:rsidRPr="006E0088">
        <w:rPr>
          <w:rFonts w:ascii="Traditional Arabic" w:hAnsi="Traditional Arabic" w:cs="Traditional Arabic" w:hint="cs"/>
          <w:b/>
          <w:bCs/>
          <w:sz w:val="30"/>
          <w:szCs w:val="30"/>
          <w:rtl/>
        </w:rPr>
        <w:t>الشكل من إعداد الباحث</w:t>
      </w:r>
    </w:p>
    <w:p w14:paraId="280DD283" w14:textId="77777777" w:rsidR="00AE0838" w:rsidRPr="006E0088" w:rsidRDefault="00AE0838" w:rsidP="00AE0838">
      <w:pPr>
        <w:tabs>
          <w:tab w:val="left" w:pos="5882"/>
        </w:tabs>
        <w:bidi/>
        <w:rPr>
          <w:rFonts w:ascii="Traditional Arabic" w:hAnsi="Traditional Arabic" w:cs="Traditional Arabic"/>
          <w:b/>
          <w:bCs/>
          <w:sz w:val="30"/>
          <w:szCs w:val="30"/>
          <w:rtl/>
        </w:rPr>
      </w:pPr>
    </w:p>
    <w:tbl>
      <w:tblPr>
        <w:tblStyle w:val="TableGrid"/>
        <w:tblpPr w:leftFromText="180" w:rightFromText="180" w:vertAnchor="text" w:horzAnchor="margin" w:tblpXSpec="center" w:tblpY="688"/>
        <w:bidiVisual/>
        <w:tblW w:w="0" w:type="auto"/>
        <w:tblLook w:val="04A0" w:firstRow="1" w:lastRow="0" w:firstColumn="1" w:lastColumn="0" w:noHBand="0" w:noVBand="1"/>
      </w:tblPr>
      <w:tblGrid>
        <w:gridCol w:w="1969"/>
        <w:gridCol w:w="1406"/>
        <w:gridCol w:w="1234"/>
        <w:gridCol w:w="3687"/>
      </w:tblGrid>
      <w:tr w:rsidR="001B6BC0" w:rsidRPr="001B6BC0" w14:paraId="13BDBB57" w14:textId="77777777" w:rsidTr="00E716B4">
        <w:trPr>
          <w:trHeight w:val="994"/>
        </w:trPr>
        <w:tc>
          <w:tcPr>
            <w:tcW w:w="0" w:type="auto"/>
            <w:shd w:val="clear" w:color="auto" w:fill="008080"/>
          </w:tcPr>
          <w:p w14:paraId="7A53D46D" w14:textId="77777777" w:rsidR="003B3FF4" w:rsidRDefault="003B3FF4" w:rsidP="001B6BC0">
            <w:pPr>
              <w:bidi/>
              <w:jc w:val="center"/>
              <w:rPr>
                <w:rFonts w:ascii="Traditional Arabic" w:hAnsi="Traditional Arabic" w:cs="Traditional Arabic"/>
                <w:b/>
                <w:bCs/>
                <w:color w:val="FFFFFF" w:themeColor="background1"/>
                <w:sz w:val="24"/>
                <w:szCs w:val="24"/>
              </w:rPr>
            </w:pPr>
          </w:p>
          <w:p w14:paraId="2FB8596F" w14:textId="4219FEE1" w:rsidR="00E00F8E" w:rsidRPr="00225E74" w:rsidRDefault="00E00F8E" w:rsidP="003B3FF4">
            <w:pPr>
              <w:bidi/>
              <w:jc w:val="center"/>
              <w:rPr>
                <w:rFonts w:ascii="Traditional Arabic" w:hAnsi="Traditional Arabic" w:cs="Traditional Arabic"/>
                <w:b/>
                <w:bCs/>
                <w:color w:val="FFFFFF" w:themeColor="background1"/>
                <w:sz w:val="24"/>
                <w:szCs w:val="24"/>
                <w:highlight w:val="lightGray"/>
                <w:rtl/>
              </w:rPr>
            </w:pPr>
            <w:r w:rsidRPr="00225E74">
              <w:rPr>
                <w:rFonts w:ascii="Traditional Arabic" w:hAnsi="Traditional Arabic" w:cs="Traditional Arabic"/>
                <w:b/>
                <w:bCs/>
                <w:color w:val="FFFFFF" w:themeColor="background1"/>
                <w:sz w:val="24"/>
                <w:szCs w:val="24"/>
                <w:rtl/>
              </w:rPr>
              <w:t>الباحث / السنة</w:t>
            </w:r>
          </w:p>
        </w:tc>
        <w:tc>
          <w:tcPr>
            <w:tcW w:w="0" w:type="auto"/>
            <w:shd w:val="clear" w:color="auto" w:fill="008080"/>
          </w:tcPr>
          <w:p w14:paraId="019CD304" w14:textId="77777777" w:rsidR="00295416" w:rsidRDefault="00E00F8E" w:rsidP="001B6BC0">
            <w:pPr>
              <w:bidi/>
              <w:jc w:val="center"/>
              <w:rPr>
                <w:rFonts w:ascii="Traditional Arabic" w:hAnsi="Traditional Arabic" w:cs="Traditional Arabic"/>
                <w:b/>
                <w:bCs/>
                <w:color w:val="FFFFFF" w:themeColor="background1"/>
                <w:sz w:val="24"/>
                <w:szCs w:val="24"/>
              </w:rPr>
            </w:pPr>
            <w:r w:rsidRPr="00225E74">
              <w:rPr>
                <w:rFonts w:ascii="Traditional Arabic" w:hAnsi="Traditional Arabic" w:cs="Traditional Arabic"/>
                <w:b/>
                <w:bCs/>
                <w:color w:val="FFFFFF" w:themeColor="background1"/>
                <w:sz w:val="24"/>
                <w:szCs w:val="24"/>
                <w:rtl/>
              </w:rPr>
              <w:t>الأبعاد المستخدمة</w:t>
            </w:r>
          </w:p>
          <w:p w14:paraId="4E4BCEEA" w14:textId="1EC834C3" w:rsidR="00E00F8E" w:rsidRPr="00225E74" w:rsidRDefault="00E00F8E" w:rsidP="00295416">
            <w:pPr>
              <w:bidi/>
              <w:jc w:val="center"/>
              <w:rPr>
                <w:rFonts w:ascii="Traditional Arabic" w:hAnsi="Traditional Arabic" w:cs="Traditional Arabic"/>
                <w:b/>
                <w:bCs/>
                <w:color w:val="FFFFFF" w:themeColor="background1"/>
                <w:sz w:val="24"/>
                <w:szCs w:val="24"/>
                <w:highlight w:val="lightGray"/>
                <w:rtl/>
              </w:rPr>
            </w:pPr>
            <w:r w:rsidRPr="00225E74">
              <w:rPr>
                <w:rFonts w:ascii="Traditional Arabic" w:hAnsi="Traditional Arabic" w:cs="Traditional Arabic"/>
                <w:b/>
                <w:bCs/>
                <w:color w:val="FFFFFF" w:themeColor="background1"/>
                <w:sz w:val="24"/>
                <w:szCs w:val="24"/>
                <w:rtl/>
              </w:rPr>
              <w:t xml:space="preserve"> في الدراسة </w:t>
            </w:r>
            <w:r w:rsidR="001B6BC0" w:rsidRPr="00225E74">
              <w:rPr>
                <w:rFonts w:ascii="Traditional Arabic" w:hAnsi="Traditional Arabic" w:cs="Traditional Arabic" w:hint="cs"/>
                <w:b/>
                <w:bCs/>
                <w:color w:val="FFFFFF" w:themeColor="background1"/>
                <w:sz w:val="24"/>
                <w:szCs w:val="24"/>
                <w:rtl/>
              </w:rPr>
              <w:t>السابقة</w:t>
            </w:r>
          </w:p>
        </w:tc>
        <w:tc>
          <w:tcPr>
            <w:tcW w:w="0" w:type="auto"/>
            <w:shd w:val="clear" w:color="auto" w:fill="008080"/>
          </w:tcPr>
          <w:p w14:paraId="4D4DCDCF" w14:textId="66C80155" w:rsidR="00E00F8E" w:rsidRPr="00225E74" w:rsidRDefault="00E00F8E" w:rsidP="001B6BC0">
            <w:pPr>
              <w:bidi/>
              <w:jc w:val="center"/>
              <w:rPr>
                <w:rFonts w:ascii="Traditional Arabic" w:hAnsi="Traditional Arabic" w:cs="Traditional Arabic"/>
                <w:b/>
                <w:bCs/>
                <w:color w:val="FFFFFF" w:themeColor="background1"/>
                <w:sz w:val="24"/>
                <w:szCs w:val="24"/>
                <w:highlight w:val="lightGray"/>
                <w:rtl/>
              </w:rPr>
            </w:pPr>
            <w:r w:rsidRPr="00225E74">
              <w:rPr>
                <w:rFonts w:ascii="Traditional Arabic" w:hAnsi="Traditional Arabic" w:cs="Traditional Arabic"/>
                <w:b/>
                <w:bCs/>
                <w:color w:val="FFFFFF" w:themeColor="background1"/>
                <w:sz w:val="24"/>
                <w:szCs w:val="24"/>
                <w:rtl/>
              </w:rPr>
              <w:t>الأبعاد التي تم تبنيها في الدراسة</w:t>
            </w:r>
            <w:r w:rsidR="006E4842" w:rsidRPr="00225E74">
              <w:rPr>
                <w:rFonts w:ascii="Traditional Arabic" w:hAnsi="Traditional Arabic" w:cs="Traditional Arabic" w:hint="cs"/>
                <w:b/>
                <w:bCs/>
                <w:color w:val="FFFFFF" w:themeColor="background1"/>
                <w:sz w:val="24"/>
                <w:szCs w:val="24"/>
                <w:rtl/>
              </w:rPr>
              <w:t xml:space="preserve"> الحالية</w:t>
            </w:r>
          </w:p>
        </w:tc>
        <w:tc>
          <w:tcPr>
            <w:tcW w:w="0" w:type="auto"/>
            <w:shd w:val="clear" w:color="auto" w:fill="008080"/>
          </w:tcPr>
          <w:p w14:paraId="51AB02B2" w14:textId="77777777" w:rsidR="00863894" w:rsidRDefault="00863894" w:rsidP="001B6BC0">
            <w:pPr>
              <w:bidi/>
              <w:jc w:val="center"/>
              <w:rPr>
                <w:rFonts w:ascii="Traditional Arabic" w:hAnsi="Traditional Arabic" w:cs="Traditional Arabic"/>
                <w:b/>
                <w:bCs/>
                <w:color w:val="FFFFFF" w:themeColor="background1"/>
                <w:sz w:val="24"/>
                <w:szCs w:val="24"/>
              </w:rPr>
            </w:pPr>
          </w:p>
          <w:p w14:paraId="3CDD6022" w14:textId="4E41E996" w:rsidR="00E00F8E" w:rsidRPr="00225E74" w:rsidRDefault="00E00F8E" w:rsidP="00863894">
            <w:pPr>
              <w:bidi/>
              <w:jc w:val="center"/>
              <w:rPr>
                <w:rFonts w:ascii="Traditional Arabic" w:hAnsi="Traditional Arabic" w:cs="Traditional Arabic"/>
                <w:b/>
                <w:bCs/>
                <w:color w:val="FFFFFF" w:themeColor="background1"/>
                <w:sz w:val="24"/>
                <w:szCs w:val="24"/>
                <w:highlight w:val="lightGray"/>
                <w:rtl/>
              </w:rPr>
            </w:pPr>
            <w:r w:rsidRPr="00225E74">
              <w:rPr>
                <w:rFonts w:ascii="Traditional Arabic" w:hAnsi="Traditional Arabic" w:cs="Traditional Arabic"/>
                <w:b/>
                <w:bCs/>
                <w:color w:val="FFFFFF" w:themeColor="background1"/>
                <w:sz w:val="24"/>
                <w:szCs w:val="24"/>
                <w:rtl/>
              </w:rPr>
              <w:t>سبب اختيار هذه الأبعاد</w:t>
            </w:r>
          </w:p>
        </w:tc>
      </w:tr>
      <w:tr w:rsidR="001B6BC0" w14:paraId="639A5178" w14:textId="77777777" w:rsidTr="00E716B4">
        <w:trPr>
          <w:trHeight w:val="994"/>
        </w:trPr>
        <w:tc>
          <w:tcPr>
            <w:tcW w:w="0" w:type="auto"/>
          </w:tcPr>
          <w:p w14:paraId="56F2924F" w14:textId="13EC1A94" w:rsidR="001B6BC0" w:rsidRPr="00A65C66" w:rsidRDefault="00225E74" w:rsidP="00225E74">
            <w:pPr>
              <w:bidi/>
              <w:jc w:val="right"/>
              <w:rPr>
                <w:rFonts w:ascii="Traditional Arabic" w:hAnsi="Traditional Arabic" w:cs="Traditional Arabic"/>
                <w:b/>
                <w:bCs/>
                <w:vanish/>
                <w:color w:val="000000" w:themeColor="text1"/>
                <w:sz w:val="24"/>
                <w:szCs w:val="24"/>
              </w:rPr>
            </w:pPr>
            <w:r w:rsidRPr="00A65C66">
              <w:rPr>
                <w:rFonts w:ascii="Traditional Arabic" w:hAnsi="Traditional Arabic" w:cs="Traditional Arabic"/>
                <w:b/>
                <w:bCs/>
                <w:color w:val="000000" w:themeColor="text1"/>
                <w:sz w:val="24"/>
                <w:szCs w:val="24"/>
                <w:rtl/>
              </w:rPr>
              <w:t>(</w:t>
            </w:r>
            <w:r w:rsidRPr="00A65C66">
              <w:rPr>
                <w:rFonts w:ascii="Traditional Arabic" w:hAnsi="Traditional Arabic" w:cs="Traditional Arabic"/>
                <w:b/>
                <w:bCs/>
                <w:color w:val="000000" w:themeColor="text1"/>
                <w:sz w:val="24"/>
                <w:szCs w:val="24"/>
              </w:rPr>
              <w:t>Xu &amp; Wang, 2023</w:t>
            </w:r>
            <w:r w:rsidRPr="00A65C66">
              <w:rPr>
                <w:rFonts w:ascii="Traditional Arabic" w:hAnsi="Traditional Arabic" w:cs="Traditional Arabic"/>
                <w:b/>
                <w:bCs/>
                <w:color w:val="000000" w:themeColor="text1"/>
                <w:sz w:val="24"/>
                <w:szCs w:val="24"/>
                <w:rtl/>
              </w:rPr>
              <w:t>)</w:t>
            </w:r>
          </w:p>
          <w:tbl>
            <w:tblPr>
              <w:tblW w:w="109" w:type="dxa"/>
              <w:tblCellSpacing w:w="15" w:type="dxa"/>
              <w:tblInd w:w="2" w:type="dxa"/>
              <w:tblCellMar>
                <w:top w:w="15" w:type="dxa"/>
                <w:left w:w="15" w:type="dxa"/>
                <w:bottom w:w="15" w:type="dxa"/>
                <w:right w:w="15" w:type="dxa"/>
              </w:tblCellMar>
              <w:tblLook w:val="04A0" w:firstRow="1" w:lastRow="0" w:firstColumn="1" w:lastColumn="0" w:noHBand="0" w:noVBand="1"/>
            </w:tblPr>
            <w:tblGrid>
              <w:gridCol w:w="109"/>
            </w:tblGrid>
            <w:tr w:rsidR="001B6BC0" w:rsidRPr="00295416" w14:paraId="68692FEB" w14:textId="77777777" w:rsidTr="001B6BC0">
              <w:trPr>
                <w:trHeight w:hRule="exact" w:val="11"/>
                <w:tblCellSpacing w:w="15" w:type="dxa"/>
              </w:trPr>
              <w:tc>
                <w:tcPr>
                  <w:tcW w:w="0" w:type="auto"/>
                  <w:vAlign w:val="center"/>
                  <w:hideMark/>
                </w:tcPr>
                <w:p w14:paraId="32E3CE2C" w14:textId="77777777" w:rsidR="001B6BC0" w:rsidRPr="00295416" w:rsidRDefault="001B6BC0" w:rsidP="008708D4">
                  <w:pPr>
                    <w:framePr w:hSpace="180" w:wrap="around" w:vAnchor="text" w:hAnchor="margin" w:xAlign="center" w:y="688"/>
                    <w:bidi/>
                    <w:rPr>
                      <w:rFonts w:ascii="Traditional Arabic" w:hAnsi="Traditional Arabic" w:cs="Traditional Arabic"/>
                      <w:color w:val="000000" w:themeColor="text1"/>
                      <w:sz w:val="24"/>
                      <w:szCs w:val="24"/>
                    </w:rPr>
                  </w:pPr>
                </w:p>
              </w:tc>
            </w:tr>
          </w:tbl>
          <w:p w14:paraId="16EBD1E8" w14:textId="77777777" w:rsidR="00E00F8E" w:rsidRPr="00295416" w:rsidRDefault="00E00F8E" w:rsidP="00E00F8E">
            <w:pPr>
              <w:bidi/>
              <w:rPr>
                <w:rFonts w:ascii="Traditional Arabic" w:hAnsi="Traditional Arabic" w:cs="Traditional Arabic"/>
                <w:color w:val="000000" w:themeColor="text1"/>
                <w:sz w:val="24"/>
                <w:szCs w:val="24"/>
                <w:rtl/>
              </w:rPr>
            </w:pPr>
          </w:p>
        </w:tc>
        <w:tc>
          <w:tcPr>
            <w:tcW w:w="0" w:type="auto"/>
          </w:tcPr>
          <w:p w14:paraId="6FE06FEB" w14:textId="7D095FDE" w:rsidR="00E00F8E" w:rsidRPr="00295416" w:rsidRDefault="001B6BC0" w:rsidP="003B3FF4">
            <w:pPr>
              <w:bidi/>
              <w:jc w:val="center"/>
              <w:rPr>
                <w:rFonts w:ascii="Traditional Arabic" w:hAnsi="Traditional Arabic" w:cs="Traditional Arabic"/>
                <w:color w:val="000000" w:themeColor="text1"/>
                <w:sz w:val="24"/>
                <w:szCs w:val="24"/>
                <w:rtl/>
              </w:rPr>
            </w:pPr>
            <w:r w:rsidRPr="00295416">
              <w:rPr>
                <w:rFonts w:ascii="Traditional Arabic" w:hAnsi="Traditional Arabic" w:cs="Traditional Arabic"/>
                <w:color w:val="000000" w:themeColor="text1"/>
                <w:sz w:val="24"/>
                <w:szCs w:val="24"/>
                <w:rtl/>
              </w:rPr>
              <w:t>ضغوط إدارية – تدريسية – بحثية</w:t>
            </w:r>
          </w:p>
        </w:tc>
        <w:tc>
          <w:tcPr>
            <w:tcW w:w="0" w:type="auto"/>
          </w:tcPr>
          <w:p w14:paraId="103284E2" w14:textId="06F23374" w:rsidR="00E00F8E" w:rsidRPr="0061026B" w:rsidRDefault="001B6BC0" w:rsidP="00910796">
            <w:pPr>
              <w:bidi/>
              <w:jc w:val="center"/>
              <w:rPr>
                <w:rFonts w:ascii="Traditional Arabic" w:hAnsi="Traditional Arabic" w:cs="Traditional Arabic"/>
                <w:b/>
                <w:bCs/>
                <w:color w:val="000000" w:themeColor="text1"/>
                <w:sz w:val="24"/>
                <w:szCs w:val="24"/>
                <w:rtl/>
              </w:rPr>
            </w:pPr>
            <w:r w:rsidRPr="0061026B">
              <w:rPr>
                <w:rFonts w:ascii="Traditional Arabic" w:hAnsi="Traditional Arabic" w:cs="Traditional Arabic"/>
                <w:b/>
                <w:bCs/>
                <w:color w:val="000000" w:themeColor="text1"/>
                <w:sz w:val="24"/>
                <w:szCs w:val="24"/>
                <w:rtl/>
              </w:rPr>
              <w:t>ضغوط العمل</w:t>
            </w:r>
          </w:p>
        </w:tc>
        <w:tc>
          <w:tcPr>
            <w:tcW w:w="0" w:type="auto"/>
          </w:tcPr>
          <w:p w14:paraId="7D2084F9" w14:textId="7F3EA3E2" w:rsidR="00E00F8E" w:rsidRPr="00295416" w:rsidRDefault="001B6BC0" w:rsidP="001B6BC0">
            <w:pPr>
              <w:bidi/>
              <w:rPr>
                <w:rFonts w:ascii="Traditional Arabic" w:hAnsi="Traditional Arabic" w:cs="Traditional Arabic"/>
                <w:color w:val="000000" w:themeColor="text1"/>
                <w:sz w:val="24"/>
                <w:szCs w:val="24"/>
                <w:rtl/>
              </w:rPr>
            </w:pPr>
            <w:r w:rsidRPr="00295416">
              <w:rPr>
                <w:rFonts w:ascii="Traditional Arabic" w:hAnsi="Traditional Arabic" w:cs="Traditional Arabic"/>
                <w:color w:val="000000" w:themeColor="text1"/>
                <w:sz w:val="24"/>
                <w:szCs w:val="24"/>
                <w:rtl/>
              </w:rPr>
              <w:t>تمثل الضغوط الناتجة عن الأعباء اليومية والتزامات الدور</w:t>
            </w:r>
            <w:r w:rsidRPr="00295416">
              <w:rPr>
                <w:rFonts w:ascii="Traditional Arabic" w:hAnsi="Traditional Arabic" w:cs="Traditional Arabic" w:hint="cs"/>
                <w:color w:val="000000" w:themeColor="text1"/>
                <w:sz w:val="24"/>
                <w:szCs w:val="24"/>
                <w:rtl/>
              </w:rPr>
              <w:t xml:space="preserve"> </w:t>
            </w:r>
            <w:r w:rsidRPr="00295416">
              <w:rPr>
                <w:rFonts w:ascii="Traditional Arabic" w:hAnsi="Traditional Arabic" w:cs="Traditional Arabic"/>
                <w:color w:val="000000" w:themeColor="text1"/>
                <w:sz w:val="24"/>
                <w:szCs w:val="24"/>
                <w:rtl/>
              </w:rPr>
              <w:t>والمسؤوليات الرسمية التي يجب على الفرد تنفيذها ضمن نطاق دوره الوظيفي، مما قد يؤدي إلى إرهاق أو توتر إذا لم تكن الموارد أو الظروف ملائمة</w:t>
            </w:r>
            <w:r w:rsidRPr="00295416">
              <w:rPr>
                <w:rFonts w:ascii="Traditional Arabic" w:hAnsi="Traditional Arabic" w:cs="Traditional Arabic"/>
                <w:color w:val="000000" w:themeColor="text1"/>
                <w:sz w:val="24"/>
                <w:szCs w:val="24"/>
              </w:rPr>
              <w:t>.</w:t>
            </w:r>
          </w:p>
        </w:tc>
      </w:tr>
      <w:tr w:rsidR="001B6BC0" w14:paraId="1D17F0DF" w14:textId="77777777" w:rsidTr="00E716B4">
        <w:trPr>
          <w:trHeight w:val="994"/>
        </w:trPr>
        <w:tc>
          <w:tcPr>
            <w:tcW w:w="0" w:type="auto"/>
          </w:tcPr>
          <w:p w14:paraId="0E4CEA06" w14:textId="05A9335C" w:rsidR="001B6BC0" w:rsidRPr="0061026B" w:rsidRDefault="0061026B" w:rsidP="0061026B">
            <w:pPr>
              <w:rPr>
                <w:rFonts w:ascii="Traditional Arabic" w:hAnsi="Traditional Arabic" w:cs="Traditional Arabic"/>
                <w:b/>
                <w:bCs/>
                <w:color w:val="000000" w:themeColor="text1"/>
                <w:sz w:val="24"/>
                <w:szCs w:val="24"/>
              </w:rPr>
            </w:pPr>
            <w:r w:rsidRPr="0061026B">
              <w:rPr>
                <w:rFonts w:ascii="Traditional Arabic" w:hAnsi="Traditional Arabic" w:cs="Traditional Arabic" w:hint="cs"/>
                <w:b/>
                <w:bCs/>
                <w:color w:val="000000" w:themeColor="text1"/>
                <w:sz w:val="24"/>
                <w:szCs w:val="24"/>
                <w:rtl/>
              </w:rPr>
              <w:t>)</w:t>
            </w:r>
            <w:r w:rsidRPr="0061026B">
              <w:rPr>
                <w:rFonts w:ascii="Traditional Arabic" w:hAnsi="Traditional Arabic" w:cs="Traditional Arabic"/>
                <w:b/>
                <w:bCs/>
                <w:color w:val="000000" w:themeColor="text1"/>
                <w:sz w:val="24"/>
                <w:szCs w:val="24"/>
              </w:rPr>
              <w:t xml:space="preserve"> Adriansah</w:t>
            </w:r>
            <w:r w:rsidR="001B6BC0" w:rsidRPr="0061026B">
              <w:rPr>
                <w:rFonts w:ascii="Traditional Arabic" w:hAnsi="Traditional Arabic" w:cs="Traditional Arabic"/>
                <w:b/>
                <w:bCs/>
                <w:color w:val="000000" w:themeColor="text1"/>
                <w:sz w:val="24"/>
                <w:szCs w:val="24"/>
              </w:rPr>
              <w:t xml:space="preserve"> et al</w:t>
            </w:r>
            <w:r w:rsidR="001B6BC0" w:rsidRPr="0061026B">
              <w:rPr>
                <w:rFonts w:ascii="Traditional Arabic" w:hAnsi="Traditional Arabic" w:cs="Traditional Arabic"/>
                <w:b/>
                <w:bCs/>
                <w:color w:val="000000" w:themeColor="text1"/>
                <w:sz w:val="24"/>
                <w:szCs w:val="24"/>
                <w:rtl/>
              </w:rPr>
              <w:t>.</w:t>
            </w:r>
            <w:r w:rsidR="001B6BC0" w:rsidRPr="0061026B">
              <w:rPr>
                <w:rFonts w:ascii="Traditional Arabic" w:hAnsi="Traditional Arabic" w:cs="Traditional Arabic"/>
                <w:b/>
                <w:bCs/>
                <w:color w:val="000000" w:themeColor="text1"/>
                <w:sz w:val="24"/>
                <w:szCs w:val="24"/>
              </w:rPr>
              <w:t xml:space="preserve"> , 2023)</w:t>
            </w:r>
          </w:p>
        </w:tc>
        <w:tc>
          <w:tcPr>
            <w:tcW w:w="0" w:type="auto"/>
          </w:tcPr>
          <w:p w14:paraId="37BAAB8B" w14:textId="626E68FE" w:rsidR="001B6BC0" w:rsidRPr="0061026B" w:rsidRDefault="001B6BC0" w:rsidP="003B3FF4">
            <w:pPr>
              <w:bidi/>
              <w:jc w:val="center"/>
              <w:rPr>
                <w:rFonts w:ascii="Traditional Arabic" w:hAnsi="Traditional Arabic" w:cs="Traditional Arabic"/>
                <w:color w:val="000000" w:themeColor="text1"/>
                <w:sz w:val="24"/>
                <w:szCs w:val="24"/>
                <w:rtl/>
              </w:rPr>
            </w:pPr>
            <w:r w:rsidRPr="0061026B">
              <w:rPr>
                <w:rFonts w:ascii="Traditional Arabic" w:hAnsi="Traditional Arabic" w:cs="Traditional Arabic"/>
                <w:color w:val="000000" w:themeColor="text1"/>
                <w:sz w:val="24"/>
                <w:szCs w:val="24"/>
                <w:rtl/>
              </w:rPr>
              <w:t>ضغط العمل العام</w:t>
            </w:r>
          </w:p>
        </w:tc>
        <w:tc>
          <w:tcPr>
            <w:tcW w:w="0" w:type="auto"/>
          </w:tcPr>
          <w:p w14:paraId="1E0E7548" w14:textId="472699AD" w:rsidR="001B6BC0" w:rsidRPr="0061026B" w:rsidRDefault="006E0088" w:rsidP="006E0088">
            <w:pPr>
              <w:bidi/>
              <w:jc w:val="center"/>
              <w:rPr>
                <w:rFonts w:ascii="Traditional Arabic" w:hAnsi="Traditional Arabic" w:cs="Traditional Arabic"/>
                <w:b/>
                <w:bCs/>
                <w:vanish/>
                <w:color w:val="000000" w:themeColor="text1"/>
                <w:sz w:val="24"/>
                <w:szCs w:val="24"/>
              </w:rPr>
            </w:pPr>
            <w:r w:rsidRPr="0061026B">
              <w:rPr>
                <w:rFonts w:ascii="Traditional Arabic" w:hAnsi="Traditional Arabic" w:cs="Traditional Arabic"/>
                <w:b/>
                <w:bCs/>
                <w:color w:val="000000" w:themeColor="text1"/>
                <w:sz w:val="24"/>
                <w:szCs w:val="24"/>
                <w:rtl/>
              </w:rPr>
              <w:t>ضغوط عبء المهام</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B6BC0" w:rsidRPr="0061026B" w14:paraId="03A5341C" w14:textId="77777777" w:rsidTr="001B6BC0">
              <w:trPr>
                <w:tblCellSpacing w:w="15" w:type="dxa"/>
              </w:trPr>
              <w:tc>
                <w:tcPr>
                  <w:tcW w:w="0" w:type="auto"/>
                  <w:vAlign w:val="center"/>
                  <w:hideMark/>
                </w:tcPr>
                <w:p w14:paraId="2BB61736" w14:textId="77777777" w:rsidR="001B6BC0" w:rsidRPr="0061026B" w:rsidRDefault="001B6BC0" w:rsidP="008708D4">
                  <w:pPr>
                    <w:framePr w:hSpace="180" w:wrap="around" w:vAnchor="text" w:hAnchor="margin" w:xAlign="center" w:y="688"/>
                    <w:bidi/>
                    <w:rPr>
                      <w:rFonts w:ascii="Traditional Arabic" w:hAnsi="Traditional Arabic" w:cs="Traditional Arabic"/>
                      <w:color w:val="000000" w:themeColor="text1"/>
                      <w:sz w:val="24"/>
                      <w:szCs w:val="24"/>
                    </w:rPr>
                  </w:pPr>
                </w:p>
              </w:tc>
            </w:tr>
          </w:tbl>
          <w:p w14:paraId="0F53B24A" w14:textId="77777777" w:rsidR="001B6BC0" w:rsidRPr="0061026B" w:rsidRDefault="001B6BC0" w:rsidP="001B6BC0">
            <w:pPr>
              <w:bidi/>
              <w:rPr>
                <w:rFonts w:ascii="Traditional Arabic" w:hAnsi="Traditional Arabic" w:cs="Traditional Arabic"/>
                <w:color w:val="000000" w:themeColor="text1"/>
                <w:sz w:val="24"/>
                <w:szCs w:val="24"/>
                <w:rtl/>
              </w:rPr>
            </w:pPr>
          </w:p>
        </w:tc>
        <w:tc>
          <w:tcPr>
            <w:tcW w:w="0" w:type="auto"/>
          </w:tcPr>
          <w:p w14:paraId="4D57D636" w14:textId="214BCB68" w:rsidR="001B6BC0" w:rsidRPr="0061026B" w:rsidRDefault="00E716B4" w:rsidP="001B6BC0">
            <w:pPr>
              <w:bidi/>
              <w:rPr>
                <w:rFonts w:ascii="Traditional Arabic" w:hAnsi="Traditional Arabic" w:cs="Traditional Arabic"/>
                <w:vanish/>
                <w:color w:val="000000" w:themeColor="text1"/>
                <w:sz w:val="24"/>
                <w:szCs w:val="24"/>
              </w:rPr>
            </w:pPr>
            <w:r w:rsidRPr="00E716B4">
              <w:rPr>
                <w:rFonts w:ascii="Traditional Arabic" w:hAnsi="Traditional Arabic" w:cs="Traditional Arabic"/>
                <w:color w:val="000000" w:themeColor="text1"/>
                <w:sz w:val="24"/>
                <w:szCs w:val="24"/>
                <w:rtl/>
              </w:rPr>
              <w:t>تعكس حجم المهام المتراكمة والزمن المخصص لإنجازها</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B6BC0" w:rsidRPr="0061026B" w14:paraId="49C59510" w14:textId="77777777" w:rsidTr="001B6BC0">
              <w:trPr>
                <w:tblCellSpacing w:w="15" w:type="dxa"/>
              </w:trPr>
              <w:tc>
                <w:tcPr>
                  <w:tcW w:w="0" w:type="auto"/>
                  <w:vAlign w:val="center"/>
                  <w:hideMark/>
                </w:tcPr>
                <w:p w14:paraId="3DC1AAE3" w14:textId="77777777" w:rsidR="001B6BC0" w:rsidRPr="0061026B" w:rsidRDefault="001B6BC0" w:rsidP="008708D4">
                  <w:pPr>
                    <w:framePr w:hSpace="180" w:wrap="around" w:vAnchor="text" w:hAnchor="margin" w:xAlign="center" w:y="688"/>
                    <w:bidi/>
                    <w:rPr>
                      <w:rFonts w:ascii="Traditional Arabic" w:hAnsi="Traditional Arabic" w:cs="Traditional Arabic"/>
                      <w:color w:val="000000" w:themeColor="text1"/>
                      <w:sz w:val="24"/>
                      <w:szCs w:val="24"/>
                    </w:rPr>
                  </w:pPr>
                </w:p>
              </w:tc>
            </w:tr>
          </w:tbl>
          <w:p w14:paraId="18EB7C9A" w14:textId="77777777" w:rsidR="001B6BC0" w:rsidRPr="0061026B" w:rsidRDefault="001B6BC0" w:rsidP="001B6BC0">
            <w:pPr>
              <w:bidi/>
              <w:rPr>
                <w:rFonts w:ascii="Traditional Arabic" w:hAnsi="Traditional Arabic" w:cs="Traditional Arabic"/>
                <w:color w:val="000000" w:themeColor="text1"/>
                <w:sz w:val="24"/>
                <w:szCs w:val="24"/>
                <w:rtl/>
              </w:rPr>
            </w:pPr>
          </w:p>
        </w:tc>
      </w:tr>
      <w:tr w:rsidR="00C43C86" w14:paraId="6B6A6D95" w14:textId="77777777" w:rsidTr="00E716B4">
        <w:trPr>
          <w:trHeight w:val="994"/>
          <w:hidden/>
        </w:trPr>
        <w:tc>
          <w:tcPr>
            <w:tcW w:w="0" w:type="auto"/>
          </w:tcPr>
          <w:p w14:paraId="14A09B8A" w14:textId="77777777" w:rsidR="00C43C86" w:rsidRPr="0061026B" w:rsidRDefault="00C43C86" w:rsidP="0061026B">
            <w:pPr>
              <w:rPr>
                <w:rFonts w:ascii="Traditional Arabic" w:hAnsi="Traditional Arabic" w:cs="Traditional Arabic"/>
                <w:b/>
                <w:bCs/>
                <w:vanish/>
                <w:color w:val="000000" w:themeColor="text1"/>
                <w:sz w:val="28"/>
                <w:szCs w:val="28"/>
              </w:rPr>
            </w:pPr>
          </w:p>
          <w:p w14:paraId="696CF21A" w14:textId="5F65A5CD" w:rsidR="00C43C86" w:rsidRPr="0061026B" w:rsidRDefault="0061026B" w:rsidP="0061026B">
            <w:pPr>
              <w:rPr>
                <w:rFonts w:ascii="Traditional Arabic" w:hAnsi="Traditional Arabic" w:cs="Traditional Arabic"/>
                <w:b/>
                <w:bCs/>
                <w:color w:val="000000" w:themeColor="text1"/>
                <w:sz w:val="28"/>
                <w:szCs w:val="28"/>
                <w:rtl/>
              </w:rPr>
            </w:pPr>
            <w:r w:rsidRPr="0061026B">
              <w:rPr>
                <w:rFonts w:ascii="Traditional Arabic" w:hAnsi="Traditional Arabic" w:cs="Traditional Arabic"/>
                <w:b/>
                <w:bCs/>
                <w:color w:val="000000" w:themeColor="text1"/>
                <w:sz w:val="28"/>
                <w:szCs w:val="28"/>
              </w:rPr>
              <w:t>(Tamdjidi, 2023)</w:t>
            </w:r>
          </w:p>
        </w:tc>
        <w:tc>
          <w:tcPr>
            <w:tcW w:w="0" w:type="auto"/>
          </w:tcPr>
          <w:p w14:paraId="0281ADDA" w14:textId="42D03527" w:rsidR="00C43C86" w:rsidRPr="006E4842" w:rsidRDefault="0061026B" w:rsidP="003B3FF4">
            <w:pPr>
              <w:bidi/>
              <w:jc w:val="center"/>
              <w:rPr>
                <w:rFonts w:ascii="Traditional Arabic" w:hAnsi="Traditional Arabic" w:cs="Traditional Arabic"/>
                <w:vanish/>
                <w:color w:val="000000" w:themeColor="text1"/>
                <w:sz w:val="28"/>
                <w:szCs w:val="28"/>
              </w:rPr>
            </w:pPr>
            <w:r w:rsidRPr="0061026B">
              <w:rPr>
                <w:rFonts w:ascii="Traditional Arabic" w:hAnsi="Traditional Arabic" w:cs="Traditional Arabic"/>
                <w:color w:val="000000" w:themeColor="text1"/>
                <w:sz w:val="28"/>
                <w:szCs w:val="28"/>
                <w:rtl/>
              </w:rPr>
              <w:t>نمط القيادة × الضغط × المرونة النفسية</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43C86" w:rsidRPr="006E4842" w14:paraId="7EEBA9F9" w14:textId="77777777" w:rsidTr="00C43C86">
              <w:trPr>
                <w:tblCellSpacing w:w="15" w:type="dxa"/>
              </w:trPr>
              <w:tc>
                <w:tcPr>
                  <w:tcW w:w="0" w:type="auto"/>
                  <w:vAlign w:val="center"/>
                  <w:hideMark/>
                </w:tcPr>
                <w:p w14:paraId="43F73CFE" w14:textId="77777777" w:rsidR="00C43C86" w:rsidRPr="006E4842" w:rsidRDefault="00C43C86" w:rsidP="008708D4">
                  <w:pPr>
                    <w:framePr w:hSpace="180" w:wrap="around" w:vAnchor="text" w:hAnchor="margin" w:xAlign="center" w:y="688"/>
                    <w:bidi/>
                    <w:jc w:val="center"/>
                    <w:rPr>
                      <w:rFonts w:ascii="Traditional Arabic" w:hAnsi="Traditional Arabic" w:cs="Traditional Arabic"/>
                      <w:color w:val="000000" w:themeColor="text1"/>
                      <w:sz w:val="28"/>
                      <w:szCs w:val="28"/>
                    </w:rPr>
                  </w:pPr>
                </w:p>
              </w:tc>
            </w:tr>
          </w:tbl>
          <w:p w14:paraId="1390AD8F" w14:textId="77777777" w:rsidR="00C43C86" w:rsidRPr="006E4842" w:rsidRDefault="00C43C86" w:rsidP="003B3FF4">
            <w:pPr>
              <w:bidi/>
              <w:jc w:val="center"/>
              <w:rPr>
                <w:rFonts w:ascii="Traditional Arabic" w:hAnsi="Traditional Arabic" w:cs="Traditional Arabic"/>
                <w:color w:val="000000" w:themeColor="text1"/>
                <w:sz w:val="28"/>
                <w:szCs w:val="28"/>
                <w:rtl/>
              </w:rPr>
            </w:pPr>
          </w:p>
        </w:tc>
        <w:tc>
          <w:tcPr>
            <w:tcW w:w="0" w:type="auto"/>
          </w:tcPr>
          <w:p w14:paraId="300ADCD2" w14:textId="6760374A" w:rsidR="00C43C86" w:rsidRPr="00E716B4" w:rsidRDefault="0061026B" w:rsidP="00E716B4">
            <w:pPr>
              <w:bidi/>
              <w:jc w:val="center"/>
              <w:rPr>
                <w:rFonts w:ascii="Traditional Arabic" w:hAnsi="Traditional Arabic" w:cs="Traditional Arabic"/>
                <w:b/>
                <w:bCs/>
                <w:vanish/>
                <w:color w:val="000000" w:themeColor="text1"/>
                <w:sz w:val="24"/>
                <w:szCs w:val="24"/>
              </w:rPr>
            </w:pPr>
            <w:r w:rsidRPr="00E716B4">
              <w:rPr>
                <w:rFonts w:ascii="Traditional Arabic" w:hAnsi="Traditional Arabic" w:cs="Traditional Arabic"/>
                <w:b/>
                <w:bCs/>
                <w:color w:val="000000" w:themeColor="text1"/>
                <w:sz w:val="24"/>
                <w:szCs w:val="24"/>
                <w:rtl/>
              </w:rPr>
              <w:t>ضغوط العلاقات التنظيمية</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43C86" w:rsidRPr="006E4842" w14:paraId="6A87807E" w14:textId="77777777" w:rsidTr="00C43C86">
              <w:trPr>
                <w:tblCellSpacing w:w="15" w:type="dxa"/>
              </w:trPr>
              <w:tc>
                <w:tcPr>
                  <w:tcW w:w="0" w:type="auto"/>
                  <w:vAlign w:val="center"/>
                  <w:hideMark/>
                </w:tcPr>
                <w:p w14:paraId="2BC61E5C" w14:textId="77777777" w:rsidR="00C43C86" w:rsidRPr="006E4842" w:rsidRDefault="00C43C86" w:rsidP="008708D4">
                  <w:pPr>
                    <w:framePr w:hSpace="180" w:wrap="around" w:vAnchor="text" w:hAnchor="margin" w:xAlign="center" w:y="688"/>
                    <w:bidi/>
                    <w:rPr>
                      <w:rFonts w:ascii="Traditional Arabic" w:hAnsi="Traditional Arabic" w:cs="Traditional Arabic"/>
                      <w:color w:val="000000" w:themeColor="text1"/>
                      <w:sz w:val="28"/>
                      <w:szCs w:val="28"/>
                    </w:rPr>
                  </w:pPr>
                </w:p>
              </w:tc>
            </w:tr>
          </w:tbl>
          <w:p w14:paraId="305EFFD2" w14:textId="77777777" w:rsidR="00C43C86" w:rsidRPr="006E4842" w:rsidRDefault="00C43C86" w:rsidP="001B6BC0">
            <w:pPr>
              <w:bidi/>
              <w:rPr>
                <w:rFonts w:ascii="Traditional Arabic" w:hAnsi="Traditional Arabic" w:cs="Traditional Arabic"/>
                <w:color w:val="000000" w:themeColor="text1"/>
                <w:sz w:val="28"/>
                <w:szCs w:val="28"/>
                <w:rtl/>
              </w:rPr>
            </w:pPr>
          </w:p>
        </w:tc>
        <w:tc>
          <w:tcPr>
            <w:tcW w:w="0" w:type="auto"/>
          </w:tcPr>
          <w:p w14:paraId="616501E3" w14:textId="4A64B8AF" w:rsidR="00C43C86" w:rsidRPr="006E4842" w:rsidRDefault="0061026B" w:rsidP="00C43C86">
            <w:pPr>
              <w:bidi/>
              <w:rPr>
                <w:rFonts w:ascii="Traditional Arabic" w:hAnsi="Traditional Arabic" w:cs="Traditional Arabic"/>
                <w:vanish/>
                <w:color w:val="000000" w:themeColor="text1"/>
                <w:sz w:val="28"/>
                <w:szCs w:val="28"/>
              </w:rPr>
            </w:pPr>
            <w:r w:rsidRPr="0061026B">
              <w:rPr>
                <w:rFonts w:ascii="Traditional Arabic" w:hAnsi="Traditional Arabic" w:cs="Traditional Arabic"/>
                <w:color w:val="000000" w:themeColor="text1"/>
                <w:sz w:val="28"/>
                <w:szCs w:val="28"/>
                <w:rtl/>
              </w:rPr>
              <w:t>أبرزت دور العلاقات القيادية في تعزيز أو تفاقم الضغط</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43C86" w:rsidRPr="006E4842" w14:paraId="3C84E9D3" w14:textId="77777777" w:rsidTr="00C43C86">
              <w:trPr>
                <w:tblCellSpacing w:w="15" w:type="dxa"/>
              </w:trPr>
              <w:tc>
                <w:tcPr>
                  <w:tcW w:w="0" w:type="auto"/>
                  <w:vAlign w:val="center"/>
                  <w:hideMark/>
                </w:tcPr>
                <w:p w14:paraId="7B065201" w14:textId="77777777" w:rsidR="00C43C86" w:rsidRPr="006E4842" w:rsidRDefault="00C43C86" w:rsidP="008708D4">
                  <w:pPr>
                    <w:framePr w:hSpace="180" w:wrap="around" w:vAnchor="text" w:hAnchor="margin" w:xAlign="center" w:y="688"/>
                    <w:bidi/>
                    <w:rPr>
                      <w:rFonts w:ascii="Traditional Arabic" w:hAnsi="Traditional Arabic" w:cs="Traditional Arabic"/>
                      <w:color w:val="000000" w:themeColor="text1"/>
                      <w:sz w:val="28"/>
                      <w:szCs w:val="28"/>
                    </w:rPr>
                  </w:pPr>
                </w:p>
              </w:tc>
            </w:tr>
          </w:tbl>
          <w:p w14:paraId="4788EFF5" w14:textId="77777777" w:rsidR="00C43C86" w:rsidRPr="006E4842" w:rsidRDefault="00C43C86" w:rsidP="001B6BC0">
            <w:pPr>
              <w:bidi/>
              <w:rPr>
                <w:rFonts w:ascii="Traditional Arabic" w:hAnsi="Traditional Arabic" w:cs="Traditional Arabic"/>
                <w:color w:val="000000" w:themeColor="text1"/>
                <w:sz w:val="28"/>
                <w:szCs w:val="28"/>
                <w:rtl/>
              </w:rPr>
            </w:pPr>
          </w:p>
        </w:tc>
      </w:tr>
      <w:tr w:rsidR="00C43C86" w14:paraId="2DB0C4F8" w14:textId="77777777" w:rsidTr="00E716B4">
        <w:trPr>
          <w:trHeight w:val="994"/>
        </w:trPr>
        <w:tc>
          <w:tcPr>
            <w:tcW w:w="0" w:type="auto"/>
          </w:tcPr>
          <w:p w14:paraId="3E9CF0DB" w14:textId="0BD82403" w:rsidR="00C43C86" w:rsidRPr="0061026B" w:rsidRDefault="0061026B" w:rsidP="0061026B">
            <w:pPr>
              <w:rPr>
                <w:rFonts w:ascii="Traditional Arabic" w:hAnsi="Traditional Arabic" w:cs="Traditional Arabic"/>
                <w:b/>
                <w:bCs/>
                <w:vanish/>
                <w:color w:val="000000" w:themeColor="text1"/>
                <w:sz w:val="24"/>
                <w:szCs w:val="24"/>
              </w:rPr>
            </w:pPr>
            <w:r w:rsidRPr="0061026B">
              <w:rPr>
                <w:rFonts w:ascii="Traditional Arabic" w:hAnsi="Traditional Arabic" w:cs="Traditional Arabic"/>
                <w:b/>
                <w:bCs/>
                <w:color w:val="000000" w:themeColor="text1"/>
                <w:sz w:val="24"/>
                <w:szCs w:val="24"/>
              </w:rPr>
              <w:t>(Dehkordi &amp; Fathabadi ,2017)</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43C86" w:rsidRPr="0061026B" w14:paraId="58134E83" w14:textId="77777777" w:rsidTr="00C43C86">
              <w:trPr>
                <w:tblCellSpacing w:w="15" w:type="dxa"/>
              </w:trPr>
              <w:tc>
                <w:tcPr>
                  <w:tcW w:w="0" w:type="auto"/>
                  <w:vAlign w:val="center"/>
                  <w:hideMark/>
                </w:tcPr>
                <w:p w14:paraId="25D0D8A1" w14:textId="77777777" w:rsidR="00C43C86" w:rsidRPr="0061026B" w:rsidRDefault="00C43C86" w:rsidP="008708D4">
                  <w:pPr>
                    <w:framePr w:hSpace="180" w:wrap="around" w:vAnchor="text" w:hAnchor="margin" w:xAlign="center" w:y="688"/>
                    <w:jc w:val="center"/>
                    <w:rPr>
                      <w:rFonts w:ascii="Traditional Arabic" w:hAnsi="Traditional Arabic" w:cs="Traditional Arabic"/>
                      <w:color w:val="000000" w:themeColor="text1"/>
                      <w:sz w:val="24"/>
                      <w:szCs w:val="24"/>
                    </w:rPr>
                  </w:pPr>
                </w:p>
              </w:tc>
            </w:tr>
          </w:tbl>
          <w:p w14:paraId="114056F0" w14:textId="77777777" w:rsidR="00C43C86" w:rsidRPr="0061026B" w:rsidRDefault="00C43C86" w:rsidP="00C43C86">
            <w:pPr>
              <w:jc w:val="center"/>
              <w:rPr>
                <w:rFonts w:ascii="Traditional Arabic" w:hAnsi="Traditional Arabic" w:cs="Traditional Arabic"/>
                <w:color w:val="000000" w:themeColor="text1"/>
                <w:sz w:val="24"/>
                <w:szCs w:val="24"/>
              </w:rPr>
            </w:pPr>
          </w:p>
        </w:tc>
        <w:tc>
          <w:tcPr>
            <w:tcW w:w="0" w:type="auto"/>
          </w:tcPr>
          <w:p w14:paraId="7BD87755" w14:textId="6CB5CD7B" w:rsidR="00C43C86" w:rsidRPr="0061026B" w:rsidRDefault="0061026B" w:rsidP="003B3FF4">
            <w:pPr>
              <w:bidi/>
              <w:jc w:val="center"/>
              <w:rPr>
                <w:rFonts w:ascii="Traditional Arabic" w:hAnsi="Traditional Arabic" w:cs="Traditional Arabic"/>
                <w:vanish/>
                <w:color w:val="000000" w:themeColor="text1"/>
                <w:sz w:val="24"/>
                <w:szCs w:val="24"/>
              </w:rPr>
            </w:pPr>
            <w:r w:rsidRPr="0061026B">
              <w:rPr>
                <w:rFonts w:ascii="Traditional Arabic" w:hAnsi="Traditional Arabic" w:cs="Traditional Arabic"/>
                <w:color w:val="000000" w:themeColor="text1"/>
                <w:sz w:val="24"/>
                <w:szCs w:val="24"/>
                <w:rtl/>
              </w:rPr>
              <w:t>الكمالية – الضغوط – أعراض نفسجسمية</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43C86" w:rsidRPr="0061026B" w14:paraId="1CC37E4F" w14:textId="77777777" w:rsidTr="00C43C86">
              <w:trPr>
                <w:tblCellSpacing w:w="15" w:type="dxa"/>
              </w:trPr>
              <w:tc>
                <w:tcPr>
                  <w:tcW w:w="0" w:type="auto"/>
                  <w:vAlign w:val="center"/>
                  <w:hideMark/>
                </w:tcPr>
                <w:p w14:paraId="3A6701F9" w14:textId="77777777" w:rsidR="00C43C86" w:rsidRPr="0061026B" w:rsidRDefault="00C43C86" w:rsidP="008708D4">
                  <w:pPr>
                    <w:framePr w:hSpace="180" w:wrap="around" w:vAnchor="text" w:hAnchor="margin" w:xAlign="center" w:y="688"/>
                    <w:bidi/>
                    <w:jc w:val="center"/>
                    <w:rPr>
                      <w:rFonts w:ascii="Traditional Arabic" w:hAnsi="Traditional Arabic" w:cs="Traditional Arabic"/>
                      <w:color w:val="000000" w:themeColor="text1"/>
                      <w:sz w:val="24"/>
                      <w:szCs w:val="24"/>
                    </w:rPr>
                  </w:pPr>
                </w:p>
              </w:tc>
            </w:tr>
          </w:tbl>
          <w:p w14:paraId="6C53F9BF" w14:textId="77777777" w:rsidR="00C43C86" w:rsidRPr="0061026B" w:rsidRDefault="00C43C86" w:rsidP="003B3FF4">
            <w:pPr>
              <w:bidi/>
              <w:jc w:val="center"/>
              <w:rPr>
                <w:rFonts w:ascii="Traditional Arabic" w:hAnsi="Traditional Arabic" w:cs="Traditional Arabic"/>
                <w:color w:val="000000" w:themeColor="text1"/>
                <w:sz w:val="24"/>
                <w:szCs w:val="24"/>
                <w:rtl/>
              </w:rPr>
            </w:pPr>
          </w:p>
        </w:tc>
        <w:tc>
          <w:tcPr>
            <w:tcW w:w="0" w:type="auto"/>
          </w:tcPr>
          <w:p w14:paraId="3AB4CDF5" w14:textId="6D424176" w:rsidR="00C43C86" w:rsidRPr="0061026B" w:rsidRDefault="0061026B" w:rsidP="0061026B">
            <w:pPr>
              <w:bidi/>
              <w:jc w:val="center"/>
              <w:rPr>
                <w:rFonts w:ascii="Traditional Arabic" w:hAnsi="Traditional Arabic" w:cs="Traditional Arabic"/>
                <w:b/>
                <w:bCs/>
                <w:vanish/>
                <w:color w:val="000000" w:themeColor="text1"/>
                <w:sz w:val="24"/>
                <w:szCs w:val="24"/>
              </w:rPr>
            </w:pPr>
            <w:r w:rsidRPr="0061026B">
              <w:rPr>
                <w:rFonts w:ascii="Traditional Arabic" w:hAnsi="Traditional Arabic" w:cs="Traditional Arabic"/>
                <w:b/>
                <w:bCs/>
                <w:color w:val="000000" w:themeColor="text1"/>
                <w:sz w:val="24"/>
                <w:szCs w:val="24"/>
                <w:rtl/>
              </w:rPr>
              <w:t>ضغوط العمل</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43C86" w:rsidRPr="0061026B" w14:paraId="5F63638D" w14:textId="77777777" w:rsidTr="00C43C86">
              <w:trPr>
                <w:tblCellSpacing w:w="15" w:type="dxa"/>
              </w:trPr>
              <w:tc>
                <w:tcPr>
                  <w:tcW w:w="0" w:type="auto"/>
                  <w:vAlign w:val="center"/>
                  <w:hideMark/>
                </w:tcPr>
                <w:p w14:paraId="454E1408" w14:textId="77777777" w:rsidR="00C43C86" w:rsidRPr="0061026B" w:rsidRDefault="00C43C86" w:rsidP="008708D4">
                  <w:pPr>
                    <w:framePr w:hSpace="180" w:wrap="around" w:vAnchor="text" w:hAnchor="margin" w:xAlign="center" w:y="688"/>
                    <w:bidi/>
                    <w:rPr>
                      <w:rFonts w:ascii="Traditional Arabic" w:hAnsi="Traditional Arabic" w:cs="Traditional Arabic"/>
                      <w:color w:val="000000" w:themeColor="text1"/>
                      <w:sz w:val="24"/>
                      <w:szCs w:val="24"/>
                    </w:rPr>
                  </w:pPr>
                </w:p>
              </w:tc>
            </w:tr>
          </w:tbl>
          <w:p w14:paraId="6CA0F5F1" w14:textId="77777777" w:rsidR="00C43C86" w:rsidRPr="0061026B" w:rsidRDefault="00C43C86" w:rsidP="00C43C86">
            <w:pPr>
              <w:bidi/>
              <w:rPr>
                <w:rFonts w:ascii="Traditional Arabic" w:hAnsi="Traditional Arabic" w:cs="Traditional Arabic"/>
                <w:color w:val="000000" w:themeColor="text1"/>
                <w:sz w:val="24"/>
                <w:szCs w:val="24"/>
                <w:rtl/>
              </w:rPr>
            </w:pPr>
          </w:p>
        </w:tc>
        <w:tc>
          <w:tcPr>
            <w:tcW w:w="0" w:type="auto"/>
          </w:tcPr>
          <w:p w14:paraId="4A451E2C" w14:textId="53D199D3" w:rsidR="00C43C86" w:rsidRPr="0061026B" w:rsidRDefault="0061026B" w:rsidP="00C43C86">
            <w:pPr>
              <w:bidi/>
              <w:rPr>
                <w:rFonts w:ascii="Traditional Arabic" w:hAnsi="Traditional Arabic" w:cs="Traditional Arabic"/>
                <w:vanish/>
                <w:color w:val="000000" w:themeColor="text1"/>
                <w:sz w:val="24"/>
                <w:szCs w:val="24"/>
              </w:rPr>
            </w:pPr>
            <w:r w:rsidRPr="0061026B">
              <w:rPr>
                <w:rFonts w:ascii="Traditional Arabic" w:hAnsi="Traditional Arabic" w:cs="Traditional Arabic"/>
                <w:color w:val="000000" w:themeColor="text1"/>
                <w:sz w:val="24"/>
                <w:szCs w:val="24"/>
                <w:rtl/>
              </w:rPr>
              <w:t>وضّحت العلاقة بين خصائص الضغط اليومي والانفعال الجسدي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43C86" w:rsidRPr="0061026B" w14:paraId="0AFD4764" w14:textId="77777777" w:rsidTr="00C43C86">
              <w:trPr>
                <w:tblCellSpacing w:w="15" w:type="dxa"/>
              </w:trPr>
              <w:tc>
                <w:tcPr>
                  <w:tcW w:w="0" w:type="auto"/>
                  <w:vAlign w:val="center"/>
                  <w:hideMark/>
                </w:tcPr>
                <w:p w14:paraId="58A34790" w14:textId="77777777" w:rsidR="00C43C86" w:rsidRPr="0061026B" w:rsidRDefault="00C43C86" w:rsidP="008708D4">
                  <w:pPr>
                    <w:framePr w:hSpace="180" w:wrap="around" w:vAnchor="text" w:hAnchor="margin" w:xAlign="center" w:y="688"/>
                    <w:bidi/>
                    <w:rPr>
                      <w:rFonts w:ascii="Traditional Arabic" w:hAnsi="Traditional Arabic" w:cs="Traditional Arabic"/>
                      <w:color w:val="000000" w:themeColor="text1"/>
                      <w:sz w:val="24"/>
                      <w:szCs w:val="24"/>
                    </w:rPr>
                  </w:pPr>
                </w:p>
              </w:tc>
            </w:tr>
          </w:tbl>
          <w:p w14:paraId="76080B92" w14:textId="77777777" w:rsidR="00C43C86" w:rsidRPr="0061026B" w:rsidRDefault="00C43C86" w:rsidP="00C43C86">
            <w:pPr>
              <w:bidi/>
              <w:rPr>
                <w:rFonts w:ascii="Traditional Arabic" w:hAnsi="Traditional Arabic" w:cs="Traditional Arabic"/>
                <w:color w:val="000000" w:themeColor="text1"/>
                <w:sz w:val="24"/>
                <w:szCs w:val="24"/>
                <w:rtl/>
              </w:rPr>
            </w:pPr>
          </w:p>
        </w:tc>
      </w:tr>
      <w:tr w:rsidR="00C43C86" w14:paraId="02E996D6" w14:textId="77777777" w:rsidTr="00E716B4">
        <w:trPr>
          <w:trHeight w:val="994"/>
        </w:trPr>
        <w:tc>
          <w:tcPr>
            <w:tcW w:w="0" w:type="auto"/>
          </w:tcPr>
          <w:p w14:paraId="6295E01F" w14:textId="0D012CBC" w:rsidR="00C43C86" w:rsidRPr="0061026B" w:rsidRDefault="0061026B" w:rsidP="0061026B">
            <w:pPr>
              <w:rPr>
                <w:rFonts w:ascii="Traditional Arabic" w:hAnsi="Traditional Arabic" w:cs="Traditional Arabic"/>
                <w:b/>
                <w:bCs/>
                <w:vanish/>
                <w:color w:val="000000" w:themeColor="text1"/>
                <w:sz w:val="24"/>
                <w:szCs w:val="24"/>
              </w:rPr>
            </w:pPr>
            <w:r w:rsidRPr="0061026B">
              <w:rPr>
                <w:rFonts w:ascii="Traditional Arabic" w:hAnsi="Traditional Arabic" w:cs="Traditional Arabic"/>
                <w:b/>
                <w:bCs/>
                <w:color w:val="000000" w:themeColor="text1"/>
                <w:sz w:val="24"/>
                <w:szCs w:val="24"/>
              </w:rPr>
              <w:t>(McGonigal, 2015)</w:t>
            </w:r>
          </w:p>
          <w:p w14:paraId="2933C28E" w14:textId="77777777" w:rsidR="00C43C86" w:rsidRPr="0061026B" w:rsidRDefault="00C43C86" w:rsidP="0061026B">
            <w:pPr>
              <w:pStyle w:val="NoSpacing"/>
              <w:rPr>
                <w:sz w:val="24"/>
                <w:szCs w:val="24"/>
              </w:rPr>
            </w:pPr>
          </w:p>
        </w:tc>
        <w:tc>
          <w:tcPr>
            <w:tcW w:w="0" w:type="auto"/>
          </w:tcPr>
          <w:p w14:paraId="08F8A4B2" w14:textId="0E0146F9" w:rsidR="00C43C86" w:rsidRPr="0061026B" w:rsidRDefault="0061026B" w:rsidP="003B3FF4">
            <w:pPr>
              <w:bidi/>
              <w:jc w:val="center"/>
              <w:rPr>
                <w:rFonts w:ascii="Traditional Arabic" w:hAnsi="Traditional Arabic" w:cs="Traditional Arabic"/>
                <w:vanish/>
                <w:color w:val="000000" w:themeColor="text1"/>
                <w:sz w:val="24"/>
                <w:szCs w:val="24"/>
              </w:rPr>
            </w:pPr>
            <w:r w:rsidRPr="0061026B">
              <w:rPr>
                <w:rFonts w:ascii="Traditional Arabic" w:hAnsi="Traditional Arabic" w:cs="Traditional Arabic"/>
                <w:color w:val="000000" w:themeColor="text1"/>
                <w:sz w:val="24"/>
                <w:szCs w:val="24"/>
                <w:rtl/>
              </w:rPr>
              <w:t>ضغط التحدي × ضغط العائق</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43C86" w:rsidRPr="0061026B" w14:paraId="4A9367BD" w14:textId="77777777" w:rsidTr="00C43C86">
              <w:trPr>
                <w:tblCellSpacing w:w="15" w:type="dxa"/>
              </w:trPr>
              <w:tc>
                <w:tcPr>
                  <w:tcW w:w="0" w:type="auto"/>
                  <w:vAlign w:val="center"/>
                  <w:hideMark/>
                </w:tcPr>
                <w:p w14:paraId="45D2FF27" w14:textId="77777777" w:rsidR="00C43C86" w:rsidRPr="0061026B" w:rsidRDefault="00C43C86" w:rsidP="008708D4">
                  <w:pPr>
                    <w:framePr w:hSpace="180" w:wrap="around" w:vAnchor="text" w:hAnchor="margin" w:xAlign="center" w:y="688"/>
                    <w:bidi/>
                    <w:jc w:val="center"/>
                    <w:rPr>
                      <w:rFonts w:ascii="Traditional Arabic" w:hAnsi="Traditional Arabic" w:cs="Traditional Arabic"/>
                      <w:color w:val="000000" w:themeColor="text1"/>
                      <w:sz w:val="24"/>
                      <w:szCs w:val="24"/>
                    </w:rPr>
                  </w:pPr>
                </w:p>
              </w:tc>
            </w:tr>
          </w:tbl>
          <w:p w14:paraId="41BB9355" w14:textId="77777777" w:rsidR="00C43C86" w:rsidRPr="0061026B" w:rsidRDefault="00C43C86" w:rsidP="003B3FF4">
            <w:pPr>
              <w:bidi/>
              <w:jc w:val="center"/>
              <w:rPr>
                <w:rFonts w:ascii="Traditional Arabic" w:hAnsi="Traditional Arabic" w:cs="Traditional Arabic"/>
                <w:color w:val="000000" w:themeColor="text1"/>
                <w:sz w:val="24"/>
                <w:szCs w:val="24"/>
                <w:rtl/>
              </w:rPr>
            </w:pPr>
          </w:p>
        </w:tc>
        <w:tc>
          <w:tcPr>
            <w:tcW w:w="0" w:type="auto"/>
          </w:tcPr>
          <w:p w14:paraId="5A914277" w14:textId="70C8796A" w:rsidR="00C43C86" w:rsidRPr="0061026B" w:rsidRDefault="00E716B4" w:rsidP="0061026B">
            <w:pPr>
              <w:bidi/>
              <w:jc w:val="center"/>
              <w:rPr>
                <w:rFonts w:ascii="Traditional Arabic" w:hAnsi="Traditional Arabic" w:cs="Traditional Arabic"/>
                <w:b/>
                <w:bCs/>
                <w:color w:val="000000" w:themeColor="text1"/>
                <w:sz w:val="24"/>
                <w:szCs w:val="24"/>
              </w:rPr>
            </w:pPr>
            <w:r w:rsidRPr="00E716B4">
              <w:rPr>
                <w:rFonts w:ascii="Traditional Arabic" w:hAnsi="Traditional Arabic" w:cs="Traditional Arabic"/>
                <w:b/>
                <w:bCs/>
                <w:color w:val="000000" w:themeColor="text1"/>
                <w:sz w:val="24"/>
                <w:szCs w:val="24"/>
                <w:rtl/>
              </w:rPr>
              <w:t>ضغوط اتخاذ القرارات</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43C86" w:rsidRPr="0061026B" w14:paraId="1E31C3F8" w14:textId="77777777" w:rsidTr="00C43C86">
              <w:trPr>
                <w:tblCellSpacing w:w="15" w:type="dxa"/>
              </w:trPr>
              <w:tc>
                <w:tcPr>
                  <w:tcW w:w="0" w:type="auto"/>
                  <w:vAlign w:val="center"/>
                  <w:hideMark/>
                </w:tcPr>
                <w:p w14:paraId="11AFBEA7" w14:textId="77777777" w:rsidR="00C43C86" w:rsidRPr="0061026B" w:rsidRDefault="00C43C86" w:rsidP="008708D4">
                  <w:pPr>
                    <w:framePr w:hSpace="180" w:wrap="around" w:vAnchor="text" w:hAnchor="margin" w:xAlign="center" w:y="688"/>
                    <w:bidi/>
                    <w:rPr>
                      <w:rFonts w:ascii="Traditional Arabic" w:hAnsi="Traditional Arabic" w:cs="Traditional Arabic"/>
                      <w:color w:val="000000" w:themeColor="text1"/>
                      <w:sz w:val="24"/>
                      <w:szCs w:val="24"/>
                    </w:rPr>
                  </w:pPr>
                </w:p>
              </w:tc>
            </w:tr>
          </w:tbl>
          <w:p w14:paraId="5410043C" w14:textId="77777777" w:rsidR="00C43C86" w:rsidRPr="0061026B" w:rsidRDefault="00C43C86" w:rsidP="00C43C86">
            <w:pPr>
              <w:bidi/>
              <w:rPr>
                <w:rFonts w:ascii="Traditional Arabic" w:hAnsi="Traditional Arabic" w:cs="Traditional Arabic"/>
                <w:color w:val="000000" w:themeColor="text1"/>
                <w:sz w:val="24"/>
                <w:szCs w:val="24"/>
                <w:rtl/>
              </w:rPr>
            </w:pPr>
          </w:p>
        </w:tc>
        <w:tc>
          <w:tcPr>
            <w:tcW w:w="0" w:type="auto"/>
          </w:tcPr>
          <w:p w14:paraId="057F6245" w14:textId="4803B192" w:rsidR="00C43C86" w:rsidRPr="0061026B" w:rsidRDefault="0061026B" w:rsidP="00C43C86">
            <w:pPr>
              <w:bidi/>
              <w:rPr>
                <w:rFonts w:ascii="Traditional Arabic" w:hAnsi="Traditional Arabic" w:cs="Traditional Arabic"/>
                <w:color w:val="000000" w:themeColor="text1"/>
                <w:sz w:val="24"/>
                <w:szCs w:val="24"/>
                <w:rtl/>
              </w:rPr>
            </w:pPr>
            <w:r w:rsidRPr="0061026B">
              <w:rPr>
                <w:rFonts w:ascii="Traditional Arabic" w:hAnsi="Traditional Arabic" w:cs="Traditional Arabic"/>
                <w:color w:val="000000" w:themeColor="text1"/>
                <w:sz w:val="24"/>
                <w:szCs w:val="24"/>
                <w:rtl/>
              </w:rPr>
              <w:t>دعّمت فكرة أن بعض الضغوط قد تكون محفزة في القرار والإدارة</w:t>
            </w:r>
          </w:p>
        </w:tc>
      </w:tr>
    </w:tbl>
    <w:p w14:paraId="7468ED15" w14:textId="14B698B9" w:rsidR="00E00F8E" w:rsidRPr="00484F36" w:rsidRDefault="00E00F8E" w:rsidP="008D5211">
      <w:pPr>
        <w:shd w:val="clear" w:color="auto" w:fill="F2F2F2" w:themeFill="background1" w:themeFillShade="F2"/>
        <w:bidi/>
        <w:jc w:val="center"/>
        <w:rPr>
          <w:rFonts w:ascii="Traditional Arabic" w:hAnsi="Traditional Arabic" w:cs="Traditional Arabic"/>
          <w:b/>
          <w:bCs/>
          <w:color w:val="000000" w:themeColor="text1"/>
          <w:sz w:val="36"/>
          <w:szCs w:val="36"/>
          <w:highlight w:val="lightGray"/>
          <w:rtl/>
        </w:rPr>
      </w:pPr>
      <w:r w:rsidRPr="00484F36">
        <w:rPr>
          <w:rFonts w:ascii="Traditional Arabic" w:hAnsi="Traditional Arabic" w:cs="Traditional Arabic"/>
          <w:b/>
          <w:bCs/>
          <w:color w:val="000000" w:themeColor="text1"/>
          <w:sz w:val="36"/>
          <w:szCs w:val="36"/>
          <w:rtl/>
        </w:rPr>
        <w:t>الجدول رقم (1): الأبعاد المعتمدة لمتغير "الضغوط الإدارية" في نموذج الدراسة</w:t>
      </w:r>
    </w:p>
    <w:p w14:paraId="0DF6A8AB" w14:textId="77777777" w:rsidR="001F2791" w:rsidRPr="00A07242" w:rsidRDefault="001F2791" w:rsidP="001F2791">
      <w:pPr>
        <w:bidi/>
        <w:rPr>
          <w:rFonts w:ascii="Traditional Arabic" w:hAnsi="Traditional Arabic" w:cs="Traditional Arabic"/>
          <w:color w:val="000000" w:themeColor="text1"/>
          <w:sz w:val="40"/>
          <w:szCs w:val="40"/>
        </w:rPr>
      </w:pPr>
      <w:r w:rsidRPr="00A07242">
        <w:rPr>
          <w:rFonts w:ascii="Traditional Arabic" w:hAnsi="Traditional Arabic" w:cs="Traditional Arabic"/>
          <w:color w:val="000000" w:themeColor="text1"/>
          <w:sz w:val="40"/>
          <w:szCs w:val="40"/>
          <w:rtl/>
        </w:rPr>
        <w:t>تم اختيار هذه الأبعاد لأنها تغطي أبرز مصادر الضغوط الإدارية التي تواجه القادة والموظفين في بيئة عمل متعددة الأجيال، وتجمع بين الأبعاد التنظيمية والشخصية والسلوكية، وتنسجم مع التوجه النظري الذي يرى أن الضغوط قد تكون محفزة إذا أُديرت بمرونة.</w:t>
      </w:r>
    </w:p>
    <w:p w14:paraId="061965F1" w14:textId="77777777" w:rsidR="0061026B" w:rsidRDefault="0061026B" w:rsidP="0061026B">
      <w:pPr>
        <w:bidi/>
        <w:rPr>
          <w:rFonts w:ascii="Traditional Arabic" w:hAnsi="Traditional Arabic" w:cs="Traditional Arabic"/>
          <w:color w:val="000000" w:themeColor="text1"/>
          <w:sz w:val="36"/>
          <w:szCs w:val="36"/>
        </w:rPr>
      </w:pPr>
    </w:p>
    <w:p w14:paraId="4EB2E90D" w14:textId="77777777" w:rsidR="003B3FF4" w:rsidRDefault="003B3FF4" w:rsidP="003B3FF4">
      <w:pPr>
        <w:bidi/>
        <w:rPr>
          <w:rFonts w:ascii="Traditional Arabic" w:hAnsi="Traditional Arabic" w:cs="Traditional Arabic"/>
          <w:color w:val="000000" w:themeColor="text1"/>
          <w:sz w:val="36"/>
          <w:szCs w:val="36"/>
          <w:rtl/>
        </w:rPr>
      </w:pPr>
    </w:p>
    <w:p w14:paraId="1133B238" w14:textId="77777777" w:rsidR="00E716B4" w:rsidRDefault="00E716B4" w:rsidP="00E716B4">
      <w:pPr>
        <w:bidi/>
        <w:rPr>
          <w:rFonts w:ascii="Traditional Arabic" w:hAnsi="Traditional Arabic" w:cs="Traditional Arabic"/>
          <w:color w:val="000000" w:themeColor="text1"/>
          <w:sz w:val="36"/>
          <w:szCs w:val="36"/>
        </w:rPr>
      </w:pPr>
    </w:p>
    <w:p w14:paraId="4E97BCDB" w14:textId="71E6A07C" w:rsidR="008E10FC" w:rsidRPr="00A07242" w:rsidRDefault="00812EC0" w:rsidP="008D5211">
      <w:pPr>
        <w:shd w:val="clear" w:color="auto" w:fill="F2F2F2" w:themeFill="background1" w:themeFillShade="F2"/>
        <w:bidi/>
        <w:ind w:left="360"/>
        <w:jc w:val="center"/>
        <w:rPr>
          <w:rFonts w:ascii="Traditional Arabic" w:hAnsi="Traditional Arabic" w:cs="Traditional Arabic"/>
          <w:b/>
          <w:bCs/>
          <w:color w:val="000000" w:themeColor="text1"/>
          <w:sz w:val="40"/>
          <w:szCs w:val="40"/>
        </w:rPr>
      </w:pPr>
      <w:r w:rsidRPr="00A07242">
        <w:rPr>
          <w:rFonts w:ascii="Traditional Arabic" w:hAnsi="Traditional Arabic" w:cs="Traditional Arabic" w:hint="cs"/>
          <w:b/>
          <w:bCs/>
          <w:color w:val="000000" w:themeColor="text1"/>
          <w:sz w:val="40"/>
          <w:szCs w:val="40"/>
          <w:rtl/>
        </w:rPr>
        <w:lastRenderedPageBreak/>
        <w:t>2</w:t>
      </w:r>
      <w:r w:rsidR="008D5211" w:rsidRPr="00A07242">
        <w:rPr>
          <w:rFonts w:ascii="Traditional Arabic" w:hAnsi="Traditional Arabic" w:cs="Traditional Arabic"/>
          <w:b/>
          <w:bCs/>
          <w:color w:val="000000" w:themeColor="text1"/>
          <w:sz w:val="40"/>
          <w:szCs w:val="40"/>
        </w:rPr>
        <w:t>.</w:t>
      </w:r>
      <w:r w:rsidR="007358AF" w:rsidRPr="00A07242">
        <w:rPr>
          <w:rFonts w:ascii="Traditional Arabic" w:hAnsi="Traditional Arabic" w:cs="Traditional Arabic" w:hint="cs"/>
          <w:b/>
          <w:bCs/>
          <w:color w:val="000000" w:themeColor="text1"/>
          <w:sz w:val="40"/>
          <w:szCs w:val="40"/>
          <w:rtl/>
        </w:rPr>
        <w:t>1</w:t>
      </w:r>
      <w:r w:rsidR="008D5211" w:rsidRPr="00A07242">
        <w:rPr>
          <w:rFonts w:ascii="Traditional Arabic" w:hAnsi="Traditional Arabic" w:cs="Traditional Arabic"/>
          <w:b/>
          <w:bCs/>
          <w:color w:val="000000" w:themeColor="text1"/>
          <w:sz w:val="40"/>
          <w:szCs w:val="40"/>
        </w:rPr>
        <w:t>.</w:t>
      </w:r>
      <w:r w:rsidR="00A07242" w:rsidRPr="00A07242">
        <w:rPr>
          <w:rFonts w:ascii="Traditional Arabic" w:hAnsi="Traditional Arabic" w:cs="Traditional Arabic" w:hint="cs"/>
          <w:b/>
          <w:bCs/>
          <w:color w:val="000000" w:themeColor="text1"/>
          <w:sz w:val="40"/>
          <w:szCs w:val="40"/>
          <w:rtl/>
        </w:rPr>
        <w:t>2. المتغير</w:t>
      </w:r>
      <w:r w:rsidR="008E10FC" w:rsidRPr="00A07242">
        <w:rPr>
          <w:rFonts w:ascii="Traditional Arabic" w:hAnsi="Traditional Arabic" w:cs="Traditional Arabic"/>
          <w:b/>
          <w:bCs/>
          <w:color w:val="000000" w:themeColor="text1"/>
          <w:sz w:val="40"/>
          <w:szCs w:val="40"/>
          <w:rtl/>
        </w:rPr>
        <w:t xml:space="preserve"> الوسيط – مرونة القيادة التنظيمية</w:t>
      </w:r>
    </w:p>
    <w:p w14:paraId="1BDAC7BC" w14:textId="39E6EE4C" w:rsidR="00E00F8E" w:rsidRPr="00A07242" w:rsidRDefault="008E10FC" w:rsidP="008E10FC">
      <w:pPr>
        <w:bidi/>
        <w:rPr>
          <w:rFonts w:ascii="Traditional Arabic" w:hAnsi="Traditional Arabic" w:cs="Traditional Arabic"/>
          <w:b/>
          <w:bCs/>
          <w:color w:val="000000" w:themeColor="text1"/>
          <w:sz w:val="40"/>
          <w:szCs w:val="40"/>
          <w:rtl/>
        </w:rPr>
      </w:pPr>
      <w:r w:rsidRPr="00A07242">
        <w:rPr>
          <w:rFonts w:ascii="Traditional Arabic" w:hAnsi="Traditional Arabic" w:cs="Traditional Arabic"/>
          <w:b/>
          <w:bCs/>
          <w:color w:val="000000" w:themeColor="text1"/>
          <w:sz w:val="40"/>
          <w:szCs w:val="40"/>
          <w:rtl/>
        </w:rPr>
        <w:t>تعريف المتغير</w:t>
      </w:r>
      <w:r w:rsidRPr="00A07242">
        <w:rPr>
          <w:rFonts w:ascii="Traditional Arabic" w:hAnsi="Traditional Arabic" w:cs="Traditional Arabic"/>
          <w:b/>
          <w:bCs/>
          <w:color w:val="000000" w:themeColor="text1"/>
          <w:sz w:val="40"/>
          <w:szCs w:val="40"/>
        </w:rPr>
        <w:t>:</w:t>
      </w:r>
    </w:p>
    <w:p w14:paraId="680AF160" w14:textId="56506FE4" w:rsidR="00E00F8E" w:rsidRPr="00A07242" w:rsidRDefault="008E10FC" w:rsidP="008E10FC">
      <w:pPr>
        <w:bidi/>
        <w:rPr>
          <w:rFonts w:ascii="Traditional Arabic" w:hAnsi="Traditional Arabic" w:cs="Traditional Arabic"/>
          <w:color w:val="000000" w:themeColor="text1"/>
          <w:sz w:val="40"/>
          <w:szCs w:val="40"/>
          <w:rtl/>
        </w:rPr>
      </w:pPr>
      <w:r w:rsidRPr="00A07242">
        <w:rPr>
          <w:rFonts w:ascii="Traditional Arabic" w:hAnsi="Traditional Arabic" w:cs="Traditional Arabic"/>
          <w:color w:val="000000" w:themeColor="text1"/>
          <w:sz w:val="40"/>
          <w:szCs w:val="40"/>
          <w:rtl/>
        </w:rPr>
        <w:t>مرونة القيادة التنظيمية هي قدرة القادة على تعديل أساليبهم وقراراتهم واستراتيجياتهم بما يتلاءم مع متغيرات البيئة التنظيمية والضغوط التي تطرأ، خاصة مع تنوع الأجيال</w:t>
      </w:r>
      <w:r w:rsidRPr="00A07242">
        <w:rPr>
          <w:rFonts w:ascii="Traditional Arabic" w:hAnsi="Traditional Arabic" w:cs="Traditional Arabic"/>
          <w:color w:val="000000" w:themeColor="text1"/>
          <w:sz w:val="40"/>
          <w:szCs w:val="40"/>
        </w:rPr>
        <w:t>.</w:t>
      </w:r>
    </w:p>
    <w:p w14:paraId="0385B96B" w14:textId="41E8D12D" w:rsidR="008E10FC" w:rsidRPr="007D2145" w:rsidRDefault="008E10FC" w:rsidP="008E10FC">
      <w:pPr>
        <w:bidi/>
        <w:rPr>
          <w:rFonts w:ascii="Traditional Arabic" w:hAnsi="Traditional Arabic" w:cs="Traditional Arabic"/>
          <w:b/>
          <w:bCs/>
          <w:color w:val="000000" w:themeColor="text1"/>
          <w:sz w:val="40"/>
          <w:szCs w:val="40"/>
          <w:rtl/>
        </w:rPr>
      </w:pPr>
      <w:r w:rsidRPr="007D2145">
        <w:rPr>
          <w:rFonts w:ascii="Traditional Arabic" w:hAnsi="Traditional Arabic" w:cs="Traditional Arabic"/>
          <w:b/>
          <w:bCs/>
          <w:color w:val="000000" w:themeColor="text1"/>
          <w:sz w:val="40"/>
          <w:szCs w:val="40"/>
          <w:rtl/>
        </w:rPr>
        <w:t>الأبعاد المعتمدة في الدراسة</w:t>
      </w:r>
      <w:r w:rsidRPr="007D2145">
        <w:rPr>
          <w:rFonts w:ascii="Traditional Arabic" w:hAnsi="Traditional Arabic" w:cs="Traditional Arabic"/>
          <w:b/>
          <w:bCs/>
          <w:color w:val="000000" w:themeColor="text1"/>
          <w:sz w:val="40"/>
          <w:szCs w:val="40"/>
        </w:rPr>
        <w:t>:</w:t>
      </w:r>
    </w:p>
    <w:p w14:paraId="3C26DD57" w14:textId="078B914B" w:rsidR="008E10FC" w:rsidRPr="007D2145" w:rsidRDefault="008E10FC" w:rsidP="007A31D1">
      <w:pPr>
        <w:pStyle w:val="ListParagraph"/>
        <w:numPr>
          <w:ilvl w:val="0"/>
          <w:numId w:val="16"/>
        </w:numPr>
        <w:bidi/>
        <w:rPr>
          <w:rFonts w:ascii="Traditional Arabic" w:hAnsi="Traditional Arabic" w:cs="Traditional Arabic"/>
          <w:color w:val="000000" w:themeColor="text1"/>
          <w:sz w:val="40"/>
          <w:szCs w:val="40"/>
          <w:rtl/>
        </w:rPr>
      </w:pPr>
      <w:r w:rsidRPr="007D2145">
        <w:rPr>
          <w:rFonts w:ascii="Traditional Arabic" w:hAnsi="Traditional Arabic" w:cs="Traditional Arabic"/>
          <w:color w:val="000000" w:themeColor="text1"/>
          <w:sz w:val="40"/>
          <w:szCs w:val="40"/>
          <w:rtl/>
        </w:rPr>
        <w:t>المرونة الهيكلية</w:t>
      </w:r>
    </w:p>
    <w:p w14:paraId="1B8D4FF3" w14:textId="6EC49F6E" w:rsidR="008E10FC" w:rsidRPr="007D2145" w:rsidRDefault="008E10FC" w:rsidP="007A31D1">
      <w:pPr>
        <w:pStyle w:val="ListParagraph"/>
        <w:numPr>
          <w:ilvl w:val="0"/>
          <w:numId w:val="16"/>
        </w:numPr>
        <w:bidi/>
        <w:rPr>
          <w:rFonts w:ascii="Traditional Arabic" w:hAnsi="Traditional Arabic" w:cs="Traditional Arabic"/>
          <w:color w:val="000000" w:themeColor="text1"/>
          <w:sz w:val="40"/>
          <w:szCs w:val="40"/>
          <w:rtl/>
        </w:rPr>
      </w:pPr>
      <w:r w:rsidRPr="007D2145">
        <w:rPr>
          <w:rFonts w:ascii="Traditional Arabic" w:hAnsi="Traditional Arabic" w:cs="Traditional Arabic"/>
          <w:color w:val="000000" w:themeColor="text1"/>
          <w:sz w:val="40"/>
          <w:szCs w:val="40"/>
          <w:rtl/>
        </w:rPr>
        <w:t>المرونة الاستراتيجية</w:t>
      </w:r>
    </w:p>
    <w:p w14:paraId="2D1987D6" w14:textId="3F7FE32E" w:rsidR="008E10FC" w:rsidRPr="007D2145" w:rsidRDefault="008E10FC" w:rsidP="007A31D1">
      <w:pPr>
        <w:pStyle w:val="ListParagraph"/>
        <w:numPr>
          <w:ilvl w:val="0"/>
          <w:numId w:val="16"/>
        </w:numPr>
        <w:bidi/>
        <w:rPr>
          <w:rFonts w:ascii="Traditional Arabic" w:hAnsi="Traditional Arabic" w:cs="Traditional Arabic"/>
          <w:color w:val="000000" w:themeColor="text1"/>
          <w:sz w:val="40"/>
          <w:szCs w:val="40"/>
          <w:rtl/>
        </w:rPr>
      </w:pPr>
      <w:r w:rsidRPr="007D2145">
        <w:rPr>
          <w:rFonts w:ascii="Traditional Arabic" w:hAnsi="Traditional Arabic" w:cs="Traditional Arabic"/>
          <w:color w:val="000000" w:themeColor="text1"/>
          <w:sz w:val="40"/>
          <w:szCs w:val="40"/>
          <w:rtl/>
        </w:rPr>
        <w:t>المرونة التشغيلية</w:t>
      </w:r>
    </w:p>
    <w:p w14:paraId="137637C6" w14:textId="345487A8" w:rsidR="00E00F8E" w:rsidRPr="007D2145" w:rsidRDefault="008E10FC" w:rsidP="007A31D1">
      <w:pPr>
        <w:pStyle w:val="ListParagraph"/>
        <w:numPr>
          <w:ilvl w:val="0"/>
          <w:numId w:val="16"/>
        </w:numPr>
        <w:bidi/>
        <w:rPr>
          <w:rFonts w:ascii="Traditional Arabic" w:hAnsi="Traditional Arabic" w:cs="Traditional Arabic"/>
          <w:color w:val="000000" w:themeColor="text1"/>
          <w:sz w:val="40"/>
          <w:szCs w:val="40"/>
        </w:rPr>
      </w:pPr>
      <w:r w:rsidRPr="007D2145">
        <w:rPr>
          <w:rFonts w:ascii="Traditional Arabic" w:hAnsi="Traditional Arabic" w:cs="Traditional Arabic"/>
          <w:color w:val="000000" w:themeColor="text1"/>
          <w:sz w:val="40"/>
          <w:szCs w:val="40"/>
          <w:rtl/>
        </w:rPr>
        <w:t>المرونة الثقافية (خاصة فيما يتعلق بالفروق الجيلية)</w:t>
      </w:r>
    </w:p>
    <w:p w14:paraId="36F2C5F2" w14:textId="719F4230" w:rsidR="00863894" w:rsidRDefault="00642311" w:rsidP="00863894">
      <w:pPr>
        <w:bidi/>
        <w:rPr>
          <w:rFonts w:ascii="Traditional Arabic" w:hAnsi="Traditional Arabic" w:cs="Traditional Arabic"/>
          <w:color w:val="000000" w:themeColor="text1"/>
          <w:sz w:val="36"/>
          <w:szCs w:val="36"/>
        </w:rPr>
      </w:pPr>
      <w:r w:rsidRPr="00642311">
        <w:rPr>
          <w:rFonts w:ascii="Traditional Arabic" w:hAnsi="Traditional Arabic" w:cs="Traditional Arabic"/>
          <w:noProof/>
          <w:color w:val="000000" w:themeColor="text1"/>
          <w:sz w:val="36"/>
          <w:szCs w:val="36"/>
          <w:rtl/>
        </w:rPr>
        <w:drawing>
          <wp:anchor distT="0" distB="0" distL="114300" distR="114300" simplePos="0" relativeHeight="251736576" behindDoc="0" locked="0" layoutInCell="1" allowOverlap="1" wp14:anchorId="340863AC" wp14:editId="29BFE0F6">
            <wp:simplePos x="0" y="0"/>
            <wp:positionH relativeFrom="column">
              <wp:posOffset>2171700</wp:posOffset>
            </wp:positionH>
            <wp:positionV relativeFrom="paragraph">
              <wp:posOffset>43180</wp:posOffset>
            </wp:positionV>
            <wp:extent cx="3886200" cy="3855720"/>
            <wp:effectExtent l="0" t="0" r="0" b="0"/>
            <wp:wrapNone/>
            <wp:docPr id="54784287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842876" name="Picture 1" descr="A screenshot of a computer&#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3895174" cy="3864624"/>
                    </a:xfrm>
                    <a:prstGeom prst="rect">
                      <a:avLst/>
                    </a:prstGeom>
                  </pic:spPr>
                </pic:pic>
              </a:graphicData>
            </a:graphic>
            <wp14:sizeRelH relativeFrom="page">
              <wp14:pctWidth>0</wp14:pctWidth>
            </wp14:sizeRelH>
            <wp14:sizeRelV relativeFrom="page">
              <wp14:pctHeight>0</wp14:pctHeight>
            </wp14:sizeRelV>
          </wp:anchor>
        </w:drawing>
      </w:r>
    </w:p>
    <w:p w14:paraId="5EBFF46F" w14:textId="2DFDADEE" w:rsidR="00863894" w:rsidRDefault="00863894" w:rsidP="00863894">
      <w:pPr>
        <w:bidi/>
        <w:rPr>
          <w:rFonts w:ascii="Traditional Arabic" w:hAnsi="Traditional Arabic" w:cs="Traditional Arabic"/>
          <w:color w:val="000000" w:themeColor="text1"/>
          <w:sz w:val="36"/>
          <w:szCs w:val="36"/>
        </w:rPr>
      </w:pPr>
    </w:p>
    <w:p w14:paraId="7E730CC3" w14:textId="7806441F" w:rsidR="00863894" w:rsidRDefault="00642311" w:rsidP="00863894">
      <w:pPr>
        <w:bidi/>
        <w:rPr>
          <w:rFonts w:ascii="Traditional Arabic" w:hAnsi="Traditional Arabic" w:cs="Traditional Arabic"/>
          <w:color w:val="000000" w:themeColor="text1"/>
          <w:sz w:val="36"/>
          <w:szCs w:val="36"/>
        </w:rPr>
      </w:pPr>
      <w:r>
        <w:rPr>
          <w:rFonts w:ascii="Traditional Arabic" w:hAnsi="Traditional Arabic" w:cs="Traditional Arabic"/>
          <w:noProof/>
          <w:color w:val="000000" w:themeColor="text1"/>
          <w:sz w:val="36"/>
          <w:szCs w:val="36"/>
          <w:rtl/>
          <w:lang w:val="ar-SA"/>
        </w:rPr>
        <mc:AlternateContent>
          <mc:Choice Requires="wps">
            <w:drawing>
              <wp:anchor distT="0" distB="0" distL="114300" distR="114300" simplePos="0" relativeHeight="251735552" behindDoc="0" locked="0" layoutInCell="1" allowOverlap="1" wp14:anchorId="5DACFBEF" wp14:editId="6A854061">
                <wp:simplePos x="0" y="0"/>
                <wp:positionH relativeFrom="column">
                  <wp:posOffset>-640080</wp:posOffset>
                </wp:positionH>
                <wp:positionV relativeFrom="paragraph">
                  <wp:posOffset>222885</wp:posOffset>
                </wp:positionV>
                <wp:extent cx="2754630" cy="1043940"/>
                <wp:effectExtent l="57150" t="38100" r="83820" b="99060"/>
                <wp:wrapNone/>
                <wp:docPr id="1643582717" name="Rectangle: Rounded Corners 16"/>
                <wp:cNvGraphicFramePr/>
                <a:graphic xmlns:a="http://schemas.openxmlformats.org/drawingml/2006/main">
                  <a:graphicData uri="http://schemas.microsoft.com/office/word/2010/wordprocessingShape">
                    <wps:wsp>
                      <wps:cNvSpPr/>
                      <wps:spPr>
                        <a:xfrm>
                          <a:off x="0" y="0"/>
                          <a:ext cx="2754630" cy="104394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566B7EF3" w14:textId="0534938F" w:rsidR="00863894" w:rsidRDefault="00863894" w:rsidP="00863894">
                            <w:pPr>
                              <w:jc w:val="center"/>
                              <w:rPr>
                                <w:rFonts w:ascii="Traditional Arabic" w:hAnsi="Traditional Arabic" w:cs="Traditional Arabic"/>
                                <w:b/>
                                <w:bCs/>
                                <w:sz w:val="38"/>
                                <w:szCs w:val="38"/>
                              </w:rPr>
                            </w:pPr>
                            <w:r w:rsidRPr="006E0088">
                              <w:rPr>
                                <w:rFonts w:ascii="Traditional Arabic" w:hAnsi="Traditional Arabic" w:cs="Traditional Arabic"/>
                                <w:b/>
                                <w:bCs/>
                                <w:sz w:val="38"/>
                                <w:szCs w:val="38"/>
                                <w:rtl/>
                              </w:rPr>
                              <w:t xml:space="preserve">أبعاد المتغير </w:t>
                            </w:r>
                            <w:r>
                              <w:rPr>
                                <w:rFonts w:ascii="Traditional Arabic" w:hAnsi="Traditional Arabic" w:cs="Traditional Arabic" w:hint="cs"/>
                                <w:b/>
                                <w:bCs/>
                                <w:sz w:val="38"/>
                                <w:szCs w:val="38"/>
                                <w:rtl/>
                              </w:rPr>
                              <w:t>الوسيط</w:t>
                            </w:r>
                          </w:p>
                          <w:p w14:paraId="74F21534" w14:textId="1F33118A" w:rsidR="00863894" w:rsidRPr="006E0088" w:rsidRDefault="00863894" w:rsidP="00863894">
                            <w:pPr>
                              <w:jc w:val="center"/>
                              <w:rPr>
                                <w:rFonts w:ascii="Traditional Arabic" w:hAnsi="Traditional Arabic" w:cs="Traditional Arabic"/>
                                <w:b/>
                                <w:bCs/>
                                <w:sz w:val="38"/>
                                <w:szCs w:val="38"/>
                              </w:rPr>
                            </w:pPr>
                            <w:r>
                              <w:rPr>
                                <w:rFonts w:ascii="Traditional Arabic" w:hAnsi="Traditional Arabic" w:cs="Traditional Arabic" w:hint="cs"/>
                                <w:b/>
                                <w:bCs/>
                                <w:sz w:val="38"/>
                                <w:szCs w:val="38"/>
                                <w:rtl/>
                              </w:rPr>
                              <w:t>المرونة التنظيمية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DACFBEF" id="_x0000_s1035" style="position:absolute;left:0;text-align:left;margin-left:-50.4pt;margin-top:17.55pt;width:216.9pt;height:82.2pt;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" fillcolor="#a7bfde [1620]" strokecolor="#4579b8 [3044]">
                <v:fill color2="#e4ecf5 [500]" rotate="t" angle="180" colors="0 #a3c4ff;22938f #bfd5ff;1 #e5eeff" focus="100%" type="gradient"/>
                <v:shadow on="t" color="black" opacity="24903f" origin=",.5" offset="0,.55556mm"/>
                <v:textbox>
                  <w:txbxContent>
                    <w:p w14:paraId="566B7EF3" w14:textId="0534938F" w:rsidR="00863894" w:rsidRDefault="00863894" w:rsidP="00863894">
                      <w:pPr>
                        <w:jc w:val="center"/>
                        <w:rPr>
                          <w:rFonts w:ascii="Traditional Arabic" w:hAnsi="Traditional Arabic" w:cs="Traditional Arabic"/>
                          <w:b/>
                          <w:bCs/>
                          <w:sz w:val="38"/>
                          <w:szCs w:val="38"/>
                        </w:rPr>
                      </w:pPr>
                      <w:r w:rsidRPr="006E0088">
                        <w:rPr>
                          <w:rFonts w:ascii="Traditional Arabic" w:hAnsi="Traditional Arabic" w:cs="Traditional Arabic"/>
                          <w:b/>
                          <w:bCs/>
                          <w:sz w:val="38"/>
                          <w:szCs w:val="38"/>
                          <w:rtl/>
                        </w:rPr>
                        <w:t xml:space="preserve">أبعاد المتغير </w:t>
                      </w:r>
                      <w:r>
                        <w:rPr>
                          <w:rFonts w:ascii="Traditional Arabic" w:hAnsi="Traditional Arabic" w:cs="Traditional Arabic" w:hint="cs"/>
                          <w:b/>
                          <w:bCs/>
                          <w:sz w:val="38"/>
                          <w:szCs w:val="38"/>
                          <w:rtl/>
                        </w:rPr>
                        <w:t>الوسيط</w:t>
                      </w:r>
                    </w:p>
                    <w:p w14:paraId="74F21534" w14:textId="1F33118A" w:rsidR="00863894" w:rsidRPr="006E0088" w:rsidRDefault="00863894" w:rsidP="00863894">
                      <w:pPr>
                        <w:jc w:val="center"/>
                        <w:rPr>
                          <w:rFonts w:ascii="Traditional Arabic" w:hAnsi="Traditional Arabic" w:cs="Traditional Arabic"/>
                          <w:b/>
                          <w:bCs/>
                          <w:sz w:val="38"/>
                          <w:szCs w:val="38"/>
                        </w:rPr>
                      </w:pPr>
                      <w:r>
                        <w:rPr>
                          <w:rFonts w:ascii="Traditional Arabic" w:hAnsi="Traditional Arabic" w:cs="Traditional Arabic" w:hint="cs"/>
                          <w:b/>
                          <w:bCs/>
                          <w:sz w:val="38"/>
                          <w:szCs w:val="38"/>
                          <w:rtl/>
                        </w:rPr>
                        <w:t>المرونة التنظيمية</w:t>
                      </w:r>
                    </w:p>
                  </w:txbxContent>
                </v:textbox>
              </v:roundrect>
            </w:pict>
          </mc:Fallback>
        </mc:AlternateContent>
      </w:r>
    </w:p>
    <w:p w14:paraId="6784D5EA" w14:textId="33F32202" w:rsidR="00863894" w:rsidRDefault="00863894" w:rsidP="00863894">
      <w:pPr>
        <w:bidi/>
        <w:rPr>
          <w:rFonts w:ascii="Traditional Arabic" w:hAnsi="Traditional Arabic" w:cs="Traditional Arabic"/>
          <w:color w:val="000000" w:themeColor="text1"/>
          <w:sz w:val="36"/>
          <w:szCs w:val="36"/>
        </w:rPr>
      </w:pPr>
    </w:p>
    <w:p w14:paraId="5EDD12F9" w14:textId="77777777" w:rsidR="00863894" w:rsidRDefault="00863894" w:rsidP="00863894">
      <w:pPr>
        <w:bidi/>
        <w:rPr>
          <w:rFonts w:ascii="Traditional Arabic" w:hAnsi="Traditional Arabic" w:cs="Traditional Arabic"/>
          <w:color w:val="000000" w:themeColor="text1"/>
          <w:sz w:val="36"/>
          <w:szCs w:val="36"/>
        </w:rPr>
      </w:pPr>
    </w:p>
    <w:p w14:paraId="1030C4DA" w14:textId="0C31E988" w:rsidR="00863894" w:rsidRPr="004223F4" w:rsidRDefault="00642311" w:rsidP="00642311">
      <w:pPr>
        <w:tabs>
          <w:tab w:val="left" w:pos="5906"/>
        </w:tabs>
        <w:bidi/>
        <w:rPr>
          <w:rFonts w:ascii="Traditional Arabic" w:hAnsi="Traditional Arabic" w:cs="Traditional Arabic"/>
          <w:b/>
          <w:bCs/>
          <w:color w:val="000000" w:themeColor="text1"/>
          <w:sz w:val="30"/>
          <w:szCs w:val="30"/>
        </w:rPr>
      </w:pPr>
      <w:r>
        <w:rPr>
          <w:rFonts w:ascii="Traditional Arabic" w:hAnsi="Traditional Arabic" w:cs="Traditional Arabic"/>
          <w:color w:val="000000" w:themeColor="text1"/>
          <w:sz w:val="36"/>
          <w:szCs w:val="36"/>
          <w:rtl/>
        </w:rPr>
        <w:tab/>
      </w:r>
      <w:r w:rsidRPr="004223F4">
        <w:rPr>
          <w:rFonts w:ascii="Traditional Arabic" w:hAnsi="Traditional Arabic" w:cs="Traditional Arabic" w:hint="cs"/>
          <w:b/>
          <w:bCs/>
          <w:color w:val="000000" w:themeColor="text1"/>
          <w:sz w:val="30"/>
          <w:szCs w:val="30"/>
          <w:rtl/>
        </w:rPr>
        <w:t>الشكل من إعداد الباحث</w:t>
      </w:r>
    </w:p>
    <w:p w14:paraId="29AAA120" w14:textId="77777777" w:rsidR="00863894" w:rsidRDefault="00863894" w:rsidP="00863894">
      <w:pPr>
        <w:bidi/>
        <w:rPr>
          <w:rFonts w:ascii="Traditional Arabic" w:hAnsi="Traditional Arabic" w:cs="Traditional Arabic"/>
          <w:color w:val="000000" w:themeColor="text1"/>
          <w:sz w:val="36"/>
          <w:szCs w:val="36"/>
        </w:rPr>
      </w:pPr>
    </w:p>
    <w:p w14:paraId="0D431461" w14:textId="77777777" w:rsidR="00863894" w:rsidRDefault="00863894" w:rsidP="00863894">
      <w:pPr>
        <w:bidi/>
        <w:jc w:val="center"/>
        <w:rPr>
          <w:rFonts w:ascii="Traditional Arabic" w:hAnsi="Traditional Arabic" w:cs="Traditional Arabic"/>
          <w:b/>
          <w:bCs/>
          <w:color w:val="000000" w:themeColor="text1"/>
          <w:sz w:val="36"/>
          <w:szCs w:val="36"/>
        </w:rPr>
      </w:pPr>
    </w:p>
    <w:p w14:paraId="5AD998D9" w14:textId="77777777" w:rsidR="00863894" w:rsidRDefault="00863894" w:rsidP="00863894">
      <w:pPr>
        <w:bidi/>
        <w:jc w:val="center"/>
        <w:rPr>
          <w:rFonts w:ascii="Traditional Arabic" w:hAnsi="Traditional Arabic" w:cs="Traditional Arabic"/>
          <w:b/>
          <w:bCs/>
          <w:color w:val="000000" w:themeColor="text1"/>
          <w:sz w:val="36"/>
          <w:szCs w:val="36"/>
          <w:rtl/>
        </w:rPr>
      </w:pPr>
    </w:p>
    <w:p w14:paraId="28AB1C48" w14:textId="68C9AD13" w:rsidR="00863894" w:rsidRPr="007D2145" w:rsidRDefault="00863894" w:rsidP="008D5211">
      <w:pPr>
        <w:shd w:val="clear" w:color="auto" w:fill="F2F2F2" w:themeFill="background1" w:themeFillShade="F2"/>
        <w:bidi/>
        <w:jc w:val="center"/>
        <w:rPr>
          <w:rFonts w:ascii="Traditional Arabic" w:hAnsi="Traditional Arabic" w:cs="Traditional Arabic"/>
          <w:b/>
          <w:bCs/>
          <w:color w:val="000000" w:themeColor="text1"/>
          <w:sz w:val="40"/>
          <w:szCs w:val="40"/>
          <w:highlight w:val="lightGray"/>
          <w:rtl/>
        </w:rPr>
      </w:pPr>
      <w:r w:rsidRPr="007D2145">
        <w:rPr>
          <w:rFonts w:ascii="Traditional Arabic" w:hAnsi="Traditional Arabic" w:cs="Traditional Arabic"/>
          <w:b/>
          <w:bCs/>
          <w:color w:val="000000" w:themeColor="text1"/>
          <w:sz w:val="40"/>
          <w:szCs w:val="40"/>
          <w:rtl/>
        </w:rPr>
        <w:lastRenderedPageBreak/>
        <w:t>الجدول رقم (</w:t>
      </w:r>
      <w:r w:rsidRPr="007D2145">
        <w:rPr>
          <w:rFonts w:ascii="Traditional Arabic" w:hAnsi="Traditional Arabic" w:cs="Traditional Arabic"/>
          <w:b/>
          <w:bCs/>
          <w:color w:val="000000" w:themeColor="text1"/>
          <w:sz w:val="40"/>
          <w:szCs w:val="40"/>
        </w:rPr>
        <w:t>2</w:t>
      </w:r>
      <w:r w:rsidRPr="007D2145">
        <w:rPr>
          <w:rFonts w:ascii="Traditional Arabic" w:hAnsi="Traditional Arabic" w:cs="Traditional Arabic"/>
          <w:b/>
          <w:bCs/>
          <w:color w:val="000000" w:themeColor="text1"/>
          <w:sz w:val="40"/>
          <w:szCs w:val="40"/>
          <w:rtl/>
        </w:rPr>
        <w:t>): الأبعاد المعتمدة لمتغير "</w:t>
      </w:r>
      <w:r w:rsidRPr="007D2145">
        <w:rPr>
          <w:rFonts w:ascii="Traditional Arabic" w:hAnsi="Traditional Arabic" w:cs="Traditional Arabic" w:hint="cs"/>
          <w:b/>
          <w:bCs/>
          <w:color w:val="000000" w:themeColor="text1"/>
          <w:sz w:val="40"/>
          <w:szCs w:val="40"/>
          <w:rtl/>
        </w:rPr>
        <w:t>المرونة التنظيمية</w:t>
      </w:r>
      <w:r w:rsidRPr="007D2145">
        <w:rPr>
          <w:rFonts w:ascii="Traditional Arabic" w:hAnsi="Traditional Arabic" w:cs="Traditional Arabic"/>
          <w:b/>
          <w:bCs/>
          <w:color w:val="000000" w:themeColor="text1"/>
          <w:sz w:val="40"/>
          <w:szCs w:val="40"/>
          <w:rtl/>
        </w:rPr>
        <w:t>" في نموذج الدراسة</w:t>
      </w:r>
    </w:p>
    <w:tbl>
      <w:tblPr>
        <w:tblStyle w:val="TableGrid"/>
        <w:bidiVisual/>
        <w:tblW w:w="0" w:type="auto"/>
        <w:tblLook w:val="04A0" w:firstRow="1" w:lastRow="0" w:firstColumn="1" w:lastColumn="0" w:noHBand="0" w:noVBand="1"/>
      </w:tblPr>
      <w:tblGrid>
        <w:gridCol w:w="1809"/>
        <w:gridCol w:w="2173"/>
        <w:gridCol w:w="1672"/>
        <w:gridCol w:w="2642"/>
      </w:tblGrid>
      <w:tr w:rsidR="00605154" w14:paraId="7FEE3D6C" w14:textId="77777777" w:rsidTr="008511E4">
        <w:trPr>
          <w:trHeight w:val="1214"/>
        </w:trPr>
        <w:tc>
          <w:tcPr>
            <w:tcW w:w="0" w:type="auto"/>
            <w:shd w:val="clear" w:color="auto" w:fill="008080"/>
          </w:tcPr>
          <w:p w14:paraId="5FD763B2" w14:textId="77777777" w:rsidR="00863894" w:rsidRPr="007A7EB7" w:rsidRDefault="00863894" w:rsidP="00863894">
            <w:pPr>
              <w:bidi/>
              <w:rPr>
                <w:rFonts w:ascii="Traditional Arabic" w:hAnsi="Traditional Arabic" w:cs="Traditional Arabic"/>
                <w:b/>
                <w:bCs/>
                <w:color w:val="FFFFFF" w:themeColor="background1"/>
                <w:sz w:val="24"/>
                <w:szCs w:val="24"/>
              </w:rPr>
            </w:pPr>
            <w:r w:rsidRPr="007A7EB7">
              <w:rPr>
                <w:rFonts w:ascii="Traditional Arabic" w:hAnsi="Traditional Arabic" w:cs="Traditional Arabic"/>
                <w:b/>
                <w:bCs/>
                <w:color w:val="FFFFFF" w:themeColor="background1"/>
                <w:sz w:val="24"/>
                <w:szCs w:val="24"/>
                <w:rtl/>
              </w:rPr>
              <w:tab/>
            </w:r>
          </w:p>
          <w:p w14:paraId="0F3E9272" w14:textId="65188F42" w:rsidR="008E10FC" w:rsidRPr="007A7EB7" w:rsidRDefault="00863894" w:rsidP="00863894">
            <w:pPr>
              <w:bidi/>
              <w:rPr>
                <w:rFonts w:ascii="Traditional Arabic" w:hAnsi="Traditional Arabic" w:cs="Traditional Arabic"/>
                <w:b/>
                <w:bCs/>
                <w:color w:val="FFFFFF" w:themeColor="background1"/>
                <w:sz w:val="24"/>
                <w:szCs w:val="24"/>
                <w:rtl/>
              </w:rPr>
            </w:pPr>
            <w:r w:rsidRPr="007A7EB7">
              <w:rPr>
                <w:rFonts w:ascii="Traditional Arabic" w:hAnsi="Traditional Arabic" w:cs="Traditional Arabic"/>
                <w:b/>
                <w:bCs/>
                <w:color w:val="FFFFFF" w:themeColor="background1"/>
                <w:sz w:val="24"/>
                <w:szCs w:val="24"/>
                <w:rtl/>
              </w:rPr>
              <w:t xml:space="preserve">الباحث/ </w:t>
            </w:r>
            <w:r w:rsidRPr="00165645">
              <w:rPr>
                <w:rFonts w:ascii="Traditional Arabic" w:hAnsi="Traditional Arabic" w:cs="Traditional Arabic"/>
                <w:b/>
                <w:bCs/>
                <w:color w:val="FFFFFF" w:themeColor="background1"/>
                <w:sz w:val="24"/>
                <w:szCs w:val="24"/>
                <w:rtl/>
              </w:rPr>
              <w:t>السنة</w:t>
            </w:r>
          </w:p>
        </w:tc>
        <w:tc>
          <w:tcPr>
            <w:tcW w:w="0" w:type="auto"/>
            <w:shd w:val="clear" w:color="auto" w:fill="008080"/>
          </w:tcPr>
          <w:p w14:paraId="6E84CDB8" w14:textId="7DF870F7" w:rsidR="008E10FC" w:rsidRPr="007A7EB7" w:rsidRDefault="00863894" w:rsidP="008511E4">
            <w:pPr>
              <w:bidi/>
              <w:jc w:val="center"/>
              <w:rPr>
                <w:rFonts w:ascii="Traditional Arabic" w:hAnsi="Traditional Arabic" w:cs="Traditional Arabic"/>
                <w:b/>
                <w:bCs/>
                <w:color w:val="FFFFFF" w:themeColor="background1"/>
                <w:sz w:val="24"/>
                <w:szCs w:val="24"/>
                <w:rtl/>
              </w:rPr>
            </w:pPr>
            <w:r w:rsidRPr="007A7EB7">
              <w:rPr>
                <w:rFonts w:ascii="Traditional Arabic" w:hAnsi="Traditional Arabic" w:cs="Traditional Arabic"/>
                <w:b/>
                <w:bCs/>
                <w:color w:val="FFFFFF" w:themeColor="background1"/>
                <w:sz w:val="24"/>
                <w:szCs w:val="24"/>
                <w:rtl/>
              </w:rPr>
              <w:t>الأبعاد المستخدمة في الدراسة السابقة</w:t>
            </w:r>
          </w:p>
        </w:tc>
        <w:tc>
          <w:tcPr>
            <w:tcW w:w="0" w:type="auto"/>
            <w:shd w:val="clear" w:color="auto" w:fill="008080"/>
          </w:tcPr>
          <w:p w14:paraId="77D4EF6C" w14:textId="29232A60" w:rsidR="008E10FC" w:rsidRPr="007A7EB7" w:rsidRDefault="00863894" w:rsidP="008511E4">
            <w:pPr>
              <w:bidi/>
              <w:jc w:val="center"/>
              <w:rPr>
                <w:rFonts w:ascii="Traditional Arabic" w:hAnsi="Traditional Arabic" w:cs="Traditional Arabic"/>
                <w:b/>
                <w:bCs/>
                <w:color w:val="FFFFFF" w:themeColor="background1"/>
                <w:sz w:val="24"/>
                <w:szCs w:val="24"/>
                <w:rtl/>
              </w:rPr>
            </w:pPr>
            <w:r w:rsidRPr="007A7EB7">
              <w:rPr>
                <w:rFonts w:ascii="Traditional Arabic" w:hAnsi="Traditional Arabic" w:cs="Traditional Arabic"/>
                <w:b/>
                <w:bCs/>
                <w:color w:val="FFFFFF" w:themeColor="background1"/>
                <w:sz w:val="24"/>
                <w:szCs w:val="24"/>
                <w:rtl/>
              </w:rPr>
              <w:t>الأبعاد التي تم تبنيها في الدراسة الحالية</w:t>
            </w:r>
          </w:p>
        </w:tc>
        <w:tc>
          <w:tcPr>
            <w:tcW w:w="0" w:type="auto"/>
            <w:shd w:val="clear" w:color="auto" w:fill="008080"/>
          </w:tcPr>
          <w:p w14:paraId="6781FD7E" w14:textId="451D74AD" w:rsidR="00863894" w:rsidRPr="007A7EB7" w:rsidRDefault="00863894" w:rsidP="008511E4">
            <w:pPr>
              <w:bidi/>
              <w:jc w:val="center"/>
              <w:rPr>
                <w:rFonts w:ascii="Traditional Arabic" w:hAnsi="Traditional Arabic" w:cs="Traditional Arabic"/>
                <w:b/>
                <w:bCs/>
                <w:color w:val="FFFFFF" w:themeColor="background1"/>
                <w:sz w:val="24"/>
                <w:szCs w:val="24"/>
              </w:rPr>
            </w:pPr>
          </w:p>
          <w:p w14:paraId="3EF1EB82" w14:textId="00E6BE64" w:rsidR="008E10FC" w:rsidRPr="007A7EB7" w:rsidRDefault="00863894" w:rsidP="008511E4">
            <w:pPr>
              <w:bidi/>
              <w:jc w:val="center"/>
              <w:rPr>
                <w:rFonts w:ascii="Traditional Arabic" w:hAnsi="Traditional Arabic" w:cs="Traditional Arabic"/>
                <w:b/>
                <w:bCs/>
                <w:color w:val="FFFFFF" w:themeColor="background1"/>
                <w:sz w:val="24"/>
                <w:szCs w:val="24"/>
                <w:rtl/>
              </w:rPr>
            </w:pPr>
            <w:r w:rsidRPr="007A7EB7">
              <w:rPr>
                <w:rFonts w:ascii="Traditional Arabic" w:hAnsi="Traditional Arabic" w:cs="Traditional Arabic"/>
                <w:b/>
                <w:bCs/>
                <w:color w:val="FFFFFF" w:themeColor="background1"/>
                <w:sz w:val="24"/>
                <w:szCs w:val="24"/>
                <w:rtl/>
              </w:rPr>
              <w:t>سبب اختيار هذه الأبعاد</w:t>
            </w:r>
          </w:p>
        </w:tc>
      </w:tr>
      <w:tr w:rsidR="00696291" w14:paraId="6B9D093D" w14:textId="77777777" w:rsidTr="008511E4">
        <w:trPr>
          <w:trHeight w:val="1313"/>
          <w:hidden/>
        </w:trPr>
        <w:tc>
          <w:tcPr>
            <w:tcW w:w="0" w:type="auto"/>
          </w:tcPr>
          <w:p w14:paraId="515A2FD6" w14:textId="77777777" w:rsidR="008E10FC" w:rsidRPr="00984F5C" w:rsidRDefault="008E10FC" w:rsidP="00984F5C">
            <w:pPr>
              <w:bidi/>
              <w:jc w:val="right"/>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E10FC" w:rsidRPr="00984F5C" w14:paraId="2BA1A2C0" w14:textId="77777777" w:rsidTr="008E10FC">
              <w:trPr>
                <w:tblCellSpacing w:w="15" w:type="dxa"/>
              </w:trPr>
              <w:tc>
                <w:tcPr>
                  <w:tcW w:w="0" w:type="auto"/>
                  <w:vAlign w:val="center"/>
                  <w:hideMark/>
                </w:tcPr>
                <w:p w14:paraId="0BEA03D4" w14:textId="77777777" w:rsidR="008E10FC" w:rsidRPr="00984F5C" w:rsidRDefault="008E10FC" w:rsidP="00984F5C">
                  <w:pPr>
                    <w:bidi/>
                    <w:jc w:val="right"/>
                    <w:rPr>
                      <w:rFonts w:ascii="Traditional Arabic" w:hAnsi="Traditional Arabic" w:cs="Traditional Arabic"/>
                      <w:b/>
                      <w:bCs/>
                      <w:color w:val="000000" w:themeColor="text1"/>
                      <w:sz w:val="24"/>
                      <w:szCs w:val="24"/>
                    </w:rPr>
                  </w:pPr>
                </w:p>
              </w:tc>
            </w:tr>
          </w:tbl>
          <w:p w14:paraId="4A8BF6BA" w14:textId="33453BAD" w:rsidR="008E10FC" w:rsidRPr="00984F5C" w:rsidRDefault="007A7EB7" w:rsidP="00984F5C">
            <w:pPr>
              <w:bidi/>
              <w:jc w:val="right"/>
              <w:rPr>
                <w:rFonts w:ascii="Traditional Arabic" w:hAnsi="Traditional Arabic" w:cs="Traditional Arabic"/>
                <w:b/>
                <w:bCs/>
                <w:color w:val="000000" w:themeColor="text1"/>
                <w:sz w:val="24"/>
                <w:szCs w:val="24"/>
                <w:rtl/>
              </w:rPr>
            </w:pPr>
            <w:r w:rsidRPr="00984F5C">
              <w:rPr>
                <w:rFonts w:ascii="Traditional Arabic" w:hAnsi="Traditional Arabic" w:cs="Traditional Arabic"/>
                <w:b/>
                <w:bCs/>
                <w:color w:val="000000" w:themeColor="text1"/>
                <w:sz w:val="24"/>
                <w:szCs w:val="24"/>
                <w:rtl/>
              </w:rPr>
              <w:t>(</w:t>
            </w:r>
            <w:r w:rsidRPr="00984F5C">
              <w:rPr>
                <w:rFonts w:ascii="Traditional Arabic" w:hAnsi="Traditional Arabic" w:cs="Traditional Arabic"/>
                <w:b/>
                <w:bCs/>
                <w:color w:val="000000" w:themeColor="text1"/>
                <w:sz w:val="24"/>
                <w:szCs w:val="24"/>
              </w:rPr>
              <w:t>Dajani ,2022</w:t>
            </w:r>
            <w:r w:rsidRPr="00984F5C">
              <w:rPr>
                <w:rFonts w:ascii="Traditional Arabic" w:hAnsi="Traditional Arabic" w:cs="Traditional Arabic"/>
                <w:b/>
                <w:bCs/>
                <w:color w:val="000000" w:themeColor="text1"/>
                <w:sz w:val="24"/>
                <w:szCs w:val="24"/>
                <w:rtl/>
              </w:rPr>
              <w:t>)</w:t>
            </w:r>
          </w:p>
        </w:tc>
        <w:tc>
          <w:tcPr>
            <w:tcW w:w="0" w:type="auto"/>
          </w:tcPr>
          <w:p w14:paraId="5835A377" w14:textId="77777777" w:rsidR="00327C79" w:rsidRPr="00984F5C" w:rsidRDefault="00327C79" w:rsidP="00696291">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27C79" w:rsidRPr="00984F5C" w14:paraId="7FCD823A" w14:textId="77777777" w:rsidTr="00327C79">
              <w:trPr>
                <w:tblCellSpacing w:w="15" w:type="dxa"/>
              </w:trPr>
              <w:tc>
                <w:tcPr>
                  <w:tcW w:w="0" w:type="auto"/>
                  <w:vAlign w:val="center"/>
                  <w:hideMark/>
                </w:tcPr>
                <w:p w14:paraId="1CCD01DF" w14:textId="77777777" w:rsidR="00327C79" w:rsidRPr="00984F5C" w:rsidRDefault="00327C79" w:rsidP="00696291">
                  <w:pPr>
                    <w:bidi/>
                    <w:rPr>
                      <w:rFonts w:ascii="Traditional Arabic" w:hAnsi="Traditional Arabic" w:cs="Traditional Arabic"/>
                      <w:color w:val="000000" w:themeColor="text1"/>
                      <w:sz w:val="24"/>
                      <w:szCs w:val="24"/>
                    </w:rPr>
                  </w:pPr>
                </w:p>
              </w:tc>
            </w:tr>
          </w:tbl>
          <w:p w14:paraId="76852378" w14:textId="2982F757" w:rsidR="008E10FC" w:rsidRPr="00984F5C" w:rsidRDefault="007A7EB7" w:rsidP="00696291">
            <w:pPr>
              <w:bidi/>
              <w:rPr>
                <w:rFonts w:ascii="Traditional Arabic" w:hAnsi="Traditional Arabic" w:cs="Traditional Arabic"/>
                <w:color w:val="000000" w:themeColor="text1"/>
                <w:sz w:val="24"/>
                <w:szCs w:val="24"/>
                <w:rtl/>
              </w:rPr>
            </w:pPr>
            <w:r w:rsidRPr="00984F5C">
              <w:rPr>
                <w:rFonts w:ascii="Traditional Arabic" w:hAnsi="Traditional Arabic" w:cs="Traditional Arabic"/>
                <w:color w:val="000000" w:themeColor="text1"/>
                <w:sz w:val="24"/>
                <w:szCs w:val="24"/>
                <w:rtl/>
              </w:rPr>
              <w:t>القيادة التكيفية – إدارة التغيير – المرونة التنظيمية</w:t>
            </w:r>
          </w:p>
        </w:tc>
        <w:tc>
          <w:tcPr>
            <w:tcW w:w="0" w:type="auto"/>
          </w:tcPr>
          <w:p w14:paraId="2B4603B9" w14:textId="77777777" w:rsidR="00327C79" w:rsidRPr="00984F5C" w:rsidRDefault="00327C79" w:rsidP="00984F5C">
            <w:pPr>
              <w:bidi/>
              <w:jc w:val="center"/>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27C79" w:rsidRPr="00984F5C" w14:paraId="634C5CDE" w14:textId="77777777" w:rsidTr="00327C79">
              <w:trPr>
                <w:tblCellSpacing w:w="15" w:type="dxa"/>
              </w:trPr>
              <w:tc>
                <w:tcPr>
                  <w:tcW w:w="0" w:type="auto"/>
                  <w:vAlign w:val="center"/>
                  <w:hideMark/>
                </w:tcPr>
                <w:p w14:paraId="38099956" w14:textId="77777777" w:rsidR="00327C79" w:rsidRPr="00984F5C" w:rsidRDefault="00327C79" w:rsidP="00984F5C">
                  <w:pPr>
                    <w:bidi/>
                    <w:jc w:val="center"/>
                    <w:rPr>
                      <w:rFonts w:ascii="Traditional Arabic" w:hAnsi="Traditional Arabic" w:cs="Traditional Arabic"/>
                      <w:b/>
                      <w:bCs/>
                      <w:color w:val="000000" w:themeColor="text1"/>
                      <w:sz w:val="24"/>
                      <w:szCs w:val="24"/>
                    </w:rPr>
                  </w:pPr>
                </w:p>
              </w:tc>
            </w:tr>
          </w:tbl>
          <w:p w14:paraId="6CAEB3FE" w14:textId="00433E24" w:rsidR="008E10FC" w:rsidRPr="00984F5C" w:rsidRDefault="007A7EB7" w:rsidP="00984F5C">
            <w:pPr>
              <w:bidi/>
              <w:jc w:val="center"/>
              <w:rPr>
                <w:rFonts w:ascii="Traditional Arabic" w:hAnsi="Traditional Arabic" w:cs="Traditional Arabic"/>
                <w:b/>
                <w:bCs/>
                <w:color w:val="000000" w:themeColor="text1"/>
                <w:sz w:val="24"/>
                <w:szCs w:val="24"/>
                <w:rtl/>
              </w:rPr>
            </w:pPr>
            <w:r w:rsidRPr="00984F5C">
              <w:rPr>
                <w:rFonts w:ascii="Traditional Arabic" w:hAnsi="Traditional Arabic" w:cs="Traditional Arabic"/>
                <w:b/>
                <w:bCs/>
                <w:color w:val="000000" w:themeColor="text1"/>
                <w:sz w:val="24"/>
                <w:szCs w:val="24"/>
                <w:rtl/>
              </w:rPr>
              <w:t>المرونة الاستراتيجية</w:t>
            </w:r>
          </w:p>
        </w:tc>
        <w:tc>
          <w:tcPr>
            <w:tcW w:w="0" w:type="auto"/>
          </w:tcPr>
          <w:p w14:paraId="053C0BCA" w14:textId="513336CC" w:rsidR="008E10FC" w:rsidRPr="00984F5C" w:rsidRDefault="007A7EB7" w:rsidP="008E10FC">
            <w:pPr>
              <w:bidi/>
              <w:rPr>
                <w:rFonts w:ascii="Traditional Arabic" w:hAnsi="Traditional Arabic" w:cs="Traditional Arabic"/>
                <w:color w:val="000000" w:themeColor="text1"/>
                <w:sz w:val="24"/>
                <w:szCs w:val="24"/>
                <w:rtl/>
              </w:rPr>
            </w:pPr>
            <w:r w:rsidRPr="00984F5C">
              <w:rPr>
                <w:rFonts w:ascii="Traditional Arabic" w:hAnsi="Traditional Arabic" w:cs="Traditional Arabic"/>
                <w:color w:val="000000" w:themeColor="text1"/>
                <w:sz w:val="24"/>
                <w:szCs w:val="24"/>
                <w:rtl/>
              </w:rPr>
              <w:t>لأنها تعبّر عن قدرة القادة على تعديل الاتجاهات والخطط بسرعة وفقاً للمتغيرات المؤسسية</w:t>
            </w:r>
          </w:p>
        </w:tc>
      </w:tr>
      <w:tr w:rsidR="00696291" w14:paraId="654FDF3D" w14:textId="77777777" w:rsidTr="008511E4">
        <w:trPr>
          <w:trHeight w:val="1241"/>
          <w:hidden/>
        </w:trPr>
        <w:tc>
          <w:tcPr>
            <w:tcW w:w="0" w:type="auto"/>
          </w:tcPr>
          <w:p w14:paraId="006D13D0" w14:textId="77777777" w:rsidR="00327C79" w:rsidRPr="008D36A9" w:rsidRDefault="00327C79" w:rsidP="00165645">
            <w:pPr>
              <w:bidi/>
              <w:jc w:val="right"/>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27C79" w:rsidRPr="008D36A9" w14:paraId="04FFF39D" w14:textId="77777777" w:rsidTr="00327C79">
              <w:trPr>
                <w:tblCellSpacing w:w="15" w:type="dxa"/>
              </w:trPr>
              <w:tc>
                <w:tcPr>
                  <w:tcW w:w="0" w:type="auto"/>
                  <w:vAlign w:val="center"/>
                  <w:hideMark/>
                </w:tcPr>
                <w:p w14:paraId="739DBA46" w14:textId="77777777" w:rsidR="00327C79" w:rsidRPr="008D36A9" w:rsidRDefault="00327C79" w:rsidP="00165645">
                  <w:pPr>
                    <w:bidi/>
                    <w:jc w:val="right"/>
                    <w:rPr>
                      <w:rFonts w:ascii="Traditional Arabic" w:hAnsi="Traditional Arabic" w:cs="Traditional Arabic"/>
                      <w:b/>
                      <w:bCs/>
                      <w:color w:val="000000" w:themeColor="text1"/>
                      <w:sz w:val="24"/>
                      <w:szCs w:val="24"/>
                    </w:rPr>
                  </w:pPr>
                </w:p>
              </w:tc>
            </w:tr>
          </w:tbl>
          <w:p w14:paraId="74664568" w14:textId="390C9E88" w:rsidR="00327C79" w:rsidRPr="008D36A9" w:rsidRDefault="00165645" w:rsidP="00165645">
            <w:pPr>
              <w:bidi/>
              <w:jc w:val="right"/>
              <w:rPr>
                <w:rFonts w:ascii="Traditional Arabic" w:hAnsi="Traditional Arabic" w:cs="Traditional Arabic"/>
                <w:b/>
                <w:bCs/>
                <w:color w:val="000000" w:themeColor="text1"/>
                <w:sz w:val="24"/>
                <w:szCs w:val="24"/>
              </w:rPr>
            </w:pPr>
            <w:r w:rsidRPr="008D36A9">
              <w:rPr>
                <w:rFonts w:ascii="Traditional Arabic" w:hAnsi="Traditional Arabic" w:cs="Traditional Arabic"/>
                <w:b/>
                <w:bCs/>
                <w:color w:val="000000" w:themeColor="text1"/>
                <w:sz w:val="24"/>
                <w:szCs w:val="24"/>
                <w:rtl/>
              </w:rPr>
              <w:t>(</w:t>
            </w:r>
            <w:r w:rsidRPr="008D36A9">
              <w:rPr>
                <w:rFonts w:ascii="Traditional Arabic" w:hAnsi="Traditional Arabic" w:cs="Traditional Arabic"/>
                <w:b/>
                <w:bCs/>
                <w:color w:val="000000" w:themeColor="text1"/>
                <w:sz w:val="24"/>
                <w:szCs w:val="24"/>
              </w:rPr>
              <w:t>Saraswathi et al. 2023</w:t>
            </w:r>
            <w:r w:rsidRPr="008D36A9">
              <w:rPr>
                <w:rFonts w:ascii="Traditional Arabic" w:hAnsi="Traditional Arabic" w:cs="Traditional Arabic"/>
                <w:b/>
                <w:bCs/>
                <w:color w:val="000000" w:themeColor="text1"/>
                <w:sz w:val="24"/>
                <w:szCs w:val="24"/>
                <w:rtl/>
              </w:rPr>
              <w:t>)</w:t>
            </w:r>
          </w:p>
        </w:tc>
        <w:tc>
          <w:tcPr>
            <w:tcW w:w="0" w:type="auto"/>
          </w:tcPr>
          <w:p w14:paraId="1CB2D064" w14:textId="77777777" w:rsidR="00327C79" w:rsidRPr="008D36A9" w:rsidRDefault="00327C79" w:rsidP="00327C79">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27C79" w:rsidRPr="008D36A9" w14:paraId="4FC729DD" w14:textId="77777777" w:rsidTr="00327C79">
              <w:trPr>
                <w:tblCellSpacing w:w="15" w:type="dxa"/>
              </w:trPr>
              <w:tc>
                <w:tcPr>
                  <w:tcW w:w="0" w:type="auto"/>
                  <w:vAlign w:val="center"/>
                  <w:hideMark/>
                </w:tcPr>
                <w:p w14:paraId="12F157EF" w14:textId="77777777" w:rsidR="00327C79" w:rsidRPr="008D36A9" w:rsidRDefault="00327C79" w:rsidP="00327C79">
                  <w:pPr>
                    <w:bidi/>
                    <w:rPr>
                      <w:rFonts w:ascii="Traditional Arabic" w:hAnsi="Traditional Arabic" w:cs="Traditional Arabic"/>
                      <w:color w:val="000000" w:themeColor="text1"/>
                      <w:sz w:val="24"/>
                      <w:szCs w:val="24"/>
                    </w:rPr>
                  </w:pPr>
                </w:p>
              </w:tc>
            </w:tr>
          </w:tbl>
          <w:p w14:paraId="128189B1" w14:textId="60174276" w:rsidR="00327C79" w:rsidRPr="008D36A9" w:rsidRDefault="00165645" w:rsidP="00327C79">
            <w:pPr>
              <w:bidi/>
              <w:rPr>
                <w:rFonts w:ascii="Traditional Arabic" w:hAnsi="Traditional Arabic" w:cs="Traditional Arabic"/>
                <w:color w:val="000000" w:themeColor="text1"/>
                <w:sz w:val="24"/>
                <w:szCs w:val="24"/>
                <w:rtl/>
              </w:rPr>
            </w:pPr>
            <w:r w:rsidRPr="008D36A9">
              <w:rPr>
                <w:rFonts w:ascii="Traditional Arabic" w:hAnsi="Traditional Arabic" w:cs="Traditional Arabic"/>
                <w:color w:val="000000" w:themeColor="text1"/>
                <w:sz w:val="24"/>
                <w:szCs w:val="24"/>
                <w:rtl/>
              </w:rPr>
              <w:t>القيادة التكيفية – القيادة التحويلية – الأداء المؤسسي</w:t>
            </w:r>
          </w:p>
        </w:tc>
        <w:tc>
          <w:tcPr>
            <w:tcW w:w="0" w:type="auto"/>
          </w:tcPr>
          <w:p w14:paraId="46C519E0" w14:textId="77777777" w:rsidR="00327C79" w:rsidRPr="00696291" w:rsidRDefault="00327C79" w:rsidP="008D36A9">
            <w:pPr>
              <w:bidi/>
              <w:jc w:val="center"/>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27C79" w:rsidRPr="00696291" w14:paraId="17CAA985" w14:textId="77777777" w:rsidTr="00327C79">
              <w:trPr>
                <w:tblCellSpacing w:w="15" w:type="dxa"/>
              </w:trPr>
              <w:tc>
                <w:tcPr>
                  <w:tcW w:w="0" w:type="auto"/>
                  <w:vAlign w:val="center"/>
                  <w:hideMark/>
                </w:tcPr>
                <w:p w14:paraId="127E713B" w14:textId="77777777" w:rsidR="00327C79" w:rsidRPr="00696291" w:rsidRDefault="00327C79" w:rsidP="008D36A9">
                  <w:pPr>
                    <w:bidi/>
                    <w:jc w:val="center"/>
                    <w:rPr>
                      <w:rFonts w:ascii="Traditional Arabic" w:hAnsi="Traditional Arabic" w:cs="Traditional Arabic"/>
                      <w:b/>
                      <w:bCs/>
                      <w:color w:val="000000" w:themeColor="text1"/>
                      <w:sz w:val="24"/>
                      <w:szCs w:val="24"/>
                    </w:rPr>
                  </w:pPr>
                </w:p>
              </w:tc>
            </w:tr>
          </w:tbl>
          <w:p w14:paraId="0E8BF5CA" w14:textId="21F841A6" w:rsidR="00327C79" w:rsidRPr="00696291" w:rsidRDefault="00165645" w:rsidP="008D36A9">
            <w:pPr>
              <w:bidi/>
              <w:jc w:val="center"/>
              <w:rPr>
                <w:rFonts w:ascii="Traditional Arabic" w:hAnsi="Traditional Arabic" w:cs="Traditional Arabic"/>
                <w:b/>
                <w:bCs/>
                <w:color w:val="000000" w:themeColor="text1"/>
                <w:sz w:val="24"/>
                <w:szCs w:val="24"/>
                <w:rtl/>
              </w:rPr>
            </w:pPr>
            <w:r w:rsidRPr="00696291">
              <w:rPr>
                <w:rFonts w:ascii="Traditional Arabic" w:hAnsi="Traditional Arabic" w:cs="Traditional Arabic"/>
                <w:b/>
                <w:bCs/>
                <w:color w:val="000000" w:themeColor="text1"/>
                <w:sz w:val="24"/>
                <w:szCs w:val="24"/>
                <w:rtl/>
              </w:rPr>
              <w:t>المرونة الهيكلية</w:t>
            </w:r>
          </w:p>
        </w:tc>
        <w:tc>
          <w:tcPr>
            <w:tcW w:w="0" w:type="auto"/>
          </w:tcPr>
          <w:p w14:paraId="725ED680" w14:textId="77777777" w:rsidR="00327C79" w:rsidRPr="008D36A9" w:rsidRDefault="00327C79" w:rsidP="00327C79">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27C79" w:rsidRPr="008D36A9" w14:paraId="36E709BA" w14:textId="77777777" w:rsidTr="00327C79">
              <w:trPr>
                <w:tblCellSpacing w:w="15" w:type="dxa"/>
              </w:trPr>
              <w:tc>
                <w:tcPr>
                  <w:tcW w:w="0" w:type="auto"/>
                  <w:vAlign w:val="center"/>
                  <w:hideMark/>
                </w:tcPr>
                <w:p w14:paraId="3B57EB34" w14:textId="77777777" w:rsidR="00327C79" w:rsidRPr="008D36A9" w:rsidRDefault="00327C79" w:rsidP="00327C79">
                  <w:pPr>
                    <w:bidi/>
                    <w:rPr>
                      <w:rFonts w:ascii="Traditional Arabic" w:hAnsi="Traditional Arabic" w:cs="Traditional Arabic"/>
                      <w:color w:val="000000" w:themeColor="text1"/>
                      <w:sz w:val="24"/>
                      <w:szCs w:val="24"/>
                    </w:rPr>
                  </w:pPr>
                </w:p>
              </w:tc>
            </w:tr>
          </w:tbl>
          <w:p w14:paraId="2A60F97C" w14:textId="64FB2B20" w:rsidR="00327C79" w:rsidRPr="008D36A9" w:rsidRDefault="00165645" w:rsidP="008E10FC">
            <w:pPr>
              <w:bidi/>
              <w:rPr>
                <w:rFonts w:ascii="Traditional Arabic" w:hAnsi="Traditional Arabic" w:cs="Traditional Arabic"/>
                <w:color w:val="000000" w:themeColor="text1"/>
                <w:sz w:val="24"/>
                <w:szCs w:val="24"/>
                <w:rtl/>
              </w:rPr>
            </w:pPr>
            <w:r w:rsidRPr="008D36A9">
              <w:rPr>
                <w:rFonts w:ascii="Traditional Arabic" w:hAnsi="Traditional Arabic" w:cs="Traditional Arabic"/>
                <w:color w:val="000000" w:themeColor="text1"/>
                <w:sz w:val="24"/>
                <w:szCs w:val="24"/>
                <w:rtl/>
              </w:rPr>
              <w:t>تدعم تكيّف القائد مع تغيير البنية التنظيمية وتوزيع السلطات والمسؤوليات</w:t>
            </w:r>
          </w:p>
        </w:tc>
      </w:tr>
      <w:tr w:rsidR="00696291" w14:paraId="377BF8E1" w14:textId="77777777" w:rsidTr="008511E4">
        <w:trPr>
          <w:trHeight w:val="1691"/>
          <w:hidden/>
        </w:trPr>
        <w:tc>
          <w:tcPr>
            <w:tcW w:w="0" w:type="auto"/>
          </w:tcPr>
          <w:p w14:paraId="6C16179E" w14:textId="77777777" w:rsidR="00327C79" w:rsidRPr="00696291" w:rsidRDefault="00327C79" w:rsidP="008D36A9">
            <w:pPr>
              <w:bidi/>
              <w:jc w:val="right"/>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27C79" w:rsidRPr="00696291" w14:paraId="3DDF749F" w14:textId="77777777" w:rsidTr="00327C79">
              <w:trPr>
                <w:tblCellSpacing w:w="15" w:type="dxa"/>
              </w:trPr>
              <w:tc>
                <w:tcPr>
                  <w:tcW w:w="0" w:type="auto"/>
                  <w:vAlign w:val="center"/>
                  <w:hideMark/>
                </w:tcPr>
                <w:p w14:paraId="269504A2" w14:textId="77777777" w:rsidR="00327C79" w:rsidRPr="00696291" w:rsidRDefault="00327C79" w:rsidP="008D36A9">
                  <w:pPr>
                    <w:bidi/>
                    <w:jc w:val="right"/>
                    <w:rPr>
                      <w:rFonts w:ascii="Traditional Arabic" w:hAnsi="Traditional Arabic" w:cs="Traditional Arabic"/>
                      <w:b/>
                      <w:bCs/>
                      <w:color w:val="000000" w:themeColor="text1"/>
                      <w:sz w:val="24"/>
                      <w:szCs w:val="24"/>
                    </w:rPr>
                  </w:pPr>
                </w:p>
              </w:tc>
            </w:tr>
          </w:tbl>
          <w:p w14:paraId="729F27B7" w14:textId="46B1DE26" w:rsidR="00327C79" w:rsidRPr="00696291" w:rsidRDefault="008D36A9" w:rsidP="008D36A9">
            <w:pPr>
              <w:bidi/>
              <w:jc w:val="right"/>
              <w:rPr>
                <w:rFonts w:ascii="Traditional Arabic" w:hAnsi="Traditional Arabic" w:cs="Traditional Arabic"/>
                <w:b/>
                <w:bCs/>
                <w:color w:val="000000" w:themeColor="text1"/>
                <w:sz w:val="24"/>
                <w:szCs w:val="24"/>
              </w:rPr>
            </w:pPr>
            <w:r w:rsidRPr="00696291">
              <w:rPr>
                <w:rFonts w:ascii="Traditional Arabic" w:hAnsi="Traditional Arabic" w:cs="Traditional Arabic"/>
                <w:b/>
                <w:bCs/>
                <w:color w:val="000000" w:themeColor="text1"/>
                <w:sz w:val="24"/>
                <w:szCs w:val="24"/>
                <w:rtl/>
              </w:rPr>
              <w:t>(</w:t>
            </w:r>
            <w:r w:rsidRPr="00696291">
              <w:rPr>
                <w:rFonts w:ascii="Traditional Arabic" w:hAnsi="Traditional Arabic" w:cs="Traditional Arabic"/>
                <w:b/>
                <w:bCs/>
                <w:color w:val="000000" w:themeColor="text1"/>
                <w:sz w:val="24"/>
                <w:szCs w:val="24"/>
              </w:rPr>
              <w:t>Yu et al. 2021</w:t>
            </w:r>
            <w:r w:rsidRPr="00696291">
              <w:rPr>
                <w:rFonts w:ascii="Traditional Arabic" w:hAnsi="Traditional Arabic" w:cs="Traditional Arabic"/>
                <w:b/>
                <w:bCs/>
                <w:color w:val="000000" w:themeColor="text1"/>
                <w:sz w:val="24"/>
                <w:szCs w:val="24"/>
                <w:rtl/>
              </w:rPr>
              <w:t>)</w:t>
            </w:r>
          </w:p>
        </w:tc>
        <w:tc>
          <w:tcPr>
            <w:tcW w:w="0" w:type="auto"/>
          </w:tcPr>
          <w:p w14:paraId="5897225F" w14:textId="77777777" w:rsidR="00327C79" w:rsidRPr="00696291" w:rsidRDefault="00327C79" w:rsidP="00327C79">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27C79" w:rsidRPr="00696291" w14:paraId="799D0281" w14:textId="77777777" w:rsidTr="00327C79">
              <w:trPr>
                <w:tblCellSpacing w:w="15" w:type="dxa"/>
              </w:trPr>
              <w:tc>
                <w:tcPr>
                  <w:tcW w:w="0" w:type="auto"/>
                  <w:vAlign w:val="center"/>
                  <w:hideMark/>
                </w:tcPr>
                <w:p w14:paraId="390E6DF4" w14:textId="77777777" w:rsidR="00327C79" w:rsidRPr="00696291" w:rsidRDefault="00327C79" w:rsidP="00327C79">
                  <w:pPr>
                    <w:bidi/>
                    <w:rPr>
                      <w:rFonts w:ascii="Traditional Arabic" w:hAnsi="Traditional Arabic" w:cs="Traditional Arabic"/>
                      <w:color w:val="000000" w:themeColor="text1"/>
                      <w:sz w:val="24"/>
                      <w:szCs w:val="24"/>
                    </w:rPr>
                  </w:pPr>
                </w:p>
              </w:tc>
            </w:tr>
          </w:tbl>
          <w:p w14:paraId="63E3F4AC" w14:textId="77777777" w:rsidR="00327C79" w:rsidRPr="00696291" w:rsidRDefault="008D36A9" w:rsidP="00327C79">
            <w:pPr>
              <w:bidi/>
              <w:rPr>
                <w:rFonts w:ascii="Traditional Arabic" w:hAnsi="Traditional Arabic" w:cs="Traditional Arabic"/>
                <w:color w:val="000000" w:themeColor="text1"/>
                <w:sz w:val="24"/>
                <w:szCs w:val="24"/>
                <w:rtl/>
              </w:rPr>
            </w:pPr>
            <w:r w:rsidRPr="00696291">
              <w:rPr>
                <w:rFonts w:ascii="Traditional Arabic" w:hAnsi="Traditional Arabic" w:cs="Traditional Arabic"/>
                <w:color w:val="000000" w:themeColor="text1"/>
                <w:sz w:val="24"/>
                <w:szCs w:val="24"/>
                <w:rtl/>
              </w:rPr>
              <w:t>المرونة القيادية – الثقافة التنظيمية – السياق الثقافي</w:t>
            </w:r>
          </w:p>
          <w:p w14:paraId="5EC38420" w14:textId="4390B387" w:rsidR="00605154" w:rsidRPr="00696291" w:rsidRDefault="00605154" w:rsidP="00605154">
            <w:pPr>
              <w:bidi/>
              <w:rPr>
                <w:rFonts w:ascii="Traditional Arabic" w:hAnsi="Traditional Arabic" w:cs="Traditional Arabic"/>
                <w:color w:val="000000" w:themeColor="text1"/>
                <w:sz w:val="24"/>
                <w:szCs w:val="24"/>
                <w:rtl/>
              </w:rPr>
            </w:pPr>
          </w:p>
        </w:tc>
        <w:tc>
          <w:tcPr>
            <w:tcW w:w="0" w:type="auto"/>
          </w:tcPr>
          <w:p w14:paraId="0B847409" w14:textId="77777777" w:rsidR="00327C79" w:rsidRPr="00696291" w:rsidRDefault="00327C79" w:rsidP="008511E4">
            <w:pPr>
              <w:bidi/>
              <w:jc w:val="center"/>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27C79" w:rsidRPr="00696291" w14:paraId="67300FBA" w14:textId="77777777" w:rsidTr="00327C79">
              <w:trPr>
                <w:tblCellSpacing w:w="15" w:type="dxa"/>
              </w:trPr>
              <w:tc>
                <w:tcPr>
                  <w:tcW w:w="0" w:type="auto"/>
                  <w:vAlign w:val="center"/>
                  <w:hideMark/>
                </w:tcPr>
                <w:p w14:paraId="73643AC8" w14:textId="77777777" w:rsidR="00327C79" w:rsidRPr="00696291" w:rsidRDefault="00327C79" w:rsidP="008511E4">
                  <w:pPr>
                    <w:bidi/>
                    <w:jc w:val="center"/>
                    <w:rPr>
                      <w:rFonts w:ascii="Traditional Arabic" w:hAnsi="Traditional Arabic" w:cs="Traditional Arabic"/>
                      <w:b/>
                      <w:bCs/>
                      <w:color w:val="000000" w:themeColor="text1"/>
                      <w:sz w:val="24"/>
                      <w:szCs w:val="24"/>
                    </w:rPr>
                  </w:pPr>
                </w:p>
              </w:tc>
            </w:tr>
          </w:tbl>
          <w:p w14:paraId="0DB0A827" w14:textId="1BF4F956" w:rsidR="00327C79" w:rsidRPr="00696291" w:rsidRDefault="00605154" w:rsidP="008511E4">
            <w:pPr>
              <w:bidi/>
              <w:jc w:val="center"/>
              <w:rPr>
                <w:rFonts w:ascii="Traditional Arabic" w:hAnsi="Traditional Arabic" w:cs="Traditional Arabic"/>
                <w:b/>
                <w:bCs/>
                <w:color w:val="000000" w:themeColor="text1"/>
                <w:sz w:val="24"/>
                <w:szCs w:val="24"/>
                <w:rtl/>
              </w:rPr>
            </w:pPr>
            <w:r w:rsidRPr="00696291">
              <w:rPr>
                <w:rFonts w:ascii="Traditional Arabic" w:hAnsi="Traditional Arabic" w:cs="Traditional Arabic"/>
                <w:b/>
                <w:bCs/>
                <w:color w:val="000000" w:themeColor="text1"/>
                <w:sz w:val="24"/>
                <w:szCs w:val="24"/>
                <w:rtl/>
              </w:rPr>
              <w:t>المرونة الثقافية (خصوصاً المرتبطة بالفروق الجيلية)</w:t>
            </w:r>
          </w:p>
        </w:tc>
        <w:tc>
          <w:tcPr>
            <w:tcW w:w="0" w:type="auto"/>
          </w:tcPr>
          <w:p w14:paraId="32B36F5E" w14:textId="77777777" w:rsidR="00327C79" w:rsidRPr="00696291" w:rsidRDefault="00327C79" w:rsidP="00327C79">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27C79" w:rsidRPr="00696291" w14:paraId="07E3E848" w14:textId="77777777" w:rsidTr="00327C79">
              <w:trPr>
                <w:tblCellSpacing w:w="15" w:type="dxa"/>
              </w:trPr>
              <w:tc>
                <w:tcPr>
                  <w:tcW w:w="0" w:type="auto"/>
                  <w:vAlign w:val="center"/>
                  <w:hideMark/>
                </w:tcPr>
                <w:p w14:paraId="28C4259E" w14:textId="77777777" w:rsidR="00327C79" w:rsidRPr="00696291" w:rsidRDefault="00327C79" w:rsidP="00327C79">
                  <w:pPr>
                    <w:bidi/>
                    <w:rPr>
                      <w:rFonts w:ascii="Traditional Arabic" w:hAnsi="Traditional Arabic" w:cs="Traditional Arabic"/>
                      <w:color w:val="000000" w:themeColor="text1"/>
                      <w:sz w:val="24"/>
                      <w:szCs w:val="24"/>
                    </w:rPr>
                  </w:pPr>
                </w:p>
              </w:tc>
            </w:tr>
          </w:tbl>
          <w:p w14:paraId="4D2FA28E" w14:textId="464A10AE" w:rsidR="00327C79" w:rsidRPr="00696291" w:rsidRDefault="00605154" w:rsidP="00327C79">
            <w:pPr>
              <w:bidi/>
              <w:rPr>
                <w:rFonts w:ascii="Traditional Arabic" w:hAnsi="Traditional Arabic" w:cs="Traditional Arabic"/>
                <w:color w:val="000000" w:themeColor="text1"/>
                <w:sz w:val="24"/>
                <w:szCs w:val="24"/>
                <w:rtl/>
              </w:rPr>
            </w:pPr>
            <w:r w:rsidRPr="00696291">
              <w:rPr>
                <w:rFonts w:ascii="Traditional Arabic" w:hAnsi="Traditional Arabic" w:cs="Traditional Arabic"/>
                <w:color w:val="000000" w:themeColor="text1"/>
                <w:sz w:val="24"/>
                <w:szCs w:val="24"/>
                <w:rtl/>
              </w:rPr>
              <w:t>لتفسير كيف يتفاعل القادة مع الاختلافات بين أجيال الموظفين ويديرون التوقعات والقيم المتباينة</w:t>
            </w:r>
          </w:p>
        </w:tc>
      </w:tr>
      <w:tr w:rsidR="00696291" w14:paraId="5AD09B0C" w14:textId="77777777" w:rsidTr="008511E4">
        <w:trPr>
          <w:trHeight w:val="1619"/>
          <w:hidden/>
        </w:trPr>
        <w:tc>
          <w:tcPr>
            <w:tcW w:w="0" w:type="auto"/>
          </w:tcPr>
          <w:p w14:paraId="179CCB5E" w14:textId="77777777" w:rsidR="00327C79" w:rsidRPr="005D42DB" w:rsidRDefault="00327C79" w:rsidP="00696291">
            <w:pPr>
              <w:bidi/>
              <w:jc w:val="right"/>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27C79" w:rsidRPr="005D42DB" w14:paraId="2ECA12A2" w14:textId="77777777" w:rsidTr="00327C79">
              <w:trPr>
                <w:tblCellSpacing w:w="15" w:type="dxa"/>
              </w:trPr>
              <w:tc>
                <w:tcPr>
                  <w:tcW w:w="0" w:type="auto"/>
                  <w:vAlign w:val="center"/>
                  <w:hideMark/>
                </w:tcPr>
                <w:p w14:paraId="7532894C" w14:textId="77777777" w:rsidR="00327C79" w:rsidRPr="005D42DB" w:rsidRDefault="00327C79" w:rsidP="00696291">
                  <w:pPr>
                    <w:bidi/>
                    <w:jc w:val="right"/>
                    <w:rPr>
                      <w:rFonts w:ascii="Traditional Arabic" w:hAnsi="Traditional Arabic" w:cs="Traditional Arabic"/>
                      <w:b/>
                      <w:bCs/>
                      <w:color w:val="000000" w:themeColor="text1"/>
                      <w:sz w:val="24"/>
                      <w:szCs w:val="24"/>
                    </w:rPr>
                  </w:pPr>
                </w:p>
              </w:tc>
            </w:tr>
          </w:tbl>
          <w:p w14:paraId="6DD17B51" w14:textId="170E0980" w:rsidR="00327C79" w:rsidRPr="005D42DB" w:rsidRDefault="00605154" w:rsidP="00696291">
            <w:pPr>
              <w:bidi/>
              <w:jc w:val="right"/>
              <w:rPr>
                <w:rFonts w:ascii="Traditional Arabic" w:hAnsi="Traditional Arabic" w:cs="Traditional Arabic"/>
                <w:b/>
                <w:bCs/>
                <w:color w:val="000000" w:themeColor="text1"/>
                <w:sz w:val="24"/>
                <w:szCs w:val="24"/>
              </w:rPr>
            </w:pPr>
            <w:r w:rsidRPr="005D42DB">
              <w:rPr>
                <w:rFonts w:ascii="Traditional Arabic" w:hAnsi="Traditional Arabic" w:cs="Traditional Arabic"/>
                <w:b/>
                <w:bCs/>
                <w:color w:val="000000" w:themeColor="text1"/>
                <w:sz w:val="24"/>
                <w:szCs w:val="24"/>
                <w:rtl/>
              </w:rPr>
              <w:t>(</w:t>
            </w:r>
            <w:r w:rsidRPr="005D42DB">
              <w:rPr>
                <w:rFonts w:ascii="Traditional Arabic" w:hAnsi="Traditional Arabic" w:cs="Traditional Arabic"/>
                <w:b/>
                <w:bCs/>
                <w:color w:val="000000" w:themeColor="text1"/>
                <w:sz w:val="24"/>
                <w:szCs w:val="24"/>
              </w:rPr>
              <w:t>Wang &amp; Duan,2024</w:t>
            </w:r>
            <w:r w:rsidRPr="005D42DB">
              <w:rPr>
                <w:rFonts w:ascii="Traditional Arabic" w:hAnsi="Traditional Arabic" w:cs="Traditional Arabic"/>
                <w:b/>
                <w:bCs/>
                <w:color w:val="000000" w:themeColor="text1"/>
                <w:sz w:val="24"/>
                <w:szCs w:val="24"/>
                <w:rtl/>
              </w:rPr>
              <w:t>)</w:t>
            </w:r>
          </w:p>
        </w:tc>
        <w:tc>
          <w:tcPr>
            <w:tcW w:w="0" w:type="auto"/>
          </w:tcPr>
          <w:p w14:paraId="7FACFD18" w14:textId="77777777" w:rsidR="00327C79" w:rsidRPr="00696291" w:rsidRDefault="00327C79" w:rsidP="00327C79">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27C79" w:rsidRPr="00696291" w14:paraId="1F350E8D" w14:textId="77777777" w:rsidTr="00327C79">
              <w:trPr>
                <w:tblCellSpacing w:w="15" w:type="dxa"/>
              </w:trPr>
              <w:tc>
                <w:tcPr>
                  <w:tcW w:w="0" w:type="auto"/>
                  <w:vAlign w:val="center"/>
                  <w:hideMark/>
                </w:tcPr>
                <w:p w14:paraId="2A7680B9" w14:textId="77777777" w:rsidR="00327C79" w:rsidRPr="00696291" w:rsidRDefault="00327C79" w:rsidP="00327C79">
                  <w:pPr>
                    <w:bidi/>
                    <w:rPr>
                      <w:rFonts w:ascii="Traditional Arabic" w:hAnsi="Traditional Arabic" w:cs="Traditional Arabic"/>
                      <w:color w:val="000000" w:themeColor="text1"/>
                      <w:sz w:val="24"/>
                      <w:szCs w:val="24"/>
                    </w:rPr>
                  </w:pPr>
                </w:p>
              </w:tc>
            </w:tr>
          </w:tbl>
          <w:p w14:paraId="1874CA9D" w14:textId="3B749CA1" w:rsidR="00327C79" w:rsidRPr="00696291" w:rsidRDefault="00605154" w:rsidP="00327C79">
            <w:pPr>
              <w:bidi/>
              <w:rPr>
                <w:rFonts w:ascii="Traditional Arabic" w:hAnsi="Traditional Arabic" w:cs="Traditional Arabic"/>
                <w:color w:val="000000" w:themeColor="text1"/>
                <w:sz w:val="24"/>
                <w:szCs w:val="24"/>
                <w:rtl/>
              </w:rPr>
            </w:pPr>
            <w:r w:rsidRPr="00696291">
              <w:rPr>
                <w:rFonts w:ascii="Traditional Arabic" w:hAnsi="Traditional Arabic" w:cs="Traditional Arabic"/>
                <w:color w:val="000000" w:themeColor="text1"/>
                <w:sz w:val="24"/>
                <w:szCs w:val="24"/>
                <w:rtl/>
              </w:rPr>
              <w:t>القيادة المشتركة – التنوع الجيلي – التكيف الجماعي</w:t>
            </w:r>
          </w:p>
        </w:tc>
        <w:tc>
          <w:tcPr>
            <w:tcW w:w="0" w:type="auto"/>
          </w:tcPr>
          <w:p w14:paraId="4A931F9D" w14:textId="77777777" w:rsidR="00327C79" w:rsidRPr="00696291" w:rsidRDefault="00327C79" w:rsidP="008511E4">
            <w:pPr>
              <w:bidi/>
              <w:jc w:val="center"/>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27C79" w:rsidRPr="00696291" w14:paraId="2C3F00B3" w14:textId="77777777" w:rsidTr="00327C79">
              <w:trPr>
                <w:tblCellSpacing w:w="15" w:type="dxa"/>
              </w:trPr>
              <w:tc>
                <w:tcPr>
                  <w:tcW w:w="0" w:type="auto"/>
                  <w:vAlign w:val="center"/>
                  <w:hideMark/>
                </w:tcPr>
                <w:p w14:paraId="0930B290" w14:textId="77777777" w:rsidR="00327C79" w:rsidRPr="00696291" w:rsidRDefault="00327C79" w:rsidP="008511E4">
                  <w:pPr>
                    <w:bidi/>
                    <w:jc w:val="center"/>
                    <w:rPr>
                      <w:rFonts w:ascii="Traditional Arabic" w:hAnsi="Traditional Arabic" w:cs="Traditional Arabic"/>
                      <w:b/>
                      <w:bCs/>
                      <w:color w:val="000000" w:themeColor="text1"/>
                      <w:sz w:val="24"/>
                      <w:szCs w:val="24"/>
                    </w:rPr>
                  </w:pPr>
                </w:p>
              </w:tc>
            </w:tr>
          </w:tbl>
          <w:p w14:paraId="538DA9FF" w14:textId="7B248F42" w:rsidR="00327C79" w:rsidRPr="00696291" w:rsidRDefault="00605154" w:rsidP="008511E4">
            <w:pPr>
              <w:bidi/>
              <w:jc w:val="center"/>
              <w:rPr>
                <w:rFonts w:ascii="Traditional Arabic" w:hAnsi="Traditional Arabic" w:cs="Traditional Arabic"/>
                <w:b/>
                <w:bCs/>
                <w:color w:val="000000" w:themeColor="text1"/>
                <w:sz w:val="24"/>
                <w:szCs w:val="24"/>
                <w:rtl/>
              </w:rPr>
            </w:pPr>
            <w:r w:rsidRPr="00696291">
              <w:rPr>
                <w:rFonts w:ascii="Traditional Arabic" w:hAnsi="Traditional Arabic" w:cs="Traditional Arabic"/>
                <w:b/>
                <w:bCs/>
                <w:color w:val="000000" w:themeColor="text1"/>
                <w:sz w:val="24"/>
                <w:szCs w:val="24"/>
                <w:rtl/>
              </w:rPr>
              <w:t>المرونة الثقافية</w:t>
            </w:r>
          </w:p>
        </w:tc>
        <w:tc>
          <w:tcPr>
            <w:tcW w:w="0" w:type="auto"/>
          </w:tcPr>
          <w:p w14:paraId="2FA24CE0" w14:textId="77777777" w:rsidR="00327C79" w:rsidRPr="00696291" w:rsidRDefault="00327C79" w:rsidP="00327C79">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27C79" w:rsidRPr="00696291" w14:paraId="4949D294" w14:textId="77777777" w:rsidTr="00327C79">
              <w:trPr>
                <w:tblCellSpacing w:w="15" w:type="dxa"/>
              </w:trPr>
              <w:tc>
                <w:tcPr>
                  <w:tcW w:w="0" w:type="auto"/>
                  <w:vAlign w:val="center"/>
                  <w:hideMark/>
                </w:tcPr>
                <w:p w14:paraId="006BF95B" w14:textId="77777777" w:rsidR="00327C79" w:rsidRPr="00696291" w:rsidRDefault="00327C79" w:rsidP="00327C79">
                  <w:pPr>
                    <w:bidi/>
                    <w:rPr>
                      <w:rFonts w:ascii="Traditional Arabic" w:hAnsi="Traditional Arabic" w:cs="Traditional Arabic"/>
                      <w:color w:val="000000" w:themeColor="text1"/>
                      <w:sz w:val="24"/>
                      <w:szCs w:val="24"/>
                    </w:rPr>
                  </w:pPr>
                </w:p>
              </w:tc>
            </w:tr>
          </w:tbl>
          <w:p w14:paraId="7CBF87FB" w14:textId="18637D6E" w:rsidR="00327C79" w:rsidRPr="00696291" w:rsidRDefault="00605154" w:rsidP="00327C79">
            <w:pPr>
              <w:bidi/>
              <w:rPr>
                <w:rFonts w:ascii="Traditional Arabic" w:hAnsi="Traditional Arabic" w:cs="Traditional Arabic"/>
                <w:color w:val="000000" w:themeColor="text1"/>
                <w:sz w:val="24"/>
                <w:szCs w:val="24"/>
                <w:rtl/>
              </w:rPr>
            </w:pPr>
            <w:r w:rsidRPr="00696291">
              <w:rPr>
                <w:rFonts w:ascii="Traditional Arabic" w:hAnsi="Traditional Arabic" w:cs="Traditional Arabic"/>
                <w:color w:val="000000" w:themeColor="text1"/>
                <w:sz w:val="24"/>
                <w:szCs w:val="24"/>
                <w:rtl/>
              </w:rPr>
              <w:t>لأن القيادة الفعالة في بيئة متعددة الأجيال تتطلب تفهم الفروق الثقافية وأساليب التواصل المختلفة</w:t>
            </w:r>
          </w:p>
        </w:tc>
      </w:tr>
      <w:tr w:rsidR="00696291" w14:paraId="305403D7" w14:textId="77777777" w:rsidTr="008E10FC">
        <w:trPr>
          <w:trHeight w:val="2238"/>
        </w:trPr>
        <w:tc>
          <w:tcPr>
            <w:tcW w:w="0" w:type="auto"/>
          </w:tcPr>
          <w:p w14:paraId="5E6B410A" w14:textId="587C6600" w:rsidR="00327C79" w:rsidRPr="0046706F" w:rsidRDefault="00696291" w:rsidP="00327C79">
            <w:pPr>
              <w:bidi/>
              <w:rPr>
                <w:rFonts w:ascii="Traditional Arabic" w:hAnsi="Traditional Arabic" w:cs="Traditional Arabic"/>
                <w:b/>
                <w:bCs/>
                <w:vanish/>
                <w:color w:val="000000" w:themeColor="text1"/>
                <w:sz w:val="24"/>
                <w:szCs w:val="24"/>
              </w:rPr>
            </w:pPr>
            <w:r w:rsidRPr="0046706F">
              <w:rPr>
                <w:rFonts w:ascii="Traditional Arabic" w:hAnsi="Traditional Arabic" w:cs="Traditional Arabic" w:hint="cs"/>
                <w:b/>
                <w:bCs/>
                <w:color w:val="000000" w:themeColor="text1"/>
                <w:sz w:val="24"/>
                <w:szCs w:val="24"/>
                <w:rtl/>
              </w:rPr>
              <w:t xml:space="preserve">(الفواز،2024 </w:t>
            </w:r>
            <w:r w:rsidRPr="0046706F">
              <w:rPr>
                <w:rFonts w:ascii="Traditional Arabic" w:hAnsi="Traditional Arabic" w:cs="Traditional Arabic"/>
                <w:b/>
                <w:bCs/>
                <w:color w:val="000000" w:themeColor="text1"/>
                <w:sz w:val="24"/>
                <w:szCs w:val="24"/>
              </w:rPr>
              <w:t>(</w:t>
            </w:r>
          </w:p>
          <w:p w14:paraId="6190D350" w14:textId="0653DDDA" w:rsidR="00327C79" w:rsidRPr="008511E4" w:rsidRDefault="00696291" w:rsidP="00327C79">
            <w:pPr>
              <w:bidi/>
              <w:rPr>
                <w:rFonts w:ascii="Traditional Arabic" w:hAnsi="Traditional Arabic" w:cs="Traditional Arabic"/>
                <w:color w:val="000000" w:themeColor="text1"/>
                <w:sz w:val="24"/>
                <w:szCs w:val="24"/>
              </w:rPr>
            </w:pPr>
            <w:r w:rsidRPr="008511E4">
              <w:rPr>
                <w:rFonts w:ascii="Traditional Arabic" w:hAnsi="Traditional Arabic" w:cs="Traditional Arabic" w:hint="cs"/>
                <w:vanish/>
                <w:color w:val="000000" w:themeColor="text1"/>
                <w:sz w:val="24"/>
                <w:szCs w:val="24"/>
                <w:rtl/>
              </w:rPr>
              <w:t>الال</w:t>
            </w:r>
          </w:p>
        </w:tc>
        <w:tc>
          <w:tcPr>
            <w:tcW w:w="0" w:type="auto"/>
          </w:tcPr>
          <w:p w14:paraId="11430162" w14:textId="77777777" w:rsidR="00327C79" w:rsidRPr="008511E4" w:rsidRDefault="00327C79" w:rsidP="00327C79">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27C79" w:rsidRPr="008511E4" w14:paraId="4B6935C7" w14:textId="77777777" w:rsidTr="00327C79">
              <w:trPr>
                <w:tblCellSpacing w:w="15" w:type="dxa"/>
              </w:trPr>
              <w:tc>
                <w:tcPr>
                  <w:tcW w:w="0" w:type="auto"/>
                  <w:vAlign w:val="center"/>
                  <w:hideMark/>
                </w:tcPr>
                <w:p w14:paraId="5298CFD0" w14:textId="77777777" w:rsidR="00327C79" w:rsidRPr="008511E4" w:rsidRDefault="00327C79" w:rsidP="00327C79">
                  <w:pPr>
                    <w:bidi/>
                    <w:rPr>
                      <w:rFonts w:ascii="Traditional Arabic" w:hAnsi="Traditional Arabic" w:cs="Traditional Arabic"/>
                      <w:color w:val="000000" w:themeColor="text1"/>
                      <w:sz w:val="24"/>
                      <w:szCs w:val="24"/>
                    </w:rPr>
                  </w:pPr>
                </w:p>
              </w:tc>
            </w:tr>
          </w:tbl>
          <w:p w14:paraId="0C077BF5" w14:textId="5CF50448" w:rsidR="00327C79" w:rsidRPr="008511E4" w:rsidRDefault="00696291" w:rsidP="00327C79">
            <w:pPr>
              <w:bidi/>
              <w:rPr>
                <w:rFonts w:ascii="Traditional Arabic" w:hAnsi="Traditional Arabic" w:cs="Traditional Arabic"/>
                <w:color w:val="000000" w:themeColor="text1"/>
                <w:sz w:val="24"/>
                <w:szCs w:val="24"/>
                <w:rtl/>
              </w:rPr>
            </w:pPr>
            <w:r w:rsidRPr="008511E4">
              <w:rPr>
                <w:rFonts w:ascii="Traditional Arabic" w:hAnsi="Traditional Arabic" w:cs="Traditional Arabic"/>
                <w:color w:val="000000" w:themeColor="text1"/>
                <w:sz w:val="24"/>
                <w:szCs w:val="24"/>
                <w:rtl/>
              </w:rPr>
              <w:t>تقنيات المرونة المؤسسية (الدعم – إعادة الهيكلة – فرق الطوارئ – نظم الاستجابة)</w:t>
            </w:r>
          </w:p>
        </w:tc>
        <w:tc>
          <w:tcPr>
            <w:tcW w:w="0" w:type="auto"/>
          </w:tcPr>
          <w:p w14:paraId="600DCD67" w14:textId="77777777" w:rsidR="00327C79" w:rsidRPr="008511E4" w:rsidRDefault="00327C79" w:rsidP="008511E4">
            <w:pPr>
              <w:bidi/>
              <w:jc w:val="center"/>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27C79" w:rsidRPr="008511E4" w14:paraId="35B86BC5" w14:textId="77777777" w:rsidTr="00327C79">
              <w:trPr>
                <w:tblCellSpacing w:w="15" w:type="dxa"/>
              </w:trPr>
              <w:tc>
                <w:tcPr>
                  <w:tcW w:w="0" w:type="auto"/>
                  <w:vAlign w:val="center"/>
                  <w:hideMark/>
                </w:tcPr>
                <w:p w14:paraId="0C8DC482" w14:textId="77777777" w:rsidR="00327C79" w:rsidRPr="008511E4" w:rsidRDefault="00327C79" w:rsidP="008511E4">
                  <w:pPr>
                    <w:bidi/>
                    <w:jc w:val="center"/>
                    <w:rPr>
                      <w:rFonts w:ascii="Traditional Arabic" w:hAnsi="Traditional Arabic" w:cs="Traditional Arabic"/>
                      <w:b/>
                      <w:bCs/>
                      <w:color w:val="000000" w:themeColor="text1"/>
                      <w:sz w:val="24"/>
                      <w:szCs w:val="24"/>
                    </w:rPr>
                  </w:pPr>
                </w:p>
              </w:tc>
            </w:tr>
          </w:tbl>
          <w:p w14:paraId="162B1BF5" w14:textId="3BFA99CA" w:rsidR="00327C79" w:rsidRPr="008511E4" w:rsidRDefault="00696291" w:rsidP="008511E4">
            <w:pPr>
              <w:bidi/>
              <w:jc w:val="center"/>
              <w:rPr>
                <w:rFonts w:ascii="Traditional Arabic" w:hAnsi="Traditional Arabic" w:cs="Traditional Arabic"/>
                <w:b/>
                <w:bCs/>
                <w:color w:val="000000" w:themeColor="text1"/>
                <w:sz w:val="24"/>
                <w:szCs w:val="24"/>
                <w:rtl/>
              </w:rPr>
            </w:pPr>
            <w:r w:rsidRPr="008511E4">
              <w:rPr>
                <w:rFonts w:ascii="Traditional Arabic" w:hAnsi="Traditional Arabic" w:cs="Traditional Arabic"/>
                <w:b/>
                <w:bCs/>
                <w:color w:val="000000" w:themeColor="text1"/>
                <w:sz w:val="24"/>
                <w:szCs w:val="24"/>
                <w:rtl/>
              </w:rPr>
              <w:t>المرونة التشغيلية</w:t>
            </w:r>
          </w:p>
        </w:tc>
        <w:tc>
          <w:tcPr>
            <w:tcW w:w="0" w:type="auto"/>
          </w:tcPr>
          <w:p w14:paraId="4127F4EF" w14:textId="77777777" w:rsidR="00327C79" w:rsidRPr="008511E4" w:rsidRDefault="00327C79" w:rsidP="00327C79">
            <w:pPr>
              <w:bidi/>
              <w:rPr>
                <w:rFonts w:ascii="Traditional Arabic" w:hAnsi="Traditional Arabic" w:cs="Traditional Arabic"/>
                <w:color w:val="000000" w:themeColor="text1"/>
                <w:sz w:val="24"/>
                <w:szCs w:val="24"/>
              </w:rPr>
            </w:pPr>
            <w:r w:rsidRPr="008511E4">
              <w:rPr>
                <w:rFonts w:ascii="Traditional Arabic" w:hAnsi="Traditional Arabic" w:cs="Traditional Arabic"/>
                <w:color w:val="000000" w:themeColor="text1"/>
                <w:sz w:val="24"/>
                <w:szCs w:val="24"/>
                <w:rtl/>
              </w:rPr>
              <w:t>تُظهر قدرة القائد على تعديل الإجراءات اليومية وسير العمليات بما يتناسب مع الضغوط أو التغيرات المفاجئة</w:t>
            </w:r>
          </w:p>
          <w:p w14:paraId="0EDC3117" w14:textId="77777777" w:rsidR="00327C79" w:rsidRPr="008511E4" w:rsidRDefault="00327C79" w:rsidP="00327C79">
            <w:pPr>
              <w:bidi/>
              <w:rPr>
                <w:rFonts w:ascii="Traditional Arabic" w:hAnsi="Traditional Arabic" w:cs="Traditional Arabic"/>
                <w:color w:val="000000" w:themeColor="text1"/>
                <w:sz w:val="24"/>
                <w:szCs w:val="24"/>
                <w:rtl/>
              </w:rPr>
            </w:pPr>
          </w:p>
        </w:tc>
      </w:tr>
    </w:tbl>
    <w:p w14:paraId="4FB3ADE8" w14:textId="27BD4E92" w:rsidR="00174625" w:rsidRPr="007D2145" w:rsidRDefault="00174625" w:rsidP="007A31D1">
      <w:pPr>
        <w:pStyle w:val="ListParagraph"/>
        <w:numPr>
          <w:ilvl w:val="0"/>
          <w:numId w:val="17"/>
        </w:numPr>
        <w:bidi/>
        <w:rPr>
          <w:rFonts w:ascii="Traditional Arabic" w:hAnsi="Traditional Arabic" w:cs="Traditional Arabic"/>
          <w:color w:val="000000" w:themeColor="text1"/>
          <w:sz w:val="40"/>
          <w:szCs w:val="40"/>
        </w:rPr>
      </w:pPr>
      <w:r w:rsidRPr="007D2145">
        <w:rPr>
          <w:rFonts w:ascii="Traditional Arabic" w:hAnsi="Traditional Arabic" w:cs="Traditional Arabic"/>
          <w:color w:val="000000" w:themeColor="text1"/>
          <w:sz w:val="40"/>
          <w:szCs w:val="40"/>
          <w:rtl/>
        </w:rPr>
        <w:t>تم اختيار الأبعاد الأربعة لتكون شاملة للمرونة من حيث</w:t>
      </w:r>
      <w:r w:rsidRPr="007D2145">
        <w:rPr>
          <w:rFonts w:ascii="Traditional Arabic" w:hAnsi="Traditional Arabic" w:cs="Traditional Arabic"/>
          <w:color w:val="000000" w:themeColor="text1"/>
          <w:sz w:val="40"/>
          <w:szCs w:val="40"/>
        </w:rPr>
        <w:t xml:space="preserve">: </w:t>
      </w:r>
      <w:r w:rsidRPr="007D2145">
        <w:rPr>
          <w:rFonts w:ascii="Traditional Arabic" w:hAnsi="Traditional Arabic" w:cs="Traditional Arabic"/>
          <w:color w:val="000000" w:themeColor="text1"/>
          <w:sz w:val="40"/>
          <w:szCs w:val="40"/>
          <w:rtl/>
        </w:rPr>
        <w:t>الهيكل (كيف تُدار المنظمة)، الاستراتيجية (كيف تُوجَّه)، التشغيل (كيف تُنفّذ المهام)، والثقافة (كيف يُفكّر ويتفاعل الأفراد)</w:t>
      </w:r>
      <w:r w:rsidRPr="007D2145">
        <w:rPr>
          <w:rFonts w:ascii="Traditional Arabic" w:hAnsi="Traditional Arabic" w:cs="Traditional Arabic"/>
          <w:color w:val="000000" w:themeColor="text1"/>
          <w:sz w:val="40"/>
          <w:szCs w:val="40"/>
        </w:rPr>
        <w:t>.</w:t>
      </w:r>
    </w:p>
    <w:p w14:paraId="7562C4DD" w14:textId="0A776D4F" w:rsidR="00E00F8E" w:rsidRPr="007D2145" w:rsidRDefault="00174625" w:rsidP="007A31D1">
      <w:pPr>
        <w:pStyle w:val="ListParagraph"/>
        <w:numPr>
          <w:ilvl w:val="0"/>
          <w:numId w:val="17"/>
        </w:numPr>
        <w:bidi/>
        <w:rPr>
          <w:rFonts w:ascii="Traditional Arabic" w:hAnsi="Traditional Arabic" w:cs="Traditional Arabic"/>
          <w:color w:val="000000" w:themeColor="text1"/>
          <w:sz w:val="40"/>
          <w:szCs w:val="40"/>
        </w:rPr>
      </w:pPr>
      <w:r w:rsidRPr="007D2145">
        <w:rPr>
          <w:rFonts w:ascii="Traditional Arabic" w:hAnsi="Traditional Arabic" w:cs="Traditional Arabic"/>
          <w:color w:val="000000" w:themeColor="text1"/>
          <w:sz w:val="40"/>
          <w:szCs w:val="40"/>
          <w:rtl/>
        </w:rPr>
        <w:lastRenderedPageBreak/>
        <w:t>تعكس هذه الأبعاد المرونة متعددة الأبعاد اللازمة للتعامل مع الضغوط الإدارية وتحويلها إلى فرص داخل المنظمات التي تضم فرقًا متعددة الأجيال مثل بيئة الدراسة</w:t>
      </w:r>
      <w:r w:rsidRPr="007D2145">
        <w:rPr>
          <w:rFonts w:ascii="Traditional Arabic" w:hAnsi="Traditional Arabic" w:cs="Traditional Arabic"/>
          <w:color w:val="000000" w:themeColor="text1"/>
          <w:sz w:val="40"/>
          <w:szCs w:val="40"/>
        </w:rPr>
        <w:t>.</w:t>
      </w:r>
    </w:p>
    <w:p w14:paraId="24DF1F56" w14:textId="598AB9E2" w:rsidR="00E00F8E" w:rsidRPr="007D2145" w:rsidRDefault="009D5A04" w:rsidP="000C0C3D">
      <w:pPr>
        <w:shd w:val="clear" w:color="auto" w:fill="F2F2F2" w:themeFill="background1" w:themeFillShade="F2"/>
        <w:bidi/>
        <w:ind w:left="360"/>
        <w:jc w:val="center"/>
        <w:rPr>
          <w:rFonts w:ascii="Traditional Arabic" w:hAnsi="Traditional Arabic" w:cs="Traditional Arabic"/>
          <w:b/>
          <w:bCs/>
          <w:color w:val="000000" w:themeColor="text1"/>
          <w:sz w:val="40"/>
          <w:szCs w:val="40"/>
          <w:rtl/>
        </w:rPr>
      </w:pPr>
      <w:r w:rsidRPr="007D2145">
        <w:rPr>
          <w:rFonts w:ascii="Traditional Arabic" w:hAnsi="Traditional Arabic" w:cs="Traditional Arabic"/>
          <w:b/>
          <w:bCs/>
          <w:color w:val="000000" w:themeColor="text1"/>
          <w:sz w:val="40"/>
          <w:szCs w:val="40"/>
        </w:rPr>
        <w:t>2.1.3</w:t>
      </w:r>
      <w:r w:rsidRPr="007D2145">
        <w:rPr>
          <w:rFonts w:ascii="Traditional Arabic" w:hAnsi="Traditional Arabic" w:cs="Traditional Arabic" w:hint="cs"/>
          <w:b/>
          <w:bCs/>
          <w:color w:val="000000" w:themeColor="text1"/>
          <w:sz w:val="40"/>
          <w:szCs w:val="40"/>
          <w:rtl/>
        </w:rPr>
        <w:t>.</w:t>
      </w:r>
      <w:r w:rsidR="00174625" w:rsidRPr="007D2145">
        <w:rPr>
          <w:rFonts w:ascii="Traditional Arabic" w:hAnsi="Traditional Arabic" w:cs="Traditional Arabic" w:hint="cs"/>
          <w:b/>
          <w:bCs/>
          <w:color w:val="000000" w:themeColor="text1"/>
          <w:sz w:val="40"/>
          <w:szCs w:val="40"/>
          <w:rtl/>
        </w:rPr>
        <w:t xml:space="preserve"> </w:t>
      </w:r>
      <w:r w:rsidR="00174625" w:rsidRPr="007D2145">
        <w:rPr>
          <w:rFonts w:ascii="Traditional Arabic" w:hAnsi="Traditional Arabic" w:cs="Traditional Arabic"/>
          <w:b/>
          <w:bCs/>
          <w:color w:val="000000" w:themeColor="text1"/>
          <w:sz w:val="40"/>
          <w:szCs w:val="40"/>
          <w:rtl/>
        </w:rPr>
        <w:t>المتغير التابع – القدرة على التكيف الإداري</w:t>
      </w:r>
    </w:p>
    <w:p w14:paraId="2A256920" w14:textId="77777777" w:rsidR="00174625" w:rsidRPr="007D2145" w:rsidRDefault="00174625" w:rsidP="00174625">
      <w:pPr>
        <w:bidi/>
        <w:rPr>
          <w:rFonts w:ascii="Traditional Arabic" w:hAnsi="Traditional Arabic" w:cs="Traditional Arabic"/>
          <w:b/>
          <w:bCs/>
          <w:color w:val="000000" w:themeColor="text1"/>
          <w:sz w:val="40"/>
          <w:szCs w:val="40"/>
          <w:rtl/>
        </w:rPr>
      </w:pPr>
      <w:r w:rsidRPr="007D2145">
        <w:rPr>
          <w:rFonts w:ascii="Traditional Arabic" w:hAnsi="Traditional Arabic" w:cs="Traditional Arabic"/>
          <w:b/>
          <w:bCs/>
          <w:color w:val="000000" w:themeColor="text1"/>
          <w:sz w:val="40"/>
          <w:szCs w:val="40"/>
          <w:rtl/>
        </w:rPr>
        <w:t>تعريف المتغير</w:t>
      </w:r>
      <w:r w:rsidRPr="007D2145">
        <w:rPr>
          <w:rFonts w:ascii="Traditional Arabic" w:hAnsi="Traditional Arabic" w:cs="Traditional Arabic"/>
          <w:b/>
          <w:bCs/>
          <w:color w:val="000000" w:themeColor="text1"/>
          <w:sz w:val="40"/>
          <w:szCs w:val="40"/>
        </w:rPr>
        <w:t>:</w:t>
      </w:r>
    </w:p>
    <w:p w14:paraId="4A840768" w14:textId="253EF727" w:rsidR="00174625" w:rsidRPr="00174625" w:rsidRDefault="00174625" w:rsidP="00174625">
      <w:pPr>
        <w:bidi/>
        <w:rPr>
          <w:rFonts w:ascii="Traditional Arabic" w:hAnsi="Traditional Arabic" w:cs="Traditional Arabic"/>
          <w:color w:val="000000" w:themeColor="text1"/>
          <w:sz w:val="36"/>
          <w:szCs w:val="36"/>
          <w:highlight w:val="lightGray"/>
        </w:rPr>
      </w:pPr>
      <w:r w:rsidRPr="007D2145">
        <w:rPr>
          <w:rFonts w:ascii="Traditional Arabic" w:hAnsi="Traditional Arabic" w:cs="Traditional Arabic"/>
          <w:color w:val="000000" w:themeColor="text1"/>
          <w:sz w:val="40"/>
          <w:szCs w:val="40"/>
          <w:rtl/>
        </w:rPr>
        <w:t>القدرة على التكيف الإداري هي مستوى مرونة الأفراد والمؤسسة في مواجهة المتغيرات المفاجئة أو الضغوط المستمرة، وإعادة ضبط الأداء والتوجهات بما يُحقق أهداف الاستدامة والتطوير</w:t>
      </w:r>
      <w:r w:rsidRPr="00174625">
        <w:rPr>
          <w:rFonts w:ascii="Traditional Arabic" w:hAnsi="Traditional Arabic" w:cs="Traditional Arabic"/>
          <w:color w:val="000000" w:themeColor="text1"/>
          <w:sz w:val="36"/>
          <w:szCs w:val="36"/>
          <w:rtl/>
        </w:rPr>
        <w:t>.</w:t>
      </w:r>
    </w:p>
    <w:p w14:paraId="6287E342" w14:textId="7F221F32" w:rsidR="00174625" w:rsidRPr="00103B98" w:rsidRDefault="00103B98" w:rsidP="00103B98">
      <w:pPr>
        <w:bidi/>
        <w:rPr>
          <w:rFonts w:ascii="Traditional Arabic" w:hAnsi="Traditional Arabic" w:cs="Traditional Arabic"/>
          <w:b/>
          <w:bCs/>
          <w:color w:val="000000" w:themeColor="text1"/>
          <w:sz w:val="36"/>
          <w:szCs w:val="36"/>
          <w:rtl/>
        </w:rPr>
      </w:pPr>
      <w:r w:rsidRPr="00103B98">
        <w:rPr>
          <w:rFonts w:ascii="Traditional Arabic" w:hAnsi="Traditional Arabic" w:cs="Traditional Arabic"/>
          <w:b/>
          <w:bCs/>
          <w:color w:val="000000" w:themeColor="text1"/>
          <w:sz w:val="36"/>
          <w:szCs w:val="36"/>
          <w:rtl/>
        </w:rPr>
        <w:t>الأبعاد المعتمدة في الدراسة</w:t>
      </w:r>
      <w:r w:rsidRPr="00103B98">
        <w:rPr>
          <w:rFonts w:ascii="Traditional Arabic" w:hAnsi="Traditional Arabic" w:cs="Traditional Arabic"/>
          <w:b/>
          <w:bCs/>
          <w:color w:val="000000" w:themeColor="text1"/>
          <w:sz w:val="36"/>
          <w:szCs w:val="36"/>
        </w:rPr>
        <w:t>:</w:t>
      </w:r>
    </w:p>
    <w:p w14:paraId="0AB95A87" w14:textId="25E36F7F" w:rsidR="00103B98" w:rsidRPr="00103B98" w:rsidRDefault="00103B98" w:rsidP="007A31D1">
      <w:pPr>
        <w:pStyle w:val="ListParagraph"/>
        <w:numPr>
          <w:ilvl w:val="0"/>
          <w:numId w:val="18"/>
        </w:numPr>
        <w:bidi/>
        <w:rPr>
          <w:rFonts w:ascii="Traditional Arabic" w:hAnsi="Traditional Arabic" w:cs="Traditional Arabic"/>
          <w:color w:val="000000" w:themeColor="text1"/>
          <w:sz w:val="36"/>
          <w:szCs w:val="36"/>
        </w:rPr>
      </w:pPr>
      <w:r w:rsidRPr="00103B98">
        <w:rPr>
          <w:rFonts w:ascii="Traditional Arabic" w:hAnsi="Traditional Arabic" w:cs="Traditional Arabic"/>
          <w:color w:val="000000" w:themeColor="text1"/>
          <w:sz w:val="36"/>
          <w:szCs w:val="36"/>
          <w:rtl/>
        </w:rPr>
        <w:t>القدرة على التغيير</w:t>
      </w:r>
    </w:p>
    <w:p w14:paraId="03D2B19B" w14:textId="1B0F864C" w:rsidR="00103B98" w:rsidRPr="00103B98" w:rsidRDefault="00103B98" w:rsidP="007A31D1">
      <w:pPr>
        <w:pStyle w:val="ListParagraph"/>
        <w:numPr>
          <w:ilvl w:val="0"/>
          <w:numId w:val="18"/>
        </w:numPr>
        <w:bidi/>
        <w:rPr>
          <w:rFonts w:ascii="Traditional Arabic" w:hAnsi="Traditional Arabic" w:cs="Traditional Arabic"/>
          <w:color w:val="000000" w:themeColor="text1"/>
          <w:sz w:val="36"/>
          <w:szCs w:val="36"/>
        </w:rPr>
      </w:pPr>
      <w:r w:rsidRPr="00103B98">
        <w:rPr>
          <w:rFonts w:ascii="Traditional Arabic" w:hAnsi="Traditional Arabic" w:cs="Traditional Arabic"/>
          <w:color w:val="000000" w:themeColor="text1"/>
          <w:sz w:val="36"/>
          <w:szCs w:val="36"/>
          <w:rtl/>
        </w:rPr>
        <w:t>التكيف مع المتغيرات البيئية</w:t>
      </w:r>
    </w:p>
    <w:p w14:paraId="44F44281" w14:textId="5BE5DE21" w:rsidR="00103B98" w:rsidRPr="00103B98" w:rsidRDefault="00103B98" w:rsidP="007A31D1">
      <w:pPr>
        <w:pStyle w:val="ListParagraph"/>
        <w:numPr>
          <w:ilvl w:val="0"/>
          <w:numId w:val="18"/>
        </w:numPr>
        <w:bidi/>
        <w:rPr>
          <w:rFonts w:ascii="Traditional Arabic" w:hAnsi="Traditional Arabic" w:cs="Traditional Arabic"/>
          <w:color w:val="000000" w:themeColor="text1"/>
          <w:sz w:val="36"/>
          <w:szCs w:val="36"/>
        </w:rPr>
      </w:pPr>
      <w:r w:rsidRPr="00103B98">
        <w:rPr>
          <w:rFonts w:ascii="Traditional Arabic" w:hAnsi="Traditional Arabic" w:cs="Traditional Arabic"/>
          <w:color w:val="000000" w:themeColor="text1"/>
          <w:sz w:val="36"/>
          <w:szCs w:val="36"/>
          <w:rtl/>
        </w:rPr>
        <w:t>تحسين الأداء الإداري</w:t>
      </w:r>
    </w:p>
    <w:p w14:paraId="69A8155E" w14:textId="4934176E" w:rsidR="00103B98" w:rsidRDefault="007D2145" w:rsidP="007A31D1">
      <w:pPr>
        <w:pStyle w:val="ListParagraph"/>
        <w:numPr>
          <w:ilvl w:val="0"/>
          <w:numId w:val="18"/>
        </w:numPr>
        <w:bidi/>
        <w:rPr>
          <w:rFonts w:ascii="Traditional Arabic" w:hAnsi="Traditional Arabic" w:cs="Traditional Arabic"/>
          <w:color w:val="000000" w:themeColor="text1"/>
          <w:sz w:val="36"/>
          <w:szCs w:val="36"/>
        </w:rPr>
      </w:pPr>
      <w:r w:rsidRPr="00D51A73">
        <w:rPr>
          <w:rFonts w:ascii="Traditional Arabic" w:hAnsi="Traditional Arabic" w:cs="Traditional Arabic"/>
          <w:noProof/>
          <w:color w:val="000000" w:themeColor="text1"/>
          <w:sz w:val="36"/>
          <w:szCs w:val="36"/>
          <w:rtl/>
        </w:rPr>
        <w:drawing>
          <wp:anchor distT="0" distB="0" distL="114300" distR="114300" simplePos="0" relativeHeight="251739648" behindDoc="0" locked="0" layoutInCell="1" allowOverlap="1" wp14:anchorId="2B57BF30" wp14:editId="70944172">
            <wp:simplePos x="0" y="0"/>
            <wp:positionH relativeFrom="margin">
              <wp:posOffset>3517771</wp:posOffset>
            </wp:positionH>
            <wp:positionV relativeFrom="paragraph">
              <wp:posOffset>404345</wp:posOffset>
            </wp:positionV>
            <wp:extent cx="2407566" cy="3429550"/>
            <wp:effectExtent l="0" t="0" r="0" b="0"/>
            <wp:wrapNone/>
            <wp:docPr id="1640152696" name="Picture 1"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152696" name="Picture 1" descr="A screenshot of a cell phone&#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2407566" cy="3429550"/>
                    </a:xfrm>
                    <a:prstGeom prst="rect">
                      <a:avLst/>
                    </a:prstGeom>
                  </pic:spPr>
                </pic:pic>
              </a:graphicData>
            </a:graphic>
            <wp14:sizeRelH relativeFrom="page">
              <wp14:pctWidth>0</wp14:pctWidth>
            </wp14:sizeRelH>
            <wp14:sizeRelV relativeFrom="page">
              <wp14:pctHeight>0</wp14:pctHeight>
            </wp14:sizeRelV>
          </wp:anchor>
        </w:drawing>
      </w:r>
      <w:r w:rsidR="00103B98" w:rsidRPr="00103B98">
        <w:rPr>
          <w:rFonts w:ascii="Traditional Arabic" w:hAnsi="Traditional Arabic" w:cs="Traditional Arabic"/>
          <w:color w:val="000000" w:themeColor="text1"/>
          <w:sz w:val="36"/>
          <w:szCs w:val="36"/>
          <w:rtl/>
        </w:rPr>
        <w:t>الاستجابة للأزمات</w:t>
      </w:r>
    </w:p>
    <w:p w14:paraId="7CC83313" w14:textId="12E3D376" w:rsidR="005D42DB" w:rsidRDefault="005D42DB" w:rsidP="005D42DB">
      <w:pPr>
        <w:bidi/>
        <w:rPr>
          <w:rFonts w:ascii="Traditional Arabic" w:hAnsi="Traditional Arabic" w:cs="Traditional Arabic"/>
          <w:color w:val="000000" w:themeColor="text1"/>
          <w:sz w:val="36"/>
          <w:szCs w:val="36"/>
        </w:rPr>
      </w:pPr>
    </w:p>
    <w:p w14:paraId="6B4EE26A" w14:textId="2D61C267" w:rsidR="005D42DB" w:rsidRDefault="005D42DB" w:rsidP="005D42DB">
      <w:pPr>
        <w:bidi/>
        <w:rPr>
          <w:rFonts w:ascii="Traditional Arabic" w:hAnsi="Traditional Arabic" w:cs="Traditional Arabic"/>
          <w:color w:val="000000" w:themeColor="text1"/>
          <w:sz w:val="36"/>
          <w:szCs w:val="36"/>
        </w:rPr>
      </w:pPr>
    </w:p>
    <w:p w14:paraId="5704C601" w14:textId="5A1F5A03" w:rsidR="005D42DB" w:rsidRDefault="007D2145" w:rsidP="005D42DB">
      <w:pPr>
        <w:bidi/>
        <w:rPr>
          <w:rFonts w:ascii="Traditional Arabic" w:hAnsi="Traditional Arabic" w:cs="Traditional Arabic"/>
          <w:color w:val="000000" w:themeColor="text1"/>
          <w:sz w:val="36"/>
          <w:szCs w:val="36"/>
        </w:rPr>
      </w:pPr>
      <w:r>
        <w:rPr>
          <w:rFonts w:ascii="Traditional Arabic" w:hAnsi="Traditional Arabic" w:cs="Traditional Arabic"/>
          <w:noProof/>
          <w:color w:val="000000" w:themeColor="text1"/>
          <w:sz w:val="36"/>
          <w:szCs w:val="36"/>
          <w:rtl/>
          <w:lang w:val="ar-SA"/>
        </w:rPr>
        <mc:AlternateContent>
          <mc:Choice Requires="wps">
            <w:drawing>
              <wp:anchor distT="0" distB="0" distL="114300" distR="114300" simplePos="0" relativeHeight="251738624" behindDoc="0" locked="0" layoutInCell="1" allowOverlap="1" wp14:anchorId="6F11551E" wp14:editId="7AED48FD">
                <wp:simplePos x="0" y="0"/>
                <wp:positionH relativeFrom="column">
                  <wp:posOffset>694389</wp:posOffset>
                </wp:positionH>
                <wp:positionV relativeFrom="paragraph">
                  <wp:posOffset>216622</wp:posOffset>
                </wp:positionV>
                <wp:extent cx="2754630" cy="1043940"/>
                <wp:effectExtent l="57150" t="38100" r="83820" b="99060"/>
                <wp:wrapNone/>
                <wp:docPr id="63695997" name="Rectangle: Rounded Corners 16"/>
                <wp:cNvGraphicFramePr/>
                <a:graphic xmlns:a="http://schemas.openxmlformats.org/drawingml/2006/main">
                  <a:graphicData uri="http://schemas.microsoft.com/office/word/2010/wordprocessingShape">
                    <wps:wsp>
                      <wps:cNvSpPr/>
                      <wps:spPr>
                        <a:xfrm>
                          <a:off x="0" y="0"/>
                          <a:ext cx="2754630" cy="104394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646B5888" w14:textId="02BA7CBD" w:rsidR="005D42DB" w:rsidRDefault="005D42DB" w:rsidP="005D42DB">
                            <w:pPr>
                              <w:jc w:val="center"/>
                              <w:rPr>
                                <w:rFonts w:ascii="Traditional Arabic" w:hAnsi="Traditional Arabic" w:cs="Traditional Arabic"/>
                                <w:b/>
                                <w:bCs/>
                                <w:sz w:val="38"/>
                                <w:szCs w:val="38"/>
                                <w:rtl/>
                              </w:rPr>
                            </w:pPr>
                            <w:r w:rsidRPr="006E0088">
                              <w:rPr>
                                <w:rFonts w:ascii="Traditional Arabic" w:hAnsi="Traditional Arabic" w:cs="Traditional Arabic"/>
                                <w:b/>
                                <w:bCs/>
                                <w:sz w:val="38"/>
                                <w:szCs w:val="38"/>
                                <w:rtl/>
                              </w:rPr>
                              <w:t xml:space="preserve">أبعاد المتغير </w:t>
                            </w:r>
                            <w:r>
                              <w:rPr>
                                <w:rFonts w:ascii="Traditional Arabic" w:hAnsi="Traditional Arabic" w:cs="Traditional Arabic" w:hint="cs"/>
                                <w:b/>
                                <w:bCs/>
                                <w:sz w:val="38"/>
                                <w:szCs w:val="38"/>
                                <w:rtl/>
                              </w:rPr>
                              <w:t>التابع</w:t>
                            </w:r>
                          </w:p>
                          <w:p w14:paraId="05304B60" w14:textId="4174FDA4" w:rsidR="005D42DB" w:rsidRPr="006E0088" w:rsidRDefault="004204DA" w:rsidP="005D42DB">
                            <w:pPr>
                              <w:jc w:val="center"/>
                              <w:rPr>
                                <w:rFonts w:ascii="Traditional Arabic" w:hAnsi="Traditional Arabic" w:cs="Traditional Arabic"/>
                                <w:b/>
                                <w:bCs/>
                                <w:sz w:val="38"/>
                                <w:szCs w:val="38"/>
                              </w:rPr>
                            </w:pPr>
                            <w:r>
                              <w:rPr>
                                <w:rFonts w:ascii="Traditional Arabic" w:hAnsi="Traditional Arabic" w:cs="Traditional Arabic" w:hint="cs"/>
                                <w:b/>
                                <w:bCs/>
                                <w:sz w:val="38"/>
                                <w:szCs w:val="38"/>
                                <w:rtl/>
                              </w:rPr>
                              <w:t>التكيف الإداري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11551E" id="_x0000_s1036" style="position:absolute;left:0;text-align:left;margin-left:54.7pt;margin-top:17.05pt;width:216.9pt;height:82.2pt;z-index:25173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" fillcolor="#a7bfde [1620]" strokecolor="#4579b8 [3044]">
                <v:fill color2="#e4ecf5 [500]" rotate="t" angle="180" colors="0 #a3c4ff;22938f #bfd5ff;1 #e5eeff" focus="100%" type="gradient"/>
                <v:shadow on="t" color="black" opacity="24903f" origin=",.5" offset="0,.55556mm"/>
                <v:textbox>
                  <w:txbxContent>
                    <w:p w14:paraId="646B5888" w14:textId="02BA7CBD" w:rsidR="005D42DB" w:rsidRDefault="005D42DB" w:rsidP="005D42DB">
                      <w:pPr>
                        <w:jc w:val="center"/>
                        <w:rPr>
                          <w:rFonts w:ascii="Traditional Arabic" w:hAnsi="Traditional Arabic" w:cs="Traditional Arabic"/>
                          <w:b/>
                          <w:bCs/>
                          <w:sz w:val="38"/>
                          <w:szCs w:val="38"/>
                          <w:rtl/>
                        </w:rPr>
                      </w:pPr>
                      <w:r w:rsidRPr="006E0088">
                        <w:rPr>
                          <w:rFonts w:ascii="Traditional Arabic" w:hAnsi="Traditional Arabic" w:cs="Traditional Arabic"/>
                          <w:b/>
                          <w:bCs/>
                          <w:sz w:val="38"/>
                          <w:szCs w:val="38"/>
                          <w:rtl/>
                        </w:rPr>
                        <w:t xml:space="preserve">أبعاد المتغير </w:t>
                      </w:r>
                      <w:r>
                        <w:rPr>
                          <w:rFonts w:ascii="Traditional Arabic" w:hAnsi="Traditional Arabic" w:cs="Traditional Arabic" w:hint="cs"/>
                          <w:b/>
                          <w:bCs/>
                          <w:sz w:val="38"/>
                          <w:szCs w:val="38"/>
                          <w:rtl/>
                        </w:rPr>
                        <w:t>التابع</w:t>
                      </w:r>
                    </w:p>
                    <w:p w14:paraId="05304B60" w14:textId="4174FDA4" w:rsidR="005D42DB" w:rsidRPr="006E0088" w:rsidRDefault="004204DA" w:rsidP="005D42DB">
                      <w:pPr>
                        <w:jc w:val="center"/>
                        <w:rPr>
                          <w:rFonts w:ascii="Traditional Arabic" w:hAnsi="Traditional Arabic" w:cs="Traditional Arabic"/>
                          <w:b/>
                          <w:bCs/>
                          <w:sz w:val="38"/>
                          <w:szCs w:val="38"/>
                        </w:rPr>
                      </w:pPr>
                      <w:r>
                        <w:rPr>
                          <w:rFonts w:ascii="Traditional Arabic" w:hAnsi="Traditional Arabic" w:cs="Traditional Arabic" w:hint="cs"/>
                          <w:b/>
                          <w:bCs/>
                          <w:sz w:val="38"/>
                          <w:szCs w:val="38"/>
                          <w:rtl/>
                        </w:rPr>
                        <w:t>التكيف الإداري</w:t>
                      </w:r>
                    </w:p>
                  </w:txbxContent>
                </v:textbox>
              </v:roundrect>
            </w:pict>
          </mc:Fallback>
        </mc:AlternateContent>
      </w:r>
    </w:p>
    <w:p w14:paraId="72C60F83" w14:textId="6959774F" w:rsidR="005D42DB" w:rsidRDefault="005D42DB" w:rsidP="005D42DB">
      <w:pPr>
        <w:bidi/>
        <w:rPr>
          <w:rFonts w:ascii="Traditional Arabic" w:hAnsi="Traditional Arabic" w:cs="Traditional Arabic"/>
          <w:color w:val="000000" w:themeColor="text1"/>
          <w:sz w:val="36"/>
          <w:szCs w:val="36"/>
        </w:rPr>
      </w:pPr>
    </w:p>
    <w:p w14:paraId="54CE4983" w14:textId="4DB0CCF7" w:rsidR="005D42DB" w:rsidRDefault="005D42DB" w:rsidP="005D42DB">
      <w:pPr>
        <w:bidi/>
        <w:rPr>
          <w:rFonts w:ascii="Traditional Arabic" w:hAnsi="Traditional Arabic" w:cs="Traditional Arabic"/>
          <w:color w:val="000000" w:themeColor="text1"/>
          <w:sz w:val="36"/>
          <w:szCs w:val="36"/>
        </w:rPr>
      </w:pPr>
    </w:p>
    <w:p w14:paraId="200E38E3" w14:textId="5B88389B" w:rsidR="005D42DB" w:rsidRPr="007D2145" w:rsidRDefault="007D2145" w:rsidP="007D2145">
      <w:pPr>
        <w:tabs>
          <w:tab w:val="left" w:pos="5906"/>
        </w:tabs>
        <w:bidi/>
        <w:jc w:val="center"/>
        <w:rPr>
          <w:rFonts w:ascii="Traditional Arabic" w:hAnsi="Traditional Arabic" w:cs="Traditional Arabic"/>
          <w:b/>
          <w:bCs/>
          <w:color w:val="000000" w:themeColor="text1"/>
          <w:sz w:val="36"/>
          <w:szCs w:val="36"/>
        </w:rPr>
      </w:pPr>
      <w:r>
        <w:rPr>
          <w:rFonts w:ascii="Traditional Arabic" w:hAnsi="Traditional Arabic" w:cs="Traditional Arabic" w:hint="cs"/>
          <w:b/>
          <w:bCs/>
          <w:color w:val="000000" w:themeColor="text1"/>
          <w:sz w:val="36"/>
          <w:szCs w:val="36"/>
          <w:rtl/>
        </w:rPr>
        <w:t xml:space="preserve">                </w:t>
      </w:r>
      <w:r w:rsidR="0046706F" w:rsidRPr="007D2145">
        <w:rPr>
          <w:rFonts w:ascii="Traditional Arabic" w:hAnsi="Traditional Arabic" w:cs="Traditional Arabic" w:hint="cs"/>
          <w:b/>
          <w:bCs/>
          <w:color w:val="000000" w:themeColor="text1"/>
          <w:sz w:val="36"/>
          <w:szCs w:val="36"/>
          <w:rtl/>
        </w:rPr>
        <w:t>الشكل من إعداد الباحث</w:t>
      </w:r>
    </w:p>
    <w:p w14:paraId="6341128F" w14:textId="1FE7FD11" w:rsidR="00F34C07" w:rsidRPr="00484F36" w:rsidRDefault="00F34C07" w:rsidP="00F34C07">
      <w:pPr>
        <w:bidi/>
        <w:jc w:val="center"/>
        <w:rPr>
          <w:rFonts w:ascii="Traditional Arabic" w:hAnsi="Traditional Arabic" w:cs="Traditional Arabic"/>
          <w:b/>
          <w:bCs/>
          <w:color w:val="000000" w:themeColor="text1"/>
          <w:sz w:val="36"/>
          <w:szCs w:val="36"/>
          <w:highlight w:val="lightGray"/>
          <w:rtl/>
        </w:rPr>
      </w:pPr>
      <w:r w:rsidRPr="00484F36">
        <w:rPr>
          <w:rFonts w:ascii="Traditional Arabic" w:hAnsi="Traditional Arabic" w:cs="Traditional Arabic"/>
          <w:b/>
          <w:bCs/>
          <w:color w:val="000000" w:themeColor="text1"/>
          <w:sz w:val="36"/>
          <w:szCs w:val="36"/>
          <w:rtl/>
        </w:rPr>
        <w:lastRenderedPageBreak/>
        <w:t>الجدول رقم (</w:t>
      </w:r>
      <w:r>
        <w:rPr>
          <w:rFonts w:ascii="Traditional Arabic" w:hAnsi="Traditional Arabic" w:cs="Traditional Arabic" w:hint="cs"/>
          <w:b/>
          <w:bCs/>
          <w:color w:val="000000" w:themeColor="text1"/>
          <w:sz w:val="36"/>
          <w:szCs w:val="36"/>
          <w:rtl/>
        </w:rPr>
        <w:t>3</w:t>
      </w:r>
      <w:r w:rsidRPr="00484F36">
        <w:rPr>
          <w:rFonts w:ascii="Traditional Arabic" w:hAnsi="Traditional Arabic" w:cs="Traditional Arabic"/>
          <w:b/>
          <w:bCs/>
          <w:color w:val="000000" w:themeColor="text1"/>
          <w:sz w:val="36"/>
          <w:szCs w:val="36"/>
          <w:rtl/>
        </w:rPr>
        <w:t>): الأبعاد المعتمدة لمتغير "</w:t>
      </w:r>
      <w:r>
        <w:rPr>
          <w:rFonts w:ascii="Traditional Arabic" w:hAnsi="Traditional Arabic" w:cs="Traditional Arabic" w:hint="cs"/>
          <w:b/>
          <w:bCs/>
          <w:color w:val="000000" w:themeColor="text1"/>
          <w:sz w:val="36"/>
          <w:szCs w:val="36"/>
          <w:rtl/>
        </w:rPr>
        <w:t>التكيف الإداري</w:t>
      </w:r>
      <w:r w:rsidRPr="00484F36">
        <w:rPr>
          <w:rFonts w:ascii="Traditional Arabic" w:hAnsi="Traditional Arabic" w:cs="Traditional Arabic"/>
          <w:b/>
          <w:bCs/>
          <w:color w:val="000000" w:themeColor="text1"/>
          <w:sz w:val="36"/>
          <w:szCs w:val="36"/>
          <w:rtl/>
        </w:rPr>
        <w:t>" في نموذج الدراسة</w:t>
      </w:r>
    </w:p>
    <w:tbl>
      <w:tblPr>
        <w:tblStyle w:val="TableGrid"/>
        <w:bidiVisual/>
        <w:tblW w:w="0" w:type="auto"/>
        <w:tblLook w:val="04A0" w:firstRow="1" w:lastRow="0" w:firstColumn="1" w:lastColumn="0" w:noHBand="0" w:noVBand="1"/>
      </w:tblPr>
      <w:tblGrid>
        <w:gridCol w:w="2049"/>
        <w:gridCol w:w="2157"/>
        <w:gridCol w:w="2046"/>
        <w:gridCol w:w="2044"/>
      </w:tblGrid>
      <w:tr w:rsidR="0054001A" w14:paraId="44B2E62F" w14:textId="77777777" w:rsidTr="00284E97">
        <w:trPr>
          <w:trHeight w:val="1459"/>
          <w:hidden/>
        </w:trPr>
        <w:tc>
          <w:tcPr>
            <w:tcW w:w="2049" w:type="dxa"/>
            <w:shd w:val="clear" w:color="auto" w:fill="008080"/>
          </w:tcPr>
          <w:p w14:paraId="398528B3" w14:textId="77777777" w:rsidR="0054001A" w:rsidRPr="00092501" w:rsidRDefault="0054001A" w:rsidP="00092501">
            <w:pPr>
              <w:bidi/>
              <w:jc w:val="center"/>
              <w:rPr>
                <w:rFonts w:ascii="Traditional Arabic" w:hAnsi="Traditional Arabic" w:cs="Traditional Arabic"/>
                <w:b/>
                <w:bCs/>
                <w:vanish/>
                <w:color w:val="FFFFFF" w:themeColor="background1"/>
                <w:sz w:val="24"/>
                <w:szCs w:val="24"/>
              </w:rPr>
            </w:pPr>
          </w:p>
          <w:tbl>
            <w:tblPr>
              <w:tblW w:w="169" w:type="dxa"/>
              <w:tblCellSpacing w:w="15" w:type="dxa"/>
              <w:tblInd w:w="12" w:type="dxa"/>
              <w:tblCellMar>
                <w:top w:w="15" w:type="dxa"/>
                <w:left w:w="15" w:type="dxa"/>
                <w:bottom w:w="15" w:type="dxa"/>
                <w:right w:w="15" w:type="dxa"/>
              </w:tblCellMar>
              <w:tblLook w:val="04A0" w:firstRow="1" w:lastRow="0" w:firstColumn="1" w:lastColumn="0" w:noHBand="0" w:noVBand="1"/>
            </w:tblPr>
            <w:tblGrid>
              <w:gridCol w:w="169"/>
            </w:tblGrid>
            <w:tr w:rsidR="00284E97" w:rsidRPr="00092501" w14:paraId="2A0C1327" w14:textId="77777777" w:rsidTr="0054001A">
              <w:trPr>
                <w:trHeight w:hRule="exact" w:val="5"/>
                <w:tblCellSpacing w:w="15" w:type="dxa"/>
              </w:trPr>
              <w:tc>
                <w:tcPr>
                  <w:tcW w:w="0" w:type="auto"/>
                  <w:vAlign w:val="center"/>
                  <w:hideMark/>
                </w:tcPr>
                <w:p w14:paraId="4477267B" w14:textId="77777777" w:rsidR="0054001A" w:rsidRPr="00092501" w:rsidRDefault="0054001A" w:rsidP="00092501">
                  <w:pPr>
                    <w:bidi/>
                    <w:jc w:val="center"/>
                    <w:rPr>
                      <w:rFonts w:ascii="Traditional Arabic" w:hAnsi="Traditional Arabic" w:cs="Traditional Arabic"/>
                      <w:b/>
                      <w:bCs/>
                      <w:color w:val="FFFFFF" w:themeColor="background1"/>
                      <w:sz w:val="24"/>
                      <w:szCs w:val="24"/>
                    </w:rPr>
                  </w:pPr>
                </w:p>
              </w:tc>
            </w:tr>
          </w:tbl>
          <w:p w14:paraId="10FD88B8" w14:textId="13E8A990" w:rsidR="0054001A" w:rsidRPr="00092501" w:rsidRDefault="00F34C07" w:rsidP="00092501">
            <w:pPr>
              <w:bidi/>
              <w:jc w:val="center"/>
              <w:rPr>
                <w:rFonts w:ascii="Traditional Arabic" w:hAnsi="Traditional Arabic" w:cs="Traditional Arabic"/>
                <w:b/>
                <w:bCs/>
                <w:color w:val="FFFFFF" w:themeColor="background1"/>
                <w:sz w:val="24"/>
                <w:szCs w:val="24"/>
                <w:highlight w:val="lightGray"/>
                <w:rtl/>
              </w:rPr>
            </w:pPr>
            <w:r w:rsidRPr="00F34C07">
              <w:rPr>
                <w:rFonts w:ascii="Traditional Arabic" w:hAnsi="Traditional Arabic" w:cs="Traditional Arabic"/>
                <w:b/>
                <w:bCs/>
                <w:color w:val="FFFFFF" w:themeColor="background1"/>
                <w:sz w:val="24"/>
                <w:szCs w:val="24"/>
                <w:rtl/>
              </w:rPr>
              <w:t>الباحث / السنة</w:t>
            </w:r>
          </w:p>
        </w:tc>
        <w:tc>
          <w:tcPr>
            <w:tcW w:w="2157" w:type="dxa"/>
            <w:shd w:val="clear" w:color="auto" w:fill="008080"/>
          </w:tcPr>
          <w:p w14:paraId="391A4C10" w14:textId="77777777" w:rsidR="0054001A" w:rsidRPr="00092501" w:rsidRDefault="0054001A" w:rsidP="00092501">
            <w:pPr>
              <w:bidi/>
              <w:jc w:val="center"/>
              <w:rPr>
                <w:rFonts w:ascii="Traditional Arabic" w:hAnsi="Traditional Arabic" w:cs="Traditional Arabic"/>
                <w:b/>
                <w:bCs/>
                <w:vanish/>
                <w:color w:val="FFFFFF" w:themeColor="background1"/>
                <w:sz w:val="24"/>
                <w:szCs w:val="24"/>
                <w:highlight w:val="lightGray"/>
              </w:rPr>
            </w:pPr>
          </w:p>
          <w:tbl>
            <w:tblPr>
              <w:tblW w:w="169" w:type="dxa"/>
              <w:tblCellSpacing w:w="15" w:type="dxa"/>
              <w:tblInd w:w="12" w:type="dxa"/>
              <w:tblCellMar>
                <w:top w:w="15" w:type="dxa"/>
                <w:left w:w="15" w:type="dxa"/>
                <w:bottom w:w="15" w:type="dxa"/>
                <w:right w:w="15" w:type="dxa"/>
              </w:tblCellMar>
              <w:tblLook w:val="04A0" w:firstRow="1" w:lastRow="0" w:firstColumn="1" w:lastColumn="0" w:noHBand="0" w:noVBand="1"/>
            </w:tblPr>
            <w:tblGrid>
              <w:gridCol w:w="169"/>
            </w:tblGrid>
            <w:tr w:rsidR="00284E97" w:rsidRPr="00092501" w14:paraId="285535A0" w14:textId="77777777" w:rsidTr="0054001A">
              <w:trPr>
                <w:trHeight w:hRule="exact" w:val="5"/>
                <w:tblCellSpacing w:w="15" w:type="dxa"/>
              </w:trPr>
              <w:tc>
                <w:tcPr>
                  <w:tcW w:w="0" w:type="auto"/>
                  <w:vAlign w:val="center"/>
                  <w:hideMark/>
                </w:tcPr>
                <w:p w14:paraId="40E4E5EB" w14:textId="77777777" w:rsidR="0054001A" w:rsidRPr="00092501" w:rsidRDefault="0054001A" w:rsidP="00092501">
                  <w:pPr>
                    <w:bidi/>
                    <w:jc w:val="center"/>
                    <w:rPr>
                      <w:rFonts w:ascii="Traditional Arabic" w:hAnsi="Traditional Arabic" w:cs="Traditional Arabic"/>
                      <w:b/>
                      <w:bCs/>
                      <w:color w:val="FFFFFF" w:themeColor="background1"/>
                      <w:sz w:val="24"/>
                      <w:szCs w:val="24"/>
                      <w:highlight w:val="lightGray"/>
                    </w:rPr>
                  </w:pPr>
                </w:p>
              </w:tc>
            </w:tr>
          </w:tbl>
          <w:p w14:paraId="6972AD45" w14:textId="1A895C42" w:rsidR="0054001A" w:rsidRPr="00092501" w:rsidRDefault="00284E97" w:rsidP="00092501">
            <w:pPr>
              <w:bidi/>
              <w:jc w:val="center"/>
              <w:rPr>
                <w:rFonts w:ascii="Traditional Arabic" w:hAnsi="Traditional Arabic" w:cs="Traditional Arabic"/>
                <w:b/>
                <w:bCs/>
                <w:color w:val="FFFFFF" w:themeColor="background1"/>
                <w:sz w:val="24"/>
                <w:szCs w:val="24"/>
                <w:highlight w:val="lightGray"/>
                <w:rtl/>
              </w:rPr>
            </w:pPr>
            <w:r w:rsidRPr="00092501">
              <w:rPr>
                <w:rFonts w:ascii="Traditional Arabic" w:hAnsi="Traditional Arabic" w:cs="Traditional Arabic"/>
                <w:b/>
                <w:bCs/>
                <w:color w:val="FFFFFF" w:themeColor="background1"/>
                <w:sz w:val="24"/>
                <w:szCs w:val="24"/>
                <w:rtl/>
              </w:rPr>
              <w:t>الأبعاد المستخدمة في الدراسة السابقة</w:t>
            </w:r>
          </w:p>
        </w:tc>
        <w:tc>
          <w:tcPr>
            <w:tcW w:w="2046" w:type="dxa"/>
            <w:shd w:val="clear" w:color="auto" w:fill="008080"/>
          </w:tcPr>
          <w:p w14:paraId="15465B68" w14:textId="77777777" w:rsidR="0054001A" w:rsidRPr="00092501" w:rsidRDefault="0054001A" w:rsidP="00092501">
            <w:pPr>
              <w:bidi/>
              <w:jc w:val="center"/>
              <w:rPr>
                <w:rFonts w:ascii="Traditional Arabic" w:hAnsi="Traditional Arabic" w:cs="Traditional Arabic"/>
                <w:b/>
                <w:bCs/>
                <w:vanish/>
                <w:color w:val="FFFFFF" w:themeColor="background1"/>
                <w:sz w:val="24"/>
                <w:szCs w:val="24"/>
                <w:highlight w:val="lightGray"/>
              </w:rPr>
            </w:pPr>
          </w:p>
          <w:tbl>
            <w:tblPr>
              <w:tblW w:w="169" w:type="dxa"/>
              <w:tblCellSpacing w:w="15" w:type="dxa"/>
              <w:tblInd w:w="12" w:type="dxa"/>
              <w:tblCellMar>
                <w:top w:w="15" w:type="dxa"/>
                <w:left w:w="15" w:type="dxa"/>
                <w:bottom w:w="15" w:type="dxa"/>
                <w:right w:w="15" w:type="dxa"/>
              </w:tblCellMar>
              <w:tblLook w:val="04A0" w:firstRow="1" w:lastRow="0" w:firstColumn="1" w:lastColumn="0" w:noHBand="0" w:noVBand="1"/>
            </w:tblPr>
            <w:tblGrid>
              <w:gridCol w:w="169"/>
            </w:tblGrid>
            <w:tr w:rsidR="00284E97" w:rsidRPr="00092501" w14:paraId="32D05FF1" w14:textId="77777777" w:rsidTr="0054001A">
              <w:trPr>
                <w:trHeight w:hRule="exact" w:val="5"/>
                <w:tblCellSpacing w:w="15" w:type="dxa"/>
              </w:trPr>
              <w:tc>
                <w:tcPr>
                  <w:tcW w:w="0" w:type="auto"/>
                  <w:vAlign w:val="center"/>
                  <w:hideMark/>
                </w:tcPr>
                <w:p w14:paraId="472D6033" w14:textId="77777777" w:rsidR="0054001A" w:rsidRPr="00092501" w:rsidRDefault="0054001A" w:rsidP="00092501">
                  <w:pPr>
                    <w:bidi/>
                    <w:jc w:val="center"/>
                    <w:rPr>
                      <w:rFonts w:ascii="Traditional Arabic" w:hAnsi="Traditional Arabic" w:cs="Traditional Arabic"/>
                      <w:b/>
                      <w:bCs/>
                      <w:color w:val="FFFFFF" w:themeColor="background1"/>
                      <w:sz w:val="24"/>
                      <w:szCs w:val="24"/>
                      <w:highlight w:val="lightGray"/>
                    </w:rPr>
                  </w:pPr>
                </w:p>
              </w:tc>
            </w:tr>
          </w:tbl>
          <w:p w14:paraId="60A2F047" w14:textId="159947BD" w:rsidR="00092501" w:rsidRDefault="00284E97" w:rsidP="00092501">
            <w:pPr>
              <w:bidi/>
              <w:jc w:val="center"/>
              <w:rPr>
                <w:rFonts w:ascii="Traditional Arabic" w:hAnsi="Traditional Arabic" w:cs="Traditional Arabic"/>
                <w:b/>
                <w:bCs/>
                <w:color w:val="FFFFFF" w:themeColor="background1"/>
                <w:sz w:val="24"/>
                <w:szCs w:val="24"/>
                <w:rtl/>
              </w:rPr>
            </w:pPr>
            <w:r w:rsidRPr="00092501">
              <w:rPr>
                <w:rFonts w:ascii="Traditional Arabic" w:hAnsi="Traditional Arabic" w:cs="Traditional Arabic"/>
                <w:b/>
                <w:bCs/>
                <w:color w:val="FFFFFF" w:themeColor="background1"/>
                <w:sz w:val="24"/>
                <w:szCs w:val="24"/>
                <w:rtl/>
              </w:rPr>
              <w:t xml:space="preserve">الأبعاد التي تم </w:t>
            </w:r>
            <w:r w:rsidR="00092501" w:rsidRPr="00092501">
              <w:rPr>
                <w:rFonts w:ascii="Traditional Arabic" w:hAnsi="Traditional Arabic" w:cs="Traditional Arabic" w:hint="cs"/>
                <w:b/>
                <w:bCs/>
                <w:color w:val="FFFFFF" w:themeColor="background1"/>
                <w:sz w:val="24"/>
                <w:szCs w:val="24"/>
                <w:rtl/>
              </w:rPr>
              <w:t>تبنيها</w:t>
            </w:r>
          </w:p>
          <w:p w14:paraId="6F6E1345" w14:textId="3461DF26" w:rsidR="0054001A" w:rsidRPr="00092501" w:rsidRDefault="00092501" w:rsidP="00092501">
            <w:pPr>
              <w:bidi/>
              <w:jc w:val="center"/>
              <w:rPr>
                <w:rFonts w:ascii="Traditional Arabic" w:hAnsi="Traditional Arabic" w:cs="Traditional Arabic"/>
                <w:b/>
                <w:bCs/>
                <w:color w:val="FFFFFF" w:themeColor="background1"/>
                <w:sz w:val="24"/>
                <w:szCs w:val="24"/>
                <w:highlight w:val="lightGray"/>
                <w:rtl/>
              </w:rPr>
            </w:pPr>
            <w:r w:rsidRPr="00092501">
              <w:rPr>
                <w:rFonts w:ascii="Traditional Arabic" w:hAnsi="Traditional Arabic" w:cs="Traditional Arabic" w:hint="cs"/>
                <w:b/>
                <w:bCs/>
                <w:color w:val="FFFFFF" w:themeColor="background1"/>
                <w:sz w:val="24"/>
                <w:szCs w:val="24"/>
                <w:rtl/>
              </w:rPr>
              <w:t>الدراسة</w:t>
            </w:r>
            <w:r w:rsidR="00284E97" w:rsidRPr="00092501">
              <w:rPr>
                <w:rFonts w:ascii="Traditional Arabic" w:hAnsi="Traditional Arabic" w:cs="Traditional Arabic"/>
                <w:b/>
                <w:bCs/>
                <w:color w:val="FFFFFF" w:themeColor="background1"/>
                <w:sz w:val="24"/>
                <w:szCs w:val="24"/>
                <w:rtl/>
              </w:rPr>
              <w:t xml:space="preserve"> الحالية</w:t>
            </w:r>
          </w:p>
        </w:tc>
        <w:tc>
          <w:tcPr>
            <w:tcW w:w="2044" w:type="dxa"/>
            <w:shd w:val="clear" w:color="auto" w:fill="008080"/>
          </w:tcPr>
          <w:p w14:paraId="689CF092" w14:textId="77777777" w:rsidR="0054001A" w:rsidRPr="00092501" w:rsidRDefault="0054001A" w:rsidP="00092501">
            <w:pPr>
              <w:bidi/>
              <w:jc w:val="center"/>
              <w:rPr>
                <w:rFonts w:ascii="Traditional Arabic" w:hAnsi="Traditional Arabic" w:cs="Traditional Arabic"/>
                <w:b/>
                <w:bCs/>
                <w:vanish/>
                <w:color w:val="FFFFFF" w:themeColor="background1"/>
                <w:sz w:val="24"/>
                <w:szCs w:val="24"/>
                <w:highlight w:val="lightGray"/>
              </w:rPr>
            </w:pPr>
          </w:p>
          <w:tbl>
            <w:tblPr>
              <w:tblW w:w="169" w:type="dxa"/>
              <w:tblCellSpacing w:w="15" w:type="dxa"/>
              <w:tblInd w:w="12" w:type="dxa"/>
              <w:tblCellMar>
                <w:top w:w="15" w:type="dxa"/>
                <w:left w:w="15" w:type="dxa"/>
                <w:bottom w:w="15" w:type="dxa"/>
                <w:right w:w="15" w:type="dxa"/>
              </w:tblCellMar>
              <w:tblLook w:val="04A0" w:firstRow="1" w:lastRow="0" w:firstColumn="1" w:lastColumn="0" w:noHBand="0" w:noVBand="1"/>
            </w:tblPr>
            <w:tblGrid>
              <w:gridCol w:w="169"/>
            </w:tblGrid>
            <w:tr w:rsidR="00284E97" w:rsidRPr="00092501" w14:paraId="33EC7091" w14:textId="77777777" w:rsidTr="0054001A">
              <w:trPr>
                <w:trHeight w:hRule="exact" w:val="5"/>
                <w:tblCellSpacing w:w="15" w:type="dxa"/>
              </w:trPr>
              <w:tc>
                <w:tcPr>
                  <w:tcW w:w="0" w:type="auto"/>
                  <w:vAlign w:val="center"/>
                  <w:hideMark/>
                </w:tcPr>
                <w:p w14:paraId="67C60CF8" w14:textId="77777777" w:rsidR="0054001A" w:rsidRPr="00092501" w:rsidRDefault="0054001A" w:rsidP="00092501">
                  <w:pPr>
                    <w:bidi/>
                    <w:jc w:val="center"/>
                    <w:rPr>
                      <w:rFonts w:ascii="Traditional Arabic" w:hAnsi="Traditional Arabic" w:cs="Traditional Arabic"/>
                      <w:b/>
                      <w:bCs/>
                      <w:color w:val="FFFFFF" w:themeColor="background1"/>
                      <w:sz w:val="24"/>
                      <w:szCs w:val="24"/>
                      <w:highlight w:val="lightGray"/>
                    </w:rPr>
                  </w:pPr>
                </w:p>
              </w:tc>
            </w:tr>
          </w:tbl>
          <w:p w14:paraId="6CE62AC9" w14:textId="42C7C8E4" w:rsidR="0054001A" w:rsidRPr="00092501" w:rsidRDefault="00284E97" w:rsidP="00092501">
            <w:pPr>
              <w:bidi/>
              <w:jc w:val="center"/>
              <w:rPr>
                <w:rFonts w:ascii="Traditional Arabic" w:hAnsi="Traditional Arabic" w:cs="Traditional Arabic"/>
                <w:b/>
                <w:bCs/>
                <w:color w:val="FFFFFF" w:themeColor="background1"/>
                <w:sz w:val="24"/>
                <w:szCs w:val="24"/>
                <w:highlight w:val="lightGray"/>
                <w:rtl/>
              </w:rPr>
            </w:pPr>
            <w:r w:rsidRPr="00092501">
              <w:rPr>
                <w:rFonts w:ascii="Traditional Arabic" w:hAnsi="Traditional Arabic" w:cs="Traditional Arabic"/>
                <w:b/>
                <w:bCs/>
                <w:color w:val="FFFFFF" w:themeColor="background1"/>
                <w:sz w:val="24"/>
                <w:szCs w:val="24"/>
                <w:rtl/>
              </w:rPr>
              <w:t>سبب اختيار هذه الأبعاد</w:t>
            </w:r>
          </w:p>
        </w:tc>
      </w:tr>
      <w:tr w:rsidR="0054001A" w:rsidRPr="00092501" w14:paraId="400FCE3C" w14:textId="77777777" w:rsidTr="0054001A">
        <w:trPr>
          <w:trHeight w:val="1459"/>
          <w:hidden/>
        </w:trPr>
        <w:tc>
          <w:tcPr>
            <w:tcW w:w="2049" w:type="dxa"/>
          </w:tcPr>
          <w:p w14:paraId="72359DB9" w14:textId="77777777" w:rsidR="0054001A" w:rsidRPr="00F34C07" w:rsidRDefault="0054001A" w:rsidP="00092501">
            <w:pPr>
              <w:bidi/>
              <w:jc w:val="right"/>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4001A" w:rsidRPr="00F34C07" w14:paraId="64DB5071" w14:textId="77777777" w:rsidTr="0054001A">
              <w:trPr>
                <w:tblCellSpacing w:w="15" w:type="dxa"/>
              </w:trPr>
              <w:tc>
                <w:tcPr>
                  <w:tcW w:w="0" w:type="auto"/>
                  <w:vAlign w:val="center"/>
                  <w:hideMark/>
                </w:tcPr>
                <w:p w14:paraId="0DF0AAF6" w14:textId="77777777" w:rsidR="0054001A" w:rsidRPr="00F34C07" w:rsidRDefault="0054001A" w:rsidP="00092501">
                  <w:pPr>
                    <w:bidi/>
                    <w:jc w:val="right"/>
                    <w:rPr>
                      <w:rFonts w:ascii="Traditional Arabic" w:hAnsi="Traditional Arabic" w:cs="Traditional Arabic"/>
                      <w:b/>
                      <w:bCs/>
                      <w:color w:val="000000" w:themeColor="text1"/>
                      <w:sz w:val="24"/>
                      <w:szCs w:val="24"/>
                    </w:rPr>
                  </w:pPr>
                </w:p>
              </w:tc>
            </w:tr>
          </w:tbl>
          <w:p w14:paraId="62AF24DD" w14:textId="71551013" w:rsidR="0054001A" w:rsidRPr="00F34C07" w:rsidRDefault="00092501" w:rsidP="00092501">
            <w:pPr>
              <w:bidi/>
              <w:jc w:val="right"/>
              <w:rPr>
                <w:rFonts w:ascii="Traditional Arabic" w:hAnsi="Traditional Arabic" w:cs="Traditional Arabic"/>
                <w:b/>
                <w:bCs/>
                <w:color w:val="000000" w:themeColor="text1"/>
                <w:sz w:val="24"/>
                <w:szCs w:val="24"/>
                <w:rtl/>
              </w:rPr>
            </w:pPr>
            <w:r w:rsidRPr="00F34C07">
              <w:rPr>
                <w:rFonts w:ascii="Traditional Arabic" w:hAnsi="Traditional Arabic" w:cs="Traditional Arabic"/>
                <w:b/>
                <w:bCs/>
                <w:color w:val="000000" w:themeColor="text1"/>
                <w:sz w:val="24"/>
                <w:szCs w:val="24"/>
                <w:rtl/>
              </w:rPr>
              <w:t>(</w:t>
            </w:r>
            <w:r w:rsidRPr="00F34C07">
              <w:rPr>
                <w:rFonts w:ascii="Traditional Arabic" w:hAnsi="Traditional Arabic" w:cs="Traditional Arabic"/>
                <w:b/>
                <w:bCs/>
                <w:color w:val="000000" w:themeColor="text1"/>
                <w:sz w:val="24"/>
                <w:szCs w:val="24"/>
              </w:rPr>
              <w:t>Ramesh et al. 2024</w:t>
            </w:r>
            <w:r w:rsidRPr="00F34C07">
              <w:rPr>
                <w:rFonts w:ascii="Traditional Arabic" w:hAnsi="Traditional Arabic" w:cs="Traditional Arabic"/>
                <w:b/>
                <w:bCs/>
                <w:color w:val="000000" w:themeColor="text1"/>
                <w:sz w:val="24"/>
                <w:szCs w:val="24"/>
                <w:rtl/>
              </w:rPr>
              <w:t>)</w:t>
            </w:r>
          </w:p>
        </w:tc>
        <w:tc>
          <w:tcPr>
            <w:tcW w:w="2157" w:type="dxa"/>
          </w:tcPr>
          <w:p w14:paraId="094BF0C6" w14:textId="77777777" w:rsidR="0054001A" w:rsidRPr="00F34C07" w:rsidRDefault="0054001A" w:rsidP="0054001A">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4001A" w:rsidRPr="00F34C07" w14:paraId="31C34AEF" w14:textId="77777777" w:rsidTr="0054001A">
              <w:trPr>
                <w:tblCellSpacing w:w="15" w:type="dxa"/>
              </w:trPr>
              <w:tc>
                <w:tcPr>
                  <w:tcW w:w="0" w:type="auto"/>
                  <w:vAlign w:val="center"/>
                  <w:hideMark/>
                </w:tcPr>
                <w:p w14:paraId="41609866" w14:textId="77777777" w:rsidR="0054001A" w:rsidRPr="00F34C07" w:rsidRDefault="0054001A" w:rsidP="0054001A">
                  <w:pPr>
                    <w:bidi/>
                    <w:rPr>
                      <w:rFonts w:ascii="Traditional Arabic" w:hAnsi="Traditional Arabic" w:cs="Traditional Arabic"/>
                      <w:color w:val="000000" w:themeColor="text1"/>
                      <w:sz w:val="24"/>
                      <w:szCs w:val="24"/>
                    </w:rPr>
                  </w:pPr>
                </w:p>
              </w:tc>
            </w:tr>
          </w:tbl>
          <w:p w14:paraId="7426200D" w14:textId="2ED7726B" w:rsidR="0054001A" w:rsidRPr="00F34C07" w:rsidRDefault="00092501" w:rsidP="0054001A">
            <w:pPr>
              <w:bidi/>
              <w:rPr>
                <w:rFonts w:ascii="Traditional Arabic" w:hAnsi="Traditional Arabic" w:cs="Traditional Arabic"/>
                <w:color w:val="000000" w:themeColor="text1"/>
                <w:sz w:val="24"/>
                <w:szCs w:val="24"/>
                <w:rtl/>
              </w:rPr>
            </w:pPr>
            <w:r w:rsidRPr="00F34C07">
              <w:rPr>
                <w:rFonts w:ascii="Traditional Arabic" w:hAnsi="Traditional Arabic" w:cs="Traditional Arabic"/>
                <w:color w:val="000000" w:themeColor="text1"/>
                <w:sz w:val="24"/>
                <w:szCs w:val="24"/>
                <w:rtl/>
              </w:rPr>
              <w:t>الاستراتيجية – التكنولوجيا – التعقيد – القيادة</w:t>
            </w:r>
          </w:p>
        </w:tc>
        <w:tc>
          <w:tcPr>
            <w:tcW w:w="2046" w:type="dxa"/>
          </w:tcPr>
          <w:p w14:paraId="01D7EFB2" w14:textId="77777777" w:rsidR="0054001A" w:rsidRPr="00F34C07" w:rsidRDefault="0054001A" w:rsidP="00F34C07">
            <w:pPr>
              <w:bidi/>
              <w:jc w:val="center"/>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4001A" w:rsidRPr="00F34C07" w14:paraId="00333708" w14:textId="77777777" w:rsidTr="0054001A">
              <w:trPr>
                <w:tblCellSpacing w:w="15" w:type="dxa"/>
              </w:trPr>
              <w:tc>
                <w:tcPr>
                  <w:tcW w:w="0" w:type="auto"/>
                  <w:vAlign w:val="center"/>
                  <w:hideMark/>
                </w:tcPr>
                <w:p w14:paraId="54133709" w14:textId="77777777" w:rsidR="0054001A" w:rsidRPr="00F34C07" w:rsidRDefault="0054001A" w:rsidP="00F34C07">
                  <w:pPr>
                    <w:bidi/>
                    <w:jc w:val="center"/>
                    <w:rPr>
                      <w:rFonts w:ascii="Traditional Arabic" w:hAnsi="Traditional Arabic" w:cs="Traditional Arabic"/>
                      <w:b/>
                      <w:bCs/>
                      <w:color w:val="000000" w:themeColor="text1"/>
                      <w:sz w:val="24"/>
                      <w:szCs w:val="24"/>
                    </w:rPr>
                  </w:pPr>
                </w:p>
              </w:tc>
            </w:tr>
          </w:tbl>
          <w:p w14:paraId="75A896E5" w14:textId="10351CA8" w:rsidR="0054001A" w:rsidRPr="00F34C07" w:rsidRDefault="00092501" w:rsidP="00F34C07">
            <w:pPr>
              <w:bidi/>
              <w:jc w:val="center"/>
              <w:rPr>
                <w:rFonts w:ascii="Traditional Arabic" w:hAnsi="Traditional Arabic" w:cs="Traditional Arabic"/>
                <w:b/>
                <w:bCs/>
                <w:color w:val="000000" w:themeColor="text1"/>
                <w:sz w:val="24"/>
                <w:szCs w:val="24"/>
                <w:rtl/>
              </w:rPr>
            </w:pPr>
            <w:r w:rsidRPr="00F34C07">
              <w:rPr>
                <w:rFonts w:ascii="Traditional Arabic" w:hAnsi="Traditional Arabic" w:cs="Traditional Arabic"/>
                <w:b/>
                <w:bCs/>
                <w:color w:val="000000" w:themeColor="text1"/>
                <w:sz w:val="24"/>
                <w:szCs w:val="24"/>
                <w:rtl/>
              </w:rPr>
              <w:t>القدرة على التغيير</w:t>
            </w:r>
          </w:p>
        </w:tc>
        <w:tc>
          <w:tcPr>
            <w:tcW w:w="2044" w:type="dxa"/>
          </w:tcPr>
          <w:p w14:paraId="3F4B4799" w14:textId="77777777" w:rsidR="0054001A" w:rsidRPr="00F34C07" w:rsidRDefault="0054001A" w:rsidP="0054001A">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4001A" w:rsidRPr="00F34C07" w14:paraId="059C25DE" w14:textId="77777777" w:rsidTr="0054001A">
              <w:trPr>
                <w:tblCellSpacing w:w="15" w:type="dxa"/>
              </w:trPr>
              <w:tc>
                <w:tcPr>
                  <w:tcW w:w="0" w:type="auto"/>
                  <w:vAlign w:val="center"/>
                  <w:hideMark/>
                </w:tcPr>
                <w:p w14:paraId="46069558" w14:textId="77777777" w:rsidR="0054001A" w:rsidRPr="00F34C07" w:rsidRDefault="0054001A" w:rsidP="0054001A">
                  <w:pPr>
                    <w:bidi/>
                    <w:rPr>
                      <w:rFonts w:ascii="Traditional Arabic" w:hAnsi="Traditional Arabic" w:cs="Traditional Arabic"/>
                      <w:color w:val="000000" w:themeColor="text1"/>
                      <w:sz w:val="24"/>
                      <w:szCs w:val="24"/>
                    </w:rPr>
                  </w:pPr>
                </w:p>
              </w:tc>
            </w:tr>
          </w:tbl>
          <w:p w14:paraId="5FB1B8EA" w14:textId="518CF070" w:rsidR="0054001A" w:rsidRPr="00F34C07" w:rsidRDefault="00092501" w:rsidP="0054001A">
            <w:pPr>
              <w:bidi/>
              <w:rPr>
                <w:rFonts w:ascii="Traditional Arabic" w:hAnsi="Traditional Arabic" w:cs="Traditional Arabic"/>
                <w:color w:val="000000" w:themeColor="text1"/>
                <w:sz w:val="24"/>
                <w:szCs w:val="24"/>
                <w:rtl/>
              </w:rPr>
            </w:pPr>
            <w:r w:rsidRPr="00F34C07">
              <w:rPr>
                <w:rFonts w:ascii="Traditional Arabic" w:hAnsi="Traditional Arabic" w:cs="Traditional Arabic"/>
                <w:color w:val="000000" w:themeColor="text1"/>
                <w:sz w:val="24"/>
                <w:szCs w:val="24"/>
                <w:rtl/>
              </w:rPr>
              <w:t>تعكس مدى استعداد المنظمة وقادتها لتحديث التوجهات والاستراتيجيات في مواجهة المتغيرات</w:t>
            </w:r>
          </w:p>
        </w:tc>
      </w:tr>
      <w:tr w:rsidR="0054001A" w14:paraId="49824973" w14:textId="77777777" w:rsidTr="0054001A">
        <w:trPr>
          <w:trHeight w:val="1459"/>
          <w:hidden/>
        </w:trPr>
        <w:tc>
          <w:tcPr>
            <w:tcW w:w="2049" w:type="dxa"/>
          </w:tcPr>
          <w:p w14:paraId="1754255A" w14:textId="77777777" w:rsidR="0054001A" w:rsidRPr="00F127FD" w:rsidRDefault="0054001A" w:rsidP="00F34C07">
            <w:pPr>
              <w:bidi/>
              <w:jc w:val="right"/>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4001A" w:rsidRPr="00F127FD" w14:paraId="65D33BB8" w14:textId="77777777" w:rsidTr="0054001A">
              <w:trPr>
                <w:tblCellSpacing w:w="15" w:type="dxa"/>
              </w:trPr>
              <w:tc>
                <w:tcPr>
                  <w:tcW w:w="0" w:type="auto"/>
                  <w:vAlign w:val="center"/>
                  <w:hideMark/>
                </w:tcPr>
                <w:p w14:paraId="1229BA0D" w14:textId="77777777" w:rsidR="0054001A" w:rsidRPr="00F127FD" w:rsidRDefault="0054001A" w:rsidP="00F34C07">
                  <w:pPr>
                    <w:bidi/>
                    <w:jc w:val="right"/>
                    <w:rPr>
                      <w:rFonts w:ascii="Traditional Arabic" w:hAnsi="Traditional Arabic" w:cs="Traditional Arabic"/>
                      <w:b/>
                      <w:bCs/>
                      <w:color w:val="000000" w:themeColor="text1"/>
                      <w:sz w:val="24"/>
                      <w:szCs w:val="24"/>
                    </w:rPr>
                  </w:pPr>
                </w:p>
              </w:tc>
            </w:tr>
          </w:tbl>
          <w:p w14:paraId="2309DEC4" w14:textId="56B14B57" w:rsidR="0054001A" w:rsidRPr="00F127FD" w:rsidRDefault="00F34C07" w:rsidP="00F34C07">
            <w:pPr>
              <w:bidi/>
              <w:jc w:val="right"/>
              <w:rPr>
                <w:rFonts w:ascii="Traditional Arabic" w:hAnsi="Traditional Arabic" w:cs="Traditional Arabic"/>
                <w:b/>
                <w:bCs/>
                <w:color w:val="000000" w:themeColor="text1"/>
                <w:sz w:val="24"/>
                <w:szCs w:val="24"/>
              </w:rPr>
            </w:pPr>
            <w:r w:rsidRPr="00F127FD">
              <w:rPr>
                <w:rFonts w:ascii="Traditional Arabic" w:hAnsi="Traditional Arabic" w:cs="Traditional Arabic"/>
                <w:b/>
                <w:bCs/>
                <w:color w:val="000000" w:themeColor="text1"/>
                <w:sz w:val="24"/>
                <w:szCs w:val="24"/>
                <w:rtl/>
              </w:rPr>
              <w:t>(</w:t>
            </w:r>
            <w:r w:rsidRPr="00F127FD">
              <w:rPr>
                <w:rFonts w:ascii="Traditional Arabic" w:hAnsi="Traditional Arabic" w:cs="Traditional Arabic"/>
                <w:b/>
                <w:bCs/>
                <w:color w:val="000000" w:themeColor="text1"/>
                <w:sz w:val="24"/>
                <w:szCs w:val="24"/>
              </w:rPr>
              <w:t>Djalante et al. 2023</w:t>
            </w:r>
            <w:r w:rsidRPr="00F127FD">
              <w:rPr>
                <w:rFonts w:ascii="Traditional Arabic" w:hAnsi="Traditional Arabic" w:cs="Traditional Arabic"/>
                <w:b/>
                <w:bCs/>
                <w:color w:val="000000" w:themeColor="text1"/>
                <w:sz w:val="24"/>
                <w:szCs w:val="24"/>
                <w:rtl/>
              </w:rPr>
              <w:t>)</w:t>
            </w:r>
          </w:p>
        </w:tc>
        <w:tc>
          <w:tcPr>
            <w:tcW w:w="2157" w:type="dxa"/>
          </w:tcPr>
          <w:p w14:paraId="7A929DD9" w14:textId="77777777" w:rsidR="0054001A" w:rsidRPr="00F34C07" w:rsidRDefault="0054001A" w:rsidP="0054001A">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4001A" w:rsidRPr="00F34C07" w14:paraId="58451912" w14:textId="77777777" w:rsidTr="0054001A">
              <w:trPr>
                <w:tblCellSpacing w:w="15" w:type="dxa"/>
              </w:trPr>
              <w:tc>
                <w:tcPr>
                  <w:tcW w:w="0" w:type="auto"/>
                  <w:vAlign w:val="center"/>
                  <w:hideMark/>
                </w:tcPr>
                <w:p w14:paraId="65BE8019" w14:textId="77777777" w:rsidR="0054001A" w:rsidRPr="00F34C07" w:rsidRDefault="0054001A" w:rsidP="0054001A">
                  <w:pPr>
                    <w:bidi/>
                    <w:rPr>
                      <w:rFonts w:ascii="Traditional Arabic" w:hAnsi="Traditional Arabic" w:cs="Traditional Arabic"/>
                      <w:color w:val="000000" w:themeColor="text1"/>
                      <w:sz w:val="24"/>
                      <w:szCs w:val="24"/>
                    </w:rPr>
                  </w:pPr>
                </w:p>
              </w:tc>
            </w:tr>
          </w:tbl>
          <w:p w14:paraId="4CB3BF7F" w14:textId="56EDB1F2" w:rsidR="0054001A" w:rsidRPr="00F34C07" w:rsidRDefault="00F34C07" w:rsidP="0054001A">
            <w:pPr>
              <w:bidi/>
              <w:rPr>
                <w:rFonts w:ascii="Traditional Arabic" w:hAnsi="Traditional Arabic" w:cs="Traditional Arabic"/>
                <w:color w:val="000000" w:themeColor="text1"/>
                <w:sz w:val="24"/>
                <w:szCs w:val="24"/>
                <w:rtl/>
              </w:rPr>
            </w:pPr>
            <w:r w:rsidRPr="00F34C07">
              <w:rPr>
                <w:rFonts w:ascii="Traditional Arabic" w:hAnsi="Traditional Arabic" w:cs="Traditional Arabic"/>
                <w:color w:val="000000" w:themeColor="text1"/>
                <w:sz w:val="24"/>
                <w:szCs w:val="24"/>
                <w:rtl/>
              </w:rPr>
              <w:t>المرونة الإدارية التشاركية – جاهزية الطوارئ – وعي الأصول التنظيمية</w:t>
            </w:r>
          </w:p>
        </w:tc>
        <w:tc>
          <w:tcPr>
            <w:tcW w:w="2046" w:type="dxa"/>
          </w:tcPr>
          <w:p w14:paraId="7B136BDA" w14:textId="77777777" w:rsidR="0054001A" w:rsidRPr="00F127FD" w:rsidRDefault="0054001A" w:rsidP="0054001A">
            <w:pPr>
              <w:bidi/>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4001A" w:rsidRPr="00F127FD" w14:paraId="0EE8E1AA" w14:textId="77777777" w:rsidTr="0054001A">
              <w:trPr>
                <w:tblCellSpacing w:w="15" w:type="dxa"/>
              </w:trPr>
              <w:tc>
                <w:tcPr>
                  <w:tcW w:w="0" w:type="auto"/>
                  <w:vAlign w:val="center"/>
                  <w:hideMark/>
                </w:tcPr>
                <w:p w14:paraId="331D87A0" w14:textId="77777777" w:rsidR="0054001A" w:rsidRPr="00F127FD" w:rsidRDefault="0054001A" w:rsidP="0054001A">
                  <w:pPr>
                    <w:bidi/>
                    <w:rPr>
                      <w:rFonts w:ascii="Traditional Arabic" w:hAnsi="Traditional Arabic" w:cs="Traditional Arabic"/>
                      <w:b/>
                      <w:bCs/>
                      <w:color w:val="000000" w:themeColor="text1"/>
                      <w:sz w:val="24"/>
                      <w:szCs w:val="24"/>
                    </w:rPr>
                  </w:pPr>
                </w:p>
              </w:tc>
            </w:tr>
          </w:tbl>
          <w:p w14:paraId="26C6511E" w14:textId="1F043D43" w:rsidR="0054001A" w:rsidRPr="00F127FD" w:rsidRDefault="00F34C07" w:rsidP="0054001A">
            <w:pPr>
              <w:bidi/>
              <w:rPr>
                <w:rFonts w:ascii="Traditional Arabic" w:hAnsi="Traditional Arabic" w:cs="Traditional Arabic"/>
                <w:b/>
                <w:bCs/>
                <w:color w:val="000000" w:themeColor="text1"/>
                <w:sz w:val="24"/>
                <w:szCs w:val="24"/>
                <w:rtl/>
              </w:rPr>
            </w:pPr>
            <w:r w:rsidRPr="00F127FD">
              <w:rPr>
                <w:rFonts w:ascii="Traditional Arabic" w:hAnsi="Traditional Arabic" w:cs="Traditional Arabic"/>
                <w:b/>
                <w:bCs/>
                <w:color w:val="000000" w:themeColor="text1"/>
                <w:sz w:val="24"/>
                <w:szCs w:val="24"/>
                <w:rtl/>
              </w:rPr>
              <w:t>التكيف مع المتغيرات البيئية</w:t>
            </w:r>
          </w:p>
        </w:tc>
        <w:tc>
          <w:tcPr>
            <w:tcW w:w="2044" w:type="dxa"/>
          </w:tcPr>
          <w:p w14:paraId="34678559" w14:textId="77777777" w:rsidR="0054001A" w:rsidRPr="00F34C07" w:rsidRDefault="0054001A" w:rsidP="0054001A">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4001A" w:rsidRPr="00F34C07" w14:paraId="22915948" w14:textId="77777777" w:rsidTr="0054001A">
              <w:trPr>
                <w:tblCellSpacing w:w="15" w:type="dxa"/>
              </w:trPr>
              <w:tc>
                <w:tcPr>
                  <w:tcW w:w="0" w:type="auto"/>
                  <w:vAlign w:val="center"/>
                  <w:hideMark/>
                </w:tcPr>
                <w:p w14:paraId="02737663" w14:textId="77777777" w:rsidR="0054001A" w:rsidRPr="00F34C07" w:rsidRDefault="0054001A" w:rsidP="0054001A">
                  <w:pPr>
                    <w:bidi/>
                    <w:rPr>
                      <w:rFonts w:ascii="Traditional Arabic" w:hAnsi="Traditional Arabic" w:cs="Traditional Arabic"/>
                      <w:color w:val="000000" w:themeColor="text1"/>
                      <w:sz w:val="24"/>
                      <w:szCs w:val="24"/>
                    </w:rPr>
                  </w:pPr>
                </w:p>
              </w:tc>
            </w:tr>
          </w:tbl>
          <w:p w14:paraId="2122A78B" w14:textId="6066ADA0" w:rsidR="0054001A" w:rsidRPr="00F34C07" w:rsidRDefault="00F34C07" w:rsidP="0054001A">
            <w:pPr>
              <w:bidi/>
              <w:rPr>
                <w:rFonts w:ascii="Traditional Arabic" w:hAnsi="Traditional Arabic" w:cs="Traditional Arabic"/>
                <w:color w:val="000000" w:themeColor="text1"/>
                <w:sz w:val="24"/>
                <w:szCs w:val="24"/>
                <w:rtl/>
              </w:rPr>
            </w:pPr>
            <w:r w:rsidRPr="00F34C07">
              <w:rPr>
                <w:rFonts w:ascii="Traditional Arabic" w:hAnsi="Traditional Arabic" w:cs="Traditional Arabic"/>
                <w:color w:val="000000" w:themeColor="text1"/>
                <w:sz w:val="24"/>
                <w:szCs w:val="24"/>
                <w:rtl/>
              </w:rPr>
              <w:t>تعبر عن قدرة الأفراد والمؤسسة على الاستجابة لمتغيرات خارجية مفاجئة كالأسواق أو القوانين أو الأزمات</w:t>
            </w:r>
          </w:p>
        </w:tc>
      </w:tr>
      <w:tr w:rsidR="00CF6DC5" w14:paraId="615EFC74" w14:textId="77777777" w:rsidTr="0054001A">
        <w:trPr>
          <w:trHeight w:val="1459"/>
          <w:hidden/>
        </w:trPr>
        <w:tc>
          <w:tcPr>
            <w:tcW w:w="2049" w:type="dxa"/>
          </w:tcPr>
          <w:p w14:paraId="36AC63B0" w14:textId="77777777" w:rsidR="00CF6DC5" w:rsidRPr="001C1E88" w:rsidRDefault="00CF6DC5" w:rsidP="00F127FD">
            <w:pPr>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F6DC5" w:rsidRPr="001C1E88" w14:paraId="592061AC" w14:textId="77777777" w:rsidTr="00CF6DC5">
              <w:trPr>
                <w:tblCellSpacing w:w="15" w:type="dxa"/>
              </w:trPr>
              <w:tc>
                <w:tcPr>
                  <w:tcW w:w="0" w:type="auto"/>
                  <w:vAlign w:val="center"/>
                  <w:hideMark/>
                </w:tcPr>
                <w:p w14:paraId="0E7928D6" w14:textId="77777777" w:rsidR="00CF6DC5" w:rsidRPr="001C1E88" w:rsidRDefault="00CF6DC5" w:rsidP="00F127FD">
                  <w:pPr>
                    <w:rPr>
                      <w:rFonts w:ascii="Traditional Arabic" w:hAnsi="Traditional Arabic" w:cs="Traditional Arabic"/>
                      <w:b/>
                      <w:bCs/>
                      <w:color w:val="000000" w:themeColor="text1"/>
                      <w:sz w:val="24"/>
                      <w:szCs w:val="24"/>
                    </w:rPr>
                  </w:pPr>
                </w:p>
              </w:tc>
            </w:tr>
          </w:tbl>
          <w:p w14:paraId="6417FAF5" w14:textId="11EB7B88" w:rsidR="00CF6DC5" w:rsidRPr="001C1E88" w:rsidRDefault="00F127FD" w:rsidP="00F127FD">
            <w:pPr>
              <w:rPr>
                <w:rFonts w:ascii="Traditional Arabic" w:hAnsi="Traditional Arabic" w:cs="Traditional Arabic"/>
                <w:b/>
                <w:bCs/>
                <w:color w:val="000000" w:themeColor="text1"/>
                <w:sz w:val="24"/>
                <w:szCs w:val="24"/>
              </w:rPr>
            </w:pPr>
            <w:r w:rsidRPr="001C1E88">
              <w:rPr>
                <w:rFonts w:ascii="Traditional Arabic" w:hAnsi="Traditional Arabic" w:cs="Traditional Arabic" w:hint="cs"/>
                <w:b/>
                <w:bCs/>
                <w:color w:val="000000" w:themeColor="text1"/>
                <w:sz w:val="24"/>
                <w:szCs w:val="24"/>
                <w:rtl/>
              </w:rPr>
              <w:t>)</w:t>
            </w:r>
            <w:r w:rsidRPr="001C1E88">
              <w:rPr>
                <w:rFonts w:ascii="Traditional Arabic" w:hAnsi="Traditional Arabic" w:cs="Traditional Arabic"/>
                <w:b/>
                <w:bCs/>
                <w:color w:val="000000" w:themeColor="text1"/>
                <w:sz w:val="24"/>
                <w:szCs w:val="24"/>
              </w:rPr>
              <w:t xml:space="preserve"> Viterouli</w:t>
            </w:r>
            <w:r w:rsidR="00F34C07" w:rsidRPr="001C1E88">
              <w:rPr>
                <w:rFonts w:ascii="Traditional Arabic" w:hAnsi="Traditional Arabic" w:cs="Traditional Arabic"/>
                <w:b/>
                <w:bCs/>
                <w:color w:val="000000" w:themeColor="text1"/>
                <w:sz w:val="24"/>
                <w:szCs w:val="24"/>
              </w:rPr>
              <w:t xml:space="preserve"> et al. 2024</w:t>
            </w:r>
            <w:r w:rsidRPr="001C1E88">
              <w:rPr>
                <w:rFonts w:ascii="Traditional Arabic" w:hAnsi="Traditional Arabic" w:cs="Traditional Arabic" w:hint="cs"/>
                <w:b/>
                <w:bCs/>
                <w:color w:val="000000" w:themeColor="text1"/>
                <w:sz w:val="24"/>
                <w:szCs w:val="24"/>
                <w:rtl/>
              </w:rPr>
              <w:t>(</w:t>
            </w:r>
          </w:p>
        </w:tc>
        <w:tc>
          <w:tcPr>
            <w:tcW w:w="2157" w:type="dxa"/>
          </w:tcPr>
          <w:p w14:paraId="372FCF4A" w14:textId="77777777" w:rsidR="00CF6DC5" w:rsidRPr="00F34C07" w:rsidRDefault="00CF6DC5" w:rsidP="00CF6DC5">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F6DC5" w:rsidRPr="00F34C07" w14:paraId="12361D9D" w14:textId="77777777" w:rsidTr="00CF6DC5">
              <w:trPr>
                <w:tblCellSpacing w:w="15" w:type="dxa"/>
              </w:trPr>
              <w:tc>
                <w:tcPr>
                  <w:tcW w:w="0" w:type="auto"/>
                  <w:vAlign w:val="center"/>
                  <w:hideMark/>
                </w:tcPr>
                <w:p w14:paraId="40302632" w14:textId="77777777" w:rsidR="00CF6DC5" w:rsidRPr="00F34C07" w:rsidRDefault="00CF6DC5" w:rsidP="00CF6DC5">
                  <w:pPr>
                    <w:bidi/>
                    <w:rPr>
                      <w:rFonts w:ascii="Traditional Arabic" w:hAnsi="Traditional Arabic" w:cs="Traditional Arabic"/>
                      <w:color w:val="000000" w:themeColor="text1"/>
                      <w:sz w:val="24"/>
                      <w:szCs w:val="24"/>
                    </w:rPr>
                  </w:pPr>
                </w:p>
              </w:tc>
            </w:tr>
          </w:tbl>
          <w:p w14:paraId="070363D2" w14:textId="63504159" w:rsidR="00CF6DC5" w:rsidRPr="00F34C07" w:rsidRDefault="00F34C07" w:rsidP="0054001A">
            <w:pPr>
              <w:bidi/>
              <w:rPr>
                <w:rFonts w:ascii="Traditional Arabic" w:hAnsi="Traditional Arabic" w:cs="Traditional Arabic"/>
                <w:color w:val="000000" w:themeColor="text1"/>
                <w:sz w:val="24"/>
                <w:szCs w:val="24"/>
                <w:rtl/>
              </w:rPr>
            </w:pPr>
            <w:r w:rsidRPr="00F34C07">
              <w:rPr>
                <w:rFonts w:ascii="Traditional Arabic" w:hAnsi="Traditional Arabic" w:cs="Traditional Arabic"/>
                <w:color w:val="000000" w:themeColor="text1"/>
                <w:sz w:val="24"/>
                <w:szCs w:val="24"/>
                <w:rtl/>
              </w:rPr>
              <w:t>الأداء التكيفي – ثقافة التعلم التنظيمي – التفاعل بين الأجيال</w:t>
            </w:r>
          </w:p>
        </w:tc>
        <w:tc>
          <w:tcPr>
            <w:tcW w:w="2046" w:type="dxa"/>
          </w:tcPr>
          <w:p w14:paraId="4D3A3FB7" w14:textId="77777777" w:rsidR="00CF6DC5" w:rsidRPr="00F127FD" w:rsidRDefault="00CF6DC5" w:rsidP="00CF6DC5">
            <w:pPr>
              <w:bidi/>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F6DC5" w:rsidRPr="00F127FD" w14:paraId="16C78730" w14:textId="77777777" w:rsidTr="00CF6DC5">
              <w:trPr>
                <w:tblCellSpacing w:w="15" w:type="dxa"/>
              </w:trPr>
              <w:tc>
                <w:tcPr>
                  <w:tcW w:w="0" w:type="auto"/>
                  <w:vAlign w:val="center"/>
                  <w:hideMark/>
                </w:tcPr>
                <w:p w14:paraId="4EAB256C" w14:textId="77777777" w:rsidR="00CF6DC5" w:rsidRPr="00F127FD" w:rsidRDefault="00CF6DC5" w:rsidP="00CF6DC5">
                  <w:pPr>
                    <w:bidi/>
                    <w:rPr>
                      <w:rFonts w:ascii="Traditional Arabic" w:hAnsi="Traditional Arabic" w:cs="Traditional Arabic"/>
                      <w:b/>
                      <w:bCs/>
                      <w:color w:val="000000" w:themeColor="text1"/>
                      <w:sz w:val="24"/>
                      <w:szCs w:val="24"/>
                    </w:rPr>
                  </w:pPr>
                </w:p>
              </w:tc>
            </w:tr>
          </w:tbl>
          <w:p w14:paraId="28192876" w14:textId="4290BE27" w:rsidR="00CF6DC5" w:rsidRPr="00F127FD" w:rsidRDefault="00F34C07" w:rsidP="0054001A">
            <w:pPr>
              <w:bidi/>
              <w:rPr>
                <w:rFonts w:ascii="Traditional Arabic" w:hAnsi="Traditional Arabic" w:cs="Traditional Arabic"/>
                <w:b/>
                <w:bCs/>
                <w:color w:val="000000" w:themeColor="text1"/>
                <w:sz w:val="24"/>
                <w:szCs w:val="24"/>
                <w:rtl/>
              </w:rPr>
            </w:pPr>
            <w:r w:rsidRPr="00F127FD">
              <w:rPr>
                <w:rFonts w:ascii="Traditional Arabic" w:hAnsi="Traditional Arabic" w:cs="Traditional Arabic"/>
                <w:b/>
                <w:bCs/>
                <w:color w:val="000000" w:themeColor="text1"/>
                <w:sz w:val="24"/>
                <w:szCs w:val="24"/>
                <w:rtl/>
              </w:rPr>
              <w:t>تحسين الأداء الإداري</w:t>
            </w:r>
          </w:p>
        </w:tc>
        <w:tc>
          <w:tcPr>
            <w:tcW w:w="2044" w:type="dxa"/>
          </w:tcPr>
          <w:p w14:paraId="514B3251" w14:textId="77777777" w:rsidR="00CF6DC5" w:rsidRPr="00F34C07" w:rsidRDefault="00CF6DC5" w:rsidP="00CF6DC5">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F6DC5" w:rsidRPr="00F34C07" w14:paraId="4E3472CE" w14:textId="77777777" w:rsidTr="00CF6DC5">
              <w:trPr>
                <w:tblCellSpacing w:w="15" w:type="dxa"/>
              </w:trPr>
              <w:tc>
                <w:tcPr>
                  <w:tcW w:w="0" w:type="auto"/>
                  <w:vAlign w:val="center"/>
                  <w:hideMark/>
                </w:tcPr>
                <w:p w14:paraId="4CD6241E" w14:textId="77777777" w:rsidR="00CF6DC5" w:rsidRPr="00F34C07" w:rsidRDefault="00CF6DC5" w:rsidP="00CF6DC5">
                  <w:pPr>
                    <w:bidi/>
                    <w:rPr>
                      <w:rFonts w:ascii="Traditional Arabic" w:hAnsi="Traditional Arabic" w:cs="Traditional Arabic"/>
                      <w:color w:val="000000" w:themeColor="text1"/>
                      <w:sz w:val="24"/>
                      <w:szCs w:val="24"/>
                    </w:rPr>
                  </w:pPr>
                </w:p>
              </w:tc>
            </w:tr>
          </w:tbl>
          <w:p w14:paraId="6832010B" w14:textId="4802E10D" w:rsidR="00CF6DC5" w:rsidRPr="00F34C07" w:rsidRDefault="00F34C07" w:rsidP="0054001A">
            <w:pPr>
              <w:bidi/>
              <w:rPr>
                <w:rFonts w:ascii="Traditional Arabic" w:hAnsi="Traditional Arabic" w:cs="Traditional Arabic"/>
                <w:color w:val="000000" w:themeColor="text1"/>
                <w:sz w:val="24"/>
                <w:szCs w:val="24"/>
                <w:rtl/>
              </w:rPr>
            </w:pPr>
            <w:r w:rsidRPr="00F34C07">
              <w:rPr>
                <w:rFonts w:ascii="Traditional Arabic" w:hAnsi="Traditional Arabic" w:cs="Traditional Arabic"/>
                <w:color w:val="000000" w:themeColor="text1"/>
                <w:sz w:val="24"/>
                <w:szCs w:val="24"/>
                <w:rtl/>
              </w:rPr>
              <w:t>لأن التحسن المستمر في الأداء تحت الضغط يُعد مؤشراً رئيسيًا على فاعلية التكيف</w:t>
            </w:r>
          </w:p>
        </w:tc>
      </w:tr>
      <w:tr w:rsidR="00CF6DC5" w14:paraId="2F2D0C8B" w14:textId="77777777" w:rsidTr="0054001A">
        <w:trPr>
          <w:trHeight w:val="1459"/>
          <w:hidden/>
        </w:trPr>
        <w:tc>
          <w:tcPr>
            <w:tcW w:w="2049" w:type="dxa"/>
          </w:tcPr>
          <w:p w14:paraId="531A86D4" w14:textId="77777777" w:rsidR="00CF6DC5" w:rsidRPr="001C1E88" w:rsidRDefault="00CF6DC5" w:rsidP="00F127FD">
            <w:pPr>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F6DC5" w:rsidRPr="001C1E88" w14:paraId="6C8651F7" w14:textId="77777777" w:rsidTr="00CF6DC5">
              <w:trPr>
                <w:tblCellSpacing w:w="15" w:type="dxa"/>
              </w:trPr>
              <w:tc>
                <w:tcPr>
                  <w:tcW w:w="0" w:type="auto"/>
                  <w:vAlign w:val="center"/>
                  <w:hideMark/>
                </w:tcPr>
                <w:p w14:paraId="3BB36715" w14:textId="77777777" w:rsidR="00CF6DC5" w:rsidRPr="001C1E88" w:rsidRDefault="00CF6DC5" w:rsidP="00F127FD">
                  <w:pPr>
                    <w:rPr>
                      <w:rFonts w:ascii="Traditional Arabic" w:hAnsi="Traditional Arabic" w:cs="Traditional Arabic"/>
                      <w:b/>
                      <w:bCs/>
                      <w:color w:val="000000" w:themeColor="text1"/>
                      <w:sz w:val="24"/>
                      <w:szCs w:val="24"/>
                    </w:rPr>
                  </w:pPr>
                </w:p>
              </w:tc>
            </w:tr>
          </w:tbl>
          <w:p w14:paraId="36DEFB38" w14:textId="4309E430" w:rsidR="00CF6DC5" w:rsidRPr="001C1E88" w:rsidRDefault="00F127FD" w:rsidP="00F127FD">
            <w:pPr>
              <w:rPr>
                <w:rFonts w:ascii="Traditional Arabic" w:hAnsi="Traditional Arabic" w:cs="Traditional Arabic"/>
                <w:b/>
                <w:bCs/>
                <w:color w:val="000000" w:themeColor="text1"/>
                <w:sz w:val="24"/>
                <w:szCs w:val="24"/>
              </w:rPr>
            </w:pPr>
            <w:r w:rsidRPr="001C1E88">
              <w:rPr>
                <w:rFonts w:ascii="Traditional Arabic" w:hAnsi="Traditional Arabic" w:cs="Traditional Arabic" w:hint="cs"/>
                <w:b/>
                <w:bCs/>
                <w:color w:val="000000" w:themeColor="text1"/>
                <w:sz w:val="24"/>
                <w:szCs w:val="24"/>
                <w:rtl/>
              </w:rPr>
              <w:t>)</w:t>
            </w:r>
            <w:r w:rsidRPr="001C1E88">
              <w:rPr>
                <w:rFonts w:ascii="Traditional Arabic" w:hAnsi="Traditional Arabic" w:cs="Traditional Arabic"/>
                <w:b/>
                <w:bCs/>
                <w:color w:val="000000" w:themeColor="text1"/>
                <w:sz w:val="24"/>
                <w:szCs w:val="24"/>
              </w:rPr>
              <w:t xml:space="preserve"> Katsaros</w:t>
            </w:r>
            <w:r w:rsidR="00F34C07" w:rsidRPr="001C1E88">
              <w:rPr>
                <w:rFonts w:ascii="Traditional Arabic" w:hAnsi="Traditional Arabic" w:cs="Traditional Arabic"/>
                <w:b/>
                <w:bCs/>
                <w:color w:val="000000" w:themeColor="text1"/>
                <w:sz w:val="24"/>
                <w:szCs w:val="24"/>
              </w:rPr>
              <w:t xml:space="preserve"> ,2024</w:t>
            </w:r>
            <w:r w:rsidRPr="001C1E88">
              <w:rPr>
                <w:rFonts w:ascii="Traditional Arabic" w:hAnsi="Traditional Arabic" w:cs="Traditional Arabic" w:hint="cs"/>
                <w:b/>
                <w:bCs/>
                <w:color w:val="000000" w:themeColor="text1"/>
                <w:sz w:val="24"/>
                <w:szCs w:val="24"/>
                <w:rtl/>
              </w:rPr>
              <w:t>(</w:t>
            </w:r>
          </w:p>
        </w:tc>
        <w:tc>
          <w:tcPr>
            <w:tcW w:w="2157" w:type="dxa"/>
          </w:tcPr>
          <w:p w14:paraId="4FAE9D49" w14:textId="77777777" w:rsidR="00CF6DC5" w:rsidRPr="00F34C07" w:rsidRDefault="00CF6DC5" w:rsidP="00CF6DC5">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F6DC5" w:rsidRPr="00F34C07" w14:paraId="174A4745" w14:textId="77777777" w:rsidTr="00CF6DC5">
              <w:trPr>
                <w:tblCellSpacing w:w="15" w:type="dxa"/>
              </w:trPr>
              <w:tc>
                <w:tcPr>
                  <w:tcW w:w="0" w:type="auto"/>
                  <w:vAlign w:val="center"/>
                  <w:hideMark/>
                </w:tcPr>
                <w:p w14:paraId="78D4D05C" w14:textId="77777777" w:rsidR="00CF6DC5" w:rsidRPr="00F34C07" w:rsidRDefault="00CF6DC5" w:rsidP="00CF6DC5">
                  <w:pPr>
                    <w:bidi/>
                    <w:rPr>
                      <w:rFonts w:ascii="Traditional Arabic" w:hAnsi="Traditional Arabic" w:cs="Traditional Arabic"/>
                      <w:color w:val="000000" w:themeColor="text1"/>
                      <w:sz w:val="24"/>
                      <w:szCs w:val="24"/>
                    </w:rPr>
                  </w:pPr>
                </w:p>
              </w:tc>
            </w:tr>
          </w:tbl>
          <w:p w14:paraId="23585821" w14:textId="5616072A" w:rsidR="00CF6DC5" w:rsidRPr="00F34C07" w:rsidRDefault="00F34C07" w:rsidP="00CF6DC5">
            <w:pPr>
              <w:bidi/>
              <w:rPr>
                <w:rFonts w:ascii="Traditional Arabic" w:hAnsi="Traditional Arabic" w:cs="Traditional Arabic"/>
                <w:color w:val="000000" w:themeColor="text1"/>
                <w:sz w:val="24"/>
                <w:szCs w:val="24"/>
                <w:rtl/>
              </w:rPr>
            </w:pPr>
            <w:r w:rsidRPr="00F34C07">
              <w:rPr>
                <w:rFonts w:ascii="Traditional Arabic" w:hAnsi="Traditional Arabic" w:cs="Traditional Arabic"/>
                <w:color w:val="000000" w:themeColor="text1"/>
                <w:sz w:val="24"/>
                <w:szCs w:val="24"/>
                <w:rtl/>
              </w:rPr>
              <w:t>الأداء التكيفي – القيادة الشاملة – السعادة الوظيفية</w:t>
            </w:r>
          </w:p>
        </w:tc>
        <w:tc>
          <w:tcPr>
            <w:tcW w:w="2046" w:type="dxa"/>
          </w:tcPr>
          <w:p w14:paraId="3E3D6FEC" w14:textId="77777777" w:rsidR="00CF6DC5" w:rsidRPr="00F127FD" w:rsidRDefault="00CF6DC5" w:rsidP="00CF6DC5">
            <w:pPr>
              <w:bidi/>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F6DC5" w:rsidRPr="00F127FD" w14:paraId="2A87C30A" w14:textId="77777777" w:rsidTr="00CF6DC5">
              <w:trPr>
                <w:tblCellSpacing w:w="15" w:type="dxa"/>
              </w:trPr>
              <w:tc>
                <w:tcPr>
                  <w:tcW w:w="0" w:type="auto"/>
                  <w:vAlign w:val="center"/>
                  <w:hideMark/>
                </w:tcPr>
                <w:p w14:paraId="55FB736B" w14:textId="77777777" w:rsidR="00CF6DC5" w:rsidRPr="00F127FD" w:rsidRDefault="00CF6DC5" w:rsidP="00CF6DC5">
                  <w:pPr>
                    <w:bidi/>
                    <w:rPr>
                      <w:rFonts w:ascii="Traditional Arabic" w:hAnsi="Traditional Arabic" w:cs="Traditional Arabic"/>
                      <w:b/>
                      <w:bCs/>
                      <w:color w:val="000000" w:themeColor="text1"/>
                      <w:sz w:val="24"/>
                      <w:szCs w:val="24"/>
                    </w:rPr>
                  </w:pPr>
                </w:p>
              </w:tc>
            </w:tr>
          </w:tbl>
          <w:p w14:paraId="0F39BA17" w14:textId="5066F0E4" w:rsidR="00CF6DC5" w:rsidRPr="00F127FD" w:rsidRDefault="00F34C07" w:rsidP="00CF6DC5">
            <w:pPr>
              <w:bidi/>
              <w:rPr>
                <w:rFonts w:ascii="Traditional Arabic" w:hAnsi="Traditional Arabic" w:cs="Traditional Arabic"/>
                <w:b/>
                <w:bCs/>
                <w:color w:val="000000" w:themeColor="text1"/>
                <w:sz w:val="24"/>
                <w:szCs w:val="24"/>
                <w:rtl/>
              </w:rPr>
            </w:pPr>
            <w:r w:rsidRPr="00F127FD">
              <w:rPr>
                <w:rFonts w:ascii="Traditional Arabic" w:hAnsi="Traditional Arabic" w:cs="Traditional Arabic"/>
                <w:b/>
                <w:bCs/>
                <w:color w:val="000000" w:themeColor="text1"/>
                <w:sz w:val="24"/>
                <w:szCs w:val="24"/>
                <w:rtl/>
              </w:rPr>
              <w:t>الاستجابة الفعّالة للأزمات</w:t>
            </w:r>
          </w:p>
        </w:tc>
        <w:tc>
          <w:tcPr>
            <w:tcW w:w="2044" w:type="dxa"/>
          </w:tcPr>
          <w:p w14:paraId="2B8DFBB3" w14:textId="77777777" w:rsidR="00CF6DC5" w:rsidRPr="00F34C07" w:rsidRDefault="00CF6DC5" w:rsidP="00CF6DC5">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F6DC5" w:rsidRPr="00F34C07" w14:paraId="25FCC46B" w14:textId="77777777" w:rsidTr="00CF6DC5">
              <w:trPr>
                <w:tblCellSpacing w:w="15" w:type="dxa"/>
              </w:trPr>
              <w:tc>
                <w:tcPr>
                  <w:tcW w:w="0" w:type="auto"/>
                  <w:vAlign w:val="center"/>
                  <w:hideMark/>
                </w:tcPr>
                <w:p w14:paraId="00FDDC65" w14:textId="77777777" w:rsidR="00CF6DC5" w:rsidRPr="00F34C07" w:rsidRDefault="00CF6DC5" w:rsidP="00CF6DC5">
                  <w:pPr>
                    <w:bidi/>
                    <w:rPr>
                      <w:rFonts w:ascii="Traditional Arabic" w:hAnsi="Traditional Arabic" w:cs="Traditional Arabic"/>
                      <w:color w:val="000000" w:themeColor="text1"/>
                      <w:sz w:val="24"/>
                      <w:szCs w:val="24"/>
                    </w:rPr>
                  </w:pPr>
                </w:p>
              </w:tc>
            </w:tr>
          </w:tbl>
          <w:p w14:paraId="34A4BE80" w14:textId="462ACFB3" w:rsidR="00CF6DC5" w:rsidRPr="00F34C07" w:rsidRDefault="00F34C07" w:rsidP="00CF6DC5">
            <w:pPr>
              <w:bidi/>
              <w:rPr>
                <w:rFonts w:ascii="Traditional Arabic" w:hAnsi="Traditional Arabic" w:cs="Traditional Arabic"/>
                <w:color w:val="000000" w:themeColor="text1"/>
                <w:sz w:val="24"/>
                <w:szCs w:val="24"/>
                <w:rtl/>
              </w:rPr>
            </w:pPr>
            <w:r w:rsidRPr="00F34C07">
              <w:rPr>
                <w:rFonts w:ascii="Traditional Arabic" w:hAnsi="Traditional Arabic" w:cs="Traditional Arabic"/>
                <w:color w:val="000000" w:themeColor="text1"/>
                <w:sz w:val="24"/>
                <w:szCs w:val="24"/>
                <w:rtl/>
              </w:rPr>
              <w:t>تؤكد أهمية القيادة والرضا في مواجهة المواقف الحرجة بنجاح</w:t>
            </w:r>
          </w:p>
        </w:tc>
      </w:tr>
      <w:tr w:rsidR="00CF6DC5" w14:paraId="3A1B57DE" w14:textId="77777777" w:rsidTr="0054001A">
        <w:trPr>
          <w:trHeight w:val="1459"/>
          <w:hidden/>
        </w:trPr>
        <w:tc>
          <w:tcPr>
            <w:tcW w:w="2049" w:type="dxa"/>
          </w:tcPr>
          <w:p w14:paraId="2CD7E7DA" w14:textId="77777777" w:rsidR="00CF6DC5" w:rsidRPr="001C1E88" w:rsidRDefault="00CF6DC5" w:rsidP="00F127FD">
            <w:pPr>
              <w:bidi/>
              <w:jc w:val="right"/>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F6DC5" w:rsidRPr="001C1E88" w14:paraId="2F0BEA76" w14:textId="77777777" w:rsidTr="00CF6DC5">
              <w:trPr>
                <w:tblCellSpacing w:w="15" w:type="dxa"/>
              </w:trPr>
              <w:tc>
                <w:tcPr>
                  <w:tcW w:w="0" w:type="auto"/>
                  <w:vAlign w:val="center"/>
                  <w:hideMark/>
                </w:tcPr>
                <w:p w14:paraId="71E6670A" w14:textId="77777777" w:rsidR="00CF6DC5" w:rsidRPr="001C1E88" w:rsidRDefault="00CF6DC5" w:rsidP="00F127FD">
                  <w:pPr>
                    <w:bidi/>
                    <w:jc w:val="right"/>
                    <w:rPr>
                      <w:rFonts w:ascii="Traditional Arabic" w:hAnsi="Traditional Arabic" w:cs="Traditional Arabic"/>
                      <w:b/>
                      <w:bCs/>
                      <w:color w:val="000000" w:themeColor="text1"/>
                      <w:sz w:val="24"/>
                      <w:szCs w:val="24"/>
                    </w:rPr>
                  </w:pPr>
                </w:p>
              </w:tc>
            </w:tr>
          </w:tbl>
          <w:p w14:paraId="5AC282C7" w14:textId="6DE4C2D8" w:rsidR="00CF6DC5" w:rsidRPr="001C1E88" w:rsidRDefault="00F34C07" w:rsidP="00F127FD">
            <w:pPr>
              <w:bidi/>
              <w:jc w:val="right"/>
              <w:rPr>
                <w:rFonts w:ascii="Traditional Arabic" w:hAnsi="Traditional Arabic" w:cs="Traditional Arabic"/>
                <w:b/>
                <w:bCs/>
                <w:color w:val="000000" w:themeColor="text1"/>
                <w:sz w:val="24"/>
                <w:szCs w:val="24"/>
              </w:rPr>
            </w:pPr>
            <w:r w:rsidRPr="001C1E88">
              <w:rPr>
                <w:rFonts w:ascii="Traditional Arabic" w:hAnsi="Traditional Arabic" w:cs="Traditional Arabic"/>
                <w:b/>
                <w:bCs/>
                <w:color w:val="000000" w:themeColor="text1"/>
                <w:sz w:val="24"/>
                <w:szCs w:val="24"/>
                <w:rtl/>
              </w:rPr>
              <w:t>(</w:t>
            </w:r>
            <w:r w:rsidRPr="001C1E88">
              <w:rPr>
                <w:rFonts w:ascii="Traditional Arabic" w:hAnsi="Traditional Arabic" w:cs="Traditional Arabic"/>
                <w:b/>
                <w:bCs/>
                <w:color w:val="000000" w:themeColor="text1"/>
                <w:sz w:val="24"/>
                <w:szCs w:val="24"/>
              </w:rPr>
              <w:t>McGonigal ,2015</w:t>
            </w:r>
            <w:r w:rsidRPr="001C1E88">
              <w:rPr>
                <w:rFonts w:ascii="Traditional Arabic" w:hAnsi="Traditional Arabic" w:cs="Traditional Arabic"/>
                <w:b/>
                <w:bCs/>
                <w:color w:val="000000" w:themeColor="text1"/>
                <w:sz w:val="24"/>
                <w:szCs w:val="24"/>
                <w:rtl/>
              </w:rPr>
              <w:t>)</w:t>
            </w:r>
          </w:p>
        </w:tc>
        <w:tc>
          <w:tcPr>
            <w:tcW w:w="2157" w:type="dxa"/>
          </w:tcPr>
          <w:p w14:paraId="22FCA66E" w14:textId="77777777" w:rsidR="00CF6DC5" w:rsidRPr="00F34C07" w:rsidRDefault="00CF6DC5" w:rsidP="00CF6DC5">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F6DC5" w:rsidRPr="00F34C07" w14:paraId="25EB1D57" w14:textId="77777777" w:rsidTr="00CF6DC5">
              <w:trPr>
                <w:tblCellSpacing w:w="15" w:type="dxa"/>
              </w:trPr>
              <w:tc>
                <w:tcPr>
                  <w:tcW w:w="0" w:type="auto"/>
                  <w:vAlign w:val="center"/>
                  <w:hideMark/>
                </w:tcPr>
                <w:p w14:paraId="51899377" w14:textId="77777777" w:rsidR="00CF6DC5" w:rsidRPr="00F34C07" w:rsidRDefault="00CF6DC5" w:rsidP="00CF6DC5">
                  <w:pPr>
                    <w:bidi/>
                    <w:rPr>
                      <w:rFonts w:ascii="Traditional Arabic" w:hAnsi="Traditional Arabic" w:cs="Traditional Arabic"/>
                      <w:color w:val="000000" w:themeColor="text1"/>
                      <w:sz w:val="24"/>
                      <w:szCs w:val="24"/>
                    </w:rPr>
                  </w:pPr>
                </w:p>
              </w:tc>
            </w:tr>
          </w:tbl>
          <w:p w14:paraId="732002E7" w14:textId="771120DC" w:rsidR="00CF6DC5" w:rsidRPr="00F34C07" w:rsidRDefault="00F34C07" w:rsidP="00CF6DC5">
            <w:pPr>
              <w:bidi/>
              <w:rPr>
                <w:rFonts w:ascii="Traditional Arabic" w:hAnsi="Traditional Arabic" w:cs="Traditional Arabic"/>
                <w:color w:val="000000" w:themeColor="text1"/>
                <w:sz w:val="24"/>
                <w:szCs w:val="24"/>
                <w:rtl/>
              </w:rPr>
            </w:pPr>
            <w:r w:rsidRPr="00F34C07">
              <w:rPr>
                <w:rFonts w:ascii="Traditional Arabic" w:hAnsi="Traditional Arabic" w:cs="Traditional Arabic"/>
                <w:color w:val="000000" w:themeColor="text1"/>
                <w:sz w:val="24"/>
                <w:szCs w:val="24"/>
                <w:rtl/>
              </w:rPr>
              <w:t>التحول الإيجابي من الضغط – الحيوية – التعلّم</w:t>
            </w:r>
          </w:p>
        </w:tc>
        <w:tc>
          <w:tcPr>
            <w:tcW w:w="2046" w:type="dxa"/>
          </w:tcPr>
          <w:p w14:paraId="3FFA937A" w14:textId="77777777" w:rsidR="00CF6DC5" w:rsidRPr="00F127FD" w:rsidRDefault="00CF6DC5" w:rsidP="00CF6DC5">
            <w:pPr>
              <w:bidi/>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F6DC5" w:rsidRPr="00F127FD" w14:paraId="794017C2" w14:textId="77777777" w:rsidTr="00CF6DC5">
              <w:trPr>
                <w:tblCellSpacing w:w="15" w:type="dxa"/>
              </w:trPr>
              <w:tc>
                <w:tcPr>
                  <w:tcW w:w="0" w:type="auto"/>
                  <w:vAlign w:val="center"/>
                  <w:hideMark/>
                </w:tcPr>
                <w:p w14:paraId="0AF878D4" w14:textId="77777777" w:rsidR="00CF6DC5" w:rsidRPr="00F127FD" w:rsidRDefault="00CF6DC5" w:rsidP="00CF6DC5">
                  <w:pPr>
                    <w:bidi/>
                    <w:rPr>
                      <w:rFonts w:ascii="Traditional Arabic" w:hAnsi="Traditional Arabic" w:cs="Traditional Arabic"/>
                      <w:b/>
                      <w:bCs/>
                      <w:color w:val="000000" w:themeColor="text1"/>
                      <w:sz w:val="24"/>
                      <w:szCs w:val="24"/>
                    </w:rPr>
                  </w:pPr>
                </w:p>
              </w:tc>
            </w:tr>
          </w:tbl>
          <w:p w14:paraId="2E1C465D" w14:textId="6F0DA3EA" w:rsidR="00CF6DC5" w:rsidRPr="00F127FD" w:rsidRDefault="00F34C07" w:rsidP="00CF6DC5">
            <w:pPr>
              <w:bidi/>
              <w:rPr>
                <w:rFonts w:ascii="Traditional Arabic" w:hAnsi="Traditional Arabic" w:cs="Traditional Arabic"/>
                <w:b/>
                <w:bCs/>
                <w:color w:val="000000" w:themeColor="text1"/>
                <w:sz w:val="24"/>
                <w:szCs w:val="24"/>
              </w:rPr>
            </w:pPr>
            <w:r w:rsidRPr="00F127FD">
              <w:rPr>
                <w:rFonts w:ascii="Traditional Arabic" w:hAnsi="Traditional Arabic" w:cs="Traditional Arabic"/>
                <w:b/>
                <w:bCs/>
                <w:color w:val="000000" w:themeColor="text1"/>
                <w:sz w:val="24"/>
                <w:szCs w:val="24"/>
                <w:rtl/>
              </w:rPr>
              <w:t>القدرة على التغيير + تحسين الأداء</w:t>
            </w:r>
          </w:p>
        </w:tc>
        <w:tc>
          <w:tcPr>
            <w:tcW w:w="2044" w:type="dxa"/>
          </w:tcPr>
          <w:p w14:paraId="0DC42DBD" w14:textId="4F5E9975" w:rsidR="00CF6DC5" w:rsidRPr="00F34C07" w:rsidRDefault="00F34C07" w:rsidP="00CF6DC5">
            <w:pPr>
              <w:bidi/>
              <w:rPr>
                <w:rFonts w:ascii="Traditional Arabic" w:hAnsi="Traditional Arabic" w:cs="Traditional Arabic"/>
                <w:color w:val="000000" w:themeColor="text1"/>
                <w:sz w:val="24"/>
                <w:szCs w:val="24"/>
                <w:rtl/>
              </w:rPr>
            </w:pPr>
            <w:r w:rsidRPr="00F34C07">
              <w:rPr>
                <w:rFonts w:ascii="Traditional Arabic" w:hAnsi="Traditional Arabic" w:cs="Traditional Arabic"/>
                <w:color w:val="000000" w:themeColor="text1"/>
                <w:sz w:val="24"/>
                <w:szCs w:val="24"/>
                <w:rtl/>
              </w:rPr>
              <w:t>دعّمت فلسفة "أن الضغط قد يكون دافعاً للتطور الإداري والذهني متى ما وُجد إدراك تنظيمي محفز"</w:t>
            </w:r>
          </w:p>
        </w:tc>
      </w:tr>
    </w:tbl>
    <w:p w14:paraId="02EBB88E" w14:textId="5AD1955F" w:rsidR="00CF6DC5" w:rsidRPr="00570D86" w:rsidRDefault="00CF6DC5" w:rsidP="007A31D1">
      <w:pPr>
        <w:numPr>
          <w:ilvl w:val="0"/>
          <w:numId w:val="19"/>
        </w:numPr>
        <w:bidi/>
        <w:rPr>
          <w:rFonts w:ascii="Traditional Arabic" w:hAnsi="Traditional Arabic" w:cs="Traditional Arabic"/>
          <w:color w:val="000000" w:themeColor="text1"/>
          <w:sz w:val="40"/>
          <w:szCs w:val="40"/>
        </w:rPr>
      </w:pPr>
      <w:r w:rsidRPr="00570D86">
        <w:rPr>
          <w:rFonts w:ascii="Traditional Arabic" w:hAnsi="Traditional Arabic" w:cs="Traditional Arabic"/>
          <w:color w:val="000000" w:themeColor="text1"/>
          <w:sz w:val="40"/>
          <w:szCs w:val="40"/>
          <w:rtl/>
        </w:rPr>
        <w:t>تم اختيار هذه الأبعاد بناءً على كونها تمثل نتيجة مباشرة لتفاعل الضغوط الإدارية مع مرونة القيادة</w:t>
      </w:r>
    </w:p>
    <w:p w14:paraId="107ABA0C" w14:textId="77777777" w:rsidR="00CF6DC5" w:rsidRDefault="00CF6DC5" w:rsidP="007A31D1">
      <w:pPr>
        <w:numPr>
          <w:ilvl w:val="0"/>
          <w:numId w:val="19"/>
        </w:numPr>
        <w:bidi/>
        <w:rPr>
          <w:rFonts w:ascii="Traditional Arabic" w:hAnsi="Traditional Arabic" w:cs="Traditional Arabic"/>
          <w:color w:val="000000" w:themeColor="text1"/>
          <w:sz w:val="36"/>
          <w:szCs w:val="36"/>
        </w:rPr>
      </w:pPr>
      <w:r w:rsidRPr="00570D86">
        <w:rPr>
          <w:rFonts w:ascii="Traditional Arabic" w:hAnsi="Traditional Arabic" w:cs="Traditional Arabic"/>
          <w:color w:val="000000" w:themeColor="text1"/>
          <w:sz w:val="40"/>
          <w:szCs w:val="40"/>
          <w:rtl/>
        </w:rPr>
        <w:t>تُمثّل الأبعاد الأربعة المعتمدة تصورًا متكاملًا يشمل الجاهزية، والتفاعل مع البيئة، والتحسين المستمر، والمرونة في الأزمات – وكلها عناصر حاسمة لقياس مستوى التكيف الإداري داخل المؤسسات المعاصرة</w:t>
      </w:r>
      <w:r w:rsidRPr="00CF6DC5">
        <w:rPr>
          <w:rFonts w:ascii="Traditional Arabic" w:hAnsi="Traditional Arabic" w:cs="Traditional Arabic"/>
          <w:color w:val="000000" w:themeColor="text1"/>
          <w:sz w:val="36"/>
          <w:szCs w:val="36"/>
        </w:rPr>
        <w:t>.</w:t>
      </w:r>
    </w:p>
    <w:p w14:paraId="7D6CB946" w14:textId="3AF3228A" w:rsidR="00E123C4" w:rsidRPr="00570D86" w:rsidRDefault="006579AC" w:rsidP="006579AC">
      <w:pPr>
        <w:shd w:val="clear" w:color="auto" w:fill="F2F2F2" w:themeFill="background1" w:themeFillShade="F2"/>
        <w:bidi/>
        <w:jc w:val="center"/>
        <w:rPr>
          <w:rFonts w:ascii="Traditional Arabic" w:hAnsi="Traditional Arabic" w:cs="Traditional Arabic"/>
          <w:b/>
          <w:bCs/>
          <w:color w:val="000000" w:themeColor="text1"/>
          <w:sz w:val="40"/>
          <w:szCs w:val="40"/>
        </w:rPr>
      </w:pPr>
      <w:r w:rsidRPr="00570D86">
        <w:rPr>
          <w:rFonts w:ascii="Traditional Arabic" w:hAnsi="Traditional Arabic" w:cs="Traditional Arabic"/>
          <w:b/>
          <w:bCs/>
          <w:color w:val="000000" w:themeColor="text1"/>
          <w:sz w:val="40"/>
          <w:szCs w:val="40"/>
          <w:shd w:val="clear" w:color="auto" w:fill="F2F2F2" w:themeFill="background1" w:themeFillShade="F2"/>
        </w:rPr>
        <w:lastRenderedPageBreak/>
        <w:t xml:space="preserve"> 2.1.4 </w:t>
      </w:r>
      <w:r w:rsidR="00E123C4" w:rsidRPr="00570D86">
        <w:rPr>
          <w:rFonts w:ascii="Traditional Arabic" w:hAnsi="Traditional Arabic" w:cs="Traditional Arabic"/>
          <w:b/>
          <w:bCs/>
          <w:color w:val="000000" w:themeColor="text1"/>
          <w:sz w:val="40"/>
          <w:szCs w:val="40"/>
          <w:shd w:val="clear" w:color="auto" w:fill="F2F2F2" w:themeFill="background1" w:themeFillShade="F2"/>
          <w:rtl/>
        </w:rPr>
        <w:t>النظريات العلمية المفسرة للعلاقة بين متغيرات الدراسة</w:t>
      </w:r>
    </w:p>
    <w:p w14:paraId="2A7D703C" w14:textId="0E65FACB" w:rsidR="00032A7B" w:rsidRPr="00570D86" w:rsidRDefault="00B865EB" w:rsidP="00894792">
      <w:pPr>
        <w:shd w:val="clear" w:color="auto" w:fill="F2F2F2" w:themeFill="background1" w:themeFillShade="F2"/>
        <w:bidi/>
        <w:ind w:left="360"/>
        <w:rPr>
          <w:rFonts w:ascii="Traditional Arabic" w:hAnsi="Traditional Arabic" w:cs="Traditional Arabic"/>
          <w:b/>
          <w:bCs/>
          <w:color w:val="000000" w:themeColor="text1"/>
          <w:sz w:val="24"/>
          <w:szCs w:val="24"/>
          <w:rtl/>
        </w:rPr>
      </w:pPr>
      <w:r w:rsidRPr="00570D86">
        <w:rPr>
          <w:rFonts w:ascii="Traditional Arabic" w:hAnsi="Traditional Arabic" w:cs="Traditional Arabic"/>
          <w:b/>
          <w:bCs/>
          <w:color w:val="000000" w:themeColor="text1"/>
          <w:sz w:val="32"/>
          <w:szCs w:val="32"/>
        </w:rPr>
        <w:t xml:space="preserve"> </w:t>
      </w:r>
      <w:r w:rsidR="00894792" w:rsidRPr="00570D86">
        <w:rPr>
          <w:rFonts w:ascii="Traditional Arabic" w:hAnsi="Traditional Arabic" w:cs="Traditional Arabic"/>
          <w:b/>
          <w:bCs/>
          <w:color w:val="000000" w:themeColor="text1"/>
          <w:sz w:val="32"/>
          <w:szCs w:val="32"/>
        </w:rPr>
        <w:t>.</w:t>
      </w:r>
      <w:r w:rsidRPr="00570D86">
        <w:rPr>
          <w:rFonts w:ascii="Traditional Arabic" w:hAnsi="Traditional Arabic" w:cs="Traditional Arabic"/>
          <w:b/>
          <w:bCs/>
          <w:color w:val="000000" w:themeColor="text1"/>
          <w:sz w:val="32"/>
          <w:szCs w:val="32"/>
        </w:rPr>
        <w:t xml:space="preserve">2.1.4.1 </w:t>
      </w:r>
      <w:r w:rsidR="008B6EC1" w:rsidRPr="00570D86">
        <w:rPr>
          <w:rFonts w:ascii="Traditional Arabic" w:hAnsi="Traditional Arabic" w:cs="Traditional Arabic" w:hint="cs"/>
          <w:b/>
          <w:bCs/>
          <w:color w:val="000000" w:themeColor="text1"/>
          <w:sz w:val="32"/>
          <w:szCs w:val="32"/>
          <w:rtl/>
        </w:rPr>
        <w:t>نظري</w:t>
      </w:r>
      <w:r w:rsidR="008B6EC1" w:rsidRPr="00570D86">
        <w:rPr>
          <w:rFonts w:ascii="Traditional Arabic" w:hAnsi="Traditional Arabic" w:cs="Traditional Arabic" w:hint="eastAsia"/>
          <w:b/>
          <w:bCs/>
          <w:color w:val="000000" w:themeColor="text1"/>
          <w:sz w:val="32"/>
          <w:szCs w:val="32"/>
          <w:rtl/>
        </w:rPr>
        <w:t>ة</w:t>
      </w:r>
      <w:r w:rsidR="00D27B6C" w:rsidRPr="00570D86">
        <w:rPr>
          <w:rFonts w:ascii="Traditional Arabic" w:hAnsi="Traditional Arabic" w:cs="Traditional Arabic"/>
          <w:b/>
          <w:bCs/>
          <w:color w:val="000000" w:themeColor="text1"/>
          <w:sz w:val="32"/>
          <w:szCs w:val="32"/>
          <w:rtl/>
        </w:rPr>
        <w:t xml:space="preserve"> التحدي والعائق </w:t>
      </w:r>
      <w:r w:rsidR="00D27B6C" w:rsidRPr="00570D86">
        <w:rPr>
          <w:rFonts w:ascii="Traditional Arabic" w:hAnsi="Traditional Arabic" w:cs="Traditional Arabic"/>
          <w:b/>
          <w:bCs/>
          <w:color w:val="000000" w:themeColor="text1"/>
          <w:sz w:val="24"/>
          <w:szCs w:val="24"/>
        </w:rPr>
        <w:t>Challenge–Hindrance Stressor Framework</w:t>
      </w:r>
    </w:p>
    <w:p w14:paraId="78CA0BC3" w14:textId="0D6DEB6C" w:rsidR="00D27B6C" w:rsidRPr="00570D86" w:rsidRDefault="00D27B6C" w:rsidP="00D27B6C">
      <w:pPr>
        <w:bidi/>
        <w:rPr>
          <w:rFonts w:ascii="Traditional Arabic" w:hAnsi="Traditional Arabic" w:cs="Traditional Arabic"/>
          <w:color w:val="000000" w:themeColor="text1"/>
          <w:sz w:val="40"/>
          <w:szCs w:val="40"/>
        </w:rPr>
      </w:pPr>
      <w:r w:rsidRPr="00570D86">
        <w:rPr>
          <w:rFonts w:ascii="Traditional Arabic" w:hAnsi="Traditional Arabic" w:cs="Traditional Arabic"/>
          <w:color w:val="000000" w:themeColor="text1"/>
          <w:sz w:val="40"/>
          <w:szCs w:val="40"/>
          <w:rtl/>
        </w:rPr>
        <w:t xml:space="preserve">ظهرت نظرية التحدي والعائق بوصفها من النظريات المعاصرة في ميدان السلوك التنظيمي، وقد طوّرها </w:t>
      </w:r>
      <w:r w:rsidRPr="00570D86">
        <w:rPr>
          <w:rFonts w:ascii="Traditional Arabic" w:hAnsi="Traditional Arabic" w:cs="Traditional Arabic"/>
          <w:b/>
          <w:bCs/>
          <w:color w:val="000000" w:themeColor="text1"/>
          <w:sz w:val="28"/>
          <w:szCs w:val="28"/>
        </w:rPr>
        <w:t>Cavanaugh et al, 2000)</w:t>
      </w:r>
      <w:r w:rsidRPr="00570D86">
        <w:rPr>
          <w:rFonts w:ascii="Traditional Arabic" w:hAnsi="Traditional Arabic" w:cs="Traditional Arabic" w:hint="cs"/>
          <w:b/>
          <w:bCs/>
          <w:color w:val="000000" w:themeColor="text1"/>
          <w:sz w:val="28"/>
          <w:szCs w:val="28"/>
          <w:rtl/>
        </w:rPr>
        <w:t>)</w:t>
      </w:r>
      <w:r w:rsidRPr="00570D86">
        <w:rPr>
          <w:rFonts w:ascii="Traditional Arabic" w:hAnsi="Traditional Arabic" w:cs="Traditional Arabic" w:hint="cs"/>
          <w:b/>
          <w:bCs/>
          <w:color w:val="000000" w:themeColor="text1"/>
          <w:sz w:val="32"/>
          <w:szCs w:val="32"/>
          <w:rtl/>
        </w:rPr>
        <w:t xml:space="preserve"> </w:t>
      </w:r>
      <w:r w:rsidRPr="00570D86">
        <w:rPr>
          <w:rFonts w:ascii="Traditional Arabic" w:hAnsi="Traditional Arabic" w:cs="Traditional Arabic"/>
          <w:color w:val="000000" w:themeColor="text1"/>
          <w:sz w:val="40"/>
          <w:szCs w:val="40"/>
          <w:rtl/>
        </w:rPr>
        <w:t>لتقديم فهم أعمق لتأثيرات الضغوط المختلفة في بيئة العمل، ليس فقط من منظورها السلبي، بل مع التمييز بين ما يُمكن أن يكون محفزًا إيجابيًا وما يُمثل عائقًا أمام الأداء والتطور المهني.</w:t>
      </w:r>
    </w:p>
    <w:p w14:paraId="70E6C508" w14:textId="77777777" w:rsidR="00D27B6C" w:rsidRPr="00193164" w:rsidRDefault="00D27B6C" w:rsidP="00D27B6C">
      <w:pPr>
        <w:bidi/>
        <w:rPr>
          <w:rFonts w:ascii="Traditional Arabic" w:hAnsi="Traditional Arabic" w:cs="Traditional Arabic"/>
          <w:b/>
          <w:bCs/>
          <w:color w:val="000000" w:themeColor="text1"/>
          <w:sz w:val="40"/>
          <w:szCs w:val="40"/>
          <w:rtl/>
        </w:rPr>
      </w:pPr>
      <w:r w:rsidRPr="00193164">
        <w:rPr>
          <w:rFonts w:ascii="Traditional Arabic" w:hAnsi="Traditional Arabic" w:cs="Traditional Arabic"/>
          <w:b/>
          <w:bCs/>
          <w:color w:val="000000" w:themeColor="text1"/>
          <w:sz w:val="40"/>
          <w:szCs w:val="40"/>
          <w:rtl/>
        </w:rPr>
        <w:t>تقسم هذه النظرية الضغوط الإدارية إلى نوعين رئيسيين:</w:t>
      </w:r>
    </w:p>
    <w:p w14:paraId="6244C113" w14:textId="2F99A20E" w:rsidR="00D27B6C" w:rsidRPr="00193164" w:rsidRDefault="00C7144F" w:rsidP="00894792">
      <w:pPr>
        <w:pStyle w:val="ListParagraph"/>
        <w:numPr>
          <w:ilvl w:val="0"/>
          <w:numId w:val="38"/>
        </w:numPr>
        <w:bidi/>
        <w:rPr>
          <w:rFonts w:ascii="Traditional Arabic" w:hAnsi="Traditional Arabic" w:cs="Traditional Arabic"/>
          <w:b/>
          <w:bCs/>
          <w:color w:val="000000" w:themeColor="text1"/>
          <w:sz w:val="40"/>
          <w:szCs w:val="40"/>
          <w:rtl/>
        </w:rPr>
      </w:pPr>
      <w:r w:rsidRPr="00193164">
        <w:rPr>
          <w:rFonts w:ascii="Traditional Arabic" w:hAnsi="Traditional Arabic" w:cs="Traditional Arabic" w:hint="cs"/>
          <w:b/>
          <w:bCs/>
          <w:color w:val="000000" w:themeColor="text1"/>
          <w:sz w:val="40"/>
          <w:szCs w:val="40"/>
          <w:rtl/>
        </w:rPr>
        <w:t>ضغو</w:t>
      </w:r>
      <w:r w:rsidRPr="00193164">
        <w:rPr>
          <w:rFonts w:ascii="Traditional Arabic" w:hAnsi="Traditional Arabic" w:cs="Traditional Arabic" w:hint="eastAsia"/>
          <w:b/>
          <w:bCs/>
          <w:color w:val="000000" w:themeColor="text1"/>
          <w:sz w:val="40"/>
          <w:szCs w:val="40"/>
          <w:rtl/>
        </w:rPr>
        <w:t>ط</w:t>
      </w:r>
      <w:r w:rsidR="00D27B6C" w:rsidRPr="00193164">
        <w:rPr>
          <w:rFonts w:ascii="Traditional Arabic" w:hAnsi="Traditional Arabic" w:cs="Traditional Arabic"/>
          <w:b/>
          <w:bCs/>
          <w:color w:val="000000" w:themeColor="text1"/>
          <w:sz w:val="40"/>
          <w:szCs w:val="40"/>
          <w:rtl/>
        </w:rPr>
        <w:t xml:space="preserve"> التحدي</w:t>
      </w:r>
      <w:r w:rsidR="00D27B6C" w:rsidRPr="00193164">
        <w:rPr>
          <w:rFonts w:ascii="Traditional Arabic" w:hAnsi="Traditional Arabic" w:cs="Traditional Arabic"/>
          <w:b/>
          <w:bCs/>
          <w:color w:val="000000" w:themeColor="text1"/>
          <w:sz w:val="40"/>
          <w:szCs w:val="40"/>
        </w:rPr>
        <w:t xml:space="preserve"> (Challenge Stressors)</w:t>
      </w:r>
    </w:p>
    <w:p w14:paraId="436F26C4" w14:textId="02AFEA92" w:rsidR="00D27B6C" w:rsidRPr="00193164" w:rsidRDefault="00D27B6C" w:rsidP="00D27B6C">
      <w:pPr>
        <w:bidi/>
        <w:rPr>
          <w:rFonts w:ascii="Traditional Arabic" w:hAnsi="Traditional Arabic" w:cs="Traditional Arabic"/>
          <w:color w:val="000000" w:themeColor="text1"/>
          <w:sz w:val="40"/>
          <w:szCs w:val="40"/>
          <w:rtl/>
        </w:rPr>
      </w:pPr>
      <w:r w:rsidRPr="00193164">
        <w:rPr>
          <w:rFonts w:ascii="Traditional Arabic" w:hAnsi="Traditional Arabic" w:cs="Traditional Arabic"/>
          <w:color w:val="000000" w:themeColor="text1"/>
          <w:sz w:val="40"/>
          <w:szCs w:val="40"/>
          <w:rtl/>
        </w:rPr>
        <w:t>وهي الضغوط التي يُنظر إليها على أنها مجهودات ترتبط بتحقيق نتائج إيجابية على مستوى الأداء والنمو الشخصي، مثل ارتفاع عبء العمل، وضيق المواعيد، وزيادة المسؤوليات، والمشروعات ذات الطابع المعقّد. تُحفز هذه الضغوط الموظفين وتدفعهم نحو الإبداع والتعلم وتطوير الكفاءة.</w:t>
      </w:r>
    </w:p>
    <w:p w14:paraId="3691954B" w14:textId="3C6B4F44" w:rsidR="00D27B6C" w:rsidRPr="00193164" w:rsidRDefault="00C7144F" w:rsidP="00894792">
      <w:pPr>
        <w:pStyle w:val="ListParagraph"/>
        <w:numPr>
          <w:ilvl w:val="0"/>
          <w:numId w:val="38"/>
        </w:numPr>
        <w:bidi/>
        <w:rPr>
          <w:rFonts w:ascii="Traditional Arabic" w:hAnsi="Traditional Arabic" w:cs="Traditional Arabic"/>
          <w:b/>
          <w:bCs/>
          <w:color w:val="000000" w:themeColor="text1"/>
          <w:sz w:val="40"/>
          <w:szCs w:val="40"/>
          <w:rtl/>
        </w:rPr>
      </w:pPr>
      <w:r w:rsidRPr="00193164">
        <w:rPr>
          <w:rFonts w:ascii="Traditional Arabic" w:hAnsi="Traditional Arabic" w:cs="Traditional Arabic" w:hint="cs"/>
          <w:b/>
          <w:bCs/>
          <w:color w:val="000000" w:themeColor="text1"/>
          <w:sz w:val="40"/>
          <w:szCs w:val="40"/>
          <w:rtl/>
        </w:rPr>
        <w:t>ضغوط</w:t>
      </w:r>
      <w:r w:rsidR="00D27B6C" w:rsidRPr="00193164">
        <w:rPr>
          <w:rFonts w:ascii="Traditional Arabic" w:hAnsi="Traditional Arabic" w:cs="Traditional Arabic"/>
          <w:b/>
          <w:bCs/>
          <w:color w:val="000000" w:themeColor="text1"/>
          <w:sz w:val="40"/>
          <w:szCs w:val="40"/>
          <w:rtl/>
        </w:rPr>
        <w:t xml:space="preserve"> العائق</w:t>
      </w:r>
      <w:r w:rsidR="00D27B6C" w:rsidRPr="00193164">
        <w:rPr>
          <w:rFonts w:ascii="Traditional Arabic" w:hAnsi="Traditional Arabic" w:cs="Traditional Arabic"/>
          <w:b/>
          <w:bCs/>
          <w:color w:val="000000" w:themeColor="text1"/>
          <w:sz w:val="40"/>
          <w:szCs w:val="40"/>
        </w:rPr>
        <w:t xml:space="preserve"> (Hindrance Stressors)</w:t>
      </w:r>
    </w:p>
    <w:p w14:paraId="092FD4F8" w14:textId="331056C1" w:rsidR="00D27B6C" w:rsidRPr="00193164" w:rsidRDefault="00D27B6C" w:rsidP="00D27B6C">
      <w:pPr>
        <w:bidi/>
        <w:rPr>
          <w:rFonts w:ascii="Traditional Arabic" w:hAnsi="Traditional Arabic" w:cs="Traditional Arabic"/>
          <w:color w:val="000000" w:themeColor="text1"/>
          <w:sz w:val="40"/>
          <w:szCs w:val="40"/>
          <w:rtl/>
        </w:rPr>
      </w:pPr>
      <w:r w:rsidRPr="00193164">
        <w:rPr>
          <w:rFonts w:ascii="Traditional Arabic" w:hAnsi="Traditional Arabic" w:cs="Traditional Arabic"/>
          <w:color w:val="000000" w:themeColor="text1"/>
          <w:sz w:val="40"/>
          <w:szCs w:val="40"/>
          <w:rtl/>
        </w:rPr>
        <w:t xml:space="preserve">وهي الضغوط التي تُعيق التقدم وتُسبب الإحباط، مثل الإجراءات البيروقراطية الزائدة، وغموض </w:t>
      </w:r>
      <w:r w:rsidRPr="00193164">
        <w:rPr>
          <w:rFonts w:ascii="Traditional Arabic" w:hAnsi="Traditional Arabic" w:cs="Traditional Arabic" w:hint="cs"/>
          <w:color w:val="000000" w:themeColor="text1"/>
          <w:sz w:val="40"/>
          <w:szCs w:val="40"/>
          <w:rtl/>
        </w:rPr>
        <w:t>الأدوار الوظيفية</w:t>
      </w:r>
      <w:r w:rsidRPr="00193164">
        <w:rPr>
          <w:rFonts w:ascii="Traditional Arabic" w:hAnsi="Traditional Arabic" w:cs="Traditional Arabic"/>
          <w:color w:val="000000" w:themeColor="text1"/>
          <w:sz w:val="40"/>
          <w:szCs w:val="40"/>
          <w:rtl/>
        </w:rPr>
        <w:t>، وصراعات السلطة، وعدم وضوح المسارات المهنية. ترتبط هذه الضغوط بمشاعر التوتر، وانخفاض الرضا، وتراجع الأداء.</w:t>
      </w:r>
    </w:p>
    <w:p w14:paraId="4117EDC1" w14:textId="77777777" w:rsidR="00D27B6C" w:rsidRPr="00193164" w:rsidRDefault="00D27B6C" w:rsidP="00D27B6C">
      <w:pPr>
        <w:bidi/>
        <w:rPr>
          <w:rFonts w:ascii="Traditional Arabic" w:hAnsi="Traditional Arabic" w:cs="Traditional Arabic"/>
          <w:color w:val="000000" w:themeColor="text1"/>
          <w:sz w:val="40"/>
          <w:szCs w:val="40"/>
          <w:rtl/>
        </w:rPr>
      </w:pPr>
      <w:r w:rsidRPr="00193164">
        <w:rPr>
          <w:rFonts w:ascii="Traditional Arabic" w:hAnsi="Traditional Arabic" w:cs="Traditional Arabic"/>
          <w:color w:val="000000" w:themeColor="text1"/>
          <w:sz w:val="40"/>
          <w:szCs w:val="40"/>
          <w:rtl/>
        </w:rPr>
        <w:t>ويستند هذا النموذج إلى أن استجابة الأفراد للضغوط تتأثر بإدراكهم لطبيعتها؛ فإذا ما تم إدراك الضغط كفرصة للتحدي والنمو، فإن تأثيره يكون إيجابيًا. أما إذا تم إدراكه كعائق أو تهديد، فإنه يؤدي إلى نتائج سلبية.</w:t>
      </w:r>
    </w:p>
    <w:p w14:paraId="0111E564" w14:textId="77777777" w:rsidR="00CC17EE" w:rsidRPr="00193164" w:rsidRDefault="00CC17EE" w:rsidP="00CC17EE">
      <w:pPr>
        <w:bidi/>
        <w:rPr>
          <w:rFonts w:ascii="Traditional Arabic" w:hAnsi="Traditional Arabic" w:cs="Traditional Arabic"/>
          <w:color w:val="000000" w:themeColor="text1"/>
          <w:sz w:val="40"/>
          <w:szCs w:val="40"/>
          <w:rtl/>
        </w:rPr>
      </w:pPr>
      <w:r w:rsidRPr="00193164">
        <w:rPr>
          <w:rFonts w:ascii="Traditional Arabic" w:hAnsi="Traditional Arabic" w:cs="Traditional Arabic"/>
          <w:color w:val="000000" w:themeColor="text1"/>
          <w:sz w:val="40"/>
          <w:szCs w:val="40"/>
          <w:rtl/>
        </w:rPr>
        <w:lastRenderedPageBreak/>
        <w:t>وتكمن أهمية هذه النظرية في ارتباطها الوثيق بهدف هذه الدراسة، حيث تسعى إلى إبراز الأثر الإيجابي للضغوط الإدارية في تعزيز مرونة القيادة وقدرتها على التكيف، لا سيما عند إدارتها بطريقة تُحول الضغوط التنظيمية إلى دوافع للتطور بدلًا من كونها معوقات.</w:t>
      </w:r>
    </w:p>
    <w:p w14:paraId="748EE62C" w14:textId="75082A53" w:rsidR="00B905A6" w:rsidRPr="00CE79F0" w:rsidRDefault="008C2678" w:rsidP="00E05B1A">
      <w:pPr>
        <w:shd w:val="clear" w:color="auto" w:fill="F2F2F2" w:themeFill="background1" w:themeFillShade="F2"/>
        <w:bidi/>
        <w:rPr>
          <w:rFonts w:ascii="Traditional Arabic" w:hAnsi="Traditional Arabic" w:cs="Traditional Arabic"/>
          <w:b/>
          <w:bCs/>
          <w:color w:val="000000" w:themeColor="text1"/>
          <w:sz w:val="36"/>
          <w:szCs w:val="36"/>
          <w:rtl/>
        </w:rPr>
      </w:pPr>
      <w:r w:rsidRPr="00CE79F0">
        <w:rPr>
          <w:rFonts w:ascii="Traditional Arabic" w:hAnsi="Traditional Arabic" w:cs="Traditional Arabic"/>
          <w:b/>
          <w:bCs/>
          <w:color w:val="000000" w:themeColor="text1"/>
          <w:sz w:val="36"/>
          <w:szCs w:val="36"/>
        </w:rPr>
        <w:t>2.1.4.</w:t>
      </w:r>
      <w:r w:rsidR="00E05B1A" w:rsidRPr="00CE79F0">
        <w:rPr>
          <w:rFonts w:ascii="Traditional Arabic" w:hAnsi="Traditional Arabic" w:cs="Traditional Arabic"/>
          <w:b/>
          <w:bCs/>
          <w:color w:val="000000" w:themeColor="text1"/>
          <w:sz w:val="36"/>
          <w:szCs w:val="36"/>
        </w:rPr>
        <w:t>2</w:t>
      </w:r>
      <w:r w:rsidR="00CE79F0">
        <w:rPr>
          <w:rFonts w:ascii="Traditional Arabic" w:hAnsi="Traditional Arabic" w:cs="Traditional Arabic" w:hint="cs"/>
          <w:b/>
          <w:bCs/>
          <w:color w:val="000000" w:themeColor="text1"/>
          <w:sz w:val="36"/>
          <w:szCs w:val="36"/>
          <w:rtl/>
        </w:rPr>
        <w:t>.</w:t>
      </w:r>
      <w:r w:rsidR="00EB549A" w:rsidRPr="00CE79F0">
        <w:rPr>
          <w:rFonts w:ascii="Traditional Arabic" w:hAnsi="Traditional Arabic" w:cs="Traditional Arabic" w:hint="cs"/>
          <w:b/>
          <w:bCs/>
          <w:color w:val="000000" w:themeColor="text1"/>
          <w:sz w:val="36"/>
          <w:szCs w:val="36"/>
          <w:rtl/>
        </w:rPr>
        <w:t xml:space="preserve"> </w:t>
      </w:r>
      <w:r w:rsidR="00B905A6" w:rsidRPr="00CE79F0">
        <w:rPr>
          <w:rFonts w:ascii="Traditional Arabic" w:hAnsi="Traditional Arabic" w:cs="Traditional Arabic"/>
          <w:b/>
          <w:bCs/>
          <w:color w:val="000000" w:themeColor="text1"/>
          <w:sz w:val="36"/>
          <w:szCs w:val="36"/>
          <w:rtl/>
        </w:rPr>
        <w:t>نموذج الازدهار تحت الضغط (</w:t>
      </w:r>
      <w:r w:rsidR="00B905A6" w:rsidRPr="00CE79F0">
        <w:rPr>
          <w:rFonts w:ascii="Traditional Arabic" w:hAnsi="Traditional Arabic" w:cs="Traditional Arabic"/>
          <w:b/>
          <w:bCs/>
          <w:color w:val="000000" w:themeColor="text1"/>
          <w:sz w:val="36"/>
          <w:szCs w:val="36"/>
        </w:rPr>
        <w:t>Thriving at Work Model</w:t>
      </w:r>
      <w:r w:rsidR="00B905A6" w:rsidRPr="00CE79F0">
        <w:rPr>
          <w:rFonts w:ascii="Traditional Arabic" w:hAnsi="Traditional Arabic" w:cs="Traditional Arabic"/>
          <w:b/>
          <w:bCs/>
          <w:color w:val="000000" w:themeColor="text1"/>
          <w:sz w:val="36"/>
          <w:szCs w:val="36"/>
          <w:rtl/>
        </w:rPr>
        <w:t>)</w:t>
      </w:r>
    </w:p>
    <w:p w14:paraId="2921103C" w14:textId="77777777" w:rsidR="00B905A6" w:rsidRPr="00DE3AA7" w:rsidRDefault="00B905A6" w:rsidP="00B905A6">
      <w:pPr>
        <w:bidi/>
        <w:rPr>
          <w:rFonts w:ascii="Traditional Arabic" w:hAnsi="Traditional Arabic" w:cs="Traditional Arabic"/>
          <w:color w:val="000000" w:themeColor="text1"/>
          <w:sz w:val="40"/>
          <w:szCs w:val="40"/>
          <w:rtl/>
        </w:rPr>
      </w:pPr>
      <w:r w:rsidRPr="00DE3AA7">
        <w:rPr>
          <w:rFonts w:ascii="Traditional Arabic" w:hAnsi="Traditional Arabic" w:cs="Traditional Arabic"/>
          <w:color w:val="000000" w:themeColor="text1"/>
          <w:sz w:val="40"/>
          <w:szCs w:val="40"/>
          <w:rtl/>
        </w:rPr>
        <w:t>يُعد نموذج الازدهار تحت الضغط من النماذج الحديثة التي أعادت تعريف العلاقة بين الضغوط المهنية والنمو الوظيفي، حيث يرى أن التعرض لضغوط مهنية معتدلة ضمن بيئة عمل داعمة يمكن أن يكون محفزًا للنمو، والتعلم، والتطور الشخصي والقيادي</w:t>
      </w:r>
      <w:r w:rsidRPr="00DE3AA7">
        <w:rPr>
          <w:rFonts w:ascii="Traditional Arabic" w:hAnsi="Traditional Arabic" w:cs="Traditional Arabic"/>
          <w:b/>
          <w:bCs/>
          <w:color w:val="000000" w:themeColor="text1"/>
          <w:sz w:val="40"/>
          <w:szCs w:val="40"/>
          <w:rtl/>
        </w:rPr>
        <w:t xml:space="preserve"> (</w:t>
      </w:r>
      <w:r w:rsidRPr="00DE3AA7">
        <w:rPr>
          <w:rFonts w:ascii="Traditional Arabic" w:hAnsi="Traditional Arabic" w:cs="Traditional Arabic"/>
          <w:b/>
          <w:bCs/>
          <w:color w:val="000000" w:themeColor="text1"/>
          <w:sz w:val="40"/>
          <w:szCs w:val="40"/>
        </w:rPr>
        <w:t>Spreitzer et al., 2005</w:t>
      </w:r>
      <w:r w:rsidRPr="00DE3AA7">
        <w:rPr>
          <w:rFonts w:ascii="Traditional Arabic" w:hAnsi="Traditional Arabic" w:cs="Traditional Arabic"/>
          <w:b/>
          <w:bCs/>
          <w:color w:val="000000" w:themeColor="text1"/>
          <w:sz w:val="40"/>
          <w:szCs w:val="40"/>
          <w:rtl/>
        </w:rPr>
        <w:t>).</w:t>
      </w:r>
    </w:p>
    <w:p w14:paraId="74789726" w14:textId="77777777" w:rsidR="00B905A6" w:rsidRPr="00490761" w:rsidRDefault="00B905A6" w:rsidP="00B905A6">
      <w:pPr>
        <w:bidi/>
        <w:rPr>
          <w:rFonts w:ascii="Traditional Arabic" w:hAnsi="Traditional Arabic" w:cs="Traditional Arabic"/>
          <w:b/>
          <w:bCs/>
          <w:color w:val="000000" w:themeColor="text1"/>
          <w:sz w:val="40"/>
          <w:szCs w:val="40"/>
          <w:rtl/>
        </w:rPr>
      </w:pPr>
      <w:r w:rsidRPr="00490761">
        <w:rPr>
          <w:rFonts w:ascii="Traditional Arabic" w:hAnsi="Traditional Arabic" w:cs="Traditional Arabic"/>
          <w:b/>
          <w:bCs/>
          <w:color w:val="000000" w:themeColor="text1"/>
          <w:sz w:val="40"/>
          <w:szCs w:val="40"/>
          <w:rtl/>
        </w:rPr>
        <w:t>يرتكز النموذج على مكونين أساسيين يمثلان "الازدهار في العمل":</w:t>
      </w:r>
    </w:p>
    <w:p w14:paraId="514B8656" w14:textId="4DC28F74" w:rsidR="00B905A6" w:rsidRPr="0018510C" w:rsidRDefault="00B905A6" w:rsidP="00E05B1A">
      <w:pPr>
        <w:pStyle w:val="ListParagraph"/>
        <w:numPr>
          <w:ilvl w:val="0"/>
          <w:numId w:val="38"/>
        </w:numPr>
        <w:bidi/>
        <w:rPr>
          <w:rFonts w:ascii="Traditional Arabic" w:hAnsi="Traditional Arabic" w:cs="Traditional Arabic"/>
          <w:color w:val="000000" w:themeColor="text1"/>
          <w:sz w:val="36"/>
          <w:szCs w:val="36"/>
        </w:rPr>
      </w:pPr>
      <w:r w:rsidRPr="004D25A3">
        <w:rPr>
          <w:rFonts w:ascii="Traditional Arabic" w:hAnsi="Traditional Arabic" w:cs="Traditional Arabic"/>
          <w:b/>
          <w:bCs/>
          <w:color w:val="000000" w:themeColor="text1"/>
          <w:sz w:val="36"/>
          <w:szCs w:val="36"/>
          <w:rtl/>
        </w:rPr>
        <w:t xml:space="preserve">الحيوية </w:t>
      </w:r>
      <w:r w:rsidRPr="004D25A3">
        <w:rPr>
          <w:rFonts w:ascii="Traditional Arabic" w:hAnsi="Traditional Arabic" w:cs="Traditional Arabic"/>
          <w:b/>
          <w:bCs/>
          <w:color w:val="000000" w:themeColor="text1"/>
          <w:sz w:val="24"/>
          <w:szCs w:val="24"/>
          <w:rtl/>
        </w:rPr>
        <w:t>(</w:t>
      </w:r>
      <w:r w:rsidRPr="004D25A3">
        <w:rPr>
          <w:rFonts w:ascii="Traditional Arabic" w:hAnsi="Traditional Arabic" w:cs="Traditional Arabic"/>
          <w:b/>
          <w:bCs/>
          <w:color w:val="000000" w:themeColor="text1"/>
          <w:sz w:val="24"/>
          <w:szCs w:val="24"/>
        </w:rPr>
        <w:t>Vitality</w:t>
      </w:r>
      <w:r w:rsidR="001536DE" w:rsidRPr="004D25A3">
        <w:rPr>
          <w:rFonts w:ascii="Traditional Arabic" w:hAnsi="Traditional Arabic" w:cs="Traditional Arabic" w:hint="cs"/>
          <w:b/>
          <w:bCs/>
          <w:color w:val="000000" w:themeColor="text1"/>
          <w:sz w:val="24"/>
          <w:szCs w:val="24"/>
          <w:rtl/>
        </w:rPr>
        <w:t>):</w:t>
      </w:r>
      <w:r w:rsidR="001536DE" w:rsidRPr="00E05B1A">
        <w:rPr>
          <w:rFonts w:ascii="Traditional Arabic" w:hAnsi="Traditional Arabic" w:cs="Traditional Arabic" w:hint="cs"/>
          <w:b/>
          <w:bCs/>
          <w:color w:val="000000" w:themeColor="text1"/>
          <w:sz w:val="32"/>
          <w:szCs w:val="32"/>
          <w:rtl/>
        </w:rPr>
        <w:t xml:space="preserve"> </w:t>
      </w:r>
      <w:r w:rsidR="001536DE" w:rsidRPr="0018510C">
        <w:rPr>
          <w:rFonts w:ascii="Traditional Arabic" w:hAnsi="Traditional Arabic" w:cs="Traditional Arabic" w:hint="cs"/>
          <w:color w:val="000000" w:themeColor="text1"/>
          <w:sz w:val="36"/>
          <w:szCs w:val="36"/>
          <w:rtl/>
        </w:rPr>
        <w:t>الإحساس</w:t>
      </w:r>
      <w:r w:rsidRPr="0018510C">
        <w:rPr>
          <w:rFonts w:ascii="Traditional Arabic" w:hAnsi="Traditional Arabic" w:cs="Traditional Arabic"/>
          <w:color w:val="000000" w:themeColor="text1"/>
          <w:sz w:val="36"/>
          <w:szCs w:val="36"/>
          <w:rtl/>
        </w:rPr>
        <w:t xml:space="preserve"> بالطاقة والنشاط والحماس أثناء العمل، حتى في ظل الضغط.</w:t>
      </w:r>
    </w:p>
    <w:p w14:paraId="596D830F" w14:textId="0DEBB494" w:rsidR="00B905A6" w:rsidRPr="00E05B1A" w:rsidRDefault="0018510C" w:rsidP="00E05B1A">
      <w:pPr>
        <w:pStyle w:val="ListParagraph"/>
        <w:numPr>
          <w:ilvl w:val="0"/>
          <w:numId w:val="38"/>
        </w:numPr>
        <w:bidi/>
        <w:rPr>
          <w:rFonts w:ascii="Traditional Arabic" w:hAnsi="Traditional Arabic" w:cs="Traditional Arabic"/>
          <w:b/>
          <w:bCs/>
          <w:color w:val="000000" w:themeColor="text1"/>
          <w:sz w:val="32"/>
          <w:szCs w:val="32"/>
        </w:rPr>
      </w:pPr>
      <w:r>
        <w:rPr>
          <w:rFonts w:ascii="Traditional Arabic" w:hAnsi="Traditional Arabic" w:cs="Traditional Arabic" w:hint="cs"/>
          <w:b/>
          <w:bCs/>
          <w:color w:val="000000" w:themeColor="text1"/>
          <w:sz w:val="36"/>
          <w:szCs w:val="36"/>
          <w:rtl/>
        </w:rPr>
        <w:t>ا</w:t>
      </w:r>
      <w:r w:rsidR="00B905A6" w:rsidRPr="004D25A3">
        <w:rPr>
          <w:rFonts w:ascii="Traditional Arabic" w:hAnsi="Traditional Arabic" w:cs="Traditional Arabic"/>
          <w:b/>
          <w:bCs/>
          <w:color w:val="000000" w:themeColor="text1"/>
          <w:sz w:val="36"/>
          <w:szCs w:val="36"/>
          <w:rtl/>
        </w:rPr>
        <w:t>لتعلُّم</w:t>
      </w:r>
      <w:r w:rsidR="00B905A6" w:rsidRPr="004D25A3">
        <w:rPr>
          <w:rFonts w:ascii="Traditional Arabic" w:hAnsi="Traditional Arabic" w:cs="Traditional Arabic"/>
          <w:b/>
          <w:bCs/>
          <w:color w:val="000000" w:themeColor="text1"/>
          <w:sz w:val="36"/>
          <w:szCs w:val="36"/>
        </w:rPr>
        <w:t xml:space="preserve"> </w:t>
      </w:r>
      <w:r w:rsidR="00B905A6" w:rsidRPr="004D25A3">
        <w:rPr>
          <w:rFonts w:ascii="Traditional Arabic" w:hAnsi="Traditional Arabic" w:cs="Traditional Arabic"/>
          <w:b/>
          <w:bCs/>
          <w:color w:val="000000" w:themeColor="text1"/>
          <w:sz w:val="24"/>
          <w:szCs w:val="24"/>
        </w:rPr>
        <w:t>(Learning</w:t>
      </w:r>
      <w:r w:rsidR="00446A9D" w:rsidRPr="004D25A3">
        <w:rPr>
          <w:rFonts w:ascii="Traditional Arabic" w:hAnsi="Traditional Arabic" w:cs="Traditional Arabic"/>
          <w:b/>
          <w:bCs/>
          <w:color w:val="000000" w:themeColor="text1"/>
          <w:sz w:val="24"/>
          <w:szCs w:val="24"/>
        </w:rPr>
        <w:t>)</w:t>
      </w:r>
      <w:r w:rsidR="00446A9D" w:rsidRPr="00E05B1A">
        <w:rPr>
          <w:rFonts w:ascii="Traditional Arabic" w:hAnsi="Traditional Arabic" w:cs="Traditional Arabic"/>
          <w:b/>
          <w:bCs/>
          <w:color w:val="000000" w:themeColor="text1"/>
          <w:sz w:val="32"/>
          <w:szCs w:val="32"/>
        </w:rPr>
        <w:t>:</w:t>
      </w:r>
      <w:r w:rsidR="00C7144F" w:rsidRPr="00E05B1A">
        <w:rPr>
          <w:rFonts w:ascii="Traditional Arabic" w:hAnsi="Traditional Arabic" w:cs="Traditional Arabic" w:hint="cs"/>
          <w:b/>
          <w:bCs/>
          <w:color w:val="000000" w:themeColor="text1"/>
          <w:sz w:val="32"/>
          <w:szCs w:val="32"/>
          <w:rtl/>
        </w:rPr>
        <w:t xml:space="preserve"> </w:t>
      </w:r>
      <w:r w:rsidR="00B905A6" w:rsidRPr="0018510C">
        <w:rPr>
          <w:rFonts w:ascii="Traditional Arabic" w:hAnsi="Traditional Arabic" w:cs="Traditional Arabic"/>
          <w:color w:val="000000" w:themeColor="text1"/>
          <w:sz w:val="36"/>
          <w:szCs w:val="36"/>
          <w:rtl/>
        </w:rPr>
        <w:t>الإحساس بالتطور المستمر واكتساب مهارات جديدة نتيجة التعرض لتحديات العمل</w:t>
      </w:r>
      <w:r w:rsidR="00B905A6" w:rsidRPr="0018510C">
        <w:rPr>
          <w:rFonts w:ascii="Traditional Arabic" w:hAnsi="Traditional Arabic" w:cs="Traditional Arabic"/>
          <w:color w:val="000000" w:themeColor="text1"/>
          <w:sz w:val="36"/>
          <w:szCs w:val="36"/>
        </w:rPr>
        <w:t>.</w:t>
      </w:r>
    </w:p>
    <w:p w14:paraId="5949ACEA" w14:textId="77777777" w:rsidR="00B905A6" w:rsidRPr="006F4D26" w:rsidRDefault="00B905A6" w:rsidP="00B905A6">
      <w:pPr>
        <w:bidi/>
        <w:rPr>
          <w:rFonts w:ascii="Traditional Arabic" w:hAnsi="Traditional Arabic" w:cs="Traditional Arabic"/>
          <w:color w:val="000000" w:themeColor="text1"/>
          <w:sz w:val="40"/>
          <w:szCs w:val="40"/>
          <w:rtl/>
        </w:rPr>
      </w:pPr>
      <w:r w:rsidRPr="006F4D26">
        <w:rPr>
          <w:rFonts w:ascii="Traditional Arabic" w:hAnsi="Traditional Arabic" w:cs="Traditional Arabic"/>
          <w:color w:val="000000" w:themeColor="text1"/>
          <w:sz w:val="40"/>
          <w:szCs w:val="40"/>
          <w:rtl/>
        </w:rPr>
        <w:t>ويؤكد هذا النموذج أن وجود ثقافة تنظيمية مشجعة على المبادرة، والتجريب، والتعلّم من الخطأ يساهم في تحويل الضغوط من مصدر للإجهاد إلى فرصة للتحفيز والنمو.</w:t>
      </w:r>
    </w:p>
    <w:p w14:paraId="7A7B7E5F" w14:textId="77777777" w:rsidR="00B905A6" w:rsidRPr="00BB1685" w:rsidRDefault="00B905A6" w:rsidP="00B905A6">
      <w:pPr>
        <w:bidi/>
        <w:rPr>
          <w:rFonts w:ascii="Traditional Arabic" w:hAnsi="Traditional Arabic" w:cs="Traditional Arabic"/>
          <w:color w:val="000000" w:themeColor="text1"/>
          <w:sz w:val="40"/>
          <w:szCs w:val="40"/>
          <w:rtl/>
        </w:rPr>
      </w:pPr>
      <w:r w:rsidRPr="006F4D26">
        <w:rPr>
          <w:rFonts w:ascii="Traditional Arabic" w:hAnsi="Traditional Arabic" w:cs="Traditional Arabic"/>
          <w:color w:val="000000" w:themeColor="text1"/>
          <w:sz w:val="40"/>
          <w:szCs w:val="40"/>
          <w:rtl/>
        </w:rPr>
        <w:t xml:space="preserve">وقد دعمت دراسة حديثة </w:t>
      </w:r>
      <w:r w:rsidRPr="006F4D26">
        <w:rPr>
          <w:rFonts w:ascii="Traditional Arabic" w:hAnsi="Traditional Arabic" w:cs="Traditional Arabic"/>
          <w:b/>
          <w:bCs/>
          <w:color w:val="000000" w:themeColor="text1"/>
          <w:sz w:val="40"/>
          <w:szCs w:val="40"/>
          <w:rtl/>
        </w:rPr>
        <w:t>(</w:t>
      </w:r>
      <w:r w:rsidRPr="006F4D26">
        <w:rPr>
          <w:rFonts w:ascii="Traditional Arabic" w:hAnsi="Traditional Arabic" w:cs="Traditional Arabic"/>
          <w:b/>
          <w:bCs/>
          <w:color w:val="000000" w:themeColor="text1"/>
          <w:sz w:val="40"/>
          <w:szCs w:val="40"/>
        </w:rPr>
        <w:t>Hu et al., 2022</w:t>
      </w:r>
      <w:r w:rsidRPr="006F4D26">
        <w:rPr>
          <w:rFonts w:ascii="Traditional Arabic" w:hAnsi="Traditional Arabic" w:cs="Traditional Arabic"/>
          <w:b/>
          <w:bCs/>
          <w:color w:val="000000" w:themeColor="text1"/>
          <w:sz w:val="40"/>
          <w:szCs w:val="40"/>
          <w:rtl/>
        </w:rPr>
        <w:t>)</w:t>
      </w:r>
      <w:r w:rsidRPr="006F4D26">
        <w:rPr>
          <w:rFonts w:ascii="Traditional Arabic" w:hAnsi="Traditional Arabic" w:cs="Traditional Arabic"/>
          <w:color w:val="000000" w:themeColor="text1"/>
          <w:sz w:val="40"/>
          <w:szCs w:val="40"/>
          <w:rtl/>
        </w:rPr>
        <w:t xml:space="preserve"> هذا التوجّه، حيث أثبتت أن الازدهار في بيئة العمل لا يزال قائمًا على مزيج من الحيوية والتعلم، لكن فعاليته تتضاعف حين يُدمج مع أُطر تنظيمية تعزز الدعم النفسي والاجتماعي والتواصل </w:t>
      </w:r>
      <w:r w:rsidRPr="006F4D26">
        <w:rPr>
          <w:rFonts w:ascii="Traditional Arabic" w:hAnsi="Traditional Arabic" w:cs="Traditional Arabic"/>
          <w:color w:val="000000" w:themeColor="text1"/>
          <w:sz w:val="40"/>
          <w:szCs w:val="40"/>
          <w:rtl/>
        </w:rPr>
        <w:lastRenderedPageBreak/>
        <w:t>المفتوح.</w:t>
      </w:r>
      <w:r w:rsidRPr="00BB1685">
        <w:rPr>
          <w:rFonts w:ascii="Traditional Arabic" w:hAnsi="Traditional Arabic" w:cs="Traditional Arabic"/>
          <w:color w:val="000000" w:themeColor="text1"/>
          <w:sz w:val="40"/>
          <w:szCs w:val="40"/>
          <w:rtl/>
        </w:rPr>
        <w:t xml:space="preserve"> وأظهرت الدراسة أن الموظفين الذين تلقوا مستويات معتدلة من الضغط ضمن بيئة تحفّز التعلم والانخراط الفعّال، أظهروا معدلات أعلى من الأداء الإبداعي والتكيف مع التغيير والالتزام التنظيمي.</w:t>
      </w:r>
    </w:p>
    <w:p w14:paraId="6EABFBE5" w14:textId="5B54FBAB" w:rsidR="00B905A6" w:rsidRPr="006F4D26" w:rsidRDefault="00B905A6" w:rsidP="00B905A6">
      <w:pPr>
        <w:bidi/>
        <w:rPr>
          <w:rFonts w:ascii="Traditional Arabic" w:hAnsi="Traditional Arabic" w:cs="Traditional Arabic"/>
          <w:color w:val="000000" w:themeColor="text1"/>
          <w:sz w:val="40"/>
          <w:szCs w:val="40"/>
          <w:rtl/>
        </w:rPr>
      </w:pPr>
      <w:r w:rsidRPr="006F4D26">
        <w:rPr>
          <w:rFonts w:ascii="Traditional Arabic" w:hAnsi="Traditional Arabic" w:cs="Traditional Arabic"/>
          <w:color w:val="000000" w:themeColor="text1"/>
          <w:sz w:val="40"/>
          <w:szCs w:val="40"/>
          <w:rtl/>
        </w:rPr>
        <w:t xml:space="preserve">ويكتسب هذا النموذج أهمية خاصة في ظل التركيبة الجيلية المتنوعة في بيئة العمل، حيث تشير الدراسات إلى أن الجيل </w:t>
      </w:r>
      <w:r w:rsidRPr="006F4D26">
        <w:rPr>
          <w:rFonts w:ascii="Traditional Arabic" w:hAnsi="Traditional Arabic" w:cs="Traditional Arabic"/>
          <w:color w:val="000000" w:themeColor="text1"/>
          <w:sz w:val="40"/>
          <w:szCs w:val="40"/>
        </w:rPr>
        <w:t>Z</w:t>
      </w:r>
      <w:r w:rsidRPr="006F4D26">
        <w:rPr>
          <w:rFonts w:ascii="Traditional Arabic" w:hAnsi="Traditional Arabic" w:cs="Traditional Arabic"/>
          <w:color w:val="000000" w:themeColor="text1"/>
          <w:sz w:val="40"/>
          <w:szCs w:val="40"/>
          <w:rtl/>
        </w:rPr>
        <w:t xml:space="preserve"> </w:t>
      </w:r>
      <w:r w:rsidR="00F60F58" w:rsidRPr="006F4D26">
        <w:rPr>
          <w:rFonts w:ascii="Traditional Arabic" w:hAnsi="Traditional Arabic" w:cs="Traditional Arabic" w:hint="cs"/>
          <w:color w:val="000000" w:themeColor="text1"/>
          <w:sz w:val="40"/>
          <w:szCs w:val="40"/>
          <w:rtl/>
        </w:rPr>
        <w:t xml:space="preserve">&amp; </w:t>
      </w:r>
      <w:r w:rsidRPr="006F4D26">
        <w:rPr>
          <w:rFonts w:ascii="Traditional Arabic" w:hAnsi="Traditional Arabic" w:cs="Traditional Arabic"/>
          <w:color w:val="000000" w:themeColor="text1"/>
          <w:sz w:val="40"/>
          <w:szCs w:val="40"/>
        </w:rPr>
        <w:t>Y</w:t>
      </w:r>
      <w:r w:rsidRPr="006F4D26">
        <w:rPr>
          <w:rFonts w:ascii="Traditional Arabic" w:hAnsi="Traditional Arabic" w:cs="Traditional Arabic"/>
          <w:color w:val="000000" w:themeColor="text1"/>
          <w:sz w:val="40"/>
          <w:szCs w:val="40"/>
          <w:rtl/>
        </w:rPr>
        <w:t xml:space="preserve"> على وجه الخصوص يستجيبان بشكل إيجابي للضغوط التي يُنظر إليها كتحديات تطويرية، لا كأعباء سلبية، مما يعزز من قابليتهم للازدهار المهني تحت الضغط.</w:t>
      </w:r>
    </w:p>
    <w:p w14:paraId="56EB63EB" w14:textId="77777777" w:rsidR="00B905A6" w:rsidRDefault="00B905A6" w:rsidP="00B905A6">
      <w:pPr>
        <w:bidi/>
        <w:rPr>
          <w:rFonts w:ascii="Traditional Arabic" w:hAnsi="Traditional Arabic" w:cs="Traditional Arabic"/>
          <w:color w:val="000000" w:themeColor="text1"/>
          <w:sz w:val="40"/>
          <w:szCs w:val="40"/>
          <w:rtl/>
        </w:rPr>
      </w:pPr>
      <w:r w:rsidRPr="00BB1685">
        <w:rPr>
          <w:rFonts w:ascii="Traditional Arabic" w:hAnsi="Traditional Arabic" w:cs="Traditional Arabic"/>
          <w:color w:val="000000" w:themeColor="text1"/>
          <w:sz w:val="40"/>
          <w:szCs w:val="40"/>
          <w:rtl/>
        </w:rPr>
        <w:t xml:space="preserve">وترتبط هذه النظرية ارتباطًا مباشرًا بمتغير </w:t>
      </w:r>
      <w:r w:rsidRPr="00BB1685">
        <w:rPr>
          <w:rFonts w:ascii="Traditional Arabic" w:hAnsi="Traditional Arabic" w:cs="Traditional Arabic"/>
          <w:b/>
          <w:bCs/>
          <w:color w:val="000000" w:themeColor="text1"/>
          <w:sz w:val="40"/>
          <w:szCs w:val="40"/>
          <w:rtl/>
        </w:rPr>
        <w:t>"الضغوط الإدارية"</w:t>
      </w:r>
      <w:r w:rsidRPr="00BB1685">
        <w:rPr>
          <w:rFonts w:ascii="Traditional Arabic" w:hAnsi="Traditional Arabic" w:cs="Traditional Arabic"/>
          <w:color w:val="000000" w:themeColor="text1"/>
          <w:sz w:val="40"/>
          <w:szCs w:val="40"/>
          <w:rtl/>
        </w:rPr>
        <w:t xml:space="preserve"> في هذه الدراسة، حيث تدعم الاتجاه القائم على إبراز الأثر الإيجابي للضغوط الإدارية في تعزيز مرونة القيادة التنظيمية والقدرة على التكيف الإداري، لا سيما عندما تكون بيئة العمل مُصممة بطريقة تشجع الحيوية وتمنح القادة حرية اتخاذ القرار وتحمل المسؤولية، وهو ما يمكن أن يُحدث تحولًا نوعيًا في سلوكيات القيادة داخل المنظمات.</w:t>
      </w:r>
    </w:p>
    <w:p w14:paraId="2516C5FD" w14:textId="56B546F9" w:rsidR="007402D2" w:rsidRDefault="00BE5247" w:rsidP="00BE5247">
      <w:pPr>
        <w:shd w:val="clear" w:color="auto" w:fill="F2F2F2" w:themeFill="background1" w:themeFillShade="F2"/>
        <w:bidi/>
        <w:jc w:val="center"/>
        <w:rPr>
          <w:rFonts w:ascii="Traditional Arabic" w:hAnsi="Traditional Arabic" w:cs="Traditional Arabic"/>
          <w:b/>
          <w:bCs/>
          <w:color w:val="000000" w:themeColor="text1"/>
          <w:sz w:val="36"/>
          <w:szCs w:val="36"/>
          <w:rtl/>
        </w:rPr>
      </w:pPr>
      <w:r w:rsidRPr="00BE5247">
        <w:rPr>
          <w:rFonts w:ascii="Traditional Arabic" w:hAnsi="Traditional Arabic" w:cs="Traditional Arabic"/>
          <w:b/>
          <w:bCs/>
          <w:color w:val="000000" w:themeColor="text1"/>
          <w:sz w:val="32"/>
          <w:szCs w:val="32"/>
        </w:rPr>
        <w:t>2.1.4.3</w:t>
      </w:r>
      <w:r w:rsidR="00EB549A" w:rsidRPr="00BE5247">
        <w:rPr>
          <w:rFonts w:ascii="Traditional Arabic" w:hAnsi="Traditional Arabic" w:cs="Traditional Arabic" w:hint="cs"/>
          <w:b/>
          <w:bCs/>
          <w:color w:val="000000" w:themeColor="text1"/>
          <w:sz w:val="36"/>
          <w:szCs w:val="36"/>
          <w:rtl/>
        </w:rPr>
        <w:t xml:space="preserve"> </w:t>
      </w:r>
      <w:r w:rsidR="007402D2" w:rsidRPr="00BE5247">
        <w:rPr>
          <w:rFonts w:ascii="Traditional Arabic" w:hAnsi="Traditional Arabic" w:cs="Traditional Arabic"/>
          <w:b/>
          <w:bCs/>
          <w:color w:val="000000" w:themeColor="text1"/>
          <w:sz w:val="36"/>
          <w:szCs w:val="36"/>
          <w:rtl/>
        </w:rPr>
        <w:t xml:space="preserve">نظرية القيادة الرشيقة </w:t>
      </w:r>
      <w:r w:rsidR="007402D2" w:rsidRPr="00BE5247">
        <w:rPr>
          <w:rFonts w:ascii="Traditional Arabic" w:hAnsi="Traditional Arabic" w:cs="Traditional Arabic"/>
          <w:b/>
          <w:bCs/>
          <w:color w:val="000000" w:themeColor="text1"/>
          <w:sz w:val="32"/>
          <w:szCs w:val="32"/>
          <w:rtl/>
        </w:rPr>
        <w:t>(</w:t>
      </w:r>
      <w:r w:rsidR="007402D2" w:rsidRPr="00BE5247">
        <w:rPr>
          <w:rFonts w:ascii="Traditional Arabic" w:hAnsi="Traditional Arabic" w:cs="Traditional Arabic"/>
          <w:b/>
          <w:bCs/>
          <w:color w:val="000000" w:themeColor="text1"/>
          <w:sz w:val="32"/>
          <w:szCs w:val="32"/>
        </w:rPr>
        <w:t>Agile Leadership Theory</w:t>
      </w:r>
      <w:r w:rsidR="007402D2" w:rsidRPr="00BE5247">
        <w:rPr>
          <w:rFonts w:ascii="Traditional Arabic" w:hAnsi="Traditional Arabic" w:cs="Traditional Arabic"/>
          <w:b/>
          <w:bCs/>
          <w:color w:val="000000" w:themeColor="text1"/>
          <w:sz w:val="32"/>
          <w:szCs w:val="32"/>
          <w:rtl/>
        </w:rPr>
        <w:t>)</w:t>
      </w:r>
    </w:p>
    <w:p w14:paraId="7EFE844A" w14:textId="3BC932AD" w:rsidR="007402D2" w:rsidRPr="006F4D26" w:rsidRDefault="007402D2" w:rsidP="007402D2">
      <w:pPr>
        <w:bidi/>
        <w:rPr>
          <w:rFonts w:ascii="Traditional Arabic" w:hAnsi="Traditional Arabic" w:cs="Traditional Arabic"/>
          <w:color w:val="000000" w:themeColor="text1"/>
          <w:sz w:val="40"/>
          <w:szCs w:val="40"/>
          <w:rtl/>
        </w:rPr>
      </w:pPr>
      <w:r w:rsidRPr="006F4D26">
        <w:rPr>
          <w:rFonts w:ascii="Traditional Arabic" w:hAnsi="Traditional Arabic" w:cs="Traditional Arabic"/>
          <w:color w:val="000000" w:themeColor="text1"/>
          <w:sz w:val="40"/>
          <w:szCs w:val="40"/>
          <w:rtl/>
        </w:rPr>
        <w:t>تُعد القيادة الرشيقة من الاتجاهات الحديثة في الفكر القيادي، حيث ظهرت استجابةً للتحديات المتسارعة التي تواجه المنظمات في بيئات ديناميكية ومعقدة. وتُعرَّف القيادة الرشيقة بأنها نمط قيادي يقوم على المرونة، والقدرة على التكيف السريع، وتمكين الفرق، والشفافية، والتحسين المستمر. وقد استُلهمت مبادئ هذه النظرية من منهجية "</w:t>
      </w:r>
      <w:r w:rsidRPr="006F4D26">
        <w:rPr>
          <w:rFonts w:ascii="Traditional Arabic" w:hAnsi="Traditional Arabic" w:cs="Traditional Arabic"/>
          <w:b/>
          <w:bCs/>
          <w:color w:val="000000" w:themeColor="text1"/>
          <w:sz w:val="40"/>
          <w:szCs w:val="40"/>
        </w:rPr>
        <w:t>Agile</w:t>
      </w:r>
      <w:r w:rsidRPr="006F4D26">
        <w:rPr>
          <w:rFonts w:ascii="Traditional Arabic" w:hAnsi="Traditional Arabic" w:cs="Traditional Arabic"/>
          <w:color w:val="000000" w:themeColor="text1"/>
          <w:sz w:val="40"/>
          <w:szCs w:val="40"/>
          <w:rtl/>
        </w:rPr>
        <w:t xml:space="preserve">" التي نشأت في مجال تطوير البرمجيات، ثم امتدت إلى النماذج الإدارية والقيادية المعاصرة </w:t>
      </w:r>
      <w:r w:rsidRPr="006F4D26">
        <w:rPr>
          <w:rFonts w:ascii="Traditional Arabic" w:hAnsi="Traditional Arabic" w:cs="Traditional Arabic"/>
          <w:b/>
          <w:bCs/>
          <w:color w:val="000000" w:themeColor="text1"/>
          <w:sz w:val="40"/>
          <w:szCs w:val="40"/>
          <w:rtl/>
        </w:rPr>
        <w:t>(</w:t>
      </w:r>
      <w:r w:rsidRPr="006F4D26">
        <w:rPr>
          <w:rFonts w:ascii="Traditional Arabic" w:hAnsi="Traditional Arabic" w:cs="Traditional Arabic"/>
          <w:b/>
          <w:bCs/>
          <w:color w:val="000000" w:themeColor="text1"/>
          <w:sz w:val="40"/>
          <w:szCs w:val="40"/>
        </w:rPr>
        <w:t>Joiner &amp; Josephs, 2007</w:t>
      </w:r>
      <w:r w:rsidRPr="006F4D26">
        <w:rPr>
          <w:rFonts w:ascii="Traditional Arabic" w:hAnsi="Traditional Arabic" w:cs="Traditional Arabic"/>
          <w:b/>
          <w:bCs/>
          <w:color w:val="000000" w:themeColor="text1"/>
          <w:sz w:val="40"/>
          <w:szCs w:val="40"/>
          <w:rtl/>
        </w:rPr>
        <w:t>).</w:t>
      </w:r>
    </w:p>
    <w:p w14:paraId="02699E1B" w14:textId="77777777" w:rsidR="007402D2" w:rsidRPr="006F4D26" w:rsidRDefault="007402D2" w:rsidP="007402D2">
      <w:pPr>
        <w:bidi/>
        <w:rPr>
          <w:rFonts w:ascii="Traditional Arabic" w:hAnsi="Traditional Arabic" w:cs="Traditional Arabic"/>
          <w:color w:val="000000" w:themeColor="text1"/>
          <w:sz w:val="40"/>
          <w:szCs w:val="40"/>
          <w:rtl/>
        </w:rPr>
      </w:pPr>
      <w:r w:rsidRPr="006F4D26">
        <w:rPr>
          <w:rFonts w:ascii="Traditional Arabic" w:hAnsi="Traditional Arabic" w:cs="Traditional Arabic"/>
          <w:color w:val="000000" w:themeColor="text1"/>
          <w:sz w:val="40"/>
          <w:szCs w:val="40"/>
          <w:rtl/>
        </w:rPr>
        <w:lastRenderedPageBreak/>
        <w:t>تستند هذه النظرية إلى أن القادة الفاعلين في العصر الحديث لا يقتصر دورهم على التخطيط والتنفيذ، بل يجب أن يكونوا قادرين على التفاعل مع التغيير وتوجيه فرق العمل بطريقة تكيفية. وتشمل خصائص القائد الرشيق القدرة على اتخاذ قرارات مرنة، وبناء فرق ذاتية التنظيم، وتعزيز ثقافة التعلم المستمر، والتواصل المفتوح، مع التركيز على تحقيق القيمة بدلاً من الالتزام الجامد بالعمليات.</w:t>
      </w:r>
    </w:p>
    <w:p w14:paraId="6B116249" w14:textId="77777777" w:rsidR="007402D2" w:rsidRPr="006F4D26" w:rsidRDefault="007402D2" w:rsidP="007402D2">
      <w:pPr>
        <w:bidi/>
        <w:rPr>
          <w:rFonts w:ascii="Traditional Arabic" w:hAnsi="Traditional Arabic" w:cs="Traditional Arabic"/>
          <w:color w:val="000000" w:themeColor="text1"/>
          <w:sz w:val="40"/>
          <w:szCs w:val="40"/>
          <w:rtl/>
        </w:rPr>
      </w:pPr>
      <w:r w:rsidRPr="006F4D26">
        <w:rPr>
          <w:rFonts w:ascii="Traditional Arabic" w:hAnsi="Traditional Arabic" w:cs="Traditional Arabic"/>
          <w:color w:val="000000" w:themeColor="text1"/>
          <w:sz w:val="40"/>
          <w:szCs w:val="40"/>
          <w:rtl/>
        </w:rPr>
        <w:t xml:space="preserve">وترتبط هذه النظرية ارتباطًا مباشرًا بمتغير </w:t>
      </w:r>
      <w:r w:rsidRPr="006F4D26">
        <w:rPr>
          <w:rFonts w:ascii="Traditional Arabic" w:hAnsi="Traditional Arabic" w:cs="Traditional Arabic"/>
          <w:b/>
          <w:bCs/>
          <w:color w:val="000000" w:themeColor="text1"/>
          <w:sz w:val="40"/>
          <w:szCs w:val="40"/>
          <w:rtl/>
        </w:rPr>
        <w:t>"مرونة القيادة التنظيمية"</w:t>
      </w:r>
      <w:r w:rsidRPr="006F4D26">
        <w:rPr>
          <w:rFonts w:ascii="Traditional Arabic" w:hAnsi="Traditional Arabic" w:cs="Traditional Arabic"/>
          <w:color w:val="000000" w:themeColor="text1"/>
          <w:sz w:val="40"/>
          <w:szCs w:val="40"/>
          <w:rtl/>
        </w:rPr>
        <w:t xml:space="preserve"> في هذه الدراسة، حيث تُبيّن كيف يمكن للضغوط الإدارية، عند مواجهتها بروح رشيقة، أن تكون محفزًا للتجديد والتطور القيادي. كما توضح أهمية امتلاك القائد لرؤية مستقبلية وقدرة على الاستجابة السريعة لتغيرات البيئة التنظيمية، وهو ما يُعد أساسًا لتعزيز مرونة القيادة في التعامل مع التحديات، خاصة في بيئات العمل متعددة الأجيال.</w:t>
      </w:r>
    </w:p>
    <w:p w14:paraId="360C2A49" w14:textId="081EFD9F" w:rsidR="00EB549A" w:rsidRPr="000552BC" w:rsidRDefault="002118A2" w:rsidP="000552BC">
      <w:pPr>
        <w:shd w:val="clear" w:color="auto" w:fill="F2F2F2" w:themeFill="background1" w:themeFillShade="F2"/>
        <w:bidi/>
        <w:jc w:val="center"/>
        <w:rPr>
          <w:rFonts w:ascii="Traditional Arabic" w:hAnsi="Traditional Arabic" w:cs="Traditional Arabic"/>
          <w:b/>
          <w:bCs/>
          <w:color w:val="000000" w:themeColor="text1"/>
          <w:sz w:val="36"/>
          <w:szCs w:val="36"/>
        </w:rPr>
      </w:pPr>
      <w:r w:rsidRPr="000552BC">
        <w:rPr>
          <w:rFonts w:ascii="Traditional Arabic" w:hAnsi="Traditional Arabic" w:cs="Traditional Arabic" w:hint="cs"/>
          <w:b/>
          <w:bCs/>
          <w:color w:val="000000" w:themeColor="text1"/>
          <w:sz w:val="36"/>
          <w:szCs w:val="36"/>
          <w:rtl/>
        </w:rPr>
        <w:t>4</w:t>
      </w:r>
      <w:r w:rsidRPr="000552BC">
        <w:rPr>
          <w:rFonts w:ascii="Traditional Arabic" w:hAnsi="Traditional Arabic" w:cs="Traditional Arabic"/>
          <w:b/>
          <w:bCs/>
          <w:color w:val="000000" w:themeColor="text1"/>
          <w:sz w:val="36"/>
          <w:szCs w:val="36"/>
        </w:rPr>
        <w:t>4</w:t>
      </w:r>
      <w:r w:rsidR="000552BC" w:rsidRPr="000552BC">
        <w:rPr>
          <w:rFonts w:ascii="Traditional Arabic" w:hAnsi="Traditional Arabic" w:cs="Traditional Arabic"/>
          <w:b/>
          <w:bCs/>
          <w:color w:val="000000" w:themeColor="text1"/>
          <w:sz w:val="36"/>
          <w:szCs w:val="36"/>
        </w:rPr>
        <w:t>.</w:t>
      </w:r>
      <w:r w:rsidR="000552BC" w:rsidRPr="000552BC">
        <w:rPr>
          <w:rFonts w:ascii="Traditional Arabic" w:hAnsi="Traditional Arabic" w:cs="Traditional Arabic" w:hint="cs"/>
          <w:b/>
          <w:bCs/>
          <w:color w:val="000000" w:themeColor="text1"/>
          <w:sz w:val="36"/>
          <w:szCs w:val="36"/>
          <w:rtl/>
        </w:rPr>
        <w:t>.</w:t>
      </w:r>
      <w:r w:rsidRPr="000552BC">
        <w:rPr>
          <w:rFonts w:ascii="Traditional Arabic" w:hAnsi="Traditional Arabic" w:cs="Traditional Arabic"/>
          <w:b/>
          <w:bCs/>
          <w:color w:val="000000" w:themeColor="text1"/>
          <w:sz w:val="36"/>
          <w:szCs w:val="36"/>
        </w:rPr>
        <w:t>1</w:t>
      </w:r>
      <w:r w:rsidRPr="000552BC">
        <w:rPr>
          <w:rFonts w:ascii="Traditional Arabic" w:hAnsi="Traditional Arabic" w:cs="Traditional Arabic" w:hint="cs"/>
          <w:b/>
          <w:bCs/>
          <w:color w:val="000000" w:themeColor="text1"/>
          <w:sz w:val="36"/>
          <w:szCs w:val="36"/>
          <w:rtl/>
        </w:rPr>
        <w:t>.</w:t>
      </w:r>
      <w:r w:rsidRPr="000552BC">
        <w:rPr>
          <w:rFonts w:ascii="Traditional Arabic" w:hAnsi="Traditional Arabic" w:cs="Traditional Arabic"/>
          <w:b/>
          <w:bCs/>
          <w:color w:val="000000" w:themeColor="text1"/>
          <w:sz w:val="36"/>
          <w:szCs w:val="36"/>
        </w:rPr>
        <w:t>2</w:t>
      </w:r>
      <w:r w:rsidR="000552BC" w:rsidRPr="000552BC">
        <w:rPr>
          <w:rFonts w:ascii="Traditional Arabic" w:hAnsi="Traditional Arabic" w:cs="Traditional Arabic" w:hint="cs"/>
          <w:b/>
          <w:bCs/>
          <w:color w:val="000000" w:themeColor="text1"/>
          <w:sz w:val="36"/>
          <w:szCs w:val="36"/>
          <w:rtl/>
        </w:rPr>
        <w:t>.</w:t>
      </w:r>
      <w:r w:rsidR="00EB549A" w:rsidRPr="000552BC">
        <w:rPr>
          <w:rFonts w:ascii="Traditional Arabic" w:hAnsi="Traditional Arabic" w:cs="Traditional Arabic" w:hint="cs"/>
          <w:b/>
          <w:bCs/>
          <w:color w:val="000000" w:themeColor="text1"/>
          <w:sz w:val="36"/>
          <w:szCs w:val="36"/>
          <w:rtl/>
        </w:rPr>
        <w:t xml:space="preserve"> </w:t>
      </w:r>
      <w:r w:rsidR="00EB549A" w:rsidRPr="000552BC">
        <w:rPr>
          <w:rFonts w:ascii="Traditional Arabic" w:hAnsi="Traditional Arabic" w:cs="Traditional Arabic"/>
          <w:b/>
          <w:bCs/>
          <w:color w:val="000000" w:themeColor="text1"/>
          <w:sz w:val="36"/>
          <w:szCs w:val="36"/>
          <w:rtl/>
        </w:rPr>
        <w:t>نظرية القيادة التكيفية</w:t>
      </w:r>
      <w:r w:rsidR="00EB549A" w:rsidRPr="000552BC">
        <w:rPr>
          <w:rFonts w:ascii="Traditional Arabic" w:hAnsi="Traditional Arabic" w:cs="Traditional Arabic"/>
          <w:b/>
          <w:bCs/>
          <w:color w:val="000000" w:themeColor="text1"/>
          <w:sz w:val="36"/>
          <w:szCs w:val="36"/>
        </w:rPr>
        <w:t xml:space="preserve"> (</w:t>
      </w:r>
      <w:r w:rsidR="00EB549A" w:rsidRPr="00A33EFD">
        <w:rPr>
          <w:rFonts w:ascii="Traditional Arabic" w:hAnsi="Traditional Arabic" w:cs="Traditional Arabic"/>
          <w:b/>
          <w:bCs/>
          <w:color w:val="000000" w:themeColor="text1"/>
          <w:sz w:val="24"/>
          <w:szCs w:val="24"/>
        </w:rPr>
        <w:t>Adaptive Leadership Theory</w:t>
      </w:r>
      <w:r w:rsidR="00EB549A" w:rsidRPr="000552BC">
        <w:rPr>
          <w:rFonts w:ascii="Traditional Arabic" w:hAnsi="Traditional Arabic" w:cs="Traditional Arabic"/>
          <w:b/>
          <w:bCs/>
          <w:color w:val="000000" w:themeColor="text1"/>
          <w:sz w:val="36"/>
          <w:szCs w:val="36"/>
        </w:rPr>
        <w:t>)</w:t>
      </w:r>
    </w:p>
    <w:p w14:paraId="0BBF0CBD" w14:textId="77777777" w:rsidR="00EB549A" w:rsidRPr="006F4D26" w:rsidRDefault="00EB549A" w:rsidP="00EB549A">
      <w:pPr>
        <w:bidi/>
        <w:rPr>
          <w:rFonts w:ascii="Traditional Arabic" w:hAnsi="Traditional Arabic" w:cs="Traditional Arabic"/>
          <w:color w:val="000000" w:themeColor="text1"/>
          <w:sz w:val="40"/>
          <w:szCs w:val="40"/>
          <w:rtl/>
        </w:rPr>
      </w:pPr>
      <w:r w:rsidRPr="006F4D26">
        <w:rPr>
          <w:rFonts w:ascii="Traditional Arabic" w:hAnsi="Traditional Arabic" w:cs="Traditional Arabic"/>
          <w:color w:val="000000" w:themeColor="text1"/>
          <w:sz w:val="40"/>
          <w:szCs w:val="40"/>
          <w:rtl/>
        </w:rPr>
        <w:t xml:space="preserve">تعرف نظرية القيادة التكيفية القيادة على أنها قدرة القائد على التعرف على التغيرات والضغوط والاستجابة لها بمرونة، موجهًا فريقه خلال الظروف المعقدة، وذلك عبر وعي سياقي، تواصل فعّال، ورغبة مستمرة بالتعلّم </w:t>
      </w:r>
      <w:r w:rsidRPr="006F4D26">
        <w:rPr>
          <w:rFonts w:ascii="Traditional Arabic" w:hAnsi="Traditional Arabic" w:cs="Traditional Arabic"/>
          <w:b/>
          <w:bCs/>
          <w:color w:val="000000" w:themeColor="text1"/>
          <w:sz w:val="40"/>
          <w:szCs w:val="40"/>
          <w:rtl/>
        </w:rPr>
        <w:t>(</w:t>
      </w:r>
      <w:r w:rsidRPr="006F4D26">
        <w:rPr>
          <w:rFonts w:ascii="Traditional Arabic" w:hAnsi="Traditional Arabic" w:cs="Traditional Arabic"/>
          <w:b/>
          <w:bCs/>
          <w:color w:val="000000" w:themeColor="text1"/>
          <w:sz w:val="40"/>
          <w:szCs w:val="40"/>
        </w:rPr>
        <w:t>Rachmad, 2022</w:t>
      </w:r>
      <w:r w:rsidRPr="006F4D26">
        <w:rPr>
          <w:rFonts w:ascii="Traditional Arabic" w:hAnsi="Traditional Arabic" w:cs="Traditional Arabic"/>
          <w:b/>
          <w:bCs/>
          <w:color w:val="000000" w:themeColor="text1"/>
          <w:sz w:val="40"/>
          <w:szCs w:val="40"/>
          <w:rtl/>
        </w:rPr>
        <w:t xml:space="preserve">). </w:t>
      </w:r>
      <w:r w:rsidRPr="006F4D26">
        <w:rPr>
          <w:rFonts w:ascii="Traditional Arabic" w:hAnsi="Traditional Arabic" w:cs="Traditional Arabic"/>
          <w:color w:val="000000" w:themeColor="text1"/>
          <w:sz w:val="40"/>
          <w:szCs w:val="40"/>
          <w:rtl/>
        </w:rPr>
        <w:t>وتؤكد الأدبيات الحديثة أن السمات الأساسية للقائد التكيفي تشمل المرونة، الت</w:t>
      </w:r>
      <w:r w:rsidRPr="006F4D26">
        <w:rPr>
          <w:rFonts w:ascii="Traditional Arabic" w:hAnsi="Traditional Arabic" w:cs="Traditional Arabic" w:hint="cs"/>
          <w:color w:val="000000" w:themeColor="text1"/>
          <w:sz w:val="40"/>
          <w:szCs w:val="40"/>
          <w:rtl/>
        </w:rPr>
        <w:t>فهم</w:t>
      </w:r>
      <w:r w:rsidRPr="006F4D26">
        <w:rPr>
          <w:rFonts w:ascii="Traditional Arabic" w:hAnsi="Traditional Arabic" w:cs="Traditional Arabic"/>
          <w:color w:val="000000" w:themeColor="text1"/>
          <w:sz w:val="40"/>
          <w:szCs w:val="40"/>
          <w:rtl/>
        </w:rPr>
        <w:t xml:space="preserve">، الرؤية المستقبلية، والابتكار، وهي عناصر حاسمة في مواكبة الأزمات وتحويل الضغوط إلى فرص </w:t>
      </w:r>
      <w:r w:rsidRPr="006F4D26">
        <w:rPr>
          <w:rFonts w:ascii="Traditional Arabic" w:hAnsi="Traditional Arabic" w:cs="Traditional Arabic"/>
          <w:b/>
          <w:bCs/>
          <w:color w:val="000000" w:themeColor="text1"/>
          <w:sz w:val="40"/>
          <w:szCs w:val="40"/>
          <w:rtl/>
        </w:rPr>
        <w:t>(</w:t>
      </w:r>
      <w:r w:rsidRPr="006F4D26">
        <w:rPr>
          <w:rFonts w:ascii="Traditional Arabic" w:hAnsi="Traditional Arabic" w:cs="Traditional Arabic"/>
          <w:b/>
          <w:bCs/>
          <w:color w:val="000000" w:themeColor="text1"/>
          <w:sz w:val="40"/>
          <w:szCs w:val="40"/>
        </w:rPr>
        <w:t>Sott &amp; Bender, 2025</w:t>
      </w:r>
      <w:r w:rsidRPr="006F4D26">
        <w:rPr>
          <w:rFonts w:ascii="Traditional Arabic" w:hAnsi="Traditional Arabic" w:cs="Traditional Arabic"/>
          <w:b/>
          <w:bCs/>
          <w:color w:val="000000" w:themeColor="text1"/>
          <w:sz w:val="40"/>
          <w:szCs w:val="40"/>
          <w:rtl/>
        </w:rPr>
        <w:t>).</w:t>
      </w:r>
    </w:p>
    <w:p w14:paraId="3B585673" w14:textId="77777777" w:rsidR="00EB549A" w:rsidRPr="006F4D26" w:rsidRDefault="00EB549A" w:rsidP="00EB549A">
      <w:pPr>
        <w:bidi/>
        <w:rPr>
          <w:rFonts w:ascii="Traditional Arabic" w:hAnsi="Traditional Arabic" w:cs="Traditional Arabic"/>
          <w:color w:val="000000" w:themeColor="text1"/>
          <w:sz w:val="40"/>
          <w:szCs w:val="40"/>
          <w:rtl/>
        </w:rPr>
      </w:pPr>
      <w:r w:rsidRPr="006F4D26">
        <w:rPr>
          <w:rFonts w:ascii="Traditional Arabic" w:hAnsi="Traditional Arabic" w:cs="Traditional Arabic"/>
          <w:color w:val="000000" w:themeColor="text1"/>
          <w:sz w:val="40"/>
          <w:szCs w:val="40"/>
          <w:rtl/>
        </w:rPr>
        <w:t xml:space="preserve">وترتبط هذه النظرية ارتباطًا وثيقًا بمتغير "مرونة القيادة التنظيمية" في هذه الدراسة، إذ أنها تُظهر أن القائد التكيفي لا يكتفي بالاستجابة للضغوط الإدارية، بل ينشئ </w:t>
      </w:r>
      <w:r w:rsidRPr="006F4D26">
        <w:rPr>
          <w:rFonts w:ascii="Traditional Arabic" w:hAnsi="Traditional Arabic" w:cs="Traditional Arabic"/>
          <w:color w:val="000000" w:themeColor="text1"/>
          <w:sz w:val="40"/>
          <w:szCs w:val="40"/>
          <w:rtl/>
        </w:rPr>
        <w:lastRenderedPageBreak/>
        <w:t>بيئة عمل تدعم الابتكار والتعلّم والتعاون، مما يُعزز قدرة الفريق على التكيف الإداري. هذه المرونة ليست فقط سلوكًا قياديًا، بل منهج يسمح للقائد بتعديل قراراته، وأساليب التواصل بحسب مستوى الضغط والتنوع الجيلي داخل المؤسسة.</w:t>
      </w:r>
    </w:p>
    <w:p w14:paraId="301B08A4" w14:textId="43C7953F" w:rsidR="00D27B6C" w:rsidRPr="009930CF" w:rsidRDefault="009930CF" w:rsidP="00ED62F3">
      <w:pPr>
        <w:shd w:val="clear" w:color="auto" w:fill="F2F2F2" w:themeFill="background1" w:themeFillShade="F2"/>
        <w:bidi/>
        <w:jc w:val="center"/>
        <w:rPr>
          <w:rFonts w:ascii="Traditional Arabic" w:hAnsi="Traditional Arabic" w:cs="Traditional Arabic"/>
          <w:b/>
          <w:bCs/>
          <w:color w:val="000000" w:themeColor="text1"/>
          <w:sz w:val="20"/>
          <w:szCs w:val="20"/>
          <w:rtl/>
        </w:rPr>
      </w:pPr>
      <w:r w:rsidRPr="00591203">
        <w:rPr>
          <w:rFonts w:ascii="Traditional Arabic" w:hAnsi="Traditional Arabic" w:cs="Traditional Arabic" w:hint="cs"/>
          <w:b/>
          <w:bCs/>
          <w:color w:val="000000" w:themeColor="text1"/>
          <w:sz w:val="34"/>
          <w:szCs w:val="34"/>
          <w:rtl/>
        </w:rPr>
        <w:t>5</w:t>
      </w:r>
      <w:r w:rsidRPr="00591203">
        <w:rPr>
          <w:rFonts w:ascii="Traditional Arabic" w:hAnsi="Traditional Arabic" w:cs="Traditional Arabic"/>
          <w:b/>
          <w:bCs/>
          <w:color w:val="000000" w:themeColor="text1"/>
          <w:sz w:val="34"/>
          <w:szCs w:val="34"/>
        </w:rPr>
        <w:t>4</w:t>
      </w:r>
      <w:r w:rsidR="00591203" w:rsidRPr="00591203">
        <w:rPr>
          <w:rFonts w:ascii="Traditional Arabic" w:hAnsi="Traditional Arabic" w:cs="Traditional Arabic"/>
          <w:b/>
          <w:bCs/>
          <w:color w:val="000000" w:themeColor="text1"/>
          <w:sz w:val="34"/>
          <w:szCs w:val="34"/>
        </w:rPr>
        <w:t>.</w:t>
      </w:r>
      <w:r w:rsidR="00591203" w:rsidRPr="00591203">
        <w:rPr>
          <w:rFonts w:ascii="Traditional Arabic" w:hAnsi="Traditional Arabic" w:cs="Traditional Arabic" w:hint="cs"/>
          <w:b/>
          <w:bCs/>
          <w:color w:val="000000" w:themeColor="text1"/>
          <w:sz w:val="34"/>
          <w:szCs w:val="34"/>
          <w:rtl/>
        </w:rPr>
        <w:t>.</w:t>
      </w:r>
      <w:r w:rsidRPr="00591203">
        <w:rPr>
          <w:rFonts w:ascii="Traditional Arabic" w:hAnsi="Traditional Arabic" w:cs="Traditional Arabic" w:hint="cs"/>
          <w:b/>
          <w:bCs/>
          <w:color w:val="000000" w:themeColor="text1"/>
          <w:sz w:val="34"/>
          <w:szCs w:val="34"/>
          <w:rtl/>
        </w:rPr>
        <w:t>1</w:t>
      </w:r>
      <w:r w:rsidR="00591203" w:rsidRPr="00591203">
        <w:rPr>
          <w:rFonts w:ascii="Traditional Arabic" w:hAnsi="Traditional Arabic" w:cs="Traditional Arabic"/>
          <w:b/>
          <w:bCs/>
          <w:color w:val="000000" w:themeColor="text1"/>
          <w:sz w:val="34"/>
          <w:szCs w:val="34"/>
        </w:rPr>
        <w:t>.</w:t>
      </w:r>
      <w:r w:rsidRPr="00591203">
        <w:rPr>
          <w:rFonts w:ascii="Traditional Arabic" w:hAnsi="Traditional Arabic" w:cs="Traditional Arabic" w:hint="cs"/>
          <w:b/>
          <w:bCs/>
          <w:color w:val="000000" w:themeColor="text1"/>
          <w:sz w:val="34"/>
          <w:szCs w:val="34"/>
          <w:rtl/>
        </w:rPr>
        <w:t>2</w:t>
      </w:r>
      <w:r w:rsidR="00993831" w:rsidRPr="00591203">
        <w:rPr>
          <w:rFonts w:ascii="Traditional Arabic" w:hAnsi="Traditional Arabic" w:cs="Traditional Arabic" w:hint="cs"/>
          <w:b/>
          <w:bCs/>
          <w:color w:val="000000" w:themeColor="text1"/>
          <w:sz w:val="34"/>
          <w:szCs w:val="34"/>
          <w:rtl/>
        </w:rPr>
        <w:t>:</w:t>
      </w:r>
      <w:r w:rsidR="00EB549A" w:rsidRPr="00591203">
        <w:rPr>
          <w:rFonts w:ascii="Traditional Arabic" w:hAnsi="Traditional Arabic" w:cs="Traditional Arabic" w:hint="cs"/>
          <w:b/>
          <w:bCs/>
          <w:color w:val="000000" w:themeColor="text1"/>
          <w:sz w:val="34"/>
          <w:szCs w:val="34"/>
          <w:rtl/>
        </w:rPr>
        <w:t xml:space="preserve"> </w:t>
      </w:r>
      <w:r w:rsidR="007D7378" w:rsidRPr="00A33EFD">
        <w:rPr>
          <w:rFonts w:ascii="Traditional Arabic" w:hAnsi="Traditional Arabic" w:cs="Traditional Arabic"/>
          <w:b/>
          <w:bCs/>
          <w:color w:val="000000" w:themeColor="text1"/>
          <w:sz w:val="36"/>
          <w:szCs w:val="36"/>
          <w:rtl/>
        </w:rPr>
        <w:t xml:space="preserve">نظرية القيادة التحويلية الحديثة </w:t>
      </w:r>
      <w:r w:rsidR="007D7378" w:rsidRPr="00591203">
        <w:rPr>
          <w:rFonts w:ascii="Traditional Arabic" w:hAnsi="Traditional Arabic" w:cs="Traditional Arabic"/>
          <w:b/>
          <w:bCs/>
          <w:color w:val="000000" w:themeColor="text1"/>
          <w:sz w:val="20"/>
          <w:szCs w:val="20"/>
          <w:rtl/>
        </w:rPr>
        <w:t>(</w:t>
      </w:r>
      <w:r w:rsidR="007D7378" w:rsidRPr="00591203">
        <w:rPr>
          <w:rFonts w:ascii="Traditional Arabic" w:hAnsi="Traditional Arabic" w:cs="Traditional Arabic"/>
          <w:b/>
          <w:bCs/>
          <w:color w:val="000000" w:themeColor="text1"/>
          <w:sz w:val="20"/>
          <w:szCs w:val="20"/>
        </w:rPr>
        <w:t>Neo-Transformational Leadership Theory</w:t>
      </w:r>
      <w:r w:rsidR="007D7378" w:rsidRPr="00591203">
        <w:rPr>
          <w:rFonts w:ascii="Traditional Arabic" w:hAnsi="Traditional Arabic" w:cs="Traditional Arabic"/>
          <w:b/>
          <w:bCs/>
          <w:color w:val="000000" w:themeColor="text1"/>
          <w:sz w:val="20"/>
          <w:szCs w:val="20"/>
          <w:rtl/>
        </w:rPr>
        <w:t>)</w:t>
      </w:r>
    </w:p>
    <w:p w14:paraId="7E5C1212" w14:textId="5D5A3267" w:rsidR="007D7378" w:rsidRPr="006F4D26" w:rsidRDefault="007D7378" w:rsidP="007D7378">
      <w:pPr>
        <w:bidi/>
        <w:rPr>
          <w:rFonts w:ascii="Traditional Arabic" w:hAnsi="Traditional Arabic" w:cs="Traditional Arabic"/>
          <w:color w:val="000000" w:themeColor="text1"/>
          <w:sz w:val="40"/>
          <w:szCs w:val="40"/>
          <w:rtl/>
        </w:rPr>
      </w:pPr>
      <w:r w:rsidRPr="006F4D26">
        <w:rPr>
          <w:rFonts w:ascii="Traditional Arabic" w:hAnsi="Traditional Arabic" w:cs="Traditional Arabic"/>
          <w:color w:val="000000" w:themeColor="text1"/>
          <w:sz w:val="40"/>
          <w:szCs w:val="40"/>
          <w:rtl/>
        </w:rPr>
        <w:t xml:space="preserve">تُعد نظرية القيادة التحويلية إحدى النظريات المحورية في الفكر الإداري، وقد تطورت في نسختها الحديثة لتأخذ بعين الاعتبار التحولات السريعة في بيئة العمل، والتغيرات الديموغرافية والتقنية، واحتياجات الأجيال الجديدة داخل المؤسسات. وتستند القيادة التحويلية الحديثة إلى المبادئ الأساسية للقيادة التحويلية الكلاسيكية التي قدمها </w:t>
      </w:r>
      <w:r w:rsidRPr="006F4D26">
        <w:rPr>
          <w:rFonts w:ascii="Traditional Arabic" w:hAnsi="Traditional Arabic" w:cs="Traditional Arabic"/>
          <w:color w:val="000000" w:themeColor="text1"/>
          <w:sz w:val="40"/>
          <w:szCs w:val="40"/>
        </w:rPr>
        <w:t>Bass, 1985)</w:t>
      </w:r>
      <w:r w:rsidRPr="006F4D26">
        <w:rPr>
          <w:rFonts w:ascii="Traditional Arabic" w:hAnsi="Traditional Arabic" w:cs="Traditional Arabic"/>
          <w:color w:val="000000" w:themeColor="text1"/>
          <w:sz w:val="40"/>
          <w:szCs w:val="40"/>
          <w:rtl/>
        </w:rPr>
        <w:t>)، لكنها تُضيف بُعدًا جديدًا يُركز على التكيف، والذكاء العاطفي، والاحتواء، والتحفيز القيمي، بما يتناسب مع الواقع التنظيمي المعاصر (</w:t>
      </w:r>
      <w:r w:rsidRPr="006F4D26">
        <w:rPr>
          <w:rFonts w:ascii="Traditional Arabic" w:hAnsi="Traditional Arabic" w:cs="Traditional Arabic"/>
          <w:color w:val="000000" w:themeColor="text1"/>
          <w:sz w:val="40"/>
          <w:szCs w:val="40"/>
        </w:rPr>
        <w:t>Bass &amp; Riggio, 2006</w:t>
      </w:r>
      <w:r w:rsidRPr="006F4D26">
        <w:rPr>
          <w:rFonts w:ascii="Traditional Arabic" w:hAnsi="Traditional Arabic" w:cs="Traditional Arabic"/>
          <w:color w:val="000000" w:themeColor="text1"/>
          <w:sz w:val="40"/>
          <w:szCs w:val="40"/>
          <w:rtl/>
        </w:rPr>
        <w:t>).</w:t>
      </w:r>
    </w:p>
    <w:p w14:paraId="4C00B9A3" w14:textId="5DADAE0D" w:rsidR="00084613" w:rsidRPr="000D7F84" w:rsidRDefault="00084613" w:rsidP="00084613">
      <w:pPr>
        <w:bidi/>
        <w:rPr>
          <w:rFonts w:ascii="Traditional Arabic" w:hAnsi="Traditional Arabic" w:cs="Traditional Arabic"/>
          <w:color w:val="000000" w:themeColor="text1"/>
          <w:sz w:val="40"/>
          <w:szCs w:val="40"/>
          <w:rtl/>
        </w:rPr>
      </w:pPr>
      <w:r w:rsidRPr="000D7F84">
        <w:rPr>
          <w:rFonts w:ascii="Traditional Arabic" w:hAnsi="Traditional Arabic" w:cs="Traditional Arabic"/>
          <w:color w:val="000000" w:themeColor="text1"/>
          <w:sz w:val="40"/>
          <w:szCs w:val="40"/>
          <w:rtl/>
        </w:rPr>
        <w:t xml:space="preserve">وفي هذا السياق، يؤكد </w:t>
      </w:r>
      <w:r w:rsidRPr="000D7F84">
        <w:rPr>
          <w:rFonts w:ascii="Traditional Arabic" w:hAnsi="Traditional Arabic" w:cs="Traditional Arabic"/>
          <w:color w:val="000000" w:themeColor="text1"/>
          <w:sz w:val="40"/>
          <w:szCs w:val="40"/>
        </w:rPr>
        <w:t>(Van Knippenberg &amp; Sitkin, 2013)</w:t>
      </w:r>
      <w:r w:rsidRPr="000D7F84">
        <w:rPr>
          <w:rFonts w:ascii="Traditional Arabic" w:hAnsi="Traditional Arabic" w:cs="Traditional Arabic"/>
          <w:color w:val="000000" w:themeColor="text1"/>
          <w:sz w:val="40"/>
          <w:szCs w:val="40"/>
          <w:rtl/>
        </w:rPr>
        <w:t xml:space="preserve"> أن النماذج التقليدية للقيادة التحويلية بحاجة إلى مراجعة عميقة، إذ إن كثيرًا من الأطر البحثية السابقة أغفلت الطبيعة السلوكية الديناميكية للقائد، ولم تُراعِ اختلاف خصائص الفرق العاملة أو المتغيرات الثقافية والتنظيمية التي تؤثر على فاعلية هذا النمط من القيادة. وبالتالي، فإن النسخة الحديثة من القيادة التحويلية تأتي استجابة لهذه الملاحظات، حيث تؤكد على ضرورة دمج المهارات الاجتماعية والقدرة على التكيف مع التحديات المعاصرة في الأداء القيادي.</w:t>
      </w:r>
    </w:p>
    <w:p w14:paraId="4C408D3A" w14:textId="5FD392E0" w:rsidR="00084613" w:rsidRPr="000D7F84" w:rsidRDefault="00084613" w:rsidP="00084613">
      <w:pPr>
        <w:bidi/>
        <w:rPr>
          <w:rFonts w:ascii="Traditional Arabic" w:hAnsi="Traditional Arabic" w:cs="Traditional Arabic"/>
          <w:color w:val="000000" w:themeColor="text1"/>
          <w:sz w:val="40"/>
          <w:szCs w:val="40"/>
          <w:rtl/>
        </w:rPr>
      </w:pPr>
      <w:r w:rsidRPr="000D7F84">
        <w:rPr>
          <w:rFonts w:ascii="Traditional Arabic" w:hAnsi="Traditional Arabic" w:cs="Traditional Arabic" w:hint="cs"/>
          <w:color w:val="000000" w:themeColor="text1"/>
          <w:sz w:val="40"/>
          <w:szCs w:val="40"/>
          <w:rtl/>
        </w:rPr>
        <w:t>و</w:t>
      </w:r>
      <w:r w:rsidRPr="000D7F84">
        <w:rPr>
          <w:rFonts w:ascii="Traditional Arabic" w:hAnsi="Traditional Arabic" w:cs="Traditional Arabic"/>
          <w:color w:val="000000" w:themeColor="text1"/>
          <w:sz w:val="40"/>
          <w:szCs w:val="40"/>
          <w:rtl/>
        </w:rPr>
        <w:t xml:space="preserve">يُظهر القائد الذي يتبع نهج القيادة التحويلية الحديثة قدرة استثنائية على إلهام الأفراد وتوسيع رؤيتهم للمستقبل، وتحفيزهم داخليًا لتجاوز التحديات، والتكيف مع </w:t>
      </w:r>
      <w:r w:rsidRPr="000D7F84">
        <w:rPr>
          <w:rFonts w:ascii="Traditional Arabic" w:hAnsi="Traditional Arabic" w:cs="Traditional Arabic"/>
          <w:color w:val="000000" w:themeColor="text1"/>
          <w:sz w:val="40"/>
          <w:szCs w:val="40"/>
          <w:rtl/>
        </w:rPr>
        <w:lastRenderedPageBreak/>
        <w:t xml:space="preserve">الضغوط من خلال بناء علاقات قائمة على الثقة والتقدير. كما يهتم بإدارة الفروق الجيلية داخل فرق العمل، من خلال اعتماد أساليب قيادية مرنة تُراعي اختلاف القيم والتوقعات بين أجيال </w:t>
      </w:r>
      <w:r w:rsidRPr="000D7F84">
        <w:rPr>
          <w:rFonts w:ascii="Traditional Arabic" w:hAnsi="Traditional Arabic" w:cs="Traditional Arabic"/>
          <w:color w:val="000000" w:themeColor="text1"/>
          <w:sz w:val="40"/>
          <w:szCs w:val="40"/>
        </w:rPr>
        <w:t>X</w:t>
      </w:r>
      <w:r w:rsidRPr="000D7F84">
        <w:rPr>
          <w:rFonts w:ascii="Traditional Arabic" w:hAnsi="Traditional Arabic" w:cs="Traditional Arabic"/>
          <w:color w:val="000000" w:themeColor="text1"/>
          <w:sz w:val="40"/>
          <w:szCs w:val="40"/>
          <w:rtl/>
        </w:rPr>
        <w:t xml:space="preserve"> </w:t>
      </w:r>
      <w:r w:rsidR="00F219A3" w:rsidRPr="000D7F84">
        <w:rPr>
          <w:rFonts w:ascii="Traditional Arabic" w:hAnsi="Traditional Arabic" w:cs="Traditional Arabic" w:hint="cs"/>
          <w:color w:val="000000" w:themeColor="text1"/>
          <w:sz w:val="40"/>
          <w:szCs w:val="40"/>
          <w:rtl/>
        </w:rPr>
        <w:t>&amp;</w:t>
      </w:r>
      <w:r w:rsidRPr="000D7F84">
        <w:rPr>
          <w:rFonts w:ascii="Traditional Arabic" w:hAnsi="Traditional Arabic" w:cs="Traditional Arabic"/>
          <w:color w:val="000000" w:themeColor="text1"/>
          <w:sz w:val="40"/>
          <w:szCs w:val="40"/>
        </w:rPr>
        <w:t>Y</w:t>
      </w:r>
      <w:r w:rsidRPr="000D7F84">
        <w:rPr>
          <w:rFonts w:ascii="Traditional Arabic" w:hAnsi="Traditional Arabic" w:cs="Traditional Arabic"/>
          <w:color w:val="000000" w:themeColor="text1"/>
          <w:sz w:val="40"/>
          <w:szCs w:val="40"/>
          <w:rtl/>
        </w:rPr>
        <w:t xml:space="preserve"> </w:t>
      </w:r>
      <w:r w:rsidR="00F219A3" w:rsidRPr="000D7F84">
        <w:rPr>
          <w:rFonts w:ascii="Traditional Arabic" w:hAnsi="Traditional Arabic" w:cs="Traditional Arabic" w:hint="cs"/>
          <w:color w:val="000000" w:themeColor="text1"/>
          <w:sz w:val="40"/>
          <w:szCs w:val="40"/>
          <w:rtl/>
        </w:rPr>
        <w:t>&amp;</w:t>
      </w:r>
      <w:r w:rsidRPr="000D7F84">
        <w:rPr>
          <w:rFonts w:ascii="Traditional Arabic" w:hAnsi="Traditional Arabic" w:cs="Traditional Arabic"/>
          <w:color w:val="000000" w:themeColor="text1"/>
          <w:sz w:val="40"/>
          <w:szCs w:val="40"/>
        </w:rPr>
        <w:t>Z</w:t>
      </w:r>
      <w:r w:rsidRPr="000D7F84">
        <w:rPr>
          <w:rFonts w:ascii="Traditional Arabic" w:hAnsi="Traditional Arabic" w:cs="Traditional Arabic"/>
          <w:color w:val="000000" w:themeColor="text1"/>
          <w:sz w:val="40"/>
          <w:szCs w:val="40"/>
          <w:rtl/>
        </w:rPr>
        <w:t>.</w:t>
      </w:r>
      <w:r w:rsidRPr="000D7F84">
        <w:rPr>
          <w:rFonts w:ascii="Traditional Arabic" w:hAnsi="Traditional Arabic" w:cs="Traditional Arabic" w:hint="cs"/>
          <w:color w:val="000000" w:themeColor="text1"/>
          <w:sz w:val="40"/>
          <w:szCs w:val="40"/>
          <w:rtl/>
        </w:rPr>
        <w:t xml:space="preserve"> </w:t>
      </w:r>
      <w:r w:rsidRPr="000D7F84">
        <w:rPr>
          <w:rFonts w:ascii="Traditional Arabic" w:hAnsi="Traditional Arabic" w:cs="Traditional Arabic"/>
          <w:color w:val="000000" w:themeColor="text1"/>
          <w:sz w:val="40"/>
          <w:szCs w:val="40"/>
        </w:rPr>
        <w:t>Northouse, P. G. 2021)</w:t>
      </w:r>
      <w:r w:rsidRPr="000D7F84">
        <w:rPr>
          <w:rFonts w:ascii="Traditional Arabic" w:hAnsi="Traditional Arabic" w:cs="Traditional Arabic" w:hint="cs"/>
          <w:color w:val="000000" w:themeColor="text1"/>
          <w:sz w:val="40"/>
          <w:szCs w:val="40"/>
          <w:rtl/>
        </w:rPr>
        <w:t>)</w:t>
      </w:r>
    </w:p>
    <w:p w14:paraId="2C0E2424" w14:textId="266A2819" w:rsidR="00490761" w:rsidRPr="006F24E3" w:rsidRDefault="006F24E3" w:rsidP="00ED62F3">
      <w:pPr>
        <w:shd w:val="clear" w:color="auto" w:fill="F2F2F2" w:themeFill="background1" w:themeFillShade="F2"/>
        <w:bidi/>
        <w:spacing w:after="200" w:line="276" w:lineRule="auto"/>
        <w:jc w:val="center"/>
        <w:rPr>
          <w:rFonts w:ascii="Traditional Arabic" w:hAnsi="Traditional Arabic" w:cs="Traditional Arabic"/>
          <w:b/>
          <w:bCs/>
          <w:color w:val="000000" w:themeColor="text1"/>
          <w:rtl/>
        </w:rPr>
      </w:pPr>
      <w:r w:rsidRPr="00ED62F3">
        <w:rPr>
          <w:rFonts w:ascii="Traditional Arabic" w:hAnsi="Traditional Arabic" w:cs="Traditional Arabic" w:hint="cs"/>
          <w:b/>
          <w:bCs/>
          <w:color w:val="000000" w:themeColor="text1"/>
          <w:sz w:val="38"/>
          <w:szCs w:val="38"/>
          <w:rtl/>
        </w:rPr>
        <w:t>6</w:t>
      </w:r>
      <w:r w:rsidRPr="00ED62F3">
        <w:rPr>
          <w:rFonts w:ascii="Traditional Arabic" w:hAnsi="Traditional Arabic" w:cs="Traditional Arabic"/>
          <w:b/>
          <w:bCs/>
          <w:color w:val="000000" w:themeColor="text1"/>
          <w:sz w:val="38"/>
          <w:szCs w:val="38"/>
        </w:rPr>
        <w:t>4</w:t>
      </w:r>
      <w:r w:rsidR="00ED62F3" w:rsidRPr="00ED62F3">
        <w:rPr>
          <w:rFonts w:ascii="Traditional Arabic" w:hAnsi="Traditional Arabic" w:cs="Traditional Arabic"/>
          <w:b/>
          <w:bCs/>
          <w:color w:val="000000" w:themeColor="text1"/>
          <w:sz w:val="38"/>
          <w:szCs w:val="38"/>
        </w:rPr>
        <w:t>.</w:t>
      </w:r>
      <w:r w:rsidRPr="00ED62F3">
        <w:rPr>
          <w:rFonts w:ascii="Traditional Arabic" w:hAnsi="Traditional Arabic" w:cs="Traditional Arabic" w:hint="cs"/>
          <w:b/>
          <w:bCs/>
          <w:color w:val="000000" w:themeColor="text1"/>
          <w:sz w:val="38"/>
          <w:szCs w:val="38"/>
          <w:rtl/>
        </w:rPr>
        <w:t>.</w:t>
      </w:r>
      <w:r w:rsidRPr="00ED62F3">
        <w:rPr>
          <w:rFonts w:ascii="Traditional Arabic" w:hAnsi="Traditional Arabic" w:cs="Traditional Arabic"/>
          <w:b/>
          <w:bCs/>
          <w:color w:val="000000" w:themeColor="text1"/>
          <w:sz w:val="38"/>
          <w:szCs w:val="38"/>
        </w:rPr>
        <w:t>1</w:t>
      </w:r>
      <w:r w:rsidRPr="00ED62F3">
        <w:rPr>
          <w:rFonts w:ascii="Traditional Arabic" w:hAnsi="Traditional Arabic" w:cs="Traditional Arabic" w:hint="cs"/>
          <w:b/>
          <w:bCs/>
          <w:color w:val="000000" w:themeColor="text1"/>
          <w:sz w:val="38"/>
          <w:szCs w:val="38"/>
          <w:rtl/>
        </w:rPr>
        <w:t>.</w:t>
      </w:r>
      <w:r w:rsidRPr="00ED62F3">
        <w:rPr>
          <w:rFonts w:ascii="Traditional Arabic" w:hAnsi="Traditional Arabic" w:cs="Traditional Arabic"/>
          <w:b/>
          <w:bCs/>
          <w:color w:val="000000" w:themeColor="text1"/>
          <w:sz w:val="38"/>
          <w:szCs w:val="38"/>
        </w:rPr>
        <w:t>2</w:t>
      </w:r>
      <w:r w:rsidR="000D7F84">
        <w:rPr>
          <w:rFonts w:ascii="Traditional Arabic" w:hAnsi="Traditional Arabic" w:cs="Traditional Arabic" w:hint="cs"/>
          <w:b/>
          <w:bCs/>
          <w:color w:val="000000" w:themeColor="text1"/>
          <w:sz w:val="38"/>
          <w:szCs w:val="38"/>
          <w:rtl/>
        </w:rPr>
        <w:t>.</w:t>
      </w:r>
      <w:r w:rsidR="00EB549A" w:rsidRPr="00ED62F3">
        <w:rPr>
          <w:rFonts w:ascii="Traditional Arabic" w:hAnsi="Traditional Arabic" w:cs="Traditional Arabic" w:hint="cs"/>
          <w:b/>
          <w:bCs/>
          <w:color w:val="000000" w:themeColor="text1"/>
          <w:sz w:val="38"/>
          <w:szCs w:val="38"/>
          <w:rtl/>
        </w:rPr>
        <w:t xml:space="preserve"> </w:t>
      </w:r>
      <w:r w:rsidR="00AE6E4E" w:rsidRPr="00ED62F3">
        <w:rPr>
          <w:rFonts w:ascii="Traditional Arabic" w:hAnsi="Traditional Arabic" w:cs="Traditional Arabic"/>
          <w:b/>
          <w:bCs/>
          <w:color w:val="000000" w:themeColor="text1"/>
          <w:sz w:val="38"/>
          <w:szCs w:val="38"/>
          <w:rtl/>
        </w:rPr>
        <w:t xml:space="preserve">نظرية القدرات التكيفية الديناميكية </w:t>
      </w:r>
      <w:r w:rsidR="00AE6E4E" w:rsidRPr="00ED62F3">
        <w:rPr>
          <w:rFonts w:ascii="Traditional Arabic" w:hAnsi="Traditional Arabic" w:cs="Traditional Arabic"/>
          <w:b/>
          <w:bCs/>
          <w:color w:val="000000" w:themeColor="text1"/>
          <w:rtl/>
        </w:rPr>
        <w:t>(</w:t>
      </w:r>
      <w:r w:rsidR="00AE6E4E" w:rsidRPr="00ED62F3">
        <w:rPr>
          <w:rFonts w:ascii="Traditional Arabic" w:hAnsi="Traditional Arabic" w:cs="Traditional Arabic"/>
          <w:b/>
          <w:bCs/>
          <w:color w:val="000000" w:themeColor="text1"/>
        </w:rPr>
        <w:t>Dynamic Capabilities Theory</w:t>
      </w:r>
      <w:r w:rsidR="00AE6E4E" w:rsidRPr="00ED62F3">
        <w:rPr>
          <w:rFonts w:ascii="Traditional Arabic" w:hAnsi="Traditional Arabic" w:cs="Traditional Arabic"/>
          <w:b/>
          <w:bCs/>
          <w:color w:val="000000" w:themeColor="text1"/>
          <w:rtl/>
        </w:rPr>
        <w:t>)</w:t>
      </w:r>
    </w:p>
    <w:p w14:paraId="5E9103D7" w14:textId="0246D1A2" w:rsidR="00AE6E4E" w:rsidRPr="000D7F84" w:rsidRDefault="00AE6E4E" w:rsidP="00AE6E4E">
      <w:pPr>
        <w:bidi/>
        <w:rPr>
          <w:rFonts w:ascii="Traditional Arabic" w:hAnsi="Traditional Arabic" w:cs="Traditional Arabic"/>
          <w:color w:val="000000" w:themeColor="text1"/>
          <w:sz w:val="40"/>
          <w:szCs w:val="40"/>
          <w:rtl/>
        </w:rPr>
      </w:pPr>
      <w:r w:rsidRPr="000D7F84">
        <w:rPr>
          <w:rFonts w:ascii="Traditional Arabic" w:hAnsi="Traditional Arabic" w:cs="Traditional Arabic"/>
          <w:color w:val="000000" w:themeColor="text1"/>
          <w:sz w:val="40"/>
          <w:szCs w:val="40"/>
          <w:rtl/>
        </w:rPr>
        <w:t xml:space="preserve">تُعد نظرية القدرات التكيفية الديناميكية من أبرز الأطر النظرية التي تفسر كيفية تكيّف المؤسسات مع الضغوط والتغيرات البيئية المستمرة. </w:t>
      </w:r>
      <w:r w:rsidRPr="000D7F84">
        <w:rPr>
          <w:rFonts w:ascii="Traditional Arabic" w:hAnsi="Traditional Arabic" w:cs="Traditional Arabic"/>
          <w:b/>
          <w:bCs/>
          <w:color w:val="000000" w:themeColor="text1"/>
          <w:sz w:val="40"/>
          <w:szCs w:val="40"/>
        </w:rPr>
        <w:t>Teece</w:t>
      </w:r>
      <w:r w:rsidR="00B905A6" w:rsidRPr="000D7F84">
        <w:rPr>
          <w:rFonts w:ascii="Traditional Arabic" w:hAnsi="Traditional Arabic" w:cs="Traditional Arabic"/>
          <w:b/>
          <w:bCs/>
          <w:color w:val="000000" w:themeColor="text1"/>
          <w:sz w:val="40"/>
          <w:szCs w:val="40"/>
        </w:rPr>
        <w:t>, 2007)</w:t>
      </w:r>
      <w:r w:rsidRPr="000D7F84">
        <w:rPr>
          <w:rFonts w:ascii="Traditional Arabic" w:hAnsi="Traditional Arabic" w:cs="Traditional Arabic"/>
          <w:b/>
          <w:bCs/>
          <w:color w:val="000000" w:themeColor="text1"/>
          <w:sz w:val="40"/>
          <w:szCs w:val="40"/>
          <w:rtl/>
        </w:rPr>
        <w:t>)،</w:t>
      </w:r>
      <w:r w:rsidRPr="000D7F84">
        <w:rPr>
          <w:rFonts w:ascii="Traditional Arabic" w:hAnsi="Traditional Arabic" w:cs="Traditional Arabic"/>
          <w:color w:val="000000" w:themeColor="text1"/>
          <w:sz w:val="40"/>
          <w:szCs w:val="40"/>
          <w:rtl/>
        </w:rPr>
        <w:t xml:space="preserve"> </w:t>
      </w:r>
      <w:r w:rsidR="00B905A6" w:rsidRPr="000D7F84">
        <w:rPr>
          <w:rFonts w:ascii="Traditional Arabic" w:hAnsi="Traditional Arabic" w:cs="Traditional Arabic" w:hint="cs"/>
          <w:color w:val="000000" w:themeColor="text1"/>
          <w:sz w:val="40"/>
          <w:szCs w:val="40"/>
          <w:rtl/>
        </w:rPr>
        <w:t>وتعرّف</w:t>
      </w:r>
      <w:r w:rsidRPr="000D7F84">
        <w:rPr>
          <w:rFonts w:ascii="Traditional Arabic" w:hAnsi="Traditional Arabic" w:cs="Traditional Arabic"/>
          <w:color w:val="000000" w:themeColor="text1"/>
          <w:sz w:val="40"/>
          <w:szCs w:val="40"/>
          <w:rtl/>
        </w:rPr>
        <w:t xml:space="preserve"> القدرات على أنها القدرة المؤسسية على دمج وإعادة تكوين الموارد والكفاءات الداخلية والخارجية لمواجهة البيئات المتغيرة، وتعتمد على ثلاث آليات مترابطة: الاستشعار (</w:t>
      </w:r>
      <w:r w:rsidRPr="000D7F84">
        <w:rPr>
          <w:rFonts w:ascii="Traditional Arabic" w:hAnsi="Traditional Arabic" w:cs="Traditional Arabic"/>
          <w:color w:val="000000" w:themeColor="text1"/>
          <w:sz w:val="40"/>
          <w:szCs w:val="40"/>
        </w:rPr>
        <w:t>Sensing</w:t>
      </w:r>
      <w:r w:rsidRPr="000D7F84">
        <w:rPr>
          <w:rFonts w:ascii="Traditional Arabic" w:hAnsi="Traditional Arabic" w:cs="Traditional Arabic"/>
          <w:color w:val="000000" w:themeColor="text1"/>
          <w:sz w:val="40"/>
          <w:szCs w:val="40"/>
          <w:rtl/>
        </w:rPr>
        <w:t>) للفرص والتهديدات، والاقتناص (</w:t>
      </w:r>
      <w:r w:rsidRPr="000D7F84">
        <w:rPr>
          <w:rFonts w:ascii="Traditional Arabic" w:hAnsi="Traditional Arabic" w:cs="Traditional Arabic"/>
          <w:color w:val="000000" w:themeColor="text1"/>
          <w:sz w:val="40"/>
          <w:szCs w:val="40"/>
        </w:rPr>
        <w:t>Seizing</w:t>
      </w:r>
      <w:r w:rsidRPr="000D7F84">
        <w:rPr>
          <w:rFonts w:ascii="Traditional Arabic" w:hAnsi="Traditional Arabic" w:cs="Traditional Arabic"/>
          <w:color w:val="000000" w:themeColor="text1"/>
          <w:sz w:val="40"/>
          <w:szCs w:val="40"/>
          <w:rtl/>
        </w:rPr>
        <w:t>) من خلال استجابات قيادية فعّالة، وإعادة التهيئة (</w:t>
      </w:r>
      <w:r w:rsidRPr="000D7F84">
        <w:rPr>
          <w:rFonts w:ascii="Traditional Arabic" w:hAnsi="Traditional Arabic" w:cs="Traditional Arabic"/>
          <w:color w:val="000000" w:themeColor="text1"/>
          <w:sz w:val="40"/>
          <w:szCs w:val="40"/>
        </w:rPr>
        <w:t>Reconfiguring</w:t>
      </w:r>
      <w:r w:rsidRPr="000D7F84">
        <w:rPr>
          <w:rFonts w:ascii="Traditional Arabic" w:hAnsi="Traditional Arabic" w:cs="Traditional Arabic"/>
          <w:color w:val="000000" w:themeColor="text1"/>
          <w:sz w:val="40"/>
          <w:szCs w:val="40"/>
          <w:rtl/>
        </w:rPr>
        <w:t>) التي تمكّن المؤسسة من تعديل مواردها وهياكلها التشغيلية بسرعة.</w:t>
      </w:r>
    </w:p>
    <w:p w14:paraId="57CAF295" w14:textId="4698BC28" w:rsidR="00B905A6" w:rsidRPr="000D7F84" w:rsidRDefault="00B905A6" w:rsidP="00B905A6">
      <w:pPr>
        <w:bidi/>
        <w:rPr>
          <w:rFonts w:ascii="Traditional Arabic" w:hAnsi="Traditional Arabic" w:cs="Traditional Arabic"/>
          <w:color w:val="000000" w:themeColor="text1"/>
          <w:sz w:val="40"/>
          <w:szCs w:val="40"/>
          <w:rtl/>
        </w:rPr>
      </w:pPr>
      <w:r w:rsidRPr="000D7F84">
        <w:rPr>
          <w:rFonts w:ascii="Traditional Arabic" w:hAnsi="Traditional Arabic" w:cs="Traditional Arabic"/>
          <w:color w:val="000000" w:themeColor="text1"/>
          <w:sz w:val="40"/>
          <w:szCs w:val="40"/>
          <w:rtl/>
        </w:rPr>
        <w:t xml:space="preserve">وقد عززت دراسة </w:t>
      </w:r>
      <w:r w:rsidRPr="000D7F84">
        <w:rPr>
          <w:rFonts w:ascii="Traditional Arabic" w:hAnsi="Traditional Arabic" w:cs="Traditional Arabic"/>
          <w:color w:val="000000" w:themeColor="text1"/>
          <w:sz w:val="40"/>
          <w:szCs w:val="40"/>
        </w:rPr>
        <w:t>(Albannai et al., 2024)</w:t>
      </w:r>
      <w:r w:rsidRPr="000D7F84">
        <w:rPr>
          <w:rFonts w:ascii="Traditional Arabic" w:hAnsi="Traditional Arabic" w:cs="Traditional Arabic"/>
          <w:color w:val="000000" w:themeColor="text1"/>
          <w:sz w:val="40"/>
          <w:szCs w:val="40"/>
          <w:rtl/>
        </w:rPr>
        <w:t xml:space="preserve"> أهمية هذه النظرية، من خلال تسليط الضوء على دور القيادة في تحقيق التحول الرقمي المؤسسي من خلال تطوير القدرات الديناميكية الرقمية. حيث أشارت الدراسة إلى أن "القيادة التي تتمتع بقدرات استشعار رقمية ومرونة في إعادة توجيه الموارد الرقمية تسهم بشكل مباشر في تعزيز القدرة المؤسسية على التكيّف وتحقيق نتائج استراتيجية طويلة المدى" </w:t>
      </w:r>
    </w:p>
    <w:p w14:paraId="72B500E9" w14:textId="77777777" w:rsidR="00B905A6" w:rsidRPr="000D7F84" w:rsidRDefault="00B905A6" w:rsidP="00B905A6">
      <w:pPr>
        <w:bidi/>
        <w:rPr>
          <w:rFonts w:ascii="Traditional Arabic" w:hAnsi="Traditional Arabic" w:cs="Traditional Arabic"/>
          <w:color w:val="000000" w:themeColor="text1"/>
          <w:sz w:val="40"/>
          <w:szCs w:val="40"/>
        </w:rPr>
      </w:pPr>
      <w:r w:rsidRPr="000D7F84">
        <w:rPr>
          <w:rFonts w:ascii="Traditional Arabic" w:hAnsi="Traditional Arabic" w:cs="Traditional Arabic"/>
          <w:color w:val="000000" w:themeColor="text1"/>
          <w:sz w:val="40"/>
          <w:szCs w:val="40"/>
          <w:rtl/>
        </w:rPr>
        <w:t xml:space="preserve">وترتبط هذه النظرية ارتباطًا وثيقًا بمتغير </w:t>
      </w:r>
      <w:r w:rsidRPr="000D7F84">
        <w:rPr>
          <w:rFonts w:ascii="Traditional Arabic" w:hAnsi="Traditional Arabic" w:cs="Traditional Arabic"/>
          <w:color w:val="000000" w:themeColor="text1"/>
          <w:sz w:val="40"/>
          <w:szCs w:val="40"/>
        </w:rPr>
        <w:t>"</w:t>
      </w:r>
      <w:r w:rsidRPr="000D7F84">
        <w:rPr>
          <w:rFonts w:ascii="Traditional Arabic" w:hAnsi="Traditional Arabic" w:cs="Traditional Arabic"/>
          <w:color w:val="000000" w:themeColor="text1"/>
          <w:sz w:val="40"/>
          <w:szCs w:val="40"/>
          <w:rtl/>
        </w:rPr>
        <w:t>القدرة على التكيف الإداري</w:t>
      </w:r>
      <w:r w:rsidRPr="000D7F84">
        <w:rPr>
          <w:rFonts w:ascii="Traditional Arabic" w:hAnsi="Traditional Arabic" w:cs="Traditional Arabic"/>
          <w:color w:val="000000" w:themeColor="text1"/>
          <w:sz w:val="40"/>
          <w:szCs w:val="40"/>
        </w:rPr>
        <w:t xml:space="preserve">" </w:t>
      </w:r>
      <w:r w:rsidRPr="000D7F84">
        <w:rPr>
          <w:rFonts w:ascii="Traditional Arabic" w:hAnsi="Traditional Arabic" w:cs="Traditional Arabic"/>
          <w:color w:val="000000" w:themeColor="text1"/>
          <w:sz w:val="40"/>
          <w:szCs w:val="40"/>
          <w:rtl/>
        </w:rPr>
        <w:t xml:space="preserve">في هذه الدراسة، حيث تُبرز كيف يمكن للقيادات المرنة – خاصة تحت الضغط الإداري – أن تُحوّل التحديات التنظيمية إلى فرص لإعادة بناء العمليات والموارد، بما يعزز </w:t>
      </w:r>
      <w:r w:rsidRPr="000D7F84">
        <w:rPr>
          <w:rFonts w:ascii="Traditional Arabic" w:hAnsi="Traditional Arabic" w:cs="Traditional Arabic"/>
          <w:color w:val="000000" w:themeColor="text1"/>
          <w:sz w:val="40"/>
          <w:szCs w:val="40"/>
          <w:rtl/>
        </w:rPr>
        <w:lastRenderedPageBreak/>
        <w:t>الأداء المؤسسي ويزيد من جاهزية الفرق للتعامل مع التغيرات. كما أن إدماج هذه النظرية يُضفي بعدًا استراتيجيًا على الدراسة، من خلال تقديم التكيف الإداري ليس فقط كاستجابة ظرفية، بل كنهج ديناميكي مستمر مدفوع بالقيادة الواعية بالتحول</w:t>
      </w:r>
      <w:r w:rsidRPr="000D7F84">
        <w:rPr>
          <w:rFonts w:ascii="Traditional Arabic" w:hAnsi="Traditional Arabic" w:cs="Traditional Arabic"/>
          <w:color w:val="000000" w:themeColor="text1"/>
          <w:sz w:val="40"/>
          <w:szCs w:val="40"/>
        </w:rPr>
        <w:t>.</w:t>
      </w:r>
    </w:p>
    <w:p w14:paraId="1E1E2B1A" w14:textId="20B21919" w:rsidR="00A52A22" w:rsidRDefault="008B6EC1" w:rsidP="00A62961">
      <w:pPr>
        <w:shd w:val="clear" w:color="auto" w:fill="F2F2F2" w:themeFill="background1" w:themeFillShade="F2"/>
        <w:bidi/>
        <w:jc w:val="center"/>
        <w:rPr>
          <w:rFonts w:ascii="Traditional Arabic" w:hAnsi="Traditional Arabic" w:cs="Traditional Arabic"/>
          <w:b/>
          <w:bCs/>
          <w:color w:val="000000" w:themeColor="text1"/>
          <w:sz w:val="40"/>
          <w:szCs w:val="40"/>
          <w:rtl/>
        </w:rPr>
      </w:pPr>
      <w:r w:rsidRPr="00A62961">
        <w:rPr>
          <w:rFonts w:ascii="Traditional Arabic" w:hAnsi="Traditional Arabic" w:cs="Traditional Arabic" w:hint="cs"/>
          <w:b/>
          <w:bCs/>
          <w:color w:val="000000" w:themeColor="text1"/>
          <w:sz w:val="40"/>
          <w:szCs w:val="40"/>
          <w:rtl/>
        </w:rPr>
        <w:t>2</w:t>
      </w:r>
      <w:r w:rsidR="00B05EB1" w:rsidRPr="00A62961">
        <w:rPr>
          <w:rFonts w:ascii="Traditional Arabic" w:hAnsi="Traditional Arabic" w:cs="Traditional Arabic"/>
          <w:b/>
          <w:bCs/>
          <w:color w:val="000000" w:themeColor="text1"/>
          <w:sz w:val="40"/>
          <w:szCs w:val="40"/>
        </w:rPr>
        <w:t>.</w:t>
      </w:r>
      <w:r w:rsidRPr="00A62961">
        <w:rPr>
          <w:rFonts w:ascii="Traditional Arabic" w:hAnsi="Traditional Arabic" w:cs="Traditional Arabic" w:hint="cs"/>
          <w:b/>
          <w:bCs/>
          <w:color w:val="000000" w:themeColor="text1"/>
          <w:sz w:val="40"/>
          <w:szCs w:val="40"/>
          <w:rtl/>
        </w:rPr>
        <w:t>2</w:t>
      </w:r>
      <w:r w:rsidR="00B05EB1" w:rsidRPr="00A62961">
        <w:rPr>
          <w:rFonts w:ascii="Traditional Arabic" w:hAnsi="Traditional Arabic" w:cs="Traditional Arabic"/>
          <w:b/>
          <w:bCs/>
          <w:color w:val="000000" w:themeColor="text1"/>
          <w:sz w:val="40"/>
          <w:szCs w:val="40"/>
        </w:rPr>
        <w:t>.</w:t>
      </w:r>
      <w:r w:rsidRPr="00A62961">
        <w:rPr>
          <w:rFonts w:ascii="Traditional Arabic" w:hAnsi="Traditional Arabic" w:cs="Traditional Arabic" w:hint="cs"/>
          <w:b/>
          <w:bCs/>
          <w:color w:val="000000" w:themeColor="text1"/>
          <w:sz w:val="40"/>
          <w:szCs w:val="40"/>
          <w:rtl/>
        </w:rPr>
        <w:t xml:space="preserve"> </w:t>
      </w:r>
      <w:r w:rsidR="00792150" w:rsidRPr="00A62961">
        <w:rPr>
          <w:rFonts w:ascii="Traditional Arabic" w:hAnsi="Traditional Arabic" w:cs="Traditional Arabic" w:hint="cs"/>
          <w:b/>
          <w:bCs/>
          <w:color w:val="000000" w:themeColor="text1"/>
          <w:sz w:val="40"/>
          <w:szCs w:val="40"/>
          <w:rtl/>
        </w:rPr>
        <w:t>الادبيات</w:t>
      </w:r>
      <w:r w:rsidR="00A52A22" w:rsidRPr="00A62961">
        <w:rPr>
          <w:rFonts w:ascii="Traditional Arabic" w:hAnsi="Traditional Arabic" w:cs="Traditional Arabic" w:hint="cs"/>
          <w:b/>
          <w:bCs/>
          <w:color w:val="000000" w:themeColor="text1"/>
          <w:sz w:val="40"/>
          <w:szCs w:val="40"/>
          <w:rtl/>
        </w:rPr>
        <w:t xml:space="preserve"> السابقة (الدراسات السابقة + الكتب المعرفية)</w:t>
      </w:r>
    </w:p>
    <w:p w14:paraId="04711282" w14:textId="77777777" w:rsidR="00915800" w:rsidRPr="00DC25E3" w:rsidRDefault="00915800" w:rsidP="00915800">
      <w:pPr>
        <w:bidi/>
        <w:rPr>
          <w:rFonts w:ascii="Traditional Arabic" w:hAnsi="Traditional Arabic" w:cs="Traditional Arabic"/>
          <w:color w:val="000000" w:themeColor="text1"/>
          <w:sz w:val="40"/>
          <w:szCs w:val="40"/>
        </w:rPr>
      </w:pPr>
      <w:r w:rsidRPr="00DC25E3">
        <w:rPr>
          <w:rFonts w:ascii="Traditional Arabic" w:hAnsi="Traditional Arabic" w:cs="Traditional Arabic"/>
          <w:color w:val="000000" w:themeColor="text1"/>
          <w:sz w:val="40"/>
          <w:szCs w:val="40"/>
          <w:rtl/>
        </w:rPr>
        <w:t>يشكّل هذا المبحث الركيزة الثانية من الفصل النظري، ويُعنى باستعراض وتحليل الدراسات السابقة المرتبطة بمحاور البحث الثلاثة</w:t>
      </w:r>
      <w:r w:rsidRPr="00DC25E3">
        <w:rPr>
          <w:rFonts w:ascii="Traditional Arabic" w:hAnsi="Traditional Arabic" w:cs="Traditional Arabic"/>
          <w:color w:val="000000" w:themeColor="text1"/>
          <w:sz w:val="40"/>
          <w:szCs w:val="40"/>
        </w:rPr>
        <w:t xml:space="preserve">: </w:t>
      </w:r>
      <w:r w:rsidRPr="00DC25E3">
        <w:rPr>
          <w:rFonts w:ascii="Traditional Arabic" w:hAnsi="Traditional Arabic" w:cs="Traditional Arabic"/>
          <w:color w:val="000000" w:themeColor="text1"/>
          <w:sz w:val="40"/>
          <w:szCs w:val="40"/>
          <w:rtl/>
        </w:rPr>
        <w:t xml:space="preserve">الضغوط الإدارية </w:t>
      </w:r>
      <w:r w:rsidRPr="00DC25E3">
        <w:rPr>
          <w:rFonts w:ascii="Traditional Arabic" w:hAnsi="Traditional Arabic" w:cs="Traditional Arabic"/>
          <w:color w:val="000000" w:themeColor="text1"/>
          <w:sz w:val="40"/>
          <w:szCs w:val="40"/>
        </w:rPr>
        <w:t>(</w:t>
      </w:r>
      <w:r w:rsidRPr="00DC25E3">
        <w:rPr>
          <w:rFonts w:ascii="Traditional Arabic" w:hAnsi="Traditional Arabic" w:cs="Traditional Arabic"/>
          <w:color w:val="000000" w:themeColor="text1"/>
          <w:sz w:val="40"/>
          <w:szCs w:val="40"/>
          <w:rtl/>
        </w:rPr>
        <w:t>المتغير المستقل</w:t>
      </w:r>
      <w:r w:rsidRPr="00DC25E3">
        <w:rPr>
          <w:rFonts w:ascii="Traditional Arabic" w:hAnsi="Traditional Arabic" w:cs="Traditional Arabic"/>
          <w:color w:val="000000" w:themeColor="text1"/>
          <w:sz w:val="40"/>
          <w:szCs w:val="40"/>
        </w:rPr>
        <w:t>)</w:t>
      </w:r>
      <w:r w:rsidRPr="00DC25E3">
        <w:rPr>
          <w:rFonts w:ascii="Traditional Arabic" w:hAnsi="Traditional Arabic" w:cs="Traditional Arabic"/>
          <w:color w:val="000000" w:themeColor="text1"/>
          <w:sz w:val="40"/>
          <w:szCs w:val="40"/>
          <w:rtl/>
        </w:rPr>
        <w:t>، مرونة القيادة التنظيمية (المتغير الوسيط)، والقدرة على التكيّف الإداري (المتغير التابع). تأتي أهمية هذا المبحث من كونه يُسهم في بناء السياق المعرفي الذي تنطلق منه الدراسة الحالية، ويتيح الوقوف على أبرز الاتجاهات البحثية، والنتائج، والأدوات المنهجية التي اعتمدتها البحوث السابقة في معالجة هذه المتغيرات</w:t>
      </w:r>
      <w:r w:rsidRPr="00DC25E3">
        <w:rPr>
          <w:rFonts w:ascii="Traditional Arabic" w:hAnsi="Traditional Arabic" w:cs="Traditional Arabic"/>
          <w:color w:val="000000" w:themeColor="text1"/>
          <w:sz w:val="40"/>
          <w:szCs w:val="40"/>
        </w:rPr>
        <w:t>.</w:t>
      </w:r>
    </w:p>
    <w:p w14:paraId="00DFC1EC" w14:textId="3AD3938E" w:rsidR="00915800" w:rsidRPr="00DC25E3" w:rsidRDefault="00915800" w:rsidP="00915800">
      <w:pPr>
        <w:bidi/>
        <w:rPr>
          <w:rFonts w:ascii="Traditional Arabic" w:hAnsi="Traditional Arabic" w:cs="Traditional Arabic"/>
          <w:color w:val="000000" w:themeColor="text1"/>
          <w:sz w:val="40"/>
          <w:szCs w:val="40"/>
          <w:rtl/>
        </w:rPr>
      </w:pPr>
      <w:r w:rsidRPr="00DC25E3">
        <w:rPr>
          <w:rFonts w:ascii="Traditional Arabic" w:hAnsi="Traditional Arabic" w:cs="Traditional Arabic"/>
          <w:color w:val="000000" w:themeColor="text1"/>
          <w:sz w:val="40"/>
          <w:szCs w:val="40"/>
          <w:rtl/>
        </w:rPr>
        <w:t>يعتمد هذا المبحث في عرضه على منهجية علمية دقيقة تراعي الملاحظات الأكاديمية المعتمدة، حيث تم إعادة سرد الدراسات السابقة في فقرات تحليلية متكاملة، مرتبة زمنيًا من الأحدث إلى الأقدم،</w:t>
      </w:r>
    </w:p>
    <w:p w14:paraId="15C9E965" w14:textId="3E5D8CCF" w:rsidR="00915800" w:rsidRPr="00DC25E3" w:rsidRDefault="00915800" w:rsidP="00915800">
      <w:pPr>
        <w:bidi/>
        <w:rPr>
          <w:rFonts w:ascii="Traditional Arabic" w:hAnsi="Traditional Arabic" w:cs="Traditional Arabic"/>
          <w:color w:val="000000" w:themeColor="text1"/>
          <w:sz w:val="40"/>
          <w:szCs w:val="40"/>
        </w:rPr>
      </w:pPr>
      <w:r w:rsidRPr="00DC25E3">
        <w:rPr>
          <w:rFonts w:ascii="Traditional Arabic" w:hAnsi="Traditional Arabic" w:cs="Traditional Arabic"/>
          <w:color w:val="000000" w:themeColor="text1"/>
          <w:sz w:val="40"/>
          <w:szCs w:val="40"/>
          <w:rtl/>
        </w:rPr>
        <w:t xml:space="preserve">ولإثراء البعد المفاهيمي للدراسة، أدرج الباحث في هذا الفصل كذلك بعض الرؤى المستخلصة من كتب معرفية حديثة، تسلط الضوء على أبعاد جديدة للضغوط الإدارية والتكيف القيادي، ومنها كتاب </w:t>
      </w:r>
      <w:r w:rsidRPr="00DC25E3">
        <w:rPr>
          <w:rFonts w:ascii="Traditional Arabic" w:hAnsi="Traditional Arabic" w:cs="Traditional Arabic"/>
          <w:color w:val="000000" w:themeColor="text1"/>
          <w:sz w:val="40"/>
          <w:szCs w:val="40"/>
        </w:rPr>
        <w:t>The Upside of Stress (McGonigal, 2015)</w:t>
      </w:r>
      <w:r w:rsidRPr="00DC25E3">
        <w:rPr>
          <w:rFonts w:ascii="Traditional Arabic" w:hAnsi="Traditional Arabic" w:cs="Traditional Arabic"/>
          <w:color w:val="000000" w:themeColor="text1"/>
          <w:sz w:val="40"/>
          <w:szCs w:val="40"/>
          <w:rtl/>
        </w:rPr>
        <w:t xml:space="preserve"> وكتاب العادات السبع للنبي </w:t>
      </w:r>
      <w:r w:rsidRPr="00DC25E3">
        <w:rPr>
          <w:rFonts w:ascii="Traditional Arabic" w:hAnsi="Traditional Arabic" w:cs="Traditional Arabic" w:hint="cs"/>
          <w:color w:val="000000" w:themeColor="text1"/>
          <w:sz w:val="40"/>
          <w:szCs w:val="40"/>
          <w:rtl/>
        </w:rPr>
        <w:t>ﷺ</w:t>
      </w:r>
      <w:r w:rsidRPr="00DC25E3">
        <w:rPr>
          <w:rFonts w:ascii="Traditional Arabic" w:hAnsi="Traditional Arabic" w:cs="Traditional Arabic"/>
          <w:color w:val="000000" w:themeColor="text1"/>
          <w:sz w:val="40"/>
          <w:szCs w:val="40"/>
          <w:rtl/>
        </w:rPr>
        <w:t xml:space="preserve"> (علي، 2025). ح</w:t>
      </w:r>
      <w:r w:rsidRPr="00DC25E3">
        <w:rPr>
          <w:rFonts w:ascii="Traditional Arabic" w:hAnsi="Traditional Arabic" w:cs="Traditional Arabic" w:hint="eastAsia"/>
          <w:color w:val="000000" w:themeColor="text1"/>
          <w:sz w:val="40"/>
          <w:szCs w:val="40"/>
          <w:rtl/>
        </w:rPr>
        <w:t>يث</w:t>
      </w:r>
      <w:r w:rsidRPr="00DC25E3">
        <w:rPr>
          <w:rFonts w:ascii="Traditional Arabic" w:hAnsi="Traditional Arabic" w:cs="Traditional Arabic"/>
          <w:color w:val="000000" w:themeColor="text1"/>
          <w:sz w:val="40"/>
          <w:szCs w:val="40"/>
          <w:rtl/>
        </w:rPr>
        <w:t xml:space="preserve"> تقدم هذه الكتب منظورًا تكامليًا يربط بين البُعد النفسي والقيادي والاجتماعي، مما يعزز من فهم الظاهرة موضوع الدراسة في سياقها الواقعي.</w:t>
      </w:r>
    </w:p>
    <w:p w14:paraId="6824D67E" w14:textId="77777777" w:rsidR="000F1C60" w:rsidRPr="00915800" w:rsidRDefault="000F1C60" w:rsidP="00915800">
      <w:pPr>
        <w:bidi/>
        <w:rPr>
          <w:rFonts w:ascii="Traditional Arabic" w:hAnsi="Traditional Arabic" w:cs="Traditional Arabic"/>
          <w:b/>
          <w:bCs/>
          <w:color w:val="000000" w:themeColor="text1"/>
          <w:sz w:val="40"/>
          <w:szCs w:val="40"/>
          <w:rtl/>
        </w:rPr>
      </w:pPr>
    </w:p>
    <w:p w14:paraId="28885F00" w14:textId="7CD354D8" w:rsidR="00B905A6" w:rsidRPr="008B6944" w:rsidRDefault="000D42DF" w:rsidP="002775FD">
      <w:pPr>
        <w:shd w:val="clear" w:color="auto" w:fill="F2F2F2" w:themeFill="background1" w:themeFillShade="F2"/>
        <w:bidi/>
        <w:jc w:val="center"/>
        <w:rPr>
          <w:rFonts w:ascii="Traditional Arabic" w:hAnsi="Traditional Arabic" w:cs="Traditional Arabic"/>
          <w:b/>
          <w:bCs/>
          <w:color w:val="000000" w:themeColor="text1"/>
          <w:sz w:val="40"/>
          <w:szCs w:val="40"/>
          <w:rtl/>
        </w:rPr>
      </w:pPr>
      <w:r>
        <w:rPr>
          <w:rFonts w:ascii="Traditional Arabic" w:hAnsi="Traditional Arabic" w:cs="Traditional Arabic"/>
          <w:b/>
          <w:bCs/>
          <w:color w:val="000000" w:themeColor="text1"/>
          <w:sz w:val="40"/>
          <w:szCs w:val="40"/>
        </w:rPr>
        <w:lastRenderedPageBreak/>
        <w:t>2.2.1</w:t>
      </w:r>
      <w:r w:rsidR="00365095" w:rsidRPr="008B6944">
        <w:rPr>
          <w:rFonts w:ascii="Traditional Arabic" w:hAnsi="Traditional Arabic" w:cs="Traditional Arabic" w:hint="cs"/>
          <w:b/>
          <w:bCs/>
          <w:color w:val="000000" w:themeColor="text1"/>
          <w:sz w:val="40"/>
          <w:szCs w:val="40"/>
          <w:rtl/>
        </w:rPr>
        <w:t>:</w:t>
      </w:r>
      <w:r w:rsidR="001D3A88">
        <w:rPr>
          <w:rFonts w:ascii="Traditional Arabic" w:hAnsi="Traditional Arabic" w:cs="Traditional Arabic"/>
          <w:b/>
          <w:bCs/>
          <w:color w:val="000000" w:themeColor="text1"/>
          <w:sz w:val="40"/>
          <w:szCs w:val="40"/>
        </w:rPr>
        <w:t xml:space="preserve"> </w:t>
      </w:r>
      <w:r w:rsidR="001D3A88">
        <w:rPr>
          <w:rFonts w:ascii="Traditional Arabic" w:hAnsi="Traditional Arabic" w:cs="Traditional Arabic" w:hint="cs"/>
          <w:b/>
          <w:bCs/>
          <w:color w:val="000000" w:themeColor="text1"/>
          <w:sz w:val="40"/>
          <w:szCs w:val="40"/>
          <w:rtl/>
        </w:rPr>
        <w:t>الدراسات</w:t>
      </w:r>
      <w:r w:rsidR="001D3A88" w:rsidRPr="008B6944">
        <w:rPr>
          <w:rFonts w:ascii="Traditional Arabic" w:hAnsi="Traditional Arabic" w:cs="Traditional Arabic" w:hint="cs"/>
          <w:b/>
          <w:bCs/>
          <w:color w:val="000000" w:themeColor="text1"/>
          <w:sz w:val="40"/>
          <w:szCs w:val="40"/>
          <w:rtl/>
        </w:rPr>
        <w:t xml:space="preserve"> السابقة</w:t>
      </w:r>
    </w:p>
    <w:p w14:paraId="719BFD2C" w14:textId="3D0A463A" w:rsidR="008B6944" w:rsidRDefault="002775FD" w:rsidP="002775FD">
      <w:pPr>
        <w:shd w:val="clear" w:color="auto" w:fill="F2F2F2" w:themeFill="background1" w:themeFillShade="F2"/>
        <w:bidi/>
        <w:jc w:val="center"/>
        <w:rPr>
          <w:rFonts w:ascii="Traditional Arabic" w:hAnsi="Traditional Arabic" w:cs="Traditional Arabic"/>
          <w:b/>
          <w:bCs/>
          <w:color w:val="000000" w:themeColor="text1"/>
          <w:sz w:val="40"/>
          <w:szCs w:val="40"/>
          <w:rtl/>
        </w:rPr>
      </w:pPr>
      <w:r w:rsidRPr="002775FD">
        <w:rPr>
          <w:rFonts w:ascii="Traditional Arabic" w:hAnsi="Traditional Arabic" w:cs="Traditional Arabic"/>
          <w:b/>
          <w:bCs/>
          <w:color w:val="000000" w:themeColor="text1"/>
          <w:sz w:val="40"/>
          <w:szCs w:val="40"/>
        </w:rPr>
        <w:t>2.2.1.1</w:t>
      </w:r>
      <w:r w:rsidR="00DC25E3">
        <w:rPr>
          <w:rFonts w:ascii="Traditional Arabic" w:hAnsi="Traditional Arabic" w:cs="Traditional Arabic" w:hint="cs"/>
          <w:b/>
          <w:bCs/>
          <w:color w:val="000000" w:themeColor="text1"/>
          <w:sz w:val="40"/>
          <w:szCs w:val="40"/>
          <w:rtl/>
        </w:rPr>
        <w:t>.</w:t>
      </w:r>
      <w:r w:rsidR="008B6944" w:rsidRPr="002775FD">
        <w:rPr>
          <w:rFonts w:ascii="Traditional Arabic" w:hAnsi="Traditional Arabic" w:cs="Traditional Arabic"/>
          <w:b/>
          <w:bCs/>
          <w:color w:val="000000" w:themeColor="text1"/>
          <w:sz w:val="40"/>
          <w:szCs w:val="40"/>
          <w:rtl/>
        </w:rPr>
        <w:t xml:space="preserve"> الدراسات المتعلقة بالمتغير المستقل – الضغوط الإدارية</w:t>
      </w:r>
    </w:p>
    <w:p w14:paraId="309DD8CB" w14:textId="49C82B1A" w:rsidR="00B44403" w:rsidRPr="006D166B" w:rsidRDefault="002048C5" w:rsidP="007A31D1">
      <w:pPr>
        <w:pStyle w:val="ListParagraph"/>
        <w:numPr>
          <w:ilvl w:val="0"/>
          <w:numId w:val="23"/>
        </w:numPr>
        <w:bidi/>
        <w:rPr>
          <w:rFonts w:ascii="Traditional Arabic" w:hAnsi="Traditional Arabic" w:cs="Traditional Arabic"/>
          <w:b/>
          <w:bCs/>
          <w:color w:val="000000" w:themeColor="text1"/>
          <w:sz w:val="40"/>
          <w:szCs w:val="40"/>
        </w:rPr>
      </w:pPr>
      <w:r w:rsidRPr="006D166B">
        <w:rPr>
          <w:rFonts w:ascii="Traditional Arabic" w:hAnsi="Traditional Arabic" w:cs="Traditional Arabic" w:hint="cs"/>
          <w:b/>
          <w:bCs/>
          <w:color w:val="000000" w:themeColor="text1"/>
          <w:sz w:val="40"/>
          <w:szCs w:val="40"/>
          <w:rtl/>
        </w:rPr>
        <w:t>دراس</w:t>
      </w:r>
      <w:r w:rsidRPr="006D166B">
        <w:rPr>
          <w:rFonts w:ascii="Traditional Arabic" w:hAnsi="Traditional Arabic" w:cs="Traditional Arabic" w:hint="eastAsia"/>
          <w:b/>
          <w:bCs/>
          <w:color w:val="000000" w:themeColor="text1"/>
          <w:sz w:val="40"/>
          <w:szCs w:val="40"/>
          <w:rtl/>
        </w:rPr>
        <w:t>ة</w:t>
      </w:r>
      <w:r w:rsidR="00B44403" w:rsidRPr="006D166B">
        <w:rPr>
          <w:rFonts w:ascii="Traditional Arabic" w:hAnsi="Traditional Arabic" w:cs="Traditional Arabic"/>
          <w:b/>
          <w:bCs/>
          <w:color w:val="000000" w:themeColor="text1"/>
          <w:sz w:val="40"/>
          <w:szCs w:val="40"/>
        </w:rPr>
        <w:t xml:space="preserve"> Kring et al. 2024)</w:t>
      </w:r>
      <w:r w:rsidR="00B44403" w:rsidRPr="006D166B">
        <w:rPr>
          <w:rFonts w:ascii="Traditional Arabic" w:hAnsi="Traditional Arabic" w:cs="Traditional Arabic" w:hint="cs"/>
          <w:b/>
          <w:bCs/>
          <w:color w:val="000000" w:themeColor="text1"/>
          <w:sz w:val="40"/>
          <w:szCs w:val="40"/>
          <w:rtl/>
        </w:rPr>
        <w:t>)</w:t>
      </w:r>
    </w:p>
    <w:p w14:paraId="064B0A19" w14:textId="77777777" w:rsidR="001614F1" w:rsidRPr="0052181C" w:rsidRDefault="001614F1" w:rsidP="001614F1">
      <w:pPr>
        <w:bidi/>
        <w:rPr>
          <w:rFonts w:ascii="Traditional Arabic" w:hAnsi="Traditional Arabic" w:cs="Traditional Arabic"/>
          <w:color w:val="000000" w:themeColor="text1"/>
          <w:sz w:val="40"/>
          <w:szCs w:val="40"/>
        </w:rPr>
      </w:pPr>
      <w:r w:rsidRPr="0052181C">
        <w:rPr>
          <w:rFonts w:ascii="Traditional Arabic" w:hAnsi="Traditional Arabic" w:cs="Traditional Arabic"/>
          <w:color w:val="000000" w:themeColor="text1"/>
          <w:sz w:val="40"/>
          <w:szCs w:val="40"/>
          <w:rtl/>
        </w:rPr>
        <w:t xml:space="preserve">سعت هذه الدراسة إلى استكشاف العلاقة بين الأحداث الحياتية الضاغطة وجودة الحياة النفسية، مع التركيز على آلية معرفية–علاجية تُعرف باسم </w:t>
      </w:r>
      <w:r w:rsidRPr="0052181C">
        <w:rPr>
          <w:rFonts w:ascii="Traditional Arabic" w:hAnsi="Traditional Arabic" w:cs="Traditional Arabic"/>
          <w:b/>
          <w:bCs/>
          <w:color w:val="000000" w:themeColor="text1"/>
          <w:sz w:val="40"/>
          <w:szCs w:val="40"/>
        </w:rPr>
        <w:t>"</w:t>
      </w:r>
      <w:r w:rsidRPr="0052181C">
        <w:rPr>
          <w:rFonts w:ascii="Traditional Arabic" w:hAnsi="Traditional Arabic" w:cs="Traditional Arabic"/>
          <w:b/>
          <w:bCs/>
          <w:color w:val="000000" w:themeColor="text1"/>
          <w:sz w:val="40"/>
          <w:szCs w:val="40"/>
          <w:rtl/>
        </w:rPr>
        <w:t>إعادة بناء السرد</w:t>
      </w:r>
      <w:r w:rsidRPr="0052181C">
        <w:rPr>
          <w:rFonts w:ascii="Traditional Arabic" w:hAnsi="Traditional Arabic" w:cs="Traditional Arabic"/>
          <w:b/>
          <w:bCs/>
          <w:color w:val="000000" w:themeColor="text1"/>
          <w:sz w:val="40"/>
          <w:szCs w:val="40"/>
        </w:rPr>
        <w:t>" (Narrative Reconstruction)</w:t>
      </w:r>
      <w:r w:rsidRPr="0052181C">
        <w:rPr>
          <w:rFonts w:ascii="Traditional Arabic" w:hAnsi="Traditional Arabic" w:cs="Traditional Arabic"/>
          <w:color w:val="000000" w:themeColor="text1"/>
          <w:sz w:val="40"/>
          <w:szCs w:val="40"/>
          <w:rtl/>
        </w:rPr>
        <w:t xml:space="preserve">، كأداة تكيّف نفسي فعّالة. وقد انطلقت الدراسة من فرضية مفادها أن هناك علاقة عكسية بين حجم الضغوط التي يمر بها الأفراد وجودة حياتهم النفسية والمعنوية، وأن الأفراد الذين يمتلكون القدرة على </w:t>
      </w:r>
      <w:r w:rsidRPr="0052181C">
        <w:rPr>
          <w:rFonts w:ascii="Traditional Arabic" w:hAnsi="Traditional Arabic" w:cs="Traditional Arabic"/>
          <w:b/>
          <w:bCs/>
          <w:color w:val="000000" w:themeColor="text1"/>
          <w:sz w:val="40"/>
          <w:szCs w:val="40"/>
          <w:rtl/>
        </w:rPr>
        <w:t>إعادة تأطير الأحداث المؤلمة أو المجهِدة</w:t>
      </w:r>
      <w:r w:rsidRPr="0052181C">
        <w:rPr>
          <w:rFonts w:ascii="Traditional Arabic" w:hAnsi="Traditional Arabic" w:cs="Traditional Arabic"/>
          <w:color w:val="000000" w:themeColor="text1"/>
          <w:sz w:val="40"/>
          <w:szCs w:val="40"/>
          <w:rtl/>
        </w:rPr>
        <w:t xml:space="preserve"> من خلال سرد ذاتي إيجابي، يتمتعون بدرجات أعلى من التكيّف والمرونة النفسية، مقارنة بمن يحتفظون بسرد سلبي أو مشوَّه لهذه الأحداث</w:t>
      </w:r>
      <w:r w:rsidRPr="0052181C">
        <w:rPr>
          <w:rFonts w:ascii="Traditional Arabic" w:hAnsi="Traditional Arabic" w:cs="Traditional Arabic"/>
          <w:color w:val="000000" w:themeColor="text1"/>
          <w:sz w:val="40"/>
          <w:szCs w:val="40"/>
        </w:rPr>
        <w:t>.</w:t>
      </w:r>
    </w:p>
    <w:p w14:paraId="65B647EB" w14:textId="2CFF475B" w:rsidR="001614F1" w:rsidRPr="0052181C" w:rsidRDefault="001614F1" w:rsidP="001614F1">
      <w:pPr>
        <w:bidi/>
        <w:rPr>
          <w:rFonts w:ascii="Traditional Arabic" w:hAnsi="Traditional Arabic" w:cs="Traditional Arabic"/>
          <w:color w:val="000000" w:themeColor="text1"/>
          <w:sz w:val="40"/>
          <w:szCs w:val="40"/>
          <w:rtl/>
        </w:rPr>
      </w:pPr>
      <w:r w:rsidRPr="0052181C">
        <w:rPr>
          <w:rFonts w:ascii="Traditional Arabic" w:hAnsi="Traditional Arabic" w:cs="Traditional Arabic"/>
          <w:color w:val="000000" w:themeColor="text1"/>
          <w:sz w:val="40"/>
          <w:szCs w:val="40"/>
          <w:rtl/>
        </w:rPr>
        <w:t xml:space="preserve">شملت العينة 150 مشاركًا من خلفيات مجتمعية متنوعة، مروا بتجارب حياتية قاسية مثل فقد الأحبة، أو الطلاق، أو </w:t>
      </w:r>
      <w:r w:rsidRPr="0052181C">
        <w:rPr>
          <w:rFonts w:ascii="Traditional Arabic" w:hAnsi="Traditional Arabic" w:cs="Traditional Arabic" w:hint="cs"/>
          <w:color w:val="000000" w:themeColor="text1"/>
          <w:sz w:val="40"/>
          <w:szCs w:val="40"/>
          <w:rtl/>
        </w:rPr>
        <w:t xml:space="preserve">التعرض لحوادث </w:t>
      </w:r>
      <w:r w:rsidR="00913107" w:rsidRPr="0052181C">
        <w:rPr>
          <w:rFonts w:ascii="Traditional Arabic" w:hAnsi="Traditional Arabic" w:cs="Traditional Arabic" w:hint="cs"/>
          <w:color w:val="000000" w:themeColor="text1"/>
          <w:sz w:val="40"/>
          <w:szCs w:val="40"/>
          <w:rtl/>
        </w:rPr>
        <w:t>مفاجئة، أو</w:t>
      </w:r>
      <w:r w:rsidRPr="0052181C">
        <w:rPr>
          <w:rFonts w:ascii="Traditional Arabic" w:hAnsi="Traditional Arabic" w:cs="Traditional Arabic"/>
          <w:color w:val="000000" w:themeColor="text1"/>
          <w:sz w:val="40"/>
          <w:szCs w:val="40"/>
          <w:rtl/>
        </w:rPr>
        <w:t xml:space="preserve"> نكبات اقتصادية واجتماعية. اعتمد الباحثون على منهج مختلط يجمع بين المقابلات النوعية المفتوحة وتحليل الاستجابات السردية، إلى جانب استبيانات معيارية لقياس جودة الحياة والتكيّف النفسي</w:t>
      </w:r>
      <w:r w:rsidRPr="0052181C">
        <w:rPr>
          <w:rFonts w:ascii="Traditional Arabic" w:hAnsi="Traditional Arabic" w:cs="Traditional Arabic"/>
          <w:color w:val="000000" w:themeColor="text1"/>
          <w:sz w:val="40"/>
          <w:szCs w:val="40"/>
        </w:rPr>
        <w:t>.</w:t>
      </w:r>
    </w:p>
    <w:p w14:paraId="0C75EA41" w14:textId="77777777" w:rsidR="001614F1" w:rsidRPr="0052181C" w:rsidRDefault="001614F1" w:rsidP="001614F1">
      <w:pPr>
        <w:bidi/>
        <w:rPr>
          <w:rFonts w:ascii="Traditional Arabic" w:hAnsi="Traditional Arabic" w:cs="Traditional Arabic"/>
          <w:color w:val="000000" w:themeColor="text1"/>
          <w:sz w:val="40"/>
          <w:szCs w:val="40"/>
        </w:rPr>
      </w:pPr>
      <w:r w:rsidRPr="0052181C">
        <w:rPr>
          <w:rFonts w:ascii="Traditional Arabic" w:hAnsi="Traditional Arabic" w:cs="Traditional Arabic"/>
          <w:color w:val="000000" w:themeColor="text1"/>
          <w:sz w:val="40"/>
          <w:szCs w:val="40"/>
          <w:rtl/>
        </w:rPr>
        <w:t xml:space="preserve">أظهرت نتائج الدراسة أن المشاركين الذين تمكنوا من </w:t>
      </w:r>
      <w:r w:rsidRPr="0052181C">
        <w:rPr>
          <w:rFonts w:ascii="Traditional Arabic" w:hAnsi="Traditional Arabic" w:cs="Traditional Arabic"/>
          <w:b/>
          <w:bCs/>
          <w:color w:val="000000" w:themeColor="text1"/>
          <w:sz w:val="40"/>
          <w:szCs w:val="40"/>
          <w:rtl/>
        </w:rPr>
        <w:t>إعادة صياغة قصصهم الشخصية بطريقة إيجابية</w:t>
      </w:r>
      <w:r w:rsidRPr="0052181C">
        <w:rPr>
          <w:rFonts w:ascii="Traditional Arabic" w:hAnsi="Traditional Arabic" w:cs="Traditional Arabic"/>
          <w:color w:val="000000" w:themeColor="text1"/>
          <w:sz w:val="40"/>
          <w:szCs w:val="40"/>
          <w:rtl/>
        </w:rPr>
        <w:t xml:space="preserve"> </w:t>
      </w:r>
      <w:r w:rsidRPr="0052181C">
        <w:rPr>
          <w:rFonts w:ascii="Traditional Arabic" w:hAnsi="Traditional Arabic" w:cs="Traditional Arabic"/>
          <w:color w:val="000000" w:themeColor="text1"/>
          <w:sz w:val="40"/>
          <w:szCs w:val="40"/>
        </w:rPr>
        <w:t xml:space="preserve">– </w:t>
      </w:r>
      <w:r w:rsidRPr="0052181C">
        <w:rPr>
          <w:rFonts w:ascii="Traditional Arabic" w:hAnsi="Traditional Arabic" w:cs="Traditional Arabic"/>
          <w:color w:val="000000" w:themeColor="text1"/>
          <w:sz w:val="40"/>
          <w:szCs w:val="40"/>
          <w:rtl/>
        </w:rPr>
        <w:t xml:space="preserve">مثل النظر إلى الفقد كفرصة للنضج، أو تحويل الألم إلى دافع للتطور – أظهروا مستويات أعلى من التوازن النفسي، والرضا عن الذات، والقدرة على استعادة الأداء الاجتماعي. كما تبين أن جودة التكيّف لم تكن مرتبطة </w:t>
      </w:r>
      <w:r w:rsidRPr="0052181C">
        <w:rPr>
          <w:rFonts w:ascii="Traditional Arabic" w:hAnsi="Traditional Arabic" w:cs="Traditional Arabic"/>
          <w:color w:val="000000" w:themeColor="text1"/>
          <w:sz w:val="40"/>
          <w:szCs w:val="40"/>
          <w:rtl/>
        </w:rPr>
        <w:lastRenderedPageBreak/>
        <w:t>بشدة الحدث أو مدته، بقدر ما كانت مرتبطة بطريقة تفسيره وتأطيره ذهنيًا</w:t>
      </w:r>
      <w:r w:rsidRPr="0052181C">
        <w:rPr>
          <w:rFonts w:ascii="Traditional Arabic" w:hAnsi="Traditional Arabic" w:cs="Traditional Arabic"/>
          <w:color w:val="000000" w:themeColor="text1"/>
          <w:sz w:val="40"/>
          <w:szCs w:val="40"/>
        </w:rPr>
        <w:t xml:space="preserve">. </w:t>
      </w:r>
      <w:r w:rsidRPr="0052181C">
        <w:rPr>
          <w:rFonts w:ascii="Traditional Arabic" w:hAnsi="Traditional Arabic" w:cs="Traditional Arabic"/>
          <w:color w:val="000000" w:themeColor="text1"/>
          <w:sz w:val="40"/>
          <w:szCs w:val="40"/>
          <w:rtl/>
        </w:rPr>
        <w:t>وقد أوصت الدراسة بتعزيز برامج الدعم النفسي التي تدمج السرد الإيجابي في التأهيل، خصوصًا في المؤسسات التعليمية والمهنية التي تواجه كوادرها مستويات متصاعدة من الضغط والتغير</w:t>
      </w:r>
      <w:r w:rsidRPr="0052181C">
        <w:rPr>
          <w:rFonts w:ascii="Traditional Arabic" w:hAnsi="Traditional Arabic" w:cs="Traditional Arabic"/>
          <w:color w:val="000000" w:themeColor="text1"/>
          <w:sz w:val="40"/>
          <w:szCs w:val="40"/>
        </w:rPr>
        <w:t>.</w:t>
      </w:r>
    </w:p>
    <w:p w14:paraId="5C000B13" w14:textId="7884BC98" w:rsidR="001614F1" w:rsidRPr="001614F1" w:rsidRDefault="001614F1" w:rsidP="001614F1">
      <w:pPr>
        <w:bidi/>
        <w:rPr>
          <w:rFonts w:ascii="Traditional Arabic" w:hAnsi="Traditional Arabic" w:cs="Traditional Arabic"/>
          <w:color w:val="000000" w:themeColor="text1"/>
          <w:sz w:val="40"/>
          <w:szCs w:val="40"/>
          <w:rtl/>
        </w:rPr>
      </w:pPr>
      <w:r w:rsidRPr="001614F1">
        <w:rPr>
          <w:rFonts w:ascii="Traditional Arabic" w:hAnsi="Traditional Arabic" w:cs="Traditional Arabic"/>
          <w:b/>
          <w:bCs/>
          <w:color w:val="000000" w:themeColor="text1"/>
          <w:sz w:val="40"/>
          <w:szCs w:val="40"/>
          <w:rtl/>
        </w:rPr>
        <w:t>الترابط مع الدراسة الحالية</w:t>
      </w:r>
      <w:r w:rsidRPr="001614F1">
        <w:rPr>
          <w:rFonts w:ascii="Traditional Arabic" w:hAnsi="Traditional Arabic" w:cs="Traditional Arabic"/>
          <w:b/>
          <w:bCs/>
          <w:color w:val="000000" w:themeColor="text1"/>
          <w:sz w:val="40"/>
          <w:szCs w:val="40"/>
        </w:rPr>
        <w:t>:</w:t>
      </w:r>
      <w:r w:rsidRPr="001614F1">
        <w:rPr>
          <w:rFonts w:ascii="Traditional Arabic" w:hAnsi="Traditional Arabic" w:cs="Traditional Arabic"/>
          <w:color w:val="000000" w:themeColor="text1"/>
          <w:sz w:val="40"/>
          <w:szCs w:val="40"/>
        </w:rPr>
        <w:br/>
      </w:r>
      <w:r w:rsidRPr="001614F1">
        <w:rPr>
          <w:rFonts w:ascii="Traditional Arabic" w:hAnsi="Traditional Arabic" w:cs="Traditional Arabic"/>
          <w:color w:val="000000" w:themeColor="text1"/>
          <w:sz w:val="40"/>
          <w:szCs w:val="40"/>
          <w:rtl/>
        </w:rPr>
        <w:t>تُسهم هذه الدراسة في تعزيز أحد الركائز النظرية المهمة للدراسة الحالية، وهي أن الضغوط لا تُقاس بتأثيرها الفعلي فقط، بل بكيفية تفسيرها داخليًا، سواء على المستوى الفردي أو التنظيمي. ففي الوقت الذي تُبرز فيه دراسة</w:t>
      </w:r>
      <w:r w:rsidRPr="001614F1">
        <w:rPr>
          <w:rFonts w:ascii="Traditional Arabic" w:hAnsi="Traditional Arabic" w:cs="Traditional Arabic"/>
          <w:color w:val="000000" w:themeColor="text1"/>
          <w:sz w:val="40"/>
          <w:szCs w:val="40"/>
        </w:rPr>
        <w:t xml:space="preserve"> Kring et al. </w:t>
      </w:r>
      <w:r w:rsidRPr="001614F1">
        <w:rPr>
          <w:rFonts w:ascii="Traditional Arabic" w:hAnsi="Traditional Arabic" w:cs="Traditional Arabic"/>
          <w:color w:val="000000" w:themeColor="text1"/>
          <w:sz w:val="40"/>
          <w:szCs w:val="40"/>
          <w:rtl/>
        </w:rPr>
        <w:t>أهمية الإدراك في تخفيف أثر الأحداث الضاغطة على جودة الحياة، تعمل الدراسة الحالية على ترجمة هذا الإدراك إلى سلوك قيادي داخل المؤسسات. فالقيادة التكيفية لا تواجه الضغوط الإدارية برد فعل آلي، بل بإعادة توجيه دلالتها، وصياغة رسائل جديدة لفريق العمل تزرع الأمل والمرونة والثقة. وبهذا، فإن النموذج الذي تقترحه الدراسة الحالية يتبنّى فكرة "إعادة بناء السرد المؤسسي" بوصفه أحد أدوات القيادة التكيفية في تحويل الضغوط الإدارية من تهديد إلى فرصة لتعزيز الأداء، وتحقيق التكيف الإداري، خاصة في بيئات عمل تتسم بتنوع الأجيال، وسرعة التغيرات، وتعدد مصادر التحديات</w:t>
      </w:r>
      <w:r w:rsidRPr="001614F1">
        <w:rPr>
          <w:rFonts w:ascii="Traditional Arabic" w:hAnsi="Traditional Arabic" w:cs="Traditional Arabic"/>
          <w:color w:val="000000" w:themeColor="text1"/>
          <w:sz w:val="40"/>
          <w:szCs w:val="40"/>
        </w:rPr>
        <w:t>.</w:t>
      </w:r>
    </w:p>
    <w:p w14:paraId="109E991A" w14:textId="4A26C01D" w:rsidR="001614F1" w:rsidRPr="001614F1" w:rsidRDefault="001614F1" w:rsidP="001614F1">
      <w:pPr>
        <w:bidi/>
        <w:rPr>
          <w:rFonts w:ascii="Traditional Arabic" w:hAnsi="Traditional Arabic" w:cs="Traditional Arabic"/>
          <w:color w:val="000000" w:themeColor="text1"/>
          <w:sz w:val="40"/>
          <w:szCs w:val="40"/>
        </w:rPr>
      </w:pPr>
      <w:r w:rsidRPr="001614F1">
        <w:rPr>
          <w:rFonts w:ascii="Traditional Arabic" w:hAnsi="Traditional Arabic" w:cs="Traditional Arabic"/>
          <w:color w:val="000000" w:themeColor="text1"/>
          <w:sz w:val="40"/>
          <w:szCs w:val="40"/>
          <w:rtl/>
        </w:rPr>
        <w:t xml:space="preserve">ويرى الباحث في هذه الرسالة أن هذه الدراسة تقدم إطارًا معرفيًا عميقًا لتفسير الفروق الفردية في الاستجابة للضغوط، وتسلّط الضوء على قوة الإدراك في تعديل الأثر النفسي للحدث. ومع أن الدراسة أجريت على مستوى الأفراد، إلا أن مدلولاتها تمتد إلى السياق التنظيمي، حيث يمكن استثمار نفس الفكرة – "إعادة بناء السرد" – من خلال ممارسات القيادة. فالقائد الواعي لا يُغيّر الوقائع الصعبة </w:t>
      </w:r>
      <w:r w:rsidRPr="001614F1">
        <w:rPr>
          <w:rFonts w:ascii="Traditional Arabic" w:hAnsi="Traditional Arabic" w:cs="Traditional Arabic"/>
          <w:color w:val="000000" w:themeColor="text1"/>
          <w:sz w:val="40"/>
          <w:szCs w:val="40"/>
          <w:rtl/>
        </w:rPr>
        <w:lastRenderedPageBreak/>
        <w:t>التي تمر بها المؤسسة، لكنه يستطيع إعادة تأطيرها ذهنيًا أمام الفريق، وتحويل الأزمة إلى فرصة، والفشل إلى درس، والعقبة إلى محفّز. ومن هنا يرى الباحث أن القيادة التكيفية تُعد الأداة التنظيمية المقابلة لمفهوم "إعادة السرد" النفسي على المستوى الفردي، إذ يعاد عبرها تشكيل الإدراك الجماعي للضغوط داخل المؤسسة، مما يعزز مشاعر الانتماء والثقة والقدرة على التحمّل الجماعي</w:t>
      </w:r>
      <w:r w:rsidRPr="001614F1">
        <w:rPr>
          <w:rFonts w:ascii="Traditional Arabic" w:hAnsi="Traditional Arabic" w:cs="Traditional Arabic"/>
          <w:color w:val="000000" w:themeColor="text1"/>
          <w:sz w:val="40"/>
          <w:szCs w:val="40"/>
        </w:rPr>
        <w:t>.</w:t>
      </w:r>
    </w:p>
    <w:p w14:paraId="09143226" w14:textId="25EFC4EE" w:rsidR="00B44403" w:rsidRPr="006D166B" w:rsidRDefault="008E7B9C" w:rsidP="007A31D1">
      <w:pPr>
        <w:pStyle w:val="ListParagraph"/>
        <w:numPr>
          <w:ilvl w:val="0"/>
          <w:numId w:val="23"/>
        </w:numPr>
        <w:bidi/>
        <w:rPr>
          <w:rFonts w:ascii="Traditional Arabic" w:hAnsi="Traditional Arabic" w:cs="Traditional Arabic"/>
          <w:b/>
          <w:bCs/>
          <w:color w:val="000000" w:themeColor="text1"/>
          <w:sz w:val="40"/>
          <w:szCs w:val="40"/>
        </w:rPr>
      </w:pPr>
      <w:r w:rsidRPr="006D166B">
        <w:rPr>
          <w:rFonts w:ascii="Traditional Arabic" w:hAnsi="Traditional Arabic" w:cs="Traditional Arabic" w:hint="cs"/>
          <w:b/>
          <w:bCs/>
          <w:color w:val="000000" w:themeColor="text1"/>
          <w:sz w:val="40"/>
          <w:szCs w:val="40"/>
          <w:rtl/>
        </w:rPr>
        <w:t>دراسة</w:t>
      </w:r>
      <w:r w:rsidRPr="006D166B">
        <w:rPr>
          <w:rFonts w:ascii="Traditional Arabic" w:hAnsi="Traditional Arabic" w:cs="Traditional Arabic"/>
          <w:b/>
          <w:bCs/>
          <w:color w:val="000000" w:themeColor="text1"/>
          <w:sz w:val="40"/>
          <w:szCs w:val="40"/>
        </w:rPr>
        <w:t xml:space="preserve"> (Bani</w:t>
      </w:r>
      <w:r w:rsidR="00B44403" w:rsidRPr="006D166B">
        <w:rPr>
          <w:rFonts w:ascii="Traditional Arabic" w:hAnsi="Traditional Arabic" w:cs="Traditional Arabic"/>
          <w:b/>
          <w:bCs/>
          <w:color w:val="000000" w:themeColor="text1"/>
          <w:sz w:val="40"/>
          <w:szCs w:val="40"/>
        </w:rPr>
        <w:t xml:space="preserve"> Mostafa, 2023)</w:t>
      </w:r>
    </w:p>
    <w:p w14:paraId="00AD211A" w14:textId="77777777" w:rsidR="00914EF6" w:rsidRDefault="00914EF6" w:rsidP="00914EF6">
      <w:pPr>
        <w:bidi/>
        <w:rPr>
          <w:rFonts w:ascii="Traditional Arabic" w:hAnsi="Traditional Arabic" w:cs="Traditional Arabic"/>
          <w:color w:val="000000" w:themeColor="text1"/>
          <w:sz w:val="40"/>
          <w:szCs w:val="40"/>
          <w:rtl/>
        </w:rPr>
      </w:pPr>
      <w:r w:rsidRPr="00914EF6">
        <w:rPr>
          <w:rFonts w:ascii="Traditional Arabic" w:hAnsi="Traditional Arabic" w:cs="Traditional Arabic"/>
          <w:color w:val="000000" w:themeColor="text1"/>
          <w:sz w:val="40"/>
          <w:szCs w:val="40"/>
          <w:rtl/>
        </w:rPr>
        <w:t>أُجريت هذه الدراسة خلال ذروة جائحة كورونا في الأردن، حيث واجه العاملون في القطاع الصحي مستويات مرتفعة من الضغط النفسي بسبب ظروف العمل الطارئة، وتزايد معدلات الإصابات والوفيات، وعدم استقرار بيئة العمل. هدفت الدراسة إلى قياس مستوى الضغوط النفسية لدى الأطباء والممرضين، مع تحليل دور الصلابة النفسية (</w:t>
      </w:r>
      <w:r w:rsidRPr="00F223D9">
        <w:rPr>
          <w:rFonts w:ascii="Traditional Arabic" w:hAnsi="Traditional Arabic" w:cs="Traditional Arabic"/>
          <w:b/>
          <w:bCs/>
          <w:color w:val="000000" w:themeColor="text1"/>
          <w:sz w:val="28"/>
          <w:szCs w:val="28"/>
        </w:rPr>
        <w:t>Psychological Hardiness</w:t>
      </w:r>
      <w:r w:rsidRPr="00914EF6">
        <w:rPr>
          <w:rFonts w:ascii="Traditional Arabic" w:hAnsi="Traditional Arabic" w:cs="Traditional Arabic"/>
          <w:color w:val="000000" w:themeColor="text1"/>
          <w:sz w:val="40"/>
          <w:szCs w:val="40"/>
          <w:rtl/>
        </w:rPr>
        <w:t>) بوصفها عاملاً وقائيًا يساهم في تخفيف تأثير هذه الضغوط على الصحة النفسية. وقد انطلقت الدراسة من فرضيات رئيسية مفادها أن الصلابة النفسية تُعد سمة ذاتية مقاومة للضغط، وأنها ترتبط عكسيًا بمستوى الشعور بالتوتر، كما افترضت أن استجابة الأفراد للضغوط تختلف باختلاف الجنس، وطبيعة الوظيفة، والمستوى المهني.</w:t>
      </w:r>
    </w:p>
    <w:p w14:paraId="3606E00F" w14:textId="77777777" w:rsidR="00914EF6" w:rsidRPr="00914EF6" w:rsidRDefault="00914EF6" w:rsidP="00914EF6">
      <w:pPr>
        <w:bidi/>
        <w:rPr>
          <w:rFonts w:ascii="Traditional Arabic" w:hAnsi="Traditional Arabic" w:cs="Traditional Arabic"/>
          <w:color w:val="000000" w:themeColor="text1"/>
          <w:sz w:val="40"/>
          <w:szCs w:val="40"/>
        </w:rPr>
      </w:pPr>
      <w:r w:rsidRPr="00914EF6">
        <w:rPr>
          <w:rFonts w:ascii="Traditional Arabic" w:hAnsi="Traditional Arabic" w:cs="Traditional Arabic"/>
          <w:color w:val="000000" w:themeColor="text1"/>
          <w:sz w:val="40"/>
          <w:szCs w:val="40"/>
          <w:rtl/>
        </w:rPr>
        <w:t xml:space="preserve">تكوّن مجتمع الدراسة من العاملين في المستشفيات الأردنية، وشملت العينة 180 مشاركًا من الأطباء والممرضين العاملين في أقسام مختلفة، خاصة الطوارئ والعناية المركزة. اعتمد الباحث على أدوات استبيانية مقننة تم تصميمها لقياس كل من مستوى الضغط النفسي، ومؤشرات الصلابة النفسية، مع بيانات ديموغرافية لتحديد الفروقات بين المشاركين. وأظهرت النتائج أن الأفراد ذوي الصلابة النفسية المرتفعة </w:t>
      </w:r>
      <w:r w:rsidRPr="00914EF6">
        <w:rPr>
          <w:rFonts w:ascii="Traditional Arabic" w:hAnsi="Traditional Arabic" w:cs="Traditional Arabic"/>
          <w:color w:val="000000" w:themeColor="text1"/>
          <w:sz w:val="40"/>
          <w:szCs w:val="40"/>
          <w:rtl/>
        </w:rPr>
        <w:lastRenderedPageBreak/>
        <w:t>كانوا أقل عرضة للتأثر بالضغوط، وأقل ميلاً لتطوير أعراض نفسية أو اضطرابات مرتبطة بالإجهاد. كما تبين أن الإناث والعاملين في أقسام الطوارئ كانوا الأكثر عرضة للتأثر بالضغط، في حين تمتع الذكور، وخاصة في الأقسام الأقل ضغطًا، بصلابة نفسية أعلى ومقاومة أفضل</w:t>
      </w:r>
      <w:r w:rsidRPr="00914EF6">
        <w:rPr>
          <w:rFonts w:ascii="Traditional Arabic" w:hAnsi="Traditional Arabic" w:cs="Traditional Arabic"/>
          <w:color w:val="000000" w:themeColor="text1"/>
          <w:sz w:val="40"/>
          <w:szCs w:val="40"/>
        </w:rPr>
        <w:t>.</w:t>
      </w:r>
    </w:p>
    <w:p w14:paraId="225942C6" w14:textId="77777777" w:rsidR="00914EF6" w:rsidRPr="00914EF6" w:rsidRDefault="00914EF6" w:rsidP="00914EF6">
      <w:pPr>
        <w:bidi/>
        <w:rPr>
          <w:rFonts w:ascii="Traditional Arabic" w:hAnsi="Traditional Arabic" w:cs="Traditional Arabic"/>
          <w:color w:val="000000" w:themeColor="text1"/>
          <w:sz w:val="40"/>
          <w:szCs w:val="40"/>
        </w:rPr>
      </w:pPr>
      <w:r w:rsidRPr="00914EF6">
        <w:rPr>
          <w:rFonts w:ascii="Traditional Arabic" w:hAnsi="Traditional Arabic" w:cs="Traditional Arabic"/>
          <w:color w:val="000000" w:themeColor="text1"/>
          <w:sz w:val="40"/>
          <w:szCs w:val="40"/>
          <w:rtl/>
        </w:rPr>
        <w:t>أوصت الدراسة بتصميم برامج تدريبية تعزز الصلابة النفسية لدى العاملين، لا سيما في القطاعات الحيوية مثل الصحة، والتركيز على تقديم الدعم النفسي الميداني أثناء الأزمات وليس بعدها فقط. كما شددت على ضرورة أن تكون هذه البرامج مؤسسية ومستدامة، وليست مجرد تدخلات ظرفية مؤقتة</w:t>
      </w:r>
      <w:r w:rsidRPr="00914EF6">
        <w:rPr>
          <w:rFonts w:ascii="Traditional Arabic" w:hAnsi="Traditional Arabic" w:cs="Traditional Arabic"/>
          <w:color w:val="000000" w:themeColor="text1"/>
          <w:sz w:val="40"/>
          <w:szCs w:val="40"/>
        </w:rPr>
        <w:t>.</w:t>
      </w:r>
    </w:p>
    <w:p w14:paraId="5C5CB48B" w14:textId="111E3751" w:rsidR="00B44403" w:rsidRPr="00914EF6" w:rsidRDefault="00914EF6" w:rsidP="00914EF6">
      <w:pPr>
        <w:bidi/>
        <w:rPr>
          <w:rFonts w:ascii="Traditional Arabic" w:hAnsi="Traditional Arabic" w:cs="Traditional Arabic"/>
          <w:color w:val="000000" w:themeColor="text1"/>
          <w:sz w:val="40"/>
          <w:szCs w:val="40"/>
        </w:rPr>
      </w:pPr>
      <w:r w:rsidRPr="00914EF6">
        <w:rPr>
          <w:rFonts w:ascii="Traditional Arabic" w:hAnsi="Traditional Arabic" w:cs="Traditional Arabic"/>
          <w:b/>
          <w:bCs/>
          <w:color w:val="000000" w:themeColor="text1"/>
          <w:sz w:val="40"/>
          <w:szCs w:val="40"/>
          <w:rtl/>
        </w:rPr>
        <w:t>الترابط مع الدراسة الحالية</w:t>
      </w:r>
      <w:r w:rsidRPr="00914EF6">
        <w:rPr>
          <w:rFonts w:ascii="Traditional Arabic" w:hAnsi="Traditional Arabic" w:cs="Traditional Arabic"/>
          <w:b/>
          <w:bCs/>
          <w:color w:val="000000" w:themeColor="text1"/>
          <w:sz w:val="40"/>
          <w:szCs w:val="40"/>
        </w:rPr>
        <w:t>:</w:t>
      </w:r>
      <w:r w:rsidRPr="00914EF6">
        <w:rPr>
          <w:rFonts w:ascii="Traditional Arabic" w:hAnsi="Traditional Arabic" w:cs="Traditional Arabic"/>
          <w:color w:val="000000" w:themeColor="text1"/>
          <w:sz w:val="40"/>
          <w:szCs w:val="40"/>
        </w:rPr>
        <w:br/>
      </w:r>
      <w:r w:rsidRPr="00914EF6">
        <w:rPr>
          <w:rFonts w:ascii="Traditional Arabic" w:hAnsi="Traditional Arabic" w:cs="Traditional Arabic"/>
          <w:color w:val="000000" w:themeColor="text1"/>
          <w:sz w:val="40"/>
          <w:szCs w:val="40"/>
          <w:rtl/>
        </w:rPr>
        <w:t xml:space="preserve">تُظهر هذه الدراسة أن بناء أدوات داخلية للفرد، مثل الصلابة النفسية، يُعد وسيلة فعالة لمواجهة الضغط، وهو ما تؤكده أيضًا الدراسة </w:t>
      </w:r>
      <w:r w:rsidRPr="00914EF6">
        <w:rPr>
          <w:rFonts w:ascii="Traditional Arabic" w:hAnsi="Traditional Arabic" w:cs="Traditional Arabic" w:hint="cs"/>
          <w:color w:val="000000" w:themeColor="text1"/>
          <w:sz w:val="40"/>
          <w:szCs w:val="40"/>
          <w:rtl/>
        </w:rPr>
        <w:t>الحالية</w:t>
      </w:r>
      <w:r w:rsidRPr="00914EF6">
        <w:rPr>
          <w:rFonts w:ascii="Traditional Arabic" w:hAnsi="Traditional Arabic" w:cs="Traditional Arabic" w:hint="eastAsia"/>
          <w:color w:val="000000" w:themeColor="text1"/>
          <w:sz w:val="40"/>
          <w:szCs w:val="40"/>
          <w:rtl/>
        </w:rPr>
        <w:t>،</w:t>
      </w:r>
      <w:r w:rsidRPr="00914EF6">
        <w:rPr>
          <w:rFonts w:ascii="Traditional Arabic" w:hAnsi="Traditional Arabic" w:cs="Traditional Arabic"/>
          <w:color w:val="000000" w:themeColor="text1"/>
          <w:sz w:val="40"/>
          <w:szCs w:val="40"/>
          <w:rtl/>
        </w:rPr>
        <w:t xml:space="preserve"> ولكن من منظور تنظيمي جماعي. فبدلاً من الاعتماد على الفرد لمواجهة الضغط وحده، تسعى الدراسة الحالية إلى إثبات أن القيادة التكيفية تُؤدي الدور </w:t>
      </w:r>
      <w:r w:rsidRPr="00914EF6">
        <w:rPr>
          <w:rFonts w:ascii="Traditional Arabic" w:hAnsi="Traditional Arabic" w:cs="Traditional Arabic" w:hint="cs"/>
          <w:color w:val="000000" w:themeColor="text1"/>
          <w:sz w:val="40"/>
          <w:szCs w:val="40"/>
          <w:rtl/>
        </w:rPr>
        <w:t>نفسه</w:t>
      </w:r>
      <w:r w:rsidRPr="00914EF6">
        <w:rPr>
          <w:rFonts w:ascii="Traditional Arabic" w:hAnsi="Traditional Arabic" w:cs="Traditional Arabic" w:hint="eastAsia"/>
          <w:color w:val="000000" w:themeColor="text1"/>
          <w:sz w:val="40"/>
          <w:szCs w:val="40"/>
          <w:rtl/>
        </w:rPr>
        <w:t>،</w:t>
      </w:r>
      <w:r w:rsidRPr="00914EF6">
        <w:rPr>
          <w:rFonts w:ascii="Traditional Arabic" w:hAnsi="Traditional Arabic" w:cs="Traditional Arabic"/>
          <w:color w:val="000000" w:themeColor="text1"/>
          <w:sz w:val="40"/>
          <w:szCs w:val="40"/>
          <w:rtl/>
        </w:rPr>
        <w:t xml:space="preserve"> ولكن على مستوى المؤسسة، حيث تُعيد تصميم العلاقة بين الضغط والاستجابة من خلال </w:t>
      </w:r>
      <w:r w:rsidRPr="00914EF6">
        <w:rPr>
          <w:rFonts w:ascii="Traditional Arabic" w:hAnsi="Traditional Arabic" w:cs="Traditional Arabic"/>
          <w:b/>
          <w:bCs/>
          <w:color w:val="000000" w:themeColor="text1"/>
          <w:sz w:val="40"/>
          <w:szCs w:val="40"/>
          <w:rtl/>
        </w:rPr>
        <w:t>المرونة القيادية، والدعم التواصلي، والفهم المتعدد للأجيال</w:t>
      </w:r>
      <w:r w:rsidRPr="00914EF6">
        <w:rPr>
          <w:rFonts w:ascii="Traditional Arabic" w:hAnsi="Traditional Arabic" w:cs="Traditional Arabic"/>
          <w:color w:val="000000" w:themeColor="text1"/>
          <w:sz w:val="40"/>
          <w:szCs w:val="40"/>
          <w:rtl/>
        </w:rPr>
        <w:t xml:space="preserve"> داخل بيئة العمل. وعليه، فإن الدراسة الحالية تُكمل ما بدأته</w:t>
      </w:r>
      <w:r w:rsidRPr="006E0A93">
        <w:rPr>
          <w:rFonts w:ascii="Traditional Arabic" w:hAnsi="Traditional Arabic" w:cs="Traditional Arabic"/>
          <w:color w:val="000000" w:themeColor="text1"/>
          <w:sz w:val="40"/>
          <w:szCs w:val="40"/>
        </w:rPr>
        <w:t xml:space="preserve"> </w:t>
      </w:r>
      <w:r w:rsidRPr="006E0A93">
        <w:rPr>
          <w:rFonts w:ascii="Traditional Arabic" w:hAnsi="Traditional Arabic" w:cs="Traditional Arabic"/>
          <w:color w:val="000000" w:themeColor="text1"/>
          <w:sz w:val="28"/>
          <w:szCs w:val="28"/>
        </w:rPr>
        <w:t>Bani Mostafa</w:t>
      </w:r>
      <w:r w:rsidRPr="00914EF6">
        <w:rPr>
          <w:rFonts w:ascii="Traditional Arabic" w:hAnsi="Traditional Arabic" w:cs="Traditional Arabic"/>
          <w:color w:val="000000" w:themeColor="text1"/>
          <w:sz w:val="40"/>
          <w:szCs w:val="40"/>
          <w:rtl/>
        </w:rPr>
        <w:t xml:space="preserve">، من خلال نقل التركيز من </w:t>
      </w:r>
      <w:r w:rsidR="006E0A93">
        <w:rPr>
          <w:rFonts w:ascii="Traditional Arabic" w:hAnsi="Traditional Arabic" w:cs="Traditional Arabic" w:hint="cs"/>
          <w:color w:val="000000" w:themeColor="text1"/>
          <w:sz w:val="40"/>
          <w:szCs w:val="40"/>
          <w:rtl/>
        </w:rPr>
        <w:t>"</w:t>
      </w:r>
      <w:r w:rsidRPr="00914EF6">
        <w:rPr>
          <w:rFonts w:ascii="Traditional Arabic" w:hAnsi="Traditional Arabic" w:cs="Traditional Arabic"/>
          <w:color w:val="000000" w:themeColor="text1"/>
          <w:sz w:val="40"/>
          <w:szCs w:val="40"/>
          <w:rtl/>
        </w:rPr>
        <w:t>الفرد الصامد</w:t>
      </w:r>
      <w:r w:rsidR="006E0A93">
        <w:rPr>
          <w:rFonts w:ascii="Traditional Arabic" w:hAnsi="Traditional Arabic" w:cs="Traditional Arabic" w:hint="cs"/>
          <w:color w:val="000000" w:themeColor="text1"/>
          <w:sz w:val="40"/>
          <w:szCs w:val="40"/>
          <w:rtl/>
        </w:rPr>
        <w:t>"</w:t>
      </w:r>
      <w:r w:rsidRPr="00914EF6">
        <w:rPr>
          <w:rFonts w:ascii="Traditional Arabic" w:hAnsi="Traditional Arabic" w:cs="Traditional Arabic"/>
          <w:color w:val="000000" w:themeColor="text1"/>
          <w:sz w:val="40"/>
          <w:szCs w:val="40"/>
          <w:rtl/>
        </w:rPr>
        <w:t xml:space="preserve"> إلى </w:t>
      </w:r>
      <w:r w:rsidR="006E0A93">
        <w:rPr>
          <w:rFonts w:ascii="Traditional Arabic" w:hAnsi="Traditional Arabic" w:cs="Traditional Arabic" w:hint="cs"/>
          <w:color w:val="000000" w:themeColor="text1"/>
          <w:sz w:val="40"/>
          <w:szCs w:val="40"/>
          <w:rtl/>
        </w:rPr>
        <w:t>"</w:t>
      </w:r>
      <w:r w:rsidRPr="00914EF6">
        <w:rPr>
          <w:rFonts w:ascii="Traditional Arabic" w:hAnsi="Traditional Arabic" w:cs="Traditional Arabic"/>
          <w:color w:val="000000" w:themeColor="text1"/>
          <w:sz w:val="40"/>
          <w:szCs w:val="40"/>
          <w:rtl/>
        </w:rPr>
        <w:t>القائد الداعم</w:t>
      </w:r>
      <w:r w:rsidR="006E0A93">
        <w:rPr>
          <w:rFonts w:ascii="Traditional Arabic" w:hAnsi="Traditional Arabic" w:cs="Traditional Arabic" w:hint="cs"/>
          <w:color w:val="000000" w:themeColor="text1"/>
          <w:sz w:val="40"/>
          <w:szCs w:val="40"/>
          <w:rtl/>
        </w:rPr>
        <w:t>"</w:t>
      </w:r>
      <w:r w:rsidRPr="00914EF6">
        <w:rPr>
          <w:rFonts w:ascii="Traditional Arabic" w:hAnsi="Traditional Arabic" w:cs="Traditional Arabic"/>
          <w:color w:val="000000" w:themeColor="text1"/>
          <w:sz w:val="40"/>
          <w:szCs w:val="40"/>
          <w:rtl/>
        </w:rPr>
        <w:t>، ومن الخصائص النفسية إلى القدرات القيادية كأداة لتعزيز التكيّف الجماعي في بيئات العمل الحديثة</w:t>
      </w:r>
      <w:r w:rsidRPr="00914EF6">
        <w:rPr>
          <w:rFonts w:ascii="Traditional Arabic" w:hAnsi="Traditional Arabic" w:cs="Traditional Arabic"/>
          <w:color w:val="000000" w:themeColor="text1"/>
          <w:sz w:val="40"/>
          <w:szCs w:val="40"/>
        </w:rPr>
        <w:t>.</w:t>
      </w:r>
    </w:p>
    <w:p w14:paraId="38F6B1FB" w14:textId="0B122BAE" w:rsidR="00B44403" w:rsidRDefault="00914EF6" w:rsidP="00914EF6">
      <w:pPr>
        <w:bidi/>
        <w:rPr>
          <w:rFonts w:ascii="Traditional Arabic" w:hAnsi="Traditional Arabic" w:cs="Traditional Arabic"/>
          <w:color w:val="000000" w:themeColor="text1"/>
          <w:sz w:val="40"/>
          <w:szCs w:val="40"/>
          <w:rtl/>
        </w:rPr>
      </w:pPr>
      <w:r w:rsidRPr="00914EF6">
        <w:rPr>
          <w:rFonts w:ascii="Traditional Arabic" w:hAnsi="Traditional Arabic" w:cs="Traditional Arabic"/>
          <w:b/>
          <w:bCs/>
          <w:color w:val="000000" w:themeColor="text1"/>
          <w:sz w:val="40"/>
          <w:szCs w:val="40"/>
          <w:rtl/>
        </w:rPr>
        <w:t>ويرى الباحث</w:t>
      </w:r>
      <w:r w:rsidRPr="00914EF6">
        <w:rPr>
          <w:rFonts w:ascii="Traditional Arabic" w:hAnsi="Traditional Arabic" w:cs="Traditional Arabic"/>
          <w:color w:val="000000" w:themeColor="text1"/>
          <w:sz w:val="40"/>
          <w:szCs w:val="40"/>
          <w:rtl/>
        </w:rPr>
        <w:t xml:space="preserve"> في هذه الرسالة أن هذه الدراسة تمثل نموذجًا قويًا لفهم كيف يمكن للخصائص النفسية الداخلية أن تعدّل من أثر الضغوط الخارجية، غير أن تركيزها </w:t>
      </w:r>
      <w:r w:rsidRPr="00914EF6">
        <w:rPr>
          <w:rFonts w:ascii="Traditional Arabic" w:hAnsi="Traditional Arabic" w:cs="Traditional Arabic"/>
          <w:color w:val="000000" w:themeColor="text1"/>
          <w:sz w:val="40"/>
          <w:szCs w:val="40"/>
          <w:rtl/>
        </w:rPr>
        <w:lastRenderedPageBreak/>
        <w:t xml:space="preserve">على </w:t>
      </w:r>
      <w:r w:rsidRPr="00914EF6">
        <w:rPr>
          <w:rFonts w:ascii="Traditional Arabic" w:hAnsi="Traditional Arabic" w:cs="Traditional Arabic"/>
          <w:b/>
          <w:bCs/>
          <w:color w:val="000000" w:themeColor="text1"/>
          <w:sz w:val="40"/>
          <w:szCs w:val="40"/>
          <w:rtl/>
        </w:rPr>
        <w:t>البُعد الفردي</w:t>
      </w:r>
      <w:r w:rsidRPr="00914EF6">
        <w:rPr>
          <w:rFonts w:ascii="Traditional Arabic" w:hAnsi="Traditional Arabic" w:cs="Traditional Arabic"/>
          <w:color w:val="000000" w:themeColor="text1"/>
          <w:sz w:val="40"/>
          <w:szCs w:val="40"/>
          <w:rtl/>
        </w:rPr>
        <w:t xml:space="preserve"> يجعلها قاصرة عن تقديم رؤية متكاملة لتفسير الضغط في بيئة العمل. فبينما تناولت الصلابة النفسية على مستوى الفرد، تُعيد الدراسة الحالية طرح السؤال من زاوية أوسع: من يُكسب الأفراد هذه الصلابة؟ وهنا يأتي دور </w:t>
      </w:r>
      <w:r w:rsidRPr="00914EF6">
        <w:rPr>
          <w:rFonts w:ascii="Traditional Arabic" w:hAnsi="Traditional Arabic" w:cs="Traditional Arabic"/>
          <w:b/>
          <w:bCs/>
          <w:color w:val="000000" w:themeColor="text1"/>
          <w:sz w:val="40"/>
          <w:szCs w:val="40"/>
          <w:rtl/>
        </w:rPr>
        <w:t>القيادة التكيفية</w:t>
      </w:r>
      <w:r w:rsidRPr="00914EF6">
        <w:rPr>
          <w:rFonts w:ascii="Traditional Arabic" w:hAnsi="Traditional Arabic" w:cs="Traditional Arabic"/>
          <w:color w:val="000000" w:themeColor="text1"/>
          <w:sz w:val="40"/>
          <w:szCs w:val="40"/>
          <w:rtl/>
        </w:rPr>
        <w:t>، التي لا تدعم فقط الموظف نفسيًا، بل تصوغ البيئة التنظيمية بأكملها بطريقة تمنح الأفراد القدرة على المقاومة والتكيّف من خلال نمط قيادي مرن، داعم، وعادل. ومن وجهة نظر الباحث، فإن القيادة التكيفية في المؤسسات يمكن أن تُترجم فعليًا إلى “صلابة نفسية مؤسسية” تتوزع على جميع الأفراد من خلال القرارات، والسياسات، والمناخ العام</w:t>
      </w:r>
      <w:r w:rsidRPr="00914EF6">
        <w:rPr>
          <w:rFonts w:ascii="Traditional Arabic" w:hAnsi="Traditional Arabic" w:cs="Traditional Arabic"/>
          <w:color w:val="000000" w:themeColor="text1"/>
          <w:sz w:val="40"/>
          <w:szCs w:val="40"/>
        </w:rPr>
        <w:t>.</w:t>
      </w:r>
    </w:p>
    <w:p w14:paraId="0FA30ED9" w14:textId="7A62AF3B" w:rsidR="00B44403" w:rsidRPr="006D166B" w:rsidRDefault="00B44403" w:rsidP="007A31D1">
      <w:pPr>
        <w:pStyle w:val="ListParagraph"/>
        <w:numPr>
          <w:ilvl w:val="0"/>
          <w:numId w:val="23"/>
        </w:numPr>
        <w:bidi/>
        <w:rPr>
          <w:rFonts w:ascii="Traditional Arabic" w:hAnsi="Traditional Arabic" w:cs="Traditional Arabic"/>
          <w:b/>
          <w:bCs/>
          <w:color w:val="000000" w:themeColor="text1"/>
          <w:sz w:val="40"/>
          <w:szCs w:val="40"/>
        </w:rPr>
      </w:pPr>
      <w:r w:rsidRPr="006D166B">
        <w:rPr>
          <w:rFonts w:ascii="Traditional Arabic" w:hAnsi="Traditional Arabic" w:cs="Traditional Arabic"/>
          <w:b/>
          <w:bCs/>
          <w:color w:val="000000" w:themeColor="text1"/>
          <w:sz w:val="40"/>
          <w:szCs w:val="40"/>
          <w:rtl/>
        </w:rPr>
        <w:t>دراسة</w:t>
      </w:r>
      <w:r w:rsidRPr="006D166B">
        <w:rPr>
          <w:rFonts w:ascii="Traditional Arabic" w:hAnsi="Traditional Arabic" w:cs="Traditional Arabic"/>
          <w:b/>
          <w:bCs/>
          <w:color w:val="000000" w:themeColor="text1"/>
          <w:sz w:val="40"/>
          <w:szCs w:val="40"/>
        </w:rPr>
        <w:t xml:space="preserve"> (Tamdjidi, 2023)</w:t>
      </w:r>
    </w:p>
    <w:p w14:paraId="1CD00733" w14:textId="77777777" w:rsidR="00914EF6" w:rsidRPr="00914EF6" w:rsidRDefault="00914EF6" w:rsidP="00914EF6">
      <w:pPr>
        <w:bidi/>
        <w:rPr>
          <w:rFonts w:ascii="Traditional Arabic" w:hAnsi="Traditional Arabic" w:cs="Traditional Arabic"/>
          <w:color w:val="000000" w:themeColor="text1"/>
          <w:sz w:val="40"/>
          <w:szCs w:val="40"/>
          <w:rtl/>
        </w:rPr>
      </w:pPr>
      <w:r w:rsidRPr="00914EF6">
        <w:rPr>
          <w:rFonts w:ascii="Traditional Arabic" w:hAnsi="Traditional Arabic" w:cs="Traditional Arabic"/>
          <w:color w:val="000000" w:themeColor="text1"/>
          <w:sz w:val="40"/>
          <w:szCs w:val="40"/>
          <w:rtl/>
        </w:rPr>
        <w:t>هدفت هذه الدراسة إلى تحليل دور أنماط القيادة المختلفة، وبشكل خاص القيادة التشاركية، في تعزيز قدرة الموظفين على مواجهة ضغوط العمل من خلال رفع مستوى المرونة النفسية. انطلقت الدراسة من فرضية مركزية مفادها أن القيادة ليست فقط أداة إدارية لتوجيه الموظف، بل عامل نفسي مؤثر في كيفية تفسيره واستجابته للضغوط، وأن نوع القيادة يمكن أن يُعيد تشكيل الأثر الكامل للضغط سواء نحو التوتر والانهيار أو نحو التماسك والتحفيز. وقد افترض الباحث أن القيادة التشاركية، لما تتسم به من دعم، وتمكين، وتواصل مفتوح، تُسهم في تعزيز صمود الموظف، وتقلل من تأثير الضغوط على الأداء والسلوك.</w:t>
      </w:r>
    </w:p>
    <w:p w14:paraId="37ABD0F4" w14:textId="77777777" w:rsidR="00914EF6" w:rsidRPr="00914EF6" w:rsidRDefault="00914EF6" w:rsidP="00914EF6">
      <w:pPr>
        <w:bidi/>
        <w:rPr>
          <w:rFonts w:ascii="Traditional Arabic" w:hAnsi="Traditional Arabic" w:cs="Traditional Arabic"/>
          <w:color w:val="000000" w:themeColor="text1"/>
          <w:sz w:val="40"/>
          <w:szCs w:val="40"/>
          <w:rtl/>
        </w:rPr>
      </w:pPr>
      <w:r w:rsidRPr="00914EF6">
        <w:rPr>
          <w:rFonts w:ascii="Traditional Arabic" w:hAnsi="Traditional Arabic" w:cs="Traditional Arabic"/>
          <w:color w:val="000000" w:themeColor="text1"/>
          <w:sz w:val="40"/>
          <w:szCs w:val="40"/>
          <w:rtl/>
        </w:rPr>
        <w:t xml:space="preserve">أجريت الدراسة على عينة مكونة من </w:t>
      </w:r>
      <w:r w:rsidRPr="00D966DC">
        <w:rPr>
          <w:rFonts w:ascii="Traditional Arabic" w:hAnsi="Traditional Arabic" w:cs="Traditional Arabic"/>
          <w:b/>
          <w:bCs/>
          <w:color w:val="000000" w:themeColor="text1"/>
          <w:sz w:val="30"/>
          <w:szCs w:val="30"/>
          <w:rtl/>
        </w:rPr>
        <w:t>127</w:t>
      </w:r>
      <w:r w:rsidRPr="00914EF6">
        <w:rPr>
          <w:rFonts w:ascii="Traditional Arabic" w:hAnsi="Traditional Arabic" w:cs="Traditional Arabic"/>
          <w:color w:val="000000" w:themeColor="text1"/>
          <w:sz w:val="40"/>
          <w:szCs w:val="40"/>
          <w:rtl/>
        </w:rPr>
        <w:t xml:space="preserve"> موظفًا ينتمون إلى شركات خدمات مهنية متعددة الجنسيات، موزعين على مستويات وظيفية مختلفة (من موظفين مبتدئين إلى مشرفين ومديرين). تم جمع البيانات باستخدام استبيانات دقيقة تقيس </w:t>
      </w:r>
      <w:r w:rsidRPr="00914EF6">
        <w:rPr>
          <w:rFonts w:ascii="Traditional Arabic" w:hAnsi="Traditional Arabic" w:cs="Traditional Arabic"/>
          <w:color w:val="000000" w:themeColor="text1"/>
          <w:sz w:val="40"/>
          <w:szCs w:val="40"/>
          <w:rtl/>
        </w:rPr>
        <w:lastRenderedPageBreak/>
        <w:t>أنماط القيادة المدركة، ومستوى الضغط الوظيفي، والمرونة النفسية، إضافة إلى الأداء المدرك للموظف. استخدم الباحث أدوات تحليل إحصائي مثل تحليل الانحدار ومعادلات الارتباط لفحص الفرضيات.</w:t>
      </w:r>
    </w:p>
    <w:p w14:paraId="7DB3B1CE" w14:textId="46ABF810" w:rsidR="00914EF6" w:rsidRPr="00914EF6" w:rsidRDefault="00914EF6" w:rsidP="00914EF6">
      <w:pPr>
        <w:bidi/>
        <w:rPr>
          <w:rFonts w:ascii="Traditional Arabic" w:hAnsi="Traditional Arabic" w:cs="Traditional Arabic"/>
          <w:color w:val="000000" w:themeColor="text1"/>
          <w:sz w:val="40"/>
          <w:szCs w:val="40"/>
        </w:rPr>
      </w:pPr>
      <w:r w:rsidRPr="00914EF6">
        <w:rPr>
          <w:rFonts w:ascii="Traditional Arabic" w:hAnsi="Traditional Arabic" w:cs="Traditional Arabic"/>
          <w:color w:val="000000" w:themeColor="text1"/>
          <w:sz w:val="40"/>
          <w:szCs w:val="40"/>
          <w:rtl/>
        </w:rPr>
        <w:t>أظهرت النتائج أن نمط القيادة التشاركية كان له تأثير مباشر في تعزيز مرونة الموظفين النفسية، إذ شعر الموظفون الذين يتبع قادتهم هذا النمط بدرجة أكبر من الثقة، والأمان، والانتماء، وهو ما مكّنهم من مواجهة التحديات المهنية بضغوط أقل، واستجابة أكثر فاعلية. كما أظهرت النتائج أن القيادة ذات الطابع الداعم والعاطفي تقلل من التوتر حتى عندما تكون مستويات الضغط الموضوعي مرتفعة، وهو ما يعني أن الإدراك القيادي قد يفوق في تأثيره شدة الضغط الفعلية. وقد أوص</w:t>
      </w:r>
      <w:r>
        <w:rPr>
          <w:rFonts w:ascii="Traditional Arabic" w:hAnsi="Traditional Arabic" w:cs="Traditional Arabic" w:hint="cs"/>
          <w:color w:val="000000" w:themeColor="text1"/>
          <w:sz w:val="40"/>
          <w:szCs w:val="40"/>
          <w:rtl/>
        </w:rPr>
        <w:t xml:space="preserve">ت الدراسة </w:t>
      </w:r>
      <w:r w:rsidRPr="00914EF6">
        <w:rPr>
          <w:rFonts w:ascii="Traditional Arabic" w:hAnsi="Traditional Arabic" w:cs="Traditional Arabic"/>
          <w:color w:val="000000" w:themeColor="text1"/>
          <w:sz w:val="40"/>
          <w:szCs w:val="40"/>
          <w:rtl/>
        </w:rPr>
        <w:t>بضرورة تدريب القادة على مهارات القيادة التشاركية، والتواصل العاطفي، وبناء الثقة، بهدف تحويل بيئات العمل من أماكن ضاغطة إلى بيئات محفّزة على الأداء والتعلّم</w:t>
      </w:r>
      <w:r w:rsidRPr="00914EF6">
        <w:rPr>
          <w:rFonts w:ascii="Traditional Arabic" w:hAnsi="Traditional Arabic" w:cs="Traditional Arabic"/>
          <w:color w:val="000000" w:themeColor="text1"/>
          <w:sz w:val="40"/>
          <w:szCs w:val="40"/>
        </w:rPr>
        <w:t>.</w:t>
      </w:r>
    </w:p>
    <w:p w14:paraId="3B426596" w14:textId="1587EAF8" w:rsidR="00B44403" w:rsidRPr="00914EF6" w:rsidRDefault="00914EF6" w:rsidP="00914EF6">
      <w:pPr>
        <w:bidi/>
        <w:rPr>
          <w:rFonts w:ascii="Traditional Arabic" w:hAnsi="Traditional Arabic" w:cs="Traditional Arabic"/>
          <w:color w:val="000000" w:themeColor="text1"/>
          <w:sz w:val="40"/>
          <w:szCs w:val="40"/>
        </w:rPr>
      </w:pPr>
      <w:r w:rsidRPr="00914EF6">
        <w:rPr>
          <w:rFonts w:ascii="Traditional Arabic" w:hAnsi="Traditional Arabic" w:cs="Traditional Arabic"/>
          <w:b/>
          <w:bCs/>
          <w:color w:val="000000" w:themeColor="text1"/>
          <w:sz w:val="40"/>
          <w:szCs w:val="40"/>
          <w:rtl/>
        </w:rPr>
        <w:t>الترابط مع الدراسة الحالية</w:t>
      </w:r>
      <w:r w:rsidRPr="00914EF6">
        <w:rPr>
          <w:rFonts w:ascii="Traditional Arabic" w:hAnsi="Traditional Arabic" w:cs="Traditional Arabic"/>
          <w:b/>
          <w:bCs/>
          <w:color w:val="000000" w:themeColor="text1"/>
          <w:sz w:val="40"/>
          <w:szCs w:val="40"/>
        </w:rPr>
        <w:t>:</w:t>
      </w:r>
      <w:r w:rsidRPr="00914EF6">
        <w:rPr>
          <w:rFonts w:ascii="Traditional Arabic" w:hAnsi="Traditional Arabic" w:cs="Traditional Arabic"/>
          <w:color w:val="000000" w:themeColor="text1"/>
          <w:sz w:val="40"/>
          <w:szCs w:val="40"/>
        </w:rPr>
        <w:br/>
      </w:r>
      <w:r w:rsidRPr="00914EF6">
        <w:rPr>
          <w:rFonts w:ascii="Traditional Arabic" w:hAnsi="Traditional Arabic" w:cs="Traditional Arabic"/>
          <w:color w:val="000000" w:themeColor="text1"/>
          <w:sz w:val="40"/>
          <w:szCs w:val="40"/>
          <w:rtl/>
        </w:rPr>
        <w:t xml:space="preserve">تتفق هذه الدراسة بشكل وثيق مع المحور الأساسي الذي تقوم عليه الدراسة الحالية، وهو أن القيادة تُعيد توجيه أثر الضغوط داخل المنظمة. إلا أن الدراسة الحالية </w:t>
      </w:r>
      <w:r w:rsidRPr="00914EF6">
        <w:rPr>
          <w:rFonts w:ascii="Traditional Arabic" w:hAnsi="Traditional Arabic" w:cs="Traditional Arabic"/>
          <w:b/>
          <w:bCs/>
          <w:color w:val="000000" w:themeColor="text1"/>
          <w:sz w:val="40"/>
          <w:szCs w:val="40"/>
          <w:rtl/>
        </w:rPr>
        <w:t>تتوسع في النموذج التفسيري</w:t>
      </w:r>
      <w:r w:rsidRPr="00914EF6">
        <w:rPr>
          <w:rFonts w:ascii="Traditional Arabic" w:hAnsi="Traditional Arabic" w:cs="Traditional Arabic"/>
          <w:color w:val="000000" w:themeColor="text1"/>
          <w:sz w:val="40"/>
          <w:szCs w:val="40"/>
          <w:rtl/>
        </w:rPr>
        <w:t xml:space="preserve"> عبر إدخال متغير "مرونة القيادة التنظيمية" كوسيط رئيسي يُفسر كيف يمكن لنمط القيادة أن يعزز أو يضعف من الأثر النهائي للضغوط الإدارية. كما أنها تقدم إضافة نوعية من خلال دمج البعد الجيلي</w:t>
      </w:r>
      <w:r w:rsidRPr="00914EF6">
        <w:rPr>
          <w:rFonts w:ascii="Traditional Arabic" w:hAnsi="Traditional Arabic" w:cs="Traditional Arabic"/>
          <w:color w:val="000000" w:themeColor="text1"/>
          <w:sz w:val="40"/>
          <w:szCs w:val="40"/>
        </w:rPr>
        <w:t xml:space="preserve"> </w:t>
      </w:r>
      <w:r w:rsidRPr="00914EF6">
        <w:rPr>
          <w:rFonts w:ascii="Traditional Arabic" w:hAnsi="Traditional Arabic" w:cs="Traditional Arabic"/>
          <w:color w:val="000000" w:themeColor="text1"/>
          <w:sz w:val="40"/>
          <w:szCs w:val="40"/>
          <w:rtl/>
        </w:rPr>
        <w:t>أجيال</w:t>
      </w:r>
      <w:r w:rsidRPr="00914EF6">
        <w:rPr>
          <w:rFonts w:ascii="Traditional Arabic" w:hAnsi="Traditional Arabic" w:cs="Traditional Arabic"/>
          <w:color w:val="000000" w:themeColor="text1"/>
          <w:sz w:val="40"/>
          <w:szCs w:val="40"/>
        </w:rPr>
        <w:t xml:space="preserve"> </w:t>
      </w:r>
      <w:r w:rsidRPr="007A2157">
        <w:rPr>
          <w:rFonts w:ascii="Traditional Arabic" w:hAnsi="Traditional Arabic" w:cs="Traditional Arabic"/>
          <w:color w:val="000000" w:themeColor="text1"/>
          <w:sz w:val="24"/>
          <w:szCs w:val="24"/>
        </w:rPr>
        <w:t>X</w:t>
      </w:r>
      <w:r w:rsidRPr="00914EF6">
        <w:rPr>
          <w:rFonts w:ascii="Traditional Arabic" w:hAnsi="Traditional Arabic" w:cs="Traditional Arabic"/>
          <w:color w:val="000000" w:themeColor="text1"/>
          <w:sz w:val="40"/>
          <w:szCs w:val="40"/>
          <w:rtl/>
        </w:rPr>
        <w:t xml:space="preserve">، </w:t>
      </w:r>
      <w:r w:rsidRPr="007A2157">
        <w:rPr>
          <w:rFonts w:ascii="Traditional Arabic" w:hAnsi="Traditional Arabic" w:cs="Traditional Arabic"/>
          <w:color w:val="000000" w:themeColor="text1"/>
          <w:sz w:val="24"/>
          <w:szCs w:val="24"/>
        </w:rPr>
        <w:t>Y</w:t>
      </w:r>
      <w:r w:rsidRPr="00914EF6">
        <w:rPr>
          <w:rFonts w:ascii="Traditional Arabic" w:hAnsi="Traditional Arabic" w:cs="Traditional Arabic"/>
          <w:color w:val="000000" w:themeColor="text1"/>
          <w:sz w:val="40"/>
          <w:szCs w:val="40"/>
          <w:rtl/>
        </w:rPr>
        <w:t xml:space="preserve">، </w:t>
      </w:r>
      <w:r w:rsidR="007A2157" w:rsidRPr="007A2157">
        <w:rPr>
          <w:rFonts w:ascii="Traditional Arabic" w:hAnsi="Traditional Arabic" w:cs="Traditional Arabic"/>
          <w:color w:val="000000" w:themeColor="text1"/>
          <w:sz w:val="24"/>
          <w:szCs w:val="24"/>
        </w:rPr>
        <w:t>Z</w:t>
      </w:r>
      <w:r w:rsidR="007A2157" w:rsidRPr="00914EF6">
        <w:rPr>
          <w:rFonts w:ascii="Traditional Arabic" w:hAnsi="Traditional Arabic" w:cs="Traditional Arabic"/>
          <w:color w:val="000000" w:themeColor="text1"/>
          <w:sz w:val="40"/>
          <w:szCs w:val="40"/>
        </w:rPr>
        <w:t xml:space="preserve"> </w:t>
      </w:r>
      <w:r w:rsidR="007A2157">
        <w:rPr>
          <w:rFonts w:ascii="Traditional Arabic" w:hAnsi="Traditional Arabic" w:cs="Traditional Arabic" w:hint="cs"/>
          <w:color w:val="000000" w:themeColor="text1"/>
          <w:sz w:val="40"/>
          <w:szCs w:val="40"/>
          <w:rtl/>
        </w:rPr>
        <w:t>في</w:t>
      </w:r>
      <w:r w:rsidRPr="00914EF6">
        <w:rPr>
          <w:rFonts w:ascii="Traditional Arabic" w:hAnsi="Traditional Arabic" w:cs="Traditional Arabic"/>
          <w:color w:val="000000" w:themeColor="text1"/>
          <w:sz w:val="40"/>
          <w:szCs w:val="40"/>
          <w:rtl/>
        </w:rPr>
        <w:t xml:space="preserve"> تفسير هذا التفاعل، إذ تفترض أن فعالية القيادة التشاركية أو التكيفية تتأثر بثقافة الجيل وميله للتعاون أو الاستقلال، وهو ما لم تتطرق إليه الدراسة السابقة. ومن هنا، تسعى الدراسة الحالية إلى تقديم نموذج متكامل يربط بين </w:t>
      </w:r>
      <w:r w:rsidRPr="00914EF6">
        <w:rPr>
          <w:rFonts w:ascii="Traditional Arabic" w:hAnsi="Traditional Arabic" w:cs="Traditional Arabic"/>
          <w:color w:val="000000" w:themeColor="text1"/>
          <w:sz w:val="40"/>
          <w:szCs w:val="40"/>
          <w:rtl/>
        </w:rPr>
        <w:lastRenderedPageBreak/>
        <w:t>الضغوط، والقيادة، والمرونة، والتنوع الجيلي، لفهم أعمق لكيفية إدارة التوتر وتحويله إلى طاقة إنتاج وتكيّف داخل المؤسسات الحديثة</w:t>
      </w:r>
      <w:r w:rsidRPr="00914EF6">
        <w:rPr>
          <w:rFonts w:ascii="Traditional Arabic" w:hAnsi="Traditional Arabic" w:cs="Traditional Arabic"/>
          <w:color w:val="000000" w:themeColor="text1"/>
          <w:sz w:val="40"/>
          <w:szCs w:val="40"/>
        </w:rPr>
        <w:t>.</w:t>
      </w:r>
    </w:p>
    <w:p w14:paraId="4FFCE604" w14:textId="38015136" w:rsidR="00B44403" w:rsidRDefault="00914EF6" w:rsidP="00914EF6">
      <w:pPr>
        <w:bidi/>
        <w:rPr>
          <w:rFonts w:ascii="Traditional Arabic" w:hAnsi="Traditional Arabic" w:cs="Traditional Arabic"/>
          <w:color w:val="000000" w:themeColor="text1"/>
          <w:sz w:val="40"/>
          <w:szCs w:val="40"/>
          <w:rtl/>
        </w:rPr>
      </w:pPr>
      <w:r w:rsidRPr="00914EF6">
        <w:rPr>
          <w:rFonts w:ascii="Traditional Arabic" w:hAnsi="Traditional Arabic" w:cs="Traditional Arabic"/>
          <w:b/>
          <w:bCs/>
          <w:color w:val="000000" w:themeColor="text1"/>
          <w:sz w:val="40"/>
          <w:szCs w:val="40"/>
          <w:rtl/>
        </w:rPr>
        <w:t>ويرى الباحث</w:t>
      </w:r>
      <w:r w:rsidRPr="00914EF6">
        <w:rPr>
          <w:rFonts w:ascii="Traditional Arabic" w:hAnsi="Traditional Arabic" w:cs="Traditional Arabic"/>
          <w:color w:val="000000" w:themeColor="text1"/>
          <w:sz w:val="40"/>
          <w:szCs w:val="40"/>
          <w:rtl/>
        </w:rPr>
        <w:t xml:space="preserve"> في هذه الرسالة أن هذه الدراسة تُعد من الدراسات المفصلية التي تؤكد أن نمط القيادة يمكن أن يكون المحدد الأكبر لاستجابة الأفراد للضغوط المهنية، وهو ما يدعم افتراض الدراسة الحالية بأن الضغوط الإدارية ليست بذاتها حتمية الأثر السلبي، بل تتوقف نتائجها على كيفية إدارتها قياديًا. ومع ذلك، فإن الدراسة لم تتطرق إلى عناصر مهمة تؤثر في هذه العلاقة، مثل </w:t>
      </w:r>
      <w:r w:rsidRPr="00DA2638">
        <w:rPr>
          <w:rFonts w:ascii="Traditional Arabic" w:hAnsi="Traditional Arabic" w:cs="Traditional Arabic"/>
          <w:color w:val="000000" w:themeColor="text1"/>
          <w:sz w:val="40"/>
          <w:szCs w:val="40"/>
          <w:rtl/>
        </w:rPr>
        <w:t>المرونة التنظيمية بوصفها متغيرًا وسيطًا، أو الاختلافات الجيلية</w:t>
      </w:r>
      <w:r w:rsidRPr="00914EF6">
        <w:rPr>
          <w:rFonts w:ascii="Traditional Arabic" w:hAnsi="Traditional Arabic" w:cs="Traditional Arabic"/>
          <w:color w:val="000000" w:themeColor="text1"/>
          <w:sz w:val="40"/>
          <w:szCs w:val="40"/>
          <w:rtl/>
        </w:rPr>
        <w:t xml:space="preserve"> بين الموظفين والتي قد تفسر تباين الاستجابة للقيادة نفسها. كما أنها اكتفت بقياس التأثير في السياق النفسي الفردي دون الانتقال إلى نتائج سلوكية أو تنظيمية طويلة الأمد مثل التكيّف المؤسسي أو تحسين الأداء المستدام</w:t>
      </w:r>
      <w:r w:rsidRPr="00914EF6">
        <w:rPr>
          <w:rFonts w:ascii="Traditional Arabic" w:hAnsi="Traditional Arabic" w:cs="Traditional Arabic"/>
          <w:color w:val="000000" w:themeColor="text1"/>
          <w:sz w:val="40"/>
          <w:szCs w:val="40"/>
        </w:rPr>
        <w:t>.</w:t>
      </w:r>
    </w:p>
    <w:p w14:paraId="5E395BCF" w14:textId="77777777" w:rsidR="00F223D9" w:rsidRDefault="00F223D9" w:rsidP="00F223D9">
      <w:pPr>
        <w:bidi/>
        <w:rPr>
          <w:rFonts w:ascii="Traditional Arabic" w:hAnsi="Traditional Arabic" w:cs="Traditional Arabic"/>
          <w:color w:val="000000" w:themeColor="text1"/>
          <w:sz w:val="40"/>
          <w:szCs w:val="40"/>
          <w:rtl/>
        </w:rPr>
      </w:pPr>
    </w:p>
    <w:p w14:paraId="37103321" w14:textId="77777777" w:rsidR="00F223D9" w:rsidRDefault="00F223D9" w:rsidP="00F223D9">
      <w:pPr>
        <w:bidi/>
        <w:rPr>
          <w:rFonts w:ascii="Traditional Arabic" w:hAnsi="Traditional Arabic" w:cs="Traditional Arabic"/>
          <w:color w:val="000000" w:themeColor="text1"/>
          <w:sz w:val="40"/>
          <w:szCs w:val="40"/>
          <w:rtl/>
        </w:rPr>
      </w:pPr>
    </w:p>
    <w:p w14:paraId="5477916D" w14:textId="77777777" w:rsidR="00F223D9" w:rsidRDefault="00F223D9" w:rsidP="00F223D9">
      <w:pPr>
        <w:bidi/>
        <w:rPr>
          <w:rFonts w:ascii="Traditional Arabic" w:hAnsi="Traditional Arabic" w:cs="Traditional Arabic"/>
          <w:color w:val="000000" w:themeColor="text1"/>
          <w:sz w:val="40"/>
          <w:szCs w:val="40"/>
          <w:rtl/>
        </w:rPr>
      </w:pPr>
    </w:p>
    <w:p w14:paraId="32930DA3" w14:textId="77777777" w:rsidR="00915800" w:rsidRDefault="00915800" w:rsidP="00915800">
      <w:pPr>
        <w:bidi/>
        <w:rPr>
          <w:rFonts w:ascii="Traditional Arabic" w:hAnsi="Traditional Arabic" w:cs="Traditional Arabic"/>
          <w:color w:val="000000" w:themeColor="text1"/>
          <w:sz w:val="40"/>
          <w:szCs w:val="40"/>
          <w:rtl/>
        </w:rPr>
      </w:pPr>
    </w:p>
    <w:p w14:paraId="77745ECD" w14:textId="77777777" w:rsidR="00915800" w:rsidRDefault="00915800" w:rsidP="00915800">
      <w:pPr>
        <w:bidi/>
        <w:rPr>
          <w:rFonts w:ascii="Traditional Arabic" w:hAnsi="Traditional Arabic" w:cs="Traditional Arabic"/>
          <w:color w:val="000000" w:themeColor="text1"/>
          <w:sz w:val="40"/>
          <w:szCs w:val="40"/>
          <w:rtl/>
        </w:rPr>
      </w:pPr>
    </w:p>
    <w:p w14:paraId="4B089C98" w14:textId="77777777" w:rsidR="00915800" w:rsidRDefault="00915800" w:rsidP="00915800">
      <w:pPr>
        <w:bidi/>
        <w:rPr>
          <w:rFonts w:ascii="Traditional Arabic" w:hAnsi="Traditional Arabic" w:cs="Traditional Arabic"/>
          <w:color w:val="000000" w:themeColor="text1"/>
          <w:sz w:val="40"/>
          <w:szCs w:val="40"/>
          <w:rtl/>
        </w:rPr>
      </w:pPr>
    </w:p>
    <w:p w14:paraId="126B71AC" w14:textId="77777777" w:rsidR="00F223D9" w:rsidRDefault="00F223D9" w:rsidP="00F223D9">
      <w:pPr>
        <w:bidi/>
        <w:rPr>
          <w:rFonts w:ascii="Traditional Arabic" w:hAnsi="Traditional Arabic" w:cs="Traditional Arabic"/>
          <w:color w:val="000000" w:themeColor="text1"/>
          <w:sz w:val="40"/>
          <w:szCs w:val="40"/>
          <w:rtl/>
        </w:rPr>
      </w:pPr>
    </w:p>
    <w:p w14:paraId="44C52A3B" w14:textId="77777777" w:rsidR="00F223D9" w:rsidRDefault="00F223D9" w:rsidP="00F223D9">
      <w:pPr>
        <w:bidi/>
        <w:rPr>
          <w:rFonts w:ascii="Traditional Arabic" w:hAnsi="Traditional Arabic" w:cs="Traditional Arabic"/>
          <w:color w:val="000000" w:themeColor="text1"/>
          <w:sz w:val="40"/>
          <w:szCs w:val="40"/>
        </w:rPr>
      </w:pPr>
    </w:p>
    <w:p w14:paraId="468CD8D4" w14:textId="4E890DEA" w:rsidR="005027E8" w:rsidRPr="006D166B" w:rsidRDefault="001536DE" w:rsidP="007A31D1">
      <w:pPr>
        <w:pStyle w:val="ListParagraph"/>
        <w:numPr>
          <w:ilvl w:val="0"/>
          <w:numId w:val="23"/>
        </w:numPr>
        <w:bidi/>
        <w:rPr>
          <w:rFonts w:ascii="Traditional Arabic" w:hAnsi="Traditional Arabic" w:cs="Traditional Arabic"/>
          <w:b/>
          <w:bCs/>
          <w:color w:val="000000" w:themeColor="text1"/>
          <w:sz w:val="40"/>
          <w:szCs w:val="40"/>
          <w:rtl/>
        </w:rPr>
      </w:pPr>
      <w:r w:rsidRPr="006D166B">
        <w:rPr>
          <w:rFonts w:ascii="Traditional Arabic" w:hAnsi="Traditional Arabic" w:cs="Traditional Arabic" w:hint="cs"/>
          <w:b/>
          <w:bCs/>
          <w:color w:val="000000" w:themeColor="text1"/>
          <w:sz w:val="40"/>
          <w:szCs w:val="40"/>
          <w:rtl/>
        </w:rPr>
        <w:lastRenderedPageBreak/>
        <w:t>دراسة</w:t>
      </w:r>
      <w:r w:rsidRPr="006D166B">
        <w:rPr>
          <w:rFonts w:ascii="Traditional Arabic" w:hAnsi="Traditional Arabic" w:cs="Traditional Arabic"/>
          <w:b/>
          <w:bCs/>
          <w:color w:val="000000" w:themeColor="text1"/>
          <w:sz w:val="40"/>
          <w:szCs w:val="40"/>
        </w:rPr>
        <w:t xml:space="preserve"> (</w:t>
      </w:r>
      <w:r w:rsidR="00134505" w:rsidRPr="006D166B">
        <w:rPr>
          <w:rFonts w:ascii="Traditional Arabic" w:hAnsi="Traditional Arabic" w:cs="Traditional Arabic"/>
          <w:b/>
          <w:bCs/>
          <w:color w:val="000000" w:themeColor="text1"/>
          <w:sz w:val="40"/>
          <w:szCs w:val="40"/>
        </w:rPr>
        <w:t>Adriansah</w:t>
      </w:r>
      <w:r w:rsidR="005027E8" w:rsidRPr="006D166B">
        <w:rPr>
          <w:rFonts w:ascii="Traditional Arabic" w:hAnsi="Traditional Arabic" w:cs="Traditional Arabic"/>
          <w:b/>
          <w:bCs/>
          <w:color w:val="000000" w:themeColor="text1"/>
          <w:sz w:val="40"/>
          <w:szCs w:val="40"/>
        </w:rPr>
        <w:t xml:space="preserve"> et al. 2023)</w:t>
      </w:r>
    </w:p>
    <w:p w14:paraId="17C053C5" w14:textId="77777777" w:rsidR="005027E8" w:rsidRDefault="005027E8" w:rsidP="005027E8">
      <w:pPr>
        <w:bidi/>
        <w:rPr>
          <w:rFonts w:ascii="Traditional Arabic" w:hAnsi="Traditional Arabic" w:cs="Traditional Arabic"/>
          <w:color w:val="000000" w:themeColor="text1"/>
          <w:sz w:val="40"/>
          <w:szCs w:val="40"/>
          <w:rtl/>
        </w:rPr>
      </w:pPr>
      <w:r w:rsidRPr="005027E8">
        <w:rPr>
          <w:rFonts w:ascii="Traditional Arabic" w:hAnsi="Traditional Arabic" w:cs="Traditional Arabic"/>
          <w:color w:val="000000" w:themeColor="text1"/>
          <w:sz w:val="40"/>
          <w:szCs w:val="40"/>
          <w:rtl/>
        </w:rPr>
        <w:t>تناولت هذه الدراسة العلاقة بين ضغوط العمل، والدافعية، والانضباط الوظيفي، وتأثير هذه العوامل مجتمعة على أداء الموظفين في بيئة صناعية واقعية. وقد سعى الباحثون إلى بناء نموذج تفسيري يوضح كيف تؤثر الضغوط الوظيفية على الأداء التنظيمي، مع اختبار مدى قدرة الدافعية والانضباط على التخفيف من هذا الأثر أو تعديله. انطلقت الدراسة من فرضيات متعددة، مفادها أن ضغوط العمل تؤثر سلبًا على أداء الموظفين، وأن وجود دافعية ذاتية أو تنظيمية، إلى جانب مستوى عالٍ من الانضباط، يُعدّ عاملاً معدّلاً يمكن أن يُخفف من الأثر السلبي الناتج عن الضغوط</w:t>
      </w:r>
      <w:r w:rsidRPr="005027E8">
        <w:rPr>
          <w:rFonts w:ascii="Traditional Arabic" w:hAnsi="Traditional Arabic" w:cs="Traditional Arabic"/>
          <w:color w:val="000000" w:themeColor="text1"/>
          <w:sz w:val="40"/>
          <w:szCs w:val="40"/>
        </w:rPr>
        <w:t>.</w:t>
      </w:r>
    </w:p>
    <w:p w14:paraId="67BCDE15" w14:textId="77777777" w:rsidR="005027E8" w:rsidRPr="005027E8" w:rsidRDefault="005027E8" w:rsidP="005027E8">
      <w:pPr>
        <w:bidi/>
        <w:rPr>
          <w:rFonts w:ascii="Traditional Arabic" w:hAnsi="Traditional Arabic" w:cs="Traditional Arabic"/>
          <w:color w:val="000000" w:themeColor="text1"/>
          <w:sz w:val="40"/>
          <w:szCs w:val="40"/>
        </w:rPr>
      </w:pPr>
      <w:r w:rsidRPr="005027E8">
        <w:rPr>
          <w:rFonts w:ascii="Traditional Arabic" w:hAnsi="Traditional Arabic" w:cs="Traditional Arabic"/>
          <w:color w:val="000000" w:themeColor="text1"/>
          <w:sz w:val="40"/>
          <w:szCs w:val="40"/>
          <w:rtl/>
        </w:rPr>
        <w:t>أُجريت الدراسة في مصنع</w:t>
      </w:r>
      <w:r w:rsidRPr="005027E8">
        <w:rPr>
          <w:rFonts w:ascii="Traditional Arabic" w:hAnsi="Traditional Arabic" w:cs="Traditional Arabic"/>
          <w:color w:val="000000" w:themeColor="text1"/>
          <w:sz w:val="40"/>
          <w:szCs w:val="40"/>
        </w:rPr>
        <w:t xml:space="preserve"> PT XYZ </w:t>
      </w:r>
      <w:r w:rsidRPr="005027E8">
        <w:rPr>
          <w:rFonts w:ascii="Traditional Arabic" w:hAnsi="Traditional Arabic" w:cs="Traditional Arabic"/>
          <w:color w:val="000000" w:themeColor="text1"/>
          <w:sz w:val="40"/>
          <w:szCs w:val="40"/>
          <w:rtl/>
        </w:rPr>
        <w:t>وهو من المصانع الإنتاجية المعروفة في إندونيسيا، واعتمدت على عينة مكونة من 60 موظفًا دائمًا، جُمعت بياناتهم من خلال استبيانات كمية قُسّمت إلى محاور تقيس كل من مستوى الضغط، والدافعية، والانضباط، وأداء الموظف. استخدم الباحثون تحليل الانحدار الخطي المتعدد لفحص العلاقات بين المتغيرات</w:t>
      </w:r>
      <w:r w:rsidRPr="005027E8">
        <w:rPr>
          <w:rFonts w:ascii="Traditional Arabic" w:hAnsi="Traditional Arabic" w:cs="Traditional Arabic"/>
          <w:color w:val="000000" w:themeColor="text1"/>
          <w:sz w:val="40"/>
          <w:szCs w:val="40"/>
        </w:rPr>
        <w:t>.</w:t>
      </w:r>
    </w:p>
    <w:p w14:paraId="34D5857D" w14:textId="77777777" w:rsidR="005027E8" w:rsidRPr="005027E8" w:rsidRDefault="005027E8" w:rsidP="005027E8">
      <w:pPr>
        <w:bidi/>
        <w:rPr>
          <w:rFonts w:ascii="Traditional Arabic" w:hAnsi="Traditional Arabic" w:cs="Traditional Arabic"/>
          <w:color w:val="000000" w:themeColor="text1"/>
          <w:sz w:val="40"/>
          <w:szCs w:val="40"/>
        </w:rPr>
      </w:pPr>
      <w:r w:rsidRPr="005027E8">
        <w:rPr>
          <w:rFonts w:ascii="Traditional Arabic" w:hAnsi="Traditional Arabic" w:cs="Traditional Arabic"/>
          <w:color w:val="000000" w:themeColor="text1"/>
          <w:sz w:val="40"/>
          <w:szCs w:val="40"/>
          <w:rtl/>
        </w:rPr>
        <w:t xml:space="preserve">وقد أظهرت نتائج الدراسة أن ضغوط العمل كان لها تأثير سلبي واضح على الأداء العام، تمثل في انخفاض جودة الإنتاج، والتأخير في إنجاز المهام، وتراجع مؤشرات الكفاءة الفردية. ورغم أن الدافعية والانضباط المهني ساعدا في تخفيف حدة هذا الأثر، إلا أنهما لم يتمكنا من إلغائه تمامًا، ما يشير إلى أن الضغط عندما يكون مزمنًا أو غير مدعوم تنظيميًا، فإنه يتجاوز قدرة الفرد على المقاومة. كما خلصت </w:t>
      </w:r>
      <w:r w:rsidRPr="005027E8">
        <w:rPr>
          <w:rFonts w:ascii="Traditional Arabic" w:hAnsi="Traditional Arabic" w:cs="Traditional Arabic"/>
          <w:color w:val="000000" w:themeColor="text1"/>
          <w:sz w:val="40"/>
          <w:szCs w:val="40"/>
          <w:rtl/>
        </w:rPr>
        <w:lastRenderedPageBreak/>
        <w:t>الدراسة إلى أن الدافعية وحدها ليست كافية إذا لم تُترجم إلى بيئة تحفيزية عملية، وأن الانضباط المهني بحاجة إلى آليات دعم، وتقدير واضح لتقويمه بفعالية</w:t>
      </w:r>
      <w:r w:rsidRPr="005027E8">
        <w:rPr>
          <w:rFonts w:ascii="Traditional Arabic" w:hAnsi="Traditional Arabic" w:cs="Traditional Arabic"/>
          <w:color w:val="000000" w:themeColor="text1"/>
          <w:sz w:val="40"/>
          <w:szCs w:val="40"/>
        </w:rPr>
        <w:t>.</w:t>
      </w:r>
    </w:p>
    <w:p w14:paraId="1AE7D6EE" w14:textId="012C7D96" w:rsidR="005027E8" w:rsidRDefault="005027E8" w:rsidP="005027E8">
      <w:pPr>
        <w:bidi/>
        <w:rPr>
          <w:rFonts w:ascii="Traditional Arabic" w:hAnsi="Traditional Arabic" w:cs="Traditional Arabic"/>
          <w:color w:val="000000" w:themeColor="text1"/>
          <w:sz w:val="40"/>
          <w:szCs w:val="40"/>
          <w:rtl/>
        </w:rPr>
      </w:pPr>
      <w:r w:rsidRPr="005027E8">
        <w:rPr>
          <w:rFonts w:ascii="Traditional Arabic" w:hAnsi="Traditional Arabic" w:cs="Traditional Arabic"/>
          <w:b/>
          <w:bCs/>
          <w:color w:val="000000" w:themeColor="text1"/>
          <w:sz w:val="40"/>
          <w:szCs w:val="40"/>
          <w:rtl/>
        </w:rPr>
        <w:t>الترابط مع الدراسة الحالية</w:t>
      </w:r>
      <w:r w:rsidRPr="005027E8">
        <w:rPr>
          <w:rFonts w:ascii="Traditional Arabic" w:hAnsi="Traditional Arabic" w:cs="Traditional Arabic"/>
          <w:b/>
          <w:bCs/>
          <w:color w:val="000000" w:themeColor="text1"/>
          <w:sz w:val="40"/>
          <w:szCs w:val="40"/>
        </w:rPr>
        <w:t>:</w:t>
      </w:r>
      <w:r w:rsidRPr="005027E8">
        <w:rPr>
          <w:rFonts w:ascii="Traditional Arabic" w:hAnsi="Traditional Arabic" w:cs="Traditional Arabic"/>
          <w:color w:val="000000" w:themeColor="text1"/>
          <w:sz w:val="40"/>
          <w:szCs w:val="40"/>
        </w:rPr>
        <w:br/>
      </w:r>
      <w:r w:rsidRPr="005027E8">
        <w:rPr>
          <w:rFonts w:ascii="Traditional Arabic" w:hAnsi="Traditional Arabic" w:cs="Traditional Arabic"/>
          <w:color w:val="000000" w:themeColor="text1"/>
          <w:sz w:val="40"/>
          <w:szCs w:val="40"/>
          <w:rtl/>
        </w:rPr>
        <w:t xml:space="preserve">تُعد هذه الدراسة أرضية تمهيدية قوية للدراسة الحالية، إذ تتفق في مبدئها العام مع الطرح القائل بأن الضغوط الإدارية تؤثر على الأداء الوظيفي، لكنها تتوقف عند تفسير تقليدي يعتمد على الدافعية والانضباط. بينما تسعى الدراسة الحالية إلى تجاوز هذا التفسير عبر دمج متغير قيادي تنظيمي وهو "مرونة القيادة التنظيمية" بوصفه العامل الحاسم في إعادة تشكيل أثر الضغوط، خاصة في سياقات عمل متعددة الأجيال كما هو الحال في </w:t>
      </w:r>
      <w:r w:rsidR="00A105E4">
        <w:rPr>
          <w:rFonts w:ascii="Traditional Arabic" w:hAnsi="Traditional Arabic" w:cs="Traditional Arabic" w:hint="cs"/>
          <w:color w:val="000000" w:themeColor="text1"/>
          <w:sz w:val="40"/>
          <w:szCs w:val="40"/>
          <w:rtl/>
        </w:rPr>
        <w:t xml:space="preserve">الشركة </w:t>
      </w:r>
      <w:r w:rsidR="00CB0DAD">
        <w:rPr>
          <w:rFonts w:ascii="Traditional Arabic" w:hAnsi="Traditional Arabic" w:cs="Traditional Arabic"/>
          <w:color w:val="000000" w:themeColor="text1"/>
          <w:sz w:val="40"/>
          <w:szCs w:val="40"/>
        </w:rPr>
        <w:t xml:space="preserve">A </w:t>
      </w:r>
      <w:r w:rsidR="00CB0DAD">
        <w:rPr>
          <w:rFonts w:ascii="Traditional Arabic" w:hAnsi="Traditional Arabic" w:cs="Traditional Arabic" w:hint="cs"/>
          <w:color w:val="000000" w:themeColor="text1"/>
          <w:sz w:val="40"/>
          <w:szCs w:val="40"/>
          <w:rtl/>
        </w:rPr>
        <w:t>الرائدة</w:t>
      </w:r>
      <w:r w:rsidR="00A105E4">
        <w:rPr>
          <w:rFonts w:ascii="Traditional Arabic" w:hAnsi="Traditional Arabic" w:cs="Traditional Arabic" w:hint="cs"/>
          <w:color w:val="000000" w:themeColor="text1"/>
          <w:sz w:val="40"/>
          <w:szCs w:val="40"/>
          <w:rtl/>
        </w:rPr>
        <w:t xml:space="preserve"> في مجال السيارات في قطاع السيارات في المملكة العربية السعودية</w:t>
      </w:r>
      <w:r w:rsidRPr="005027E8">
        <w:rPr>
          <w:rFonts w:ascii="Traditional Arabic" w:hAnsi="Traditional Arabic" w:cs="Traditional Arabic"/>
          <w:color w:val="000000" w:themeColor="text1"/>
          <w:sz w:val="40"/>
          <w:szCs w:val="40"/>
          <w:rtl/>
        </w:rPr>
        <w:t>. فبدلاً من الاكتفاء ببحث كيفية تحمّل الضغوط، تهدف الدراسة الحالية إلى تقديم نموذج استباقي يُظهر كيف يمكن للقيادة التكيفية أن تُوجّه الضغوط نحو نتائج إيجابية وتدعم قدرة المؤسسة على التكيف المستدام</w:t>
      </w:r>
      <w:r w:rsidRPr="005027E8">
        <w:rPr>
          <w:rFonts w:ascii="Traditional Arabic" w:hAnsi="Traditional Arabic" w:cs="Traditional Arabic"/>
          <w:color w:val="000000" w:themeColor="text1"/>
          <w:sz w:val="40"/>
          <w:szCs w:val="40"/>
        </w:rPr>
        <w:t>.</w:t>
      </w:r>
    </w:p>
    <w:p w14:paraId="412A13D7" w14:textId="27A0B5CD" w:rsidR="005027E8" w:rsidRPr="005027E8" w:rsidRDefault="005027E8" w:rsidP="005027E8">
      <w:pPr>
        <w:bidi/>
        <w:rPr>
          <w:rFonts w:ascii="Traditional Arabic" w:hAnsi="Traditional Arabic" w:cs="Traditional Arabic"/>
          <w:color w:val="000000" w:themeColor="text1"/>
          <w:sz w:val="40"/>
          <w:szCs w:val="40"/>
        </w:rPr>
      </w:pPr>
      <w:r w:rsidRPr="005027E8">
        <w:rPr>
          <w:rFonts w:ascii="Traditional Arabic" w:hAnsi="Traditional Arabic" w:cs="Traditional Arabic"/>
          <w:b/>
          <w:bCs/>
          <w:color w:val="000000" w:themeColor="text1"/>
          <w:sz w:val="40"/>
          <w:szCs w:val="40"/>
          <w:rtl/>
        </w:rPr>
        <w:t>ويرى الباحث</w:t>
      </w:r>
      <w:r w:rsidRPr="005027E8">
        <w:rPr>
          <w:rFonts w:ascii="Traditional Arabic" w:hAnsi="Traditional Arabic" w:cs="Traditional Arabic"/>
          <w:color w:val="000000" w:themeColor="text1"/>
          <w:sz w:val="40"/>
          <w:szCs w:val="40"/>
          <w:rtl/>
        </w:rPr>
        <w:t xml:space="preserve"> في هذه الرسالة أن الدراسة تُسلط الضوء على بُعدين مهمين: الأول هو أن استجابة الأفراد للضغوط تتأثر بعوامل تنظيمية وسلوكية مجتمعة، وليس فقط بعوامل فردية مثل الإرادة أو الحافز. والثاني أن هناك حاجة لتوسيع النموذج التفسيري ليشمل دور القيادة – خاصة في البيئات الصناعية – كعنصر أساسي في التعامل مع الضغوط. فالدراسة لم تتطرق إلى نمط القيادة الذي قد يُحدث فرقًا بين بيئة ضغط هادمة، وأخرى محفزة. كما أن تجاهل السياق الجيلي الذي تتعدد فيه أساليب الاستجابة بين الموظفين الشباب والكبار يُعدّ نقطة نقص واضحة، لا سيما في مؤسسات كبرى متعددة الأعمار</w:t>
      </w:r>
      <w:r w:rsidRPr="005027E8">
        <w:rPr>
          <w:rFonts w:ascii="Traditional Arabic" w:hAnsi="Traditional Arabic" w:cs="Traditional Arabic"/>
          <w:color w:val="000000" w:themeColor="text1"/>
          <w:sz w:val="40"/>
          <w:szCs w:val="40"/>
        </w:rPr>
        <w:t>.</w:t>
      </w:r>
    </w:p>
    <w:p w14:paraId="3216E75A" w14:textId="3693B214" w:rsidR="001614F1" w:rsidRPr="006D166B" w:rsidRDefault="00134505" w:rsidP="007A31D1">
      <w:pPr>
        <w:pStyle w:val="ListParagraph"/>
        <w:numPr>
          <w:ilvl w:val="0"/>
          <w:numId w:val="23"/>
        </w:numPr>
        <w:bidi/>
        <w:rPr>
          <w:rFonts w:ascii="Traditional Arabic" w:hAnsi="Traditional Arabic" w:cs="Traditional Arabic"/>
          <w:b/>
          <w:bCs/>
          <w:color w:val="000000" w:themeColor="text1"/>
          <w:sz w:val="40"/>
          <w:szCs w:val="40"/>
        </w:rPr>
      </w:pPr>
      <w:r w:rsidRPr="006D166B">
        <w:rPr>
          <w:rFonts w:ascii="Traditional Arabic" w:hAnsi="Traditional Arabic" w:cs="Traditional Arabic" w:hint="cs"/>
          <w:b/>
          <w:bCs/>
          <w:color w:val="000000" w:themeColor="text1"/>
          <w:sz w:val="40"/>
          <w:szCs w:val="40"/>
          <w:rtl/>
        </w:rPr>
        <w:lastRenderedPageBreak/>
        <w:t>دراسة</w:t>
      </w:r>
      <w:r w:rsidR="001614F1" w:rsidRPr="006D166B">
        <w:rPr>
          <w:rFonts w:ascii="Traditional Arabic" w:hAnsi="Traditional Arabic" w:cs="Traditional Arabic"/>
          <w:b/>
          <w:bCs/>
          <w:color w:val="000000" w:themeColor="text1"/>
          <w:sz w:val="40"/>
          <w:szCs w:val="40"/>
        </w:rPr>
        <w:t xml:space="preserve"> (Xu </w:t>
      </w:r>
      <w:r w:rsidR="00973C9D" w:rsidRPr="006D166B">
        <w:rPr>
          <w:rFonts w:ascii="Traditional Arabic" w:hAnsi="Traditional Arabic" w:cs="Traditional Arabic"/>
          <w:b/>
          <w:bCs/>
          <w:color w:val="000000" w:themeColor="text1"/>
          <w:sz w:val="40"/>
          <w:szCs w:val="40"/>
        </w:rPr>
        <w:t>&amp;</w:t>
      </w:r>
      <w:r w:rsidR="001614F1" w:rsidRPr="006D166B">
        <w:rPr>
          <w:rFonts w:ascii="Traditional Arabic" w:hAnsi="Traditional Arabic" w:cs="Traditional Arabic"/>
          <w:b/>
          <w:bCs/>
          <w:color w:val="000000" w:themeColor="text1"/>
          <w:sz w:val="40"/>
          <w:szCs w:val="40"/>
        </w:rPr>
        <w:t xml:space="preserve"> Wang, 2023)</w:t>
      </w:r>
    </w:p>
    <w:p w14:paraId="0EFA2DBB" w14:textId="77777777" w:rsidR="001614F1" w:rsidRPr="001614F1" w:rsidRDefault="001614F1" w:rsidP="001614F1">
      <w:pPr>
        <w:bidi/>
        <w:rPr>
          <w:rFonts w:ascii="Traditional Arabic" w:hAnsi="Traditional Arabic" w:cs="Traditional Arabic"/>
          <w:color w:val="000000" w:themeColor="text1"/>
          <w:sz w:val="40"/>
          <w:szCs w:val="40"/>
        </w:rPr>
      </w:pPr>
      <w:r w:rsidRPr="001614F1">
        <w:rPr>
          <w:rFonts w:ascii="Traditional Arabic" w:hAnsi="Traditional Arabic" w:cs="Traditional Arabic"/>
          <w:color w:val="000000" w:themeColor="text1"/>
          <w:sz w:val="40"/>
          <w:szCs w:val="40"/>
          <w:rtl/>
        </w:rPr>
        <w:t>هدفت هذه الدراسة إلى تحليل التأثيرات المتنوعة لأنماط ضغوط العمل الأكاديمي على مستوى رضا أعضاء هيئة التدريس عن حياتهم المهنية والشخصية، مع تسليط الضوء على دور الإرهاق العاطفي</w:t>
      </w:r>
      <w:r w:rsidRPr="001614F1">
        <w:rPr>
          <w:rFonts w:ascii="Traditional Arabic" w:hAnsi="Traditional Arabic" w:cs="Traditional Arabic"/>
          <w:color w:val="000000" w:themeColor="text1"/>
          <w:sz w:val="40"/>
          <w:szCs w:val="40"/>
        </w:rPr>
        <w:t xml:space="preserve"> </w:t>
      </w:r>
      <w:r w:rsidRPr="00DA2638">
        <w:rPr>
          <w:rFonts w:ascii="Traditional Arabic" w:hAnsi="Traditional Arabic" w:cs="Traditional Arabic"/>
          <w:color w:val="000000" w:themeColor="text1"/>
          <w:sz w:val="24"/>
          <w:szCs w:val="24"/>
        </w:rPr>
        <w:t>(</w:t>
      </w:r>
      <w:r w:rsidRPr="00DA2638">
        <w:rPr>
          <w:rFonts w:ascii="Traditional Arabic" w:hAnsi="Traditional Arabic" w:cs="Traditional Arabic"/>
          <w:b/>
          <w:bCs/>
          <w:color w:val="000000" w:themeColor="text1"/>
          <w:sz w:val="24"/>
          <w:szCs w:val="24"/>
        </w:rPr>
        <w:t>Emotional Burnout</w:t>
      </w:r>
      <w:r w:rsidRPr="00DA2638">
        <w:rPr>
          <w:rFonts w:ascii="Traditional Arabic" w:hAnsi="Traditional Arabic" w:cs="Traditional Arabic"/>
          <w:color w:val="000000" w:themeColor="text1"/>
          <w:sz w:val="24"/>
          <w:szCs w:val="24"/>
        </w:rPr>
        <w:t>)</w:t>
      </w:r>
      <w:r w:rsidRPr="001614F1">
        <w:rPr>
          <w:rFonts w:ascii="Traditional Arabic" w:hAnsi="Traditional Arabic" w:cs="Traditional Arabic"/>
          <w:color w:val="000000" w:themeColor="text1"/>
          <w:sz w:val="40"/>
          <w:szCs w:val="40"/>
        </w:rPr>
        <w:t xml:space="preserve"> </w:t>
      </w:r>
      <w:r w:rsidRPr="001614F1">
        <w:rPr>
          <w:rFonts w:ascii="Traditional Arabic" w:hAnsi="Traditional Arabic" w:cs="Traditional Arabic"/>
          <w:color w:val="000000" w:themeColor="text1"/>
          <w:sz w:val="40"/>
          <w:szCs w:val="40"/>
          <w:rtl/>
        </w:rPr>
        <w:t>كمتغير وسيط يفسر العلاقة بين الضغوط والرضا. انطلقت الدراسة من فرضيتين رئيسيتين: الأولى أن أنواع الضغوط المختلفة (الإدارية، التدريسية، البحثية) تؤثر سلبًا على الرفاه العام وجودة الحياة المهنية، والثانية أن الإرهاق العاطفي الناتج عن هذه الضغوط يعمل كحلقة وصل نفسية تنقل الأثر السلبي من بيئة العمل إلى التجربة الذاتية للموظف</w:t>
      </w:r>
      <w:r w:rsidRPr="001614F1">
        <w:rPr>
          <w:rFonts w:ascii="Traditional Arabic" w:hAnsi="Traditional Arabic" w:cs="Traditional Arabic"/>
          <w:color w:val="000000" w:themeColor="text1"/>
          <w:sz w:val="40"/>
          <w:szCs w:val="40"/>
        </w:rPr>
        <w:t>.</w:t>
      </w:r>
    </w:p>
    <w:p w14:paraId="2393EB43" w14:textId="77777777" w:rsidR="001614F1" w:rsidRPr="001614F1" w:rsidRDefault="001614F1" w:rsidP="001614F1">
      <w:pPr>
        <w:bidi/>
        <w:rPr>
          <w:rFonts w:ascii="Traditional Arabic" w:hAnsi="Traditional Arabic" w:cs="Traditional Arabic"/>
          <w:color w:val="000000" w:themeColor="text1"/>
          <w:sz w:val="40"/>
          <w:szCs w:val="40"/>
        </w:rPr>
      </w:pPr>
      <w:r w:rsidRPr="001614F1">
        <w:rPr>
          <w:rFonts w:ascii="Traditional Arabic" w:hAnsi="Traditional Arabic" w:cs="Traditional Arabic"/>
          <w:color w:val="000000" w:themeColor="text1"/>
          <w:sz w:val="40"/>
          <w:szCs w:val="40"/>
          <w:rtl/>
        </w:rPr>
        <w:t>أُجريت الدراسة في جامعات صينية على عينة مكونة من 400 أستاذ جامعي غير مثبتين وظيفيًا</w:t>
      </w:r>
      <w:r w:rsidRPr="001614F1">
        <w:rPr>
          <w:rFonts w:ascii="Traditional Arabic" w:hAnsi="Traditional Arabic" w:cs="Traditional Arabic"/>
          <w:color w:val="000000" w:themeColor="text1"/>
          <w:sz w:val="40"/>
          <w:szCs w:val="40"/>
        </w:rPr>
        <w:t xml:space="preserve"> (non-tenured)</w:t>
      </w:r>
      <w:r w:rsidRPr="001614F1">
        <w:rPr>
          <w:rFonts w:ascii="Traditional Arabic" w:hAnsi="Traditional Arabic" w:cs="Traditional Arabic"/>
          <w:color w:val="000000" w:themeColor="text1"/>
          <w:sz w:val="40"/>
          <w:szCs w:val="40"/>
          <w:rtl/>
        </w:rPr>
        <w:t>، مما يعني أنهم يواجهون بطبيعتهم مستويات أعلى من الضغط المهني وعدم اليقين الوظيفي. استخدم الباحثان استبيانات لقياس أنواع الضغوط الثلاثة، ومستوى الإرهاق العاطفي، ومؤشرات الرضا الحياتي. كما اعتمدا على نمذجة المعادلات البنائية</w:t>
      </w:r>
      <w:r w:rsidRPr="001614F1">
        <w:rPr>
          <w:rFonts w:ascii="Traditional Arabic" w:hAnsi="Traditional Arabic" w:cs="Traditional Arabic"/>
          <w:color w:val="000000" w:themeColor="text1"/>
          <w:sz w:val="40"/>
          <w:szCs w:val="40"/>
        </w:rPr>
        <w:t xml:space="preserve"> (SEM) </w:t>
      </w:r>
      <w:r w:rsidRPr="001614F1">
        <w:rPr>
          <w:rFonts w:ascii="Traditional Arabic" w:hAnsi="Traditional Arabic" w:cs="Traditional Arabic"/>
          <w:color w:val="000000" w:themeColor="text1"/>
          <w:sz w:val="40"/>
          <w:szCs w:val="40"/>
          <w:rtl/>
        </w:rPr>
        <w:t>لتحليل العلاقات بين المتغيرات واختبار الفرضيات</w:t>
      </w:r>
      <w:r w:rsidRPr="001614F1">
        <w:rPr>
          <w:rFonts w:ascii="Traditional Arabic" w:hAnsi="Traditional Arabic" w:cs="Traditional Arabic"/>
          <w:color w:val="000000" w:themeColor="text1"/>
          <w:sz w:val="40"/>
          <w:szCs w:val="40"/>
        </w:rPr>
        <w:t>.</w:t>
      </w:r>
    </w:p>
    <w:p w14:paraId="2CF7A101" w14:textId="77777777" w:rsidR="001614F1" w:rsidRPr="001614F1" w:rsidRDefault="001614F1" w:rsidP="001614F1">
      <w:pPr>
        <w:bidi/>
        <w:rPr>
          <w:rFonts w:ascii="Traditional Arabic" w:hAnsi="Traditional Arabic" w:cs="Traditional Arabic"/>
          <w:color w:val="000000" w:themeColor="text1"/>
          <w:sz w:val="40"/>
          <w:szCs w:val="40"/>
        </w:rPr>
      </w:pPr>
      <w:r w:rsidRPr="001614F1">
        <w:rPr>
          <w:rFonts w:ascii="Traditional Arabic" w:hAnsi="Traditional Arabic" w:cs="Traditional Arabic"/>
          <w:color w:val="000000" w:themeColor="text1"/>
          <w:sz w:val="40"/>
          <w:szCs w:val="40"/>
          <w:rtl/>
        </w:rPr>
        <w:t xml:space="preserve">وقد أظهرت النتائج أن جميع أنواع الضغوط أثرت سلبًا على الرضا، إلا أن الضغوط الإدارية (مثل العمل الكتابي، التقارير، الاجتماعات، المهام غير التدريسية) كانت الأكثر تأثيرًا مقارنة بالضغوط البحثية أو التدريسية. كما تبين أن الإرهاق العاطفي لعب دورًا وسيطًا قويًا، حيث ارتفعت مستوياته بزيادة الضغط الإداري، ما أدى إلى انخفاض ملحوظ في درجات الرضا عن الحياة الشخصية والمهنية. وأوصت الدراسة </w:t>
      </w:r>
      <w:r w:rsidRPr="001614F1">
        <w:rPr>
          <w:rFonts w:ascii="Traditional Arabic" w:hAnsi="Traditional Arabic" w:cs="Traditional Arabic"/>
          <w:color w:val="000000" w:themeColor="text1"/>
          <w:sz w:val="40"/>
          <w:szCs w:val="40"/>
          <w:rtl/>
        </w:rPr>
        <w:lastRenderedPageBreak/>
        <w:t>بضرورة تقليص الأعباء البيروقراطية على الأكاديميين، وتوفير دعم نفسي منتظم، ومراجعة سياسات توزيع المهام الإدارية بما يضمن العدالة والكفاءة</w:t>
      </w:r>
      <w:r w:rsidRPr="001614F1">
        <w:rPr>
          <w:rFonts w:ascii="Traditional Arabic" w:hAnsi="Traditional Arabic" w:cs="Traditional Arabic"/>
          <w:color w:val="000000" w:themeColor="text1"/>
          <w:sz w:val="40"/>
          <w:szCs w:val="40"/>
        </w:rPr>
        <w:t>.</w:t>
      </w:r>
    </w:p>
    <w:p w14:paraId="6DDC8502" w14:textId="075F2872" w:rsidR="00914EF6" w:rsidRPr="001614F1" w:rsidRDefault="001614F1" w:rsidP="001614F1">
      <w:pPr>
        <w:bidi/>
        <w:rPr>
          <w:rFonts w:ascii="Traditional Arabic" w:hAnsi="Traditional Arabic" w:cs="Traditional Arabic"/>
          <w:color w:val="000000" w:themeColor="text1"/>
          <w:sz w:val="40"/>
          <w:szCs w:val="40"/>
          <w:rtl/>
        </w:rPr>
      </w:pPr>
      <w:r w:rsidRPr="001614F1">
        <w:rPr>
          <w:rFonts w:ascii="Traditional Arabic" w:hAnsi="Traditional Arabic" w:cs="Traditional Arabic"/>
          <w:b/>
          <w:bCs/>
          <w:color w:val="000000" w:themeColor="text1"/>
          <w:sz w:val="40"/>
          <w:szCs w:val="40"/>
          <w:rtl/>
        </w:rPr>
        <w:t>الترابط مع الدراسة الحالية</w:t>
      </w:r>
      <w:r w:rsidRPr="001614F1">
        <w:rPr>
          <w:rFonts w:ascii="Traditional Arabic" w:hAnsi="Traditional Arabic" w:cs="Traditional Arabic"/>
          <w:b/>
          <w:bCs/>
          <w:color w:val="000000" w:themeColor="text1"/>
          <w:sz w:val="40"/>
          <w:szCs w:val="40"/>
        </w:rPr>
        <w:t>:</w:t>
      </w:r>
      <w:r w:rsidRPr="001614F1">
        <w:rPr>
          <w:rFonts w:ascii="Traditional Arabic" w:hAnsi="Traditional Arabic" w:cs="Traditional Arabic"/>
          <w:b/>
          <w:bCs/>
          <w:color w:val="000000" w:themeColor="text1"/>
          <w:sz w:val="40"/>
          <w:szCs w:val="40"/>
        </w:rPr>
        <w:br/>
      </w:r>
      <w:r w:rsidRPr="001614F1">
        <w:rPr>
          <w:rFonts w:ascii="Traditional Arabic" w:hAnsi="Traditional Arabic" w:cs="Traditional Arabic"/>
          <w:color w:val="000000" w:themeColor="text1"/>
          <w:sz w:val="40"/>
          <w:szCs w:val="40"/>
          <w:rtl/>
        </w:rPr>
        <w:t xml:space="preserve">تُعد هذه الدراسة مرجعًا مهمًا يدعم فرضية الدراسة الحالية التي ترى أن الضغوط الإدارية ليست عاملًا </w:t>
      </w:r>
      <w:r w:rsidR="006F7D65" w:rsidRPr="001614F1">
        <w:rPr>
          <w:rFonts w:ascii="Traditional Arabic" w:hAnsi="Traditional Arabic" w:cs="Traditional Arabic" w:hint="cs"/>
          <w:color w:val="000000" w:themeColor="text1"/>
          <w:sz w:val="40"/>
          <w:szCs w:val="40"/>
          <w:rtl/>
        </w:rPr>
        <w:t>هامشيًا</w:t>
      </w:r>
      <w:r w:rsidR="006F7D65" w:rsidRPr="001614F1">
        <w:rPr>
          <w:rFonts w:ascii="Traditional Arabic" w:hAnsi="Traditional Arabic" w:cs="Traditional Arabic" w:hint="eastAsia"/>
          <w:color w:val="000000" w:themeColor="text1"/>
          <w:sz w:val="40"/>
          <w:szCs w:val="40"/>
          <w:rtl/>
        </w:rPr>
        <w:t>،</w:t>
      </w:r>
      <w:r w:rsidRPr="001614F1">
        <w:rPr>
          <w:rFonts w:ascii="Traditional Arabic" w:hAnsi="Traditional Arabic" w:cs="Traditional Arabic"/>
          <w:color w:val="000000" w:themeColor="text1"/>
          <w:sz w:val="40"/>
          <w:szCs w:val="40"/>
          <w:rtl/>
        </w:rPr>
        <w:t xml:space="preserve"> بل أحد أقوى المؤثرات في الرضا والأداء الوظيفي</w:t>
      </w:r>
      <w:r w:rsidRPr="001614F1">
        <w:rPr>
          <w:rFonts w:ascii="Traditional Arabic" w:hAnsi="Traditional Arabic" w:cs="Traditional Arabic"/>
          <w:color w:val="000000" w:themeColor="text1"/>
          <w:sz w:val="40"/>
          <w:szCs w:val="40"/>
        </w:rPr>
        <w:t xml:space="preserve">. </w:t>
      </w:r>
      <w:r w:rsidRPr="001614F1">
        <w:rPr>
          <w:rFonts w:ascii="Traditional Arabic" w:hAnsi="Traditional Arabic" w:cs="Traditional Arabic"/>
          <w:color w:val="000000" w:themeColor="text1"/>
          <w:sz w:val="40"/>
          <w:szCs w:val="40"/>
          <w:rtl/>
        </w:rPr>
        <w:t>ومع ذلك، فإن الدراسة الحالية تُكمل هذا النموذج النفسي من خلال الانتقال إلى المستوى التنظيمي، حيث تفترض أن أثر الضغوط الإدارية يمكن توجيهه نحو نتائج إيجابية إذا ما أُدير من خلال قيادة تكيفية واعية. فبدلاً من معالجة نتائج الضغط بعد وقوعها (كما فعلت الدراسة السابقة من خلال الإرهاق)، يسعى نموذج الدراسة الحالية إلى التعامل مع الضغط عند المنبع، عبر تدخل قيادي يعيد توزيع المهام، ويقلل الغموض، ويدعم الفريق نفسيًا ومهنيًا. كما تضيف الدراسة الحالية بعدًا آخر غائبًا عن</w:t>
      </w:r>
      <w:r w:rsidRPr="001614F1">
        <w:rPr>
          <w:rFonts w:ascii="Traditional Arabic" w:hAnsi="Traditional Arabic" w:cs="Traditional Arabic"/>
          <w:color w:val="000000" w:themeColor="text1"/>
          <w:sz w:val="40"/>
          <w:szCs w:val="40"/>
        </w:rPr>
        <w:t xml:space="preserve"> Xu and Wang</w:t>
      </w:r>
      <w:r w:rsidRPr="001614F1">
        <w:rPr>
          <w:rFonts w:ascii="Traditional Arabic" w:hAnsi="Traditional Arabic" w:cs="Traditional Arabic"/>
          <w:color w:val="000000" w:themeColor="text1"/>
          <w:sz w:val="40"/>
          <w:szCs w:val="40"/>
          <w:rtl/>
        </w:rPr>
        <w:t>، وهو التنوع الجيلي، حيث أن استجابة الموظفين للضغوط الإدارية تختلف بحسب الجيل</w:t>
      </w:r>
      <w:r w:rsidRPr="001614F1">
        <w:rPr>
          <w:rFonts w:ascii="Traditional Arabic" w:hAnsi="Traditional Arabic" w:cs="Traditional Arabic"/>
          <w:color w:val="000000" w:themeColor="text1"/>
          <w:sz w:val="40"/>
          <w:szCs w:val="40"/>
        </w:rPr>
        <w:t xml:space="preserve"> </w:t>
      </w:r>
      <w:r w:rsidRPr="00100A0E">
        <w:rPr>
          <w:rFonts w:ascii="Traditional Arabic" w:hAnsi="Traditional Arabic" w:cs="Traditional Arabic"/>
          <w:color w:val="000000" w:themeColor="text1"/>
          <w:sz w:val="24"/>
          <w:szCs w:val="24"/>
        </w:rPr>
        <w:t>X</w:t>
      </w:r>
      <w:r w:rsidRPr="001614F1">
        <w:rPr>
          <w:rFonts w:ascii="Traditional Arabic" w:hAnsi="Traditional Arabic" w:cs="Traditional Arabic"/>
          <w:color w:val="000000" w:themeColor="text1"/>
          <w:sz w:val="40"/>
          <w:szCs w:val="40"/>
          <w:rtl/>
        </w:rPr>
        <w:t xml:space="preserve">، </w:t>
      </w:r>
      <w:r w:rsidRPr="00100A0E">
        <w:rPr>
          <w:rFonts w:ascii="Traditional Arabic" w:hAnsi="Traditional Arabic" w:cs="Traditional Arabic"/>
          <w:color w:val="000000" w:themeColor="text1"/>
          <w:sz w:val="24"/>
          <w:szCs w:val="24"/>
        </w:rPr>
        <w:t>Y</w:t>
      </w:r>
      <w:r w:rsidRPr="001614F1">
        <w:rPr>
          <w:rFonts w:ascii="Traditional Arabic" w:hAnsi="Traditional Arabic" w:cs="Traditional Arabic"/>
          <w:color w:val="000000" w:themeColor="text1"/>
          <w:sz w:val="40"/>
          <w:szCs w:val="40"/>
          <w:rtl/>
        </w:rPr>
        <w:t xml:space="preserve">، </w:t>
      </w:r>
      <w:r w:rsidRPr="00100A0E">
        <w:rPr>
          <w:rFonts w:ascii="Traditional Arabic" w:hAnsi="Traditional Arabic" w:cs="Traditional Arabic"/>
          <w:color w:val="000000" w:themeColor="text1"/>
          <w:sz w:val="24"/>
          <w:szCs w:val="24"/>
        </w:rPr>
        <w:t>Z</w:t>
      </w:r>
      <w:r w:rsidRPr="001614F1">
        <w:rPr>
          <w:rFonts w:ascii="Traditional Arabic" w:hAnsi="Traditional Arabic" w:cs="Traditional Arabic"/>
          <w:color w:val="000000" w:themeColor="text1"/>
          <w:sz w:val="40"/>
          <w:szCs w:val="40"/>
          <w:rtl/>
        </w:rPr>
        <w:t>، مما يستدعي أن تكون القيادة واعية بهذه الفروقات، ومرنة في توجيه أساليبها</w:t>
      </w:r>
      <w:r w:rsidRPr="001614F1">
        <w:rPr>
          <w:rFonts w:ascii="Traditional Arabic" w:hAnsi="Traditional Arabic" w:cs="Traditional Arabic"/>
          <w:color w:val="000000" w:themeColor="text1"/>
          <w:sz w:val="40"/>
          <w:szCs w:val="40"/>
        </w:rPr>
        <w:t>.</w:t>
      </w:r>
    </w:p>
    <w:p w14:paraId="33382A12" w14:textId="3C28E22D" w:rsidR="00914EF6" w:rsidRDefault="001614F1" w:rsidP="001614F1">
      <w:pPr>
        <w:bidi/>
        <w:rPr>
          <w:rFonts w:ascii="Traditional Arabic" w:hAnsi="Traditional Arabic" w:cs="Traditional Arabic"/>
          <w:color w:val="000000" w:themeColor="text1"/>
          <w:sz w:val="40"/>
          <w:szCs w:val="40"/>
          <w:rtl/>
        </w:rPr>
      </w:pPr>
      <w:r w:rsidRPr="00E40358">
        <w:rPr>
          <w:rFonts w:ascii="Traditional Arabic" w:hAnsi="Traditional Arabic" w:cs="Traditional Arabic"/>
          <w:b/>
          <w:bCs/>
          <w:color w:val="000000" w:themeColor="text1"/>
          <w:sz w:val="40"/>
          <w:szCs w:val="40"/>
          <w:rtl/>
        </w:rPr>
        <w:t>ويرى الباحث</w:t>
      </w:r>
      <w:r w:rsidRPr="001614F1">
        <w:rPr>
          <w:rFonts w:ascii="Traditional Arabic" w:hAnsi="Traditional Arabic" w:cs="Traditional Arabic"/>
          <w:color w:val="000000" w:themeColor="text1"/>
          <w:sz w:val="40"/>
          <w:szCs w:val="40"/>
          <w:rtl/>
        </w:rPr>
        <w:t xml:space="preserve"> في هذه الرسالة أن هذه الدراسة تمثل دليلاً تجريبيًا واضحًا على خطورة الضغوط الإدارية كمصدر رئيسي للضغط النفسي في بيئة العمل، حتى في بيئات أكاديمية يفترض أن يكون فيها الطابع العلمي والبحثي مهيمنًا. ومع ذلك، فإن الدراسة اقتصرت على تفسير نفسي فردي (الإرهاق العاطفي)، ولم تتطرق إلى السياق المؤسسي العام أو إلى نمط القيادة بوصفه عنصرًا قادرًا على التخفيف من هذه الضغوط أو إعادة توجيهها. كما أن النموذج المعتمد تجاهل العلاقة بين ثقافة </w:t>
      </w:r>
      <w:r w:rsidRPr="001614F1">
        <w:rPr>
          <w:rFonts w:ascii="Traditional Arabic" w:hAnsi="Traditional Arabic" w:cs="Traditional Arabic"/>
          <w:color w:val="000000" w:themeColor="text1"/>
          <w:sz w:val="40"/>
          <w:szCs w:val="40"/>
          <w:rtl/>
        </w:rPr>
        <w:lastRenderedPageBreak/>
        <w:t>المؤسسة، وأسلوب القيادة، وكيفية توزيع المهام والمسؤوليات، وهي عناصر مؤثرة بشدة في تفسير منشأ الضغوط الإدارية وتداعياتها</w:t>
      </w:r>
      <w:r w:rsidRPr="001614F1">
        <w:rPr>
          <w:rFonts w:ascii="Traditional Arabic" w:hAnsi="Traditional Arabic" w:cs="Traditional Arabic"/>
          <w:color w:val="000000" w:themeColor="text1"/>
          <w:sz w:val="40"/>
          <w:szCs w:val="40"/>
        </w:rPr>
        <w:t>.</w:t>
      </w:r>
    </w:p>
    <w:p w14:paraId="01A98EC6" w14:textId="7B610060" w:rsidR="004260A3" w:rsidRPr="006D166B" w:rsidRDefault="004260A3" w:rsidP="007A31D1">
      <w:pPr>
        <w:pStyle w:val="ListParagraph"/>
        <w:numPr>
          <w:ilvl w:val="0"/>
          <w:numId w:val="23"/>
        </w:numPr>
        <w:bidi/>
        <w:rPr>
          <w:rFonts w:ascii="Traditional Arabic" w:hAnsi="Traditional Arabic" w:cs="Traditional Arabic"/>
          <w:b/>
          <w:bCs/>
          <w:color w:val="000000" w:themeColor="text1"/>
          <w:sz w:val="40"/>
          <w:szCs w:val="40"/>
        </w:rPr>
      </w:pPr>
      <w:r w:rsidRPr="006D166B">
        <w:rPr>
          <w:rFonts w:ascii="Traditional Arabic" w:hAnsi="Traditional Arabic" w:cs="Traditional Arabic"/>
          <w:b/>
          <w:bCs/>
          <w:color w:val="000000" w:themeColor="text1"/>
          <w:sz w:val="40"/>
          <w:szCs w:val="40"/>
          <w:rtl/>
        </w:rPr>
        <w:t>دراسة</w:t>
      </w:r>
      <w:r w:rsidRPr="006D166B">
        <w:rPr>
          <w:rFonts w:ascii="Traditional Arabic" w:hAnsi="Traditional Arabic" w:cs="Traditional Arabic"/>
          <w:b/>
          <w:bCs/>
          <w:color w:val="000000" w:themeColor="text1"/>
          <w:sz w:val="40"/>
          <w:szCs w:val="40"/>
        </w:rPr>
        <w:t xml:space="preserve"> (Tamdjidi, 2023)</w:t>
      </w:r>
    </w:p>
    <w:p w14:paraId="1DE587DF" w14:textId="450B0A52" w:rsidR="004260A3" w:rsidRPr="004260A3" w:rsidRDefault="004260A3" w:rsidP="004260A3">
      <w:pPr>
        <w:bidi/>
        <w:rPr>
          <w:rFonts w:ascii="Traditional Arabic" w:hAnsi="Traditional Arabic" w:cs="Traditional Arabic"/>
          <w:color w:val="000000" w:themeColor="text1"/>
          <w:sz w:val="40"/>
          <w:szCs w:val="40"/>
          <w:rtl/>
        </w:rPr>
      </w:pPr>
      <w:r w:rsidRPr="004260A3">
        <w:rPr>
          <w:rFonts w:ascii="Traditional Arabic" w:hAnsi="Traditional Arabic" w:cs="Traditional Arabic"/>
          <w:color w:val="000000" w:themeColor="text1"/>
          <w:sz w:val="40"/>
          <w:szCs w:val="40"/>
          <w:rtl/>
        </w:rPr>
        <w:t xml:space="preserve">في دراسة ثانية أجراها نفس الباحث، عاد </w:t>
      </w:r>
      <w:r w:rsidRPr="00E03DEE">
        <w:rPr>
          <w:rFonts w:ascii="Traditional Arabic" w:hAnsi="Traditional Arabic" w:cs="Traditional Arabic"/>
          <w:b/>
          <w:bCs/>
          <w:color w:val="000000" w:themeColor="text1"/>
          <w:sz w:val="40"/>
          <w:szCs w:val="40"/>
        </w:rPr>
        <w:t>Tamdjidi,2023</w:t>
      </w:r>
      <w:r>
        <w:rPr>
          <w:rFonts w:ascii="Traditional Arabic" w:hAnsi="Traditional Arabic" w:cs="Traditional Arabic"/>
          <w:color w:val="000000" w:themeColor="text1"/>
          <w:sz w:val="40"/>
          <w:szCs w:val="40"/>
        </w:rPr>
        <w:t>)</w:t>
      </w:r>
      <w:r w:rsidRPr="004260A3">
        <w:rPr>
          <w:rFonts w:ascii="Traditional Arabic" w:hAnsi="Traditional Arabic" w:cs="Traditional Arabic"/>
          <w:color w:val="000000" w:themeColor="text1"/>
          <w:sz w:val="40"/>
          <w:szCs w:val="40"/>
          <w:rtl/>
        </w:rPr>
        <w:t>) لتسليط الضوء على أهمية القيادة التشاركية ذات البعد العاطفي في التخفيف من آثار الضغوط النفسية والمهنية في بيئات العمل الحديثة، لا سيما في قطاعات الخدمات التي تتسم بكثافة العمل وتعدد المهام. وقد انطلقت الدراسة من فرضية مفادها أن الأسلوب القيادي لا يؤثر فقط في أداء الموظف، بل في إدراكه للضغط ذاته، وأن القيادة التشاركية التي تُشرك الموظف في اتخاذ القرار، وتراعي مشاعره، وتُقدم دعمًا عاطفيًا فعالًا، تملك القدرة على تحويل بيئة العمل من مصدر توتر إلى بيئة تحفيزية.</w:t>
      </w:r>
    </w:p>
    <w:p w14:paraId="41842DE0" w14:textId="77777777" w:rsidR="004260A3" w:rsidRPr="004260A3" w:rsidRDefault="004260A3" w:rsidP="004260A3">
      <w:pPr>
        <w:bidi/>
        <w:rPr>
          <w:rFonts w:ascii="Traditional Arabic" w:hAnsi="Traditional Arabic" w:cs="Traditional Arabic"/>
          <w:color w:val="000000" w:themeColor="text1"/>
          <w:sz w:val="40"/>
          <w:szCs w:val="40"/>
        </w:rPr>
      </w:pPr>
      <w:r w:rsidRPr="004260A3">
        <w:rPr>
          <w:rFonts w:ascii="Traditional Arabic" w:hAnsi="Traditional Arabic" w:cs="Traditional Arabic"/>
          <w:color w:val="000000" w:themeColor="text1"/>
          <w:sz w:val="40"/>
          <w:szCs w:val="40"/>
          <w:rtl/>
        </w:rPr>
        <w:t>شملت الدراسة عينة من الموظفين العاملين في شركات خدمات مهنية متعددة الجنسيات، من مستويات وظيفية مختلفة، وتم استخدام استبيانات كمية ومقاييس معيارية لقياس نوع القيادة المدركة، ومستوى الضغوط النفسية، وجودة الأداء. وتم تحليل البيانات باستخدام أدوات تحليل إحصائي متقدمة. وقد أظهرت النتائج أن القيادة التشاركية ذات الطابع العاطفي ساعدت على تحسين الأداء الفردي وتقليل مستويات التوتر، لا سيما في المواقف التي تتسم بالغموض أو تضارب الأدوار. حيث شعر الموظفون الذين يعملون تحت قادة يتبنون هذا النمط بمزيد من الأمان النفسي والانتماء، مما خفف من وقع الضغوط عليهم</w:t>
      </w:r>
      <w:r w:rsidRPr="004260A3">
        <w:rPr>
          <w:rFonts w:ascii="Traditional Arabic" w:hAnsi="Traditional Arabic" w:cs="Traditional Arabic"/>
          <w:color w:val="000000" w:themeColor="text1"/>
          <w:sz w:val="40"/>
          <w:szCs w:val="40"/>
        </w:rPr>
        <w:t>.</w:t>
      </w:r>
    </w:p>
    <w:p w14:paraId="7B01F589" w14:textId="77777777" w:rsidR="00914EF6" w:rsidRPr="004260A3" w:rsidRDefault="00914EF6" w:rsidP="00914EF6">
      <w:pPr>
        <w:bidi/>
        <w:rPr>
          <w:rFonts w:ascii="Traditional Arabic" w:hAnsi="Traditional Arabic" w:cs="Traditional Arabic"/>
          <w:b/>
          <w:bCs/>
          <w:color w:val="000000" w:themeColor="text1"/>
          <w:sz w:val="40"/>
          <w:szCs w:val="40"/>
          <w:rtl/>
        </w:rPr>
      </w:pPr>
    </w:p>
    <w:p w14:paraId="41D947D7" w14:textId="14EEC100" w:rsidR="004260A3" w:rsidRPr="004260A3" w:rsidRDefault="004260A3" w:rsidP="004260A3">
      <w:pPr>
        <w:bidi/>
        <w:rPr>
          <w:rFonts w:ascii="Traditional Arabic" w:hAnsi="Traditional Arabic" w:cs="Traditional Arabic"/>
          <w:color w:val="000000" w:themeColor="text1"/>
          <w:sz w:val="40"/>
          <w:szCs w:val="40"/>
        </w:rPr>
      </w:pPr>
      <w:r w:rsidRPr="004260A3">
        <w:rPr>
          <w:rFonts w:ascii="Traditional Arabic" w:hAnsi="Traditional Arabic" w:cs="Traditional Arabic"/>
          <w:color w:val="000000" w:themeColor="text1"/>
          <w:sz w:val="40"/>
          <w:szCs w:val="40"/>
          <w:rtl/>
        </w:rPr>
        <w:lastRenderedPageBreak/>
        <w:t>وقد أبرزت الدراسة أن المرونة العاطفية للقائد</w:t>
      </w:r>
      <w:r w:rsidR="0076767A">
        <w:rPr>
          <w:rFonts w:ascii="Traditional Arabic" w:hAnsi="Traditional Arabic" w:cs="Traditional Arabic" w:hint="cs"/>
          <w:color w:val="000000" w:themeColor="text1"/>
          <w:sz w:val="40"/>
          <w:szCs w:val="40"/>
          <w:rtl/>
        </w:rPr>
        <w:t xml:space="preserve"> </w:t>
      </w:r>
      <w:r w:rsidRPr="004260A3">
        <w:rPr>
          <w:rFonts w:ascii="Traditional Arabic" w:hAnsi="Traditional Arabic" w:cs="Traditional Arabic"/>
          <w:color w:val="000000" w:themeColor="text1"/>
          <w:sz w:val="40"/>
          <w:szCs w:val="40"/>
          <w:rtl/>
        </w:rPr>
        <w:t>من خلال الاستماع، والتفهّم، والتواصل الوجداني</w:t>
      </w:r>
      <w:r w:rsidR="0076767A">
        <w:rPr>
          <w:rFonts w:ascii="Traditional Arabic" w:hAnsi="Traditional Arabic" w:cs="Traditional Arabic" w:hint="cs"/>
          <w:color w:val="000000" w:themeColor="text1"/>
          <w:sz w:val="40"/>
          <w:szCs w:val="40"/>
          <w:rtl/>
        </w:rPr>
        <w:t xml:space="preserve"> </w:t>
      </w:r>
      <w:r w:rsidRPr="004260A3">
        <w:rPr>
          <w:rFonts w:ascii="Traditional Arabic" w:hAnsi="Traditional Arabic" w:cs="Traditional Arabic"/>
          <w:color w:val="000000" w:themeColor="text1"/>
          <w:sz w:val="40"/>
          <w:szCs w:val="40"/>
          <w:rtl/>
        </w:rPr>
        <w:t>لها تأثير مباشر في تعديل استجابات الموظف للضغط، وأن القيادة الباردة أو السلطوية، حتى وإن كانت فعالة إداريًا، قد تُعمق من آثار الضغوط النفسية والسلوكية. وأوصى الباحث بضرورة تضمين مهارات القيادة العاطفية في برامج إعداد القادة، مع تفعيل قنوات تواصل مفتوحة بين المديرين والموظفين، وتوفير مساحات للتعبير النفسي في بيئة العمل</w:t>
      </w:r>
      <w:r w:rsidRPr="004260A3">
        <w:rPr>
          <w:rFonts w:ascii="Traditional Arabic" w:hAnsi="Traditional Arabic" w:cs="Traditional Arabic"/>
          <w:color w:val="000000" w:themeColor="text1"/>
          <w:sz w:val="40"/>
          <w:szCs w:val="40"/>
        </w:rPr>
        <w:t>.</w:t>
      </w:r>
    </w:p>
    <w:p w14:paraId="4392163C" w14:textId="524A8A2F" w:rsidR="00914EF6" w:rsidRPr="004260A3" w:rsidRDefault="004260A3" w:rsidP="004260A3">
      <w:pPr>
        <w:bidi/>
        <w:rPr>
          <w:rFonts w:ascii="Traditional Arabic" w:hAnsi="Traditional Arabic" w:cs="Traditional Arabic"/>
          <w:color w:val="000000" w:themeColor="text1"/>
          <w:sz w:val="40"/>
          <w:szCs w:val="40"/>
          <w:rtl/>
        </w:rPr>
      </w:pPr>
      <w:r w:rsidRPr="004260A3">
        <w:rPr>
          <w:rFonts w:ascii="Traditional Arabic" w:hAnsi="Traditional Arabic" w:cs="Traditional Arabic"/>
          <w:b/>
          <w:bCs/>
          <w:color w:val="000000" w:themeColor="text1"/>
          <w:sz w:val="40"/>
          <w:szCs w:val="40"/>
          <w:rtl/>
        </w:rPr>
        <w:t>الترابط مع الدراسة الحالية</w:t>
      </w:r>
      <w:r w:rsidRPr="004260A3">
        <w:rPr>
          <w:rFonts w:ascii="Traditional Arabic" w:hAnsi="Traditional Arabic" w:cs="Traditional Arabic"/>
          <w:b/>
          <w:bCs/>
          <w:color w:val="000000" w:themeColor="text1"/>
          <w:sz w:val="40"/>
          <w:szCs w:val="40"/>
        </w:rPr>
        <w:t>:</w:t>
      </w:r>
      <w:r w:rsidRPr="004260A3">
        <w:rPr>
          <w:rFonts w:ascii="Traditional Arabic" w:hAnsi="Traditional Arabic" w:cs="Traditional Arabic"/>
          <w:b/>
          <w:bCs/>
          <w:color w:val="000000" w:themeColor="text1"/>
          <w:sz w:val="40"/>
          <w:szCs w:val="40"/>
        </w:rPr>
        <w:br/>
      </w:r>
      <w:r w:rsidRPr="004260A3">
        <w:rPr>
          <w:rFonts w:ascii="Traditional Arabic" w:hAnsi="Traditional Arabic" w:cs="Traditional Arabic"/>
          <w:color w:val="000000" w:themeColor="text1"/>
          <w:sz w:val="40"/>
          <w:szCs w:val="40"/>
          <w:rtl/>
        </w:rPr>
        <w:t>تتفق هذه الدراسة مع أهداف الدراسة الحالية في الربط بين نمط القيادة وأثره المباشر في تخفيف حدة الضغوط، وتُعزز فرضية أن القيادة الفعالة تبدأ من التفاعل الإنساني وليس فقط من الكفاءة الإدارية. إلا أن الدراسة الحالية تُعيد تفسير هذه العلاقة ضمن نموذج أكثر تعقيدًا وشمولًا، حيث تدمج القيادة التكيفية مع مفهومي المرونة التنظيمية والتنوع الجيلي، لتقديم إطار أوسع لفهم كيفية إعادة توجيه الضغوط الإدارية نحو نتائج إيجابية. ففي الوقت الذي ربطت فيه</w:t>
      </w:r>
      <w:r w:rsidRPr="004260A3">
        <w:rPr>
          <w:rFonts w:ascii="Traditional Arabic" w:hAnsi="Traditional Arabic" w:cs="Traditional Arabic"/>
          <w:color w:val="000000" w:themeColor="text1"/>
          <w:sz w:val="40"/>
          <w:szCs w:val="40"/>
        </w:rPr>
        <w:t xml:space="preserve"> Tamdjidi </w:t>
      </w:r>
      <w:r w:rsidRPr="004260A3">
        <w:rPr>
          <w:rFonts w:ascii="Traditional Arabic" w:hAnsi="Traditional Arabic" w:cs="Traditional Arabic"/>
          <w:color w:val="000000" w:themeColor="text1"/>
          <w:sz w:val="40"/>
          <w:szCs w:val="40"/>
          <w:rtl/>
        </w:rPr>
        <w:t>بين الدعم العاطفي والضغوط، تسعى الدراسة الحالية إلى دمج هذا الدعم في نموذج استراتيجي قيادي يراعي اختلاف الأجيال</w:t>
      </w:r>
      <w:r w:rsidRPr="004260A3">
        <w:rPr>
          <w:rFonts w:ascii="Traditional Arabic" w:hAnsi="Traditional Arabic" w:cs="Traditional Arabic"/>
          <w:color w:val="000000" w:themeColor="text1"/>
          <w:sz w:val="40"/>
          <w:szCs w:val="40"/>
        </w:rPr>
        <w:t xml:space="preserve"> X</w:t>
      </w:r>
      <w:r w:rsidRPr="004260A3">
        <w:rPr>
          <w:rFonts w:ascii="Traditional Arabic" w:hAnsi="Traditional Arabic" w:cs="Traditional Arabic"/>
          <w:color w:val="000000" w:themeColor="text1"/>
          <w:sz w:val="40"/>
          <w:szCs w:val="40"/>
          <w:rtl/>
        </w:rPr>
        <w:t xml:space="preserve">، </w:t>
      </w:r>
      <w:r w:rsidRPr="004260A3">
        <w:rPr>
          <w:rFonts w:ascii="Traditional Arabic" w:hAnsi="Traditional Arabic" w:cs="Traditional Arabic"/>
          <w:color w:val="000000" w:themeColor="text1"/>
          <w:sz w:val="40"/>
          <w:szCs w:val="40"/>
        </w:rPr>
        <w:t>Y</w:t>
      </w:r>
      <w:r w:rsidRPr="004260A3">
        <w:rPr>
          <w:rFonts w:ascii="Traditional Arabic" w:hAnsi="Traditional Arabic" w:cs="Traditional Arabic"/>
          <w:color w:val="000000" w:themeColor="text1"/>
          <w:sz w:val="40"/>
          <w:szCs w:val="40"/>
          <w:rtl/>
        </w:rPr>
        <w:t xml:space="preserve">، </w:t>
      </w:r>
      <w:r w:rsidRPr="004260A3">
        <w:rPr>
          <w:rFonts w:ascii="Traditional Arabic" w:hAnsi="Traditional Arabic" w:cs="Traditional Arabic"/>
          <w:color w:val="000000" w:themeColor="text1"/>
          <w:sz w:val="40"/>
          <w:szCs w:val="40"/>
        </w:rPr>
        <w:t>Z</w:t>
      </w:r>
      <w:r w:rsidRPr="004260A3">
        <w:rPr>
          <w:rFonts w:ascii="Traditional Arabic" w:hAnsi="Traditional Arabic" w:cs="Traditional Arabic"/>
          <w:color w:val="000000" w:themeColor="text1"/>
          <w:sz w:val="40"/>
          <w:szCs w:val="40"/>
          <w:rtl/>
        </w:rPr>
        <w:t>، ويُفعّل المرونة المؤسسية بوصفها آلية لتحويل الضغط إلى أداء مستدام. ومن ثم، فإن الدراسة الحالية تتبنى منظورًا ديناميكيًا عابرًا للظرف، يُظهر كيف يمكن للقيادة الواعية أن تُشكل الثقافة التنظيمية بأكملها في مواجهة الضغوط</w:t>
      </w:r>
      <w:r w:rsidRPr="004260A3">
        <w:rPr>
          <w:rFonts w:ascii="Traditional Arabic" w:hAnsi="Traditional Arabic" w:cs="Traditional Arabic"/>
          <w:color w:val="000000" w:themeColor="text1"/>
          <w:sz w:val="40"/>
          <w:szCs w:val="40"/>
        </w:rPr>
        <w:t>.</w:t>
      </w:r>
    </w:p>
    <w:p w14:paraId="6B79D05C" w14:textId="77777777" w:rsidR="004260A3" w:rsidRDefault="004260A3" w:rsidP="004260A3">
      <w:pPr>
        <w:bidi/>
        <w:rPr>
          <w:rFonts w:ascii="Traditional Arabic" w:hAnsi="Traditional Arabic" w:cs="Traditional Arabic"/>
          <w:color w:val="000000" w:themeColor="text1"/>
          <w:sz w:val="40"/>
          <w:szCs w:val="40"/>
          <w:rtl/>
        </w:rPr>
      </w:pPr>
      <w:r w:rsidRPr="00E40358">
        <w:rPr>
          <w:rFonts w:ascii="Traditional Arabic" w:hAnsi="Traditional Arabic" w:cs="Traditional Arabic"/>
          <w:b/>
          <w:bCs/>
          <w:color w:val="000000" w:themeColor="text1"/>
          <w:sz w:val="40"/>
          <w:szCs w:val="40"/>
          <w:rtl/>
        </w:rPr>
        <w:t>ويرى الباحث</w:t>
      </w:r>
      <w:r w:rsidRPr="004260A3">
        <w:rPr>
          <w:rFonts w:ascii="Traditional Arabic" w:hAnsi="Traditional Arabic" w:cs="Traditional Arabic"/>
          <w:color w:val="000000" w:themeColor="text1"/>
          <w:sz w:val="40"/>
          <w:szCs w:val="40"/>
          <w:rtl/>
        </w:rPr>
        <w:t xml:space="preserve"> في هذه الرسالة أن هذه الدراسة تُعد استكمالاً نظريًا وتطبيقيًا مهمًا لفهم تأثير أنماط القيادة على استجابة الموظفين للضغوط. إذ أنها تُعزز القناعة بأن القائد ليس فقط من يُدير المهام، بل من يُدير المشاعر داخل الفريق، ويُسهم في </w:t>
      </w:r>
      <w:r w:rsidRPr="004260A3">
        <w:rPr>
          <w:rFonts w:ascii="Traditional Arabic" w:hAnsi="Traditional Arabic" w:cs="Traditional Arabic"/>
          <w:color w:val="000000" w:themeColor="text1"/>
          <w:sz w:val="40"/>
          <w:szCs w:val="40"/>
          <w:rtl/>
        </w:rPr>
        <w:lastRenderedPageBreak/>
        <w:t>ضبط التوتر العاطفي الناتج عن التعقيدات المهنية. ومع ذلك، فإن الدراسة اقتصرت على البعد النفسي المباشر للقيادة، دون دمج العناصر الهيكلية أو الاستراتيجية الأعمق مثل المرونة المؤسسية، أو تحليل الفروق في استجابة الموظفين تبعًا لاختلاف الأجيال أو الخلفيات التنظيمية. كما أن الدراسة لم تضع القيادة ضمن إطار أوسع يربطها بالتكيّف المؤسسي أو تحسين بيئة العمل على المدى البعيد، بل اكتفت بقياس التأثير اللحظي للقيادة العاطفية على الضغط والأداء</w:t>
      </w:r>
      <w:r w:rsidRPr="004260A3">
        <w:rPr>
          <w:rFonts w:ascii="Traditional Arabic" w:hAnsi="Traditional Arabic" w:cs="Traditional Arabic"/>
          <w:color w:val="000000" w:themeColor="text1"/>
          <w:sz w:val="40"/>
          <w:szCs w:val="40"/>
        </w:rPr>
        <w:t>.</w:t>
      </w:r>
    </w:p>
    <w:p w14:paraId="72C0E89F" w14:textId="0020108D" w:rsidR="00261E8F" w:rsidRPr="006D166B" w:rsidRDefault="006D166B" w:rsidP="007A31D1">
      <w:pPr>
        <w:pStyle w:val="ListParagraph"/>
        <w:numPr>
          <w:ilvl w:val="0"/>
          <w:numId w:val="23"/>
        </w:numPr>
        <w:bidi/>
        <w:rPr>
          <w:rFonts w:ascii="Traditional Arabic" w:hAnsi="Traditional Arabic" w:cs="Traditional Arabic"/>
          <w:b/>
          <w:bCs/>
          <w:color w:val="000000" w:themeColor="text1"/>
          <w:sz w:val="40"/>
          <w:szCs w:val="40"/>
        </w:rPr>
      </w:pPr>
      <w:r w:rsidRPr="006D166B">
        <w:rPr>
          <w:rFonts w:ascii="Traditional Arabic" w:hAnsi="Traditional Arabic" w:cs="Traditional Arabic"/>
          <w:b/>
          <w:bCs/>
          <w:color w:val="000000" w:themeColor="text1"/>
          <w:sz w:val="40"/>
          <w:szCs w:val="40"/>
        </w:rPr>
        <w:t xml:space="preserve"> </w:t>
      </w:r>
      <w:r w:rsidRPr="006D166B">
        <w:rPr>
          <w:rFonts w:ascii="Traditional Arabic" w:hAnsi="Traditional Arabic" w:cs="Traditional Arabic" w:hint="cs"/>
          <w:b/>
          <w:bCs/>
          <w:color w:val="000000" w:themeColor="text1"/>
          <w:sz w:val="40"/>
          <w:szCs w:val="40"/>
          <w:rtl/>
        </w:rPr>
        <w:t xml:space="preserve"> </w:t>
      </w:r>
      <w:r w:rsidR="00261E8F" w:rsidRPr="006D166B">
        <w:rPr>
          <w:rFonts w:ascii="Traditional Arabic" w:hAnsi="Traditional Arabic" w:cs="Traditional Arabic"/>
          <w:b/>
          <w:bCs/>
          <w:color w:val="000000" w:themeColor="text1"/>
          <w:sz w:val="40"/>
          <w:szCs w:val="40"/>
          <w:rtl/>
        </w:rPr>
        <w:t>دراسة</w:t>
      </w:r>
      <w:r w:rsidR="00261E8F" w:rsidRPr="006D166B">
        <w:rPr>
          <w:rFonts w:ascii="Traditional Arabic" w:hAnsi="Traditional Arabic" w:cs="Traditional Arabic"/>
          <w:b/>
          <w:bCs/>
          <w:color w:val="000000" w:themeColor="text1"/>
          <w:sz w:val="40"/>
          <w:szCs w:val="40"/>
        </w:rPr>
        <w:t xml:space="preserve"> (</w:t>
      </w:r>
      <w:r w:rsidR="00261E8F" w:rsidRPr="0031763D">
        <w:rPr>
          <w:rFonts w:ascii="Traditional Arabic" w:hAnsi="Traditional Arabic" w:cs="Traditional Arabic"/>
          <w:b/>
          <w:bCs/>
          <w:color w:val="000000" w:themeColor="text1"/>
          <w:sz w:val="40"/>
          <w:szCs w:val="40"/>
        </w:rPr>
        <w:t xml:space="preserve">Dehkordi </w:t>
      </w:r>
      <w:r w:rsidR="00973C9D" w:rsidRPr="0031763D">
        <w:rPr>
          <w:rFonts w:ascii="Traditional Arabic" w:hAnsi="Traditional Arabic" w:cs="Traditional Arabic"/>
          <w:b/>
          <w:bCs/>
          <w:color w:val="000000" w:themeColor="text1"/>
          <w:sz w:val="40"/>
          <w:szCs w:val="40"/>
        </w:rPr>
        <w:t>&amp;</w:t>
      </w:r>
      <w:r w:rsidR="00261E8F" w:rsidRPr="0031763D">
        <w:rPr>
          <w:rFonts w:ascii="Traditional Arabic" w:hAnsi="Traditional Arabic" w:cs="Traditional Arabic"/>
          <w:b/>
          <w:bCs/>
          <w:color w:val="000000" w:themeColor="text1"/>
          <w:sz w:val="40"/>
          <w:szCs w:val="40"/>
        </w:rPr>
        <w:t xml:space="preserve"> Fathabadi</w:t>
      </w:r>
      <w:r w:rsidR="00261E8F" w:rsidRPr="006D166B">
        <w:rPr>
          <w:rFonts w:ascii="Traditional Arabic" w:hAnsi="Traditional Arabic" w:cs="Traditional Arabic"/>
          <w:b/>
          <w:bCs/>
          <w:color w:val="000000" w:themeColor="text1"/>
          <w:sz w:val="40"/>
          <w:szCs w:val="40"/>
        </w:rPr>
        <w:t xml:space="preserve">, </w:t>
      </w:r>
      <w:r w:rsidR="00261E8F" w:rsidRPr="0031763D">
        <w:rPr>
          <w:rFonts w:ascii="Traditional Arabic" w:hAnsi="Traditional Arabic" w:cs="Traditional Arabic"/>
          <w:b/>
          <w:bCs/>
          <w:color w:val="000000" w:themeColor="text1"/>
          <w:sz w:val="40"/>
          <w:szCs w:val="40"/>
        </w:rPr>
        <w:t>2017</w:t>
      </w:r>
      <w:r w:rsidR="00261E8F" w:rsidRPr="006D166B">
        <w:rPr>
          <w:rFonts w:ascii="Traditional Arabic" w:hAnsi="Traditional Arabic" w:cs="Traditional Arabic"/>
          <w:b/>
          <w:bCs/>
          <w:color w:val="000000" w:themeColor="text1"/>
          <w:sz w:val="40"/>
          <w:szCs w:val="40"/>
        </w:rPr>
        <w:t>)</w:t>
      </w:r>
    </w:p>
    <w:p w14:paraId="339F51C0" w14:textId="77777777" w:rsidR="00261E8F" w:rsidRPr="00261E8F" w:rsidRDefault="00261E8F" w:rsidP="00261E8F">
      <w:pPr>
        <w:bidi/>
        <w:rPr>
          <w:rFonts w:ascii="Traditional Arabic" w:hAnsi="Traditional Arabic" w:cs="Traditional Arabic"/>
          <w:color w:val="000000" w:themeColor="text1"/>
          <w:sz w:val="40"/>
          <w:szCs w:val="40"/>
        </w:rPr>
      </w:pPr>
      <w:r w:rsidRPr="00261E8F">
        <w:rPr>
          <w:rFonts w:ascii="Traditional Arabic" w:hAnsi="Traditional Arabic" w:cs="Traditional Arabic"/>
          <w:color w:val="000000" w:themeColor="text1"/>
          <w:sz w:val="40"/>
          <w:szCs w:val="40"/>
          <w:rtl/>
        </w:rPr>
        <w:t>استهدفت هذه الدراسة فهم العلاقة بين السمات الشخصية للفرد، وتحديدًا الصلابة النفسية</w:t>
      </w:r>
      <w:r w:rsidRPr="00261E8F">
        <w:rPr>
          <w:rFonts w:ascii="Traditional Arabic" w:hAnsi="Traditional Arabic" w:cs="Traditional Arabic"/>
          <w:color w:val="000000" w:themeColor="text1"/>
          <w:sz w:val="40"/>
          <w:szCs w:val="40"/>
        </w:rPr>
        <w:t xml:space="preserve"> (</w:t>
      </w:r>
      <w:r w:rsidRPr="00F223D9">
        <w:rPr>
          <w:rFonts w:ascii="Traditional Arabic" w:hAnsi="Traditional Arabic" w:cs="Traditional Arabic"/>
          <w:b/>
          <w:bCs/>
          <w:color w:val="000000" w:themeColor="text1"/>
          <w:sz w:val="28"/>
          <w:szCs w:val="28"/>
        </w:rPr>
        <w:t>Hardiness</w:t>
      </w:r>
      <w:r w:rsidRPr="00261E8F">
        <w:rPr>
          <w:rFonts w:ascii="Traditional Arabic" w:hAnsi="Traditional Arabic" w:cs="Traditional Arabic"/>
          <w:color w:val="000000" w:themeColor="text1"/>
          <w:sz w:val="40"/>
          <w:szCs w:val="40"/>
        </w:rPr>
        <w:t xml:space="preserve">) </w:t>
      </w:r>
      <w:r w:rsidRPr="00261E8F">
        <w:rPr>
          <w:rFonts w:ascii="Traditional Arabic" w:hAnsi="Traditional Arabic" w:cs="Traditional Arabic"/>
          <w:color w:val="000000" w:themeColor="text1"/>
          <w:sz w:val="40"/>
          <w:szCs w:val="40"/>
          <w:rtl/>
        </w:rPr>
        <w:t>والكمالية</w:t>
      </w:r>
      <w:r w:rsidRPr="00261E8F">
        <w:rPr>
          <w:rFonts w:ascii="Traditional Arabic" w:hAnsi="Traditional Arabic" w:cs="Traditional Arabic"/>
          <w:color w:val="000000" w:themeColor="text1"/>
          <w:sz w:val="40"/>
          <w:szCs w:val="40"/>
        </w:rPr>
        <w:t xml:space="preserve"> (</w:t>
      </w:r>
      <w:r w:rsidRPr="00F223D9">
        <w:rPr>
          <w:rFonts w:ascii="Traditional Arabic" w:hAnsi="Traditional Arabic" w:cs="Traditional Arabic"/>
          <w:b/>
          <w:bCs/>
          <w:color w:val="000000" w:themeColor="text1"/>
          <w:sz w:val="28"/>
          <w:szCs w:val="28"/>
        </w:rPr>
        <w:t>Perfectionism</w:t>
      </w:r>
      <w:r w:rsidRPr="00261E8F">
        <w:rPr>
          <w:rFonts w:ascii="Traditional Arabic" w:hAnsi="Traditional Arabic" w:cs="Traditional Arabic"/>
          <w:color w:val="000000" w:themeColor="text1"/>
          <w:sz w:val="40"/>
          <w:szCs w:val="40"/>
        </w:rPr>
        <w:t>)</w:t>
      </w:r>
      <w:r w:rsidRPr="00261E8F">
        <w:rPr>
          <w:rFonts w:ascii="Traditional Arabic" w:hAnsi="Traditional Arabic" w:cs="Traditional Arabic"/>
          <w:color w:val="000000" w:themeColor="text1"/>
          <w:sz w:val="40"/>
          <w:szCs w:val="40"/>
          <w:rtl/>
        </w:rPr>
        <w:t>، وبين استجابات الأفراد للضغوط المهنية، مع التركيز على العاملين في القطاع الصحي. وقد انطلقت الدراسة من فرضيتين أساسيتين: الأولى أن الأفراد الذين يتمتعون بصلابة نفسية عالية أقل عرضة للتأثر بالضغوط المهنية، والثانية أن الكمالية المفرطة تُعد سمة شخصية ترتبط سلبيًا بالمرونة النفسية، وتؤدي إلى تضخيم أثر الضغوط وتفاقم آثارها النفسية والجسدية</w:t>
      </w:r>
      <w:r w:rsidRPr="00261E8F">
        <w:rPr>
          <w:rFonts w:ascii="Traditional Arabic" w:hAnsi="Traditional Arabic" w:cs="Traditional Arabic"/>
          <w:color w:val="000000" w:themeColor="text1"/>
          <w:sz w:val="40"/>
          <w:szCs w:val="40"/>
        </w:rPr>
        <w:t>.</w:t>
      </w:r>
    </w:p>
    <w:p w14:paraId="560438C8" w14:textId="77777777" w:rsidR="00261E8F" w:rsidRPr="00261E8F" w:rsidRDefault="00261E8F" w:rsidP="00261E8F">
      <w:pPr>
        <w:bidi/>
        <w:rPr>
          <w:rFonts w:ascii="Traditional Arabic" w:hAnsi="Traditional Arabic" w:cs="Traditional Arabic"/>
          <w:color w:val="000000" w:themeColor="text1"/>
          <w:sz w:val="40"/>
          <w:szCs w:val="40"/>
        </w:rPr>
      </w:pPr>
      <w:r w:rsidRPr="00261E8F">
        <w:rPr>
          <w:rFonts w:ascii="Traditional Arabic" w:hAnsi="Traditional Arabic" w:cs="Traditional Arabic"/>
          <w:color w:val="000000" w:themeColor="text1"/>
          <w:sz w:val="40"/>
          <w:szCs w:val="40"/>
          <w:rtl/>
        </w:rPr>
        <w:t xml:space="preserve">أُجريت الدراسة على عينة مكونة من 175 ممرضة يعملن في مستشفيات تعليمية في إيران، وقد تم اختيارهن عشوائيًا لتمثيل مختلف التخصصات والمستويات المهنية داخل منظومة الرعاية الصحية. استخدم الباحثان مجموعة من الأدوات القياسية المقننة لقياس كل من مستوى الصلابة النفسية، ودرجة الكمالية، وشدة الضغوط المهنية، بالإضافة إلى قياس الأعراض النفسوجسمية الناتجة عن التوتر مثل القلق، </w:t>
      </w:r>
      <w:r w:rsidRPr="00261E8F">
        <w:rPr>
          <w:rFonts w:ascii="Traditional Arabic" w:hAnsi="Traditional Arabic" w:cs="Traditional Arabic"/>
          <w:color w:val="000000" w:themeColor="text1"/>
          <w:sz w:val="40"/>
          <w:szCs w:val="40"/>
          <w:rtl/>
        </w:rPr>
        <w:lastRenderedPageBreak/>
        <w:t>الأرق، آلام المعدة، وعدم الاستقرار الانفعالي. وتم تحليل البيانات باستخدام أساليب تحليل متعددة المتغيرات</w:t>
      </w:r>
      <w:r w:rsidRPr="00261E8F">
        <w:rPr>
          <w:rFonts w:ascii="Traditional Arabic" w:hAnsi="Traditional Arabic" w:cs="Traditional Arabic"/>
          <w:color w:val="000000" w:themeColor="text1"/>
          <w:sz w:val="40"/>
          <w:szCs w:val="40"/>
        </w:rPr>
        <w:t xml:space="preserve"> (</w:t>
      </w:r>
      <w:r w:rsidRPr="00F223D9">
        <w:rPr>
          <w:rFonts w:ascii="Traditional Arabic" w:hAnsi="Traditional Arabic" w:cs="Traditional Arabic"/>
          <w:b/>
          <w:bCs/>
          <w:color w:val="000000" w:themeColor="text1"/>
          <w:sz w:val="28"/>
          <w:szCs w:val="28"/>
        </w:rPr>
        <w:t>Multivariate Analysis</w:t>
      </w:r>
      <w:r w:rsidRPr="00261E8F">
        <w:rPr>
          <w:rFonts w:ascii="Traditional Arabic" w:hAnsi="Traditional Arabic" w:cs="Traditional Arabic"/>
          <w:color w:val="000000" w:themeColor="text1"/>
          <w:sz w:val="40"/>
          <w:szCs w:val="40"/>
        </w:rPr>
        <w:t>).</w:t>
      </w:r>
    </w:p>
    <w:p w14:paraId="3E8316A4" w14:textId="77777777" w:rsidR="00261E8F" w:rsidRPr="00261E8F" w:rsidRDefault="00261E8F" w:rsidP="00261E8F">
      <w:pPr>
        <w:bidi/>
        <w:rPr>
          <w:rFonts w:ascii="Traditional Arabic" w:hAnsi="Traditional Arabic" w:cs="Traditional Arabic"/>
          <w:color w:val="000000" w:themeColor="text1"/>
          <w:sz w:val="40"/>
          <w:szCs w:val="40"/>
        </w:rPr>
      </w:pPr>
      <w:r w:rsidRPr="00261E8F">
        <w:rPr>
          <w:rFonts w:ascii="Traditional Arabic" w:hAnsi="Traditional Arabic" w:cs="Traditional Arabic"/>
          <w:color w:val="000000" w:themeColor="text1"/>
          <w:sz w:val="40"/>
          <w:szCs w:val="40"/>
          <w:rtl/>
        </w:rPr>
        <w:t>أظهرت النتائج أن هناك علاقة سلبية قوية بين الصلابة النفسية ومستوى الضغوط، حيث أبدت المشاركات اللواتي يتمتعن بدرجة عالية من الصلابة مقاومة أكبر للتأثيرات السلبية للضغوط المهنية. في المقابل، ارتبطت الكمالية المرضية إيجابيًا مع زيادة مستويات التوتر وظهور أعراض جسدية ونفسية أكثر حدة. كما كشفت النتائج أن السمات الشخصية تلعب دورًا جوهريًا في تفسير الفروقات الفردية في استجابة العاملين لنفس بيئة العمل، وأن إدراك الشخص لطبيعة المهام والضغوط يتأثر ببنيته النفسية أكثر من الظروف الموضوعية نفسها</w:t>
      </w:r>
      <w:r w:rsidRPr="00261E8F">
        <w:rPr>
          <w:rFonts w:ascii="Traditional Arabic" w:hAnsi="Traditional Arabic" w:cs="Traditional Arabic"/>
          <w:color w:val="000000" w:themeColor="text1"/>
          <w:sz w:val="40"/>
          <w:szCs w:val="40"/>
        </w:rPr>
        <w:t>.</w:t>
      </w:r>
    </w:p>
    <w:p w14:paraId="46087682" w14:textId="77777777" w:rsidR="00261E8F" w:rsidRPr="00261E8F" w:rsidRDefault="00261E8F" w:rsidP="00261E8F">
      <w:pPr>
        <w:bidi/>
        <w:rPr>
          <w:rFonts w:ascii="Traditional Arabic" w:hAnsi="Traditional Arabic" w:cs="Traditional Arabic"/>
          <w:color w:val="000000" w:themeColor="text1"/>
          <w:sz w:val="40"/>
          <w:szCs w:val="40"/>
        </w:rPr>
      </w:pPr>
      <w:r w:rsidRPr="00261E8F">
        <w:rPr>
          <w:rFonts w:ascii="Traditional Arabic" w:hAnsi="Traditional Arabic" w:cs="Traditional Arabic"/>
          <w:color w:val="000000" w:themeColor="text1"/>
          <w:sz w:val="40"/>
          <w:szCs w:val="40"/>
          <w:rtl/>
        </w:rPr>
        <w:t>أوصت الدراسة بضرورة تبني برامج تدريب نفسي داخل المؤسسات الصحية تُعزز من الصلابة النفسية وتُقلل من آثار الكمالية، مع دمج تقييم السمات النفسية في استراتيجيات التوظيف والتطوير المهني. كما شددت على أهمية تمكين الأفراد من أدوات معرفية وعاطفية للتعامل مع ضغوط العمل المزمنة، لا سيما في القطاعات عالية المخاطر مثل التمريض</w:t>
      </w:r>
      <w:r w:rsidRPr="00261E8F">
        <w:rPr>
          <w:rFonts w:ascii="Traditional Arabic" w:hAnsi="Traditional Arabic" w:cs="Traditional Arabic"/>
          <w:color w:val="000000" w:themeColor="text1"/>
          <w:sz w:val="40"/>
          <w:szCs w:val="40"/>
        </w:rPr>
        <w:t>.</w:t>
      </w:r>
    </w:p>
    <w:p w14:paraId="0037D3AE" w14:textId="2F69E600" w:rsidR="00914EF6" w:rsidRPr="00261E8F" w:rsidRDefault="00261E8F" w:rsidP="00261E8F">
      <w:pPr>
        <w:bidi/>
        <w:rPr>
          <w:rFonts w:ascii="Traditional Arabic" w:hAnsi="Traditional Arabic" w:cs="Traditional Arabic"/>
          <w:b/>
          <w:bCs/>
          <w:color w:val="000000" w:themeColor="text1"/>
          <w:sz w:val="40"/>
          <w:szCs w:val="40"/>
          <w:rtl/>
        </w:rPr>
      </w:pPr>
      <w:r w:rsidRPr="00261E8F">
        <w:rPr>
          <w:rFonts w:ascii="Traditional Arabic" w:hAnsi="Traditional Arabic" w:cs="Traditional Arabic"/>
          <w:b/>
          <w:bCs/>
          <w:color w:val="000000" w:themeColor="text1"/>
          <w:sz w:val="40"/>
          <w:szCs w:val="40"/>
          <w:rtl/>
        </w:rPr>
        <w:t>الترابط مع الدراسة الحالية</w:t>
      </w:r>
      <w:r w:rsidRPr="00261E8F">
        <w:rPr>
          <w:rFonts w:ascii="Traditional Arabic" w:hAnsi="Traditional Arabic" w:cs="Traditional Arabic"/>
          <w:b/>
          <w:bCs/>
          <w:color w:val="000000" w:themeColor="text1"/>
          <w:sz w:val="40"/>
          <w:szCs w:val="40"/>
        </w:rPr>
        <w:t>:</w:t>
      </w:r>
      <w:r w:rsidRPr="00261E8F">
        <w:rPr>
          <w:rFonts w:ascii="Traditional Arabic" w:hAnsi="Traditional Arabic" w:cs="Traditional Arabic"/>
          <w:b/>
          <w:bCs/>
          <w:color w:val="000000" w:themeColor="text1"/>
          <w:sz w:val="40"/>
          <w:szCs w:val="40"/>
        </w:rPr>
        <w:br/>
      </w:r>
      <w:r w:rsidRPr="00261E8F">
        <w:rPr>
          <w:rFonts w:ascii="Traditional Arabic" w:hAnsi="Traditional Arabic" w:cs="Traditional Arabic"/>
          <w:color w:val="000000" w:themeColor="text1"/>
          <w:sz w:val="40"/>
          <w:szCs w:val="40"/>
          <w:rtl/>
        </w:rPr>
        <w:t xml:space="preserve">تُؤكد هذه الدراسة أن استجابات الأفراد للضغوط ليست موحدة، بل تتأثر بخصائصهم النفسية، وهي نقطة تتقاطع مباشرة مع ما تهدف إليه الدراسة الحالية. إلا أن الأخيرة تتبنى منهجًا تكامليًا أكثر شمولًا، حيث لا تقتصر على السمات </w:t>
      </w:r>
      <w:r w:rsidR="00A93D7B" w:rsidRPr="00261E8F">
        <w:rPr>
          <w:rFonts w:ascii="Traditional Arabic" w:hAnsi="Traditional Arabic" w:cs="Traditional Arabic" w:hint="cs"/>
          <w:color w:val="000000" w:themeColor="text1"/>
          <w:sz w:val="40"/>
          <w:szCs w:val="40"/>
          <w:rtl/>
        </w:rPr>
        <w:t>الفردية</w:t>
      </w:r>
      <w:r w:rsidR="00A93D7B" w:rsidRPr="00261E8F">
        <w:rPr>
          <w:rFonts w:ascii="Traditional Arabic" w:hAnsi="Traditional Arabic" w:cs="Traditional Arabic" w:hint="eastAsia"/>
          <w:color w:val="000000" w:themeColor="text1"/>
          <w:sz w:val="40"/>
          <w:szCs w:val="40"/>
          <w:rtl/>
        </w:rPr>
        <w:t>،</w:t>
      </w:r>
      <w:r w:rsidRPr="00261E8F">
        <w:rPr>
          <w:rFonts w:ascii="Traditional Arabic" w:hAnsi="Traditional Arabic" w:cs="Traditional Arabic"/>
          <w:color w:val="000000" w:themeColor="text1"/>
          <w:sz w:val="40"/>
          <w:szCs w:val="40"/>
          <w:rtl/>
        </w:rPr>
        <w:t xml:space="preserve"> بل تنظر إلى البيئة القيادية والتنظيمية بوصفها المحرّك الأساسي لإعادة توجيه الضغط. وبدلًا من أن تُحمّل الفرد مسؤولية مقاومة الضغط من خلال </w:t>
      </w:r>
      <w:r w:rsidRPr="00261E8F">
        <w:rPr>
          <w:rFonts w:ascii="Traditional Arabic" w:hAnsi="Traditional Arabic" w:cs="Traditional Arabic"/>
          <w:color w:val="000000" w:themeColor="text1"/>
          <w:sz w:val="40"/>
          <w:szCs w:val="40"/>
          <w:rtl/>
        </w:rPr>
        <w:lastRenderedPageBreak/>
        <w:t xml:space="preserve">شخصيته فقط، تسعى الدراسة الحالية إلى إثبات أن القيادة التكيفية قادرة على توفير سياق جماعي وقائي يخفف من أثر الضغوط الإدارية، ويعوض الفروق الفردية بين الموظفين، خصوصًا في بيئة عمل متعددة الأجيال مثل </w:t>
      </w:r>
      <w:r w:rsidR="008F5423">
        <w:rPr>
          <w:rFonts w:ascii="Traditional Arabic" w:hAnsi="Traditional Arabic" w:cs="Traditional Arabic" w:hint="cs"/>
          <w:color w:val="000000" w:themeColor="text1"/>
          <w:sz w:val="40"/>
          <w:szCs w:val="40"/>
          <w:rtl/>
        </w:rPr>
        <w:t>ال</w:t>
      </w:r>
      <w:r w:rsidRPr="00261E8F">
        <w:rPr>
          <w:rFonts w:ascii="Traditional Arabic" w:hAnsi="Traditional Arabic" w:cs="Traditional Arabic"/>
          <w:color w:val="000000" w:themeColor="text1"/>
          <w:sz w:val="40"/>
          <w:szCs w:val="40"/>
          <w:rtl/>
        </w:rPr>
        <w:t xml:space="preserve">شركة </w:t>
      </w:r>
      <w:r w:rsidR="008F5423">
        <w:rPr>
          <w:rFonts w:ascii="Traditional Arabic" w:hAnsi="Traditional Arabic" w:cs="Traditional Arabic"/>
          <w:color w:val="000000" w:themeColor="text1"/>
          <w:sz w:val="40"/>
          <w:szCs w:val="40"/>
        </w:rPr>
        <w:t>A</w:t>
      </w:r>
      <w:r w:rsidRPr="00261E8F">
        <w:rPr>
          <w:rFonts w:ascii="Traditional Arabic" w:hAnsi="Traditional Arabic" w:cs="Traditional Arabic"/>
          <w:color w:val="000000" w:themeColor="text1"/>
          <w:sz w:val="40"/>
          <w:szCs w:val="40"/>
          <w:rtl/>
        </w:rPr>
        <w:t xml:space="preserve"> </w:t>
      </w:r>
      <w:r w:rsidR="008F5423">
        <w:rPr>
          <w:rFonts w:ascii="Traditional Arabic" w:hAnsi="Traditional Arabic" w:cs="Traditional Arabic" w:hint="cs"/>
          <w:color w:val="000000" w:themeColor="text1"/>
          <w:sz w:val="40"/>
          <w:szCs w:val="40"/>
          <w:rtl/>
        </w:rPr>
        <w:t>الرائدة في قطاع السيارات في المملكة العربية السعودية</w:t>
      </w:r>
      <w:r w:rsidRPr="00261E8F">
        <w:rPr>
          <w:rFonts w:ascii="Traditional Arabic" w:hAnsi="Traditional Arabic" w:cs="Traditional Arabic"/>
          <w:color w:val="000000" w:themeColor="text1"/>
          <w:sz w:val="40"/>
          <w:szCs w:val="40"/>
          <w:rtl/>
        </w:rPr>
        <w:t xml:space="preserve">. فالقائد التكيفي، من خلال دعمه، وتفهمه، وتوزيعه العادل للمهام، يستطيع أن يلعب نفس دور الصلابة </w:t>
      </w:r>
      <w:r w:rsidR="000B21B8" w:rsidRPr="00261E8F">
        <w:rPr>
          <w:rFonts w:ascii="Traditional Arabic" w:hAnsi="Traditional Arabic" w:cs="Traditional Arabic" w:hint="cs"/>
          <w:color w:val="000000" w:themeColor="text1"/>
          <w:sz w:val="40"/>
          <w:szCs w:val="40"/>
          <w:rtl/>
        </w:rPr>
        <w:t>النفسية</w:t>
      </w:r>
      <w:r w:rsidR="000B21B8" w:rsidRPr="00261E8F">
        <w:rPr>
          <w:rFonts w:ascii="Traditional Arabic" w:hAnsi="Traditional Arabic" w:cs="Traditional Arabic" w:hint="eastAsia"/>
          <w:color w:val="000000" w:themeColor="text1"/>
          <w:sz w:val="40"/>
          <w:szCs w:val="40"/>
          <w:rtl/>
        </w:rPr>
        <w:t>،</w:t>
      </w:r>
      <w:r w:rsidRPr="00261E8F">
        <w:rPr>
          <w:rFonts w:ascii="Traditional Arabic" w:hAnsi="Traditional Arabic" w:cs="Traditional Arabic"/>
          <w:color w:val="000000" w:themeColor="text1"/>
          <w:sz w:val="40"/>
          <w:szCs w:val="40"/>
          <w:rtl/>
        </w:rPr>
        <w:t xml:space="preserve"> ولكن على مستوى جماعي ومنهجي، وهو ما يُعد امتدادًا تنظيميًا للمفاهيم النفسية التي تناولتها هذه الدراسة</w:t>
      </w:r>
      <w:r w:rsidRPr="00261E8F">
        <w:rPr>
          <w:rFonts w:ascii="Traditional Arabic" w:hAnsi="Traditional Arabic" w:cs="Traditional Arabic"/>
          <w:color w:val="000000" w:themeColor="text1"/>
          <w:sz w:val="40"/>
          <w:szCs w:val="40"/>
        </w:rPr>
        <w:t>.</w:t>
      </w:r>
    </w:p>
    <w:p w14:paraId="05ECD0C4" w14:textId="52708BCA" w:rsidR="00914EF6" w:rsidRPr="00261E8F" w:rsidRDefault="00261E8F" w:rsidP="00261E8F">
      <w:pPr>
        <w:bidi/>
        <w:rPr>
          <w:rFonts w:ascii="Traditional Arabic" w:hAnsi="Traditional Arabic" w:cs="Traditional Arabic"/>
          <w:color w:val="000000" w:themeColor="text1"/>
          <w:sz w:val="40"/>
          <w:szCs w:val="40"/>
        </w:rPr>
      </w:pPr>
      <w:r w:rsidRPr="00E40358">
        <w:rPr>
          <w:rFonts w:ascii="Traditional Arabic" w:hAnsi="Traditional Arabic" w:cs="Traditional Arabic"/>
          <w:b/>
          <w:bCs/>
          <w:color w:val="000000" w:themeColor="text1"/>
          <w:sz w:val="40"/>
          <w:szCs w:val="40"/>
          <w:rtl/>
        </w:rPr>
        <w:t>ويرى الباحث</w:t>
      </w:r>
      <w:r w:rsidRPr="00261E8F">
        <w:rPr>
          <w:rFonts w:ascii="Traditional Arabic" w:hAnsi="Traditional Arabic" w:cs="Traditional Arabic"/>
          <w:color w:val="000000" w:themeColor="text1"/>
          <w:sz w:val="40"/>
          <w:szCs w:val="40"/>
          <w:rtl/>
        </w:rPr>
        <w:t xml:space="preserve"> في هذه الرسالة أن هذه الدراسة تُقدّم نموذجًا نفسيًا مهمًا لتفسير كيفية تباين الأفراد في استجابتهم للضغوط المهنية. ومع ذلك، فإن اقتصار التحليل على السمات الفردية يجعل النموذج محدودًا عند نقله إلى بيئة مؤسسية أوسع، حيث تلعب القيادة والثقافة التنظيمية دورًا محوريًا في تشكيل هذه الاستجابات. وفي هذا السياق، يُمكن النظر إلى القيادة التكيفية بوصفها مكافئًا تنظيميًا لمفهوم "الصلابة النفسية"، إذ تُمكن القائد من تعزيز قدرة الفريق بأكمله على التحمل، وتعيد تشكيل بيئة العمل بما يخفف من حدة الضغط، ويوفر إطارًا داعمًا للموظفين بمختلف سماتهم</w:t>
      </w:r>
    </w:p>
    <w:p w14:paraId="321740A2" w14:textId="77777777" w:rsidR="004260A3" w:rsidRDefault="004260A3" w:rsidP="004260A3">
      <w:pPr>
        <w:bidi/>
        <w:rPr>
          <w:rFonts w:ascii="Traditional Arabic" w:hAnsi="Traditional Arabic" w:cs="Traditional Arabic"/>
          <w:b/>
          <w:bCs/>
          <w:color w:val="000000" w:themeColor="text1"/>
          <w:sz w:val="40"/>
          <w:szCs w:val="40"/>
        </w:rPr>
      </w:pPr>
    </w:p>
    <w:p w14:paraId="38AE9A6E" w14:textId="77777777" w:rsidR="004260A3" w:rsidRDefault="004260A3" w:rsidP="004260A3">
      <w:pPr>
        <w:bidi/>
        <w:rPr>
          <w:rFonts w:ascii="Traditional Arabic" w:hAnsi="Traditional Arabic" w:cs="Traditional Arabic"/>
          <w:b/>
          <w:bCs/>
          <w:color w:val="000000" w:themeColor="text1"/>
          <w:sz w:val="40"/>
          <w:szCs w:val="40"/>
        </w:rPr>
      </w:pPr>
    </w:p>
    <w:p w14:paraId="1E657335" w14:textId="77777777" w:rsidR="004260A3" w:rsidRDefault="004260A3" w:rsidP="004260A3">
      <w:pPr>
        <w:bidi/>
        <w:rPr>
          <w:rFonts w:ascii="Traditional Arabic" w:hAnsi="Traditional Arabic" w:cs="Traditional Arabic"/>
          <w:b/>
          <w:bCs/>
          <w:color w:val="000000" w:themeColor="text1"/>
          <w:sz w:val="40"/>
          <w:szCs w:val="40"/>
        </w:rPr>
      </w:pPr>
    </w:p>
    <w:p w14:paraId="14B97DA6" w14:textId="77777777" w:rsidR="004260A3" w:rsidRDefault="004260A3" w:rsidP="004260A3">
      <w:pPr>
        <w:bidi/>
        <w:rPr>
          <w:rFonts w:ascii="Traditional Arabic" w:hAnsi="Traditional Arabic" w:cs="Traditional Arabic"/>
          <w:b/>
          <w:bCs/>
          <w:color w:val="000000" w:themeColor="text1"/>
          <w:sz w:val="40"/>
          <w:szCs w:val="40"/>
        </w:rPr>
      </w:pPr>
    </w:p>
    <w:p w14:paraId="0707E564" w14:textId="77777777" w:rsidR="004260A3" w:rsidRDefault="004260A3" w:rsidP="004260A3">
      <w:pPr>
        <w:bidi/>
        <w:rPr>
          <w:rFonts w:ascii="Traditional Arabic" w:hAnsi="Traditional Arabic" w:cs="Traditional Arabic"/>
          <w:b/>
          <w:bCs/>
          <w:color w:val="000000" w:themeColor="text1"/>
          <w:sz w:val="40"/>
          <w:szCs w:val="40"/>
        </w:rPr>
      </w:pPr>
    </w:p>
    <w:p w14:paraId="355DD161" w14:textId="65B39BEC" w:rsidR="00D61834" w:rsidRPr="006D166B" w:rsidRDefault="00D61834" w:rsidP="00D61834">
      <w:pPr>
        <w:pStyle w:val="ListParagraph"/>
        <w:numPr>
          <w:ilvl w:val="0"/>
          <w:numId w:val="23"/>
        </w:numPr>
        <w:bidi/>
        <w:rPr>
          <w:rFonts w:ascii="Traditional Arabic" w:hAnsi="Traditional Arabic" w:cs="Traditional Arabic"/>
          <w:b/>
          <w:bCs/>
          <w:color w:val="000000" w:themeColor="text1"/>
          <w:sz w:val="40"/>
          <w:szCs w:val="40"/>
        </w:rPr>
      </w:pPr>
      <w:r w:rsidRPr="006D166B">
        <w:rPr>
          <w:rFonts w:ascii="Traditional Arabic" w:hAnsi="Traditional Arabic" w:cs="Traditional Arabic"/>
          <w:b/>
          <w:bCs/>
          <w:color w:val="000000" w:themeColor="text1"/>
          <w:sz w:val="40"/>
          <w:szCs w:val="40"/>
        </w:rPr>
        <w:lastRenderedPageBreak/>
        <w:t xml:space="preserve"> </w:t>
      </w:r>
      <w:r w:rsidRPr="006D166B">
        <w:rPr>
          <w:rFonts w:ascii="Traditional Arabic" w:hAnsi="Traditional Arabic" w:cs="Traditional Arabic" w:hint="cs"/>
          <w:b/>
          <w:bCs/>
          <w:color w:val="000000" w:themeColor="text1"/>
          <w:sz w:val="40"/>
          <w:szCs w:val="40"/>
          <w:rtl/>
        </w:rPr>
        <w:t xml:space="preserve"> </w:t>
      </w:r>
      <w:r w:rsidRPr="006D166B">
        <w:rPr>
          <w:rFonts w:ascii="Traditional Arabic" w:hAnsi="Traditional Arabic" w:cs="Traditional Arabic"/>
          <w:b/>
          <w:bCs/>
          <w:color w:val="000000" w:themeColor="text1"/>
          <w:sz w:val="40"/>
          <w:szCs w:val="40"/>
          <w:rtl/>
        </w:rPr>
        <w:t>دراسة</w:t>
      </w:r>
      <w:r w:rsidRPr="006D166B">
        <w:rPr>
          <w:rFonts w:ascii="Traditional Arabic" w:hAnsi="Traditional Arabic" w:cs="Traditional Arabic"/>
          <w:b/>
          <w:bCs/>
          <w:color w:val="000000" w:themeColor="text1"/>
          <w:sz w:val="40"/>
          <w:szCs w:val="40"/>
        </w:rPr>
        <w:t xml:space="preserve"> (</w:t>
      </w:r>
      <w:r>
        <w:rPr>
          <w:rFonts w:ascii="Traditional Arabic" w:hAnsi="Traditional Arabic" w:cs="Traditional Arabic"/>
          <w:b/>
          <w:bCs/>
          <w:color w:val="000000" w:themeColor="text1"/>
          <w:sz w:val="40"/>
          <w:szCs w:val="40"/>
        </w:rPr>
        <w:t>Rob Archer</w:t>
      </w:r>
      <w:r w:rsidRPr="006D166B">
        <w:rPr>
          <w:rFonts w:ascii="Traditional Arabic" w:hAnsi="Traditional Arabic" w:cs="Traditional Arabic"/>
          <w:b/>
          <w:bCs/>
          <w:color w:val="000000" w:themeColor="text1"/>
          <w:sz w:val="40"/>
          <w:szCs w:val="40"/>
        </w:rPr>
        <w:t>,</w:t>
      </w:r>
      <w:r>
        <w:rPr>
          <w:rFonts w:ascii="Traditional Arabic" w:hAnsi="Traditional Arabic" w:cs="Traditional Arabic"/>
          <w:b/>
          <w:bCs/>
          <w:color w:val="000000" w:themeColor="text1"/>
          <w:sz w:val="40"/>
          <w:szCs w:val="40"/>
        </w:rPr>
        <w:t xml:space="preserve"> et al,</w:t>
      </w:r>
      <w:r w:rsidRPr="006D166B">
        <w:rPr>
          <w:rFonts w:ascii="Traditional Arabic" w:hAnsi="Traditional Arabic" w:cs="Traditional Arabic"/>
          <w:b/>
          <w:bCs/>
          <w:color w:val="000000" w:themeColor="text1"/>
          <w:sz w:val="40"/>
          <w:szCs w:val="40"/>
        </w:rPr>
        <w:t xml:space="preserve"> </w:t>
      </w:r>
      <w:r w:rsidRPr="0031763D">
        <w:rPr>
          <w:rFonts w:ascii="Traditional Arabic" w:hAnsi="Traditional Arabic" w:cs="Traditional Arabic"/>
          <w:b/>
          <w:bCs/>
          <w:color w:val="000000" w:themeColor="text1"/>
          <w:sz w:val="40"/>
          <w:szCs w:val="40"/>
        </w:rPr>
        <w:t>20</w:t>
      </w:r>
      <w:r w:rsidR="009475EE">
        <w:rPr>
          <w:rFonts w:ascii="Traditional Arabic" w:hAnsi="Traditional Arabic" w:cs="Traditional Arabic"/>
          <w:b/>
          <w:bCs/>
          <w:color w:val="000000" w:themeColor="text1"/>
          <w:sz w:val="40"/>
          <w:szCs w:val="40"/>
        </w:rPr>
        <w:t>24</w:t>
      </w:r>
      <w:r w:rsidRPr="006D166B">
        <w:rPr>
          <w:rFonts w:ascii="Traditional Arabic" w:hAnsi="Traditional Arabic" w:cs="Traditional Arabic"/>
          <w:b/>
          <w:bCs/>
          <w:color w:val="000000" w:themeColor="text1"/>
          <w:sz w:val="40"/>
          <w:szCs w:val="40"/>
        </w:rPr>
        <w:t>)</w:t>
      </w:r>
    </w:p>
    <w:p w14:paraId="7092F55C" w14:textId="731FDE8D" w:rsidR="00426BE8" w:rsidRDefault="00873276" w:rsidP="00984ADE">
      <w:pPr>
        <w:bidi/>
        <w:rPr>
          <w:rFonts w:ascii="Traditional Arabic" w:hAnsi="Traditional Arabic" w:cs="Traditional Arabic"/>
          <w:color w:val="000000" w:themeColor="text1"/>
          <w:sz w:val="40"/>
          <w:szCs w:val="40"/>
          <w:rtl/>
        </w:rPr>
      </w:pPr>
      <w:r w:rsidRPr="00873276">
        <w:rPr>
          <w:rFonts w:ascii="Traditional Arabic" w:hAnsi="Traditional Arabic" w:cs="Traditional Arabic"/>
          <w:color w:val="000000" w:themeColor="text1"/>
          <w:sz w:val="40"/>
          <w:szCs w:val="40"/>
          <w:rtl/>
        </w:rPr>
        <w:t xml:space="preserve">تتناول الدراسة المنشورة، تحت عنوان </w:t>
      </w:r>
      <w:r w:rsidRPr="006F26C8">
        <w:rPr>
          <w:rFonts w:ascii="Traditional Arabic" w:hAnsi="Traditional Arabic" w:cs="Traditional Arabic"/>
          <w:b/>
          <w:bCs/>
          <w:color w:val="000000" w:themeColor="text1"/>
          <w:sz w:val="40"/>
          <w:szCs w:val="40"/>
          <w:rtl/>
        </w:rPr>
        <w:t>"زيادة المرونة النفسية للقوى العاملة من خلال التدريب على مستوى المنظمة: التأثير على مرونة الإجهاد والإرهاق الوظيفي والأداء"</w:t>
      </w:r>
      <w:r w:rsidRPr="00873276">
        <w:rPr>
          <w:rFonts w:ascii="Traditional Arabic" w:hAnsi="Traditional Arabic" w:cs="Traditional Arabic"/>
          <w:color w:val="000000" w:themeColor="text1"/>
          <w:sz w:val="40"/>
          <w:szCs w:val="40"/>
          <w:rtl/>
        </w:rPr>
        <w:t>، أهمية المرونة النفسية (</w:t>
      </w:r>
      <w:r w:rsidRPr="00873276">
        <w:rPr>
          <w:rFonts w:ascii="Traditional Arabic" w:hAnsi="Traditional Arabic" w:cs="Traditional Arabic"/>
          <w:color w:val="000000" w:themeColor="text1"/>
          <w:sz w:val="40"/>
          <w:szCs w:val="40"/>
        </w:rPr>
        <w:t>Psychological Flexibility</w:t>
      </w:r>
      <w:r w:rsidRPr="00873276">
        <w:rPr>
          <w:rFonts w:ascii="Traditional Arabic" w:hAnsi="Traditional Arabic" w:cs="Traditional Arabic"/>
          <w:color w:val="000000" w:themeColor="text1"/>
          <w:sz w:val="40"/>
          <w:szCs w:val="40"/>
          <w:rtl/>
        </w:rPr>
        <w:t>) كعامل حاسم للوقاية من مخاطر الإرهاق الوظيفي. وقد عملت هذه الدراسة الميدانية على تقييم فعالية برنامج تدريبي موجز (</w:t>
      </w:r>
      <w:r w:rsidRPr="004A662B">
        <w:rPr>
          <w:rFonts w:ascii="Traditional Arabic" w:hAnsi="Traditional Arabic" w:cs="Traditional Arabic"/>
          <w:b/>
          <w:bCs/>
          <w:color w:val="000000" w:themeColor="text1"/>
          <w:sz w:val="40"/>
          <w:szCs w:val="40"/>
          <w:rtl/>
        </w:rPr>
        <w:t>نصف يوم</w:t>
      </w:r>
      <w:r w:rsidRPr="00873276">
        <w:rPr>
          <w:rFonts w:ascii="Traditional Arabic" w:hAnsi="Traditional Arabic" w:cs="Traditional Arabic"/>
          <w:color w:val="000000" w:themeColor="text1"/>
          <w:sz w:val="40"/>
          <w:szCs w:val="40"/>
          <w:rtl/>
        </w:rPr>
        <w:t>) ومستنير بـ علاج القبول والالتزام (</w:t>
      </w:r>
      <w:r w:rsidR="004A662B" w:rsidRPr="00873276">
        <w:rPr>
          <w:rFonts w:ascii="Traditional Arabic" w:hAnsi="Traditional Arabic" w:cs="Traditional Arabic"/>
          <w:color w:val="000000" w:themeColor="text1"/>
          <w:sz w:val="40"/>
          <w:szCs w:val="40"/>
        </w:rPr>
        <w:t>ACT</w:t>
      </w:r>
      <w:r w:rsidR="004A662B" w:rsidRPr="00873276">
        <w:rPr>
          <w:rFonts w:ascii="Traditional Arabic" w:hAnsi="Traditional Arabic" w:cs="Traditional Arabic" w:hint="cs"/>
          <w:color w:val="000000" w:themeColor="text1"/>
          <w:sz w:val="40"/>
          <w:szCs w:val="40"/>
          <w:rtl/>
        </w:rPr>
        <w:t>)</w:t>
      </w:r>
      <w:r w:rsidR="004A662B">
        <w:rPr>
          <w:rFonts w:ascii="Traditional Arabic" w:hAnsi="Traditional Arabic" w:cs="Traditional Arabic"/>
          <w:color w:val="000000" w:themeColor="text1"/>
          <w:sz w:val="40"/>
          <w:szCs w:val="40"/>
        </w:rPr>
        <w:t xml:space="preserve"> </w:t>
      </w:r>
      <w:r w:rsidR="004A662B">
        <w:rPr>
          <w:rFonts w:ascii="Traditional Arabic" w:hAnsi="Traditional Arabic" w:cs="Traditional Arabic" w:hint="cs"/>
          <w:color w:val="000000" w:themeColor="text1"/>
          <w:sz w:val="40"/>
          <w:szCs w:val="40"/>
          <w:rtl/>
        </w:rPr>
        <w:t>-</w:t>
      </w:r>
      <w:r w:rsidR="00EE245C">
        <w:rPr>
          <w:rFonts w:ascii="Traditional Arabic" w:hAnsi="Traditional Arabic" w:cs="Traditional Arabic" w:hint="cs"/>
          <w:color w:val="000000" w:themeColor="text1"/>
          <w:sz w:val="40"/>
          <w:szCs w:val="40"/>
          <w:rtl/>
        </w:rPr>
        <w:t xml:space="preserve"> </w:t>
      </w:r>
      <w:r w:rsidR="00984ADE" w:rsidRPr="00984ADE">
        <w:rPr>
          <w:rFonts w:ascii="Traditional Arabic" w:hAnsi="Traditional Arabic" w:cs="Traditional Arabic"/>
          <w:color w:val="000000" w:themeColor="text1"/>
          <w:sz w:val="40"/>
          <w:szCs w:val="40"/>
        </w:rPr>
        <w:t>Acceptance and Commitment Therapy</w:t>
      </w:r>
      <w:r w:rsidRPr="00873276">
        <w:rPr>
          <w:rFonts w:ascii="Traditional Arabic" w:hAnsi="Traditional Arabic" w:cs="Traditional Arabic"/>
          <w:color w:val="000000" w:themeColor="text1"/>
          <w:sz w:val="40"/>
          <w:szCs w:val="40"/>
          <w:rtl/>
        </w:rPr>
        <w:t xml:space="preserve"> تم تقديمه لكامل القوى العاملة الإقليمية (</w:t>
      </w:r>
      <w:r w:rsidRPr="00F66A71">
        <w:rPr>
          <w:rFonts w:ascii="Traditional Arabic" w:hAnsi="Traditional Arabic" w:cs="Traditional Arabic"/>
          <w:b/>
          <w:bCs/>
          <w:color w:val="000000" w:themeColor="text1"/>
          <w:sz w:val="40"/>
          <w:szCs w:val="40"/>
          <w:rtl/>
        </w:rPr>
        <w:t>504</w:t>
      </w:r>
      <w:r w:rsidRPr="00873276">
        <w:rPr>
          <w:rFonts w:ascii="Traditional Arabic" w:hAnsi="Traditional Arabic" w:cs="Traditional Arabic"/>
          <w:color w:val="000000" w:themeColor="text1"/>
          <w:sz w:val="40"/>
          <w:szCs w:val="40"/>
          <w:rtl/>
        </w:rPr>
        <w:t xml:space="preserve"> </w:t>
      </w:r>
      <w:r w:rsidRPr="00F66A71">
        <w:rPr>
          <w:rFonts w:ascii="Traditional Arabic" w:hAnsi="Traditional Arabic" w:cs="Traditional Arabic"/>
          <w:b/>
          <w:bCs/>
          <w:color w:val="000000" w:themeColor="text1"/>
          <w:sz w:val="40"/>
          <w:szCs w:val="40"/>
          <w:rtl/>
        </w:rPr>
        <w:t>موظفًا</w:t>
      </w:r>
      <w:r w:rsidRPr="00873276">
        <w:rPr>
          <w:rFonts w:ascii="Traditional Arabic" w:hAnsi="Traditional Arabic" w:cs="Traditional Arabic"/>
          <w:color w:val="000000" w:themeColor="text1"/>
          <w:sz w:val="40"/>
          <w:szCs w:val="40"/>
          <w:rtl/>
        </w:rPr>
        <w:t>) في شركة تصنيع وابتكار. تم تصميم التدريب خصيصًا لتعزيز قدرة الموظفين على الانفتاح على الأفكار والمشاعر الصعبة والمزعجة التي تنشأ في العمل، مع الاستمرار في توجيه السلوكيات نحو الأهداف والقيم الشخصية.</w:t>
      </w:r>
    </w:p>
    <w:p w14:paraId="27403506" w14:textId="77777777" w:rsidR="0088279B" w:rsidRPr="0088279B" w:rsidRDefault="0088279B" w:rsidP="0088279B">
      <w:pPr>
        <w:bidi/>
        <w:rPr>
          <w:rFonts w:ascii="Traditional Arabic" w:hAnsi="Traditional Arabic" w:cs="Traditional Arabic"/>
          <w:b/>
          <w:bCs/>
          <w:color w:val="000000" w:themeColor="text1"/>
          <w:sz w:val="40"/>
          <w:szCs w:val="40"/>
          <w:rtl/>
        </w:rPr>
      </w:pPr>
      <w:r w:rsidRPr="0088279B">
        <w:rPr>
          <w:rFonts w:ascii="Traditional Arabic" w:hAnsi="Traditional Arabic" w:cs="Traditional Arabic"/>
          <w:b/>
          <w:bCs/>
          <w:color w:val="000000" w:themeColor="text1"/>
          <w:sz w:val="40"/>
          <w:szCs w:val="40"/>
          <w:rtl/>
        </w:rPr>
        <w:t>حجم العينة</w:t>
      </w:r>
    </w:p>
    <w:p w14:paraId="653EFEFE" w14:textId="77777777" w:rsidR="0088279B" w:rsidRPr="0088279B" w:rsidRDefault="0088279B" w:rsidP="0088279B">
      <w:pPr>
        <w:bidi/>
        <w:rPr>
          <w:rFonts w:ascii="Traditional Arabic" w:hAnsi="Traditional Arabic" w:cs="Traditional Arabic"/>
          <w:color w:val="000000" w:themeColor="text1"/>
          <w:sz w:val="40"/>
          <w:szCs w:val="40"/>
          <w:rtl/>
        </w:rPr>
      </w:pPr>
      <w:r w:rsidRPr="0088279B">
        <w:rPr>
          <w:rFonts w:ascii="Traditional Arabic" w:hAnsi="Traditional Arabic" w:cs="Traditional Arabic"/>
          <w:color w:val="000000" w:themeColor="text1"/>
          <w:sz w:val="40"/>
          <w:szCs w:val="40"/>
          <w:rtl/>
        </w:rPr>
        <w:t>يمكن تقسيم حجم العينة إلى مستويات مختلفة</w:t>
      </w:r>
      <w:r w:rsidRPr="0088279B">
        <w:rPr>
          <w:rFonts w:ascii="Traditional Arabic" w:hAnsi="Traditional Arabic" w:cs="Traditional Arabic"/>
          <w:color w:val="000000" w:themeColor="text1"/>
          <w:sz w:val="40"/>
          <w:szCs w:val="40"/>
        </w:rPr>
        <w:t>:</w:t>
      </w:r>
    </w:p>
    <w:p w14:paraId="3CC951FB" w14:textId="77777777" w:rsidR="0088279B" w:rsidRPr="000C545F" w:rsidRDefault="0088279B" w:rsidP="0088279B">
      <w:pPr>
        <w:bidi/>
        <w:rPr>
          <w:rFonts w:ascii="Traditional Arabic" w:hAnsi="Traditional Arabic" w:cs="Traditional Arabic"/>
          <w:b/>
          <w:bCs/>
          <w:color w:val="000000" w:themeColor="text1"/>
          <w:sz w:val="40"/>
          <w:szCs w:val="40"/>
          <w:rtl/>
        </w:rPr>
      </w:pPr>
      <w:r w:rsidRPr="000C545F">
        <w:rPr>
          <w:rFonts w:ascii="Traditional Arabic" w:hAnsi="Traditional Arabic" w:cs="Traditional Arabic"/>
          <w:b/>
          <w:bCs/>
          <w:color w:val="000000" w:themeColor="text1"/>
          <w:sz w:val="40"/>
          <w:szCs w:val="40"/>
          <w:rtl/>
        </w:rPr>
        <w:t>1</w:t>
      </w:r>
      <w:r w:rsidRPr="000C545F">
        <w:rPr>
          <w:rFonts w:ascii="Traditional Arabic" w:hAnsi="Traditional Arabic" w:cs="Traditional Arabic"/>
          <w:b/>
          <w:bCs/>
          <w:color w:val="000000" w:themeColor="text1"/>
          <w:sz w:val="40"/>
          <w:szCs w:val="40"/>
        </w:rPr>
        <w:t xml:space="preserve">. </w:t>
      </w:r>
      <w:r w:rsidRPr="000C545F">
        <w:rPr>
          <w:rFonts w:ascii="Traditional Arabic" w:hAnsi="Traditional Arabic" w:cs="Traditional Arabic"/>
          <w:b/>
          <w:bCs/>
          <w:color w:val="000000" w:themeColor="text1"/>
          <w:sz w:val="40"/>
          <w:szCs w:val="40"/>
          <w:rtl/>
        </w:rPr>
        <w:t>مجتمع التدريب</w:t>
      </w:r>
      <w:r w:rsidRPr="000C545F">
        <w:rPr>
          <w:rFonts w:ascii="Traditional Arabic" w:hAnsi="Traditional Arabic" w:cs="Traditional Arabic"/>
          <w:b/>
          <w:bCs/>
          <w:color w:val="000000" w:themeColor="text1"/>
          <w:sz w:val="40"/>
          <w:szCs w:val="40"/>
        </w:rPr>
        <w:t xml:space="preserve"> (Attendees):</w:t>
      </w:r>
    </w:p>
    <w:p w14:paraId="125ADFC1" w14:textId="5C2F5D04" w:rsidR="0088279B" w:rsidRDefault="0088279B" w:rsidP="0088279B">
      <w:pPr>
        <w:bidi/>
        <w:rPr>
          <w:rFonts w:ascii="Traditional Arabic" w:hAnsi="Traditional Arabic" w:cs="Traditional Arabic"/>
          <w:color w:val="000000" w:themeColor="text1"/>
          <w:sz w:val="40"/>
          <w:szCs w:val="40"/>
          <w:rtl/>
        </w:rPr>
      </w:pPr>
      <w:r w:rsidRPr="0088279B">
        <w:rPr>
          <w:rFonts w:ascii="Traditional Arabic" w:hAnsi="Traditional Arabic" w:cs="Traditional Arabic"/>
          <w:color w:val="000000" w:themeColor="text1"/>
          <w:sz w:val="40"/>
          <w:szCs w:val="40"/>
        </w:rPr>
        <w:t xml:space="preserve"> </w:t>
      </w:r>
      <w:r w:rsidRPr="0088279B">
        <w:rPr>
          <w:rFonts w:ascii="Times New Roman" w:hAnsi="Times New Roman" w:cs="Times New Roman"/>
          <w:color w:val="000000" w:themeColor="text1"/>
          <w:sz w:val="40"/>
          <w:szCs w:val="40"/>
        </w:rPr>
        <w:t>◦</w:t>
      </w:r>
      <w:r w:rsidRPr="0088279B">
        <w:rPr>
          <w:rFonts w:ascii="Traditional Arabic" w:hAnsi="Traditional Arabic" w:cs="Traditional Arabic"/>
          <w:color w:val="000000" w:themeColor="text1"/>
          <w:sz w:val="40"/>
          <w:szCs w:val="40"/>
        </w:rPr>
        <w:t xml:space="preserve"> </w:t>
      </w:r>
      <w:r w:rsidRPr="0088279B">
        <w:rPr>
          <w:rFonts w:ascii="Traditional Arabic" w:hAnsi="Traditional Arabic" w:cs="Traditional Arabic"/>
          <w:color w:val="000000" w:themeColor="text1"/>
          <w:sz w:val="40"/>
          <w:szCs w:val="40"/>
          <w:rtl/>
        </w:rPr>
        <w:t>إجمالي عدد الموظفين الذين حضروا التدريب الموجز المستنير بـ</w:t>
      </w:r>
      <w:r w:rsidRPr="0088279B">
        <w:rPr>
          <w:rFonts w:ascii="Traditional Arabic" w:hAnsi="Traditional Arabic" w:cs="Traditional Arabic"/>
          <w:color w:val="000000" w:themeColor="text1"/>
          <w:sz w:val="40"/>
          <w:szCs w:val="40"/>
        </w:rPr>
        <w:t xml:space="preserve"> </w:t>
      </w:r>
      <w:r w:rsidRPr="00F66A71">
        <w:rPr>
          <w:rFonts w:ascii="Traditional Arabic" w:hAnsi="Traditional Arabic" w:cs="Traditional Arabic"/>
          <w:b/>
          <w:bCs/>
          <w:color w:val="000000" w:themeColor="text1"/>
          <w:sz w:val="40"/>
          <w:szCs w:val="40"/>
        </w:rPr>
        <w:t>ACT</w:t>
      </w:r>
      <w:r w:rsidRPr="0088279B">
        <w:rPr>
          <w:rFonts w:ascii="Traditional Arabic" w:hAnsi="Traditional Arabic" w:cs="Traditional Arabic"/>
          <w:color w:val="000000" w:themeColor="text1"/>
          <w:sz w:val="40"/>
          <w:szCs w:val="40"/>
        </w:rPr>
        <w:t xml:space="preserve"> </w:t>
      </w:r>
      <w:r w:rsidRPr="0088279B">
        <w:rPr>
          <w:rFonts w:ascii="Traditional Arabic" w:hAnsi="Traditional Arabic" w:cs="Traditional Arabic"/>
          <w:color w:val="000000" w:themeColor="text1"/>
          <w:sz w:val="40"/>
          <w:szCs w:val="40"/>
          <w:rtl/>
        </w:rPr>
        <w:t xml:space="preserve">خلال فترة الدراسة هو </w:t>
      </w:r>
      <w:r w:rsidRPr="00F66A71">
        <w:rPr>
          <w:rFonts w:ascii="Traditional Arabic" w:hAnsi="Traditional Arabic" w:cs="Traditional Arabic"/>
          <w:b/>
          <w:bCs/>
          <w:color w:val="000000" w:themeColor="text1"/>
          <w:sz w:val="40"/>
          <w:szCs w:val="40"/>
          <w:rtl/>
        </w:rPr>
        <w:t>504</w:t>
      </w:r>
      <w:r w:rsidRPr="0088279B">
        <w:rPr>
          <w:rFonts w:ascii="Traditional Arabic" w:hAnsi="Traditional Arabic" w:cs="Traditional Arabic"/>
          <w:color w:val="000000" w:themeColor="text1"/>
          <w:sz w:val="40"/>
          <w:szCs w:val="40"/>
          <w:rtl/>
        </w:rPr>
        <w:t xml:space="preserve"> </w:t>
      </w:r>
      <w:r w:rsidR="00F66A71">
        <w:rPr>
          <w:rFonts w:ascii="Traditional Arabic" w:hAnsi="Traditional Arabic" w:cs="Traditional Arabic" w:hint="cs"/>
          <w:color w:val="000000" w:themeColor="text1"/>
          <w:sz w:val="40"/>
          <w:szCs w:val="40"/>
          <w:rtl/>
        </w:rPr>
        <w:t>فرداً</w:t>
      </w:r>
      <w:r w:rsidRPr="0088279B">
        <w:rPr>
          <w:rFonts w:ascii="Traditional Arabic" w:hAnsi="Traditional Arabic" w:cs="Traditional Arabic"/>
          <w:color w:val="000000" w:themeColor="text1"/>
          <w:sz w:val="40"/>
          <w:szCs w:val="40"/>
          <w:rtl/>
        </w:rPr>
        <w:t xml:space="preserve">. ويمثل هذا أكثر من </w:t>
      </w:r>
      <w:r w:rsidRPr="00F66A71">
        <w:rPr>
          <w:rFonts w:ascii="Traditional Arabic" w:hAnsi="Traditional Arabic" w:cs="Traditional Arabic"/>
          <w:b/>
          <w:bCs/>
          <w:color w:val="000000" w:themeColor="text1"/>
          <w:sz w:val="40"/>
          <w:szCs w:val="40"/>
          <w:rtl/>
        </w:rPr>
        <w:t>95%</w:t>
      </w:r>
      <w:r w:rsidRPr="0088279B">
        <w:rPr>
          <w:rFonts w:ascii="Traditional Arabic" w:hAnsi="Traditional Arabic" w:cs="Traditional Arabic"/>
          <w:color w:val="000000" w:themeColor="text1"/>
          <w:sz w:val="40"/>
          <w:szCs w:val="40"/>
          <w:rtl/>
        </w:rPr>
        <w:t xml:space="preserve"> من القوى العاملة الإقليمية في الشركة</w:t>
      </w:r>
      <w:r w:rsidRPr="0088279B">
        <w:rPr>
          <w:rFonts w:ascii="Traditional Arabic" w:hAnsi="Traditional Arabic" w:cs="Traditional Arabic"/>
          <w:color w:val="000000" w:themeColor="text1"/>
          <w:sz w:val="40"/>
          <w:szCs w:val="40"/>
        </w:rPr>
        <w:t>.</w:t>
      </w:r>
    </w:p>
    <w:p w14:paraId="0C944D09" w14:textId="77777777" w:rsidR="000C545F" w:rsidRDefault="000C545F" w:rsidP="000C545F">
      <w:pPr>
        <w:bidi/>
        <w:rPr>
          <w:rFonts w:ascii="Traditional Arabic" w:hAnsi="Traditional Arabic" w:cs="Traditional Arabic"/>
          <w:color w:val="000000" w:themeColor="text1"/>
          <w:sz w:val="40"/>
          <w:szCs w:val="40"/>
          <w:rtl/>
        </w:rPr>
      </w:pPr>
    </w:p>
    <w:p w14:paraId="55CB1CC1" w14:textId="77777777" w:rsidR="000C545F" w:rsidRDefault="000C545F" w:rsidP="000C545F">
      <w:pPr>
        <w:bidi/>
        <w:rPr>
          <w:rFonts w:ascii="Traditional Arabic" w:hAnsi="Traditional Arabic" w:cs="Traditional Arabic"/>
          <w:color w:val="000000" w:themeColor="text1"/>
          <w:sz w:val="40"/>
          <w:szCs w:val="40"/>
          <w:rtl/>
        </w:rPr>
      </w:pPr>
    </w:p>
    <w:p w14:paraId="4346B339" w14:textId="77777777" w:rsidR="0088279B" w:rsidRPr="000C545F" w:rsidRDefault="0088279B" w:rsidP="00051CB9">
      <w:pPr>
        <w:bidi/>
        <w:rPr>
          <w:rFonts w:ascii="Traditional Arabic" w:hAnsi="Traditional Arabic" w:cs="Traditional Arabic"/>
          <w:b/>
          <w:bCs/>
          <w:color w:val="000000" w:themeColor="text1"/>
          <w:sz w:val="40"/>
          <w:szCs w:val="40"/>
          <w:rtl/>
        </w:rPr>
      </w:pPr>
      <w:r w:rsidRPr="000C545F">
        <w:rPr>
          <w:rFonts w:ascii="Traditional Arabic" w:hAnsi="Traditional Arabic" w:cs="Traditional Arabic"/>
          <w:b/>
          <w:bCs/>
          <w:color w:val="000000" w:themeColor="text1"/>
          <w:sz w:val="40"/>
          <w:szCs w:val="40"/>
          <w:rtl/>
        </w:rPr>
        <w:lastRenderedPageBreak/>
        <w:t>2</w:t>
      </w:r>
      <w:r w:rsidRPr="000C545F">
        <w:rPr>
          <w:rFonts w:ascii="Traditional Arabic" w:hAnsi="Traditional Arabic" w:cs="Traditional Arabic"/>
          <w:b/>
          <w:bCs/>
          <w:color w:val="000000" w:themeColor="text1"/>
          <w:sz w:val="40"/>
          <w:szCs w:val="40"/>
        </w:rPr>
        <w:t xml:space="preserve">. </w:t>
      </w:r>
      <w:r w:rsidRPr="000C545F">
        <w:rPr>
          <w:rFonts w:ascii="Traditional Arabic" w:hAnsi="Traditional Arabic" w:cs="Traditional Arabic"/>
          <w:b/>
          <w:bCs/>
          <w:color w:val="000000" w:themeColor="text1"/>
          <w:sz w:val="40"/>
          <w:szCs w:val="40"/>
          <w:rtl/>
        </w:rPr>
        <w:t>المشاركون في البحث</w:t>
      </w:r>
      <w:r w:rsidRPr="000C545F">
        <w:rPr>
          <w:rFonts w:ascii="Traditional Arabic" w:hAnsi="Traditional Arabic" w:cs="Traditional Arabic"/>
          <w:b/>
          <w:bCs/>
          <w:color w:val="000000" w:themeColor="text1"/>
          <w:sz w:val="40"/>
          <w:szCs w:val="40"/>
        </w:rPr>
        <w:t xml:space="preserve"> (Baseline Participants):</w:t>
      </w:r>
    </w:p>
    <w:p w14:paraId="0A566FD2" w14:textId="0928F3F1" w:rsidR="0088279B" w:rsidRPr="0088279B" w:rsidRDefault="0088279B" w:rsidP="00051CB9">
      <w:pPr>
        <w:bidi/>
        <w:rPr>
          <w:rFonts w:ascii="Traditional Arabic" w:hAnsi="Traditional Arabic" w:cs="Traditional Arabic"/>
          <w:color w:val="000000" w:themeColor="text1"/>
          <w:sz w:val="40"/>
          <w:szCs w:val="40"/>
          <w:rtl/>
        </w:rPr>
      </w:pPr>
      <w:r w:rsidRPr="0088279B">
        <w:rPr>
          <w:rFonts w:ascii="Traditional Arabic" w:hAnsi="Traditional Arabic" w:cs="Traditional Arabic"/>
          <w:color w:val="000000" w:themeColor="text1"/>
          <w:sz w:val="40"/>
          <w:szCs w:val="40"/>
        </w:rPr>
        <w:t xml:space="preserve">    </w:t>
      </w:r>
      <w:r w:rsidRPr="0088279B">
        <w:rPr>
          <w:rFonts w:ascii="Times New Roman" w:hAnsi="Times New Roman" w:cs="Times New Roman"/>
          <w:color w:val="000000" w:themeColor="text1"/>
          <w:sz w:val="40"/>
          <w:szCs w:val="40"/>
        </w:rPr>
        <w:t>◦</w:t>
      </w:r>
      <w:r w:rsidRPr="0088279B">
        <w:rPr>
          <w:rFonts w:ascii="Traditional Arabic" w:hAnsi="Traditional Arabic" w:cs="Traditional Arabic"/>
          <w:color w:val="000000" w:themeColor="text1"/>
          <w:sz w:val="40"/>
          <w:szCs w:val="40"/>
        </w:rPr>
        <w:t xml:space="preserve"> </w:t>
      </w:r>
      <w:r w:rsidRPr="0088279B">
        <w:rPr>
          <w:rFonts w:ascii="Traditional Arabic" w:hAnsi="Traditional Arabic" w:cs="Traditional Arabic"/>
          <w:color w:val="000000" w:themeColor="text1"/>
          <w:sz w:val="40"/>
          <w:szCs w:val="40"/>
          <w:rtl/>
        </w:rPr>
        <w:t>وافق ما مجموعه 422 فردًا على المشاركة في البحث</w:t>
      </w:r>
      <w:r w:rsidRPr="0088279B">
        <w:rPr>
          <w:rFonts w:ascii="Traditional Arabic" w:hAnsi="Traditional Arabic" w:cs="Traditional Arabic"/>
          <w:color w:val="000000" w:themeColor="text1"/>
          <w:sz w:val="40"/>
          <w:szCs w:val="40"/>
        </w:rPr>
        <w:t>.</w:t>
      </w:r>
    </w:p>
    <w:p w14:paraId="310C8429" w14:textId="77777777" w:rsidR="0088279B" w:rsidRPr="000C545F" w:rsidRDefault="0088279B" w:rsidP="004426BF">
      <w:pPr>
        <w:bidi/>
        <w:rPr>
          <w:rFonts w:ascii="Traditional Arabic" w:hAnsi="Traditional Arabic" w:cs="Traditional Arabic"/>
          <w:b/>
          <w:bCs/>
          <w:color w:val="000000" w:themeColor="text1"/>
          <w:sz w:val="40"/>
          <w:szCs w:val="40"/>
          <w:rtl/>
        </w:rPr>
      </w:pPr>
      <w:r w:rsidRPr="000C545F">
        <w:rPr>
          <w:rFonts w:ascii="Traditional Arabic" w:hAnsi="Traditional Arabic" w:cs="Traditional Arabic"/>
          <w:b/>
          <w:bCs/>
          <w:color w:val="000000" w:themeColor="text1"/>
          <w:sz w:val="40"/>
          <w:szCs w:val="40"/>
          <w:rtl/>
        </w:rPr>
        <w:t>3</w:t>
      </w:r>
      <w:r w:rsidRPr="000C545F">
        <w:rPr>
          <w:rFonts w:ascii="Traditional Arabic" w:hAnsi="Traditional Arabic" w:cs="Traditional Arabic"/>
          <w:b/>
          <w:bCs/>
          <w:color w:val="000000" w:themeColor="text1"/>
          <w:sz w:val="40"/>
          <w:szCs w:val="40"/>
        </w:rPr>
        <w:t xml:space="preserve">. </w:t>
      </w:r>
      <w:r w:rsidRPr="000C545F">
        <w:rPr>
          <w:rFonts w:ascii="Traditional Arabic" w:hAnsi="Traditional Arabic" w:cs="Traditional Arabic"/>
          <w:b/>
          <w:bCs/>
          <w:color w:val="000000" w:themeColor="text1"/>
          <w:sz w:val="40"/>
          <w:szCs w:val="40"/>
          <w:rtl/>
        </w:rPr>
        <w:t>العينة النهائية للتحليل</w:t>
      </w:r>
      <w:r w:rsidRPr="000C545F">
        <w:rPr>
          <w:rFonts w:ascii="Traditional Arabic" w:hAnsi="Traditional Arabic" w:cs="Traditional Arabic"/>
          <w:b/>
          <w:bCs/>
          <w:color w:val="000000" w:themeColor="text1"/>
          <w:sz w:val="40"/>
          <w:szCs w:val="40"/>
        </w:rPr>
        <w:t xml:space="preserve"> (Analyzed Sample):</w:t>
      </w:r>
    </w:p>
    <w:p w14:paraId="4836ED90" w14:textId="77777777" w:rsidR="0088279B" w:rsidRPr="0088279B" w:rsidRDefault="0088279B" w:rsidP="004426BF">
      <w:pPr>
        <w:bidi/>
        <w:rPr>
          <w:rFonts w:ascii="Traditional Arabic" w:hAnsi="Traditional Arabic" w:cs="Traditional Arabic"/>
          <w:color w:val="000000" w:themeColor="text1"/>
          <w:sz w:val="40"/>
          <w:szCs w:val="40"/>
          <w:rtl/>
        </w:rPr>
      </w:pPr>
      <w:r w:rsidRPr="0088279B">
        <w:rPr>
          <w:rFonts w:ascii="Traditional Arabic" w:hAnsi="Traditional Arabic" w:cs="Traditional Arabic"/>
          <w:color w:val="000000" w:themeColor="text1"/>
          <w:sz w:val="40"/>
          <w:szCs w:val="40"/>
        </w:rPr>
        <w:t xml:space="preserve">    </w:t>
      </w:r>
      <w:r w:rsidRPr="0088279B">
        <w:rPr>
          <w:rFonts w:ascii="Times New Roman" w:hAnsi="Times New Roman" w:cs="Times New Roman"/>
          <w:color w:val="000000" w:themeColor="text1"/>
          <w:sz w:val="40"/>
          <w:szCs w:val="40"/>
        </w:rPr>
        <w:t>◦</w:t>
      </w:r>
      <w:r w:rsidRPr="0088279B">
        <w:rPr>
          <w:rFonts w:ascii="Traditional Arabic" w:hAnsi="Traditional Arabic" w:cs="Traditional Arabic"/>
          <w:color w:val="000000" w:themeColor="text1"/>
          <w:sz w:val="40"/>
          <w:szCs w:val="40"/>
        </w:rPr>
        <w:t xml:space="preserve"> </w:t>
      </w:r>
      <w:r w:rsidRPr="0088279B">
        <w:rPr>
          <w:rFonts w:ascii="Traditional Arabic" w:hAnsi="Traditional Arabic" w:cs="Traditional Arabic"/>
          <w:color w:val="000000" w:themeColor="text1"/>
          <w:sz w:val="40"/>
          <w:szCs w:val="40"/>
          <w:rtl/>
        </w:rPr>
        <w:t>المشاركون الذين أكملوا قياسات الدراسة قبل التدريب ومرة أخرى بعد ثلاثة أشهر (الذين تم تحليل بياناتهم في النتائج) بلغ عددهم 281 موظفًا. ويمثل هذا 67% من الذين استجابوا في خط الأساس</w:t>
      </w:r>
      <w:r w:rsidRPr="0088279B">
        <w:rPr>
          <w:rFonts w:ascii="Traditional Arabic" w:hAnsi="Traditional Arabic" w:cs="Traditional Arabic"/>
          <w:color w:val="000000" w:themeColor="text1"/>
          <w:sz w:val="40"/>
          <w:szCs w:val="40"/>
        </w:rPr>
        <w:t>.</w:t>
      </w:r>
    </w:p>
    <w:p w14:paraId="5038DCD7" w14:textId="7E4490E4" w:rsidR="00590DEF" w:rsidRDefault="0088279B" w:rsidP="0088279B">
      <w:pPr>
        <w:bidi/>
        <w:rPr>
          <w:rFonts w:ascii="Traditional Arabic" w:hAnsi="Traditional Arabic" w:cs="Traditional Arabic"/>
          <w:color w:val="000000" w:themeColor="text1"/>
          <w:sz w:val="40"/>
          <w:szCs w:val="40"/>
          <w:rtl/>
        </w:rPr>
      </w:pPr>
      <w:r w:rsidRPr="0088279B">
        <w:rPr>
          <w:rFonts w:ascii="Traditional Arabic" w:hAnsi="Traditional Arabic" w:cs="Traditional Arabic"/>
          <w:color w:val="000000" w:themeColor="text1"/>
          <w:sz w:val="40"/>
          <w:szCs w:val="40"/>
          <w:rtl/>
        </w:rPr>
        <w:t xml:space="preserve">    </w:t>
      </w:r>
      <w:r w:rsidRPr="0088279B">
        <w:rPr>
          <w:rFonts w:ascii="Times New Roman" w:hAnsi="Times New Roman" w:cs="Times New Roman" w:hint="cs"/>
          <w:color w:val="000000" w:themeColor="text1"/>
          <w:sz w:val="40"/>
          <w:szCs w:val="40"/>
          <w:rtl/>
        </w:rPr>
        <w:t>◦</w:t>
      </w:r>
      <w:r w:rsidRPr="0088279B">
        <w:rPr>
          <w:rFonts w:ascii="Traditional Arabic" w:hAnsi="Traditional Arabic" w:cs="Traditional Arabic"/>
          <w:color w:val="000000" w:themeColor="text1"/>
          <w:sz w:val="40"/>
          <w:szCs w:val="40"/>
          <w:rtl/>
        </w:rPr>
        <w:t xml:space="preserve"> </w:t>
      </w:r>
      <w:r w:rsidRPr="0088279B">
        <w:rPr>
          <w:rFonts w:ascii="Traditional Arabic" w:hAnsi="Traditional Arabic" w:cs="Traditional Arabic" w:hint="cs"/>
          <w:color w:val="000000" w:themeColor="text1"/>
          <w:sz w:val="40"/>
          <w:szCs w:val="40"/>
          <w:rtl/>
        </w:rPr>
        <w:t>اعتُبر</w:t>
      </w:r>
      <w:r w:rsidRPr="0088279B">
        <w:rPr>
          <w:rFonts w:ascii="Traditional Arabic" w:hAnsi="Traditional Arabic" w:cs="Traditional Arabic"/>
          <w:color w:val="000000" w:themeColor="text1"/>
          <w:sz w:val="40"/>
          <w:szCs w:val="40"/>
          <w:rtl/>
        </w:rPr>
        <w:t xml:space="preserve"> </w:t>
      </w:r>
      <w:r w:rsidRPr="0088279B">
        <w:rPr>
          <w:rFonts w:ascii="Traditional Arabic" w:hAnsi="Traditional Arabic" w:cs="Traditional Arabic" w:hint="cs"/>
          <w:color w:val="000000" w:themeColor="text1"/>
          <w:sz w:val="40"/>
          <w:szCs w:val="40"/>
          <w:rtl/>
        </w:rPr>
        <w:t>حجم</w:t>
      </w:r>
      <w:r w:rsidRPr="0088279B">
        <w:rPr>
          <w:rFonts w:ascii="Traditional Arabic" w:hAnsi="Traditional Arabic" w:cs="Traditional Arabic"/>
          <w:color w:val="000000" w:themeColor="text1"/>
          <w:sz w:val="40"/>
          <w:szCs w:val="40"/>
          <w:rtl/>
        </w:rPr>
        <w:t xml:space="preserve"> </w:t>
      </w:r>
      <w:r w:rsidRPr="0088279B">
        <w:rPr>
          <w:rFonts w:ascii="Traditional Arabic" w:hAnsi="Traditional Arabic" w:cs="Traditional Arabic" w:hint="cs"/>
          <w:color w:val="000000" w:themeColor="text1"/>
          <w:sz w:val="40"/>
          <w:szCs w:val="40"/>
          <w:rtl/>
        </w:rPr>
        <w:t>العينة</w:t>
      </w:r>
      <w:r w:rsidRPr="0088279B">
        <w:rPr>
          <w:rFonts w:ascii="Traditional Arabic" w:hAnsi="Traditional Arabic" w:cs="Traditional Arabic"/>
          <w:color w:val="000000" w:themeColor="text1"/>
          <w:sz w:val="40"/>
          <w:szCs w:val="40"/>
          <w:rtl/>
        </w:rPr>
        <w:t xml:space="preserve"> </w:t>
      </w:r>
      <w:r w:rsidRPr="0088279B">
        <w:rPr>
          <w:rFonts w:ascii="Traditional Arabic" w:hAnsi="Traditional Arabic" w:cs="Traditional Arabic" w:hint="cs"/>
          <w:color w:val="000000" w:themeColor="text1"/>
          <w:sz w:val="40"/>
          <w:szCs w:val="40"/>
          <w:rtl/>
        </w:rPr>
        <w:t>هذا</w:t>
      </w:r>
      <w:r w:rsidRPr="0088279B">
        <w:rPr>
          <w:rFonts w:ascii="Traditional Arabic" w:hAnsi="Traditional Arabic" w:cs="Traditional Arabic"/>
          <w:color w:val="000000" w:themeColor="text1"/>
          <w:sz w:val="40"/>
          <w:szCs w:val="40"/>
          <w:rtl/>
        </w:rPr>
        <w:t xml:space="preserve"> (281) </w:t>
      </w:r>
      <w:r w:rsidRPr="0088279B">
        <w:rPr>
          <w:rFonts w:ascii="Traditional Arabic" w:hAnsi="Traditional Arabic" w:cs="Traditional Arabic" w:hint="cs"/>
          <w:color w:val="000000" w:themeColor="text1"/>
          <w:sz w:val="40"/>
          <w:szCs w:val="40"/>
          <w:rtl/>
        </w:rPr>
        <w:t>كافياً</w:t>
      </w:r>
      <w:r w:rsidRPr="0088279B">
        <w:rPr>
          <w:rFonts w:ascii="Traditional Arabic" w:hAnsi="Traditional Arabic" w:cs="Traditional Arabic"/>
          <w:color w:val="000000" w:themeColor="text1"/>
          <w:sz w:val="40"/>
          <w:szCs w:val="40"/>
          <w:rtl/>
        </w:rPr>
        <w:t xml:space="preserve"> </w:t>
      </w:r>
      <w:r w:rsidRPr="0088279B">
        <w:rPr>
          <w:rFonts w:ascii="Traditional Arabic" w:hAnsi="Traditional Arabic" w:cs="Traditional Arabic" w:hint="cs"/>
          <w:color w:val="000000" w:themeColor="text1"/>
          <w:sz w:val="40"/>
          <w:szCs w:val="40"/>
          <w:rtl/>
        </w:rPr>
        <w:t>لإجراء</w:t>
      </w:r>
      <w:r w:rsidRPr="0088279B">
        <w:rPr>
          <w:rFonts w:ascii="Traditional Arabic" w:hAnsi="Traditional Arabic" w:cs="Traditional Arabic"/>
          <w:color w:val="000000" w:themeColor="text1"/>
          <w:sz w:val="40"/>
          <w:szCs w:val="40"/>
          <w:rtl/>
        </w:rPr>
        <w:t xml:space="preserve"> </w:t>
      </w:r>
      <w:r w:rsidRPr="0088279B">
        <w:rPr>
          <w:rFonts w:ascii="Traditional Arabic" w:hAnsi="Traditional Arabic" w:cs="Traditional Arabic" w:hint="cs"/>
          <w:color w:val="000000" w:themeColor="text1"/>
          <w:sz w:val="40"/>
          <w:szCs w:val="40"/>
          <w:rtl/>
        </w:rPr>
        <w:t>التحليلات</w:t>
      </w:r>
      <w:r w:rsidRPr="0088279B">
        <w:rPr>
          <w:rFonts w:ascii="Traditional Arabic" w:hAnsi="Traditional Arabic" w:cs="Traditional Arabic"/>
          <w:color w:val="000000" w:themeColor="text1"/>
          <w:sz w:val="40"/>
          <w:szCs w:val="40"/>
          <w:rtl/>
        </w:rPr>
        <w:t xml:space="preserve"> </w:t>
      </w:r>
      <w:r w:rsidRPr="0088279B">
        <w:rPr>
          <w:rFonts w:ascii="Traditional Arabic" w:hAnsi="Traditional Arabic" w:cs="Traditional Arabic" w:hint="cs"/>
          <w:color w:val="000000" w:themeColor="text1"/>
          <w:sz w:val="40"/>
          <w:szCs w:val="40"/>
          <w:rtl/>
        </w:rPr>
        <w:t>الإحصائية</w:t>
      </w:r>
      <w:r w:rsidRPr="0088279B">
        <w:rPr>
          <w:rFonts w:ascii="Traditional Arabic" w:hAnsi="Traditional Arabic" w:cs="Traditional Arabic"/>
          <w:color w:val="000000" w:themeColor="text1"/>
          <w:sz w:val="40"/>
          <w:szCs w:val="40"/>
          <w:rtl/>
        </w:rPr>
        <w:t xml:space="preserve"> </w:t>
      </w:r>
      <w:r w:rsidRPr="0088279B">
        <w:rPr>
          <w:rFonts w:ascii="Traditional Arabic" w:hAnsi="Traditional Arabic" w:cs="Traditional Arabic" w:hint="cs"/>
          <w:color w:val="000000" w:themeColor="text1"/>
          <w:sz w:val="40"/>
          <w:szCs w:val="40"/>
          <w:rtl/>
        </w:rPr>
        <w:t>المخطط</w:t>
      </w:r>
      <w:r w:rsidRPr="0088279B">
        <w:rPr>
          <w:rFonts w:ascii="Traditional Arabic" w:hAnsi="Traditional Arabic" w:cs="Traditional Arabic"/>
          <w:color w:val="000000" w:themeColor="text1"/>
          <w:sz w:val="40"/>
          <w:szCs w:val="40"/>
          <w:rtl/>
        </w:rPr>
        <w:t xml:space="preserve"> </w:t>
      </w:r>
      <w:r w:rsidRPr="0088279B">
        <w:rPr>
          <w:rFonts w:ascii="Traditional Arabic" w:hAnsi="Traditional Arabic" w:cs="Traditional Arabic" w:hint="cs"/>
          <w:color w:val="000000" w:themeColor="text1"/>
          <w:sz w:val="40"/>
          <w:szCs w:val="40"/>
          <w:rtl/>
        </w:rPr>
        <w:t>لها،</w:t>
      </w:r>
      <w:r w:rsidRPr="0088279B">
        <w:rPr>
          <w:rFonts w:ascii="Traditional Arabic" w:hAnsi="Traditional Arabic" w:cs="Traditional Arabic"/>
          <w:color w:val="000000" w:themeColor="text1"/>
          <w:sz w:val="40"/>
          <w:szCs w:val="40"/>
          <w:rtl/>
        </w:rPr>
        <w:t xml:space="preserve"> </w:t>
      </w:r>
      <w:r w:rsidRPr="0088279B">
        <w:rPr>
          <w:rFonts w:ascii="Traditional Arabic" w:hAnsi="Traditional Arabic" w:cs="Traditional Arabic" w:hint="cs"/>
          <w:color w:val="000000" w:themeColor="text1"/>
          <w:sz w:val="40"/>
          <w:szCs w:val="40"/>
          <w:rtl/>
        </w:rPr>
        <w:t>وهو</w:t>
      </w:r>
      <w:r w:rsidRPr="0088279B">
        <w:rPr>
          <w:rFonts w:ascii="Traditional Arabic" w:hAnsi="Traditional Arabic" w:cs="Traditional Arabic"/>
          <w:color w:val="000000" w:themeColor="text1"/>
          <w:sz w:val="40"/>
          <w:szCs w:val="40"/>
          <w:rtl/>
        </w:rPr>
        <w:t xml:space="preserve"> </w:t>
      </w:r>
      <w:r w:rsidRPr="0088279B">
        <w:rPr>
          <w:rFonts w:ascii="Traditional Arabic" w:hAnsi="Traditional Arabic" w:cs="Traditional Arabic" w:hint="cs"/>
          <w:color w:val="000000" w:themeColor="text1"/>
          <w:sz w:val="40"/>
          <w:szCs w:val="40"/>
          <w:rtl/>
        </w:rPr>
        <w:t>يزيد</w:t>
      </w:r>
      <w:r w:rsidRPr="0088279B">
        <w:rPr>
          <w:rFonts w:ascii="Traditional Arabic" w:hAnsi="Traditional Arabic" w:cs="Traditional Arabic"/>
          <w:color w:val="000000" w:themeColor="text1"/>
          <w:sz w:val="40"/>
          <w:szCs w:val="40"/>
          <w:rtl/>
        </w:rPr>
        <w:t xml:space="preserve"> </w:t>
      </w:r>
      <w:r w:rsidRPr="0088279B">
        <w:rPr>
          <w:rFonts w:ascii="Traditional Arabic" w:hAnsi="Traditional Arabic" w:cs="Traditional Arabic" w:hint="cs"/>
          <w:color w:val="000000" w:themeColor="text1"/>
          <w:sz w:val="40"/>
          <w:szCs w:val="40"/>
          <w:rtl/>
        </w:rPr>
        <w:t>بخمسة</w:t>
      </w:r>
      <w:r w:rsidRPr="0088279B">
        <w:rPr>
          <w:rFonts w:ascii="Traditional Arabic" w:hAnsi="Traditional Arabic" w:cs="Traditional Arabic"/>
          <w:color w:val="000000" w:themeColor="text1"/>
          <w:sz w:val="40"/>
          <w:szCs w:val="40"/>
          <w:rtl/>
        </w:rPr>
        <w:t xml:space="preserve"> </w:t>
      </w:r>
      <w:r w:rsidRPr="0088279B">
        <w:rPr>
          <w:rFonts w:ascii="Traditional Arabic" w:hAnsi="Traditional Arabic" w:cs="Traditional Arabic" w:hint="cs"/>
          <w:color w:val="000000" w:themeColor="text1"/>
          <w:sz w:val="40"/>
          <w:szCs w:val="40"/>
          <w:rtl/>
        </w:rPr>
        <w:t>أضعاف</w:t>
      </w:r>
      <w:r w:rsidRPr="0088279B">
        <w:rPr>
          <w:rFonts w:ascii="Traditional Arabic" w:hAnsi="Traditional Arabic" w:cs="Traditional Arabic"/>
          <w:color w:val="000000" w:themeColor="text1"/>
          <w:sz w:val="40"/>
          <w:szCs w:val="40"/>
          <w:rtl/>
        </w:rPr>
        <w:t xml:space="preserve"> </w:t>
      </w:r>
      <w:r w:rsidRPr="0088279B">
        <w:rPr>
          <w:rFonts w:ascii="Traditional Arabic" w:hAnsi="Traditional Arabic" w:cs="Traditional Arabic" w:hint="cs"/>
          <w:color w:val="000000" w:themeColor="text1"/>
          <w:sz w:val="40"/>
          <w:szCs w:val="40"/>
          <w:rtl/>
        </w:rPr>
        <w:t>عن</w:t>
      </w:r>
      <w:r w:rsidRPr="0088279B">
        <w:rPr>
          <w:rFonts w:ascii="Traditional Arabic" w:hAnsi="Traditional Arabic" w:cs="Traditional Arabic"/>
          <w:color w:val="000000" w:themeColor="text1"/>
          <w:sz w:val="40"/>
          <w:szCs w:val="40"/>
          <w:rtl/>
        </w:rPr>
        <w:t xml:space="preserve"> </w:t>
      </w:r>
      <w:r w:rsidRPr="0088279B">
        <w:rPr>
          <w:rFonts w:ascii="Traditional Arabic" w:hAnsi="Traditional Arabic" w:cs="Traditional Arabic" w:hint="cs"/>
          <w:color w:val="000000" w:themeColor="text1"/>
          <w:sz w:val="40"/>
          <w:szCs w:val="40"/>
          <w:rtl/>
        </w:rPr>
        <w:t>متوسط</w:t>
      </w:r>
      <w:r w:rsidRPr="0088279B">
        <w:rPr>
          <w:rFonts w:ascii="Traditional Arabic" w:hAnsi="Traditional Arabic" w:cs="Traditional Arabic"/>
          <w:color w:val="000000" w:themeColor="text1"/>
          <w:sz w:val="40"/>
          <w:szCs w:val="40"/>
          <w:rtl/>
        </w:rPr>
        <w:t xml:space="preserve"> </w:t>
      </w:r>
      <w:r w:rsidRPr="0088279B">
        <w:rPr>
          <w:rFonts w:ascii="Traditional Arabic" w:hAnsi="Traditional Arabic" w:cs="Traditional Arabic" w:hint="cs"/>
          <w:color w:val="000000" w:themeColor="text1"/>
          <w:sz w:val="40"/>
          <w:szCs w:val="40"/>
          <w:rtl/>
        </w:rPr>
        <w:t>عدد</w:t>
      </w:r>
      <w:r w:rsidRPr="0088279B">
        <w:rPr>
          <w:rFonts w:ascii="Traditional Arabic" w:hAnsi="Traditional Arabic" w:cs="Traditional Arabic"/>
          <w:color w:val="000000" w:themeColor="text1"/>
          <w:sz w:val="40"/>
          <w:szCs w:val="40"/>
          <w:rtl/>
        </w:rPr>
        <w:t xml:space="preserve"> </w:t>
      </w:r>
      <w:r w:rsidRPr="0088279B">
        <w:rPr>
          <w:rFonts w:ascii="Traditional Arabic" w:hAnsi="Traditional Arabic" w:cs="Traditional Arabic" w:hint="cs"/>
          <w:color w:val="000000" w:themeColor="text1"/>
          <w:sz w:val="40"/>
          <w:szCs w:val="40"/>
          <w:rtl/>
        </w:rPr>
        <w:t>المشاركين</w:t>
      </w:r>
      <w:r w:rsidRPr="0088279B">
        <w:rPr>
          <w:rFonts w:ascii="Traditional Arabic" w:hAnsi="Traditional Arabic" w:cs="Traditional Arabic"/>
          <w:color w:val="000000" w:themeColor="text1"/>
          <w:sz w:val="40"/>
          <w:szCs w:val="40"/>
          <w:rtl/>
        </w:rPr>
        <w:t xml:space="preserve"> </w:t>
      </w:r>
      <w:r w:rsidRPr="0088279B">
        <w:rPr>
          <w:rFonts w:ascii="Traditional Arabic" w:hAnsi="Traditional Arabic" w:cs="Traditional Arabic" w:hint="cs"/>
          <w:color w:val="000000" w:themeColor="text1"/>
          <w:sz w:val="40"/>
          <w:szCs w:val="40"/>
          <w:rtl/>
        </w:rPr>
        <w:t>في</w:t>
      </w:r>
      <w:r w:rsidRPr="0088279B">
        <w:rPr>
          <w:rFonts w:ascii="Traditional Arabic" w:hAnsi="Traditional Arabic" w:cs="Traditional Arabic"/>
          <w:color w:val="000000" w:themeColor="text1"/>
          <w:sz w:val="40"/>
          <w:szCs w:val="40"/>
          <w:rtl/>
        </w:rPr>
        <w:t xml:space="preserve"> </w:t>
      </w:r>
      <w:r w:rsidRPr="0088279B">
        <w:rPr>
          <w:rFonts w:ascii="Traditional Arabic" w:hAnsi="Traditional Arabic" w:cs="Traditional Arabic" w:hint="cs"/>
          <w:color w:val="000000" w:themeColor="text1"/>
          <w:sz w:val="40"/>
          <w:szCs w:val="40"/>
          <w:rtl/>
        </w:rPr>
        <w:t>التجارب</w:t>
      </w:r>
      <w:r w:rsidRPr="0088279B">
        <w:rPr>
          <w:rFonts w:ascii="Traditional Arabic" w:hAnsi="Traditional Arabic" w:cs="Traditional Arabic"/>
          <w:color w:val="000000" w:themeColor="text1"/>
          <w:sz w:val="40"/>
          <w:szCs w:val="40"/>
          <w:rtl/>
        </w:rPr>
        <w:t xml:space="preserve"> </w:t>
      </w:r>
      <w:r w:rsidRPr="0088279B">
        <w:rPr>
          <w:rFonts w:ascii="Traditional Arabic" w:hAnsi="Traditional Arabic" w:cs="Traditional Arabic" w:hint="cs"/>
          <w:color w:val="000000" w:themeColor="text1"/>
          <w:sz w:val="40"/>
          <w:szCs w:val="40"/>
          <w:rtl/>
        </w:rPr>
        <w:t>السابقة</w:t>
      </w:r>
      <w:r w:rsidRPr="0088279B">
        <w:rPr>
          <w:rFonts w:ascii="Traditional Arabic" w:hAnsi="Traditional Arabic" w:cs="Traditional Arabic"/>
          <w:color w:val="000000" w:themeColor="text1"/>
          <w:sz w:val="40"/>
          <w:szCs w:val="40"/>
          <w:rtl/>
        </w:rPr>
        <w:t xml:space="preserve"> </w:t>
      </w:r>
      <w:r w:rsidRPr="0088279B">
        <w:rPr>
          <w:rFonts w:ascii="Traditional Arabic" w:hAnsi="Traditional Arabic" w:cs="Traditional Arabic" w:hint="cs"/>
          <w:color w:val="000000" w:themeColor="text1"/>
          <w:sz w:val="40"/>
          <w:szCs w:val="40"/>
          <w:rtl/>
        </w:rPr>
        <w:t>لـ</w:t>
      </w:r>
      <w:r w:rsidRPr="0088279B">
        <w:rPr>
          <w:rFonts w:ascii="Traditional Arabic" w:hAnsi="Traditional Arabic" w:cs="Traditional Arabic"/>
          <w:color w:val="000000" w:themeColor="text1"/>
          <w:sz w:val="40"/>
          <w:szCs w:val="40"/>
          <w:rtl/>
        </w:rPr>
        <w:t xml:space="preserve"> </w:t>
      </w:r>
      <w:r w:rsidRPr="0088279B">
        <w:rPr>
          <w:rFonts w:ascii="Traditional Arabic" w:hAnsi="Traditional Arabic" w:cs="Traditional Arabic"/>
          <w:color w:val="000000" w:themeColor="text1"/>
          <w:sz w:val="40"/>
          <w:szCs w:val="40"/>
        </w:rPr>
        <w:t>ACT</w:t>
      </w:r>
      <w:r w:rsidRPr="0088279B">
        <w:rPr>
          <w:rFonts w:ascii="Traditional Arabic" w:hAnsi="Traditional Arabic" w:cs="Traditional Arabic"/>
          <w:color w:val="000000" w:themeColor="text1"/>
          <w:sz w:val="40"/>
          <w:szCs w:val="40"/>
          <w:rtl/>
        </w:rPr>
        <w:t xml:space="preserve"> في مكان العمل</w:t>
      </w:r>
    </w:p>
    <w:p w14:paraId="4890C6AE" w14:textId="70220A47" w:rsidR="007A049E" w:rsidRPr="00873276" w:rsidRDefault="009513B5" w:rsidP="007A049E">
      <w:pPr>
        <w:bidi/>
        <w:rPr>
          <w:rFonts w:ascii="Traditional Arabic" w:hAnsi="Traditional Arabic" w:cs="Traditional Arabic"/>
          <w:color w:val="000000" w:themeColor="text1"/>
          <w:sz w:val="40"/>
          <w:szCs w:val="40"/>
          <w:rtl/>
        </w:rPr>
      </w:pPr>
      <w:r w:rsidRPr="009513B5">
        <w:rPr>
          <w:rFonts w:ascii="Traditional Arabic" w:hAnsi="Traditional Arabic" w:cs="Traditional Arabic"/>
          <w:color w:val="000000" w:themeColor="text1"/>
          <w:sz w:val="40"/>
          <w:szCs w:val="40"/>
          <w:rtl/>
        </w:rPr>
        <w:t>أظهرت النتائج، التي تم قياسها على مدى ثلاثة أشهر، زيادة ذات دلالة إحصائية في المرونة النفسية المرتبطة بالعمل. وارتبطت هذه الزيادة بتحسن في مرونة الإجهاد (</w:t>
      </w:r>
      <w:r w:rsidRPr="00E40B28">
        <w:rPr>
          <w:rFonts w:ascii="Traditional Arabic" w:hAnsi="Traditional Arabic" w:cs="Traditional Arabic"/>
          <w:b/>
          <w:bCs/>
          <w:color w:val="000000" w:themeColor="text1"/>
          <w:sz w:val="40"/>
          <w:szCs w:val="40"/>
        </w:rPr>
        <w:t>Stress Resilience</w:t>
      </w:r>
      <w:r w:rsidRPr="009513B5">
        <w:rPr>
          <w:rFonts w:ascii="Traditional Arabic" w:hAnsi="Traditional Arabic" w:cs="Traditional Arabic"/>
          <w:color w:val="000000" w:themeColor="text1"/>
          <w:sz w:val="40"/>
          <w:szCs w:val="40"/>
          <w:rtl/>
        </w:rPr>
        <w:t>) (القدرة على التعافي بسرعة من الأحداث المجهدة)، وانخفاض في عنصر الإنهاك (</w:t>
      </w:r>
      <w:r w:rsidRPr="00E40B28">
        <w:rPr>
          <w:rFonts w:ascii="Traditional Arabic" w:hAnsi="Traditional Arabic" w:cs="Traditional Arabic"/>
          <w:b/>
          <w:bCs/>
          <w:color w:val="000000" w:themeColor="text1"/>
          <w:sz w:val="40"/>
          <w:szCs w:val="40"/>
        </w:rPr>
        <w:t>Exhaustion</w:t>
      </w:r>
      <w:r w:rsidRPr="009513B5">
        <w:rPr>
          <w:rFonts w:ascii="Traditional Arabic" w:hAnsi="Traditional Arabic" w:cs="Traditional Arabic"/>
          <w:color w:val="000000" w:themeColor="text1"/>
          <w:sz w:val="40"/>
          <w:szCs w:val="40"/>
          <w:rtl/>
        </w:rPr>
        <w:t>)، وزيادة في الإنجاز الشخصي (</w:t>
      </w:r>
      <w:r w:rsidRPr="00E40B28">
        <w:rPr>
          <w:rFonts w:ascii="Traditional Arabic" w:hAnsi="Traditional Arabic" w:cs="Traditional Arabic"/>
          <w:b/>
          <w:bCs/>
          <w:color w:val="000000" w:themeColor="text1"/>
          <w:sz w:val="40"/>
          <w:szCs w:val="40"/>
        </w:rPr>
        <w:t>Personal Accomplishment</w:t>
      </w:r>
      <w:r w:rsidRPr="009513B5">
        <w:rPr>
          <w:rFonts w:ascii="Traditional Arabic" w:hAnsi="Traditional Arabic" w:cs="Traditional Arabic"/>
          <w:color w:val="000000" w:themeColor="text1"/>
          <w:sz w:val="40"/>
          <w:szCs w:val="40"/>
          <w:rtl/>
        </w:rPr>
        <w:t>) (الشعور بالفعالية والمساهمة القيمة في العمل). كما أظهر تحليل التغير المتبقي ارتباطاً قوياً بين زيادة المرونة النفسية وتحسن أداء المهام. وقد كشفت تحليلات التعديل أن الموظفين الذين كانوا يعانون من مستوى أعلى من الإنهاك في البداية قد حققوا تحسناً أكبر في المرونة ضد الإجهاد وانخفاضاً في الإنهاك، مما يشير إلى أن المرونة النفسية تعمل كـ "مورد شخصي" فعال للحماية من الآثار السلبية لمتطلبات العمل المزمنة.</w:t>
      </w:r>
    </w:p>
    <w:p w14:paraId="48624140" w14:textId="77777777" w:rsidR="00CD4773" w:rsidRDefault="00CD4773" w:rsidP="00426BE8">
      <w:pPr>
        <w:bidi/>
        <w:rPr>
          <w:rFonts w:ascii="Traditional Arabic" w:hAnsi="Traditional Arabic" w:cs="Traditional Arabic"/>
          <w:b/>
          <w:bCs/>
          <w:color w:val="000000" w:themeColor="text1"/>
          <w:sz w:val="40"/>
          <w:szCs w:val="40"/>
          <w:rtl/>
        </w:rPr>
      </w:pPr>
    </w:p>
    <w:p w14:paraId="16B7BED0" w14:textId="3C489AAA" w:rsidR="00426BE8" w:rsidRDefault="00472421" w:rsidP="00CD4773">
      <w:pPr>
        <w:bidi/>
        <w:rPr>
          <w:rFonts w:ascii="Traditional Arabic" w:hAnsi="Traditional Arabic" w:cs="Traditional Arabic"/>
          <w:b/>
          <w:bCs/>
          <w:color w:val="000000" w:themeColor="text1"/>
          <w:sz w:val="40"/>
          <w:szCs w:val="40"/>
          <w:rtl/>
        </w:rPr>
      </w:pPr>
      <w:r w:rsidRPr="00472421">
        <w:rPr>
          <w:rFonts w:ascii="Traditional Arabic" w:hAnsi="Traditional Arabic" w:cs="Traditional Arabic"/>
          <w:b/>
          <w:bCs/>
          <w:color w:val="000000" w:themeColor="text1"/>
          <w:sz w:val="40"/>
          <w:szCs w:val="40"/>
          <w:rtl/>
        </w:rPr>
        <w:lastRenderedPageBreak/>
        <w:t>الترابط مع الدراسة الحالية:</w:t>
      </w:r>
    </w:p>
    <w:p w14:paraId="71E0D7F0" w14:textId="049C587A" w:rsidR="00D474CB" w:rsidRPr="00D474CB" w:rsidRDefault="00D474CB" w:rsidP="00D474CB">
      <w:pPr>
        <w:bidi/>
        <w:rPr>
          <w:rFonts w:ascii="Traditional Arabic" w:hAnsi="Traditional Arabic" w:cs="Traditional Arabic"/>
          <w:color w:val="000000" w:themeColor="text1"/>
          <w:sz w:val="40"/>
          <w:szCs w:val="40"/>
          <w:rtl/>
        </w:rPr>
      </w:pPr>
      <w:r w:rsidRPr="00D474CB">
        <w:rPr>
          <w:rFonts w:ascii="Traditional Arabic" w:hAnsi="Traditional Arabic" w:cs="Traditional Arabic"/>
          <w:color w:val="000000" w:themeColor="text1"/>
          <w:sz w:val="40"/>
          <w:szCs w:val="40"/>
          <w:rtl/>
        </w:rPr>
        <w:t>تتقاطع دراستي الحالية، التي تركز على أثر الضغوط الإدارية على مرونة القيادة التنظيمية وقدرتها على التكيف الإداري، مع الدراسة المشار إليها أعلاه في الإطار النظري القائم على الموارد وقدرة المرونة على التخفيف من المطالب وتحسين الأداء</w:t>
      </w:r>
      <w:r w:rsidRPr="00D474CB">
        <w:rPr>
          <w:rFonts w:ascii="Traditional Arabic" w:hAnsi="Traditional Arabic" w:cs="Traditional Arabic"/>
          <w:color w:val="000000" w:themeColor="text1"/>
          <w:sz w:val="40"/>
          <w:szCs w:val="40"/>
        </w:rPr>
        <w:t xml:space="preserve">. </w:t>
      </w:r>
      <w:r w:rsidRPr="00D474CB">
        <w:rPr>
          <w:rFonts w:ascii="Traditional Arabic" w:hAnsi="Traditional Arabic" w:cs="Traditional Arabic"/>
          <w:color w:val="000000" w:themeColor="text1"/>
          <w:sz w:val="40"/>
          <w:szCs w:val="40"/>
          <w:rtl/>
        </w:rPr>
        <w:t>فالدراسة المستشهد بها تؤكد أن المرونة النفسية هي مورد شخصي يمكّن الموظف من توجيه الموارد المعرفية والطاقية نحو ملاحظة ومتابعة الفرص المتعلقة بالأهداف التي تظهر في بيئة العمل، بدلاً من استنزافها في تجنب التجارب الداخلية الصعبة</w:t>
      </w:r>
      <w:r w:rsidRPr="00D474CB">
        <w:rPr>
          <w:rFonts w:ascii="Traditional Arabic" w:hAnsi="Traditional Arabic" w:cs="Traditional Arabic"/>
          <w:color w:val="000000" w:themeColor="text1"/>
          <w:sz w:val="40"/>
          <w:szCs w:val="40"/>
        </w:rPr>
        <w:t xml:space="preserve">. </w:t>
      </w:r>
      <w:r w:rsidRPr="00D474CB">
        <w:rPr>
          <w:rFonts w:ascii="Traditional Arabic" w:hAnsi="Traditional Arabic" w:cs="Traditional Arabic"/>
          <w:color w:val="000000" w:themeColor="text1"/>
          <w:sz w:val="40"/>
          <w:szCs w:val="40"/>
          <w:rtl/>
        </w:rPr>
        <w:t>وهذا المبدأ، المتمثل في "القدرة على العمل بفعالية رغم الأفكار والمشاعر المزعجة</w:t>
      </w:r>
      <w:r w:rsidRPr="00D474CB">
        <w:rPr>
          <w:rFonts w:ascii="Traditional Arabic" w:hAnsi="Traditional Arabic" w:cs="Traditional Arabic"/>
          <w:color w:val="000000" w:themeColor="text1"/>
          <w:sz w:val="40"/>
          <w:szCs w:val="40"/>
        </w:rPr>
        <w:t>"</w:t>
      </w:r>
      <w:r w:rsidRPr="00D474CB">
        <w:rPr>
          <w:rFonts w:ascii="Traditional Arabic" w:hAnsi="Traditional Arabic" w:cs="Traditional Arabic"/>
          <w:color w:val="000000" w:themeColor="text1"/>
          <w:sz w:val="40"/>
          <w:szCs w:val="40"/>
          <w:rtl/>
        </w:rPr>
        <w:t>، هو الأساس الذي ينعكس على مستوى القيادة ليتجسد في شكل مرونة القيادة التنظيمية</w:t>
      </w:r>
      <w:r w:rsidRPr="00D474CB">
        <w:rPr>
          <w:rFonts w:ascii="Traditional Arabic" w:hAnsi="Traditional Arabic" w:cs="Traditional Arabic"/>
          <w:color w:val="000000" w:themeColor="text1"/>
          <w:sz w:val="40"/>
          <w:szCs w:val="40"/>
        </w:rPr>
        <w:t xml:space="preserve">. </w:t>
      </w:r>
      <w:r w:rsidRPr="00D474CB">
        <w:rPr>
          <w:rFonts w:ascii="Traditional Arabic" w:hAnsi="Traditional Arabic" w:cs="Traditional Arabic"/>
          <w:color w:val="000000" w:themeColor="text1"/>
          <w:sz w:val="40"/>
          <w:szCs w:val="40"/>
          <w:rtl/>
        </w:rPr>
        <w:t>أي أن القادة الذين يمتلكون مرونة نفسية عالية (كما وصفها البحث المستشهد به) هم الأكثر قدرة على التكيف الإداري، مما يسمح للمنظمة بتحويل الضغوط الإدارية الخارجية من مصدر للإنهاك</w:t>
      </w:r>
      <w:r w:rsidRPr="00D474CB">
        <w:rPr>
          <w:rFonts w:ascii="Traditional Arabic" w:hAnsi="Traditional Arabic" w:cs="Traditional Arabic"/>
          <w:color w:val="000000" w:themeColor="text1"/>
          <w:sz w:val="40"/>
          <w:szCs w:val="40"/>
        </w:rPr>
        <w:t xml:space="preserve"> (</w:t>
      </w:r>
      <w:r w:rsidRPr="00897E98">
        <w:rPr>
          <w:rFonts w:ascii="Traditional Arabic" w:hAnsi="Traditional Arabic" w:cs="Traditional Arabic"/>
          <w:b/>
          <w:bCs/>
          <w:color w:val="000000" w:themeColor="text1"/>
          <w:sz w:val="40"/>
          <w:szCs w:val="40"/>
        </w:rPr>
        <w:t>Health Impairment</w:t>
      </w:r>
      <w:r w:rsidRPr="00D474CB">
        <w:rPr>
          <w:rFonts w:ascii="Traditional Arabic" w:hAnsi="Traditional Arabic" w:cs="Traditional Arabic"/>
          <w:color w:val="000000" w:themeColor="text1"/>
          <w:sz w:val="40"/>
          <w:szCs w:val="40"/>
        </w:rPr>
        <w:t xml:space="preserve"> </w:t>
      </w:r>
      <w:r w:rsidRPr="006F7788">
        <w:rPr>
          <w:rFonts w:ascii="Traditional Arabic" w:hAnsi="Traditional Arabic" w:cs="Traditional Arabic"/>
          <w:b/>
          <w:bCs/>
          <w:color w:val="000000" w:themeColor="text1"/>
          <w:sz w:val="40"/>
          <w:szCs w:val="40"/>
        </w:rPr>
        <w:t>Pathway</w:t>
      </w:r>
      <w:r w:rsidRPr="00D474CB">
        <w:rPr>
          <w:rFonts w:ascii="Traditional Arabic" w:hAnsi="Traditional Arabic" w:cs="Traditional Arabic"/>
          <w:color w:val="000000" w:themeColor="text1"/>
          <w:sz w:val="40"/>
          <w:szCs w:val="40"/>
        </w:rPr>
        <w:t xml:space="preserve">) </w:t>
      </w:r>
      <w:r w:rsidRPr="00D474CB">
        <w:rPr>
          <w:rFonts w:ascii="Traditional Arabic" w:hAnsi="Traditional Arabic" w:cs="Traditional Arabic"/>
          <w:color w:val="000000" w:themeColor="text1"/>
          <w:sz w:val="40"/>
          <w:szCs w:val="40"/>
          <w:rtl/>
        </w:rPr>
        <w:t>إلى فرصة للنمو والتحفيز</w:t>
      </w:r>
      <w:r w:rsidRPr="00D474CB">
        <w:rPr>
          <w:rFonts w:ascii="Traditional Arabic" w:hAnsi="Traditional Arabic" w:cs="Traditional Arabic"/>
          <w:color w:val="000000" w:themeColor="text1"/>
          <w:sz w:val="40"/>
          <w:szCs w:val="40"/>
        </w:rPr>
        <w:t xml:space="preserve"> (</w:t>
      </w:r>
      <w:r w:rsidRPr="00897E98">
        <w:rPr>
          <w:rFonts w:ascii="Traditional Arabic" w:hAnsi="Traditional Arabic" w:cs="Traditional Arabic"/>
          <w:b/>
          <w:bCs/>
          <w:color w:val="000000" w:themeColor="text1"/>
          <w:sz w:val="40"/>
          <w:szCs w:val="40"/>
        </w:rPr>
        <w:t>Motivational Pathway</w:t>
      </w:r>
      <w:r w:rsidRPr="00D474CB">
        <w:rPr>
          <w:rFonts w:ascii="Traditional Arabic" w:hAnsi="Traditional Arabic" w:cs="Traditional Arabic"/>
          <w:color w:val="000000" w:themeColor="text1"/>
          <w:sz w:val="40"/>
          <w:szCs w:val="40"/>
        </w:rPr>
        <w:t>)</w:t>
      </w:r>
    </w:p>
    <w:p w14:paraId="40AA73E0" w14:textId="69131B61" w:rsidR="00426BE8" w:rsidRDefault="007F546A" w:rsidP="00426BE8">
      <w:pPr>
        <w:bidi/>
        <w:rPr>
          <w:rFonts w:ascii="Traditional Arabic" w:hAnsi="Traditional Arabic" w:cs="Traditional Arabic"/>
          <w:b/>
          <w:bCs/>
          <w:color w:val="000000" w:themeColor="text1"/>
          <w:sz w:val="40"/>
          <w:szCs w:val="40"/>
          <w:rtl/>
        </w:rPr>
      </w:pPr>
      <w:r w:rsidRPr="007F546A">
        <w:rPr>
          <w:rFonts w:ascii="Traditional Arabic" w:hAnsi="Traditional Arabic" w:cs="Traditional Arabic"/>
          <w:b/>
          <w:bCs/>
          <w:color w:val="000000" w:themeColor="text1"/>
          <w:sz w:val="40"/>
          <w:szCs w:val="40"/>
          <w:rtl/>
        </w:rPr>
        <w:t>ويرى الباحث</w:t>
      </w:r>
      <w:r>
        <w:rPr>
          <w:rFonts w:ascii="Traditional Arabic" w:hAnsi="Traditional Arabic" w:cs="Traditional Arabic" w:hint="cs"/>
          <w:b/>
          <w:bCs/>
          <w:color w:val="000000" w:themeColor="text1"/>
          <w:sz w:val="40"/>
          <w:szCs w:val="40"/>
          <w:rtl/>
        </w:rPr>
        <w:t>:</w:t>
      </w:r>
    </w:p>
    <w:p w14:paraId="47F114EA" w14:textId="6A148ABB" w:rsidR="007F546A" w:rsidRPr="00A02A5E" w:rsidRDefault="006459CF" w:rsidP="007F546A">
      <w:pPr>
        <w:bidi/>
        <w:rPr>
          <w:rFonts w:ascii="Traditional Arabic" w:hAnsi="Traditional Arabic" w:cs="Traditional Arabic"/>
          <w:color w:val="000000" w:themeColor="text1"/>
          <w:sz w:val="40"/>
          <w:szCs w:val="40"/>
          <w:rtl/>
        </w:rPr>
      </w:pPr>
      <w:r w:rsidRPr="00A02A5E">
        <w:rPr>
          <w:rFonts w:ascii="Traditional Arabic" w:hAnsi="Traditional Arabic" w:cs="Traditional Arabic"/>
          <w:color w:val="000000" w:themeColor="text1"/>
          <w:sz w:val="40"/>
          <w:szCs w:val="40"/>
          <w:rtl/>
        </w:rPr>
        <w:t>يرى الباحث أن الدراسة المستشهد بها توفر دليلاً قوياً وضرورياً على المستوى الجزئي (</w:t>
      </w:r>
      <w:r w:rsidRPr="00A02A5E">
        <w:rPr>
          <w:rFonts w:ascii="Traditional Arabic" w:hAnsi="Traditional Arabic" w:cs="Traditional Arabic"/>
          <w:color w:val="000000" w:themeColor="text1"/>
          <w:sz w:val="40"/>
          <w:szCs w:val="40"/>
        </w:rPr>
        <w:t>Micro-level</w:t>
      </w:r>
      <w:r w:rsidRPr="00A02A5E">
        <w:rPr>
          <w:rFonts w:ascii="Traditional Arabic" w:hAnsi="Traditional Arabic" w:cs="Traditional Arabic"/>
          <w:color w:val="000000" w:themeColor="text1"/>
          <w:sz w:val="40"/>
          <w:szCs w:val="40"/>
          <w:rtl/>
        </w:rPr>
        <w:t xml:space="preserve">) يثبت أن المرونة النفسية قابلة </w:t>
      </w:r>
      <w:r w:rsidR="00A87F05">
        <w:rPr>
          <w:rFonts w:ascii="Traditional Arabic" w:hAnsi="Traditional Arabic" w:cs="Traditional Arabic" w:hint="cs"/>
          <w:color w:val="000000" w:themeColor="text1"/>
          <w:sz w:val="40"/>
          <w:szCs w:val="40"/>
          <w:rtl/>
        </w:rPr>
        <w:t>للاكتساب</w:t>
      </w:r>
      <w:r w:rsidRPr="00A02A5E">
        <w:rPr>
          <w:rFonts w:ascii="Traditional Arabic" w:hAnsi="Traditional Arabic" w:cs="Traditional Arabic"/>
          <w:color w:val="000000" w:themeColor="text1"/>
          <w:sz w:val="40"/>
          <w:szCs w:val="40"/>
          <w:rtl/>
        </w:rPr>
        <w:t xml:space="preserve"> والتدريب (من خلال تدريب </w:t>
      </w:r>
      <w:r w:rsidRPr="00A02A5E">
        <w:rPr>
          <w:rFonts w:ascii="Traditional Arabic" w:hAnsi="Traditional Arabic" w:cs="Traditional Arabic"/>
          <w:color w:val="000000" w:themeColor="text1"/>
          <w:sz w:val="40"/>
          <w:szCs w:val="40"/>
        </w:rPr>
        <w:t>ACT</w:t>
      </w:r>
      <w:r w:rsidRPr="00A02A5E">
        <w:rPr>
          <w:rFonts w:ascii="Traditional Arabic" w:hAnsi="Traditional Arabic" w:cs="Traditional Arabic"/>
          <w:color w:val="000000" w:themeColor="text1"/>
          <w:sz w:val="40"/>
          <w:szCs w:val="40"/>
          <w:rtl/>
        </w:rPr>
        <w:t xml:space="preserve"> الموجز)، وأنها تؤدي وظيفة وقائية (ضد الإنهاك) ومعززة (للإنجاز والأداء). إن تركيز الدراسة على أن المرونة النفسية هي "</w:t>
      </w:r>
      <w:r w:rsidRPr="00A87F05">
        <w:rPr>
          <w:rFonts w:ascii="Traditional Arabic" w:hAnsi="Traditional Arabic" w:cs="Traditional Arabic"/>
          <w:b/>
          <w:bCs/>
          <w:color w:val="000000" w:themeColor="text1"/>
          <w:sz w:val="40"/>
          <w:szCs w:val="40"/>
          <w:rtl/>
        </w:rPr>
        <w:t>مورد شخصي</w:t>
      </w:r>
      <w:r w:rsidRPr="00A02A5E">
        <w:rPr>
          <w:rFonts w:ascii="Traditional Arabic" w:hAnsi="Traditional Arabic" w:cs="Traditional Arabic"/>
          <w:color w:val="000000" w:themeColor="text1"/>
          <w:sz w:val="40"/>
          <w:szCs w:val="40"/>
          <w:rtl/>
        </w:rPr>
        <w:t xml:space="preserve">" يخفف من التأثير السلبي للمطالب العالية، يدعم بشكل مباشر الأساس المنطقي </w:t>
      </w:r>
      <w:r w:rsidRPr="00A02A5E">
        <w:rPr>
          <w:rFonts w:ascii="Traditional Arabic" w:hAnsi="Traditional Arabic" w:cs="Traditional Arabic"/>
          <w:color w:val="000000" w:themeColor="text1"/>
          <w:sz w:val="40"/>
          <w:szCs w:val="40"/>
          <w:rtl/>
        </w:rPr>
        <w:lastRenderedPageBreak/>
        <w:t>لدراستي حول مرونة القيادة. ستكون دراستي الحالية داعمة لما توصلت إليه تلك الدراسة من خلال رفع نطاق هذا المفهوم إلى المستوى الكلي (</w:t>
      </w:r>
      <w:r w:rsidRPr="00A02A5E">
        <w:rPr>
          <w:rFonts w:ascii="Traditional Arabic" w:hAnsi="Traditional Arabic" w:cs="Traditional Arabic"/>
          <w:color w:val="000000" w:themeColor="text1"/>
          <w:sz w:val="40"/>
          <w:szCs w:val="40"/>
        </w:rPr>
        <w:t>Macro-level</w:t>
      </w:r>
      <w:r w:rsidRPr="00A02A5E">
        <w:rPr>
          <w:rFonts w:ascii="Traditional Arabic" w:hAnsi="Traditional Arabic" w:cs="Traditional Arabic"/>
          <w:color w:val="000000" w:themeColor="text1"/>
          <w:sz w:val="40"/>
          <w:szCs w:val="40"/>
          <w:rtl/>
        </w:rPr>
        <w:t>)؛ فإذا كانت المرونة النفسية تعزز الإنجاز الشخصي والأداء الفردي للموظفين، فإن مرونة القيادة التنظيمية هي الآلية التي تضمن أن تترجم هذه الإنجازات الفردية إلى تكيف إداري مؤسسي مستدام في مواجهة الضغوط الإدارية المعقدة. بمعنى آخر، تثبت الدراسة المشار إليها فعالية "مورد المرونة" على مستوى الأفراد المعرضين للإجهاد، بينما تسعى دراستي لتوضيح كيف يوظف هذا المورد على مستوى القيادة كـ "ممكن إداري" لضمان استمرارية الفعالية والتعافي التنظيمي في الظروف الصعبة، بما يتماشى مع النظرية القائمة على الموارد</w:t>
      </w:r>
      <w:r w:rsidR="004152FC">
        <w:rPr>
          <w:rFonts w:ascii="Traditional Arabic" w:hAnsi="Traditional Arabic" w:cs="Traditional Arabic" w:hint="cs"/>
          <w:color w:val="000000" w:themeColor="text1"/>
          <w:sz w:val="40"/>
          <w:szCs w:val="40"/>
          <w:rtl/>
        </w:rPr>
        <w:t>.</w:t>
      </w:r>
    </w:p>
    <w:p w14:paraId="1F4A2AAD" w14:textId="7B2A4844" w:rsidR="00426BE8" w:rsidRDefault="000B744E" w:rsidP="008D6771">
      <w:pPr>
        <w:pStyle w:val="ListParagraph"/>
        <w:numPr>
          <w:ilvl w:val="0"/>
          <w:numId w:val="23"/>
        </w:numPr>
        <w:bidi/>
        <w:rPr>
          <w:rFonts w:ascii="Traditional Arabic" w:hAnsi="Traditional Arabic" w:cs="Traditional Arabic"/>
          <w:b/>
          <w:bCs/>
          <w:color w:val="000000" w:themeColor="text1"/>
          <w:sz w:val="40"/>
          <w:szCs w:val="40"/>
          <w:rtl/>
        </w:rPr>
      </w:pPr>
      <w:r>
        <w:rPr>
          <w:rFonts w:ascii="Traditional Arabic" w:hAnsi="Traditional Arabic" w:cs="Traditional Arabic" w:hint="cs"/>
          <w:b/>
          <w:bCs/>
          <w:color w:val="000000" w:themeColor="text1"/>
          <w:sz w:val="40"/>
          <w:szCs w:val="40"/>
          <w:rtl/>
        </w:rPr>
        <w:t xml:space="preserve">دراسة </w:t>
      </w:r>
      <w:r w:rsidRPr="000B744E">
        <w:rPr>
          <w:rFonts w:ascii="Traditional Arabic" w:hAnsi="Traditional Arabic" w:cs="Traditional Arabic"/>
          <w:b/>
          <w:bCs/>
          <w:color w:val="000000" w:themeColor="text1"/>
          <w:sz w:val="40"/>
          <w:szCs w:val="40"/>
        </w:rPr>
        <w:t>Aljadaani</w:t>
      </w:r>
      <w:r w:rsidR="008D6771">
        <w:rPr>
          <w:rFonts w:ascii="Traditional Arabic" w:hAnsi="Traditional Arabic" w:cs="Traditional Arabic"/>
          <w:b/>
          <w:bCs/>
          <w:color w:val="000000" w:themeColor="text1"/>
          <w:sz w:val="40"/>
          <w:szCs w:val="40"/>
        </w:rPr>
        <w:t>, 2024)</w:t>
      </w:r>
      <w:r w:rsidR="008D6771">
        <w:rPr>
          <w:rFonts w:ascii="Traditional Arabic" w:hAnsi="Traditional Arabic" w:cs="Traditional Arabic" w:hint="cs"/>
          <w:b/>
          <w:bCs/>
          <w:color w:val="000000" w:themeColor="text1"/>
          <w:sz w:val="40"/>
          <w:szCs w:val="40"/>
          <w:rtl/>
        </w:rPr>
        <w:t>)</w:t>
      </w:r>
    </w:p>
    <w:p w14:paraId="60378C9E" w14:textId="39BD47B9" w:rsidR="00426BE8" w:rsidRPr="00140EC2" w:rsidRDefault="00140EC2" w:rsidP="00426BE8">
      <w:pPr>
        <w:bidi/>
        <w:rPr>
          <w:rFonts w:ascii="Traditional Arabic" w:hAnsi="Traditional Arabic" w:cs="Traditional Arabic"/>
          <w:color w:val="000000" w:themeColor="text1"/>
          <w:sz w:val="40"/>
          <w:szCs w:val="40"/>
          <w:rtl/>
        </w:rPr>
      </w:pPr>
      <w:r w:rsidRPr="00140EC2">
        <w:rPr>
          <w:rFonts w:ascii="Traditional Arabic" w:hAnsi="Traditional Arabic" w:cs="Traditional Arabic"/>
          <w:color w:val="000000" w:themeColor="text1"/>
          <w:sz w:val="40"/>
          <w:szCs w:val="40"/>
          <w:rtl/>
        </w:rPr>
        <w:t>هدفت الدراسة إلى التعرف على أثر المرونة التنظيمية بأبعادها الأربعة (المرونة الهيكلية، المرونة التشغيلية، المرونة الاستراتيجية، مرونة الموارد البشرية) على أداء الجامعات السعودية خلال فترة جائحة كورونا (كوفيد-19). وقد تم تطبيق هذه الدراسة الميدانية على جامعة الملك عبد العزيز بمحافظة جدة. وتأتي أهمية هذه الدراسة في ظل التغيرات البيئية السريعة والتطورات المتلاحقة والأزمات التي تواجهها المنظمات، حيث عدَّت جائحة كورونا أحد أحدث التغيرات العالمية التي مثلت تحديًا كبيرًا لاستمرارية عمل المؤسسات. وقد استلزم هذا التحدي قيام مؤسسات التعليم العالي، ومنها الجامعات، بتبديل مفاهيم عملها التقليدية وإيجاد أساليب وآليات عمل جديدة مرنة للتكيف والتأقلم مع الظروف المعقدة.</w:t>
      </w:r>
    </w:p>
    <w:p w14:paraId="156E35F7" w14:textId="77777777" w:rsidR="00B6425C" w:rsidRDefault="002223CA" w:rsidP="00426BE8">
      <w:pPr>
        <w:bidi/>
        <w:rPr>
          <w:rFonts w:ascii="Traditional Arabic" w:hAnsi="Traditional Arabic" w:cs="Traditional Arabic"/>
          <w:color w:val="000000" w:themeColor="text1"/>
          <w:sz w:val="40"/>
          <w:szCs w:val="40"/>
          <w:rtl/>
        </w:rPr>
      </w:pPr>
      <w:r w:rsidRPr="002223CA">
        <w:rPr>
          <w:rFonts w:ascii="Traditional Arabic" w:hAnsi="Traditional Arabic" w:cs="Traditional Arabic"/>
          <w:color w:val="000000" w:themeColor="text1"/>
          <w:sz w:val="40"/>
          <w:szCs w:val="40"/>
          <w:rtl/>
        </w:rPr>
        <w:lastRenderedPageBreak/>
        <w:t xml:space="preserve">اعتمدت الدراسة على المنهج الوصفي </w:t>
      </w:r>
      <w:r w:rsidR="00B6425C" w:rsidRPr="002223CA">
        <w:rPr>
          <w:rFonts w:ascii="Traditional Arabic" w:hAnsi="Traditional Arabic" w:cs="Traditional Arabic" w:hint="cs"/>
          <w:color w:val="000000" w:themeColor="text1"/>
          <w:sz w:val="40"/>
          <w:szCs w:val="40"/>
          <w:rtl/>
        </w:rPr>
        <w:t>التحليلي،</w:t>
      </w:r>
      <w:r w:rsidRPr="002223CA">
        <w:rPr>
          <w:rFonts w:ascii="Traditional Arabic" w:hAnsi="Traditional Arabic" w:cs="Traditional Arabic"/>
          <w:color w:val="000000" w:themeColor="text1"/>
          <w:sz w:val="40"/>
          <w:szCs w:val="40"/>
          <w:rtl/>
        </w:rPr>
        <w:t xml:space="preserve"> واستخدمت الاستبانة كأداة لجمع البيانات.</w:t>
      </w:r>
      <w:r w:rsidR="00B6425C">
        <w:rPr>
          <w:rFonts w:ascii="Traditional Arabic" w:hAnsi="Traditional Arabic" w:cs="Traditional Arabic" w:hint="cs"/>
          <w:color w:val="000000" w:themeColor="text1"/>
          <w:sz w:val="40"/>
          <w:szCs w:val="40"/>
          <w:rtl/>
        </w:rPr>
        <w:t xml:space="preserve"> </w:t>
      </w:r>
    </w:p>
    <w:p w14:paraId="69DBB919" w14:textId="6F0B093C" w:rsidR="00426BE8" w:rsidRPr="002223CA" w:rsidRDefault="00B6425C" w:rsidP="00B6425C">
      <w:pPr>
        <w:bidi/>
        <w:rPr>
          <w:rFonts w:ascii="Traditional Arabic" w:hAnsi="Traditional Arabic" w:cs="Traditional Arabic"/>
          <w:color w:val="000000" w:themeColor="text1"/>
          <w:sz w:val="40"/>
          <w:szCs w:val="40"/>
          <w:rtl/>
        </w:rPr>
      </w:pPr>
      <w:r w:rsidRPr="00687E7A">
        <w:rPr>
          <w:rFonts w:ascii="Traditional Arabic" w:hAnsi="Traditional Arabic" w:cs="Traditional Arabic"/>
          <w:b/>
          <w:bCs/>
          <w:color w:val="000000" w:themeColor="text1"/>
          <w:sz w:val="40"/>
          <w:szCs w:val="40"/>
          <w:rtl/>
        </w:rPr>
        <w:t>مجتمع الدراسة:</w:t>
      </w:r>
      <w:r w:rsidRPr="00B6425C">
        <w:rPr>
          <w:rFonts w:ascii="Traditional Arabic" w:hAnsi="Traditional Arabic" w:cs="Traditional Arabic"/>
          <w:color w:val="000000" w:themeColor="text1"/>
          <w:sz w:val="40"/>
          <w:szCs w:val="40"/>
          <w:rtl/>
        </w:rPr>
        <w:t xml:space="preserve"> تكون من جميع القيادات الأكاديمية والإدارية بجامعة الملك عبد العزيز فرع السليمانية بمحافظة جدة.</w:t>
      </w:r>
    </w:p>
    <w:p w14:paraId="48BD24E6" w14:textId="4A4EE7EF" w:rsidR="00426BE8" w:rsidRPr="003E0FFF" w:rsidRDefault="003E0FFF" w:rsidP="00426BE8">
      <w:pPr>
        <w:bidi/>
        <w:rPr>
          <w:rFonts w:ascii="Traditional Arabic" w:hAnsi="Traditional Arabic" w:cs="Traditional Arabic"/>
          <w:color w:val="000000" w:themeColor="text1"/>
          <w:sz w:val="40"/>
          <w:szCs w:val="40"/>
          <w:rtl/>
        </w:rPr>
      </w:pPr>
      <w:r w:rsidRPr="003E0FFF">
        <w:rPr>
          <w:rFonts w:ascii="Traditional Arabic" w:hAnsi="Traditional Arabic" w:cs="Traditional Arabic"/>
          <w:b/>
          <w:bCs/>
          <w:color w:val="000000" w:themeColor="text1"/>
          <w:sz w:val="40"/>
          <w:szCs w:val="40"/>
          <w:rtl/>
        </w:rPr>
        <w:t>حجم مجتمع الدراسة الكلي</w:t>
      </w:r>
      <w:r w:rsidRPr="003E0FFF">
        <w:rPr>
          <w:rFonts w:ascii="Traditional Arabic" w:hAnsi="Traditional Arabic" w:cs="Traditional Arabic"/>
          <w:color w:val="000000" w:themeColor="text1"/>
          <w:sz w:val="40"/>
          <w:szCs w:val="40"/>
          <w:rtl/>
        </w:rPr>
        <w:t>: بلغ 588 قياديًا/فردًا</w:t>
      </w:r>
    </w:p>
    <w:p w14:paraId="1CE92B0E" w14:textId="6C0426FF" w:rsidR="00426BE8" w:rsidRDefault="003E0FFF" w:rsidP="00426BE8">
      <w:pPr>
        <w:bidi/>
        <w:rPr>
          <w:rFonts w:ascii="Traditional Arabic" w:hAnsi="Traditional Arabic" w:cs="Traditional Arabic"/>
          <w:b/>
          <w:bCs/>
          <w:color w:val="000000" w:themeColor="text1"/>
          <w:sz w:val="40"/>
          <w:szCs w:val="40"/>
          <w:rtl/>
        </w:rPr>
      </w:pPr>
      <w:r w:rsidRPr="003E0FFF">
        <w:rPr>
          <w:rFonts w:ascii="Traditional Arabic" w:hAnsi="Traditional Arabic" w:cs="Traditional Arabic"/>
          <w:b/>
          <w:bCs/>
          <w:color w:val="000000" w:themeColor="text1"/>
          <w:sz w:val="40"/>
          <w:szCs w:val="40"/>
          <w:rtl/>
        </w:rPr>
        <w:t xml:space="preserve">نوع العينة: </w:t>
      </w:r>
      <w:r w:rsidRPr="003E0FFF">
        <w:rPr>
          <w:rFonts w:ascii="Traditional Arabic" w:hAnsi="Traditional Arabic" w:cs="Traditional Arabic"/>
          <w:color w:val="000000" w:themeColor="text1"/>
          <w:sz w:val="40"/>
          <w:szCs w:val="40"/>
          <w:rtl/>
        </w:rPr>
        <w:t>كانت عينة عشوائية بسيطة</w:t>
      </w:r>
    </w:p>
    <w:p w14:paraId="12B855A7" w14:textId="2748121A" w:rsidR="00426BE8" w:rsidRPr="00C72DD3" w:rsidRDefault="00C72DD3" w:rsidP="00426BE8">
      <w:pPr>
        <w:bidi/>
        <w:rPr>
          <w:rFonts w:ascii="Traditional Arabic" w:hAnsi="Traditional Arabic" w:cs="Traditional Arabic"/>
          <w:color w:val="000000" w:themeColor="text1"/>
          <w:sz w:val="40"/>
          <w:szCs w:val="40"/>
          <w:rtl/>
        </w:rPr>
      </w:pPr>
      <w:r w:rsidRPr="00C72DD3">
        <w:rPr>
          <w:rFonts w:ascii="Traditional Arabic" w:hAnsi="Traditional Arabic" w:cs="Traditional Arabic"/>
          <w:b/>
          <w:bCs/>
          <w:color w:val="000000" w:themeColor="text1"/>
          <w:sz w:val="40"/>
          <w:szCs w:val="40"/>
          <w:rtl/>
        </w:rPr>
        <w:t xml:space="preserve">حجم العينة التي خضعت للتحليل الإحصائي: </w:t>
      </w:r>
      <w:r w:rsidRPr="00C72DD3">
        <w:rPr>
          <w:rFonts w:ascii="Traditional Arabic" w:hAnsi="Traditional Arabic" w:cs="Traditional Arabic"/>
          <w:color w:val="000000" w:themeColor="text1"/>
          <w:sz w:val="40"/>
          <w:szCs w:val="40"/>
          <w:rtl/>
        </w:rPr>
        <w:t>بلغ 212 قياديًا/فردًا</w:t>
      </w:r>
    </w:p>
    <w:p w14:paraId="49BB7FA0" w14:textId="1B9EF8E3" w:rsidR="00426BE8" w:rsidRDefault="000747E8" w:rsidP="00426BE8">
      <w:pPr>
        <w:bidi/>
        <w:rPr>
          <w:rFonts w:ascii="Traditional Arabic" w:hAnsi="Traditional Arabic" w:cs="Traditional Arabic"/>
          <w:color w:val="000000" w:themeColor="text1"/>
          <w:sz w:val="40"/>
          <w:szCs w:val="40"/>
          <w:rtl/>
        </w:rPr>
      </w:pPr>
      <w:r w:rsidRPr="000747E8">
        <w:rPr>
          <w:rFonts w:ascii="Traditional Arabic" w:hAnsi="Traditional Arabic" w:cs="Traditional Arabic"/>
          <w:color w:val="000000" w:themeColor="text1"/>
          <w:sz w:val="40"/>
          <w:szCs w:val="40"/>
          <w:rtl/>
        </w:rPr>
        <w:t>هدفت الدراسة إلى التعرف على أثر المرونة التنظيمية بأبعادها الأربعة (المرونة الهيكلية، المرونة التشغيلية، المرونة الاستراتيجية، مرونة الموارد البشرية) على أداء الجامعات السعودية خلال فترة جائحة كورونا (كوفيد-19). وقد تم تطبيق هذه الدراسة الميدانية على جامعة الملك عبد العزيز بمحافظة جدة. وتأتي أهمية هذه الدراسة في ظل التغيرات البيئية السريعة والتطورات المتلاحقة والأزمات التي تواجهها المنظمات، حيث عدَّت جائحة كورونا أحد أحدث التغيرات العالمية التي مثلت تحديًا كبيرًا لاستمرارية عمل المؤسسات. وقد استلزم هذا التحدي قيام مؤسسات التعليم العالي، ومنها الجامعات، بتبديل مفاهيم عملها التقليدية وإيجاد أساليب وآليات عمل جديدة مرنة للتكيف والتأقلم مع الظروف المعقدة</w:t>
      </w:r>
      <w:r>
        <w:rPr>
          <w:rFonts w:ascii="Traditional Arabic" w:hAnsi="Traditional Arabic" w:cs="Traditional Arabic" w:hint="cs"/>
          <w:color w:val="000000" w:themeColor="text1"/>
          <w:sz w:val="40"/>
          <w:szCs w:val="40"/>
          <w:rtl/>
        </w:rPr>
        <w:t>.</w:t>
      </w:r>
      <w:r w:rsidR="00E85944">
        <w:rPr>
          <w:rFonts w:ascii="Traditional Arabic" w:hAnsi="Traditional Arabic" w:cs="Traditional Arabic" w:hint="cs"/>
          <w:color w:val="000000" w:themeColor="text1"/>
          <w:sz w:val="40"/>
          <w:szCs w:val="40"/>
          <w:rtl/>
        </w:rPr>
        <w:t xml:space="preserve"> </w:t>
      </w:r>
      <w:r w:rsidR="00E85944" w:rsidRPr="00E85944">
        <w:rPr>
          <w:rFonts w:ascii="Traditional Arabic" w:hAnsi="Traditional Arabic" w:cs="Traditional Arabic"/>
          <w:color w:val="000000" w:themeColor="text1"/>
          <w:sz w:val="40"/>
          <w:szCs w:val="40"/>
          <w:rtl/>
        </w:rPr>
        <w:t xml:space="preserve">توصلت الدراسة إلى أن درجة توفر المرونة التنظيمية لدى جامعة الملك عبد العزيز كانت مرتفعة جدًا بنسبة بلغت (87.2%). كما كان مستوى أداء الجامعة خلال جائحة كورونا مرتفعًا جدًا بنسبة بلغت (87%). وعلى صعيد الأثر، فقد وجدت الدراسة أثرًا دالًا إحصائيًا لثلاثة أبعاد من المرونة التنظيمية على أداء الجامعة، وهي: المرونة </w:t>
      </w:r>
      <w:r w:rsidR="00E85944" w:rsidRPr="00E85944">
        <w:rPr>
          <w:rFonts w:ascii="Traditional Arabic" w:hAnsi="Traditional Arabic" w:cs="Traditional Arabic"/>
          <w:color w:val="000000" w:themeColor="text1"/>
          <w:sz w:val="40"/>
          <w:szCs w:val="40"/>
          <w:rtl/>
        </w:rPr>
        <w:lastRenderedPageBreak/>
        <w:t>الهيكلية، والمرونة الاستراتيجية، ومرونة الموارد البشرية. وتميز بعد مرونة الموارد البشرية بأنه الُبعد الذي له الأثر الأكبر على أداء الجامعة خلال الجائحة. في المقابل، لم تتوصل الدراسة إلى وجود فروق ذات دلالة إحصائية في العلاقة بين المرونة التنظيمية والأداء تعزى لأي من الخصائص الديموغرافية (كالجنس، والفئة العمرية، والمستوى التعليمي، والمسمى الوظيفي، والخبرة)</w:t>
      </w:r>
      <w:r w:rsidR="00D75DCC">
        <w:rPr>
          <w:rFonts w:ascii="Traditional Arabic" w:hAnsi="Traditional Arabic" w:cs="Traditional Arabic" w:hint="cs"/>
          <w:color w:val="000000" w:themeColor="text1"/>
          <w:sz w:val="40"/>
          <w:szCs w:val="40"/>
          <w:rtl/>
        </w:rPr>
        <w:t xml:space="preserve">. </w:t>
      </w:r>
    </w:p>
    <w:p w14:paraId="00A09231" w14:textId="69C43637" w:rsidR="00D75DCC" w:rsidRPr="00D75DCC" w:rsidRDefault="00D75DCC" w:rsidP="00D75DCC">
      <w:pPr>
        <w:bidi/>
        <w:rPr>
          <w:rFonts w:ascii="Traditional Arabic" w:hAnsi="Traditional Arabic" w:cs="Traditional Arabic"/>
          <w:b/>
          <w:bCs/>
          <w:color w:val="000000" w:themeColor="text1"/>
          <w:sz w:val="40"/>
          <w:szCs w:val="40"/>
          <w:rtl/>
        </w:rPr>
      </w:pPr>
      <w:r w:rsidRPr="00D75DCC">
        <w:rPr>
          <w:rFonts w:ascii="Traditional Arabic" w:hAnsi="Traditional Arabic" w:cs="Traditional Arabic" w:hint="cs"/>
          <w:b/>
          <w:bCs/>
          <w:color w:val="000000" w:themeColor="text1"/>
          <w:sz w:val="40"/>
          <w:szCs w:val="40"/>
          <w:rtl/>
        </w:rPr>
        <w:t xml:space="preserve">الترابط مع الدراسة الحالية: </w:t>
      </w:r>
    </w:p>
    <w:p w14:paraId="044E0A3D" w14:textId="1569A3AF" w:rsidR="00C5487C" w:rsidRPr="00C5487C" w:rsidRDefault="00D5210E" w:rsidP="00C5487C">
      <w:pPr>
        <w:bidi/>
        <w:rPr>
          <w:rFonts w:ascii="Traditional Arabic" w:hAnsi="Traditional Arabic" w:cs="Traditional Arabic"/>
          <w:color w:val="000000" w:themeColor="text1"/>
          <w:sz w:val="40"/>
          <w:szCs w:val="40"/>
          <w:rtl/>
        </w:rPr>
      </w:pPr>
      <w:r>
        <w:rPr>
          <w:rFonts w:ascii="Traditional Arabic" w:hAnsi="Traditional Arabic" w:cs="Traditional Arabic" w:hint="cs"/>
          <w:color w:val="000000" w:themeColor="text1"/>
          <w:sz w:val="40"/>
          <w:szCs w:val="40"/>
          <w:rtl/>
        </w:rPr>
        <w:t xml:space="preserve">تتقاطع </w:t>
      </w:r>
      <w:r w:rsidR="005B4023">
        <w:rPr>
          <w:rFonts w:ascii="Traditional Arabic" w:hAnsi="Traditional Arabic" w:cs="Traditional Arabic" w:hint="cs"/>
          <w:color w:val="000000" w:themeColor="text1"/>
          <w:sz w:val="40"/>
          <w:szCs w:val="40"/>
          <w:rtl/>
        </w:rPr>
        <w:t>الدراسة مع الدراسة الحالية</w:t>
      </w:r>
      <w:r>
        <w:rPr>
          <w:rFonts w:ascii="Traditional Arabic" w:hAnsi="Traditional Arabic" w:cs="Traditional Arabic" w:hint="cs"/>
          <w:color w:val="000000" w:themeColor="text1"/>
          <w:sz w:val="40"/>
          <w:szCs w:val="40"/>
          <w:rtl/>
        </w:rPr>
        <w:t xml:space="preserve"> </w:t>
      </w:r>
      <w:r w:rsidR="00C5487C" w:rsidRPr="00C5487C">
        <w:rPr>
          <w:rFonts w:ascii="Traditional Arabic" w:hAnsi="Traditional Arabic" w:cs="Traditional Arabic"/>
          <w:color w:val="000000" w:themeColor="text1"/>
          <w:sz w:val="40"/>
          <w:szCs w:val="40"/>
          <w:rtl/>
        </w:rPr>
        <w:t>في التركيز على مفاهيم قدرة المنظمات على التكيف والمرونة لمواجهة الظروف الصعبة والتحديات البيئية</w:t>
      </w:r>
      <w:r w:rsidR="00C5487C" w:rsidRPr="00C5487C">
        <w:rPr>
          <w:rFonts w:ascii="Traditional Arabic" w:hAnsi="Traditional Arabic" w:cs="Traditional Arabic"/>
          <w:color w:val="000000" w:themeColor="text1"/>
          <w:sz w:val="40"/>
          <w:szCs w:val="40"/>
        </w:rPr>
        <w:t>.</w:t>
      </w:r>
    </w:p>
    <w:p w14:paraId="58B2C3D8" w14:textId="2C389C8E" w:rsidR="00C72DD3" w:rsidRDefault="00C5487C" w:rsidP="00C5487C">
      <w:pPr>
        <w:bidi/>
        <w:rPr>
          <w:rFonts w:ascii="Traditional Arabic" w:hAnsi="Traditional Arabic" w:cs="Traditional Arabic"/>
          <w:color w:val="000000" w:themeColor="text1"/>
          <w:sz w:val="40"/>
          <w:szCs w:val="40"/>
          <w:rtl/>
        </w:rPr>
      </w:pPr>
      <w:r w:rsidRPr="00C5487C">
        <w:rPr>
          <w:rFonts w:ascii="Traditional Arabic" w:hAnsi="Traditional Arabic" w:cs="Traditional Arabic"/>
          <w:color w:val="000000" w:themeColor="text1"/>
          <w:sz w:val="40"/>
          <w:szCs w:val="40"/>
          <w:rtl/>
        </w:rPr>
        <w:t xml:space="preserve">ففي الوقت الذي تبحث </w:t>
      </w:r>
      <w:r w:rsidR="004F585C">
        <w:rPr>
          <w:rFonts w:ascii="Traditional Arabic" w:hAnsi="Traditional Arabic" w:cs="Traditional Arabic" w:hint="cs"/>
          <w:color w:val="000000" w:themeColor="text1"/>
          <w:sz w:val="40"/>
          <w:szCs w:val="40"/>
          <w:rtl/>
        </w:rPr>
        <w:t>دراسة</w:t>
      </w:r>
      <w:r w:rsidRPr="00C5487C">
        <w:rPr>
          <w:rFonts w:ascii="Traditional Arabic" w:hAnsi="Traditional Arabic" w:cs="Traditional Arabic"/>
          <w:color w:val="000000" w:themeColor="text1"/>
          <w:sz w:val="40"/>
          <w:szCs w:val="40"/>
          <w:rtl/>
        </w:rPr>
        <w:t xml:space="preserve"> أثر الضغوط الإدارية على مرونة القيادة، تُؤصّل الدراسة المرجعية أن المرونة التنظيمية هي أحد الخيارات الاستراتيجية التي تزيد من قدرة المنظمات على التحكم في البيئات المضطربة، وتُعزز جاهزيتها للاستجابة بسرعة وفاعلية والتكيف مع الظروف والمعطيات المفروضة. ويظهر الترابط المباشر في تأكيد الدراسة المرجعية على أن وجود هيكل تنظيمي مرن يمكن تغييره في فترة قصيرة يهدف إلى تقليل الضغوط الناجمة عن هذه التحديات، مما يدعم فرضية </w:t>
      </w:r>
      <w:r w:rsidR="004F585C">
        <w:rPr>
          <w:rFonts w:ascii="Traditional Arabic" w:hAnsi="Traditional Arabic" w:cs="Traditional Arabic" w:hint="cs"/>
          <w:color w:val="000000" w:themeColor="text1"/>
          <w:sz w:val="40"/>
          <w:szCs w:val="40"/>
          <w:rtl/>
        </w:rPr>
        <w:t>الدراسة</w:t>
      </w:r>
      <w:r w:rsidRPr="00C5487C">
        <w:rPr>
          <w:rFonts w:ascii="Traditional Arabic" w:hAnsi="Traditional Arabic" w:cs="Traditional Arabic"/>
          <w:color w:val="000000" w:themeColor="text1"/>
          <w:sz w:val="40"/>
          <w:szCs w:val="40"/>
          <w:rtl/>
        </w:rPr>
        <w:t xml:space="preserve"> حول العلاقة بين الضغوط الإدارية والحاجة إلى المرونة والقدرة على التكيف في البيئة القيادية.</w:t>
      </w:r>
    </w:p>
    <w:p w14:paraId="6FE5943D" w14:textId="6FEE017D" w:rsidR="001B1DE3" w:rsidRDefault="00AD205F" w:rsidP="001B1DE3">
      <w:pPr>
        <w:bidi/>
        <w:rPr>
          <w:rFonts w:ascii="Traditional Arabic" w:hAnsi="Traditional Arabic" w:cs="Traditional Arabic"/>
          <w:color w:val="000000" w:themeColor="text1"/>
          <w:sz w:val="40"/>
          <w:szCs w:val="40"/>
          <w:rtl/>
        </w:rPr>
      </w:pPr>
      <w:r w:rsidRPr="00022DFF">
        <w:rPr>
          <w:rFonts w:ascii="Traditional Arabic" w:hAnsi="Traditional Arabic" w:cs="Traditional Arabic" w:hint="cs"/>
          <w:b/>
          <w:bCs/>
          <w:color w:val="000000" w:themeColor="text1"/>
          <w:sz w:val="40"/>
          <w:szCs w:val="40"/>
          <w:rtl/>
        </w:rPr>
        <w:t>ويرى الباحث</w:t>
      </w:r>
      <w:r>
        <w:rPr>
          <w:rFonts w:ascii="Traditional Arabic" w:hAnsi="Traditional Arabic" w:cs="Traditional Arabic" w:hint="cs"/>
          <w:color w:val="000000" w:themeColor="text1"/>
          <w:sz w:val="40"/>
          <w:szCs w:val="40"/>
          <w:rtl/>
        </w:rPr>
        <w:t xml:space="preserve">، </w:t>
      </w:r>
      <w:r w:rsidR="00C710FD" w:rsidRPr="00C710FD">
        <w:rPr>
          <w:rFonts w:ascii="Traditional Arabic" w:hAnsi="Traditional Arabic" w:cs="Traditional Arabic"/>
          <w:color w:val="000000" w:themeColor="text1"/>
          <w:sz w:val="40"/>
          <w:szCs w:val="40"/>
          <w:rtl/>
        </w:rPr>
        <w:t xml:space="preserve">أن التغيرات البيئية السريعة والتطورات المتلاحقة التي تشهدها المنظمات، مثل الأزمات المفاجئة كجائحة كورونا، هي التي تخلق البيئة المضطربة التي ينتج عنها الضغوط الإدارية التي تتناولها هذه الدراسة. ويؤكد الباحث أن المرونة التنظيمية ليست مجرد خيار إداري، بل هي ضرورة استراتيجية تزيد من قدرة المنظمة </w:t>
      </w:r>
      <w:r w:rsidR="00C710FD" w:rsidRPr="00C710FD">
        <w:rPr>
          <w:rFonts w:ascii="Traditional Arabic" w:hAnsi="Traditional Arabic" w:cs="Traditional Arabic"/>
          <w:color w:val="000000" w:themeColor="text1"/>
          <w:sz w:val="40"/>
          <w:szCs w:val="40"/>
          <w:rtl/>
        </w:rPr>
        <w:lastRenderedPageBreak/>
        <w:t>على التحكم في تلك البيئات المضطربة.</w:t>
      </w:r>
      <w:r w:rsidR="00680D1C">
        <w:rPr>
          <w:rFonts w:ascii="Traditional Arabic" w:hAnsi="Traditional Arabic" w:cs="Traditional Arabic" w:hint="cs"/>
          <w:color w:val="000000" w:themeColor="text1"/>
          <w:sz w:val="40"/>
          <w:szCs w:val="40"/>
          <w:rtl/>
        </w:rPr>
        <w:t xml:space="preserve"> </w:t>
      </w:r>
      <w:r w:rsidR="00785639" w:rsidRPr="00785639">
        <w:rPr>
          <w:rFonts w:ascii="Traditional Arabic" w:hAnsi="Traditional Arabic" w:cs="Traditional Arabic"/>
          <w:color w:val="000000" w:themeColor="text1"/>
          <w:sz w:val="40"/>
          <w:szCs w:val="40"/>
          <w:rtl/>
        </w:rPr>
        <w:t>ويشير الباحث إلى أن وجود مرونة القيادة التنظيمية وقدرتها على التكيف الإداري يمثل الآلية الحيوية لتعزيز مقدرة المنظمات في مختلف جوانبها التنظيمية للاستجابة بسرعة وفاعلية والتكيف مع الظروف والمعطيات المفروضة</w:t>
      </w:r>
      <w:r w:rsidR="00F15EE1">
        <w:rPr>
          <w:rFonts w:ascii="Traditional Arabic" w:hAnsi="Traditional Arabic" w:cs="Traditional Arabic" w:hint="cs"/>
          <w:color w:val="000000" w:themeColor="text1"/>
          <w:sz w:val="40"/>
          <w:szCs w:val="40"/>
          <w:rtl/>
        </w:rPr>
        <w:t xml:space="preserve">، </w:t>
      </w:r>
      <w:r w:rsidR="00F15EE1" w:rsidRPr="00F15EE1">
        <w:rPr>
          <w:rFonts w:ascii="Traditional Arabic" w:hAnsi="Traditional Arabic" w:cs="Traditional Arabic"/>
          <w:color w:val="000000" w:themeColor="text1"/>
          <w:sz w:val="40"/>
          <w:szCs w:val="40"/>
          <w:rtl/>
        </w:rPr>
        <w:t>وتزداد هذه الحاجة للمرونة مع زيادة الاضطرابات البيئية. وفي هذا الصدد، يستخلص الباحث أن هدف المرونة الهيكلية هو تقليل الضغوط الناجمة عن هذه التحديات، مما يدعم الفرضية الأساسية لدراسته بأن مرونة القيادة هي العنصر الفعّال الذي يترجم قدرة المنظمة على التأقلم بسرعة والتصدي بنجاح لمختلف الضغوط والتحديات والتهديدات التي تفرضها البيئة</w:t>
      </w:r>
      <w:r w:rsidR="00B02813">
        <w:rPr>
          <w:rFonts w:ascii="Traditional Arabic" w:hAnsi="Traditional Arabic" w:cs="Traditional Arabic" w:hint="cs"/>
          <w:color w:val="000000" w:themeColor="text1"/>
          <w:sz w:val="40"/>
          <w:szCs w:val="40"/>
          <w:rtl/>
        </w:rPr>
        <w:t xml:space="preserve">، </w:t>
      </w:r>
      <w:r w:rsidR="00B02813" w:rsidRPr="00B02813">
        <w:rPr>
          <w:rFonts w:ascii="Traditional Arabic" w:hAnsi="Traditional Arabic" w:cs="Traditional Arabic"/>
          <w:color w:val="000000" w:themeColor="text1"/>
          <w:sz w:val="40"/>
          <w:szCs w:val="40"/>
          <w:rtl/>
        </w:rPr>
        <w:t>لذا، فإن الدراسة الحالية تنطلق من إيمان الباحث بأن قياس أثر الضغوط الإدارية يهدف في النهاية إلى تحديد مدى جاهزية القيادات وقدرتها على تغيير مفاهيم العمل التقليدية وإيجاد أساليب عمل مرنة، لضمان استمرارية النجاح والتميز الذي تحظى به المنظمات في وقت الأزمات.</w:t>
      </w:r>
    </w:p>
    <w:p w14:paraId="71AD5AC5" w14:textId="1CFFDE16" w:rsidR="00BD3B19" w:rsidRDefault="00BD3B19" w:rsidP="00426BE8">
      <w:pPr>
        <w:bidi/>
        <w:rPr>
          <w:rFonts w:ascii="Traditional Arabic" w:hAnsi="Traditional Arabic" w:cs="Traditional Arabic"/>
          <w:b/>
          <w:bCs/>
          <w:color w:val="000000" w:themeColor="text1"/>
          <w:sz w:val="40"/>
          <w:szCs w:val="40"/>
          <w:rtl/>
        </w:rPr>
      </w:pPr>
      <w:r w:rsidRPr="00BD3B19">
        <w:rPr>
          <w:rFonts w:ascii="Traditional Arabic" w:hAnsi="Traditional Arabic" w:cs="Traditional Arabic"/>
          <w:b/>
          <w:bCs/>
          <w:color w:val="000000" w:themeColor="text1"/>
          <w:sz w:val="40"/>
          <w:szCs w:val="40"/>
          <w:rtl/>
        </w:rPr>
        <w:t>جدول مقارن للدراسات السابقة المتعلقة بالمتغير المستقل (الضغوط الإدارية)</w:t>
      </w:r>
    </w:p>
    <w:tbl>
      <w:tblPr>
        <w:tblStyle w:val="TableGrid"/>
        <w:bidiVisual/>
        <w:tblW w:w="9004" w:type="dxa"/>
        <w:tblLook w:val="04A0" w:firstRow="1" w:lastRow="0" w:firstColumn="1" w:lastColumn="0" w:noHBand="0" w:noVBand="1"/>
      </w:tblPr>
      <w:tblGrid>
        <w:gridCol w:w="1396"/>
        <w:gridCol w:w="1246"/>
        <w:gridCol w:w="1336"/>
        <w:gridCol w:w="1785"/>
        <w:gridCol w:w="1418"/>
        <w:gridCol w:w="1823"/>
      </w:tblGrid>
      <w:tr w:rsidR="009B7B76" w:rsidRPr="002245DD" w14:paraId="3C04550E" w14:textId="77777777" w:rsidTr="00031D2C">
        <w:trPr>
          <w:trHeight w:val="539"/>
          <w:hidden/>
        </w:trPr>
        <w:tc>
          <w:tcPr>
            <w:tcW w:w="0" w:type="auto"/>
            <w:shd w:val="clear" w:color="auto" w:fill="008080"/>
          </w:tcPr>
          <w:p w14:paraId="4FC09282" w14:textId="77777777" w:rsidR="00BD3B19" w:rsidRPr="00031D2C" w:rsidRDefault="00BD3B19" w:rsidP="008F3FC7">
            <w:pPr>
              <w:bidi/>
              <w:jc w:val="center"/>
              <w:rPr>
                <w:rFonts w:ascii="Traditional Arabic" w:hAnsi="Traditional Arabic" w:cs="Traditional Arabic"/>
                <w:b/>
                <w:bCs/>
                <w:vanish/>
                <w:color w:val="FFFFFF" w:themeColor="background1"/>
                <w:sz w:val="24"/>
                <w:szCs w:val="24"/>
              </w:rPr>
            </w:pPr>
          </w:p>
          <w:tbl>
            <w:tblPr>
              <w:tblW w:w="119" w:type="dxa"/>
              <w:tblCellSpacing w:w="15" w:type="dxa"/>
              <w:tblInd w:w="4" w:type="dxa"/>
              <w:tblCellMar>
                <w:top w:w="15" w:type="dxa"/>
                <w:left w:w="15" w:type="dxa"/>
                <w:bottom w:w="15" w:type="dxa"/>
                <w:right w:w="15" w:type="dxa"/>
              </w:tblCellMar>
              <w:tblLook w:val="04A0" w:firstRow="1" w:lastRow="0" w:firstColumn="1" w:lastColumn="0" w:noHBand="0" w:noVBand="1"/>
            </w:tblPr>
            <w:tblGrid>
              <w:gridCol w:w="119"/>
            </w:tblGrid>
            <w:tr w:rsidR="00C20D17" w:rsidRPr="00031D2C" w14:paraId="7DF2581B" w14:textId="77777777" w:rsidTr="002245DD">
              <w:trPr>
                <w:trHeight w:hRule="exact" w:val="6"/>
                <w:tblCellSpacing w:w="15" w:type="dxa"/>
              </w:trPr>
              <w:tc>
                <w:tcPr>
                  <w:tcW w:w="0" w:type="auto"/>
                  <w:vAlign w:val="center"/>
                  <w:hideMark/>
                </w:tcPr>
                <w:p w14:paraId="29C176AB" w14:textId="77777777" w:rsidR="00BD3B19" w:rsidRPr="00031D2C" w:rsidRDefault="00BD3B19" w:rsidP="008F3FC7">
                  <w:pPr>
                    <w:bidi/>
                    <w:jc w:val="center"/>
                    <w:rPr>
                      <w:rFonts w:ascii="Traditional Arabic" w:hAnsi="Traditional Arabic" w:cs="Traditional Arabic"/>
                      <w:b/>
                      <w:bCs/>
                      <w:color w:val="FFFFFF" w:themeColor="background1"/>
                      <w:sz w:val="24"/>
                      <w:szCs w:val="24"/>
                    </w:rPr>
                  </w:pPr>
                </w:p>
              </w:tc>
            </w:tr>
          </w:tbl>
          <w:p w14:paraId="2C791E17" w14:textId="0C883677" w:rsidR="00BD3B19" w:rsidRPr="00031D2C" w:rsidRDefault="00C20D17" w:rsidP="008F3FC7">
            <w:pPr>
              <w:bidi/>
              <w:jc w:val="center"/>
              <w:rPr>
                <w:rFonts w:ascii="Traditional Arabic" w:hAnsi="Traditional Arabic" w:cs="Traditional Arabic"/>
                <w:b/>
                <w:bCs/>
                <w:color w:val="FFFFFF" w:themeColor="background1"/>
                <w:sz w:val="24"/>
                <w:szCs w:val="24"/>
                <w:rtl/>
              </w:rPr>
            </w:pPr>
            <w:r w:rsidRPr="00031D2C">
              <w:rPr>
                <w:rFonts w:ascii="Traditional Arabic" w:hAnsi="Traditional Arabic" w:cs="Traditional Arabic"/>
                <w:b/>
                <w:bCs/>
                <w:color w:val="FFFFFF" w:themeColor="background1"/>
                <w:sz w:val="24"/>
                <w:szCs w:val="24"/>
                <w:rtl/>
              </w:rPr>
              <w:t>الباحث/ السنة</w:t>
            </w:r>
          </w:p>
        </w:tc>
        <w:tc>
          <w:tcPr>
            <w:tcW w:w="0" w:type="auto"/>
            <w:shd w:val="clear" w:color="auto" w:fill="008080"/>
          </w:tcPr>
          <w:p w14:paraId="05EE1D68" w14:textId="77777777" w:rsidR="002245DD" w:rsidRPr="00031D2C" w:rsidRDefault="002245DD" w:rsidP="008F3FC7">
            <w:pPr>
              <w:bidi/>
              <w:jc w:val="center"/>
              <w:rPr>
                <w:rFonts w:ascii="Traditional Arabic" w:hAnsi="Traditional Arabic" w:cs="Traditional Arabic"/>
                <w:b/>
                <w:bCs/>
                <w:vanish/>
                <w:color w:val="FFFFFF" w:themeColor="background1"/>
                <w:sz w:val="24"/>
                <w:szCs w:val="24"/>
              </w:rPr>
            </w:pPr>
          </w:p>
          <w:tbl>
            <w:tblPr>
              <w:tblW w:w="119" w:type="dxa"/>
              <w:tblCellSpacing w:w="15" w:type="dxa"/>
              <w:tblInd w:w="4" w:type="dxa"/>
              <w:tblCellMar>
                <w:top w:w="15" w:type="dxa"/>
                <w:left w:w="15" w:type="dxa"/>
                <w:bottom w:w="15" w:type="dxa"/>
                <w:right w:w="15" w:type="dxa"/>
              </w:tblCellMar>
              <w:tblLook w:val="04A0" w:firstRow="1" w:lastRow="0" w:firstColumn="1" w:lastColumn="0" w:noHBand="0" w:noVBand="1"/>
            </w:tblPr>
            <w:tblGrid>
              <w:gridCol w:w="119"/>
            </w:tblGrid>
            <w:tr w:rsidR="00C20D17" w:rsidRPr="00031D2C" w14:paraId="3C96EAE6" w14:textId="77777777" w:rsidTr="002245DD">
              <w:trPr>
                <w:trHeight w:hRule="exact" w:val="6"/>
                <w:tblCellSpacing w:w="15" w:type="dxa"/>
              </w:trPr>
              <w:tc>
                <w:tcPr>
                  <w:tcW w:w="0" w:type="auto"/>
                  <w:vAlign w:val="center"/>
                  <w:hideMark/>
                </w:tcPr>
                <w:p w14:paraId="1AEACBBE" w14:textId="77777777" w:rsidR="002245DD" w:rsidRPr="00031D2C" w:rsidRDefault="002245DD" w:rsidP="008F3FC7">
                  <w:pPr>
                    <w:bidi/>
                    <w:jc w:val="center"/>
                    <w:rPr>
                      <w:rFonts w:ascii="Traditional Arabic" w:hAnsi="Traditional Arabic" w:cs="Traditional Arabic"/>
                      <w:b/>
                      <w:bCs/>
                      <w:color w:val="FFFFFF" w:themeColor="background1"/>
                      <w:sz w:val="24"/>
                      <w:szCs w:val="24"/>
                    </w:rPr>
                  </w:pPr>
                </w:p>
              </w:tc>
            </w:tr>
          </w:tbl>
          <w:p w14:paraId="3D841606" w14:textId="20E9837B" w:rsidR="00BD3B19" w:rsidRPr="00031D2C" w:rsidRDefault="00C20D17" w:rsidP="008F3FC7">
            <w:pPr>
              <w:bidi/>
              <w:jc w:val="center"/>
              <w:rPr>
                <w:rFonts w:ascii="Traditional Arabic" w:hAnsi="Traditional Arabic" w:cs="Traditional Arabic"/>
                <w:b/>
                <w:bCs/>
                <w:color w:val="FFFFFF" w:themeColor="background1"/>
                <w:sz w:val="24"/>
                <w:szCs w:val="24"/>
                <w:rtl/>
              </w:rPr>
            </w:pPr>
            <w:r w:rsidRPr="00031D2C">
              <w:rPr>
                <w:rFonts w:ascii="Traditional Arabic" w:hAnsi="Traditional Arabic" w:cs="Traditional Arabic"/>
                <w:b/>
                <w:bCs/>
                <w:color w:val="FFFFFF" w:themeColor="background1"/>
                <w:sz w:val="24"/>
                <w:szCs w:val="24"/>
                <w:rtl/>
              </w:rPr>
              <w:t>أهداف الدراسة</w:t>
            </w:r>
          </w:p>
        </w:tc>
        <w:tc>
          <w:tcPr>
            <w:tcW w:w="0" w:type="auto"/>
            <w:shd w:val="clear" w:color="auto" w:fill="008080"/>
          </w:tcPr>
          <w:p w14:paraId="0F4DAA77" w14:textId="7C2AC77F" w:rsidR="00BD3B19" w:rsidRPr="00031D2C" w:rsidRDefault="00C20D17" w:rsidP="008F3FC7">
            <w:pPr>
              <w:bidi/>
              <w:jc w:val="center"/>
              <w:rPr>
                <w:rFonts w:ascii="Traditional Arabic" w:hAnsi="Traditional Arabic" w:cs="Traditional Arabic"/>
                <w:b/>
                <w:bCs/>
                <w:color w:val="FFFFFF" w:themeColor="background1"/>
                <w:sz w:val="24"/>
                <w:szCs w:val="24"/>
                <w:rtl/>
              </w:rPr>
            </w:pPr>
            <w:r w:rsidRPr="00031D2C">
              <w:rPr>
                <w:rFonts w:ascii="Traditional Arabic" w:hAnsi="Traditional Arabic" w:cs="Traditional Arabic"/>
                <w:b/>
                <w:bCs/>
                <w:color w:val="FFFFFF" w:themeColor="background1"/>
                <w:sz w:val="24"/>
                <w:szCs w:val="24"/>
                <w:rtl/>
              </w:rPr>
              <w:t>المنهج والعينة</w:t>
            </w:r>
          </w:p>
        </w:tc>
        <w:tc>
          <w:tcPr>
            <w:tcW w:w="0" w:type="auto"/>
            <w:shd w:val="clear" w:color="auto" w:fill="008080"/>
          </w:tcPr>
          <w:p w14:paraId="18CF3029" w14:textId="77777777" w:rsidR="002245DD" w:rsidRPr="00031D2C" w:rsidRDefault="002245DD" w:rsidP="008F3FC7">
            <w:pPr>
              <w:bidi/>
              <w:jc w:val="center"/>
              <w:rPr>
                <w:rFonts w:ascii="Traditional Arabic" w:hAnsi="Traditional Arabic" w:cs="Traditional Arabic"/>
                <w:b/>
                <w:bCs/>
                <w:vanish/>
                <w:color w:val="FFFFFF" w:themeColor="background1"/>
                <w:sz w:val="24"/>
                <w:szCs w:val="24"/>
              </w:rPr>
            </w:pPr>
          </w:p>
          <w:tbl>
            <w:tblPr>
              <w:tblW w:w="119" w:type="dxa"/>
              <w:tblCellSpacing w:w="15" w:type="dxa"/>
              <w:tblInd w:w="4" w:type="dxa"/>
              <w:tblCellMar>
                <w:top w:w="15" w:type="dxa"/>
                <w:left w:w="15" w:type="dxa"/>
                <w:bottom w:w="15" w:type="dxa"/>
                <w:right w:w="15" w:type="dxa"/>
              </w:tblCellMar>
              <w:tblLook w:val="04A0" w:firstRow="1" w:lastRow="0" w:firstColumn="1" w:lastColumn="0" w:noHBand="0" w:noVBand="1"/>
            </w:tblPr>
            <w:tblGrid>
              <w:gridCol w:w="119"/>
            </w:tblGrid>
            <w:tr w:rsidR="00C20D17" w:rsidRPr="00031D2C" w14:paraId="01DD6B1F" w14:textId="77777777" w:rsidTr="002245DD">
              <w:trPr>
                <w:trHeight w:hRule="exact" w:val="6"/>
                <w:tblCellSpacing w:w="15" w:type="dxa"/>
              </w:trPr>
              <w:tc>
                <w:tcPr>
                  <w:tcW w:w="0" w:type="auto"/>
                  <w:vAlign w:val="center"/>
                  <w:hideMark/>
                </w:tcPr>
                <w:p w14:paraId="5F776152" w14:textId="77777777" w:rsidR="002245DD" w:rsidRPr="00031D2C" w:rsidRDefault="002245DD" w:rsidP="008F3FC7">
                  <w:pPr>
                    <w:bidi/>
                    <w:jc w:val="center"/>
                    <w:rPr>
                      <w:rFonts w:ascii="Traditional Arabic" w:hAnsi="Traditional Arabic" w:cs="Traditional Arabic"/>
                      <w:b/>
                      <w:bCs/>
                      <w:color w:val="FFFFFF" w:themeColor="background1"/>
                      <w:sz w:val="24"/>
                      <w:szCs w:val="24"/>
                    </w:rPr>
                  </w:pPr>
                </w:p>
              </w:tc>
            </w:tr>
          </w:tbl>
          <w:p w14:paraId="3191593E" w14:textId="444A0246" w:rsidR="00BD3B19" w:rsidRPr="00031D2C" w:rsidRDefault="00C20D17" w:rsidP="008F3FC7">
            <w:pPr>
              <w:bidi/>
              <w:jc w:val="center"/>
              <w:rPr>
                <w:rFonts w:ascii="Traditional Arabic" w:hAnsi="Traditional Arabic" w:cs="Traditional Arabic"/>
                <w:b/>
                <w:bCs/>
                <w:color w:val="FFFFFF" w:themeColor="background1"/>
                <w:sz w:val="24"/>
                <w:szCs w:val="24"/>
                <w:rtl/>
              </w:rPr>
            </w:pPr>
            <w:r w:rsidRPr="00031D2C">
              <w:rPr>
                <w:rFonts w:ascii="Traditional Arabic" w:hAnsi="Traditional Arabic" w:cs="Traditional Arabic"/>
                <w:b/>
                <w:bCs/>
                <w:color w:val="FFFFFF" w:themeColor="background1"/>
                <w:sz w:val="24"/>
                <w:szCs w:val="24"/>
                <w:rtl/>
              </w:rPr>
              <w:t>أهم النتائج</w:t>
            </w:r>
          </w:p>
        </w:tc>
        <w:tc>
          <w:tcPr>
            <w:tcW w:w="1418" w:type="dxa"/>
            <w:shd w:val="clear" w:color="auto" w:fill="008080"/>
          </w:tcPr>
          <w:p w14:paraId="7E037CCF" w14:textId="77777777" w:rsidR="002245DD" w:rsidRPr="00031D2C" w:rsidRDefault="002245DD" w:rsidP="008F3FC7">
            <w:pPr>
              <w:bidi/>
              <w:jc w:val="center"/>
              <w:rPr>
                <w:rFonts w:ascii="Traditional Arabic" w:hAnsi="Traditional Arabic" w:cs="Traditional Arabic"/>
                <w:b/>
                <w:bCs/>
                <w:vanish/>
                <w:color w:val="FFFFFF" w:themeColor="background1"/>
                <w:sz w:val="24"/>
                <w:szCs w:val="24"/>
              </w:rPr>
            </w:pPr>
          </w:p>
          <w:tbl>
            <w:tblPr>
              <w:tblW w:w="119" w:type="dxa"/>
              <w:tblCellSpacing w:w="15" w:type="dxa"/>
              <w:tblInd w:w="4" w:type="dxa"/>
              <w:tblCellMar>
                <w:top w:w="15" w:type="dxa"/>
                <w:left w:w="15" w:type="dxa"/>
                <w:bottom w:w="15" w:type="dxa"/>
                <w:right w:w="15" w:type="dxa"/>
              </w:tblCellMar>
              <w:tblLook w:val="04A0" w:firstRow="1" w:lastRow="0" w:firstColumn="1" w:lastColumn="0" w:noHBand="0" w:noVBand="1"/>
            </w:tblPr>
            <w:tblGrid>
              <w:gridCol w:w="119"/>
            </w:tblGrid>
            <w:tr w:rsidR="00C20D17" w:rsidRPr="00031D2C" w14:paraId="09CFF1CA" w14:textId="77777777" w:rsidTr="002245DD">
              <w:trPr>
                <w:trHeight w:hRule="exact" w:val="6"/>
                <w:tblCellSpacing w:w="15" w:type="dxa"/>
              </w:trPr>
              <w:tc>
                <w:tcPr>
                  <w:tcW w:w="0" w:type="auto"/>
                  <w:vAlign w:val="center"/>
                  <w:hideMark/>
                </w:tcPr>
                <w:p w14:paraId="66D80F4D" w14:textId="77777777" w:rsidR="002245DD" w:rsidRPr="00031D2C" w:rsidRDefault="002245DD" w:rsidP="008F3FC7">
                  <w:pPr>
                    <w:bidi/>
                    <w:jc w:val="center"/>
                    <w:rPr>
                      <w:rFonts w:ascii="Traditional Arabic" w:hAnsi="Traditional Arabic" w:cs="Traditional Arabic"/>
                      <w:b/>
                      <w:bCs/>
                      <w:color w:val="FFFFFF" w:themeColor="background1"/>
                      <w:sz w:val="24"/>
                      <w:szCs w:val="24"/>
                    </w:rPr>
                  </w:pPr>
                </w:p>
              </w:tc>
            </w:tr>
          </w:tbl>
          <w:p w14:paraId="30197A56" w14:textId="7F81D91F" w:rsidR="00BD3B19" w:rsidRPr="00031D2C" w:rsidRDefault="00C20D17" w:rsidP="008F3FC7">
            <w:pPr>
              <w:bidi/>
              <w:jc w:val="center"/>
              <w:rPr>
                <w:rFonts w:ascii="Traditional Arabic" w:hAnsi="Traditional Arabic" w:cs="Traditional Arabic"/>
                <w:b/>
                <w:bCs/>
                <w:color w:val="FFFFFF" w:themeColor="background1"/>
                <w:sz w:val="24"/>
                <w:szCs w:val="24"/>
                <w:rtl/>
              </w:rPr>
            </w:pPr>
            <w:r w:rsidRPr="00031D2C">
              <w:rPr>
                <w:rFonts w:ascii="Traditional Arabic" w:hAnsi="Traditional Arabic" w:cs="Traditional Arabic"/>
                <w:b/>
                <w:bCs/>
                <w:color w:val="FFFFFF" w:themeColor="background1"/>
                <w:sz w:val="24"/>
                <w:szCs w:val="24"/>
                <w:rtl/>
              </w:rPr>
              <w:t>أوجه التشابه</w:t>
            </w:r>
          </w:p>
        </w:tc>
        <w:tc>
          <w:tcPr>
            <w:tcW w:w="1823" w:type="dxa"/>
            <w:shd w:val="clear" w:color="auto" w:fill="008080"/>
          </w:tcPr>
          <w:p w14:paraId="35550B6D" w14:textId="77777777" w:rsidR="002245DD" w:rsidRPr="00031D2C" w:rsidRDefault="002245DD" w:rsidP="008F3FC7">
            <w:pPr>
              <w:bidi/>
              <w:jc w:val="center"/>
              <w:rPr>
                <w:rFonts w:ascii="Traditional Arabic" w:hAnsi="Traditional Arabic" w:cs="Traditional Arabic"/>
                <w:b/>
                <w:bCs/>
                <w:vanish/>
                <w:color w:val="FFFFFF" w:themeColor="background1"/>
                <w:sz w:val="24"/>
                <w:szCs w:val="24"/>
              </w:rPr>
            </w:pPr>
          </w:p>
          <w:tbl>
            <w:tblPr>
              <w:tblW w:w="119" w:type="dxa"/>
              <w:tblCellSpacing w:w="15" w:type="dxa"/>
              <w:tblInd w:w="4" w:type="dxa"/>
              <w:tblCellMar>
                <w:top w:w="15" w:type="dxa"/>
                <w:left w:w="15" w:type="dxa"/>
                <w:bottom w:w="15" w:type="dxa"/>
                <w:right w:w="15" w:type="dxa"/>
              </w:tblCellMar>
              <w:tblLook w:val="04A0" w:firstRow="1" w:lastRow="0" w:firstColumn="1" w:lastColumn="0" w:noHBand="0" w:noVBand="1"/>
            </w:tblPr>
            <w:tblGrid>
              <w:gridCol w:w="119"/>
            </w:tblGrid>
            <w:tr w:rsidR="00C20D17" w:rsidRPr="00031D2C" w14:paraId="2814CAAC" w14:textId="77777777" w:rsidTr="002245DD">
              <w:trPr>
                <w:trHeight w:hRule="exact" w:val="6"/>
                <w:tblCellSpacing w:w="15" w:type="dxa"/>
              </w:trPr>
              <w:tc>
                <w:tcPr>
                  <w:tcW w:w="0" w:type="auto"/>
                  <w:vAlign w:val="center"/>
                  <w:hideMark/>
                </w:tcPr>
                <w:p w14:paraId="1AA431BC" w14:textId="77777777" w:rsidR="002245DD" w:rsidRPr="00031D2C" w:rsidRDefault="002245DD" w:rsidP="008F3FC7">
                  <w:pPr>
                    <w:bidi/>
                    <w:jc w:val="center"/>
                    <w:rPr>
                      <w:rFonts w:ascii="Traditional Arabic" w:hAnsi="Traditional Arabic" w:cs="Traditional Arabic"/>
                      <w:b/>
                      <w:bCs/>
                      <w:color w:val="FFFFFF" w:themeColor="background1"/>
                      <w:sz w:val="24"/>
                      <w:szCs w:val="24"/>
                    </w:rPr>
                  </w:pPr>
                </w:p>
              </w:tc>
            </w:tr>
          </w:tbl>
          <w:p w14:paraId="5C7714C6" w14:textId="07DF4DEA" w:rsidR="00BD3B19" w:rsidRPr="00031D2C" w:rsidRDefault="00C20D17" w:rsidP="008F3FC7">
            <w:pPr>
              <w:bidi/>
              <w:jc w:val="center"/>
              <w:rPr>
                <w:rFonts w:ascii="Traditional Arabic" w:hAnsi="Traditional Arabic" w:cs="Traditional Arabic"/>
                <w:b/>
                <w:bCs/>
                <w:color w:val="FFFFFF" w:themeColor="background1"/>
                <w:sz w:val="24"/>
                <w:szCs w:val="24"/>
                <w:rtl/>
              </w:rPr>
            </w:pPr>
            <w:r w:rsidRPr="00031D2C">
              <w:rPr>
                <w:rFonts w:ascii="Traditional Arabic" w:hAnsi="Traditional Arabic" w:cs="Traditional Arabic"/>
                <w:b/>
                <w:bCs/>
                <w:color w:val="FFFFFF" w:themeColor="background1"/>
                <w:sz w:val="24"/>
                <w:szCs w:val="24"/>
                <w:rtl/>
              </w:rPr>
              <w:t>أوجه الاختلاف</w:t>
            </w:r>
          </w:p>
        </w:tc>
      </w:tr>
      <w:tr w:rsidR="009B7B76" w:rsidRPr="00801FD9" w14:paraId="0F79F9F4" w14:textId="77777777" w:rsidTr="00801FD9">
        <w:trPr>
          <w:trHeight w:val="2398"/>
          <w:hidden/>
        </w:trPr>
        <w:tc>
          <w:tcPr>
            <w:tcW w:w="0" w:type="auto"/>
          </w:tcPr>
          <w:p w14:paraId="75D2D36B" w14:textId="77777777" w:rsidR="002245DD" w:rsidRPr="00801FD9" w:rsidRDefault="002245DD" w:rsidP="00BF13AF">
            <w:pPr>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01FD9" w14:paraId="5743D19D" w14:textId="77777777">
              <w:trPr>
                <w:tblCellSpacing w:w="15" w:type="dxa"/>
              </w:trPr>
              <w:tc>
                <w:tcPr>
                  <w:tcW w:w="0" w:type="auto"/>
                  <w:vAlign w:val="center"/>
                  <w:hideMark/>
                </w:tcPr>
                <w:p w14:paraId="3405A2D0" w14:textId="77777777" w:rsidR="002245DD" w:rsidRPr="00801FD9" w:rsidRDefault="002245DD" w:rsidP="00BF13AF">
                  <w:pPr>
                    <w:rPr>
                      <w:rFonts w:ascii="Traditional Arabic" w:hAnsi="Traditional Arabic" w:cs="Traditional Arabic"/>
                      <w:b/>
                      <w:bCs/>
                      <w:color w:val="000000" w:themeColor="text1"/>
                      <w:sz w:val="24"/>
                      <w:szCs w:val="24"/>
                    </w:rPr>
                  </w:pPr>
                </w:p>
              </w:tc>
            </w:tr>
          </w:tbl>
          <w:p w14:paraId="7B51E127" w14:textId="0FF66070" w:rsidR="002245DD" w:rsidRPr="00801FD9" w:rsidRDefault="00BF13AF" w:rsidP="00BF13AF">
            <w:pPr>
              <w:rPr>
                <w:rFonts w:ascii="Traditional Arabic" w:hAnsi="Traditional Arabic" w:cs="Traditional Arabic"/>
                <w:b/>
                <w:bCs/>
                <w:color w:val="000000" w:themeColor="text1"/>
                <w:sz w:val="24"/>
                <w:szCs w:val="24"/>
                <w:rtl/>
              </w:rPr>
            </w:pPr>
            <w:r w:rsidRPr="00801FD9">
              <w:rPr>
                <w:rFonts w:ascii="Traditional Arabic" w:hAnsi="Traditional Arabic" w:cs="Traditional Arabic"/>
                <w:b/>
                <w:bCs/>
                <w:color w:val="000000" w:themeColor="text1"/>
                <w:sz w:val="24"/>
                <w:szCs w:val="24"/>
              </w:rPr>
              <w:t>Kring et al., 2024</w:t>
            </w:r>
          </w:p>
        </w:tc>
        <w:tc>
          <w:tcPr>
            <w:tcW w:w="0" w:type="auto"/>
          </w:tcPr>
          <w:p w14:paraId="2B4AE78B" w14:textId="77777777" w:rsidR="002245DD" w:rsidRPr="00801FD9"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01FD9" w14:paraId="1490A2F3" w14:textId="77777777">
              <w:trPr>
                <w:tblCellSpacing w:w="15" w:type="dxa"/>
              </w:trPr>
              <w:tc>
                <w:tcPr>
                  <w:tcW w:w="0" w:type="auto"/>
                  <w:vAlign w:val="center"/>
                  <w:hideMark/>
                </w:tcPr>
                <w:p w14:paraId="73A1784A" w14:textId="77777777" w:rsidR="002245DD" w:rsidRPr="00801FD9" w:rsidRDefault="002245DD" w:rsidP="002245DD">
                  <w:pPr>
                    <w:bidi/>
                    <w:rPr>
                      <w:rFonts w:ascii="Traditional Arabic" w:hAnsi="Traditional Arabic" w:cs="Traditional Arabic"/>
                      <w:color w:val="000000" w:themeColor="text1"/>
                      <w:sz w:val="24"/>
                      <w:szCs w:val="24"/>
                    </w:rPr>
                  </w:pPr>
                </w:p>
              </w:tc>
            </w:tr>
          </w:tbl>
          <w:p w14:paraId="0F377FF2" w14:textId="20B35C21" w:rsidR="002245DD" w:rsidRPr="00801FD9" w:rsidRDefault="00BF13AF" w:rsidP="004F3CDF">
            <w:pPr>
              <w:bidi/>
              <w:jc w:val="center"/>
              <w:rPr>
                <w:rFonts w:ascii="Traditional Arabic" w:hAnsi="Traditional Arabic" w:cs="Traditional Arabic"/>
                <w:color w:val="000000" w:themeColor="text1"/>
                <w:sz w:val="24"/>
                <w:szCs w:val="24"/>
                <w:rtl/>
              </w:rPr>
            </w:pPr>
            <w:r w:rsidRPr="00801FD9">
              <w:rPr>
                <w:rFonts w:ascii="Traditional Arabic" w:hAnsi="Traditional Arabic" w:cs="Traditional Arabic"/>
                <w:color w:val="000000" w:themeColor="text1"/>
                <w:sz w:val="24"/>
                <w:szCs w:val="24"/>
                <w:rtl/>
              </w:rPr>
              <w:t xml:space="preserve">دراسة العلاقة بين الضغوط الحياتية وجودة الحياة مع استخدام </w:t>
            </w:r>
            <w:r w:rsidRPr="00801FD9">
              <w:rPr>
                <w:rFonts w:ascii="Traditional Arabic" w:hAnsi="Traditional Arabic" w:cs="Traditional Arabic"/>
                <w:b/>
                <w:bCs/>
                <w:color w:val="000000" w:themeColor="text1"/>
                <w:sz w:val="24"/>
                <w:szCs w:val="24"/>
                <w:rtl/>
              </w:rPr>
              <w:t>"إعادة بناء السرد"</w:t>
            </w:r>
            <w:r w:rsidRPr="00801FD9">
              <w:rPr>
                <w:rFonts w:ascii="Traditional Arabic" w:hAnsi="Traditional Arabic" w:cs="Traditional Arabic"/>
                <w:color w:val="000000" w:themeColor="text1"/>
                <w:sz w:val="24"/>
                <w:szCs w:val="24"/>
                <w:rtl/>
              </w:rPr>
              <w:t xml:space="preserve"> كآلية تكيّف نفسي.</w:t>
            </w:r>
          </w:p>
        </w:tc>
        <w:tc>
          <w:tcPr>
            <w:tcW w:w="0" w:type="auto"/>
          </w:tcPr>
          <w:p w14:paraId="40A49F28" w14:textId="77777777" w:rsidR="002245DD" w:rsidRPr="00801FD9"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01FD9" w14:paraId="270C66AF" w14:textId="77777777">
              <w:trPr>
                <w:tblCellSpacing w:w="15" w:type="dxa"/>
              </w:trPr>
              <w:tc>
                <w:tcPr>
                  <w:tcW w:w="0" w:type="auto"/>
                  <w:vAlign w:val="center"/>
                  <w:hideMark/>
                </w:tcPr>
                <w:p w14:paraId="067A90A9" w14:textId="77777777" w:rsidR="002245DD" w:rsidRPr="00801FD9" w:rsidRDefault="002245DD" w:rsidP="002245DD">
                  <w:pPr>
                    <w:bidi/>
                    <w:rPr>
                      <w:rFonts w:ascii="Traditional Arabic" w:hAnsi="Traditional Arabic" w:cs="Traditional Arabic"/>
                      <w:color w:val="000000" w:themeColor="text1"/>
                      <w:sz w:val="24"/>
                      <w:szCs w:val="24"/>
                    </w:rPr>
                  </w:pPr>
                </w:p>
              </w:tc>
            </w:tr>
          </w:tbl>
          <w:p w14:paraId="5F34143E" w14:textId="0DB12E26" w:rsidR="002245DD" w:rsidRPr="00801FD9" w:rsidRDefault="00BF13AF" w:rsidP="00BD3B19">
            <w:pPr>
              <w:bidi/>
              <w:rPr>
                <w:rFonts w:ascii="Traditional Arabic" w:hAnsi="Traditional Arabic" w:cs="Traditional Arabic"/>
                <w:color w:val="000000" w:themeColor="text1"/>
                <w:sz w:val="24"/>
                <w:szCs w:val="24"/>
                <w:rtl/>
              </w:rPr>
            </w:pPr>
            <w:r w:rsidRPr="00801FD9">
              <w:rPr>
                <w:rFonts w:ascii="Traditional Arabic" w:hAnsi="Traditional Arabic" w:cs="Traditional Arabic"/>
                <w:color w:val="000000" w:themeColor="text1"/>
                <w:sz w:val="24"/>
                <w:szCs w:val="24"/>
                <w:rtl/>
              </w:rPr>
              <w:t>منهج مختلط (</w:t>
            </w:r>
            <w:r w:rsidRPr="00801FD9">
              <w:rPr>
                <w:rFonts w:ascii="Traditional Arabic" w:hAnsi="Traditional Arabic" w:cs="Traditional Arabic"/>
                <w:b/>
                <w:bCs/>
                <w:color w:val="000000" w:themeColor="text1"/>
                <w:sz w:val="24"/>
                <w:szCs w:val="24"/>
                <w:rtl/>
              </w:rPr>
              <w:t>مقابلات واستبيانات</w:t>
            </w:r>
            <w:r w:rsidRPr="00801FD9">
              <w:rPr>
                <w:rFonts w:ascii="Traditional Arabic" w:hAnsi="Traditional Arabic" w:cs="Traditional Arabic"/>
                <w:color w:val="000000" w:themeColor="text1"/>
                <w:sz w:val="24"/>
                <w:szCs w:val="24"/>
                <w:rtl/>
              </w:rPr>
              <w:t>) – 150 مشاركًا مرّوا بأحداث حياتية ضاغطة.</w:t>
            </w:r>
          </w:p>
        </w:tc>
        <w:tc>
          <w:tcPr>
            <w:tcW w:w="0" w:type="auto"/>
          </w:tcPr>
          <w:p w14:paraId="301188DF" w14:textId="77777777" w:rsidR="002245DD" w:rsidRPr="00801FD9"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01FD9" w14:paraId="7E3A9024" w14:textId="77777777">
              <w:trPr>
                <w:tblCellSpacing w:w="15" w:type="dxa"/>
              </w:trPr>
              <w:tc>
                <w:tcPr>
                  <w:tcW w:w="0" w:type="auto"/>
                  <w:vAlign w:val="center"/>
                  <w:hideMark/>
                </w:tcPr>
                <w:p w14:paraId="2BBC9F5D" w14:textId="77777777" w:rsidR="002245DD" w:rsidRPr="00801FD9" w:rsidRDefault="002245DD" w:rsidP="002245DD">
                  <w:pPr>
                    <w:bidi/>
                    <w:rPr>
                      <w:rFonts w:ascii="Traditional Arabic" w:hAnsi="Traditional Arabic" w:cs="Traditional Arabic"/>
                      <w:color w:val="000000" w:themeColor="text1"/>
                      <w:sz w:val="24"/>
                      <w:szCs w:val="24"/>
                    </w:rPr>
                  </w:pPr>
                </w:p>
              </w:tc>
            </w:tr>
          </w:tbl>
          <w:p w14:paraId="6BF98A9A" w14:textId="20A0A1C4" w:rsidR="002245DD" w:rsidRPr="00801FD9" w:rsidRDefault="00BF13AF" w:rsidP="002245DD">
            <w:pPr>
              <w:bidi/>
              <w:rPr>
                <w:rFonts w:ascii="Traditional Arabic" w:hAnsi="Traditional Arabic" w:cs="Traditional Arabic"/>
                <w:color w:val="000000" w:themeColor="text1"/>
                <w:sz w:val="24"/>
                <w:szCs w:val="24"/>
                <w:rtl/>
              </w:rPr>
            </w:pPr>
            <w:r w:rsidRPr="00801FD9">
              <w:rPr>
                <w:rFonts w:ascii="Traditional Arabic" w:hAnsi="Traditional Arabic" w:cs="Traditional Arabic"/>
                <w:color w:val="000000" w:themeColor="text1"/>
                <w:sz w:val="24"/>
                <w:szCs w:val="24"/>
                <w:rtl/>
              </w:rPr>
              <w:t>القدرة على إعادة صياغة الأحداث الضاغطة ارتبطت بزيادة المرونة النفسية وجودة الحياة.</w:t>
            </w:r>
          </w:p>
        </w:tc>
        <w:tc>
          <w:tcPr>
            <w:tcW w:w="1418" w:type="dxa"/>
          </w:tcPr>
          <w:p w14:paraId="5240BD54" w14:textId="77777777" w:rsidR="002245DD" w:rsidRPr="00801FD9"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01FD9" w14:paraId="1CE28EE8" w14:textId="77777777">
              <w:trPr>
                <w:tblCellSpacing w:w="15" w:type="dxa"/>
              </w:trPr>
              <w:tc>
                <w:tcPr>
                  <w:tcW w:w="0" w:type="auto"/>
                  <w:vAlign w:val="center"/>
                  <w:hideMark/>
                </w:tcPr>
                <w:p w14:paraId="18AC165C" w14:textId="77777777" w:rsidR="002245DD" w:rsidRPr="00801FD9" w:rsidRDefault="002245DD" w:rsidP="002245DD">
                  <w:pPr>
                    <w:bidi/>
                    <w:rPr>
                      <w:rFonts w:ascii="Traditional Arabic" w:hAnsi="Traditional Arabic" w:cs="Traditional Arabic"/>
                      <w:color w:val="000000" w:themeColor="text1"/>
                      <w:sz w:val="24"/>
                      <w:szCs w:val="24"/>
                    </w:rPr>
                  </w:pPr>
                </w:p>
              </w:tc>
            </w:tr>
          </w:tbl>
          <w:p w14:paraId="5F472E5A" w14:textId="11AD4809" w:rsidR="002245DD" w:rsidRPr="00801FD9" w:rsidRDefault="00BF13AF" w:rsidP="002245DD">
            <w:pPr>
              <w:bidi/>
              <w:rPr>
                <w:rFonts w:ascii="Traditional Arabic" w:hAnsi="Traditional Arabic" w:cs="Traditional Arabic"/>
                <w:color w:val="000000" w:themeColor="text1"/>
                <w:sz w:val="24"/>
                <w:szCs w:val="24"/>
                <w:rtl/>
              </w:rPr>
            </w:pPr>
            <w:r w:rsidRPr="00801FD9">
              <w:rPr>
                <w:rFonts w:ascii="Traditional Arabic" w:hAnsi="Traditional Arabic" w:cs="Traditional Arabic"/>
                <w:color w:val="000000" w:themeColor="text1"/>
                <w:sz w:val="24"/>
                <w:szCs w:val="24"/>
                <w:rtl/>
              </w:rPr>
              <w:t>تتفق مع الدراسة الحالية في أن الضغوط ليست ثابتة الأثر، بل يعاد تشكيلها إدراكيًا.</w:t>
            </w:r>
          </w:p>
        </w:tc>
        <w:tc>
          <w:tcPr>
            <w:tcW w:w="1823" w:type="dxa"/>
          </w:tcPr>
          <w:p w14:paraId="6414996D" w14:textId="77777777" w:rsidR="002245DD" w:rsidRPr="00801FD9"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01FD9" w14:paraId="3EE0542A" w14:textId="77777777">
              <w:trPr>
                <w:tblCellSpacing w:w="15" w:type="dxa"/>
              </w:trPr>
              <w:tc>
                <w:tcPr>
                  <w:tcW w:w="0" w:type="auto"/>
                  <w:vAlign w:val="center"/>
                  <w:hideMark/>
                </w:tcPr>
                <w:p w14:paraId="054EE629" w14:textId="77777777" w:rsidR="002245DD" w:rsidRPr="00801FD9" w:rsidRDefault="002245DD" w:rsidP="002245DD">
                  <w:pPr>
                    <w:bidi/>
                    <w:rPr>
                      <w:rFonts w:ascii="Traditional Arabic" w:hAnsi="Traditional Arabic" w:cs="Traditional Arabic"/>
                      <w:color w:val="000000" w:themeColor="text1"/>
                      <w:sz w:val="24"/>
                      <w:szCs w:val="24"/>
                    </w:rPr>
                  </w:pPr>
                </w:p>
              </w:tc>
            </w:tr>
          </w:tbl>
          <w:p w14:paraId="48CA2F00" w14:textId="3C9BA69C" w:rsidR="002245DD" w:rsidRPr="00801FD9" w:rsidRDefault="00BF13AF" w:rsidP="002245DD">
            <w:pPr>
              <w:bidi/>
              <w:rPr>
                <w:rFonts w:ascii="Traditional Arabic" w:hAnsi="Traditional Arabic" w:cs="Traditional Arabic"/>
                <w:color w:val="000000" w:themeColor="text1"/>
                <w:sz w:val="24"/>
                <w:szCs w:val="24"/>
                <w:rtl/>
              </w:rPr>
            </w:pPr>
            <w:r w:rsidRPr="00801FD9">
              <w:rPr>
                <w:rFonts w:ascii="Traditional Arabic" w:hAnsi="Traditional Arabic" w:cs="Traditional Arabic"/>
                <w:color w:val="000000" w:themeColor="text1"/>
                <w:sz w:val="24"/>
                <w:szCs w:val="24"/>
                <w:rtl/>
              </w:rPr>
              <w:t>ركزت على إعادة السرد الفردي ولم تتناول البيئة المؤسسية أو القيادة كعامل لإعادة بناء الإدراك الجماعي.</w:t>
            </w:r>
          </w:p>
        </w:tc>
      </w:tr>
      <w:tr w:rsidR="009B7B76" w:rsidRPr="00801FD9" w14:paraId="34D9362A" w14:textId="77777777" w:rsidTr="00801FD9">
        <w:trPr>
          <w:trHeight w:val="2398"/>
          <w:hidden/>
        </w:trPr>
        <w:tc>
          <w:tcPr>
            <w:tcW w:w="0" w:type="auto"/>
          </w:tcPr>
          <w:p w14:paraId="0DA97E20" w14:textId="77777777" w:rsidR="002245DD" w:rsidRPr="00801FD9" w:rsidRDefault="002245DD" w:rsidP="00BF13AF">
            <w:pPr>
              <w:bidi/>
              <w:jc w:val="right"/>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01FD9" w14:paraId="680C405B" w14:textId="77777777">
              <w:trPr>
                <w:tblCellSpacing w:w="15" w:type="dxa"/>
              </w:trPr>
              <w:tc>
                <w:tcPr>
                  <w:tcW w:w="0" w:type="auto"/>
                  <w:vAlign w:val="center"/>
                  <w:hideMark/>
                </w:tcPr>
                <w:p w14:paraId="3A584999" w14:textId="77777777" w:rsidR="002245DD" w:rsidRPr="00801FD9" w:rsidRDefault="002245DD" w:rsidP="00BF13AF">
                  <w:pPr>
                    <w:bidi/>
                    <w:jc w:val="right"/>
                    <w:rPr>
                      <w:rFonts w:ascii="Traditional Arabic" w:hAnsi="Traditional Arabic" w:cs="Traditional Arabic"/>
                      <w:b/>
                      <w:bCs/>
                      <w:color w:val="000000" w:themeColor="text1"/>
                      <w:sz w:val="24"/>
                      <w:szCs w:val="24"/>
                    </w:rPr>
                  </w:pPr>
                </w:p>
              </w:tc>
            </w:tr>
          </w:tbl>
          <w:p w14:paraId="1952CE20" w14:textId="1F14F8BA" w:rsidR="002245DD" w:rsidRPr="00801FD9" w:rsidRDefault="00BF13AF" w:rsidP="00BF13AF">
            <w:pPr>
              <w:bidi/>
              <w:jc w:val="right"/>
              <w:rPr>
                <w:rFonts w:ascii="Traditional Arabic" w:hAnsi="Traditional Arabic" w:cs="Traditional Arabic"/>
                <w:b/>
                <w:bCs/>
                <w:color w:val="000000" w:themeColor="text1"/>
                <w:sz w:val="24"/>
                <w:szCs w:val="24"/>
              </w:rPr>
            </w:pPr>
            <w:r w:rsidRPr="00801FD9">
              <w:rPr>
                <w:rFonts w:ascii="Traditional Arabic" w:hAnsi="Traditional Arabic" w:cs="Traditional Arabic"/>
                <w:b/>
                <w:bCs/>
                <w:color w:val="000000" w:themeColor="text1"/>
                <w:sz w:val="24"/>
                <w:szCs w:val="24"/>
              </w:rPr>
              <w:t>Bani Mostafa, 2023</w:t>
            </w:r>
          </w:p>
        </w:tc>
        <w:tc>
          <w:tcPr>
            <w:tcW w:w="0" w:type="auto"/>
          </w:tcPr>
          <w:p w14:paraId="669B2D4D" w14:textId="77777777" w:rsidR="002245DD" w:rsidRPr="00801FD9"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01FD9" w14:paraId="4A806768" w14:textId="77777777">
              <w:trPr>
                <w:tblCellSpacing w:w="15" w:type="dxa"/>
              </w:trPr>
              <w:tc>
                <w:tcPr>
                  <w:tcW w:w="0" w:type="auto"/>
                  <w:vAlign w:val="center"/>
                  <w:hideMark/>
                </w:tcPr>
                <w:p w14:paraId="6A25E2F3" w14:textId="77777777" w:rsidR="002245DD" w:rsidRPr="00801FD9" w:rsidRDefault="002245DD" w:rsidP="002245DD">
                  <w:pPr>
                    <w:bidi/>
                    <w:rPr>
                      <w:rFonts w:ascii="Traditional Arabic" w:hAnsi="Traditional Arabic" w:cs="Traditional Arabic"/>
                      <w:color w:val="000000" w:themeColor="text1"/>
                      <w:sz w:val="24"/>
                      <w:szCs w:val="24"/>
                    </w:rPr>
                  </w:pPr>
                </w:p>
              </w:tc>
            </w:tr>
          </w:tbl>
          <w:p w14:paraId="18BA52A1" w14:textId="530B4CF2" w:rsidR="002245DD" w:rsidRPr="00801FD9" w:rsidRDefault="004F3CDF" w:rsidP="002245DD">
            <w:pPr>
              <w:bidi/>
              <w:rPr>
                <w:rFonts w:ascii="Traditional Arabic" w:hAnsi="Traditional Arabic" w:cs="Traditional Arabic"/>
                <w:color w:val="000000" w:themeColor="text1"/>
                <w:sz w:val="24"/>
                <w:szCs w:val="24"/>
                <w:rtl/>
              </w:rPr>
            </w:pPr>
            <w:r w:rsidRPr="00801FD9">
              <w:rPr>
                <w:rFonts w:ascii="Traditional Arabic" w:hAnsi="Traditional Arabic" w:cs="Traditional Arabic"/>
                <w:color w:val="000000" w:themeColor="text1"/>
                <w:sz w:val="24"/>
                <w:szCs w:val="24"/>
                <w:rtl/>
              </w:rPr>
              <w:t>قياس الضغوط النفسية للعاملين الصحيين ودور الصلابة النفسية كعامل وقائي.</w:t>
            </w:r>
          </w:p>
        </w:tc>
        <w:tc>
          <w:tcPr>
            <w:tcW w:w="0" w:type="auto"/>
          </w:tcPr>
          <w:p w14:paraId="28DC070F" w14:textId="77777777" w:rsidR="002245DD" w:rsidRPr="00801FD9"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01FD9" w14:paraId="69E09774" w14:textId="77777777">
              <w:trPr>
                <w:tblCellSpacing w:w="15" w:type="dxa"/>
              </w:trPr>
              <w:tc>
                <w:tcPr>
                  <w:tcW w:w="0" w:type="auto"/>
                  <w:vAlign w:val="center"/>
                  <w:hideMark/>
                </w:tcPr>
                <w:p w14:paraId="1C0794B5" w14:textId="77777777" w:rsidR="002245DD" w:rsidRPr="00801FD9" w:rsidRDefault="002245DD" w:rsidP="002245DD">
                  <w:pPr>
                    <w:bidi/>
                    <w:rPr>
                      <w:rFonts w:ascii="Traditional Arabic" w:hAnsi="Traditional Arabic" w:cs="Traditional Arabic"/>
                      <w:color w:val="000000" w:themeColor="text1"/>
                      <w:sz w:val="24"/>
                      <w:szCs w:val="24"/>
                    </w:rPr>
                  </w:pPr>
                </w:p>
              </w:tc>
            </w:tr>
          </w:tbl>
          <w:p w14:paraId="3F00BC63" w14:textId="0600D269" w:rsidR="002245DD" w:rsidRPr="00801FD9" w:rsidRDefault="004F3CDF" w:rsidP="002245DD">
            <w:pPr>
              <w:bidi/>
              <w:rPr>
                <w:rFonts w:ascii="Traditional Arabic" w:hAnsi="Traditional Arabic" w:cs="Traditional Arabic"/>
                <w:color w:val="000000" w:themeColor="text1"/>
                <w:sz w:val="24"/>
                <w:szCs w:val="24"/>
                <w:rtl/>
              </w:rPr>
            </w:pPr>
            <w:r w:rsidRPr="00801FD9">
              <w:rPr>
                <w:rFonts w:ascii="Traditional Arabic" w:hAnsi="Traditional Arabic" w:cs="Traditional Arabic"/>
                <w:color w:val="000000" w:themeColor="text1"/>
                <w:sz w:val="24"/>
                <w:szCs w:val="24"/>
                <w:rtl/>
              </w:rPr>
              <w:t>استبيانات معيارية – 180 طبيبًا وممرضًا بالأردن.</w:t>
            </w:r>
          </w:p>
        </w:tc>
        <w:tc>
          <w:tcPr>
            <w:tcW w:w="0" w:type="auto"/>
          </w:tcPr>
          <w:p w14:paraId="2020ECD0" w14:textId="77777777" w:rsidR="002245DD" w:rsidRPr="00801FD9"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01FD9" w14:paraId="19CE9911" w14:textId="77777777">
              <w:trPr>
                <w:tblCellSpacing w:w="15" w:type="dxa"/>
              </w:trPr>
              <w:tc>
                <w:tcPr>
                  <w:tcW w:w="0" w:type="auto"/>
                  <w:vAlign w:val="center"/>
                  <w:hideMark/>
                </w:tcPr>
                <w:p w14:paraId="2A299F3C" w14:textId="77777777" w:rsidR="002245DD" w:rsidRPr="00801FD9" w:rsidRDefault="002245DD" w:rsidP="002245DD">
                  <w:pPr>
                    <w:bidi/>
                    <w:rPr>
                      <w:rFonts w:ascii="Traditional Arabic" w:hAnsi="Traditional Arabic" w:cs="Traditional Arabic"/>
                      <w:color w:val="000000" w:themeColor="text1"/>
                      <w:sz w:val="24"/>
                      <w:szCs w:val="24"/>
                    </w:rPr>
                  </w:pPr>
                </w:p>
              </w:tc>
            </w:tr>
          </w:tbl>
          <w:p w14:paraId="1A47E9E6" w14:textId="2105762B" w:rsidR="002245DD" w:rsidRPr="00801FD9" w:rsidRDefault="004F3CDF" w:rsidP="002245DD">
            <w:pPr>
              <w:bidi/>
              <w:rPr>
                <w:rFonts w:ascii="Traditional Arabic" w:hAnsi="Traditional Arabic" w:cs="Traditional Arabic"/>
                <w:color w:val="000000" w:themeColor="text1"/>
                <w:sz w:val="24"/>
                <w:szCs w:val="24"/>
                <w:rtl/>
              </w:rPr>
            </w:pPr>
            <w:r w:rsidRPr="00801FD9">
              <w:rPr>
                <w:rFonts w:ascii="Traditional Arabic" w:hAnsi="Traditional Arabic" w:cs="Traditional Arabic"/>
                <w:color w:val="000000" w:themeColor="text1"/>
                <w:sz w:val="24"/>
                <w:szCs w:val="24"/>
                <w:rtl/>
              </w:rPr>
              <w:t>الصلابة النفسية خففت من أثر الضغوط، والإناث والعاملون في الطوارئ كانوا أكثر تأثرًا.</w:t>
            </w:r>
          </w:p>
        </w:tc>
        <w:tc>
          <w:tcPr>
            <w:tcW w:w="1418" w:type="dxa"/>
          </w:tcPr>
          <w:p w14:paraId="6BBAF2F9" w14:textId="77777777" w:rsidR="002245DD" w:rsidRPr="00801FD9"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01FD9" w14:paraId="1AED8C18" w14:textId="77777777">
              <w:trPr>
                <w:tblCellSpacing w:w="15" w:type="dxa"/>
              </w:trPr>
              <w:tc>
                <w:tcPr>
                  <w:tcW w:w="0" w:type="auto"/>
                  <w:vAlign w:val="center"/>
                  <w:hideMark/>
                </w:tcPr>
                <w:p w14:paraId="7E082E84" w14:textId="77777777" w:rsidR="002245DD" w:rsidRPr="00801FD9" w:rsidRDefault="002245DD" w:rsidP="002245DD">
                  <w:pPr>
                    <w:bidi/>
                    <w:rPr>
                      <w:rFonts w:ascii="Traditional Arabic" w:hAnsi="Traditional Arabic" w:cs="Traditional Arabic"/>
                      <w:color w:val="000000" w:themeColor="text1"/>
                      <w:sz w:val="24"/>
                      <w:szCs w:val="24"/>
                    </w:rPr>
                  </w:pPr>
                </w:p>
              </w:tc>
            </w:tr>
          </w:tbl>
          <w:p w14:paraId="53E4DE6A" w14:textId="5A58F99F" w:rsidR="002245DD" w:rsidRPr="00801FD9" w:rsidRDefault="004F3CDF" w:rsidP="002245DD">
            <w:pPr>
              <w:bidi/>
              <w:rPr>
                <w:rFonts w:ascii="Traditional Arabic" w:hAnsi="Traditional Arabic" w:cs="Traditional Arabic"/>
                <w:color w:val="000000" w:themeColor="text1"/>
                <w:sz w:val="24"/>
                <w:szCs w:val="24"/>
                <w:rtl/>
              </w:rPr>
            </w:pPr>
            <w:r w:rsidRPr="00801FD9">
              <w:rPr>
                <w:rFonts w:ascii="Traditional Arabic" w:hAnsi="Traditional Arabic" w:cs="Traditional Arabic"/>
                <w:color w:val="000000" w:themeColor="text1"/>
                <w:sz w:val="24"/>
                <w:szCs w:val="24"/>
                <w:rtl/>
              </w:rPr>
              <w:t>تدعم الفكرة بأن أدوات التكيف تقلل الأثر السلبي للضغوط.</w:t>
            </w:r>
          </w:p>
        </w:tc>
        <w:tc>
          <w:tcPr>
            <w:tcW w:w="1823" w:type="dxa"/>
          </w:tcPr>
          <w:p w14:paraId="243B67D9" w14:textId="77777777" w:rsidR="002245DD" w:rsidRPr="00801FD9"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01FD9" w14:paraId="5C95450B" w14:textId="77777777">
              <w:trPr>
                <w:tblCellSpacing w:w="15" w:type="dxa"/>
              </w:trPr>
              <w:tc>
                <w:tcPr>
                  <w:tcW w:w="0" w:type="auto"/>
                  <w:vAlign w:val="center"/>
                  <w:hideMark/>
                </w:tcPr>
                <w:p w14:paraId="160BC51A" w14:textId="77777777" w:rsidR="002245DD" w:rsidRPr="00801FD9" w:rsidRDefault="002245DD" w:rsidP="002245DD">
                  <w:pPr>
                    <w:bidi/>
                    <w:rPr>
                      <w:rFonts w:ascii="Traditional Arabic" w:hAnsi="Traditional Arabic" w:cs="Traditional Arabic"/>
                      <w:color w:val="000000" w:themeColor="text1"/>
                      <w:sz w:val="24"/>
                      <w:szCs w:val="24"/>
                    </w:rPr>
                  </w:pPr>
                </w:p>
              </w:tc>
            </w:tr>
          </w:tbl>
          <w:p w14:paraId="0E357BC0" w14:textId="77198527" w:rsidR="002245DD" w:rsidRPr="00801FD9" w:rsidRDefault="004F3CDF" w:rsidP="002245DD">
            <w:pPr>
              <w:bidi/>
              <w:rPr>
                <w:rFonts w:ascii="Traditional Arabic" w:hAnsi="Traditional Arabic" w:cs="Traditional Arabic"/>
                <w:color w:val="000000" w:themeColor="text1"/>
                <w:sz w:val="24"/>
                <w:szCs w:val="24"/>
                <w:rtl/>
              </w:rPr>
            </w:pPr>
            <w:r w:rsidRPr="00801FD9">
              <w:rPr>
                <w:rFonts w:ascii="Traditional Arabic" w:hAnsi="Traditional Arabic" w:cs="Traditional Arabic"/>
                <w:color w:val="000000" w:themeColor="text1"/>
                <w:sz w:val="24"/>
                <w:szCs w:val="24"/>
                <w:rtl/>
              </w:rPr>
              <w:t>تناولت السمات الفردية (الصلابة النفسية) ولم تعالج دور القيادة أو التكيّف المؤسسي.</w:t>
            </w:r>
          </w:p>
        </w:tc>
      </w:tr>
      <w:tr w:rsidR="009B7B76" w:rsidRPr="00801FD9" w14:paraId="30BF1DFB" w14:textId="77777777" w:rsidTr="008810ED">
        <w:trPr>
          <w:trHeight w:val="2753"/>
          <w:hidden/>
        </w:trPr>
        <w:tc>
          <w:tcPr>
            <w:tcW w:w="0" w:type="auto"/>
          </w:tcPr>
          <w:p w14:paraId="727AE337" w14:textId="77777777" w:rsidR="002245DD" w:rsidRPr="00801FD9"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01FD9" w14:paraId="11BF41A6" w14:textId="77777777">
              <w:trPr>
                <w:tblCellSpacing w:w="15" w:type="dxa"/>
              </w:trPr>
              <w:tc>
                <w:tcPr>
                  <w:tcW w:w="0" w:type="auto"/>
                  <w:vAlign w:val="center"/>
                  <w:hideMark/>
                </w:tcPr>
                <w:p w14:paraId="6F6BB302" w14:textId="77777777" w:rsidR="002245DD" w:rsidRPr="00801FD9" w:rsidRDefault="002245DD" w:rsidP="002245DD">
                  <w:pPr>
                    <w:bidi/>
                    <w:rPr>
                      <w:rFonts w:ascii="Traditional Arabic" w:hAnsi="Traditional Arabic" w:cs="Traditional Arabic"/>
                      <w:color w:val="000000" w:themeColor="text1"/>
                      <w:sz w:val="24"/>
                      <w:szCs w:val="24"/>
                    </w:rPr>
                  </w:pPr>
                </w:p>
              </w:tc>
            </w:tr>
          </w:tbl>
          <w:p w14:paraId="4E687C6B" w14:textId="77777777" w:rsidR="00EF18AE" w:rsidRPr="00801FD9" w:rsidRDefault="00EF18AE" w:rsidP="00EF18AE">
            <w:pPr>
              <w:bidi/>
              <w:jc w:val="right"/>
              <w:rPr>
                <w:rFonts w:ascii="Traditional Arabic" w:hAnsi="Traditional Arabic" w:cs="Traditional Arabic"/>
                <w:b/>
                <w:bCs/>
                <w:color w:val="000000" w:themeColor="text1"/>
                <w:sz w:val="24"/>
                <w:szCs w:val="24"/>
              </w:rPr>
            </w:pPr>
            <w:r w:rsidRPr="00801FD9">
              <w:rPr>
                <w:rFonts w:ascii="Traditional Arabic" w:hAnsi="Traditional Arabic" w:cs="Traditional Arabic"/>
                <w:b/>
                <w:bCs/>
                <w:color w:val="000000" w:themeColor="text1"/>
                <w:sz w:val="24"/>
                <w:szCs w:val="24"/>
              </w:rPr>
              <w:t>Tamdjidi, 2023</w:t>
            </w:r>
          </w:p>
          <w:p w14:paraId="4529442A" w14:textId="77777777" w:rsidR="002245DD" w:rsidRPr="00801FD9" w:rsidRDefault="002245DD" w:rsidP="002245DD">
            <w:pPr>
              <w:bidi/>
              <w:rPr>
                <w:rFonts w:ascii="Traditional Arabic" w:hAnsi="Traditional Arabic" w:cs="Traditional Arabic"/>
                <w:color w:val="000000" w:themeColor="text1"/>
                <w:sz w:val="24"/>
                <w:szCs w:val="24"/>
              </w:rPr>
            </w:pPr>
          </w:p>
        </w:tc>
        <w:tc>
          <w:tcPr>
            <w:tcW w:w="0" w:type="auto"/>
          </w:tcPr>
          <w:p w14:paraId="34C43B94" w14:textId="77777777" w:rsidR="002245DD" w:rsidRPr="00801FD9"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01FD9" w14:paraId="7AD3FDA2" w14:textId="77777777">
              <w:trPr>
                <w:tblCellSpacing w:w="15" w:type="dxa"/>
              </w:trPr>
              <w:tc>
                <w:tcPr>
                  <w:tcW w:w="0" w:type="auto"/>
                  <w:vAlign w:val="center"/>
                  <w:hideMark/>
                </w:tcPr>
                <w:p w14:paraId="672E6B37" w14:textId="77777777" w:rsidR="002245DD" w:rsidRPr="00801FD9" w:rsidRDefault="002245DD" w:rsidP="002245DD">
                  <w:pPr>
                    <w:bidi/>
                    <w:rPr>
                      <w:rFonts w:ascii="Traditional Arabic" w:hAnsi="Traditional Arabic" w:cs="Traditional Arabic"/>
                      <w:color w:val="000000" w:themeColor="text1"/>
                      <w:sz w:val="24"/>
                      <w:szCs w:val="24"/>
                    </w:rPr>
                  </w:pPr>
                </w:p>
              </w:tc>
            </w:tr>
          </w:tbl>
          <w:p w14:paraId="5B28E370" w14:textId="15EA52BE" w:rsidR="002245DD" w:rsidRPr="00801FD9" w:rsidRDefault="00801FD9" w:rsidP="002245DD">
            <w:pPr>
              <w:bidi/>
              <w:rPr>
                <w:rFonts w:ascii="Traditional Arabic" w:hAnsi="Traditional Arabic" w:cs="Traditional Arabic"/>
                <w:color w:val="000000" w:themeColor="text1"/>
                <w:sz w:val="24"/>
                <w:szCs w:val="24"/>
                <w:rtl/>
              </w:rPr>
            </w:pPr>
            <w:r w:rsidRPr="00801FD9">
              <w:rPr>
                <w:rFonts w:ascii="Traditional Arabic" w:hAnsi="Traditional Arabic" w:cs="Traditional Arabic"/>
                <w:color w:val="000000" w:themeColor="text1"/>
                <w:sz w:val="24"/>
                <w:szCs w:val="24"/>
                <w:rtl/>
              </w:rPr>
              <w:t>دراسة أثر أنماط القيادة التشاركية في تعزيز المرونة النفسية تحت الضغط.</w:t>
            </w:r>
          </w:p>
        </w:tc>
        <w:tc>
          <w:tcPr>
            <w:tcW w:w="0" w:type="auto"/>
          </w:tcPr>
          <w:p w14:paraId="2E8580C9" w14:textId="77777777" w:rsidR="002245DD" w:rsidRPr="00801FD9"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01FD9" w14:paraId="710B002B" w14:textId="77777777">
              <w:trPr>
                <w:tblCellSpacing w:w="15" w:type="dxa"/>
              </w:trPr>
              <w:tc>
                <w:tcPr>
                  <w:tcW w:w="0" w:type="auto"/>
                  <w:vAlign w:val="center"/>
                  <w:hideMark/>
                </w:tcPr>
                <w:p w14:paraId="52AA79AF" w14:textId="77777777" w:rsidR="002245DD" w:rsidRPr="00801FD9" w:rsidRDefault="002245DD" w:rsidP="002245DD">
                  <w:pPr>
                    <w:bidi/>
                    <w:rPr>
                      <w:rFonts w:ascii="Traditional Arabic" w:hAnsi="Traditional Arabic" w:cs="Traditional Arabic"/>
                      <w:color w:val="000000" w:themeColor="text1"/>
                      <w:sz w:val="24"/>
                      <w:szCs w:val="24"/>
                    </w:rPr>
                  </w:pPr>
                </w:p>
              </w:tc>
            </w:tr>
          </w:tbl>
          <w:p w14:paraId="4AAA13E8" w14:textId="3A2837DB" w:rsidR="002245DD" w:rsidRPr="00801FD9" w:rsidRDefault="00801FD9" w:rsidP="002245DD">
            <w:pPr>
              <w:bidi/>
              <w:rPr>
                <w:rFonts w:ascii="Traditional Arabic" w:hAnsi="Traditional Arabic" w:cs="Traditional Arabic"/>
                <w:color w:val="000000" w:themeColor="text1"/>
                <w:sz w:val="24"/>
                <w:szCs w:val="24"/>
                <w:rtl/>
              </w:rPr>
            </w:pPr>
            <w:r w:rsidRPr="00801FD9">
              <w:rPr>
                <w:rFonts w:ascii="Traditional Arabic" w:hAnsi="Traditional Arabic" w:cs="Traditional Arabic"/>
                <w:color w:val="000000" w:themeColor="text1"/>
                <w:sz w:val="24"/>
                <w:szCs w:val="24"/>
                <w:rtl/>
              </w:rPr>
              <w:t>استبيانات كمية – 127 موظفًا في شركات خدمات متعددة الجنسيات.</w:t>
            </w:r>
          </w:p>
        </w:tc>
        <w:tc>
          <w:tcPr>
            <w:tcW w:w="0" w:type="auto"/>
          </w:tcPr>
          <w:p w14:paraId="5B75F4B0" w14:textId="77777777" w:rsidR="002245DD" w:rsidRPr="00801FD9"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01FD9" w14:paraId="3D4A59D3" w14:textId="77777777">
              <w:trPr>
                <w:tblCellSpacing w:w="15" w:type="dxa"/>
              </w:trPr>
              <w:tc>
                <w:tcPr>
                  <w:tcW w:w="0" w:type="auto"/>
                  <w:vAlign w:val="center"/>
                  <w:hideMark/>
                </w:tcPr>
                <w:p w14:paraId="5738E8DD" w14:textId="77777777" w:rsidR="002245DD" w:rsidRPr="00801FD9" w:rsidRDefault="002245DD" w:rsidP="002245DD">
                  <w:pPr>
                    <w:bidi/>
                    <w:rPr>
                      <w:rFonts w:ascii="Traditional Arabic" w:hAnsi="Traditional Arabic" w:cs="Traditional Arabic"/>
                      <w:color w:val="000000" w:themeColor="text1"/>
                      <w:sz w:val="24"/>
                      <w:szCs w:val="24"/>
                    </w:rPr>
                  </w:pPr>
                </w:p>
              </w:tc>
            </w:tr>
          </w:tbl>
          <w:p w14:paraId="79CA8B69" w14:textId="4DBEA9C7" w:rsidR="002245DD" w:rsidRPr="00801FD9" w:rsidRDefault="00801FD9" w:rsidP="002245DD">
            <w:pPr>
              <w:bidi/>
              <w:rPr>
                <w:rFonts w:ascii="Traditional Arabic" w:hAnsi="Traditional Arabic" w:cs="Traditional Arabic"/>
                <w:color w:val="000000" w:themeColor="text1"/>
                <w:sz w:val="24"/>
                <w:szCs w:val="24"/>
                <w:rtl/>
              </w:rPr>
            </w:pPr>
            <w:r w:rsidRPr="00801FD9">
              <w:rPr>
                <w:rFonts w:ascii="Traditional Arabic" w:hAnsi="Traditional Arabic" w:cs="Traditional Arabic"/>
                <w:color w:val="000000" w:themeColor="text1"/>
                <w:sz w:val="24"/>
                <w:szCs w:val="24"/>
                <w:rtl/>
              </w:rPr>
              <w:t>القيادة التشاركية حسّنت استجابة الموظفين للضغط ورفعت شعورهم بالأمان النفسي.</w:t>
            </w:r>
          </w:p>
        </w:tc>
        <w:tc>
          <w:tcPr>
            <w:tcW w:w="1418" w:type="dxa"/>
          </w:tcPr>
          <w:p w14:paraId="46A600FA" w14:textId="77777777" w:rsidR="002245DD" w:rsidRPr="00801FD9"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01FD9" w14:paraId="78952CBB" w14:textId="77777777">
              <w:trPr>
                <w:tblCellSpacing w:w="15" w:type="dxa"/>
              </w:trPr>
              <w:tc>
                <w:tcPr>
                  <w:tcW w:w="0" w:type="auto"/>
                  <w:vAlign w:val="center"/>
                  <w:hideMark/>
                </w:tcPr>
                <w:p w14:paraId="698042F2" w14:textId="77777777" w:rsidR="002245DD" w:rsidRPr="00801FD9" w:rsidRDefault="002245DD" w:rsidP="002245DD">
                  <w:pPr>
                    <w:bidi/>
                    <w:rPr>
                      <w:rFonts w:ascii="Traditional Arabic" w:hAnsi="Traditional Arabic" w:cs="Traditional Arabic"/>
                      <w:color w:val="000000" w:themeColor="text1"/>
                      <w:sz w:val="24"/>
                      <w:szCs w:val="24"/>
                    </w:rPr>
                  </w:pPr>
                </w:p>
              </w:tc>
            </w:tr>
          </w:tbl>
          <w:p w14:paraId="6A533D11" w14:textId="191AAA9F" w:rsidR="002245DD" w:rsidRPr="00801FD9" w:rsidRDefault="00801FD9" w:rsidP="002245DD">
            <w:pPr>
              <w:bidi/>
              <w:rPr>
                <w:rFonts w:ascii="Traditional Arabic" w:hAnsi="Traditional Arabic" w:cs="Traditional Arabic"/>
                <w:color w:val="000000" w:themeColor="text1"/>
                <w:sz w:val="24"/>
                <w:szCs w:val="24"/>
                <w:rtl/>
              </w:rPr>
            </w:pPr>
            <w:r w:rsidRPr="00801FD9">
              <w:rPr>
                <w:rFonts w:ascii="Traditional Arabic" w:hAnsi="Traditional Arabic" w:cs="Traditional Arabic"/>
                <w:color w:val="000000" w:themeColor="text1"/>
                <w:sz w:val="24"/>
                <w:szCs w:val="24"/>
                <w:rtl/>
              </w:rPr>
              <w:t>تتفق مع الدراسة الحالية في أن القيادة تعيد توجيه أثر الضغوط.</w:t>
            </w:r>
          </w:p>
        </w:tc>
        <w:tc>
          <w:tcPr>
            <w:tcW w:w="1823" w:type="dxa"/>
          </w:tcPr>
          <w:p w14:paraId="3566F829" w14:textId="77777777" w:rsidR="002245DD" w:rsidRPr="00801FD9"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01FD9" w14:paraId="3C7AAA11" w14:textId="77777777">
              <w:trPr>
                <w:tblCellSpacing w:w="15" w:type="dxa"/>
              </w:trPr>
              <w:tc>
                <w:tcPr>
                  <w:tcW w:w="0" w:type="auto"/>
                  <w:vAlign w:val="center"/>
                  <w:hideMark/>
                </w:tcPr>
                <w:p w14:paraId="4A4B0E91" w14:textId="77777777" w:rsidR="002245DD" w:rsidRPr="00801FD9" w:rsidRDefault="002245DD" w:rsidP="002245DD">
                  <w:pPr>
                    <w:bidi/>
                    <w:rPr>
                      <w:rFonts w:ascii="Traditional Arabic" w:hAnsi="Traditional Arabic" w:cs="Traditional Arabic"/>
                      <w:color w:val="000000" w:themeColor="text1"/>
                      <w:sz w:val="24"/>
                      <w:szCs w:val="24"/>
                    </w:rPr>
                  </w:pPr>
                </w:p>
              </w:tc>
            </w:tr>
          </w:tbl>
          <w:p w14:paraId="165AB42F" w14:textId="0C5F364A" w:rsidR="002245DD" w:rsidRPr="00801FD9" w:rsidRDefault="00801FD9" w:rsidP="002245DD">
            <w:pPr>
              <w:bidi/>
              <w:rPr>
                <w:rFonts w:ascii="Traditional Arabic" w:hAnsi="Traditional Arabic" w:cs="Traditional Arabic"/>
                <w:color w:val="000000" w:themeColor="text1"/>
                <w:sz w:val="24"/>
                <w:szCs w:val="24"/>
                <w:rtl/>
              </w:rPr>
            </w:pPr>
            <w:r w:rsidRPr="00801FD9">
              <w:rPr>
                <w:rFonts w:ascii="Traditional Arabic" w:hAnsi="Traditional Arabic" w:cs="Traditional Arabic"/>
                <w:color w:val="000000" w:themeColor="text1"/>
                <w:sz w:val="24"/>
                <w:szCs w:val="24"/>
                <w:rtl/>
              </w:rPr>
              <w:t>لم تدمج مفهوم المرونة المؤسسية أو التنوع الجيلي في تفسير التفاعل بين الضغوط والقيادة.</w:t>
            </w:r>
          </w:p>
        </w:tc>
      </w:tr>
      <w:tr w:rsidR="009B7B76" w:rsidRPr="002245DD" w14:paraId="70ECD9B8" w14:textId="77777777" w:rsidTr="00801FD9">
        <w:trPr>
          <w:trHeight w:val="2398"/>
          <w:hidden/>
        </w:trPr>
        <w:tc>
          <w:tcPr>
            <w:tcW w:w="0" w:type="auto"/>
          </w:tcPr>
          <w:p w14:paraId="46DFC902" w14:textId="77777777" w:rsidR="002245DD" w:rsidRPr="002245DD" w:rsidRDefault="002245DD" w:rsidP="002245DD">
            <w:pPr>
              <w:bidi/>
              <w:rPr>
                <w:rFonts w:ascii="Traditional Arabic" w:hAnsi="Traditional Arabic" w:cs="Traditional Arabic"/>
                <w:vanish/>
                <w:color w:val="000000" w:themeColor="text1"/>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2245DD" w14:paraId="396D2B68" w14:textId="77777777">
              <w:trPr>
                <w:tblCellSpacing w:w="15" w:type="dxa"/>
              </w:trPr>
              <w:tc>
                <w:tcPr>
                  <w:tcW w:w="0" w:type="auto"/>
                  <w:vAlign w:val="center"/>
                  <w:hideMark/>
                </w:tcPr>
                <w:p w14:paraId="122F3E13" w14:textId="77777777" w:rsidR="002245DD" w:rsidRPr="002245DD" w:rsidRDefault="002245DD" w:rsidP="002245DD">
                  <w:pPr>
                    <w:bidi/>
                    <w:rPr>
                      <w:rFonts w:ascii="Traditional Arabic" w:hAnsi="Traditional Arabic" w:cs="Traditional Arabic"/>
                      <w:color w:val="000000" w:themeColor="text1"/>
                      <w:sz w:val="28"/>
                      <w:szCs w:val="28"/>
                    </w:rPr>
                  </w:pPr>
                </w:p>
              </w:tc>
            </w:tr>
          </w:tbl>
          <w:p w14:paraId="35EC7558" w14:textId="77777777" w:rsidR="00801FD9" w:rsidRPr="008810ED" w:rsidRDefault="00801FD9" w:rsidP="00801FD9">
            <w:pPr>
              <w:bidi/>
              <w:jc w:val="right"/>
              <w:rPr>
                <w:rFonts w:ascii="Traditional Arabic" w:hAnsi="Traditional Arabic" w:cs="Traditional Arabic"/>
                <w:b/>
                <w:bCs/>
                <w:color w:val="000000" w:themeColor="text1"/>
                <w:sz w:val="24"/>
                <w:szCs w:val="24"/>
              </w:rPr>
            </w:pPr>
            <w:r w:rsidRPr="008810ED">
              <w:rPr>
                <w:rFonts w:ascii="Traditional Arabic" w:hAnsi="Traditional Arabic" w:cs="Traditional Arabic"/>
                <w:b/>
                <w:bCs/>
                <w:color w:val="000000" w:themeColor="text1"/>
                <w:sz w:val="24"/>
                <w:szCs w:val="24"/>
              </w:rPr>
              <w:t>Adriansah et al., 2023</w:t>
            </w:r>
          </w:p>
          <w:p w14:paraId="7C8F24EB" w14:textId="77777777" w:rsidR="002245DD" w:rsidRPr="002245DD" w:rsidRDefault="002245DD" w:rsidP="002245DD">
            <w:pPr>
              <w:bidi/>
              <w:rPr>
                <w:rFonts w:ascii="Traditional Arabic" w:hAnsi="Traditional Arabic" w:cs="Traditional Arabic"/>
                <w:color w:val="000000" w:themeColor="text1"/>
                <w:sz w:val="28"/>
                <w:szCs w:val="28"/>
              </w:rPr>
            </w:pPr>
          </w:p>
        </w:tc>
        <w:tc>
          <w:tcPr>
            <w:tcW w:w="0" w:type="auto"/>
          </w:tcPr>
          <w:p w14:paraId="255CF5B8" w14:textId="77777777" w:rsidR="002245DD" w:rsidRPr="008810ED"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810ED" w14:paraId="39CFEEDA" w14:textId="77777777">
              <w:trPr>
                <w:tblCellSpacing w:w="15" w:type="dxa"/>
              </w:trPr>
              <w:tc>
                <w:tcPr>
                  <w:tcW w:w="0" w:type="auto"/>
                  <w:vAlign w:val="center"/>
                  <w:hideMark/>
                </w:tcPr>
                <w:p w14:paraId="7A4B6789" w14:textId="77777777" w:rsidR="002245DD" w:rsidRPr="008810ED" w:rsidRDefault="002245DD" w:rsidP="002245DD">
                  <w:pPr>
                    <w:bidi/>
                    <w:rPr>
                      <w:rFonts w:ascii="Traditional Arabic" w:hAnsi="Traditional Arabic" w:cs="Traditional Arabic"/>
                      <w:color w:val="000000" w:themeColor="text1"/>
                      <w:sz w:val="24"/>
                      <w:szCs w:val="24"/>
                    </w:rPr>
                  </w:pPr>
                </w:p>
              </w:tc>
            </w:tr>
          </w:tbl>
          <w:p w14:paraId="1A88504C" w14:textId="0686AD95" w:rsidR="002245DD" w:rsidRPr="008810ED" w:rsidRDefault="00801FD9" w:rsidP="002245DD">
            <w:pPr>
              <w:bidi/>
              <w:rPr>
                <w:rFonts w:ascii="Traditional Arabic" w:hAnsi="Traditional Arabic" w:cs="Traditional Arabic"/>
                <w:color w:val="000000" w:themeColor="text1"/>
                <w:sz w:val="24"/>
                <w:szCs w:val="24"/>
                <w:rtl/>
              </w:rPr>
            </w:pPr>
            <w:r w:rsidRPr="008810ED">
              <w:rPr>
                <w:rFonts w:ascii="Traditional Arabic" w:hAnsi="Traditional Arabic" w:cs="Traditional Arabic"/>
                <w:color w:val="000000" w:themeColor="text1"/>
                <w:sz w:val="24"/>
                <w:szCs w:val="24"/>
                <w:rtl/>
              </w:rPr>
              <w:t>تحليل أثر ضغوط العمل والدافعية والانضباط على الأداء في بيئة صناعية.</w:t>
            </w:r>
          </w:p>
        </w:tc>
        <w:tc>
          <w:tcPr>
            <w:tcW w:w="0" w:type="auto"/>
          </w:tcPr>
          <w:p w14:paraId="69994E5A" w14:textId="77777777" w:rsidR="002245DD" w:rsidRPr="008810ED"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810ED" w14:paraId="2C419232" w14:textId="77777777">
              <w:trPr>
                <w:tblCellSpacing w:w="15" w:type="dxa"/>
              </w:trPr>
              <w:tc>
                <w:tcPr>
                  <w:tcW w:w="0" w:type="auto"/>
                  <w:vAlign w:val="center"/>
                  <w:hideMark/>
                </w:tcPr>
                <w:p w14:paraId="395FD37F" w14:textId="77777777" w:rsidR="002245DD" w:rsidRPr="008810ED" w:rsidRDefault="002245DD" w:rsidP="002245DD">
                  <w:pPr>
                    <w:bidi/>
                    <w:rPr>
                      <w:rFonts w:ascii="Traditional Arabic" w:hAnsi="Traditional Arabic" w:cs="Traditional Arabic"/>
                      <w:color w:val="000000" w:themeColor="text1"/>
                      <w:sz w:val="24"/>
                      <w:szCs w:val="24"/>
                    </w:rPr>
                  </w:pPr>
                </w:p>
              </w:tc>
            </w:tr>
          </w:tbl>
          <w:p w14:paraId="7A7D3013" w14:textId="35305D47" w:rsidR="002245DD" w:rsidRPr="008810ED" w:rsidRDefault="00801FD9" w:rsidP="002245DD">
            <w:pPr>
              <w:bidi/>
              <w:rPr>
                <w:rFonts w:ascii="Traditional Arabic" w:hAnsi="Traditional Arabic" w:cs="Traditional Arabic"/>
                <w:color w:val="000000" w:themeColor="text1"/>
                <w:sz w:val="24"/>
                <w:szCs w:val="24"/>
                <w:rtl/>
              </w:rPr>
            </w:pPr>
            <w:r w:rsidRPr="008810ED">
              <w:rPr>
                <w:rFonts w:ascii="Traditional Arabic" w:hAnsi="Traditional Arabic" w:cs="Traditional Arabic"/>
                <w:color w:val="000000" w:themeColor="text1"/>
                <w:sz w:val="24"/>
                <w:szCs w:val="24"/>
                <w:rtl/>
              </w:rPr>
              <w:t xml:space="preserve">استبيانات كمية – 60 موظفًا في مصنع </w:t>
            </w:r>
            <w:r w:rsidRPr="008810ED">
              <w:rPr>
                <w:rFonts w:ascii="Traditional Arabic" w:hAnsi="Traditional Arabic" w:cs="Traditional Arabic"/>
                <w:color w:val="000000" w:themeColor="text1"/>
                <w:sz w:val="24"/>
                <w:szCs w:val="24"/>
              </w:rPr>
              <w:t>PT XYZ</w:t>
            </w:r>
            <w:r w:rsidRPr="008810ED">
              <w:rPr>
                <w:rFonts w:ascii="Traditional Arabic" w:hAnsi="Traditional Arabic" w:cs="Traditional Arabic"/>
                <w:color w:val="000000" w:themeColor="text1"/>
                <w:sz w:val="24"/>
                <w:szCs w:val="24"/>
                <w:rtl/>
              </w:rPr>
              <w:t xml:space="preserve"> بإندونيسيا.</w:t>
            </w:r>
          </w:p>
        </w:tc>
        <w:tc>
          <w:tcPr>
            <w:tcW w:w="0" w:type="auto"/>
          </w:tcPr>
          <w:p w14:paraId="2FAA3925" w14:textId="739115B2" w:rsidR="002245DD" w:rsidRPr="008810ED" w:rsidRDefault="008810ED" w:rsidP="008810ED">
            <w:pPr>
              <w:bidi/>
              <w:rPr>
                <w:rFonts w:ascii="Traditional Arabic" w:hAnsi="Traditional Arabic" w:cs="Traditional Arabic"/>
                <w:color w:val="000000" w:themeColor="text1"/>
                <w:sz w:val="24"/>
                <w:szCs w:val="24"/>
                <w:rtl/>
              </w:rPr>
            </w:pPr>
            <w:r w:rsidRPr="008810ED">
              <w:rPr>
                <w:rFonts w:ascii="Traditional Arabic" w:hAnsi="Traditional Arabic" w:cs="Traditional Arabic"/>
                <w:color w:val="000000" w:themeColor="text1"/>
                <w:sz w:val="24"/>
                <w:szCs w:val="24"/>
                <w:rtl/>
              </w:rPr>
              <w:t>ضغوط العمل أثرت سلبًا على الأداء، والدافعية والانضباط قللا من هذا الأثر دون إلغائه.</w:t>
            </w:r>
          </w:p>
        </w:tc>
        <w:tc>
          <w:tcPr>
            <w:tcW w:w="1418" w:type="dxa"/>
          </w:tcPr>
          <w:p w14:paraId="305F1E2E" w14:textId="695008B7" w:rsidR="002245DD" w:rsidRPr="002245DD" w:rsidRDefault="008810ED" w:rsidP="008810ED">
            <w:pPr>
              <w:bidi/>
              <w:rPr>
                <w:rFonts w:ascii="Traditional Arabic" w:hAnsi="Traditional Arabic" w:cs="Traditional Arabic"/>
                <w:color w:val="000000" w:themeColor="text1"/>
                <w:sz w:val="28"/>
                <w:szCs w:val="28"/>
                <w:rtl/>
              </w:rPr>
            </w:pPr>
            <w:r w:rsidRPr="008810ED">
              <w:rPr>
                <w:rFonts w:ascii="Traditional Arabic" w:hAnsi="Traditional Arabic" w:cs="Traditional Arabic"/>
                <w:color w:val="000000" w:themeColor="text1"/>
                <w:sz w:val="28"/>
                <w:szCs w:val="28"/>
                <w:rtl/>
              </w:rPr>
              <w:t>تسلط الضوء على أثر الضغوط على الأداء التنظيمي.</w:t>
            </w:r>
          </w:p>
        </w:tc>
        <w:tc>
          <w:tcPr>
            <w:tcW w:w="1823" w:type="dxa"/>
          </w:tcPr>
          <w:p w14:paraId="4C15871A" w14:textId="66236FB1" w:rsidR="002245DD" w:rsidRPr="008810ED" w:rsidRDefault="008810ED" w:rsidP="008810ED">
            <w:pPr>
              <w:bidi/>
              <w:rPr>
                <w:rFonts w:ascii="Traditional Arabic" w:hAnsi="Traditional Arabic" w:cs="Traditional Arabic"/>
                <w:color w:val="000000" w:themeColor="text1"/>
                <w:sz w:val="24"/>
                <w:szCs w:val="24"/>
                <w:rtl/>
              </w:rPr>
            </w:pPr>
            <w:r w:rsidRPr="008810ED">
              <w:rPr>
                <w:rFonts w:ascii="Traditional Arabic" w:hAnsi="Traditional Arabic" w:cs="Traditional Arabic"/>
                <w:color w:val="000000" w:themeColor="text1"/>
                <w:sz w:val="24"/>
                <w:szCs w:val="24"/>
                <w:rtl/>
              </w:rPr>
              <w:t>اقتصرت على عوامل فردية (الدافعية والانضباط) ولم تدرج دور القيادة أو استراتيجيات التكيف المؤسسي.</w:t>
            </w:r>
          </w:p>
        </w:tc>
      </w:tr>
      <w:tr w:rsidR="009B7B76" w:rsidRPr="002245DD" w14:paraId="3E4C51A1" w14:textId="77777777" w:rsidTr="00801FD9">
        <w:trPr>
          <w:trHeight w:val="2398"/>
          <w:hidden/>
        </w:trPr>
        <w:tc>
          <w:tcPr>
            <w:tcW w:w="0" w:type="auto"/>
          </w:tcPr>
          <w:p w14:paraId="64C4F6DB" w14:textId="77777777" w:rsidR="002245DD" w:rsidRPr="008810ED" w:rsidRDefault="002245DD" w:rsidP="008810ED">
            <w:pPr>
              <w:bidi/>
              <w:jc w:val="right"/>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810ED" w14:paraId="55A2F0DA" w14:textId="77777777">
              <w:trPr>
                <w:tblCellSpacing w:w="15" w:type="dxa"/>
              </w:trPr>
              <w:tc>
                <w:tcPr>
                  <w:tcW w:w="0" w:type="auto"/>
                  <w:vAlign w:val="center"/>
                  <w:hideMark/>
                </w:tcPr>
                <w:p w14:paraId="733F1203" w14:textId="77777777" w:rsidR="002245DD" w:rsidRPr="008810ED" w:rsidRDefault="002245DD" w:rsidP="008810ED">
                  <w:pPr>
                    <w:bidi/>
                    <w:jc w:val="right"/>
                    <w:rPr>
                      <w:rFonts w:ascii="Traditional Arabic" w:hAnsi="Traditional Arabic" w:cs="Traditional Arabic"/>
                      <w:b/>
                      <w:bCs/>
                      <w:color w:val="000000" w:themeColor="text1"/>
                      <w:sz w:val="24"/>
                      <w:szCs w:val="24"/>
                    </w:rPr>
                  </w:pPr>
                </w:p>
              </w:tc>
            </w:tr>
          </w:tbl>
          <w:p w14:paraId="06042120" w14:textId="0E67162D" w:rsidR="002245DD" w:rsidRPr="008810ED" w:rsidRDefault="008810ED" w:rsidP="008810ED">
            <w:pPr>
              <w:bidi/>
              <w:jc w:val="right"/>
              <w:rPr>
                <w:rFonts w:ascii="Traditional Arabic" w:hAnsi="Traditional Arabic" w:cs="Traditional Arabic"/>
                <w:b/>
                <w:bCs/>
                <w:color w:val="000000" w:themeColor="text1"/>
                <w:sz w:val="24"/>
                <w:szCs w:val="24"/>
              </w:rPr>
            </w:pPr>
            <w:r w:rsidRPr="008810ED">
              <w:rPr>
                <w:rFonts w:ascii="Traditional Arabic" w:hAnsi="Traditional Arabic" w:cs="Traditional Arabic"/>
                <w:b/>
                <w:bCs/>
                <w:color w:val="000000" w:themeColor="text1"/>
                <w:sz w:val="24"/>
                <w:szCs w:val="24"/>
              </w:rPr>
              <w:t>Xu &amp; Wang, 2023</w:t>
            </w:r>
          </w:p>
        </w:tc>
        <w:tc>
          <w:tcPr>
            <w:tcW w:w="0" w:type="auto"/>
          </w:tcPr>
          <w:p w14:paraId="7E55112B" w14:textId="77777777" w:rsidR="002245DD" w:rsidRPr="008810ED"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810ED" w14:paraId="7EDBB31B" w14:textId="77777777">
              <w:trPr>
                <w:tblCellSpacing w:w="15" w:type="dxa"/>
              </w:trPr>
              <w:tc>
                <w:tcPr>
                  <w:tcW w:w="0" w:type="auto"/>
                  <w:vAlign w:val="center"/>
                  <w:hideMark/>
                </w:tcPr>
                <w:p w14:paraId="20808E31" w14:textId="77777777" w:rsidR="002245DD" w:rsidRPr="008810ED" w:rsidRDefault="002245DD" w:rsidP="002245DD">
                  <w:pPr>
                    <w:bidi/>
                    <w:rPr>
                      <w:rFonts w:ascii="Traditional Arabic" w:hAnsi="Traditional Arabic" w:cs="Traditional Arabic"/>
                      <w:color w:val="000000" w:themeColor="text1"/>
                      <w:sz w:val="24"/>
                      <w:szCs w:val="24"/>
                    </w:rPr>
                  </w:pPr>
                </w:p>
              </w:tc>
            </w:tr>
          </w:tbl>
          <w:p w14:paraId="67776C70" w14:textId="13D0C53C" w:rsidR="002245DD" w:rsidRPr="008810ED" w:rsidRDefault="008810ED" w:rsidP="002245DD">
            <w:pPr>
              <w:bidi/>
              <w:rPr>
                <w:rFonts w:ascii="Traditional Arabic" w:hAnsi="Traditional Arabic" w:cs="Traditional Arabic"/>
                <w:color w:val="000000" w:themeColor="text1"/>
                <w:sz w:val="24"/>
                <w:szCs w:val="24"/>
                <w:rtl/>
              </w:rPr>
            </w:pPr>
            <w:r w:rsidRPr="008810ED">
              <w:rPr>
                <w:rFonts w:ascii="Traditional Arabic" w:hAnsi="Traditional Arabic" w:cs="Traditional Arabic"/>
                <w:color w:val="000000" w:themeColor="text1"/>
                <w:sz w:val="24"/>
                <w:szCs w:val="24"/>
                <w:rtl/>
              </w:rPr>
              <w:t>دراسة أثر الضغوط الأكاديمية (الإدارية، التدريسية، البحثية) على رضا الأساتذة ودور الإرهاق العاطفي كوسيط.</w:t>
            </w:r>
          </w:p>
        </w:tc>
        <w:tc>
          <w:tcPr>
            <w:tcW w:w="0" w:type="auto"/>
          </w:tcPr>
          <w:p w14:paraId="05801583" w14:textId="77777777" w:rsidR="002245DD" w:rsidRPr="008810ED"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810ED" w14:paraId="4DF6A1ED" w14:textId="77777777">
              <w:trPr>
                <w:tblCellSpacing w:w="15" w:type="dxa"/>
              </w:trPr>
              <w:tc>
                <w:tcPr>
                  <w:tcW w:w="0" w:type="auto"/>
                  <w:vAlign w:val="center"/>
                  <w:hideMark/>
                </w:tcPr>
                <w:p w14:paraId="1DC5F28C" w14:textId="77777777" w:rsidR="002245DD" w:rsidRPr="008810ED" w:rsidRDefault="002245DD" w:rsidP="002245DD">
                  <w:pPr>
                    <w:bidi/>
                    <w:rPr>
                      <w:rFonts w:ascii="Traditional Arabic" w:hAnsi="Traditional Arabic" w:cs="Traditional Arabic"/>
                      <w:color w:val="000000" w:themeColor="text1"/>
                      <w:sz w:val="24"/>
                      <w:szCs w:val="24"/>
                    </w:rPr>
                  </w:pPr>
                </w:p>
              </w:tc>
            </w:tr>
          </w:tbl>
          <w:p w14:paraId="6B87FE25" w14:textId="7811E285" w:rsidR="002245DD" w:rsidRPr="008810ED" w:rsidRDefault="008810ED" w:rsidP="002245DD">
            <w:pPr>
              <w:bidi/>
              <w:rPr>
                <w:rFonts w:ascii="Traditional Arabic" w:hAnsi="Traditional Arabic" w:cs="Traditional Arabic"/>
                <w:color w:val="000000" w:themeColor="text1"/>
                <w:sz w:val="24"/>
                <w:szCs w:val="24"/>
                <w:rtl/>
              </w:rPr>
            </w:pPr>
            <w:r w:rsidRPr="008810ED">
              <w:rPr>
                <w:rFonts w:ascii="Traditional Arabic" w:hAnsi="Traditional Arabic" w:cs="Traditional Arabic"/>
                <w:color w:val="000000" w:themeColor="text1"/>
                <w:sz w:val="24"/>
                <w:szCs w:val="24"/>
                <w:rtl/>
              </w:rPr>
              <w:t xml:space="preserve">استبيانات معيارية – 400 أستاذ جامعي غير مثبت بالصين – تحليل </w:t>
            </w:r>
            <w:r w:rsidRPr="008810ED">
              <w:rPr>
                <w:rFonts w:ascii="Traditional Arabic" w:hAnsi="Traditional Arabic" w:cs="Traditional Arabic"/>
                <w:color w:val="000000" w:themeColor="text1"/>
                <w:sz w:val="24"/>
                <w:szCs w:val="24"/>
              </w:rPr>
              <w:t>SEM</w:t>
            </w:r>
            <w:r w:rsidRPr="008810ED">
              <w:rPr>
                <w:rFonts w:ascii="Traditional Arabic" w:hAnsi="Traditional Arabic" w:cs="Traditional Arabic"/>
                <w:color w:val="000000" w:themeColor="text1"/>
                <w:sz w:val="24"/>
                <w:szCs w:val="24"/>
                <w:rtl/>
              </w:rPr>
              <w:t>.</w:t>
            </w:r>
          </w:p>
        </w:tc>
        <w:tc>
          <w:tcPr>
            <w:tcW w:w="0" w:type="auto"/>
          </w:tcPr>
          <w:p w14:paraId="1BEE678C" w14:textId="77777777" w:rsidR="002245DD" w:rsidRPr="008810ED"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810ED" w14:paraId="41F32C6E" w14:textId="77777777">
              <w:trPr>
                <w:tblCellSpacing w:w="15" w:type="dxa"/>
              </w:trPr>
              <w:tc>
                <w:tcPr>
                  <w:tcW w:w="0" w:type="auto"/>
                  <w:vAlign w:val="center"/>
                  <w:hideMark/>
                </w:tcPr>
                <w:p w14:paraId="24072A6C" w14:textId="77777777" w:rsidR="002245DD" w:rsidRPr="008810ED" w:rsidRDefault="002245DD" w:rsidP="002245DD">
                  <w:pPr>
                    <w:bidi/>
                    <w:rPr>
                      <w:rFonts w:ascii="Traditional Arabic" w:hAnsi="Traditional Arabic" w:cs="Traditional Arabic"/>
                      <w:color w:val="000000" w:themeColor="text1"/>
                      <w:sz w:val="24"/>
                      <w:szCs w:val="24"/>
                    </w:rPr>
                  </w:pPr>
                </w:p>
              </w:tc>
            </w:tr>
          </w:tbl>
          <w:p w14:paraId="5B2DBC23" w14:textId="692856A5" w:rsidR="002245DD" w:rsidRPr="008810ED" w:rsidRDefault="008810ED" w:rsidP="002245DD">
            <w:pPr>
              <w:bidi/>
              <w:rPr>
                <w:rFonts w:ascii="Traditional Arabic" w:hAnsi="Traditional Arabic" w:cs="Traditional Arabic"/>
                <w:color w:val="000000" w:themeColor="text1"/>
                <w:sz w:val="24"/>
                <w:szCs w:val="24"/>
                <w:rtl/>
              </w:rPr>
            </w:pPr>
            <w:r w:rsidRPr="008810ED">
              <w:rPr>
                <w:rFonts w:ascii="Traditional Arabic" w:hAnsi="Traditional Arabic" w:cs="Traditional Arabic"/>
                <w:color w:val="000000" w:themeColor="text1"/>
                <w:sz w:val="24"/>
                <w:szCs w:val="24"/>
                <w:rtl/>
              </w:rPr>
              <w:t>الضغوط الإدارية كانت الأكثر تأثيرًا سلبيًا، والإرهاق العاطفي وسيط رئيسي لخفض الرضا.</w:t>
            </w:r>
          </w:p>
        </w:tc>
        <w:tc>
          <w:tcPr>
            <w:tcW w:w="1418" w:type="dxa"/>
          </w:tcPr>
          <w:p w14:paraId="4795DECD" w14:textId="77777777" w:rsidR="002245DD" w:rsidRPr="008810ED"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810ED" w14:paraId="6B9A98B5" w14:textId="77777777">
              <w:trPr>
                <w:tblCellSpacing w:w="15" w:type="dxa"/>
              </w:trPr>
              <w:tc>
                <w:tcPr>
                  <w:tcW w:w="0" w:type="auto"/>
                  <w:vAlign w:val="center"/>
                  <w:hideMark/>
                </w:tcPr>
                <w:p w14:paraId="5B912DE5" w14:textId="77777777" w:rsidR="002245DD" w:rsidRPr="008810ED" w:rsidRDefault="002245DD" w:rsidP="002245DD">
                  <w:pPr>
                    <w:bidi/>
                    <w:rPr>
                      <w:rFonts w:ascii="Traditional Arabic" w:hAnsi="Traditional Arabic" w:cs="Traditional Arabic"/>
                      <w:color w:val="000000" w:themeColor="text1"/>
                      <w:sz w:val="24"/>
                      <w:szCs w:val="24"/>
                    </w:rPr>
                  </w:pPr>
                </w:p>
              </w:tc>
            </w:tr>
          </w:tbl>
          <w:p w14:paraId="04977DBC" w14:textId="08CC826E" w:rsidR="002245DD" w:rsidRPr="008810ED" w:rsidRDefault="008810ED" w:rsidP="002245DD">
            <w:pPr>
              <w:bidi/>
              <w:rPr>
                <w:rFonts w:ascii="Traditional Arabic" w:hAnsi="Traditional Arabic" w:cs="Traditional Arabic"/>
                <w:color w:val="000000" w:themeColor="text1"/>
                <w:sz w:val="24"/>
                <w:szCs w:val="24"/>
                <w:rtl/>
              </w:rPr>
            </w:pPr>
            <w:r w:rsidRPr="008810ED">
              <w:rPr>
                <w:rFonts w:ascii="Traditional Arabic" w:hAnsi="Traditional Arabic" w:cs="Traditional Arabic"/>
                <w:color w:val="000000" w:themeColor="text1"/>
                <w:sz w:val="24"/>
                <w:szCs w:val="24"/>
                <w:rtl/>
              </w:rPr>
              <w:t>تعزز فرضية أن الضغوط الإدارية من أبرز المؤثرات على الرفاه والأداء.</w:t>
            </w:r>
          </w:p>
        </w:tc>
        <w:tc>
          <w:tcPr>
            <w:tcW w:w="1823" w:type="dxa"/>
          </w:tcPr>
          <w:p w14:paraId="28690612" w14:textId="77777777" w:rsidR="002245DD" w:rsidRPr="008810ED"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810ED" w14:paraId="7C0E112D" w14:textId="77777777">
              <w:trPr>
                <w:tblCellSpacing w:w="15" w:type="dxa"/>
              </w:trPr>
              <w:tc>
                <w:tcPr>
                  <w:tcW w:w="0" w:type="auto"/>
                  <w:vAlign w:val="center"/>
                  <w:hideMark/>
                </w:tcPr>
                <w:p w14:paraId="601AB7E7" w14:textId="77777777" w:rsidR="002245DD" w:rsidRPr="008810ED" w:rsidRDefault="002245DD" w:rsidP="002245DD">
                  <w:pPr>
                    <w:bidi/>
                    <w:rPr>
                      <w:rFonts w:ascii="Traditional Arabic" w:hAnsi="Traditional Arabic" w:cs="Traditional Arabic"/>
                      <w:color w:val="000000" w:themeColor="text1"/>
                      <w:sz w:val="24"/>
                      <w:szCs w:val="24"/>
                    </w:rPr>
                  </w:pPr>
                </w:p>
              </w:tc>
            </w:tr>
          </w:tbl>
          <w:p w14:paraId="42BF41CE" w14:textId="610E2838" w:rsidR="002245DD" w:rsidRPr="008810ED" w:rsidRDefault="008810ED" w:rsidP="002245DD">
            <w:pPr>
              <w:bidi/>
              <w:rPr>
                <w:rFonts w:ascii="Traditional Arabic" w:hAnsi="Traditional Arabic" w:cs="Traditional Arabic"/>
                <w:color w:val="000000" w:themeColor="text1"/>
                <w:sz w:val="24"/>
                <w:szCs w:val="24"/>
                <w:rtl/>
              </w:rPr>
            </w:pPr>
            <w:r w:rsidRPr="008810ED">
              <w:rPr>
                <w:rFonts w:ascii="Traditional Arabic" w:hAnsi="Traditional Arabic" w:cs="Traditional Arabic"/>
                <w:color w:val="000000" w:themeColor="text1"/>
                <w:sz w:val="24"/>
                <w:szCs w:val="24"/>
                <w:rtl/>
              </w:rPr>
              <w:t>لم تبحث كيفية إعادة توجيه الضغوط، أو دور القيادة كمتغير مؤثر.</w:t>
            </w:r>
          </w:p>
        </w:tc>
      </w:tr>
      <w:tr w:rsidR="009B7B76" w:rsidRPr="002245DD" w14:paraId="401841BC" w14:textId="77777777" w:rsidTr="00801FD9">
        <w:trPr>
          <w:trHeight w:val="2398"/>
          <w:hidden/>
        </w:trPr>
        <w:tc>
          <w:tcPr>
            <w:tcW w:w="0" w:type="auto"/>
          </w:tcPr>
          <w:p w14:paraId="1DE097DE" w14:textId="77777777" w:rsidR="002245DD" w:rsidRPr="005B0B9D" w:rsidRDefault="002245DD" w:rsidP="00C46700">
            <w:pPr>
              <w:bidi/>
              <w:jc w:val="right"/>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5B0B9D" w14:paraId="3DF5A6D0" w14:textId="77777777">
              <w:trPr>
                <w:tblCellSpacing w:w="15" w:type="dxa"/>
              </w:trPr>
              <w:tc>
                <w:tcPr>
                  <w:tcW w:w="0" w:type="auto"/>
                  <w:vAlign w:val="center"/>
                  <w:hideMark/>
                </w:tcPr>
                <w:p w14:paraId="4C2EE435" w14:textId="77777777" w:rsidR="002245DD" w:rsidRPr="005B0B9D" w:rsidRDefault="002245DD" w:rsidP="00C46700">
                  <w:pPr>
                    <w:bidi/>
                    <w:jc w:val="right"/>
                    <w:rPr>
                      <w:rFonts w:ascii="Traditional Arabic" w:hAnsi="Traditional Arabic" w:cs="Traditional Arabic"/>
                      <w:b/>
                      <w:bCs/>
                      <w:color w:val="000000" w:themeColor="text1"/>
                      <w:sz w:val="24"/>
                      <w:szCs w:val="24"/>
                    </w:rPr>
                  </w:pPr>
                </w:p>
              </w:tc>
            </w:tr>
          </w:tbl>
          <w:p w14:paraId="66F11744" w14:textId="3A203FAB" w:rsidR="002245DD" w:rsidRPr="005B0B9D" w:rsidRDefault="00C46700" w:rsidP="00C46700">
            <w:pPr>
              <w:bidi/>
              <w:jc w:val="right"/>
              <w:rPr>
                <w:rFonts w:ascii="Traditional Arabic" w:hAnsi="Traditional Arabic" w:cs="Traditional Arabic"/>
                <w:b/>
                <w:bCs/>
                <w:color w:val="000000" w:themeColor="text1"/>
                <w:sz w:val="24"/>
                <w:szCs w:val="24"/>
              </w:rPr>
            </w:pPr>
            <w:r w:rsidRPr="005B0B9D">
              <w:rPr>
                <w:rFonts w:ascii="Traditional Arabic" w:hAnsi="Traditional Arabic" w:cs="Traditional Arabic"/>
                <w:b/>
                <w:bCs/>
                <w:color w:val="000000" w:themeColor="text1"/>
                <w:sz w:val="24"/>
                <w:szCs w:val="24"/>
              </w:rPr>
              <w:t>Tamdjidi, 2023</w:t>
            </w:r>
            <w:r w:rsidRPr="005B0B9D">
              <w:rPr>
                <w:rFonts w:ascii="Traditional Arabic" w:hAnsi="Traditional Arabic" w:cs="Traditional Arabic"/>
                <w:b/>
                <w:bCs/>
                <w:color w:val="000000" w:themeColor="text1"/>
                <w:sz w:val="24"/>
                <w:szCs w:val="24"/>
                <w:rtl/>
              </w:rPr>
              <w:t xml:space="preserve"> -الثانية</w:t>
            </w:r>
          </w:p>
        </w:tc>
        <w:tc>
          <w:tcPr>
            <w:tcW w:w="0" w:type="auto"/>
          </w:tcPr>
          <w:p w14:paraId="79FC70B6" w14:textId="77777777" w:rsidR="002245DD" w:rsidRPr="005B0B9D"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5B0B9D" w14:paraId="2A94E76F" w14:textId="77777777">
              <w:trPr>
                <w:tblCellSpacing w:w="15" w:type="dxa"/>
              </w:trPr>
              <w:tc>
                <w:tcPr>
                  <w:tcW w:w="0" w:type="auto"/>
                  <w:vAlign w:val="center"/>
                  <w:hideMark/>
                </w:tcPr>
                <w:p w14:paraId="647D00CF" w14:textId="77777777" w:rsidR="002245DD" w:rsidRPr="005B0B9D" w:rsidRDefault="002245DD" w:rsidP="002245DD">
                  <w:pPr>
                    <w:bidi/>
                    <w:rPr>
                      <w:rFonts w:ascii="Traditional Arabic" w:hAnsi="Traditional Arabic" w:cs="Traditional Arabic"/>
                      <w:color w:val="000000" w:themeColor="text1"/>
                      <w:sz w:val="24"/>
                      <w:szCs w:val="24"/>
                    </w:rPr>
                  </w:pPr>
                </w:p>
              </w:tc>
            </w:tr>
          </w:tbl>
          <w:p w14:paraId="4A166BE9" w14:textId="466FF4BE" w:rsidR="002245DD" w:rsidRPr="005B0B9D" w:rsidRDefault="00C46700" w:rsidP="002245DD">
            <w:pPr>
              <w:bidi/>
              <w:rPr>
                <w:rFonts w:ascii="Traditional Arabic" w:hAnsi="Traditional Arabic" w:cs="Traditional Arabic"/>
                <w:color w:val="000000" w:themeColor="text1"/>
                <w:sz w:val="24"/>
                <w:szCs w:val="24"/>
                <w:rtl/>
              </w:rPr>
            </w:pPr>
            <w:r w:rsidRPr="005B0B9D">
              <w:rPr>
                <w:rFonts w:ascii="Traditional Arabic" w:hAnsi="Traditional Arabic" w:cs="Traditional Arabic"/>
                <w:color w:val="000000" w:themeColor="text1"/>
                <w:sz w:val="24"/>
                <w:szCs w:val="24"/>
                <w:rtl/>
              </w:rPr>
              <w:t>دراسة القيادة العاطفية التشاركية في خفض الضغوط وتحسين الأداء.</w:t>
            </w:r>
          </w:p>
        </w:tc>
        <w:tc>
          <w:tcPr>
            <w:tcW w:w="0" w:type="auto"/>
          </w:tcPr>
          <w:p w14:paraId="633CC61F" w14:textId="77777777" w:rsidR="002245DD" w:rsidRPr="005B0B9D"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5B0B9D" w14:paraId="10DCDA10" w14:textId="77777777">
              <w:trPr>
                <w:tblCellSpacing w:w="15" w:type="dxa"/>
              </w:trPr>
              <w:tc>
                <w:tcPr>
                  <w:tcW w:w="0" w:type="auto"/>
                  <w:vAlign w:val="center"/>
                  <w:hideMark/>
                </w:tcPr>
                <w:p w14:paraId="2D898C6C" w14:textId="77777777" w:rsidR="002245DD" w:rsidRPr="005B0B9D" w:rsidRDefault="002245DD" w:rsidP="002245DD">
                  <w:pPr>
                    <w:bidi/>
                    <w:rPr>
                      <w:rFonts w:ascii="Traditional Arabic" w:hAnsi="Traditional Arabic" w:cs="Traditional Arabic"/>
                      <w:color w:val="000000" w:themeColor="text1"/>
                      <w:sz w:val="24"/>
                      <w:szCs w:val="24"/>
                    </w:rPr>
                  </w:pPr>
                </w:p>
              </w:tc>
            </w:tr>
          </w:tbl>
          <w:p w14:paraId="5936AC2D" w14:textId="30BF6045" w:rsidR="002245DD" w:rsidRPr="005B0B9D" w:rsidRDefault="00C46700" w:rsidP="002245DD">
            <w:pPr>
              <w:bidi/>
              <w:rPr>
                <w:rFonts w:ascii="Traditional Arabic" w:hAnsi="Traditional Arabic" w:cs="Traditional Arabic"/>
                <w:color w:val="000000" w:themeColor="text1"/>
                <w:sz w:val="24"/>
                <w:szCs w:val="24"/>
                <w:rtl/>
              </w:rPr>
            </w:pPr>
            <w:r w:rsidRPr="005B0B9D">
              <w:rPr>
                <w:rFonts w:ascii="Traditional Arabic" w:hAnsi="Traditional Arabic" w:cs="Traditional Arabic"/>
                <w:color w:val="000000" w:themeColor="text1"/>
                <w:sz w:val="24"/>
                <w:szCs w:val="24"/>
                <w:rtl/>
              </w:rPr>
              <w:t>استبيانات معيارية – موظفون في شركات خدمات متعددة الجنسيات.</w:t>
            </w:r>
          </w:p>
        </w:tc>
        <w:tc>
          <w:tcPr>
            <w:tcW w:w="0" w:type="auto"/>
          </w:tcPr>
          <w:p w14:paraId="3B7716BE" w14:textId="77777777" w:rsidR="002245DD" w:rsidRPr="005B0B9D"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5B0B9D" w14:paraId="20A80522" w14:textId="77777777">
              <w:trPr>
                <w:tblCellSpacing w:w="15" w:type="dxa"/>
              </w:trPr>
              <w:tc>
                <w:tcPr>
                  <w:tcW w:w="0" w:type="auto"/>
                  <w:vAlign w:val="center"/>
                  <w:hideMark/>
                </w:tcPr>
                <w:p w14:paraId="62B04DDD" w14:textId="77777777" w:rsidR="002245DD" w:rsidRPr="005B0B9D" w:rsidRDefault="002245DD" w:rsidP="002245DD">
                  <w:pPr>
                    <w:bidi/>
                    <w:rPr>
                      <w:rFonts w:ascii="Traditional Arabic" w:hAnsi="Traditional Arabic" w:cs="Traditional Arabic"/>
                      <w:color w:val="000000" w:themeColor="text1"/>
                      <w:sz w:val="24"/>
                      <w:szCs w:val="24"/>
                    </w:rPr>
                  </w:pPr>
                </w:p>
              </w:tc>
            </w:tr>
          </w:tbl>
          <w:p w14:paraId="21780EB8" w14:textId="777E46B4" w:rsidR="002245DD" w:rsidRPr="005B0B9D" w:rsidRDefault="00C46700" w:rsidP="002245DD">
            <w:pPr>
              <w:bidi/>
              <w:rPr>
                <w:rFonts w:ascii="Traditional Arabic" w:hAnsi="Traditional Arabic" w:cs="Traditional Arabic"/>
                <w:color w:val="000000" w:themeColor="text1"/>
                <w:sz w:val="24"/>
                <w:szCs w:val="24"/>
                <w:rtl/>
              </w:rPr>
            </w:pPr>
            <w:r w:rsidRPr="005B0B9D">
              <w:rPr>
                <w:rFonts w:ascii="Traditional Arabic" w:hAnsi="Traditional Arabic" w:cs="Traditional Arabic"/>
                <w:color w:val="000000" w:themeColor="text1"/>
                <w:sz w:val="24"/>
                <w:szCs w:val="24"/>
                <w:rtl/>
              </w:rPr>
              <w:t>القيادة العاطفية قللت التوتر وحسّنت الأداء الفردي.</w:t>
            </w:r>
          </w:p>
        </w:tc>
        <w:tc>
          <w:tcPr>
            <w:tcW w:w="1418" w:type="dxa"/>
          </w:tcPr>
          <w:p w14:paraId="46F60984" w14:textId="77777777" w:rsidR="002245DD" w:rsidRPr="005B0B9D"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5B0B9D" w14:paraId="5F36DD01" w14:textId="77777777">
              <w:trPr>
                <w:tblCellSpacing w:w="15" w:type="dxa"/>
              </w:trPr>
              <w:tc>
                <w:tcPr>
                  <w:tcW w:w="0" w:type="auto"/>
                  <w:vAlign w:val="center"/>
                  <w:hideMark/>
                </w:tcPr>
                <w:p w14:paraId="67D7DC9A" w14:textId="77777777" w:rsidR="002245DD" w:rsidRPr="005B0B9D" w:rsidRDefault="002245DD" w:rsidP="002245DD">
                  <w:pPr>
                    <w:bidi/>
                    <w:rPr>
                      <w:rFonts w:ascii="Traditional Arabic" w:hAnsi="Traditional Arabic" w:cs="Traditional Arabic"/>
                      <w:color w:val="000000" w:themeColor="text1"/>
                      <w:sz w:val="24"/>
                      <w:szCs w:val="24"/>
                    </w:rPr>
                  </w:pPr>
                </w:p>
              </w:tc>
            </w:tr>
          </w:tbl>
          <w:p w14:paraId="15D9708E" w14:textId="2A115047" w:rsidR="002245DD" w:rsidRPr="005B0B9D" w:rsidRDefault="00C46700" w:rsidP="002245DD">
            <w:pPr>
              <w:bidi/>
              <w:rPr>
                <w:rFonts w:ascii="Traditional Arabic" w:hAnsi="Traditional Arabic" w:cs="Traditional Arabic"/>
                <w:color w:val="000000" w:themeColor="text1"/>
                <w:sz w:val="24"/>
                <w:szCs w:val="24"/>
                <w:rtl/>
              </w:rPr>
            </w:pPr>
            <w:r w:rsidRPr="005B0B9D">
              <w:rPr>
                <w:rFonts w:ascii="Traditional Arabic" w:hAnsi="Traditional Arabic" w:cs="Traditional Arabic"/>
                <w:color w:val="000000" w:themeColor="text1"/>
                <w:sz w:val="24"/>
                <w:szCs w:val="24"/>
                <w:rtl/>
              </w:rPr>
              <w:t>تدعم فكرة القيادة كعامل مؤثر على استجابة الضغوط.</w:t>
            </w:r>
          </w:p>
        </w:tc>
        <w:tc>
          <w:tcPr>
            <w:tcW w:w="1823" w:type="dxa"/>
          </w:tcPr>
          <w:p w14:paraId="0D659D7D" w14:textId="77777777" w:rsidR="002245DD" w:rsidRPr="005B0B9D"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5B0B9D" w14:paraId="500779E3" w14:textId="77777777">
              <w:trPr>
                <w:tblCellSpacing w:w="15" w:type="dxa"/>
              </w:trPr>
              <w:tc>
                <w:tcPr>
                  <w:tcW w:w="0" w:type="auto"/>
                  <w:vAlign w:val="center"/>
                  <w:hideMark/>
                </w:tcPr>
                <w:p w14:paraId="0E578EA1" w14:textId="77777777" w:rsidR="002245DD" w:rsidRPr="005B0B9D" w:rsidRDefault="002245DD" w:rsidP="002245DD">
                  <w:pPr>
                    <w:bidi/>
                    <w:rPr>
                      <w:rFonts w:ascii="Traditional Arabic" w:hAnsi="Traditional Arabic" w:cs="Traditional Arabic"/>
                      <w:color w:val="000000" w:themeColor="text1"/>
                      <w:sz w:val="24"/>
                      <w:szCs w:val="24"/>
                    </w:rPr>
                  </w:pPr>
                </w:p>
              </w:tc>
            </w:tr>
          </w:tbl>
          <w:p w14:paraId="51BFA48B" w14:textId="771CB896" w:rsidR="002245DD" w:rsidRPr="005B0B9D" w:rsidRDefault="00C46700" w:rsidP="002245DD">
            <w:pPr>
              <w:bidi/>
              <w:rPr>
                <w:rFonts w:ascii="Traditional Arabic" w:hAnsi="Traditional Arabic" w:cs="Traditional Arabic"/>
                <w:color w:val="000000" w:themeColor="text1"/>
                <w:sz w:val="24"/>
                <w:szCs w:val="24"/>
                <w:rtl/>
              </w:rPr>
            </w:pPr>
            <w:r w:rsidRPr="005B0B9D">
              <w:rPr>
                <w:rFonts w:ascii="Traditional Arabic" w:hAnsi="Traditional Arabic" w:cs="Traditional Arabic"/>
                <w:color w:val="000000" w:themeColor="text1"/>
                <w:sz w:val="24"/>
                <w:szCs w:val="24"/>
                <w:rtl/>
              </w:rPr>
              <w:t>لم تتناول الأبعاد الاستراتيجية أو التنظيمية الأوسع للقيادة في بيئة متعددة الأجيال.</w:t>
            </w:r>
          </w:p>
        </w:tc>
      </w:tr>
      <w:tr w:rsidR="009B7B76" w:rsidRPr="002245DD" w14:paraId="4D579EA2" w14:textId="77777777" w:rsidTr="00801FD9">
        <w:trPr>
          <w:trHeight w:val="2398"/>
          <w:hidden/>
        </w:trPr>
        <w:tc>
          <w:tcPr>
            <w:tcW w:w="0" w:type="auto"/>
          </w:tcPr>
          <w:p w14:paraId="6ED95B5F" w14:textId="77777777" w:rsidR="002245DD" w:rsidRPr="0074400B" w:rsidRDefault="002245DD" w:rsidP="005B0B9D">
            <w:pPr>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74400B" w14:paraId="63766C8A" w14:textId="77777777">
              <w:trPr>
                <w:tblCellSpacing w:w="15" w:type="dxa"/>
              </w:trPr>
              <w:tc>
                <w:tcPr>
                  <w:tcW w:w="0" w:type="auto"/>
                  <w:vAlign w:val="center"/>
                  <w:hideMark/>
                </w:tcPr>
                <w:p w14:paraId="239342CD" w14:textId="77777777" w:rsidR="002245DD" w:rsidRPr="0074400B" w:rsidRDefault="002245DD" w:rsidP="005B0B9D">
                  <w:pPr>
                    <w:rPr>
                      <w:rFonts w:ascii="Traditional Arabic" w:hAnsi="Traditional Arabic" w:cs="Traditional Arabic"/>
                      <w:b/>
                      <w:bCs/>
                      <w:color w:val="000000" w:themeColor="text1"/>
                      <w:sz w:val="24"/>
                      <w:szCs w:val="24"/>
                    </w:rPr>
                  </w:pPr>
                </w:p>
              </w:tc>
            </w:tr>
          </w:tbl>
          <w:p w14:paraId="356346E8" w14:textId="3C2814E5" w:rsidR="002245DD" w:rsidRPr="0074400B" w:rsidRDefault="005B0B9D" w:rsidP="005B0B9D">
            <w:pPr>
              <w:rPr>
                <w:rFonts w:ascii="Traditional Arabic" w:hAnsi="Traditional Arabic" w:cs="Traditional Arabic"/>
                <w:b/>
                <w:bCs/>
                <w:color w:val="000000" w:themeColor="text1"/>
                <w:sz w:val="24"/>
                <w:szCs w:val="24"/>
              </w:rPr>
            </w:pPr>
            <w:r w:rsidRPr="0074400B">
              <w:rPr>
                <w:rFonts w:ascii="Traditional Arabic" w:hAnsi="Traditional Arabic" w:cs="Traditional Arabic"/>
                <w:b/>
                <w:bCs/>
                <w:color w:val="000000" w:themeColor="text1"/>
                <w:sz w:val="24"/>
                <w:szCs w:val="24"/>
              </w:rPr>
              <w:t>Dehkordi &amp; Fathabadi, 2017</w:t>
            </w:r>
          </w:p>
        </w:tc>
        <w:tc>
          <w:tcPr>
            <w:tcW w:w="0" w:type="auto"/>
          </w:tcPr>
          <w:p w14:paraId="09164798" w14:textId="77777777" w:rsidR="002245DD" w:rsidRPr="0074400B"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74400B" w14:paraId="48BF12F5" w14:textId="77777777">
              <w:trPr>
                <w:tblCellSpacing w:w="15" w:type="dxa"/>
              </w:trPr>
              <w:tc>
                <w:tcPr>
                  <w:tcW w:w="0" w:type="auto"/>
                  <w:vAlign w:val="center"/>
                  <w:hideMark/>
                </w:tcPr>
                <w:p w14:paraId="36C54399" w14:textId="77777777" w:rsidR="002245DD" w:rsidRPr="0074400B" w:rsidRDefault="002245DD" w:rsidP="002245DD">
                  <w:pPr>
                    <w:bidi/>
                    <w:rPr>
                      <w:rFonts w:ascii="Traditional Arabic" w:hAnsi="Traditional Arabic" w:cs="Traditional Arabic"/>
                      <w:color w:val="000000" w:themeColor="text1"/>
                      <w:sz w:val="24"/>
                      <w:szCs w:val="24"/>
                    </w:rPr>
                  </w:pPr>
                </w:p>
              </w:tc>
            </w:tr>
          </w:tbl>
          <w:p w14:paraId="3CA404C7" w14:textId="5A6BC16B" w:rsidR="002245DD" w:rsidRPr="0074400B" w:rsidRDefault="009E64A0" w:rsidP="002245DD">
            <w:pPr>
              <w:bidi/>
              <w:rPr>
                <w:rFonts w:ascii="Traditional Arabic" w:hAnsi="Traditional Arabic" w:cs="Traditional Arabic"/>
                <w:color w:val="000000" w:themeColor="text1"/>
                <w:sz w:val="24"/>
                <w:szCs w:val="24"/>
                <w:rtl/>
              </w:rPr>
            </w:pPr>
            <w:r w:rsidRPr="0074400B">
              <w:rPr>
                <w:rFonts w:ascii="Traditional Arabic" w:hAnsi="Traditional Arabic" w:cs="Traditional Arabic"/>
                <w:color w:val="000000" w:themeColor="text1"/>
                <w:sz w:val="24"/>
                <w:szCs w:val="24"/>
                <w:rtl/>
              </w:rPr>
              <w:t>تحليل أثر الصلابة النفسية والكمالية على استجابات الضغوط المهنية لدى الممرضات.</w:t>
            </w:r>
          </w:p>
        </w:tc>
        <w:tc>
          <w:tcPr>
            <w:tcW w:w="0" w:type="auto"/>
          </w:tcPr>
          <w:p w14:paraId="6361923D" w14:textId="77777777" w:rsidR="002245DD" w:rsidRPr="0074400B"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74400B" w14:paraId="35EFA4FB" w14:textId="77777777">
              <w:trPr>
                <w:tblCellSpacing w:w="15" w:type="dxa"/>
              </w:trPr>
              <w:tc>
                <w:tcPr>
                  <w:tcW w:w="0" w:type="auto"/>
                  <w:vAlign w:val="center"/>
                  <w:hideMark/>
                </w:tcPr>
                <w:p w14:paraId="313413FD" w14:textId="77777777" w:rsidR="002245DD" w:rsidRPr="0074400B" w:rsidRDefault="002245DD" w:rsidP="002245DD">
                  <w:pPr>
                    <w:bidi/>
                    <w:rPr>
                      <w:rFonts w:ascii="Traditional Arabic" w:hAnsi="Traditional Arabic" w:cs="Traditional Arabic"/>
                      <w:color w:val="000000" w:themeColor="text1"/>
                      <w:sz w:val="24"/>
                      <w:szCs w:val="24"/>
                    </w:rPr>
                  </w:pPr>
                </w:p>
              </w:tc>
            </w:tr>
          </w:tbl>
          <w:p w14:paraId="7B581F9B" w14:textId="58CC5EC3" w:rsidR="002245DD" w:rsidRPr="0074400B" w:rsidRDefault="009E64A0" w:rsidP="002245DD">
            <w:pPr>
              <w:bidi/>
              <w:rPr>
                <w:rFonts w:ascii="Traditional Arabic" w:hAnsi="Traditional Arabic" w:cs="Traditional Arabic"/>
                <w:color w:val="000000" w:themeColor="text1"/>
                <w:sz w:val="24"/>
                <w:szCs w:val="24"/>
                <w:rtl/>
              </w:rPr>
            </w:pPr>
            <w:r w:rsidRPr="0074400B">
              <w:rPr>
                <w:rFonts w:ascii="Traditional Arabic" w:hAnsi="Traditional Arabic" w:cs="Traditional Arabic"/>
                <w:color w:val="000000" w:themeColor="text1"/>
                <w:sz w:val="24"/>
                <w:szCs w:val="24"/>
                <w:rtl/>
              </w:rPr>
              <w:t>استبيانات معيارية – 175 ممرضة في إيران – تحليل متعدد المتغيرات.</w:t>
            </w:r>
          </w:p>
        </w:tc>
        <w:tc>
          <w:tcPr>
            <w:tcW w:w="0" w:type="auto"/>
          </w:tcPr>
          <w:p w14:paraId="68A0CA5B" w14:textId="77777777" w:rsidR="002245DD" w:rsidRPr="0074400B"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74400B" w14:paraId="74744544" w14:textId="77777777">
              <w:trPr>
                <w:tblCellSpacing w:w="15" w:type="dxa"/>
              </w:trPr>
              <w:tc>
                <w:tcPr>
                  <w:tcW w:w="0" w:type="auto"/>
                  <w:vAlign w:val="center"/>
                  <w:hideMark/>
                </w:tcPr>
                <w:p w14:paraId="7B7FE4AA" w14:textId="77777777" w:rsidR="002245DD" w:rsidRPr="0074400B" w:rsidRDefault="002245DD" w:rsidP="002245DD">
                  <w:pPr>
                    <w:bidi/>
                    <w:rPr>
                      <w:rFonts w:ascii="Traditional Arabic" w:hAnsi="Traditional Arabic" w:cs="Traditional Arabic"/>
                      <w:color w:val="000000" w:themeColor="text1"/>
                      <w:sz w:val="24"/>
                      <w:szCs w:val="24"/>
                    </w:rPr>
                  </w:pPr>
                </w:p>
              </w:tc>
            </w:tr>
          </w:tbl>
          <w:p w14:paraId="7EC16AED" w14:textId="366765FB" w:rsidR="002245DD" w:rsidRPr="0074400B" w:rsidRDefault="009E64A0" w:rsidP="002245DD">
            <w:pPr>
              <w:bidi/>
              <w:rPr>
                <w:rFonts w:ascii="Traditional Arabic" w:hAnsi="Traditional Arabic" w:cs="Traditional Arabic"/>
                <w:color w:val="000000" w:themeColor="text1"/>
                <w:sz w:val="24"/>
                <w:szCs w:val="24"/>
                <w:rtl/>
              </w:rPr>
            </w:pPr>
            <w:r w:rsidRPr="0074400B">
              <w:rPr>
                <w:rFonts w:ascii="Traditional Arabic" w:hAnsi="Traditional Arabic" w:cs="Traditional Arabic"/>
                <w:color w:val="000000" w:themeColor="text1"/>
                <w:sz w:val="24"/>
                <w:szCs w:val="24"/>
                <w:rtl/>
              </w:rPr>
              <w:t>الصلابة النفسية قللت أثر الضغوط، بينما الكمالية المفرطة زادت حدة الاستجابة السلبية.</w:t>
            </w:r>
          </w:p>
        </w:tc>
        <w:tc>
          <w:tcPr>
            <w:tcW w:w="1418" w:type="dxa"/>
          </w:tcPr>
          <w:p w14:paraId="633CBF3E" w14:textId="77777777" w:rsidR="002245DD" w:rsidRPr="0074400B"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74400B" w14:paraId="017A7DB8" w14:textId="77777777">
              <w:trPr>
                <w:tblCellSpacing w:w="15" w:type="dxa"/>
              </w:trPr>
              <w:tc>
                <w:tcPr>
                  <w:tcW w:w="0" w:type="auto"/>
                  <w:vAlign w:val="center"/>
                  <w:hideMark/>
                </w:tcPr>
                <w:p w14:paraId="2C818FE8" w14:textId="77777777" w:rsidR="002245DD" w:rsidRPr="0074400B" w:rsidRDefault="002245DD" w:rsidP="002245DD">
                  <w:pPr>
                    <w:bidi/>
                    <w:rPr>
                      <w:rFonts w:ascii="Traditional Arabic" w:hAnsi="Traditional Arabic" w:cs="Traditional Arabic"/>
                      <w:color w:val="000000" w:themeColor="text1"/>
                      <w:sz w:val="24"/>
                      <w:szCs w:val="24"/>
                    </w:rPr>
                  </w:pPr>
                </w:p>
              </w:tc>
            </w:tr>
          </w:tbl>
          <w:p w14:paraId="5D2FFC68" w14:textId="0A41F900" w:rsidR="002245DD" w:rsidRPr="0074400B" w:rsidRDefault="009E64A0" w:rsidP="002245DD">
            <w:pPr>
              <w:bidi/>
              <w:rPr>
                <w:rFonts w:ascii="Traditional Arabic" w:hAnsi="Traditional Arabic" w:cs="Traditional Arabic"/>
                <w:color w:val="000000" w:themeColor="text1"/>
                <w:sz w:val="24"/>
                <w:szCs w:val="24"/>
                <w:rtl/>
              </w:rPr>
            </w:pPr>
            <w:r w:rsidRPr="0074400B">
              <w:rPr>
                <w:rFonts w:ascii="Traditional Arabic" w:hAnsi="Traditional Arabic" w:cs="Traditional Arabic"/>
                <w:color w:val="000000" w:themeColor="text1"/>
                <w:sz w:val="24"/>
                <w:szCs w:val="24"/>
                <w:rtl/>
              </w:rPr>
              <w:t>تشترك مع الدراسة الحالية في التأكيد على أن استجابة الأفراد للضغط تختلف حسب الخصائص الداخلية.</w:t>
            </w:r>
          </w:p>
        </w:tc>
        <w:tc>
          <w:tcPr>
            <w:tcW w:w="1823" w:type="dxa"/>
          </w:tcPr>
          <w:p w14:paraId="534E224B" w14:textId="5F04D32C" w:rsidR="009E64A0" w:rsidRPr="0074400B" w:rsidRDefault="009E64A0" w:rsidP="009E64A0">
            <w:pPr>
              <w:bidi/>
              <w:rPr>
                <w:rFonts w:ascii="Traditional Arabic" w:hAnsi="Traditional Arabic" w:cs="Traditional Arabic"/>
                <w:color w:val="000000" w:themeColor="text1"/>
                <w:sz w:val="24"/>
                <w:szCs w:val="24"/>
                <w:rtl/>
              </w:rPr>
            </w:pPr>
            <w:r w:rsidRPr="0074400B">
              <w:rPr>
                <w:rFonts w:ascii="Traditional Arabic" w:hAnsi="Traditional Arabic" w:cs="Traditional Arabic"/>
                <w:color w:val="000000" w:themeColor="text1"/>
                <w:sz w:val="24"/>
                <w:szCs w:val="24"/>
                <w:rtl/>
              </w:rPr>
              <w:t>ركزت على المستوى الفردي ولم تتناول السياق المؤسسي أو القيادة كعوامل حاسمة.</w:t>
            </w:r>
          </w:p>
          <w:p w14:paraId="14F31ACB" w14:textId="77777777" w:rsidR="002245DD" w:rsidRPr="0074400B" w:rsidRDefault="002245DD" w:rsidP="002245DD">
            <w:pPr>
              <w:bidi/>
              <w:rPr>
                <w:rFonts w:ascii="Traditional Arabic" w:hAnsi="Traditional Arabic" w:cs="Traditional Arabic"/>
                <w:color w:val="000000" w:themeColor="text1"/>
                <w:sz w:val="24"/>
                <w:szCs w:val="24"/>
                <w:rtl/>
              </w:rPr>
            </w:pPr>
          </w:p>
        </w:tc>
      </w:tr>
      <w:tr w:rsidR="00256F6B" w:rsidRPr="002245DD" w14:paraId="1DD5161B" w14:textId="77777777" w:rsidTr="00801FD9">
        <w:trPr>
          <w:trHeight w:val="2398"/>
        </w:trPr>
        <w:tc>
          <w:tcPr>
            <w:tcW w:w="0" w:type="auto"/>
          </w:tcPr>
          <w:p w14:paraId="2A8B3544" w14:textId="136BEDA1" w:rsidR="004152FC" w:rsidRPr="00E16CD1" w:rsidRDefault="001D2A72" w:rsidP="00C27D7C">
            <w:pPr>
              <w:bidi/>
              <w:jc w:val="right"/>
              <w:rPr>
                <w:rFonts w:ascii="Traditional Arabic" w:hAnsi="Traditional Arabic" w:cs="Traditional Arabic"/>
                <w:b/>
                <w:bCs/>
                <w:color w:val="000000" w:themeColor="text1"/>
                <w:sz w:val="24"/>
                <w:szCs w:val="24"/>
              </w:rPr>
            </w:pPr>
            <w:r w:rsidRPr="00E16CD1">
              <w:rPr>
                <w:rFonts w:ascii="Traditional Arabic" w:hAnsi="Traditional Arabic" w:cs="Traditional Arabic"/>
                <w:b/>
                <w:bCs/>
                <w:color w:val="000000" w:themeColor="text1"/>
                <w:sz w:val="24"/>
                <w:szCs w:val="24"/>
              </w:rPr>
              <w:t>Rob Archer, et al, 2024</w:t>
            </w:r>
          </w:p>
        </w:tc>
        <w:tc>
          <w:tcPr>
            <w:tcW w:w="0" w:type="auto"/>
          </w:tcPr>
          <w:p w14:paraId="39874267" w14:textId="4840E440" w:rsidR="007B426B" w:rsidRPr="00E16CD1" w:rsidRDefault="00063E16" w:rsidP="007B426B">
            <w:pPr>
              <w:bidi/>
              <w:rPr>
                <w:rFonts w:ascii="Traditional Arabic" w:hAnsi="Traditional Arabic" w:cs="Traditional Arabic"/>
                <w:color w:val="000000" w:themeColor="text1"/>
                <w:sz w:val="24"/>
                <w:szCs w:val="24"/>
                <w:rtl/>
              </w:rPr>
            </w:pPr>
            <w:r w:rsidRPr="00E16CD1">
              <w:rPr>
                <w:rFonts w:ascii="Traditional Arabic" w:hAnsi="Traditional Arabic" w:cs="Traditional Arabic"/>
                <w:color w:val="000000" w:themeColor="text1"/>
                <w:sz w:val="24"/>
                <w:szCs w:val="24"/>
                <w:rtl/>
              </w:rPr>
              <w:t xml:space="preserve">تقييم فعالية تدريب موجز قائم على </w:t>
            </w:r>
            <w:r w:rsidRPr="00E16CD1">
              <w:rPr>
                <w:rFonts w:ascii="Traditional Arabic" w:hAnsi="Traditional Arabic" w:cs="Traditional Arabic"/>
                <w:color w:val="000000" w:themeColor="text1"/>
                <w:sz w:val="24"/>
                <w:szCs w:val="24"/>
              </w:rPr>
              <w:t>ACT</w:t>
            </w:r>
            <w:r w:rsidRPr="00E16CD1">
              <w:rPr>
                <w:rFonts w:ascii="Traditional Arabic" w:hAnsi="Traditional Arabic" w:cs="Traditional Arabic"/>
                <w:color w:val="000000" w:themeColor="text1"/>
                <w:sz w:val="24"/>
                <w:szCs w:val="24"/>
                <w:rtl/>
              </w:rPr>
              <w:t xml:space="preserve"> لتعزيز المرونة النفسية. قياس ارتباط المرونة بتحسن مرونة الإجهاد والإرهاق </w:t>
            </w:r>
            <w:r w:rsidRPr="00E16CD1">
              <w:rPr>
                <w:rFonts w:ascii="Traditional Arabic" w:hAnsi="Traditional Arabic" w:cs="Traditional Arabic" w:hint="cs"/>
                <w:color w:val="000000" w:themeColor="text1"/>
                <w:sz w:val="24"/>
                <w:szCs w:val="24"/>
                <w:rtl/>
              </w:rPr>
              <w:t>والأداء.</w:t>
            </w:r>
          </w:p>
        </w:tc>
        <w:tc>
          <w:tcPr>
            <w:tcW w:w="0" w:type="auto"/>
          </w:tcPr>
          <w:p w14:paraId="150B34F3" w14:textId="3C1D8A88" w:rsidR="004152FC" w:rsidRPr="00E16CD1" w:rsidRDefault="00913D84" w:rsidP="002245DD">
            <w:pPr>
              <w:bidi/>
              <w:rPr>
                <w:rFonts w:ascii="Traditional Arabic" w:hAnsi="Traditional Arabic" w:cs="Traditional Arabic"/>
                <w:color w:val="000000" w:themeColor="text1"/>
                <w:sz w:val="24"/>
                <w:szCs w:val="24"/>
                <w:rtl/>
              </w:rPr>
            </w:pPr>
            <w:r w:rsidRPr="00E16CD1">
              <w:rPr>
                <w:rFonts w:ascii="Traditional Arabic" w:hAnsi="Traditional Arabic" w:cs="Traditional Arabic"/>
                <w:color w:val="000000" w:themeColor="text1"/>
                <w:sz w:val="24"/>
                <w:szCs w:val="24"/>
                <w:rtl/>
              </w:rPr>
              <w:t xml:space="preserve">المنهج: تحقيق ميداني (أحادي العينة) لتدريب </w:t>
            </w:r>
            <w:r w:rsidRPr="00E16CD1">
              <w:rPr>
                <w:rFonts w:ascii="Traditional Arabic" w:hAnsi="Traditional Arabic" w:cs="Traditional Arabic"/>
                <w:color w:val="000000" w:themeColor="text1"/>
                <w:sz w:val="24"/>
                <w:szCs w:val="24"/>
              </w:rPr>
              <w:t>ACT</w:t>
            </w:r>
            <w:r w:rsidRPr="00E16CD1">
              <w:rPr>
                <w:rFonts w:ascii="Traditional Arabic" w:hAnsi="Traditional Arabic" w:cs="Traditional Arabic"/>
                <w:color w:val="000000" w:themeColor="text1"/>
                <w:sz w:val="24"/>
                <w:szCs w:val="24"/>
                <w:rtl/>
              </w:rPr>
              <w:t xml:space="preserve"> موجز (نصف يوم).</w:t>
            </w:r>
          </w:p>
        </w:tc>
        <w:tc>
          <w:tcPr>
            <w:tcW w:w="0" w:type="auto"/>
          </w:tcPr>
          <w:p w14:paraId="69FB0559" w14:textId="30C52EB9" w:rsidR="004152FC" w:rsidRPr="00E16CD1" w:rsidRDefault="00913D84" w:rsidP="002245DD">
            <w:pPr>
              <w:bidi/>
              <w:rPr>
                <w:rFonts w:ascii="Traditional Arabic" w:hAnsi="Traditional Arabic" w:cs="Traditional Arabic"/>
                <w:color w:val="000000" w:themeColor="text1"/>
                <w:sz w:val="24"/>
                <w:szCs w:val="24"/>
                <w:rtl/>
              </w:rPr>
            </w:pPr>
            <w:r w:rsidRPr="00E16CD1">
              <w:rPr>
                <w:rFonts w:ascii="Traditional Arabic" w:hAnsi="Traditional Arabic" w:cs="Traditional Arabic"/>
                <w:color w:val="000000" w:themeColor="text1"/>
                <w:sz w:val="24"/>
                <w:szCs w:val="24"/>
                <w:rtl/>
              </w:rPr>
              <w:t>زيادة ذات دلالة إحصائية في المرونة النفسية. ارتبطت هذه الزيادة بـ: تحسن مرونة الإجهاد، انخفاض الإنهاك، وزيادة الإنجاز الشخصي.</w:t>
            </w:r>
          </w:p>
        </w:tc>
        <w:tc>
          <w:tcPr>
            <w:tcW w:w="1418" w:type="dxa"/>
          </w:tcPr>
          <w:p w14:paraId="5E091493" w14:textId="1A64B433" w:rsidR="004152FC" w:rsidRPr="00E16CD1" w:rsidRDefault="00256F6B" w:rsidP="002245DD">
            <w:pPr>
              <w:bidi/>
              <w:rPr>
                <w:rFonts w:ascii="Traditional Arabic" w:hAnsi="Traditional Arabic" w:cs="Traditional Arabic"/>
                <w:color w:val="000000" w:themeColor="text1"/>
                <w:sz w:val="24"/>
                <w:szCs w:val="24"/>
                <w:rtl/>
              </w:rPr>
            </w:pPr>
            <w:r w:rsidRPr="00E16CD1">
              <w:rPr>
                <w:rFonts w:ascii="Traditional Arabic" w:hAnsi="Traditional Arabic" w:cs="Traditional Arabic"/>
                <w:color w:val="000000" w:themeColor="text1"/>
                <w:sz w:val="24"/>
                <w:szCs w:val="24"/>
                <w:rtl/>
              </w:rPr>
              <w:t>الإطار النظري: تستخدم كلتا الدراستين النماذج القائمة على الموارد (</w:t>
            </w:r>
            <w:r w:rsidRPr="00E16CD1">
              <w:rPr>
                <w:rFonts w:ascii="Traditional Arabic" w:hAnsi="Traditional Arabic" w:cs="Traditional Arabic"/>
                <w:color w:val="000000" w:themeColor="text1"/>
                <w:sz w:val="24"/>
                <w:szCs w:val="24"/>
              </w:rPr>
              <w:t>Resource-based models</w:t>
            </w:r>
            <w:r w:rsidRPr="00E16CD1">
              <w:rPr>
                <w:rFonts w:ascii="Traditional Arabic" w:hAnsi="Traditional Arabic" w:cs="Traditional Arabic"/>
                <w:color w:val="000000" w:themeColor="text1"/>
                <w:sz w:val="24"/>
                <w:szCs w:val="24"/>
                <w:rtl/>
              </w:rPr>
              <w:t>). دور المرونة: تعتبر المرونة النفسية "مورداً شخصياً" يحمي من تأثير المطالب العالية ويعزز الفعالية والأداء.</w:t>
            </w:r>
          </w:p>
        </w:tc>
        <w:tc>
          <w:tcPr>
            <w:tcW w:w="1823" w:type="dxa"/>
          </w:tcPr>
          <w:p w14:paraId="1D67452A" w14:textId="433E8459" w:rsidR="004152FC" w:rsidRPr="00E16CD1" w:rsidRDefault="00FD5023" w:rsidP="002245DD">
            <w:pPr>
              <w:bidi/>
              <w:rPr>
                <w:rFonts w:ascii="Traditional Arabic" w:hAnsi="Traditional Arabic" w:cs="Traditional Arabic"/>
                <w:color w:val="000000" w:themeColor="text1"/>
                <w:sz w:val="24"/>
                <w:szCs w:val="24"/>
              </w:rPr>
            </w:pPr>
            <w:r w:rsidRPr="00E16CD1">
              <w:rPr>
                <w:rFonts w:ascii="Traditional Arabic" w:hAnsi="Traditional Arabic" w:cs="Traditional Arabic"/>
                <w:color w:val="000000" w:themeColor="text1"/>
                <w:sz w:val="24"/>
                <w:szCs w:val="24"/>
                <w:rtl/>
              </w:rPr>
              <w:t xml:space="preserve">مستوى التحليل: الدراسة المرجعية تركز على المستوى الفردي (القوى العاملة) وفعالية التدخل. </w:t>
            </w:r>
            <w:r w:rsidRPr="00E16CD1">
              <w:rPr>
                <w:rFonts w:ascii="Traditional Arabic" w:hAnsi="Traditional Arabic" w:cs="Traditional Arabic" w:hint="cs"/>
                <w:color w:val="000000" w:themeColor="text1"/>
                <w:sz w:val="24"/>
                <w:szCs w:val="24"/>
                <w:rtl/>
              </w:rPr>
              <w:t>الدراسة الحالية</w:t>
            </w:r>
            <w:r w:rsidRPr="00E16CD1">
              <w:rPr>
                <w:rFonts w:ascii="Traditional Arabic" w:hAnsi="Traditional Arabic" w:cs="Traditional Arabic"/>
                <w:color w:val="000000" w:themeColor="text1"/>
                <w:sz w:val="24"/>
                <w:szCs w:val="24"/>
                <w:rtl/>
              </w:rPr>
              <w:t xml:space="preserve"> تركز على المستوى التنظيمي/الكلي، وتتناول مرونة القيادة التنظيمية والتكيف الإداري </w:t>
            </w:r>
            <w:r w:rsidR="007B3949" w:rsidRPr="00E16CD1">
              <w:rPr>
                <w:rFonts w:ascii="Traditional Arabic" w:hAnsi="Traditional Arabic" w:cs="Traditional Arabic" w:hint="cs"/>
                <w:color w:val="000000" w:themeColor="text1"/>
                <w:sz w:val="24"/>
                <w:szCs w:val="24"/>
                <w:rtl/>
              </w:rPr>
              <w:t>والاستفادة</w:t>
            </w:r>
            <w:r w:rsidR="00ED59EB" w:rsidRPr="00E16CD1">
              <w:rPr>
                <w:rFonts w:ascii="Traditional Arabic" w:hAnsi="Traditional Arabic" w:cs="Traditional Arabic" w:hint="cs"/>
                <w:color w:val="000000" w:themeColor="text1"/>
                <w:sz w:val="24"/>
                <w:szCs w:val="24"/>
                <w:rtl/>
              </w:rPr>
              <w:t xml:space="preserve"> من </w:t>
            </w:r>
            <w:r w:rsidRPr="00E16CD1">
              <w:rPr>
                <w:rFonts w:ascii="Traditional Arabic" w:hAnsi="Traditional Arabic" w:cs="Traditional Arabic"/>
                <w:color w:val="000000" w:themeColor="text1"/>
                <w:sz w:val="24"/>
                <w:szCs w:val="24"/>
                <w:rtl/>
              </w:rPr>
              <w:t>الضغوط الإدارية</w:t>
            </w:r>
            <w:r w:rsidR="00ED59EB" w:rsidRPr="00E16CD1">
              <w:rPr>
                <w:rFonts w:ascii="Traditional Arabic" w:hAnsi="Traditional Arabic" w:cs="Traditional Arabic" w:hint="cs"/>
                <w:color w:val="000000" w:themeColor="text1"/>
                <w:sz w:val="24"/>
                <w:szCs w:val="24"/>
                <w:rtl/>
              </w:rPr>
              <w:t xml:space="preserve">. </w:t>
            </w:r>
          </w:p>
        </w:tc>
      </w:tr>
      <w:tr w:rsidR="00ED59EB" w:rsidRPr="002245DD" w14:paraId="2D780B5F" w14:textId="77777777" w:rsidTr="00801FD9">
        <w:trPr>
          <w:trHeight w:val="2398"/>
        </w:trPr>
        <w:tc>
          <w:tcPr>
            <w:tcW w:w="0" w:type="auto"/>
          </w:tcPr>
          <w:p w14:paraId="1CD15D36" w14:textId="0DF7CACF" w:rsidR="00ED59EB" w:rsidRPr="00E16CD1" w:rsidRDefault="007E4342" w:rsidP="00C27D7C">
            <w:pPr>
              <w:bidi/>
              <w:jc w:val="right"/>
              <w:rPr>
                <w:rFonts w:ascii="Traditional Arabic" w:hAnsi="Traditional Arabic" w:cs="Traditional Arabic"/>
                <w:b/>
                <w:bCs/>
                <w:color w:val="000000" w:themeColor="text1"/>
                <w:sz w:val="24"/>
                <w:szCs w:val="24"/>
              </w:rPr>
            </w:pPr>
            <w:r w:rsidRPr="00E16CD1">
              <w:rPr>
                <w:rFonts w:ascii="Traditional Arabic" w:hAnsi="Traditional Arabic" w:cs="Traditional Arabic"/>
                <w:b/>
                <w:bCs/>
                <w:color w:val="000000" w:themeColor="text1"/>
                <w:sz w:val="24"/>
                <w:szCs w:val="24"/>
              </w:rPr>
              <w:t>Aljadaani, 2024</w:t>
            </w:r>
          </w:p>
        </w:tc>
        <w:tc>
          <w:tcPr>
            <w:tcW w:w="0" w:type="auto"/>
          </w:tcPr>
          <w:p w14:paraId="26F1B0DE" w14:textId="62B21FA3" w:rsidR="00ED59EB" w:rsidRPr="00E16CD1" w:rsidRDefault="00F87668" w:rsidP="007B426B">
            <w:pPr>
              <w:bidi/>
              <w:rPr>
                <w:rFonts w:ascii="Traditional Arabic" w:hAnsi="Traditional Arabic" w:cs="Traditional Arabic"/>
                <w:color w:val="000000" w:themeColor="text1"/>
                <w:sz w:val="24"/>
                <w:szCs w:val="24"/>
                <w:rtl/>
              </w:rPr>
            </w:pPr>
            <w:r w:rsidRPr="00E16CD1">
              <w:rPr>
                <w:rFonts w:ascii="Traditional Arabic" w:hAnsi="Traditional Arabic" w:cs="Traditional Arabic"/>
                <w:color w:val="000000" w:themeColor="text1"/>
                <w:sz w:val="24"/>
                <w:szCs w:val="24"/>
                <w:rtl/>
              </w:rPr>
              <w:t xml:space="preserve">التعرف على أثر المرونة التنظيمية بأبعادها على أداء الجامعات السعودية </w:t>
            </w:r>
            <w:r w:rsidR="00E16CD1" w:rsidRPr="00E16CD1">
              <w:rPr>
                <w:rFonts w:ascii="Traditional Arabic" w:hAnsi="Traditional Arabic" w:cs="Traditional Arabic" w:hint="cs"/>
                <w:color w:val="000000" w:themeColor="text1"/>
                <w:sz w:val="24"/>
                <w:szCs w:val="24"/>
                <w:rtl/>
              </w:rPr>
              <w:t>خلال</w:t>
            </w:r>
            <w:r w:rsidRPr="00E16CD1">
              <w:rPr>
                <w:rFonts w:ascii="Traditional Arabic" w:hAnsi="Traditional Arabic" w:cs="Traditional Arabic"/>
                <w:color w:val="000000" w:themeColor="text1"/>
                <w:sz w:val="24"/>
                <w:szCs w:val="24"/>
                <w:rtl/>
              </w:rPr>
              <w:t xml:space="preserve"> جائحة كورونا، وتحديد درجة توفر هذه المرونة ومستوى الأداء </w:t>
            </w:r>
            <w:r w:rsidRPr="00E16CD1">
              <w:rPr>
                <w:rFonts w:ascii="Traditional Arabic" w:hAnsi="Traditional Arabic" w:cs="Traditional Arabic"/>
                <w:color w:val="000000" w:themeColor="text1"/>
                <w:sz w:val="24"/>
                <w:szCs w:val="24"/>
                <w:rtl/>
              </w:rPr>
              <w:lastRenderedPageBreak/>
              <w:t>في جامعة الملك عبد العزيز، ومعرفة الُبعد ذي الأثر الأكبر</w:t>
            </w:r>
          </w:p>
        </w:tc>
        <w:tc>
          <w:tcPr>
            <w:tcW w:w="0" w:type="auto"/>
          </w:tcPr>
          <w:p w14:paraId="211AFCBB" w14:textId="735D8548" w:rsidR="00ED59EB" w:rsidRPr="00E16CD1" w:rsidRDefault="00E16CD1" w:rsidP="002245DD">
            <w:pPr>
              <w:bidi/>
              <w:rPr>
                <w:rFonts w:ascii="Traditional Arabic" w:hAnsi="Traditional Arabic" w:cs="Traditional Arabic"/>
                <w:color w:val="000000" w:themeColor="text1"/>
                <w:sz w:val="24"/>
                <w:szCs w:val="24"/>
                <w:rtl/>
              </w:rPr>
            </w:pPr>
            <w:r w:rsidRPr="00E16CD1">
              <w:rPr>
                <w:rFonts w:ascii="Traditional Arabic" w:hAnsi="Traditional Arabic" w:cs="Traditional Arabic"/>
                <w:color w:val="000000" w:themeColor="text1"/>
                <w:sz w:val="24"/>
                <w:szCs w:val="24"/>
                <w:rtl/>
              </w:rPr>
              <w:lastRenderedPageBreak/>
              <w:t xml:space="preserve">المنهج: الوصفي التحليلي. أداة الدراسة: الاستبانة. مجتمع الدراسة: جميع القيادات الأكاديمية والإدارية بجامعة الملك عبد العزيز (588 </w:t>
            </w:r>
            <w:r w:rsidRPr="00E16CD1">
              <w:rPr>
                <w:rFonts w:ascii="Traditional Arabic" w:hAnsi="Traditional Arabic" w:cs="Traditional Arabic"/>
                <w:color w:val="000000" w:themeColor="text1"/>
                <w:sz w:val="24"/>
                <w:szCs w:val="24"/>
                <w:rtl/>
              </w:rPr>
              <w:lastRenderedPageBreak/>
              <w:t>قيادي). العينة: عينة عشوائية بسيطة بلغت 212 قياديًا.</w:t>
            </w:r>
          </w:p>
        </w:tc>
        <w:tc>
          <w:tcPr>
            <w:tcW w:w="0" w:type="auto"/>
          </w:tcPr>
          <w:p w14:paraId="235E61BC" w14:textId="7BDA9B7E" w:rsidR="00ED59EB" w:rsidRPr="00E16CD1" w:rsidRDefault="003B7BEA" w:rsidP="002245DD">
            <w:pPr>
              <w:bidi/>
              <w:rPr>
                <w:rFonts w:ascii="Traditional Arabic" w:hAnsi="Traditional Arabic" w:cs="Traditional Arabic"/>
                <w:color w:val="000000" w:themeColor="text1"/>
                <w:sz w:val="24"/>
                <w:szCs w:val="24"/>
                <w:rtl/>
              </w:rPr>
            </w:pPr>
            <w:r w:rsidRPr="003B7BEA">
              <w:rPr>
                <w:rFonts w:ascii="Traditional Arabic" w:hAnsi="Traditional Arabic" w:cs="Traditional Arabic"/>
                <w:color w:val="000000" w:themeColor="text1"/>
                <w:sz w:val="24"/>
                <w:szCs w:val="24"/>
                <w:rtl/>
              </w:rPr>
              <w:lastRenderedPageBreak/>
              <w:t xml:space="preserve">درجة توفر المرونة التنظيمية في الجامعة كانت مرتفعة جدًا بنسبة 87.2%. مستوى أداء الجامعة </w:t>
            </w:r>
            <w:r w:rsidRPr="003B7BEA">
              <w:rPr>
                <w:rFonts w:ascii="Traditional Arabic" w:hAnsi="Traditional Arabic" w:cs="Traditional Arabic" w:hint="cs"/>
                <w:color w:val="000000" w:themeColor="text1"/>
                <w:sz w:val="24"/>
                <w:szCs w:val="24"/>
                <w:rtl/>
              </w:rPr>
              <w:t>خلال</w:t>
            </w:r>
            <w:r w:rsidRPr="003B7BEA">
              <w:rPr>
                <w:rFonts w:ascii="Traditional Arabic" w:hAnsi="Traditional Arabic" w:cs="Traditional Arabic"/>
                <w:color w:val="000000" w:themeColor="text1"/>
                <w:sz w:val="24"/>
                <w:szCs w:val="24"/>
                <w:rtl/>
              </w:rPr>
              <w:t xml:space="preserve"> الجائحة كان مرتفع جدًا بنسبة 87%.. يوجد أثر لثلاثة أبعاد من المرونة (الهيكلية، والاستراتيجية، والموارد </w:t>
            </w:r>
            <w:r w:rsidRPr="003B7BEA">
              <w:rPr>
                <w:rFonts w:ascii="Traditional Arabic" w:hAnsi="Traditional Arabic" w:cs="Traditional Arabic"/>
                <w:color w:val="000000" w:themeColor="text1"/>
                <w:sz w:val="24"/>
                <w:szCs w:val="24"/>
                <w:rtl/>
              </w:rPr>
              <w:lastRenderedPageBreak/>
              <w:t>البشرية) على الأداء. مرونة الموارد البشرية هو الُبعد الذي له الأثر الأكبر.. لا توجد فروق ذات دلالة إحصائية للعلاقة بين المرونة والأداء تُعزى للخصائص الديموغرافية.</w:t>
            </w:r>
          </w:p>
        </w:tc>
        <w:tc>
          <w:tcPr>
            <w:tcW w:w="1418" w:type="dxa"/>
          </w:tcPr>
          <w:p w14:paraId="76D82DEE" w14:textId="1DA514D5" w:rsidR="00ED59EB" w:rsidRPr="00E16CD1" w:rsidRDefault="008657C8" w:rsidP="002245DD">
            <w:pPr>
              <w:bidi/>
              <w:rPr>
                <w:rFonts w:ascii="Traditional Arabic" w:hAnsi="Traditional Arabic" w:cs="Traditional Arabic"/>
                <w:color w:val="000000" w:themeColor="text1"/>
                <w:sz w:val="24"/>
                <w:szCs w:val="24"/>
                <w:rtl/>
              </w:rPr>
            </w:pPr>
            <w:r w:rsidRPr="008657C8">
              <w:rPr>
                <w:rFonts w:ascii="Traditional Arabic" w:hAnsi="Traditional Arabic" w:cs="Traditional Arabic"/>
                <w:color w:val="000000" w:themeColor="text1"/>
                <w:sz w:val="24"/>
                <w:szCs w:val="24"/>
                <w:rtl/>
              </w:rPr>
              <w:lastRenderedPageBreak/>
              <w:t xml:space="preserve">تتفق الدراستان في الجوهر على تناول مفاهيم المرونة والتكيف باعتبارهما آليتين حاسمتين تزيدان من قدرة المنظمات على التحكم في البيئات المضطربة ومواجهة </w:t>
            </w:r>
            <w:r w:rsidRPr="008657C8">
              <w:rPr>
                <w:rFonts w:ascii="Traditional Arabic" w:hAnsi="Traditional Arabic" w:cs="Traditional Arabic"/>
                <w:color w:val="000000" w:themeColor="text1"/>
                <w:sz w:val="24"/>
                <w:szCs w:val="24"/>
                <w:rtl/>
              </w:rPr>
              <w:lastRenderedPageBreak/>
              <w:t xml:space="preserve">التغيرات والتحديات السريعة. كما أن الدراسة المرجعية تؤكد بشكل غير مباشر على محور </w:t>
            </w:r>
            <w:r w:rsidR="00F25247">
              <w:rPr>
                <w:rFonts w:ascii="Traditional Arabic" w:hAnsi="Traditional Arabic" w:cs="Traditional Arabic" w:hint="cs"/>
                <w:color w:val="000000" w:themeColor="text1"/>
                <w:sz w:val="24"/>
                <w:szCs w:val="24"/>
                <w:rtl/>
              </w:rPr>
              <w:t>الدراسة الحالية</w:t>
            </w:r>
            <w:r w:rsidRPr="008657C8">
              <w:rPr>
                <w:rFonts w:ascii="Traditional Arabic" w:hAnsi="Traditional Arabic" w:cs="Traditional Arabic"/>
                <w:color w:val="000000" w:themeColor="text1"/>
                <w:sz w:val="24"/>
                <w:szCs w:val="24"/>
                <w:rtl/>
              </w:rPr>
              <w:t xml:space="preserve"> حيث أشارت إلى أهمية الهيكل التنظيمي المرن لتقليل الضغوط الناجمة عن هذه التحديات. كذلك، فإن تركيز الدراستين ينصب على القيادات الإدارية والأكاديمية كفئة مستهدفة للبحث </w:t>
            </w:r>
          </w:p>
        </w:tc>
        <w:tc>
          <w:tcPr>
            <w:tcW w:w="1823" w:type="dxa"/>
          </w:tcPr>
          <w:p w14:paraId="5E66EBFC" w14:textId="6EFD6426" w:rsidR="00ED59EB" w:rsidRPr="00E16CD1" w:rsidRDefault="00A070D9" w:rsidP="002245DD">
            <w:pPr>
              <w:bidi/>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lastRenderedPageBreak/>
              <w:t>ي</w:t>
            </w:r>
            <w:r w:rsidRPr="00A070D9">
              <w:rPr>
                <w:rFonts w:ascii="Traditional Arabic" w:hAnsi="Traditional Arabic" w:cs="Traditional Arabic"/>
                <w:color w:val="000000" w:themeColor="text1"/>
                <w:sz w:val="24"/>
                <w:szCs w:val="24"/>
                <w:rtl/>
              </w:rPr>
              <w:t xml:space="preserve">كمن الاختلاف الأساسي في اتجاه العلاقة والمتغيرات الرئيسية: تركز </w:t>
            </w:r>
            <w:r>
              <w:rPr>
                <w:rFonts w:ascii="Traditional Arabic" w:hAnsi="Traditional Arabic" w:cs="Traditional Arabic" w:hint="cs"/>
                <w:color w:val="000000" w:themeColor="text1"/>
                <w:sz w:val="24"/>
                <w:szCs w:val="24"/>
                <w:rtl/>
              </w:rPr>
              <w:t>الدراسة الحالية</w:t>
            </w:r>
            <w:r w:rsidRPr="00A070D9">
              <w:rPr>
                <w:rFonts w:ascii="Traditional Arabic" w:hAnsi="Traditional Arabic" w:cs="Traditional Arabic"/>
                <w:color w:val="000000" w:themeColor="text1"/>
                <w:sz w:val="24"/>
                <w:szCs w:val="24"/>
                <w:rtl/>
              </w:rPr>
              <w:t xml:space="preserve"> على الضغوط الإدارية كـ متغير مستقل (السبب) لقياس تأثيره على مرونة القيادة وقدرتها على التكيف (القدرة/الاستجابة). بينما </w:t>
            </w:r>
            <w:r w:rsidRPr="00A070D9">
              <w:rPr>
                <w:rFonts w:ascii="Traditional Arabic" w:hAnsi="Traditional Arabic" w:cs="Traditional Arabic"/>
                <w:color w:val="000000" w:themeColor="text1"/>
                <w:sz w:val="24"/>
                <w:szCs w:val="24"/>
                <w:rtl/>
              </w:rPr>
              <w:lastRenderedPageBreak/>
              <w:t>تركز الدراسة المرجعية على المرونة التنظيمية كـ متغير مستقل (القدرة/الاستراتيجية) لقياس أثرها على الأداء العام للجامعات (النتيجة/المخرج). بالإضافة إلى ذلك، اختصت الدراسة المرجعية بالحدود الموضوعية والزمنية لجائحة كورونا تحديداً</w:t>
            </w:r>
          </w:p>
        </w:tc>
      </w:tr>
    </w:tbl>
    <w:p w14:paraId="4F01DBCB" w14:textId="77777777" w:rsidR="002245DD" w:rsidRPr="002245DD" w:rsidRDefault="002245DD" w:rsidP="002245DD">
      <w:pPr>
        <w:bidi/>
        <w:rPr>
          <w:rFonts w:ascii="Traditional Arabic" w:hAnsi="Traditional Arabic" w:cs="Traditional Arabic"/>
          <w:b/>
          <w:bCs/>
          <w:color w:val="000000" w:themeColor="text1"/>
          <w:sz w:val="40"/>
          <w:szCs w:val="40"/>
          <w:highlight w:val="lightGray"/>
        </w:rPr>
      </w:pPr>
      <w:r w:rsidRPr="002245DD">
        <w:rPr>
          <w:rFonts w:ascii="Traditional Arabic" w:hAnsi="Traditional Arabic" w:cs="Traditional Arabic"/>
          <w:b/>
          <w:bCs/>
          <w:color w:val="000000" w:themeColor="text1"/>
          <w:sz w:val="40"/>
          <w:szCs w:val="40"/>
          <w:highlight w:val="lightGray"/>
          <w:rtl/>
        </w:rPr>
        <w:lastRenderedPageBreak/>
        <w:t>أوجه الاختلاف والإضافة العلمية للأطروحة</w:t>
      </w:r>
    </w:p>
    <w:p w14:paraId="070B20E1" w14:textId="76662DC2" w:rsidR="002245DD" w:rsidRPr="002245DD" w:rsidRDefault="002245DD" w:rsidP="002245DD">
      <w:pPr>
        <w:bidi/>
        <w:rPr>
          <w:rFonts w:ascii="Traditional Arabic" w:hAnsi="Traditional Arabic" w:cs="Traditional Arabic"/>
          <w:color w:val="000000" w:themeColor="text1"/>
          <w:sz w:val="40"/>
          <w:szCs w:val="40"/>
          <w:highlight w:val="lightGray"/>
          <w:rtl/>
        </w:rPr>
      </w:pPr>
      <w:r w:rsidRPr="002245DD">
        <w:rPr>
          <w:rFonts w:ascii="Traditional Arabic" w:hAnsi="Traditional Arabic" w:cs="Traditional Arabic"/>
          <w:color w:val="000000" w:themeColor="text1"/>
          <w:sz w:val="40"/>
          <w:szCs w:val="40"/>
          <w:rtl/>
        </w:rPr>
        <w:t>من خلال مراجعة الدراسات السابقة، يتضح أن معظمها ركز على الأبعاد الفردية (مثل الصلابة النفسية أو الدافعية) أو العلاقات المباشرة بين الضغوط والأداء أو الرضا، مع إغفال الدور القيادي في إعادة تشكيل أثر الضغوط وتحويلها من عامل سلبي إلى محفز إيجابي. كما لم تتناول هذه الدراسات التنوع الجيلي داخل بيئات العمل بوصفه محددًا مهمًا لاستجابات الأفراد للضغوط وأساليب القيادة.</w:t>
      </w:r>
    </w:p>
    <w:p w14:paraId="581C0A75" w14:textId="77777777" w:rsidR="001C095F" w:rsidRDefault="001C095F" w:rsidP="002245DD">
      <w:pPr>
        <w:bidi/>
        <w:rPr>
          <w:rFonts w:ascii="Traditional Arabic" w:hAnsi="Traditional Arabic" w:cs="Traditional Arabic"/>
          <w:b/>
          <w:bCs/>
          <w:color w:val="000000" w:themeColor="text1"/>
          <w:sz w:val="40"/>
          <w:szCs w:val="40"/>
          <w:highlight w:val="lightGray"/>
          <w:rtl/>
        </w:rPr>
      </w:pPr>
    </w:p>
    <w:p w14:paraId="51F55488" w14:textId="77777777" w:rsidR="001C095F" w:rsidRDefault="001C095F" w:rsidP="001C095F">
      <w:pPr>
        <w:bidi/>
        <w:rPr>
          <w:rFonts w:ascii="Traditional Arabic" w:hAnsi="Traditional Arabic" w:cs="Traditional Arabic"/>
          <w:b/>
          <w:bCs/>
          <w:color w:val="000000" w:themeColor="text1"/>
          <w:sz w:val="40"/>
          <w:szCs w:val="40"/>
          <w:highlight w:val="lightGray"/>
          <w:rtl/>
        </w:rPr>
      </w:pPr>
    </w:p>
    <w:p w14:paraId="0C5C453B" w14:textId="77777777" w:rsidR="001C095F" w:rsidRDefault="001C095F" w:rsidP="001C095F">
      <w:pPr>
        <w:bidi/>
        <w:rPr>
          <w:rFonts w:ascii="Traditional Arabic" w:hAnsi="Traditional Arabic" w:cs="Traditional Arabic"/>
          <w:b/>
          <w:bCs/>
          <w:color w:val="000000" w:themeColor="text1"/>
          <w:sz w:val="40"/>
          <w:szCs w:val="40"/>
          <w:highlight w:val="lightGray"/>
          <w:rtl/>
        </w:rPr>
      </w:pPr>
    </w:p>
    <w:p w14:paraId="13DAEDC3" w14:textId="4BB8D1FA" w:rsidR="002245DD" w:rsidRPr="002245DD" w:rsidRDefault="002245DD" w:rsidP="001C095F">
      <w:pPr>
        <w:bidi/>
        <w:rPr>
          <w:rFonts w:ascii="Traditional Arabic" w:hAnsi="Traditional Arabic" w:cs="Traditional Arabic"/>
          <w:b/>
          <w:bCs/>
          <w:color w:val="000000" w:themeColor="text1"/>
          <w:sz w:val="40"/>
          <w:szCs w:val="40"/>
          <w:highlight w:val="lightGray"/>
        </w:rPr>
      </w:pPr>
      <w:r w:rsidRPr="002245DD">
        <w:rPr>
          <w:rFonts w:ascii="Traditional Arabic" w:hAnsi="Traditional Arabic" w:cs="Traditional Arabic"/>
          <w:b/>
          <w:bCs/>
          <w:color w:val="000000" w:themeColor="text1"/>
          <w:sz w:val="40"/>
          <w:szCs w:val="40"/>
          <w:highlight w:val="lightGray"/>
          <w:rtl/>
        </w:rPr>
        <w:lastRenderedPageBreak/>
        <w:t>الإضافة العلمية للأطروحة الحالية تتمثل في</w:t>
      </w:r>
      <w:r w:rsidRPr="002245DD">
        <w:rPr>
          <w:rFonts w:ascii="Traditional Arabic" w:hAnsi="Traditional Arabic" w:cs="Traditional Arabic"/>
          <w:b/>
          <w:bCs/>
          <w:color w:val="000000" w:themeColor="text1"/>
          <w:sz w:val="40"/>
          <w:szCs w:val="40"/>
          <w:highlight w:val="lightGray"/>
        </w:rPr>
        <w:t>:</w:t>
      </w:r>
    </w:p>
    <w:p w14:paraId="68740129" w14:textId="77777777" w:rsidR="00A87B11" w:rsidRPr="00A87B11" w:rsidRDefault="00A87B11" w:rsidP="007A31D1">
      <w:pPr>
        <w:pStyle w:val="ListParagraph"/>
        <w:numPr>
          <w:ilvl w:val="0"/>
          <w:numId w:val="20"/>
        </w:numPr>
        <w:bidi/>
        <w:rPr>
          <w:rFonts w:ascii="Traditional Arabic" w:hAnsi="Traditional Arabic" w:cs="Traditional Arabic"/>
          <w:color w:val="000000" w:themeColor="text1"/>
          <w:sz w:val="40"/>
          <w:szCs w:val="40"/>
          <w:rtl/>
        </w:rPr>
      </w:pPr>
      <w:r w:rsidRPr="00A87B11">
        <w:rPr>
          <w:rFonts w:ascii="Traditional Arabic" w:hAnsi="Traditional Arabic" w:cs="Traditional Arabic"/>
          <w:color w:val="000000" w:themeColor="text1"/>
          <w:sz w:val="40"/>
          <w:szCs w:val="40"/>
          <w:rtl/>
        </w:rPr>
        <w:t>تقديم نموذج تكاملي يدمج بين الضغوط الإدارية و"مرونة القيادة التنظيمية" كوسيط رئيسي</w:t>
      </w:r>
      <w:r w:rsidRPr="00A87B11">
        <w:rPr>
          <w:rFonts w:ascii="Traditional Arabic" w:hAnsi="Traditional Arabic" w:cs="Traditional Arabic"/>
          <w:color w:val="000000" w:themeColor="text1"/>
          <w:sz w:val="40"/>
          <w:szCs w:val="40"/>
        </w:rPr>
        <w:t>.</w:t>
      </w:r>
    </w:p>
    <w:p w14:paraId="2EA292C6" w14:textId="77777777" w:rsidR="00A87B11" w:rsidRPr="00A87B11" w:rsidRDefault="00A87B11" w:rsidP="007A31D1">
      <w:pPr>
        <w:pStyle w:val="ListParagraph"/>
        <w:numPr>
          <w:ilvl w:val="0"/>
          <w:numId w:val="20"/>
        </w:numPr>
        <w:bidi/>
        <w:rPr>
          <w:rFonts w:ascii="Traditional Arabic" w:hAnsi="Traditional Arabic" w:cs="Traditional Arabic"/>
          <w:color w:val="000000" w:themeColor="text1"/>
          <w:sz w:val="40"/>
          <w:szCs w:val="40"/>
          <w:rtl/>
        </w:rPr>
      </w:pPr>
      <w:r w:rsidRPr="00A87B11">
        <w:rPr>
          <w:rFonts w:ascii="Traditional Arabic" w:hAnsi="Traditional Arabic" w:cs="Traditional Arabic"/>
          <w:color w:val="000000" w:themeColor="text1"/>
          <w:sz w:val="40"/>
          <w:szCs w:val="40"/>
          <w:rtl/>
        </w:rPr>
        <w:t>إعادة تفسير الضغوط ليس فقط كعامل مؤثر سلبي، بل كفرصة لتطوير الأداء المؤسسي من خلال قيادة تكيفية</w:t>
      </w:r>
      <w:r w:rsidRPr="00A87B11">
        <w:rPr>
          <w:rFonts w:ascii="Traditional Arabic" w:hAnsi="Traditional Arabic" w:cs="Traditional Arabic"/>
          <w:color w:val="000000" w:themeColor="text1"/>
          <w:sz w:val="40"/>
          <w:szCs w:val="40"/>
        </w:rPr>
        <w:t>.</w:t>
      </w:r>
    </w:p>
    <w:p w14:paraId="50E00BD5" w14:textId="58C3E184" w:rsidR="002245DD" w:rsidRPr="00A87B11" w:rsidRDefault="00A87B11" w:rsidP="007A31D1">
      <w:pPr>
        <w:pStyle w:val="ListParagraph"/>
        <w:numPr>
          <w:ilvl w:val="0"/>
          <w:numId w:val="20"/>
        </w:numPr>
        <w:bidi/>
        <w:rPr>
          <w:rFonts w:ascii="Traditional Arabic" w:hAnsi="Traditional Arabic" w:cs="Traditional Arabic"/>
          <w:color w:val="000000" w:themeColor="text1"/>
          <w:sz w:val="40"/>
          <w:szCs w:val="40"/>
        </w:rPr>
      </w:pPr>
      <w:r w:rsidRPr="00A87B11">
        <w:rPr>
          <w:rFonts w:ascii="Traditional Arabic" w:hAnsi="Traditional Arabic" w:cs="Traditional Arabic"/>
          <w:color w:val="000000" w:themeColor="text1"/>
          <w:sz w:val="40"/>
          <w:szCs w:val="40"/>
          <w:rtl/>
        </w:rPr>
        <w:t xml:space="preserve">إدخال البعد الجيلي (أجيال </w:t>
      </w:r>
      <w:r w:rsidRPr="00A87B11">
        <w:rPr>
          <w:rFonts w:ascii="Traditional Arabic" w:hAnsi="Traditional Arabic" w:cs="Traditional Arabic"/>
          <w:color w:val="000000" w:themeColor="text1"/>
          <w:sz w:val="40"/>
          <w:szCs w:val="40"/>
        </w:rPr>
        <w:t>X</w:t>
      </w:r>
      <w:r w:rsidRPr="00A87B11">
        <w:rPr>
          <w:rFonts w:ascii="Traditional Arabic" w:hAnsi="Traditional Arabic" w:cs="Traditional Arabic"/>
          <w:color w:val="000000" w:themeColor="text1"/>
          <w:sz w:val="40"/>
          <w:szCs w:val="40"/>
          <w:rtl/>
        </w:rPr>
        <w:t xml:space="preserve">، </w:t>
      </w:r>
      <w:r w:rsidRPr="00A87B11">
        <w:rPr>
          <w:rFonts w:ascii="Traditional Arabic" w:hAnsi="Traditional Arabic" w:cs="Traditional Arabic"/>
          <w:color w:val="000000" w:themeColor="text1"/>
          <w:sz w:val="40"/>
          <w:szCs w:val="40"/>
        </w:rPr>
        <w:t>Y</w:t>
      </w:r>
      <w:r w:rsidRPr="00A87B11">
        <w:rPr>
          <w:rFonts w:ascii="Traditional Arabic" w:hAnsi="Traditional Arabic" w:cs="Traditional Arabic"/>
          <w:color w:val="000000" w:themeColor="text1"/>
          <w:sz w:val="40"/>
          <w:szCs w:val="40"/>
          <w:rtl/>
        </w:rPr>
        <w:t xml:space="preserve">، </w:t>
      </w:r>
      <w:r w:rsidRPr="00A87B11">
        <w:rPr>
          <w:rFonts w:ascii="Traditional Arabic" w:hAnsi="Traditional Arabic" w:cs="Traditional Arabic"/>
          <w:color w:val="000000" w:themeColor="text1"/>
          <w:sz w:val="40"/>
          <w:szCs w:val="40"/>
        </w:rPr>
        <w:t>Z</w:t>
      </w:r>
      <w:r w:rsidRPr="00A87B11">
        <w:rPr>
          <w:rFonts w:ascii="Traditional Arabic" w:hAnsi="Traditional Arabic" w:cs="Traditional Arabic"/>
          <w:color w:val="000000" w:themeColor="text1"/>
          <w:sz w:val="40"/>
          <w:szCs w:val="40"/>
          <w:rtl/>
        </w:rPr>
        <w:t>) في تحليل التفاعل بين الضغوط والاستجابة القيادية، وهو ما لم تتطرق إليه الدراسات السابقة.</w:t>
      </w:r>
    </w:p>
    <w:p w14:paraId="28BDCDB6" w14:textId="77777777" w:rsidR="00BD3B19" w:rsidRPr="002245DD" w:rsidRDefault="00BD3B19" w:rsidP="00BD3B19">
      <w:pPr>
        <w:bidi/>
        <w:rPr>
          <w:rFonts w:ascii="Traditional Arabic" w:hAnsi="Traditional Arabic" w:cs="Traditional Arabic"/>
          <w:b/>
          <w:bCs/>
          <w:color w:val="000000" w:themeColor="text1"/>
          <w:sz w:val="40"/>
          <w:szCs w:val="40"/>
          <w:highlight w:val="lightGray"/>
          <w:rtl/>
        </w:rPr>
      </w:pPr>
    </w:p>
    <w:p w14:paraId="7DFFDDB3" w14:textId="77777777" w:rsidR="00BD3B19" w:rsidRDefault="00BD3B19" w:rsidP="00BD3B19">
      <w:pPr>
        <w:bidi/>
        <w:rPr>
          <w:rFonts w:ascii="Traditional Arabic" w:hAnsi="Traditional Arabic" w:cs="Traditional Arabic"/>
          <w:b/>
          <w:bCs/>
          <w:color w:val="000000" w:themeColor="text1"/>
          <w:sz w:val="40"/>
          <w:szCs w:val="40"/>
          <w:highlight w:val="lightGray"/>
          <w:rtl/>
        </w:rPr>
      </w:pPr>
    </w:p>
    <w:p w14:paraId="1626D50D" w14:textId="77777777" w:rsidR="00BD3B19" w:rsidRDefault="00BD3B19" w:rsidP="00BD3B19">
      <w:pPr>
        <w:bidi/>
        <w:rPr>
          <w:rFonts w:ascii="Traditional Arabic" w:hAnsi="Traditional Arabic" w:cs="Traditional Arabic"/>
          <w:b/>
          <w:bCs/>
          <w:color w:val="000000" w:themeColor="text1"/>
          <w:sz w:val="40"/>
          <w:szCs w:val="40"/>
          <w:highlight w:val="lightGray"/>
          <w:rtl/>
        </w:rPr>
      </w:pPr>
    </w:p>
    <w:p w14:paraId="19C87EAC" w14:textId="77777777" w:rsidR="00BD3B19" w:rsidRDefault="00BD3B19" w:rsidP="00BD3B19">
      <w:pPr>
        <w:bidi/>
        <w:rPr>
          <w:rFonts w:ascii="Traditional Arabic" w:hAnsi="Traditional Arabic" w:cs="Traditional Arabic"/>
          <w:b/>
          <w:bCs/>
          <w:color w:val="000000" w:themeColor="text1"/>
          <w:sz w:val="40"/>
          <w:szCs w:val="40"/>
          <w:highlight w:val="lightGray"/>
          <w:rtl/>
        </w:rPr>
      </w:pPr>
    </w:p>
    <w:p w14:paraId="7558BD9A" w14:textId="77777777" w:rsidR="00BD3B19" w:rsidRDefault="00BD3B19" w:rsidP="00BD3B19">
      <w:pPr>
        <w:bidi/>
        <w:rPr>
          <w:rFonts w:ascii="Traditional Arabic" w:hAnsi="Traditional Arabic" w:cs="Traditional Arabic"/>
          <w:b/>
          <w:bCs/>
          <w:color w:val="000000" w:themeColor="text1"/>
          <w:sz w:val="40"/>
          <w:szCs w:val="40"/>
          <w:highlight w:val="lightGray"/>
          <w:rtl/>
        </w:rPr>
      </w:pPr>
    </w:p>
    <w:p w14:paraId="282BD780" w14:textId="77777777" w:rsidR="001C095F" w:rsidRDefault="001C095F" w:rsidP="001C095F">
      <w:pPr>
        <w:bidi/>
        <w:rPr>
          <w:rFonts w:ascii="Traditional Arabic" w:hAnsi="Traditional Arabic" w:cs="Traditional Arabic"/>
          <w:b/>
          <w:bCs/>
          <w:color w:val="000000" w:themeColor="text1"/>
          <w:sz w:val="40"/>
          <w:szCs w:val="40"/>
          <w:highlight w:val="lightGray"/>
          <w:rtl/>
        </w:rPr>
      </w:pPr>
    </w:p>
    <w:p w14:paraId="02C3EF74" w14:textId="77777777" w:rsidR="001C095F" w:rsidRDefault="001C095F" w:rsidP="001C095F">
      <w:pPr>
        <w:bidi/>
        <w:rPr>
          <w:rFonts w:ascii="Traditional Arabic" w:hAnsi="Traditional Arabic" w:cs="Traditional Arabic"/>
          <w:b/>
          <w:bCs/>
          <w:color w:val="000000" w:themeColor="text1"/>
          <w:sz w:val="40"/>
          <w:szCs w:val="40"/>
          <w:highlight w:val="lightGray"/>
          <w:rtl/>
        </w:rPr>
      </w:pPr>
    </w:p>
    <w:p w14:paraId="0F51B465" w14:textId="77777777" w:rsidR="001C095F" w:rsidRDefault="001C095F" w:rsidP="001C095F">
      <w:pPr>
        <w:bidi/>
        <w:rPr>
          <w:rFonts w:ascii="Traditional Arabic" w:hAnsi="Traditional Arabic" w:cs="Traditional Arabic"/>
          <w:b/>
          <w:bCs/>
          <w:color w:val="000000" w:themeColor="text1"/>
          <w:sz w:val="40"/>
          <w:szCs w:val="40"/>
          <w:highlight w:val="lightGray"/>
          <w:rtl/>
        </w:rPr>
      </w:pPr>
    </w:p>
    <w:p w14:paraId="3EBE6A19" w14:textId="77777777" w:rsidR="001C095F" w:rsidRDefault="001C095F" w:rsidP="001C095F">
      <w:pPr>
        <w:bidi/>
        <w:rPr>
          <w:rFonts w:ascii="Traditional Arabic" w:hAnsi="Traditional Arabic" w:cs="Traditional Arabic"/>
          <w:b/>
          <w:bCs/>
          <w:color w:val="000000" w:themeColor="text1"/>
          <w:sz w:val="40"/>
          <w:szCs w:val="40"/>
          <w:highlight w:val="lightGray"/>
          <w:rtl/>
        </w:rPr>
      </w:pPr>
    </w:p>
    <w:p w14:paraId="552B9A2A" w14:textId="77777777" w:rsidR="001C095F" w:rsidRDefault="001C095F" w:rsidP="001C095F">
      <w:pPr>
        <w:bidi/>
        <w:rPr>
          <w:rFonts w:ascii="Traditional Arabic" w:hAnsi="Traditional Arabic" w:cs="Traditional Arabic"/>
          <w:b/>
          <w:bCs/>
          <w:color w:val="000000" w:themeColor="text1"/>
          <w:sz w:val="40"/>
          <w:szCs w:val="40"/>
          <w:highlight w:val="lightGray"/>
          <w:rtl/>
        </w:rPr>
      </w:pPr>
    </w:p>
    <w:p w14:paraId="3E48AD91" w14:textId="77777777" w:rsidR="001C095F" w:rsidRDefault="001C095F" w:rsidP="001C095F">
      <w:pPr>
        <w:bidi/>
        <w:rPr>
          <w:rFonts w:ascii="Traditional Arabic" w:hAnsi="Traditional Arabic" w:cs="Traditional Arabic"/>
          <w:b/>
          <w:bCs/>
          <w:color w:val="000000" w:themeColor="text1"/>
          <w:sz w:val="40"/>
          <w:szCs w:val="40"/>
          <w:highlight w:val="lightGray"/>
          <w:rtl/>
        </w:rPr>
      </w:pPr>
    </w:p>
    <w:p w14:paraId="7301C606" w14:textId="6426A7A9" w:rsidR="00AB19DF" w:rsidRDefault="008E7B9C" w:rsidP="004B1751">
      <w:pPr>
        <w:shd w:val="clear" w:color="auto" w:fill="F2F2F2" w:themeFill="background1" w:themeFillShade="F2"/>
        <w:bidi/>
        <w:jc w:val="center"/>
        <w:rPr>
          <w:rFonts w:ascii="Traditional Arabic" w:hAnsi="Traditional Arabic" w:cs="Traditional Arabic"/>
          <w:b/>
          <w:bCs/>
          <w:color w:val="000000" w:themeColor="text1"/>
          <w:sz w:val="40"/>
          <w:szCs w:val="40"/>
          <w:rtl/>
        </w:rPr>
      </w:pPr>
      <w:r w:rsidRPr="004B1751">
        <w:rPr>
          <w:rFonts w:ascii="Traditional Arabic" w:hAnsi="Traditional Arabic" w:cs="Traditional Arabic" w:hint="cs"/>
          <w:b/>
          <w:bCs/>
          <w:color w:val="000000" w:themeColor="text1"/>
          <w:sz w:val="40"/>
          <w:szCs w:val="40"/>
          <w:rtl/>
        </w:rPr>
        <w:lastRenderedPageBreak/>
        <w:t>2</w:t>
      </w:r>
      <w:r w:rsidR="004B1751" w:rsidRPr="004B1751">
        <w:rPr>
          <w:rFonts w:ascii="Traditional Arabic" w:hAnsi="Traditional Arabic" w:cs="Traditional Arabic"/>
          <w:b/>
          <w:bCs/>
          <w:color w:val="000000" w:themeColor="text1"/>
          <w:sz w:val="40"/>
          <w:szCs w:val="40"/>
        </w:rPr>
        <w:t>.</w:t>
      </w:r>
      <w:r w:rsidRPr="004B1751">
        <w:rPr>
          <w:rFonts w:ascii="Traditional Arabic" w:hAnsi="Traditional Arabic" w:cs="Traditional Arabic" w:hint="cs"/>
          <w:b/>
          <w:bCs/>
          <w:color w:val="000000" w:themeColor="text1"/>
          <w:sz w:val="40"/>
          <w:szCs w:val="40"/>
          <w:rtl/>
        </w:rPr>
        <w:t xml:space="preserve">2 </w:t>
      </w:r>
      <w:r w:rsidRPr="004B1751">
        <w:rPr>
          <w:rFonts w:ascii="Traditional Arabic" w:hAnsi="Traditional Arabic" w:cs="Traditional Arabic"/>
          <w:b/>
          <w:bCs/>
          <w:color w:val="000000" w:themeColor="text1"/>
          <w:sz w:val="40"/>
          <w:szCs w:val="40"/>
        </w:rPr>
        <w:t>:</w:t>
      </w:r>
      <w:r w:rsidR="004B1751" w:rsidRPr="004B1751">
        <w:rPr>
          <w:rFonts w:ascii="Traditional Arabic" w:hAnsi="Traditional Arabic" w:cs="Traditional Arabic"/>
          <w:b/>
          <w:bCs/>
          <w:color w:val="000000" w:themeColor="text1"/>
          <w:sz w:val="40"/>
          <w:szCs w:val="40"/>
        </w:rPr>
        <w:t>2.</w:t>
      </w:r>
      <w:r w:rsidR="004B1751" w:rsidRPr="004B1751">
        <w:rPr>
          <w:rFonts w:ascii="Traditional Arabic" w:hAnsi="Traditional Arabic" w:cs="Traditional Arabic" w:hint="cs"/>
          <w:b/>
          <w:bCs/>
          <w:color w:val="000000" w:themeColor="text1"/>
          <w:sz w:val="40"/>
          <w:szCs w:val="40"/>
          <w:rtl/>
        </w:rPr>
        <w:t xml:space="preserve"> الدراسا</w:t>
      </w:r>
      <w:r w:rsidR="004B1751" w:rsidRPr="004B1751">
        <w:rPr>
          <w:rFonts w:ascii="Traditional Arabic" w:hAnsi="Traditional Arabic" w:cs="Traditional Arabic" w:hint="eastAsia"/>
          <w:b/>
          <w:bCs/>
          <w:color w:val="000000" w:themeColor="text1"/>
          <w:sz w:val="40"/>
          <w:szCs w:val="40"/>
          <w:rtl/>
        </w:rPr>
        <w:t>ت</w:t>
      </w:r>
      <w:r w:rsidR="00AB19DF" w:rsidRPr="004B1751">
        <w:rPr>
          <w:rFonts w:ascii="Traditional Arabic" w:hAnsi="Traditional Arabic" w:cs="Traditional Arabic"/>
          <w:b/>
          <w:bCs/>
          <w:color w:val="000000" w:themeColor="text1"/>
          <w:sz w:val="40"/>
          <w:szCs w:val="40"/>
          <w:rtl/>
        </w:rPr>
        <w:t xml:space="preserve"> المتعلقة بالمتغير </w:t>
      </w:r>
      <w:r w:rsidR="00AB19DF" w:rsidRPr="004B1751">
        <w:rPr>
          <w:rFonts w:ascii="Traditional Arabic" w:hAnsi="Traditional Arabic" w:cs="Traditional Arabic" w:hint="cs"/>
          <w:b/>
          <w:bCs/>
          <w:color w:val="000000" w:themeColor="text1"/>
          <w:sz w:val="40"/>
          <w:szCs w:val="40"/>
          <w:rtl/>
        </w:rPr>
        <w:t>الوسيط</w:t>
      </w:r>
      <w:r w:rsidR="00AB19DF" w:rsidRPr="004B1751">
        <w:rPr>
          <w:rFonts w:ascii="Traditional Arabic" w:hAnsi="Traditional Arabic" w:cs="Traditional Arabic"/>
          <w:b/>
          <w:bCs/>
          <w:color w:val="000000" w:themeColor="text1"/>
          <w:sz w:val="40"/>
          <w:szCs w:val="40"/>
          <w:rtl/>
        </w:rPr>
        <w:t xml:space="preserve"> – </w:t>
      </w:r>
      <w:r w:rsidR="00AB19DF" w:rsidRPr="004B1751">
        <w:rPr>
          <w:rFonts w:ascii="Traditional Arabic" w:hAnsi="Traditional Arabic" w:cs="Traditional Arabic" w:hint="cs"/>
          <w:b/>
          <w:bCs/>
          <w:color w:val="000000" w:themeColor="text1"/>
          <w:sz w:val="40"/>
          <w:szCs w:val="40"/>
          <w:rtl/>
        </w:rPr>
        <w:t>المرونة التنظيمية</w:t>
      </w:r>
    </w:p>
    <w:p w14:paraId="1D888C69" w14:textId="45EBE91E" w:rsidR="00774D51" w:rsidRPr="006D166B" w:rsidRDefault="005D4D83" w:rsidP="007A31D1">
      <w:pPr>
        <w:pStyle w:val="ListParagraph"/>
        <w:numPr>
          <w:ilvl w:val="0"/>
          <w:numId w:val="23"/>
        </w:numPr>
        <w:bidi/>
        <w:rPr>
          <w:rFonts w:ascii="Traditional Arabic" w:hAnsi="Traditional Arabic" w:cs="Traditional Arabic"/>
          <w:b/>
          <w:bCs/>
          <w:color w:val="000000" w:themeColor="text1"/>
          <w:sz w:val="40"/>
          <w:szCs w:val="40"/>
          <w:rtl/>
        </w:rPr>
      </w:pPr>
      <w:r w:rsidRPr="006D166B">
        <w:rPr>
          <w:rFonts w:ascii="Traditional Arabic" w:hAnsi="Traditional Arabic" w:cs="Traditional Arabic" w:hint="cs"/>
          <w:b/>
          <w:bCs/>
          <w:color w:val="000000" w:themeColor="text1"/>
          <w:sz w:val="40"/>
          <w:szCs w:val="40"/>
          <w:rtl/>
        </w:rPr>
        <w:t>دراس</w:t>
      </w:r>
      <w:r w:rsidRPr="006D166B">
        <w:rPr>
          <w:rFonts w:ascii="Traditional Arabic" w:hAnsi="Traditional Arabic" w:cs="Traditional Arabic" w:hint="eastAsia"/>
          <w:b/>
          <w:bCs/>
          <w:color w:val="000000" w:themeColor="text1"/>
          <w:sz w:val="40"/>
          <w:szCs w:val="40"/>
          <w:rtl/>
        </w:rPr>
        <w:t>ة</w:t>
      </w:r>
      <w:r w:rsidR="00774D51" w:rsidRPr="006D166B">
        <w:rPr>
          <w:rFonts w:ascii="Traditional Arabic" w:hAnsi="Traditional Arabic" w:cs="Traditional Arabic"/>
          <w:b/>
          <w:bCs/>
          <w:color w:val="000000" w:themeColor="text1"/>
          <w:sz w:val="40"/>
          <w:szCs w:val="40"/>
          <w:rtl/>
        </w:rPr>
        <w:t xml:space="preserve"> </w:t>
      </w:r>
      <w:r w:rsidR="00774D51" w:rsidRPr="005D4D83">
        <w:rPr>
          <w:rFonts w:ascii="Traditional Arabic" w:hAnsi="Traditional Arabic" w:cs="Traditional Arabic"/>
          <w:b/>
          <w:bCs/>
          <w:color w:val="000000" w:themeColor="text1"/>
          <w:sz w:val="28"/>
          <w:szCs w:val="28"/>
        </w:rPr>
        <w:t>Cedergren &amp; Hassel, 2024</w:t>
      </w:r>
      <w:r w:rsidR="00774D51" w:rsidRPr="006D166B">
        <w:rPr>
          <w:rFonts w:ascii="Traditional Arabic" w:hAnsi="Traditional Arabic" w:cs="Traditional Arabic"/>
          <w:b/>
          <w:bCs/>
          <w:color w:val="000000" w:themeColor="text1"/>
          <w:sz w:val="40"/>
          <w:szCs w:val="40"/>
        </w:rPr>
        <w:t>)</w:t>
      </w:r>
      <w:r w:rsidR="00774D51" w:rsidRPr="006D166B">
        <w:rPr>
          <w:rFonts w:ascii="Traditional Arabic" w:hAnsi="Traditional Arabic" w:cs="Traditional Arabic"/>
          <w:b/>
          <w:bCs/>
          <w:color w:val="000000" w:themeColor="text1"/>
          <w:sz w:val="40"/>
          <w:szCs w:val="40"/>
          <w:rtl/>
        </w:rPr>
        <w:t>):</w:t>
      </w:r>
    </w:p>
    <w:p w14:paraId="1C8AD7DE" w14:textId="77777777" w:rsidR="00774D51" w:rsidRPr="00774D51" w:rsidRDefault="00774D51" w:rsidP="00774D51">
      <w:pPr>
        <w:bidi/>
        <w:rPr>
          <w:rFonts w:ascii="Traditional Arabic" w:hAnsi="Traditional Arabic" w:cs="Traditional Arabic"/>
          <w:color w:val="000000" w:themeColor="text1"/>
          <w:sz w:val="40"/>
          <w:szCs w:val="40"/>
        </w:rPr>
      </w:pPr>
      <w:r w:rsidRPr="00774D51">
        <w:rPr>
          <w:rFonts w:ascii="Traditional Arabic" w:hAnsi="Traditional Arabic" w:cs="Traditional Arabic"/>
          <w:color w:val="000000" w:themeColor="text1"/>
          <w:sz w:val="40"/>
          <w:szCs w:val="40"/>
          <w:rtl/>
        </w:rPr>
        <w:t>استهدفت هذه الدراسة تحليل كيفية بناء "القدرة التكيفية التنظيمية" في مؤسسات القطاع العام خلال فترات الأزمات، مع التركيز على العلاقة بين نمط القيادة وبين جاهزية المنظمة للاستجابة السريعة والتعافي. أُجريت الدراسة في مؤسسة حكومية كبيرة في السويد تعمل في مجال الحماية المدنية وإدارة الطوارئ، واعتمدت على المنهج النوعي من خلال مقابلات معمقة مع 42 من القادة التنفيذيين والاستراتيجيين، وتم تحليل البيانات باستخدام تقنية تحليل المحتوى</w:t>
      </w:r>
      <w:r w:rsidRPr="00774D51">
        <w:rPr>
          <w:rFonts w:ascii="Traditional Arabic" w:hAnsi="Traditional Arabic" w:cs="Traditional Arabic"/>
          <w:color w:val="000000" w:themeColor="text1"/>
          <w:sz w:val="40"/>
          <w:szCs w:val="40"/>
        </w:rPr>
        <w:t>.</w:t>
      </w:r>
    </w:p>
    <w:p w14:paraId="0A7AA229" w14:textId="77777777" w:rsidR="00774D51" w:rsidRPr="00774D51" w:rsidRDefault="00774D51" w:rsidP="00774D51">
      <w:pPr>
        <w:bidi/>
        <w:rPr>
          <w:rFonts w:ascii="Traditional Arabic" w:hAnsi="Traditional Arabic" w:cs="Traditional Arabic"/>
          <w:color w:val="000000" w:themeColor="text1"/>
          <w:sz w:val="40"/>
          <w:szCs w:val="40"/>
        </w:rPr>
      </w:pPr>
      <w:r w:rsidRPr="00774D51">
        <w:rPr>
          <w:rFonts w:ascii="Traditional Arabic" w:hAnsi="Traditional Arabic" w:cs="Traditional Arabic"/>
          <w:color w:val="000000" w:themeColor="text1"/>
          <w:sz w:val="40"/>
          <w:szCs w:val="40"/>
          <w:rtl/>
        </w:rPr>
        <w:t>كشفت النتائج أن القيادة المرنة – وتحديدًا تلك التي تتسم بالاستباقية وإعادة توزيع الأدوار والمسؤوليات – كانت العامل المركزي في نجاح المؤسسة بتجاوز الأزمة. ساعد "الهيكل اللامركزي" على تسريع اتخاذ القرار، كما ساهم ما وصفته الدراسة بـ "وعي القادة بطبيعة الأصول</w:t>
      </w:r>
      <w:r w:rsidRPr="00774D51">
        <w:rPr>
          <w:rFonts w:ascii="Traditional Arabic" w:hAnsi="Traditional Arabic" w:cs="Traditional Arabic"/>
          <w:color w:val="000000" w:themeColor="text1"/>
          <w:sz w:val="40"/>
          <w:szCs w:val="40"/>
        </w:rPr>
        <w:t xml:space="preserve"> (Asset Literacy)" </w:t>
      </w:r>
      <w:r w:rsidRPr="00774D51">
        <w:rPr>
          <w:rFonts w:ascii="Traditional Arabic" w:hAnsi="Traditional Arabic" w:cs="Traditional Arabic"/>
          <w:color w:val="000000" w:themeColor="text1"/>
          <w:sz w:val="40"/>
          <w:szCs w:val="40"/>
          <w:rtl/>
        </w:rPr>
        <w:t>في تحسين تخصيص الموارد وتعزيز فاعلية الاستجابة المحلية دون الحاجة للرجوع إلى المستويات العليا من الإدارة</w:t>
      </w:r>
      <w:r w:rsidRPr="00774D51">
        <w:rPr>
          <w:rFonts w:ascii="Traditional Arabic" w:hAnsi="Traditional Arabic" w:cs="Traditional Arabic"/>
          <w:color w:val="000000" w:themeColor="text1"/>
          <w:sz w:val="40"/>
          <w:szCs w:val="40"/>
        </w:rPr>
        <w:t>.</w:t>
      </w:r>
    </w:p>
    <w:p w14:paraId="1D2DD234" w14:textId="77777777" w:rsidR="00774D51" w:rsidRPr="00774D51" w:rsidRDefault="00774D51" w:rsidP="00774D51">
      <w:pPr>
        <w:bidi/>
        <w:rPr>
          <w:rFonts w:ascii="Traditional Arabic" w:hAnsi="Traditional Arabic" w:cs="Traditional Arabic"/>
          <w:color w:val="000000" w:themeColor="text1"/>
          <w:sz w:val="40"/>
          <w:szCs w:val="40"/>
        </w:rPr>
      </w:pPr>
      <w:r w:rsidRPr="00774D51">
        <w:rPr>
          <w:rFonts w:ascii="Traditional Arabic" w:hAnsi="Traditional Arabic" w:cs="Traditional Arabic"/>
          <w:color w:val="000000" w:themeColor="text1"/>
          <w:sz w:val="40"/>
          <w:szCs w:val="40"/>
          <w:rtl/>
        </w:rPr>
        <w:t>كما أبرزت الدراسة أن وجود ثقافة مؤسسية تُشجّع المشاركة الجماعية والثقة داخل الفريق قد مكّن المنظمة من إعادة التنظيم بسرعة، ما عزز مرونتها في مواجهة التقلبات</w:t>
      </w:r>
      <w:r w:rsidRPr="00774D51">
        <w:rPr>
          <w:rFonts w:ascii="Traditional Arabic" w:hAnsi="Traditional Arabic" w:cs="Traditional Arabic"/>
          <w:color w:val="000000" w:themeColor="text1"/>
          <w:sz w:val="40"/>
          <w:szCs w:val="40"/>
        </w:rPr>
        <w:t>.</w:t>
      </w:r>
    </w:p>
    <w:p w14:paraId="7EA40B08" w14:textId="103BAFAD" w:rsidR="00774D51" w:rsidRDefault="002A639F" w:rsidP="002A639F">
      <w:pPr>
        <w:bidi/>
        <w:rPr>
          <w:rFonts w:ascii="Traditional Arabic" w:hAnsi="Traditional Arabic" w:cs="Traditional Arabic"/>
          <w:color w:val="000000" w:themeColor="text1"/>
          <w:sz w:val="40"/>
          <w:szCs w:val="40"/>
        </w:rPr>
      </w:pPr>
      <w:r w:rsidRPr="002A639F">
        <w:rPr>
          <w:rFonts w:ascii="Traditional Arabic" w:hAnsi="Traditional Arabic" w:cs="Traditional Arabic"/>
          <w:b/>
          <w:bCs/>
          <w:color w:val="000000" w:themeColor="text1"/>
          <w:sz w:val="40"/>
          <w:szCs w:val="40"/>
          <w:rtl/>
        </w:rPr>
        <w:t>الترابط مع الدراسة الحالية</w:t>
      </w:r>
      <w:r w:rsidRPr="002A639F">
        <w:rPr>
          <w:rFonts w:ascii="Traditional Arabic" w:hAnsi="Traditional Arabic" w:cs="Traditional Arabic"/>
          <w:b/>
          <w:bCs/>
          <w:color w:val="000000" w:themeColor="text1"/>
          <w:sz w:val="40"/>
          <w:szCs w:val="40"/>
        </w:rPr>
        <w:t>:</w:t>
      </w:r>
      <w:r w:rsidRPr="002A639F">
        <w:rPr>
          <w:rFonts w:ascii="Traditional Arabic" w:hAnsi="Traditional Arabic" w:cs="Traditional Arabic"/>
          <w:b/>
          <w:bCs/>
          <w:color w:val="000000" w:themeColor="text1"/>
          <w:sz w:val="40"/>
          <w:szCs w:val="40"/>
        </w:rPr>
        <w:br/>
      </w:r>
      <w:r w:rsidRPr="002A639F">
        <w:rPr>
          <w:rFonts w:ascii="Traditional Arabic" w:hAnsi="Traditional Arabic" w:cs="Traditional Arabic"/>
          <w:color w:val="000000" w:themeColor="text1"/>
          <w:sz w:val="40"/>
          <w:szCs w:val="40"/>
          <w:rtl/>
        </w:rPr>
        <w:t xml:space="preserve">تتلاقى هذه الدراسة بشكل مباشر مع الفرضية الجوهرية في البحث الحالي، حيث تعتبر القيادة التكيفية الوسيط الأهم بين الضغوط الإدارية والقدرة على التكيف المؤسسي. فهي تُظهر أن القادة الذين يمتلكون حسًا استراتيجيًا وفهمًا للأصول </w:t>
      </w:r>
      <w:r w:rsidRPr="002A639F">
        <w:rPr>
          <w:rFonts w:ascii="Traditional Arabic" w:hAnsi="Traditional Arabic" w:cs="Traditional Arabic"/>
          <w:color w:val="000000" w:themeColor="text1"/>
          <w:sz w:val="40"/>
          <w:szCs w:val="40"/>
          <w:rtl/>
        </w:rPr>
        <w:lastRenderedPageBreak/>
        <w:t>والإمكانيات المتاحة داخل المؤسسة، هم الأقدر على التعامل مع التحديات وتحويلها إلى فرص</w:t>
      </w:r>
      <w:r w:rsidRPr="002A639F">
        <w:rPr>
          <w:rFonts w:ascii="Traditional Arabic" w:hAnsi="Traditional Arabic" w:cs="Traditional Arabic"/>
          <w:color w:val="000000" w:themeColor="text1"/>
          <w:sz w:val="40"/>
          <w:szCs w:val="40"/>
        </w:rPr>
        <w:t>.</w:t>
      </w:r>
    </w:p>
    <w:p w14:paraId="134FB4E3" w14:textId="6021FF66" w:rsidR="002A639F" w:rsidRDefault="002A639F" w:rsidP="002A639F">
      <w:pPr>
        <w:bidi/>
        <w:rPr>
          <w:rFonts w:ascii="Traditional Arabic" w:hAnsi="Traditional Arabic" w:cs="Traditional Arabic"/>
          <w:color w:val="000000" w:themeColor="text1"/>
          <w:sz w:val="40"/>
          <w:szCs w:val="40"/>
          <w:rtl/>
        </w:rPr>
      </w:pPr>
      <w:r w:rsidRPr="002A639F">
        <w:rPr>
          <w:rFonts w:ascii="Traditional Arabic" w:hAnsi="Traditional Arabic" w:cs="Traditional Arabic"/>
          <w:b/>
          <w:bCs/>
          <w:color w:val="000000" w:themeColor="text1"/>
          <w:sz w:val="40"/>
          <w:szCs w:val="40"/>
          <w:rtl/>
        </w:rPr>
        <w:t>ويرى الباحث</w:t>
      </w:r>
      <w:r w:rsidRPr="002A639F">
        <w:rPr>
          <w:rFonts w:ascii="Traditional Arabic" w:hAnsi="Traditional Arabic" w:cs="Traditional Arabic"/>
          <w:b/>
          <w:bCs/>
          <w:color w:val="000000" w:themeColor="text1"/>
          <w:sz w:val="40"/>
          <w:szCs w:val="40"/>
        </w:rPr>
        <w:t>:</w:t>
      </w:r>
      <w:r w:rsidRPr="002A639F">
        <w:rPr>
          <w:rFonts w:ascii="Traditional Arabic" w:hAnsi="Traditional Arabic" w:cs="Traditional Arabic"/>
          <w:b/>
          <w:bCs/>
          <w:color w:val="000000" w:themeColor="text1"/>
          <w:sz w:val="40"/>
          <w:szCs w:val="40"/>
        </w:rPr>
        <w:br/>
      </w:r>
      <w:r w:rsidRPr="002A639F">
        <w:rPr>
          <w:rFonts w:ascii="Traditional Arabic" w:hAnsi="Traditional Arabic" w:cs="Traditional Arabic"/>
          <w:color w:val="000000" w:themeColor="text1"/>
          <w:sz w:val="40"/>
          <w:szCs w:val="40"/>
          <w:rtl/>
        </w:rPr>
        <w:t>أن النموذج القيادي الذي عرضته الدراسة يمكن تطبيقه بمرونة على بيئات القطاع الخاص، لا سيما في منظمات معقدة مثل "</w:t>
      </w:r>
      <w:r w:rsidR="004332AF">
        <w:rPr>
          <w:rFonts w:ascii="Traditional Arabic" w:hAnsi="Traditional Arabic" w:cs="Traditional Arabic" w:hint="cs"/>
          <w:color w:val="000000" w:themeColor="text1"/>
          <w:sz w:val="40"/>
          <w:szCs w:val="40"/>
          <w:rtl/>
        </w:rPr>
        <w:t xml:space="preserve">الشركة </w:t>
      </w:r>
      <w:r w:rsidR="009A7903">
        <w:rPr>
          <w:rFonts w:ascii="Traditional Arabic" w:hAnsi="Traditional Arabic" w:cs="Traditional Arabic"/>
          <w:color w:val="000000" w:themeColor="text1"/>
          <w:sz w:val="40"/>
          <w:szCs w:val="40"/>
        </w:rPr>
        <w:t xml:space="preserve">A </w:t>
      </w:r>
      <w:r w:rsidR="009A7903">
        <w:rPr>
          <w:rFonts w:ascii="Traditional Arabic" w:hAnsi="Traditional Arabic" w:cs="Traditional Arabic" w:hint="cs"/>
          <w:color w:val="000000" w:themeColor="text1"/>
          <w:sz w:val="40"/>
          <w:szCs w:val="40"/>
          <w:rtl/>
        </w:rPr>
        <w:t>الرائدة</w:t>
      </w:r>
      <w:r w:rsidR="004332AF">
        <w:rPr>
          <w:rFonts w:ascii="Traditional Arabic" w:hAnsi="Traditional Arabic" w:cs="Traditional Arabic" w:hint="cs"/>
          <w:color w:val="000000" w:themeColor="text1"/>
          <w:sz w:val="40"/>
          <w:szCs w:val="40"/>
          <w:rtl/>
        </w:rPr>
        <w:t xml:space="preserve"> في قطاع السيارات في المملكة العربية السعودية</w:t>
      </w:r>
      <w:r w:rsidRPr="002A639F">
        <w:rPr>
          <w:rFonts w:ascii="Traditional Arabic" w:hAnsi="Traditional Arabic" w:cs="Traditional Arabic"/>
          <w:color w:val="000000" w:themeColor="text1"/>
          <w:sz w:val="40"/>
          <w:szCs w:val="40"/>
          <w:rtl/>
        </w:rPr>
        <w:t xml:space="preserve">" التي تواجه تحديات تشغيلية متعددة وجيلاً متنوعًا من الموظفين. ومن هنا، فإن “وعي القائد” ليس فقط عنصرًا </w:t>
      </w:r>
      <w:r w:rsidRPr="002A639F">
        <w:rPr>
          <w:rFonts w:ascii="Traditional Arabic" w:hAnsi="Traditional Arabic" w:cs="Traditional Arabic" w:hint="cs"/>
          <w:color w:val="000000" w:themeColor="text1"/>
          <w:sz w:val="40"/>
          <w:szCs w:val="40"/>
          <w:rtl/>
        </w:rPr>
        <w:t>شخصيًا</w:t>
      </w:r>
      <w:r w:rsidRPr="002A639F">
        <w:rPr>
          <w:rFonts w:ascii="Traditional Arabic" w:hAnsi="Traditional Arabic" w:cs="Traditional Arabic" w:hint="eastAsia"/>
          <w:color w:val="000000" w:themeColor="text1"/>
          <w:sz w:val="40"/>
          <w:szCs w:val="40"/>
          <w:rtl/>
        </w:rPr>
        <w:t>،</w:t>
      </w:r>
      <w:r w:rsidRPr="002A639F">
        <w:rPr>
          <w:rFonts w:ascii="Traditional Arabic" w:hAnsi="Traditional Arabic" w:cs="Traditional Arabic"/>
          <w:color w:val="000000" w:themeColor="text1"/>
          <w:sz w:val="40"/>
          <w:szCs w:val="40"/>
          <w:rtl/>
        </w:rPr>
        <w:t xml:space="preserve"> بل يمثل ركيزة تنظيمية تعيد صياغة العلاقة بين الضغط والقدرة على التكيف. إن هذه الدراسة تثبت أن القيادة ليست مجرد توجيه، بل هي عملية استيعاب ذكي للسياق وتحفيز جماعي نحو الاستجابة الفاعلة</w:t>
      </w:r>
      <w:r w:rsidRPr="002A639F">
        <w:rPr>
          <w:rFonts w:ascii="Traditional Arabic" w:hAnsi="Traditional Arabic" w:cs="Traditional Arabic"/>
          <w:color w:val="000000" w:themeColor="text1"/>
          <w:sz w:val="40"/>
          <w:szCs w:val="40"/>
        </w:rPr>
        <w:t>.</w:t>
      </w:r>
    </w:p>
    <w:p w14:paraId="4CC5A5EA" w14:textId="77777777" w:rsidR="005D4D83" w:rsidRDefault="005D4D83" w:rsidP="005D4D83">
      <w:pPr>
        <w:bidi/>
        <w:rPr>
          <w:rFonts w:ascii="Traditional Arabic" w:hAnsi="Traditional Arabic" w:cs="Traditional Arabic"/>
          <w:color w:val="000000" w:themeColor="text1"/>
          <w:sz w:val="40"/>
          <w:szCs w:val="40"/>
          <w:rtl/>
        </w:rPr>
      </w:pPr>
    </w:p>
    <w:p w14:paraId="662B5BAC" w14:textId="77777777" w:rsidR="005D4D83" w:rsidRDefault="005D4D83" w:rsidP="005D4D83">
      <w:pPr>
        <w:bidi/>
        <w:rPr>
          <w:rFonts w:ascii="Traditional Arabic" w:hAnsi="Traditional Arabic" w:cs="Traditional Arabic"/>
          <w:color w:val="000000" w:themeColor="text1"/>
          <w:sz w:val="40"/>
          <w:szCs w:val="40"/>
          <w:rtl/>
        </w:rPr>
      </w:pPr>
    </w:p>
    <w:p w14:paraId="57D7DE3F" w14:textId="77777777" w:rsidR="005D4D83" w:rsidRDefault="005D4D83" w:rsidP="005D4D83">
      <w:pPr>
        <w:bidi/>
        <w:rPr>
          <w:rFonts w:ascii="Traditional Arabic" w:hAnsi="Traditional Arabic" w:cs="Traditional Arabic"/>
          <w:color w:val="000000" w:themeColor="text1"/>
          <w:sz w:val="40"/>
          <w:szCs w:val="40"/>
          <w:rtl/>
        </w:rPr>
      </w:pPr>
    </w:p>
    <w:p w14:paraId="3E66B5CA" w14:textId="77777777" w:rsidR="005D4D83" w:rsidRDefault="005D4D83" w:rsidP="005D4D83">
      <w:pPr>
        <w:bidi/>
        <w:rPr>
          <w:rFonts w:ascii="Traditional Arabic" w:hAnsi="Traditional Arabic" w:cs="Traditional Arabic"/>
          <w:color w:val="000000" w:themeColor="text1"/>
          <w:sz w:val="40"/>
          <w:szCs w:val="40"/>
          <w:rtl/>
        </w:rPr>
      </w:pPr>
    </w:p>
    <w:p w14:paraId="3D03835D" w14:textId="77777777" w:rsidR="005D4D83" w:rsidRDefault="005D4D83" w:rsidP="005D4D83">
      <w:pPr>
        <w:bidi/>
        <w:rPr>
          <w:rFonts w:ascii="Traditional Arabic" w:hAnsi="Traditional Arabic" w:cs="Traditional Arabic"/>
          <w:color w:val="000000" w:themeColor="text1"/>
          <w:sz w:val="40"/>
          <w:szCs w:val="40"/>
          <w:rtl/>
        </w:rPr>
      </w:pPr>
    </w:p>
    <w:p w14:paraId="28F839C4" w14:textId="77777777" w:rsidR="005D4D83" w:rsidRDefault="005D4D83" w:rsidP="005D4D83">
      <w:pPr>
        <w:bidi/>
        <w:rPr>
          <w:rFonts w:ascii="Traditional Arabic" w:hAnsi="Traditional Arabic" w:cs="Traditional Arabic"/>
          <w:color w:val="000000" w:themeColor="text1"/>
          <w:sz w:val="40"/>
          <w:szCs w:val="40"/>
          <w:rtl/>
        </w:rPr>
      </w:pPr>
    </w:p>
    <w:p w14:paraId="2F7948D4" w14:textId="77777777" w:rsidR="005D4D83" w:rsidRDefault="005D4D83" w:rsidP="005D4D83">
      <w:pPr>
        <w:bidi/>
        <w:rPr>
          <w:rFonts w:ascii="Traditional Arabic" w:hAnsi="Traditional Arabic" w:cs="Traditional Arabic"/>
          <w:color w:val="000000" w:themeColor="text1"/>
          <w:sz w:val="40"/>
          <w:szCs w:val="40"/>
          <w:rtl/>
        </w:rPr>
      </w:pPr>
    </w:p>
    <w:p w14:paraId="1F9DAF3D" w14:textId="77777777" w:rsidR="005D4D83" w:rsidRDefault="005D4D83" w:rsidP="005D4D83">
      <w:pPr>
        <w:bidi/>
        <w:rPr>
          <w:rFonts w:ascii="Traditional Arabic" w:hAnsi="Traditional Arabic" w:cs="Traditional Arabic"/>
          <w:color w:val="000000" w:themeColor="text1"/>
          <w:sz w:val="40"/>
          <w:szCs w:val="40"/>
          <w:rtl/>
        </w:rPr>
      </w:pPr>
    </w:p>
    <w:p w14:paraId="7D7B86D5" w14:textId="77777777" w:rsidR="005D4D83" w:rsidRPr="00774D51" w:rsidRDefault="005D4D83" w:rsidP="005D4D83">
      <w:pPr>
        <w:bidi/>
        <w:rPr>
          <w:rFonts w:ascii="Traditional Arabic" w:hAnsi="Traditional Arabic" w:cs="Traditional Arabic"/>
          <w:b/>
          <w:bCs/>
          <w:color w:val="000000" w:themeColor="text1"/>
          <w:sz w:val="40"/>
          <w:szCs w:val="40"/>
          <w:rtl/>
        </w:rPr>
      </w:pPr>
    </w:p>
    <w:p w14:paraId="08E040FA" w14:textId="065AF1E7" w:rsidR="002A639F" w:rsidRPr="006D166B" w:rsidRDefault="002A639F" w:rsidP="007A31D1">
      <w:pPr>
        <w:pStyle w:val="ListParagraph"/>
        <w:numPr>
          <w:ilvl w:val="0"/>
          <w:numId w:val="23"/>
        </w:numPr>
        <w:bidi/>
        <w:rPr>
          <w:rFonts w:ascii="Traditional Arabic" w:hAnsi="Traditional Arabic" w:cs="Traditional Arabic"/>
          <w:b/>
          <w:bCs/>
          <w:color w:val="000000" w:themeColor="text1"/>
          <w:sz w:val="40"/>
          <w:szCs w:val="40"/>
        </w:rPr>
      </w:pPr>
      <w:r w:rsidRPr="006D166B">
        <w:rPr>
          <w:rFonts w:ascii="Traditional Arabic" w:hAnsi="Traditional Arabic" w:cs="Traditional Arabic"/>
          <w:b/>
          <w:bCs/>
          <w:color w:val="000000" w:themeColor="text1"/>
          <w:sz w:val="40"/>
          <w:szCs w:val="40"/>
          <w:rtl/>
        </w:rPr>
        <w:lastRenderedPageBreak/>
        <w:t xml:space="preserve">دراسة </w:t>
      </w:r>
      <w:r w:rsidRPr="006D166B">
        <w:rPr>
          <w:rFonts w:ascii="Traditional Arabic" w:hAnsi="Traditional Arabic" w:cs="Traditional Arabic"/>
          <w:b/>
          <w:bCs/>
          <w:color w:val="000000" w:themeColor="text1"/>
          <w:sz w:val="40"/>
          <w:szCs w:val="40"/>
        </w:rPr>
        <w:t>Wang &amp; Duan, 2024)</w:t>
      </w:r>
      <w:r w:rsidRPr="006D166B">
        <w:rPr>
          <w:rFonts w:ascii="Traditional Arabic" w:hAnsi="Traditional Arabic" w:cs="Traditional Arabic"/>
          <w:b/>
          <w:bCs/>
          <w:color w:val="000000" w:themeColor="text1"/>
          <w:sz w:val="40"/>
          <w:szCs w:val="40"/>
          <w:rtl/>
        </w:rPr>
        <w:t>):</w:t>
      </w:r>
    </w:p>
    <w:p w14:paraId="627885CA" w14:textId="0E4FDBF9" w:rsidR="002A639F" w:rsidRDefault="002A639F" w:rsidP="002A639F">
      <w:pPr>
        <w:bidi/>
        <w:rPr>
          <w:rFonts w:ascii="Traditional Arabic" w:hAnsi="Traditional Arabic" w:cs="Traditional Arabic"/>
          <w:color w:val="000000" w:themeColor="text1"/>
          <w:sz w:val="40"/>
          <w:szCs w:val="40"/>
          <w:rtl/>
        </w:rPr>
      </w:pPr>
      <w:r w:rsidRPr="002A639F">
        <w:rPr>
          <w:rFonts w:ascii="Traditional Arabic" w:hAnsi="Traditional Arabic" w:cs="Traditional Arabic"/>
          <w:color w:val="000000" w:themeColor="text1"/>
          <w:sz w:val="40"/>
          <w:szCs w:val="40"/>
          <w:rtl/>
        </w:rPr>
        <w:t>ركزت هذه الدراسة على استكشاف العلاقة بين التنوع الجيلي داخل فرق العمل ومستوى الإبداع المؤسسي، من خلال اختبار فاعلية القيادة المشتركة</w:t>
      </w:r>
      <w:r w:rsidRPr="002A639F">
        <w:rPr>
          <w:rFonts w:ascii="Traditional Arabic" w:hAnsi="Traditional Arabic" w:cs="Traditional Arabic"/>
          <w:color w:val="000000" w:themeColor="text1"/>
          <w:sz w:val="40"/>
          <w:szCs w:val="40"/>
        </w:rPr>
        <w:t xml:space="preserve"> (Shared Leadership) </w:t>
      </w:r>
      <w:r w:rsidRPr="002A639F">
        <w:rPr>
          <w:rFonts w:ascii="Traditional Arabic" w:hAnsi="Traditional Arabic" w:cs="Traditional Arabic"/>
          <w:color w:val="000000" w:themeColor="text1"/>
          <w:sz w:val="40"/>
          <w:szCs w:val="40"/>
          <w:rtl/>
        </w:rPr>
        <w:t xml:space="preserve">كمدخل تنظيمي لتعزيز المرونة والاحتواء داخل بيئات عمل متعددة الأعمار. وقد تم تطبيق الدراسة على </w:t>
      </w:r>
      <w:r w:rsidRPr="002A639F">
        <w:rPr>
          <w:rFonts w:ascii="Traditional Arabic" w:hAnsi="Traditional Arabic" w:cs="Traditional Arabic"/>
          <w:color w:val="000000" w:themeColor="text1"/>
          <w:sz w:val="40"/>
          <w:szCs w:val="40"/>
        </w:rPr>
        <w:t xml:space="preserve">45 </w:t>
      </w:r>
      <w:r w:rsidRPr="002A639F">
        <w:rPr>
          <w:rFonts w:ascii="Traditional Arabic" w:hAnsi="Traditional Arabic" w:cs="Traditional Arabic"/>
          <w:color w:val="000000" w:themeColor="text1"/>
          <w:sz w:val="40"/>
          <w:szCs w:val="40"/>
          <w:rtl/>
        </w:rPr>
        <w:t xml:space="preserve">فريق عمل داخل شركات تكنولوجيا واتصالات في الصين، بإجمالي عينة بلغت </w:t>
      </w:r>
      <w:r w:rsidRPr="002A639F">
        <w:rPr>
          <w:rFonts w:ascii="Traditional Arabic" w:hAnsi="Traditional Arabic" w:cs="Traditional Arabic"/>
          <w:color w:val="000000" w:themeColor="text1"/>
          <w:sz w:val="40"/>
          <w:szCs w:val="40"/>
        </w:rPr>
        <w:t xml:space="preserve">270 </w:t>
      </w:r>
      <w:r w:rsidRPr="002A639F">
        <w:rPr>
          <w:rFonts w:ascii="Traditional Arabic" w:hAnsi="Traditional Arabic" w:cs="Traditional Arabic"/>
          <w:color w:val="000000" w:themeColor="text1"/>
          <w:sz w:val="40"/>
          <w:szCs w:val="40"/>
          <w:rtl/>
        </w:rPr>
        <w:t>مشاركًا يمثلون أجيال</w:t>
      </w:r>
      <w:r w:rsidRPr="002A639F">
        <w:rPr>
          <w:rFonts w:ascii="Traditional Arabic" w:hAnsi="Traditional Arabic" w:cs="Traditional Arabic"/>
          <w:color w:val="000000" w:themeColor="text1"/>
          <w:sz w:val="40"/>
          <w:szCs w:val="40"/>
        </w:rPr>
        <w:t xml:space="preserve"> </w:t>
      </w:r>
      <w:r w:rsidR="00031D2C" w:rsidRPr="002A639F">
        <w:rPr>
          <w:rFonts w:ascii="Traditional Arabic" w:hAnsi="Traditional Arabic" w:cs="Traditional Arabic"/>
          <w:color w:val="000000" w:themeColor="text1"/>
          <w:sz w:val="40"/>
          <w:szCs w:val="40"/>
        </w:rPr>
        <w:t>X</w:t>
      </w:r>
      <w:r w:rsidR="00031D2C" w:rsidRPr="002A639F">
        <w:rPr>
          <w:rFonts w:ascii="Traditional Arabic" w:hAnsi="Traditional Arabic" w:cs="Traditional Arabic"/>
          <w:color w:val="000000" w:themeColor="text1"/>
          <w:sz w:val="40"/>
          <w:szCs w:val="40"/>
          <w:rtl/>
        </w:rPr>
        <w:t>،</w:t>
      </w:r>
      <w:r w:rsidR="00031D2C" w:rsidRPr="002A639F">
        <w:rPr>
          <w:rFonts w:ascii="Traditional Arabic" w:hAnsi="Traditional Arabic" w:cs="Traditional Arabic"/>
          <w:color w:val="000000" w:themeColor="text1"/>
          <w:sz w:val="40"/>
          <w:szCs w:val="40"/>
        </w:rPr>
        <w:t xml:space="preserve"> Y</w:t>
      </w:r>
      <w:r w:rsidRPr="002A639F">
        <w:rPr>
          <w:rFonts w:ascii="Traditional Arabic" w:hAnsi="Traditional Arabic" w:cs="Traditional Arabic"/>
          <w:color w:val="000000" w:themeColor="text1"/>
          <w:sz w:val="40"/>
          <w:szCs w:val="40"/>
        </w:rPr>
        <w:t xml:space="preserve"> </w:t>
      </w:r>
      <w:r>
        <w:rPr>
          <w:rFonts w:ascii="Traditional Arabic" w:hAnsi="Traditional Arabic" w:cs="Traditional Arabic" w:hint="cs"/>
          <w:color w:val="000000" w:themeColor="text1"/>
          <w:sz w:val="40"/>
          <w:szCs w:val="40"/>
          <w:rtl/>
        </w:rPr>
        <w:t>،</w:t>
      </w:r>
      <w:r w:rsidRPr="002A639F">
        <w:rPr>
          <w:rFonts w:ascii="Traditional Arabic" w:hAnsi="Traditional Arabic" w:cs="Traditional Arabic"/>
          <w:color w:val="000000" w:themeColor="text1"/>
          <w:sz w:val="40"/>
          <w:szCs w:val="40"/>
        </w:rPr>
        <w:t>Z</w:t>
      </w:r>
      <w:r w:rsidRPr="002A639F">
        <w:rPr>
          <w:rFonts w:ascii="Traditional Arabic" w:hAnsi="Traditional Arabic" w:cs="Traditional Arabic"/>
          <w:color w:val="000000" w:themeColor="text1"/>
          <w:sz w:val="40"/>
          <w:szCs w:val="40"/>
          <w:rtl/>
        </w:rPr>
        <w:t>، مع استخدام تحليل المسار</w:t>
      </w:r>
      <w:r w:rsidRPr="002A639F">
        <w:rPr>
          <w:rFonts w:ascii="Traditional Arabic" w:hAnsi="Traditional Arabic" w:cs="Traditional Arabic"/>
          <w:color w:val="000000" w:themeColor="text1"/>
          <w:sz w:val="40"/>
          <w:szCs w:val="40"/>
        </w:rPr>
        <w:t xml:space="preserve"> (Path Analysis) </w:t>
      </w:r>
      <w:r w:rsidRPr="002A639F">
        <w:rPr>
          <w:rFonts w:ascii="Traditional Arabic" w:hAnsi="Traditional Arabic" w:cs="Traditional Arabic"/>
          <w:color w:val="000000" w:themeColor="text1"/>
          <w:sz w:val="40"/>
          <w:szCs w:val="40"/>
          <w:rtl/>
        </w:rPr>
        <w:t>كأداة تحليلية رئيسية</w:t>
      </w:r>
      <w:r w:rsidRPr="002A639F">
        <w:rPr>
          <w:rFonts w:ascii="Traditional Arabic" w:hAnsi="Traditional Arabic" w:cs="Traditional Arabic"/>
          <w:color w:val="000000" w:themeColor="text1"/>
          <w:sz w:val="40"/>
          <w:szCs w:val="40"/>
        </w:rPr>
        <w:t>.</w:t>
      </w:r>
    </w:p>
    <w:p w14:paraId="4B21C4D2" w14:textId="77777777" w:rsidR="002A639F" w:rsidRDefault="002A639F" w:rsidP="002A639F">
      <w:pPr>
        <w:bidi/>
        <w:rPr>
          <w:rFonts w:ascii="Traditional Arabic" w:hAnsi="Traditional Arabic" w:cs="Traditional Arabic"/>
          <w:color w:val="000000" w:themeColor="text1"/>
          <w:sz w:val="40"/>
          <w:szCs w:val="40"/>
          <w:rtl/>
        </w:rPr>
      </w:pPr>
      <w:r w:rsidRPr="002A639F">
        <w:rPr>
          <w:rFonts w:ascii="Traditional Arabic" w:hAnsi="Traditional Arabic" w:cs="Traditional Arabic"/>
          <w:color w:val="000000" w:themeColor="text1"/>
          <w:sz w:val="40"/>
          <w:szCs w:val="40"/>
          <w:rtl/>
        </w:rPr>
        <w:t>أوضحت النتائج أن التنوع الجيلي لا يؤدي بالضرورة إلى صراعات، لكن غياب نمط القيادة المناسب قد يُحوّله إلى عامل خلل تنظيمي. الفرق التي اتبعت نموذج القيادة المشتركة أظهرت قدرة أكبر على التكيف والعمل الجماعي، وبرزت فيها مستويات أعلى من الإبداع والاندماج الوظيفي</w:t>
      </w:r>
      <w:r w:rsidRPr="002A639F">
        <w:rPr>
          <w:rFonts w:ascii="Traditional Arabic" w:hAnsi="Traditional Arabic" w:cs="Traditional Arabic"/>
          <w:color w:val="000000" w:themeColor="text1"/>
          <w:sz w:val="40"/>
          <w:szCs w:val="40"/>
        </w:rPr>
        <w:t xml:space="preserve">. </w:t>
      </w:r>
      <w:r w:rsidRPr="002A639F">
        <w:rPr>
          <w:rFonts w:ascii="Traditional Arabic" w:hAnsi="Traditional Arabic" w:cs="Traditional Arabic"/>
          <w:color w:val="000000" w:themeColor="text1"/>
          <w:sz w:val="40"/>
          <w:szCs w:val="40"/>
          <w:rtl/>
        </w:rPr>
        <w:t>كما تبين أن القادة الذين يتمتعون بالمرونة وفهم واضح للفروقات بين الأجيال كانوا الأكثر فاعلية في تحويل الاختلاف إلى قوة جماعية</w:t>
      </w:r>
      <w:r w:rsidRPr="002A639F">
        <w:rPr>
          <w:rFonts w:ascii="Traditional Arabic" w:hAnsi="Traditional Arabic" w:cs="Traditional Arabic"/>
          <w:color w:val="000000" w:themeColor="text1"/>
          <w:sz w:val="40"/>
          <w:szCs w:val="40"/>
        </w:rPr>
        <w:t>.</w:t>
      </w:r>
    </w:p>
    <w:p w14:paraId="46F20034" w14:textId="77777777" w:rsidR="002A639F" w:rsidRPr="002A639F" w:rsidRDefault="002A639F" w:rsidP="002A639F">
      <w:pPr>
        <w:bidi/>
        <w:rPr>
          <w:rFonts w:ascii="Traditional Arabic" w:hAnsi="Traditional Arabic" w:cs="Traditional Arabic"/>
          <w:color w:val="000000" w:themeColor="text1"/>
          <w:sz w:val="40"/>
          <w:szCs w:val="40"/>
        </w:rPr>
      </w:pPr>
      <w:r w:rsidRPr="002A639F">
        <w:rPr>
          <w:rFonts w:ascii="Traditional Arabic" w:hAnsi="Traditional Arabic" w:cs="Traditional Arabic"/>
          <w:color w:val="000000" w:themeColor="text1"/>
          <w:sz w:val="40"/>
          <w:szCs w:val="40"/>
          <w:rtl/>
        </w:rPr>
        <w:t xml:space="preserve">واعتبرت الدراسة أن المرونة القيادية تتجسد هنا في </w:t>
      </w:r>
      <w:r w:rsidRPr="002A639F">
        <w:rPr>
          <w:rFonts w:ascii="Traditional Arabic" w:hAnsi="Traditional Arabic" w:cs="Traditional Arabic"/>
          <w:b/>
          <w:bCs/>
          <w:color w:val="000000" w:themeColor="text1"/>
          <w:sz w:val="40"/>
          <w:szCs w:val="40"/>
          <w:rtl/>
        </w:rPr>
        <w:t>إعادة توزيع أدوار القيادة داخل الفريق</w:t>
      </w:r>
      <w:r w:rsidRPr="002A639F">
        <w:rPr>
          <w:rFonts w:ascii="Traditional Arabic" w:hAnsi="Traditional Arabic" w:cs="Traditional Arabic"/>
          <w:color w:val="000000" w:themeColor="text1"/>
          <w:sz w:val="40"/>
          <w:szCs w:val="40"/>
          <w:rtl/>
        </w:rPr>
        <w:t>، والاعتراف الضمني بأن القيادة الفاعلة ليست حكرًا على المناصب العليا، بل قد تُمارس من خلال التفاعلات الأفقية والتمكين التشاركي</w:t>
      </w:r>
      <w:r w:rsidRPr="002A639F">
        <w:rPr>
          <w:rFonts w:ascii="Traditional Arabic" w:hAnsi="Traditional Arabic" w:cs="Traditional Arabic"/>
          <w:color w:val="000000" w:themeColor="text1"/>
          <w:sz w:val="40"/>
          <w:szCs w:val="40"/>
        </w:rPr>
        <w:t>.</w:t>
      </w:r>
    </w:p>
    <w:p w14:paraId="78BC1F8C" w14:textId="1119FBEA" w:rsidR="002A639F" w:rsidRPr="002A639F" w:rsidRDefault="002A639F" w:rsidP="002A639F">
      <w:pPr>
        <w:bidi/>
        <w:rPr>
          <w:rFonts w:ascii="Traditional Arabic" w:hAnsi="Traditional Arabic" w:cs="Traditional Arabic"/>
          <w:color w:val="000000" w:themeColor="text1"/>
          <w:sz w:val="40"/>
          <w:szCs w:val="40"/>
        </w:rPr>
      </w:pPr>
      <w:r w:rsidRPr="002A639F">
        <w:rPr>
          <w:rFonts w:ascii="Traditional Arabic" w:hAnsi="Traditional Arabic" w:cs="Traditional Arabic"/>
          <w:b/>
          <w:bCs/>
          <w:color w:val="000000" w:themeColor="text1"/>
          <w:sz w:val="40"/>
          <w:szCs w:val="40"/>
          <w:rtl/>
        </w:rPr>
        <w:t>الترابط مع الدراسة الحالية</w:t>
      </w:r>
      <w:r w:rsidRPr="002A639F">
        <w:rPr>
          <w:rFonts w:ascii="Traditional Arabic" w:hAnsi="Traditional Arabic" w:cs="Traditional Arabic"/>
          <w:b/>
          <w:bCs/>
          <w:color w:val="000000" w:themeColor="text1"/>
          <w:sz w:val="40"/>
          <w:szCs w:val="40"/>
        </w:rPr>
        <w:t>:</w:t>
      </w:r>
      <w:r w:rsidRPr="002A639F">
        <w:rPr>
          <w:rFonts w:ascii="Traditional Arabic" w:hAnsi="Traditional Arabic" w:cs="Traditional Arabic"/>
          <w:color w:val="000000" w:themeColor="text1"/>
          <w:sz w:val="40"/>
          <w:szCs w:val="40"/>
        </w:rPr>
        <w:br/>
      </w:r>
      <w:r w:rsidRPr="002A639F">
        <w:rPr>
          <w:rFonts w:ascii="Traditional Arabic" w:hAnsi="Traditional Arabic" w:cs="Traditional Arabic"/>
          <w:color w:val="000000" w:themeColor="text1"/>
          <w:sz w:val="40"/>
          <w:szCs w:val="40"/>
          <w:rtl/>
        </w:rPr>
        <w:t xml:space="preserve">تدعم هذه الدراسة بوضوح فرضية الدراسة الحالية بأن القيادة التكيفية لا يجب أن تُفهم فقط بوصفها استجابة ظرفية للأزمات، بل كمنهج مستدام في إدارة التنوع </w:t>
      </w:r>
      <w:r w:rsidRPr="002A639F">
        <w:rPr>
          <w:rFonts w:ascii="Traditional Arabic" w:hAnsi="Traditional Arabic" w:cs="Traditional Arabic"/>
          <w:color w:val="000000" w:themeColor="text1"/>
          <w:sz w:val="40"/>
          <w:szCs w:val="40"/>
          <w:rtl/>
        </w:rPr>
        <w:lastRenderedPageBreak/>
        <w:t>البشري داخل المؤسسات. كما أن السياق الذي ناقشته الدراسة – وهو التحدي الجيلي – يُعد أحد المحاور المركزية للبحث الحالي، خاصة وأن مؤسسة مثل "</w:t>
      </w:r>
      <w:r w:rsidR="004332AF">
        <w:rPr>
          <w:rFonts w:ascii="Traditional Arabic" w:hAnsi="Traditional Arabic" w:cs="Traditional Arabic" w:hint="cs"/>
          <w:color w:val="000000" w:themeColor="text1"/>
          <w:sz w:val="40"/>
          <w:szCs w:val="40"/>
          <w:rtl/>
        </w:rPr>
        <w:t xml:space="preserve">الشركة </w:t>
      </w:r>
      <w:r w:rsidR="0069380E">
        <w:rPr>
          <w:rFonts w:ascii="Traditional Arabic" w:hAnsi="Traditional Arabic" w:cs="Traditional Arabic"/>
          <w:color w:val="000000" w:themeColor="text1"/>
          <w:sz w:val="40"/>
          <w:szCs w:val="40"/>
        </w:rPr>
        <w:t xml:space="preserve">A </w:t>
      </w:r>
      <w:r w:rsidR="0069380E">
        <w:rPr>
          <w:rFonts w:ascii="Traditional Arabic" w:hAnsi="Traditional Arabic" w:cs="Traditional Arabic" w:hint="cs"/>
          <w:color w:val="000000" w:themeColor="text1"/>
          <w:sz w:val="40"/>
          <w:szCs w:val="40"/>
          <w:rtl/>
        </w:rPr>
        <w:t>الرائدة</w:t>
      </w:r>
      <w:r w:rsidR="004332AF">
        <w:rPr>
          <w:rFonts w:ascii="Traditional Arabic" w:hAnsi="Traditional Arabic" w:cs="Traditional Arabic" w:hint="cs"/>
          <w:color w:val="000000" w:themeColor="text1"/>
          <w:sz w:val="40"/>
          <w:szCs w:val="40"/>
          <w:rtl/>
        </w:rPr>
        <w:t xml:space="preserve"> في مجال السيارات في المملكة العربية السعودية</w:t>
      </w:r>
      <w:r w:rsidRPr="002A639F">
        <w:rPr>
          <w:rFonts w:ascii="Traditional Arabic" w:hAnsi="Traditional Arabic" w:cs="Traditional Arabic"/>
          <w:color w:val="000000" w:themeColor="text1"/>
          <w:sz w:val="40"/>
          <w:szCs w:val="40"/>
          <w:rtl/>
        </w:rPr>
        <w:t>" تضم أجيالًا مختلفة تتفاوت في أساليبها وقيمها واستجابتها للضغط</w:t>
      </w:r>
      <w:r w:rsidRPr="002A639F">
        <w:rPr>
          <w:rFonts w:ascii="Traditional Arabic" w:hAnsi="Traditional Arabic" w:cs="Traditional Arabic"/>
          <w:color w:val="000000" w:themeColor="text1"/>
          <w:sz w:val="40"/>
          <w:szCs w:val="40"/>
        </w:rPr>
        <w:t>.</w:t>
      </w:r>
    </w:p>
    <w:p w14:paraId="3A821EBE" w14:textId="77777777" w:rsidR="002A639F" w:rsidRPr="002A639F" w:rsidRDefault="002A639F" w:rsidP="002A639F">
      <w:pPr>
        <w:bidi/>
        <w:rPr>
          <w:rFonts w:ascii="Traditional Arabic" w:hAnsi="Traditional Arabic" w:cs="Traditional Arabic"/>
          <w:color w:val="000000" w:themeColor="text1"/>
          <w:sz w:val="40"/>
          <w:szCs w:val="40"/>
        </w:rPr>
      </w:pPr>
      <w:r w:rsidRPr="002A639F">
        <w:rPr>
          <w:rFonts w:ascii="Traditional Arabic" w:hAnsi="Traditional Arabic" w:cs="Traditional Arabic"/>
          <w:b/>
          <w:bCs/>
          <w:color w:val="000000" w:themeColor="text1"/>
          <w:sz w:val="40"/>
          <w:szCs w:val="40"/>
          <w:rtl/>
        </w:rPr>
        <w:t>ويرى الباحث</w:t>
      </w:r>
      <w:r w:rsidRPr="002A639F">
        <w:rPr>
          <w:rFonts w:ascii="Traditional Arabic" w:hAnsi="Traditional Arabic" w:cs="Traditional Arabic"/>
          <w:b/>
          <w:bCs/>
          <w:color w:val="000000" w:themeColor="text1"/>
          <w:sz w:val="40"/>
          <w:szCs w:val="40"/>
        </w:rPr>
        <w:t>:</w:t>
      </w:r>
      <w:r w:rsidRPr="002A639F">
        <w:rPr>
          <w:rFonts w:ascii="Traditional Arabic" w:hAnsi="Traditional Arabic" w:cs="Traditional Arabic"/>
          <w:color w:val="000000" w:themeColor="text1"/>
          <w:sz w:val="40"/>
          <w:szCs w:val="40"/>
        </w:rPr>
        <w:br/>
      </w:r>
      <w:r w:rsidRPr="002A639F">
        <w:rPr>
          <w:rFonts w:ascii="Traditional Arabic" w:hAnsi="Traditional Arabic" w:cs="Traditional Arabic"/>
          <w:color w:val="000000" w:themeColor="text1"/>
          <w:sz w:val="40"/>
          <w:szCs w:val="40"/>
          <w:rtl/>
        </w:rPr>
        <w:t xml:space="preserve">أن هذه الدراسة تُبرز بعدًا جديدًا للقيادة التكيفية، يتمثل في قدرتها على </w:t>
      </w:r>
      <w:r w:rsidRPr="002A639F">
        <w:rPr>
          <w:rFonts w:ascii="Traditional Arabic" w:hAnsi="Traditional Arabic" w:cs="Traditional Arabic"/>
          <w:b/>
          <w:bCs/>
          <w:color w:val="000000" w:themeColor="text1"/>
          <w:sz w:val="40"/>
          <w:szCs w:val="40"/>
          <w:rtl/>
        </w:rPr>
        <w:t>تحويل الفروقات داخل الفريق إلى فرص تكامل</w:t>
      </w:r>
      <w:r w:rsidRPr="002A639F">
        <w:rPr>
          <w:rFonts w:ascii="Traditional Arabic" w:hAnsi="Traditional Arabic" w:cs="Traditional Arabic"/>
          <w:color w:val="000000" w:themeColor="text1"/>
          <w:sz w:val="40"/>
          <w:szCs w:val="40"/>
          <w:rtl/>
        </w:rPr>
        <w:t xml:space="preserve"> بدلًا من أن تكون مصدرًا للانقسام. ومن هذا المنطلق، فإن المرونة القيادية – بما فيها من تشاركية وتفهم للسياق – تُعد ضرورة استراتيجية في بيئة عمل متعددة الأجيال، وليس مجرد سلوك تنظيمي اختياري. وهي بذلك تقدم دعمًا مباشرًا لصياغة المتغير الوسيط في النموذج الحالي، والذي يربط بين الضغوط التنظيمية والقدرة على التكيف عبر مرونة القيادة</w:t>
      </w:r>
      <w:r w:rsidRPr="002A639F">
        <w:rPr>
          <w:rFonts w:ascii="Traditional Arabic" w:hAnsi="Traditional Arabic" w:cs="Traditional Arabic"/>
          <w:color w:val="000000" w:themeColor="text1"/>
          <w:sz w:val="40"/>
          <w:szCs w:val="40"/>
        </w:rPr>
        <w:t>.</w:t>
      </w:r>
    </w:p>
    <w:p w14:paraId="66996B06" w14:textId="69FEE1C3" w:rsidR="002A639F" w:rsidRPr="006D166B" w:rsidRDefault="005D4D83" w:rsidP="007A31D1">
      <w:pPr>
        <w:pStyle w:val="ListParagraph"/>
        <w:numPr>
          <w:ilvl w:val="0"/>
          <w:numId w:val="23"/>
        </w:numPr>
        <w:bidi/>
        <w:rPr>
          <w:rFonts w:ascii="Traditional Arabic" w:hAnsi="Traditional Arabic" w:cs="Traditional Arabic"/>
          <w:color w:val="000000" w:themeColor="text1"/>
          <w:sz w:val="40"/>
          <w:szCs w:val="40"/>
        </w:rPr>
      </w:pPr>
      <w:r w:rsidRPr="006D166B">
        <w:rPr>
          <w:rFonts w:ascii="Traditional Arabic" w:hAnsi="Traditional Arabic" w:cs="Traditional Arabic" w:hint="cs"/>
          <w:b/>
          <w:bCs/>
          <w:color w:val="000000" w:themeColor="text1"/>
          <w:sz w:val="40"/>
          <w:szCs w:val="40"/>
          <w:rtl/>
        </w:rPr>
        <w:t>دراس</w:t>
      </w:r>
      <w:r w:rsidRPr="006D166B">
        <w:rPr>
          <w:rFonts w:ascii="Traditional Arabic" w:hAnsi="Traditional Arabic" w:cs="Traditional Arabic" w:hint="eastAsia"/>
          <w:b/>
          <w:bCs/>
          <w:color w:val="000000" w:themeColor="text1"/>
          <w:sz w:val="40"/>
          <w:szCs w:val="40"/>
          <w:rtl/>
        </w:rPr>
        <w:t>ة</w:t>
      </w:r>
      <w:r w:rsidR="00A174F1" w:rsidRPr="006D166B">
        <w:rPr>
          <w:rFonts w:ascii="Traditional Arabic" w:hAnsi="Traditional Arabic" w:cs="Traditional Arabic"/>
          <w:b/>
          <w:bCs/>
          <w:color w:val="000000" w:themeColor="text1"/>
          <w:sz w:val="40"/>
          <w:szCs w:val="40"/>
        </w:rPr>
        <w:t xml:space="preserve"> Chiwisa &amp; Mpundu, 2024)</w:t>
      </w:r>
      <w:r w:rsidR="00A174F1" w:rsidRPr="006D166B">
        <w:rPr>
          <w:rFonts w:ascii="Traditional Arabic" w:hAnsi="Traditional Arabic" w:cs="Traditional Arabic" w:hint="cs"/>
          <w:b/>
          <w:bCs/>
          <w:color w:val="000000" w:themeColor="text1"/>
          <w:sz w:val="40"/>
          <w:szCs w:val="40"/>
          <w:rtl/>
        </w:rPr>
        <w:t>)</w:t>
      </w:r>
    </w:p>
    <w:p w14:paraId="628D891C" w14:textId="0E4141E4" w:rsidR="00A174F1" w:rsidRPr="00A174F1" w:rsidRDefault="00A174F1" w:rsidP="00A174F1">
      <w:pPr>
        <w:bidi/>
        <w:rPr>
          <w:rFonts w:ascii="Traditional Arabic" w:hAnsi="Traditional Arabic" w:cs="Traditional Arabic"/>
          <w:color w:val="000000" w:themeColor="text1"/>
          <w:sz w:val="40"/>
          <w:szCs w:val="40"/>
        </w:rPr>
      </w:pPr>
      <w:r w:rsidRPr="00A174F1">
        <w:rPr>
          <w:rFonts w:ascii="Traditional Arabic" w:hAnsi="Traditional Arabic" w:cs="Traditional Arabic"/>
          <w:color w:val="000000" w:themeColor="text1"/>
          <w:sz w:val="40"/>
          <w:szCs w:val="40"/>
          <w:rtl/>
        </w:rPr>
        <w:t xml:space="preserve">سعت هذه الدراسة إلى تحليل تأثير التنوع الجيلي في بيئات العمل الصناعية في دولتي زامبيا ومالاوي على الأداء التنظيمي، مع التركيز على دور القيادة المرنة كعامل وسطي يعيد تشكيل العلاقة بين تعدد الأجيال من جهة، والأداء المؤسسي من جهة أخرى. وقد شملت العينة </w:t>
      </w:r>
      <w:r w:rsidRPr="00A174F1">
        <w:rPr>
          <w:rFonts w:ascii="Traditional Arabic" w:hAnsi="Traditional Arabic" w:cs="Traditional Arabic"/>
          <w:color w:val="000000" w:themeColor="text1"/>
          <w:sz w:val="40"/>
          <w:szCs w:val="40"/>
        </w:rPr>
        <w:t xml:space="preserve">210 </w:t>
      </w:r>
      <w:r w:rsidRPr="00A174F1">
        <w:rPr>
          <w:rFonts w:ascii="Traditional Arabic" w:hAnsi="Traditional Arabic" w:cs="Traditional Arabic"/>
          <w:color w:val="000000" w:themeColor="text1"/>
          <w:sz w:val="40"/>
          <w:szCs w:val="40"/>
          <w:rtl/>
        </w:rPr>
        <w:t>موظفًا يمثلون أجيال</w:t>
      </w:r>
      <w:r w:rsidRPr="00A174F1">
        <w:rPr>
          <w:rFonts w:ascii="Traditional Arabic" w:hAnsi="Traditional Arabic" w:cs="Traditional Arabic"/>
          <w:color w:val="000000" w:themeColor="text1"/>
          <w:sz w:val="40"/>
          <w:szCs w:val="40"/>
        </w:rPr>
        <w:t xml:space="preserve"> </w:t>
      </w:r>
      <w:r w:rsidR="00031D2C" w:rsidRPr="00A174F1">
        <w:rPr>
          <w:rFonts w:ascii="Traditional Arabic" w:hAnsi="Traditional Arabic" w:cs="Traditional Arabic"/>
          <w:color w:val="000000" w:themeColor="text1"/>
          <w:sz w:val="40"/>
          <w:szCs w:val="40"/>
        </w:rPr>
        <w:t>X</w:t>
      </w:r>
      <w:r w:rsidR="00031D2C" w:rsidRPr="00A174F1">
        <w:rPr>
          <w:rFonts w:ascii="Traditional Arabic" w:hAnsi="Traditional Arabic" w:cs="Traditional Arabic"/>
          <w:color w:val="000000" w:themeColor="text1"/>
          <w:sz w:val="40"/>
          <w:szCs w:val="40"/>
          <w:rtl/>
        </w:rPr>
        <w:t>،</w:t>
      </w:r>
      <w:r w:rsidR="00031D2C" w:rsidRPr="00A174F1">
        <w:rPr>
          <w:rFonts w:ascii="Traditional Arabic" w:hAnsi="Traditional Arabic" w:cs="Traditional Arabic"/>
          <w:color w:val="000000" w:themeColor="text1"/>
          <w:sz w:val="40"/>
          <w:szCs w:val="40"/>
        </w:rPr>
        <w:t xml:space="preserve"> Y</w:t>
      </w:r>
      <w:r w:rsidRPr="00A174F1">
        <w:rPr>
          <w:rFonts w:ascii="Traditional Arabic" w:hAnsi="Traditional Arabic" w:cs="Traditional Arabic"/>
          <w:color w:val="000000" w:themeColor="text1"/>
          <w:sz w:val="40"/>
          <w:szCs w:val="40"/>
        </w:rPr>
        <w:t xml:space="preserve"> </w:t>
      </w:r>
      <w:r>
        <w:rPr>
          <w:rFonts w:ascii="Traditional Arabic" w:hAnsi="Traditional Arabic" w:cs="Traditional Arabic" w:hint="cs"/>
          <w:color w:val="000000" w:themeColor="text1"/>
          <w:sz w:val="40"/>
          <w:szCs w:val="40"/>
          <w:rtl/>
        </w:rPr>
        <w:t>,</w:t>
      </w:r>
      <w:r w:rsidRPr="00A174F1">
        <w:rPr>
          <w:rFonts w:ascii="Traditional Arabic" w:hAnsi="Traditional Arabic" w:cs="Traditional Arabic"/>
          <w:color w:val="000000" w:themeColor="text1"/>
          <w:sz w:val="40"/>
          <w:szCs w:val="40"/>
        </w:rPr>
        <w:t>Z</w:t>
      </w:r>
      <w:r w:rsidRPr="00A174F1">
        <w:rPr>
          <w:rFonts w:ascii="Traditional Arabic" w:hAnsi="Traditional Arabic" w:cs="Traditional Arabic"/>
          <w:color w:val="000000" w:themeColor="text1"/>
          <w:sz w:val="40"/>
          <w:szCs w:val="40"/>
          <w:rtl/>
        </w:rPr>
        <w:t>، وتم استخدام منهجية بحث كمية ونوعية معًا (استبيانات ومقابلات فردية) لفهم أعمق لطبيعة التفاعلات بين الأجيال وأثرها على الأداء</w:t>
      </w:r>
      <w:r w:rsidRPr="00A174F1">
        <w:rPr>
          <w:rFonts w:ascii="Traditional Arabic" w:hAnsi="Traditional Arabic" w:cs="Traditional Arabic"/>
          <w:color w:val="000000" w:themeColor="text1"/>
          <w:sz w:val="40"/>
          <w:szCs w:val="40"/>
        </w:rPr>
        <w:t>.</w:t>
      </w:r>
    </w:p>
    <w:p w14:paraId="25B739BF" w14:textId="77777777" w:rsidR="00A174F1" w:rsidRPr="00A174F1" w:rsidRDefault="00A174F1" w:rsidP="00A174F1">
      <w:pPr>
        <w:bidi/>
        <w:rPr>
          <w:rFonts w:ascii="Traditional Arabic" w:hAnsi="Traditional Arabic" w:cs="Traditional Arabic"/>
          <w:color w:val="000000" w:themeColor="text1"/>
          <w:sz w:val="40"/>
          <w:szCs w:val="40"/>
        </w:rPr>
      </w:pPr>
      <w:r w:rsidRPr="00A174F1">
        <w:rPr>
          <w:rFonts w:ascii="Traditional Arabic" w:hAnsi="Traditional Arabic" w:cs="Traditional Arabic"/>
          <w:color w:val="000000" w:themeColor="text1"/>
          <w:sz w:val="40"/>
          <w:szCs w:val="40"/>
          <w:rtl/>
        </w:rPr>
        <w:t xml:space="preserve">كشفت النتائج أن تعدد الأجيال يؤدي إلى تحديات واضحة في التواصل والتفاهم بين الموظفين، مما يؤثر على فاعلية التعاون داخل الفرق. ومع ذلك، أوضحت </w:t>
      </w:r>
      <w:r w:rsidRPr="00A174F1">
        <w:rPr>
          <w:rFonts w:ascii="Traditional Arabic" w:hAnsi="Traditional Arabic" w:cs="Traditional Arabic"/>
          <w:color w:val="000000" w:themeColor="text1"/>
          <w:sz w:val="40"/>
          <w:szCs w:val="40"/>
          <w:rtl/>
        </w:rPr>
        <w:lastRenderedPageBreak/>
        <w:t>الدراسة أن المؤسسات التي اعتمدت نماذج القيادة المرنة، ودرّبت قياداتها على فهم الفروقات الجيلية وإدارتها بذكاء، شهدت تحسنًا ملحوظًا في الأداء الوظيفي والاندماج المؤسسي</w:t>
      </w:r>
      <w:r w:rsidRPr="00A174F1">
        <w:rPr>
          <w:rFonts w:ascii="Traditional Arabic" w:hAnsi="Traditional Arabic" w:cs="Traditional Arabic"/>
          <w:color w:val="000000" w:themeColor="text1"/>
          <w:sz w:val="40"/>
          <w:szCs w:val="40"/>
        </w:rPr>
        <w:t xml:space="preserve">. </w:t>
      </w:r>
      <w:r w:rsidRPr="00A174F1">
        <w:rPr>
          <w:rFonts w:ascii="Traditional Arabic" w:hAnsi="Traditional Arabic" w:cs="Traditional Arabic"/>
          <w:color w:val="000000" w:themeColor="text1"/>
          <w:sz w:val="40"/>
          <w:szCs w:val="40"/>
          <w:rtl/>
        </w:rPr>
        <w:t>كما أظهرت النتائج أن القادة الذين استطاعوا موازنة احتياجات الأجيال المختلفة وتكييف السياسات الداخلية وفقًا لها، نجحوا في تعزيز مرونة المؤسسة وسرعة تكيفها مع المتغيرات</w:t>
      </w:r>
      <w:r w:rsidRPr="00A174F1">
        <w:rPr>
          <w:rFonts w:ascii="Traditional Arabic" w:hAnsi="Traditional Arabic" w:cs="Traditional Arabic"/>
          <w:color w:val="000000" w:themeColor="text1"/>
          <w:sz w:val="40"/>
          <w:szCs w:val="40"/>
        </w:rPr>
        <w:t>.</w:t>
      </w:r>
    </w:p>
    <w:p w14:paraId="27443DE6" w14:textId="77777777" w:rsidR="00A174F1" w:rsidRPr="00A174F1" w:rsidRDefault="00A174F1" w:rsidP="00A174F1">
      <w:pPr>
        <w:bidi/>
        <w:rPr>
          <w:rFonts w:ascii="Traditional Arabic" w:hAnsi="Traditional Arabic" w:cs="Traditional Arabic"/>
          <w:color w:val="000000" w:themeColor="text1"/>
          <w:sz w:val="40"/>
          <w:szCs w:val="40"/>
        </w:rPr>
      </w:pPr>
      <w:r w:rsidRPr="00A174F1">
        <w:rPr>
          <w:rFonts w:ascii="Traditional Arabic" w:hAnsi="Traditional Arabic" w:cs="Traditional Arabic"/>
          <w:color w:val="000000" w:themeColor="text1"/>
          <w:sz w:val="40"/>
          <w:szCs w:val="40"/>
          <w:rtl/>
        </w:rPr>
        <w:t>أوصت الدراسة بضرورة إشراك مختلف الأجيال في عملية صنع القرار، وتبني هياكل تواصل مرنة تقلل الفجوات الثقافية والمهنية بين الموظفين، وتُوظّف الاختلاف كأداة للإبداع بدلًا من كونه مصدرًا للتوتر</w:t>
      </w:r>
      <w:r w:rsidRPr="00A174F1">
        <w:rPr>
          <w:rFonts w:ascii="Traditional Arabic" w:hAnsi="Traditional Arabic" w:cs="Traditional Arabic"/>
          <w:color w:val="000000" w:themeColor="text1"/>
          <w:sz w:val="40"/>
          <w:szCs w:val="40"/>
        </w:rPr>
        <w:t>.</w:t>
      </w:r>
    </w:p>
    <w:p w14:paraId="1E5D7B5D" w14:textId="233737BB" w:rsidR="002A639F" w:rsidRDefault="00A174F1" w:rsidP="00A174F1">
      <w:pPr>
        <w:bidi/>
        <w:rPr>
          <w:rFonts w:ascii="Traditional Arabic" w:hAnsi="Traditional Arabic" w:cs="Traditional Arabic"/>
          <w:color w:val="000000" w:themeColor="text1"/>
          <w:sz w:val="40"/>
          <w:szCs w:val="40"/>
          <w:rtl/>
        </w:rPr>
      </w:pPr>
      <w:r w:rsidRPr="00A174F1">
        <w:rPr>
          <w:rFonts w:ascii="Traditional Arabic" w:hAnsi="Traditional Arabic" w:cs="Traditional Arabic"/>
          <w:b/>
          <w:bCs/>
          <w:color w:val="000000" w:themeColor="text1"/>
          <w:sz w:val="40"/>
          <w:szCs w:val="40"/>
          <w:rtl/>
        </w:rPr>
        <w:t>الترابط مع الدراسة الحالية</w:t>
      </w:r>
      <w:r w:rsidRPr="00A174F1">
        <w:rPr>
          <w:rFonts w:ascii="Traditional Arabic" w:hAnsi="Traditional Arabic" w:cs="Traditional Arabic"/>
          <w:b/>
          <w:bCs/>
          <w:color w:val="000000" w:themeColor="text1"/>
          <w:sz w:val="40"/>
          <w:szCs w:val="40"/>
        </w:rPr>
        <w:t>:</w:t>
      </w:r>
      <w:r w:rsidRPr="00A174F1">
        <w:rPr>
          <w:rFonts w:ascii="Traditional Arabic" w:hAnsi="Traditional Arabic" w:cs="Traditional Arabic"/>
          <w:b/>
          <w:bCs/>
          <w:color w:val="000000" w:themeColor="text1"/>
          <w:sz w:val="40"/>
          <w:szCs w:val="40"/>
        </w:rPr>
        <w:br/>
      </w:r>
      <w:r w:rsidRPr="00A174F1">
        <w:rPr>
          <w:rFonts w:ascii="Traditional Arabic" w:hAnsi="Traditional Arabic" w:cs="Traditional Arabic"/>
          <w:color w:val="000000" w:themeColor="text1"/>
          <w:sz w:val="40"/>
          <w:szCs w:val="40"/>
          <w:rtl/>
        </w:rPr>
        <w:t>تلتقي هذه الدراسة مع الدراسة الحالية في محور رئيسي يتمثل في اعتبار القيادة المرنة وسيلة تكيف فعالة أمام الضغوط الناتجة عن تنوع القوى العاملة</w:t>
      </w:r>
      <w:r w:rsidRPr="00A174F1">
        <w:rPr>
          <w:rFonts w:ascii="Traditional Arabic" w:hAnsi="Traditional Arabic" w:cs="Traditional Arabic"/>
          <w:color w:val="000000" w:themeColor="text1"/>
          <w:sz w:val="40"/>
          <w:szCs w:val="40"/>
        </w:rPr>
        <w:t xml:space="preserve">. </w:t>
      </w:r>
      <w:r w:rsidRPr="00A174F1">
        <w:rPr>
          <w:rFonts w:ascii="Traditional Arabic" w:hAnsi="Traditional Arabic" w:cs="Traditional Arabic"/>
          <w:color w:val="000000" w:themeColor="text1"/>
          <w:sz w:val="40"/>
          <w:szCs w:val="40"/>
          <w:rtl/>
        </w:rPr>
        <w:t>فبينما تركز هذه الدراسة على الأداء كمتغير تابع، فإن الدراسة الحالية توسّع الإطار لتضم التكيف الإداري، موضحة أن قدرة المؤسسة على التكيف لا تتأثر فقط بالضغوط الإدارية، بل أيضًا بدرجة انسجام الأجيال داخلها، وهو ما لا يمكن تحقيقه دون قيادة مرنة وواعية</w:t>
      </w:r>
      <w:r w:rsidRPr="00A174F1">
        <w:rPr>
          <w:rFonts w:ascii="Traditional Arabic" w:hAnsi="Traditional Arabic" w:cs="Traditional Arabic"/>
          <w:color w:val="000000" w:themeColor="text1"/>
          <w:sz w:val="40"/>
          <w:szCs w:val="40"/>
        </w:rPr>
        <w:t>.</w:t>
      </w:r>
    </w:p>
    <w:p w14:paraId="2DE44183" w14:textId="03CF7470" w:rsidR="00A174F1" w:rsidRPr="00A174F1" w:rsidRDefault="00A174F1" w:rsidP="00A174F1">
      <w:pPr>
        <w:bidi/>
        <w:rPr>
          <w:rFonts w:ascii="Traditional Arabic" w:hAnsi="Traditional Arabic" w:cs="Traditional Arabic"/>
          <w:b/>
          <w:bCs/>
          <w:color w:val="000000" w:themeColor="text1"/>
          <w:sz w:val="40"/>
          <w:szCs w:val="40"/>
        </w:rPr>
      </w:pPr>
      <w:r w:rsidRPr="00A174F1">
        <w:rPr>
          <w:rFonts w:ascii="Traditional Arabic" w:hAnsi="Traditional Arabic" w:cs="Traditional Arabic"/>
          <w:b/>
          <w:bCs/>
          <w:color w:val="000000" w:themeColor="text1"/>
          <w:sz w:val="40"/>
          <w:szCs w:val="40"/>
          <w:rtl/>
        </w:rPr>
        <w:t>ويرى الباحث</w:t>
      </w:r>
      <w:r w:rsidRPr="00A174F1">
        <w:rPr>
          <w:rFonts w:ascii="Traditional Arabic" w:hAnsi="Traditional Arabic" w:cs="Traditional Arabic"/>
          <w:b/>
          <w:bCs/>
          <w:color w:val="000000" w:themeColor="text1"/>
          <w:sz w:val="40"/>
          <w:szCs w:val="40"/>
        </w:rPr>
        <w:t>:</w:t>
      </w:r>
      <w:r w:rsidRPr="00A174F1">
        <w:rPr>
          <w:rFonts w:ascii="Traditional Arabic" w:hAnsi="Traditional Arabic" w:cs="Traditional Arabic"/>
          <w:b/>
          <w:bCs/>
          <w:color w:val="000000" w:themeColor="text1"/>
          <w:sz w:val="40"/>
          <w:szCs w:val="40"/>
        </w:rPr>
        <w:br/>
      </w:r>
      <w:r w:rsidRPr="00A174F1">
        <w:rPr>
          <w:rFonts w:ascii="Traditional Arabic" w:hAnsi="Traditional Arabic" w:cs="Traditional Arabic"/>
          <w:color w:val="000000" w:themeColor="text1"/>
          <w:sz w:val="40"/>
          <w:szCs w:val="40"/>
          <w:rtl/>
        </w:rPr>
        <w:t xml:space="preserve">أن هذه الدراسة تؤكد أن التنوع الجيلي ليس </w:t>
      </w:r>
      <w:r w:rsidRPr="00A174F1">
        <w:rPr>
          <w:rFonts w:ascii="Traditional Arabic" w:hAnsi="Traditional Arabic" w:cs="Traditional Arabic" w:hint="cs"/>
          <w:color w:val="000000" w:themeColor="text1"/>
          <w:sz w:val="40"/>
          <w:szCs w:val="40"/>
          <w:rtl/>
        </w:rPr>
        <w:t>خطرًا</w:t>
      </w:r>
      <w:r w:rsidRPr="00A174F1">
        <w:rPr>
          <w:rFonts w:ascii="Traditional Arabic" w:hAnsi="Traditional Arabic" w:cs="Traditional Arabic" w:hint="eastAsia"/>
          <w:color w:val="000000" w:themeColor="text1"/>
          <w:sz w:val="40"/>
          <w:szCs w:val="40"/>
          <w:rtl/>
        </w:rPr>
        <w:t>،</w:t>
      </w:r>
      <w:r w:rsidRPr="00A174F1">
        <w:rPr>
          <w:rFonts w:ascii="Traditional Arabic" w:hAnsi="Traditional Arabic" w:cs="Traditional Arabic"/>
          <w:color w:val="000000" w:themeColor="text1"/>
          <w:sz w:val="40"/>
          <w:szCs w:val="40"/>
          <w:rtl/>
        </w:rPr>
        <w:t xml:space="preserve"> بل فرصة، شريطة أن توجد قيادة تدرك الفروقات وتُحسن توظيفها. كما تُبرز أن المرونة القيادية لا تقتصر على القرارات الكبرى في الأزمات، بل تمتد إلى تفاصيل الحياة التنظيمية اليومية، مثل إدارة الاجتماعات، توزيع المهام، وتقدير أنماط العمل المختلفة لكل جيل. ومن ثم، </w:t>
      </w:r>
      <w:r w:rsidRPr="00A174F1">
        <w:rPr>
          <w:rFonts w:ascii="Traditional Arabic" w:hAnsi="Traditional Arabic" w:cs="Traditional Arabic"/>
          <w:color w:val="000000" w:themeColor="text1"/>
          <w:sz w:val="40"/>
          <w:szCs w:val="40"/>
          <w:rtl/>
        </w:rPr>
        <w:lastRenderedPageBreak/>
        <w:t>تدعم هذه الدراسة بقوة إدراج مرونة القيادة التنظيمية كمتغير وسيط في النموذج الحالي، باعتبارها الأداة الأهم في تفكيك الضغوط وإعادة توجيهها نحو أهداف تطويرية</w:t>
      </w:r>
      <w:r w:rsidRPr="00A174F1">
        <w:rPr>
          <w:rFonts w:ascii="Traditional Arabic" w:hAnsi="Traditional Arabic" w:cs="Traditional Arabic"/>
          <w:color w:val="000000" w:themeColor="text1"/>
          <w:sz w:val="40"/>
          <w:szCs w:val="40"/>
        </w:rPr>
        <w:t>.</w:t>
      </w:r>
    </w:p>
    <w:p w14:paraId="14CA8E06" w14:textId="7227F48A" w:rsidR="002A639F" w:rsidRPr="006D166B" w:rsidRDefault="00A174F1" w:rsidP="007A31D1">
      <w:pPr>
        <w:pStyle w:val="ListParagraph"/>
        <w:numPr>
          <w:ilvl w:val="0"/>
          <w:numId w:val="23"/>
        </w:numPr>
        <w:bidi/>
        <w:rPr>
          <w:rFonts w:ascii="Traditional Arabic" w:hAnsi="Traditional Arabic" w:cs="Traditional Arabic"/>
          <w:b/>
          <w:bCs/>
          <w:color w:val="000000" w:themeColor="text1"/>
          <w:sz w:val="40"/>
          <w:szCs w:val="40"/>
          <w:rtl/>
        </w:rPr>
      </w:pPr>
      <w:r w:rsidRPr="006D166B">
        <w:rPr>
          <w:rFonts w:ascii="Traditional Arabic" w:hAnsi="Traditional Arabic" w:cs="Traditional Arabic"/>
          <w:b/>
          <w:bCs/>
          <w:color w:val="000000" w:themeColor="text1"/>
          <w:sz w:val="40"/>
          <w:szCs w:val="40"/>
          <w:rtl/>
        </w:rPr>
        <w:t xml:space="preserve">دراسة </w:t>
      </w:r>
      <w:r w:rsidRPr="006D166B">
        <w:rPr>
          <w:rFonts w:ascii="Traditional Arabic" w:hAnsi="Traditional Arabic" w:cs="Traditional Arabic" w:hint="cs"/>
          <w:b/>
          <w:bCs/>
          <w:color w:val="000000" w:themeColor="text1"/>
          <w:sz w:val="40"/>
          <w:szCs w:val="40"/>
          <w:rtl/>
        </w:rPr>
        <w:t>(</w:t>
      </w:r>
      <w:r w:rsidRPr="006D166B">
        <w:rPr>
          <w:rFonts w:ascii="Traditional Arabic" w:hAnsi="Traditional Arabic" w:cs="Traditional Arabic"/>
          <w:b/>
          <w:bCs/>
          <w:color w:val="000000" w:themeColor="text1"/>
          <w:sz w:val="40"/>
          <w:szCs w:val="40"/>
          <w:rtl/>
        </w:rPr>
        <w:t xml:space="preserve">فرهود &amp; عبد </w:t>
      </w:r>
      <w:r w:rsidRPr="006D166B">
        <w:rPr>
          <w:rFonts w:ascii="Traditional Arabic" w:hAnsi="Traditional Arabic" w:cs="Traditional Arabic" w:hint="cs"/>
          <w:b/>
          <w:bCs/>
          <w:color w:val="000000" w:themeColor="text1"/>
          <w:sz w:val="40"/>
          <w:szCs w:val="40"/>
          <w:rtl/>
        </w:rPr>
        <w:t>,</w:t>
      </w:r>
      <w:r w:rsidRPr="006D166B">
        <w:rPr>
          <w:rFonts w:ascii="Traditional Arabic" w:hAnsi="Traditional Arabic" w:cs="Traditional Arabic"/>
          <w:b/>
          <w:bCs/>
          <w:color w:val="000000" w:themeColor="text1"/>
          <w:sz w:val="40"/>
          <w:szCs w:val="40"/>
          <w:rtl/>
        </w:rPr>
        <w:t>2024):</w:t>
      </w:r>
    </w:p>
    <w:p w14:paraId="1C239487" w14:textId="77777777" w:rsidR="00A174F1" w:rsidRPr="00A174F1" w:rsidRDefault="00A174F1" w:rsidP="00A174F1">
      <w:pPr>
        <w:bidi/>
        <w:rPr>
          <w:rFonts w:ascii="Traditional Arabic" w:hAnsi="Traditional Arabic" w:cs="Traditional Arabic"/>
          <w:color w:val="000000" w:themeColor="text1"/>
          <w:sz w:val="40"/>
          <w:szCs w:val="40"/>
        </w:rPr>
      </w:pPr>
      <w:r w:rsidRPr="00A174F1">
        <w:rPr>
          <w:rFonts w:ascii="Traditional Arabic" w:hAnsi="Traditional Arabic" w:cs="Traditional Arabic"/>
          <w:color w:val="000000" w:themeColor="text1"/>
          <w:sz w:val="40"/>
          <w:szCs w:val="40"/>
          <w:rtl/>
        </w:rPr>
        <w:t xml:space="preserve">استهدفت هذه الدراسة استكشاف أثر المرونة الاستراتيجية في تقليل الصراعات التنظيمية داخل عدد من الشركات الصناعية العراقية. ركز الباحثان على تحليل العلاقة بين مكونات المرونة (الاستباقية، التكيف، والمرونة الهيكلية) وبين قدرة المنظمات على الحد من الخلافات والتوترات الداخلية التي تعرقل سير العمل. وقد شارك في الدراسة </w:t>
      </w:r>
      <w:r w:rsidRPr="00A174F1">
        <w:rPr>
          <w:rFonts w:ascii="Traditional Arabic" w:hAnsi="Traditional Arabic" w:cs="Traditional Arabic"/>
          <w:color w:val="000000" w:themeColor="text1"/>
          <w:sz w:val="40"/>
          <w:szCs w:val="40"/>
        </w:rPr>
        <w:t xml:space="preserve">160 </w:t>
      </w:r>
      <w:r w:rsidRPr="00A174F1">
        <w:rPr>
          <w:rFonts w:ascii="Traditional Arabic" w:hAnsi="Traditional Arabic" w:cs="Traditional Arabic"/>
          <w:color w:val="000000" w:themeColor="text1"/>
          <w:sz w:val="40"/>
          <w:szCs w:val="40"/>
          <w:rtl/>
        </w:rPr>
        <w:t>موظفًا إداريًا وتنفيذيًا من مؤسسات صناعية خاصة، وتم جمع البيانات باستخدام استبيانات وتحليلها بوسائل إحصائية متعددة</w:t>
      </w:r>
      <w:r w:rsidRPr="00A174F1">
        <w:rPr>
          <w:rFonts w:ascii="Traditional Arabic" w:hAnsi="Traditional Arabic" w:cs="Traditional Arabic"/>
          <w:color w:val="000000" w:themeColor="text1"/>
          <w:sz w:val="40"/>
          <w:szCs w:val="40"/>
        </w:rPr>
        <w:t>.</w:t>
      </w:r>
    </w:p>
    <w:p w14:paraId="0F8040D0" w14:textId="77777777" w:rsidR="00A174F1" w:rsidRPr="00A174F1" w:rsidRDefault="00A174F1" w:rsidP="00A174F1">
      <w:pPr>
        <w:bidi/>
        <w:rPr>
          <w:rFonts w:ascii="Traditional Arabic" w:hAnsi="Traditional Arabic" w:cs="Traditional Arabic"/>
          <w:color w:val="000000" w:themeColor="text1"/>
          <w:sz w:val="40"/>
          <w:szCs w:val="40"/>
        </w:rPr>
      </w:pPr>
      <w:r w:rsidRPr="00A174F1">
        <w:rPr>
          <w:rFonts w:ascii="Traditional Arabic" w:hAnsi="Traditional Arabic" w:cs="Traditional Arabic"/>
          <w:color w:val="000000" w:themeColor="text1"/>
          <w:sz w:val="40"/>
          <w:szCs w:val="40"/>
          <w:rtl/>
        </w:rPr>
        <w:t>أظهرت النتائج أن المرونة الاستراتيجية، خاصة في بعدها الاستباقي والتكيفي، لعبت دورًا كبيرًا في تخفيف حدة النزاعات والصراعات التنظيمية، من خلال تمكين القادة من التحرك المبكر عند ظهور مؤشرات الخلاف، وتعديل مسار العمليات بما يحقق التوازن بين مصالح الأطراف. كما وُجد أن المرونة الهيكلية، مثل تسهيل إجراءات اتخاذ القرار أو تقليل البيروقراطية، ساعدت في تحسين بيئة العمل وخفض أسباب التوتر</w:t>
      </w:r>
      <w:r w:rsidRPr="00A174F1">
        <w:rPr>
          <w:rFonts w:ascii="Traditional Arabic" w:hAnsi="Traditional Arabic" w:cs="Traditional Arabic"/>
          <w:color w:val="000000" w:themeColor="text1"/>
          <w:sz w:val="40"/>
          <w:szCs w:val="40"/>
        </w:rPr>
        <w:t>.</w:t>
      </w:r>
    </w:p>
    <w:p w14:paraId="383B7588" w14:textId="77777777" w:rsidR="00A174F1" w:rsidRPr="00A174F1" w:rsidRDefault="00A174F1" w:rsidP="00A174F1">
      <w:pPr>
        <w:bidi/>
        <w:rPr>
          <w:rFonts w:ascii="Traditional Arabic" w:hAnsi="Traditional Arabic" w:cs="Traditional Arabic"/>
          <w:color w:val="000000" w:themeColor="text1"/>
          <w:sz w:val="40"/>
          <w:szCs w:val="40"/>
        </w:rPr>
      </w:pPr>
      <w:r w:rsidRPr="00A174F1">
        <w:rPr>
          <w:rFonts w:ascii="Traditional Arabic" w:hAnsi="Traditional Arabic" w:cs="Traditional Arabic"/>
          <w:color w:val="000000" w:themeColor="text1"/>
          <w:sz w:val="40"/>
          <w:szCs w:val="40"/>
          <w:rtl/>
        </w:rPr>
        <w:t>أوصت الدراسة بضرورة تدريب القادة على التفكير الاستراتيجي تحت الضغط، وتعزيز ثقافة تنظيمية مرنة تستجيب بسرعة للمتغيرات، وتطوير أدوات تحليل مبكر للمخاطر والصراعات</w:t>
      </w:r>
      <w:r w:rsidRPr="00A174F1">
        <w:rPr>
          <w:rFonts w:ascii="Traditional Arabic" w:hAnsi="Traditional Arabic" w:cs="Traditional Arabic"/>
          <w:color w:val="000000" w:themeColor="text1"/>
          <w:sz w:val="40"/>
          <w:szCs w:val="40"/>
        </w:rPr>
        <w:t>.</w:t>
      </w:r>
    </w:p>
    <w:p w14:paraId="2128CC90" w14:textId="77777777" w:rsidR="00A174F1" w:rsidRPr="00A174F1" w:rsidRDefault="00A174F1" w:rsidP="00A174F1">
      <w:pPr>
        <w:bidi/>
        <w:rPr>
          <w:rFonts w:ascii="Traditional Arabic" w:hAnsi="Traditional Arabic" w:cs="Traditional Arabic"/>
          <w:color w:val="000000" w:themeColor="text1"/>
          <w:sz w:val="40"/>
          <w:szCs w:val="40"/>
        </w:rPr>
      </w:pPr>
      <w:r w:rsidRPr="00A174F1">
        <w:rPr>
          <w:rFonts w:ascii="Traditional Arabic" w:hAnsi="Traditional Arabic" w:cs="Traditional Arabic"/>
          <w:b/>
          <w:bCs/>
          <w:color w:val="000000" w:themeColor="text1"/>
          <w:sz w:val="40"/>
          <w:szCs w:val="40"/>
          <w:rtl/>
        </w:rPr>
        <w:lastRenderedPageBreak/>
        <w:t>الترابط مع الدراسة الحالية</w:t>
      </w:r>
      <w:r w:rsidRPr="00A174F1">
        <w:rPr>
          <w:rFonts w:ascii="Traditional Arabic" w:hAnsi="Traditional Arabic" w:cs="Traditional Arabic"/>
          <w:b/>
          <w:bCs/>
          <w:color w:val="000000" w:themeColor="text1"/>
          <w:sz w:val="40"/>
          <w:szCs w:val="40"/>
        </w:rPr>
        <w:t>:</w:t>
      </w:r>
      <w:r w:rsidRPr="00A174F1">
        <w:rPr>
          <w:rFonts w:ascii="Traditional Arabic" w:hAnsi="Traditional Arabic" w:cs="Traditional Arabic"/>
          <w:color w:val="000000" w:themeColor="text1"/>
          <w:sz w:val="40"/>
          <w:szCs w:val="40"/>
        </w:rPr>
        <w:br/>
      </w:r>
      <w:r w:rsidRPr="00A174F1">
        <w:rPr>
          <w:rFonts w:ascii="Traditional Arabic" w:hAnsi="Traditional Arabic" w:cs="Traditional Arabic"/>
          <w:color w:val="000000" w:themeColor="text1"/>
          <w:sz w:val="40"/>
          <w:szCs w:val="40"/>
          <w:rtl/>
        </w:rPr>
        <w:t>رغم أن الدراسة ركزت على "</w:t>
      </w:r>
      <w:r w:rsidRPr="00973C9D">
        <w:rPr>
          <w:rFonts w:ascii="Traditional Arabic" w:hAnsi="Traditional Arabic" w:cs="Traditional Arabic"/>
          <w:b/>
          <w:bCs/>
          <w:color w:val="000000" w:themeColor="text1"/>
          <w:sz w:val="40"/>
          <w:szCs w:val="40"/>
          <w:rtl/>
        </w:rPr>
        <w:t>المرونة الاستراتيجية</w:t>
      </w:r>
      <w:r w:rsidRPr="00A174F1">
        <w:rPr>
          <w:rFonts w:ascii="Traditional Arabic" w:hAnsi="Traditional Arabic" w:cs="Traditional Arabic"/>
          <w:color w:val="000000" w:themeColor="text1"/>
          <w:sz w:val="40"/>
          <w:szCs w:val="40"/>
          <w:rtl/>
        </w:rPr>
        <w:t>" كمفهوم إداري عام، إلا أن مضمونها يتقاطع بوضوح مع مفهوم مرونة القيادة التنظيمية كما ورد في الدراسة الحالية، خاصة في كيفية استجابة القادة للضغوط والصراعات الداخلية. كلا الدراستين تؤكدان أن القيادة المرنة تُعد الوسيلة الأكثر فاعلية لتحويل الضغوط إلى فرص، وتثبيت الاستقرار المؤسسي في ظل التحديات</w:t>
      </w:r>
      <w:r w:rsidRPr="00A174F1">
        <w:rPr>
          <w:rFonts w:ascii="Traditional Arabic" w:hAnsi="Traditional Arabic" w:cs="Traditional Arabic"/>
          <w:color w:val="000000" w:themeColor="text1"/>
          <w:sz w:val="40"/>
          <w:szCs w:val="40"/>
        </w:rPr>
        <w:t>.</w:t>
      </w:r>
    </w:p>
    <w:p w14:paraId="353C6630" w14:textId="77777777" w:rsidR="00A174F1" w:rsidRDefault="00A174F1" w:rsidP="00A174F1">
      <w:pPr>
        <w:bidi/>
        <w:rPr>
          <w:rFonts w:ascii="Traditional Arabic" w:hAnsi="Traditional Arabic" w:cs="Traditional Arabic"/>
          <w:b/>
          <w:bCs/>
          <w:color w:val="000000" w:themeColor="text1"/>
          <w:sz w:val="40"/>
          <w:szCs w:val="40"/>
          <w:rtl/>
        </w:rPr>
      </w:pPr>
      <w:r w:rsidRPr="00A174F1">
        <w:rPr>
          <w:rFonts w:ascii="Traditional Arabic" w:hAnsi="Traditional Arabic" w:cs="Traditional Arabic"/>
          <w:b/>
          <w:bCs/>
          <w:color w:val="000000" w:themeColor="text1"/>
          <w:sz w:val="40"/>
          <w:szCs w:val="40"/>
          <w:rtl/>
        </w:rPr>
        <w:t>ويرى الباحث</w:t>
      </w:r>
      <w:r w:rsidRPr="00A174F1">
        <w:rPr>
          <w:rFonts w:ascii="Traditional Arabic" w:hAnsi="Traditional Arabic" w:cs="Traditional Arabic"/>
          <w:b/>
          <w:bCs/>
          <w:color w:val="000000" w:themeColor="text1"/>
          <w:sz w:val="40"/>
          <w:szCs w:val="40"/>
        </w:rPr>
        <w:t>:</w:t>
      </w:r>
    </w:p>
    <w:p w14:paraId="7CEAE5A0" w14:textId="2C32420E" w:rsidR="00A174F1" w:rsidRPr="00A174F1" w:rsidRDefault="00A174F1" w:rsidP="00A174F1">
      <w:pPr>
        <w:bidi/>
        <w:rPr>
          <w:rFonts w:ascii="Traditional Arabic" w:hAnsi="Traditional Arabic" w:cs="Traditional Arabic"/>
          <w:color w:val="000000" w:themeColor="text1"/>
          <w:sz w:val="40"/>
          <w:szCs w:val="40"/>
        </w:rPr>
      </w:pPr>
      <w:r w:rsidRPr="00A174F1">
        <w:rPr>
          <w:rFonts w:ascii="Traditional Arabic" w:hAnsi="Traditional Arabic" w:cs="Traditional Arabic"/>
          <w:color w:val="000000" w:themeColor="text1"/>
          <w:sz w:val="40"/>
          <w:szCs w:val="40"/>
          <w:rtl/>
        </w:rPr>
        <w:t>أن هذه الدراسة تعزز المفهوم القائل بأن المرونة لا تنبع فقط من النظم والسياسات، بل من طريقة تفكير القادة وسلوكهم في مواجهة الضغوط</w:t>
      </w:r>
      <w:r w:rsidRPr="00A174F1">
        <w:rPr>
          <w:rFonts w:ascii="Traditional Arabic" w:hAnsi="Traditional Arabic" w:cs="Traditional Arabic"/>
          <w:color w:val="000000" w:themeColor="text1"/>
          <w:sz w:val="40"/>
          <w:szCs w:val="40"/>
        </w:rPr>
        <w:t xml:space="preserve">. </w:t>
      </w:r>
      <w:r w:rsidRPr="00A174F1">
        <w:rPr>
          <w:rFonts w:ascii="Traditional Arabic" w:hAnsi="Traditional Arabic" w:cs="Traditional Arabic"/>
          <w:color w:val="000000" w:themeColor="text1"/>
          <w:sz w:val="40"/>
          <w:szCs w:val="40"/>
          <w:rtl/>
        </w:rPr>
        <w:t xml:space="preserve">كما أن ما طرحته من نماذج استباقية للتعامل مع الخلافات يؤكد على دور القادة في التفاعل مع التحديات قبل تفاقمها. وتُعد هذه الرؤية جوهرية للدراسة الحالية، التي تسعى لتفسير دور القيادة التكيفية كوسيط بين الضغوط الإدارية والقدرة على التكيف، خصوصًا في بيئة معقدة مثل </w:t>
      </w:r>
      <w:r w:rsidR="004332AF">
        <w:rPr>
          <w:rFonts w:ascii="Traditional Arabic" w:hAnsi="Traditional Arabic" w:cs="Traditional Arabic" w:hint="cs"/>
          <w:color w:val="000000" w:themeColor="text1"/>
          <w:sz w:val="40"/>
          <w:szCs w:val="40"/>
          <w:rtl/>
        </w:rPr>
        <w:t>ال</w:t>
      </w:r>
      <w:r w:rsidRPr="00A174F1">
        <w:rPr>
          <w:rFonts w:ascii="Traditional Arabic" w:hAnsi="Traditional Arabic" w:cs="Traditional Arabic"/>
          <w:color w:val="000000" w:themeColor="text1"/>
          <w:sz w:val="40"/>
          <w:szCs w:val="40"/>
          <w:rtl/>
        </w:rPr>
        <w:t xml:space="preserve">شركة </w:t>
      </w:r>
      <w:r w:rsidR="004332AF">
        <w:rPr>
          <w:rFonts w:ascii="Traditional Arabic" w:hAnsi="Traditional Arabic" w:cs="Traditional Arabic"/>
          <w:color w:val="000000" w:themeColor="text1"/>
          <w:sz w:val="40"/>
          <w:szCs w:val="40"/>
        </w:rPr>
        <w:t>A</w:t>
      </w:r>
      <w:r w:rsidR="004332AF">
        <w:rPr>
          <w:rFonts w:ascii="Traditional Arabic" w:hAnsi="Traditional Arabic" w:cs="Traditional Arabic" w:hint="cs"/>
          <w:color w:val="000000" w:themeColor="text1"/>
          <w:sz w:val="40"/>
          <w:szCs w:val="40"/>
          <w:rtl/>
        </w:rPr>
        <w:t xml:space="preserve"> الرائدة في قطاع السيارات في المملكة العربية السعودية</w:t>
      </w:r>
      <w:r w:rsidRPr="00A174F1">
        <w:rPr>
          <w:rFonts w:ascii="Traditional Arabic" w:hAnsi="Traditional Arabic" w:cs="Traditional Arabic"/>
          <w:color w:val="000000" w:themeColor="text1"/>
          <w:sz w:val="40"/>
          <w:szCs w:val="40"/>
          <w:rtl/>
        </w:rPr>
        <w:t>، حيث تتنوع الخلفيات والأجيال والتوقعات</w:t>
      </w:r>
      <w:r w:rsidRPr="00A174F1">
        <w:rPr>
          <w:rFonts w:ascii="Traditional Arabic" w:hAnsi="Traditional Arabic" w:cs="Traditional Arabic"/>
          <w:color w:val="000000" w:themeColor="text1"/>
          <w:sz w:val="40"/>
          <w:szCs w:val="40"/>
        </w:rPr>
        <w:t>.</w:t>
      </w:r>
    </w:p>
    <w:p w14:paraId="663B1FF5" w14:textId="01DD5842" w:rsidR="00A174F1" w:rsidRPr="006D166B" w:rsidRDefault="00330B74" w:rsidP="007A31D1">
      <w:pPr>
        <w:pStyle w:val="ListParagraph"/>
        <w:numPr>
          <w:ilvl w:val="0"/>
          <w:numId w:val="23"/>
        </w:numPr>
        <w:bidi/>
        <w:rPr>
          <w:rFonts w:ascii="Traditional Arabic" w:hAnsi="Traditional Arabic" w:cs="Traditional Arabic"/>
          <w:b/>
          <w:bCs/>
          <w:color w:val="000000" w:themeColor="text1"/>
          <w:sz w:val="40"/>
          <w:szCs w:val="40"/>
        </w:rPr>
      </w:pPr>
      <w:r w:rsidRPr="006D166B">
        <w:rPr>
          <w:rFonts w:ascii="Traditional Arabic" w:hAnsi="Traditional Arabic" w:cs="Traditional Arabic" w:hint="cs"/>
          <w:b/>
          <w:bCs/>
          <w:color w:val="000000" w:themeColor="text1"/>
          <w:sz w:val="40"/>
          <w:szCs w:val="40"/>
          <w:rtl/>
        </w:rPr>
        <w:t>دراس</w:t>
      </w:r>
      <w:r w:rsidRPr="006D166B">
        <w:rPr>
          <w:rFonts w:ascii="Traditional Arabic" w:hAnsi="Traditional Arabic" w:cs="Traditional Arabic" w:hint="eastAsia"/>
          <w:b/>
          <w:bCs/>
          <w:color w:val="000000" w:themeColor="text1"/>
          <w:sz w:val="40"/>
          <w:szCs w:val="40"/>
          <w:rtl/>
        </w:rPr>
        <w:t>ة</w:t>
      </w:r>
      <w:r w:rsidR="001F5ABD" w:rsidRPr="006D166B">
        <w:rPr>
          <w:rFonts w:ascii="Traditional Arabic" w:hAnsi="Traditional Arabic" w:cs="Traditional Arabic"/>
          <w:b/>
          <w:bCs/>
          <w:color w:val="000000" w:themeColor="text1"/>
          <w:sz w:val="40"/>
          <w:szCs w:val="40"/>
          <w:rtl/>
        </w:rPr>
        <w:t xml:space="preserve"> </w:t>
      </w:r>
      <w:r w:rsidR="001F5ABD" w:rsidRPr="006D166B">
        <w:rPr>
          <w:rFonts w:ascii="Traditional Arabic" w:hAnsi="Traditional Arabic" w:cs="Traditional Arabic" w:hint="cs"/>
          <w:b/>
          <w:bCs/>
          <w:color w:val="000000" w:themeColor="text1"/>
          <w:sz w:val="40"/>
          <w:szCs w:val="40"/>
          <w:rtl/>
        </w:rPr>
        <w:t>(</w:t>
      </w:r>
      <w:r w:rsidR="001F5ABD" w:rsidRPr="006D166B">
        <w:rPr>
          <w:rFonts w:ascii="Traditional Arabic" w:hAnsi="Traditional Arabic" w:cs="Traditional Arabic"/>
          <w:b/>
          <w:bCs/>
          <w:color w:val="000000" w:themeColor="text1"/>
          <w:sz w:val="40"/>
          <w:szCs w:val="40"/>
          <w:rtl/>
        </w:rPr>
        <w:t>الفواز</w:t>
      </w:r>
      <w:r w:rsidR="001F5ABD" w:rsidRPr="006D166B">
        <w:rPr>
          <w:rFonts w:ascii="Traditional Arabic" w:hAnsi="Traditional Arabic" w:cs="Traditional Arabic"/>
          <w:b/>
          <w:bCs/>
          <w:color w:val="000000" w:themeColor="text1"/>
          <w:sz w:val="40"/>
          <w:szCs w:val="40"/>
        </w:rPr>
        <w:t xml:space="preserve"> (2024,</w:t>
      </w:r>
    </w:p>
    <w:p w14:paraId="6EE67612" w14:textId="77777777" w:rsidR="001F5ABD" w:rsidRPr="001F5ABD" w:rsidRDefault="001F5ABD" w:rsidP="001F5ABD">
      <w:pPr>
        <w:bidi/>
        <w:rPr>
          <w:rFonts w:ascii="Traditional Arabic" w:hAnsi="Traditional Arabic" w:cs="Traditional Arabic"/>
          <w:color w:val="000000" w:themeColor="text1"/>
          <w:sz w:val="40"/>
          <w:szCs w:val="40"/>
        </w:rPr>
      </w:pPr>
      <w:r w:rsidRPr="001F5ABD">
        <w:rPr>
          <w:rFonts w:ascii="Traditional Arabic" w:hAnsi="Traditional Arabic" w:cs="Traditional Arabic"/>
          <w:color w:val="000000" w:themeColor="text1"/>
          <w:sz w:val="40"/>
          <w:szCs w:val="40"/>
          <w:rtl/>
        </w:rPr>
        <w:t xml:space="preserve">هدفت هذه الدراسة إلى تحليل أثر تقنيات بناء المرونة المؤسسية على تطوير العمليات الإدارية وإدارة الأداء، من خلال استكشاف دور القيادة في تفعيل هذه التقنيات داخل جامعة تبوك بالمملكة العربية السعودية. اعتمدت الدراسة على </w:t>
      </w:r>
      <w:r w:rsidRPr="001F5ABD">
        <w:rPr>
          <w:rFonts w:ascii="Traditional Arabic" w:hAnsi="Traditional Arabic" w:cs="Traditional Arabic"/>
          <w:color w:val="000000" w:themeColor="text1"/>
          <w:sz w:val="40"/>
          <w:szCs w:val="40"/>
        </w:rPr>
        <w:t xml:space="preserve">132 </w:t>
      </w:r>
      <w:r w:rsidRPr="001F5ABD">
        <w:rPr>
          <w:rFonts w:ascii="Traditional Arabic" w:hAnsi="Traditional Arabic" w:cs="Traditional Arabic"/>
          <w:color w:val="000000" w:themeColor="text1"/>
          <w:sz w:val="40"/>
          <w:szCs w:val="40"/>
          <w:rtl/>
        </w:rPr>
        <w:t>موظفًا إداريًا من الكادر الإداري، تم اختيارهم عشوائيًا، وتم تحليل البيانات باستخدام برنامج</w:t>
      </w:r>
      <w:r w:rsidRPr="001F5ABD">
        <w:rPr>
          <w:rFonts w:ascii="Traditional Arabic" w:hAnsi="Traditional Arabic" w:cs="Traditional Arabic"/>
          <w:color w:val="000000" w:themeColor="text1"/>
          <w:sz w:val="40"/>
          <w:szCs w:val="40"/>
        </w:rPr>
        <w:t xml:space="preserve"> SPSS.</w:t>
      </w:r>
    </w:p>
    <w:p w14:paraId="05FFA46F" w14:textId="77777777" w:rsidR="001F5ABD" w:rsidRPr="001F5ABD" w:rsidRDefault="001F5ABD" w:rsidP="001F5ABD">
      <w:pPr>
        <w:bidi/>
        <w:rPr>
          <w:rFonts w:ascii="Traditional Arabic" w:hAnsi="Traditional Arabic" w:cs="Traditional Arabic"/>
          <w:color w:val="000000" w:themeColor="text1"/>
          <w:sz w:val="40"/>
          <w:szCs w:val="40"/>
        </w:rPr>
      </w:pPr>
      <w:r w:rsidRPr="001F5ABD">
        <w:rPr>
          <w:rFonts w:ascii="Traditional Arabic" w:hAnsi="Traditional Arabic" w:cs="Traditional Arabic"/>
          <w:color w:val="000000" w:themeColor="text1"/>
          <w:sz w:val="40"/>
          <w:szCs w:val="40"/>
          <w:rtl/>
        </w:rPr>
        <w:lastRenderedPageBreak/>
        <w:t>أوضحت النتائج أن تطبيق أدوات المرونة المؤسسية مثل فرق الطوارئ، نظم الدعم، وإعادة الهيكلة المرنة، ساهم في تحسين الأداء الإداري وتسهيل التعامل مع التحديات التنظيمية. كما كشفت الدراسة أن دور القيادة الإدارية كان حاسمًا في تفعيل هذه الأدوات، حيث أن القادة الذين امتلكوا رؤية مرنة واستجابة سريعة هم من نجحوا في تحويل السياسات إلى سلوكيات عملية قابلة للتنفيذ</w:t>
      </w:r>
      <w:r w:rsidRPr="001F5ABD">
        <w:rPr>
          <w:rFonts w:ascii="Traditional Arabic" w:hAnsi="Traditional Arabic" w:cs="Traditional Arabic"/>
          <w:color w:val="000000" w:themeColor="text1"/>
          <w:sz w:val="40"/>
          <w:szCs w:val="40"/>
        </w:rPr>
        <w:t>.</w:t>
      </w:r>
    </w:p>
    <w:p w14:paraId="59F3EB1B" w14:textId="77777777" w:rsidR="001F5ABD" w:rsidRPr="001F5ABD" w:rsidRDefault="001F5ABD" w:rsidP="001F5ABD">
      <w:pPr>
        <w:bidi/>
        <w:rPr>
          <w:rFonts w:ascii="Traditional Arabic" w:hAnsi="Traditional Arabic" w:cs="Traditional Arabic"/>
          <w:color w:val="000000" w:themeColor="text1"/>
          <w:sz w:val="40"/>
          <w:szCs w:val="40"/>
        </w:rPr>
      </w:pPr>
      <w:r w:rsidRPr="001F5ABD">
        <w:rPr>
          <w:rFonts w:ascii="Traditional Arabic" w:hAnsi="Traditional Arabic" w:cs="Traditional Arabic"/>
          <w:color w:val="000000" w:themeColor="text1"/>
          <w:sz w:val="40"/>
          <w:szCs w:val="40"/>
          <w:rtl/>
        </w:rPr>
        <w:t>وأشارت النتائج كذلك إلى أن الثقافة التنظيمية المشجعة للتجريب والابتكار ضاعفت من فاعلية هذه التقنيات، وجعلت التكيف مع الضغوط أكثر مرونة. وأوصت الدراسة بضرورة تدريب القادة على منهجيات المرونة المؤسسية، وتعزيز بيئة إدارية تتقبل التغيير، وتكافئ السلوك التكيفي</w:t>
      </w:r>
      <w:r w:rsidRPr="001F5ABD">
        <w:rPr>
          <w:rFonts w:ascii="Traditional Arabic" w:hAnsi="Traditional Arabic" w:cs="Traditional Arabic"/>
          <w:color w:val="000000" w:themeColor="text1"/>
          <w:sz w:val="40"/>
          <w:szCs w:val="40"/>
        </w:rPr>
        <w:t>.</w:t>
      </w:r>
    </w:p>
    <w:p w14:paraId="06194F8E" w14:textId="4A51158C" w:rsidR="00A174F1" w:rsidRPr="001F5ABD" w:rsidRDefault="001F5ABD" w:rsidP="001F5ABD">
      <w:pPr>
        <w:bidi/>
        <w:rPr>
          <w:rFonts w:ascii="Traditional Arabic" w:hAnsi="Traditional Arabic" w:cs="Traditional Arabic"/>
          <w:b/>
          <w:bCs/>
          <w:color w:val="000000" w:themeColor="text1"/>
          <w:sz w:val="40"/>
          <w:szCs w:val="40"/>
          <w:rtl/>
        </w:rPr>
      </w:pPr>
      <w:r w:rsidRPr="001F5ABD">
        <w:rPr>
          <w:rFonts w:ascii="Traditional Arabic" w:hAnsi="Traditional Arabic" w:cs="Traditional Arabic"/>
          <w:b/>
          <w:bCs/>
          <w:color w:val="000000" w:themeColor="text1"/>
          <w:sz w:val="40"/>
          <w:szCs w:val="40"/>
          <w:rtl/>
        </w:rPr>
        <w:t>الترابط مع الدراسة الحالية</w:t>
      </w:r>
      <w:r w:rsidRPr="001F5ABD">
        <w:rPr>
          <w:rFonts w:ascii="Traditional Arabic" w:hAnsi="Traditional Arabic" w:cs="Traditional Arabic"/>
          <w:b/>
          <w:bCs/>
          <w:color w:val="000000" w:themeColor="text1"/>
          <w:sz w:val="40"/>
          <w:szCs w:val="40"/>
        </w:rPr>
        <w:t>:</w:t>
      </w:r>
      <w:r w:rsidRPr="001F5ABD">
        <w:rPr>
          <w:rFonts w:ascii="Traditional Arabic" w:hAnsi="Traditional Arabic" w:cs="Traditional Arabic"/>
          <w:b/>
          <w:bCs/>
          <w:color w:val="000000" w:themeColor="text1"/>
          <w:sz w:val="40"/>
          <w:szCs w:val="40"/>
        </w:rPr>
        <w:br/>
      </w:r>
      <w:r w:rsidRPr="001F5ABD">
        <w:rPr>
          <w:rFonts w:ascii="Traditional Arabic" w:hAnsi="Traditional Arabic" w:cs="Traditional Arabic"/>
          <w:color w:val="000000" w:themeColor="text1"/>
          <w:sz w:val="40"/>
          <w:szCs w:val="40"/>
          <w:rtl/>
        </w:rPr>
        <w:t>تُبرز هذه الدراسة أهمية القيادة كشرط لتفعيل المرونة، وهو ما يتسق تمامًا مع فرضية الدراسة الحالية، التي ترى أن القيادة التكيفية لا تقوم فقط بالتعامل مع الضغوط، بل تُفعّل بيئة مرنة قادرة على امتصاص الأزمات وتحويلها إلى فرص إدارية للتطوير. فالمرونة لا تنشأ من تلقاء نفسها، بل تحتاج إلى قيادة مدركة لسياقها التنظيمي والديناميكي، وهي الرؤية التي تنطلق منها الدراسة الحالية في تحليلها لدور القيادة في ظل الضغوط الإدارية</w:t>
      </w:r>
      <w:r w:rsidRPr="001F5ABD">
        <w:rPr>
          <w:rFonts w:ascii="Traditional Arabic" w:hAnsi="Traditional Arabic" w:cs="Traditional Arabic"/>
          <w:color w:val="000000" w:themeColor="text1"/>
          <w:sz w:val="40"/>
          <w:szCs w:val="40"/>
        </w:rPr>
        <w:t>.</w:t>
      </w:r>
    </w:p>
    <w:p w14:paraId="6E7C0F38" w14:textId="4EC114FB" w:rsidR="00A174F1" w:rsidRDefault="001F5ABD" w:rsidP="001F5ABD">
      <w:pPr>
        <w:bidi/>
        <w:rPr>
          <w:rFonts w:ascii="Traditional Arabic" w:hAnsi="Traditional Arabic" w:cs="Traditional Arabic"/>
          <w:b/>
          <w:bCs/>
          <w:color w:val="000000" w:themeColor="text1"/>
          <w:sz w:val="40"/>
          <w:szCs w:val="40"/>
          <w:rtl/>
        </w:rPr>
      </w:pPr>
      <w:r w:rsidRPr="001F5ABD">
        <w:rPr>
          <w:rFonts w:ascii="Traditional Arabic" w:hAnsi="Traditional Arabic" w:cs="Traditional Arabic"/>
          <w:b/>
          <w:bCs/>
          <w:color w:val="000000" w:themeColor="text1"/>
          <w:sz w:val="40"/>
          <w:szCs w:val="40"/>
          <w:rtl/>
        </w:rPr>
        <w:t>ويرى الباحث</w:t>
      </w:r>
      <w:r w:rsidRPr="001F5ABD">
        <w:rPr>
          <w:rFonts w:ascii="Traditional Arabic" w:hAnsi="Traditional Arabic" w:cs="Traditional Arabic"/>
          <w:b/>
          <w:bCs/>
          <w:color w:val="000000" w:themeColor="text1"/>
          <w:sz w:val="40"/>
          <w:szCs w:val="40"/>
        </w:rPr>
        <w:t>:</w:t>
      </w:r>
      <w:r w:rsidRPr="001F5ABD">
        <w:rPr>
          <w:rFonts w:ascii="Traditional Arabic" w:hAnsi="Traditional Arabic" w:cs="Traditional Arabic"/>
          <w:b/>
          <w:bCs/>
          <w:color w:val="000000" w:themeColor="text1"/>
          <w:sz w:val="40"/>
          <w:szCs w:val="40"/>
        </w:rPr>
        <w:br/>
      </w:r>
      <w:r w:rsidRPr="001F5ABD">
        <w:rPr>
          <w:rFonts w:ascii="Traditional Arabic" w:hAnsi="Traditional Arabic" w:cs="Traditional Arabic"/>
          <w:color w:val="000000" w:themeColor="text1"/>
          <w:sz w:val="40"/>
          <w:szCs w:val="40"/>
          <w:rtl/>
        </w:rPr>
        <w:t xml:space="preserve">أن هذه الدراسة تضع أساسًا تطبيقيًا واقعيًا لفهم كيف يمكن للقادة الإداريين أن يُفعّلوا أدوات المرونة داخل المؤسسات. وهي تبيّن بوضوح أن المرونة ليست قرارًا تنظيميًا بقدر ما هي سلوك قيادي واعٍ يتطلب إدراكًا عميقًا للسياق، خصوصًا </w:t>
      </w:r>
      <w:r w:rsidRPr="001F5ABD">
        <w:rPr>
          <w:rFonts w:ascii="Traditional Arabic" w:hAnsi="Traditional Arabic" w:cs="Traditional Arabic"/>
          <w:color w:val="000000" w:themeColor="text1"/>
          <w:sz w:val="40"/>
          <w:szCs w:val="40"/>
          <w:rtl/>
        </w:rPr>
        <w:lastRenderedPageBreak/>
        <w:t xml:space="preserve">عندما تعمل المؤسسة في بيئة متعددة التحديات والتنوعات كما هو الحال في </w:t>
      </w:r>
      <w:r w:rsidR="006F2F35">
        <w:rPr>
          <w:rFonts w:ascii="Traditional Arabic" w:hAnsi="Traditional Arabic" w:cs="Traditional Arabic" w:hint="cs"/>
          <w:color w:val="000000" w:themeColor="text1"/>
          <w:sz w:val="40"/>
          <w:szCs w:val="40"/>
          <w:rtl/>
        </w:rPr>
        <w:t xml:space="preserve">الشركة </w:t>
      </w:r>
      <w:r w:rsidR="006F2F35">
        <w:rPr>
          <w:rFonts w:ascii="Traditional Arabic" w:hAnsi="Traditional Arabic" w:cs="Traditional Arabic"/>
          <w:color w:val="000000" w:themeColor="text1"/>
          <w:sz w:val="40"/>
          <w:szCs w:val="40"/>
        </w:rPr>
        <w:t>A</w:t>
      </w:r>
      <w:r w:rsidR="006F2F35">
        <w:rPr>
          <w:rFonts w:ascii="Traditional Arabic" w:hAnsi="Traditional Arabic" w:cs="Traditional Arabic" w:hint="cs"/>
          <w:color w:val="000000" w:themeColor="text1"/>
          <w:sz w:val="40"/>
          <w:szCs w:val="40"/>
          <w:rtl/>
        </w:rPr>
        <w:t xml:space="preserve"> الرائدة في قطاع السيارات في المملكة العربية السعودية</w:t>
      </w:r>
      <w:r w:rsidRPr="001F5ABD">
        <w:rPr>
          <w:rFonts w:ascii="Traditional Arabic" w:hAnsi="Traditional Arabic" w:cs="Traditional Arabic"/>
          <w:color w:val="000000" w:themeColor="text1"/>
          <w:sz w:val="40"/>
          <w:szCs w:val="40"/>
          <w:rtl/>
        </w:rPr>
        <w:t>. ومن ثم، فإن مرونة القيادة التنظيمية تُعد المتغير الوسيط الطبيعي في نموذج التفاعل بين الضغط والتكيف الإداري</w:t>
      </w:r>
      <w:r w:rsidRPr="001F5ABD">
        <w:rPr>
          <w:rFonts w:ascii="Traditional Arabic" w:hAnsi="Traditional Arabic" w:cs="Traditional Arabic"/>
          <w:color w:val="000000" w:themeColor="text1"/>
          <w:sz w:val="40"/>
          <w:szCs w:val="40"/>
        </w:rPr>
        <w:t>.</w:t>
      </w:r>
    </w:p>
    <w:p w14:paraId="1FC2B685" w14:textId="238F94D9" w:rsidR="00C160BD" w:rsidRPr="006D166B" w:rsidRDefault="00330B74" w:rsidP="007A31D1">
      <w:pPr>
        <w:pStyle w:val="ListParagraph"/>
        <w:numPr>
          <w:ilvl w:val="0"/>
          <w:numId w:val="23"/>
        </w:numPr>
        <w:bidi/>
        <w:rPr>
          <w:rFonts w:ascii="Traditional Arabic" w:hAnsi="Traditional Arabic" w:cs="Traditional Arabic"/>
          <w:b/>
          <w:bCs/>
          <w:color w:val="000000" w:themeColor="text1"/>
          <w:sz w:val="40"/>
          <w:szCs w:val="40"/>
        </w:rPr>
      </w:pPr>
      <w:r w:rsidRPr="006D166B">
        <w:rPr>
          <w:rFonts w:ascii="Traditional Arabic" w:hAnsi="Traditional Arabic" w:cs="Traditional Arabic" w:hint="cs"/>
          <w:b/>
          <w:bCs/>
          <w:color w:val="000000" w:themeColor="text1"/>
          <w:sz w:val="40"/>
          <w:szCs w:val="40"/>
          <w:rtl/>
        </w:rPr>
        <w:t>دراس</w:t>
      </w:r>
      <w:r w:rsidRPr="006D166B">
        <w:rPr>
          <w:rFonts w:ascii="Traditional Arabic" w:hAnsi="Traditional Arabic" w:cs="Traditional Arabic" w:hint="eastAsia"/>
          <w:b/>
          <w:bCs/>
          <w:color w:val="000000" w:themeColor="text1"/>
          <w:sz w:val="40"/>
          <w:szCs w:val="40"/>
          <w:rtl/>
        </w:rPr>
        <w:t>ة</w:t>
      </w:r>
      <w:r w:rsidR="00C160BD" w:rsidRPr="006D166B">
        <w:rPr>
          <w:rFonts w:ascii="Traditional Arabic" w:hAnsi="Traditional Arabic" w:cs="Traditional Arabic"/>
          <w:b/>
          <w:bCs/>
          <w:color w:val="000000" w:themeColor="text1"/>
          <w:sz w:val="40"/>
          <w:szCs w:val="40"/>
        </w:rPr>
        <w:t>Saraswathi et al. 2023)</w:t>
      </w:r>
      <w:r w:rsidR="00C160BD" w:rsidRPr="006D166B">
        <w:rPr>
          <w:rFonts w:ascii="Traditional Arabic" w:hAnsi="Traditional Arabic" w:cs="Traditional Arabic" w:hint="cs"/>
          <w:b/>
          <w:bCs/>
          <w:color w:val="000000" w:themeColor="text1"/>
          <w:sz w:val="40"/>
          <w:szCs w:val="40"/>
          <w:rtl/>
        </w:rPr>
        <w:t xml:space="preserve"> </w:t>
      </w:r>
      <w:r w:rsidR="00C160BD" w:rsidRPr="006D166B">
        <w:rPr>
          <w:rFonts w:ascii="Traditional Arabic" w:hAnsi="Traditional Arabic" w:cs="Traditional Arabic"/>
          <w:b/>
          <w:bCs/>
          <w:color w:val="000000" w:themeColor="text1"/>
          <w:sz w:val="40"/>
          <w:szCs w:val="40"/>
        </w:rPr>
        <w:t>(</w:t>
      </w:r>
    </w:p>
    <w:p w14:paraId="7B9557E7" w14:textId="77777777" w:rsidR="00C160BD" w:rsidRPr="00C160BD" w:rsidRDefault="00C160BD" w:rsidP="00C160BD">
      <w:pPr>
        <w:bidi/>
        <w:rPr>
          <w:rFonts w:ascii="Traditional Arabic" w:hAnsi="Traditional Arabic" w:cs="Traditional Arabic"/>
          <w:color w:val="000000" w:themeColor="text1"/>
          <w:sz w:val="40"/>
          <w:szCs w:val="40"/>
        </w:rPr>
      </w:pPr>
      <w:r w:rsidRPr="00C160BD">
        <w:rPr>
          <w:rFonts w:ascii="Traditional Arabic" w:hAnsi="Traditional Arabic" w:cs="Traditional Arabic"/>
          <w:color w:val="000000" w:themeColor="text1"/>
          <w:sz w:val="40"/>
          <w:szCs w:val="40"/>
          <w:rtl/>
        </w:rPr>
        <w:t xml:space="preserve">ركزت هذه الدراسة على تحليل العلاقة بين أنماط القيادة الاستراتيجية (وخاصة التكيفية والاستباقية) وبين المرونة المؤسسية في بيئات العمل الصناعية في جنوب الهند. اعتمدت الدراسة على </w:t>
      </w:r>
      <w:r w:rsidRPr="00C160BD">
        <w:rPr>
          <w:rFonts w:ascii="Traditional Arabic" w:hAnsi="Traditional Arabic" w:cs="Traditional Arabic"/>
          <w:color w:val="000000" w:themeColor="text1"/>
          <w:sz w:val="40"/>
          <w:szCs w:val="40"/>
        </w:rPr>
        <w:t xml:space="preserve">152 </w:t>
      </w:r>
      <w:r w:rsidRPr="00C160BD">
        <w:rPr>
          <w:rFonts w:ascii="Traditional Arabic" w:hAnsi="Traditional Arabic" w:cs="Traditional Arabic"/>
          <w:color w:val="000000" w:themeColor="text1"/>
          <w:sz w:val="40"/>
          <w:szCs w:val="40"/>
          <w:rtl/>
        </w:rPr>
        <w:t>موظفًا في مناصب قيادية ومتوسطة ضمن شركات صناعية وتكنولوجية، باستخدام استبيانات تم تحليلها بأسلوب نمذجة المعادلات الهيكلية</w:t>
      </w:r>
      <w:r w:rsidRPr="00C160BD">
        <w:rPr>
          <w:rFonts w:ascii="Traditional Arabic" w:hAnsi="Traditional Arabic" w:cs="Traditional Arabic"/>
          <w:color w:val="000000" w:themeColor="text1"/>
          <w:sz w:val="40"/>
          <w:szCs w:val="40"/>
        </w:rPr>
        <w:t xml:space="preserve"> (SEM).</w:t>
      </w:r>
    </w:p>
    <w:p w14:paraId="0E6457B1" w14:textId="77777777" w:rsidR="00C160BD" w:rsidRPr="00C160BD" w:rsidRDefault="00C160BD" w:rsidP="00C160BD">
      <w:pPr>
        <w:bidi/>
        <w:rPr>
          <w:rFonts w:ascii="Traditional Arabic" w:hAnsi="Traditional Arabic" w:cs="Traditional Arabic"/>
          <w:color w:val="000000" w:themeColor="text1"/>
          <w:sz w:val="40"/>
          <w:szCs w:val="40"/>
        </w:rPr>
      </w:pPr>
      <w:r w:rsidRPr="00C160BD">
        <w:rPr>
          <w:rFonts w:ascii="Traditional Arabic" w:hAnsi="Traditional Arabic" w:cs="Traditional Arabic"/>
          <w:color w:val="000000" w:themeColor="text1"/>
          <w:sz w:val="40"/>
          <w:szCs w:val="40"/>
          <w:rtl/>
        </w:rPr>
        <w:t>أظهرت النتائج وجود ارتباط قوي بين القيادة التكيفية والمرونة المؤسسية، حيث أظهرت المؤسسات التي تطبق سلوكيات قيادية مرنة واستشرافية قدرة أكبر على الحفاظ على الأداء والاستقرار في ظل التغيرات المفاجئة. كما تبين أن القادة القادرين على استباق التحديات والتفاعل السريع مع الضغوط يعززون جاهزية فرقهم ويقللون من حدة التأثيرات السلبية للأزمات التنظيمية</w:t>
      </w:r>
      <w:r w:rsidRPr="00C160BD">
        <w:rPr>
          <w:rFonts w:ascii="Traditional Arabic" w:hAnsi="Traditional Arabic" w:cs="Traditional Arabic"/>
          <w:color w:val="000000" w:themeColor="text1"/>
          <w:sz w:val="40"/>
          <w:szCs w:val="40"/>
        </w:rPr>
        <w:t>.</w:t>
      </w:r>
    </w:p>
    <w:p w14:paraId="53CD6C6A" w14:textId="77777777" w:rsidR="00C160BD" w:rsidRPr="00C160BD" w:rsidRDefault="00C160BD" w:rsidP="00C160BD">
      <w:pPr>
        <w:bidi/>
        <w:rPr>
          <w:rFonts w:ascii="Traditional Arabic" w:hAnsi="Traditional Arabic" w:cs="Traditional Arabic"/>
          <w:color w:val="000000" w:themeColor="text1"/>
          <w:sz w:val="40"/>
          <w:szCs w:val="40"/>
        </w:rPr>
      </w:pPr>
      <w:r w:rsidRPr="00C160BD">
        <w:rPr>
          <w:rFonts w:ascii="Traditional Arabic" w:hAnsi="Traditional Arabic" w:cs="Traditional Arabic"/>
          <w:color w:val="000000" w:themeColor="text1"/>
          <w:sz w:val="40"/>
          <w:szCs w:val="40"/>
          <w:rtl/>
        </w:rPr>
        <w:t>وأشارت الدراسة إلى أن المرونة ليست مجرد نتاج لتعديلات هيكلية أو خطط طوارئ، بل هي انعكاس مباشر لأسلوب القيادة، خصوصًا عندما تدمج القيادة بين الرؤية الاستراتيجية والقدرة على التفاعل الفوري مع المتغيرات</w:t>
      </w:r>
      <w:r w:rsidRPr="00C160BD">
        <w:rPr>
          <w:rFonts w:ascii="Traditional Arabic" w:hAnsi="Traditional Arabic" w:cs="Traditional Arabic"/>
          <w:color w:val="000000" w:themeColor="text1"/>
          <w:sz w:val="40"/>
          <w:szCs w:val="40"/>
        </w:rPr>
        <w:t xml:space="preserve">. </w:t>
      </w:r>
      <w:r w:rsidRPr="00C160BD">
        <w:rPr>
          <w:rFonts w:ascii="Traditional Arabic" w:hAnsi="Traditional Arabic" w:cs="Traditional Arabic"/>
          <w:color w:val="000000" w:themeColor="text1"/>
          <w:sz w:val="40"/>
          <w:szCs w:val="40"/>
          <w:rtl/>
        </w:rPr>
        <w:t>لذلك، أوصت الدراسة بضرورة تصميم برامج لإعداد القادة على مهارات المرونة الاستراتيجية ودمج مفاهيم القيادة التكيفية ضمن السياسات والإجراءات التنظيمية</w:t>
      </w:r>
      <w:r w:rsidRPr="00C160BD">
        <w:rPr>
          <w:rFonts w:ascii="Traditional Arabic" w:hAnsi="Traditional Arabic" w:cs="Traditional Arabic"/>
          <w:color w:val="000000" w:themeColor="text1"/>
          <w:sz w:val="40"/>
          <w:szCs w:val="40"/>
        </w:rPr>
        <w:t>.</w:t>
      </w:r>
    </w:p>
    <w:p w14:paraId="2EB38154" w14:textId="5A4BF2CE" w:rsidR="00C160BD" w:rsidRDefault="00C160BD" w:rsidP="00C160BD">
      <w:pPr>
        <w:bidi/>
        <w:rPr>
          <w:rFonts w:ascii="Traditional Arabic" w:hAnsi="Traditional Arabic" w:cs="Traditional Arabic"/>
          <w:color w:val="000000" w:themeColor="text1"/>
          <w:sz w:val="40"/>
          <w:szCs w:val="40"/>
        </w:rPr>
      </w:pPr>
      <w:r w:rsidRPr="00C160BD">
        <w:rPr>
          <w:rFonts w:ascii="Traditional Arabic" w:hAnsi="Traditional Arabic" w:cs="Traditional Arabic"/>
          <w:b/>
          <w:bCs/>
          <w:color w:val="000000" w:themeColor="text1"/>
          <w:sz w:val="40"/>
          <w:szCs w:val="40"/>
          <w:rtl/>
        </w:rPr>
        <w:lastRenderedPageBreak/>
        <w:t>الترابط مع الدراسة الحالية</w:t>
      </w:r>
      <w:r w:rsidRPr="00C160BD">
        <w:rPr>
          <w:rFonts w:ascii="Traditional Arabic" w:hAnsi="Traditional Arabic" w:cs="Traditional Arabic"/>
          <w:b/>
          <w:bCs/>
          <w:color w:val="000000" w:themeColor="text1"/>
          <w:sz w:val="40"/>
          <w:szCs w:val="40"/>
        </w:rPr>
        <w:t>:</w:t>
      </w:r>
      <w:r w:rsidRPr="00C160BD">
        <w:rPr>
          <w:rFonts w:ascii="Traditional Arabic" w:hAnsi="Traditional Arabic" w:cs="Traditional Arabic"/>
          <w:b/>
          <w:bCs/>
          <w:color w:val="000000" w:themeColor="text1"/>
          <w:sz w:val="40"/>
          <w:szCs w:val="40"/>
        </w:rPr>
        <w:br/>
      </w:r>
      <w:r w:rsidRPr="00C160BD">
        <w:rPr>
          <w:rFonts w:ascii="Traditional Arabic" w:hAnsi="Traditional Arabic" w:cs="Traditional Arabic"/>
          <w:color w:val="000000" w:themeColor="text1"/>
          <w:sz w:val="40"/>
          <w:szCs w:val="40"/>
          <w:rtl/>
        </w:rPr>
        <w:t>تُعد هذه الدراسة من أبرز المراجع التي تدعم النموذج المفترض في البحث الحالي، حيث تؤكد أن الضغط التنظيمي لا يكون سلبيًا بالضرورة، بل يمكن توجيهه إلى مسار تكيفي عبر القيادة المرنة. وهي بذلك تتقاطع بدقة مع فرضية البحث الحالي بأن مرونة القيادة التنظيمية تُمثل الوسيط الذي يُعيد تشكيل الضغط ويوجهه نحو التكيف وتحقيق الاستقرار، خاصة في بيئات العمل التي تضم تنوعًا جيليًا وتواجه تحديات مستمرة</w:t>
      </w:r>
      <w:r w:rsidRPr="00C160BD">
        <w:rPr>
          <w:rFonts w:ascii="Traditional Arabic" w:hAnsi="Traditional Arabic" w:cs="Traditional Arabic"/>
          <w:color w:val="000000" w:themeColor="text1"/>
          <w:sz w:val="40"/>
          <w:szCs w:val="40"/>
        </w:rPr>
        <w:t>.</w:t>
      </w:r>
    </w:p>
    <w:p w14:paraId="35A16D53" w14:textId="4E173170" w:rsidR="00C160BD" w:rsidRPr="00C160BD" w:rsidRDefault="00C160BD" w:rsidP="00C160BD">
      <w:pPr>
        <w:bidi/>
        <w:rPr>
          <w:rFonts w:ascii="Traditional Arabic" w:hAnsi="Traditional Arabic" w:cs="Traditional Arabic"/>
          <w:color w:val="000000" w:themeColor="text1"/>
          <w:sz w:val="40"/>
          <w:szCs w:val="40"/>
        </w:rPr>
      </w:pPr>
      <w:r w:rsidRPr="00C160BD">
        <w:rPr>
          <w:rFonts w:ascii="Traditional Arabic" w:hAnsi="Traditional Arabic" w:cs="Traditional Arabic"/>
          <w:b/>
          <w:bCs/>
          <w:color w:val="000000" w:themeColor="text1"/>
          <w:sz w:val="40"/>
          <w:szCs w:val="40"/>
          <w:rtl/>
        </w:rPr>
        <w:t>ويرى الباحث</w:t>
      </w:r>
      <w:r w:rsidRPr="00C160BD">
        <w:rPr>
          <w:rFonts w:ascii="Traditional Arabic" w:hAnsi="Traditional Arabic" w:cs="Traditional Arabic"/>
          <w:b/>
          <w:bCs/>
          <w:color w:val="000000" w:themeColor="text1"/>
          <w:sz w:val="40"/>
          <w:szCs w:val="40"/>
        </w:rPr>
        <w:t>:</w:t>
      </w:r>
      <w:r w:rsidRPr="00C160BD">
        <w:rPr>
          <w:rFonts w:ascii="Traditional Arabic" w:hAnsi="Traditional Arabic" w:cs="Traditional Arabic"/>
          <w:b/>
          <w:bCs/>
          <w:color w:val="000000" w:themeColor="text1"/>
          <w:sz w:val="40"/>
          <w:szCs w:val="40"/>
        </w:rPr>
        <w:br/>
      </w:r>
      <w:r w:rsidRPr="00C160BD">
        <w:rPr>
          <w:rFonts w:ascii="Traditional Arabic" w:hAnsi="Traditional Arabic" w:cs="Traditional Arabic"/>
          <w:color w:val="000000" w:themeColor="text1"/>
          <w:sz w:val="40"/>
          <w:szCs w:val="40"/>
          <w:rtl/>
        </w:rPr>
        <w:t xml:space="preserve">أن الدراسة قدمت إطارًا عمليًا لإثبات أن المرونة التنظيمية ليست ناتجًا تقنيًا أو نتيجة مباشرة للسياسات، بل سلوك قيادي أصيل ينبع من قدرة القائد على استشراف المستقبل، وتوجيه الفريق وفقًا لرؤية استباقية واستجابة تكيفية. وهذا يتسق مع فلسفة الدراسة الحالية التي ترى أن القيادة التكيفية هي جوهر بناء التكيف التنظيمي، لا سيما في بيئات متعددة الأجيال والضغوط كتلك التي تمثلها </w:t>
      </w:r>
      <w:r w:rsidR="006F2F35">
        <w:rPr>
          <w:rFonts w:ascii="Traditional Arabic" w:hAnsi="Traditional Arabic" w:cs="Traditional Arabic" w:hint="cs"/>
          <w:color w:val="000000" w:themeColor="text1"/>
          <w:sz w:val="40"/>
          <w:szCs w:val="40"/>
          <w:rtl/>
        </w:rPr>
        <w:t xml:space="preserve">الشركة </w:t>
      </w:r>
      <w:r w:rsidR="0069380E">
        <w:rPr>
          <w:rFonts w:ascii="Traditional Arabic" w:hAnsi="Traditional Arabic" w:cs="Traditional Arabic"/>
          <w:color w:val="000000" w:themeColor="text1"/>
          <w:sz w:val="40"/>
          <w:szCs w:val="40"/>
        </w:rPr>
        <w:t xml:space="preserve">A </w:t>
      </w:r>
      <w:r w:rsidR="0069380E">
        <w:rPr>
          <w:rFonts w:ascii="Traditional Arabic" w:hAnsi="Traditional Arabic" w:cs="Traditional Arabic" w:hint="cs"/>
          <w:color w:val="000000" w:themeColor="text1"/>
          <w:sz w:val="40"/>
          <w:szCs w:val="40"/>
          <w:rtl/>
        </w:rPr>
        <w:t>الرائدة</w:t>
      </w:r>
      <w:r w:rsidR="006F2F35">
        <w:rPr>
          <w:rFonts w:ascii="Traditional Arabic" w:hAnsi="Traditional Arabic" w:cs="Traditional Arabic" w:hint="cs"/>
          <w:color w:val="000000" w:themeColor="text1"/>
          <w:sz w:val="40"/>
          <w:szCs w:val="40"/>
          <w:rtl/>
        </w:rPr>
        <w:t xml:space="preserve"> في قطاع السيارات في المملكة العربية السعودية</w:t>
      </w:r>
      <w:r w:rsidRPr="00C160BD">
        <w:rPr>
          <w:rFonts w:ascii="Traditional Arabic" w:hAnsi="Traditional Arabic" w:cs="Traditional Arabic"/>
          <w:color w:val="000000" w:themeColor="text1"/>
          <w:sz w:val="40"/>
          <w:szCs w:val="40"/>
        </w:rPr>
        <w:t>.</w:t>
      </w:r>
    </w:p>
    <w:p w14:paraId="278A8BBC" w14:textId="77777777" w:rsidR="00C160BD" w:rsidRDefault="00C160BD" w:rsidP="00C160BD">
      <w:pPr>
        <w:bidi/>
        <w:rPr>
          <w:rFonts w:ascii="Traditional Arabic" w:hAnsi="Traditional Arabic" w:cs="Traditional Arabic"/>
          <w:b/>
          <w:bCs/>
          <w:color w:val="000000" w:themeColor="text1"/>
          <w:sz w:val="40"/>
          <w:szCs w:val="40"/>
        </w:rPr>
      </w:pPr>
    </w:p>
    <w:p w14:paraId="57DA4A95" w14:textId="77777777" w:rsidR="00C160BD" w:rsidRDefault="00C160BD" w:rsidP="00C160BD">
      <w:pPr>
        <w:bidi/>
        <w:rPr>
          <w:rFonts w:ascii="Traditional Arabic" w:hAnsi="Traditional Arabic" w:cs="Traditional Arabic"/>
          <w:b/>
          <w:bCs/>
          <w:color w:val="000000" w:themeColor="text1"/>
          <w:sz w:val="40"/>
          <w:szCs w:val="40"/>
        </w:rPr>
      </w:pPr>
    </w:p>
    <w:p w14:paraId="0B6ACF37" w14:textId="77777777" w:rsidR="00C160BD" w:rsidRDefault="00C160BD" w:rsidP="00C160BD">
      <w:pPr>
        <w:bidi/>
        <w:rPr>
          <w:rFonts w:ascii="Traditional Arabic" w:hAnsi="Traditional Arabic" w:cs="Traditional Arabic"/>
          <w:b/>
          <w:bCs/>
          <w:color w:val="000000" w:themeColor="text1"/>
          <w:sz w:val="40"/>
          <w:szCs w:val="40"/>
        </w:rPr>
      </w:pPr>
    </w:p>
    <w:p w14:paraId="4EED7CA9" w14:textId="77777777" w:rsidR="00C160BD" w:rsidRDefault="00C160BD" w:rsidP="00C160BD">
      <w:pPr>
        <w:bidi/>
        <w:rPr>
          <w:rFonts w:ascii="Traditional Arabic" w:hAnsi="Traditional Arabic" w:cs="Traditional Arabic"/>
          <w:b/>
          <w:bCs/>
          <w:color w:val="000000" w:themeColor="text1"/>
          <w:sz w:val="40"/>
          <w:szCs w:val="40"/>
        </w:rPr>
      </w:pPr>
    </w:p>
    <w:p w14:paraId="73C1432C" w14:textId="77777777" w:rsidR="00C160BD" w:rsidRDefault="00C160BD" w:rsidP="00C160BD">
      <w:pPr>
        <w:bidi/>
        <w:rPr>
          <w:rFonts w:ascii="Traditional Arabic" w:hAnsi="Traditional Arabic" w:cs="Traditional Arabic"/>
          <w:b/>
          <w:bCs/>
          <w:color w:val="000000" w:themeColor="text1"/>
          <w:sz w:val="40"/>
          <w:szCs w:val="40"/>
        </w:rPr>
      </w:pPr>
    </w:p>
    <w:p w14:paraId="048FE1C9" w14:textId="564E1D81" w:rsidR="005D41C4" w:rsidRPr="006D166B" w:rsidRDefault="00134505" w:rsidP="007A31D1">
      <w:pPr>
        <w:pStyle w:val="ListParagraph"/>
        <w:numPr>
          <w:ilvl w:val="0"/>
          <w:numId w:val="23"/>
        </w:numPr>
        <w:bidi/>
        <w:rPr>
          <w:rFonts w:ascii="Traditional Arabic" w:hAnsi="Traditional Arabic" w:cs="Traditional Arabic"/>
          <w:b/>
          <w:bCs/>
          <w:color w:val="000000" w:themeColor="text1"/>
          <w:sz w:val="40"/>
          <w:szCs w:val="40"/>
        </w:rPr>
      </w:pPr>
      <w:r w:rsidRPr="006D166B">
        <w:rPr>
          <w:rFonts w:ascii="Traditional Arabic" w:hAnsi="Traditional Arabic" w:cs="Traditional Arabic" w:hint="cs"/>
          <w:b/>
          <w:bCs/>
          <w:color w:val="000000" w:themeColor="text1"/>
          <w:sz w:val="40"/>
          <w:szCs w:val="40"/>
          <w:rtl/>
        </w:rPr>
        <w:lastRenderedPageBreak/>
        <w:t>دراس</w:t>
      </w:r>
      <w:r w:rsidRPr="006D166B">
        <w:rPr>
          <w:rFonts w:ascii="Traditional Arabic" w:hAnsi="Traditional Arabic" w:cs="Traditional Arabic" w:hint="eastAsia"/>
          <w:b/>
          <w:bCs/>
          <w:color w:val="000000" w:themeColor="text1"/>
          <w:sz w:val="40"/>
          <w:szCs w:val="40"/>
          <w:rtl/>
        </w:rPr>
        <w:t>ة</w:t>
      </w:r>
      <w:r w:rsidR="005D41C4" w:rsidRPr="006D166B">
        <w:rPr>
          <w:rFonts w:ascii="Traditional Arabic" w:hAnsi="Traditional Arabic" w:cs="Traditional Arabic"/>
          <w:b/>
          <w:bCs/>
          <w:color w:val="000000" w:themeColor="text1"/>
          <w:sz w:val="40"/>
          <w:szCs w:val="40"/>
        </w:rPr>
        <w:t xml:space="preserve"> Dajani, 2022)</w:t>
      </w:r>
      <w:r w:rsidR="005D41C4" w:rsidRPr="006D166B">
        <w:rPr>
          <w:rFonts w:ascii="Traditional Arabic" w:hAnsi="Traditional Arabic" w:cs="Traditional Arabic" w:hint="cs"/>
          <w:b/>
          <w:bCs/>
          <w:color w:val="000000" w:themeColor="text1"/>
          <w:sz w:val="40"/>
          <w:szCs w:val="40"/>
          <w:rtl/>
        </w:rPr>
        <w:t>)</w:t>
      </w:r>
    </w:p>
    <w:p w14:paraId="3F3F5F11" w14:textId="63602053" w:rsidR="005D41C4" w:rsidRDefault="005D41C4" w:rsidP="005D41C4">
      <w:pPr>
        <w:bidi/>
        <w:rPr>
          <w:rFonts w:ascii="Traditional Arabic" w:hAnsi="Traditional Arabic" w:cs="Traditional Arabic"/>
          <w:color w:val="000000" w:themeColor="text1"/>
          <w:sz w:val="40"/>
          <w:szCs w:val="40"/>
        </w:rPr>
      </w:pPr>
      <w:r w:rsidRPr="005D41C4">
        <w:rPr>
          <w:rFonts w:ascii="Traditional Arabic" w:hAnsi="Traditional Arabic" w:cs="Traditional Arabic"/>
          <w:color w:val="000000" w:themeColor="text1"/>
          <w:sz w:val="40"/>
          <w:szCs w:val="40"/>
          <w:rtl/>
        </w:rPr>
        <w:t>استهدفت هذه الدراسة تحليل العلاقة بين القيادة التكيفية والمرونة التنظيمية في مؤسسات التعليم العالي بمصر، مع اختبار الدور الوسيط لإدارة التغيير في تعزيز هذا الارتباط. وقد جاءت الدراسة في سياق ما بعد جائحة كورونا، حيث واجهت الجامعات المصرية – مثل غيرها من المؤسسات</w:t>
      </w:r>
      <w:r w:rsidRPr="005D41C4">
        <w:rPr>
          <w:rFonts w:ascii="Traditional Arabic" w:hAnsi="Traditional Arabic" w:cs="Traditional Arabic"/>
          <w:color w:val="000000" w:themeColor="text1"/>
          <w:sz w:val="40"/>
          <w:szCs w:val="40"/>
        </w:rPr>
        <w:t xml:space="preserve"> – </w:t>
      </w:r>
      <w:r w:rsidRPr="005D41C4">
        <w:rPr>
          <w:rFonts w:ascii="Traditional Arabic" w:hAnsi="Traditional Arabic" w:cs="Traditional Arabic"/>
          <w:color w:val="000000" w:themeColor="text1"/>
          <w:sz w:val="40"/>
          <w:szCs w:val="40"/>
          <w:rtl/>
        </w:rPr>
        <w:t>تحديات استثنائية تمثلت في الضغوط الإدارية الحادة، والحاجة الملحة إلى إعادة هيكلة السياسات الأكاديمية والإدارية بسرعة</w:t>
      </w:r>
      <w:r w:rsidRPr="005D41C4">
        <w:rPr>
          <w:rFonts w:ascii="Traditional Arabic" w:hAnsi="Traditional Arabic" w:cs="Traditional Arabic"/>
          <w:color w:val="000000" w:themeColor="text1"/>
          <w:sz w:val="40"/>
          <w:szCs w:val="40"/>
        </w:rPr>
        <w:t>.</w:t>
      </w:r>
    </w:p>
    <w:p w14:paraId="240F9E4D" w14:textId="52EA71AF" w:rsidR="005D41C4" w:rsidRPr="005D41C4" w:rsidRDefault="005D41C4" w:rsidP="005D41C4">
      <w:pPr>
        <w:bidi/>
        <w:rPr>
          <w:rFonts w:ascii="Traditional Arabic" w:hAnsi="Traditional Arabic" w:cs="Traditional Arabic"/>
          <w:color w:val="000000" w:themeColor="text1"/>
          <w:sz w:val="40"/>
          <w:szCs w:val="40"/>
        </w:rPr>
      </w:pPr>
      <w:r w:rsidRPr="005D41C4">
        <w:rPr>
          <w:rFonts w:ascii="Traditional Arabic" w:hAnsi="Traditional Arabic" w:cs="Traditional Arabic"/>
          <w:color w:val="000000" w:themeColor="text1"/>
          <w:sz w:val="40"/>
          <w:szCs w:val="40"/>
          <w:rtl/>
        </w:rPr>
        <w:t>اعتمدت الدراسة على عينة مكونة من 260 مشاركًا من أعضاء هيئة التدريس، الإداريين، وقيادات الجامعات الحكومية والخاصة، تم اختيارهم بطريقة العينة الطبقية العشوائية لضمان تمثيل مختلف الفئات داخل المجتمع الأكاديمي. استُخدمت استبيانات إلكترونية عالية الصدق والثبات لقياس أبعاد القيادة التكيفية، مستوى المرونة التنظيمية، وآليات إدارة التغيير، وتم تحليل البيانات باستخدام أساليب إحصائية متقدمة للتحقق من العلاقات التفسيرية بين المتغيرات</w:t>
      </w:r>
      <w:r w:rsidRPr="005D41C4">
        <w:rPr>
          <w:rFonts w:ascii="Traditional Arabic" w:hAnsi="Traditional Arabic" w:cs="Traditional Arabic"/>
          <w:color w:val="000000" w:themeColor="text1"/>
          <w:sz w:val="40"/>
          <w:szCs w:val="40"/>
        </w:rPr>
        <w:t>.</w:t>
      </w:r>
    </w:p>
    <w:p w14:paraId="5BBD2D17" w14:textId="77777777" w:rsidR="005D41C4" w:rsidRPr="005D41C4" w:rsidRDefault="005D41C4" w:rsidP="005D41C4">
      <w:pPr>
        <w:bidi/>
        <w:rPr>
          <w:rFonts w:ascii="Traditional Arabic" w:hAnsi="Traditional Arabic" w:cs="Traditional Arabic"/>
          <w:color w:val="000000" w:themeColor="text1"/>
          <w:sz w:val="40"/>
          <w:szCs w:val="40"/>
        </w:rPr>
      </w:pPr>
      <w:r w:rsidRPr="005D41C4">
        <w:rPr>
          <w:rFonts w:ascii="Traditional Arabic" w:hAnsi="Traditional Arabic" w:cs="Traditional Arabic"/>
          <w:color w:val="000000" w:themeColor="text1"/>
          <w:sz w:val="40"/>
          <w:szCs w:val="40"/>
          <w:rtl/>
        </w:rPr>
        <w:t xml:space="preserve">أظهرت النتائج أن القيادة التكيفية كان لها أثر إيجابي مباشر وملموس على تعزيز المرونة التنظيمية، حيث استطاع القادة الذين تبنوا سلوكيات قيادية مرنة واستشرافية – مثل القدرة على التكيف مع المواقف المعقدة، وإشراك الفرق في صنع القرار، وتعديل السياسات بسرعة – أن يحافظوا على مستوى مقبول من الاستقرار المؤسسي رغم الاضطرابات. كما بينت النتائج أن إدارة التغيير لعبت دورًا وسيطًا جزئيًا، إذ ساهمت في ترجمة ممارسات القيادة التكيفية إلى نتائج أكثر وضوحًا على </w:t>
      </w:r>
      <w:r w:rsidRPr="005D41C4">
        <w:rPr>
          <w:rFonts w:ascii="Traditional Arabic" w:hAnsi="Traditional Arabic" w:cs="Traditional Arabic"/>
          <w:color w:val="000000" w:themeColor="text1"/>
          <w:sz w:val="40"/>
          <w:szCs w:val="40"/>
          <w:rtl/>
        </w:rPr>
        <w:lastRenderedPageBreak/>
        <w:t>صعيد المرونة، من خلال إعادة هيكلة العمليات والسياسات بما يتناسب مع التحديات الجديدة</w:t>
      </w:r>
      <w:r w:rsidRPr="005D41C4">
        <w:rPr>
          <w:rFonts w:ascii="Traditional Arabic" w:hAnsi="Traditional Arabic" w:cs="Traditional Arabic"/>
          <w:color w:val="000000" w:themeColor="text1"/>
          <w:sz w:val="40"/>
          <w:szCs w:val="40"/>
        </w:rPr>
        <w:t>.</w:t>
      </w:r>
    </w:p>
    <w:p w14:paraId="32C7DE5B" w14:textId="77777777" w:rsidR="005D41C4" w:rsidRPr="005D41C4" w:rsidRDefault="005D41C4" w:rsidP="005D41C4">
      <w:pPr>
        <w:bidi/>
        <w:rPr>
          <w:rFonts w:ascii="Traditional Arabic" w:hAnsi="Traditional Arabic" w:cs="Traditional Arabic"/>
          <w:color w:val="000000" w:themeColor="text1"/>
          <w:sz w:val="40"/>
          <w:szCs w:val="40"/>
        </w:rPr>
      </w:pPr>
      <w:r w:rsidRPr="005D41C4">
        <w:rPr>
          <w:rFonts w:ascii="Traditional Arabic" w:hAnsi="Traditional Arabic" w:cs="Traditional Arabic"/>
          <w:color w:val="000000" w:themeColor="text1"/>
          <w:sz w:val="40"/>
          <w:szCs w:val="40"/>
          <w:rtl/>
        </w:rPr>
        <w:t>أوصت الدراسة بضرورة تدريب القيادات الأكاديمية على مفاهيم القيادة التكيفية والتفاعل الاستراتيجي مع التغيرات، وتعزيز ثقافة التعلّم المستمر والثقة داخل الفرق، والاستثمار في تطوير قدرات إدارة التغيير المؤسسي كأساس لبناء بيئة أكثر مرونة واستجابة للتحديات</w:t>
      </w:r>
      <w:r w:rsidRPr="005D41C4">
        <w:rPr>
          <w:rFonts w:ascii="Traditional Arabic" w:hAnsi="Traditional Arabic" w:cs="Traditional Arabic"/>
          <w:color w:val="000000" w:themeColor="text1"/>
          <w:sz w:val="40"/>
          <w:szCs w:val="40"/>
        </w:rPr>
        <w:t>.</w:t>
      </w:r>
    </w:p>
    <w:p w14:paraId="376BAAB4" w14:textId="27A80481" w:rsidR="005D41C4" w:rsidRDefault="005D41C4" w:rsidP="005D41C4">
      <w:pPr>
        <w:bidi/>
        <w:rPr>
          <w:rFonts w:ascii="Traditional Arabic" w:hAnsi="Traditional Arabic" w:cs="Traditional Arabic"/>
          <w:color w:val="000000" w:themeColor="text1"/>
          <w:sz w:val="40"/>
          <w:szCs w:val="40"/>
        </w:rPr>
      </w:pPr>
      <w:r w:rsidRPr="005D41C4">
        <w:rPr>
          <w:rFonts w:ascii="Traditional Arabic" w:hAnsi="Traditional Arabic" w:cs="Traditional Arabic"/>
          <w:b/>
          <w:bCs/>
          <w:color w:val="000000" w:themeColor="text1"/>
          <w:sz w:val="40"/>
          <w:szCs w:val="40"/>
          <w:rtl/>
        </w:rPr>
        <w:t>الترابط مع الدراسة الحالية</w:t>
      </w:r>
      <w:r w:rsidRPr="005D41C4">
        <w:rPr>
          <w:rFonts w:ascii="Traditional Arabic" w:hAnsi="Traditional Arabic" w:cs="Traditional Arabic"/>
          <w:b/>
          <w:bCs/>
          <w:color w:val="000000" w:themeColor="text1"/>
          <w:sz w:val="40"/>
          <w:szCs w:val="40"/>
        </w:rPr>
        <w:t>:</w:t>
      </w:r>
      <w:r w:rsidRPr="005D41C4">
        <w:rPr>
          <w:rFonts w:ascii="Traditional Arabic" w:hAnsi="Traditional Arabic" w:cs="Traditional Arabic"/>
          <w:color w:val="000000" w:themeColor="text1"/>
          <w:sz w:val="40"/>
          <w:szCs w:val="40"/>
        </w:rPr>
        <w:br/>
      </w:r>
      <w:r w:rsidRPr="005D41C4">
        <w:rPr>
          <w:rFonts w:ascii="Traditional Arabic" w:hAnsi="Traditional Arabic" w:cs="Traditional Arabic"/>
          <w:color w:val="000000" w:themeColor="text1"/>
          <w:sz w:val="40"/>
          <w:szCs w:val="40"/>
          <w:rtl/>
        </w:rPr>
        <w:t xml:space="preserve">تُمثل هذه الدراسة دعمًا قويًا لفرضية البحث الحالي، حيث تعكس أن القيادة التكيفية ليست مجرد سلوك قيادي إيجابي، بل هي وسيلة استراتيجية لإعادة تشكيل أثر الضغوط وتحويلها إلى فرص للتكيف الإداري. كما أنها تضيف بعدًا مهمًا يتمثل في دمج إدارة التغيير كأداة داعمة، وهو ما يمكن تطبيقه بفعالية في بيئات معقدة مثل بيئة شركة </w:t>
      </w:r>
      <w:r w:rsidRPr="00973C9D">
        <w:rPr>
          <w:rFonts w:ascii="Traditional Arabic" w:hAnsi="Traditional Arabic" w:cs="Traditional Arabic"/>
          <w:b/>
          <w:bCs/>
          <w:color w:val="000000" w:themeColor="text1"/>
          <w:sz w:val="40"/>
          <w:szCs w:val="40"/>
          <w:rtl/>
        </w:rPr>
        <w:t>"عبد اللطيف جميل"</w:t>
      </w:r>
      <w:r w:rsidRPr="005D41C4">
        <w:rPr>
          <w:rFonts w:ascii="Traditional Arabic" w:hAnsi="Traditional Arabic" w:cs="Traditional Arabic"/>
          <w:color w:val="000000" w:themeColor="text1"/>
          <w:sz w:val="40"/>
          <w:szCs w:val="40"/>
          <w:rtl/>
        </w:rPr>
        <w:t>، التي تواجه تحديات متشابكة وضغوطًا ناتجة عن تنوع الأجيال وسرعة التحولات في سوق العمل</w:t>
      </w:r>
      <w:r w:rsidRPr="005D41C4">
        <w:rPr>
          <w:rFonts w:ascii="Traditional Arabic" w:hAnsi="Traditional Arabic" w:cs="Traditional Arabic"/>
          <w:color w:val="000000" w:themeColor="text1"/>
          <w:sz w:val="40"/>
          <w:szCs w:val="40"/>
        </w:rPr>
        <w:t>.</w:t>
      </w:r>
    </w:p>
    <w:p w14:paraId="0DC98658" w14:textId="4BD99850" w:rsidR="005D41C4" w:rsidRPr="005D41C4" w:rsidRDefault="005D41C4" w:rsidP="005D41C4">
      <w:pPr>
        <w:bidi/>
        <w:rPr>
          <w:rFonts w:ascii="Traditional Arabic" w:hAnsi="Traditional Arabic" w:cs="Traditional Arabic"/>
          <w:color w:val="000000" w:themeColor="text1"/>
          <w:sz w:val="40"/>
          <w:szCs w:val="40"/>
        </w:rPr>
      </w:pPr>
      <w:r w:rsidRPr="005D41C4">
        <w:rPr>
          <w:rFonts w:ascii="Traditional Arabic" w:hAnsi="Traditional Arabic" w:cs="Traditional Arabic"/>
          <w:b/>
          <w:bCs/>
          <w:color w:val="000000" w:themeColor="text1"/>
          <w:sz w:val="40"/>
          <w:szCs w:val="40"/>
          <w:rtl/>
        </w:rPr>
        <w:t>ويرى الباحث</w:t>
      </w:r>
      <w:r w:rsidRPr="005D41C4">
        <w:rPr>
          <w:rFonts w:ascii="Traditional Arabic" w:hAnsi="Traditional Arabic" w:cs="Traditional Arabic"/>
          <w:b/>
          <w:bCs/>
          <w:color w:val="000000" w:themeColor="text1"/>
          <w:sz w:val="40"/>
          <w:szCs w:val="40"/>
        </w:rPr>
        <w:t>:</w:t>
      </w:r>
      <w:r w:rsidRPr="005D41C4">
        <w:rPr>
          <w:rFonts w:ascii="Traditional Arabic" w:hAnsi="Traditional Arabic" w:cs="Traditional Arabic"/>
          <w:color w:val="000000" w:themeColor="text1"/>
          <w:sz w:val="40"/>
          <w:szCs w:val="40"/>
        </w:rPr>
        <w:br/>
      </w:r>
      <w:r w:rsidRPr="005D41C4">
        <w:rPr>
          <w:rFonts w:ascii="Traditional Arabic" w:hAnsi="Traditional Arabic" w:cs="Traditional Arabic"/>
          <w:color w:val="000000" w:themeColor="text1"/>
          <w:sz w:val="40"/>
          <w:szCs w:val="40"/>
          <w:rtl/>
        </w:rPr>
        <w:t>أن الدراسة تبرز بوضوح أن دمج القيادة التكيفية مع آليات إدارة التغيير يخلق بيئة تنظيمية أكثر مرونة واستعدادًا لمواجهة الأزمات. وهو ما يدعم تصوره في أن التكيف الإداري في المؤسسات الحديثة لا يتحقق إلا من خلال قيادة مرنة واعية تستفيد من الضغوط كمحفز للتطوير، بدلاً من اعتبارها عائقًا أمام الأداء المؤسسي</w:t>
      </w:r>
      <w:r w:rsidRPr="005D41C4">
        <w:rPr>
          <w:rFonts w:ascii="Traditional Arabic" w:hAnsi="Traditional Arabic" w:cs="Traditional Arabic"/>
          <w:color w:val="000000" w:themeColor="text1"/>
          <w:sz w:val="40"/>
          <w:szCs w:val="40"/>
        </w:rPr>
        <w:t>.</w:t>
      </w:r>
    </w:p>
    <w:p w14:paraId="382BE722" w14:textId="77777777" w:rsidR="005D41C4" w:rsidRDefault="005D41C4" w:rsidP="005D41C4">
      <w:pPr>
        <w:bidi/>
        <w:rPr>
          <w:rFonts w:ascii="Traditional Arabic" w:hAnsi="Traditional Arabic" w:cs="Traditional Arabic"/>
          <w:color w:val="000000" w:themeColor="text1"/>
          <w:sz w:val="40"/>
          <w:szCs w:val="40"/>
          <w:rtl/>
        </w:rPr>
      </w:pPr>
    </w:p>
    <w:p w14:paraId="4216A37F" w14:textId="17A56D1A" w:rsidR="004C7FD4" w:rsidRPr="006D166B" w:rsidRDefault="00031D2C" w:rsidP="007A31D1">
      <w:pPr>
        <w:pStyle w:val="ListParagraph"/>
        <w:numPr>
          <w:ilvl w:val="0"/>
          <w:numId w:val="23"/>
        </w:numPr>
        <w:bidi/>
        <w:rPr>
          <w:rFonts w:ascii="Traditional Arabic" w:hAnsi="Traditional Arabic" w:cs="Traditional Arabic"/>
          <w:b/>
          <w:bCs/>
          <w:color w:val="000000" w:themeColor="text1"/>
          <w:sz w:val="40"/>
          <w:szCs w:val="40"/>
          <w:rtl/>
        </w:rPr>
      </w:pPr>
      <w:r w:rsidRPr="006D166B">
        <w:rPr>
          <w:rFonts w:ascii="Traditional Arabic" w:hAnsi="Traditional Arabic" w:cs="Traditional Arabic" w:hint="cs"/>
          <w:b/>
          <w:bCs/>
          <w:color w:val="000000" w:themeColor="text1"/>
          <w:sz w:val="40"/>
          <w:szCs w:val="40"/>
          <w:rtl/>
        </w:rPr>
        <w:lastRenderedPageBreak/>
        <w:t xml:space="preserve">دراسة </w:t>
      </w:r>
      <w:r w:rsidRPr="006D166B">
        <w:rPr>
          <w:rFonts w:ascii="Traditional Arabic" w:hAnsi="Traditional Arabic" w:cs="Traditional Arabic"/>
          <w:b/>
          <w:bCs/>
          <w:color w:val="000000" w:themeColor="text1"/>
          <w:sz w:val="40"/>
          <w:szCs w:val="40"/>
        </w:rPr>
        <w:t>(</w:t>
      </w:r>
      <w:r w:rsidR="00A17C74" w:rsidRPr="006D166B">
        <w:rPr>
          <w:rFonts w:ascii="Traditional Arabic" w:hAnsi="Traditional Arabic" w:cs="Traditional Arabic"/>
          <w:b/>
          <w:bCs/>
          <w:color w:val="000000" w:themeColor="text1"/>
          <w:sz w:val="40"/>
          <w:szCs w:val="40"/>
        </w:rPr>
        <w:t>Yu et al., 2021)</w:t>
      </w:r>
    </w:p>
    <w:p w14:paraId="4DDAF44E" w14:textId="77777777" w:rsidR="003569F9" w:rsidRPr="003569F9" w:rsidRDefault="003569F9" w:rsidP="003569F9">
      <w:pPr>
        <w:bidi/>
        <w:rPr>
          <w:rFonts w:ascii="Traditional Arabic" w:hAnsi="Traditional Arabic" w:cs="Traditional Arabic"/>
          <w:color w:val="000000" w:themeColor="text1"/>
          <w:sz w:val="40"/>
          <w:szCs w:val="40"/>
          <w:rtl/>
        </w:rPr>
      </w:pPr>
      <w:r w:rsidRPr="003569F9">
        <w:rPr>
          <w:rFonts w:ascii="Traditional Arabic" w:hAnsi="Traditional Arabic" w:cs="Traditional Arabic"/>
          <w:color w:val="000000" w:themeColor="text1"/>
          <w:sz w:val="40"/>
          <w:szCs w:val="40"/>
          <w:rtl/>
        </w:rPr>
        <w:t>تناولت هذه الدراسة تحليل العلاقة بين مرونة القيادة ومستوى الاستجابة المؤسسية للأزمات في بيئات عمل متعددة الثقافات، حيث ركزت على فهم كيف تؤثر الثقافة التنظيمية ونمط القيادة في تعزيز المرونة الفردية والجماعية داخل المؤسسات. استهدفت الدراسة شركات متعددة الجنسيات في كوريا الجنوبية والولايات المتحدة، مما أتاح فرصة للمقارنة بين الممارسات القيادية في السياقات الشرقية والغربية عند مواجهة الضغوط التنظيمية الكبرى مثل الأزمات العالمية.</w:t>
      </w:r>
    </w:p>
    <w:p w14:paraId="756F6196" w14:textId="77777777" w:rsidR="003569F9" w:rsidRPr="003569F9" w:rsidRDefault="003569F9" w:rsidP="003569F9">
      <w:pPr>
        <w:bidi/>
        <w:spacing w:after="200" w:line="276" w:lineRule="auto"/>
        <w:rPr>
          <w:rFonts w:ascii="Traditional Arabic" w:hAnsi="Traditional Arabic" w:cs="Traditional Arabic"/>
          <w:color w:val="000000" w:themeColor="text1"/>
          <w:sz w:val="40"/>
          <w:szCs w:val="40"/>
        </w:rPr>
      </w:pPr>
      <w:r w:rsidRPr="003569F9">
        <w:rPr>
          <w:rFonts w:ascii="Traditional Arabic" w:hAnsi="Traditional Arabic" w:cs="Traditional Arabic"/>
          <w:color w:val="000000" w:themeColor="text1"/>
          <w:sz w:val="40"/>
          <w:szCs w:val="40"/>
          <w:rtl/>
        </w:rPr>
        <w:t>اعتمدت الدراسة على عينة مكونة من 210 مشاركين من القادة والموظفين، تم استهدافهم من خلال استبيانات موحدة وتحليلها باستخدام نمذجة المعادلات الهيكلية</w:t>
      </w:r>
      <w:r w:rsidRPr="003569F9">
        <w:rPr>
          <w:rFonts w:ascii="Traditional Arabic" w:hAnsi="Traditional Arabic" w:cs="Traditional Arabic"/>
          <w:color w:val="000000" w:themeColor="text1"/>
          <w:sz w:val="40"/>
          <w:szCs w:val="40"/>
        </w:rPr>
        <w:t xml:space="preserve"> (SEM)</w:t>
      </w:r>
      <w:r w:rsidRPr="003569F9">
        <w:rPr>
          <w:rFonts w:ascii="Traditional Arabic" w:hAnsi="Traditional Arabic" w:cs="Traditional Arabic"/>
          <w:color w:val="000000" w:themeColor="text1"/>
          <w:sz w:val="40"/>
          <w:szCs w:val="40"/>
          <w:rtl/>
        </w:rPr>
        <w:t>، وهو ما أتاح فهمًا معمقًا للعلاقات السببية بين أنماط القيادة، الثقافة التنظيمية، ومستويات المرونة المؤسسية</w:t>
      </w:r>
      <w:r w:rsidRPr="003569F9">
        <w:rPr>
          <w:rFonts w:ascii="Traditional Arabic" w:hAnsi="Traditional Arabic" w:cs="Traditional Arabic"/>
          <w:color w:val="000000" w:themeColor="text1"/>
          <w:sz w:val="40"/>
          <w:szCs w:val="40"/>
        </w:rPr>
        <w:t>.</w:t>
      </w:r>
    </w:p>
    <w:p w14:paraId="25C7DDAC" w14:textId="49A38FDB" w:rsidR="003569F9" w:rsidRPr="003569F9" w:rsidRDefault="003569F9" w:rsidP="003569F9">
      <w:pPr>
        <w:bidi/>
        <w:spacing w:after="200" w:line="276" w:lineRule="auto"/>
        <w:rPr>
          <w:rFonts w:ascii="Traditional Arabic" w:hAnsi="Traditional Arabic" w:cs="Traditional Arabic"/>
          <w:color w:val="000000" w:themeColor="text1"/>
          <w:sz w:val="40"/>
          <w:szCs w:val="40"/>
        </w:rPr>
      </w:pPr>
      <w:r w:rsidRPr="003569F9">
        <w:rPr>
          <w:rFonts w:ascii="Traditional Arabic" w:hAnsi="Traditional Arabic" w:cs="Traditional Arabic"/>
          <w:color w:val="000000" w:themeColor="text1"/>
          <w:sz w:val="40"/>
          <w:szCs w:val="40"/>
          <w:rtl/>
        </w:rPr>
        <w:t xml:space="preserve">أظهرت النتائج أن القيادة الفعالة كانت عاملًا حاسمًا في تعزيز قدرة المؤسسات على الصمود أمام الأزمات، حيث تبين أن الشركات التي تتبنى ثقافة قيادية مرنة أظهرت قدرة أكبر على مواجهة الاضطرابات الكبرى مثل جائحة </w:t>
      </w:r>
      <w:r w:rsidRPr="00350DB0">
        <w:rPr>
          <w:rFonts w:ascii="Traditional Arabic" w:hAnsi="Traditional Arabic" w:cs="Traditional Arabic"/>
          <w:color w:val="000000" w:themeColor="text1"/>
          <w:sz w:val="30"/>
          <w:szCs w:val="30"/>
        </w:rPr>
        <w:t>COVID-19</w:t>
      </w:r>
      <w:r w:rsidR="00350DB0">
        <w:rPr>
          <w:rFonts w:ascii="Traditional Arabic" w:hAnsi="Traditional Arabic" w:cs="Traditional Arabic" w:hint="cs"/>
          <w:color w:val="000000" w:themeColor="text1"/>
          <w:sz w:val="40"/>
          <w:szCs w:val="40"/>
          <w:rtl/>
        </w:rPr>
        <w:t>-</w:t>
      </w:r>
      <w:r w:rsidRPr="003569F9">
        <w:rPr>
          <w:rFonts w:ascii="Traditional Arabic" w:hAnsi="Traditional Arabic" w:cs="Traditional Arabic"/>
          <w:color w:val="000000" w:themeColor="text1"/>
          <w:sz w:val="40"/>
          <w:szCs w:val="40"/>
        </w:rPr>
        <w:t xml:space="preserve"> </w:t>
      </w:r>
      <w:r w:rsidRPr="003569F9">
        <w:rPr>
          <w:rFonts w:ascii="Traditional Arabic" w:hAnsi="Traditional Arabic" w:cs="Traditional Arabic"/>
          <w:color w:val="000000" w:themeColor="text1"/>
          <w:sz w:val="40"/>
          <w:szCs w:val="40"/>
          <w:rtl/>
        </w:rPr>
        <w:t>كما أكدت النتائج أن الموظفين الذين عملوا تحت قيادة تكيفية يتمتعون بمستويات أعلى من الالتزام الوظيفي والمرونة النفسية، مما يعكس الأثر الإيجابي المباشر للقيادة التكيفية في تعزيز التماسك المؤسسي. ومن اللافت أن الدراسة رصدت فروقًا طفيفة في التأثير بين السياقات الثقافية المختلفة، لكنها شددت على أن جوهر القيادة التكيفية يظل فعالًا في كلا السياقين</w:t>
      </w:r>
      <w:r w:rsidRPr="003569F9">
        <w:rPr>
          <w:rFonts w:ascii="Traditional Arabic" w:hAnsi="Traditional Arabic" w:cs="Traditional Arabic"/>
          <w:color w:val="000000" w:themeColor="text1"/>
          <w:sz w:val="40"/>
          <w:szCs w:val="40"/>
        </w:rPr>
        <w:t>.</w:t>
      </w:r>
    </w:p>
    <w:p w14:paraId="4F15FBFD" w14:textId="77777777" w:rsidR="003569F9" w:rsidRPr="003569F9" w:rsidRDefault="003569F9" w:rsidP="003569F9">
      <w:pPr>
        <w:bidi/>
        <w:spacing w:after="200" w:line="276" w:lineRule="auto"/>
        <w:rPr>
          <w:rFonts w:ascii="Traditional Arabic" w:hAnsi="Traditional Arabic" w:cs="Traditional Arabic"/>
          <w:color w:val="000000" w:themeColor="text1"/>
          <w:sz w:val="40"/>
          <w:szCs w:val="40"/>
        </w:rPr>
      </w:pPr>
      <w:r w:rsidRPr="003569F9">
        <w:rPr>
          <w:rFonts w:ascii="Traditional Arabic" w:hAnsi="Traditional Arabic" w:cs="Traditional Arabic"/>
          <w:color w:val="000000" w:themeColor="text1"/>
          <w:sz w:val="40"/>
          <w:szCs w:val="40"/>
          <w:rtl/>
        </w:rPr>
        <w:lastRenderedPageBreak/>
        <w:t>وأوصت الدراسة بضرورة تطوير مهارات القادة في مجالات التكيف، المرونة العاطفية، والتواصل متعدد الثقافات، إلى جانب إدراج مفاهيم المرونة ضمن مؤشرات الأداء المؤسسي، ودعم بناء ثقافة تنظيمية متجددة تعزز الابتكار والجاهزية لمواجهة الأزمات المستقبلية</w:t>
      </w:r>
      <w:r w:rsidRPr="003569F9">
        <w:rPr>
          <w:rFonts w:ascii="Traditional Arabic" w:hAnsi="Traditional Arabic" w:cs="Traditional Arabic"/>
          <w:color w:val="000000" w:themeColor="text1"/>
          <w:sz w:val="40"/>
          <w:szCs w:val="40"/>
        </w:rPr>
        <w:t>.</w:t>
      </w:r>
    </w:p>
    <w:p w14:paraId="79E87489" w14:textId="2D5A1CC7" w:rsidR="004C7FD4" w:rsidRPr="003569F9" w:rsidRDefault="003569F9" w:rsidP="003569F9">
      <w:pPr>
        <w:bidi/>
        <w:spacing w:after="200" w:line="276" w:lineRule="auto"/>
        <w:rPr>
          <w:rFonts w:ascii="Traditional Arabic" w:hAnsi="Traditional Arabic" w:cs="Traditional Arabic"/>
          <w:b/>
          <w:bCs/>
          <w:color w:val="000000" w:themeColor="text1"/>
          <w:sz w:val="40"/>
          <w:szCs w:val="40"/>
          <w:rtl/>
        </w:rPr>
      </w:pPr>
      <w:r w:rsidRPr="003569F9">
        <w:rPr>
          <w:rFonts w:ascii="Traditional Arabic" w:hAnsi="Traditional Arabic" w:cs="Traditional Arabic"/>
          <w:b/>
          <w:bCs/>
          <w:color w:val="000000" w:themeColor="text1"/>
          <w:sz w:val="40"/>
          <w:szCs w:val="40"/>
          <w:rtl/>
        </w:rPr>
        <w:t>الترابط مع الدراسة الحالية</w:t>
      </w:r>
      <w:r w:rsidRPr="003569F9">
        <w:rPr>
          <w:rFonts w:ascii="Traditional Arabic" w:hAnsi="Traditional Arabic" w:cs="Traditional Arabic"/>
          <w:b/>
          <w:bCs/>
          <w:color w:val="000000" w:themeColor="text1"/>
          <w:sz w:val="40"/>
          <w:szCs w:val="40"/>
        </w:rPr>
        <w:t>:</w:t>
      </w:r>
      <w:r w:rsidRPr="003569F9">
        <w:rPr>
          <w:rFonts w:ascii="Traditional Arabic" w:hAnsi="Traditional Arabic" w:cs="Traditional Arabic"/>
          <w:b/>
          <w:bCs/>
          <w:color w:val="000000" w:themeColor="text1"/>
          <w:sz w:val="40"/>
          <w:szCs w:val="40"/>
        </w:rPr>
        <w:br/>
      </w:r>
      <w:r w:rsidRPr="003569F9">
        <w:rPr>
          <w:rFonts w:ascii="Traditional Arabic" w:hAnsi="Traditional Arabic" w:cs="Traditional Arabic"/>
          <w:color w:val="000000" w:themeColor="text1"/>
          <w:sz w:val="40"/>
          <w:szCs w:val="40"/>
          <w:rtl/>
        </w:rPr>
        <w:t xml:space="preserve">تعزز هذه الدراسة فرضية البحث الحالي بأن مرونة القيادة التنظيمية ليست مجرد عامل مساعد، بل عنصر جوهري في إدارة الضغوط بنجاح، خصوصًا في بيئات عمل متعددة الأجيال والثقافات مثل </w:t>
      </w:r>
      <w:r w:rsidR="00104274">
        <w:rPr>
          <w:rFonts w:ascii="Traditional Arabic" w:hAnsi="Traditional Arabic" w:cs="Traditional Arabic" w:hint="cs"/>
          <w:color w:val="000000" w:themeColor="text1"/>
          <w:sz w:val="40"/>
          <w:szCs w:val="40"/>
          <w:rtl/>
        </w:rPr>
        <w:t xml:space="preserve">الشركة </w:t>
      </w:r>
      <w:r w:rsidR="0069380E">
        <w:rPr>
          <w:rFonts w:ascii="Traditional Arabic" w:hAnsi="Traditional Arabic" w:cs="Traditional Arabic"/>
          <w:color w:val="000000" w:themeColor="text1"/>
          <w:sz w:val="40"/>
          <w:szCs w:val="40"/>
        </w:rPr>
        <w:t xml:space="preserve">A </w:t>
      </w:r>
      <w:r w:rsidR="0069380E">
        <w:rPr>
          <w:rFonts w:ascii="Traditional Arabic" w:hAnsi="Traditional Arabic" w:cs="Traditional Arabic" w:hint="cs"/>
          <w:color w:val="000000" w:themeColor="text1"/>
          <w:sz w:val="40"/>
          <w:szCs w:val="40"/>
          <w:rtl/>
        </w:rPr>
        <w:t>الرائدة</w:t>
      </w:r>
      <w:r w:rsidR="00104274">
        <w:rPr>
          <w:rFonts w:ascii="Traditional Arabic" w:hAnsi="Traditional Arabic" w:cs="Traditional Arabic" w:hint="cs"/>
          <w:color w:val="000000" w:themeColor="text1"/>
          <w:sz w:val="40"/>
          <w:szCs w:val="40"/>
          <w:rtl/>
        </w:rPr>
        <w:t xml:space="preserve"> في قطاع السيارات في المملكة العربية السعودية</w:t>
      </w:r>
      <w:r w:rsidRPr="003569F9">
        <w:rPr>
          <w:rFonts w:ascii="Traditional Arabic" w:hAnsi="Traditional Arabic" w:cs="Traditional Arabic"/>
          <w:color w:val="000000" w:themeColor="text1"/>
          <w:sz w:val="40"/>
          <w:szCs w:val="40"/>
          <w:rtl/>
        </w:rPr>
        <w:t>. كما تدعم النتائج رؤية البحث بأن التفاعل بين القيادة والسياق الثقافي يضاعف من فعالية التكيف الإداري، مما يجعل القيادة التكيفية أداة مركزية لإعادة تشكيل أثر الضغوط وتحويلها إلى فرص للنمو</w:t>
      </w:r>
      <w:r w:rsidRPr="003569F9">
        <w:rPr>
          <w:rFonts w:ascii="Traditional Arabic" w:hAnsi="Traditional Arabic" w:cs="Traditional Arabic"/>
          <w:color w:val="000000" w:themeColor="text1"/>
          <w:sz w:val="40"/>
          <w:szCs w:val="40"/>
        </w:rPr>
        <w:t>.</w:t>
      </w:r>
    </w:p>
    <w:p w14:paraId="503850B9" w14:textId="3301EB1F" w:rsidR="004C7FD4" w:rsidRDefault="003569F9" w:rsidP="003569F9">
      <w:pPr>
        <w:bidi/>
        <w:spacing w:after="200" w:line="276" w:lineRule="auto"/>
        <w:rPr>
          <w:rFonts w:ascii="Traditional Arabic" w:hAnsi="Traditional Arabic" w:cs="Traditional Arabic"/>
          <w:b/>
          <w:bCs/>
          <w:color w:val="000000" w:themeColor="text1"/>
          <w:sz w:val="40"/>
          <w:szCs w:val="40"/>
          <w:rtl/>
        </w:rPr>
      </w:pPr>
      <w:r w:rsidRPr="003569F9">
        <w:rPr>
          <w:rFonts w:ascii="Traditional Arabic" w:hAnsi="Traditional Arabic" w:cs="Traditional Arabic"/>
          <w:b/>
          <w:bCs/>
          <w:color w:val="000000" w:themeColor="text1"/>
          <w:sz w:val="40"/>
          <w:szCs w:val="40"/>
          <w:rtl/>
        </w:rPr>
        <w:t>ويرى الباحث</w:t>
      </w:r>
      <w:r w:rsidRPr="003569F9">
        <w:rPr>
          <w:rFonts w:ascii="Traditional Arabic" w:hAnsi="Traditional Arabic" w:cs="Traditional Arabic"/>
          <w:b/>
          <w:bCs/>
          <w:color w:val="000000" w:themeColor="text1"/>
          <w:sz w:val="40"/>
          <w:szCs w:val="40"/>
        </w:rPr>
        <w:t>:</w:t>
      </w:r>
      <w:r w:rsidRPr="003569F9">
        <w:rPr>
          <w:rFonts w:ascii="Traditional Arabic" w:hAnsi="Traditional Arabic" w:cs="Traditional Arabic"/>
          <w:b/>
          <w:bCs/>
          <w:color w:val="000000" w:themeColor="text1"/>
          <w:sz w:val="40"/>
          <w:szCs w:val="40"/>
        </w:rPr>
        <w:br/>
      </w:r>
      <w:r w:rsidRPr="003569F9">
        <w:rPr>
          <w:rFonts w:ascii="Traditional Arabic" w:hAnsi="Traditional Arabic" w:cs="Traditional Arabic"/>
          <w:color w:val="000000" w:themeColor="text1"/>
          <w:sz w:val="40"/>
          <w:szCs w:val="40"/>
          <w:rtl/>
        </w:rPr>
        <w:t>أن ما يميز هذه الدراسة هو تقديمها دليلًا عمليًا على أن تعدد الأجيال والثقافات في بيئات العمل يتطلب قيادة مرنة واعية بالاختلافات وقادرة على استثمارها بدلًا من اعتبارها تحديًا، وهو ما يتقاطع مع جوهر نموذج البحث الحالي الذي يدمج مرونة القيادة كمتغير وسيط لإعادة توجيه الضغوط نحو تحسين الأداء المؤسسي وتعزيز قدرة الفرق على الصمود</w:t>
      </w:r>
      <w:r w:rsidRPr="003569F9">
        <w:rPr>
          <w:rFonts w:ascii="Traditional Arabic" w:hAnsi="Traditional Arabic" w:cs="Traditional Arabic"/>
          <w:color w:val="000000" w:themeColor="text1"/>
          <w:sz w:val="40"/>
          <w:szCs w:val="40"/>
        </w:rPr>
        <w:t>.</w:t>
      </w:r>
    </w:p>
    <w:p w14:paraId="3E3DF106" w14:textId="77777777" w:rsidR="004C7FD4" w:rsidRDefault="004C7FD4" w:rsidP="004C7FD4">
      <w:pPr>
        <w:bidi/>
        <w:spacing w:after="200" w:line="276" w:lineRule="auto"/>
        <w:jc w:val="right"/>
        <w:rPr>
          <w:rFonts w:ascii="Traditional Arabic" w:hAnsi="Traditional Arabic" w:cs="Traditional Arabic"/>
          <w:b/>
          <w:bCs/>
          <w:color w:val="000000" w:themeColor="text1"/>
          <w:sz w:val="40"/>
          <w:szCs w:val="40"/>
          <w:rtl/>
        </w:rPr>
      </w:pPr>
    </w:p>
    <w:p w14:paraId="6024811E" w14:textId="737A53EE" w:rsidR="004C7FD4" w:rsidRPr="003F7C68" w:rsidRDefault="004C7FD4" w:rsidP="004C7FD4">
      <w:pPr>
        <w:bidi/>
        <w:spacing w:after="200" w:line="276" w:lineRule="auto"/>
        <w:jc w:val="right"/>
        <w:rPr>
          <w:rFonts w:ascii="Traditional Arabic" w:hAnsi="Traditional Arabic" w:cs="Traditional Arabic"/>
          <w:b/>
          <w:bCs/>
          <w:color w:val="000000" w:themeColor="text1"/>
          <w:sz w:val="40"/>
          <w:szCs w:val="40"/>
        </w:rPr>
      </w:pPr>
      <w:r>
        <w:rPr>
          <w:rFonts w:ascii="Traditional Arabic" w:hAnsi="Traditional Arabic" w:cs="Traditional Arabic"/>
          <w:b/>
          <w:bCs/>
          <w:color w:val="000000" w:themeColor="text1"/>
          <w:sz w:val="40"/>
          <w:szCs w:val="40"/>
          <w:rtl/>
        </w:rPr>
        <w:tab/>
      </w:r>
    </w:p>
    <w:p w14:paraId="51DDD5CF" w14:textId="77777777" w:rsidR="00A87B11" w:rsidRPr="00EC119B" w:rsidRDefault="00A87B11" w:rsidP="006E0BAA">
      <w:pPr>
        <w:shd w:val="clear" w:color="auto" w:fill="F2F2F2" w:themeFill="background1" w:themeFillShade="F2"/>
        <w:bidi/>
        <w:jc w:val="center"/>
        <w:rPr>
          <w:rFonts w:ascii="Traditional Arabic" w:hAnsi="Traditional Arabic" w:cs="Traditional Arabic"/>
          <w:b/>
          <w:bCs/>
          <w:color w:val="000000" w:themeColor="text1"/>
          <w:sz w:val="36"/>
          <w:szCs w:val="36"/>
        </w:rPr>
      </w:pPr>
      <w:r w:rsidRPr="00EC119B">
        <w:rPr>
          <w:rFonts w:ascii="Traditional Arabic" w:hAnsi="Traditional Arabic" w:cs="Traditional Arabic"/>
          <w:b/>
          <w:bCs/>
          <w:color w:val="000000" w:themeColor="text1"/>
          <w:sz w:val="36"/>
          <w:szCs w:val="36"/>
          <w:rtl/>
        </w:rPr>
        <w:lastRenderedPageBreak/>
        <w:t>جدول مقارن للدراسات السابقة المتعلقة بالمتغير الوسيط (مرونة القيادة التنظيمية)</w:t>
      </w:r>
    </w:p>
    <w:tbl>
      <w:tblPr>
        <w:tblStyle w:val="TableGrid"/>
        <w:bidiVisual/>
        <w:tblW w:w="0" w:type="auto"/>
        <w:tblLook w:val="04A0" w:firstRow="1" w:lastRow="0" w:firstColumn="1" w:lastColumn="0" w:noHBand="0" w:noVBand="1"/>
      </w:tblPr>
      <w:tblGrid>
        <w:gridCol w:w="1458"/>
        <w:gridCol w:w="1333"/>
        <w:gridCol w:w="1356"/>
        <w:gridCol w:w="1544"/>
        <w:gridCol w:w="1278"/>
        <w:gridCol w:w="1327"/>
      </w:tblGrid>
      <w:tr w:rsidR="00292D22" w:rsidRPr="00031D2C" w14:paraId="36947CCD" w14:textId="77777777" w:rsidTr="00292D22">
        <w:tc>
          <w:tcPr>
            <w:tcW w:w="0" w:type="auto"/>
            <w:shd w:val="clear" w:color="auto" w:fill="008080"/>
          </w:tcPr>
          <w:p w14:paraId="07AF413F" w14:textId="07E75883" w:rsidR="00A87B11" w:rsidRPr="00031D2C" w:rsidRDefault="00031D2C" w:rsidP="00031D2C">
            <w:pPr>
              <w:bidi/>
              <w:jc w:val="center"/>
              <w:rPr>
                <w:rFonts w:ascii="Traditional Arabic" w:hAnsi="Traditional Arabic" w:cs="Traditional Arabic"/>
                <w:b/>
                <w:bCs/>
                <w:color w:val="FFFFFF" w:themeColor="background1"/>
                <w:sz w:val="24"/>
                <w:szCs w:val="24"/>
                <w:rtl/>
              </w:rPr>
            </w:pPr>
            <w:r w:rsidRPr="00031D2C">
              <w:rPr>
                <w:rFonts w:ascii="Traditional Arabic" w:hAnsi="Traditional Arabic" w:cs="Traditional Arabic"/>
                <w:b/>
                <w:bCs/>
                <w:color w:val="FFFFFF" w:themeColor="background1"/>
                <w:sz w:val="24"/>
                <w:szCs w:val="24"/>
                <w:rtl/>
              </w:rPr>
              <w:t>الباحث / السنة</w:t>
            </w:r>
          </w:p>
        </w:tc>
        <w:tc>
          <w:tcPr>
            <w:tcW w:w="0" w:type="auto"/>
            <w:shd w:val="clear" w:color="auto" w:fill="008080"/>
          </w:tcPr>
          <w:p w14:paraId="50E3FE2B" w14:textId="77777777" w:rsidR="00A87B11" w:rsidRPr="00031D2C" w:rsidRDefault="00A87B11" w:rsidP="00031D2C">
            <w:pPr>
              <w:bidi/>
              <w:jc w:val="center"/>
              <w:rPr>
                <w:rFonts w:ascii="Traditional Arabic" w:hAnsi="Traditional Arabic" w:cs="Traditional Arabic"/>
                <w:b/>
                <w:bCs/>
                <w:vanish/>
                <w:color w:val="FFFFFF" w:themeColor="background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31D2C" w:rsidRPr="00031D2C" w14:paraId="25B42E93" w14:textId="77777777">
              <w:trPr>
                <w:tblCellSpacing w:w="15" w:type="dxa"/>
              </w:trPr>
              <w:tc>
                <w:tcPr>
                  <w:tcW w:w="0" w:type="auto"/>
                  <w:vAlign w:val="center"/>
                  <w:hideMark/>
                </w:tcPr>
                <w:p w14:paraId="559A90DC" w14:textId="77777777" w:rsidR="00A87B11" w:rsidRPr="00031D2C" w:rsidRDefault="00A87B11" w:rsidP="00031D2C">
                  <w:pPr>
                    <w:bidi/>
                    <w:jc w:val="center"/>
                    <w:rPr>
                      <w:rFonts w:ascii="Traditional Arabic" w:hAnsi="Traditional Arabic" w:cs="Traditional Arabic"/>
                      <w:b/>
                      <w:bCs/>
                      <w:color w:val="FFFFFF" w:themeColor="background1"/>
                      <w:sz w:val="24"/>
                      <w:szCs w:val="24"/>
                    </w:rPr>
                  </w:pPr>
                </w:p>
              </w:tc>
            </w:tr>
          </w:tbl>
          <w:p w14:paraId="6966C28F" w14:textId="3DD2B8E1" w:rsidR="00A87B11" w:rsidRPr="00031D2C" w:rsidRDefault="00031D2C" w:rsidP="00031D2C">
            <w:pPr>
              <w:bidi/>
              <w:jc w:val="center"/>
              <w:rPr>
                <w:rFonts w:ascii="Traditional Arabic" w:hAnsi="Traditional Arabic" w:cs="Traditional Arabic"/>
                <w:b/>
                <w:bCs/>
                <w:color w:val="FFFFFF" w:themeColor="background1"/>
                <w:sz w:val="24"/>
                <w:szCs w:val="24"/>
                <w:rtl/>
              </w:rPr>
            </w:pPr>
            <w:r w:rsidRPr="00031D2C">
              <w:rPr>
                <w:rFonts w:ascii="Traditional Arabic" w:hAnsi="Traditional Arabic" w:cs="Traditional Arabic"/>
                <w:b/>
                <w:bCs/>
                <w:color w:val="FFFFFF" w:themeColor="background1"/>
                <w:sz w:val="24"/>
                <w:szCs w:val="24"/>
                <w:rtl/>
              </w:rPr>
              <w:t>أهداف الدراسة</w:t>
            </w:r>
          </w:p>
        </w:tc>
        <w:tc>
          <w:tcPr>
            <w:tcW w:w="0" w:type="auto"/>
            <w:shd w:val="clear" w:color="auto" w:fill="008080"/>
          </w:tcPr>
          <w:p w14:paraId="120EBEF1" w14:textId="77777777" w:rsidR="00A87B11" w:rsidRPr="00031D2C" w:rsidRDefault="00A87B11" w:rsidP="00031D2C">
            <w:pPr>
              <w:bidi/>
              <w:jc w:val="center"/>
              <w:rPr>
                <w:rFonts w:ascii="Traditional Arabic" w:hAnsi="Traditional Arabic" w:cs="Traditional Arabic"/>
                <w:b/>
                <w:bCs/>
                <w:vanish/>
                <w:color w:val="FFFFFF" w:themeColor="background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31D2C" w:rsidRPr="00031D2C" w14:paraId="0FD0B4E1" w14:textId="77777777">
              <w:trPr>
                <w:tblCellSpacing w:w="15" w:type="dxa"/>
              </w:trPr>
              <w:tc>
                <w:tcPr>
                  <w:tcW w:w="0" w:type="auto"/>
                  <w:vAlign w:val="center"/>
                  <w:hideMark/>
                </w:tcPr>
                <w:p w14:paraId="5ABFEC14" w14:textId="77777777" w:rsidR="00A87B11" w:rsidRPr="00031D2C" w:rsidRDefault="00A87B11" w:rsidP="00031D2C">
                  <w:pPr>
                    <w:bidi/>
                    <w:jc w:val="center"/>
                    <w:rPr>
                      <w:rFonts w:ascii="Traditional Arabic" w:hAnsi="Traditional Arabic" w:cs="Traditional Arabic"/>
                      <w:b/>
                      <w:bCs/>
                      <w:color w:val="FFFFFF" w:themeColor="background1"/>
                      <w:sz w:val="24"/>
                      <w:szCs w:val="24"/>
                    </w:rPr>
                  </w:pPr>
                </w:p>
              </w:tc>
            </w:tr>
          </w:tbl>
          <w:p w14:paraId="2642DC64" w14:textId="5111E79A" w:rsidR="00A87B11" w:rsidRPr="00031D2C" w:rsidRDefault="00031D2C" w:rsidP="00031D2C">
            <w:pPr>
              <w:bidi/>
              <w:jc w:val="center"/>
              <w:rPr>
                <w:rFonts w:ascii="Traditional Arabic" w:hAnsi="Traditional Arabic" w:cs="Traditional Arabic"/>
                <w:b/>
                <w:bCs/>
                <w:color w:val="FFFFFF" w:themeColor="background1"/>
                <w:sz w:val="24"/>
                <w:szCs w:val="24"/>
                <w:rtl/>
              </w:rPr>
            </w:pPr>
            <w:r w:rsidRPr="00031D2C">
              <w:rPr>
                <w:rFonts w:ascii="Traditional Arabic" w:hAnsi="Traditional Arabic" w:cs="Traditional Arabic"/>
                <w:b/>
                <w:bCs/>
                <w:color w:val="FFFFFF" w:themeColor="background1"/>
                <w:sz w:val="24"/>
                <w:szCs w:val="24"/>
                <w:rtl/>
              </w:rPr>
              <w:t>المنهج والعينة</w:t>
            </w:r>
          </w:p>
        </w:tc>
        <w:tc>
          <w:tcPr>
            <w:tcW w:w="0" w:type="auto"/>
            <w:shd w:val="clear" w:color="auto" w:fill="008080"/>
          </w:tcPr>
          <w:p w14:paraId="7A0D1546" w14:textId="77777777" w:rsidR="00A87B11" w:rsidRPr="00031D2C" w:rsidRDefault="00A87B11" w:rsidP="00031D2C">
            <w:pPr>
              <w:bidi/>
              <w:jc w:val="center"/>
              <w:rPr>
                <w:rFonts w:ascii="Traditional Arabic" w:hAnsi="Traditional Arabic" w:cs="Traditional Arabic"/>
                <w:b/>
                <w:bCs/>
                <w:vanish/>
                <w:color w:val="FFFFFF" w:themeColor="background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31D2C" w:rsidRPr="00031D2C" w14:paraId="15EE0B04" w14:textId="77777777">
              <w:trPr>
                <w:tblCellSpacing w:w="15" w:type="dxa"/>
              </w:trPr>
              <w:tc>
                <w:tcPr>
                  <w:tcW w:w="0" w:type="auto"/>
                  <w:vAlign w:val="center"/>
                  <w:hideMark/>
                </w:tcPr>
                <w:p w14:paraId="62F61770" w14:textId="77777777" w:rsidR="00A87B11" w:rsidRPr="00031D2C" w:rsidRDefault="00A87B11" w:rsidP="00031D2C">
                  <w:pPr>
                    <w:bidi/>
                    <w:jc w:val="center"/>
                    <w:rPr>
                      <w:rFonts w:ascii="Traditional Arabic" w:hAnsi="Traditional Arabic" w:cs="Traditional Arabic"/>
                      <w:b/>
                      <w:bCs/>
                      <w:color w:val="FFFFFF" w:themeColor="background1"/>
                      <w:sz w:val="24"/>
                      <w:szCs w:val="24"/>
                    </w:rPr>
                  </w:pPr>
                </w:p>
              </w:tc>
            </w:tr>
          </w:tbl>
          <w:p w14:paraId="6E0DA624" w14:textId="6DF8C061" w:rsidR="00A87B11" w:rsidRPr="00031D2C" w:rsidRDefault="00031D2C" w:rsidP="00031D2C">
            <w:pPr>
              <w:bidi/>
              <w:jc w:val="center"/>
              <w:rPr>
                <w:rFonts w:ascii="Traditional Arabic" w:hAnsi="Traditional Arabic" w:cs="Traditional Arabic"/>
                <w:b/>
                <w:bCs/>
                <w:color w:val="FFFFFF" w:themeColor="background1"/>
                <w:sz w:val="24"/>
                <w:szCs w:val="24"/>
                <w:rtl/>
              </w:rPr>
            </w:pPr>
            <w:r w:rsidRPr="00031D2C">
              <w:rPr>
                <w:rFonts w:ascii="Traditional Arabic" w:hAnsi="Traditional Arabic" w:cs="Traditional Arabic"/>
                <w:b/>
                <w:bCs/>
                <w:color w:val="FFFFFF" w:themeColor="background1"/>
                <w:sz w:val="24"/>
                <w:szCs w:val="24"/>
                <w:rtl/>
              </w:rPr>
              <w:t>أهم النتائج</w:t>
            </w:r>
          </w:p>
        </w:tc>
        <w:tc>
          <w:tcPr>
            <w:tcW w:w="0" w:type="auto"/>
            <w:shd w:val="clear" w:color="auto" w:fill="008080"/>
          </w:tcPr>
          <w:p w14:paraId="2F3B2F45" w14:textId="77777777" w:rsidR="00A87B11" w:rsidRPr="00031D2C" w:rsidRDefault="00A87B11" w:rsidP="00031D2C">
            <w:pPr>
              <w:bidi/>
              <w:jc w:val="center"/>
              <w:rPr>
                <w:rFonts w:ascii="Traditional Arabic" w:hAnsi="Traditional Arabic" w:cs="Traditional Arabic"/>
                <w:b/>
                <w:bCs/>
                <w:vanish/>
                <w:color w:val="FFFFFF" w:themeColor="background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31D2C" w:rsidRPr="00031D2C" w14:paraId="3A90DC58" w14:textId="77777777">
              <w:trPr>
                <w:tblCellSpacing w:w="15" w:type="dxa"/>
              </w:trPr>
              <w:tc>
                <w:tcPr>
                  <w:tcW w:w="0" w:type="auto"/>
                  <w:vAlign w:val="center"/>
                  <w:hideMark/>
                </w:tcPr>
                <w:p w14:paraId="0C913AFE" w14:textId="77777777" w:rsidR="00A87B11" w:rsidRPr="00031D2C" w:rsidRDefault="00A87B11" w:rsidP="00031D2C">
                  <w:pPr>
                    <w:bidi/>
                    <w:jc w:val="center"/>
                    <w:rPr>
                      <w:rFonts w:ascii="Traditional Arabic" w:hAnsi="Traditional Arabic" w:cs="Traditional Arabic"/>
                      <w:b/>
                      <w:bCs/>
                      <w:color w:val="FFFFFF" w:themeColor="background1"/>
                      <w:sz w:val="24"/>
                      <w:szCs w:val="24"/>
                    </w:rPr>
                  </w:pPr>
                </w:p>
              </w:tc>
            </w:tr>
          </w:tbl>
          <w:p w14:paraId="1CABADAA" w14:textId="60BF1936" w:rsidR="00A87B11" w:rsidRPr="00031D2C" w:rsidRDefault="00031D2C" w:rsidP="00031D2C">
            <w:pPr>
              <w:bidi/>
              <w:jc w:val="center"/>
              <w:rPr>
                <w:rFonts w:ascii="Traditional Arabic" w:hAnsi="Traditional Arabic" w:cs="Traditional Arabic"/>
                <w:b/>
                <w:bCs/>
                <w:color w:val="FFFFFF" w:themeColor="background1"/>
                <w:sz w:val="24"/>
                <w:szCs w:val="24"/>
                <w:rtl/>
              </w:rPr>
            </w:pPr>
            <w:r w:rsidRPr="00031D2C">
              <w:rPr>
                <w:rFonts w:ascii="Traditional Arabic" w:hAnsi="Traditional Arabic" w:cs="Traditional Arabic"/>
                <w:b/>
                <w:bCs/>
                <w:color w:val="FFFFFF" w:themeColor="background1"/>
                <w:sz w:val="24"/>
                <w:szCs w:val="24"/>
                <w:rtl/>
              </w:rPr>
              <w:t>أوجه التشابه</w:t>
            </w:r>
          </w:p>
        </w:tc>
        <w:tc>
          <w:tcPr>
            <w:tcW w:w="0" w:type="auto"/>
            <w:shd w:val="clear" w:color="auto" w:fill="008080"/>
          </w:tcPr>
          <w:p w14:paraId="00E3FD10" w14:textId="77777777" w:rsidR="00A87B11" w:rsidRPr="00031D2C" w:rsidRDefault="00A87B11" w:rsidP="00031D2C">
            <w:pPr>
              <w:bidi/>
              <w:jc w:val="center"/>
              <w:rPr>
                <w:rFonts w:ascii="Traditional Arabic" w:hAnsi="Traditional Arabic" w:cs="Traditional Arabic"/>
                <w:b/>
                <w:bCs/>
                <w:vanish/>
                <w:color w:val="FFFFFF" w:themeColor="background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31D2C" w:rsidRPr="00031D2C" w14:paraId="74654A71" w14:textId="77777777">
              <w:trPr>
                <w:tblCellSpacing w:w="15" w:type="dxa"/>
              </w:trPr>
              <w:tc>
                <w:tcPr>
                  <w:tcW w:w="0" w:type="auto"/>
                  <w:vAlign w:val="center"/>
                  <w:hideMark/>
                </w:tcPr>
                <w:p w14:paraId="456FFDB8" w14:textId="77777777" w:rsidR="00A87B11" w:rsidRPr="00031D2C" w:rsidRDefault="00A87B11" w:rsidP="00031D2C">
                  <w:pPr>
                    <w:bidi/>
                    <w:jc w:val="center"/>
                    <w:rPr>
                      <w:rFonts w:ascii="Traditional Arabic" w:hAnsi="Traditional Arabic" w:cs="Traditional Arabic"/>
                      <w:b/>
                      <w:bCs/>
                      <w:color w:val="FFFFFF" w:themeColor="background1"/>
                      <w:sz w:val="24"/>
                      <w:szCs w:val="24"/>
                    </w:rPr>
                  </w:pPr>
                </w:p>
              </w:tc>
            </w:tr>
          </w:tbl>
          <w:p w14:paraId="01320C88" w14:textId="1E371D3D" w:rsidR="00A87B11" w:rsidRPr="00031D2C" w:rsidRDefault="00031D2C" w:rsidP="00031D2C">
            <w:pPr>
              <w:bidi/>
              <w:jc w:val="center"/>
              <w:rPr>
                <w:rFonts w:ascii="Traditional Arabic" w:hAnsi="Traditional Arabic" w:cs="Traditional Arabic"/>
                <w:b/>
                <w:bCs/>
                <w:color w:val="FFFFFF" w:themeColor="background1"/>
                <w:sz w:val="24"/>
                <w:szCs w:val="24"/>
                <w:rtl/>
              </w:rPr>
            </w:pPr>
            <w:r w:rsidRPr="00031D2C">
              <w:rPr>
                <w:rFonts w:ascii="Traditional Arabic" w:hAnsi="Traditional Arabic" w:cs="Traditional Arabic"/>
                <w:b/>
                <w:bCs/>
                <w:color w:val="FFFFFF" w:themeColor="background1"/>
                <w:sz w:val="24"/>
                <w:szCs w:val="24"/>
                <w:rtl/>
              </w:rPr>
              <w:t>أوجه الاختلاف</w:t>
            </w:r>
          </w:p>
        </w:tc>
      </w:tr>
      <w:tr w:rsidR="00292D22" w14:paraId="79C3A99D" w14:textId="77777777" w:rsidTr="00292D22">
        <w:trPr>
          <w:trHeight w:val="3167"/>
          <w:hidden/>
        </w:trPr>
        <w:tc>
          <w:tcPr>
            <w:tcW w:w="0" w:type="auto"/>
          </w:tcPr>
          <w:p w14:paraId="20DE735F" w14:textId="77777777" w:rsidR="00A87B11" w:rsidRPr="009F0CC3" w:rsidRDefault="00A87B11" w:rsidP="00031D2C">
            <w:pPr>
              <w:bidi/>
              <w:jc w:val="right"/>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87B11" w:rsidRPr="009F0CC3" w14:paraId="4EE46174" w14:textId="77777777">
              <w:trPr>
                <w:tblCellSpacing w:w="15" w:type="dxa"/>
              </w:trPr>
              <w:tc>
                <w:tcPr>
                  <w:tcW w:w="0" w:type="auto"/>
                  <w:vAlign w:val="center"/>
                  <w:hideMark/>
                </w:tcPr>
                <w:p w14:paraId="10FCD782" w14:textId="77777777" w:rsidR="00A87B11" w:rsidRPr="009F0CC3" w:rsidRDefault="00A87B11" w:rsidP="00031D2C">
                  <w:pPr>
                    <w:bidi/>
                    <w:jc w:val="right"/>
                    <w:rPr>
                      <w:rFonts w:ascii="Traditional Arabic" w:hAnsi="Traditional Arabic" w:cs="Traditional Arabic"/>
                      <w:b/>
                      <w:bCs/>
                      <w:color w:val="000000" w:themeColor="text1"/>
                      <w:sz w:val="24"/>
                      <w:szCs w:val="24"/>
                    </w:rPr>
                  </w:pPr>
                </w:p>
              </w:tc>
            </w:tr>
          </w:tbl>
          <w:p w14:paraId="4F3861C1" w14:textId="5610AD52" w:rsidR="00A87B11" w:rsidRPr="009F0CC3" w:rsidRDefault="00031D2C" w:rsidP="00031D2C">
            <w:pPr>
              <w:bidi/>
              <w:jc w:val="right"/>
              <w:rPr>
                <w:rFonts w:ascii="Traditional Arabic" w:hAnsi="Traditional Arabic" w:cs="Traditional Arabic"/>
                <w:b/>
                <w:bCs/>
                <w:color w:val="000000" w:themeColor="text1"/>
                <w:sz w:val="24"/>
                <w:szCs w:val="24"/>
                <w:rtl/>
              </w:rPr>
            </w:pPr>
            <w:r w:rsidRPr="009F0CC3">
              <w:rPr>
                <w:rFonts w:ascii="Traditional Arabic" w:hAnsi="Traditional Arabic" w:cs="Traditional Arabic"/>
                <w:b/>
                <w:bCs/>
                <w:color w:val="000000" w:themeColor="text1"/>
                <w:sz w:val="24"/>
                <w:szCs w:val="24"/>
              </w:rPr>
              <w:t>Cedergren &amp; Hassel, 2024</w:t>
            </w:r>
          </w:p>
        </w:tc>
        <w:tc>
          <w:tcPr>
            <w:tcW w:w="0" w:type="auto"/>
          </w:tcPr>
          <w:p w14:paraId="6D859EEC" w14:textId="77777777" w:rsidR="00A87B11" w:rsidRPr="009F0CC3" w:rsidRDefault="00A87B11" w:rsidP="00A87B11">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87B11" w:rsidRPr="009F0CC3" w14:paraId="2D3415FA" w14:textId="77777777">
              <w:trPr>
                <w:tblCellSpacing w:w="15" w:type="dxa"/>
              </w:trPr>
              <w:tc>
                <w:tcPr>
                  <w:tcW w:w="0" w:type="auto"/>
                  <w:vAlign w:val="center"/>
                  <w:hideMark/>
                </w:tcPr>
                <w:p w14:paraId="3A2EB720" w14:textId="77777777" w:rsidR="00A87B11" w:rsidRPr="009F0CC3" w:rsidRDefault="00A87B11" w:rsidP="00A87B11">
                  <w:pPr>
                    <w:bidi/>
                    <w:rPr>
                      <w:rFonts w:ascii="Traditional Arabic" w:hAnsi="Traditional Arabic" w:cs="Traditional Arabic"/>
                      <w:color w:val="000000" w:themeColor="text1"/>
                      <w:sz w:val="24"/>
                      <w:szCs w:val="24"/>
                    </w:rPr>
                  </w:pPr>
                </w:p>
              </w:tc>
            </w:tr>
          </w:tbl>
          <w:p w14:paraId="410B032D" w14:textId="076B9A1F" w:rsidR="00A87B11" w:rsidRPr="009F0CC3" w:rsidRDefault="00031D2C" w:rsidP="00A87B11">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تحليل بناء القدرة التكيفية التنظيمية في مؤسسات القطاع العام خلال الأزمات ودور القيادة المرنة في تعزيز الاستجابة.</w:t>
            </w:r>
          </w:p>
        </w:tc>
        <w:tc>
          <w:tcPr>
            <w:tcW w:w="0" w:type="auto"/>
          </w:tcPr>
          <w:p w14:paraId="64C413C3" w14:textId="77777777" w:rsidR="00A87B11" w:rsidRPr="009F0CC3" w:rsidRDefault="00A87B11" w:rsidP="00A87B11">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87B11" w:rsidRPr="009F0CC3" w14:paraId="474300CB" w14:textId="77777777">
              <w:trPr>
                <w:tblCellSpacing w:w="15" w:type="dxa"/>
              </w:trPr>
              <w:tc>
                <w:tcPr>
                  <w:tcW w:w="0" w:type="auto"/>
                  <w:vAlign w:val="center"/>
                  <w:hideMark/>
                </w:tcPr>
                <w:p w14:paraId="51370837" w14:textId="77777777" w:rsidR="00A87B11" w:rsidRPr="009F0CC3" w:rsidRDefault="00A87B11" w:rsidP="00A87B11">
                  <w:pPr>
                    <w:bidi/>
                    <w:rPr>
                      <w:rFonts w:ascii="Traditional Arabic" w:hAnsi="Traditional Arabic" w:cs="Traditional Arabic"/>
                      <w:color w:val="000000" w:themeColor="text1"/>
                      <w:sz w:val="24"/>
                      <w:szCs w:val="24"/>
                    </w:rPr>
                  </w:pPr>
                </w:p>
              </w:tc>
            </w:tr>
          </w:tbl>
          <w:p w14:paraId="5E85BBEC" w14:textId="044FC7D0" w:rsidR="00A87B11" w:rsidRPr="009F0CC3" w:rsidRDefault="00031D2C" w:rsidP="00A87B11">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منهج نوعي – مقابلات معمقة مع 42 قائدًا في مؤسسة حكومية كبرى بالسويد.</w:t>
            </w:r>
          </w:p>
        </w:tc>
        <w:tc>
          <w:tcPr>
            <w:tcW w:w="0" w:type="auto"/>
          </w:tcPr>
          <w:p w14:paraId="34D15E76" w14:textId="77777777" w:rsidR="00A87B11" w:rsidRPr="009F0CC3" w:rsidRDefault="00A87B11" w:rsidP="00A87B11">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87B11" w:rsidRPr="009F0CC3" w14:paraId="26AEB02A" w14:textId="77777777">
              <w:trPr>
                <w:tblCellSpacing w:w="15" w:type="dxa"/>
              </w:trPr>
              <w:tc>
                <w:tcPr>
                  <w:tcW w:w="0" w:type="auto"/>
                  <w:vAlign w:val="center"/>
                  <w:hideMark/>
                </w:tcPr>
                <w:p w14:paraId="5F21971A" w14:textId="77777777" w:rsidR="00A87B11" w:rsidRPr="009F0CC3" w:rsidRDefault="00A87B11" w:rsidP="00A87B11">
                  <w:pPr>
                    <w:bidi/>
                    <w:rPr>
                      <w:rFonts w:ascii="Traditional Arabic" w:hAnsi="Traditional Arabic" w:cs="Traditional Arabic"/>
                      <w:color w:val="000000" w:themeColor="text1"/>
                      <w:sz w:val="24"/>
                      <w:szCs w:val="24"/>
                    </w:rPr>
                  </w:pPr>
                </w:p>
              </w:tc>
            </w:tr>
          </w:tbl>
          <w:p w14:paraId="4B874020" w14:textId="0C874E6D" w:rsidR="00A87B11" w:rsidRPr="009F0CC3" w:rsidRDefault="00031D2C" w:rsidP="00A87B11">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القيادة المرنة والهيكل اللامركزي عززا سرعة اتخاذ القرار، ووعي القادة بالأصول حسّن تخصيص الموارد ورفع الجاهزية المؤسسية.</w:t>
            </w:r>
          </w:p>
        </w:tc>
        <w:tc>
          <w:tcPr>
            <w:tcW w:w="0" w:type="auto"/>
          </w:tcPr>
          <w:p w14:paraId="22630C5F" w14:textId="77777777" w:rsidR="00A87B11" w:rsidRPr="009F0CC3" w:rsidRDefault="00A87B11" w:rsidP="00A87B11">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87B11" w:rsidRPr="009F0CC3" w14:paraId="0B06ED31" w14:textId="77777777">
              <w:trPr>
                <w:tblCellSpacing w:w="15" w:type="dxa"/>
              </w:trPr>
              <w:tc>
                <w:tcPr>
                  <w:tcW w:w="0" w:type="auto"/>
                  <w:vAlign w:val="center"/>
                  <w:hideMark/>
                </w:tcPr>
                <w:p w14:paraId="4CDE6649" w14:textId="77777777" w:rsidR="00A87B11" w:rsidRPr="009F0CC3" w:rsidRDefault="00A87B11" w:rsidP="00A87B11">
                  <w:pPr>
                    <w:bidi/>
                    <w:rPr>
                      <w:rFonts w:ascii="Traditional Arabic" w:hAnsi="Traditional Arabic" w:cs="Traditional Arabic"/>
                      <w:color w:val="000000" w:themeColor="text1"/>
                      <w:sz w:val="24"/>
                      <w:szCs w:val="24"/>
                    </w:rPr>
                  </w:pPr>
                </w:p>
              </w:tc>
            </w:tr>
          </w:tbl>
          <w:p w14:paraId="1EB3DAFA" w14:textId="6AF7509C" w:rsidR="00A87B11" w:rsidRPr="009F0CC3" w:rsidRDefault="00031D2C" w:rsidP="00A87B11">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تتفق مع الدراسة الحالية في اعتبار القيادة التكيفية الوسيط بين الضغوط والقدرة على التكيف.</w:t>
            </w:r>
          </w:p>
        </w:tc>
        <w:tc>
          <w:tcPr>
            <w:tcW w:w="0" w:type="auto"/>
          </w:tcPr>
          <w:p w14:paraId="2F299D08" w14:textId="77777777" w:rsidR="00A87B11" w:rsidRPr="009F0CC3" w:rsidRDefault="00A87B11" w:rsidP="00A87B11">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87B11" w:rsidRPr="009F0CC3" w14:paraId="6442E45D" w14:textId="77777777">
              <w:trPr>
                <w:tblCellSpacing w:w="15" w:type="dxa"/>
              </w:trPr>
              <w:tc>
                <w:tcPr>
                  <w:tcW w:w="0" w:type="auto"/>
                  <w:vAlign w:val="center"/>
                  <w:hideMark/>
                </w:tcPr>
                <w:p w14:paraId="6A79F899" w14:textId="77777777" w:rsidR="00A87B11" w:rsidRPr="009F0CC3" w:rsidRDefault="00A87B11" w:rsidP="00A87B11">
                  <w:pPr>
                    <w:bidi/>
                    <w:rPr>
                      <w:rFonts w:ascii="Traditional Arabic" w:hAnsi="Traditional Arabic" w:cs="Traditional Arabic"/>
                      <w:color w:val="000000" w:themeColor="text1"/>
                      <w:sz w:val="24"/>
                      <w:szCs w:val="24"/>
                    </w:rPr>
                  </w:pPr>
                </w:p>
              </w:tc>
            </w:tr>
          </w:tbl>
          <w:p w14:paraId="74E46A01" w14:textId="3A4D7C0C" w:rsidR="00A87B11" w:rsidRPr="009F0CC3" w:rsidRDefault="00031D2C" w:rsidP="00A87B11">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ركزت على القطاع العام السويدي ولم تتناول الضغوط الإدارية اليومية أو التنوع الجيلي في المؤسسات التجارية.</w:t>
            </w:r>
          </w:p>
        </w:tc>
      </w:tr>
      <w:tr w:rsidR="00292D22" w14:paraId="566AEB85" w14:textId="77777777" w:rsidTr="00292D22">
        <w:trPr>
          <w:trHeight w:val="3059"/>
          <w:hidden/>
        </w:trPr>
        <w:tc>
          <w:tcPr>
            <w:tcW w:w="0" w:type="auto"/>
          </w:tcPr>
          <w:p w14:paraId="1F73BB87" w14:textId="77777777" w:rsidR="00A87B11" w:rsidRPr="009F0CC3" w:rsidRDefault="00A87B11" w:rsidP="008F3FC7">
            <w:pPr>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87B11" w:rsidRPr="009F0CC3" w14:paraId="01F06223" w14:textId="77777777">
              <w:trPr>
                <w:tblCellSpacing w:w="15" w:type="dxa"/>
              </w:trPr>
              <w:tc>
                <w:tcPr>
                  <w:tcW w:w="0" w:type="auto"/>
                  <w:vAlign w:val="center"/>
                  <w:hideMark/>
                </w:tcPr>
                <w:p w14:paraId="35EDE17E" w14:textId="77777777" w:rsidR="00A87B11" w:rsidRPr="009F0CC3" w:rsidRDefault="00A87B11" w:rsidP="008F3FC7">
                  <w:pPr>
                    <w:rPr>
                      <w:rFonts w:ascii="Traditional Arabic" w:hAnsi="Traditional Arabic" w:cs="Traditional Arabic"/>
                      <w:b/>
                      <w:bCs/>
                      <w:color w:val="000000" w:themeColor="text1"/>
                      <w:sz w:val="24"/>
                      <w:szCs w:val="24"/>
                    </w:rPr>
                  </w:pPr>
                </w:p>
              </w:tc>
            </w:tr>
          </w:tbl>
          <w:p w14:paraId="72DEA11C" w14:textId="2E340D6B" w:rsidR="00A87B11" w:rsidRPr="009F0CC3" w:rsidRDefault="008F3FC7" w:rsidP="008F3FC7">
            <w:pPr>
              <w:rPr>
                <w:rFonts w:ascii="Traditional Arabic" w:hAnsi="Traditional Arabic" w:cs="Traditional Arabic"/>
                <w:b/>
                <w:bCs/>
                <w:color w:val="000000" w:themeColor="text1"/>
                <w:sz w:val="24"/>
                <w:szCs w:val="24"/>
              </w:rPr>
            </w:pPr>
            <w:r w:rsidRPr="009F0CC3">
              <w:rPr>
                <w:rFonts w:ascii="Traditional Arabic" w:hAnsi="Traditional Arabic" w:cs="Traditional Arabic"/>
                <w:b/>
                <w:bCs/>
                <w:color w:val="000000" w:themeColor="text1"/>
                <w:sz w:val="24"/>
                <w:szCs w:val="24"/>
              </w:rPr>
              <w:t>Wang &amp; Duan, 2024</w:t>
            </w:r>
          </w:p>
        </w:tc>
        <w:tc>
          <w:tcPr>
            <w:tcW w:w="0" w:type="auto"/>
          </w:tcPr>
          <w:p w14:paraId="34A01CE3" w14:textId="77777777" w:rsidR="00A87B11" w:rsidRPr="009F0CC3" w:rsidRDefault="00A87B11" w:rsidP="00A87B11">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87B11" w:rsidRPr="009F0CC3" w14:paraId="59D42B40" w14:textId="77777777">
              <w:trPr>
                <w:tblCellSpacing w:w="15" w:type="dxa"/>
              </w:trPr>
              <w:tc>
                <w:tcPr>
                  <w:tcW w:w="0" w:type="auto"/>
                  <w:vAlign w:val="center"/>
                  <w:hideMark/>
                </w:tcPr>
                <w:p w14:paraId="7D81061B" w14:textId="77777777" w:rsidR="00A87B11" w:rsidRPr="009F0CC3" w:rsidRDefault="00A87B11" w:rsidP="00A87B11">
                  <w:pPr>
                    <w:bidi/>
                    <w:rPr>
                      <w:rFonts w:ascii="Traditional Arabic" w:hAnsi="Traditional Arabic" w:cs="Traditional Arabic"/>
                      <w:color w:val="000000" w:themeColor="text1"/>
                      <w:sz w:val="24"/>
                      <w:szCs w:val="24"/>
                    </w:rPr>
                  </w:pPr>
                </w:p>
              </w:tc>
            </w:tr>
          </w:tbl>
          <w:p w14:paraId="61D7A170" w14:textId="59F45A74" w:rsidR="00A87B11" w:rsidRPr="009F0CC3" w:rsidRDefault="008F3FC7" w:rsidP="00A87B11">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دراسة أثر التنوع الجيلي على الإبداع المؤسسي ودور القيادة المشتركة في احتواء الاختلافات وتعزيز العمل الجماعي.</w:t>
            </w:r>
          </w:p>
        </w:tc>
        <w:tc>
          <w:tcPr>
            <w:tcW w:w="0" w:type="auto"/>
          </w:tcPr>
          <w:p w14:paraId="46C9A9E1" w14:textId="77777777" w:rsidR="00A87B11" w:rsidRPr="009F0CC3" w:rsidRDefault="00A87B11" w:rsidP="00A87B11">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87B11" w:rsidRPr="009F0CC3" w14:paraId="73690985" w14:textId="77777777">
              <w:trPr>
                <w:tblCellSpacing w:w="15" w:type="dxa"/>
              </w:trPr>
              <w:tc>
                <w:tcPr>
                  <w:tcW w:w="0" w:type="auto"/>
                  <w:vAlign w:val="center"/>
                  <w:hideMark/>
                </w:tcPr>
                <w:p w14:paraId="4187021E" w14:textId="77777777" w:rsidR="00A87B11" w:rsidRPr="009F0CC3" w:rsidRDefault="00A87B11" w:rsidP="00A87B11">
                  <w:pPr>
                    <w:bidi/>
                    <w:rPr>
                      <w:rFonts w:ascii="Traditional Arabic" w:hAnsi="Traditional Arabic" w:cs="Traditional Arabic"/>
                      <w:color w:val="000000" w:themeColor="text1"/>
                      <w:sz w:val="24"/>
                      <w:szCs w:val="24"/>
                    </w:rPr>
                  </w:pPr>
                </w:p>
              </w:tc>
            </w:tr>
          </w:tbl>
          <w:p w14:paraId="28591FAE" w14:textId="78789AB2" w:rsidR="00A87B11" w:rsidRPr="009F0CC3" w:rsidRDefault="008F3FC7" w:rsidP="00A87B11">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استبيانات وتحليل مسار – 270 مشاركًا من فرق عمل تقنية في الصين.</w:t>
            </w:r>
          </w:p>
        </w:tc>
        <w:tc>
          <w:tcPr>
            <w:tcW w:w="0" w:type="auto"/>
          </w:tcPr>
          <w:p w14:paraId="2E97101A" w14:textId="77777777" w:rsidR="00A87B11" w:rsidRPr="009F0CC3" w:rsidRDefault="00A87B11" w:rsidP="00A87B11">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87B11" w:rsidRPr="009F0CC3" w14:paraId="777FBA5D" w14:textId="77777777">
              <w:trPr>
                <w:tblCellSpacing w:w="15" w:type="dxa"/>
              </w:trPr>
              <w:tc>
                <w:tcPr>
                  <w:tcW w:w="0" w:type="auto"/>
                  <w:vAlign w:val="center"/>
                  <w:hideMark/>
                </w:tcPr>
                <w:p w14:paraId="74518C49" w14:textId="77777777" w:rsidR="00A87B11" w:rsidRPr="009F0CC3" w:rsidRDefault="00A87B11" w:rsidP="00A87B11">
                  <w:pPr>
                    <w:bidi/>
                    <w:rPr>
                      <w:rFonts w:ascii="Traditional Arabic" w:hAnsi="Traditional Arabic" w:cs="Traditional Arabic"/>
                      <w:color w:val="000000" w:themeColor="text1"/>
                      <w:sz w:val="24"/>
                      <w:szCs w:val="24"/>
                    </w:rPr>
                  </w:pPr>
                </w:p>
              </w:tc>
            </w:tr>
          </w:tbl>
          <w:p w14:paraId="7E210F74" w14:textId="4885E93F" w:rsidR="00A87B11" w:rsidRPr="009F0CC3" w:rsidRDefault="008F3FC7" w:rsidP="00A87B11">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القيادة المشتركة خففت من الصراعات الجيلية وحولت الاختلافات إلى فرص للإبداع والعمل الجماعي.</w:t>
            </w:r>
          </w:p>
        </w:tc>
        <w:tc>
          <w:tcPr>
            <w:tcW w:w="0" w:type="auto"/>
          </w:tcPr>
          <w:p w14:paraId="78D78A6D" w14:textId="77777777" w:rsidR="00A87B11" w:rsidRPr="009F0CC3" w:rsidRDefault="00A87B11" w:rsidP="00A87B11">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87B11" w:rsidRPr="009F0CC3" w14:paraId="43B1F1B5" w14:textId="77777777">
              <w:trPr>
                <w:tblCellSpacing w:w="15" w:type="dxa"/>
              </w:trPr>
              <w:tc>
                <w:tcPr>
                  <w:tcW w:w="0" w:type="auto"/>
                  <w:vAlign w:val="center"/>
                  <w:hideMark/>
                </w:tcPr>
                <w:p w14:paraId="7FE65E05" w14:textId="77777777" w:rsidR="00A87B11" w:rsidRPr="009F0CC3" w:rsidRDefault="00A87B11" w:rsidP="00A87B11">
                  <w:pPr>
                    <w:bidi/>
                    <w:rPr>
                      <w:rFonts w:ascii="Traditional Arabic" w:hAnsi="Traditional Arabic" w:cs="Traditional Arabic"/>
                      <w:color w:val="000000" w:themeColor="text1"/>
                      <w:sz w:val="24"/>
                      <w:szCs w:val="24"/>
                    </w:rPr>
                  </w:pPr>
                </w:p>
              </w:tc>
            </w:tr>
          </w:tbl>
          <w:p w14:paraId="555ACCA6" w14:textId="262B23A7" w:rsidR="00A87B11" w:rsidRPr="009F0CC3" w:rsidRDefault="008F3FC7" w:rsidP="00A87B11">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تدعم الدراسة الحالية في دمج البعد الجيلي مع القيادة التكيفية لتحقيق التكيف الإداري وتحويل الضغوط إلى محفزات.</w:t>
            </w:r>
          </w:p>
        </w:tc>
        <w:tc>
          <w:tcPr>
            <w:tcW w:w="0" w:type="auto"/>
          </w:tcPr>
          <w:p w14:paraId="02933B26" w14:textId="77777777" w:rsidR="00A87B11" w:rsidRPr="009F0CC3" w:rsidRDefault="00A87B11" w:rsidP="00A87B11">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87B11" w:rsidRPr="009F0CC3" w14:paraId="69655A66" w14:textId="77777777">
              <w:trPr>
                <w:tblCellSpacing w:w="15" w:type="dxa"/>
              </w:trPr>
              <w:tc>
                <w:tcPr>
                  <w:tcW w:w="0" w:type="auto"/>
                  <w:vAlign w:val="center"/>
                  <w:hideMark/>
                </w:tcPr>
                <w:p w14:paraId="6550D76D" w14:textId="77777777" w:rsidR="00A87B11" w:rsidRPr="009F0CC3" w:rsidRDefault="00A87B11" w:rsidP="00A87B11">
                  <w:pPr>
                    <w:bidi/>
                    <w:rPr>
                      <w:rFonts w:ascii="Traditional Arabic" w:hAnsi="Traditional Arabic" w:cs="Traditional Arabic"/>
                      <w:color w:val="000000" w:themeColor="text1"/>
                      <w:sz w:val="24"/>
                      <w:szCs w:val="24"/>
                    </w:rPr>
                  </w:pPr>
                </w:p>
              </w:tc>
            </w:tr>
          </w:tbl>
          <w:p w14:paraId="1769F1B8" w14:textId="04EBAC27" w:rsidR="00A87B11" w:rsidRPr="009F0CC3" w:rsidRDefault="008F3FC7" w:rsidP="00A87B11">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ركزت على القيادة المشتركة في فرق عمل محدودة ولم تتناول الأطر الاستراتيجية للمرونة المؤسسية.</w:t>
            </w:r>
          </w:p>
        </w:tc>
      </w:tr>
      <w:tr w:rsidR="00292D22" w14:paraId="6EB7E2E2" w14:textId="77777777" w:rsidTr="00292D22">
        <w:trPr>
          <w:trHeight w:val="2843"/>
          <w:hidden/>
        </w:trPr>
        <w:tc>
          <w:tcPr>
            <w:tcW w:w="0" w:type="auto"/>
          </w:tcPr>
          <w:p w14:paraId="49AA811D" w14:textId="77777777" w:rsidR="00A87B11" w:rsidRPr="009F0CC3" w:rsidRDefault="00A87B11" w:rsidP="005C5A8A">
            <w:pPr>
              <w:bidi/>
              <w:jc w:val="right"/>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87B11" w:rsidRPr="009F0CC3" w14:paraId="7441AEC9" w14:textId="77777777">
              <w:trPr>
                <w:tblCellSpacing w:w="15" w:type="dxa"/>
              </w:trPr>
              <w:tc>
                <w:tcPr>
                  <w:tcW w:w="0" w:type="auto"/>
                  <w:vAlign w:val="center"/>
                  <w:hideMark/>
                </w:tcPr>
                <w:p w14:paraId="2D280B2E" w14:textId="77777777" w:rsidR="00A87B11" w:rsidRPr="009F0CC3" w:rsidRDefault="00A87B11" w:rsidP="005C5A8A">
                  <w:pPr>
                    <w:bidi/>
                    <w:jc w:val="right"/>
                    <w:rPr>
                      <w:rFonts w:ascii="Traditional Arabic" w:hAnsi="Traditional Arabic" w:cs="Traditional Arabic"/>
                      <w:b/>
                      <w:bCs/>
                      <w:color w:val="000000" w:themeColor="text1"/>
                      <w:sz w:val="24"/>
                      <w:szCs w:val="24"/>
                    </w:rPr>
                  </w:pPr>
                </w:p>
              </w:tc>
            </w:tr>
          </w:tbl>
          <w:p w14:paraId="6EE267CE" w14:textId="7F00AEBC" w:rsidR="00A87B11" w:rsidRPr="009F0CC3" w:rsidRDefault="005C5A8A" w:rsidP="005C5A8A">
            <w:pPr>
              <w:bidi/>
              <w:jc w:val="right"/>
              <w:rPr>
                <w:rFonts w:ascii="Traditional Arabic" w:hAnsi="Traditional Arabic" w:cs="Traditional Arabic"/>
                <w:b/>
                <w:bCs/>
                <w:color w:val="000000" w:themeColor="text1"/>
                <w:sz w:val="24"/>
                <w:szCs w:val="24"/>
              </w:rPr>
            </w:pPr>
            <w:r w:rsidRPr="009F0CC3">
              <w:rPr>
                <w:rFonts w:ascii="Traditional Arabic" w:hAnsi="Traditional Arabic" w:cs="Traditional Arabic"/>
                <w:b/>
                <w:bCs/>
                <w:color w:val="000000" w:themeColor="text1"/>
                <w:sz w:val="24"/>
                <w:szCs w:val="24"/>
              </w:rPr>
              <w:t>Chiwisa &amp; Mpundu, 2024</w:t>
            </w:r>
          </w:p>
        </w:tc>
        <w:tc>
          <w:tcPr>
            <w:tcW w:w="0" w:type="auto"/>
          </w:tcPr>
          <w:p w14:paraId="6F7FD4D8" w14:textId="77777777" w:rsidR="00A87B11" w:rsidRPr="009F0CC3" w:rsidRDefault="00A87B11" w:rsidP="00A87B11">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87B11" w:rsidRPr="009F0CC3" w14:paraId="48A049E5" w14:textId="77777777">
              <w:trPr>
                <w:tblCellSpacing w:w="15" w:type="dxa"/>
              </w:trPr>
              <w:tc>
                <w:tcPr>
                  <w:tcW w:w="0" w:type="auto"/>
                  <w:vAlign w:val="center"/>
                  <w:hideMark/>
                </w:tcPr>
                <w:p w14:paraId="16154261" w14:textId="77777777" w:rsidR="00A87B11" w:rsidRPr="009F0CC3" w:rsidRDefault="00A87B11" w:rsidP="00A87B11">
                  <w:pPr>
                    <w:bidi/>
                    <w:rPr>
                      <w:rFonts w:ascii="Traditional Arabic" w:hAnsi="Traditional Arabic" w:cs="Traditional Arabic"/>
                      <w:color w:val="000000" w:themeColor="text1"/>
                      <w:sz w:val="24"/>
                      <w:szCs w:val="24"/>
                    </w:rPr>
                  </w:pPr>
                </w:p>
              </w:tc>
            </w:tr>
          </w:tbl>
          <w:p w14:paraId="7EB545FD" w14:textId="5C7578BA" w:rsidR="00A87B11" w:rsidRPr="009F0CC3" w:rsidRDefault="005C5A8A" w:rsidP="00A87B11">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تحليل تأثير التنوع الجيلي في بيئة العمل الصناعية ودور القيادة المرنة في تعزيز الأداء المؤسسي.</w:t>
            </w:r>
          </w:p>
        </w:tc>
        <w:tc>
          <w:tcPr>
            <w:tcW w:w="0" w:type="auto"/>
          </w:tcPr>
          <w:p w14:paraId="1B427C79" w14:textId="77777777" w:rsidR="00A87B11" w:rsidRPr="009F0CC3" w:rsidRDefault="00A87B11" w:rsidP="00A87B11">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87B11" w:rsidRPr="009F0CC3" w14:paraId="09A2B184" w14:textId="77777777">
              <w:trPr>
                <w:tblCellSpacing w:w="15" w:type="dxa"/>
              </w:trPr>
              <w:tc>
                <w:tcPr>
                  <w:tcW w:w="0" w:type="auto"/>
                  <w:vAlign w:val="center"/>
                  <w:hideMark/>
                </w:tcPr>
                <w:p w14:paraId="60ADE122" w14:textId="77777777" w:rsidR="00A87B11" w:rsidRPr="009F0CC3" w:rsidRDefault="00A87B11" w:rsidP="00A87B11">
                  <w:pPr>
                    <w:bidi/>
                    <w:rPr>
                      <w:rFonts w:ascii="Traditional Arabic" w:hAnsi="Traditional Arabic" w:cs="Traditional Arabic"/>
                      <w:color w:val="000000" w:themeColor="text1"/>
                      <w:sz w:val="24"/>
                      <w:szCs w:val="24"/>
                    </w:rPr>
                  </w:pPr>
                </w:p>
              </w:tc>
            </w:tr>
          </w:tbl>
          <w:p w14:paraId="0B4AFA5E" w14:textId="392F5263" w:rsidR="00A87B11" w:rsidRPr="009F0CC3" w:rsidRDefault="005C5A8A" w:rsidP="00A87B11">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منهج مختلط – 210 موظفًا من شركات صناعية في زامبيا ومالاوي (مقابلات واستبيانات).</w:t>
            </w:r>
          </w:p>
        </w:tc>
        <w:tc>
          <w:tcPr>
            <w:tcW w:w="0" w:type="auto"/>
          </w:tcPr>
          <w:p w14:paraId="76236C27" w14:textId="77777777" w:rsidR="00A87B11" w:rsidRPr="009F0CC3" w:rsidRDefault="00A87B11" w:rsidP="00A87B11">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87B11" w:rsidRPr="009F0CC3" w14:paraId="3628595F" w14:textId="77777777">
              <w:trPr>
                <w:tblCellSpacing w:w="15" w:type="dxa"/>
              </w:trPr>
              <w:tc>
                <w:tcPr>
                  <w:tcW w:w="0" w:type="auto"/>
                  <w:vAlign w:val="center"/>
                  <w:hideMark/>
                </w:tcPr>
                <w:p w14:paraId="47F8FDAB" w14:textId="77777777" w:rsidR="00A87B11" w:rsidRPr="009F0CC3" w:rsidRDefault="00A87B11" w:rsidP="00A87B11">
                  <w:pPr>
                    <w:bidi/>
                    <w:rPr>
                      <w:rFonts w:ascii="Traditional Arabic" w:hAnsi="Traditional Arabic" w:cs="Traditional Arabic"/>
                      <w:color w:val="000000" w:themeColor="text1"/>
                      <w:sz w:val="24"/>
                      <w:szCs w:val="24"/>
                    </w:rPr>
                  </w:pPr>
                </w:p>
              </w:tc>
            </w:tr>
          </w:tbl>
          <w:p w14:paraId="56739A93" w14:textId="1D6D01B5" w:rsidR="00A87B11" w:rsidRPr="009F0CC3" w:rsidRDefault="005C5A8A" w:rsidP="00A87B11">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القيادة المرنة عززت التعاون بين الأجيال ورفعت الأداء الوظيفي، وخففت من التوترات الناتجة عن الاختلافات الجيلية.</w:t>
            </w:r>
          </w:p>
        </w:tc>
        <w:tc>
          <w:tcPr>
            <w:tcW w:w="0" w:type="auto"/>
          </w:tcPr>
          <w:p w14:paraId="4FCD886B" w14:textId="77777777" w:rsidR="00A87B11" w:rsidRPr="009F0CC3" w:rsidRDefault="00A87B11" w:rsidP="00A87B11">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87B11" w:rsidRPr="009F0CC3" w14:paraId="1E895C4E" w14:textId="77777777">
              <w:trPr>
                <w:tblCellSpacing w:w="15" w:type="dxa"/>
              </w:trPr>
              <w:tc>
                <w:tcPr>
                  <w:tcW w:w="0" w:type="auto"/>
                  <w:vAlign w:val="center"/>
                  <w:hideMark/>
                </w:tcPr>
                <w:p w14:paraId="1AF75BCC" w14:textId="77777777" w:rsidR="00A87B11" w:rsidRPr="009F0CC3" w:rsidRDefault="00A87B11" w:rsidP="00A87B11">
                  <w:pPr>
                    <w:bidi/>
                    <w:rPr>
                      <w:rFonts w:ascii="Traditional Arabic" w:hAnsi="Traditional Arabic" w:cs="Traditional Arabic"/>
                      <w:color w:val="000000" w:themeColor="text1"/>
                      <w:sz w:val="24"/>
                      <w:szCs w:val="24"/>
                    </w:rPr>
                  </w:pPr>
                </w:p>
              </w:tc>
            </w:tr>
          </w:tbl>
          <w:p w14:paraId="2BFDDC9C" w14:textId="6097864C" w:rsidR="00A87B11" w:rsidRPr="009F0CC3" w:rsidRDefault="005C5A8A" w:rsidP="00A87B11">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تشترك مع الدراسة الحالية في اعتبار القيادة التكيفية أداة لاحتواء الضغوط الجيلية وتحويلها لفرص تكيف.</w:t>
            </w:r>
          </w:p>
        </w:tc>
        <w:tc>
          <w:tcPr>
            <w:tcW w:w="0" w:type="auto"/>
          </w:tcPr>
          <w:p w14:paraId="2A626017" w14:textId="77777777" w:rsidR="00A87B11" w:rsidRPr="009F0CC3" w:rsidRDefault="00A87B11" w:rsidP="00A87B11">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87B11" w:rsidRPr="009F0CC3" w14:paraId="633A2DC6" w14:textId="77777777">
              <w:trPr>
                <w:tblCellSpacing w:w="15" w:type="dxa"/>
              </w:trPr>
              <w:tc>
                <w:tcPr>
                  <w:tcW w:w="0" w:type="auto"/>
                  <w:vAlign w:val="center"/>
                  <w:hideMark/>
                </w:tcPr>
                <w:p w14:paraId="1B0D2B13" w14:textId="77777777" w:rsidR="00A87B11" w:rsidRPr="009F0CC3" w:rsidRDefault="00A87B11" w:rsidP="00A87B11">
                  <w:pPr>
                    <w:bidi/>
                    <w:rPr>
                      <w:rFonts w:ascii="Traditional Arabic" w:hAnsi="Traditional Arabic" w:cs="Traditional Arabic"/>
                      <w:color w:val="000000" w:themeColor="text1"/>
                      <w:sz w:val="24"/>
                      <w:szCs w:val="24"/>
                    </w:rPr>
                  </w:pPr>
                </w:p>
              </w:tc>
            </w:tr>
          </w:tbl>
          <w:p w14:paraId="45051308" w14:textId="7C0295C8" w:rsidR="00A87B11" w:rsidRPr="009F0CC3" w:rsidRDefault="005C5A8A" w:rsidP="00A87B11">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اقتصرت على تحليل الأداء ولم تتناول التفاعل بين الضغوط الإدارية والقدرة المؤسسية على التكيف.</w:t>
            </w:r>
          </w:p>
        </w:tc>
      </w:tr>
      <w:tr w:rsidR="00292D22" w14:paraId="63B78110" w14:textId="77777777" w:rsidTr="00292D22">
        <w:tc>
          <w:tcPr>
            <w:tcW w:w="0" w:type="auto"/>
          </w:tcPr>
          <w:p w14:paraId="257AF16A" w14:textId="05D8590C" w:rsidR="00A87B11" w:rsidRPr="009F0CC3" w:rsidRDefault="005C5A8A" w:rsidP="005C5A8A">
            <w:pPr>
              <w:rPr>
                <w:rFonts w:ascii="Traditional Arabic" w:hAnsi="Traditional Arabic" w:cs="Traditional Arabic"/>
                <w:b/>
                <w:bCs/>
                <w:color w:val="000000" w:themeColor="text1"/>
                <w:sz w:val="24"/>
                <w:szCs w:val="24"/>
              </w:rPr>
            </w:pPr>
            <w:r w:rsidRPr="009F0CC3">
              <w:rPr>
                <w:rFonts w:ascii="Traditional Arabic" w:hAnsi="Traditional Arabic" w:cs="Traditional Arabic"/>
                <w:b/>
                <w:bCs/>
                <w:color w:val="000000" w:themeColor="text1"/>
                <w:sz w:val="24"/>
                <w:szCs w:val="24"/>
              </w:rPr>
              <w:t>Farhoud &amp; Abd, 2024</w:t>
            </w:r>
          </w:p>
        </w:tc>
        <w:tc>
          <w:tcPr>
            <w:tcW w:w="0" w:type="auto"/>
          </w:tcPr>
          <w:p w14:paraId="0D7EF37C" w14:textId="77777777" w:rsidR="00660F37" w:rsidRPr="009F0CC3" w:rsidRDefault="00660F37" w:rsidP="005C5A8A">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3C0AB947" w14:textId="77777777">
              <w:trPr>
                <w:tblCellSpacing w:w="15" w:type="dxa"/>
              </w:trPr>
              <w:tc>
                <w:tcPr>
                  <w:tcW w:w="0" w:type="auto"/>
                  <w:vAlign w:val="center"/>
                  <w:hideMark/>
                </w:tcPr>
                <w:p w14:paraId="5A4FA21B" w14:textId="77777777" w:rsidR="00660F37" w:rsidRPr="009F0CC3" w:rsidRDefault="00660F37" w:rsidP="005C5A8A">
                  <w:pPr>
                    <w:bidi/>
                    <w:rPr>
                      <w:rFonts w:ascii="Traditional Arabic" w:hAnsi="Traditional Arabic" w:cs="Traditional Arabic"/>
                      <w:color w:val="000000" w:themeColor="text1"/>
                      <w:sz w:val="24"/>
                      <w:szCs w:val="24"/>
                    </w:rPr>
                  </w:pPr>
                </w:p>
              </w:tc>
            </w:tr>
          </w:tbl>
          <w:p w14:paraId="788C29CD" w14:textId="24986EC3" w:rsidR="00A87B11" w:rsidRPr="009F0CC3" w:rsidRDefault="005C5A8A" w:rsidP="005C5A8A">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دراسة أثر المرونة الاستراتيجية في تقليل الصراعات التنظيمية وتحسين التماسك الداخلي.</w:t>
            </w:r>
          </w:p>
        </w:tc>
        <w:tc>
          <w:tcPr>
            <w:tcW w:w="0" w:type="auto"/>
          </w:tcPr>
          <w:p w14:paraId="7158EF8D" w14:textId="77777777" w:rsidR="00660F37" w:rsidRPr="009F0CC3" w:rsidRDefault="00660F37" w:rsidP="009F0CC3">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005683D9" w14:textId="77777777">
              <w:trPr>
                <w:tblCellSpacing w:w="15" w:type="dxa"/>
              </w:trPr>
              <w:tc>
                <w:tcPr>
                  <w:tcW w:w="0" w:type="auto"/>
                  <w:vAlign w:val="center"/>
                  <w:hideMark/>
                </w:tcPr>
                <w:p w14:paraId="7BEAF8C4" w14:textId="77777777" w:rsidR="00660F37" w:rsidRPr="009F0CC3" w:rsidRDefault="00660F37" w:rsidP="009F0CC3">
                  <w:pPr>
                    <w:bidi/>
                    <w:rPr>
                      <w:rFonts w:ascii="Traditional Arabic" w:hAnsi="Traditional Arabic" w:cs="Traditional Arabic"/>
                      <w:color w:val="000000" w:themeColor="text1"/>
                      <w:sz w:val="24"/>
                      <w:szCs w:val="24"/>
                    </w:rPr>
                  </w:pPr>
                </w:p>
              </w:tc>
            </w:tr>
          </w:tbl>
          <w:p w14:paraId="342C8373" w14:textId="590B49A9" w:rsidR="00A87B11" w:rsidRPr="009F0CC3" w:rsidRDefault="005C5A8A" w:rsidP="009F0CC3">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استبيانات كمية – 160 موظفًا في شركات صناعية عراقية.</w:t>
            </w:r>
          </w:p>
        </w:tc>
        <w:tc>
          <w:tcPr>
            <w:tcW w:w="0" w:type="auto"/>
          </w:tcPr>
          <w:p w14:paraId="11352982" w14:textId="77777777" w:rsidR="00660F37" w:rsidRPr="009F0CC3" w:rsidRDefault="00660F37" w:rsidP="009F0CC3">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17BF9A45" w14:textId="77777777">
              <w:trPr>
                <w:tblCellSpacing w:w="15" w:type="dxa"/>
              </w:trPr>
              <w:tc>
                <w:tcPr>
                  <w:tcW w:w="0" w:type="auto"/>
                  <w:vAlign w:val="center"/>
                  <w:hideMark/>
                </w:tcPr>
                <w:p w14:paraId="3F86217D" w14:textId="77777777" w:rsidR="00660F37" w:rsidRPr="009F0CC3" w:rsidRDefault="00660F37" w:rsidP="009F0CC3">
                  <w:pPr>
                    <w:bidi/>
                    <w:rPr>
                      <w:rFonts w:ascii="Traditional Arabic" w:hAnsi="Traditional Arabic" w:cs="Traditional Arabic"/>
                      <w:color w:val="000000" w:themeColor="text1"/>
                      <w:sz w:val="24"/>
                      <w:szCs w:val="24"/>
                    </w:rPr>
                  </w:pPr>
                </w:p>
              </w:tc>
            </w:tr>
          </w:tbl>
          <w:p w14:paraId="2ABBB4DC" w14:textId="39003BDF" w:rsidR="00A87B11" w:rsidRPr="009F0CC3" w:rsidRDefault="005C5A8A" w:rsidP="009F0CC3">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المرونة الاستراتيجية، خاصة الاستباقية، ساعدت في تقليل النزاعات وتحسين بيئة العمل.</w:t>
            </w:r>
          </w:p>
        </w:tc>
        <w:tc>
          <w:tcPr>
            <w:tcW w:w="0" w:type="auto"/>
          </w:tcPr>
          <w:p w14:paraId="503FC051" w14:textId="77777777" w:rsidR="00660F37" w:rsidRPr="009F0CC3" w:rsidRDefault="00660F37" w:rsidP="009F0CC3">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7D1079A7" w14:textId="77777777">
              <w:trPr>
                <w:tblCellSpacing w:w="15" w:type="dxa"/>
              </w:trPr>
              <w:tc>
                <w:tcPr>
                  <w:tcW w:w="0" w:type="auto"/>
                  <w:vAlign w:val="center"/>
                  <w:hideMark/>
                </w:tcPr>
                <w:p w14:paraId="38C1C788" w14:textId="77777777" w:rsidR="00660F37" w:rsidRPr="009F0CC3" w:rsidRDefault="00660F37" w:rsidP="009F0CC3">
                  <w:pPr>
                    <w:bidi/>
                    <w:rPr>
                      <w:rFonts w:ascii="Traditional Arabic" w:hAnsi="Traditional Arabic" w:cs="Traditional Arabic"/>
                      <w:color w:val="000000" w:themeColor="text1"/>
                      <w:sz w:val="24"/>
                      <w:szCs w:val="24"/>
                    </w:rPr>
                  </w:pPr>
                </w:p>
              </w:tc>
            </w:tr>
          </w:tbl>
          <w:p w14:paraId="7E162CD7" w14:textId="0FDFCB8C" w:rsidR="00A87B11" w:rsidRPr="009F0CC3" w:rsidRDefault="005C5A8A" w:rsidP="009F0CC3">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 xml:space="preserve">تتفق مع الدراسة الحالية في أن القيادة المرنة تُعد أداة لتحويل الضغوط إلى </w:t>
            </w:r>
            <w:r w:rsidRPr="009F0CC3">
              <w:rPr>
                <w:rFonts w:ascii="Traditional Arabic" w:hAnsi="Traditional Arabic" w:cs="Traditional Arabic"/>
                <w:color w:val="000000" w:themeColor="text1"/>
                <w:sz w:val="24"/>
                <w:szCs w:val="24"/>
                <w:rtl/>
              </w:rPr>
              <w:lastRenderedPageBreak/>
              <w:t>فرص للتكيف والتطوير.</w:t>
            </w:r>
          </w:p>
        </w:tc>
        <w:tc>
          <w:tcPr>
            <w:tcW w:w="0" w:type="auto"/>
          </w:tcPr>
          <w:p w14:paraId="166915A5" w14:textId="77777777" w:rsidR="00660F37" w:rsidRPr="009F0CC3" w:rsidRDefault="00660F37" w:rsidP="009F0CC3">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60A630DB" w14:textId="77777777">
              <w:trPr>
                <w:tblCellSpacing w:w="15" w:type="dxa"/>
              </w:trPr>
              <w:tc>
                <w:tcPr>
                  <w:tcW w:w="0" w:type="auto"/>
                  <w:vAlign w:val="center"/>
                  <w:hideMark/>
                </w:tcPr>
                <w:p w14:paraId="587020C6" w14:textId="77777777" w:rsidR="00660F37" w:rsidRPr="009F0CC3" w:rsidRDefault="00660F37" w:rsidP="009F0CC3">
                  <w:pPr>
                    <w:bidi/>
                    <w:rPr>
                      <w:rFonts w:ascii="Traditional Arabic" w:hAnsi="Traditional Arabic" w:cs="Traditional Arabic"/>
                      <w:color w:val="000000" w:themeColor="text1"/>
                      <w:sz w:val="24"/>
                      <w:szCs w:val="24"/>
                    </w:rPr>
                  </w:pPr>
                </w:p>
              </w:tc>
            </w:tr>
          </w:tbl>
          <w:p w14:paraId="33C33AE7" w14:textId="7DE9736E" w:rsidR="00A87B11" w:rsidRPr="009F0CC3" w:rsidRDefault="005C5A8A" w:rsidP="009F0CC3">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تناولت المرونة الاستراتيجية دون دمج مفهوم القيادة التكيفية أو البعد الجيلي في النموذج التحليلي.</w:t>
            </w:r>
          </w:p>
        </w:tc>
      </w:tr>
      <w:tr w:rsidR="00292D22" w14:paraId="4A3FA84C" w14:textId="77777777" w:rsidTr="00292D22">
        <w:trPr>
          <w:hidden/>
        </w:trPr>
        <w:tc>
          <w:tcPr>
            <w:tcW w:w="0" w:type="auto"/>
          </w:tcPr>
          <w:p w14:paraId="1302EF24" w14:textId="77777777" w:rsidR="00660F37" w:rsidRPr="009F0CC3" w:rsidRDefault="00660F37" w:rsidP="009F0CC3">
            <w:pPr>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099DD168" w14:textId="77777777">
              <w:trPr>
                <w:tblCellSpacing w:w="15" w:type="dxa"/>
              </w:trPr>
              <w:tc>
                <w:tcPr>
                  <w:tcW w:w="0" w:type="auto"/>
                  <w:vAlign w:val="center"/>
                  <w:hideMark/>
                </w:tcPr>
                <w:p w14:paraId="729CEF86" w14:textId="77777777" w:rsidR="00660F37" w:rsidRPr="009F0CC3" w:rsidRDefault="00660F37" w:rsidP="009F0CC3">
                  <w:pPr>
                    <w:rPr>
                      <w:rFonts w:ascii="Traditional Arabic" w:hAnsi="Traditional Arabic" w:cs="Traditional Arabic"/>
                      <w:b/>
                      <w:bCs/>
                      <w:color w:val="000000" w:themeColor="text1"/>
                      <w:sz w:val="24"/>
                      <w:szCs w:val="24"/>
                    </w:rPr>
                  </w:pPr>
                </w:p>
              </w:tc>
            </w:tr>
          </w:tbl>
          <w:p w14:paraId="068BD23A" w14:textId="6DA4F40F" w:rsidR="00660F37" w:rsidRPr="009F0CC3" w:rsidRDefault="009F0CC3" w:rsidP="009F0CC3">
            <w:pPr>
              <w:rPr>
                <w:rFonts w:ascii="Traditional Arabic" w:hAnsi="Traditional Arabic" w:cs="Traditional Arabic"/>
                <w:b/>
                <w:bCs/>
                <w:color w:val="000000" w:themeColor="text1"/>
                <w:sz w:val="24"/>
                <w:szCs w:val="24"/>
              </w:rPr>
            </w:pPr>
            <w:r w:rsidRPr="009F0CC3">
              <w:rPr>
                <w:rFonts w:ascii="Traditional Arabic" w:hAnsi="Traditional Arabic" w:cs="Traditional Arabic"/>
                <w:b/>
                <w:bCs/>
                <w:color w:val="000000" w:themeColor="text1"/>
                <w:sz w:val="24"/>
                <w:szCs w:val="24"/>
              </w:rPr>
              <w:t>Al-Fawaz, 2024</w:t>
            </w:r>
          </w:p>
        </w:tc>
        <w:tc>
          <w:tcPr>
            <w:tcW w:w="0" w:type="auto"/>
          </w:tcPr>
          <w:p w14:paraId="1F06464A" w14:textId="77777777" w:rsidR="00660F37" w:rsidRPr="009F0CC3" w:rsidRDefault="00660F37" w:rsidP="00660F37">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33026B56" w14:textId="77777777">
              <w:trPr>
                <w:tblCellSpacing w:w="15" w:type="dxa"/>
              </w:trPr>
              <w:tc>
                <w:tcPr>
                  <w:tcW w:w="0" w:type="auto"/>
                  <w:vAlign w:val="center"/>
                  <w:hideMark/>
                </w:tcPr>
                <w:p w14:paraId="4EC33CDB" w14:textId="77777777" w:rsidR="00660F37" w:rsidRPr="009F0CC3" w:rsidRDefault="00660F37" w:rsidP="00660F37">
                  <w:pPr>
                    <w:bidi/>
                    <w:rPr>
                      <w:rFonts w:ascii="Traditional Arabic" w:hAnsi="Traditional Arabic" w:cs="Traditional Arabic"/>
                      <w:color w:val="000000" w:themeColor="text1"/>
                      <w:sz w:val="24"/>
                      <w:szCs w:val="24"/>
                    </w:rPr>
                  </w:pPr>
                </w:p>
              </w:tc>
            </w:tr>
          </w:tbl>
          <w:p w14:paraId="3D0CAD33" w14:textId="443B3447" w:rsidR="00660F37" w:rsidRPr="009F0CC3" w:rsidRDefault="009F0CC3" w:rsidP="00660F37">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تحليل أثر تقنيات المرونة المؤسسية في تطوير العمليات الإدارية ودور القيادة في تفعيلها.</w:t>
            </w:r>
          </w:p>
        </w:tc>
        <w:tc>
          <w:tcPr>
            <w:tcW w:w="0" w:type="auto"/>
          </w:tcPr>
          <w:p w14:paraId="2711DC48" w14:textId="77777777" w:rsidR="00660F37" w:rsidRPr="009F0CC3" w:rsidRDefault="00660F37" w:rsidP="00660F37">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70F4EEC7" w14:textId="77777777">
              <w:trPr>
                <w:tblCellSpacing w:w="15" w:type="dxa"/>
              </w:trPr>
              <w:tc>
                <w:tcPr>
                  <w:tcW w:w="0" w:type="auto"/>
                  <w:vAlign w:val="center"/>
                  <w:hideMark/>
                </w:tcPr>
                <w:p w14:paraId="733C722C" w14:textId="77777777" w:rsidR="00660F37" w:rsidRPr="009F0CC3" w:rsidRDefault="00660F37" w:rsidP="00660F37">
                  <w:pPr>
                    <w:bidi/>
                    <w:rPr>
                      <w:rFonts w:ascii="Traditional Arabic" w:hAnsi="Traditional Arabic" w:cs="Traditional Arabic"/>
                      <w:color w:val="000000" w:themeColor="text1"/>
                      <w:sz w:val="24"/>
                      <w:szCs w:val="24"/>
                    </w:rPr>
                  </w:pPr>
                </w:p>
              </w:tc>
            </w:tr>
          </w:tbl>
          <w:p w14:paraId="2A5D44DC" w14:textId="7886B004" w:rsidR="00660F37" w:rsidRPr="009F0CC3" w:rsidRDefault="009F0CC3" w:rsidP="00660F37">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استبيانات كمية – 132 موظفًا إداريًا في جامعة تبوك.</w:t>
            </w:r>
          </w:p>
        </w:tc>
        <w:tc>
          <w:tcPr>
            <w:tcW w:w="0" w:type="auto"/>
          </w:tcPr>
          <w:p w14:paraId="05C751D9" w14:textId="77777777" w:rsidR="00660F37" w:rsidRPr="009F0CC3" w:rsidRDefault="00660F37" w:rsidP="00660F37">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4FB45E49" w14:textId="77777777">
              <w:trPr>
                <w:tblCellSpacing w:w="15" w:type="dxa"/>
              </w:trPr>
              <w:tc>
                <w:tcPr>
                  <w:tcW w:w="0" w:type="auto"/>
                  <w:vAlign w:val="center"/>
                  <w:hideMark/>
                </w:tcPr>
                <w:p w14:paraId="4A9BA276" w14:textId="77777777" w:rsidR="00660F37" w:rsidRPr="009F0CC3" w:rsidRDefault="00660F37" w:rsidP="00660F37">
                  <w:pPr>
                    <w:bidi/>
                    <w:rPr>
                      <w:rFonts w:ascii="Traditional Arabic" w:hAnsi="Traditional Arabic" w:cs="Traditional Arabic"/>
                      <w:color w:val="000000" w:themeColor="text1"/>
                      <w:sz w:val="24"/>
                      <w:szCs w:val="24"/>
                    </w:rPr>
                  </w:pPr>
                </w:p>
              </w:tc>
            </w:tr>
          </w:tbl>
          <w:p w14:paraId="572782C3" w14:textId="3F8F7BA1" w:rsidR="00660F37" w:rsidRPr="009F0CC3" w:rsidRDefault="009F0CC3" w:rsidP="00660F37">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تطبيق تقنيات المرونة بدعم من القيادة المرنة أدى لتحسين الأداء الإداري واستيعاب الضغوط.</w:t>
            </w:r>
          </w:p>
        </w:tc>
        <w:tc>
          <w:tcPr>
            <w:tcW w:w="0" w:type="auto"/>
          </w:tcPr>
          <w:p w14:paraId="7806D748" w14:textId="77777777" w:rsidR="00660F37" w:rsidRPr="009F0CC3" w:rsidRDefault="00660F37" w:rsidP="00660F37">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2D844FCB" w14:textId="77777777">
              <w:trPr>
                <w:tblCellSpacing w:w="15" w:type="dxa"/>
              </w:trPr>
              <w:tc>
                <w:tcPr>
                  <w:tcW w:w="0" w:type="auto"/>
                  <w:vAlign w:val="center"/>
                  <w:hideMark/>
                </w:tcPr>
                <w:p w14:paraId="397DE343" w14:textId="77777777" w:rsidR="00660F37" w:rsidRPr="009F0CC3" w:rsidRDefault="00660F37" w:rsidP="00660F37">
                  <w:pPr>
                    <w:bidi/>
                    <w:rPr>
                      <w:rFonts w:ascii="Traditional Arabic" w:hAnsi="Traditional Arabic" w:cs="Traditional Arabic"/>
                      <w:color w:val="000000" w:themeColor="text1"/>
                      <w:sz w:val="24"/>
                      <w:szCs w:val="24"/>
                    </w:rPr>
                  </w:pPr>
                </w:p>
              </w:tc>
            </w:tr>
          </w:tbl>
          <w:p w14:paraId="21D060B0" w14:textId="05D254C7" w:rsidR="00660F37" w:rsidRPr="009F0CC3" w:rsidRDefault="009F0CC3" w:rsidP="00660F37">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تعزز الدراسة الحالية في اعتبار القيادة التكيفية محركًا رئيسيًا لتفعيل المرونة المؤسسية.</w:t>
            </w:r>
          </w:p>
        </w:tc>
        <w:tc>
          <w:tcPr>
            <w:tcW w:w="0" w:type="auto"/>
          </w:tcPr>
          <w:p w14:paraId="54CD91F1" w14:textId="77777777" w:rsidR="00660F37" w:rsidRPr="009F0CC3" w:rsidRDefault="00660F37" w:rsidP="00660F37">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48038D83" w14:textId="77777777">
              <w:trPr>
                <w:tblCellSpacing w:w="15" w:type="dxa"/>
              </w:trPr>
              <w:tc>
                <w:tcPr>
                  <w:tcW w:w="0" w:type="auto"/>
                  <w:vAlign w:val="center"/>
                  <w:hideMark/>
                </w:tcPr>
                <w:p w14:paraId="6D649DB8" w14:textId="77777777" w:rsidR="00660F37" w:rsidRPr="009F0CC3" w:rsidRDefault="00660F37" w:rsidP="00660F37">
                  <w:pPr>
                    <w:bidi/>
                    <w:rPr>
                      <w:rFonts w:ascii="Traditional Arabic" w:hAnsi="Traditional Arabic" w:cs="Traditional Arabic"/>
                      <w:color w:val="000000" w:themeColor="text1"/>
                      <w:sz w:val="24"/>
                      <w:szCs w:val="24"/>
                    </w:rPr>
                  </w:pPr>
                </w:p>
              </w:tc>
            </w:tr>
          </w:tbl>
          <w:p w14:paraId="5219FE5A" w14:textId="53C2715A" w:rsidR="00660F37" w:rsidRPr="009F0CC3" w:rsidRDefault="009F0CC3" w:rsidP="00660F37">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ركزت على السياق الأكاديمي دون معالجة الضغوط الإدارية أو التنوع الجيلي.</w:t>
            </w:r>
          </w:p>
        </w:tc>
      </w:tr>
      <w:tr w:rsidR="00292D22" w14:paraId="098E2818" w14:textId="77777777" w:rsidTr="00292D22">
        <w:trPr>
          <w:hidden/>
        </w:trPr>
        <w:tc>
          <w:tcPr>
            <w:tcW w:w="0" w:type="auto"/>
          </w:tcPr>
          <w:p w14:paraId="5B8FC7B8" w14:textId="77777777" w:rsidR="00660F37" w:rsidRPr="009F0CC3" w:rsidRDefault="00660F37" w:rsidP="009F0CC3">
            <w:pPr>
              <w:bidi/>
              <w:jc w:val="right"/>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7D953042" w14:textId="77777777">
              <w:trPr>
                <w:tblCellSpacing w:w="15" w:type="dxa"/>
              </w:trPr>
              <w:tc>
                <w:tcPr>
                  <w:tcW w:w="0" w:type="auto"/>
                  <w:vAlign w:val="center"/>
                  <w:hideMark/>
                </w:tcPr>
                <w:p w14:paraId="35EDC46C" w14:textId="77777777" w:rsidR="00660F37" w:rsidRPr="009F0CC3" w:rsidRDefault="00660F37" w:rsidP="009F0CC3">
                  <w:pPr>
                    <w:bidi/>
                    <w:jc w:val="right"/>
                    <w:rPr>
                      <w:rFonts w:ascii="Traditional Arabic" w:hAnsi="Traditional Arabic" w:cs="Traditional Arabic"/>
                      <w:b/>
                      <w:bCs/>
                      <w:color w:val="000000" w:themeColor="text1"/>
                      <w:sz w:val="24"/>
                      <w:szCs w:val="24"/>
                    </w:rPr>
                  </w:pPr>
                </w:p>
              </w:tc>
            </w:tr>
          </w:tbl>
          <w:p w14:paraId="21D120F5" w14:textId="04E194EC" w:rsidR="00660F37" w:rsidRPr="009F0CC3" w:rsidRDefault="009F0CC3" w:rsidP="009F0CC3">
            <w:pPr>
              <w:bidi/>
              <w:jc w:val="right"/>
              <w:rPr>
                <w:rFonts w:ascii="Traditional Arabic" w:hAnsi="Traditional Arabic" w:cs="Traditional Arabic"/>
                <w:b/>
                <w:bCs/>
                <w:color w:val="000000" w:themeColor="text1"/>
                <w:sz w:val="24"/>
                <w:szCs w:val="24"/>
              </w:rPr>
            </w:pPr>
            <w:r w:rsidRPr="009F0CC3">
              <w:rPr>
                <w:rFonts w:ascii="Traditional Arabic" w:hAnsi="Traditional Arabic" w:cs="Traditional Arabic"/>
                <w:b/>
                <w:bCs/>
                <w:color w:val="000000" w:themeColor="text1"/>
                <w:sz w:val="24"/>
                <w:szCs w:val="24"/>
              </w:rPr>
              <w:t>Saraswathi et al., 2023</w:t>
            </w:r>
          </w:p>
        </w:tc>
        <w:tc>
          <w:tcPr>
            <w:tcW w:w="0" w:type="auto"/>
          </w:tcPr>
          <w:p w14:paraId="475EEF70" w14:textId="77777777" w:rsidR="00660F37" w:rsidRPr="009F0CC3" w:rsidRDefault="00660F37" w:rsidP="00660F37">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49DF8562" w14:textId="77777777">
              <w:trPr>
                <w:tblCellSpacing w:w="15" w:type="dxa"/>
              </w:trPr>
              <w:tc>
                <w:tcPr>
                  <w:tcW w:w="0" w:type="auto"/>
                  <w:vAlign w:val="center"/>
                  <w:hideMark/>
                </w:tcPr>
                <w:p w14:paraId="201467D1" w14:textId="77777777" w:rsidR="00660F37" w:rsidRPr="009F0CC3" w:rsidRDefault="00660F37" w:rsidP="00660F37">
                  <w:pPr>
                    <w:bidi/>
                    <w:rPr>
                      <w:rFonts w:ascii="Traditional Arabic" w:hAnsi="Traditional Arabic" w:cs="Traditional Arabic"/>
                      <w:color w:val="000000" w:themeColor="text1"/>
                      <w:sz w:val="24"/>
                      <w:szCs w:val="24"/>
                    </w:rPr>
                  </w:pPr>
                </w:p>
              </w:tc>
            </w:tr>
          </w:tbl>
          <w:p w14:paraId="6EEA21DB" w14:textId="273FBC1E" w:rsidR="00660F37" w:rsidRPr="009F0CC3" w:rsidRDefault="009F0CC3" w:rsidP="00660F37">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دراسة العلاقة بين القيادة الاستراتيجية (التكيفية والاستباقية) والمرونة المؤسسية.</w:t>
            </w:r>
          </w:p>
        </w:tc>
        <w:tc>
          <w:tcPr>
            <w:tcW w:w="0" w:type="auto"/>
          </w:tcPr>
          <w:p w14:paraId="6664A169" w14:textId="77777777" w:rsidR="00660F37" w:rsidRPr="009F0CC3" w:rsidRDefault="00660F37" w:rsidP="00660F37">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038088FB" w14:textId="77777777">
              <w:trPr>
                <w:tblCellSpacing w:w="15" w:type="dxa"/>
              </w:trPr>
              <w:tc>
                <w:tcPr>
                  <w:tcW w:w="0" w:type="auto"/>
                  <w:vAlign w:val="center"/>
                  <w:hideMark/>
                </w:tcPr>
                <w:p w14:paraId="3D911FDF" w14:textId="77777777" w:rsidR="00660F37" w:rsidRPr="009F0CC3" w:rsidRDefault="00660F37" w:rsidP="00660F37">
                  <w:pPr>
                    <w:bidi/>
                    <w:rPr>
                      <w:rFonts w:ascii="Traditional Arabic" w:hAnsi="Traditional Arabic" w:cs="Traditional Arabic"/>
                      <w:color w:val="000000" w:themeColor="text1"/>
                      <w:sz w:val="24"/>
                      <w:szCs w:val="24"/>
                    </w:rPr>
                  </w:pPr>
                </w:p>
              </w:tc>
            </w:tr>
          </w:tbl>
          <w:p w14:paraId="2721BA02" w14:textId="6989ECE1" w:rsidR="00660F37" w:rsidRPr="009F0CC3" w:rsidRDefault="009F0CC3" w:rsidP="00660F37">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 xml:space="preserve">استبيانات وتحليل </w:t>
            </w:r>
            <w:r w:rsidRPr="009F0CC3">
              <w:rPr>
                <w:rFonts w:ascii="Traditional Arabic" w:hAnsi="Traditional Arabic" w:cs="Traditional Arabic"/>
                <w:color w:val="000000" w:themeColor="text1"/>
                <w:sz w:val="24"/>
                <w:szCs w:val="24"/>
              </w:rPr>
              <w:t>SEM – 152</w:t>
            </w:r>
            <w:r w:rsidRPr="009F0CC3">
              <w:rPr>
                <w:rFonts w:ascii="Traditional Arabic" w:hAnsi="Traditional Arabic" w:cs="Traditional Arabic"/>
                <w:color w:val="000000" w:themeColor="text1"/>
                <w:sz w:val="24"/>
                <w:szCs w:val="24"/>
                <w:rtl/>
              </w:rPr>
              <w:t xml:space="preserve"> موظفًا في شركات صناعية وتكنولوجية هندية.</w:t>
            </w:r>
          </w:p>
        </w:tc>
        <w:tc>
          <w:tcPr>
            <w:tcW w:w="0" w:type="auto"/>
          </w:tcPr>
          <w:p w14:paraId="5C41DF47" w14:textId="77777777" w:rsidR="00660F37" w:rsidRPr="009F0CC3" w:rsidRDefault="00660F37" w:rsidP="00660F37">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62099359" w14:textId="77777777">
              <w:trPr>
                <w:tblCellSpacing w:w="15" w:type="dxa"/>
              </w:trPr>
              <w:tc>
                <w:tcPr>
                  <w:tcW w:w="0" w:type="auto"/>
                  <w:vAlign w:val="center"/>
                  <w:hideMark/>
                </w:tcPr>
                <w:p w14:paraId="661F83A1" w14:textId="77777777" w:rsidR="00660F37" w:rsidRPr="009F0CC3" w:rsidRDefault="00660F37" w:rsidP="00660F37">
                  <w:pPr>
                    <w:bidi/>
                    <w:rPr>
                      <w:rFonts w:ascii="Traditional Arabic" w:hAnsi="Traditional Arabic" w:cs="Traditional Arabic"/>
                      <w:color w:val="000000" w:themeColor="text1"/>
                      <w:sz w:val="24"/>
                      <w:szCs w:val="24"/>
                    </w:rPr>
                  </w:pPr>
                </w:p>
              </w:tc>
            </w:tr>
          </w:tbl>
          <w:p w14:paraId="53E9A47C" w14:textId="45DE3AEE" w:rsidR="00660F37" w:rsidRPr="009F0CC3" w:rsidRDefault="009F0CC3" w:rsidP="00660F37">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القيادة التكيفية والاستباقية رفعت جاهزية المؤسسات وساعدت في الحفاظ على الأداء تحت الضغط.</w:t>
            </w:r>
          </w:p>
        </w:tc>
        <w:tc>
          <w:tcPr>
            <w:tcW w:w="0" w:type="auto"/>
          </w:tcPr>
          <w:p w14:paraId="45580702" w14:textId="69DEA222" w:rsidR="00660F37" w:rsidRPr="009F0CC3" w:rsidRDefault="009F0CC3" w:rsidP="00660F37">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تتقاطع مع الدراسة الحالية في دور القيادة المرنة في تحويل الضغط لمسار تكيفي.</w:t>
            </w:r>
          </w:p>
        </w:tc>
        <w:tc>
          <w:tcPr>
            <w:tcW w:w="0" w:type="auto"/>
          </w:tcPr>
          <w:p w14:paraId="692254BD" w14:textId="77777777" w:rsidR="00660F37" w:rsidRPr="009F0CC3" w:rsidRDefault="00660F37" w:rsidP="00660F37">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288BCE08" w14:textId="77777777">
              <w:trPr>
                <w:tblCellSpacing w:w="15" w:type="dxa"/>
              </w:trPr>
              <w:tc>
                <w:tcPr>
                  <w:tcW w:w="0" w:type="auto"/>
                  <w:vAlign w:val="center"/>
                  <w:hideMark/>
                </w:tcPr>
                <w:p w14:paraId="6519C447" w14:textId="77777777" w:rsidR="00660F37" w:rsidRPr="009F0CC3" w:rsidRDefault="00660F37" w:rsidP="00660F37">
                  <w:pPr>
                    <w:bidi/>
                    <w:rPr>
                      <w:rFonts w:ascii="Traditional Arabic" w:hAnsi="Traditional Arabic" w:cs="Traditional Arabic"/>
                      <w:color w:val="000000" w:themeColor="text1"/>
                      <w:sz w:val="24"/>
                      <w:szCs w:val="24"/>
                    </w:rPr>
                  </w:pPr>
                </w:p>
              </w:tc>
            </w:tr>
          </w:tbl>
          <w:p w14:paraId="5D11A906" w14:textId="1FD51B4D" w:rsidR="00660F37" w:rsidRPr="009F0CC3" w:rsidRDefault="009F0CC3" w:rsidP="00660F37">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لم تتناول الضغوط الإدارية بوصفها متغيرًا مستقلًا أو تأثير الأبعاد الجيلية.</w:t>
            </w:r>
          </w:p>
        </w:tc>
      </w:tr>
      <w:tr w:rsidR="00292D22" w14:paraId="4E0AC075" w14:textId="77777777" w:rsidTr="00292D22">
        <w:trPr>
          <w:hidden/>
        </w:trPr>
        <w:tc>
          <w:tcPr>
            <w:tcW w:w="0" w:type="auto"/>
          </w:tcPr>
          <w:p w14:paraId="29C4406D" w14:textId="77777777" w:rsidR="00660F37" w:rsidRPr="009F0CC3" w:rsidRDefault="00660F37" w:rsidP="009F0CC3">
            <w:pPr>
              <w:bidi/>
              <w:jc w:val="right"/>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340E5B24" w14:textId="77777777">
              <w:trPr>
                <w:tblCellSpacing w:w="15" w:type="dxa"/>
              </w:trPr>
              <w:tc>
                <w:tcPr>
                  <w:tcW w:w="0" w:type="auto"/>
                  <w:vAlign w:val="center"/>
                  <w:hideMark/>
                </w:tcPr>
                <w:p w14:paraId="68E854E9" w14:textId="77777777" w:rsidR="00660F37" w:rsidRPr="009F0CC3" w:rsidRDefault="00660F37" w:rsidP="009F0CC3">
                  <w:pPr>
                    <w:bidi/>
                    <w:jc w:val="right"/>
                    <w:rPr>
                      <w:rFonts w:ascii="Traditional Arabic" w:hAnsi="Traditional Arabic" w:cs="Traditional Arabic"/>
                      <w:b/>
                      <w:bCs/>
                      <w:color w:val="000000" w:themeColor="text1"/>
                      <w:sz w:val="24"/>
                      <w:szCs w:val="24"/>
                    </w:rPr>
                  </w:pPr>
                </w:p>
              </w:tc>
            </w:tr>
          </w:tbl>
          <w:p w14:paraId="5E5F8C55" w14:textId="4FC31585" w:rsidR="00660F37" w:rsidRPr="009F0CC3" w:rsidRDefault="009F0CC3" w:rsidP="009F0CC3">
            <w:pPr>
              <w:bidi/>
              <w:jc w:val="right"/>
              <w:rPr>
                <w:rFonts w:ascii="Traditional Arabic" w:hAnsi="Traditional Arabic" w:cs="Traditional Arabic"/>
                <w:b/>
                <w:bCs/>
                <w:color w:val="000000" w:themeColor="text1"/>
                <w:sz w:val="24"/>
                <w:szCs w:val="24"/>
              </w:rPr>
            </w:pPr>
            <w:r w:rsidRPr="009F0CC3">
              <w:rPr>
                <w:rFonts w:ascii="Traditional Arabic" w:hAnsi="Traditional Arabic" w:cs="Traditional Arabic"/>
                <w:b/>
                <w:bCs/>
                <w:color w:val="000000" w:themeColor="text1"/>
                <w:sz w:val="24"/>
                <w:szCs w:val="24"/>
              </w:rPr>
              <w:t>Djalante et al., 2023</w:t>
            </w:r>
          </w:p>
        </w:tc>
        <w:tc>
          <w:tcPr>
            <w:tcW w:w="0" w:type="auto"/>
          </w:tcPr>
          <w:p w14:paraId="5DA81E8C" w14:textId="77777777" w:rsidR="00660F37" w:rsidRPr="009F0CC3" w:rsidRDefault="00660F37" w:rsidP="00660F37">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09F19E72" w14:textId="77777777">
              <w:trPr>
                <w:tblCellSpacing w:w="15" w:type="dxa"/>
              </w:trPr>
              <w:tc>
                <w:tcPr>
                  <w:tcW w:w="0" w:type="auto"/>
                  <w:vAlign w:val="center"/>
                  <w:hideMark/>
                </w:tcPr>
                <w:p w14:paraId="15A8DB4C" w14:textId="77777777" w:rsidR="00660F37" w:rsidRPr="009F0CC3" w:rsidRDefault="00660F37" w:rsidP="00660F37">
                  <w:pPr>
                    <w:bidi/>
                    <w:rPr>
                      <w:rFonts w:ascii="Traditional Arabic" w:hAnsi="Traditional Arabic" w:cs="Traditional Arabic"/>
                      <w:color w:val="000000" w:themeColor="text1"/>
                      <w:sz w:val="24"/>
                      <w:szCs w:val="24"/>
                    </w:rPr>
                  </w:pPr>
                </w:p>
              </w:tc>
            </w:tr>
          </w:tbl>
          <w:p w14:paraId="12977771" w14:textId="19EBF169" w:rsidR="00660F37" w:rsidRPr="009F0CC3" w:rsidRDefault="009F0CC3" w:rsidP="00660F37">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بناء القدرة التكيفية المؤسسية في مؤسسات القطاع العام الإندونيسي ودور القيادة التكيفية والمشاركة في صنع القرار.</w:t>
            </w:r>
          </w:p>
        </w:tc>
        <w:tc>
          <w:tcPr>
            <w:tcW w:w="0" w:type="auto"/>
          </w:tcPr>
          <w:p w14:paraId="1597D36B" w14:textId="77777777" w:rsidR="00660F37" w:rsidRPr="009F0CC3" w:rsidRDefault="00660F37" w:rsidP="00660F37">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34A9CE40" w14:textId="77777777">
              <w:trPr>
                <w:tblCellSpacing w:w="15" w:type="dxa"/>
              </w:trPr>
              <w:tc>
                <w:tcPr>
                  <w:tcW w:w="0" w:type="auto"/>
                  <w:vAlign w:val="center"/>
                  <w:hideMark/>
                </w:tcPr>
                <w:p w14:paraId="7C967F97" w14:textId="77777777" w:rsidR="00660F37" w:rsidRPr="009F0CC3" w:rsidRDefault="00660F37" w:rsidP="00660F37">
                  <w:pPr>
                    <w:bidi/>
                    <w:rPr>
                      <w:rFonts w:ascii="Traditional Arabic" w:hAnsi="Traditional Arabic" w:cs="Traditional Arabic"/>
                      <w:color w:val="000000" w:themeColor="text1"/>
                      <w:sz w:val="24"/>
                      <w:szCs w:val="24"/>
                    </w:rPr>
                  </w:pPr>
                </w:p>
              </w:tc>
            </w:tr>
          </w:tbl>
          <w:p w14:paraId="57CDE65E" w14:textId="7477B8DB" w:rsidR="00660F37" w:rsidRPr="009F0CC3" w:rsidRDefault="009F0CC3" w:rsidP="00660F37">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منهج مختلط – مقابلات مع 42 مسؤولًا + استبيانات لـ 180 موظفًا في وزارات حكومية.</w:t>
            </w:r>
          </w:p>
        </w:tc>
        <w:tc>
          <w:tcPr>
            <w:tcW w:w="0" w:type="auto"/>
          </w:tcPr>
          <w:p w14:paraId="6769AB59" w14:textId="77777777" w:rsidR="00660F37" w:rsidRPr="009F0CC3" w:rsidRDefault="00660F37" w:rsidP="00660F37">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21DBB1ED" w14:textId="77777777">
              <w:trPr>
                <w:tblCellSpacing w:w="15" w:type="dxa"/>
              </w:trPr>
              <w:tc>
                <w:tcPr>
                  <w:tcW w:w="0" w:type="auto"/>
                  <w:vAlign w:val="center"/>
                  <w:hideMark/>
                </w:tcPr>
                <w:p w14:paraId="5BDF5564" w14:textId="77777777" w:rsidR="00660F37" w:rsidRPr="009F0CC3" w:rsidRDefault="00660F37" w:rsidP="00660F37">
                  <w:pPr>
                    <w:bidi/>
                    <w:rPr>
                      <w:rFonts w:ascii="Traditional Arabic" w:hAnsi="Traditional Arabic" w:cs="Traditional Arabic"/>
                      <w:color w:val="000000" w:themeColor="text1"/>
                      <w:sz w:val="24"/>
                      <w:szCs w:val="24"/>
                    </w:rPr>
                  </w:pPr>
                </w:p>
              </w:tc>
            </w:tr>
          </w:tbl>
          <w:p w14:paraId="110B8675" w14:textId="323A52DF" w:rsidR="00660F37" w:rsidRPr="009F0CC3" w:rsidRDefault="009F0CC3" w:rsidP="00660F37">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القيادة التكيفية والمشاركة الجماعية عززتا قدرة المؤسسات على مواجهة الأزمات بكفاءة.</w:t>
            </w:r>
          </w:p>
        </w:tc>
        <w:tc>
          <w:tcPr>
            <w:tcW w:w="0" w:type="auto"/>
          </w:tcPr>
          <w:p w14:paraId="79758E1C" w14:textId="77777777" w:rsidR="00660F37" w:rsidRPr="009F0CC3" w:rsidRDefault="00660F37" w:rsidP="00660F37">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17BAB31C" w14:textId="77777777">
              <w:trPr>
                <w:tblCellSpacing w:w="15" w:type="dxa"/>
              </w:trPr>
              <w:tc>
                <w:tcPr>
                  <w:tcW w:w="0" w:type="auto"/>
                  <w:vAlign w:val="center"/>
                  <w:hideMark/>
                </w:tcPr>
                <w:p w14:paraId="2DD9CDD8" w14:textId="77777777" w:rsidR="00660F37" w:rsidRPr="009F0CC3" w:rsidRDefault="00660F37" w:rsidP="00660F37">
                  <w:pPr>
                    <w:bidi/>
                    <w:rPr>
                      <w:rFonts w:ascii="Traditional Arabic" w:hAnsi="Traditional Arabic" w:cs="Traditional Arabic"/>
                      <w:color w:val="000000" w:themeColor="text1"/>
                      <w:sz w:val="24"/>
                      <w:szCs w:val="24"/>
                    </w:rPr>
                  </w:pPr>
                </w:p>
              </w:tc>
            </w:tr>
          </w:tbl>
          <w:p w14:paraId="0231F5F9" w14:textId="3D5E46D8" w:rsidR="00660F37" w:rsidRPr="009F0CC3" w:rsidRDefault="009F0CC3" w:rsidP="00660F37">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تدعم الدراسة الحالية في النظر للقيادة كعنصر أساسي في بناء التكيف الإداري.</w:t>
            </w:r>
          </w:p>
        </w:tc>
        <w:tc>
          <w:tcPr>
            <w:tcW w:w="0" w:type="auto"/>
          </w:tcPr>
          <w:p w14:paraId="3D7C2CBA" w14:textId="77777777" w:rsidR="00660F37" w:rsidRPr="009F0CC3" w:rsidRDefault="00660F37" w:rsidP="00660F37">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4D609768" w14:textId="77777777">
              <w:trPr>
                <w:tblCellSpacing w:w="15" w:type="dxa"/>
              </w:trPr>
              <w:tc>
                <w:tcPr>
                  <w:tcW w:w="0" w:type="auto"/>
                  <w:vAlign w:val="center"/>
                  <w:hideMark/>
                </w:tcPr>
                <w:p w14:paraId="5FCCC2F8" w14:textId="77777777" w:rsidR="00660F37" w:rsidRPr="009F0CC3" w:rsidRDefault="00660F37" w:rsidP="00660F37">
                  <w:pPr>
                    <w:bidi/>
                    <w:rPr>
                      <w:rFonts w:ascii="Traditional Arabic" w:hAnsi="Traditional Arabic" w:cs="Traditional Arabic"/>
                      <w:color w:val="000000" w:themeColor="text1"/>
                      <w:sz w:val="24"/>
                      <w:szCs w:val="24"/>
                    </w:rPr>
                  </w:pPr>
                </w:p>
              </w:tc>
            </w:tr>
          </w:tbl>
          <w:p w14:paraId="51B5FF2A" w14:textId="77571A3B" w:rsidR="00660F37" w:rsidRPr="009F0CC3" w:rsidRDefault="009F0CC3" w:rsidP="00660F37">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ركزت على المؤسسات الحكومية في سياقات الأزمات الكبرى دون معالجة الضغوط الإدارية المستمرة.</w:t>
            </w:r>
          </w:p>
        </w:tc>
      </w:tr>
      <w:tr w:rsidR="00292D22" w14:paraId="73D2059A" w14:textId="77777777" w:rsidTr="00292D22">
        <w:trPr>
          <w:hidden/>
        </w:trPr>
        <w:tc>
          <w:tcPr>
            <w:tcW w:w="0" w:type="auto"/>
          </w:tcPr>
          <w:p w14:paraId="16F33559" w14:textId="77777777" w:rsidR="00660F37" w:rsidRPr="009F0CC3" w:rsidRDefault="00660F37" w:rsidP="009F0CC3">
            <w:pPr>
              <w:bidi/>
              <w:jc w:val="right"/>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735107B9" w14:textId="77777777">
              <w:trPr>
                <w:tblCellSpacing w:w="15" w:type="dxa"/>
              </w:trPr>
              <w:tc>
                <w:tcPr>
                  <w:tcW w:w="0" w:type="auto"/>
                  <w:vAlign w:val="center"/>
                  <w:hideMark/>
                </w:tcPr>
                <w:p w14:paraId="0B526749" w14:textId="77777777" w:rsidR="00660F37" w:rsidRPr="009F0CC3" w:rsidRDefault="00660F37" w:rsidP="009F0CC3">
                  <w:pPr>
                    <w:bidi/>
                    <w:jc w:val="right"/>
                    <w:rPr>
                      <w:rFonts w:ascii="Traditional Arabic" w:hAnsi="Traditional Arabic" w:cs="Traditional Arabic"/>
                      <w:b/>
                      <w:bCs/>
                      <w:color w:val="000000" w:themeColor="text1"/>
                      <w:sz w:val="24"/>
                      <w:szCs w:val="24"/>
                    </w:rPr>
                  </w:pPr>
                </w:p>
              </w:tc>
            </w:tr>
          </w:tbl>
          <w:p w14:paraId="0AD651FA" w14:textId="2744544F" w:rsidR="00660F37" w:rsidRPr="009F0CC3" w:rsidRDefault="009F0CC3" w:rsidP="009F0CC3">
            <w:pPr>
              <w:bidi/>
              <w:jc w:val="right"/>
              <w:rPr>
                <w:rFonts w:ascii="Traditional Arabic" w:hAnsi="Traditional Arabic" w:cs="Traditional Arabic"/>
                <w:b/>
                <w:bCs/>
                <w:color w:val="000000" w:themeColor="text1"/>
                <w:sz w:val="24"/>
                <w:szCs w:val="24"/>
              </w:rPr>
            </w:pPr>
            <w:r w:rsidRPr="009F0CC3">
              <w:rPr>
                <w:rFonts w:ascii="Traditional Arabic" w:hAnsi="Traditional Arabic" w:cs="Traditional Arabic"/>
                <w:b/>
                <w:bCs/>
                <w:color w:val="000000" w:themeColor="text1"/>
                <w:sz w:val="24"/>
                <w:szCs w:val="24"/>
              </w:rPr>
              <w:t>Dajani, 2022</w:t>
            </w:r>
          </w:p>
        </w:tc>
        <w:tc>
          <w:tcPr>
            <w:tcW w:w="0" w:type="auto"/>
          </w:tcPr>
          <w:p w14:paraId="00DA10D1" w14:textId="77777777" w:rsidR="00660F37" w:rsidRPr="009F0CC3" w:rsidRDefault="00660F37" w:rsidP="00660F37">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1BCD62DF" w14:textId="77777777">
              <w:trPr>
                <w:tblCellSpacing w:w="15" w:type="dxa"/>
              </w:trPr>
              <w:tc>
                <w:tcPr>
                  <w:tcW w:w="0" w:type="auto"/>
                  <w:vAlign w:val="center"/>
                  <w:hideMark/>
                </w:tcPr>
                <w:p w14:paraId="48C3D4F4" w14:textId="77777777" w:rsidR="00660F37" w:rsidRPr="009F0CC3" w:rsidRDefault="00660F37" w:rsidP="00660F37">
                  <w:pPr>
                    <w:bidi/>
                    <w:rPr>
                      <w:rFonts w:ascii="Traditional Arabic" w:hAnsi="Traditional Arabic" w:cs="Traditional Arabic"/>
                      <w:color w:val="000000" w:themeColor="text1"/>
                      <w:sz w:val="24"/>
                      <w:szCs w:val="24"/>
                    </w:rPr>
                  </w:pPr>
                </w:p>
              </w:tc>
            </w:tr>
          </w:tbl>
          <w:p w14:paraId="5B139BF1" w14:textId="52E566F9" w:rsidR="00660F37" w:rsidRPr="009F0CC3" w:rsidRDefault="009F0CC3" w:rsidP="00660F37">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تحليل العلاقة بين القيادة التكيفية والمرونة التنظيمية ودور إدارة التغيير كوسيط في مؤسسات التعليم العالي.</w:t>
            </w:r>
          </w:p>
        </w:tc>
        <w:tc>
          <w:tcPr>
            <w:tcW w:w="0" w:type="auto"/>
          </w:tcPr>
          <w:p w14:paraId="3C85B059" w14:textId="77777777" w:rsidR="00660F37" w:rsidRPr="009F0CC3" w:rsidRDefault="00660F37" w:rsidP="00660F37">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5E05B082" w14:textId="77777777">
              <w:trPr>
                <w:tblCellSpacing w:w="15" w:type="dxa"/>
              </w:trPr>
              <w:tc>
                <w:tcPr>
                  <w:tcW w:w="0" w:type="auto"/>
                  <w:vAlign w:val="center"/>
                  <w:hideMark/>
                </w:tcPr>
                <w:p w14:paraId="6FCB1C32" w14:textId="77777777" w:rsidR="00660F37" w:rsidRPr="009F0CC3" w:rsidRDefault="00660F37" w:rsidP="00660F37">
                  <w:pPr>
                    <w:bidi/>
                    <w:rPr>
                      <w:rFonts w:ascii="Traditional Arabic" w:hAnsi="Traditional Arabic" w:cs="Traditional Arabic"/>
                      <w:color w:val="000000" w:themeColor="text1"/>
                      <w:sz w:val="24"/>
                      <w:szCs w:val="24"/>
                    </w:rPr>
                  </w:pPr>
                </w:p>
              </w:tc>
            </w:tr>
          </w:tbl>
          <w:p w14:paraId="1A5253C4" w14:textId="343B8A23" w:rsidR="00660F37" w:rsidRPr="009F0CC3" w:rsidRDefault="009F0CC3" w:rsidP="00660F37">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استبيانات كمية – 260 أكاديميًا وإداريًا في الجامعات المصرية.</w:t>
            </w:r>
          </w:p>
        </w:tc>
        <w:tc>
          <w:tcPr>
            <w:tcW w:w="0" w:type="auto"/>
          </w:tcPr>
          <w:p w14:paraId="41ECF450" w14:textId="77777777" w:rsidR="00660F37" w:rsidRPr="009F0CC3" w:rsidRDefault="00660F37" w:rsidP="00660F37">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5FE41BB6" w14:textId="77777777">
              <w:trPr>
                <w:tblCellSpacing w:w="15" w:type="dxa"/>
              </w:trPr>
              <w:tc>
                <w:tcPr>
                  <w:tcW w:w="0" w:type="auto"/>
                  <w:vAlign w:val="center"/>
                  <w:hideMark/>
                </w:tcPr>
                <w:p w14:paraId="3A656BC4" w14:textId="77777777" w:rsidR="00660F37" w:rsidRPr="009F0CC3" w:rsidRDefault="00660F37" w:rsidP="00660F37">
                  <w:pPr>
                    <w:bidi/>
                    <w:rPr>
                      <w:rFonts w:ascii="Traditional Arabic" w:hAnsi="Traditional Arabic" w:cs="Traditional Arabic"/>
                      <w:color w:val="000000" w:themeColor="text1"/>
                      <w:sz w:val="24"/>
                      <w:szCs w:val="24"/>
                    </w:rPr>
                  </w:pPr>
                </w:p>
              </w:tc>
            </w:tr>
          </w:tbl>
          <w:p w14:paraId="636454E0" w14:textId="25B96250" w:rsidR="00660F37" w:rsidRPr="009F0CC3" w:rsidRDefault="009F0CC3" w:rsidP="00660F37">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القيادة التكيفية وإدارة التغيير عززتا المرونة التنظيمية في مواجهة الضغوط الأكاديمية.</w:t>
            </w:r>
          </w:p>
        </w:tc>
        <w:tc>
          <w:tcPr>
            <w:tcW w:w="0" w:type="auto"/>
          </w:tcPr>
          <w:p w14:paraId="1B190AF1" w14:textId="4388D120" w:rsidR="00660F37" w:rsidRPr="009F0CC3" w:rsidRDefault="009F0CC3" w:rsidP="009F0CC3">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تدعم الدراسة الحالية في دمج القيادة التكيفية كوسيط رئيسي بين الضغوط والقدرة المؤسسية على التكيف.</w:t>
            </w:r>
          </w:p>
        </w:tc>
        <w:tc>
          <w:tcPr>
            <w:tcW w:w="0" w:type="auto"/>
          </w:tcPr>
          <w:p w14:paraId="2AC572CE" w14:textId="694F0E98" w:rsidR="00660F37" w:rsidRPr="009F0CC3" w:rsidRDefault="009F0CC3" w:rsidP="009F0CC3">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اقتصرت على قطاع التعليم العالي دون تناول بيئات عمل متعددة الأجيال أو الضغوط الإدارية في الشركات الكبرى.</w:t>
            </w:r>
          </w:p>
        </w:tc>
      </w:tr>
      <w:tr w:rsidR="00292D22" w:rsidRPr="00292D22" w14:paraId="6E3A742F" w14:textId="77777777" w:rsidTr="00292D22">
        <w:tc>
          <w:tcPr>
            <w:tcW w:w="0" w:type="auto"/>
          </w:tcPr>
          <w:p w14:paraId="63BB0F45" w14:textId="40D77887" w:rsidR="009F0CC3" w:rsidRPr="00292D22" w:rsidRDefault="00292D22" w:rsidP="00292D22">
            <w:pPr>
              <w:bidi/>
              <w:jc w:val="right"/>
              <w:rPr>
                <w:rFonts w:ascii="Traditional Arabic" w:hAnsi="Traditional Arabic" w:cs="Traditional Arabic"/>
                <w:b/>
                <w:bCs/>
                <w:color w:val="000000" w:themeColor="text1"/>
                <w:sz w:val="24"/>
                <w:szCs w:val="24"/>
              </w:rPr>
            </w:pPr>
            <w:r w:rsidRPr="00292D22">
              <w:rPr>
                <w:rFonts w:ascii="Traditional Arabic" w:hAnsi="Traditional Arabic" w:cs="Traditional Arabic"/>
                <w:b/>
                <w:bCs/>
                <w:color w:val="000000" w:themeColor="text1"/>
                <w:sz w:val="24"/>
                <w:szCs w:val="24"/>
              </w:rPr>
              <w:t>Yu et al., 2021</w:t>
            </w:r>
          </w:p>
          <w:p w14:paraId="43650B63" w14:textId="77777777" w:rsidR="00660F37" w:rsidRPr="00292D22" w:rsidRDefault="00660F37" w:rsidP="00660F37">
            <w:pPr>
              <w:bidi/>
              <w:rPr>
                <w:rFonts w:ascii="Traditional Arabic" w:hAnsi="Traditional Arabic" w:cs="Traditional Arabic"/>
                <w:color w:val="000000" w:themeColor="text1"/>
                <w:sz w:val="24"/>
                <w:szCs w:val="24"/>
              </w:rPr>
            </w:pPr>
          </w:p>
        </w:tc>
        <w:tc>
          <w:tcPr>
            <w:tcW w:w="0" w:type="auto"/>
          </w:tcPr>
          <w:p w14:paraId="1672BB3F" w14:textId="657FB11C" w:rsidR="00660F37" w:rsidRPr="00292D22" w:rsidRDefault="00292D22" w:rsidP="00292D22">
            <w:pPr>
              <w:bidi/>
              <w:rPr>
                <w:rFonts w:ascii="Traditional Arabic" w:hAnsi="Traditional Arabic" w:cs="Traditional Arabic"/>
                <w:color w:val="000000" w:themeColor="text1"/>
                <w:sz w:val="24"/>
                <w:szCs w:val="24"/>
                <w:rtl/>
              </w:rPr>
            </w:pPr>
            <w:r w:rsidRPr="00292D22">
              <w:rPr>
                <w:rFonts w:ascii="Traditional Arabic" w:hAnsi="Traditional Arabic" w:cs="Traditional Arabic"/>
                <w:color w:val="000000" w:themeColor="text1"/>
                <w:sz w:val="24"/>
                <w:szCs w:val="24"/>
                <w:rtl/>
              </w:rPr>
              <w:lastRenderedPageBreak/>
              <w:t xml:space="preserve">مقارنة تأثير القيادة التكيفية والثقافة التنظيمية على </w:t>
            </w:r>
            <w:r w:rsidRPr="00292D22">
              <w:rPr>
                <w:rFonts w:ascii="Traditional Arabic" w:hAnsi="Traditional Arabic" w:cs="Traditional Arabic"/>
                <w:color w:val="000000" w:themeColor="text1"/>
                <w:sz w:val="24"/>
                <w:szCs w:val="24"/>
                <w:rtl/>
              </w:rPr>
              <w:lastRenderedPageBreak/>
              <w:t>المرونة في بيئات عمل متعددة الثقافات.</w:t>
            </w:r>
          </w:p>
        </w:tc>
        <w:tc>
          <w:tcPr>
            <w:tcW w:w="0" w:type="auto"/>
          </w:tcPr>
          <w:p w14:paraId="4A86110A" w14:textId="7A2C9251" w:rsidR="00660F37" w:rsidRPr="00292D22" w:rsidRDefault="00292D22" w:rsidP="00292D22">
            <w:pPr>
              <w:bidi/>
              <w:rPr>
                <w:rFonts w:ascii="Traditional Arabic" w:hAnsi="Traditional Arabic" w:cs="Traditional Arabic"/>
                <w:color w:val="000000" w:themeColor="text1"/>
                <w:sz w:val="24"/>
                <w:szCs w:val="24"/>
                <w:rtl/>
              </w:rPr>
            </w:pPr>
            <w:r w:rsidRPr="00292D22">
              <w:rPr>
                <w:rFonts w:ascii="Traditional Arabic" w:hAnsi="Traditional Arabic" w:cs="Traditional Arabic"/>
                <w:color w:val="000000" w:themeColor="text1"/>
                <w:sz w:val="24"/>
                <w:szCs w:val="24"/>
                <w:rtl/>
              </w:rPr>
              <w:lastRenderedPageBreak/>
              <w:t xml:space="preserve">استبيانات وتحليل </w:t>
            </w:r>
            <w:r w:rsidRPr="00292D22">
              <w:rPr>
                <w:rFonts w:ascii="Traditional Arabic" w:hAnsi="Traditional Arabic" w:cs="Traditional Arabic"/>
                <w:color w:val="000000" w:themeColor="text1"/>
                <w:sz w:val="24"/>
                <w:szCs w:val="24"/>
              </w:rPr>
              <w:t>SEM – 210</w:t>
            </w:r>
            <w:r w:rsidRPr="00292D22">
              <w:rPr>
                <w:rFonts w:ascii="Traditional Arabic" w:hAnsi="Traditional Arabic" w:cs="Traditional Arabic"/>
                <w:color w:val="000000" w:themeColor="text1"/>
                <w:sz w:val="24"/>
                <w:szCs w:val="24"/>
                <w:rtl/>
              </w:rPr>
              <w:t xml:space="preserve"> قائدًا وموظفًا في </w:t>
            </w:r>
            <w:r w:rsidRPr="00292D22">
              <w:rPr>
                <w:rFonts w:ascii="Traditional Arabic" w:hAnsi="Traditional Arabic" w:cs="Traditional Arabic"/>
                <w:color w:val="000000" w:themeColor="text1"/>
                <w:sz w:val="24"/>
                <w:szCs w:val="24"/>
                <w:rtl/>
              </w:rPr>
              <w:lastRenderedPageBreak/>
              <w:t>شركات متعددة الجنسيات (كوريا الجنوبية وأمريكا).</w:t>
            </w:r>
          </w:p>
        </w:tc>
        <w:tc>
          <w:tcPr>
            <w:tcW w:w="0" w:type="auto"/>
          </w:tcPr>
          <w:p w14:paraId="14488C78" w14:textId="21E78225" w:rsidR="00660F37" w:rsidRPr="00292D22" w:rsidRDefault="00292D22" w:rsidP="00292D22">
            <w:pPr>
              <w:bidi/>
              <w:rPr>
                <w:rFonts w:ascii="Traditional Arabic" w:hAnsi="Traditional Arabic" w:cs="Traditional Arabic"/>
                <w:color w:val="000000" w:themeColor="text1"/>
                <w:sz w:val="24"/>
                <w:szCs w:val="24"/>
                <w:rtl/>
              </w:rPr>
            </w:pPr>
            <w:r w:rsidRPr="00292D22">
              <w:rPr>
                <w:rFonts w:ascii="Traditional Arabic" w:hAnsi="Traditional Arabic" w:cs="Traditional Arabic"/>
                <w:color w:val="000000" w:themeColor="text1"/>
                <w:sz w:val="24"/>
                <w:szCs w:val="24"/>
                <w:rtl/>
              </w:rPr>
              <w:lastRenderedPageBreak/>
              <w:t xml:space="preserve">القيادة التكيفية والثقافة المرنة عززتا الصمود أمام الأزمات </w:t>
            </w:r>
            <w:r w:rsidRPr="00292D22">
              <w:rPr>
                <w:rFonts w:ascii="Traditional Arabic" w:hAnsi="Traditional Arabic" w:cs="Traditional Arabic"/>
                <w:color w:val="000000" w:themeColor="text1"/>
                <w:sz w:val="24"/>
                <w:szCs w:val="24"/>
                <w:rtl/>
              </w:rPr>
              <w:lastRenderedPageBreak/>
              <w:t xml:space="preserve">مثل جائحة </w:t>
            </w:r>
            <w:r w:rsidRPr="00292D22">
              <w:rPr>
                <w:rFonts w:ascii="Traditional Arabic" w:hAnsi="Traditional Arabic" w:cs="Traditional Arabic"/>
                <w:color w:val="000000" w:themeColor="text1"/>
                <w:sz w:val="24"/>
                <w:szCs w:val="24"/>
              </w:rPr>
              <w:t>COVID-19</w:t>
            </w:r>
            <w:r w:rsidRPr="00292D22">
              <w:rPr>
                <w:rFonts w:ascii="Traditional Arabic" w:hAnsi="Traditional Arabic" w:cs="Traditional Arabic"/>
                <w:color w:val="000000" w:themeColor="text1"/>
                <w:sz w:val="24"/>
                <w:szCs w:val="24"/>
                <w:rtl/>
              </w:rPr>
              <w:t>.</w:t>
            </w:r>
          </w:p>
        </w:tc>
        <w:tc>
          <w:tcPr>
            <w:tcW w:w="0" w:type="auto"/>
          </w:tcPr>
          <w:p w14:paraId="6D800A91" w14:textId="77777777" w:rsidR="00660F37" w:rsidRPr="00292D22" w:rsidRDefault="00660F37" w:rsidP="00660F37">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292D22" w14:paraId="15467601" w14:textId="77777777">
              <w:trPr>
                <w:tblCellSpacing w:w="15" w:type="dxa"/>
              </w:trPr>
              <w:tc>
                <w:tcPr>
                  <w:tcW w:w="0" w:type="auto"/>
                  <w:vAlign w:val="center"/>
                  <w:hideMark/>
                </w:tcPr>
                <w:p w14:paraId="64225C94" w14:textId="77777777" w:rsidR="00660F37" w:rsidRPr="00292D22" w:rsidRDefault="00660F37" w:rsidP="00660F37">
                  <w:pPr>
                    <w:bidi/>
                    <w:rPr>
                      <w:rFonts w:ascii="Traditional Arabic" w:hAnsi="Traditional Arabic" w:cs="Traditional Arabic"/>
                      <w:color w:val="000000" w:themeColor="text1"/>
                      <w:sz w:val="24"/>
                      <w:szCs w:val="24"/>
                    </w:rPr>
                  </w:pPr>
                </w:p>
              </w:tc>
            </w:tr>
          </w:tbl>
          <w:p w14:paraId="3E419749" w14:textId="24C6F198" w:rsidR="00660F37" w:rsidRPr="00292D22" w:rsidRDefault="00292D22" w:rsidP="00660F37">
            <w:pPr>
              <w:bidi/>
              <w:rPr>
                <w:rFonts w:ascii="Traditional Arabic" w:hAnsi="Traditional Arabic" w:cs="Traditional Arabic"/>
                <w:color w:val="000000" w:themeColor="text1"/>
                <w:sz w:val="24"/>
                <w:szCs w:val="24"/>
                <w:rtl/>
              </w:rPr>
            </w:pPr>
            <w:r w:rsidRPr="00292D22">
              <w:rPr>
                <w:rFonts w:ascii="Traditional Arabic" w:hAnsi="Traditional Arabic" w:cs="Traditional Arabic"/>
                <w:color w:val="000000" w:themeColor="text1"/>
                <w:sz w:val="24"/>
                <w:szCs w:val="24"/>
                <w:rtl/>
              </w:rPr>
              <w:t xml:space="preserve">تدعم الدراسة الحالية في تأكيد </w:t>
            </w:r>
            <w:r w:rsidRPr="00292D22">
              <w:rPr>
                <w:rFonts w:ascii="Traditional Arabic" w:hAnsi="Traditional Arabic" w:cs="Traditional Arabic"/>
                <w:color w:val="000000" w:themeColor="text1"/>
                <w:sz w:val="24"/>
                <w:szCs w:val="24"/>
                <w:rtl/>
              </w:rPr>
              <w:lastRenderedPageBreak/>
              <w:t>القيادة التكيفية كعنصر أساسي للتكيف مع الضغوط في بيئات متعددة الأجيال والثقافات.</w:t>
            </w:r>
          </w:p>
        </w:tc>
        <w:tc>
          <w:tcPr>
            <w:tcW w:w="0" w:type="auto"/>
          </w:tcPr>
          <w:p w14:paraId="75558E21" w14:textId="4A64E2B8" w:rsidR="00660F37" w:rsidRPr="00292D22" w:rsidRDefault="00292D22" w:rsidP="00660F37">
            <w:pPr>
              <w:bidi/>
              <w:rPr>
                <w:rFonts w:ascii="Traditional Arabic" w:hAnsi="Traditional Arabic" w:cs="Traditional Arabic"/>
                <w:color w:val="000000" w:themeColor="text1"/>
                <w:sz w:val="24"/>
                <w:szCs w:val="24"/>
                <w:rtl/>
              </w:rPr>
            </w:pPr>
            <w:r w:rsidRPr="00292D22">
              <w:rPr>
                <w:rFonts w:ascii="Traditional Arabic" w:hAnsi="Traditional Arabic" w:cs="Traditional Arabic"/>
                <w:color w:val="000000" w:themeColor="text1"/>
                <w:sz w:val="24"/>
                <w:szCs w:val="24"/>
                <w:rtl/>
              </w:rPr>
              <w:lastRenderedPageBreak/>
              <w:t xml:space="preserve">ركزت على بيئة الأزمات العالمية ولم تتناول الضغوط </w:t>
            </w:r>
            <w:r w:rsidRPr="00292D22">
              <w:rPr>
                <w:rFonts w:ascii="Traditional Arabic" w:hAnsi="Traditional Arabic" w:cs="Traditional Arabic"/>
                <w:color w:val="000000" w:themeColor="text1"/>
                <w:sz w:val="24"/>
                <w:szCs w:val="24"/>
                <w:rtl/>
              </w:rPr>
              <w:lastRenderedPageBreak/>
              <w:t>الإدارية اليومية أو الأبعاد الجيلية بدقة.</w:t>
            </w:r>
          </w:p>
        </w:tc>
      </w:tr>
    </w:tbl>
    <w:p w14:paraId="4C458B45" w14:textId="77777777" w:rsidR="00660F37" w:rsidRPr="006E0BAA" w:rsidRDefault="00660F37" w:rsidP="006E0BAA">
      <w:pPr>
        <w:shd w:val="clear" w:color="auto" w:fill="F2F2F2" w:themeFill="background1" w:themeFillShade="F2"/>
        <w:bidi/>
        <w:rPr>
          <w:rFonts w:ascii="Traditional Arabic" w:hAnsi="Traditional Arabic" w:cs="Traditional Arabic"/>
          <w:b/>
          <w:bCs/>
          <w:color w:val="000000" w:themeColor="text1"/>
          <w:sz w:val="40"/>
          <w:szCs w:val="40"/>
        </w:rPr>
      </w:pPr>
      <w:r w:rsidRPr="006E0BAA">
        <w:rPr>
          <w:rFonts w:ascii="Traditional Arabic" w:hAnsi="Traditional Arabic" w:cs="Traditional Arabic"/>
          <w:b/>
          <w:bCs/>
          <w:color w:val="000000" w:themeColor="text1"/>
          <w:sz w:val="40"/>
          <w:szCs w:val="40"/>
          <w:rtl/>
        </w:rPr>
        <w:lastRenderedPageBreak/>
        <w:t>أوجه الاختلاف والإضافة العلمية للأطروحة</w:t>
      </w:r>
      <w:r w:rsidRPr="006E0BAA">
        <w:rPr>
          <w:rFonts w:ascii="Traditional Arabic" w:hAnsi="Traditional Arabic" w:cs="Traditional Arabic"/>
          <w:b/>
          <w:bCs/>
          <w:color w:val="000000" w:themeColor="text1"/>
          <w:sz w:val="40"/>
          <w:szCs w:val="40"/>
        </w:rPr>
        <w:t>:</w:t>
      </w:r>
    </w:p>
    <w:p w14:paraId="6D995128" w14:textId="77777777" w:rsidR="00660F37" w:rsidRPr="00660F37" w:rsidRDefault="00660F37" w:rsidP="007A31D1">
      <w:pPr>
        <w:pStyle w:val="ListParagraph"/>
        <w:numPr>
          <w:ilvl w:val="0"/>
          <w:numId w:val="21"/>
        </w:numPr>
        <w:bidi/>
        <w:rPr>
          <w:rFonts w:ascii="Traditional Arabic" w:hAnsi="Traditional Arabic" w:cs="Traditional Arabic"/>
          <w:color w:val="000000" w:themeColor="text1"/>
          <w:sz w:val="40"/>
          <w:szCs w:val="40"/>
          <w:rtl/>
        </w:rPr>
      </w:pPr>
      <w:r w:rsidRPr="00660F37">
        <w:rPr>
          <w:rFonts w:ascii="Traditional Arabic" w:hAnsi="Traditional Arabic" w:cs="Traditional Arabic"/>
          <w:color w:val="000000" w:themeColor="text1"/>
          <w:sz w:val="40"/>
          <w:szCs w:val="40"/>
          <w:rtl/>
        </w:rPr>
        <w:t>دمج الضغوط الإدارية كمتغير أساسي: أغلب الدراسات تناولت القيادة المرنة في سياقات الأزمات أو التنوع، بينما تضيف الأطروحة الحالية الضغوط الإدارية اليومية بوصفها محورًا رئيسيًا</w:t>
      </w:r>
      <w:r w:rsidRPr="00660F37">
        <w:rPr>
          <w:rFonts w:ascii="Traditional Arabic" w:hAnsi="Traditional Arabic" w:cs="Traditional Arabic"/>
          <w:color w:val="000000" w:themeColor="text1"/>
          <w:sz w:val="40"/>
          <w:szCs w:val="40"/>
        </w:rPr>
        <w:t>.</w:t>
      </w:r>
    </w:p>
    <w:p w14:paraId="703B99AE" w14:textId="77777777" w:rsidR="00660F37" w:rsidRPr="00660F37" w:rsidRDefault="00660F37" w:rsidP="007A31D1">
      <w:pPr>
        <w:pStyle w:val="ListParagraph"/>
        <w:numPr>
          <w:ilvl w:val="0"/>
          <w:numId w:val="21"/>
        </w:numPr>
        <w:bidi/>
        <w:rPr>
          <w:rFonts w:ascii="Traditional Arabic" w:hAnsi="Traditional Arabic" w:cs="Traditional Arabic"/>
          <w:color w:val="000000" w:themeColor="text1"/>
          <w:sz w:val="40"/>
          <w:szCs w:val="40"/>
          <w:rtl/>
        </w:rPr>
      </w:pPr>
      <w:r w:rsidRPr="00660F37">
        <w:rPr>
          <w:rFonts w:ascii="Traditional Arabic" w:hAnsi="Traditional Arabic" w:cs="Traditional Arabic"/>
          <w:color w:val="000000" w:themeColor="text1"/>
          <w:sz w:val="40"/>
          <w:szCs w:val="40"/>
          <w:rtl/>
        </w:rPr>
        <w:t>إدماج البعد الجيلي: الدراسات السابقة أشارت للتنوع الجيلي بشكل منفصل، بينما توظف الأطروحة هذا البعد بعمق في نموذجها التفسيري</w:t>
      </w:r>
      <w:r w:rsidRPr="00660F37">
        <w:rPr>
          <w:rFonts w:ascii="Traditional Arabic" w:hAnsi="Traditional Arabic" w:cs="Traditional Arabic"/>
          <w:color w:val="000000" w:themeColor="text1"/>
          <w:sz w:val="40"/>
          <w:szCs w:val="40"/>
        </w:rPr>
        <w:t>.</w:t>
      </w:r>
    </w:p>
    <w:p w14:paraId="074BC570" w14:textId="1A523EFD" w:rsidR="00660F37" w:rsidRPr="00660F37" w:rsidRDefault="00660F37" w:rsidP="003653B8">
      <w:pPr>
        <w:pStyle w:val="ListParagraph"/>
        <w:numPr>
          <w:ilvl w:val="0"/>
          <w:numId w:val="21"/>
        </w:numPr>
        <w:bidi/>
        <w:rPr>
          <w:rFonts w:ascii="Traditional Arabic" w:hAnsi="Traditional Arabic" w:cs="Traditional Arabic"/>
          <w:color w:val="000000" w:themeColor="text1"/>
          <w:sz w:val="40"/>
          <w:szCs w:val="40"/>
          <w:rtl/>
        </w:rPr>
      </w:pPr>
      <w:r w:rsidRPr="00660F37">
        <w:rPr>
          <w:rFonts w:ascii="Traditional Arabic" w:hAnsi="Traditional Arabic" w:cs="Traditional Arabic"/>
          <w:color w:val="000000" w:themeColor="text1"/>
          <w:sz w:val="40"/>
          <w:szCs w:val="40"/>
          <w:rtl/>
        </w:rPr>
        <w:t>السياق العملي: تركز الأطروحة على بيئة عمل معقدة (</w:t>
      </w:r>
      <w:r w:rsidR="003653B8">
        <w:rPr>
          <w:rFonts w:ascii="Traditional Arabic" w:hAnsi="Traditional Arabic" w:cs="Traditional Arabic" w:hint="cs"/>
          <w:color w:val="000000" w:themeColor="text1"/>
          <w:sz w:val="40"/>
          <w:szCs w:val="40"/>
          <w:rtl/>
        </w:rPr>
        <w:t xml:space="preserve">الشركة </w:t>
      </w:r>
      <w:r w:rsidR="0069380E">
        <w:rPr>
          <w:rFonts w:ascii="Traditional Arabic" w:hAnsi="Traditional Arabic" w:cs="Traditional Arabic"/>
          <w:color w:val="000000" w:themeColor="text1"/>
          <w:sz w:val="40"/>
          <w:szCs w:val="40"/>
        </w:rPr>
        <w:t xml:space="preserve">A </w:t>
      </w:r>
      <w:r w:rsidR="0069380E">
        <w:rPr>
          <w:rFonts w:ascii="Traditional Arabic" w:hAnsi="Traditional Arabic" w:cs="Traditional Arabic" w:hint="cs"/>
          <w:color w:val="000000" w:themeColor="text1"/>
          <w:sz w:val="40"/>
          <w:szCs w:val="40"/>
          <w:rtl/>
        </w:rPr>
        <w:t>الرائدة</w:t>
      </w:r>
      <w:r w:rsidR="003653B8">
        <w:rPr>
          <w:rFonts w:ascii="Traditional Arabic" w:hAnsi="Traditional Arabic" w:cs="Traditional Arabic" w:hint="cs"/>
          <w:color w:val="000000" w:themeColor="text1"/>
          <w:sz w:val="40"/>
          <w:szCs w:val="40"/>
          <w:rtl/>
        </w:rPr>
        <w:t xml:space="preserve"> في </w:t>
      </w:r>
      <w:r w:rsidR="00C10D86">
        <w:rPr>
          <w:rFonts w:ascii="Traditional Arabic" w:hAnsi="Traditional Arabic" w:cs="Traditional Arabic" w:hint="cs"/>
          <w:color w:val="000000" w:themeColor="text1"/>
          <w:sz w:val="40"/>
          <w:szCs w:val="40"/>
          <w:rtl/>
        </w:rPr>
        <w:t>قطاع السيارات في المملكة العربية السعودية</w:t>
      </w:r>
      <w:r w:rsidRPr="00660F37">
        <w:rPr>
          <w:rFonts w:ascii="Traditional Arabic" w:hAnsi="Traditional Arabic" w:cs="Traditional Arabic"/>
          <w:color w:val="000000" w:themeColor="text1"/>
          <w:sz w:val="40"/>
          <w:szCs w:val="40"/>
          <w:rtl/>
        </w:rPr>
        <w:t>) كحالة تمثيلية للقطاع التجاري السعودي متعدد الأجيال</w:t>
      </w:r>
      <w:r w:rsidRPr="00660F37">
        <w:rPr>
          <w:rFonts w:ascii="Traditional Arabic" w:hAnsi="Traditional Arabic" w:cs="Traditional Arabic"/>
          <w:color w:val="000000" w:themeColor="text1"/>
          <w:sz w:val="40"/>
          <w:szCs w:val="40"/>
        </w:rPr>
        <w:t>.</w:t>
      </w:r>
    </w:p>
    <w:p w14:paraId="7C9864FC" w14:textId="77777777" w:rsidR="00660F37" w:rsidRPr="00660F37" w:rsidRDefault="00660F37" w:rsidP="007A31D1">
      <w:pPr>
        <w:pStyle w:val="ListParagraph"/>
        <w:numPr>
          <w:ilvl w:val="0"/>
          <w:numId w:val="21"/>
        </w:numPr>
        <w:bidi/>
        <w:rPr>
          <w:rFonts w:ascii="Traditional Arabic" w:hAnsi="Traditional Arabic" w:cs="Traditional Arabic"/>
          <w:color w:val="000000" w:themeColor="text1"/>
          <w:sz w:val="40"/>
          <w:szCs w:val="40"/>
          <w:rtl/>
        </w:rPr>
      </w:pPr>
      <w:r w:rsidRPr="00660F37">
        <w:rPr>
          <w:rFonts w:ascii="Traditional Arabic" w:hAnsi="Traditional Arabic" w:cs="Traditional Arabic"/>
          <w:color w:val="000000" w:themeColor="text1"/>
          <w:sz w:val="40"/>
          <w:szCs w:val="40"/>
          <w:rtl/>
        </w:rPr>
        <w:t>النموذج التكاملي: تقدم الأطروحة نموذجًا يجمع بين الضغوط الإدارية، القيادة التكيفية، والتكيف الإداري، وهو ما لم تقدمه الدراسات السابقة بهذا الترابط</w:t>
      </w:r>
      <w:r w:rsidRPr="00660F37">
        <w:rPr>
          <w:rFonts w:ascii="Traditional Arabic" w:hAnsi="Traditional Arabic" w:cs="Traditional Arabic"/>
          <w:color w:val="000000" w:themeColor="text1"/>
          <w:sz w:val="40"/>
          <w:szCs w:val="40"/>
        </w:rPr>
        <w:t>.</w:t>
      </w:r>
    </w:p>
    <w:p w14:paraId="22FCB048" w14:textId="77777777" w:rsidR="00660F37" w:rsidRPr="00660F37" w:rsidRDefault="00660F37" w:rsidP="00660F37">
      <w:pPr>
        <w:bidi/>
        <w:rPr>
          <w:rFonts w:ascii="Traditional Arabic" w:hAnsi="Traditional Arabic" w:cs="Traditional Arabic"/>
          <w:b/>
          <w:bCs/>
          <w:color w:val="000000" w:themeColor="text1"/>
          <w:sz w:val="40"/>
          <w:szCs w:val="40"/>
          <w:highlight w:val="lightGray"/>
        </w:rPr>
      </w:pPr>
    </w:p>
    <w:p w14:paraId="5F056EE4" w14:textId="77777777" w:rsidR="00660F37" w:rsidRPr="00660F37" w:rsidRDefault="00660F37" w:rsidP="00660F37">
      <w:pPr>
        <w:bidi/>
        <w:rPr>
          <w:rFonts w:ascii="Traditional Arabic" w:hAnsi="Traditional Arabic" w:cs="Traditional Arabic"/>
          <w:b/>
          <w:bCs/>
          <w:color w:val="000000" w:themeColor="text1"/>
          <w:sz w:val="40"/>
          <w:szCs w:val="40"/>
          <w:highlight w:val="lightGray"/>
          <w:rtl/>
        </w:rPr>
      </w:pPr>
    </w:p>
    <w:p w14:paraId="3F3DE2AC" w14:textId="77777777" w:rsidR="00A87B11" w:rsidRDefault="00A87B11" w:rsidP="00A87B11">
      <w:pPr>
        <w:bidi/>
        <w:rPr>
          <w:rFonts w:ascii="Traditional Arabic" w:hAnsi="Traditional Arabic" w:cs="Traditional Arabic"/>
          <w:b/>
          <w:bCs/>
          <w:color w:val="000000" w:themeColor="text1"/>
          <w:sz w:val="40"/>
          <w:szCs w:val="40"/>
          <w:highlight w:val="lightGray"/>
          <w:rtl/>
        </w:rPr>
      </w:pPr>
    </w:p>
    <w:p w14:paraId="699DB536" w14:textId="1A837381" w:rsidR="00A52A22" w:rsidRDefault="006E0BAA" w:rsidP="006E0BAA">
      <w:pPr>
        <w:shd w:val="clear" w:color="auto" w:fill="F2F2F2" w:themeFill="background1" w:themeFillShade="F2"/>
        <w:bidi/>
        <w:jc w:val="center"/>
        <w:rPr>
          <w:rFonts w:ascii="Traditional Arabic" w:hAnsi="Traditional Arabic" w:cs="Traditional Arabic"/>
          <w:b/>
          <w:bCs/>
          <w:color w:val="000000" w:themeColor="text1"/>
          <w:sz w:val="40"/>
          <w:szCs w:val="40"/>
          <w:rtl/>
        </w:rPr>
      </w:pPr>
      <w:r w:rsidRPr="006E0BAA">
        <w:rPr>
          <w:rFonts w:ascii="Traditional Arabic" w:hAnsi="Traditional Arabic" w:cs="Traditional Arabic"/>
          <w:b/>
          <w:bCs/>
          <w:color w:val="000000" w:themeColor="text1"/>
          <w:sz w:val="40"/>
          <w:szCs w:val="40"/>
        </w:rPr>
        <w:lastRenderedPageBreak/>
        <w:t>3</w:t>
      </w:r>
      <w:r w:rsidRPr="006E0BAA">
        <w:rPr>
          <w:rFonts w:ascii="Traditional Arabic" w:hAnsi="Traditional Arabic" w:cs="Traditional Arabic" w:hint="cs"/>
          <w:b/>
          <w:bCs/>
          <w:color w:val="000000" w:themeColor="text1"/>
          <w:sz w:val="40"/>
          <w:szCs w:val="40"/>
          <w:rtl/>
        </w:rPr>
        <w:t>.</w:t>
      </w:r>
      <w:r w:rsidR="001C3329" w:rsidRPr="006E0BAA">
        <w:rPr>
          <w:rFonts w:ascii="Traditional Arabic" w:hAnsi="Traditional Arabic" w:cs="Traditional Arabic" w:hint="cs"/>
          <w:b/>
          <w:bCs/>
          <w:color w:val="000000" w:themeColor="text1"/>
          <w:sz w:val="40"/>
          <w:szCs w:val="40"/>
          <w:rtl/>
        </w:rPr>
        <w:t>2</w:t>
      </w:r>
      <w:r w:rsidRPr="006E0BAA">
        <w:rPr>
          <w:rFonts w:ascii="Traditional Arabic" w:hAnsi="Traditional Arabic" w:cs="Traditional Arabic" w:hint="cs"/>
          <w:b/>
          <w:bCs/>
          <w:color w:val="000000" w:themeColor="text1"/>
          <w:sz w:val="40"/>
          <w:szCs w:val="40"/>
          <w:rtl/>
        </w:rPr>
        <w:t>.</w:t>
      </w:r>
      <w:r w:rsidRPr="006E0BAA">
        <w:rPr>
          <w:rFonts w:ascii="Traditional Arabic" w:hAnsi="Traditional Arabic" w:cs="Traditional Arabic"/>
          <w:b/>
          <w:bCs/>
          <w:color w:val="000000" w:themeColor="text1"/>
          <w:sz w:val="40"/>
          <w:szCs w:val="40"/>
        </w:rPr>
        <w:t>2</w:t>
      </w:r>
      <w:r w:rsidR="0069380E">
        <w:rPr>
          <w:rFonts w:ascii="Traditional Arabic" w:hAnsi="Traditional Arabic" w:cs="Traditional Arabic" w:hint="cs"/>
          <w:b/>
          <w:bCs/>
          <w:color w:val="000000" w:themeColor="text1"/>
          <w:sz w:val="40"/>
          <w:szCs w:val="40"/>
          <w:rtl/>
        </w:rPr>
        <w:t>.</w:t>
      </w:r>
      <w:r w:rsidR="00A52A22" w:rsidRPr="006E0BAA">
        <w:rPr>
          <w:rFonts w:ascii="Traditional Arabic" w:hAnsi="Traditional Arabic" w:cs="Traditional Arabic"/>
          <w:b/>
          <w:bCs/>
          <w:color w:val="000000" w:themeColor="text1"/>
          <w:sz w:val="40"/>
          <w:szCs w:val="40"/>
          <w:rtl/>
        </w:rPr>
        <w:t xml:space="preserve"> الدراسات المتعلقة بالمتغير </w:t>
      </w:r>
      <w:r w:rsidR="00A52A22" w:rsidRPr="006E0BAA">
        <w:rPr>
          <w:rFonts w:ascii="Traditional Arabic" w:hAnsi="Traditional Arabic" w:cs="Traditional Arabic" w:hint="cs"/>
          <w:b/>
          <w:bCs/>
          <w:color w:val="000000" w:themeColor="text1"/>
          <w:sz w:val="40"/>
          <w:szCs w:val="40"/>
          <w:rtl/>
        </w:rPr>
        <w:t>التابع</w:t>
      </w:r>
      <w:r w:rsidR="00A52A22" w:rsidRPr="006E0BAA">
        <w:rPr>
          <w:rFonts w:ascii="Traditional Arabic" w:hAnsi="Traditional Arabic" w:cs="Traditional Arabic"/>
          <w:b/>
          <w:bCs/>
          <w:color w:val="000000" w:themeColor="text1"/>
          <w:sz w:val="40"/>
          <w:szCs w:val="40"/>
          <w:rtl/>
        </w:rPr>
        <w:t xml:space="preserve"> – </w:t>
      </w:r>
      <w:r w:rsidR="00A52A22" w:rsidRPr="006E0BAA">
        <w:rPr>
          <w:rFonts w:ascii="Traditional Arabic" w:hAnsi="Traditional Arabic" w:cs="Traditional Arabic" w:hint="cs"/>
          <w:b/>
          <w:bCs/>
          <w:color w:val="000000" w:themeColor="text1"/>
          <w:sz w:val="40"/>
          <w:szCs w:val="40"/>
          <w:rtl/>
        </w:rPr>
        <w:t>التكيف الإداري</w:t>
      </w:r>
    </w:p>
    <w:p w14:paraId="07121317" w14:textId="27023DD9" w:rsidR="00A31F4D" w:rsidRPr="009F29AE" w:rsidRDefault="001C3329" w:rsidP="007A31D1">
      <w:pPr>
        <w:pStyle w:val="ListParagraph"/>
        <w:numPr>
          <w:ilvl w:val="0"/>
          <w:numId w:val="23"/>
        </w:numPr>
        <w:bidi/>
        <w:rPr>
          <w:rFonts w:ascii="Traditional Arabic" w:hAnsi="Traditional Arabic" w:cs="Traditional Arabic"/>
          <w:b/>
          <w:bCs/>
          <w:color w:val="000000" w:themeColor="text1"/>
          <w:sz w:val="40"/>
          <w:szCs w:val="40"/>
          <w:rtl/>
        </w:rPr>
      </w:pPr>
      <w:r w:rsidRPr="009F29AE">
        <w:rPr>
          <w:rFonts w:ascii="Traditional Arabic" w:hAnsi="Traditional Arabic" w:cs="Traditional Arabic" w:hint="cs"/>
          <w:b/>
          <w:bCs/>
          <w:color w:val="000000" w:themeColor="text1"/>
          <w:sz w:val="40"/>
          <w:szCs w:val="40"/>
          <w:rtl/>
        </w:rPr>
        <w:t>دراسة</w:t>
      </w:r>
      <w:r w:rsidRPr="009F29AE">
        <w:rPr>
          <w:rFonts w:ascii="Traditional Arabic" w:hAnsi="Traditional Arabic" w:cs="Traditional Arabic"/>
          <w:b/>
          <w:bCs/>
          <w:color w:val="000000" w:themeColor="text1"/>
          <w:sz w:val="40"/>
          <w:szCs w:val="40"/>
        </w:rPr>
        <w:t xml:space="preserve"> (</w:t>
      </w:r>
      <w:r w:rsidR="00A31F4D" w:rsidRPr="009F29AE">
        <w:rPr>
          <w:rFonts w:ascii="Traditional Arabic" w:hAnsi="Traditional Arabic" w:cs="Traditional Arabic"/>
          <w:b/>
          <w:bCs/>
          <w:color w:val="000000" w:themeColor="text1"/>
          <w:sz w:val="40"/>
          <w:szCs w:val="40"/>
        </w:rPr>
        <w:t>Ramesh et al. 2024)</w:t>
      </w:r>
    </w:p>
    <w:p w14:paraId="3A8C9906" w14:textId="77777777" w:rsidR="00A31F4D" w:rsidRPr="00A31F4D" w:rsidRDefault="00A31F4D" w:rsidP="00A31F4D">
      <w:pPr>
        <w:bidi/>
        <w:rPr>
          <w:rFonts w:ascii="Traditional Arabic" w:hAnsi="Traditional Arabic" w:cs="Traditional Arabic"/>
          <w:color w:val="000000" w:themeColor="text1"/>
          <w:sz w:val="40"/>
          <w:szCs w:val="40"/>
        </w:rPr>
      </w:pPr>
      <w:r w:rsidRPr="00A31F4D">
        <w:rPr>
          <w:rFonts w:ascii="Traditional Arabic" w:hAnsi="Traditional Arabic" w:cs="Traditional Arabic"/>
          <w:color w:val="000000" w:themeColor="text1"/>
          <w:sz w:val="40"/>
          <w:szCs w:val="40"/>
          <w:rtl/>
        </w:rPr>
        <w:t>تناولت هذه الدراسة تحليل العوامل المؤثرة في تعزيز القدرة التكيفية التنظيمية داخل المنظمات، حيث ركزت على الاستراتيجية التنظيمية، التحولات التكنولوجية، وتعقيد البيئة باعتبارها عناصر ضاغطة وحيوية في الوقت ذاته، مع اختبار دور القيادة كمتغير وسيط يربط بين هذه العوامل وبين قدرة المؤسسات على تحقيق التكيف الإداري الفعّال. انطلقت الدراسة من فرضية أساسية مفادها أن وضوح الاستراتيجية واستيعاب التكنولوجيا لا يكفيان بمفردهما لتحقيق التكيف، بل إن القيادة المرنة والواعية تشكل العنصر الحاسم الذي يحول التعقيد التنظيمي إلى فرصة للنمو بدلًا من كونه عائقًا</w:t>
      </w:r>
      <w:r w:rsidRPr="00A31F4D">
        <w:rPr>
          <w:rFonts w:ascii="Traditional Arabic" w:hAnsi="Traditional Arabic" w:cs="Traditional Arabic"/>
          <w:color w:val="000000" w:themeColor="text1"/>
          <w:sz w:val="40"/>
          <w:szCs w:val="40"/>
        </w:rPr>
        <w:t>.</w:t>
      </w:r>
    </w:p>
    <w:p w14:paraId="7CF776B6" w14:textId="2C623969" w:rsidR="00A31F4D" w:rsidRPr="00A31F4D" w:rsidRDefault="00A31F4D" w:rsidP="00A31F4D">
      <w:pPr>
        <w:bidi/>
        <w:rPr>
          <w:rFonts w:ascii="Traditional Arabic" w:hAnsi="Traditional Arabic" w:cs="Traditional Arabic"/>
          <w:color w:val="000000" w:themeColor="text1"/>
          <w:sz w:val="40"/>
          <w:szCs w:val="40"/>
        </w:rPr>
      </w:pPr>
      <w:r w:rsidRPr="00A31F4D">
        <w:rPr>
          <w:rFonts w:ascii="Traditional Arabic" w:hAnsi="Traditional Arabic" w:cs="Traditional Arabic"/>
          <w:color w:val="000000" w:themeColor="text1"/>
          <w:sz w:val="40"/>
          <w:szCs w:val="40"/>
          <w:rtl/>
        </w:rPr>
        <w:t>أُجريت الدراسة في بيئة متنوعة شملت منظمات صناعية وخدمية في الهند، مما منحها بعدًا واقعيًا غنيًا يعكس تحديات الأسواق الناشئة والمعقدة. اعتمد الباحثون على عينة مكونة من 198 مشاركًا من المديرين التنفيذيين ومديري الأقسام، واستخدموا أدوات استبيانية دقيقة لتحليل العلاقة بين المتغيرات، وتمت معالجة البيانات باستخدام نمذجة المعادلات الهيكلية</w:t>
      </w:r>
      <w:r w:rsidRPr="00A31F4D">
        <w:rPr>
          <w:rFonts w:ascii="Traditional Arabic" w:hAnsi="Traditional Arabic" w:cs="Traditional Arabic"/>
          <w:color w:val="000000" w:themeColor="text1"/>
          <w:sz w:val="40"/>
          <w:szCs w:val="40"/>
        </w:rPr>
        <w:t xml:space="preserve"> (SEM)</w:t>
      </w:r>
      <w:r w:rsidRPr="00A31F4D">
        <w:rPr>
          <w:rFonts w:ascii="Traditional Arabic" w:hAnsi="Traditional Arabic" w:cs="Traditional Arabic"/>
          <w:color w:val="000000" w:themeColor="text1"/>
          <w:sz w:val="40"/>
          <w:szCs w:val="40"/>
          <w:rtl/>
        </w:rPr>
        <w:t>، وهو ما أتاح لهم بناء نموذج سببي متكامل يوضح الروابط بين الاستراتيجية، التكنولوجيا، التعقيد، القيادة، والتكيف الإداري</w:t>
      </w:r>
      <w:r w:rsidRPr="00A31F4D">
        <w:rPr>
          <w:rFonts w:ascii="Traditional Arabic" w:hAnsi="Traditional Arabic" w:cs="Traditional Arabic"/>
          <w:color w:val="000000" w:themeColor="text1"/>
          <w:sz w:val="40"/>
          <w:szCs w:val="40"/>
        </w:rPr>
        <w:t>.</w:t>
      </w:r>
      <w:r>
        <w:rPr>
          <w:rFonts w:ascii="Traditional Arabic" w:hAnsi="Traditional Arabic" w:cs="Traditional Arabic" w:hint="cs"/>
          <w:color w:val="000000" w:themeColor="text1"/>
          <w:sz w:val="40"/>
          <w:szCs w:val="40"/>
          <w:rtl/>
        </w:rPr>
        <w:t xml:space="preserve"> </w:t>
      </w:r>
      <w:r w:rsidRPr="00A31F4D">
        <w:rPr>
          <w:rFonts w:ascii="Traditional Arabic" w:hAnsi="Traditional Arabic" w:cs="Traditional Arabic"/>
          <w:color w:val="000000" w:themeColor="text1"/>
          <w:sz w:val="40"/>
          <w:szCs w:val="40"/>
          <w:rtl/>
        </w:rPr>
        <w:t>أظهرت النتائج أن وضوح الرؤية الاستراتيجية واستيعاب التكنولوجيا ارتبطا إيجابيًا بقدرة المؤسسات على التكيف، لكن هذه العلاقة كانت مرهونة بوجود قيادة مرنة وواعية</w:t>
      </w:r>
      <w:r w:rsidRPr="00A31F4D">
        <w:rPr>
          <w:rFonts w:ascii="Traditional Arabic" w:hAnsi="Traditional Arabic" w:cs="Traditional Arabic"/>
          <w:color w:val="000000" w:themeColor="text1"/>
          <w:sz w:val="40"/>
          <w:szCs w:val="40"/>
        </w:rPr>
        <w:t xml:space="preserve">. </w:t>
      </w:r>
      <w:r w:rsidRPr="00A31F4D">
        <w:rPr>
          <w:rFonts w:ascii="Traditional Arabic" w:hAnsi="Traditional Arabic" w:cs="Traditional Arabic"/>
          <w:color w:val="000000" w:themeColor="text1"/>
          <w:sz w:val="40"/>
          <w:szCs w:val="40"/>
          <w:rtl/>
        </w:rPr>
        <w:t xml:space="preserve">كما تبين أن القيادة التكيفية هي العامل الأساسي الذي يحوّل التعقيد المؤسسي من تهديد إلى محفز، حيث تمكّنت المنظمات ذات </w:t>
      </w:r>
      <w:r w:rsidRPr="00A31F4D">
        <w:rPr>
          <w:rFonts w:ascii="Traditional Arabic" w:hAnsi="Traditional Arabic" w:cs="Traditional Arabic"/>
          <w:color w:val="000000" w:themeColor="text1"/>
          <w:sz w:val="40"/>
          <w:szCs w:val="40"/>
          <w:rtl/>
        </w:rPr>
        <w:lastRenderedPageBreak/>
        <w:t>القيادة الفاعلة من تحقيق مستويات أعلى من المرونة والصمود في بيئات متغيرة. وأشارت النتائج إلى أن المؤسسات التي اكتفت بإجراءات تشغيلية جامدة دون تمكين قياداتها فشلت في تحويل التعقيد إلى قيمة مضافة، مما أكد أهمية القائد كعامل وسيط يوجه الاستراتيجية والتكنولوجيا لخدمة التكيف التنظيمي</w:t>
      </w:r>
      <w:r w:rsidRPr="00A31F4D">
        <w:rPr>
          <w:rFonts w:ascii="Traditional Arabic" w:hAnsi="Traditional Arabic" w:cs="Traditional Arabic"/>
          <w:color w:val="000000" w:themeColor="text1"/>
          <w:sz w:val="40"/>
          <w:szCs w:val="40"/>
        </w:rPr>
        <w:t>.</w:t>
      </w:r>
    </w:p>
    <w:p w14:paraId="247FA470" w14:textId="59144BA1" w:rsidR="00A31F4D" w:rsidRDefault="00A31F4D" w:rsidP="00A31F4D">
      <w:pPr>
        <w:bidi/>
        <w:rPr>
          <w:rFonts w:ascii="Traditional Arabic" w:hAnsi="Traditional Arabic" w:cs="Traditional Arabic"/>
          <w:color w:val="000000" w:themeColor="text1"/>
          <w:sz w:val="40"/>
          <w:szCs w:val="40"/>
          <w:rtl/>
        </w:rPr>
      </w:pPr>
      <w:r w:rsidRPr="00A31F4D">
        <w:rPr>
          <w:rFonts w:ascii="Traditional Arabic" w:hAnsi="Traditional Arabic" w:cs="Traditional Arabic"/>
          <w:color w:val="000000" w:themeColor="text1"/>
          <w:sz w:val="40"/>
          <w:szCs w:val="40"/>
          <w:rtl/>
        </w:rPr>
        <w:t>أوصت الدراسة بضرورة الاستثمار في تمكين القيادات التنظيمية على التعامل مع التعقيد والتحول الرقمي، وتفعيل دور القيادة في صياغة الاستراتيجيات بدلًا من الاكتفاء بتنفيذها، إضافة إلى بناء ثقافة تنظيمية تركز على التكيف الإداري كميزة تنافسية مستدامة</w:t>
      </w:r>
      <w:r w:rsidRPr="00A31F4D">
        <w:rPr>
          <w:rFonts w:ascii="Traditional Arabic" w:hAnsi="Traditional Arabic" w:cs="Traditional Arabic"/>
          <w:color w:val="000000" w:themeColor="text1"/>
          <w:sz w:val="40"/>
          <w:szCs w:val="40"/>
        </w:rPr>
        <w:t>.</w:t>
      </w:r>
    </w:p>
    <w:p w14:paraId="79F7FE24" w14:textId="77777777" w:rsidR="00A31F4D" w:rsidRDefault="00A31F4D" w:rsidP="00A31F4D">
      <w:pPr>
        <w:bidi/>
        <w:rPr>
          <w:rFonts w:ascii="Traditional Arabic" w:hAnsi="Traditional Arabic" w:cs="Traditional Arabic"/>
          <w:color w:val="000000" w:themeColor="text1"/>
          <w:sz w:val="40"/>
          <w:szCs w:val="40"/>
          <w:rtl/>
        </w:rPr>
      </w:pPr>
      <w:r w:rsidRPr="00A31F4D">
        <w:rPr>
          <w:rFonts w:ascii="Traditional Arabic" w:hAnsi="Traditional Arabic" w:cs="Traditional Arabic"/>
          <w:b/>
          <w:bCs/>
          <w:color w:val="000000" w:themeColor="text1"/>
          <w:sz w:val="40"/>
          <w:szCs w:val="40"/>
          <w:rtl/>
        </w:rPr>
        <w:t>الترابط مع الدراسة الحالية</w:t>
      </w:r>
      <w:r w:rsidRPr="00A31F4D">
        <w:rPr>
          <w:rFonts w:ascii="Traditional Arabic" w:hAnsi="Traditional Arabic" w:cs="Traditional Arabic"/>
          <w:b/>
          <w:bCs/>
          <w:color w:val="000000" w:themeColor="text1"/>
          <w:sz w:val="40"/>
          <w:szCs w:val="40"/>
        </w:rPr>
        <w:t>:</w:t>
      </w:r>
      <w:r w:rsidRPr="00A31F4D">
        <w:rPr>
          <w:rFonts w:ascii="Traditional Arabic" w:hAnsi="Traditional Arabic" w:cs="Traditional Arabic"/>
          <w:color w:val="000000" w:themeColor="text1"/>
          <w:sz w:val="40"/>
          <w:szCs w:val="40"/>
        </w:rPr>
        <w:t xml:space="preserve"> </w:t>
      </w:r>
    </w:p>
    <w:p w14:paraId="23F92D3D" w14:textId="3E9F2269" w:rsidR="00A31F4D" w:rsidRPr="00A31F4D" w:rsidRDefault="00A31F4D" w:rsidP="00A31F4D">
      <w:pPr>
        <w:bidi/>
        <w:rPr>
          <w:rFonts w:ascii="Traditional Arabic" w:hAnsi="Traditional Arabic" w:cs="Traditional Arabic"/>
          <w:color w:val="000000" w:themeColor="text1"/>
          <w:sz w:val="40"/>
          <w:szCs w:val="40"/>
        </w:rPr>
      </w:pPr>
      <w:r w:rsidRPr="00A31F4D">
        <w:rPr>
          <w:rFonts w:ascii="Traditional Arabic" w:hAnsi="Traditional Arabic" w:cs="Traditional Arabic"/>
          <w:color w:val="000000" w:themeColor="text1"/>
          <w:sz w:val="40"/>
          <w:szCs w:val="40"/>
          <w:rtl/>
        </w:rPr>
        <w:t>تعكس هذه الدراسة بوضوح الفرضية التي ينطلق منها البحث الحالي، والتي ترى أن التكيف الإداري ليس مجرد رد فعل للأزمات، بل هو عملية تطويرية مستمرة تستند إلى قيادة تكيفية قادرة على إعادة توجيه الضغوط نحو مسار إيجابي</w:t>
      </w:r>
      <w:r w:rsidRPr="00A31F4D">
        <w:rPr>
          <w:rFonts w:ascii="Traditional Arabic" w:hAnsi="Traditional Arabic" w:cs="Traditional Arabic"/>
          <w:color w:val="000000" w:themeColor="text1"/>
          <w:sz w:val="40"/>
          <w:szCs w:val="40"/>
        </w:rPr>
        <w:t>.</w:t>
      </w:r>
    </w:p>
    <w:p w14:paraId="1FCE362F" w14:textId="77777777" w:rsidR="00A31F4D" w:rsidRDefault="00A31F4D" w:rsidP="00A31F4D">
      <w:pPr>
        <w:bidi/>
        <w:rPr>
          <w:rFonts w:ascii="Traditional Arabic" w:hAnsi="Traditional Arabic" w:cs="Traditional Arabic"/>
          <w:b/>
          <w:bCs/>
          <w:color w:val="000000" w:themeColor="text1"/>
          <w:sz w:val="40"/>
          <w:szCs w:val="40"/>
          <w:rtl/>
        </w:rPr>
      </w:pPr>
      <w:r w:rsidRPr="00A31F4D">
        <w:rPr>
          <w:rFonts w:ascii="Traditional Arabic" w:hAnsi="Traditional Arabic" w:cs="Traditional Arabic"/>
          <w:b/>
          <w:bCs/>
          <w:color w:val="000000" w:themeColor="text1"/>
          <w:sz w:val="40"/>
          <w:szCs w:val="40"/>
          <w:rtl/>
        </w:rPr>
        <w:t>ويرى الباحث</w:t>
      </w:r>
      <w:r w:rsidRPr="00A31F4D">
        <w:rPr>
          <w:rFonts w:ascii="Traditional Arabic" w:hAnsi="Traditional Arabic" w:cs="Traditional Arabic"/>
          <w:b/>
          <w:bCs/>
          <w:color w:val="000000" w:themeColor="text1"/>
          <w:sz w:val="40"/>
          <w:szCs w:val="40"/>
        </w:rPr>
        <w:t xml:space="preserve">: </w:t>
      </w:r>
    </w:p>
    <w:p w14:paraId="3281857E" w14:textId="5733C335" w:rsidR="00A31F4D" w:rsidRPr="00A31F4D" w:rsidRDefault="00A31F4D" w:rsidP="00A31F4D">
      <w:pPr>
        <w:bidi/>
        <w:rPr>
          <w:rFonts w:ascii="Traditional Arabic" w:hAnsi="Traditional Arabic" w:cs="Traditional Arabic"/>
          <w:color w:val="000000" w:themeColor="text1"/>
          <w:sz w:val="40"/>
          <w:szCs w:val="40"/>
        </w:rPr>
      </w:pPr>
      <w:r w:rsidRPr="00A31F4D">
        <w:rPr>
          <w:rFonts w:ascii="Traditional Arabic" w:hAnsi="Traditional Arabic" w:cs="Traditional Arabic"/>
          <w:color w:val="000000" w:themeColor="text1"/>
          <w:sz w:val="40"/>
          <w:szCs w:val="40"/>
          <w:rtl/>
        </w:rPr>
        <w:t xml:space="preserve">أن استحضار هذه العوامل (الاستراتيجية، التكنولوجيا، التعقيد) يثري الإطار النظري للبحث الحالي، حيث يضيف بعدًا عمليًا حول كيفية دمج الضغوط الإدارية مع القيادة التكيفية في بيئة عمل متعددة الأجيال، ما يعزز قدرة المؤسسات – مثل </w:t>
      </w:r>
      <w:r w:rsidR="00C10D86">
        <w:rPr>
          <w:rFonts w:ascii="Traditional Arabic" w:hAnsi="Traditional Arabic" w:cs="Traditional Arabic" w:hint="cs"/>
          <w:color w:val="000000" w:themeColor="text1"/>
          <w:sz w:val="40"/>
          <w:szCs w:val="40"/>
          <w:rtl/>
        </w:rPr>
        <w:t xml:space="preserve">الشركة </w:t>
      </w:r>
      <w:r w:rsidR="0047568A">
        <w:rPr>
          <w:rFonts w:ascii="Traditional Arabic" w:hAnsi="Traditional Arabic" w:cs="Traditional Arabic"/>
          <w:color w:val="000000" w:themeColor="text1"/>
          <w:sz w:val="40"/>
          <w:szCs w:val="40"/>
        </w:rPr>
        <w:t xml:space="preserve">A </w:t>
      </w:r>
      <w:r w:rsidR="0047568A">
        <w:rPr>
          <w:rFonts w:ascii="Traditional Arabic" w:hAnsi="Traditional Arabic" w:cs="Traditional Arabic" w:hint="cs"/>
          <w:color w:val="000000" w:themeColor="text1"/>
          <w:sz w:val="40"/>
          <w:szCs w:val="40"/>
          <w:rtl/>
        </w:rPr>
        <w:t>الرائدة</w:t>
      </w:r>
      <w:r w:rsidR="00C10D86">
        <w:rPr>
          <w:rFonts w:ascii="Traditional Arabic" w:hAnsi="Traditional Arabic" w:cs="Traditional Arabic" w:hint="cs"/>
          <w:color w:val="000000" w:themeColor="text1"/>
          <w:sz w:val="40"/>
          <w:szCs w:val="40"/>
          <w:rtl/>
        </w:rPr>
        <w:t xml:space="preserve"> في قطاع السيارات في المملكة العربية السعودية</w:t>
      </w:r>
      <w:r w:rsidRPr="00A31F4D">
        <w:rPr>
          <w:rFonts w:ascii="Traditional Arabic" w:hAnsi="Traditional Arabic" w:cs="Traditional Arabic"/>
          <w:color w:val="000000" w:themeColor="text1"/>
          <w:sz w:val="40"/>
          <w:szCs w:val="40"/>
          <w:rtl/>
        </w:rPr>
        <w:t xml:space="preserve"> – على البقاء والنمو في سوق تنافسي شديد التعقيد</w:t>
      </w:r>
      <w:r w:rsidRPr="00A31F4D">
        <w:rPr>
          <w:rFonts w:ascii="Traditional Arabic" w:hAnsi="Traditional Arabic" w:cs="Traditional Arabic"/>
          <w:color w:val="000000" w:themeColor="text1"/>
          <w:sz w:val="40"/>
          <w:szCs w:val="40"/>
        </w:rPr>
        <w:t>.</w:t>
      </w:r>
    </w:p>
    <w:p w14:paraId="679ABABB" w14:textId="77777777" w:rsidR="00A31F4D" w:rsidRPr="00A31F4D" w:rsidRDefault="00A31F4D" w:rsidP="00A31F4D">
      <w:pPr>
        <w:bidi/>
        <w:rPr>
          <w:rFonts w:ascii="Traditional Arabic" w:hAnsi="Traditional Arabic" w:cs="Traditional Arabic"/>
          <w:b/>
          <w:bCs/>
          <w:color w:val="000000" w:themeColor="text1"/>
          <w:sz w:val="40"/>
          <w:szCs w:val="40"/>
          <w:rtl/>
        </w:rPr>
      </w:pPr>
    </w:p>
    <w:p w14:paraId="1FA62008" w14:textId="1C0B820E" w:rsidR="00A31F4D" w:rsidRPr="009F29AE" w:rsidRDefault="00A31F4D" w:rsidP="007A31D1">
      <w:pPr>
        <w:pStyle w:val="ListParagraph"/>
        <w:numPr>
          <w:ilvl w:val="0"/>
          <w:numId w:val="23"/>
        </w:numPr>
        <w:bidi/>
        <w:spacing w:after="200" w:line="276" w:lineRule="auto"/>
        <w:rPr>
          <w:rFonts w:ascii="Traditional Arabic" w:hAnsi="Traditional Arabic" w:cs="Traditional Arabic"/>
          <w:b/>
          <w:bCs/>
          <w:color w:val="000000" w:themeColor="text1"/>
          <w:sz w:val="40"/>
          <w:szCs w:val="40"/>
          <w:rtl/>
        </w:rPr>
      </w:pPr>
      <w:r w:rsidRPr="009F29AE">
        <w:rPr>
          <w:rFonts w:ascii="Traditional Arabic" w:hAnsi="Traditional Arabic" w:cs="Traditional Arabic"/>
          <w:b/>
          <w:bCs/>
          <w:color w:val="000000" w:themeColor="text1"/>
          <w:sz w:val="40"/>
          <w:szCs w:val="40"/>
          <w:rtl/>
        </w:rPr>
        <w:lastRenderedPageBreak/>
        <w:t>دراسة</w:t>
      </w:r>
      <w:r w:rsidRPr="009F29AE">
        <w:rPr>
          <w:rFonts w:ascii="Traditional Arabic" w:hAnsi="Traditional Arabic" w:cs="Traditional Arabic"/>
          <w:b/>
          <w:bCs/>
          <w:color w:val="000000" w:themeColor="text1"/>
          <w:sz w:val="40"/>
          <w:szCs w:val="40"/>
        </w:rPr>
        <w:t>Adriansah et al. 2023)</w:t>
      </w:r>
      <w:r w:rsidRPr="009F29AE">
        <w:rPr>
          <w:rFonts w:ascii="Traditional Arabic" w:hAnsi="Traditional Arabic" w:cs="Traditional Arabic" w:hint="cs"/>
          <w:b/>
          <w:bCs/>
          <w:color w:val="000000" w:themeColor="text1"/>
          <w:sz w:val="40"/>
          <w:szCs w:val="40"/>
          <w:rtl/>
        </w:rPr>
        <w:t>)</w:t>
      </w:r>
    </w:p>
    <w:p w14:paraId="30E50789" w14:textId="77777777" w:rsidR="00A31F4D" w:rsidRPr="00A31F4D" w:rsidRDefault="00A31F4D" w:rsidP="00A31F4D">
      <w:pPr>
        <w:bidi/>
        <w:spacing w:after="200" w:line="276" w:lineRule="auto"/>
        <w:rPr>
          <w:rFonts w:ascii="Traditional Arabic" w:hAnsi="Traditional Arabic" w:cs="Traditional Arabic"/>
          <w:color w:val="000000" w:themeColor="text1"/>
          <w:sz w:val="40"/>
          <w:szCs w:val="40"/>
        </w:rPr>
      </w:pPr>
      <w:r w:rsidRPr="00A31F4D">
        <w:rPr>
          <w:rFonts w:ascii="Traditional Arabic" w:hAnsi="Traditional Arabic" w:cs="Traditional Arabic"/>
          <w:color w:val="000000" w:themeColor="text1"/>
          <w:sz w:val="40"/>
          <w:szCs w:val="40"/>
          <w:rtl/>
        </w:rPr>
        <w:t>ركزت هذه الدراسة على تحليل الأثر التفاعلي لضغوط العمل والدافعية المهنية والانضباط الوظيفي في تحسين الأداء والتكيف الإداري للموظفين في بيئات صناعية ذات ضغوط مرتفعة. سعت الدراسة إلى فهم كيف يمكن للموظفين مواجهة التحديات الوظيفية من خلال استراتيجيات داخلية مثل التحفيز الذاتي والانضباط، مع تقييم دور هذه المتغيرات في تعديل العلاقة بين الضغط والأداء</w:t>
      </w:r>
      <w:r w:rsidRPr="00A31F4D">
        <w:rPr>
          <w:rFonts w:ascii="Traditional Arabic" w:hAnsi="Traditional Arabic" w:cs="Traditional Arabic"/>
          <w:color w:val="000000" w:themeColor="text1"/>
          <w:sz w:val="40"/>
          <w:szCs w:val="40"/>
        </w:rPr>
        <w:t xml:space="preserve">. </w:t>
      </w:r>
      <w:r w:rsidRPr="00A31F4D">
        <w:rPr>
          <w:rFonts w:ascii="Traditional Arabic" w:hAnsi="Traditional Arabic" w:cs="Traditional Arabic"/>
          <w:color w:val="000000" w:themeColor="text1"/>
          <w:sz w:val="40"/>
          <w:szCs w:val="40"/>
          <w:rtl/>
        </w:rPr>
        <w:t>انطلقت الدراسة من فرضيات أساسية تؤكد أن ضغوط العمل إذا لم تُدار بفاعلية تؤدي إلى انخفاض الأداء، وأن وجود دافعية مهنية عالية وانضباط ذاتي يسهم في تحسين القدرة على التكيف مع هذه الضغوط</w:t>
      </w:r>
      <w:r w:rsidRPr="00A31F4D">
        <w:rPr>
          <w:rFonts w:ascii="Traditional Arabic" w:hAnsi="Traditional Arabic" w:cs="Traditional Arabic"/>
          <w:color w:val="000000" w:themeColor="text1"/>
          <w:sz w:val="40"/>
          <w:szCs w:val="40"/>
        </w:rPr>
        <w:t>.</w:t>
      </w:r>
    </w:p>
    <w:p w14:paraId="3E12212E" w14:textId="77777777" w:rsidR="00A31F4D" w:rsidRDefault="00A31F4D" w:rsidP="00A31F4D">
      <w:pPr>
        <w:bidi/>
        <w:spacing w:after="200" w:line="276" w:lineRule="auto"/>
        <w:rPr>
          <w:rFonts w:ascii="Traditional Arabic" w:hAnsi="Traditional Arabic" w:cs="Traditional Arabic"/>
          <w:color w:val="000000" w:themeColor="text1"/>
          <w:sz w:val="40"/>
          <w:szCs w:val="40"/>
          <w:rtl/>
        </w:rPr>
      </w:pPr>
      <w:r w:rsidRPr="00A31F4D">
        <w:rPr>
          <w:rFonts w:ascii="Traditional Arabic" w:hAnsi="Traditional Arabic" w:cs="Traditional Arabic"/>
          <w:color w:val="000000" w:themeColor="text1"/>
          <w:sz w:val="40"/>
          <w:szCs w:val="40"/>
          <w:rtl/>
        </w:rPr>
        <w:t>تم إجراء الدراسة في شركات صناعية تقع في جاوة الشرقية بإندونيسيا، حيث استهدفت عينة مكونة من 120 موظفًا من مختلف الإدارات والمستويات الوظيفية. استخدم الباحثون استبيانات كمية شاملة لقياس مستويات الضغوط والدافعية والانضباط والأداء الوظيفي، وتم تحليل البيانات باستخدام الانحدار الخطي المتعدد لتحديد التأثيرات المباشرة والتفاعلية لهذه المتغيرات على الأداء</w:t>
      </w:r>
      <w:r w:rsidRPr="00A31F4D">
        <w:rPr>
          <w:rFonts w:ascii="Traditional Arabic" w:hAnsi="Traditional Arabic" w:cs="Traditional Arabic"/>
          <w:color w:val="000000" w:themeColor="text1"/>
          <w:sz w:val="40"/>
          <w:szCs w:val="40"/>
        </w:rPr>
        <w:t>.</w:t>
      </w:r>
    </w:p>
    <w:p w14:paraId="56317218" w14:textId="77777777" w:rsidR="00A31F4D" w:rsidRDefault="00A31F4D" w:rsidP="00A31F4D">
      <w:pPr>
        <w:bidi/>
        <w:spacing w:after="200" w:line="276" w:lineRule="auto"/>
        <w:rPr>
          <w:rFonts w:ascii="Traditional Arabic" w:hAnsi="Traditional Arabic" w:cs="Traditional Arabic"/>
          <w:color w:val="000000" w:themeColor="text1"/>
          <w:sz w:val="40"/>
          <w:szCs w:val="40"/>
          <w:rtl/>
        </w:rPr>
      </w:pPr>
      <w:r w:rsidRPr="00A31F4D">
        <w:rPr>
          <w:rFonts w:ascii="Traditional Arabic" w:hAnsi="Traditional Arabic" w:cs="Traditional Arabic"/>
          <w:color w:val="000000" w:themeColor="text1"/>
          <w:sz w:val="40"/>
          <w:szCs w:val="40"/>
          <w:rtl/>
        </w:rPr>
        <w:t xml:space="preserve">أظهرت النتائج أن ضغوط العمل كان لها أثر سلبي واضح على الأداء الوظيفي إذا لم تترافق مع استراتيجيات للتكيف، في حين أن الانضباط الذاتي برز كعامل أساسي في تمكين الموظفين من مقاومة الضغوط والحفاظ على أدائهم. كما بينت الدراسة أن بيئة العمل التي توفر الدعم والتحفيز تساعد بشكل كبير في بناء أداء متكيف ومستدام حتى في ظروف الضغط العالي. وأكدت النتائج أن العلاقة بين الضغط </w:t>
      </w:r>
      <w:r w:rsidRPr="00A31F4D">
        <w:rPr>
          <w:rFonts w:ascii="Traditional Arabic" w:hAnsi="Traditional Arabic" w:cs="Traditional Arabic"/>
          <w:color w:val="000000" w:themeColor="text1"/>
          <w:sz w:val="40"/>
          <w:szCs w:val="40"/>
          <w:rtl/>
        </w:rPr>
        <w:lastRenderedPageBreak/>
        <w:t>والأداء ليست خطية أو حتمية، بل يمكن تعديلها من خلال تعزيز الدافعية والانضباط كآليات للتكيف الإداري</w:t>
      </w:r>
      <w:r w:rsidRPr="00A31F4D">
        <w:rPr>
          <w:rFonts w:ascii="Traditional Arabic" w:hAnsi="Traditional Arabic" w:cs="Traditional Arabic"/>
          <w:color w:val="000000" w:themeColor="text1"/>
          <w:sz w:val="40"/>
          <w:szCs w:val="40"/>
        </w:rPr>
        <w:t>.</w:t>
      </w:r>
    </w:p>
    <w:p w14:paraId="4728DBAC" w14:textId="77777777" w:rsidR="00A31F4D" w:rsidRDefault="00A31F4D" w:rsidP="00A31F4D">
      <w:pPr>
        <w:bidi/>
        <w:spacing w:after="200" w:line="276" w:lineRule="auto"/>
        <w:rPr>
          <w:rFonts w:ascii="Traditional Arabic" w:hAnsi="Traditional Arabic" w:cs="Traditional Arabic"/>
          <w:color w:val="000000" w:themeColor="text1"/>
          <w:sz w:val="40"/>
          <w:szCs w:val="40"/>
          <w:rtl/>
        </w:rPr>
      </w:pPr>
      <w:r w:rsidRPr="00A31F4D">
        <w:rPr>
          <w:rFonts w:ascii="Traditional Arabic" w:hAnsi="Traditional Arabic" w:cs="Traditional Arabic"/>
          <w:color w:val="000000" w:themeColor="text1"/>
          <w:sz w:val="40"/>
          <w:szCs w:val="40"/>
          <w:rtl/>
        </w:rPr>
        <w:t>أوصت الدراسة بضرورة تصميم برامج تدريبية تركز على مهارات إدارة الضغط وبناء القدرات التكيفية، إضافة إلى ترسيخ ثقافة مهنية داعمة تعزز من التحفيز الداخلي والانضباط الذاتي للموظفين. كما دعت إلى اعتماد أنظمة تقييم أداء تأخذ بعين الاعتبار الظروف الضاغطة التي يواجهها الموظفون، بما يضمن قياسًا عادلًا وكاشفًا لمستوى تكيفهم في العمل</w:t>
      </w:r>
      <w:r w:rsidRPr="00A31F4D">
        <w:rPr>
          <w:rFonts w:ascii="Traditional Arabic" w:hAnsi="Traditional Arabic" w:cs="Traditional Arabic"/>
          <w:color w:val="000000" w:themeColor="text1"/>
          <w:sz w:val="40"/>
          <w:szCs w:val="40"/>
        </w:rPr>
        <w:t>.</w:t>
      </w:r>
    </w:p>
    <w:p w14:paraId="3074D6F6" w14:textId="26899F55" w:rsidR="00A31F4D" w:rsidRDefault="00A31F4D" w:rsidP="00A31F4D">
      <w:pPr>
        <w:bidi/>
        <w:spacing w:after="200" w:line="276" w:lineRule="auto"/>
        <w:rPr>
          <w:rFonts w:ascii="Traditional Arabic" w:hAnsi="Traditional Arabic" w:cs="Traditional Arabic"/>
          <w:color w:val="000000" w:themeColor="text1"/>
          <w:sz w:val="40"/>
          <w:szCs w:val="40"/>
          <w:rtl/>
        </w:rPr>
      </w:pPr>
      <w:r w:rsidRPr="00A31F4D">
        <w:rPr>
          <w:rFonts w:ascii="Traditional Arabic" w:hAnsi="Traditional Arabic" w:cs="Traditional Arabic"/>
          <w:b/>
          <w:bCs/>
          <w:color w:val="000000" w:themeColor="text1"/>
          <w:sz w:val="40"/>
          <w:szCs w:val="40"/>
          <w:rtl/>
        </w:rPr>
        <w:t>الترابط مع الدراسة الحالية</w:t>
      </w:r>
      <w:r w:rsidRPr="00A31F4D">
        <w:rPr>
          <w:rFonts w:ascii="Traditional Arabic" w:hAnsi="Traditional Arabic" w:cs="Traditional Arabic"/>
          <w:b/>
          <w:bCs/>
          <w:color w:val="000000" w:themeColor="text1"/>
          <w:sz w:val="40"/>
          <w:szCs w:val="40"/>
        </w:rPr>
        <w:t>:</w:t>
      </w:r>
      <w:r w:rsidRPr="00A31F4D">
        <w:rPr>
          <w:rFonts w:ascii="Traditional Arabic" w:hAnsi="Traditional Arabic" w:cs="Traditional Arabic"/>
          <w:color w:val="000000" w:themeColor="text1"/>
          <w:sz w:val="40"/>
          <w:szCs w:val="40"/>
        </w:rPr>
        <w:br/>
      </w:r>
      <w:r w:rsidRPr="00A31F4D">
        <w:rPr>
          <w:rFonts w:ascii="Traditional Arabic" w:hAnsi="Traditional Arabic" w:cs="Traditional Arabic"/>
          <w:color w:val="000000" w:themeColor="text1"/>
          <w:sz w:val="40"/>
          <w:szCs w:val="40"/>
          <w:rtl/>
        </w:rPr>
        <w:t>تُبرز هذه الدراسة بوضوح أن القدرة على التكيف الإداري تمثل ركيزة أساسية لتحويل الضغوط إلى محفزات للنمو، وهو ما يتوافق مع فرضيات البحث الحالي التي تنظر إلى الضغوط الإدارية كأداة تطوير وليست عبئًا دائمًا، إذا ما تمت إدارتها ضمن بيئة قيادية وتنظيمية مرنة</w:t>
      </w:r>
      <w:r w:rsidRPr="00A31F4D">
        <w:rPr>
          <w:rFonts w:ascii="Traditional Arabic" w:hAnsi="Traditional Arabic" w:cs="Traditional Arabic"/>
          <w:color w:val="000000" w:themeColor="text1"/>
          <w:sz w:val="40"/>
          <w:szCs w:val="40"/>
        </w:rPr>
        <w:t>.</w:t>
      </w:r>
    </w:p>
    <w:p w14:paraId="2ABE4A25" w14:textId="586A9B66" w:rsidR="00A31F4D" w:rsidRPr="00A31F4D" w:rsidRDefault="00A31F4D" w:rsidP="00A31F4D">
      <w:pPr>
        <w:bidi/>
        <w:spacing w:after="200" w:line="276" w:lineRule="auto"/>
        <w:rPr>
          <w:rFonts w:ascii="Traditional Arabic" w:hAnsi="Traditional Arabic" w:cs="Traditional Arabic"/>
          <w:color w:val="000000" w:themeColor="text1"/>
          <w:sz w:val="40"/>
          <w:szCs w:val="40"/>
        </w:rPr>
      </w:pPr>
      <w:r w:rsidRPr="00A31F4D">
        <w:rPr>
          <w:rFonts w:ascii="Traditional Arabic" w:hAnsi="Traditional Arabic" w:cs="Traditional Arabic"/>
          <w:b/>
          <w:bCs/>
          <w:color w:val="000000" w:themeColor="text1"/>
          <w:sz w:val="40"/>
          <w:szCs w:val="40"/>
          <w:rtl/>
        </w:rPr>
        <w:t>ويرى الباحث</w:t>
      </w:r>
      <w:r w:rsidRPr="00A31F4D">
        <w:rPr>
          <w:rFonts w:ascii="Traditional Arabic" w:hAnsi="Traditional Arabic" w:cs="Traditional Arabic"/>
          <w:b/>
          <w:bCs/>
          <w:color w:val="000000" w:themeColor="text1"/>
          <w:sz w:val="40"/>
          <w:szCs w:val="40"/>
        </w:rPr>
        <w:t>:</w:t>
      </w:r>
      <w:r w:rsidRPr="00A31F4D">
        <w:rPr>
          <w:rFonts w:ascii="Traditional Arabic" w:hAnsi="Traditional Arabic" w:cs="Traditional Arabic"/>
          <w:color w:val="000000" w:themeColor="text1"/>
          <w:sz w:val="40"/>
          <w:szCs w:val="40"/>
        </w:rPr>
        <w:br/>
      </w:r>
      <w:r w:rsidRPr="00A31F4D">
        <w:rPr>
          <w:rFonts w:ascii="Traditional Arabic" w:hAnsi="Traditional Arabic" w:cs="Traditional Arabic"/>
          <w:color w:val="000000" w:themeColor="text1"/>
          <w:sz w:val="40"/>
          <w:szCs w:val="40"/>
          <w:rtl/>
        </w:rPr>
        <w:t>أن هذه الدراسة تدعم الرؤية التي تتبناها الدراسة الحالية، حيث تؤكد أن التكيف الإداري ليس مجرد مهارة فردية، بل جزء من استراتيجية مؤسسية متكاملة تهدف إلى بناء موظفين قادرين على التعامل مع بيئات العمل المعقدة. كما يرى الباحث أن دمج الضغوط الإدارية مع أبعاد الدافعية والانضباط في إطار قيادي مرن يمكن أن يشكل نموذجًا فعالًا لتحقيق أداء مستدام في المؤسسات التي تعمل تحت ضغط، مثل بيئة العمل في قطاع السيارات</w:t>
      </w:r>
      <w:r w:rsidRPr="00A31F4D">
        <w:rPr>
          <w:rFonts w:ascii="Traditional Arabic" w:hAnsi="Traditional Arabic" w:cs="Traditional Arabic"/>
          <w:color w:val="000000" w:themeColor="text1"/>
          <w:sz w:val="40"/>
          <w:szCs w:val="40"/>
        </w:rPr>
        <w:t>.</w:t>
      </w:r>
    </w:p>
    <w:p w14:paraId="6210AE43" w14:textId="0089185D" w:rsidR="00A31F4D" w:rsidRPr="009F29AE" w:rsidRDefault="001C3329" w:rsidP="007A31D1">
      <w:pPr>
        <w:pStyle w:val="ListParagraph"/>
        <w:numPr>
          <w:ilvl w:val="0"/>
          <w:numId w:val="23"/>
        </w:numPr>
        <w:bidi/>
        <w:spacing w:after="200" w:line="276" w:lineRule="auto"/>
        <w:rPr>
          <w:rFonts w:ascii="Traditional Arabic" w:hAnsi="Traditional Arabic" w:cs="Traditional Arabic"/>
          <w:b/>
          <w:bCs/>
          <w:color w:val="000000" w:themeColor="text1"/>
          <w:sz w:val="40"/>
          <w:szCs w:val="40"/>
          <w:rtl/>
        </w:rPr>
      </w:pPr>
      <w:r w:rsidRPr="009F29AE">
        <w:rPr>
          <w:rFonts w:ascii="Traditional Arabic" w:hAnsi="Traditional Arabic" w:cs="Traditional Arabic" w:hint="cs"/>
          <w:b/>
          <w:bCs/>
          <w:color w:val="000000" w:themeColor="text1"/>
          <w:sz w:val="40"/>
          <w:szCs w:val="40"/>
          <w:rtl/>
        </w:rPr>
        <w:lastRenderedPageBreak/>
        <w:t>دراس</w:t>
      </w:r>
      <w:r w:rsidRPr="009F29AE">
        <w:rPr>
          <w:rFonts w:ascii="Traditional Arabic" w:hAnsi="Traditional Arabic" w:cs="Traditional Arabic" w:hint="eastAsia"/>
          <w:b/>
          <w:bCs/>
          <w:color w:val="000000" w:themeColor="text1"/>
          <w:sz w:val="40"/>
          <w:szCs w:val="40"/>
          <w:rtl/>
        </w:rPr>
        <w:t>ة</w:t>
      </w:r>
      <w:r w:rsidR="00E86C49" w:rsidRPr="009F29AE">
        <w:rPr>
          <w:rFonts w:ascii="Traditional Arabic" w:hAnsi="Traditional Arabic" w:cs="Traditional Arabic"/>
          <w:b/>
          <w:bCs/>
          <w:color w:val="000000" w:themeColor="text1"/>
          <w:sz w:val="40"/>
          <w:szCs w:val="40"/>
        </w:rPr>
        <w:t>, 2023)</w:t>
      </w:r>
      <w:r w:rsidR="00E86C49" w:rsidRPr="009F29AE">
        <w:rPr>
          <w:rFonts w:ascii="Traditional Arabic" w:hAnsi="Traditional Arabic" w:cs="Traditional Arabic"/>
          <w:b/>
          <w:bCs/>
          <w:color w:val="000000" w:themeColor="text1"/>
          <w:sz w:val="40"/>
          <w:szCs w:val="40"/>
          <w:rtl/>
        </w:rPr>
        <w:t xml:space="preserve"> </w:t>
      </w:r>
      <w:r w:rsidR="00E86C49" w:rsidRPr="009F29AE">
        <w:rPr>
          <w:rFonts w:ascii="Traditional Arabic" w:hAnsi="Traditional Arabic" w:cs="Traditional Arabic"/>
          <w:b/>
          <w:bCs/>
          <w:color w:val="000000" w:themeColor="text1"/>
          <w:sz w:val="40"/>
          <w:szCs w:val="40"/>
        </w:rPr>
        <w:t xml:space="preserve">Djalante et </w:t>
      </w:r>
      <w:r w:rsidR="005D4D83" w:rsidRPr="009F29AE">
        <w:rPr>
          <w:rFonts w:ascii="Traditional Arabic" w:hAnsi="Traditional Arabic" w:cs="Traditional Arabic"/>
          <w:b/>
          <w:bCs/>
          <w:color w:val="000000" w:themeColor="text1"/>
          <w:sz w:val="40"/>
          <w:szCs w:val="40"/>
        </w:rPr>
        <w:t>al</w:t>
      </w:r>
      <w:r w:rsidR="005D4D83" w:rsidRPr="009F29AE">
        <w:rPr>
          <w:rFonts w:ascii="Traditional Arabic" w:hAnsi="Traditional Arabic" w:cs="Traditional Arabic" w:hint="cs"/>
          <w:b/>
          <w:bCs/>
          <w:color w:val="000000" w:themeColor="text1"/>
          <w:sz w:val="40"/>
          <w:szCs w:val="40"/>
          <w:rtl/>
        </w:rPr>
        <w:t>)</w:t>
      </w:r>
    </w:p>
    <w:p w14:paraId="2B761956" w14:textId="77777777" w:rsidR="00E86C49" w:rsidRPr="00E86C49" w:rsidRDefault="00E86C49" w:rsidP="00E86C49">
      <w:pPr>
        <w:bidi/>
        <w:rPr>
          <w:rFonts w:ascii="Traditional Arabic" w:hAnsi="Traditional Arabic" w:cs="Traditional Arabic"/>
          <w:color w:val="000000" w:themeColor="text1"/>
          <w:sz w:val="40"/>
          <w:szCs w:val="40"/>
          <w:rtl/>
        </w:rPr>
      </w:pPr>
      <w:r w:rsidRPr="00E86C49">
        <w:rPr>
          <w:rFonts w:ascii="Traditional Arabic" w:hAnsi="Traditional Arabic" w:cs="Traditional Arabic"/>
          <w:color w:val="000000" w:themeColor="text1"/>
          <w:sz w:val="40"/>
          <w:szCs w:val="40"/>
          <w:rtl/>
        </w:rPr>
        <w:t>ركزت هذه الدراسة على تحليل قدرة مؤسسات القطاع العام في إندونيسيا على بناء التكيف المؤسسي في مواجهة الأزمات المعقدة، حيث سعت إلى فهم الكيفية التي يمكن من خلالها تعزيز مرونة المؤسسات للتعامل مع أزمات شديدة التعقيد مثل جائحة كورونا. تبنت الدراسة نموذجًا متعدد الأبعاد للتكيف المؤسسي، يقوم على المشاركة الواسعة، والتخطيط الاستباقي، وبناء قدرات تنظيمية مرنة تستجيب بسرعة للمتغيرات الطارئة. انطلقت الدراسة من فرضية أن المؤسسات ذات الهياكل المرنة والمشاركة الواسعة في اتخاذ القرار أكثر قدرة على مواجهة الأزمات، وأن القيادة التكيفية تشكل حجر الأساس في تحويل الأزمات إلى فرص للتطوير والتحسين.</w:t>
      </w:r>
    </w:p>
    <w:p w14:paraId="605C70E7" w14:textId="77777777" w:rsidR="00E86C49" w:rsidRPr="00E86C49" w:rsidRDefault="00E86C49" w:rsidP="00E86C49">
      <w:pPr>
        <w:bidi/>
        <w:spacing w:after="200" w:line="276" w:lineRule="auto"/>
        <w:rPr>
          <w:rFonts w:ascii="Traditional Arabic" w:hAnsi="Traditional Arabic" w:cs="Traditional Arabic"/>
          <w:color w:val="000000" w:themeColor="text1"/>
          <w:sz w:val="40"/>
          <w:szCs w:val="40"/>
        </w:rPr>
      </w:pPr>
      <w:r w:rsidRPr="00E86C49">
        <w:rPr>
          <w:rFonts w:ascii="Traditional Arabic" w:hAnsi="Traditional Arabic" w:cs="Traditional Arabic"/>
          <w:color w:val="000000" w:themeColor="text1"/>
          <w:sz w:val="40"/>
          <w:szCs w:val="40"/>
          <w:rtl/>
        </w:rPr>
        <w:t>تم تنفيذ الدراسة في وزارات وهيئات حكومية في إندونيسيا، شملت قطاعات حيوية مثل الصحة، الأمن، النقل، والتعليم، بما يمنحها صورة شاملة عن التحديات المؤسسية في بيئة العمل الحكومي. اعتمد الباحثون المنهج المختلط</w:t>
      </w:r>
      <w:r w:rsidRPr="00E86C49">
        <w:rPr>
          <w:rFonts w:ascii="Traditional Arabic" w:hAnsi="Traditional Arabic" w:cs="Traditional Arabic"/>
          <w:color w:val="000000" w:themeColor="text1"/>
          <w:sz w:val="40"/>
          <w:szCs w:val="40"/>
        </w:rPr>
        <w:t xml:space="preserve"> (Mixed-Methods)</w:t>
      </w:r>
      <w:r w:rsidRPr="00E86C49">
        <w:rPr>
          <w:rFonts w:ascii="Traditional Arabic" w:hAnsi="Traditional Arabic" w:cs="Traditional Arabic"/>
          <w:color w:val="000000" w:themeColor="text1"/>
          <w:sz w:val="40"/>
          <w:szCs w:val="40"/>
          <w:rtl/>
        </w:rPr>
        <w:t>، الذي جمع بين تحليل نوعي عبر 42 مقابلة معمقة مع مسؤولي الإدارات الحكومية، وتحليل كمي استند إلى استبيانات شملت 180 موظفًا، مما سمح ببناء تصور شامل للعوامل التي تعزز التكيف المؤسسي</w:t>
      </w:r>
      <w:r w:rsidRPr="00E86C49">
        <w:rPr>
          <w:rFonts w:ascii="Traditional Arabic" w:hAnsi="Traditional Arabic" w:cs="Traditional Arabic"/>
          <w:color w:val="000000" w:themeColor="text1"/>
          <w:sz w:val="40"/>
          <w:szCs w:val="40"/>
        </w:rPr>
        <w:t>.</w:t>
      </w:r>
    </w:p>
    <w:p w14:paraId="6282AFDC" w14:textId="77777777" w:rsidR="00E86C49" w:rsidRDefault="00E86C49" w:rsidP="00E86C49">
      <w:pPr>
        <w:bidi/>
        <w:spacing w:after="200" w:line="276" w:lineRule="auto"/>
        <w:rPr>
          <w:rFonts w:ascii="Traditional Arabic" w:hAnsi="Traditional Arabic" w:cs="Traditional Arabic"/>
          <w:color w:val="000000" w:themeColor="text1"/>
          <w:sz w:val="40"/>
          <w:szCs w:val="40"/>
          <w:rtl/>
        </w:rPr>
      </w:pPr>
      <w:r w:rsidRPr="00E86C49">
        <w:rPr>
          <w:rFonts w:ascii="Traditional Arabic" w:hAnsi="Traditional Arabic" w:cs="Traditional Arabic"/>
          <w:color w:val="000000" w:themeColor="text1"/>
          <w:sz w:val="40"/>
          <w:szCs w:val="40"/>
          <w:rtl/>
        </w:rPr>
        <w:t xml:space="preserve">أظهرت النتائج أن المؤسسات التي تبنت </w:t>
      </w:r>
      <w:r w:rsidRPr="00E86C49">
        <w:rPr>
          <w:rFonts w:ascii="Traditional Arabic" w:hAnsi="Traditional Arabic" w:cs="Traditional Arabic"/>
          <w:color w:val="000000" w:themeColor="text1"/>
          <w:sz w:val="40"/>
          <w:szCs w:val="40"/>
        </w:rPr>
        <w:t>"</w:t>
      </w:r>
      <w:r w:rsidRPr="00E86C49">
        <w:rPr>
          <w:rFonts w:ascii="Traditional Arabic" w:hAnsi="Traditional Arabic" w:cs="Traditional Arabic"/>
          <w:color w:val="000000" w:themeColor="text1"/>
          <w:sz w:val="40"/>
          <w:szCs w:val="40"/>
          <w:rtl/>
        </w:rPr>
        <w:t>المرونة الإدارية التشاركية</w:t>
      </w:r>
      <w:r w:rsidRPr="00E86C49">
        <w:rPr>
          <w:rFonts w:ascii="Traditional Arabic" w:hAnsi="Traditional Arabic" w:cs="Traditional Arabic"/>
          <w:color w:val="000000" w:themeColor="text1"/>
          <w:sz w:val="40"/>
          <w:szCs w:val="40"/>
        </w:rPr>
        <w:t xml:space="preserve">" </w:t>
      </w:r>
      <w:r w:rsidRPr="00E86C49">
        <w:rPr>
          <w:rFonts w:ascii="Traditional Arabic" w:hAnsi="Traditional Arabic" w:cs="Traditional Arabic"/>
          <w:color w:val="000000" w:themeColor="text1"/>
          <w:sz w:val="40"/>
          <w:szCs w:val="40"/>
          <w:rtl/>
        </w:rPr>
        <w:t xml:space="preserve">كانت الأكثر استجابة للأزمات، حيث ساعد مشاركة الموظفين في اتخاذ القرار في رفع فعالية الاستجابة وسرعة التحرك في مواجهة الضغوط. كما أكدت الدراسة أهمية </w:t>
      </w:r>
      <w:r w:rsidRPr="00E86C49">
        <w:rPr>
          <w:rFonts w:ascii="Traditional Arabic" w:hAnsi="Traditional Arabic" w:cs="Traditional Arabic"/>
          <w:color w:val="000000" w:themeColor="text1"/>
          <w:sz w:val="40"/>
          <w:szCs w:val="40"/>
        </w:rPr>
        <w:t>"</w:t>
      </w:r>
      <w:r w:rsidRPr="00E86C49">
        <w:rPr>
          <w:rFonts w:ascii="Traditional Arabic" w:hAnsi="Traditional Arabic" w:cs="Traditional Arabic"/>
          <w:color w:val="000000" w:themeColor="text1"/>
          <w:sz w:val="40"/>
          <w:szCs w:val="40"/>
          <w:rtl/>
        </w:rPr>
        <w:t>وعي الموظفين بالأصول التنظيمية</w:t>
      </w:r>
      <w:r w:rsidRPr="00E86C49">
        <w:rPr>
          <w:rFonts w:ascii="Traditional Arabic" w:hAnsi="Traditional Arabic" w:cs="Traditional Arabic"/>
          <w:color w:val="000000" w:themeColor="text1"/>
          <w:sz w:val="40"/>
          <w:szCs w:val="40"/>
        </w:rPr>
        <w:t xml:space="preserve"> (Asset Literacy)" </w:t>
      </w:r>
      <w:r w:rsidRPr="00E86C49">
        <w:rPr>
          <w:rFonts w:ascii="Traditional Arabic" w:hAnsi="Traditional Arabic" w:cs="Traditional Arabic"/>
          <w:color w:val="000000" w:themeColor="text1"/>
          <w:sz w:val="40"/>
          <w:szCs w:val="40"/>
          <w:rtl/>
        </w:rPr>
        <w:t xml:space="preserve">في تحسين استخدام الموارد وتعزيز القدرة على اتخاذ قرارات مدروسة في وقت قياسي. وأشارت النتائج إلى أن </w:t>
      </w:r>
      <w:r w:rsidRPr="00E86C49">
        <w:rPr>
          <w:rFonts w:ascii="Traditional Arabic" w:hAnsi="Traditional Arabic" w:cs="Traditional Arabic"/>
          <w:color w:val="000000" w:themeColor="text1"/>
          <w:sz w:val="40"/>
          <w:szCs w:val="40"/>
          <w:rtl/>
        </w:rPr>
        <w:lastRenderedPageBreak/>
        <w:t>المؤسسات التي تمتلك أنظمة مراجعة سريعة وإجراءات طوارئ واضحة تمكنت من احتواء الأزمات والتعامل مع الضغوط المفاجئة بكفاءة عالية، مقارنة بالمؤسسات ذات الهياكل الجامدة</w:t>
      </w:r>
      <w:r w:rsidRPr="00E86C49">
        <w:rPr>
          <w:rFonts w:ascii="Traditional Arabic" w:hAnsi="Traditional Arabic" w:cs="Traditional Arabic"/>
          <w:color w:val="000000" w:themeColor="text1"/>
          <w:sz w:val="40"/>
          <w:szCs w:val="40"/>
        </w:rPr>
        <w:t>.</w:t>
      </w:r>
    </w:p>
    <w:p w14:paraId="3139CFD0" w14:textId="77777777" w:rsidR="00E86C49" w:rsidRPr="00E86C49" w:rsidRDefault="00E86C49" w:rsidP="00E86C49">
      <w:pPr>
        <w:bidi/>
        <w:spacing w:after="200" w:line="276" w:lineRule="auto"/>
        <w:rPr>
          <w:rFonts w:ascii="Traditional Arabic" w:hAnsi="Traditional Arabic" w:cs="Traditional Arabic"/>
          <w:color w:val="000000" w:themeColor="text1"/>
          <w:sz w:val="40"/>
          <w:szCs w:val="40"/>
        </w:rPr>
      </w:pPr>
      <w:r w:rsidRPr="00E86C49">
        <w:rPr>
          <w:rFonts w:ascii="Traditional Arabic" w:hAnsi="Traditional Arabic" w:cs="Traditional Arabic"/>
          <w:color w:val="000000" w:themeColor="text1"/>
          <w:sz w:val="40"/>
          <w:szCs w:val="40"/>
          <w:rtl/>
        </w:rPr>
        <w:t>أوصت الدراسة بضرورة تعزيز ثقافة التعلم التنظيمي المستمر كركيزة لرفع مرونة المؤسسات، وبناء أنظمة إدارية قادرة على التحول السريع بما يتناسب مع تغير المعطيات، إضافة إلى تمكين الموظفين وإشراكهم في عمليات التخطيط وصنع القرار لضمان استجابات فعالة ومبتكرة للأزمات</w:t>
      </w:r>
      <w:r w:rsidRPr="00E86C49">
        <w:rPr>
          <w:rFonts w:ascii="Traditional Arabic" w:hAnsi="Traditional Arabic" w:cs="Traditional Arabic"/>
          <w:color w:val="000000" w:themeColor="text1"/>
          <w:sz w:val="40"/>
          <w:szCs w:val="40"/>
        </w:rPr>
        <w:t>.</w:t>
      </w:r>
    </w:p>
    <w:p w14:paraId="0904FFAB" w14:textId="40CE585F" w:rsidR="00E86C49" w:rsidRPr="00E86C49" w:rsidRDefault="00E86C49" w:rsidP="00E86C49">
      <w:pPr>
        <w:bidi/>
        <w:spacing w:after="200" w:line="276" w:lineRule="auto"/>
        <w:rPr>
          <w:rFonts w:ascii="Traditional Arabic" w:hAnsi="Traditional Arabic" w:cs="Traditional Arabic"/>
          <w:color w:val="000000" w:themeColor="text1"/>
          <w:sz w:val="40"/>
          <w:szCs w:val="40"/>
        </w:rPr>
      </w:pPr>
      <w:r w:rsidRPr="00E86C49">
        <w:rPr>
          <w:rFonts w:ascii="Traditional Arabic" w:hAnsi="Traditional Arabic" w:cs="Traditional Arabic"/>
          <w:b/>
          <w:bCs/>
          <w:color w:val="000000" w:themeColor="text1"/>
          <w:sz w:val="40"/>
          <w:szCs w:val="40"/>
          <w:rtl/>
        </w:rPr>
        <w:t>الترابط مع الدراسة الحالية</w:t>
      </w:r>
      <w:r w:rsidRPr="00E86C49">
        <w:rPr>
          <w:rFonts w:ascii="Traditional Arabic" w:hAnsi="Traditional Arabic" w:cs="Traditional Arabic"/>
          <w:b/>
          <w:bCs/>
          <w:color w:val="000000" w:themeColor="text1"/>
          <w:sz w:val="40"/>
          <w:szCs w:val="40"/>
        </w:rPr>
        <w:t>:</w:t>
      </w:r>
      <w:r w:rsidRPr="00E86C49">
        <w:rPr>
          <w:rFonts w:ascii="Traditional Arabic" w:hAnsi="Traditional Arabic" w:cs="Traditional Arabic"/>
          <w:color w:val="000000" w:themeColor="text1"/>
          <w:sz w:val="40"/>
          <w:szCs w:val="40"/>
        </w:rPr>
        <w:br/>
      </w:r>
      <w:r w:rsidRPr="00E86C49">
        <w:rPr>
          <w:rFonts w:ascii="Traditional Arabic" w:hAnsi="Traditional Arabic" w:cs="Traditional Arabic"/>
          <w:color w:val="000000" w:themeColor="text1"/>
          <w:sz w:val="40"/>
          <w:szCs w:val="40"/>
          <w:rtl/>
        </w:rPr>
        <w:t>تمثل هذه الدراسة مثالًا عمليًا بارزًا على قدرة المؤسسات على تحويل الضغوط إلى فرص للتطوير عبر قيادة تكيفية ونظام إداري تشاركي، وهو ما يتقاطع بوضوح مع فرضية البحث الحالي التي ترى أن الضغوط الإدارية ليست عائقًا دائمًا، بل يمكن أن تكون محفزًا للتغيير البنّاء إذا ما أُديرت ضمن بيئة قيادية مرنة تراعي احتياجات الأجيال المختلفة وتستثمر التنوع الوظيفي لتحقيق أفضل النتائج</w:t>
      </w:r>
      <w:r w:rsidRPr="00E86C49">
        <w:rPr>
          <w:rFonts w:ascii="Traditional Arabic" w:hAnsi="Traditional Arabic" w:cs="Traditional Arabic"/>
          <w:color w:val="000000" w:themeColor="text1"/>
          <w:sz w:val="40"/>
          <w:szCs w:val="40"/>
        </w:rPr>
        <w:t>.</w:t>
      </w:r>
    </w:p>
    <w:p w14:paraId="03A3E99F" w14:textId="7EB581A2" w:rsidR="00E86C49" w:rsidRPr="00A31F4D" w:rsidRDefault="00E86C49" w:rsidP="00E86C49">
      <w:pPr>
        <w:bidi/>
        <w:spacing w:after="200" w:line="276" w:lineRule="auto"/>
        <w:rPr>
          <w:rFonts w:ascii="Traditional Arabic" w:hAnsi="Traditional Arabic" w:cs="Traditional Arabic"/>
          <w:color w:val="000000" w:themeColor="text1"/>
          <w:sz w:val="40"/>
          <w:szCs w:val="40"/>
        </w:rPr>
      </w:pPr>
      <w:r w:rsidRPr="00E86C49">
        <w:rPr>
          <w:rFonts w:ascii="Traditional Arabic" w:hAnsi="Traditional Arabic" w:cs="Traditional Arabic"/>
          <w:b/>
          <w:bCs/>
          <w:color w:val="000000" w:themeColor="text1"/>
          <w:sz w:val="40"/>
          <w:szCs w:val="40"/>
          <w:rtl/>
        </w:rPr>
        <w:t>ويرى الباحث</w:t>
      </w:r>
      <w:r w:rsidRPr="00E86C49">
        <w:rPr>
          <w:rFonts w:ascii="Traditional Arabic" w:hAnsi="Traditional Arabic" w:cs="Traditional Arabic"/>
          <w:b/>
          <w:bCs/>
          <w:color w:val="000000" w:themeColor="text1"/>
          <w:sz w:val="40"/>
          <w:szCs w:val="40"/>
        </w:rPr>
        <w:t>:</w:t>
      </w:r>
      <w:r w:rsidRPr="00E86C49">
        <w:rPr>
          <w:rFonts w:ascii="Traditional Arabic" w:hAnsi="Traditional Arabic" w:cs="Traditional Arabic"/>
          <w:color w:val="000000" w:themeColor="text1"/>
          <w:sz w:val="40"/>
          <w:szCs w:val="40"/>
        </w:rPr>
        <w:br/>
      </w:r>
      <w:r w:rsidRPr="00E86C49">
        <w:rPr>
          <w:rFonts w:ascii="Traditional Arabic" w:hAnsi="Traditional Arabic" w:cs="Traditional Arabic"/>
          <w:color w:val="000000" w:themeColor="text1"/>
          <w:sz w:val="40"/>
          <w:szCs w:val="40"/>
          <w:rtl/>
        </w:rPr>
        <w:t xml:space="preserve">أن هذه الدراسة تقدم نموذجًا متكاملًا لفهم التكيف الإداري بوصفه قدرة ديناميكية تنمو من خلال التعلم، الممارسة، والخبرة الجماعية، وهو ما يعزز أهمية دور القيادة الواعية والمتنوعة جيليًا في تحويل الأزمات إلى فرص للنمو المؤسسي. ويرى أن هذه النتائج يمكن إسقاطها على بيئات العمل في القطاع الخاص، مثل شركات السيارات </w:t>
      </w:r>
      <w:r w:rsidRPr="00E86C49">
        <w:rPr>
          <w:rFonts w:ascii="Traditional Arabic" w:hAnsi="Traditional Arabic" w:cs="Traditional Arabic"/>
          <w:color w:val="000000" w:themeColor="text1"/>
          <w:sz w:val="40"/>
          <w:szCs w:val="40"/>
          <w:rtl/>
        </w:rPr>
        <w:lastRenderedPageBreak/>
        <w:t>في السعودية، لتبني سياسات أكثر مرونة تستجيب للضغوط وتستثمرها لتحسين الأداء</w:t>
      </w:r>
      <w:r w:rsidRPr="00E86C49">
        <w:rPr>
          <w:rFonts w:ascii="Traditional Arabic" w:hAnsi="Traditional Arabic" w:cs="Traditional Arabic"/>
          <w:color w:val="000000" w:themeColor="text1"/>
          <w:sz w:val="40"/>
          <w:szCs w:val="40"/>
        </w:rPr>
        <w:t>.</w:t>
      </w:r>
    </w:p>
    <w:p w14:paraId="4C423798" w14:textId="26784545" w:rsidR="00E86C49" w:rsidRPr="009F29AE" w:rsidRDefault="00E86C49" w:rsidP="007A31D1">
      <w:pPr>
        <w:pStyle w:val="ListParagraph"/>
        <w:numPr>
          <w:ilvl w:val="0"/>
          <w:numId w:val="23"/>
        </w:numPr>
        <w:bidi/>
        <w:spacing w:after="200" w:line="276" w:lineRule="auto"/>
        <w:rPr>
          <w:rFonts w:ascii="Traditional Arabic" w:hAnsi="Traditional Arabic" w:cs="Traditional Arabic"/>
          <w:b/>
          <w:bCs/>
          <w:color w:val="000000" w:themeColor="text1"/>
          <w:sz w:val="40"/>
          <w:szCs w:val="40"/>
        </w:rPr>
      </w:pPr>
      <w:r w:rsidRPr="009F29AE">
        <w:rPr>
          <w:rFonts w:ascii="Traditional Arabic" w:hAnsi="Traditional Arabic" w:cs="Traditional Arabic"/>
          <w:b/>
          <w:bCs/>
          <w:color w:val="000000" w:themeColor="text1"/>
          <w:sz w:val="40"/>
          <w:szCs w:val="40"/>
          <w:rtl/>
        </w:rPr>
        <w:t>دراسة</w:t>
      </w:r>
      <w:r w:rsidRPr="009F29AE">
        <w:rPr>
          <w:rFonts w:ascii="Traditional Arabic" w:hAnsi="Traditional Arabic" w:cs="Traditional Arabic"/>
          <w:b/>
          <w:bCs/>
          <w:color w:val="000000" w:themeColor="text1"/>
          <w:sz w:val="40"/>
          <w:szCs w:val="40"/>
        </w:rPr>
        <w:t xml:space="preserve"> (Oganisjana et al. 2023)</w:t>
      </w:r>
    </w:p>
    <w:p w14:paraId="58DEA9F6" w14:textId="77777777" w:rsidR="00E86C49" w:rsidRPr="00E86C49" w:rsidRDefault="00E86C49" w:rsidP="00E86C49">
      <w:pPr>
        <w:bidi/>
        <w:rPr>
          <w:rFonts w:ascii="Traditional Arabic" w:hAnsi="Traditional Arabic" w:cs="Traditional Arabic"/>
          <w:color w:val="000000" w:themeColor="text1"/>
          <w:sz w:val="40"/>
          <w:szCs w:val="40"/>
          <w:rtl/>
        </w:rPr>
      </w:pPr>
      <w:r w:rsidRPr="00E86C49">
        <w:rPr>
          <w:rFonts w:ascii="Traditional Arabic" w:hAnsi="Traditional Arabic" w:cs="Traditional Arabic"/>
          <w:color w:val="000000" w:themeColor="text1"/>
          <w:sz w:val="40"/>
          <w:szCs w:val="40"/>
          <w:rtl/>
        </w:rPr>
        <w:t>هدفت هذه الدراسة إلى استكشاف العوامل المتعددة التي تؤثر في قدرة الشركات العالمية على التكيف الإداري أثناء الأزمات، من خلال تصنيف هذه العوامل عبر ثلاثة مستويات أساسية: الفردي، التنظيمي، والخارجي، وذلك لفهم كيف يمكن لهذه المستويات مجتمعة أن تشكل قدرة مؤسسية متينة لمواجهة الأزمات المعقدة. ركزت الدراسة بشكل خاص على كيفية مساهمة القيادة التكيفية والتنسيق المؤسسي وبناء الشراكات الخارجية في تمكين المؤسسات من تجاوز التحديات العالمية مثل الأزمات الاقتصادية وجائحة كورونا والصدمات الجيوسياسية. وانطلقت من فرضيات أساسية مفادها أن التكيف الإداري لا يعتمد فقط على قدرات القادة، بل هو نتيجة لتفاعل متكامل بين الأفراد والمنظمة والسياق الخارجي، وأن القيادة الواعية بالسياق العالمي تُمثل العنصر الأكثر تأثيرًا في توجيه هذا التفاعل نحو نتائج إيجابية.</w:t>
      </w:r>
    </w:p>
    <w:p w14:paraId="50E0605A" w14:textId="77777777" w:rsidR="00E86C49" w:rsidRPr="00E86C49" w:rsidRDefault="00E86C49" w:rsidP="00E86C49">
      <w:pPr>
        <w:bidi/>
        <w:spacing w:after="200" w:line="276" w:lineRule="auto"/>
        <w:rPr>
          <w:rFonts w:ascii="Traditional Arabic" w:hAnsi="Traditional Arabic" w:cs="Traditional Arabic"/>
          <w:color w:val="000000" w:themeColor="text1"/>
          <w:sz w:val="40"/>
          <w:szCs w:val="40"/>
        </w:rPr>
      </w:pPr>
      <w:r w:rsidRPr="00E86C49">
        <w:rPr>
          <w:rFonts w:ascii="Traditional Arabic" w:hAnsi="Traditional Arabic" w:cs="Traditional Arabic"/>
          <w:color w:val="000000" w:themeColor="text1"/>
          <w:sz w:val="40"/>
          <w:szCs w:val="40"/>
          <w:rtl/>
        </w:rPr>
        <w:t>أجريت الدراسة على عينة كبيرة شملت 218 مقابلة نوعية مع رؤساء تنفيذيين ومالكي شركات من قارات متعددة، بما في ذلك أوروبا، آسيا، إفريقيا، وأمريكا، وهو ما منحها منظورًا عالميًا متنوعًا. استخدم الباحثون منهجية نوعية متعمقة اعتمدت على تحليل المقابلات المفصلة لاستخلاص الأنماط المشتركة التي تسهم في تعزيز القدرة على التكيف المؤسسي. وقد أتاح هذا المنهج فهمًا غنيًا لكيفية إدارة المؤسسات العالمية للتعقيد والتغير المستمر</w:t>
      </w:r>
      <w:r w:rsidRPr="00E86C49">
        <w:rPr>
          <w:rFonts w:ascii="Traditional Arabic" w:hAnsi="Traditional Arabic" w:cs="Traditional Arabic"/>
          <w:color w:val="000000" w:themeColor="text1"/>
          <w:sz w:val="40"/>
          <w:szCs w:val="40"/>
        </w:rPr>
        <w:t>.</w:t>
      </w:r>
    </w:p>
    <w:p w14:paraId="67552449" w14:textId="77777777" w:rsidR="00E86C49" w:rsidRPr="00E86C49" w:rsidRDefault="00E86C49" w:rsidP="00E86C49">
      <w:pPr>
        <w:bidi/>
        <w:spacing w:after="200" w:line="276" w:lineRule="auto"/>
        <w:rPr>
          <w:rFonts w:ascii="Traditional Arabic" w:hAnsi="Traditional Arabic" w:cs="Traditional Arabic"/>
          <w:color w:val="000000" w:themeColor="text1"/>
          <w:sz w:val="40"/>
          <w:szCs w:val="40"/>
        </w:rPr>
      </w:pPr>
      <w:r w:rsidRPr="00E86C49">
        <w:rPr>
          <w:rFonts w:ascii="Traditional Arabic" w:hAnsi="Traditional Arabic" w:cs="Traditional Arabic"/>
          <w:color w:val="000000" w:themeColor="text1"/>
          <w:sz w:val="40"/>
          <w:szCs w:val="40"/>
          <w:rtl/>
        </w:rPr>
        <w:lastRenderedPageBreak/>
        <w:t>أظهرت النتائج أن العوامل الفردية مثل الصلابة النفسية والانفتاح على تحمل الغموض لعبت دورًا محوريًا في تعزيز قدرة القادة على مواجهة الضغوط الحادة. أما على المستوى التنظيمي، فقد كان وجود قادة يشاركون السلطة ويعززون ثقافة التعلم الديناميكي من أبرز العوامل التي دعمت القدرة المؤسسية على التكيف. وعلى المستوى الخارجي، تبين أن الشراكات المرنة وبناء شبكات دعم قوية مع الأطراف الخارجية ساعدت المؤسسات على استباق الأزمات والتعامل معها بفعالية. وخلصت الدراسة إلى أن التنسيق بين هذه المستويات الثلاثة هو ما يصنع فارقًا حقيقيًا في قدرة المؤسسات على الصمود وتحويل الأزمات إلى فرص</w:t>
      </w:r>
      <w:r w:rsidRPr="00E86C49">
        <w:rPr>
          <w:rFonts w:ascii="Traditional Arabic" w:hAnsi="Traditional Arabic" w:cs="Traditional Arabic"/>
          <w:color w:val="000000" w:themeColor="text1"/>
          <w:sz w:val="40"/>
          <w:szCs w:val="40"/>
        </w:rPr>
        <w:t>.</w:t>
      </w:r>
    </w:p>
    <w:p w14:paraId="65F78CE8" w14:textId="77777777" w:rsidR="00E86C49" w:rsidRPr="00E86C49" w:rsidRDefault="00E86C49" w:rsidP="00E86C49">
      <w:pPr>
        <w:bidi/>
        <w:spacing w:after="200" w:line="276" w:lineRule="auto"/>
        <w:rPr>
          <w:rFonts w:ascii="Traditional Arabic" w:hAnsi="Traditional Arabic" w:cs="Traditional Arabic"/>
          <w:color w:val="000000" w:themeColor="text1"/>
          <w:sz w:val="40"/>
          <w:szCs w:val="40"/>
        </w:rPr>
      </w:pPr>
      <w:r w:rsidRPr="00E86C49">
        <w:rPr>
          <w:rFonts w:ascii="Traditional Arabic" w:hAnsi="Traditional Arabic" w:cs="Traditional Arabic"/>
          <w:color w:val="000000" w:themeColor="text1"/>
          <w:sz w:val="40"/>
          <w:szCs w:val="40"/>
          <w:rtl/>
        </w:rPr>
        <w:t>أوصت الدراسة بضرورة تبني استراتيجيات تطوير مهني تهدف إلى بناء الصلابة النفسية لدى القادة والموظفين، وتعزيز الهياكل التنظيمية التي تسمح بمشاركة السلطة وتبني نهج التعلم المستمر، إضافة إلى تقوية العلاقات الخارجية والشراكات العالمية باعتبارها ركيزة أساسية لرفع القدرة المؤسسية على التكيف</w:t>
      </w:r>
      <w:r w:rsidRPr="00E86C49">
        <w:rPr>
          <w:rFonts w:ascii="Traditional Arabic" w:hAnsi="Traditional Arabic" w:cs="Traditional Arabic"/>
          <w:color w:val="000000" w:themeColor="text1"/>
          <w:sz w:val="40"/>
          <w:szCs w:val="40"/>
        </w:rPr>
        <w:t>.</w:t>
      </w:r>
    </w:p>
    <w:p w14:paraId="6F04BE91" w14:textId="6A0CEC81" w:rsidR="00A31F4D" w:rsidRPr="00A31F4D" w:rsidRDefault="00E86C49" w:rsidP="00E86C49">
      <w:pPr>
        <w:bidi/>
        <w:spacing w:after="200" w:line="276" w:lineRule="auto"/>
        <w:rPr>
          <w:rFonts w:ascii="Traditional Arabic" w:hAnsi="Traditional Arabic" w:cs="Traditional Arabic"/>
          <w:color w:val="000000" w:themeColor="text1"/>
          <w:sz w:val="40"/>
          <w:szCs w:val="40"/>
        </w:rPr>
      </w:pPr>
      <w:r w:rsidRPr="00E86C49">
        <w:rPr>
          <w:rFonts w:ascii="Traditional Arabic" w:hAnsi="Traditional Arabic" w:cs="Traditional Arabic"/>
          <w:b/>
          <w:bCs/>
          <w:color w:val="000000" w:themeColor="text1"/>
          <w:sz w:val="40"/>
          <w:szCs w:val="40"/>
          <w:rtl/>
        </w:rPr>
        <w:t>الترابط مع الدراسة الحالية</w:t>
      </w:r>
      <w:r w:rsidRPr="00E86C49">
        <w:rPr>
          <w:rFonts w:ascii="Traditional Arabic" w:hAnsi="Traditional Arabic" w:cs="Traditional Arabic"/>
          <w:b/>
          <w:bCs/>
          <w:color w:val="000000" w:themeColor="text1"/>
          <w:sz w:val="40"/>
          <w:szCs w:val="40"/>
        </w:rPr>
        <w:t>:</w:t>
      </w:r>
      <w:r w:rsidRPr="00E86C49">
        <w:rPr>
          <w:rFonts w:ascii="Traditional Arabic" w:hAnsi="Traditional Arabic" w:cs="Traditional Arabic"/>
          <w:color w:val="000000" w:themeColor="text1"/>
          <w:sz w:val="40"/>
          <w:szCs w:val="40"/>
        </w:rPr>
        <w:br/>
      </w:r>
      <w:r w:rsidRPr="00E86C49">
        <w:rPr>
          <w:rFonts w:ascii="Traditional Arabic" w:hAnsi="Traditional Arabic" w:cs="Traditional Arabic"/>
          <w:color w:val="000000" w:themeColor="text1"/>
          <w:sz w:val="40"/>
          <w:szCs w:val="40"/>
          <w:rtl/>
        </w:rPr>
        <w:t>تُعزز هذه الدراسة فرضية البحث الحالي التي تنظر إلى التكيف الإداري على أنه نتاج تفاعل معقد بين الضغوط الإدارية والقيادة والسياق التنظيمي</w:t>
      </w:r>
      <w:r w:rsidRPr="00E86C49">
        <w:rPr>
          <w:rFonts w:ascii="Traditional Arabic" w:hAnsi="Traditional Arabic" w:cs="Traditional Arabic"/>
          <w:color w:val="000000" w:themeColor="text1"/>
          <w:sz w:val="40"/>
          <w:szCs w:val="40"/>
        </w:rPr>
        <w:t xml:space="preserve">. </w:t>
      </w:r>
      <w:r w:rsidRPr="00E86C49">
        <w:rPr>
          <w:rFonts w:ascii="Traditional Arabic" w:hAnsi="Traditional Arabic" w:cs="Traditional Arabic"/>
          <w:color w:val="000000" w:themeColor="text1"/>
          <w:sz w:val="40"/>
          <w:szCs w:val="40"/>
          <w:rtl/>
        </w:rPr>
        <w:t xml:space="preserve">كما تدعم رؤيته بأن القيادة التكيفية ليست مجرد استجابة لحظية للأزمات، بل آلية استراتيجية لإعادة تشكيل أثر الضغوط وتحويلها إلى فرص للنمو، خاصة في بيئات العمل الديناميكية والمتنوعة مثل بيئة </w:t>
      </w:r>
      <w:r w:rsidR="00C10D86">
        <w:rPr>
          <w:rFonts w:ascii="Traditional Arabic" w:hAnsi="Traditional Arabic" w:cs="Traditional Arabic" w:hint="cs"/>
          <w:color w:val="000000" w:themeColor="text1"/>
          <w:sz w:val="40"/>
          <w:szCs w:val="40"/>
          <w:rtl/>
        </w:rPr>
        <w:t xml:space="preserve">الشركة </w:t>
      </w:r>
      <w:r w:rsidR="0047568A">
        <w:rPr>
          <w:rFonts w:ascii="Traditional Arabic" w:hAnsi="Traditional Arabic" w:cs="Traditional Arabic"/>
          <w:color w:val="000000" w:themeColor="text1"/>
          <w:sz w:val="40"/>
          <w:szCs w:val="40"/>
        </w:rPr>
        <w:t xml:space="preserve">A </w:t>
      </w:r>
      <w:r w:rsidR="0047568A">
        <w:rPr>
          <w:rFonts w:ascii="Traditional Arabic" w:hAnsi="Traditional Arabic" w:cs="Traditional Arabic" w:hint="cs"/>
          <w:color w:val="000000" w:themeColor="text1"/>
          <w:sz w:val="40"/>
          <w:szCs w:val="40"/>
          <w:rtl/>
        </w:rPr>
        <w:t>الرائدة</w:t>
      </w:r>
      <w:r w:rsidR="00C10D86">
        <w:rPr>
          <w:rFonts w:ascii="Traditional Arabic" w:hAnsi="Traditional Arabic" w:cs="Traditional Arabic" w:hint="cs"/>
          <w:color w:val="000000" w:themeColor="text1"/>
          <w:sz w:val="40"/>
          <w:szCs w:val="40"/>
          <w:rtl/>
        </w:rPr>
        <w:t xml:space="preserve"> في قطاع السيارات في المملكة العربية السعودية</w:t>
      </w:r>
      <w:r w:rsidRPr="00E86C49">
        <w:rPr>
          <w:rFonts w:ascii="Traditional Arabic" w:hAnsi="Traditional Arabic" w:cs="Traditional Arabic"/>
          <w:color w:val="000000" w:themeColor="text1"/>
          <w:sz w:val="40"/>
          <w:szCs w:val="40"/>
        </w:rPr>
        <w:t>.</w:t>
      </w:r>
    </w:p>
    <w:p w14:paraId="629CA9C2" w14:textId="07CE65B1" w:rsidR="00A31F4D" w:rsidRPr="00A31F4D" w:rsidRDefault="00F9323C" w:rsidP="00F9323C">
      <w:pPr>
        <w:bidi/>
        <w:spacing w:after="200" w:line="276" w:lineRule="auto"/>
        <w:rPr>
          <w:rFonts w:ascii="Traditional Arabic" w:hAnsi="Traditional Arabic" w:cs="Traditional Arabic"/>
          <w:b/>
          <w:bCs/>
          <w:color w:val="000000" w:themeColor="text1"/>
          <w:sz w:val="40"/>
          <w:szCs w:val="40"/>
        </w:rPr>
      </w:pPr>
      <w:r w:rsidRPr="00F9323C">
        <w:rPr>
          <w:rFonts w:ascii="Traditional Arabic" w:hAnsi="Traditional Arabic" w:cs="Traditional Arabic"/>
          <w:b/>
          <w:bCs/>
          <w:color w:val="000000" w:themeColor="text1"/>
          <w:sz w:val="40"/>
          <w:szCs w:val="40"/>
          <w:rtl/>
        </w:rPr>
        <w:lastRenderedPageBreak/>
        <w:t>ويرى الباحث</w:t>
      </w:r>
      <w:r w:rsidRPr="00F9323C">
        <w:rPr>
          <w:rFonts w:ascii="Traditional Arabic" w:hAnsi="Traditional Arabic" w:cs="Traditional Arabic"/>
          <w:b/>
          <w:bCs/>
          <w:color w:val="000000" w:themeColor="text1"/>
          <w:sz w:val="40"/>
          <w:szCs w:val="40"/>
        </w:rPr>
        <w:t>:</w:t>
      </w:r>
      <w:r w:rsidRPr="00F9323C">
        <w:rPr>
          <w:rFonts w:ascii="Traditional Arabic" w:hAnsi="Traditional Arabic" w:cs="Traditional Arabic"/>
          <w:b/>
          <w:bCs/>
          <w:color w:val="000000" w:themeColor="text1"/>
          <w:sz w:val="40"/>
          <w:szCs w:val="40"/>
        </w:rPr>
        <w:br/>
      </w:r>
      <w:r w:rsidRPr="00F9323C">
        <w:rPr>
          <w:rFonts w:ascii="Traditional Arabic" w:hAnsi="Traditional Arabic" w:cs="Traditional Arabic"/>
          <w:color w:val="000000" w:themeColor="text1"/>
          <w:sz w:val="40"/>
          <w:szCs w:val="40"/>
          <w:rtl/>
        </w:rPr>
        <w:t>أن القيمة الأبرز لهذه الدراسة تكمن في تأكيدها على أن التكيف الإداري يتجاوز القرارات الفردية أو السياسات التنظيمية، ليشمل بناء منظومة متكاملة تربط بين القائد والفريق والسياق الخارجي. ويرى أن تطبيق هذا النهج في بيئات القطاع الخاص، خصوصًا تلك التي تواجه ضغوطًا تشغيلية وسوقية متسارعة، يمكن أن يخلق قدرة تنافسية مستدامة ويُعزز من جاهزية المؤسسات لمواجهة التغيرات المستقبلية</w:t>
      </w:r>
      <w:r w:rsidRPr="00F9323C">
        <w:rPr>
          <w:rFonts w:ascii="Traditional Arabic" w:hAnsi="Traditional Arabic" w:cs="Traditional Arabic"/>
          <w:color w:val="000000" w:themeColor="text1"/>
          <w:sz w:val="40"/>
          <w:szCs w:val="40"/>
        </w:rPr>
        <w:t>.</w:t>
      </w:r>
    </w:p>
    <w:p w14:paraId="176EB0C1" w14:textId="6F0640F8" w:rsidR="0096048A" w:rsidRPr="009F29AE" w:rsidRDefault="00F9323C" w:rsidP="007A31D1">
      <w:pPr>
        <w:pStyle w:val="ListParagraph"/>
        <w:numPr>
          <w:ilvl w:val="0"/>
          <w:numId w:val="23"/>
        </w:numPr>
        <w:bidi/>
        <w:spacing w:after="200" w:line="276" w:lineRule="auto"/>
        <w:rPr>
          <w:rFonts w:ascii="Traditional Arabic" w:hAnsi="Traditional Arabic" w:cs="Traditional Arabic"/>
          <w:b/>
          <w:bCs/>
          <w:color w:val="000000" w:themeColor="text1"/>
          <w:sz w:val="40"/>
          <w:szCs w:val="40"/>
          <w:rtl/>
        </w:rPr>
      </w:pPr>
      <w:r w:rsidRPr="009F29AE">
        <w:rPr>
          <w:rFonts w:ascii="Traditional Arabic" w:hAnsi="Traditional Arabic" w:cs="Traditional Arabic"/>
          <w:b/>
          <w:bCs/>
          <w:color w:val="000000" w:themeColor="text1"/>
          <w:sz w:val="40"/>
          <w:szCs w:val="40"/>
          <w:rtl/>
        </w:rPr>
        <w:t>دراسة</w:t>
      </w:r>
      <w:r w:rsidRPr="009F29AE">
        <w:rPr>
          <w:rFonts w:ascii="Traditional Arabic" w:hAnsi="Traditional Arabic" w:cs="Traditional Arabic"/>
          <w:b/>
          <w:bCs/>
          <w:color w:val="000000" w:themeColor="text1"/>
          <w:sz w:val="40"/>
          <w:szCs w:val="40"/>
        </w:rPr>
        <w:t xml:space="preserve"> Viterouli et al. 2024)</w:t>
      </w:r>
      <w:r w:rsidRPr="009F29AE">
        <w:rPr>
          <w:rFonts w:ascii="Traditional Arabic" w:hAnsi="Traditional Arabic" w:cs="Traditional Arabic" w:hint="cs"/>
          <w:b/>
          <w:bCs/>
          <w:color w:val="000000" w:themeColor="text1"/>
          <w:sz w:val="40"/>
          <w:szCs w:val="40"/>
          <w:rtl/>
        </w:rPr>
        <w:t>)</w:t>
      </w:r>
    </w:p>
    <w:p w14:paraId="0DB607DB" w14:textId="77777777" w:rsidR="00F9323C" w:rsidRDefault="00F9323C" w:rsidP="00F9323C">
      <w:pPr>
        <w:bidi/>
        <w:rPr>
          <w:rFonts w:ascii="Traditional Arabic" w:hAnsi="Traditional Arabic" w:cs="Traditional Arabic"/>
          <w:color w:val="000000" w:themeColor="text1"/>
          <w:sz w:val="40"/>
          <w:szCs w:val="40"/>
          <w:rtl/>
        </w:rPr>
      </w:pPr>
      <w:r w:rsidRPr="00F9323C">
        <w:rPr>
          <w:rFonts w:ascii="Traditional Arabic" w:hAnsi="Traditional Arabic" w:cs="Traditional Arabic"/>
          <w:color w:val="000000" w:themeColor="text1"/>
          <w:sz w:val="40"/>
          <w:szCs w:val="40"/>
          <w:rtl/>
        </w:rPr>
        <w:t>ركزت هذه الدراسة على تحليل العلاقة بين ثقافة التعلم التنظيمي والأداء التكيفي عبر الأجيال المختلفة (</w:t>
      </w:r>
      <w:r w:rsidRPr="00F9323C">
        <w:rPr>
          <w:rFonts w:ascii="Traditional Arabic" w:hAnsi="Traditional Arabic" w:cs="Traditional Arabic"/>
          <w:color w:val="000000" w:themeColor="text1"/>
          <w:sz w:val="40"/>
          <w:szCs w:val="40"/>
        </w:rPr>
        <w:t>X</w:t>
      </w:r>
      <w:r w:rsidRPr="00F9323C">
        <w:rPr>
          <w:rFonts w:ascii="Traditional Arabic" w:hAnsi="Traditional Arabic" w:cs="Traditional Arabic"/>
          <w:color w:val="000000" w:themeColor="text1"/>
          <w:sz w:val="40"/>
          <w:szCs w:val="40"/>
          <w:rtl/>
        </w:rPr>
        <w:t xml:space="preserve">، </w:t>
      </w:r>
      <w:r w:rsidRPr="00F9323C">
        <w:rPr>
          <w:rFonts w:ascii="Traditional Arabic" w:hAnsi="Traditional Arabic" w:cs="Traditional Arabic"/>
          <w:color w:val="000000" w:themeColor="text1"/>
          <w:sz w:val="40"/>
          <w:szCs w:val="40"/>
        </w:rPr>
        <w:t>Y</w:t>
      </w:r>
      <w:r w:rsidRPr="00F9323C">
        <w:rPr>
          <w:rFonts w:ascii="Traditional Arabic" w:hAnsi="Traditional Arabic" w:cs="Traditional Arabic"/>
          <w:color w:val="000000" w:themeColor="text1"/>
          <w:sz w:val="40"/>
          <w:szCs w:val="40"/>
          <w:rtl/>
        </w:rPr>
        <w:t xml:space="preserve">، </w:t>
      </w:r>
      <w:r w:rsidRPr="00F9323C">
        <w:rPr>
          <w:rFonts w:ascii="Traditional Arabic" w:hAnsi="Traditional Arabic" w:cs="Traditional Arabic"/>
          <w:color w:val="000000" w:themeColor="text1"/>
          <w:sz w:val="40"/>
          <w:szCs w:val="40"/>
        </w:rPr>
        <w:t>Z</w:t>
      </w:r>
      <w:r w:rsidRPr="00F9323C">
        <w:rPr>
          <w:rFonts w:ascii="Traditional Arabic" w:hAnsi="Traditional Arabic" w:cs="Traditional Arabic"/>
          <w:color w:val="000000" w:themeColor="text1"/>
          <w:sz w:val="40"/>
          <w:szCs w:val="40"/>
          <w:rtl/>
        </w:rPr>
        <w:t>) في بيئات العمل الحكومية، مع هدف أساسي يتمثل في استكشاف كيف تؤثر ممارسات التعلم المستمر والحوار المؤسسي والمشاركة في تعزيز قدرة الأفراد والمنظمات على التكيف الإداري. انطلقت الدراسة من فرضية جوهرية أن ثقافة التعلم الديناميكي، التي تشجع الموظفين على تبادل المعرفة وتطوير المهارات بشكل مستمر، تُعد من أبرز المحركات التي ترفع مستويات الأداء التكيفي، خاصة عندما تتكامل مع وعي القادة بمتطلبات كل جيل وتوقعاته المختلفة من بيئة العمل.</w:t>
      </w:r>
    </w:p>
    <w:p w14:paraId="2E216BAF" w14:textId="4C5674F4" w:rsidR="00F9323C" w:rsidRPr="00F9323C" w:rsidRDefault="00F9323C" w:rsidP="00F9323C">
      <w:pPr>
        <w:bidi/>
        <w:rPr>
          <w:rFonts w:ascii="Traditional Arabic" w:hAnsi="Traditional Arabic" w:cs="Traditional Arabic"/>
          <w:color w:val="000000" w:themeColor="text1"/>
          <w:sz w:val="40"/>
          <w:szCs w:val="40"/>
        </w:rPr>
      </w:pPr>
      <w:r w:rsidRPr="00F9323C">
        <w:rPr>
          <w:rFonts w:ascii="Traditional Arabic" w:hAnsi="Traditional Arabic" w:cs="Traditional Arabic"/>
          <w:color w:val="000000" w:themeColor="text1"/>
          <w:sz w:val="40"/>
          <w:szCs w:val="40"/>
          <w:rtl/>
        </w:rPr>
        <w:t>استهدفت الدراسة الموظفين العاملين في القطاع العام في اليونان ضمن إدارات تتبنى برامج تطوير مهني وتنظيمي، وهو ما وفر بيئة مناسبة لقياس أثر ثقافة التعلم على الأداء التكيفي. اعتمد الباحثون المنهج الكمي باستخدام استبيانات مقننة وزعت على عينة مكونة من 238 موظفًا موزعين على الأجيال الثلاثة المستهدفة</w:t>
      </w:r>
      <w:r w:rsidRPr="00F9323C">
        <w:rPr>
          <w:rFonts w:ascii="Traditional Arabic" w:hAnsi="Traditional Arabic" w:cs="Traditional Arabic"/>
          <w:color w:val="000000" w:themeColor="text1"/>
          <w:sz w:val="40"/>
          <w:szCs w:val="40"/>
        </w:rPr>
        <w:t xml:space="preserve"> X</w:t>
      </w:r>
      <w:r w:rsidRPr="00F9323C">
        <w:rPr>
          <w:rFonts w:ascii="Traditional Arabic" w:hAnsi="Traditional Arabic" w:cs="Traditional Arabic"/>
          <w:color w:val="000000" w:themeColor="text1"/>
          <w:sz w:val="40"/>
          <w:szCs w:val="40"/>
          <w:rtl/>
        </w:rPr>
        <w:t xml:space="preserve">، </w:t>
      </w:r>
      <w:r w:rsidRPr="00F9323C">
        <w:rPr>
          <w:rFonts w:ascii="Traditional Arabic" w:hAnsi="Traditional Arabic" w:cs="Traditional Arabic"/>
          <w:color w:val="000000" w:themeColor="text1"/>
          <w:sz w:val="40"/>
          <w:szCs w:val="40"/>
        </w:rPr>
        <w:lastRenderedPageBreak/>
        <w:t>Y</w:t>
      </w:r>
      <w:r w:rsidRPr="00F9323C">
        <w:rPr>
          <w:rFonts w:ascii="Traditional Arabic" w:hAnsi="Traditional Arabic" w:cs="Traditional Arabic"/>
          <w:color w:val="000000" w:themeColor="text1"/>
          <w:sz w:val="40"/>
          <w:szCs w:val="40"/>
          <w:rtl/>
        </w:rPr>
        <w:t xml:space="preserve">، </w:t>
      </w:r>
      <w:r w:rsidRPr="00F9323C">
        <w:rPr>
          <w:rFonts w:ascii="Traditional Arabic" w:hAnsi="Traditional Arabic" w:cs="Traditional Arabic"/>
          <w:color w:val="000000" w:themeColor="text1"/>
          <w:sz w:val="40"/>
          <w:szCs w:val="40"/>
        </w:rPr>
        <w:t>Z</w:t>
      </w:r>
      <w:r w:rsidRPr="00F9323C">
        <w:rPr>
          <w:rFonts w:ascii="Traditional Arabic" w:hAnsi="Traditional Arabic" w:cs="Traditional Arabic"/>
          <w:color w:val="000000" w:themeColor="text1"/>
          <w:sz w:val="40"/>
          <w:szCs w:val="40"/>
          <w:rtl/>
        </w:rPr>
        <w:t>، كما تم تحليل البيانات باستخدام نماذج إحصائية متقدمة لاستكشاف العلاقات بين أبعاد الثقافة التنظيمية ومستويات الأداء التكيفي</w:t>
      </w:r>
      <w:r w:rsidRPr="00F9323C">
        <w:rPr>
          <w:rFonts w:ascii="Traditional Arabic" w:hAnsi="Traditional Arabic" w:cs="Traditional Arabic"/>
          <w:color w:val="000000" w:themeColor="text1"/>
          <w:sz w:val="40"/>
          <w:szCs w:val="40"/>
        </w:rPr>
        <w:t>.</w:t>
      </w:r>
    </w:p>
    <w:p w14:paraId="1B0D4AB9" w14:textId="79B55530" w:rsidR="00F9323C" w:rsidRPr="00F9323C" w:rsidRDefault="00F9323C" w:rsidP="00F9323C">
      <w:pPr>
        <w:bidi/>
        <w:rPr>
          <w:rFonts w:ascii="Traditional Arabic" w:hAnsi="Traditional Arabic" w:cs="Traditional Arabic"/>
          <w:color w:val="000000" w:themeColor="text1"/>
          <w:sz w:val="40"/>
          <w:szCs w:val="40"/>
          <w:rtl/>
        </w:rPr>
      </w:pPr>
      <w:r w:rsidRPr="00F9323C">
        <w:rPr>
          <w:rFonts w:ascii="Traditional Arabic" w:hAnsi="Traditional Arabic" w:cs="Traditional Arabic"/>
          <w:color w:val="000000" w:themeColor="text1"/>
          <w:sz w:val="40"/>
          <w:szCs w:val="40"/>
          <w:rtl/>
        </w:rPr>
        <w:t>أظهرت النتائج وجود علاقة إيجابية قوية بين ثقافة التعلم التنظيمي والأداء التكيفي عبر جميع الأجيال، حيث تبين أن ممارسات مثل الحوار المستمر، المشاركة في اتخاذ القرارات، والتمكين الذاتي كانت الأكثر تأثيرًا في تعزيز مرونة الأفراد وقدرتهم على الاستجابة للتغيرات. كما كشفت النتائج عن تفاوت في استجابة الأجيال؛ إذ أظهر جيل</w:t>
      </w:r>
      <w:r w:rsidRPr="00F9323C">
        <w:rPr>
          <w:rFonts w:ascii="Traditional Arabic" w:hAnsi="Traditional Arabic" w:cs="Traditional Arabic"/>
          <w:color w:val="000000" w:themeColor="text1"/>
          <w:sz w:val="40"/>
          <w:szCs w:val="40"/>
        </w:rPr>
        <w:t xml:space="preserve"> Z </w:t>
      </w:r>
      <w:r w:rsidRPr="00F9323C">
        <w:rPr>
          <w:rFonts w:ascii="Traditional Arabic" w:hAnsi="Traditional Arabic" w:cs="Traditional Arabic"/>
          <w:color w:val="000000" w:themeColor="text1"/>
          <w:sz w:val="40"/>
          <w:szCs w:val="40"/>
          <w:rtl/>
        </w:rPr>
        <w:t>تفاعلًا أعلى مع ممارسات التعلم التنظيمي مقارنة بجيل</w:t>
      </w:r>
      <w:r w:rsidRPr="00F9323C">
        <w:rPr>
          <w:rFonts w:ascii="Traditional Arabic" w:hAnsi="Traditional Arabic" w:cs="Traditional Arabic"/>
          <w:color w:val="000000" w:themeColor="text1"/>
          <w:sz w:val="40"/>
          <w:szCs w:val="40"/>
        </w:rPr>
        <w:t xml:space="preserve"> X</w:t>
      </w:r>
      <w:r w:rsidRPr="00F9323C">
        <w:rPr>
          <w:rFonts w:ascii="Traditional Arabic" w:hAnsi="Traditional Arabic" w:cs="Traditional Arabic"/>
          <w:color w:val="000000" w:themeColor="text1"/>
          <w:sz w:val="40"/>
          <w:szCs w:val="40"/>
          <w:rtl/>
        </w:rPr>
        <w:t>، مما يعكس أهمية تبني نهج مخصص في إدارة التنوع الجيلي. كذلك أشارت الدراسة إلى أن عناصر ثقافة التعلم التي تركز على التعاون الجماعي والتعلم الذاتي كان لها الأثر الأبرز في رفع مستويات التكيف الفردي والجماعي</w:t>
      </w:r>
      <w:r w:rsidRPr="00F9323C">
        <w:rPr>
          <w:rFonts w:ascii="Traditional Arabic" w:hAnsi="Traditional Arabic" w:cs="Traditional Arabic"/>
          <w:color w:val="000000" w:themeColor="text1"/>
          <w:sz w:val="40"/>
          <w:szCs w:val="40"/>
        </w:rPr>
        <w:t>.</w:t>
      </w:r>
    </w:p>
    <w:p w14:paraId="73F5711D" w14:textId="039F0359" w:rsidR="00340417" w:rsidRPr="00F9323C" w:rsidRDefault="00F9323C" w:rsidP="00F9323C">
      <w:pPr>
        <w:bidi/>
        <w:spacing w:after="200" w:line="276" w:lineRule="auto"/>
        <w:rPr>
          <w:rFonts w:ascii="Traditional Arabic" w:hAnsi="Traditional Arabic" w:cs="Traditional Arabic"/>
          <w:color w:val="000000" w:themeColor="text1"/>
          <w:sz w:val="40"/>
          <w:szCs w:val="40"/>
          <w:rtl/>
        </w:rPr>
      </w:pPr>
      <w:r w:rsidRPr="00F9323C">
        <w:rPr>
          <w:rFonts w:ascii="Traditional Arabic" w:hAnsi="Traditional Arabic" w:cs="Traditional Arabic"/>
          <w:color w:val="000000" w:themeColor="text1"/>
          <w:sz w:val="40"/>
          <w:szCs w:val="40"/>
          <w:rtl/>
        </w:rPr>
        <w:t>أوصت الدراسة بضرورة تعزيز ممارسات التعلم الجماعي والمستمر داخل المؤسسات، وتبني برامج تدريبية موجهة للأجيال الشابة لتقليص الفجوات في التكيف بين الأجيال، بالإضافة إلى بناء أنظمة تعلم مرنة يمكن تعديلها لتلائم الاحتياجات المختلفة للموظفين، بما يضمن استدامة الأداء التكيفي في بيئات العمل الديناميكية</w:t>
      </w:r>
      <w:r w:rsidRPr="00F9323C">
        <w:rPr>
          <w:rFonts w:ascii="Traditional Arabic" w:hAnsi="Traditional Arabic" w:cs="Traditional Arabic"/>
          <w:color w:val="000000" w:themeColor="text1"/>
          <w:sz w:val="40"/>
          <w:szCs w:val="40"/>
        </w:rPr>
        <w:t>.</w:t>
      </w:r>
    </w:p>
    <w:p w14:paraId="11446572" w14:textId="2E514302" w:rsidR="00340417" w:rsidRDefault="00F9323C" w:rsidP="00F9323C">
      <w:pPr>
        <w:bidi/>
        <w:spacing w:after="200" w:line="276" w:lineRule="auto"/>
        <w:rPr>
          <w:rFonts w:ascii="Traditional Arabic" w:hAnsi="Traditional Arabic" w:cs="Traditional Arabic"/>
          <w:color w:val="000000" w:themeColor="text1"/>
          <w:sz w:val="40"/>
          <w:szCs w:val="40"/>
          <w:rtl/>
        </w:rPr>
      </w:pPr>
      <w:r w:rsidRPr="00F9323C">
        <w:rPr>
          <w:rFonts w:ascii="Traditional Arabic" w:hAnsi="Traditional Arabic" w:cs="Traditional Arabic"/>
          <w:b/>
          <w:bCs/>
          <w:color w:val="000000" w:themeColor="text1"/>
          <w:sz w:val="40"/>
          <w:szCs w:val="40"/>
          <w:rtl/>
        </w:rPr>
        <w:t>الترابط مع الدراسة الحالية</w:t>
      </w:r>
      <w:r w:rsidRPr="00F9323C">
        <w:rPr>
          <w:rFonts w:ascii="Traditional Arabic" w:hAnsi="Traditional Arabic" w:cs="Traditional Arabic"/>
          <w:b/>
          <w:bCs/>
          <w:color w:val="000000" w:themeColor="text1"/>
          <w:sz w:val="40"/>
          <w:szCs w:val="40"/>
        </w:rPr>
        <w:t>:</w:t>
      </w:r>
      <w:r w:rsidRPr="00F9323C">
        <w:rPr>
          <w:rFonts w:ascii="Traditional Arabic" w:hAnsi="Traditional Arabic" w:cs="Traditional Arabic"/>
          <w:b/>
          <w:bCs/>
          <w:color w:val="000000" w:themeColor="text1"/>
          <w:sz w:val="40"/>
          <w:szCs w:val="40"/>
        </w:rPr>
        <w:br/>
      </w:r>
      <w:r w:rsidRPr="00F9323C">
        <w:rPr>
          <w:rFonts w:ascii="Traditional Arabic" w:hAnsi="Traditional Arabic" w:cs="Traditional Arabic"/>
          <w:color w:val="000000" w:themeColor="text1"/>
          <w:sz w:val="40"/>
          <w:szCs w:val="40"/>
          <w:rtl/>
        </w:rPr>
        <w:t xml:space="preserve">تدعم هذه الدراسة بشكل مباشر فرضية البحث الحالي التي ترى أن التكيف الإداري لا ينشأ فقط من القيادة أو السياسات، بل يعتمد بدرجة كبيرة على ثقافة التعلم المستمر التي تدعم القادة والموظفين في مواجهة الضغوط وتحويلها إلى فرص للنمو. كما تعزز الرؤية القائلة بأن التنوع الجيلي يتطلب استراتيجيات تعلم وتنمية مصممة خصيصًا لتلبية احتياجات كل فئة، وهو ما يتقاطع مع نموذج الدراسة </w:t>
      </w:r>
      <w:r w:rsidRPr="00F9323C">
        <w:rPr>
          <w:rFonts w:ascii="Traditional Arabic" w:hAnsi="Traditional Arabic" w:cs="Traditional Arabic"/>
          <w:color w:val="000000" w:themeColor="text1"/>
          <w:sz w:val="40"/>
          <w:szCs w:val="40"/>
          <w:rtl/>
        </w:rPr>
        <w:lastRenderedPageBreak/>
        <w:t>الحالية الذي يدمج الضغوط الإدارية، مرونة القيادة، والتنوع الجيلي في تفسير القدرة على التكيف الإداري</w:t>
      </w:r>
      <w:r w:rsidRPr="00F9323C">
        <w:rPr>
          <w:rFonts w:ascii="Traditional Arabic" w:hAnsi="Traditional Arabic" w:cs="Traditional Arabic"/>
          <w:color w:val="000000" w:themeColor="text1"/>
          <w:sz w:val="40"/>
          <w:szCs w:val="40"/>
        </w:rPr>
        <w:t>.</w:t>
      </w:r>
    </w:p>
    <w:p w14:paraId="412DA70A" w14:textId="1A0AC03F" w:rsidR="00F9323C" w:rsidRDefault="00F9323C" w:rsidP="00F9323C">
      <w:pPr>
        <w:bidi/>
        <w:spacing w:after="200" w:line="276" w:lineRule="auto"/>
        <w:rPr>
          <w:rFonts w:ascii="Traditional Arabic" w:hAnsi="Traditional Arabic" w:cs="Traditional Arabic"/>
          <w:b/>
          <w:bCs/>
          <w:color w:val="000000" w:themeColor="text1"/>
          <w:sz w:val="40"/>
          <w:szCs w:val="40"/>
          <w:rtl/>
        </w:rPr>
      </w:pPr>
      <w:r w:rsidRPr="00F9323C">
        <w:rPr>
          <w:rFonts w:ascii="Traditional Arabic" w:hAnsi="Traditional Arabic" w:cs="Traditional Arabic"/>
          <w:b/>
          <w:bCs/>
          <w:color w:val="000000" w:themeColor="text1"/>
          <w:sz w:val="40"/>
          <w:szCs w:val="40"/>
          <w:rtl/>
        </w:rPr>
        <w:t>ويرى الباحث</w:t>
      </w:r>
      <w:r w:rsidRPr="00F9323C">
        <w:rPr>
          <w:rFonts w:ascii="Traditional Arabic" w:hAnsi="Traditional Arabic" w:cs="Traditional Arabic"/>
          <w:b/>
          <w:bCs/>
          <w:color w:val="000000" w:themeColor="text1"/>
          <w:sz w:val="40"/>
          <w:szCs w:val="40"/>
        </w:rPr>
        <w:t>:</w:t>
      </w:r>
    </w:p>
    <w:p w14:paraId="44A45477" w14:textId="673110E9" w:rsidR="00F9323C" w:rsidRPr="00F9323C" w:rsidRDefault="00F9323C" w:rsidP="00F9323C">
      <w:pPr>
        <w:bidi/>
        <w:spacing w:after="200" w:line="276" w:lineRule="auto"/>
        <w:rPr>
          <w:rFonts w:ascii="Traditional Arabic" w:hAnsi="Traditional Arabic" w:cs="Traditional Arabic"/>
          <w:color w:val="000000" w:themeColor="text1"/>
          <w:sz w:val="40"/>
          <w:szCs w:val="40"/>
        </w:rPr>
      </w:pPr>
      <w:r w:rsidRPr="00F9323C">
        <w:rPr>
          <w:rFonts w:ascii="Traditional Arabic" w:hAnsi="Traditional Arabic" w:cs="Traditional Arabic"/>
          <w:color w:val="000000" w:themeColor="text1"/>
          <w:sz w:val="40"/>
          <w:szCs w:val="40"/>
          <w:rtl/>
        </w:rPr>
        <w:t xml:space="preserve">أن أهمية هذه الدراسة تكمن في إبرازها دور ثقافة التعلم كأداة داعمة للتكيف الإداري، لا سيما في بيئات متعددة الأجيال، حيث يمكن للقادة استثمار ممارسات التعلم التعاوني لبناء فرق أكثر قدرة على مواجهة الضغوط وتحويلها إلى مكاسب تنظيمية. ويرى أن تطبيق هذه الاستراتيجيات في بيئات مثل </w:t>
      </w:r>
      <w:r w:rsidR="00C10D86">
        <w:rPr>
          <w:rFonts w:ascii="Traditional Arabic" w:hAnsi="Traditional Arabic" w:cs="Traditional Arabic" w:hint="cs"/>
          <w:color w:val="000000" w:themeColor="text1"/>
          <w:sz w:val="40"/>
          <w:szCs w:val="40"/>
          <w:rtl/>
        </w:rPr>
        <w:t xml:space="preserve">الشركة </w:t>
      </w:r>
      <w:r w:rsidR="00131867">
        <w:rPr>
          <w:rFonts w:ascii="Traditional Arabic" w:hAnsi="Traditional Arabic" w:cs="Traditional Arabic"/>
          <w:color w:val="000000" w:themeColor="text1"/>
          <w:sz w:val="40"/>
          <w:szCs w:val="40"/>
        </w:rPr>
        <w:t xml:space="preserve">A </w:t>
      </w:r>
      <w:r w:rsidR="00131867">
        <w:rPr>
          <w:rFonts w:ascii="Traditional Arabic" w:hAnsi="Traditional Arabic" w:cs="Traditional Arabic" w:hint="cs"/>
          <w:color w:val="000000" w:themeColor="text1"/>
          <w:sz w:val="40"/>
          <w:szCs w:val="40"/>
          <w:rtl/>
        </w:rPr>
        <w:t>الرائدة</w:t>
      </w:r>
      <w:r w:rsidR="00C10D86">
        <w:rPr>
          <w:rFonts w:ascii="Traditional Arabic" w:hAnsi="Traditional Arabic" w:cs="Traditional Arabic" w:hint="cs"/>
          <w:color w:val="000000" w:themeColor="text1"/>
          <w:sz w:val="40"/>
          <w:szCs w:val="40"/>
          <w:rtl/>
        </w:rPr>
        <w:t xml:space="preserve"> في قطاع السيارات في المملكة العربية السعودية </w:t>
      </w:r>
      <w:r w:rsidRPr="00F9323C">
        <w:rPr>
          <w:rFonts w:ascii="Traditional Arabic" w:hAnsi="Traditional Arabic" w:cs="Traditional Arabic"/>
          <w:color w:val="000000" w:themeColor="text1"/>
          <w:sz w:val="40"/>
          <w:szCs w:val="40"/>
          <w:rtl/>
        </w:rPr>
        <w:t>يمكن أن يسهم في رفع الجاهزية المؤسسية وتعزيز مرونة الأداء في مواجهة التغيرات السوقية والتنظيمية</w:t>
      </w:r>
      <w:r w:rsidRPr="00F9323C">
        <w:rPr>
          <w:rFonts w:ascii="Traditional Arabic" w:hAnsi="Traditional Arabic" w:cs="Traditional Arabic"/>
          <w:color w:val="000000" w:themeColor="text1"/>
          <w:sz w:val="40"/>
          <w:szCs w:val="40"/>
        </w:rPr>
        <w:t>.</w:t>
      </w:r>
    </w:p>
    <w:p w14:paraId="30D6CE11" w14:textId="73C7A49E" w:rsidR="007743F5" w:rsidRPr="009F29AE" w:rsidRDefault="00134505" w:rsidP="007A31D1">
      <w:pPr>
        <w:pStyle w:val="ListParagraph"/>
        <w:numPr>
          <w:ilvl w:val="0"/>
          <w:numId w:val="23"/>
        </w:numPr>
        <w:bidi/>
        <w:spacing w:after="200" w:line="276" w:lineRule="auto"/>
        <w:rPr>
          <w:rFonts w:ascii="Traditional Arabic" w:hAnsi="Traditional Arabic" w:cs="Traditional Arabic"/>
          <w:b/>
          <w:bCs/>
          <w:color w:val="000000" w:themeColor="text1"/>
          <w:sz w:val="40"/>
          <w:szCs w:val="40"/>
        </w:rPr>
      </w:pPr>
      <w:r w:rsidRPr="009F29AE">
        <w:rPr>
          <w:rFonts w:ascii="Traditional Arabic" w:hAnsi="Traditional Arabic" w:cs="Traditional Arabic" w:hint="cs"/>
          <w:b/>
          <w:bCs/>
          <w:color w:val="000000" w:themeColor="text1"/>
          <w:sz w:val="40"/>
          <w:szCs w:val="40"/>
          <w:rtl/>
        </w:rPr>
        <w:t>دراسة</w:t>
      </w:r>
      <w:r w:rsidR="00F9323C" w:rsidRPr="009F29AE">
        <w:rPr>
          <w:rFonts w:ascii="Traditional Arabic" w:hAnsi="Traditional Arabic" w:cs="Traditional Arabic" w:hint="cs"/>
          <w:b/>
          <w:bCs/>
          <w:color w:val="000000" w:themeColor="text1"/>
          <w:sz w:val="40"/>
          <w:szCs w:val="40"/>
          <w:rtl/>
        </w:rPr>
        <w:t>:(</w:t>
      </w:r>
      <w:r w:rsidR="00F9323C" w:rsidRPr="009F29AE">
        <w:rPr>
          <w:rFonts w:ascii="Traditional Arabic" w:hAnsi="Traditional Arabic" w:cs="Traditional Arabic"/>
          <w:b/>
          <w:bCs/>
          <w:color w:val="000000" w:themeColor="text1"/>
          <w:sz w:val="40"/>
          <w:szCs w:val="40"/>
          <w:rtl/>
        </w:rPr>
        <w:t xml:space="preserve"> </w:t>
      </w:r>
      <w:r w:rsidR="00F9323C" w:rsidRPr="009F29AE">
        <w:rPr>
          <w:rFonts w:ascii="Traditional Arabic" w:hAnsi="Traditional Arabic" w:cs="Traditional Arabic"/>
          <w:b/>
          <w:bCs/>
          <w:color w:val="000000" w:themeColor="text1"/>
          <w:sz w:val="40"/>
          <w:szCs w:val="40"/>
        </w:rPr>
        <w:t xml:space="preserve">Katsaros, </w:t>
      </w:r>
      <w:r w:rsidRPr="009F29AE">
        <w:rPr>
          <w:rFonts w:ascii="Traditional Arabic" w:hAnsi="Traditional Arabic" w:cs="Traditional Arabic"/>
          <w:b/>
          <w:bCs/>
          <w:color w:val="000000" w:themeColor="text1"/>
          <w:sz w:val="40"/>
          <w:szCs w:val="40"/>
        </w:rPr>
        <w:t>2024</w:t>
      </w:r>
      <w:r w:rsidRPr="009F29AE">
        <w:rPr>
          <w:rFonts w:ascii="Traditional Arabic" w:hAnsi="Traditional Arabic" w:cs="Traditional Arabic" w:hint="cs"/>
          <w:b/>
          <w:bCs/>
          <w:color w:val="000000" w:themeColor="text1"/>
          <w:sz w:val="40"/>
          <w:szCs w:val="40"/>
          <w:rtl/>
        </w:rPr>
        <w:t>)</w:t>
      </w:r>
    </w:p>
    <w:p w14:paraId="43D24FCD" w14:textId="77777777" w:rsidR="00F9323C" w:rsidRPr="00F9323C" w:rsidRDefault="00F9323C" w:rsidP="00F9323C">
      <w:pPr>
        <w:bidi/>
        <w:rPr>
          <w:rFonts w:ascii="Traditional Arabic" w:hAnsi="Traditional Arabic" w:cs="Traditional Arabic"/>
          <w:color w:val="000000" w:themeColor="text1"/>
          <w:sz w:val="40"/>
          <w:szCs w:val="40"/>
          <w:rtl/>
        </w:rPr>
      </w:pPr>
      <w:r w:rsidRPr="00F9323C">
        <w:rPr>
          <w:rFonts w:ascii="Traditional Arabic" w:hAnsi="Traditional Arabic" w:cs="Traditional Arabic"/>
          <w:color w:val="000000" w:themeColor="text1"/>
          <w:sz w:val="40"/>
          <w:szCs w:val="40"/>
          <w:rtl/>
        </w:rPr>
        <w:t>ركزت هذه الدراسة على تحليل العلاقة بين القيادة الشاملة (</w:t>
      </w:r>
      <w:r w:rsidRPr="00F9323C">
        <w:rPr>
          <w:rFonts w:ascii="Traditional Arabic" w:hAnsi="Traditional Arabic" w:cs="Traditional Arabic"/>
          <w:color w:val="000000" w:themeColor="text1"/>
          <w:sz w:val="40"/>
          <w:szCs w:val="40"/>
        </w:rPr>
        <w:t>Inclusive Leadership</w:t>
      </w:r>
      <w:r w:rsidRPr="00F9323C">
        <w:rPr>
          <w:rFonts w:ascii="Traditional Arabic" w:hAnsi="Traditional Arabic" w:cs="Traditional Arabic"/>
          <w:color w:val="000000" w:themeColor="text1"/>
          <w:sz w:val="40"/>
          <w:szCs w:val="40"/>
          <w:rtl/>
        </w:rPr>
        <w:t xml:space="preserve">) والأداء التكيفي لموظفي الجيل </w:t>
      </w:r>
      <w:r w:rsidRPr="00F9323C">
        <w:rPr>
          <w:rFonts w:ascii="Traditional Arabic" w:hAnsi="Traditional Arabic" w:cs="Traditional Arabic"/>
          <w:color w:val="000000" w:themeColor="text1"/>
          <w:sz w:val="40"/>
          <w:szCs w:val="40"/>
        </w:rPr>
        <w:t>Z</w:t>
      </w:r>
      <w:r w:rsidRPr="00F9323C">
        <w:rPr>
          <w:rFonts w:ascii="Traditional Arabic" w:hAnsi="Traditional Arabic" w:cs="Traditional Arabic"/>
          <w:color w:val="000000" w:themeColor="text1"/>
          <w:sz w:val="40"/>
          <w:szCs w:val="40"/>
          <w:rtl/>
        </w:rPr>
        <w:t>، مع استكشاف الدور الوسيط للسعادة في مكان العمل في هذه العلاقة، في محاولة لفهم كيف يمكن للقيادة التي تعزز الشمولية والانتماء أن ترفع مستويات التكيف الإداري في بيئات العمل الحديثة. انطلقت الدراسة من فرضية أن القيادة الشاملة، التي تتسم بالانفتاح وتقدير التنوع، تخلق بيئة عمل محفزة تعزز السعادة الوظيفية، مما ينعكس إيجابيًا على قدرة الأفراد على التكيف مع التغيرات والضغوط التنظيمية. كما افترضت أن السعادة الوظيفية – المتمثلة في الرضا والانخراط والالتزام العاطفي – تمثل آلية وسيطة رئيسية تربط بين القيادة الشاملة والأداء التكيفي.</w:t>
      </w:r>
    </w:p>
    <w:p w14:paraId="404CDDDF" w14:textId="77777777" w:rsidR="00F9323C" w:rsidRPr="00F9323C" w:rsidRDefault="00F9323C" w:rsidP="00F9323C">
      <w:pPr>
        <w:bidi/>
        <w:spacing w:after="200" w:line="276" w:lineRule="auto"/>
        <w:rPr>
          <w:rFonts w:ascii="Traditional Arabic" w:hAnsi="Traditional Arabic" w:cs="Traditional Arabic"/>
          <w:color w:val="000000" w:themeColor="text1"/>
          <w:sz w:val="40"/>
          <w:szCs w:val="40"/>
        </w:rPr>
      </w:pPr>
      <w:r w:rsidRPr="00F9323C">
        <w:rPr>
          <w:rFonts w:ascii="Traditional Arabic" w:hAnsi="Traditional Arabic" w:cs="Traditional Arabic"/>
          <w:color w:val="000000" w:themeColor="text1"/>
          <w:sz w:val="40"/>
          <w:szCs w:val="40"/>
          <w:rtl/>
        </w:rPr>
        <w:lastRenderedPageBreak/>
        <w:t>أُجريت الدراسة على عينة مكونة من 305 موظفًا من الجيل</w:t>
      </w:r>
      <w:r w:rsidRPr="00F9323C">
        <w:rPr>
          <w:rFonts w:ascii="Traditional Arabic" w:hAnsi="Traditional Arabic" w:cs="Traditional Arabic"/>
          <w:color w:val="000000" w:themeColor="text1"/>
          <w:sz w:val="40"/>
          <w:szCs w:val="40"/>
        </w:rPr>
        <w:t xml:space="preserve"> Z </w:t>
      </w:r>
      <w:r w:rsidRPr="00F9323C">
        <w:rPr>
          <w:rFonts w:ascii="Traditional Arabic" w:hAnsi="Traditional Arabic" w:cs="Traditional Arabic"/>
          <w:color w:val="000000" w:themeColor="text1"/>
          <w:sz w:val="40"/>
          <w:szCs w:val="40"/>
          <w:rtl/>
        </w:rPr>
        <w:t>العاملين في قطاع الاتصالات في اليونان، إلى جانب تقييمات من مشرفيهم المباشرين، مما أتاح جمع بيانات من منظور متعدد المستويات. استخدم الباحثون تصميمًا متسلسلًا للبيانات بثلاث مراحل يدمج بين أساليب كمية وتحليل إحصائي متقدم لفحص العلاقات السببية بين المتغيرات. سمح هذا النهج بفهم عميق لكيفية تفاعل القيادة والسعادة الوظيفية مع الأداء التكيفي</w:t>
      </w:r>
      <w:r w:rsidRPr="00F9323C">
        <w:rPr>
          <w:rFonts w:ascii="Traditional Arabic" w:hAnsi="Traditional Arabic" w:cs="Traditional Arabic"/>
          <w:color w:val="000000" w:themeColor="text1"/>
          <w:sz w:val="40"/>
          <w:szCs w:val="40"/>
        </w:rPr>
        <w:t>.</w:t>
      </w:r>
    </w:p>
    <w:p w14:paraId="6A4CDF5C" w14:textId="77777777" w:rsidR="00F9323C" w:rsidRPr="00F9323C" w:rsidRDefault="00F9323C" w:rsidP="00F9323C">
      <w:pPr>
        <w:bidi/>
        <w:spacing w:after="200" w:line="276" w:lineRule="auto"/>
        <w:rPr>
          <w:rFonts w:ascii="Traditional Arabic" w:hAnsi="Traditional Arabic" w:cs="Traditional Arabic"/>
          <w:color w:val="000000" w:themeColor="text1"/>
          <w:sz w:val="40"/>
          <w:szCs w:val="40"/>
        </w:rPr>
      </w:pPr>
      <w:r w:rsidRPr="00F9323C">
        <w:rPr>
          <w:rFonts w:ascii="Traditional Arabic" w:hAnsi="Traditional Arabic" w:cs="Traditional Arabic"/>
          <w:color w:val="000000" w:themeColor="text1"/>
          <w:sz w:val="40"/>
          <w:szCs w:val="40"/>
          <w:rtl/>
        </w:rPr>
        <w:t>أظهرت النتائج أن القيادة الشاملة ترتبط ارتباطًا إيجابيًا قويًا بالأداء التكيفي للجيل</w:t>
      </w:r>
      <w:r w:rsidRPr="00F9323C">
        <w:rPr>
          <w:rFonts w:ascii="Traditional Arabic" w:hAnsi="Traditional Arabic" w:cs="Traditional Arabic"/>
          <w:color w:val="000000" w:themeColor="text1"/>
          <w:sz w:val="40"/>
          <w:szCs w:val="40"/>
        </w:rPr>
        <w:t xml:space="preserve"> Z</w:t>
      </w:r>
      <w:r w:rsidRPr="00F9323C">
        <w:rPr>
          <w:rFonts w:ascii="Traditional Arabic" w:hAnsi="Traditional Arabic" w:cs="Traditional Arabic"/>
          <w:color w:val="000000" w:themeColor="text1"/>
          <w:sz w:val="40"/>
          <w:szCs w:val="40"/>
          <w:rtl/>
        </w:rPr>
        <w:t>، كما أكدت أن السعادة في مكان العمل لعبت دورًا وسيطًا جزئيًا في هذه العلاقة، حيث ساهمت في تعزيز قدرة الأفراد على مواجهة الضغوط والتكيف مع التغيرات بسرعة أكبر. كما أوضحت الدراسة أن جيل</w:t>
      </w:r>
      <w:r w:rsidRPr="00F9323C">
        <w:rPr>
          <w:rFonts w:ascii="Traditional Arabic" w:hAnsi="Traditional Arabic" w:cs="Traditional Arabic"/>
          <w:color w:val="000000" w:themeColor="text1"/>
          <w:sz w:val="40"/>
          <w:szCs w:val="40"/>
        </w:rPr>
        <w:t xml:space="preserve"> Z </w:t>
      </w:r>
      <w:r w:rsidRPr="00F9323C">
        <w:rPr>
          <w:rFonts w:ascii="Traditional Arabic" w:hAnsi="Traditional Arabic" w:cs="Traditional Arabic"/>
          <w:color w:val="000000" w:themeColor="text1"/>
          <w:sz w:val="40"/>
          <w:szCs w:val="40"/>
          <w:rtl/>
        </w:rPr>
        <w:t>يتميز بحساسية عالية تجاه بيئة العمل، ويستجيب بشكل أكبر للقيادة التي تعزز الانتماء والشمولية، مما يجعل هذا الجيل أكثر قابلية للتكيف عند توافر بيئة قيادية داعمة واحتوائية</w:t>
      </w:r>
      <w:r w:rsidRPr="00F9323C">
        <w:rPr>
          <w:rFonts w:ascii="Traditional Arabic" w:hAnsi="Traditional Arabic" w:cs="Traditional Arabic"/>
          <w:color w:val="000000" w:themeColor="text1"/>
          <w:sz w:val="40"/>
          <w:szCs w:val="40"/>
        </w:rPr>
        <w:t>.</w:t>
      </w:r>
    </w:p>
    <w:p w14:paraId="47E6A674" w14:textId="77777777" w:rsidR="00F9323C" w:rsidRPr="00F9323C" w:rsidRDefault="00F9323C" w:rsidP="00F9323C">
      <w:pPr>
        <w:bidi/>
        <w:spacing w:after="200" w:line="276" w:lineRule="auto"/>
        <w:rPr>
          <w:rFonts w:ascii="Traditional Arabic" w:hAnsi="Traditional Arabic" w:cs="Traditional Arabic"/>
          <w:color w:val="000000" w:themeColor="text1"/>
          <w:sz w:val="40"/>
          <w:szCs w:val="40"/>
        </w:rPr>
      </w:pPr>
      <w:r w:rsidRPr="00F9323C">
        <w:rPr>
          <w:rFonts w:ascii="Traditional Arabic" w:hAnsi="Traditional Arabic" w:cs="Traditional Arabic"/>
          <w:color w:val="000000" w:themeColor="text1"/>
          <w:sz w:val="40"/>
          <w:szCs w:val="40"/>
          <w:rtl/>
        </w:rPr>
        <w:t>أوصت الدراسة بضرورة تبني أنماط قيادية شاملة تعزز المشاركة وتقدر التنوع الجيلي، بالإضافة إلى تصميم استراتيجيات تنظيمية تستهدف تعزيز السعادة الوظيفية عبر تحسين الرضا الوظيفي ورفع مستوى الانخراط، مما يسهم في بناء بيئات عمل أكثر قدرة على التكيف مع التغيرات السريعة والتحديات المعقدة</w:t>
      </w:r>
      <w:r w:rsidRPr="00F9323C">
        <w:rPr>
          <w:rFonts w:ascii="Traditional Arabic" w:hAnsi="Traditional Arabic" w:cs="Traditional Arabic"/>
          <w:color w:val="000000" w:themeColor="text1"/>
          <w:sz w:val="40"/>
          <w:szCs w:val="40"/>
        </w:rPr>
        <w:t>.</w:t>
      </w:r>
    </w:p>
    <w:p w14:paraId="413010E3" w14:textId="0A00B8C1" w:rsidR="0077203B" w:rsidRDefault="00F9323C" w:rsidP="00F9323C">
      <w:pPr>
        <w:bidi/>
        <w:spacing w:after="200" w:line="276" w:lineRule="auto"/>
        <w:rPr>
          <w:rFonts w:ascii="Traditional Arabic" w:hAnsi="Traditional Arabic" w:cs="Traditional Arabic"/>
          <w:color w:val="000000" w:themeColor="text1"/>
          <w:sz w:val="40"/>
          <w:szCs w:val="40"/>
          <w:rtl/>
        </w:rPr>
      </w:pPr>
      <w:r w:rsidRPr="00F9323C">
        <w:rPr>
          <w:rFonts w:ascii="Traditional Arabic" w:hAnsi="Traditional Arabic" w:cs="Traditional Arabic"/>
          <w:b/>
          <w:bCs/>
          <w:color w:val="000000" w:themeColor="text1"/>
          <w:sz w:val="40"/>
          <w:szCs w:val="40"/>
          <w:rtl/>
        </w:rPr>
        <w:t>الترابط مع الدراسة الحالية</w:t>
      </w:r>
      <w:r w:rsidRPr="00F9323C">
        <w:rPr>
          <w:rFonts w:ascii="Traditional Arabic" w:hAnsi="Traditional Arabic" w:cs="Traditional Arabic"/>
          <w:b/>
          <w:bCs/>
          <w:color w:val="000000" w:themeColor="text1"/>
          <w:sz w:val="40"/>
          <w:szCs w:val="40"/>
        </w:rPr>
        <w:t>:</w:t>
      </w:r>
      <w:r w:rsidRPr="00F9323C">
        <w:rPr>
          <w:rFonts w:ascii="Traditional Arabic" w:hAnsi="Traditional Arabic" w:cs="Traditional Arabic"/>
          <w:b/>
          <w:bCs/>
          <w:color w:val="000000" w:themeColor="text1"/>
          <w:sz w:val="40"/>
          <w:szCs w:val="40"/>
        </w:rPr>
        <w:br/>
      </w:r>
      <w:r w:rsidRPr="00051E40">
        <w:rPr>
          <w:rFonts w:ascii="Traditional Arabic" w:hAnsi="Traditional Arabic" w:cs="Traditional Arabic"/>
          <w:color w:val="000000" w:themeColor="text1"/>
          <w:sz w:val="40"/>
          <w:szCs w:val="40"/>
          <w:rtl/>
        </w:rPr>
        <w:t xml:space="preserve">تدعم هذه الدراسة فرضية البحث الحالي التي ترى أن القيادة التكيفية، عند دمجها بممارسات شمولية واعية، تمثل ركيزة أساسية في تعزيز القدرة على التكيف الإداري، </w:t>
      </w:r>
      <w:r w:rsidRPr="00051E40">
        <w:rPr>
          <w:rFonts w:ascii="Traditional Arabic" w:hAnsi="Traditional Arabic" w:cs="Traditional Arabic"/>
          <w:color w:val="000000" w:themeColor="text1"/>
          <w:sz w:val="40"/>
          <w:szCs w:val="40"/>
          <w:rtl/>
        </w:rPr>
        <w:lastRenderedPageBreak/>
        <w:t>خصوصًا في بيئات عمل متعددة الأجيال. كما تؤكد على أهمية الجانب النفسي والاجتماعي في رفع مستويات التكيف، وهو ما ينسجم مع رؤية الدراسة الحالية التي تدمج الضغوط الإدارية، مرونة القيادة، والتنوع الجيلي ضمن إطار تفسيري شامل للقدرة التكيفية</w:t>
      </w:r>
      <w:r w:rsidRPr="00051E40">
        <w:rPr>
          <w:rFonts w:ascii="Traditional Arabic" w:hAnsi="Traditional Arabic" w:cs="Traditional Arabic"/>
          <w:color w:val="000000" w:themeColor="text1"/>
          <w:sz w:val="40"/>
          <w:szCs w:val="40"/>
        </w:rPr>
        <w:t>.</w:t>
      </w:r>
    </w:p>
    <w:p w14:paraId="64B1BB06" w14:textId="30413402" w:rsidR="00051E40" w:rsidRPr="00F9323C" w:rsidRDefault="00051E40" w:rsidP="00051E40">
      <w:pPr>
        <w:bidi/>
        <w:spacing w:after="200" w:line="276" w:lineRule="auto"/>
        <w:rPr>
          <w:rFonts w:ascii="Traditional Arabic" w:hAnsi="Traditional Arabic" w:cs="Traditional Arabic"/>
          <w:b/>
          <w:bCs/>
          <w:color w:val="000000" w:themeColor="text1"/>
          <w:sz w:val="40"/>
          <w:szCs w:val="40"/>
        </w:rPr>
      </w:pPr>
      <w:r w:rsidRPr="00051E40">
        <w:rPr>
          <w:rFonts w:ascii="Traditional Arabic" w:hAnsi="Traditional Arabic" w:cs="Traditional Arabic"/>
          <w:b/>
          <w:bCs/>
          <w:color w:val="000000" w:themeColor="text1"/>
          <w:sz w:val="40"/>
          <w:szCs w:val="40"/>
          <w:rtl/>
        </w:rPr>
        <w:t>ويرى الباحث</w:t>
      </w:r>
      <w:r w:rsidRPr="00051E40">
        <w:rPr>
          <w:rFonts w:ascii="Traditional Arabic" w:hAnsi="Traditional Arabic" w:cs="Traditional Arabic"/>
          <w:b/>
          <w:bCs/>
          <w:color w:val="000000" w:themeColor="text1"/>
          <w:sz w:val="40"/>
          <w:szCs w:val="40"/>
        </w:rPr>
        <w:t>:</w:t>
      </w:r>
      <w:r w:rsidRPr="00051E40">
        <w:rPr>
          <w:rFonts w:ascii="Traditional Arabic" w:hAnsi="Traditional Arabic" w:cs="Traditional Arabic"/>
          <w:b/>
          <w:bCs/>
          <w:color w:val="000000" w:themeColor="text1"/>
          <w:sz w:val="40"/>
          <w:szCs w:val="40"/>
        </w:rPr>
        <w:br/>
      </w:r>
      <w:r w:rsidRPr="00051E40">
        <w:rPr>
          <w:rFonts w:ascii="Traditional Arabic" w:hAnsi="Traditional Arabic" w:cs="Traditional Arabic"/>
          <w:color w:val="000000" w:themeColor="text1"/>
          <w:sz w:val="40"/>
          <w:szCs w:val="40"/>
          <w:rtl/>
        </w:rPr>
        <w:t>أن القيمة الأبرز لهذه الدراسة تكمن في تسليط الضوء على الجيل</w:t>
      </w:r>
      <w:r w:rsidRPr="00051E40">
        <w:rPr>
          <w:rFonts w:ascii="Traditional Arabic" w:hAnsi="Traditional Arabic" w:cs="Traditional Arabic"/>
          <w:color w:val="000000" w:themeColor="text1"/>
          <w:sz w:val="40"/>
          <w:szCs w:val="40"/>
        </w:rPr>
        <w:t xml:space="preserve"> Z </w:t>
      </w:r>
      <w:r w:rsidRPr="00051E40">
        <w:rPr>
          <w:rFonts w:ascii="Traditional Arabic" w:hAnsi="Traditional Arabic" w:cs="Traditional Arabic"/>
          <w:color w:val="000000" w:themeColor="text1"/>
          <w:sz w:val="40"/>
          <w:szCs w:val="40"/>
          <w:rtl/>
        </w:rPr>
        <w:t xml:space="preserve">بوصفه شريحة وظيفية فريدة تتطلب قيادة شاملة وداعمة، مما يعزز من أهمية دمج سياسات السعادة الوظيفية ضمن استراتيجيات القيادة المرنة. ويرى أن هذه النتائج يمكن توظيفها في بيئات مثل </w:t>
      </w:r>
      <w:r w:rsidR="00667F08">
        <w:rPr>
          <w:rFonts w:ascii="Traditional Arabic" w:hAnsi="Traditional Arabic" w:cs="Traditional Arabic" w:hint="cs"/>
          <w:color w:val="000000" w:themeColor="text1"/>
          <w:sz w:val="40"/>
          <w:szCs w:val="40"/>
          <w:rtl/>
        </w:rPr>
        <w:t xml:space="preserve">الشركة </w:t>
      </w:r>
      <w:r w:rsidR="00131867">
        <w:rPr>
          <w:rFonts w:ascii="Traditional Arabic" w:hAnsi="Traditional Arabic" w:cs="Traditional Arabic"/>
          <w:color w:val="000000" w:themeColor="text1"/>
          <w:sz w:val="40"/>
          <w:szCs w:val="40"/>
        </w:rPr>
        <w:t xml:space="preserve">A </w:t>
      </w:r>
      <w:r w:rsidR="00131867">
        <w:rPr>
          <w:rFonts w:ascii="Traditional Arabic" w:hAnsi="Traditional Arabic" w:cs="Traditional Arabic" w:hint="cs"/>
          <w:color w:val="000000" w:themeColor="text1"/>
          <w:sz w:val="40"/>
          <w:szCs w:val="40"/>
          <w:rtl/>
        </w:rPr>
        <w:t>الرائدة</w:t>
      </w:r>
      <w:r w:rsidR="00667F08">
        <w:rPr>
          <w:rFonts w:ascii="Traditional Arabic" w:hAnsi="Traditional Arabic" w:cs="Traditional Arabic" w:hint="cs"/>
          <w:color w:val="000000" w:themeColor="text1"/>
          <w:sz w:val="40"/>
          <w:szCs w:val="40"/>
          <w:rtl/>
        </w:rPr>
        <w:t xml:space="preserve"> في قطاع السيارات في </w:t>
      </w:r>
      <w:r w:rsidR="004B438F">
        <w:rPr>
          <w:rFonts w:ascii="Traditional Arabic" w:hAnsi="Traditional Arabic" w:cs="Traditional Arabic" w:hint="cs"/>
          <w:color w:val="000000" w:themeColor="text1"/>
          <w:sz w:val="40"/>
          <w:szCs w:val="40"/>
          <w:rtl/>
        </w:rPr>
        <w:t>المملكة العربية السعودية،</w:t>
      </w:r>
      <w:r w:rsidRPr="00051E40">
        <w:rPr>
          <w:rFonts w:ascii="Traditional Arabic" w:hAnsi="Traditional Arabic" w:cs="Traditional Arabic"/>
          <w:color w:val="000000" w:themeColor="text1"/>
          <w:sz w:val="40"/>
          <w:szCs w:val="40"/>
          <w:rtl/>
        </w:rPr>
        <w:t xml:space="preserve"> لتعزيز التكيف الإداري عبر بناء ثقافة عمل شمولية تراعي احتياجات الأجيال الجديدة وتستثمر تنوعها لصالح الأداء المؤسسي</w:t>
      </w:r>
      <w:r w:rsidRPr="00051E40">
        <w:rPr>
          <w:rFonts w:ascii="Traditional Arabic" w:hAnsi="Traditional Arabic" w:cs="Traditional Arabic"/>
          <w:color w:val="000000" w:themeColor="text1"/>
          <w:sz w:val="40"/>
          <w:szCs w:val="40"/>
        </w:rPr>
        <w:t>.</w:t>
      </w:r>
    </w:p>
    <w:p w14:paraId="0AEFF991" w14:textId="77777777" w:rsidR="00051E40" w:rsidRDefault="00051E40" w:rsidP="00381F55">
      <w:pPr>
        <w:bidi/>
        <w:spacing w:after="200" w:line="276" w:lineRule="auto"/>
        <w:rPr>
          <w:rFonts w:ascii="Traditional Arabic" w:hAnsi="Traditional Arabic" w:cs="Traditional Arabic"/>
          <w:b/>
          <w:bCs/>
          <w:color w:val="000000" w:themeColor="text1"/>
          <w:sz w:val="40"/>
          <w:szCs w:val="40"/>
          <w:rtl/>
        </w:rPr>
      </w:pPr>
    </w:p>
    <w:p w14:paraId="19A6F22C" w14:textId="77777777" w:rsidR="00051E40" w:rsidRDefault="00051E40" w:rsidP="00051E40">
      <w:pPr>
        <w:bidi/>
        <w:spacing w:after="200" w:line="276" w:lineRule="auto"/>
        <w:rPr>
          <w:rFonts w:ascii="Traditional Arabic" w:hAnsi="Traditional Arabic" w:cs="Traditional Arabic"/>
          <w:b/>
          <w:bCs/>
          <w:color w:val="000000" w:themeColor="text1"/>
          <w:sz w:val="40"/>
          <w:szCs w:val="40"/>
          <w:rtl/>
        </w:rPr>
      </w:pPr>
    </w:p>
    <w:p w14:paraId="43342831" w14:textId="77777777" w:rsidR="00051E40" w:rsidRDefault="00051E40" w:rsidP="00051E40">
      <w:pPr>
        <w:bidi/>
        <w:spacing w:after="200" w:line="276" w:lineRule="auto"/>
        <w:rPr>
          <w:rFonts w:ascii="Traditional Arabic" w:hAnsi="Traditional Arabic" w:cs="Traditional Arabic"/>
          <w:b/>
          <w:bCs/>
          <w:color w:val="000000" w:themeColor="text1"/>
          <w:sz w:val="40"/>
          <w:szCs w:val="40"/>
          <w:rtl/>
        </w:rPr>
      </w:pPr>
    </w:p>
    <w:p w14:paraId="0DDADEA7" w14:textId="77777777" w:rsidR="00051E40" w:rsidRDefault="00051E40" w:rsidP="00051E40">
      <w:pPr>
        <w:bidi/>
        <w:spacing w:after="200" w:line="276" w:lineRule="auto"/>
        <w:rPr>
          <w:rFonts w:ascii="Traditional Arabic" w:hAnsi="Traditional Arabic" w:cs="Traditional Arabic"/>
          <w:b/>
          <w:bCs/>
          <w:color w:val="000000" w:themeColor="text1"/>
          <w:sz w:val="40"/>
          <w:szCs w:val="40"/>
          <w:rtl/>
        </w:rPr>
      </w:pPr>
    </w:p>
    <w:p w14:paraId="281054E9" w14:textId="77777777" w:rsidR="00051E40" w:rsidRDefault="00051E40" w:rsidP="00051E40">
      <w:pPr>
        <w:bidi/>
        <w:spacing w:after="200" w:line="276" w:lineRule="auto"/>
        <w:rPr>
          <w:rFonts w:ascii="Traditional Arabic" w:hAnsi="Traditional Arabic" w:cs="Traditional Arabic"/>
          <w:b/>
          <w:bCs/>
          <w:color w:val="000000" w:themeColor="text1"/>
          <w:sz w:val="40"/>
          <w:szCs w:val="40"/>
          <w:rtl/>
        </w:rPr>
      </w:pPr>
    </w:p>
    <w:p w14:paraId="3FFD5F04" w14:textId="77777777" w:rsidR="00051E40" w:rsidRDefault="00051E40" w:rsidP="00051E40">
      <w:pPr>
        <w:bidi/>
        <w:spacing w:after="200" w:line="276" w:lineRule="auto"/>
        <w:rPr>
          <w:rFonts w:ascii="Traditional Arabic" w:hAnsi="Traditional Arabic" w:cs="Traditional Arabic"/>
          <w:b/>
          <w:bCs/>
          <w:color w:val="000000" w:themeColor="text1"/>
          <w:sz w:val="40"/>
          <w:szCs w:val="40"/>
          <w:rtl/>
        </w:rPr>
      </w:pPr>
    </w:p>
    <w:p w14:paraId="3A2D14D3" w14:textId="77777777" w:rsidR="00660F37" w:rsidRPr="00660F37" w:rsidRDefault="00660F37" w:rsidP="008A76CE">
      <w:pPr>
        <w:shd w:val="clear" w:color="auto" w:fill="F2F2F2" w:themeFill="background1" w:themeFillShade="F2"/>
        <w:bidi/>
        <w:spacing w:after="200" w:line="276" w:lineRule="auto"/>
        <w:jc w:val="center"/>
        <w:rPr>
          <w:rFonts w:ascii="Traditional Arabic" w:hAnsi="Traditional Arabic" w:cs="Traditional Arabic"/>
          <w:b/>
          <w:bCs/>
          <w:color w:val="000000" w:themeColor="text1"/>
          <w:sz w:val="40"/>
          <w:szCs w:val="40"/>
        </w:rPr>
      </w:pPr>
      <w:r w:rsidRPr="00660F37">
        <w:rPr>
          <w:rFonts w:ascii="Traditional Arabic" w:hAnsi="Traditional Arabic" w:cs="Traditional Arabic"/>
          <w:b/>
          <w:bCs/>
          <w:color w:val="000000" w:themeColor="text1"/>
          <w:sz w:val="40"/>
          <w:szCs w:val="40"/>
          <w:rtl/>
        </w:rPr>
        <w:lastRenderedPageBreak/>
        <w:t>جدول مقارن للدراسات السابقة الخاصة بالقدرة على التكيف الإداري</w:t>
      </w:r>
    </w:p>
    <w:tbl>
      <w:tblPr>
        <w:tblStyle w:val="TableGrid"/>
        <w:bidiVisual/>
        <w:tblW w:w="8645" w:type="dxa"/>
        <w:tblLook w:val="04A0" w:firstRow="1" w:lastRow="0" w:firstColumn="1" w:lastColumn="0" w:noHBand="0" w:noVBand="1"/>
      </w:tblPr>
      <w:tblGrid>
        <w:gridCol w:w="1607"/>
        <w:gridCol w:w="1185"/>
        <w:gridCol w:w="1185"/>
        <w:gridCol w:w="1421"/>
        <w:gridCol w:w="1185"/>
        <w:gridCol w:w="2062"/>
      </w:tblGrid>
      <w:tr w:rsidR="00617393" w14:paraId="4E86AA44" w14:textId="77777777" w:rsidTr="00617393">
        <w:tc>
          <w:tcPr>
            <w:tcW w:w="1607" w:type="dxa"/>
            <w:shd w:val="clear" w:color="auto" w:fill="008080"/>
          </w:tcPr>
          <w:p w14:paraId="2080111A" w14:textId="37561DB7" w:rsidR="00617393" w:rsidRPr="00617393" w:rsidRDefault="00617393" w:rsidP="00617393">
            <w:pPr>
              <w:bidi/>
              <w:jc w:val="center"/>
              <w:rPr>
                <w:rFonts w:ascii="Traditional Arabic" w:hAnsi="Traditional Arabic" w:cs="Traditional Arabic"/>
                <w:b/>
                <w:bCs/>
                <w:color w:val="FFFFFF" w:themeColor="background1"/>
                <w:sz w:val="24"/>
                <w:szCs w:val="24"/>
                <w:rtl/>
              </w:rPr>
            </w:pPr>
            <w:r w:rsidRPr="00617393">
              <w:rPr>
                <w:rFonts w:ascii="Traditional Arabic" w:hAnsi="Traditional Arabic" w:cs="Traditional Arabic"/>
                <w:b/>
                <w:bCs/>
                <w:color w:val="FFFFFF" w:themeColor="background1"/>
                <w:sz w:val="24"/>
                <w:szCs w:val="24"/>
                <w:rtl/>
              </w:rPr>
              <w:t>الباحث / السنة</w:t>
            </w:r>
          </w:p>
        </w:tc>
        <w:tc>
          <w:tcPr>
            <w:tcW w:w="1185" w:type="dxa"/>
            <w:shd w:val="clear" w:color="auto" w:fill="008080"/>
          </w:tcPr>
          <w:p w14:paraId="6C1CD714" w14:textId="784BF883" w:rsidR="00617393" w:rsidRPr="00617393" w:rsidRDefault="00617393" w:rsidP="00617393">
            <w:pPr>
              <w:bidi/>
              <w:jc w:val="center"/>
              <w:rPr>
                <w:rFonts w:ascii="Traditional Arabic" w:hAnsi="Traditional Arabic" w:cs="Traditional Arabic"/>
                <w:b/>
                <w:bCs/>
                <w:color w:val="FFFFFF" w:themeColor="background1"/>
                <w:sz w:val="24"/>
                <w:szCs w:val="24"/>
              </w:rPr>
            </w:pPr>
            <w:r w:rsidRPr="00617393">
              <w:rPr>
                <w:rFonts w:ascii="Traditional Arabic" w:hAnsi="Traditional Arabic" w:cs="Traditional Arabic"/>
                <w:b/>
                <w:bCs/>
                <w:color w:val="FFFFFF" w:themeColor="background1"/>
                <w:sz w:val="24"/>
                <w:szCs w:val="24"/>
                <w:rtl/>
              </w:rPr>
              <w:t>أهداف الدراسة</w:t>
            </w:r>
          </w:p>
        </w:tc>
        <w:tc>
          <w:tcPr>
            <w:tcW w:w="1185" w:type="dxa"/>
            <w:shd w:val="clear" w:color="auto" w:fill="008080"/>
          </w:tcPr>
          <w:p w14:paraId="297402CB" w14:textId="3DF127E5" w:rsidR="00617393" w:rsidRPr="00617393" w:rsidRDefault="00617393" w:rsidP="00617393">
            <w:pPr>
              <w:bidi/>
              <w:jc w:val="center"/>
              <w:rPr>
                <w:rFonts w:ascii="Traditional Arabic" w:hAnsi="Traditional Arabic" w:cs="Traditional Arabic"/>
                <w:b/>
                <w:bCs/>
                <w:color w:val="FFFFFF" w:themeColor="background1"/>
                <w:sz w:val="24"/>
                <w:szCs w:val="24"/>
              </w:rPr>
            </w:pPr>
            <w:r w:rsidRPr="00617393">
              <w:rPr>
                <w:rFonts w:ascii="Traditional Arabic" w:hAnsi="Traditional Arabic" w:cs="Traditional Arabic"/>
                <w:b/>
                <w:bCs/>
                <w:color w:val="FFFFFF" w:themeColor="background1"/>
                <w:sz w:val="24"/>
                <w:szCs w:val="24"/>
                <w:rtl/>
              </w:rPr>
              <w:t>المنهج والعينة</w:t>
            </w:r>
          </w:p>
        </w:tc>
        <w:tc>
          <w:tcPr>
            <w:tcW w:w="1421" w:type="dxa"/>
            <w:shd w:val="clear" w:color="auto" w:fill="008080"/>
          </w:tcPr>
          <w:p w14:paraId="629BE835" w14:textId="2569E610" w:rsidR="00617393" w:rsidRPr="00617393" w:rsidRDefault="00617393" w:rsidP="00617393">
            <w:pPr>
              <w:bidi/>
              <w:jc w:val="center"/>
              <w:rPr>
                <w:rFonts w:ascii="Traditional Arabic" w:hAnsi="Traditional Arabic" w:cs="Traditional Arabic"/>
                <w:b/>
                <w:bCs/>
                <w:color w:val="FFFFFF" w:themeColor="background1"/>
                <w:sz w:val="24"/>
                <w:szCs w:val="24"/>
              </w:rPr>
            </w:pPr>
            <w:r w:rsidRPr="00617393">
              <w:rPr>
                <w:rFonts w:ascii="Traditional Arabic" w:hAnsi="Traditional Arabic" w:cs="Traditional Arabic"/>
                <w:b/>
                <w:bCs/>
                <w:color w:val="FFFFFF" w:themeColor="background1"/>
                <w:sz w:val="24"/>
                <w:szCs w:val="24"/>
                <w:rtl/>
              </w:rPr>
              <w:t>أهم النتائج</w:t>
            </w:r>
          </w:p>
        </w:tc>
        <w:tc>
          <w:tcPr>
            <w:tcW w:w="1185" w:type="dxa"/>
            <w:shd w:val="clear" w:color="auto" w:fill="008080"/>
          </w:tcPr>
          <w:p w14:paraId="12281784" w14:textId="0BB5613E" w:rsidR="00617393" w:rsidRPr="00617393" w:rsidRDefault="00617393" w:rsidP="00617393">
            <w:pPr>
              <w:bidi/>
              <w:jc w:val="center"/>
              <w:rPr>
                <w:rFonts w:ascii="Traditional Arabic" w:hAnsi="Traditional Arabic" w:cs="Traditional Arabic"/>
                <w:b/>
                <w:bCs/>
                <w:color w:val="FFFFFF" w:themeColor="background1"/>
                <w:sz w:val="24"/>
                <w:szCs w:val="24"/>
              </w:rPr>
            </w:pPr>
            <w:r w:rsidRPr="00617393">
              <w:rPr>
                <w:rFonts w:ascii="Traditional Arabic" w:hAnsi="Traditional Arabic" w:cs="Traditional Arabic"/>
                <w:b/>
                <w:bCs/>
                <w:color w:val="FFFFFF" w:themeColor="background1"/>
                <w:sz w:val="24"/>
                <w:szCs w:val="24"/>
                <w:rtl/>
              </w:rPr>
              <w:t>أوجه التشابه</w:t>
            </w:r>
          </w:p>
        </w:tc>
        <w:tc>
          <w:tcPr>
            <w:tcW w:w="2062" w:type="dxa"/>
            <w:shd w:val="clear" w:color="auto" w:fill="008080"/>
          </w:tcPr>
          <w:p w14:paraId="271AE9C3" w14:textId="32EF69F2" w:rsidR="00617393" w:rsidRPr="00617393" w:rsidRDefault="00617393" w:rsidP="00617393">
            <w:pPr>
              <w:bidi/>
              <w:jc w:val="center"/>
              <w:rPr>
                <w:rFonts w:ascii="Traditional Arabic" w:hAnsi="Traditional Arabic" w:cs="Traditional Arabic"/>
                <w:b/>
                <w:bCs/>
                <w:color w:val="FFFFFF" w:themeColor="background1"/>
                <w:sz w:val="24"/>
                <w:szCs w:val="24"/>
              </w:rPr>
            </w:pPr>
            <w:r w:rsidRPr="00617393">
              <w:rPr>
                <w:rFonts w:ascii="Traditional Arabic" w:hAnsi="Traditional Arabic" w:cs="Traditional Arabic"/>
                <w:b/>
                <w:bCs/>
                <w:color w:val="FFFFFF" w:themeColor="background1"/>
                <w:sz w:val="24"/>
                <w:szCs w:val="24"/>
                <w:rtl/>
              </w:rPr>
              <w:t>أوجه الاختلاف</w:t>
            </w:r>
          </w:p>
        </w:tc>
      </w:tr>
      <w:tr w:rsidR="00660F37" w14:paraId="6AD5EAB9" w14:textId="77777777" w:rsidTr="00617393">
        <w:trPr>
          <w:hidden/>
        </w:trPr>
        <w:tc>
          <w:tcPr>
            <w:tcW w:w="1607" w:type="dxa"/>
          </w:tcPr>
          <w:p w14:paraId="48C6932E" w14:textId="77777777" w:rsidR="00660F37" w:rsidRPr="00617393" w:rsidRDefault="00660F37" w:rsidP="00617393">
            <w:pPr>
              <w:bidi/>
              <w:spacing w:after="200" w:line="276" w:lineRule="auto"/>
              <w:jc w:val="right"/>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617393" w14:paraId="4C14B6D5" w14:textId="77777777">
              <w:trPr>
                <w:tblCellSpacing w:w="15" w:type="dxa"/>
              </w:trPr>
              <w:tc>
                <w:tcPr>
                  <w:tcW w:w="0" w:type="auto"/>
                  <w:vAlign w:val="center"/>
                  <w:hideMark/>
                </w:tcPr>
                <w:p w14:paraId="05092D1F" w14:textId="77777777" w:rsidR="00660F37" w:rsidRPr="00617393" w:rsidRDefault="00660F37" w:rsidP="00617393">
                  <w:pPr>
                    <w:bidi/>
                    <w:spacing w:after="200" w:line="276" w:lineRule="auto"/>
                    <w:jc w:val="right"/>
                    <w:rPr>
                      <w:rFonts w:ascii="Traditional Arabic" w:hAnsi="Traditional Arabic" w:cs="Traditional Arabic"/>
                      <w:b/>
                      <w:bCs/>
                      <w:color w:val="000000" w:themeColor="text1"/>
                      <w:sz w:val="24"/>
                      <w:szCs w:val="24"/>
                    </w:rPr>
                  </w:pPr>
                </w:p>
              </w:tc>
            </w:tr>
          </w:tbl>
          <w:p w14:paraId="551A6E36" w14:textId="07EA190B" w:rsidR="00660F37" w:rsidRPr="00617393" w:rsidRDefault="00617393" w:rsidP="00617393">
            <w:pPr>
              <w:bidi/>
              <w:spacing w:after="200" w:line="276" w:lineRule="auto"/>
              <w:jc w:val="right"/>
              <w:rPr>
                <w:rFonts w:ascii="Traditional Arabic" w:hAnsi="Traditional Arabic" w:cs="Traditional Arabic"/>
                <w:b/>
                <w:bCs/>
                <w:color w:val="000000" w:themeColor="text1"/>
                <w:sz w:val="24"/>
                <w:szCs w:val="24"/>
                <w:rtl/>
              </w:rPr>
            </w:pPr>
            <w:r w:rsidRPr="00617393">
              <w:rPr>
                <w:rFonts w:ascii="Traditional Arabic" w:hAnsi="Traditional Arabic" w:cs="Traditional Arabic"/>
                <w:b/>
                <w:bCs/>
                <w:color w:val="000000" w:themeColor="text1"/>
                <w:sz w:val="24"/>
                <w:szCs w:val="24"/>
              </w:rPr>
              <w:t>Ramesh et al., 2024</w:t>
            </w:r>
          </w:p>
        </w:tc>
        <w:tc>
          <w:tcPr>
            <w:tcW w:w="1185" w:type="dxa"/>
          </w:tcPr>
          <w:p w14:paraId="0AA787D4" w14:textId="77777777" w:rsidR="00660F37" w:rsidRPr="00617393" w:rsidRDefault="00660F37" w:rsidP="00660F37">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617393" w14:paraId="59680927" w14:textId="77777777">
              <w:trPr>
                <w:tblCellSpacing w:w="15" w:type="dxa"/>
              </w:trPr>
              <w:tc>
                <w:tcPr>
                  <w:tcW w:w="0" w:type="auto"/>
                  <w:vAlign w:val="center"/>
                  <w:hideMark/>
                </w:tcPr>
                <w:p w14:paraId="5812843D" w14:textId="77777777" w:rsidR="00660F37" w:rsidRPr="00617393" w:rsidRDefault="00660F37" w:rsidP="00660F37">
                  <w:pPr>
                    <w:bidi/>
                    <w:spacing w:after="200" w:line="276" w:lineRule="auto"/>
                    <w:rPr>
                      <w:rFonts w:ascii="Traditional Arabic" w:hAnsi="Traditional Arabic" w:cs="Traditional Arabic"/>
                      <w:color w:val="000000" w:themeColor="text1"/>
                      <w:sz w:val="24"/>
                      <w:szCs w:val="24"/>
                    </w:rPr>
                  </w:pPr>
                </w:p>
              </w:tc>
            </w:tr>
          </w:tbl>
          <w:p w14:paraId="7202F338" w14:textId="26269B42" w:rsidR="00660F37" w:rsidRPr="00617393" w:rsidRDefault="00617393" w:rsidP="00660F37">
            <w:pPr>
              <w:bidi/>
              <w:spacing w:after="200" w:line="276" w:lineRule="auto"/>
              <w:rPr>
                <w:rFonts w:ascii="Traditional Arabic" w:hAnsi="Traditional Arabic" w:cs="Traditional Arabic"/>
                <w:color w:val="000000" w:themeColor="text1"/>
                <w:sz w:val="24"/>
                <w:szCs w:val="24"/>
                <w:rtl/>
              </w:rPr>
            </w:pPr>
            <w:r w:rsidRPr="00617393">
              <w:rPr>
                <w:rFonts w:ascii="Traditional Arabic" w:hAnsi="Traditional Arabic" w:cs="Traditional Arabic"/>
                <w:color w:val="000000" w:themeColor="text1"/>
                <w:sz w:val="24"/>
                <w:szCs w:val="24"/>
                <w:rtl/>
              </w:rPr>
              <w:t>دراسة أثر الاستراتيجية، التكنولوجيا، وتعقيد البيئة على التكيف الإداري ودور القيادة كوسيط.</w:t>
            </w:r>
          </w:p>
        </w:tc>
        <w:tc>
          <w:tcPr>
            <w:tcW w:w="1185" w:type="dxa"/>
          </w:tcPr>
          <w:p w14:paraId="0727D9E3" w14:textId="77777777" w:rsidR="00660F37" w:rsidRPr="00617393" w:rsidRDefault="00660F37" w:rsidP="00617393">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617393" w14:paraId="58E08198" w14:textId="77777777">
              <w:trPr>
                <w:tblCellSpacing w:w="15" w:type="dxa"/>
              </w:trPr>
              <w:tc>
                <w:tcPr>
                  <w:tcW w:w="0" w:type="auto"/>
                  <w:vAlign w:val="center"/>
                  <w:hideMark/>
                </w:tcPr>
                <w:p w14:paraId="1EDE7FFB" w14:textId="77777777" w:rsidR="00660F37" w:rsidRPr="00617393" w:rsidRDefault="00660F37" w:rsidP="00617393">
                  <w:pPr>
                    <w:bidi/>
                    <w:spacing w:after="200" w:line="276" w:lineRule="auto"/>
                    <w:rPr>
                      <w:rFonts w:ascii="Traditional Arabic" w:hAnsi="Traditional Arabic" w:cs="Traditional Arabic"/>
                      <w:color w:val="000000" w:themeColor="text1"/>
                      <w:sz w:val="24"/>
                      <w:szCs w:val="24"/>
                    </w:rPr>
                  </w:pPr>
                </w:p>
              </w:tc>
            </w:tr>
          </w:tbl>
          <w:p w14:paraId="763990DE" w14:textId="7E3F79E9" w:rsidR="00660F37" w:rsidRPr="00617393" w:rsidRDefault="00617393" w:rsidP="00617393">
            <w:pPr>
              <w:bidi/>
              <w:spacing w:after="200" w:line="276" w:lineRule="auto"/>
              <w:rPr>
                <w:rFonts w:ascii="Traditional Arabic" w:hAnsi="Traditional Arabic" w:cs="Traditional Arabic"/>
                <w:color w:val="000000" w:themeColor="text1"/>
                <w:sz w:val="24"/>
                <w:szCs w:val="24"/>
                <w:rtl/>
              </w:rPr>
            </w:pPr>
            <w:r w:rsidRPr="00617393">
              <w:rPr>
                <w:rFonts w:ascii="Traditional Arabic" w:hAnsi="Traditional Arabic" w:cs="Traditional Arabic"/>
                <w:color w:val="000000" w:themeColor="text1"/>
                <w:sz w:val="24"/>
                <w:szCs w:val="24"/>
                <w:rtl/>
              </w:rPr>
              <w:t xml:space="preserve">استبيانات + تحليل </w:t>
            </w:r>
            <w:r w:rsidRPr="00617393">
              <w:rPr>
                <w:rFonts w:ascii="Traditional Arabic" w:hAnsi="Traditional Arabic" w:cs="Traditional Arabic"/>
                <w:color w:val="000000" w:themeColor="text1"/>
                <w:sz w:val="24"/>
                <w:szCs w:val="24"/>
              </w:rPr>
              <w:t>SEM – 198</w:t>
            </w:r>
            <w:r w:rsidRPr="00617393">
              <w:rPr>
                <w:rFonts w:ascii="Traditional Arabic" w:hAnsi="Traditional Arabic" w:cs="Traditional Arabic"/>
                <w:color w:val="000000" w:themeColor="text1"/>
                <w:sz w:val="24"/>
                <w:szCs w:val="24"/>
                <w:rtl/>
              </w:rPr>
              <w:t xml:space="preserve"> مديرًا من منظمات صناعية وخدمية بالهند.</w:t>
            </w:r>
          </w:p>
        </w:tc>
        <w:tc>
          <w:tcPr>
            <w:tcW w:w="1421" w:type="dxa"/>
          </w:tcPr>
          <w:p w14:paraId="197799A6" w14:textId="4439BD11" w:rsidR="00660F37" w:rsidRPr="00617393" w:rsidRDefault="00617393" w:rsidP="00617393">
            <w:pPr>
              <w:bidi/>
              <w:spacing w:after="200" w:line="276" w:lineRule="auto"/>
              <w:rPr>
                <w:rFonts w:ascii="Traditional Arabic" w:hAnsi="Traditional Arabic" w:cs="Traditional Arabic"/>
                <w:color w:val="000000" w:themeColor="text1"/>
                <w:sz w:val="24"/>
                <w:szCs w:val="24"/>
                <w:rtl/>
              </w:rPr>
            </w:pPr>
            <w:r w:rsidRPr="00617393">
              <w:rPr>
                <w:rFonts w:ascii="Traditional Arabic" w:hAnsi="Traditional Arabic" w:cs="Traditional Arabic"/>
                <w:color w:val="000000" w:themeColor="text1"/>
                <w:sz w:val="24"/>
                <w:szCs w:val="24"/>
                <w:rtl/>
              </w:rPr>
              <w:t>وضوح الاستراتيجية واستيعاب التكنولوجيا ارتبطا إيجابيًا بالتكيف، لكن القيادة التكيفية كانت العامل الحاسم لتحويل التعقيد إلى فرصة.</w:t>
            </w:r>
          </w:p>
        </w:tc>
        <w:tc>
          <w:tcPr>
            <w:tcW w:w="1185" w:type="dxa"/>
          </w:tcPr>
          <w:p w14:paraId="2DD02FF0" w14:textId="77777777" w:rsidR="00660F37" w:rsidRPr="00617393" w:rsidRDefault="00660F37" w:rsidP="00617393">
            <w:pPr>
              <w:bidi/>
              <w:spacing w:after="200" w:line="276" w:lineRule="auto"/>
              <w:jc w:val="both"/>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617393" w14:paraId="723AA8CA" w14:textId="77777777">
              <w:trPr>
                <w:tblCellSpacing w:w="15" w:type="dxa"/>
              </w:trPr>
              <w:tc>
                <w:tcPr>
                  <w:tcW w:w="0" w:type="auto"/>
                  <w:vAlign w:val="center"/>
                  <w:hideMark/>
                </w:tcPr>
                <w:p w14:paraId="26CBC469" w14:textId="77777777" w:rsidR="00660F37" w:rsidRPr="00617393" w:rsidRDefault="00660F37" w:rsidP="00617393">
                  <w:pPr>
                    <w:bidi/>
                    <w:spacing w:after="200" w:line="276" w:lineRule="auto"/>
                    <w:jc w:val="both"/>
                    <w:rPr>
                      <w:rFonts w:ascii="Traditional Arabic" w:hAnsi="Traditional Arabic" w:cs="Traditional Arabic"/>
                      <w:color w:val="000000" w:themeColor="text1"/>
                      <w:sz w:val="24"/>
                      <w:szCs w:val="24"/>
                    </w:rPr>
                  </w:pPr>
                </w:p>
              </w:tc>
            </w:tr>
          </w:tbl>
          <w:p w14:paraId="1C4E38AB" w14:textId="31E740A9" w:rsidR="00660F37" w:rsidRPr="00617393" w:rsidRDefault="00617393" w:rsidP="00617393">
            <w:pPr>
              <w:bidi/>
              <w:spacing w:after="200" w:line="276" w:lineRule="auto"/>
              <w:jc w:val="both"/>
              <w:rPr>
                <w:rFonts w:ascii="Traditional Arabic" w:hAnsi="Traditional Arabic" w:cs="Traditional Arabic"/>
                <w:color w:val="000000" w:themeColor="text1"/>
                <w:sz w:val="24"/>
                <w:szCs w:val="24"/>
                <w:rtl/>
              </w:rPr>
            </w:pPr>
            <w:r w:rsidRPr="00617393">
              <w:rPr>
                <w:rFonts w:ascii="Traditional Arabic" w:hAnsi="Traditional Arabic" w:cs="Traditional Arabic"/>
                <w:color w:val="000000" w:themeColor="text1"/>
                <w:sz w:val="24"/>
                <w:szCs w:val="24"/>
                <w:rtl/>
              </w:rPr>
              <w:t>تتفق مع الدراسة الحالية في دمج الضغوط (التعقيد المؤسسي) مع القيادة التكيفية لتعزيز التكيف الإداري.</w:t>
            </w:r>
          </w:p>
        </w:tc>
        <w:tc>
          <w:tcPr>
            <w:tcW w:w="2062" w:type="dxa"/>
          </w:tcPr>
          <w:p w14:paraId="1935023B" w14:textId="77777777" w:rsidR="00660F37" w:rsidRPr="00617393" w:rsidRDefault="00660F37" w:rsidP="00617393">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617393" w14:paraId="113DFD4F" w14:textId="77777777">
              <w:trPr>
                <w:tblCellSpacing w:w="15" w:type="dxa"/>
              </w:trPr>
              <w:tc>
                <w:tcPr>
                  <w:tcW w:w="0" w:type="auto"/>
                  <w:vAlign w:val="center"/>
                  <w:hideMark/>
                </w:tcPr>
                <w:p w14:paraId="21A34FED" w14:textId="77777777" w:rsidR="00660F37" w:rsidRPr="00617393" w:rsidRDefault="00660F37" w:rsidP="00617393">
                  <w:pPr>
                    <w:bidi/>
                    <w:spacing w:after="200" w:line="276" w:lineRule="auto"/>
                    <w:rPr>
                      <w:rFonts w:ascii="Traditional Arabic" w:hAnsi="Traditional Arabic" w:cs="Traditional Arabic"/>
                      <w:color w:val="000000" w:themeColor="text1"/>
                      <w:sz w:val="24"/>
                      <w:szCs w:val="24"/>
                    </w:rPr>
                  </w:pPr>
                </w:p>
              </w:tc>
            </w:tr>
          </w:tbl>
          <w:p w14:paraId="7FE0B6E8" w14:textId="11989370" w:rsidR="00660F37" w:rsidRPr="00617393" w:rsidRDefault="00617393" w:rsidP="00617393">
            <w:pPr>
              <w:bidi/>
              <w:spacing w:after="200" w:line="276" w:lineRule="auto"/>
              <w:rPr>
                <w:rFonts w:ascii="Traditional Arabic" w:hAnsi="Traditional Arabic" w:cs="Traditional Arabic"/>
                <w:color w:val="000000" w:themeColor="text1"/>
                <w:sz w:val="24"/>
                <w:szCs w:val="24"/>
                <w:rtl/>
              </w:rPr>
            </w:pPr>
            <w:r w:rsidRPr="00617393">
              <w:rPr>
                <w:rFonts w:ascii="Traditional Arabic" w:hAnsi="Traditional Arabic" w:cs="Traditional Arabic"/>
                <w:color w:val="000000" w:themeColor="text1"/>
                <w:sz w:val="24"/>
                <w:szCs w:val="24"/>
                <w:rtl/>
              </w:rPr>
              <w:t>ركزت على الاستراتيجية والتكنولوجيا دون دمج البعد الجيلي أو دراسة الضغوط الإدارية اليومية.</w:t>
            </w:r>
          </w:p>
        </w:tc>
      </w:tr>
      <w:tr w:rsidR="00660F37" w14:paraId="765D5CDC" w14:textId="77777777" w:rsidTr="00617393">
        <w:trPr>
          <w:hidden/>
        </w:trPr>
        <w:tc>
          <w:tcPr>
            <w:tcW w:w="1607" w:type="dxa"/>
          </w:tcPr>
          <w:p w14:paraId="556BE84D" w14:textId="77777777" w:rsidR="00660F37" w:rsidRPr="00044BF8" w:rsidRDefault="00660F37" w:rsidP="00044BF8">
            <w:pPr>
              <w:bidi/>
              <w:spacing w:after="200" w:line="276" w:lineRule="auto"/>
              <w:jc w:val="right"/>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044BF8" w14:paraId="67648918" w14:textId="77777777">
              <w:trPr>
                <w:tblCellSpacing w:w="15" w:type="dxa"/>
              </w:trPr>
              <w:tc>
                <w:tcPr>
                  <w:tcW w:w="0" w:type="auto"/>
                  <w:vAlign w:val="center"/>
                  <w:hideMark/>
                </w:tcPr>
                <w:p w14:paraId="27BBB6E7" w14:textId="77777777" w:rsidR="00660F37" w:rsidRPr="00044BF8" w:rsidRDefault="00660F37" w:rsidP="00044BF8">
                  <w:pPr>
                    <w:bidi/>
                    <w:spacing w:after="200" w:line="276" w:lineRule="auto"/>
                    <w:jc w:val="right"/>
                    <w:rPr>
                      <w:rFonts w:ascii="Traditional Arabic" w:hAnsi="Traditional Arabic" w:cs="Traditional Arabic"/>
                      <w:b/>
                      <w:bCs/>
                      <w:color w:val="000000" w:themeColor="text1"/>
                      <w:sz w:val="24"/>
                      <w:szCs w:val="24"/>
                    </w:rPr>
                  </w:pPr>
                </w:p>
              </w:tc>
            </w:tr>
          </w:tbl>
          <w:p w14:paraId="652119AF" w14:textId="0A3EB39D" w:rsidR="00660F37" w:rsidRPr="00044BF8" w:rsidRDefault="00044BF8" w:rsidP="00044BF8">
            <w:pPr>
              <w:bidi/>
              <w:spacing w:after="200" w:line="276" w:lineRule="auto"/>
              <w:jc w:val="right"/>
              <w:rPr>
                <w:rFonts w:ascii="Traditional Arabic" w:hAnsi="Traditional Arabic" w:cs="Traditional Arabic"/>
                <w:b/>
                <w:bCs/>
                <w:color w:val="000000" w:themeColor="text1"/>
                <w:sz w:val="24"/>
                <w:szCs w:val="24"/>
              </w:rPr>
            </w:pPr>
            <w:r w:rsidRPr="00044BF8">
              <w:rPr>
                <w:rFonts w:ascii="Traditional Arabic" w:hAnsi="Traditional Arabic" w:cs="Traditional Arabic"/>
                <w:b/>
                <w:bCs/>
                <w:color w:val="000000" w:themeColor="text1"/>
                <w:sz w:val="24"/>
                <w:szCs w:val="24"/>
              </w:rPr>
              <w:t>Viterouli et al., 2024</w:t>
            </w:r>
          </w:p>
        </w:tc>
        <w:tc>
          <w:tcPr>
            <w:tcW w:w="1185" w:type="dxa"/>
          </w:tcPr>
          <w:p w14:paraId="64CDF47E" w14:textId="77777777" w:rsidR="00660F37" w:rsidRPr="00044BF8" w:rsidRDefault="00660F37" w:rsidP="00660F37">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044BF8" w14:paraId="6B934CB4" w14:textId="77777777">
              <w:trPr>
                <w:tblCellSpacing w:w="15" w:type="dxa"/>
              </w:trPr>
              <w:tc>
                <w:tcPr>
                  <w:tcW w:w="0" w:type="auto"/>
                  <w:vAlign w:val="center"/>
                  <w:hideMark/>
                </w:tcPr>
                <w:p w14:paraId="4C29684E" w14:textId="77777777" w:rsidR="00660F37" w:rsidRPr="00044BF8" w:rsidRDefault="00660F37" w:rsidP="00660F37">
                  <w:pPr>
                    <w:bidi/>
                    <w:spacing w:after="200" w:line="276" w:lineRule="auto"/>
                    <w:rPr>
                      <w:rFonts w:ascii="Traditional Arabic" w:hAnsi="Traditional Arabic" w:cs="Traditional Arabic"/>
                      <w:color w:val="000000" w:themeColor="text1"/>
                      <w:sz w:val="24"/>
                      <w:szCs w:val="24"/>
                    </w:rPr>
                  </w:pPr>
                </w:p>
              </w:tc>
            </w:tr>
          </w:tbl>
          <w:p w14:paraId="41E32B09" w14:textId="3743675F" w:rsidR="00660F37" w:rsidRPr="00044BF8" w:rsidRDefault="00044BF8" w:rsidP="00660F37">
            <w:pPr>
              <w:bidi/>
              <w:spacing w:after="200" w:line="276" w:lineRule="auto"/>
              <w:rPr>
                <w:rFonts w:ascii="Traditional Arabic" w:hAnsi="Traditional Arabic" w:cs="Traditional Arabic"/>
                <w:color w:val="000000" w:themeColor="text1"/>
                <w:sz w:val="24"/>
                <w:szCs w:val="24"/>
                <w:rtl/>
              </w:rPr>
            </w:pPr>
            <w:r w:rsidRPr="00044BF8">
              <w:rPr>
                <w:rFonts w:ascii="Traditional Arabic" w:hAnsi="Traditional Arabic" w:cs="Traditional Arabic"/>
                <w:color w:val="000000" w:themeColor="text1"/>
                <w:sz w:val="24"/>
                <w:szCs w:val="24"/>
                <w:rtl/>
              </w:rPr>
              <w:t>دراسة أثر ثقافة التعلم التنظيمي على الأداء التكيفي عبر الأجيال المختلفة.</w:t>
            </w:r>
          </w:p>
        </w:tc>
        <w:tc>
          <w:tcPr>
            <w:tcW w:w="1185" w:type="dxa"/>
          </w:tcPr>
          <w:p w14:paraId="47BD9F57" w14:textId="77777777" w:rsidR="00660F37" w:rsidRPr="00044BF8" w:rsidRDefault="00660F37" w:rsidP="00660F37">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044BF8" w14:paraId="3DFDBAC7" w14:textId="77777777">
              <w:trPr>
                <w:tblCellSpacing w:w="15" w:type="dxa"/>
              </w:trPr>
              <w:tc>
                <w:tcPr>
                  <w:tcW w:w="0" w:type="auto"/>
                  <w:vAlign w:val="center"/>
                  <w:hideMark/>
                </w:tcPr>
                <w:p w14:paraId="5096A326" w14:textId="77777777" w:rsidR="00660F37" w:rsidRPr="00044BF8" w:rsidRDefault="00660F37" w:rsidP="00660F37">
                  <w:pPr>
                    <w:bidi/>
                    <w:spacing w:after="200" w:line="276" w:lineRule="auto"/>
                    <w:rPr>
                      <w:rFonts w:ascii="Traditional Arabic" w:hAnsi="Traditional Arabic" w:cs="Traditional Arabic"/>
                      <w:color w:val="000000" w:themeColor="text1"/>
                      <w:sz w:val="24"/>
                      <w:szCs w:val="24"/>
                    </w:rPr>
                  </w:pPr>
                </w:p>
              </w:tc>
            </w:tr>
          </w:tbl>
          <w:p w14:paraId="42F6D7A7" w14:textId="53646B5A" w:rsidR="00660F37" w:rsidRPr="00044BF8" w:rsidRDefault="00044BF8" w:rsidP="00660F37">
            <w:pPr>
              <w:bidi/>
              <w:spacing w:after="200" w:line="276" w:lineRule="auto"/>
              <w:rPr>
                <w:rFonts w:ascii="Traditional Arabic" w:hAnsi="Traditional Arabic" w:cs="Traditional Arabic"/>
                <w:color w:val="000000" w:themeColor="text1"/>
                <w:sz w:val="24"/>
                <w:szCs w:val="24"/>
                <w:rtl/>
              </w:rPr>
            </w:pPr>
            <w:r w:rsidRPr="00044BF8">
              <w:rPr>
                <w:rFonts w:ascii="Traditional Arabic" w:hAnsi="Traditional Arabic" w:cs="Traditional Arabic"/>
                <w:color w:val="000000" w:themeColor="text1"/>
                <w:sz w:val="24"/>
                <w:szCs w:val="24"/>
                <w:rtl/>
              </w:rPr>
              <w:t>استبيانات كمية – 238 موظفًا في القطاع الحكومي باليونان.</w:t>
            </w:r>
          </w:p>
        </w:tc>
        <w:tc>
          <w:tcPr>
            <w:tcW w:w="1421" w:type="dxa"/>
          </w:tcPr>
          <w:p w14:paraId="5D35606F" w14:textId="77777777" w:rsidR="00660F37" w:rsidRPr="00044BF8" w:rsidRDefault="00660F37" w:rsidP="00660F37">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044BF8" w14:paraId="0CBD0024" w14:textId="77777777">
              <w:trPr>
                <w:tblCellSpacing w:w="15" w:type="dxa"/>
              </w:trPr>
              <w:tc>
                <w:tcPr>
                  <w:tcW w:w="0" w:type="auto"/>
                  <w:vAlign w:val="center"/>
                  <w:hideMark/>
                </w:tcPr>
                <w:p w14:paraId="63C16142" w14:textId="77777777" w:rsidR="00660F37" w:rsidRPr="00044BF8" w:rsidRDefault="00660F37" w:rsidP="00660F37">
                  <w:pPr>
                    <w:bidi/>
                    <w:spacing w:after="200" w:line="276" w:lineRule="auto"/>
                    <w:rPr>
                      <w:rFonts w:ascii="Traditional Arabic" w:hAnsi="Traditional Arabic" w:cs="Traditional Arabic"/>
                      <w:color w:val="000000" w:themeColor="text1"/>
                      <w:sz w:val="24"/>
                      <w:szCs w:val="24"/>
                    </w:rPr>
                  </w:pPr>
                </w:p>
              </w:tc>
            </w:tr>
          </w:tbl>
          <w:p w14:paraId="12BC0447" w14:textId="03D0C78F" w:rsidR="00660F37" w:rsidRPr="00044BF8" w:rsidRDefault="00044BF8" w:rsidP="00660F37">
            <w:pPr>
              <w:bidi/>
              <w:spacing w:after="200" w:line="276" w:lineRule="auto"/>
              <w:rPr>
                <w:rFonts w:ascii="Traditional Arabic" w:hAnsi="Traditional Arabic" w:cs="Traditional Arabic"/>
                <w:color w:val="000000" w:themeColor="text1"/>
                <w:sz w:val="24"/>
                <w:szCs w:val="24"/>
                <w:rtl/>
              </w:rPr>
            </w:pPr>
            <w:r w:rsidRPr="00044BF8">
              <w:rPr>
                <w:rFonts w:ascii="Traditional Arabic" w:hAnsi="Traditional Arabic" w:cs="Traditional Arabic"/>
                <w:color w:val="000000" w:themeColor="text1"/>
                <w:sz w:val="24"/>
                <w:szCs w:val="24"/>
                <w:rtl/>
              </w:rPr>
              <w:t xml:space="preserve">ثقافة التعلم المستمر (الحوار، التمكين، المشاركة) عززت الأداء التكيفي، مع تفاعل أقوى من جيل </w:t>
            </w:r>
            <w:r w:rsidRPr="00044BF8">
              <w:rPr>
                <w:rFonts w:ascii="Traditional Arabic" w:hAnsi="Traditional Arabic" w:cs="Traditional Arabic"/>
                <w:color w:val="000000" w:themeColor="text1"/>
                <w:sz w:val="24"/>
                <w:szCs w:val="24"/>
              </w:rPr>
              <w:t>Z</w:t>
            </w:r>
            <w:r w:rsidRPr="00044BF8">
              <w:rPr>
                <w:rFonts w:ascii="Traditional Arabic" w:hAnsi="Traditional Arabic" w:cs="Traditional Arabic"/>
                <w:color w:val="000000" w:themeColor="text1"/>
                <w:sz w:val="24"/>
                <w:szCs w:val="24"/>
                <w:rtl/>
              </w:rPr>
              <w:t>.</w:t>
            </w:r>
          </w:p>
        </w:tc>
        <w:tc>
          <w:tcPr>
            <w:tcW w:w="1185" w:type="dxa"/>
          </w:tcPr>
          <w:p w14:paraId="23CC3EC8" w14:textId="77777777" w:rsidR="00E005C8" w:rsidRPr="00044BF8" w:rsidRDefault="00E005C8" w:rsidP="00E005C8">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044BF8" w14:paraId="794DD0B7" w14:textId="77777777">
              <w:trPr>
                <w:tblCellSpacing w:w="15" w:type="dxa"/>
              </w:trPr>
              <w:tc>
                <w:tcPr>
                  <w:tcW w:w="0" w:type="auto"/>
                  <w:vAlign w:val="center"/>
                  <w:hideMark/>
                </w:tcPr>
                <w:p w14:paraId="6D914696" w14:textId="77777777" w:rsidR="00E005C8" w:rsidRPr="00044BF8" w:rsidRDefault="00E005C8" w:rsidP="00E005C8">
                  <w:pPr>
                    <w:bidi/>
                    <w:spacing w:after="200" w:line="276" w:lineRule="auto"/>
                    <w:rPr>
                      <w:rFonts w:ascii="Traditional Arabic" w:hAnsi="Traditional Arabic" w:cs="Traditional Arabic"/>
                      <w:color w:val="000000" w:themeColor="text1"/>
                      <w:sz w:val="24"/>
                      <w:szCs w:val="24"/>
                    </w:rPr>
                  </w:pPr>
                </w:p>
              </w:tc>
            </w:tr>
          </w:tbl>
          <w:p w14:paraId="51FCCCC4" w14:textId="21195AD0" w:rsidR="00660F37" w:rsidRPr="00044BF8" w:rsidRDefault="00044BF8" w:rsidP="00660F37">
            <w:pPr>
              <w:bidi/>
              <w:spacing w:after="200" w:line="276" w:lineRule="auto"/>
              <w:rPr>
                <w:rFonts w:ascii="Traditional Arabic" w:hAnsi="Traditional Arabic" w:cs="Traditional Arabic"/>
                <w:color w:val="000000" w:themeColor="text1"/>
                <w:sz w:val="24"/>
                <w:szCs w:val="24"/>
                <w:rtl/>
              </w:rPr>
            </w:pPr>
            <w:r w:rsidRPr="00044BF8">
              <w:rPr>
                <w:rFonts w:ascii="Traditional Arabic" w:hAnsi="Traditional Arabic" w:cs="Traditional Arabic"/>
                <w:color w:val="000000" w:themeColor="text1"/>
                <w:sz w:val="24"/>
                <w:szCs w:val="24"/>
                <w:rtl/>
              </w:rPr>
              <w:t>تتقاطع مع الدراسة الحالية في دمج البعد الجيلي والثقافة التنظيمية في تفسير التكيف الإداري.</w:t>
            </w:r>
          </w:p>
        </w:tc>
        <w:tc>
          <w:tcPr>
            <w:tcW w:w="2062" w:type="dxa"/>
          </w:tcPr>
          <w:p w14:paraId="2ED120CD" w14:textId="77777777" w:rsidR="00E005C8" w:rsidRPr="00044BF8" w:rsidRDefault="00E005C8" w:rsidP="00E005C8">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044BF8" w14:paraId="749C8493" w14:textId="77777777">
              <w:trPr>
                <w:tblCellSpacing w:w="15" w:type="dxa"/>
              </w:trPr>
              <w:tc>
                <w:tcPr>
                  <w:tcW w:w="0" w:type="auto"/>
                  <w:vAlign w:val="center"/>
                  <w:hideMark/>
                </w:tcPr>
                <w:p w14:paraId="27E418EA" w14:textId="77777777" w:rsidR="00E005C8" w:rsidRPr="00044BF8" w:rsidRDefault="00E005C8" w:rsidP="00E005C8">
                  <w:pPr>
                    <w:bidi/>
                    <w:spacing w:after="200" w:line="276" w:lineRule="auto"/>
                    <w:rPr>
                      <w:rFonts w:ascii="Traditional Arabic" w:hAnsi="Traditional Arabic" w:cs="Traditional Arabic"/>
                      <w:color w:val="000000" w:themeColor="text1"/>
                      <w:sz w:val="24"/>
                      <w:szCs w:val="24"/>
                    </w:rPr>
                  </w:pPr>
                </w:p>
              </w:tc>
            </w:tr>
          </w:tbl>
          <w:p w14:paraId="6A486526" w14:textId="4E6288B6" w:rsidR="00660F37" w:rsidRPr="00044BF8" w:rsidRDefault="00044BF8" w:rsidP="00660F37">
            <w:pPr>
              <w:bidi/>
              <w:spacing w:after="200" w:line="276" w:lineRule="auto"/>
              <w:rPr>
                <w:rFonts w:ascii="Traditional Arabic" w:hAnsi="Traditional Arabic" w:cs="Traditional Arabic"/>
                <w:color w:val="000000" w:themeColor="text1"/>
                <w:sz w:val="24"/>
                <w:szCs w:val="24"/>
                <w:rtl/>
              </w:rPr>
            </w:pPr>
            <w:r w:rsidRPr="00044BF8">
              <w:rPr>
                <w:rFonts w:ascii="Traditional Arabic" w:hAnsi="Traditional Arabic" w:cs="Traditional Arabic"/>
                <w:color w:val="000000" w:themeColor="text1"/>
                <w:sz w:val="24"/>
                <w:szCs w:val="24"/>
                <w:rtl/>
              </w:rPr>
              <w:t>ركزت على ثقافة التعلم دون مناقشة الضغوط الإدارية كمتغير مؤثر.</w:t>
            </w:r>
          </w:p>
        </w:tc>
      </w:tr>
      <w:tr w:rsidR="00E005C8" w14:paraId="09A36381" w14:textId="77777777" w:rsidTr="00617393">
        <w:trPr>
          <w:hidden/>
        </w:trPr>
        <w:tc>
          <w:tcPr>
            <w:tcW w:w="1607" w:type="dxa"/>
          </w:tcPr>
          <w:p w14:paraId="43A73C4F" w14:textId="77777777" w:rsidR="00E005C8" w:rsidRPr="00E97A0A" w:rsidRDefault="00E005C8" w:rsidP="00E97A0A">
            <w:pPr>
              <w:bidi/>
              <w:spacing w:after="200" w:line="276" w:lineRule="auto"/>
              <w:jc w:val="right"/>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E97A0A" w14:paraId="7785C3C9" w14:textId="77777777">
              <w:trPr>
                <w:tblCellSpacing w:w="15" w:type="dxa"/>
              </w:trPr>
              <w:tc>
                <w:tcPr>
                  <w:tcW w:w="0" w:type="auto"/>
                  <w:vAlign w:val="center"/>
                  <w:hideMark/>
                </w:tcPr>
                <w:p w14:paraId="01C18130" w14:textId="77777777" w:rsidR="00E005C8" w:rsidRPr="00E97A0A" w:rsidRDefault="00E005C8" w:rsidP="00E97A0A">
                  <w:pPr>
                    <w:bidi/>
                    <w:spacing w:after="200" w:line="276" w:lineRule="auto"/>
                    <w:jc w:val="right"/>
                    <w:rPr>
                      <w:rFonts w:ascii="Traditional Arabic" w:hAnsi="Traditional Arabic" w:cs="Traditional Arabic"/>
                      <w:b/>
                      <w:bCs/>
                      <w:color w:val="000000" w:themeColor="text1"/>
                      <w:sz w:val="24"/>
                      <w:szCs w:val="24"/>
                    </w:rPr>
                  </w:pPr>
                </w:p>
              </w:tc>
            </w:tr>
          </w:tbl>
          <w:p w14:paraId="4FB214B8" w14:textId="457A5D08" w:rsidR="00E005C8" w:rsidRPr="00E97A0A" w:rsidRDefault="00E97A0A" w:rsidP="00E97A0A">
            <w:pPr>
              <w:bidi/>
              <w:spacing w:after="200" w:line="276" w:lineRule="auto"/>
              <w:jc w:val="right"/>
              <w:rPr>
                <w:rFonts w:ascii="Traditional Arabic" w:hAnsi="Traditional Arabic" w:cs="Traditional Arabic"/>
                <w:b/>
                <w:bCs/>
                <w:color w:val="000000" w:themeColor="text1"/>
                <w:sz w:val="24"/>
                <w:szCs w:val="24"/>
              </w:rPr>
            </w:pPr>
            <w:r w:rsidRPr="00E97A0A">
              <w:rPr>
                <w:rFonts w:ascii="Traditional Arabic" w:hAnsi="Traditional Arabic" w:cs="Traditional Arabic"/>
                <w:b/>
                <w:bCs/>
                <w:color w:val="000000" w:themeColor="text1"/>
                <w:sz w:val="24"/>
                <w:szCs w:val="24"/>
              </w:rPr>
              <w:t>Katsaros, 2024</w:t>
            </w:r>
          </w:p>
        </w:tc>
        <w:tc>
          <w:tcPr>
            <w:tcW w:w="1185" w:type="dxa"/>
          </w:tcPr>
          <w:p w14:paraId="29C5C7BF" w14:textId="77777777" w:rsidR="00E005C8" w:rsidRPr="00E97A0A" w:rsidRDefault="00E005C8" w:rsidP="00E005C8">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E97A0A" w14:paraId="68510DC3" w14:textId="77777777">
              <w:trPr>
                <w:tblCellSpacing w:w="15" w:type="dxa"/>
              </w:trPr>
              <w:tc>
                <w:tcPr>
                  <w:tcW w:w="0" w:type="auto"/>
                  <w:vAlign w:val="center"/>
                  <w:hideMark/>
                </w:tcPr>
                <w:p w14:paraId="238CB6E4" w14:textId="77777777" w:rsidR="00E005C8" w:rsidRPr="00E97A0A" w:rsidRDefault="00E005C8" w:rsidP="00E005C8">
                  <w:pPr>
                    <w:bidi/>
                    <w:spacing w:after="200" w:line="276" w:lineRule="auto"/>
                    <w:rPr>
                      <w:rFonts w:ascii="Traditional Arabic" w:hAnsi="Traditional Arabic" w:cs="Traditional Arabic"/>
                      <w:color w:val="000000" w:themeColor="text1"/>
                      <w:sz w:val="24"/>
                      <w:szCs w:val="24"/>
                    </w:rPr>
                  </w:pPr>
                </w:p>
              </w:tc>
            </w:tr>
          </w:tbl>
          <w:p w14:paraId="7DD1B387" w14:textId="721381C3" w:rsidR="00E005C8" w:rsidRPr="00E97A0A" w:rsidRDefault="00E97A0A" w:rsidP="00660F37">
            <w:pPr>
              <w:bidi/>
              <w:spacing w:after="200" w:line="276" w:lineRule="auto"/>
              <w:rPr>
                <w:rFonts w:ascii="Traditional Arabic" w:hAnsi="Traditional Arabic" w:cs="Traditional Arabic"/>
                <w:color w:val="000000" w:themeColor="text1"/>
                <w:sz w:val="24"/>
                <w:szCs w:val="24"/>
                <w:rtl/>
              </w:rPr>
            </w:pPr>
            <w:r w:rsidRPr="00E97A0A">
              <w:rPr>
                <w:rFonts w:ascii="Traditional Arabic" w:hAnsi="Traditional Arabic" w:cs="Traditional Arabic"/>
                <w:color w:val="000000" w:themeColor="text1"/>
                <w:sz w:val="24"/>
                <w:szCs w:val="24"/>
                <w:rtl/>
              </w:rPr>
              <w:t xml:space="preserve">دراسة أثر القيادة الشاملة على الأداء التكيفي للجيل </w:t>
            </w:r>
            <w:r w:rsidRPr="00E97A0A">
              <w:rPr>
                <w:rFonts w:ascii="Traditional Arabic" w:hAnsi="Traditional Arabic" w:cs="Traditional Arabic"/>
                <w:color w:val="000000" w:themeColor="text1"/>
                <w:sz w:val="24"/>
                <w:szCs w:val="24"/>
              </w:rPr>
              <w:t>Z</w:t>
            </w:r>
            <w:r w:rsidRPr="00E97A0A">
              <w:rPr>
                <w:rFonts w:ascii="Traditional Arabic" w:hAnsi="Traditional Arabic" w:cs="Traditional Arabic"/>
                <w:color w:val="000000" w:themeColor="text1"/>
                <w:sz w:val="24"/>
                <w:szCs w:val="24"/>
                <w:rtl/>
              </w:rPr>
              <w:t xml:space="preserve"> ودور السعادة الوظيفية كوسيط.</w:t>
            </w:r>
          </w:p>
        </w:tc>
        <w:tc>
          <w:tcPr>
            <w:tcW w:w="1185" w:type="dxa"/>
          </w:tcPr>
          <w:p w14:paraId="39504AC2" w14:textId="77777777" w:rsidR="00E005C8" w:rsidRPr="00E97A0A" w:rsidRDefault="00E005C8" w:rsidP="00E005C8">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E97A0A" w14:paraId="2D4FFEE3" w14:textId="77777777">
              <w:trPr>
                <w:tblCellSpacing w:w="15" w:type="dxa"/>
              </w:trPr>
              <w:tc>
                <w:tcPr>
                  <w:tcW w:w="0" w:type="auto"/>
                  <w:vAlign w:val="center"/>
                  <w:hideMark/>
                </w:tcPr>
                <w:p w14:paraId="5850C2DA" w14:textId="77777777" w:rsidR="00E005C8" w:rsidRPr="00E97A0A" w:rsidRDefault="00E005C8" w:rsidP="00E005C8">
                  <w:pPr>
                    <w:bidi/>
                    <w:spacing w:after="200" w:line="276" w:lineRule="auto"/>
                    <w:rPr>
                      <w:rFonts w:ascii="Traditional Arabic" w:hAnsi="Traditional Arabic" w:cs="Traditional Arabic"/>
                      <w:color w:val="000000" w:themeColor="text1"/>
                      <w:sz w:val="24"/>
                      <w:szCs w:val="24"/>
                    </w:rPr>
                  </w:pPr>
                </w:p>
              </w:tc>
            </w:tr>
          </w:tbl>
          <w:p w14:paraId="70E13654" w14:textId="0B43CA74" w:rsidR="00E005C8" w:rsidRPr="00E97A0A" w:rsidRDefault="00E97A0A" w:rsidP="00660F37">
            <w:pPr>
              <w:bidi/>
              <w:spacing w:after="200" w:line="276" w:lineRule="auto"/>
              <w:rPr>
                <w:rFonts w:ascii="Traditional Arabic" w:hAnsi="Traditional Arabic" w:cs="Traditional Arabic"/>
                <w:color w:val="000000" w:themeColor="text1"/>
                <w:sz w:val="24"/>
                <w:szCs w:val="24"/>
                <w:rtl/>
              </w:rPr>
            </w:pPr>
            <w:r w:rsidRPr="00E97A0A">
              <w:rPr>
                <w:rFonts w:ascii="Traditional Arabic" w:hAnsi="Traditional Arabic" w:cs="Traditional Arabic"/>
                <w:color w:val="000000" w:themeColor="text1"/>
                <w:sz w:val="24"/>
                <w:szCs w:val="24"/>
                <w:rtl/>
              </w:rPr>
              <w:t xml:space="preserve">تصميم متسلسل متعدد المستويات – 305 موظفًا من الجيل </w:t>
            </w:r>
            <w:r w:rsidRPr="00E97A0A">
              <w:rPr>
                <w:rFonts w:ascii="Traditional Arabic" w:hAnsi="Traditional Arabic" w:cs="Traditional Arabic"/>
                <w:color w:val="000000" w:themeColor="text1"/>
                <w:sz w:val="24"/>
                <w:szCs w:val="24"/>
              </w:rPr>
              <w:t>Z</w:t>
            </w:r>
            <w:r w:rsidRPr="00E97A0A">
              <w:rPr>
                <w:rFonts w:ascii="Traditional Arabic" w:hAnsi="Traditional Arabic" w:cs="Traditional Arabic"/>
                <w:color w:val="000000" w:themeColor="text1"/>
                <w:sz w:val="24"/>
                <w:szCs w:val="24"/>
                <w:rtl/>
              </w:rPr>
              <w:t xml:space="preserve"> بقطاع الاتصالات في اليونان.</w:t>
            </w:r>
          </w:p>
        </w:tc>
        <w:tc>
          <w:tcPr>
            <w:tcW w:w="1421" w:type="dxa"/>
          </w:tcPr>
          <w:p w14:paraId="79B86883" w14:textId="77777777" w:rsidR="00E005C8" w:rsidRPr="00E97A0A" w:rsidRDefault="00E005C8" w:rsidP="00E005C8">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E97A0A" w14:paraId="1AFC33D3" w14:textId="77777777">
              <w:trPr>
                <w:tblCellSpacing w:w="15" w:type="dxa"/>
              </w:trPr>
              <w:tc>
                <w:tcPr>
                  <w:tcW w:w="0" w:type="auto"/>
                  <w:vAlign w:val="center"/>
                  <w:hideMark/>
                </w:tcPr>
                <w:p w14:paraId="328E5FC1" w14:textId="77777777" w:rsidR="00E005C8" w:rsidRPr="00E97A0A" w:rsidRDefault="00E005C8" w:rsidP="00E005C8">
                  <w:pPr>
                    <w:bidi/>
                    <w:spacing w:after="200" w:line="276" w:lineRule="auto"/>
                    <w:rPr>
                      <w:rFonts w:ascii="Traditional Arabic" w:hAnsi="Traditional Arabic" w:cs="Traditional Arabic"/>
                      <w:color w:val="000000" w:themeColor="text1"/>
                      <w:sz w:val="24"/>
                      <w:szCs w:val="24"/>
                    </w:rPr>
                  </w:pPr>
                </w:p>
              </w:tc>
            </w:tr>
          </w:tbl>
          <w:p w14:paraId="0AEE3120" w14:textId="7599A564" w:rsidR="00E005C8" w:rsidRPr="00E97A0A" w:rsidRDefault="00E97A0A" w:rsidP="00660F37">
            <w:pPr>
              <w:bidi/>
              <w:spacing w:after="200" w:line="276" w:lineRule="auto"/>
              <w:rPr>
                <w:rFonts w:ascii="Traditional Arabic" w:hAnsi="Traditional Arabic" w:cs="Traditional Arabic"/>
                <w:color w:val="000000" w:themeColor="text1"/>
                <w:sz w:val="24"/>
                <w:szCs w:val="24"/>
                <w:rtl/>
              </w:rPr>
            </w:pPr>
            <w:r w:rsidRPr="00E97A0A">
              <w:rPr>
                <w:rFonts w:ascii="Traditional Arabic" w:hAnsi="Traditional Arabic" w:cs="Traditional Arabic"/>
                <w:color w:val="000000" w:themeColor="text1"/>
                <w:sz w:val="24"/>
                <w:szCs w:val="24"/>
                <w:rtl/>
              </w:rPr>
              <w:t>القيادة الشاملة عززت الأداء التكيفي، والسعادة الوظيفية لعبت دورًا وسيطًا جزئيًا.</w:t>
            </w:r>
          </w:p>
        </w:tc>
        <w:tc>
          <w:tcPr>
            <w:tcW w:w="1185" w:type="dxa"/>
          </w:tcPr>
          <w:p w14:paraId="6D6F332C" w14:textId="77777777" w:rsidR="00E005C8" w:rsidRPr="00E97A0A" w:rsidRDefault="00E005C8" w:rsidP="00E005C8">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E97A0A" w14:paraId="6BF4AEEE" w14:textId="77777777">
              <w:trPr>
                <w:tblCellSpacing w:w="15" w:type="dxa"/>
              </w:trPr>
              <w:tc>
                <w:tcPr>
                  <w:tcW w:w="0" w:type="auto"/>
                  <w:vAlign w:val="center"/>
                  <w:hideMark/>
                </w:tcPr>
                <w:p w14:paraId="5E0B20C3" w14:textId="77777777" w:rsidR="00E005C8" w:rsidRPr="00E97A0A" w:rsidRDefault="00E005C8" w:rsidP="00E005C8">
                  <w:pPr>
                    <w:bidi/>
                    <w:spacing w:after="200" w:line="276" w:lineRule="auto"/>
                    <w:rPr>
                      <w:rFonts w:ascii="Traditional Arabic" w:hAnsi="Traditional Arabic" w:cs="Traditional Arabic"/>
                      <w:color w:val="000000" w:themeColor="text1"/>
                      <w:sz w:val="24"/>
                      <w:szCs w:val="24"/>
                    </w:rPr>
                  </w:pPr>
                </w:p>
              </w:tc>
            </w:tr>
          </w:tbl>
          <w:p w14:paraId="6EDF4ECC" w14:textId="6FE1E6D9" w:rsidR="00E005C8" w:rsidRPr="00E97A0A" w:rsidRDefault="00E97A0A" w:rsidP="00E005C8">
            <w:pPr>
              <w:bidi/>
              <w:spacing w:after="200" w:line="276" w:lineRule="auto"/>
              <w:rPr>
                <w:rFonts w:ascii="Traditional Arabic" w:hAnsi="Traditional Arabic" w:cs="Traditional Arabic"/>
                <w:color w:val="000000" w:themeColor="text1"/>
                <w:sz w:val="24"/>
                <w:szCs w:val="24"/>
                <w:rtl/>
              </w:rPr>
            </w:pPr>
            <w:r w:rsidRPr="00E97A0A">
              <w:rPr>
                <w:rFonts w:ascii="Traditional Arabic" w:hAnsi="Traditional Arabic" w:cs="Traditional Arabic"/>
                <w:color w:val="000000" w:themeColor="text1"/>
                <w:sz w:val="24"/>
                <w:szCs w:val="24"/>
                <w:rtl/>
              </w:rPr>
              <w:t>تدعم الدراسة الحالية في دمج القيادة (المرنة والشاملة) مع البعد النفسي (السعادة) لرفع التكيف الإداري.</w:t>
            </w:r>
          </w:p>
        </w:tc>
        <w:tc>
          <w:tcPr>
            <w:tcW w:w="2062" w:type="dxa"/>
          </w:tcPr>
          <w:p w14:paraId="3BC3DC09" w14:textId="77777777" w:rsidR="00E005C8" w:rsidRPr="00E97A0A" w:rsidRDefault="00E005C8" w:rsidP="00E005C8">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E97A0A" w14:paraId="354FC339" w14:textId="77777777">
              <w:trPr>
                <w:tblCellSpacing w:w="15" w:type="dxa"/>
              </w:trPr>
              <w:tc>
                <w:tcPr>
                  <w:tcW w:w="0" w:type="auto"/>
                  <w:vAlign w:val="center"/>
                  <w:hideMark/>
                </w:tcPr>
                <w:p w14:paraId="63DD2134" w14:textId="77777777" w:rsidR="00E005C8" w:rsidRPr="00E97A0A" w:rsidRDefault="00E005C8" w:rsidP="00E005C8">
                  <w:pPr>
                    <w:bidi/>
                    <w:spacing w:after="200" w:line="276" w:lineRule="auto"/>
                    <w:rPr>
                      <w:rFonts w:ascii="Traditional Arabic" w:hAnsi="Traditional Arabic" w:cs="Traditional Arabic"/>
                      <w:color w:val="000000" w:themeColor="text1"/>
                      <w:sz w:val="24"/>
                      <w:szCs w:val="24"/>
                    </w:rPr>
                  </w:pPr>
                </w:p>
              </w:tc>
            </w:tr>
          </w:tbl>
          <w:p w14:paraId="07DECE77" w14:textId="0CA7233A" w:rsidR="00E005C8" w:rsidRPr="00E97A0A" w:rsidRDefault="00E97A0A" w:rsidP="00E005C8">
            <w:pPr>
              <w:bidi/>
              <w:spacing w:after="200" w:line="276" w:lineRule="auto"/>
              <w:rPr>
                <w:rFonts w:ascii="Traditional Arabic" w:hAnsi="Traditional Arabic" w:cs="Traditional Arabic"/>
                <w:color w:val="000000" w:themeColor="text1"/>
                <w:sz w:val="24"/>
                <w:szCs w:val="24"/>
                <w:rtl/>
              </w:rPr>
            </w:pPr>
            <w:r w:rsidRPr="00E97A0A">
              <w:rPr>
                <w:rFonts w:ascii="Traditional Arabic" w:hAnsi="Traditional Arabic" w:cs="Traditional Arabic"/>
                <w:color w:val="000000" w:themeColor="text1"/>
                <w:sz w:val="24"/>
                <w:szCs w:val="24"/>
                <w:rtl/>
              </w:rPr>
              <w:t>اقتصرت على جيل واحد (</w:t>
            </w:r>
            <w:r w:rsidRPr="00E97A0A">
              <w:rPr>
                <w:rFonts w:ascii="Traditional Arabic" w:hAnsi="Traditional Arabic" w:cs="Traditional Arabic"/>
                <w:color w:val="000000" w:themeColor="text1"/>
                <w:sz w:val="24"/>
                <w:szCs w:val="24"/>
              </w:rPr>
              <w:t>Z</w:t>
            </w:r>
            <w:r w:rsidRPr="00E97A0A">
              <w:rPr>
                <w:rFonts w:ascii="Traditional Arabic" w:hAnsi="Traditional Arabic" w:cs="Traditional Arabic"/>
                <w:color w:val="000000" w:themeColor="text1"/>
                <w:sz w:val="24"/>
                <w:szCs w:val="24"/>
                <w:rtl/>
              </w:rPr>
              <w:t>) وقطاع محدد دون دراسة التفاعل مع أجيال أخرى أو الضغوط المؤسسية.</w:t>
            </w:r>
          </w:p>
        </w:tc>
      </w:tr>
      <w:tr w:rsidR="00E005C8" w14:paraId="03C41533" w14:textId="77777777" w:rsidTr="00617393">
        <w:trPr>
          <w:hidden/>
        </w:trPr>
        <w:tc>
          <w:tcPr>
            <w:tcW w:w="1607" w:type="dxa"/>
          </w:tcPr>
          <w:p w14:paraId="5BD73B29" w14:textId="77777777" w:rsidR="00E005C8" w:rsidRPr="00E97A0A" w:rsidRDefault="00E005C8" w:rsidP="00E97A0A">
            <w:pPr>
              <w:bidi/>
              <w:spacing w:after="200" w:line="276" w:lineRule="auto"/>
              <w:jc w:val="right"/>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E97A0A" w14:paraId="4E96C5B2" w14:textId="77777777">
              <w:trPr>
                <w:tblCellSpacing w:w="15" w:type="dxa"/>
              </w:trPr>
              <w:tc>
                <w:tcPr>
                  <w:tcW w:w="0" w:type="auto"/>
                  <w:vAlign w:val="center"/>
                  <w:hideMark/>
                </w:tcPr>
                <w:p w14:paraId="6B058A47" w14:textId="77777777" w:rsidR="00E005C8" w:rsidRPr="00E97A0A" w:rsidRDefault="00E005C8" w:rsidP="00E97A0A">
                  <w:pPr>
                    <w:bidi/>
                    <w:spacing w:after="200" w:line="276" w:lineRule="auto"/>
                    <w:jc w:val="right"/>
                    <w:rPr>
                      <w:rFonts w:ascii="Traditional Arabic" w:hAnsi="Traditional Arabic" w:cs="Traditional Arabic"/>
                      <w:b/>
                      <w:bCs/>
                      <w:color w:val="000000" w:themeColor="text1"/>
                      <w:sz w:val="24"/>
                      <w:szCs w:val="24"/>
                    </w:rPr>
                  </w:pPr>
                </w:p>
              </w:tc>
            </w:tr>
          </w:tbl>
          <w:p w14:paraId="65D4DC78" w14:textId="481E5349" w:rsidR="00E005C8" w:rsidRPr="00E97A0A" w:rsidRDefault="00E97A0A" w:rsidP="00E97A0A">
            <w:pPr>
              <w:bidi/>
              <w:spacing w:after="200" w:line="276" w:lineRule="auto"/>
              <w:jc w:val="right"/>
              <w:rPr>
                <w:rFonts w:ascii="Traditional Arabic" w:hAnsi="Traditional Arabic" w:cs="Traditional Arabic"/>
                <w:b/>
                <w:bCs/>
                <w:color w:val="000000" w:themeColor="text1"/>
                <w:sz w:val="24"/>
                <w:szCs w:val="24"/>
              </w:rPr>
            </w:pPr>
            <w:r w:rsidRPr="00E97A0A">
              <w:rPr>
                <w:rFonts w:ascii="Traditional Arabic" w:hAnsi="Traditional Arabic" w:cs="Traditional Arabic"/>
                <w:b/>
                <w:bCs/>
                <w:color w:val="000000" w:themeColor="text1"/>
                <w:sz w:val="24"/>
                <w:szCs w:val="24"/>
              </w:rPr>
              <w:t>Djalante et al., 2023</w:t>
            </w:r>
          </w:p>
        </w:tc>
        <w:tc>
          <w:tcPr>
            <w:tcW w:w="1185" w:type="dxa"/>
          </w:tcPr>
          <w:p w14:paraId="00938666" w14:textId="77777777" w:rsidR="00E005C8" w:rsidRPr="00E97A0A" w:rsidRDefault="00E005C8" w:rsidP="00E005C8">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E97A0A" w14:paraId="74088E7B" w14:textId="77777777">
              <w:trPr>
                <w:tblCellSpacing w:w="15" w:type="dxa"/>
              </w:trPr>
              <w:tc>
                <w:tcPr>
                  <w:tcW w:w="0" w:type="auto"/>
                  <w:vAlign w:val="center"/>
                  <w:hideMark/>
                </w:tcPr>
                <w:p w14:paraId="3697AE5A" w14:textId="77777777" w:rsidR="00E005C8" w:rsidRPr="00E97A0A" w:rsidRDefault="00E005C8" w:rsidP="00E005C8">
                  <w:pPr>
                    <w:bidi/>
                    <w:spacing w:after="200" w:line="276" w:lineRule="auto"/>
                    <w:rPr>
                      <w:rFonts w:ascii="Traditional Arabic" w:hAnsi="Traditional Arabic" w:cs="Traditional Arabic"/>
                      <w:color w:val="000000" w:themeColor="text1"/>
                      <w:sz w:val="24"/>
                      <w:szCs w:val="24"/>
                    </w:rPr>
                  </w:pPr>
                </w:p>
              </w:tc>
            </w:tr>
          </w:tbl>
          <w:p w14:paraId="321AC9E7" w14:textId="020E6EA6" w:rsidR="00E005C8" w:rsidRPr="00E97A0A" w:rsidRDefault="00E97A0A" w:rsidP="00E005C8">
            <w:pPr>
              <w:bidi/>
              <w:spacing w:after="200" w:line="276" w:lineRule="auto"/>
              <w:rPr>
                <w:rFonts w:ascii="Traditional Arabic" w:hAnsi="Traditional Arabic" w:cs="Traditional Arabic"/>
                <w:color w:val="000000" w:themeColor="text1"/>
                <w:sz w:val="24"/>
                <w:szCs w:val="24"/>
                <w:rtl/>
              </w:rPr>
            </w:pPr>
            <w:r w:rsidRPr="00E97A0A">
              <w:rPr>
                <w:rFonts w:ascii="Traditional Arabic" w:hAnsi="Traditional Arabic" w:cs="Traditional Arabic"/>
                <w:color w:val="000000" w:themeColor="text1"/>
                <w:sz w:val="24"/>
                <w:szCs w:val="24"/>
                <w:rtl/>
              </w:rPr>
              <w:t xml:space="preserve">تحليل بناء التكيف المؤسسي في </w:t>
            </w:r>
            <w:r w:rsidRPr="00E97A0A">
              <w:rPr>
                <w:rFonts w:ascii="Traditional Arabic" w:hAnsi="Traditional Arabic" w:cs="Traditional Arabic"/>
                <w:color w:val="000000" w:themeColor="text1"/>
                <w:sz w:val="24"/>
                <w:szCs w:val="24"/>
                <w:rtl/>
              </w:rPr>
              <w:lastRenderedPageBreak/>
              <w:t>الأزمات من خلال القيادة التكيفية والمشاركة.</w:t>
            </w:r>
          </w:p>
        </w:tc>
        <w:tc>
          <w:tcPr>
            <w:tcW w:w="1185" w:type="dxa"/>
          </w:tcPr>
          <w:p w14:paraId="7F247F07" w14:textId="77777777" w:rsidR="00E005C8" w:rsidRPr="00E97A0A" w:rsidRDefault="00E005C8" w:rsidP="00E005C8">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E97A0A" w14:paraId="0B990296" w14:textId="77777777">
              <w:trPr>
                <w:tblCellSpacing w:w="15" w:type="dxa"/>
              </w:trPr>
              <w:tc>
                <w:tcPr>
                  <w:tcW w:w="0" w:type="auto"/>
                  <w:vAlign w:val="center"/>
                  <w:hideMark/>
                </w:tcPr>
                <w:p w14:paraId="362A30A5" w14:textId="77777777" w:rsidR="00E005C8" w:rsidRPr="00E97A0A" w:rsidRDefault="00E005C8" w:rsidP="00E005C8">
                  <w:pPr>
                    <w:bidi/>
                    <w:spacing w:after="200" w:line="276" w:lineRule="auto"/>
                    <w:rPr>
                      <w:rFonts w:ascii="Traditional Arabic" w:hAnsi="Traditional Arabic" w:cs="Traditional Arabic"/>
                      <w:color w:val="000000" w:themeColor="text1"/>
                      <w:sz w:val="24"/>
                      <w:szCs w:val="24"/>
                    </w:rPr>
                  </w:pPr>
                </w:p>
              </w:tc>
            </w:tr>
          </w:tbl>
          <w:p w14:paraId="48C06262" w14:textId="36778D6B" w:rsidR="00E005C8" w:rsidRPr="00E97A0A" w:rsidRDefault="00E97A0A" w:rsidP="00E005C8">
            <w:pPr>
              <w:bidi/>
              <w:spacing w:after="200" w:line="276" w:lineRule="auto"/>
              <w:rPr>
                <w:rFonts w:ascii="Traditional Arabic" w:hAnsi="Traditional Arabic" w:cs="Traditional Arabic"/>
                <w:color w:val="000000" w:themeColor="text1"/>
                <w:sz w:val="24"/>
                <w:szCs w:val="24"/>
                <w:rtl/>
              </w:rPr>
            </w:pPr>
            <w:r w:rsidRPr="00E97A0A">
              <w:rPr>
                <w:rFonts w:ascii="Traditional Arabic" w:hAnsi="Traditional Arabic" w:cs="Traditional Arabic"/>
                <w:color w:val="000000" w:themeColor="text1"/>
                <w:sz w:val="24"/>
                <w:szCs w:val="24"/>
                <w:rtl/>
              </w:rPr>
              <w:t xml:space="preserve">منهج مختلط – 42 مقابلة + استبيانات </w:t>
            </w:r>
            <w:r w:rsidR="00CB7B02" w:rsidRPr="00E97A0A">
              <w:rPr>
                <w:rFonts w:ascii="Traditional Arabic" w:hAnsi="Traditional Arabic" w:cs="Traditional Arabic" w:hint="cs"/>
                <w:color w:val="000000" w:themeColor="text1"/>
                <w:sz w:val="24"/>
                <w:szCs w:val="24"/>
                <w:rtl/>
              </w:rPr>
              <w:t xml:space="preserve">لـ </w:t>
            </w:r>
            <w:r w:rsidR="00CB7B02" w:rsidRPr="00E97A0A">
              <w:rPr>
                <w:rFonts w:ascii="Traditional Arabic" w:hAnsi="Traditional Arabic" w:cs="Traditional Arabic" w:hint="cs"/>
                <w:color w:val="000000" w:themeColor="text1"/>
                <w:sz w:val="24"/>
                <w:szCs w:val="24"/>
                <w:rtl/>
              </w:rPr>
              <w:lastRenderedPageBreak/>
              <w:t>18</w:t>
            </w:r>
            <w:r w:rsidR="00CB7B02" w:rsidRPr="00E97A0A">
              <w:rPr>
                <w:rFonts w:ascii="Traditional Arabic" w:hAnsi="Traditional Arabic" w:cs="Traditional Arabic"/>
                <w:color w:val="000000" w:themeColor="text1"/>
                <w:sz w:val="24"/>
                <w:szCs w:val="24"/>
                <w:rtl/>
              </w:rPr>
              <w:t>0</w:t>
            </w:r>
            <w:r w:rsidRPr="00E97A0A">
              <w:rPr>
                <w:rFonts w:ascii="Traditional Arabic" w:hAnsi="Traditional Arabic" w:cs="Traditional Arabic"/>
                <w:color w:val="000000" w:themeColor="text1"/>
                <w:sz w:val="24"/>
                <w:szCs w:val="24"/>
                <w:rtl/>
              </w:rPr>
              <w:t xml:space="preserve"> موظفًا في وزارات إندونيسية.</w:t>
            </w:r>
          </w:p>
        </w:tc>
        <w:tc>
          <w:tcPr>
            <w:tcW w:w="1421" w:type="dxa"/>
          </w:tcPr>
          <w:p w14:paraId="5CD656F7" w14:textId="77777777" w:rsidR="00E005C8" w:rsidRPr="00E97A0A" w:rsidRDefault="00E005C8" w:rsidP="00E005C8">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E97A0A" w14:paraId="32C95430" w14:textId="77777777">
              <w:trPr>
                <w:tblCellSpacing w:w="15" w:type="dxa"/>
              </w:trPr>
              <w:tc>
                <w:tcPr>
                  <w:tcW w:w="0" w:type="auto"/>
                  <w:vAlign w:val="center"/>
                  <w:hideMark/>
                </w:tcPr>
                <w:p w14:paraId="25D335F2" w14:textId="77777777" w:rsidR="00E005C8" w:rsidRPr="00E97A0A" w:rsidRDefault="00E005C8" w:rsidP="00E005C8">
                  <w:pPr>
                    <w:bidi/>
                    <w:spacing w:after="200" w:line="276" w:lineRule="auto"/>
                    <w:rPr>
                      <w:rFonts w:ascii="Traditional Arabic" w:hAnsi="Traditional Arabic" w:cs="Traditional Arabic"/>
                      <w:color w:val="000000" w:themeColor="text1"/>
                      <w:sz w:val="24"/>
                      <w:szCs w:val="24"/>
                    </w:rPr>
                  </w:pPr>
                </w:p>
              </w:tc>
            </w:tr>
          </w:tbl>
          <w:p w14:paraId="178B1DAD" w14:textId="39298008" w:rsidR="00E005C8" w:rsidRPr="00E97A0A" w:rsidRDefault="00E97A0A" w:rsidP="00E005C8">
            <w:pPr>
              <w:bidi/>
              <w:spacing w:after="200" w:line="276" w:lineRule="auto"/>
              <w:rPr>
                <w:rFonts w:ascii="Traditional Arabic" w:hAnsi="Traditional Arabic" w:cs="Traditional Arabic"/>
                <w:color w:val="000000" w:themeColor="text1"/>
                <w:sz w:val="24"/>
                <w:szCs w:val="24"/>
                <w:rtl/>
              </w:rPr>
            </w:pPr>
            <w:r w:rsidRPr="00E97A0A">
              <w:rPr>
                <w:rFonts w:ascii="Traditional Arabic" w:hAnsi="Traditional Arabic" w:cs="Traditional Arabic"/>
                <w:color w:val="000000" w:themeColor="text1"/>
                <w:sz w:val="24"/>
                <w:szCs w:val="24"/>
                <w:rtl/>
              </w:rPr>
              <w:t xml:space="preserve">المؤسسات ذات القيادة التكيفية والمشاركة الواسعة </w:t>
            </w:r>
            <w:r w:rsidRPr="00E97A0A">
              <w:rPr>
                <w:rFonts w:ascii="Traditional Arabic" w:hAnsi="Traditional Arabic" w:cs="Traditional Arabic"/>
                <w:color w:val="000000" w:themeColor="text1"/>
                <w:sz w:val="24"/>
                <w:szCs w:val="24"/>
                <w:rtl/>
              </w:rPr>
              <w:lastRenderedPageBreak/>
              <w:t>كانت الأسرع في الاستجابة وتحويل الأزمات لفرص.</w:t>
            </w:r>
          </w:p>
        </w:tc>
        <w:tc>
          <w:tcPr>
            <w:tcW w:w="1185" w:type="dxa"/>
          </w:tcPr>
          <w:p w14:paraId="4D59CED0" w14:textId="77777777" w:rsidR="00E005C8" w:rsidRPr="00E97A0A" w:rsidRDefault="00E005C8" w:rsidP="00E005C8">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E97A0A" w14:paraId="3F9E7700" w14:textId="77777777">
              <w:trPr>
                <w:tblCellSpacing w:w="15" w:type="dxa"/>
              </w:trPr>
              <w:tc>
                <w:tcPr>
                  <w:tcW w:w="0" w:type="auto"/>
                  <w:vAlign w:val="center"/>
                  <w:hideMark/>
                </w:tcPr>
                <w:p w14:paraId="095FE9F1" w14:textId="77777777" w:rsidR="00E005C8" w:rsidRPr="00E97A0A" w:rsidRDefault="00E005C8" w:rsidP="00E005C8">
                  <w:pPr>
                    <w:bidi/>
                    <w:spacing w:after="200" w:line="276" w:lineRule="auto"/>
                    <w:rPr>
                      <w:rFonts w:ascii="Traditional Arabic" w:hAnsi="Traditional Arabic" w:cs="Traditional Arabic"/>
                      <w:color w:val="000000" w:themeColor="text1"/>
                      <w:sz w:val="24"/>
                      <w:szCs w:val="24"/>
                    </w:rPr>
                  </w:pPr>
                </w:p>
              </w:tc>
            </w:tr>
          </w:tbl>
          <w:p w14:paraId="4EFE21AE" w14:textId="3BC7AD55" w:rsidR="00E005C8" w:rsidRPr="00E97A0A" w:rsidRDefault="00E97A0A" w:rsidP="00E005C8">
            <w:pPr>
              <w:bidi/>
              <w:spacing w:after="200" w:line="276" w:lineRule="auto"/>
              <w:rPr>
                <w:rFonts w:ascii="Traditional Arabic" w:hAnsi="Traditional Arabic" w:cs="Traditional Arabic"/>
                <w:color w:val="000000" w:themeColor="text1"/>
                <w:sz w:val="24"/>
                <w:szCs w:val="24"/>
                <w:rtl/>
              </w:rPr>
            </w:pPr>
            <w:r w:rsidRPr="00E97A0A">
              <w:rPr>
                <w:rFonts w:ascii="Traditional Arabic" w:hAnsi="Traditional Arabic" w:cs="Traditional Arabic"/>
                <w:color w:val="000000" w:themeColor="text1"/>
                <w:sz w:val="24"/>
                <w:szCs w:val="24"/>
                <w:rtl/>
              </w:rPr>
              <w:t xml:space="preserve">تشترك مع الدراسة الحالية في اعتبار القيادة </w:t>
            </w:r>
            <w:r w:rsidRPr="00E97A0A">
              <w:rPr>
                <w:rFonts w:ascii="Traditional Arabic" w:hAnsi="Traditional Arabic" w:cs="Traditional Arabic"/>
                <w:color w:val="000000" w:themeColor="text1"/>
                <w:sz w:val="24"/>
                <w:szCs w:val="24"/>
                <w:rtl/>
              </w:rPr>
              <w:lastRenderedPageBreak/>
              <w:t>التكيفية والمشاركة أدوات مركزية للتكيف الإداري.</w:t>
            </w:r>
          </w:p>
        </w:tc>
        <w:tc>
          <w:tcPr>
            <w:tcW w:w="2062" w:type="dxa"/>
          </w:tcPr>
          <w:p w14:paraId="1FBEC859" w14:textId="77777777" w:rsidR="00E005C8" w:rsidRPr="00E97A0A" w:rsidRDefault="00E005C8" w:rsidP="00E005C8">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E97A0A" w14:paraId="542A0D2A" w14:textId="77777777">
              <w:trPr>
                <w:tblCellSpacing w:w="15" w:type="dxa"/>
              </w:trPr>
              <w:tc>
                <w:tcPr>
                  <w:tcW w:w="0" w:type="auto"/>
                  <w:vAlign w:val="center"/>
                  <w:hideMark/>
                </w:tcPr>
                <w:p w14:paraId="7518D180" w14:textId="77777777" w:rsidR="00E005C8" w:rsidRPr="00E97A0A" w:rsidRDefault="00E005C8" w:rsidP="00E005C8">
                  <w:pPr>
                    <w:bidi/>
                    <w:spacing w:after="200" w:line="276" w:lineRule="auto"/>
                    <w:rPr>
                      <w:rFonts w:ascii="Traditional Arabic" w:hAnsi="Traditional Arabic" w:cs="Traditional Arabic"/>
                      <w:color w:val="000000" w:themeColor="text1"/>
                      <w:sz w:val="24"/>
                      <w:szCs w:val="24"/>
                    </w:rPr>
                  </w:pPr>
                </w:p>
              </w:tc>
            </w:tr>
          </w:tbl>
          <w:p w14:paraId="065EF405" w14:textId="05D55BA5" w:rsidR="00E005C8" w:rsidRPr="00E97A0A" w:rsidRDefault="00E97A0A" w:rsidP="00E005C8">
            <w:pPr>
              <w:bidi/>
              <w:spacing w:after="200" w:line="276" w:lineRule="auto"/>
              <w:rPr>
                <w:rFonts w:ascii="Traditional Arabic" w:hAnsi="Traditional Arabic" w:cs="Traditional Arabic"/>
                <w:color w:val="000000" w:themeColor="text1"/>
                <w:sz w:val="24"/>
                <w:szCs w:val="24"/>
                <w:rtl/>
              </w:rPr>
            </w:pPr>
            <w:r w:rsidRPr="00E97A0A">
              <w:rPr>
                <w:rFonts w:ascii="Traditional Arabic" w:hAnsi="Traditional Arabic" w:cs="Traditional Arabic"/>
                <w:color w:val="000000" w:themeColor="text1"/>
                <w:sz w:val="24"/>
                <w:szCs w:val="24"/>
                <w:rtl/>
              </w:rPr>
              <w:t xml:space="preserve">ركزت على القطاع العام وسياقات الأزمات الكبرى </w:t>
            </w:r>
            <w:r w:rsidRPr="00E97A0A">
              <w:rPr>
                <w:rFonts w:ascii="Traditional Arabic" w:hAnsi="Traditional Arabic" w:cs="Traditional Arabic"/>
                <w:color w:val="000000" w:themeColor="text1"/>
                <w:sz w:val="24"/>
                <w:szCs w:val="24"/>
                <w:rtl/>
              </w:rPr>
              <w:lastRenderedPageBreak/>
              <w:t>دون تناول التكيف الإداري اليومي في الشركات الخاصة.</w:t>
            </w:r>
          </w:p>
        </w:tc>
      </w:tr>
      <w:tr w:rsidR="00E005C8" w14:paraId="227D7727" w14:textId="77777777" w:rsidTr="00617393">
        <w:trPr>
          <w:hidden/>
        </w:trPr>
        <w:tc>
          <w:tcPr>
            <w:tcW w:w="1607" w:type="dxa"/>
          </w:tcPr>
          <w:p w14:paraId="6B15A209" w14:textId="77777777" w:rsidR="00E005C8" w:rsidRPr="00E97A0A" w:rsidRDefault="00E005C8" w:rsidP="00E97A0A">
            <w:pPr>
              <w:bidi/>
              <w:spacing w:after="200" w:line="276" w:lineRule="auto"/>
              <w:jc w:val="right"/>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E97A0A" w14:paraId="773367F7" w14:textId="77777777">
              <w:trPr>
                <w:tblCellSpacing w:w="15" w:type="dxa"/>
              </w:trPr>
              <w:tc>
                <w:tcPr>
                  <w:tcW w:w="0" w:type="auto"/>
                  <w:vAlign w:val="center"/>
                  <w:hideMark/>
                </w:tcPr>
                <w:p w14:paraId="37F6193F" w14:textId="77777777" w:rsidR="00E005C8" w:rsidRPr="00E97A0A" w:rsidRDefault="00E005C8" w:rsidP="00E97A0A">
                  <w:pPr>
                    <w:bidi/>
                    <w:spacing w:after="200" w:line="276" w:lineRule="auto"/>
                    <w:jc w:val="right"/>
                    <w:rPr>
                      <w:rFonts w:ascii="Traditional Arabic" w:hAnsi="Traditional Arabic" w:cs="Traditional Arabic"/>
                      <w:b/>
                      <w:bCs/>
                      <w:color w:val="000000" w:themeColor="text1"/>
                      <w:sz w:val="24"/>
                      <w:szCs w:val="24"/>
                    </w:rPr>
                  </w:pPr>
                </w:p>
              </w:tc>
            </w:tr>
          </w:tbl>
          <w:p w14:paraId="5E27AC02" w14:textId="16B8BBAE" w:rsidR="00E005C8" w:rsidRPr="00E97A0A" w:rsidRDefault="00E97A0A" w:rsidP="00E97A0A">
            <w:pPr>
              <w:bidi/>
              <w:spacing w:after="200" w:line="276" w:lineRule="auto"/>
              <w:jc w:val="right"/>
              <w:rPr>
                <w:rFonts w:ascii="Traditional Arabic" w:hAnsi="Traditional Arabic" w:cs="Traditional Arabic"/>
                <w:b/>
                <w:bCs/>
                <w:color w:val="000000" w:themeColor="text1"/>
                <w:sz w:val="24"/>
                <w:szCs w:val="24"/>
              </w:rPr>
            </w:pPr>
            <w:r w:rsidRPr="00E97A0A">
              <w:rPr>
                <w:rFonts w:ascii="Traditional Arabic" w:hAnsi="Traditional Arabic" w:cs="Traditional Arabic"/>
                <w:b/>
                <w:bCs/>
                <w:color w:val="000000" w:themeColor="text1"/>
                <w:sz w:val="24"/>
                <w:szCs w:val="24"/>
              </w:rPr>
              <w:t>Oganisjana et al., 2023</w:t>
            </w:r>
          </w:p>
        </w:tc>
        <w:tc>
          <w:tcPr>
            <w:tcW w:w="1185" w:type="dxa"/>
          </w:tcPr>
          <w:p w14:paraId="31973724" w14:textId="77777777" w:rsidR="00E005C8" w:rsidRPr="00E97A0A" w:rsidRDefault="00E005C8" w:rsidP="00E005C8">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E97A0A" w14:paraId="43177582" w14:textId="77777777">
              <w:trPr>
                <w:tblCellSpacing w:w="15" w:type="dxa"/>
              </w:trPr>
              <w:tc>
                <w:tcPr>
                  <w:tcW w:w="0" w:type="auto"/>
                  <w:vAlign w:val="center"/>
                  <w:hideMark/>
                </w:tcPr>
                <w:p w14:paraId="112B3EDE" w14:textId="77777777" w:rsidR="00E005C8" w:rsidRPr="00E97A0A" w:rsidRDefault="00E005C8" w:rsidP="00E005C8">
                  <w:pPr>
                    <w:bidi/>
                    <w:spacing w:after="200" w:line="276" w:lineRule="auto"/>
                    <w:rPr>
                      <w:rFonts w:ascii="Traditional Arabic" w:hAnsi="Traditional Arabic" w:cs="Traditional Arabic"/>
                      <w:color w:val="000000" w:themeColor="text1"/>
                      <w:sz w:val="24"/>
                      <w:szCs w:val="24"/>
                    </w:rPr>
                  </w:pPr>
                </w:p>
              </w:tc>
            </w:tr>
          </w:tbl>
          <w:p w14:paraId="32FEC0FD" w14:textId="21CA4BFD" w:rsidR="00E005C8" w:rsidRPr="00E97A0A" w:rsidRDefault="00E97A0A" w:rsidP="00E005C8">
            <w:pPr>
              <w:bidi/>
              <w:spacing w:after="200" w:line="276" w:lineRule="auto"/>
              <w:rPr>
                <w:rFonts w:ascii="Traditional Arabic" w:hAnsi="Traditional Arabic" w:cs="Traditional Arabic"/>
                <w:color w:val="000000" w:themeColor="text1"/>
                <w:sz w:val="24"/>
                <w:szCs w:val="24"/>
                <w:rtl/>
              </w:rPr>
            </w:pPr>
            <w:r w:rsidRPr="00E97A0A">
              <w:rPr>
                <w:rFonts w:ascii="Traditional Arabic" w:hAnsi="Traditional Arabic" w:cs="Traditional Arabic"/>
                <w:color w:val="000000" w:themeColor="text1"/>
                <w:sz w:val="24"/>
                <w:szCs w:val="24"/>
                <w:rtl/>
              </w:rPr>
              <w:t>دراسة العوامل الفردية والتنظيمية والخارجية التي تعزز التكيف الإداري في المؤسسات العالمية.</w:t>
            </w:r>
          </w:p>
        </w:tc>
        <w:tc>
          <w:tcPr>
            <w:tcW w:w="1185" w:type="dxa"/>
          </w:tcPr>
          <w:p w14:paraId="2AA33354" w14:textId="77777777" w:rsidR="00E005C8" w:rsidRPr="00E97A0A" w:rsidRDefault="00E005C8" w:rsidP="00E005C8">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E97A0A" w14:paraId="3BF3648D" w14:textId="77777777">
              <w:trPr>
                <w:tblCellSpacing w:w="15" w:type="dxa"/>
              </w:trPr>
              <w:tc>
                <w:tcPr>
                  <w:tcW w:w="0" w:type="auto"/>
                  <w:vAlign w:val="center"/>
                  <w:hideMark/>
                </w:tcPr>
                <w:p w14:paraId="51F4EB4A" w14:textId="77777777" w:rsidR="00E005C8" w:rsidRPr="00E97A0A" w:rsidRDefault="00E005C8" w:rsidP="00E005C8">
                  <w:pPr>
                    <w:bidi/>
                    <w:spacing w:after="200" w:line="276" w:lineRule="auto"/>
                    <w:rPr>
                      <w:rFonts w:ascii="Traditional Arabic" w:hAnsi="Traditional Arabic" w:cs="Traditional Arabic"/>
                      <w:color w:val="000000" w:themeColor="text1"/>
                      <w:sz w:val="24"/>
                      <w:szCs w:val="24"/>
                    </w:rPr>
                  </w:pPr>
                </w:p>
              </w:tc>
            </w:tr>
          </w:tbl>
          <w:p w14:paraId="723E71D7" w14:textId="60CB4A2C" w:rsidR="00E005C8" w:rsidRPr="00E97A0A" w:rsidRDefault="00E97A0A" w:rsidP="00E005C8">
            <w:pPr>
              <w:bidi/>
              <w:spacing w:after="200" w:line="276" w:lineRule="auto"/>
              <w:rPr>
                <w:rFonts w:ascii="Traditional Arabic" w:hAnsi="Traditional Arabic" w:cs="Traditional Arabic"/>
                <w:color w:val="000000" w:themeColor="text1"/>
                <w:sz w:val="24"/>
                <w:szCs w:val="24"/>
                <w:rtl/>
              </w:rPr>
            </w:pPr>
            <w:r w:rsidRPr="00E97A0A">
              <w:rPr>
                <w:rFonts w:ascii="Traditional Arabic" w:hAnsi="Traditional Arabic" w:cs="Traditional Arabic"/>
                <w:color w:val="000000" w:themeColor="text1"/>
                <w:sz w:val="24"/>
                <w:szCs w:val="24"/>
                <w:rtl/>
              </w:rPr>
              <w:t xml:space="preserve">مقابلات نوعية – 218 مديرًا ورئيسًا تنفيذيًا من مؤسسات في </w:t>
            </w:r>
            <w:r w:rsidRPr="00E97A0A">
              <w:rPr>
                <w:rFonts w:ascii="Traditional Arabic" w:hAnsi="Traditional Arabic" w:cs="Traditional Arabic" w:hint="cs"/>
                <w:color w:val="000000" w:themeColor="text1"/>
                <w:sz w:val="24"/>
                <w:szCs w:val="24"/>
                <w:rtl/>
              </w:rPr>
              <w:t>أوروبا</w:t>
            </w:r>
            <w:r w:rsidRPr="00E97A0A">
              <w:rPr>
                <w:rFonts w:ascii="Traditional Arabic" w:hAnsi="Traditional Arabic" w:cs="Traditional Arabic" w:hint="eastAsia"/>
                <w:color w:val="000000" w:themeColor="text1"/>
                <w:sz w:val="24"/>
                <w:szCs w:val="24"/>
                <w:rtl/>
              </w:rPr>
              <w:t>،</w:t>
            </w:r>
            <w:r w:rsidRPr="00E97A0A">
              <w:rPr>
                <w:rFonts w:ascii="Traditional Arabic" w:hAnsi="Traditional Arabic" w:cs="Traditional Arabic"/>
                <w:color w:val="000000" w:themeColor="text1"/>
                <w:sz w:val="24"/>
                <w:szCs w:val="24"/>
                <w:rtl/>
              </w:rPr>
              <w:t xml:space="preserve"> وآسيا وإفريقيا وأمريكا.</w:t>
            </w:r>
          </w:p>
        </w:tc>
        <w:tc>
          <w:tcPr>
            <w:tcW w:w="1421" w:type="dxa"/>
          </w:tcPr>
          <w:p w14:paraId="3A86E961" w14:textId="77777777" w:rsidR="00E005C8" w:rsidRPr="00E97A0A" w:rsidRDefault="00E005C8" w:rsidP="00E005C8">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E97A0A" w14:paraId="6B056928" w14:textId="77777777">
              <w:trPr>
                <w:tblCellSpacing w:w="15" w:type="dxa"/>
              </w:trPr>
              <w:tc>
                <w:tcPr>
                  <w:tcW w:w="0" w:type="auto"/>
                  <w:vAlign w:val="center"/>
                  <w:hideMark/>
                </w:tcPr>
                <w:p w14:paraId="64B41137" w14:textId="77777777" w:rsidR="00E005C8" w:rsidRPr="00E97A0A" w:rsidRDefault="00E005C8" w:rsidP="00E005C8">
                  <w:pPr>
                    <w:bidi/>
                    <w:spacing w:after="200" w:line="276" w:lineRule="auto"/>
                    <w:rPr>
                      <w:rFonts w:ascii="Traditional Arabic" w:hAnsi="Traditional Arabic" w:cs="Traditional Arabic"/>
                      <w:color w:val="000000" w:themeColor="text1"/>
                      <w:sz w:val="24"/>
                      <w:szCs w:val="24"/>
                    </w:rPr>
                  </w:pPr>
                </w:p>
              </w:tc>
            </w:tr>
          </w:tbl>
          <w:p w14:paraId="60A22D54" w14:textId="444C46DE" w:rsidR="00E005C8" w:rsidRPr="00E97A0A" w:rsidRDefault="00E97A0A" w:rsidP="00E005C8">
            <w:pPr>
              <w:bidi/>
              <w:spacing w:after="200" w:line="276" w:lineRule="auto"/>
              <w:rPr>
                <w:rFonts w:ascii="Traditional Arabic" w:hAnsi="Traditional Arabic" w:cs="Traditional Arabic"/>
                <w:color w:val="000000" w:themeColor="text1"/>
                <w:sz w:val="24"/>
                <w:szCs w:val="24"/>
                <w:rtl/>
              </w:rPr>
            </w:pPr>
            <w:r w:rsidRPr="00E97A0A">
              <w:rPr>
                <w:rFonts w:ascii="Traditional Arabic" w:hAnsi="Traditional Arabic" w:cs="Traditional Arabic"/>
                <w:color w:val="000000" w:themeColor="text1"/>
                <w:sz w:val="24"/>
                <w:szCs w:val="24"/>
                <w:rtl/>
              </w:rPr>
              <w:t>القيادة الواعية بالسياق، ثقافة التعلم، والشراكات الخارجية شكلت منظومة متكاملة لرفع التكيف الإداري.</w:t>
            </w:r>
          </w:p>
        </w:tc>
        <w:tc>
          <w:tcPr>
            <w:tcW w:w="1185" w:type="dxa"/>
          </w:tcPr>
          <w:p w14:paraId="7E2F08C5" w14:textId="77777777" w:rsidR="00E005C8" w:rsidRPr="00E97A0A" w:rsidRDefault="00E005C8" w:rsidP="00E005C8">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E97A0A" w14:paraId="0DC56997" w14:textId="77777777">
              <w:trPr>
                <w:tblCellSpacing w:w="15" w:type="dxa"/>
              </w:trPr>
              <w:tc>
                <w:tcPr>
                  <w:tcW w:w="0" w:type="auto"/>
                  <w:vAlign w:val="center"/>
                  <w:hideMark/>
                </w:tcPr>
                <w:p w14:paraId="6D7071AA" w14:textId="77777777" w:rsidR="00E005C8" w:rsidRPr="00E97A0A" w:rsidRDefault="00E005C8" w:rsidP="00E005C8">
                  <w:pPr>
                    <w:bidi/>
                    <w:spacing w:after="200" w:line="276" w:lineRule="auto"/>
                    <w:rPr>
                      <w:rFonts w:ascii="Traditional Arabic" w:hAnsi="Traditional Arabic" w:cs="Traditional Arabic"/>
                      <w:color w:val="000000" w:themeColor="text1"/>
                      <w:sz w:val="24"/>
                      <w:szCs w:val="24"/>
                    </w:rPr>
                  </w:pPr>
                </w:p>
              </w:tc>
            </w:tr>
          </w:tbl>
          <w:p w14:paraId="48B1E2D4" w14:textId="59711E3A" w:rsidR="00E005C8" w:rsidRPr="00E97A0A" w:rsidRDefault="00E97A0A" w:rsidP="00E005C8">
            <w:pPr>
              <w:bidi/>
              <w:spacing w:after="200" w:line="276" w:lineRule="auto"/>
              <w:rPr>
                <w:rFonts w:ascii="Traditional Arabic" w:hAnsi="Traditional Arabic" w:cs="Traditional Arabic"/>
                <w:color w:val="000000" w:themeColor="text1"/>
                <w:sz w:val="24"/>
                <w:szCs w:val="24"/>
                <w:rtl/>
              </w:rPr>
            </w:pPr>
            <w:r w:rsidRPr="00E97A0A">
              <w:rPr>
                <w:rFonts w:ascii="Traditional Arabic" w:hAnsi="Traditional Arabic" w:cs="Traditional Arabic"/>
                <w:color w:val="000000" w:themeColor="text1"/>
                <w:sz w:val="24"/>
                <w:szCs w:val="24"/>
                <w:rtl/>
              </w:rPr>
              <w:t>تتوافق مع الدراسة الحالية في النظر للتكيف كنتاج لتفاعل متعدد المستويات (القيادة – الثقافة – السياق).</w:t>
            </w:r>
          </w:p>
        </w:tc>
        <w:tc>
          <w:tcPr>
            <w:tcW w:w="2062" w:type="dxa"/>
          </w:tcPr>
          <w:p w14:paraId="445DF3D3" w14:textId="77777777" w:rsidR="00E005C8" w:rsidRPr="00E97A0A" w:rsidRDefault="00E005C8" w:rsidP="00E005C8">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E97A0A" w14:paraId="695F2C2B" w14:textId="77777777">
              <w:trPr>
                <w:tblCellSpacing w:w="15" w:type="dxa"/>
              </w:trPr>
              <w:tc>
                <w:tcPr>
                  <w:tcW w:w="0" w:type="auto"/>
                  <w:vAlign w:val="center"/>
                  <w:hideMark/>
                </w:tcPr>
                <w:p w14:paraId="635FB2E7" w14:textId="77777777" w:rsidR="00E005C8" w:rsidRPr="00E97A0A" w:rsidRDefault="00E005C8" w:rsidP="00E005C8">
                  <w:pPr>
                    <w:bidi/>
                    <w:spacing w:after="200" w:line="276" w:lineRule="auto"/>
                    <w:rPr>
                      <w:rFonts w:ascii="Traditional Arabic" w:hAnsi="Traditional Arabic" w:cs="Traditional Arabic"/>
                      <w:color w:val="000000" w:themeColor="text1"/>
                      <w:sz w:val="24"/>
                      <w:szCs w:val="24"/>
                    </w:rPr>
                  </w:pPr>
                </w:p>
              </w:tc>
            </w:tr>
          </w:tbl>
          <w:p w14:paraId="6B57CDC2" w14:textId="04D79A5F" w:rsidR="00E005C8" w:rsidRPr="00E97A0A" w:rsidRDefault="00E97A0A" w:rsidP="00E005C8">
            <w:pPr>
              <w:bidi/>
              <w:spacing w:after="200" w:line="276" w:lineRule="auto"/>
              <w:rPr>
                <w:rFonts w:ascii="Traditional Arabic" w:hAnsi="Traditional Arabic" w:cs="Traditional Arabic"/>
                <w:color w:val="000000" w:themeColor="text1"/>
                <w:sz w:val="24"/>
                <w:szCs w:val="24"/>
                <w:rtl/>
              </w:rPr>
            </w:pPr>
            <w:r w:rsidRPr="00E97A0A">
              <w:rPr>
                <w:rFonts w:ascii="Traditional Arabic" w:hAnsi="Traditional Arabic" w:cs="Traditional Arabic"/>
                <w:color w:val="000000" w:themeColor="text1"/>
                <w:sz w:val="24"/>
                <w:szCs w:val="24"/>
                <w:rtl/>
              </w:rPr>
              <w:t>ركزت على الشركات العالمية دون دمج البعد الجيلي كعامل رئيسي.</w:t>
            </w:r>
          </w:p>
        </w:tc>
      </w:tr>
      <w:tr w:rsidR="00E005C8" w14:paraId="6AFB85E4" w14:textId="77777777" w:rsidTr="00617393">
        <w:trPr>
          <w:hidden/>
        </w:trPr>
        <w:tc>
          <w:tcPr>
            <w:tcW w:w="1607" w:type="dxa"/>
          </w:tcPr>
          <w:p w14:paraId="7C774577" w14:textId="77777777" w:rsidR="00E005C8" w:rsidRPr="00505903" w:rsidRDefault="00E005C8" w:rsidP="00E97A0A">
            <w:pPr>
              <w:bidi/>
              <w:spacing w:after="200" w:line="276" w:lineRule="auto"/>
              <w:jc w:val="right"/>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505903" w14:paraId="4A20921B" w14:textId="77777777">
              <w:trPr>
                <w:tblCellSpacing w:w="15" w:type="dxa"/>
              </w:trPr>
              <w:tc>
                <w:tcPr>
                  <w:tcW w:w="0" w:type="auto"/>
                  <w:vAlign w:val="center"/>
                  <w:hideMark/>
                </w:tcPr>
                <w:p w14:paraId="06B0DD25" w14:textId="77777777" w:rsidR="00E005C8" w:rsidRPr="00505903" w:rsidRDefault="00E005C8" w:rsidP="00E97A0A">
                  <w:pPr>
                    <w:bidi/>
                    <w:spacing w:after="200" w:line="276" w:lineRule="auto"/>
                    <w:jc w:val="right"/>
                    <w:rPr>
                      <w:rFonts w:ascii="Traditional Arabic" w:hAnsi="Traditional Arabic" w:cs="Traditional Arabic"/>
                      <w:b/>
                      <w:bCs/>
                      <w:color w:val="000000" w:themeColor="text1"/>
                      <w:sz w:val="24"/>
                      <w:szCs w:val="24"/>
                    </w:rPr>
                  </w:pPr>
                </w:p>
              </w:tc>
            </w:tr>
          </w:tbl>
          <w:p w14:paraId="4C5AB15A" w14:textId="62E1694F" w:rsidR="00E005C8" w:rsidRPr="00505903" w:rsidRDefault="00E97A0A" w:rsidP="00E97A0A">
            <w:pPr>
              <w:bidi/>
              <w:spacing w:after="200" w:line="276" w:lineRule="auto"/>
              <w:jc w:val="right"/>
              <w:rPr>
                <w:rFonts w:ascii="Traditional Arabic" w:hAnsi="Traditional Arabic" w:cs="Traditional Arabic"/>
                <w:b/>
                <w:bCs/>
                <w:color w:val="000000" w:themeColor="text1"/>
                <w:sz w:val="24"/>
                <w:szCs w:val="24"/>
              </w:rPr>
            </w:pPr>
            <w:r w:rsidRPr="00505903">
              <w:rPr>
                <w:rFonts w:ascii="Traditional Arabic" w:hAnsi="Traditional Arabic" w:cs="Traditional Arabic"/>
                <w:b/>
                <w:bCs/>
                <w:color w:val="000000" w:themeColor="text1"/>
                <w:sz w:val="24"/>
                <w:szCs w:val="24"/>
              </w:rPr>
              <w:t>Adriansah et al., 2023</w:t>
            </w:r>
          </w:p>
        </w:tc>
        <w:tc>
          <w:tcPr>
            <w:tcW w:w="1185" w:type="dxa"/>
          </w:tcPr>
          <w:p w14:paraId="2A1CFF59" w14:textId="77777777" w:rsidR="00E005C8" w:rsidRPr="00505903" w:rsidRDefault="00E005C8" w:rsidP="00E005C8">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505903" w14:paraId="0FFD7953" w14:textId="77777777">
              <w:trPr>
                <w:tblCellSpacing w:w="15" w:type="dxa"/>
              </w:trPr>
              <w:tc>
                <w:tcPr>
                  <w:tcW w:w="0" w:type="auto"/>
                  <w:vAlign w:val="center"/>
                  <w:hideMark/>
                </w:tcPr>
                <w:p w14:paraId="357CCE27" w14:textId="77777777" w:rsidR="00E005C8" w:rsidRPr="00505903" w:rsidRDefault="00E005C8" w:rsidP="00E005C8">
                  <w:pPr>
                    <w:bidi/>
                    <w:spacing w:after="200" w:line="276" w:lineRule="auto"/>
                    <w:rPr>
                      <w:rFonts w:ascii="Traditional Arabic" w:hAnsi="Traditional Arabic" w:cs="Traditional Arabic"/>
                      <w:color w:val="000000" w:themeColor="text1"/>
                      <w:sz w:val="24"/>
                      <w:szCs w:val="24"/>
                    </w:rPr>
                  </w:pPr>
                </w:p>
              </w:tc>
            </w:tr>
          </w:tbl>
          <w:p w14:paraId="4E529513" w14:textId="2352DA8E" w:rsidR="00E005C8" w:rsidRPr="00505903" w:rsidRDefault="00E97A0A" w:rsidP="00E005C8">
            <w:pPr>
              <w:bidi/>
              <w:spacing w:after="200" w:line="276" w:lineRule="auto"/>
              <w:rPr>
                <w:rFonts w:ascii="Traditional Arabic" w:hAnsi="Traditional Arabic" w:cs="Traditional Arabic"/>
                <w:color w:val="000000" w:themeColor="text1"/>
                <w:sz w:val="24"/>
                <w:szCs w:val="24"/>
                <w:rtl/>
              </w:rPr>
            </w:pPr>
            <w:r w:rsidRPr="00505903">
              <w:rPr>
                <w:rFonts w:ascii="Traditional Arabic" w:hAnsi="Traditional Arabic" w:cs="Traditional Arabic"/>
                <w:color w:val="000000" w:themeColor="text1"/>
                <w:sz w:val="24"/>
                <w:szCs w:val="24"/>
                <w:rtl/>
              </w:rPr>
              <w:t>تحليل أثر ضغوط العمل والدافعية والانضباط على الأداء والتكيف الإداري.</w:t>
            </w:r>
          </w:p>
        </w:tc>
        <w:tc>
          <w:tcPr>
            <w:tcW w:w="1185" w:type="dxa"/>
          </w:tcPr>
          <w:p w14:paraId="4222FCAB" w14:textId="77777777" w:rsidR="00E005C8" w:rsidRPr="00505903" w:rsidRDefault="00E005C8" w:rsidP="00E005C8">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505903" w14:paraId="71133DA7" w14:textId="77777777">
              <w:trPr>
                <w:tblCellSpacing w:w="15" w:type="dxa"/>
              </w:trPr>
              <w:tc>
                <w:tcPr>
                  <w:tcW w:w="0" w:type="auto"/>
                  <w:vAlign w:val="center"/>
                  <w:hideMark/>
                </w:tcPr>
                <w:p w14:paraId="5343F4CD" w14:textId="77777777" w:rsidR="00E005C8" w:rsidRPr="00505903" w:rsidRDefault="00E005C8" w:rsidP="00E005C8">
                  <w:pPr>
                    <w:bidi/>
                    <w:spacing w:after="200" w:line="276" w:lineRule="auto"/>
                    <w:rPr>
                      <w:rFonts w:ascii="Traditional Arabic" w:hAnsi="Traditional Arabic" w:cs="Traditional Arabic"/>
                      <w:color w:val="000000" w:themeColor="text1"/>
                      <w:sz w:val="24"/>
                      <w:szCs w:val="24"/>
                    </w:rPr>
                  </w:pPr>
                </w:p>
              </w:tc>
            </w:tr>
          </w:tbl>
          <w:p w14:paraId="512DC967" w14:textId="647DF1C9" w:rsidR="00E005C8" w:rsidRPr="00505903" w:rsidRDefault="00E97A0A" w:rsidP="00E005C8">
            <w:pPr>
              <w:bidi/>
              <w:spacing w:after="200" w:line="276" w:lineRule="auto"/>
              <w:rPr>
                <w:rFonts w:ascii="Traditional Arabic" w:hAnsi="Traditional Arabic" w:cs="Traditional Arabic"/>
                <w:color w:val="000000" w:themeColor="text1"/>
                <w:sz w:val="24"/>
                <w:szCs w:val="24"/>
                <w:rtl/>
              </w:rPr>
            </w:pPr>
            <w:r w:rsidRPr="00505903">
              <w:rPr>
                <w:rFonts w:ascii="Traditional Arabic" w:hAnsi="Traditional Arabic" w:cs="Traditional Arabic"/>
                <w:color w:val="000000" w:themeColor="text1"/>
                <w:sz w:val="24"/>
                <w:szCs w:val="24"/>
                <w:rtl/>
              </w:rPr>
              <w:t>استبيانات كمية + انحدار خطي – 120 موظفًا في شركات صناعية بإندونيسيا.</w:t>
            </w:r>
          </w:p>
        </w:tc>
        <w:tc>
          <w:tcPr>
            <w:tcW w:w="1421" w:type="dxa"/>
          </w:tcPr>
          <w:p w14:paraId="69D4455E" w14:textId="77777777" w:rsidR="00E005C8" w:rsidRPr="00505903" w:rsidRDefault="00E005C8" w:rsidP="00E005C8">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505903" w14:paraId="407D7423" w14:textId="77777777">
              <w:trPr>
                <w:tblCellSpacing w:w="15" w:type="dxa"/>
              </w:trPr>
              <w:tc>
                <w:tcPr>
                  <w:tcW w:w="0" w:type="auto"/>
                  <w:vAlign w:val="center"/>
                  <w:hideMark/>
                </w:tcPr>
                <w:p w14:paraId="0F7617D8" w14:textId="77777777" w:rsidR="00E005C8" w:rsidRPr="00505903" w:rsidRDefault="00E005C8" w:rsidP="00E005C8">
                  <w:pPr>
                    <w:bidi/>
                    <w:spacing w:after="200" w:line="276" w:lineRule="auto"/>
                    <w:rPr>
                      <w:rFonts w:ascii="Traditional Arabic" w:hAnsi="Traditional Arabic" w:cs="Traditional Arabic"/>
                      <w:color w:val="000000" w:themeColor="text1"/>
                      <w:sz w:val="24"/>
                      <w:szCs w:val="24"/>
                    </w:rPr>
                  </w:pPr>
                </w:p>
              </w:tc>
            </w:tr>
          </w:tbl>
          <w:p w14:paraId="6494438A" w14:textId="40C138BC" w:rsidR="00E005C8" w:rsidRPr="00505903" w:rsidRDefault="00E97A0A" w:rsidP="00E005C8">
            <w:pPr>
              <w:bidi/>
              <w:spacing w:after="200" w:line="276" w:lineRule="auto"/>
              <w:rPr>
                <w:rFonts w:ascii="Traditional Arabic" w:hAnsi="Traditional Arabic" w:cs="Traditional Arabic"/>
                <w:color w:val="000000" w:themeColor="text1"/>
                <w:sz w:val="24"/>
                <w:szCs w:val="24"/>
                <w:rtl/>
              </w:rPr>
            </w:pPr>
            <w:r w:rsidRPr="00505903">
              <w:rPr>
                <w:rFonts w:ascii="Traditional Arabic" w:hAnsi="Traditional Arabic" w:cs="Traditional Arabic"/>
                <w:color w:val="000000" w:themeColor="text1"/>
                <w:sz w:val="24"/>
                <w:szCs w:val="24"/>
                <w:rtl/>
              </w:rPr>
              <w:t>ضغوط العمل أثرت سلبًا على الأداء إذا لم تُدار، لكن الدافعية والانضباط حسّنا التكيف الإداري.</w:t>
            </w:r>
          </w:p>
        </w:tc>
        <w:tc>
          <w:tcPr>
            <w:tcW w:w="1185" w:type="dxa"/>
          </w:tcPr>
          <w:p w14:paraId="4EB38334" w14:textId="77777777" w:rsidR="00E005C8" w:rsidRPr="00505903" w:rsidRDefault="00E005C8" w:rsidP="00E005C8">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505903" w14:paraId="132D5526" w14:textId="77777777">
              <w:trPr>
                <w:tblCellSpacing w:w="15" w:type="dxa"/>
              </w:trPr>
              <w:tc>
                <w:tcPr>
                  <w:tcW w:w="0" w:type="auto"/>
                  <w:vAlign w:val="center"/>
                  <w:hideMark/>
                </w:tcPr>
                <w:p w14:paraId="57BD45D8" w14:textId="77777777" w:rsidR="00E005C8" w:rsidRPr="00505903" w:rsidRDefault="00E005C8" w:rsidP="00E005C8">
                  <w:pPr>
                    <w:bidi/>
                    <w:spacing w:after="200" w:line="276" w:lineRule="auto"/>
                    <w:rPr>
                      <w:rFonts w:ascii="Traditional Arabic" w:hAnsi="Traditional Arabic" w:cs="Traditional Arabic"/>
                      <w:color w:val="000000" w:themeColor="text1"/>
                      <w:sz w:val="24"/>
                      <w:szCs w:val="24"/>
                    </w:rPr>
                  </w:pPr>
                </w:p>
              </w:tc>
            </w:tr>
          </w:tbl>
          <w:p w14:paraId="26EFFE25" w14:textId="7032E747" w:rsidR="00E005C8" w:rsidRPr="00505903" w:rsidRDefault="00E97A0A" w:rsidP="00E005C8">
            <w:pPr>
              <w:bidi/>
              <w:spacing w:after="200" w:line="276" w:lineRule="auto"/>
              <w:rPr>
                <w:rFonts w:ascii="Traditional Arabic" w:hAnsi="Traditional Arabic" w:cs="Traditional Arabic"/>
                <w:color w:val="000000" w:themeColor="text1"/>
                <w:sz w:val="24"/>
                <w:szCs w:val="24"/>
                <w:rtl/>
              </w:rPr>
            </w:pPr>
            <w:r w:rsidRPr="00505903">
              <w:rPr>
                <w:rFonts w:ascii="Traditional Arabic" w:hAnsi="Traditional Arabic" w:cs="Traditional Arabic"/>
                <w:color w:val="000000" w:themeColor="text1"/>
                <w:sz w:val="24"/>
                <w:szCs w:val="24"/>
                <w:rtl/>
              </w:rPr>
              <w:t>تتفق مع الدراسة الحالية في اعتبار الضغوط أداة تطوير إذا وُجدت آليات داعمة للتكيف.</w:t>
            </w:r>
          </w:p>
        </w:tc>
        <w:tc>
          <w:tcPr>
            <w:tcW w:w="2062" w:type="dxa"/>
          </w:tcPr>
          <w:p w14:paraId="5FF59254" w14:textId="0FE62CA3" w:rsidR="00E005C8" w:rsidRPr="00505903" w:rsidRDefault="00E97A0A" w:rsidP="00E005C8">
            <w:pPr>
              <w:bidi/>
              <w:spacing w:after="200" w:line="276" w:lineRule="auto"/>
              <w:rPr>
                <w:rFonts w:ascii="Traditional Arabic" w:hAnsi="Traditional Arabic" w:cs="Traditional Arabic"/>
                <w:color w:val="000000" w:themeColor="text1"/>
                <w:sz w:val="24"/>
                <w:szCs w:val="24"/>
                <w:rtl/>
              </w:rPr>
            </w:pPr>
            <w:r w:rsidRPr="00505903">
              <w:rPr>
                <w:rFonts w:ascii="Traditional Arabic" w:hAnsi="Traditional Arabic" w:cs="Traditional Arabic"/>
                <w:color w:val="000000" w:themeColor="text1"/>
                <w:sz w:val="24"/>
                <w:szCs w:val="24"/>
                <w:rtl/>
              </w:rPr>
              <w:t>ركزت على استراتيجيات فردية (الدافعية والانضباط) دون دمج القيادة أو البعد الجيلي.</w:t>
            </w:r>
          </w:p>
        </w:tc>
      </w:tr>
    </w:tbl>
    <w:p w14:paraId="38C681E7" w14:textId="77777777" w:rsidR="00E97A0A" w:rsidRDefault="00E97A0A" w:rsidP="00E005C8">
      <w:pPr>
        <w:bidi/>
        <w:spacing w:after="200" w:line="276" w:lineRule="auto"/>
        <w:rPr>
          <w:rFonts w:ascii="Traditional Arabic" w:hAnsi="Traditional Arabic" w:cs="Traditional Arabic"/>
          <w:b/>
          <w:bCs/>
          <w:color w:val="000000" w:themeColor="text1"/>
          <w:sz w:val="40"/>
          <w:szCs w:val="40"/>
        </w:rPr>
      </w:pPr>
    </w:p>
    <w:p w14:paraId="46E16343" w14:textId="77777777" w:rsidR="003F7C42" w:rsidRDefault="003F7C42" w:rsidP="00E97A0A">
      <w:pPr>
        <w:bidi/>
        <w:spacing w:after="200" w:line="276" w:lineRule="auto"/>
        <w:rPr>
          <w:rFonts w:ascii="Traditional Arabic" w:hAnsi="Traditional Arabic" w:cs="Traditional Arabic"/>
          <w:b/>
          <w:bCs/>
          <w:color w:val="000000" w:themeColor="text1"/>
          <w:sz w:val="40"/>
          <w:szCs w:val="40"/>
        </w:rPr>
      </w:pPr>
    </w:p>
    <w:p w14:paraId="442D2FA8" w14:textId="77777777" w:rsidR="003F7C42" w:rsidRDefault="003F7C42" w:rsidP="003F7C42">
      <w:pPr>
        <w:bidi/>
        <w:spacing w:after="200" w:line="276" w:lineRule="auto"/>
        <w:rPr>
          <w:rFonts w:ascii="Traditional Arabic" w:hAnsi="Traditional Arabic" w:cs="Traditional Arabic"/>
          <w:b/>
          <w:bCs/>
          <w:color w:val="000000" w:themeColor="text1"/>
          <w:sz w:val="40"/>
          <w:szCs w:val="40"/>
        </w:rPr>
      </w:pPr>
    </w:p>
    <w:p w14:paraId="10B91591" w14:textId="77777777" w:rsidR="003F7C42" w:rsidRDefault="003F7C42" w:rsidP="003F7C42">
      <w:pPr>
        <w:bidi/>
        <w:spacing w:after="200" w:line="276" w:lineRule="auto"/>
        <w:rPr>
          <w:rFonts w:ascii="Traditional Arabic" w:hAnsi="Traditional Arabic" w:cs="Traditional Arabic"/>
          <w:b/>
          <w:bCs/>
          <w:color w:val="000000" w:themeColor="text1"/>
          <w:sz w:val="40"/>
          <w:szCs w:val="40"/>
        </w:rPr>
      </w:pPr>
    </w:p>
    <w:p w14:paraId="04F18EE0" w14:textId="77777777" w:rsidR="003F7C42" w:rsidRDefault="003F7C42" w:rsidP="003F7C42">
      <w:pPr>
        <w:bidi/>
        <w:spacing w:after="200" w:line="276" w:lineRule="auto"/>
        <w:rPr>
          <w:rFonts w:ascii="Traditional Arabic" w:hAnsi="Traditional Arabic" w:cs="Traditional Arabic"/>
          <w:b/>
          <w:bCs/>
          <w:color w:val="000000" w:themeColor="text1"/>
          <w:sz w:val="40"/>
          <w:szCs w:val="40"/>
        </w:rPr>
      </w:pPr>
    </w:p>
    <w:p w14:paraId="379BA21E" w14:textId="277D173F" w:rsidR="00E005C8" w:rsidRPr="00E005C8" w:rsidRDefault="00E005C8" w:rsidP="003F7C42">
      <w:pPr>
        <w:bidi/>
        <w:spacing w:after="200" w:line="276" w:lineRule="auto"/>
        <w:rPr>
          <w:rFonts w:ascii="Traditional Arabic" w:hAnsi="Traditional Arabic" w:cs="Traditional Arabic"/>
          <w:b/>
          <w:bCs/>
          <w:color w:val="000000" w:themeColor="text1"/>
          <w:sz w:val="40"/>
          <w:szCs w:val="40"/>
        </w:rPr>
      </w:pPr>
      <w:r w:rsidRPr="00E005C8">
        <w:rPr>
          <w:rFonts w:ascii="Traditional Arabic" w:hAnsi="Traditional Arabic" w:cs="Traditional Arabic"/>
          <w:b/>
          <w:bCs/>
          <w:color w:val="000000" w:themeColor="text1"/>
          <w:sz w:val="40"/>
          <w:szCs w:val="40"/>
          <w:rtl/>
        </w:rPr>
        <w:lastRenderedPageBreak/>
        <w:t>الإضافة العلمية للأطروحة عن الدراسات السابقة</w:t>
      </w:r>
      <w:r w:rsidRPr="00E005C8">
        <w:rPr>
          <w:rFonts w:ascii="Traditional Arabic" w:hAnsi="Traditional Arabic" w:cs="Traditional Arabic"/>
          <w:b/>
          <w:bCs/>
          <w:color w:val="000000" w:themeColor="text1"/>
          <w:sz w:val="40"/>
          <w:szCs w:val="40"/>
        </w:rPr>
        <w:t>:</w:t>
      </w:r>
    </w:p>
    <w:p w14:paraId="0AB83C1D" w14:textId="77777777" w:rsidR="00E005C8" w:rsidRPr="00E005C8" w:rsidRDefault="00E005C8" w:rsidP="007A31D1">
      <w:pPr>
        <w:numPr>
          <w:ilvl w:val="0"/>
          <w:numId w:val="22"/>
        </w:numPr>
        <w:bidi/>
        <w:spacing w:after="200" w:line="276" w:lineRule="auto"/>
        <w:rPr>
          <w:rFonts w:ascii="Traditional Arabic" w:hAnsi="Traditional Arabic" w:cs="Traditional Arabic"/>
          <w:color w:val="000000" w:themeColor="text1"/>
          <w:sz w:val="40"/>
          <w:szCs w:val="40"/>
        </w:rPr>
      </w:pPr>
      <w:r w:rsidRPr="00E005C8">
        <w:rPr>
          <w:rFonts w:ascii="Traditional Arabic" w:hAnsi="Traditional Arabic" w:cs="Traditional Arabic"/>
          <w:color w:val="000000" w:themeColor="text1"/>
          <w:sz w:val="40"/>
          <w:szCs w:val="40"/>
          <w:rtl/>
        </w:rPr>
        <w:t>تقديم نموذج تفسيري متكامل يدمج</w:t>
      </w:r>
      <w:r w:rsidRPr="00E005C8">
        <w:rPr>
          <w:rFonts w:ascii="Traditional Arabic" w:hAnsi="Traditional Arabic" w:cs="Traditional Arabic"/>
          <w:color w:val="000000" w:themeColor="text1"/>
          <w:sz w:val="40"/>
          <w:szCs w:val="40"/>
        </w:rPr>
        <w:t>:</w:t>
      </w:r>
    </w:p>
    <w:p w14:paraId="58E6E5B9" w14:textId="77777777" w:rsidR="00E005C8" w:rsidRPr="00E005C8" w:rsidRDefault="00E005C8" w:rsidP="007A31D1">
      <w:pPr>
        <w:numPr>
          <w:ilvl w:val="1"/>
          <w:numId w:val="22"/>
        </w:numPr>
        <w:bidi/>
        <w:spacing w:after="200" w:line="276" w:lineRule="auto"/>
        <w:rPr>
          <w:rFonts w:ascii="Traditional Arabic" w:hAnsi="Traditional Arabic" w:cs="Traditional Arabic"/>
          <w:color w:val="000000" w:themeColor="text1"/>
          <w:sz w:val="40"/>
          <w:szCs w:val="40"/>
        </w:rPr>
      </w:pPr>
      <w:r w:rsidRPr="00E005C8">
        <w:rPr>
          <w:rFonts w:ascii="Traditional Arabic" w:hAnsi="Traditional Arabic" w:cs="Traditional Arabic"/>
          <w:color w:val="000000" w:themeColor="text1"/>
          <w:sz w:val="40"/>
          <w:szCs w:val="40"/>
          <w:rtl/>
        </w:rPr>
        <w:t>الضغوط الإدارية (كمحفز للتغيير)</w:t>
      </w:r>
      <w:r w:rsidRPr="00E005C8">
        <w:rPr>
          <w:rFonts w:ascii="Traditional Arabic" w:hAnsi="Traditional Arabic" w:cs="Traditional Arabic"/>
          <w:color w:val="000000" w:themeColor="text1"/>
          <w:sz w:val="40"/>
          <w:szCs w:val="40"/>
        </w:rPr>
        <w:t>.</w:t>
      </w:r>
    </w:p>
    <w:p w14:paraId="2D07C519" w14:textId="77777777" w:rsidR="00E005C8" w:rsidRPr="00E005C8" w:rsidRDefault="00E005C8" w:rsidP="007A31D1">
      <w:pPr>
        <w:numPr>
          <w:ilvl w:val="1"/>
          <w:numId w:val="22"/>
        </w:numPr>
        <w:bidi/>
        <w:spacing w:after="200" w:line="276" w:lineRule="auto"/>
        <w:rPr>
          <w:rFonts w:ascii="Traditional Arabic" w:hAnsi="Traditional Arabic" w:cs="Traditional Arabic"/>
          <w:color w:val="000000" w:themeColor="text1"/>
          <w:sz w:val="40"/>
          <w:szCs w:val="40"/>
        </w:rPr>
      </w:pPr>
      <w:r w:rsidRPr="00E005C8">
        <w:rPr>
          <w:rFonts w:ascii="Traditional Arabic" w:hAnsi="Traditional Arabic" w:cs="Traditional Arabic"/>
          <w:color w:val="000000" w:themeColor="text1"/>
          <w:sz w:val="40"/>
          <w:szCs w:val="40"/>
          <w:rtl/>
        </w:rPr>
        <w:t>مرونة القيادة التنظيمية (كوسيط)</w:t>
      </w:r>
      <w:r w:rsidRPr="00E005C8">
        <w:rPr>
          <w:rFonts w:ascii="Traditional Arabic" w:hAnsi="Traditional Arabic" w:cs="Traditional Arabic"/>
          <w:color w:val="000000" w:themeColor="text1"/>
          <w:sz w:val="40"/>
          <w:szCs w:val="40"/>
        </w:rPr>
        <w:t>.</w:t>
      </w:r>
    </w:p>
    <w:p w14:paraId="1E211039" w14:textId="77777777" w:rsidR="00E005C8" w:rsidRPr="00E005C8" w:rsidRDefault="00E005C8" w:rsidP="007A31D1">
      <w:pPr>
        <w:numPr>
          <w:ilvl w:val="1"/>
          <w:numId w:val="22"/>
        </w:numPr>
        <w:bidi/>
        <w:spacing w:after="200" w:line="276" w:lineRule="auto"/>
        <w:rPr>
          <w:rFonts w:ascii="Traditional Arabic" w:hAnsi="Traditional Arabic" w:cs="Traditional Arabic"/>
          <w:color w:val="000000" w:themeColor="text1"/>
          <w:sz w:val="40"/>
          <w:szCs w:val="40"/>
        </w:rPr>
      </w:pPr>
      <w:r w:rsidRPr="00E005C8">
        <w:rPr>
          <w:rFonts w:ascii="Traditional Arabic" w:hAnsi="Traditional Arabic" w:cs="Traditional Arabic"/>
          <w:color w:val="000000" w:themeColor="text1"/>
          <w:sz w:val="40"/>
          <w:szCs w:val="40"/>
          <w:rtl/>
        </w:rPr>
        <w:t>التنوع الجيلي (كعامل مؤثر في التفاعل)</w:t>
      </w:r>
      <w:r w:rsidRPr="00E005C8">
        <w:rPr>
          <w:rFonts w:ascii="Traditional Arabic" w:hAnsi="Traditional Arabic" w:cs="Traditional Arabic"/>
          <w:color w:val="000000" w:themeColor="text1"/>
          <w:sz w:val="40"/>
          <w:szCs w:val="40"/>
        </w:rPr>
        <w:t>.</w:t>
      </w:r>
    </w:p>
    <w:p w14:paraId="757820C3" w14:textId="77777777" w:rsidR="00E005C8" w:rsidRPr="00E005C8" w:rsidRDefault="00E005C8" w:rsidP="007A31D1">
      <w:pPr>
        <w:numPr>
          <w:ilvl w:val="0"/>
          <w:numId w:val="22"/>
        </w:numPr>
        <w:bidi/>
        <w:spacing w:after="200" w:line="276" w:lineRule="auto"/>
        <w:rPr>
          <w:rFonts w:ascii="Traditional Arabic" w:hAnsi="Traditional Arabic" w:cs="Traditional Arabic"/>
          <w:color w:val="000000" w:themeColor="text1"/>
          <w:sz w:val="40"/>
          <w:szCs w:val="40"/>
        </w:rPr>
      </w:pPr>
      <w:r w:rsidRPr="00E005C8">
        <w:rPr>
          <w:rFonts w:ascii="Traditional Arabic" w:hAnsi="Traditional Arabic" w:cs="Traditional Arabic"/>
          <w:color w:val="000000" w:themeColor="text1"/>
          <w:sz w:val="40"/>
          <w:szCs w:val="40"/>
          <w:rtl/>
        </w:rPr>
        <w:t>نقل التكيف الإداري من كونه استجابة سلبية للأزمات إلى كونه عملية استراتيجية مستمرة تعزز القدرة التنافسية للمؤسسات</w:t>
      </w:r>
      <w:r w:rsidRPr="00E005C8">
        <w:rPr>
          <w:rFonts w:ascii="Traditional Arabic" w:hAnsi="Traditional Arabic" w:cs="Traditional Arabic"/>
          <w:color w:val="000000" w:themeColor="text1"/>
          <w:sz w:val="40"/>
          <w:szCs w:val="40"/>
        </w:rPr>
        <w:t>.</w:t>
      </w:r>
    </w:p>
    <w:p w14:paraId="1C8DD2AD" w14:textId="2CEF3971" w:rsidR="00E005C8" w:rsidRPr="00E005C8" w:rsidRDefault="00E005C8" w:rsidP="007A31D1">
      <w:pPr>
        <w:numPr>
          <w:ilvl w:val="0"/>
          <w:numId w:val="22"/>
        </w:numPr>
        <w:bidi/>
        <w:spacing w:after="200" w:line="276" w:lineRule="auto"/>
        <w:rPr>
          <w:rFonts w:ascii="Traditional Arabic" w:hAnsi="Traditional Arabic" w:cs="Traditional Arabic"/>
          <w:color w:val="000000" w:themeColor="text1"/>
          <w:sz w:val="40"/>
          <w:szCs w:val="40"/>
        </w:rPr>
      </w:pPr>
      <w:r w:rsidRPr="00E005C8">
        <w:rPr>
          <w:rFonts w:ascii="Traditional Arabic" w:hAnsi="Traditional Arabic" w:cs="Traditional Arabic"/>
          <w:color w:val="000000" w:themeColor="text1"/>
          <w:sz w:val="40"/>
          <w:szCs w:val="40"/>
          <w:rtl/>
        </w:rPr>
        <w:t>إسقاط النتائج على بيئة عمل تجارية سعودية معقدة ومتعددة الأجيال (</w:t>
      </w:r>
      <w:r w:rsidR="002F6D66">
        <w:rPr>
          <w:rFonts w:ascii="Traditional Arabic" w:hAnsi="Traditional Arabic" w:cs="Traditional Arabic" w:hint="cs"/>
          <w:color w:val="000000" w:themeColor="text1"/>
          <w:sz w:val="40"/>
          <w:szCs w:val="40"/>
          <w:rtl/>
        </w:rPr>
        <w:t xml:space="preserve">الشركة </w:t>
      </w:r>
      <w:r w:rsidR="002F6D66">
        <w:rPr>
          <w:rFonts w:ascii="Traditional Arabic" w:hAnsi="Traditional Arabic" w:cs="Traditional Arabic"/>
          <w:color w:val="000000" w:themeColor="text1"/>
          <w:sz w:val="40"/>
          <w:szCs w:val="40"/>
        </w:rPr>
        <w:t>A</w:t>
      </w:r>
      <w:r w:rsidRPr="00E005C8">
        <w:rPr>
          <w:rFonts w:ascii="Traditional Arabic" w:hAnsi="Traditional Arabic" w:cs="Traditional Arabic"/>
          <w:color w:val="000000" w:themeColor="text1"/>
          <w:sz w:val="40"/>
          <w:szCs w:val="40"/>
          <w:rtl/>
        </w:rPr>
        <w:t>)، وهو سياق لم تتم دراسته بعمق في الأبحاث السابقة</w:t>
      </w:r>
      <w:r w:rsidRPr="00E005C8">
        <w:rPr>
          <w:rFonts w:ascii="Traditional Arabic" w:hAnsi="Traditional Arabic" w:cs="Traditional Arabic"/>
          <w:color w:val="000000" w:themeColor="text1"/>
          <w:sz w:val="40"/>
          <w:szCs w:val="40"/>
        </w:rPr>
        <w:t>.</w:t>
      </w:r>
    </w:p>
    <w:p w14:paraId="56011149" w14:textId="77777777" w:rsidR="00E005C8" w:rsidRDefault="00E005C8" w:rsidP="00E005C8">
      <w:pPr>
        <w:bidi/>
        <w:spacing w:after="200" w:line="276" w:lineRule="auto"/>
        <w:rPr>
          <w:rFonts w:ascii="Traditional Arabic" w:hAnsi="Traditional Arabic" w:cs="Traditional Arabic"/>
          <w:b/>
          <w:bCs/>
          <w:color w:val="000000" w:themeColor="text1"/>
          <w:sz w:val="40"/>
          <w:szCs w:val="40"/>
          <w:rtl/>
        </w:rPr>
      </w:pPr>
    </w:p>
    <w:p w14:paraId="38C2B85D" w14:textId="77777777" w:rsidR="008A76CE" w:rsidRDefault="008A76CE" w:rsidP="008A76CE">
      <w:pPr>
        <w:bidi/>
        <w:spacing w:after="200" w:line="276" w:lineRule="auto"/>
        <w:rPr>
          <w:rFonts w:ascii="Traditional Arabic" w:hAnsi="Traditional Arabic" w:cs="Traditional Arabic"/>
          <w:b/>
          <w:bCs/>
          <w:color w:val="000000" w:themeColor="text1"/>
          <w:sz w:val="40"/>
          <w:szCs w:val="40"/>
          <w:rtl/>
        </w:rPr>
      </w:pPr>
    </w:p>
    <w:p w14:paraId="05E985E6" w14:textId="77777777" w:rsidR="008A76CE" w:rsidRDefault="008A76CE" w:rsidP="008A76CE">
      <w:pPr>
        <w:bidi/>
        <w:spacing w:after="200" w:line="276" w:lineRule="auto"/>
        <w:rPr>
          <w:rFonts w:ascii="Traditional Arabic" w:hAnsi="Traditional Arabic" w:cs="Traditional Arabic"/>
          <w:b/>
          <w:bCs/>
          <w:color w:val="000000" w:themeColor="text1"/>
          <w:sz w:val="40"/>
          <w:szCs w:val="40"/>
          <w:rtl/>
        </w:rPr>
      </w:pPr>
    </w:p>
    <w:p w14:paraId="4305E61A" w14:textId="77777777" w:rsidR="008A76CE" w:rsidRPr="00E005C8" w:rsidRDefault="008A76CE" w:rsidP="008A76CE">
      <w:pPr>
        <w:bidi/>
        <w:spacing w:after="200" w:line="276" w:lineRule="auto"/>
        <w:rPr>
          <w:rFonts w:ascii="Traditional Arabic" w:hAnsi="Traditional Arabic" w:cs="Traditional Arabic"/>
          <w:b/>
          <w:bCs/>
          <w:color w:val="000000" w:themeColor="text1"/>
          <w:sz w:val="40"/>
          <w:szCs w:val="40"/>
          <w:rtl/>
        </w:rPr>
      </w:pPr>
    </w:p>
    <w:p w14:paraId="62A91765" w14:textId="77777777" w:rsidR="00660F37" w:rsidRDefault="00660F37" w:rsidP="00660F37">
      <w:pPr>
        <w:bidi/>
        <w:spacing w:after="200" w:line="276" w:lineRule="auto"/>
        <w:rPr>
          <w:rFonts w:ascii="Traditional Arabic" w:hAnsi="Traditional Arabic" w:cs="Traditional Arabic"/>
          <w:b/>
          <w:bCs/>
          <w:color w:val="000000" w:themeColor="text1"/>
          <w:sz w:val="40"/>
          <w:szCs w:val="40"/>
          <w:rtl/>
        </w:rPr>
      </w:pPr>
    </w:p>
    <w:p w14:paraId="49834CCE" w14:textId="77777777" w:rsidR="00BC4C41" w:rsidRDefault="00BC4C41" w:rsidP="00BC4C41">
      <w:pPr>
        <w:bidi/>
        <w:spacing w:after="200" w:line="276" w:lineRule="auto"/>
        <w:rPr>
          <w:rFonts w:ascii="Traditional Arabic" w:hAnsi="Traditional Arabic" w:cs="Traditional Arabic"/>
          <w:b/>
          <w:bCs/>
          <w:color w:val="000000" w:themeColor="text1"/>
          <w:sz w:val="40"/>
          <w:szCs w:val="40"/>
          <w:rtl/>
        </w:rPr>
      </w:pPr>
    </w:p>
    <w:p w14:paraId="500A3F5C" w14:textId="77777777" w:rsidR="00BC4C41" w:rsidRDefault="00BC4C41" w:rsidP="00BC4C41">
      <w:pPr>
        <w:bidi/>
        <w:spacing w:after="200" w:line="276" w:lineRule="auto"/>
        <w:rPr>
          <w:rFonts w:ascii="Traditional Arabic" w:hAnsi="Traditional Arabic" w:cs="Traditional Arabic"/>
          <w:b/>
          <w:bCs/>
          <w:color w:val="000000" w:themeColor="text1"/>
          <w:sz w:val="40"/>
          <w:szCs w:val="40"/>
          <w:rtl/>
        </w:rPr>
      </w:pPr>
    </w:p>
    <w:p w14:paraId="326AC72C" w14:textId="0457BA65" w:rsidR="00381F55" w:rsidRPr="00381F55" w:rsidRDefault="00134505" w:rsidP="00DB3375">
      <w:pPr>
        <w:shd w:val="clear" w:color="auto" w:fill="F2F2F2" w:themeFill="background1" w:themeFillShade="F2"/>
        <w:bidi/>
        <w:spacing w:after="200" w:line="276" w:lineRule="auto"/>
        <w:jc w:val="center"/>
        <w:rPr>
          <w:rFonts w:ascii="Traditional Arabic" w:hAnsi="Traditional Arabic" w:cs="Traditional Arabic"/>
          <w:b/>
          <w:bCs/>
          <w:color w:val="000000" w:themeColor="text1"/>
          <w:sz w:val="40"/>
          <w:szCs w:val="40"/>
        </w:rPr>
      </w:pPr>
      <w:r w:rsidRPr="00DB3375">
        <w:rPr>
          <w:rFonts w:ascii="Traditional Arabic" w:hAnsi="Traditional Arabic" w:cs="Traditional Arabic" w:hint="cs"/>
          <w:b/>
          <w:bCs/>
          <w:color w:val="000000" w:themeColor="text1"/>
          <w:sz w:val="40"/>
          <w:szCs w:val="40"/>
          <w:rtl/>
        </w:rPr>
        <w:lastRenderedPageBreak/>
        <w:t>2</w:t>
      </w:r>
      <w:r w:rsidR="00DB3375" w:rsidRPr="00DB3375">
        <w:rPr>
          <w:rFonts w:ascii="Traditional Arabic" w:hAnsi="Traditional Arabic" w:cs="Traditional Arabic" w:hint="cs"/>
          <w:b/>
          <w:bCs/>
          <w:color w:val="000000" w:themeColor="text1"/>
          <w:sz w:val="40"/>
          <w:szCs w:val="40"/>
          <w:rtl/>
        </w:rPr>
        <w:t>.</w:t>
      </w:r>
      <w:r w:rsidR="009F29AE" w:rsidRPr="00DB3375">
        <w:rPr>
          <w:rFonts w:ascii="Traditional Arabic" w:hAnsi="Traditional Arabic" w:cs="Traditional Arabic" w:hint="cs"/>
          <w:b/>
          <w:bCs/>
          <w:color w:val="000000" w:themeColor="text1"/>
          <w:sz w:val="40"/>
          <w:szCs w:val="40"/>
          <w:rtl/>
        </w:rPr>
        <w:t>2</w:t>
      </w:r>
      <w:r w:rsidR="00DB3375" w:rsidRPr="00DB3375">
        <w:rPr>
          <w:rFonts w:ascii="Traditional Arabic" w:hAnsi="Traditional Arabic" w:cs="Traditional Arabic" w:hint="cs"/>
          <w:b/>
          <w:bCs/>
          <w:color w:val="000000" w:themeColor="text1"/>
          <w:sz w:val="40"/>
          <w:szCs w:val="40"/>
          <w:rtl/>
        </w:rPr>
        <w:t>.</w:t>
      </w:r>
      <w:r w:rsidR="009F29AE" w:rsidRPr="00DB3375">
        <w:rPr>
          <w:rFonts w:ascii="Traditional Arabic" w:hAnsi="Traditional Arabic" w:cs="Traditional Arabic" w:hint="cs"/>
          <w:b/>
          <w:bCs/>
          <w:color w:val="000000" w:themeColor="text1"/>
          <w:sz w:val="40"/>
          <w:szCs w:val="40"/>
          <w:rtl/>
        </w:rPr>
        <w:t>2</w:t>
      </w:r>
      <w:r w:rsidRPr="00DB3375">
        <w:rPr>
          <w:rFonts w:ascii="Traditional Arabic" w:hAnsi="Traditional Arabic" w:cs="Traditional Arabic" w:hint="cs"/>
          <w:b/>
          <w:bCs/>
          <w:color w:val="000000" w:themeColor="text1"/>
          <w:sz w:val="40"/>
          <w:szCs w:val="40"/>
          <w:rtl/>
        </w:rPr>
        <w:t xml:space="preserve">: </w:t>
      </w:r>
      <w:r w:rsidR="00381F55" w:rsidRPr="00DB3375">
        <w:rPr>
          <w:rFonts w:ascii="Traditional Arabic" w:hAnsi="Traditional Arabic" w:cs="Traditional Arabic" w:hint="cs"/>
          <w:b/>
          <w:bCs/>
          <w:color w:val="000000" w:themeColor="text1"/>
          <w:sz w:val="40"/>
          <w:szCs w:val="40"/>
          <w:rtl/>
        </w:rPr>
        <w:t>الكتب المعرفية:</w:t>
      </w:r>
    </w:p>
    <w:p w14:paraId="2485C402" w14:textId="3650A7D8" w:rsidR="007743F5" w:rsidRPr="009F29AE" w:rsidRDefault="00134505" w:rsidP="007A31D1">
      <w:pPr>
        <w:pStyle w:val="ListParagraph"/>
        <w:numPr>
          <w:ilvl w:val="0"/>
          <w:numId w:val="23"/>
        </w:numPr>
        <w:bidi/>
        <w:spacing w:after="200" w:line="276" w:lineRule="auto"/>
        <w:rPr>
          <w:rFonts w:ascii="Traditional Arabic" w:hAnsi="Traditional Arabic" w:cs="Traditional Arabic"/>
          <w:color w:val="000000" w:themeColor="text1"/>
          <w:sz w:val="40"/>
          <w:szCs w:val="40"/>
          <w:rtl/>
        </w:rPr>
      </w:pPr>
      <w:r w:rsidRPr="009F29AE">
        <w:rPr>
          <w:rFonts w:ascii="Traditional Arabic" w:hAnsi="Traditional Arabic" w:cs="Traditional Arabic" w:hint="cs"/>
          <w:color w:val="000000" w:themeColor="text1"/>
          <w:sz w:val="40"/>
          <w:szCs w:val="40"/>
          <w:rtl/>
        </w:rPr>
        <w:t xml:space="preserve">كتاب </w:t>
      </w:r>
      <w:r w:rsidR="00201635" w:rsidRPr="009F29AE">
        <w:rPr>
          <w:rFonts w:ascii="Traditional Arabic" w:hAnsi="Traditional Arabic" w:cs="Traditional Arabic" w:hint="cs"/>
          <w:color w:val="000000" w:themeColor="text1"/>
          <w:sz w:val="40"/>
          <w:szCs w:val="40"/>
          <w:rtl/>
        </w:rPr>
        <w:t>(</w:t>
      </w:r>
      <w:r w:rsidR="00201635" w:rsidRPr="009F29AE">
        <w:rPr>
          <w:rFonts w:ascii="Traditional Arabic" w:hAnsi="Traditional Arabic" w:cs="Traditional Arabic"/>
          <w:b/>
          <w:bCs/>
          <w:color w:val="000000" w:themeColor="text1"/>
          <w:sz w:val="40"/>
          <w:szCs w:val="40"/>
        </w:rPr>
        <w:t>(</w:t>
      </w:r>
      <w:r w:rsidRPr="009F29AE">
        <w:rPr>
          <w:rFonts w:ascii="Traditional Arabic" w:hAnsi="Traditional Arabic" w:cs="Traditional Arabic"/>
          <w:b/>
          <w:bCs/>
          <w:color w:val="000000" w:themeColor="text1"/>
          <w:sz w:val="40"/>
          <w:szCs w:val="40"/>
        </w:rPr>
        <w:t>McGonigal, 2015</w:t>
      </w:r>
    </w:p>
    <w:p w14:paraId="556BAC3F" w14:textId="50F87020" w:rsidR="00051E40" w:rsidRPr="00F82A59" w:rsidRDefault="00051E40" w:rsidP="002B00EF">
      <w:pPr>
        <w:bidi/>
        <w:spacing w:after="200" w:line="276" w:lineRule="auto"/>
        <w:jc w:val="center"/>
        <w:rPr>
          <w:rFonts w:ascii="Traditional Arabic" w:hAnsi="Traditional Arabic" w:cs="Traditional Arabic"/>
          <w:color w:val="000000" w:themeColor="text1"/>
          <w:sz w:val="40"/>
          <w:szCs w:val="40"/>
        </w:rPr>
      </w:pPr>
      <w:r w:rsidRPr="00F82A59">
        <w:rPr>
          <w:rFonts w:ascii="Traditional Arabic" w:hAnsi="Traditional Arabic" w:cs="Traditional Arabic"/>
          <w:color w:val="000000" w:themeColor="text1"/>
          <w:sz w:val="40"/>
          <w:szCs w:val="40"/>
          <w:rtl/>
        </w:rPr>
        <w:t xml:space="preserve">قدمت </w:t>
      </w:r>
      <w:r w:rsidR="00E005C8" w:rsidRPr="00F82A59">
        <w:rPr>
          <w:rFonts w:ascii="Traditional Arabic" w:hAnsi="Traditional Arabic" w:cs="Traditional Arabic"/>
          <w:b/>
          <w:bCs/>
          <w:color w:val="000000" w:themeColor="text1"/>
          <w:sz w:val="40"/>
          <w:szCs w:val="40"/>
        </w:rPr>
        <w:t>McGonigal</w:t>
      </w:r>
      <w:r w:rsidR="00E005C8" w:rsidRPr="00F82A59">
        <w:rPr>
          <w:rFonts w:ascii="Traditional Arabic" w:hAnsi="Traditional Arabic" w:cs="Traditional Arabic"/>
          <w:color w:val="000000" w:themeColor="text1"/>
          <w:sz w:val="40"/>
          <w:szCs w:val="40"/>
        </w:rPr>
        <w:t xml:space="preserve"> </w:t>
      </w:r>
      <w:r w:rsidR="00E005C8" w:rsidRPr="00F82A59">
        <w:rPr>
          <w:rFonts w:ascii="Traditional Arabic" w:hAnsi="Traditional Arabic" w:cs="Traditional Arabic"/>
          <w:color w:val="000000" w:themeColor="text1"/>
          <w:sz w:val="40"/>
          <w:szCs w:val="40"/>
          <w:rtl/>
        </w:rPr>
        <w:t>في</w:t>
      </w:r>
      <w:r w:rsidRPr="00F82A59">
        <w:rPr>
          <w:rFonts w:ascii="Traditional Arabic" w:hAnsi="Traditional Arabic" w:cs="Traditional Arabic"/>
          <w:color w:val="000000" w:themeColor="text1"/>
          <w:sz w:val="40"/>
          <w:szCs w:val="40"/>
          <w:rtl/>
        </w:rPr>
        <w:t xml:space="preserve"> هذا الكتاب منظورًا ثوريًا لإعادة التفكير في مفهوم الضغوط النفسية، حيث سعت إلى تغيير التصور الذهني السائد عن الضغط من كونه عائقًا يجب التخلص منه إلى اعتباره محفزًا إيجابيًا للنمو الشخصي والمهني</w:t>
      </w:r>
      <w:r w:rsidRPr="00F82A59">
        <w:rPr>
          <w:rFonts w:ascii="Traditional Arabic" w:hAnsi="Traditional Arabic" w:cs="Traditional Arabic"/>
          <w:color w:val="000000" w:themeColor="text1"/>
          <w:sz w:val="40"/>
          <w:szCs w:val="40"/>
        </w:rPr>
        <w:t xml:space="preserve">. </w:t>
      </w:r>
      <w:r w:rsidRPr="00F82A59">
        <w:rPr>
          <w:rFonts w:ascii="Traditional Arabic" w:hAnsi="Traditional Arabic" w:cs="Traditional Arabic"/>
          <w:color w:val="000000" w:themeColor="text1"/>
          <w:sz w:val="40"/>
          <w:szCs w:val="40"/>
          <w:rtl/>
        </w:rPr>
        <w:t xml:space="preserve">ارتكز الكتاب على تحليل الآليات البيولوجية العصبية التي تجعل استجابات الضغط – مثل إفراز الأدرينالين والدوبامين وهرمون </w:t>
      </w:r>
      <w:r w:rsidRPr="00F82A59">
        <w:rPr>
          <w:rFonts w:ascii="Traditional Arabic" w:hAnsi="Traditional Arabic" w:cs="Traditional Arabic"/>
          <w:color w:val="000000" w:themeColor="text1"/>
          <w:sz w:val="40"/>
          <w:szCs w:val="40"/>
        </w:rPr>
        <w:t xml:space="preserve">DHEA (Dehydroepiandrosterone) – </w:t>
      </w:r>
      <w:r w:rsidRPr="00F82A59">
        <w:rPr>
          <w:rFonts w:ascii="Traditional Arabic" w:hAnsi="Traditional Arabic" w:cs="Traditional Arabic"/>
          <w:color w:val="000000" w:themeColor="text1"/>
          <w:sz w:val="40"/>
          <w:szCs w:val="40"/>
          <w:rtl/>
        </w:rPr>
        <w:t>أدوات طبيعية لتعزيز التركيز، الطاقة، والشجاعة عند مواجهة التحديات. وأكدت الكاتبة أن الدماغ البشري، حين يُعيد تأطير الضغط ويعتبره تحديًا لا تهديدًا، يتعامل معه بفعالية أكبر، مما يرفع من مستوى المرونة الذهنية والانفتاح العقلي ويحفز على التعلم والنمو المستمر</w:t>
      </w:r>
      <w:r w:rsidRPr="00F82A59">
        <w:rPr>
          <w:rFonts w:ascii="Traditional Arabic" w:hAnsi="Traditional Arabic" w:cs="Traditional Arabic"/>
          <w:color w:val="000000" w:themeColor="text1"/>
          <w:sz w:val="40"/>
          <w:szCs w:val="40"/>
        </w:rPr>
        <w:t>.</w:t>
      </w:r>
    </w:p>
    <w:p w14:paraId="1931F6BD" w14:textId="77777777" w:rsidR="00051E40" w:rsidRPr="00F82A59" w:rsidRDefault="00051E40" w:rsidP="00051E40">
      <w:pPr>
        <w:bidi/>
        <w:spacing w:after="200" w:line="276" w:lineRule="auto"/>
        <w:rPr>
          <w:rFonts w:ascii="Traditional Arabic" w:hAnsi="Traditional Arabic" w:cs="Traditional Arabic"/>
          <w:color w:val="000000" w:themeColor="text1"/>
          <w:sz w:val="40"/>
          <w:szCs w:val="40"/>
        </w:rPr>
      </w:pPr>
      <w:r w:rsidRPr="00F82A59">
        <w:rPr>
          <w:rFonts w:ascii="Traditional Arabic" w:hAnsi="Traditional Arabic" w:cs="Traditional Arabic"/>
          <w:color w:val="000000" w:themeColor="text1"/>
          <w:sz w:val="40"/>
          <w:szCs w:val="40"/>
          <w:rtl/>
        </w:rPr>
        <w:t>اعتمد الكتاب على مفهوم</w:t>
      </w:r>
      <w:r w:rsidRPr="00F82A59">
        <w:rPr>
          <w:rFonts w:ascii="Traditional Arabic" w:hAnsi="Traditional Arabic" w:cs="Traditional Arabic"/>
          <w:color w:val="000000" w:themeColor="text1"/>
          <w:sz w:val="40"/>
          <w:szCs w:val="40"/>
        </w:rPr>
        <w:t xml:space="preserve"> "</w:t>
      </w:r>
      <w:r w:rsidRPr="00F82A59">
        <w:rPr>
          <w:rFonts w:ascii="Traditional Arabic" w:hAnsi="Traditional Arabic" w:cs="Traditional Arabic"/>
          <w:b/>
          <w:bCs/>
          <w:color w:val="000000" w:themeColor="text1"/>
          <w:sz w:val="40"/>
          <w:szCs w:val="40"/>
        </w:rPr>
        <w:t>Mindset resets</w:t>
      </w:r>
      <w:r w:rsidRPr="00F82A59">
        <w:rPr>
          <w:rFonts w:ascii="Traditional Arabic" w:hAnsi="Traditional Arabic" w:cs="Traditional Arabic"/>
          <w:color w:val="000000" w:themeColor="text1"/>
          <w:sz w:val="40"/>
          <w:szCs w:val="40"/>
        </w:rPr>
        <w:t xml:space="preserve">" </w:t>
      </w:r>
      <w:r w:rsidRPr="00F82A59">
        <w:rPr>
          <w:rFonts w:ascii="Traditional Arabic" w:hAnsi="Traditional Arabic" w:cs="Traditional Arabic"/>
          <w:color w:val="000000" w:themeColor="text1"/>
          <w:sz w:val="40"/>
          <w:szCs w:val="40"/>
          <w:rtl/>
        </w:rPr>
        <w:t>كاستراتيجية عملية لإعادة تشكيل التفكير في اللحظات الحرجة، أي تحويل الاستجابة النفسية للضغط إلى دافع للتطور بدلًا من أن تكون مثبطًا للأداء. وأوضحت المؤلفة أن الضغط يمكن أن يؤدي إلى أداء أفضل إذا ما تَبنَّى الأفراد عقلية ترى فيه فرصة لتعزيز قدراتهم بدلاً من النظرة السلبية التي تقترن بالانهيار أو العجز</w:t>
      </w:r>
      <w:r w:rsidRPr="00F82A59">
        <w:rPr>
          <w:rFonts w:ascii="Traditional Arabic" w:hAnsi="Traditional Arabic" w:cs="Traditional Arabic"/>
          <w:color w:val="000000" w:themeColor="text1"/>
          <w:sz w:val="40"/>
          <w:szCs w:val="40"/>
        </w:rPr>
        <w:t xml:space="preserve">. </w:t>
      </w:r>
      <w:r w:rsidRPr="00F82A59">
        <w:rPr>
          <w:rFonts w:ascii="Traditional Arabic" w:hAnsi="Traditional Arabic" w:cs="Traditional Arabic"/>
          <w:color w:val="000000" w:themeColor="text1"/>
          <w:sz w:val="40"/>
          <w:szCs w:val="40"/>
          <w:rtl/>
        </w:rPr>
        <w:t>كما شددت على أن الثقافة التنظيمية التي تعتبر الضغط جزءًا من رحلة التعلم والتحدي يمكن أن تحول بيئات العمل إلى منصات للتطوير المستدام، بدلًا من أن تكون مساحات مرهقة تضعف الإنتاجية</w:t>
      </w:r>
      <w:r w:rsidRPr="00F82A59">
        <w:rPr>
          <w:rFonts w:ascii="Traditional Arabic" w:hAnsi="Traditional Arabic" w:cs="Traditional Arabic"/>
          <w:color w:val="000000" w:themeColor="text1"/>
          <w:sz w:val="40"/>
          <w:szCs w:val="40"/>
        </w:rPr>
        <w:t>.</w:t>
      </w:r>
    </w:p>
    <w:p w14:paraId="1EF36EA3" w14:textId="77777777" w:rsidR="00051E40" w:rsidRPr="00F82A59" w:rsidRDefault="00051E40" w:rsidP="00051E40">
      <w:pPr>
        <w:bidi/>
        <w:spacing w:after="200" w:line="276" w:lineRule="auto"/>
        <w:rPr>
          <w:rFonts w:ascii="Traditional Arabic" w:hAnsi="Traditional Arabic" w:cs="Traditional Arabic"/>
          <w:color w:val="000000" w:themeColor="text1"/>
          <w:sz w:val="40"/>
          <w:szCs w:val="40"/>
        </w:rPr>
      </w:pPr>
      <w:r w:rsidRPr="00F82A59">
        <w:rPr>
          <w:rFonts w:ascii="Traditional Arabic" w:hAnsi="Traditional Arabic" w:cs="Traditional Arabic"/>
          <w:color w:val="000000" w:themeColor="text1"/>
          <w:sz w:val="40"/>
          <w:szCs w:val="40"/>
          <w:rtl/>
        </w:rPr>
        <w:lastRenderedPageBreak/>
        <w:t>أوصت</w:t>
      </w:r>
      <w:r w:rsidRPr="00F82A59">
        <w:rPr>
          <w:rFonts w:ascii="Traditional Arabic" w:hAnsi="Traditional Arabic" w:cs="Traditional Arabic"/>
          <w:color w:val="000000" w:themeColor="text1"/>
          <w:sz w:val="40"/>
          <w:szCs w:val="40"/>
        </w:rPr>
        <w:t xml:space="preserve"> </w:t>
      </w:r>
      <w:r w:rsidRPr="00F82A59">
        <w:rPr>
          <w:rFonts w:ascii="Traditional Arabic" w:hAnsi="Traditional Arabic" w:cs="Traditional Arabic"/>
          <w:b/>
          <w:bCs/>
          <w:color w:val="000000" w:themeColor="text1"/>
          <w:sz w:val="40"/>
          <w:szCs w:val="40"/>
        </w:rPr>
        <w:t>McGonigal</w:t>
      </w:r>
      <w:r w:rsidRPr="00F82A59">
        <w:rPr>
          <w:rFonts w:ascii="Traditional Arabic" w:hAnsi="Traditional Arabic" w:cs="Traditional Arabic"/>
          <w:color w:val="000000" w:themeColor="text1"/>
          <w:sz w:val="40"/>
          <w:szCs w:val="40"/>
        </w:rPr>
        <w:t xml:space="preserve"> </w:t>
      </w:r>
      <w:r w:rsidRPr="00F82A59">
        <w:rPr>
          <w:rFonts w:ascii="Traditional Arabic" w:hAnsi="Traditional Arabic" w:cs="Traditional Arabic"/>
          <w:color w:val="000000" w:themeColor="text1"/>
          <w:sz w:val="40"/>
          <w:szCs w:val="40"/>
          <w:rtl/>
        </w:rPr>
        <w:t>بعدة ممارسات عملية يمكن تطبيقها في الحياة الشخصية والمهنية، من بينها إعادة هيكلة التفكير حول الضغوط عبر التدرب على رؤية الضغط كجزء من رحلة التطوير الذاتي، بناء بيئة عمل تحتضن الضغوط باعتبارها حافزًا للتعلم المستمر، وأخيرًا تحقيق التوازن بين فترات التوتر والاستراحة لضمان استعادة التعافي النفسي والفسيولوجي، مما يعزز من الأداء طويل المدى</w:t>
      </w:r>
      <w:r w:rsidRPr="00F82A59">
        <w:rPr>
          <w:rFonts w:ascii="Traditional Arabic" w:hAnsi="Traditional Arabic" w:cs="Traditional Arabic"/>
          <w:color w:val="000000" w:themeColor="text1"/>
          <w:sz w:val="40"/>
          <w:szCs w:val="40"/>
        </w:rPr>
        <w:t>.</w:t>
      </w:r>
    </w:p>
    <w:p w14:paraId="4213FE76" w14:textId="48C15464" w:rsidR="00A0615B" w:rsidRPr="00D53827" w:rsidRDefault="00051E40" w:rsidP="00051E40">
      <w:pPr>
        <w:bidi/>
        <w:spacing w:after="200" w:line="276" w:lineRule="auto"/>
        <w:rPr>
          <w:rFonts w:ascii="Traditional Arabic" w:hAnsi="Traditional Arabic" w:cs="Traditional Arabic"/>
          <w:color w:val="000000" w:themeColor="text1"/>
          <w:sz w:val="36"/>
          <w:szCs w:val="36"/>
          <w:rtl/>
        </w:rPr>
      </w:pPr>
      <w:r w:rsidRPr="00994830">
        <w:rPr>
          <w:rFonts w:ascii="Traditional Arabic" w:hAnsi="Traditional Arabic" w:cs="Traditional Arabic"/>
          <w:b/>
          <w:bCs/>
          <w:color w:val="000000" w:themeColor="text1"/>
          <w:sz w:val="40"/>
          <w:szCs w:val="40"/>
          <w:rtl/>
        </w:rPr>
        <w:t>الترابط مع الدراسة الحالية</w:t>
      </w:r>
      <w:r w:rsidRPr="00994830">
        <w:rPr>
          <w:rFonts w:ascii="Traditional Arabic" w:hAnsi="Traditional Arabic" w:cs="Traditional Arabic"/>
          <w:b/>
          <w:bCs/>
          <w:color w:val="000000" w:themeColor="text1"/>
          <w:sz w:val="40"/>
          <w:szCs w:val="40"/>
        </w:rPr>
        <w:t>:</w:t>
      </w:r>
      <w:r w:rsidRPr="00D53827">
        <w:rPr>
          <w:rFonts w:ascii="Traditional Arabic" w:hAnsi="Traditional Arabic" w:cs="Traditional Arabic"/>
          <w:b/>
          <w:bCs/>
          <w:color w:val="000000" w:themeColor="text1"/>
          <w:sz w:val="36"/>
          <w:szCs w:val="36"/>
        </w:rPr>
        <w:br/>
      </w:r>
      <w:r w:rsidRPr="00994830">
        <w:rPr>
          <w:rFonts w:ascii="Traditional Arabic" w:hAnsi="Traditional Arabic" w:cs="Traditional Arabic"/>
          <w:color w:val="000000" w:themeColor="text1"/>
          <w:sz w:val="40"/>
          <w:szCs w:val="40"/>
          <w:rtl/>
        </w:rPr>
        <w:t xml:space="preserve">تدعم هذه الأفكار بقوة فرضية البحث الحالي التي تسعى إلى إعادة تفسير الضغوط الإدارية باعتبارها ليست مجرد عائق، بل فرصة لتعزيز مرونة القيادة وزيادة القدرة التكيفية داخل المؤسسات. وترى الدراسة الحالية، كما يشير الكتاب، أن تبني عقلية مرنة ومؤسسية في التعامل مع الضغوط، خاصة في بيئات العمل متعددة الأجيال مثل </w:t>
      </w:r>
      <w:r w:rsidR="002F6D66" w:rsidRPr="00994830">
        <w:rPr>
          <w:rFonts w:ascii="Traditional Arabic" w:hAnsi="Traditional Arabic" w:cs="Traditional Arabic" w:hint="cs"/>
          <w:color w:val="000000" w:themeColor="text1"/>
          <w:sz w:val="40"/>
          <w:szCs w:val="40"/>
          <w:rtl/>
        </w:rPr>
        <w:t xml:space="preserve">الشركة </w:t>
      </w:r>
      <w:r w:rsidR="00CB7B02" w:rsidRPr="00994830">
        <w:rPr>
          <w:rFonts w:ascii="Traditional Arabic" w:hAnsi="Traditional Arabic" w:cs="Traditional Arabic"/>
          <w:color w:val="000000" w:themeColor="text1"/>
          <w:sz w:val="40"/>
          <w:szCs w:val="40"/>
        </w:rPr>
        <w:t xml:space="preserve">A </w:t>
      </w:r>
      <w:r w:rsidR="00CB7B02" w:rsidRPr="00994830">
        <w:rPr>
          <w:rFonts w:ascii="Traditional Arabic" w:hAnsi="Traditional Arabic" w:cs="Traditional Arabic" w:hint="cs"/>
          <w:color w:val="000000" w:themeColor="text1"/>
          <w:sz w:val="40"/>
          <w:szCs w:val="40"/>
          <w:rtl/>
        </w:rPr>
        <w:t>الرائدة</w:t>
      </w:r>
      <w:r w:rsidR="002F6D66" w:rsidRPr="00994830">
        <w:rPr>
          <w:rFonts w:ascii="Traditional Arabic" w:hAnsi="Traditional Arabic" w:cs="Traditional Arabic" w:hint="cs"/>
          <w:color w:val="000000" w:themeColor="text1"/>
          <w:sz w:val="40"/>
          <w:szCs w:val="40"/>
          <w:rtl/>
        </w:rPr>
        <w:t xml:space="preserve"> في قطاع السيارات في المملكة العربية السعودية</w:t>
      </w:r>
      <w:r w:rsidRPr="00994830">
        <w:rPr>
          <w:rFonts w:ascii="Traditional Arabic" w:hAnsi="Traditional Arabic" w:cs="Traditional Arabic"/>
          <w:color w:val="000000" w:themeColor="text1"/>
          <w:sz w:val="40"/>
          <w:szCs w:val="40"/>
          <w:rtl/>
        </w:rPr>
        <w:t>، يمكن أن يحول التحديات التنظيمية إلى فرص للنمو الاستراتيجي وتحسين الأداء الإداري</w:t>
      </w:r>
      <w:r w:rsidRPr="00994830">
        <w:rPr>
          <w:rFonts w:ascii="Traditional Arabic" w:hAnsi="Traditional Arabic" w:cs="Traditional Arabic"/>
          <w:color w:val="000000" w:themeColor="text1"/>
          <w:sz w:val="40"/>
          <w:szCs w:val="40"/>
        </w:rPr>
        <w:t>.</w:t>
      </w:r>
    </w:p>
    <w:p w14:paraId="723F9903" w14:textId="4A949610" w:rsidR="00051E40" w:rsidRPr="00D53827" w:rsidRDefault="00051E40" w:rsidP="00051E40">
      <w:pPr>
        <w:bidi/>
        <w:spacing w:after="200" w:line="276" w:lineRule="auto"/>
        <w:rPr>
          <w:rFonts w:ascii="Traditional Arabic" w:hAnsi="Traditional Arabic" w:cs="Traditional Arabic"/>
          <w:color w:val="000000" w:themeColor="text1"/>
          <w:sz w:val="36"/>
          <w:szCs w:val="36"/>
          <w:rtl/>
        </w:rPr>
      </w:pPr>
      <w:r w:rsidRPr="00994830">
        <w:rPr>
          <w:rFonts w:ascii="Traditional Arabic" w:hAnsi="Traditional Arabic" w:cs="Traditional Arabic"/>
          <w:b/>
          <w:bCs/>
          <w:color w:val="000000" w:themeColor="text1"/>
          <w:sz w:val="40"/>
          <w:szCs w:val="40"/>
          <w:rtl/>
        </w:rPr>
        <w:t>ويرى الباحث</w:t>
      </w:r>
      <w:r w:rsidRPr="00994830">
        <w:rPr>
          <w:rFonts w:ascii="Traditional Arabic" w:hAnsi="Traditional Arabic" w:cs="Traditional Arabic"/>
          <w:b/>
          <w:bCs/>
          <w:color w:val="000000" w:themeColor="text1"/>
          <w:sz w:val="40"/>
          <w:szCs w:val="40"/>
        </w:rPr>
        <w:t>:</w:t>
      </w:r>
      <w:r w:rsidRPr="00994830">
        <w:rPr>
          <w:rFonts w:ascii="Traditional Arabic" w:hAnsi="Traditional Arabic" w:cs="Traditional Arabic"/>
          <w:b/>
          <w:bCs/>
          <w:color w:val="000000" w:themeColor="text1"/>
          <w:sz w:val="40"/>
          <w:szCs w:val="40"/>
        </w:rPr>
        <w:br/>
      </w:r>
      <w:r w:rsidRPr="00843DC3">
        <w:rPr>
          <w:rFonts w:ascii="Traditional Arabic" w:hAnsi="Traditional Arabic" w:cs="Traditional Arabic"/>
          <w:color w:val="000000" w:themeColor="text1"/>
          <w:sz w:val="40"/>
          <w:szCs w:val="40"/>
          <w:rtl/>
        </w:rPr>
        <w:t>يؤكد الباحث، استنادًا إلى ما طرحته</w:t>
      </w:r>
      <w:r w:rsidRPr="00843DC3">
        <w:rPr>
          <w:rFonts w:ascii="Traditional Arabic" w:hAnsi="Traditional Arabic" w:cs="Traditional Arabic"/>
          <w:color w:val="000000" w:themeColor="text1"/>
          <w:sz w:val="40"/>
          <w:szCs w:val="40"/>
        </w:rPr>
        <w:t xml:space="preserve"> McGonigal</w:t>
      </w:r>
      <w:r w:rsidRPr="00843DC3">
        <w:rPr>
          <w:rFonts w:ascii="Traditional Arabic" w:hAnsi="Traditional Arabic" w:cs="Traditional Arabic"/>
          <w:color w:val="000000" w:themeColor="text1"/>
          <w:sz w:val="40"/>
          <w:szCs w:val="40"/>
          <w:rtl/>
        </w:rPr>
        <w:t>، أن إعادة تشكيل التصور الذهني للضغوط الإدارية تمثل نقطة تحول جوهرية في التعامل معها داخل المؤسسات. فالضغوط ليست بالضرورة عاملًا هدامًا، بل يمكن توظيفها كأداة لتعزيز القدرات القيادية إذا ما أُديرت بعقلية مرنة وموجهة نحو التحدي. كما أن دور هرمون</w:t>
      </w:r>
      <w:r w:rsidRPr="00843DC3">
        <w:rPr>
          <w:rFonts w:ascii="Traditional Arabic" w:hAnsi="Traditional Arabic" w:cs="Traditional Arabic"/>
          <w:color w:val="000000" w:themeColor="text1"/>
          <w:sz w:val="40"/>
          <w:szCs w:val="40"/>
        </w:rPr>
        <w:t xml:space="preserve"> DHEA </w:t>
      </w:r>
      <w:r w:rsidRPr="00843DC3">
        <w:rPr>
          <w:rFonts w:ascii="Traditional Arabic" w:hAnsi="Traditional Arabic" w:cs="Traditional Arabic"/>
          <w:color w:val="000000" w:themeColor="text1"/>
          <w:sz w:val="40"/>
          <w:szCs w:val="40"/>
          <w:rtl/>
        </w:rPr>
        <w:t xml:space="preserve">في دعم التكيف العقلي يمثل إضافة علمية مهمة لفهم كيف يمكن أن تتحول الضغوط الإدارية، خصوصًا لدى الأجيال الشابة المنخرطة حديثًا </w:t>
      </w:r>
      <w:r w:rsidRPr="00843DC3">
        <w:rPr>
          <w:rFonts w:ascii="Traditional Arabic" w:hAnsi="Traditional Arabic" w:cs="Traditional Arabic"/>
          <w:color w:val="000000" w:themeColor="text1"/>
          <w:sz w:val="40"/>
          <w:szCs w:val="40"/>
          <w:rtl/>
        </w:rPr>
        <w:lastRenderedPageBreak/>
        <w:t>في سوق العمل، إلى قوة دافعة للنمو المهني وبناء قادة أكثر مرونة وقدرة على مواجهة الأزمات</w:t>
      </w:r>
      <w:r w:rsidRPr="00D53827">
        <w:rPr>
          <w:rFonts w:ascii="Traditional Arabic" w:hAnsi="Traditional Arabic" w:cs="Traditional Arabic"/>
          <w:color w:val="000000" w:themeColor="text1"/>
          <w:sz w:val="36"/>
          <w:szCs w:val="36"/>
        </w:rPr>
        <w:t>.</w:t>
      </w:r>
    </w:p>
    <w:p w14:paraId="30E75284" w14:textId="3DCC2469" w:rsidR="0077203B" w:rsidRPr="00843DC3" w:rsidRDefault="00051E40" w:rsidP="007A31D1">
      <w:pPr>
        <w:pStyle w:val="ListParagraph"/>
        <w:numPr>
          <w:ilvl w:val="0"/>
          <w:numId w:val="23"/>
        </w:numPr>
        <w:bidi/>
        <w:spacing w:after="200" w:line="276" w:lineRule="auto"/>
        <w:rPr>
          <w:rFonts w:ascii="Traditional Arabic" w:hAnsi="Traditional Arabic" w:cs="Traditional Arabic"/>
          <w:b/>
          <w:bCs/>
          <w:color w:val="000000" w:themeColor="text1"/>
          <w:sz w:val="40"/>
          <w:szCs w:val="40"/>
        </w:rPr>
      </w:pPr>
      <w:r w:rsidRPr="00843DC3">
        <w:rPr>
          <w:rFonts w:ascii="Traditional Arabic" w:hAnsi="Traditional Arabic" w:cs="Traditional Arabic" w:hint="cs"/>
          <w:b/>
          <w:bCs/>
          <w:color w:val="000000" w:themeColor="text1"/>
          <w:sz w:val="40"/>
          <w:szCs w:val="40"/>
          <w:rtl/>
        </w:rPr>
        <w:t xml:space="preserve">كتاب </w:t>
      </w:r>
      <w:r w:rsidR="003F04C9" w:rsidRPr="00843DC3">
        <w:rPr>
          <w:rFonts w:ascii="Traditional Arabic" w:hAnsi="Traditional Arabic" w:cs="Traditional Arabic" w:hint="cs"/>
          <w:b/>
          <w:bCs/>
          <w:color w:val="000000" w:themeColor="text1"/>
          <w:sz w:val="40"/>
          <w:szCs w:val="40"/>
          <w:rtl/>
        </w:rPr>
        <w:t>العادات السبع للنبي محمد ﷺ (علي، 2025)</w:t>
      </w:r>
    </w:p>
    <w:p w14:paraId="109E4911" w14:textId="2A9CD9EE" w:rsidR="00051E40" w:rsidRPr="00843DC3" w:rsidRDefault="00051E40" w:rsidP="005637C6">
      <w:pPr>
        <w:bidi/>
        <w:spacing w:after="200" w:line="276" w:lineRule="auto"/>
        <w:rPr>
          <w:rFonts w:ascii="Traditional Arabic" w:hAnsi="Traditional Arabic" w:cs="Traditional Arabic"/>
          <w:color w:val="000000" w:themeColor="text1"/>
          <w:sz w:val="40"/>
          <w:szCs w:val="40"/>
        </w:rPr>
      </w:pPr>
      <w:r w:rsidRPr="00843DC3">
        <w:rPr>
          <w:rFonts w:ascii="Traditional Arabic" w:hAnsi="Traditional Arabic" w:cs="Traditional Arabic"/>
          <w:color w:val="000000" w:themeColor="text1"/>
          <w:sz w:val="40"/>
          <w:szCs w:val="40"/>
          <w:rtl/>
        </w:rPr>
        <w:t xml:space="preserve">قدم </w:t>
      </w:r>
      <w:r w:rsidR="00BC4C41" w:rsidRPr="00843DC3">
        <w:rPr>
          <w:rFonts w:ascii="Traditional Arabic" w:hAnsi="Traditional Arabic" w:cs="Traditional Arabic" w:hint="cs"/>
          <w:b/>
          <w:bCs/>
          <w:color w:val="000000" w:themeColor="text1"/>
          <w:sz w:val="40"/>
          <w:szCs w:val="40"/>
          <w:rtl/>
        </w:rPr>
        <w:t xml:space="preserve">(علي، 2025) </w:t>
      </w:r>
      <w:r w:rsidRPr="00843DC3">
        <w:rPr>
          <w:rFonts w:ascii="Traditional Arabic" w:hAnsi="Traditional Arabic" w:cs="Traditional Arabic"/>
          <w:color w:val="000000" w:themeColor="text1"/>
          <w:sz w:val="40"/>
          <w:szCs w:val="40"/>
          <w:rtl/>
        </w:rPr>
        <w:t xml:space="preserve">في كتابه </w:t>
      </w:r>
      <w:r w:rsidRPr="00843DC3">
        <w:rPr>
          <w:rFonts w:ascii="Traditional Arabic" w:hAnsi="Traditional Arabic" w:cs="Traditional Arabic"/>
          <w:b/>
          <w:bCs/>
          <w:color w:val="000000" w:themeColor="text1"/>
          <w:sz w:val="40"/>
          <w:szCs w:val="40"/>
        </w:rPr>
        <w:t>"</w:t>
      </w:r>
      <w:r w:rsidRPr="00843DC3">
        <w:rPr>
          <w:rFonts w:ascii="Traditional Arabic" w:hAnsi="Traditional Arabic" w:cs="Traditional Arabic"/>
          <w:b/>
          <w:bCs/>
          <w:color w:val="000000" w:themeColor="text1"/>
          <w:sz w:val="40"/>
          <w:szCs w:val="40"/>
          <w:rtl/>
        </w:rPr>
        <w:t>العادات السبع للنبي محمد ﷺ</w:t>
      </w:r>
      <w:r w:rsidRPr="00843DC3">
        <w:rPr>
          <w:rFonts w:ascii="Traditional Arabic" w:hAnsi="Traditional Arabic" w:cs="Traditional Arabic"/>
          <w:b/>
          <w:bCs/>
          <w:color w:val="000000" w:themeColor="text1"/>
          <w:sz w:val="40"/>
          <w:szCs w:val="40"/>
        </w:rPr>
        <w:t>"</w:t>
      </w:r>
      <w:r w:rsidRPr="00843DC3">
        <w:rPr>
          <w:rFonts w:ascii="Traditional Arabic" w:hAnsi="Traditional Arabic" w:cs="Traditional Arabic"/>
          <w:color w:val="000000" w:themeColor="text1"/>
          <w:sz w:val="40"/>
          <w:szCs w:val="40"/>
        </w:rPr>
        <w:t xml:space="preserve"> </w:t>
      </w:r>
      <w:r w:rsidRPr="00843DC3">
        <w:rPr>
          <w:rFonts w:ascii="Traditional Arabic" w:hAnsi="Traditional Arabic" w:cs="Traditional Arabic"/>
          <w:color w:val="000000" w:themeColor="text1"/>
          <w:sz w:val="40"/>
          <w:szCs w:val="40"/>
          <w:rtl/>
        </w:rPr>
        <w:t>نموذجًا قياديًا وأخلاقيًا مستلهمًا من السيرة النبوية، ركز فيه على سبع عادات رئيسية شكّلت شخصية النبي ﷺ القيادية، وأثبتت فعاليتها في التعامل مع الضغوط والتحديات في بيئات اجتماعية ودعوية شديدة التعقيد. سعى الكتاب إلى إبراز السمات القيادية للنبي ﷺ بوصفها أدوات عملية يمكن توظيفها في السياقات الإدارية المعاصرة، من خلال تحليل العادات النبوية في ضوء الفكر الإداري الحديث، وجعلها إطارًا تطبيقيًا لبناء القادة المرنين والفاعلين</w:t>
      </w:r>
      <w:r w:rsidRPr="00843DC3">
        <w:rPr>
          <w:rFonts w:ascii="Traditional Arabic" w:hAnsi="Traditional Arabic" w:cs="Traditional Arabic"/>
          <w:color w:val="000000" w:themeColor="text1"/>
          <w:sz w:val="40"/>
          <w:szCs w:val="40"/>
        </w:rPr>
        <w:t>.</w:t>
      </w:r>
      <w:r w:rsidR="005637C6" w:rsidRPr="00843DC3">
        <w:rPr>
          <w:rFonts w:ascii="Traditional Arabic" w:hAnsi="Traditional Arabic" w:cs="Traditional Arabic" w:hint="cs"/>
          <w:color w:val="000000" w:themeColor="text1"/>
          <w:sz w:val="40"/>
          <w:szCs w:val="40"/>
          <w:rtl/>
        </w:rPr>
        <w:t xml:space="preserve"> </w:t>
      </w:r>
      <w:r w:rsidRPr="00843DC3">
        <w:rPr>
          <w:rFonts w:ascii="Traditional Arabic" w:hAnsi="Traditional Arabic" w:cs="Traditional Arabic"/>
          <w:color w:val="000000" w:themeColor="text1"/>
          <w:sz w:val="40"/>
          <w:szCs w:val="40"/>
          <w:rtl/>
        </w:rPr>
        <w:t>اعتمد المؤلف على مقاربة تحليلية تربط بين العادات النبوية ومبادئ القيادة الحديثة، موضحًا أن هذه العادات ليست مجرد قيم أخلاقية، بل آليات إدارية عملية يمكن تفعيلها لبناء منظمات أكثر مرونة واستعدادًا للتكيف مع الضغوط. وأكد أن الضغوط ليست عائقًا للقيادة النبوية، بل بيئة لصقلها وتعزيزها، إذا كانت الرؤية واضحة والنية صادقة</w:t>
      </w:r>
      <w:r w:rsidRPr="00843DC3">
        <w:rPr>
          <w:rFonts w:ascii="Traditional Arabic" w:hAnsi="Traditional Arabic" w:cs="Traditional Arabic"/>
          <w:color w:val="000000" w:themeColor="text1"/>
          <w:sz w:val="40"/>
          <w:szCs w:val="40"/>
        </w:rPr>
        <w:t>.</w:t>
      </w:r>
    </w:p>
    <w:p w14:paraId="5EC5E9BF" w14:textId="5E615B8C" w:rsidR="003F04C9" w:rsidRPr="00535F23" w:rsidRDefault="00051E40" w:rsidP="00051E40">
      <w:pPr>
        <w:bidi/>
        <w:spacing w:after="200" w:line="276" w:lineRule="auto"/>
        <w:rPr>
          <w:rFonts w:ascii="Traditional Arabic" w:hAnsi="Traditional Arabic" w:cs="Traditional Arabic"/>
          <w:color w:val="000000" w:themeColor="text1"/>
          <w:sz w:val="36"/>
          <w:szCs w:val="36"/>
          <w:rtl/>
        </w:rPr>
      </w:pPr>
      <w:r w:rsidRPr="00843DC3">
        <w:rPr>
          <w:rFonts w:ascii="Traditional Arabic" w:hAnsi="Traditional Arabic" w:cs="Traditional Arabic"/>
          <w:b/>
          <w:bCs/>
          <w:color w:val="000000" w:themeColor="text1"/>
          <w:sz w:val="40"/>
          <w:szCs w:val="40"/>
          <w:rtl/>
        </w:rPr>
        <w:t>التوصيات التطبيقية</w:t>
      </w:r>
      <w:r w:rsidRPr="00843DC3">
        <w:rPr>
          <w:rFonts w:ascii="Traditional Arabic" w:hAnsi="Traditional Arabic" w:cs="Traditional Arabic"/>
          <w:b/>
          <w:bCs/>
          <w:color w:val="000000" w:themeColor="text1"/>
          <w:sz w:val="40"/>
          <w:szCs w:val="40"/>
        </w:rPr>
        <w:t>:</w:t>
      </w:r>
      <w:r w:rsidRPr="00843DC3">
        <w:rPr>
          <w:rFonts w:ascii="Traditional Arabic" w:hAnsi="Traditional Arabic" w:cs="Traditional Arabic"/>
          <w:b/>
          <w:bCs/>
          <w:color w:val="000000" w:themeColor="text1"/>
          <w:sz w:val="40"/>
          <w:szCs w:val="40"/>
        </w:rPr>
        <w:br/>
      </w:r>
      <w:r w:rsidRPr="00843DC3">
        <w:rPr>
          <w:rFonts w:ascii="Traditional Arabic" w:hAnsi="Traditional Arabic" w:cs="Traditional Arabic"/>
          <w:color w:val="000000" w:themeColor="text1"/>
          <w:sz w:val="40"/>
          <w:szCs w:val="40"/>
          <w:rtl/>
        </w:rPr>
        <w:t xml:space="preserve">شدد الكتاب على ضرورة تبني فلسفة القيادة النبوية في المؤسسات التي تواجه تحديات التغيير والضغط، من خلال إعداد برامج تدريب قيادي مستلهمة من السيرة النبوية العملية، مع التركيز على بناء المرونة والقدرة على اتخاذ القرار تحت </w:t>
      </w:r>
      <w:r w:rsidRPr="00843DC3">
        <w:rPr>
          <w:rFonts w:ascii="Traditional Arabic" w:hAnsi="Traditional Arabic" w:cs="Traditional Arabic"/>
          <w:color w:val="000000" w:themeColor="text1"/>
          <w:sz w:val="40"/>
          <w:szCs w:val="40"/>
          <w:rtl/>
        </w:rPr>
        <w:lastRenderedPageBreak/>
        <w:t>الضغط. كما دعا إلى إعادة النظر في السياسات التنظيمية من منظور قيادي قيمي، يوازن بين متطلبات الإنجاز والاعتبارات الإنسانية</w:t>
      </w:r>
      <w:r w:rsidRPr="00843DC3">
        <w:rPr>
          <w:rFonts w:ascii="Traditional Arabic" w:hAnsi="Traditional Arabic" w:cs="Traditional Arabic"/>
          <w:color w:val="000000" w:themeColor="text1"/>
          <w:sz w:val="40"/>
          <w:szCs w:val="40"/>
        </w:rPr>
        <w:t>.</w:t>
      </w:r>
      <w:r w:rsidR="005637C6">
        <w:rPr>
          <w:rFonts w:ascii="Traditional Arabic" w:hAnsi="Traditional Arabic" w:cs="Traditional Arabic" w:hint="cs"/>
          <w:color w:val="000000" w:themeColor="text1"/>
          <w:sz w:val="36"/>
          <w:szCs w:val="36"/>
          <w:rtl/>
        </w:rPr>
        <w:t xml:space="preserve"> </w:t>
      </w:r>
    </w:p>
    <w:p w14:paraId="00CCEE7E" w14:textId="08863A9A" w:rsidR="003F04C9" w:rsidRPr="00FC793A" w:rsidRDefault="00051E40" w:rsidP="00051E40">
      <w:pPr>
        <w:bidi/>
        <w:spacing w:after="200" w:line="276" w:lineRule="auto"/>
        <w:rPr>
          <w:rFonts w:ascii="Traditional Arabic" w:hAnsi="Traditional Arabic" w:cs="Traditional Arabic"/>
          <w:color w:val="000000" w:themeColor="text1"/>
          <w:sz w:val="40"/>
          <w:szCs w:val="40"/>
          <w:rtl/>
        </w:rPr>
      </w:pPr>
      <w:r w:rsidRPr="00FC793A">
        <w:rPr>
          <w:rFonts w:ascii="Traditional Arabic" w:hAnsi="Traditional Arabic" w:cs="Traditional Arabic"/>
          <w:b/>
          <w:bCs/>
          <w:color w:val="000000" w:themeColor="text1"/>
          <w:sz w:val="40"/>
          <w:szCs w:val="40"/>
          <w:rtl/>
        </w:rPr>
        <w:t>الترابط مع الدراسة الحالية</w:t>
      </w:r>
      <w:r w:rsidRPr="00FC793A">
        <w:rPr>
          <w:rFonts w:ascii="Traditional Arabic" w:hAnsi="Traditional Arabic" w:cs="Traditional Arabic"/>
          <w:b/>
          <w:bCs/>
          <w:color w:val="000000" w:themeColor="text1"/>
          <w:sz w:val="40"/>
          <w:szCs w:val="40"/>
        </w:rPr>
        <w:t>:</w:t>
      </w:r>
      <w:r w:rsidRPr="00FC793A">
        <w:rPr>
          <w:rFonts w:ascii="Traditional Arabic" w:hAnsi="Traditional Arabic" w:cs="Traditional Arabic"/>
          <w:color w:val="000000" w:themeColor="text1"/>
          <w:sz w:val="40"/>
          <w:szCs w:val="40"/>
        </w:rPr>
        <w:br/>
      </w:r>
      <w:r w:rsidRPr="00FC793A">
        <w:rPr>
          <w:rFonts w:ascii="Traditional Arabic" w:hAnsi="Traditional Arabic" w:cs="Traditional Arabic"/>
          <w:color w:val="000000" w:themeColor="text1"/>
          <w:sz w:val="40"/>
          <w:szCs w:val="40"/>
          <w:rtl/>
        </w:rPr>
        <w:t xml:space="preserve">يُثري هذا الكتاب الإطار </w:t>
      </w:r>
      <w:r w:rsidRPr="00FC793A">
        <w:rPr>
          <w:rFonts w:ascii="Traditional Arabic" w:hAnsi="Traditional Arabic" w:cs="Traditional Arabic" w:hint="cs"/>
          <w:color w:val="000000" w:themeColor="text1"/>
          <w:sz w:val="40"/>
          <w:szCs w:val="40"/>
          <w:rtl/>
        </w:rPr>
        <w:t>النظري</w:t>
      </w:r>
      <w:r w:rsidRPr="00FC793A">
        <w:rPr>
          <w:rFonts w:ascii="Traditional Arabic" w:hAnsi="Traditional Arabic" w:cs="Traditional Arabic"/>
          <w:color w:val="000000" w:themeColor="text1"/>
          <w:sz w:val="40"/>
          <w:szCs w:val="40"/>
          <w:rtl/>
        </w:rPr>
        <w:t xml:space="preserve"> للدراسة الحالية من خلال تقديم نموذج قيادي يجمع بين الأصالة الدينية والفكر الإداري الحديث، مما يفتح أفقًا جديدًا لفهم كيف يمكن إعادة توجيه الضغوط الإدارية إلى فرص للنمو والتطور</w:t>
      </w:r>
      <w:r w:rsidRPr="00FC793A">
        <w:rPr>
          <w:rFonts w:ascii="Traditional Arabic" w:hAnsi="Traditional Arabic" w:cs="Traditional Arabic"/>
          <w:color w:val="000000" w:themeColor="text1"/>
          <w:sz w:val="40"/>
          <w:szCs w:val="40"/>
        </w:rPr>
        <w:t xml:space="preserve">. </w:t>
      </w:r>
      <w:r w:rsidRPr="00FC793A">
        <w:rPr>
          <w:rFonts w:ascii="Traditional Arabic" w:hAnsi="Traditional Arabic" w:cs="Traditional Arabic"/>
          <w:color w:val="000000" w:themeColor="text1"/>
          <w:sz w:val="40"/>
          <w:szCs w:val="40"/>
          <w:rtl/>
        </w:rPr>
        <w:t xml:space="preserve">ويساعد هذا النموذج في دعم الفرضية المركزية للدراسة بأن القيادة التكيفية المرنة تمثل الأداة المثلى لإعادة تشكيل أثر الضغوط داخل بيئة عمل متعددة الأجيال مثل </w:t>
      </w:r>
      <w:r w:rsidR="002F6D66" w:rsidRPr="00FC793A">
        <w:rPr>
          <w:rFonts w:ascii="Traditional Arabic" w:hAnsi="Traditional Arabic" w:cs="Traditional Arabic" w:hint="cs"/>
          <w:color w:val="000000" w:themeColor="text1"/>
          <w:sz w:val="40"/>
          <w:szCs w:val="40"/>
          <w:rtl/>
        </w:rPr>
        <w:t xml:space="preserve">الشركة </w:t>
      </w:r>
      <w:r w:rsidR="00CB7B02" w:rsidRPr="00FC793A">
        <w:rPr>
          <w:rFonts w:ascii="Traditional Arabic" w:hAnsi="Traditional Arabic" w:cs="Traditional Arabic"/>
          <w:color w:val="000000" w:themeColor="text1"/>
          <w:sz w:val="40"/>
          <w:szCs w:val="40"/>
        </w:rPr>
        <w:t xml:space="preserve">A </w:t>
      </w:r>
      <w:r w:rsidR="00CB7B02" w:rsidRPr="00FC793A">
        <w:rPr>
          <w:rFonts w:ascii="Traditional Arabic" w:hAnsi="Traditional Arabic" w:cs="Traditional Arabic" w:hint="cs"/>
          <w:color w:val="000000" w:themeColor="text1"/>
          <w:sz w:val="40"/>
          <w:szCs w:val="40"/>
          <w:rtl/>
        </w:rPr>
        <w:t>الرائدة</w:t>
      </w:r>
      <w:r w:rsidR="002F6D66" w:rsidRPr="00FC793A">
        <w:rPr>
          <w:rFonts w:ascii="Traditional Arabic" w:hAnsi="Traditional Arabic" w:cs="Traditional Arabic" w:hint="cs"/>
          <w:color w:val="000000" w:themeColor="text1"/>
          <w:sz w:val="40"/>
          <w:szCs w:val="40"/>
          <w:rtl/>
        </w:rPr>
        <w:t xml:space="preserve"> في قطاع السيارات في المملكة العربية السعودية. </w:t>
      </w:r>
    </w:p>
    <w:p w14:paraId="303D7E95" w14:textId="13A64AA3" w:rsidR="003F04C9" w:rsidRPr="00FC793A" w:rsidRDefault="00BD3B19" w:rsidP="00BD3B19">
      <w:pPr>
        <w:bidi/>
        <w:spacing w:after="200" w:line="276" w:lineRule="auto"/>
        <w:rPr>
          <w:rFonts w:ascii="Traditional Arabic" w:hAnsi="Traditional Arabic" w:cs="Traditional Arabic"/>
          <w:b/>
          <w:bCs/>
          <w:color w:val="000000" w:themeColor="text1"/>
          <w:sz w:val="40"/>
          <w:szCs w:val="40"/>
          <w:rtl/>
        </w:rPr>
      </w:pPr>
      <w:r w:rsidRPr="00FC793A">
        <w:rPr>
          <w:rFonts w:ascii="Traditional Arabic" w:hAnsi="Traditional Arabic" w:cs="Traditional Arabic"/>
          <w:b/>
          <w:bCs/>
          <w:color w:val="000000" w:themeColor="text1"/>
          <w:sz w:val="40"/>
          <w:szCs w:val="40"/>
          <w:rtl/>
        </w:rPr>
        <w:t>ويرى الباحث</w:t>
      </w:r>
      <w:r w:rsidR="00535F23" w:rsidRPr="00FC793A">
        <w:rPr>
          <w:rFonts w:ascii="Traditional Arabic" w:hAnsi="Traditional Arabic" w:cs="Traditional Arabic" w:hint="cs"/>
          <w:b/>
          <w:bCs/>
          <w:color w:val="000000" w:themeColor="text1"/>
          <w:sz w:val="40"/>
          <w:szCs w:val="40"/>
          <w:rtl/>
        </w:rPr>
        <w:t xml:space="preserve">، </w:t>
      </w:r>
      <w:r w:rsidRPr="00FC793A">
        <w:rPr>
          <w:rFonts w:ascii="Traditional Arabic" w:hAnsi="Traditional Arabic" w:cs="Traditional Arabic"/>
          <w:color w:val="000000" w:themeColor="text1"/>
          <w:sz w:val="40"/>
          <w:szCs w:val="40"/>
          <w:rtl/>
        </w:rPr>
        <w:t>أن دمج القيم القيادية النبوية مع الممارسات الإدارية المعاصرة يمثل إضافة نوعية لفهم أثر الضغوط الإدارية، إذ يُظهر الكتاب أن الثبات والوضوح والحكمة ليست فقط خصائص فردية، بل آليات إدارية قابلة للتطبيق يمكن أن تساعد في تحويل التحديات إلى فرص، وتعزيز قدرة القادة على بناء فرق عمل متماسكة قادرة على الصمود في وجه الأزمات</w:t>
      </w:r>
      <w:r w:rsidRPr="00FC793A">
        <w:rPr>
          <w:rFonts w:ascii="Traditional Arabic" w:hAnsi="Traditional Arabic" w:cs="Traditional Arabic"/>
          <w:color w:val="000000" w:themeColor="text1"/>
          <w:sz w:val="40"/>
          <w:szCs w:val="40"/>
        </w:rPr>
        <w:t>.</w:t>
      </w:r>
    </w:p>
    <w:p w14:paraId="57245CB8" w14:textId="77777777" w:rsidR="0077203B" w:rsidRPr="00340417" w:rsidRDefault="0077203B" w:rsidP="0077203B">
      <w:pPr>
        <w:bidi/>
        <w:spacing w:after="200" w:line="276" w:lineRule="auto"/>
        <w:jc w:val="right"/>
        <w:rPr>
          <w:rFonts w:ascii="Traditional Arabic" w:hAnsi="Traditional Arabic" w:cs="Traditional Arabic"/>
          <w:b/>
          <w:bCs/>
          <w:color w:val="000000" w:themeColor="text1"/>
          <w:sz w:val="40"/>
          <w:szCs w:val="40"/>
        </w:rPr>
      </w:pPr>
    </w:p>
    <w:p w14:paraId="7861ED42" w14:textId="77777777" w:rsidR="00381F55" w:rsidRDefault="00381F55" w:rsidP="0096048A">
      <w:pPr>
        <w:bidi/>
        <w:spacing w:after="200" w:line="276" w:lineRule="auto"/>
        <w:jc w:val="right"/>
        <w:rPr>
          <w:rFonts w:ascii="Traditional Arabic" w:hAnsi="Traditional Arabic" w:cs="Traditional Arabic"/>
          <w:b/>
          <w:bCs/>
          <w:color w:val="000000" w:themeColor="text1"/>
          <w:sz w:val="92"/>
          <w:szCs w:val="92"/>
          <w:rtl/>
        </w:rPr>
      </w:pPr>
    </w:p>
    <w:p w14:paraId="54D38D50" w14:textId="77777777" w:rsidR="00CB7B02" w:rsidRDefault="00CB7B02" w:rsidP="00535F23">
      <w:pPr>
        <w:bidi/>
        <w:spacing w:after="200" w:line="276" w:lineRule="auto"/>
        <w:jc w:val="center"/>
        <w:rPr>
          <w:rFonts w:ascii="Traditional Arabic" w:hAnsi="Traditional Arabic" w:cs="Traditional Arabic"/>
          <w:b/>
          <w:bCs/>
          <w:color w:val="000000" w:themeColor="text1"/>
          <w:sz w:val="92"/>
          <w:szCs w:val="92"/>
          <w:rtl/>
        </w:rPr>
      </w:pPr>
    </w:p>
    <w:p w14:paraId="21A72603" w14:textId="77777777" w:rsidR="00CB7B02" w:rsidRDefault="00CB7B02" w:rsidP="00CB7B02">
      <w:pPr>
        <w:bidi/>
        <w:spacing w:after="200" w:line="276" w:lineRule="auto"/>
        <w:jc w:val="center"/>
        <w:rPr>
          <w:rFonts w:ascii="Traditional Arabic" w:hAnsi="Traditional Arabic" w:cs="Traditional Arabic"/>
          <w:b/>
          <w:bCs/>
          <w:color w:val="000000" w:themeColor="text1"/>
          <w:sz w:val="92"/>
          <w:szCs w:val="92"/>
          <w:rtl/>
        </w:rPr>
      </w:pPr>
    </w:p>
    <w:p w14:paraId="3F50AE8C" w14:textId="52E12076" w:rsidR="004D1139" w:rsidRDefault="004D1139" w:rsidP="00CB7B02">
      <w:pPr>
        <w:bidi/>
        <w:spacing w:after="200" w:line="276" w:lineRule="auto"/>
        <w:jc w:val="center"/>
        <w:rPr>
          <w:rFonts w:ascii="Traditional Arabic" w:hAnsi="Traditional Arabic" w:cs="Traditional Arabic"/>
          <w:b/>
          <w:bCs/>
          <w:color w:val="000000" w:themeColor="text1"/>
          <w:sz w:val="92"/>
          <w:szCs w:val="92"/>
          <w:rtl/>
        </w:rPr>
      </w:pPr>
      <w:r>
        <w:rPr>
          <w:rFonts w:ascii="Traditional Arabic" w:hAnsi="Traditional Arabic" w:cs="Traditional Arabic" w:hint="cs"/>
          <w:b/>
          <w:bCs/>
          <w:color w:val="000000" w:themeColor="text1"/>
          <w:sz w:val="92"/>
          <w:szCs w:val="92"/>
          <w:rtl/>
        </w:rPr>
        <w:t>الفصل الثالث</w:t>
      </w:r>
    </w:p>
    <w:p w14:paraId="1034B954" w14:textId="1D2218E9" w:rsidR="004D1139" w:rsidRDefault="004D1139" w:rsidP="004D1139">
      <w:pPr>
        <w:bidi/>
        <w:spacing w:after="200" w:line="276" w:lineRule="auto"/>
        <w:jc w:val="right"/>
        <w:rPr>
          <w:rFonts w:ascii="Traditional Arabic" w:hAnsi="Traditional Arabic" w:cs="Traditional Arabic"/>
          <w:b/>
          <w:bCs/>
          <w:color w:val="000000" w:themeColor="text1"/>
          <w:sz w:val="92"/>
          <w:szCs w:val="92"/>
          <w:rtl/>
        </w:rPr>
      </w:pPr>
      <w:r>
        <w:rPr>
          <w:rFonts w:ascii="Traditional Arabic" w:hAnsi="Traditional Arabic" w:cs="Traditional Arabic" w:hint="cs"/>
          <w:b/>
          <w:bCs/>
          <w:color w:val="000000" w:themeColor="text1"/>
          <w:sz w:val="92"/>
          <w:szCs w:val="92"/>
          <w:rtl/>
        </w:rPr>
        <w:t>الطريقة والإجراءات (المنهجية)</w:t>
      </w:r>
    </w:p>
    <w:p w14:paraId="16EE8D3A" w14:textId="77777777" w:rsidR="004D1139" w:rsidRDefault="004D1139" w:rsidP="004D1139">
      <w:pPr>
        <w:bidi/>
        <w:spacing w:after="200" w:line="276" w:lineRule="auto"/>
        <w:jc w:val="right"/>
        <w:rPr>
          <w:rFonts w:ascii="Traditional Arabic" w:hAnsi="Traditional Arabic" w:cs="Traditional Arabic"/>
          <w:b/>
          <w:bCs/>
          <w:color w:val="000000" w:themeColor="text1"/>
          <w:sz w:val="92"/>
          <w:szCs w:val="92"/>
          <w:rtl/>
        </w:rPr>
      </w:pPr>
    </w:p>
    <w:p w14:paraId="2E775CF1" w14:textId="77777777" w:rsidR="004D1139" w:rsidRDefault="004D1139" w:rsidP="004D1139">
      <w:pPr>
        <w:bidi/>
        <w:spacing w:after="200" w:line="276" w:lineRule="auto"/>
        <w:rPr>
          <w:rFonts w:ascii="Traditional Arabic" w:hAnsi="Traditional Arabic" w:cs="Traditional Arabic"/>
          <w:b/>
          <w:bCs/>
          <w:color w:val="000000" w:themeColor="text1"/>
          <w:sz w:val="40"/>
          <w:szCs w:val="40"/>
        </w:rPr>
      </w:pPr>
    </w:p>
    <w:p w14:paraId="1D9C5E44" w14:textId="77777777" w:rsidR="006D073E" w:rsidRDefault="006D073E" w:rsidP="006D073E">
      <w:pPr>
        <w:bidi/>
        <w:spacing w:after="200" w:line="276" w:lineRule="auto"/>
        <w:rPr>
          <w:rFonts w:ascii="Traditional Arabic" w:hAnsi="Traditional Arabic" w:cs="Traditional Arabic"/>
          <w:b/>
          <w:bCs/>
          <w:color w:val="000000" w:themeColor="text1"/>
          <w:sz w:val="40"/>
          <w:szCs w:val="40"/>
        </w:rPr>
      </w:pPr>
    </w:p>
    <w:p w14:paraId="2B5CD8E7" w14:textId="77777777" w:rsidR="006D073E" w:rsidRDefault="006D073E" w:rsidP="006D073E">
      <w:pPr>
        <w:bidi/>
        <w:spacing w:after="200" w:line="276" w:lineRule="auto"/>
        <w:rPr>
          <w:rFonts w:ascii="Traditional Arabic" w:hAnsi="Traditional Arabic" w:cs="Traditional Arabic"/>
          <w:b/>
          <w:bCs/>
          <w:color w:val="000000" w:themeColor="text1"/>
          <w:sz w:val="40"/>
          <w:szCs w:val="40"/>
        </w:rPr>
      </w:pPr>
    </w:p>
    <w:p w14:paraId="43171DB0" w14:textId="77777777" w:rsidR="006D073E" w:rsidRDefault="006D073E" w:rsidP="006D073E">
      <w:pPr>
        <w:bidi/>
        <w:spacing w:after="200" w:line="276" w:lineRule="auto"/>
        <w:rPr>
          <w:rFonts w:ascii="Traditional Arabic" w:hAnsi="Traditional Arabic" w:cs="Traditional Arabic"/>
          <w:b/>
          <w:bCs/>
          <w:color w:val="000000" w:themeColor="text1"/>
          <w:sz w:val="40"/>
          <w:szCs w:val="40"/>
        </w:rPr>
      </w:pPr>
    </w:p>
    <w:p w14:paraId="2B6F1DF7" w14:textId="77777777" w:rsidR="006D073E" w:rsidRPr="00B52493" w:rsidRDefault="006D073E" w:rsidP="006D073E">
      <w:pPr>
        <w:bidi/>
        <w:spacing w:after="200" w:line="276" w:lineRule="auto"/>
        <w:rPr>
          <w:rFonts w:ascii="Traditional Arabic" w:hAnsi="Traditional Arabic" w:cs="Traditional Arabic"/>
          <w:b/>
          <w:bCs/>
          <w:color w:val="000000" w:themeColor="text1"/>
          <w:sz w:val="40"/>
          <w:szCs w:val="40"/>
          <w:rtl/>
        </w:rPr>
      </w:pPr>
    </w:p>
    <w:p w14:paraId="24BC4195" w14:textId="23D67578" w:rsidR="009243AC" w:rsidRPr="00947718" w:rsidRDefault="00B52493" w:rsidP="009243AC">
      <w:pPr>
        <w:bidi/>
        <w:spacing w:after="200" w:line="276" w:lineRule="auto"/>
        <w:rPr>
          <w:rFonts w:ascii="Traditional Arabic" w:hAnsi="Traditional Arabic" w:cs="Traditional Arabic"/>
          <w:color w:val="000000" w:themeColor="text1"/>
          <w:sz w:val="40"/>
          <w:szCs w:val="40"/>
        </w:rPr>
      </w:pPr>
      <w:r w:rsidRPr="00947718">
        <w:rPr>
          <w:rFonts w:ascii="Traditional Arabic" w:hAnsi="Traditional Arabic" w:cs="Traditional Arabic"/>
          <w:color w:val="000000" w:themeColor="text1"/>
          <w:sz w:val="40"/>
          <w:szCs w:val="40"/>
          <w:rtl/>
        </w:rPr>
        <w:lastRenderedPageBreak/>
        <w:t>بعد أن تناول الفصل الثاني الإطار النظري للدراسة وسلّط الضوء على التفاعلات المفاهيمية بين متغيراتها الثلاثة</w:t>
      </w:r>
      <w:r w:rsidR="00CB180E" w:rsidRPr="00947718">
        <w:rPr>
          <w:rFonts w:ascii="Traditional Arabic" w:hAnsi="Traditional Arabic" w:cs="Traditional Arabic" w:hint="cs"/>
          <w:color w:val="000000" w:themeColor="text1"/>
          <w:sz w:val="40"/>
          <w:szCs w:val="40"/>
          <w:rtl/>
        </w:rPr>
        <w:t>،</w:t>
      </w:r>
      <w:r w:rsidRPr="00947718">
        <w:rPr>
          <w:rFonts w:ascii="Traditional Arabic" w:hAnsi="Traditional Arabic" w:cs="Traditional Arabic"/>
          <w:color w:val="000000" w:themeColor="text1"/>
          <w:sz w:val="40"/>
          <w:szCs w:val="40"/>
          <w:rtl/>
        </w:rPr>
        <w:t xml:space="preserve"> الضغوط الإدارية بوصفها متغيرًا مستقلًا، ومرونة القيادة التنظيمية كمتغير وسيط، والقدرة على التكيف الإداري كمتغير تابع، يأتي هذا الفصل ليُترجم ذلك الإطار النظري إلى واقع ميداني قابل للملاحظة والقياس والتحليل.</w:t>
      </w:r>
      <w:r w:rsidR="009243AC" w:rsidRPr="00947718">
        <w:rPr>
          <w:rFonts w:ascii="Traditional Arabic" w:hAnsi="Traditional Arabic" w:cs="Traditional Arabic" w:hint="cs"/>
          <w:color w:val="000000" w:themeColor="text1"/>
          <w:sz w:val="40"/>
          <w:szCs w:val="40"/>
          <w:rtl/>
        </w:rPr>
        <w:t xml:space="preserve"> </w:t>
      </w:r>
      <w:r w:rsidR="009243AC" w:rsidRPr="00947718">
        <w:rPr>
          <w:rFonts w:ascii="Traditional Arabic" w:hAnsi="Traditional Arabic" w:cs="Traditional Arabic"/>
          <w:color w:val="000000" w:themeColor="text1"/>
          <w:sz w:val="40"/>
          <w:szCs w:val="40"/>
          <w:rtl/>
        </w:rPr>
        <w:t xml:space="preserve">يهدف هذا الفصل إلى عرض الخطوات المنهجية التي اتّبعها الباحث في دراسة أثر الضغوط الإدارية على مرونة القيادة التنظيمية وقدرتها على التكيف الإداري في </w:t>
      </w:r>
      <w:r w:rsidR="004B22A5" w:rsidRPr="00947718">
        <w:rPr>
          <w:rFonts w:ascii="Traditional Arabic" w:hAnsi="Traditional Arabic" w:cs="Traditional Arabic" w:hint="cs"/>
          <w:color w:val="000000" w:themeColor="text1"/>
          <w:sz w:val="40"/>
          <w:szCs w:val="40"/>
          <w:rtl/>
        </w:rPr>
        <w:t xml:space="preserve">الشركة </w:t>
      </w:r>
      <w:r w:rsidR="008F6551" w:rsidRPr="00947718">
        <w:rPr>
          <w:rFonts w:ascii="Traditional Arabic" w:hAnsi="Traditional Arabic" w:cs="Traditional Arabic"/>
          <w:color w:val="000000" w:themeColor="text1"/>
          <w:sz w:val="40"/>
          <w:szCs w:val="40"/>
        </w:rPr>
        <w:t xml:space="preserve">A </w:t>
      </w:r>
      <w:r w:rsidR="008F6551" w:rsidRPr="00947718">
        <w:rPr>
          <w:rFonts w:ascii="Traditional Arabic" w:hAnsi="Traditional Arabic" w:cs="Traditional Arabic" w:hint="cs"/>
          <w:color w:val="000000" w:themeColor="text1"/>
          <w:sz w:val="40"/>
          <w:szCs w:val="40"/>
          <w:rtl/>
        </w:rPr>
        <w:t>الرائدة</w:t>
      </w:r>
      <w:r w:rsidR="004B22A5" w:rsidRPr="00947718">
        <w:rPr>
          <w:rFonts w:ascii="Traditional Arabic" w:hAnsi="Traditional Arabic" w:cs="Traditional Arabic" w:hint="cs"/>
          <w:color w:val="000000" w:themeColor="text1"/>
          <w:sz w:val="40"/>
          <w:szCs w:val="40"/>
          <w:rtl/>
        </w:rPr>
        <w:t xml:space="preserve"> في قطاع السيارات في المملكة العربية السعودية</w:t>
      </w:r>
      <w:r w:rsidR="009243AC" w:rsidRPr="00947718">
        <w:rPr>
          <w:rFonts w:ascii="Traditional Arabic" w:hAnsi="Traditional Arabic" w:cs="Traditional Arabic"/>
          <w:color w:val="000000" w:themeColor="text1"/>
          <w:sz w:val="40"/>
          <w:szCs w:val="40"/>
          <w:rtl/>
        </w:rPr>
        <w:t xml:space="preserve">، من خلال توضيح المنهج العلمي المستخدم، ومجتمع الدراسة وعينتها، وأدوات جمع البيانات، ومتغيرات الدراسة ونموذجها المفاهيمي، بالإضافة إلى الإجراءات التطبيقية والأساليب الإحصائية التي </w:t>
      </w:r>
      <w:r w:rsidR="000F32EF" w:rsidRPr="00947718">
        <w:rPr>
          <w:rFonts w:ascii="Traditional Arabic" w:hAnsi="Traditional Arabic" w:cs="Traditional Arabic" w:hint="cs"/>
          <w:color w:val="000000" w:themeColor="text1"/>
          <w:sz w:val="40"/>
          <w:szCs w:val="40"/>
          <w:rtl/>
        </w:rPr>
        <w:t>سوف تستخدم</w:t>
      </w:r>
      <w:r w:rsidR="009243AC" w:rsidRPr="00947718">
        <w:rPr>
          <w:rFonts w:ascii="Traditional Arabic" w:hAnsi="Traditional Arabic" w:cs="Traditional Arabic"/>
          <w:color w:val="000000" w:themeColor="text1"/>
          <w:sz w:val="40"/>
          <w:szCs w:val="40"/>
          <w:rtl/>
        </w:rPr>
        <w:t xml:space="preserve"> في تحليل النتائج والتحقق من الفروض</w:t>
      </w:r>
      <w:r w:rsidR="009243AC" w:rsidRPr="00947718">
        <w:rPr>
          <w:rFonts w:ascii="Traditional Arabic" w:hAnsi="Traditional Arabic" w:cs="Traditional Arabic"/>
          <w:color w:val="000000" w:themeColor="text1"/>
          <w:sz w:val="40"/>
          <w:szCs w:val="40"/>
        </w:rPr>
        <w:t>.</w:t>
      </w:r>
    </w:p>
    <w:p w14:paraId="5A0B07D3" w14:textId="77777777" w:rsidR="009243AC" w:rsidRPr="00947718" w:rsidRDefault="009243AC" w:rsidP="009243AC">
      <w:pPr>
        <w:bidi/>
        <w:spacing w:after="200" w:line="276" w:lineRule="auto"/>
        <w:rPr>
          <w:rFonts w:ascii="Traditional Arabic" w:hAnsi="Traditional Arabic" w:cs="Traditional Arabic"/>
          <w:color w:val="000000" w:themeColor="text1"/>
          <w:sz w:val="40"/>
          <w:szCs w:val="40"/>
          <w:rtl/>
        </w:rPr>
      </w:pPr>
      <w:r w:rsidRPr="00947718">
        <w:rPr>
          <w:rFonts w:ascii="Traditional Arabic" w:hAnsi="Traditional Arabic" w:cs="Traditional Arabic"/>
          <w:color w:val="000000" w:themeColor="text1"/>
          <w:sz w:val="40"/>
          <w:szCs w:val="40"/>
          <w:rtl/>
        </w:rPr>
        <w:t>ويمثل هذا الفصل الجسر الذي يربط بين النظرية والممارسة، حيث تتحول المفاهيم المجردة إلى بيانات كمية ونوعية تعبّر عن التجربة الواقعية للقيادات التنظيمية في مواجهة الضغوط الإدارية. ومن خلال هذه المنهجية، يسعى الباحث إلى بناء تصور علمي دقيق يفسّر كيف تتجلى مرونة القيادة التنظيمية كآلية تفاعلية، تُعيد توازن الأداء القيادي في ظل الضغوط، وتُسهم في تعزيز القدرة على التكيف الإداري ضمن بيئة مؤسسية تتسم بالتغير المستمر وتعدد الأجيال</w:t>
      </w:r>
      <w:r w:rsidRPr="00947718">
        <w:rPr>
          <w:rFonts w:ascii="Traditional Arabic" w:hAnsi="Traditional Arabic" w:cs="Traditional Arabic"/>
          <w:color w:val="000000" w:themeColor="text1"/>
          <w:sz w:val="40"/>
          <w:szCs w:val="40"/>
        </w:rPr>
        <w:t>.</w:t>
      </w:r>
    </w:p>
    <w:p w14:paraId="2B19A811" w14:textId="77777777" w:rsidR="00947718" w:rsidRDefault="00947718" w:rsidP="00947718">
      <w:pPr>
        <w:bidi/>
        <w:spacing w:after="200" w:line="276" w:lineRule="auto"/>
        <w:rPr>
          <w:rFonts w:ascii="Traditional Arabic" w:hAnsi="Traditional Arabic" w:cs="Traditional Arabic"/>
          <w:color w:val="000000" w:themeColor="text1"/>
          <w:sz w:val="36"/>
          <w:szCs w:val="36"/>
          <w:rtl/>
        </w:rPr>
      </w:pPr>
    </w:p>
    <w:p w14:paraId="58134B57" w14:textId="77777777" w:rsidR="00947718" w:rsidRDefault="00947718" w:rsidP="00947718">
      <w:pPr>
        <w:bidi/>
        <w:spacing w:after="200" w:line="276" w:lineRule="auto"/>
        <w:rPr>
          <w:rFonts w:ascii="Traditional Arabic" w:hAnsi="Traditional Arabic" w:cs="Traditional Arabic"/>
          <w:color w:val="000000" w:themeColor="text1"/>
          <w:sz w:val="36"/>
          <w:szCs w:val="36"/>
          <w:rtl/>
        </w:rPr>
      </w:pPr>
    </w:p>
    <w:p w14:paraId="2876C1A9" w14:textId="77777777" w:rsidR="00947718" w:rsidRPr="00B03D58" w:rsidRDefault="00947718" w:rsidP="00947718">
      <w:pPr>
        <w:bidi/>
        <w:spacing w:after="200" w:line="276" w:lineRule="auto"/>
        <w:rPr>
          <w:rFonts w:ascii="Traditional Arabic" w:hAnsi="Traditional Arabic" w:cs="Traditional Arabic"/>
          <w:color w:val="000000" w:themeColor="text1"/>
          <w:sz w:val="36"/>
          <w:szCs w:val="36"/>
        </w:rPr>
      </w:pPr>
    </w:p>
    <w:p w14:paraId="2624B62C" w14:textId="598BB3B2" w:rsidR="001D0A54" w:rsidRDefault="00306E73" w:rsidP="00501E0E">
      <w:pPr>
        <w:shd w:val="clear" w:color="auto" w:fill="F2F2F2" w:themeFill="background1" w:themeFillShade="F2"/>
        <w:bidi/>
        <w:spacing w:after="200" w:line="276" w:lineRule="auto"/>
        <w:jc w:val="center"/>
        <w:rPr>
          <w:rFonts w:ascii="Traditional Arabic" w:hAnsi="Traditional Arabic" w:cs="Traditional Arabic"/>
          <w:b/>
          <w:bCs/>
          <w:color w:val="000000" w:themeColor="text1"/>
          <w:sz w:val="40"/>
          <w:szCs w:val="40"/>
        </w:rPr>
      </w:pPr>
      <w:r w:rsidRPr="00501E0E">
        <w:rPr>
          <w:rFonts w:ascii="Traditional Arabic" w:hAnsi="Traditional Arabic" w:cs="Traditional Arabic" w:hint="cs"/>
          <w:b/>
          <w:bCs/>
          <w:color w:val="000000" w:themeColor="text1"/>
          <w:sz w:val="40"/>
          <w:szCs w:val="40"/>
          <w:rtl/>
        </w:rPr>
        <w:lastRenderedPageBreak/>
        <w:t xml:space="preserve">3.1. </w:t>
      </w:r>
      <w:r w:rsidR="001D0A54" w:rsidRPr="00501E0E">
        <w:rPr>
          <w:rFonts w:ascii="Traditional Arabic" w:hAnsi="Traditional Arabic" w:cs="Traditional Arabic"/>
          <w:b/>
          <w:bCs/>
          <w:color w:val="000000" w:themeColor="text1"/>
          <w:sz w:val="40"/>
          <w:szCs w:val="40"/>
          <w:rtl/>
        </w:rPr>
        <w:t xml:space="preserve"> منهج البحث</w:t>
      </w:r>
      <w:r w:rsidR="001D0A54" w:rsidRPr="00501E0E">
        <w:rPr>
          <w:rFonts w:ascii="Traditional Arabic" w:hAnsi="Traditional Arabic" w:cs="Traditional Arabic"/>
          <w:b/>
          <w:bCs/>
          <w:color w:val="000000" w:themeColor="text1"/>
          <w:sz w:val="40"/>
          <w:szCs w:val="40"/>
        </w:rPr>
        <w:t xml:space="preserve"> (Research Method)</w:t>
      </w:r>
    </w:p>
    <w:p w14:paraId="1333106F" w14:textId="4A0B2502" w:rsidR="001D0A54" w:rsidRPr="00207D5C" w:rsidRDefault="001D0A54" w:rsidP="00B4642E">
      <w:pPr>
        <w:bidi/>
        <w:spacing w:after="200" w:line="276" w:lineRule="auto"/>
        <w:rPr>
          <w:rFonts w:ascii="Traditional Arabic" w:hAnsi="Traditional Arabic" w:cs="Traditional Arabic"/>
          <w:color w:val="000000" w:themeColor="text1"/>
          <w:sz w:val="40"/>
          <w:szCs w:val="40"/>
        </w:rPr>
      </w:pPr>
      <w:r w:rsidRPr="00207D5C">
        <w:rPr>
          <w:rFonts w:ascii="Traditional Arabic" w:hAnsi="Traditional Arabic" w:cs="Traditional Arabic"/>
          <w:color w:val="000000" w:themeColor="text1"/>
          <w:sz w:val="40"/>
          <w:szCs w:val="40"/>
          <w:rtl/>
        </w:rPr>
        <w:t>اعتمدت الدراسة على المنهج الوصفي التحليلي مدعومًا بالمنهج المختلط (</w:t>
      </w:r>
      <w:r w:rsidRPr="00207D5C">
        <w:rPr>
          <w:rFonts w:ascii="Traditional Arabic" w:hAnsi="Traditional Arabic" w:cs="Traditional Arabic"/>
          <w:b/>
          <w:bCs/>
          <w:color w:val="000000" w:themeColor="text1"/>
          <w:sz w:val="40"/>
          <w:szCs w:val="40"/>
        </w:rPr>
        <w:t>Mixed Method</w:t>
      </w:r>
      <w:r w:rsidRPr="00207D5C">
        <w:rPr>
          <w:rFonts w:ascii="Traditional Arabic" w:hAnsi="Traditional Arabic" w:cs="Traditional Arabic"/>
          <w:color w:val="000000" w:themeColor="text1"/>
          <w:sz w:val="40"/>
          <w:szCs w:val="40"/>
          <w:rtl/>
        </w:rPr>
        <w:t>) الذي يجمع بين المدخل الكمي</w:t>
      </w:r>
      <w:r w:rsidR="00306E73" w:rsidRPr="00207D5C">
        <w:rPr>
          <w:rFonts w:ascii="Traditional Arabic" w:hAnsi="Traditional Arabic" w:cs="Traditional Arabic" w:hint="cs"/>
          <w:color w:val="000000" w:themeColor="text1"/>
          <w:sz w:val="40"/>
          <w:szCs w:val="40"/>
          <w:rtl/>
        </w:rPr>
        <w:t xml:space="preserve"> </w:t>
      </w:r>
      <w:r w:rsidRPr="00207D5C">
        <w:rPr>
          <w:rFonts w:ascii="Traditional Arabic" w:hAnsi="Traditional Arabic" w:cs="Traditional Arabic"/>
          <w:color w:val="000000" w:themeColor="text1"/>
          <w:sz w:val="40"/>
          <w:szCs w:val="40"/>
          <w:rtl/>
        </w:rPr>
        <w:t>(</w:t>
      </w:r>
      <w:r w:rsidRPr="00207D5C">
        <w:rPr>
          <w:rFonts w:ascii="Traditional Arabic" w:hAnsi="Traditional Arabic" w:cs="Traditional Arabic"/>
          <w:b/>
          <w:bCs/>
          <w:color w:val="000000" w:themeColor="text1"/>
          <w:sz w:val="40"/>
          <w:szCs w:val="40"/>
        </w:rPr>
        <w:t>Quantitative Approach</w:t>
      </w:r>
      <w:r w:rsidRPr="00207D5C">
        <w:rPr>
          <w:rFonts w:ascii="Traditional Arabic" w:hAnsi="Traditional Arabic" w:cs="Traditional Arabic"/>
          <w:color w:val="000000" w:themeColor="text1"/>
          <w:sz w:val="40"/>
          <w:szCs w:val="40"/>
          <w:rtl/>
        </w:rPr>
        <w:t>) والمدخل النوعي (</w:t>
      </w:r>
      <w:r w:rsidRPr="00207D5C">
        <w:rPr>
          <w:rFonts w:ascii="Traditional Arabic" w:hAnsi="Traditional Arabic" w:cs="Traditional Arabic"/>
          <w:b/>
          <w:bCs/>
          <w:color w:val="000000" w:themeColor="text1"/>
          <w:sz w:val="40"/>
          <w:szCs w:val="40"/>
        </w:rPr>
        <w:t>Qualitative Approach</w:t>
      </w:r>
      <w:r w:rsidRPr="00207D5C">
        <w:rPr>
          <w:rFonts w:ascii="Traditional Arabic" w:hAnsi="Traditional Arabic" w:cs="Traditional Arabic"/>
          <w:color w:val="000000" w:themeColor="text1"/>
          <w:sz w:val="40"/>
          <w:szCs w:val="40"/>
          <w:rtl/>
        </w:rPr>
        <w:t xml:space="preserve">)، وذلك لملاءمته لطبيعة أهداف البحث وسؤاله الرئيس المتعلق بـ أثر الضغوط الإدارية على مرونة القيادة التنظيمية وقدرتها على التكيف الإداري في </w:t>
      </w:r>
      <w:r w:rsidR="004B22A5" w:rsidRPr="00207D5C">
        <w:rPr>
          <w:rFonts w:ascii="Traditional Arabic" w:hAnsi="Traditional Arabic" w:cs="Traditional Arabic" w:hint="cs"/>
          <w:color w:val="000000" w:themeColor="text1"/>
          <w:sz w:val="40"/>
          <w:szCs w:val="40"/>
          <w:rtl/>
        </w:rPr>
        <w:t xml:space="preserve">الشركة </w:t>
      </w:r>
      <w:r w:rsidR="004B22A5" w:rsidRPr="00207D5C">
        <w:rPr>
          <w:rFonts w:ascii="Traditional Arabic" w:hAnsi="Traditional Arabic" w:cs="Traditional Arabic"/>
          <w:color w:val="000000" w:themeColor="text1"/>
          <w:sz w:val="40"/>
          <w:szCs w:val="40"/>
        </w:rPr>
        <w:t xml:space="preserve">A </w:t>
      </w:r>
      <w:r w:rsidR="004B22A5" w:rsidRPr="00207D5C">
        <w:rPr>
          <w:rFonts w:ascii="Traditional Arabic" w:hAnsi="Traditional Arabic" w:cs="Traditional Arabic" w:hint="cs"/>
          <w:color w:val="000000" w:themeColor="text1"/>
          <w:sz w:val="40"/>
          <w:szCs w:val="40"/>
          <w:rtl/>
        </w:rPr>
        <w:t>الرائدة في قطاع السيارات</w:t>
      </w:r>
      <w:r w:rsidRPr="00207D5C">
        <w:rPr>
          <w:rFonts w:ascii="Traditional Arabic" w:hAnsi="Traditional Arabic" w:cs="Traditional Arabic"/>
          <w:color w:val="000000" w:themeColor="text1"/>
          <w:sz w:val="40"/>
          <w:szCs w:val="40"/>
          <w:rtl/>
        </w:rPr>
        <w:t>.</w:t>
      </w:r>
      <w:r w:rsidRPr="00207D5C">
        <w:rPr>
          <w:rFonts w:ascii="Traditional Arabic" w:hAnsi="Traditional Arabic" w:cs="Traditional Arabic"/>
          <w:color w:val="000000" w:themeColor="text1"/>
          <w:sz w:val="40"/>
          <w:szCs w:val="40"/>
        </w:rPr>
        <w:t xml:space="preserve"> </w:t>
      </w:r>
      <w:r w:rsidR="00033409" w:rsidRPr="00207D5C">
        <w:rPr>
          <w:rFonts w:ascii="Traditional Arabic" w:hAnsi="Traditional Arabic" w:cs="Traditional Arabic"/>
          <w:color w:val="000000" w:themeColor="text1"/>
          <w:sz w:val="40"/>
          <w:szCs w:val="40"/>
        </w:rPr>
        <w:t>(</w:t>
      </w:r>
      <w:r w:rsidR="00033409" w:rsidRPr="00207D5C">
        <w:rPr>
          <w:rFonts w:ascii="Traditional Arabic" w:hAnsi="Traditional Arabic" w:cs="Traditional Arabic"/>
          <w:b/>
          <w:bCs/>
          <w:color w:val="000000" w:themeColor="text1"/>
          <w:sz w:val="40"/>
          <w:szCs w:val="40"/>
        </w:rPr>
        <w:t>Johnson &amp; Onwuegbuzie, 2021</w:t>
      </w:r>
      <w:r w:rsidR="00033409" w:rsidRPr="00207D5C">
        <w:rPr>
          <w:rFonts w:ascii="Traditional Arabic" w:hAnsi="Traditional Arabic" w:cs="Traditional Arabic"/>
          <w:color w:val="000000" w:themeColor="text1"/>
          <w:sz w:val="40"/>
          <w:szCs w:val="40"/>
        </w:rPr>
        <w:t>)</w:t>
      </w:r>
      <w:r w:rsidR="00033409" w:rsidRPr="00207D5C">
        <w:rPr>
          <w:rFonts w:ascii="Traditional Arabic" w:hAnsi="Traditional Arabic" w:cs="Traditional Arabic" w:hint="cs"/>
          <w:color w:val="000000" w:themeColor="text1"/>
          <w:sz w:val="40"/>
          <w:szCs w:val="40"/>
          <w:rtl/>
        </w:rPr>
        <w:t xml:space="preserve"> </w:t>
      </w:r>
      <w:r w:rsidRPr="00207D5C">
        <w:rPr>
          <w:rFonts w:ascii="Traditional Arabic" w:hAnsi="Traditional Arabic" w:cs="Traditional Arabic"/>
          <w:color w:val="000000" w:themeColor="text1"/>
          <w:sz w:val="40"/>
          <w:szCs w:val="40"/>
          <w:rtl/>
        </w:rPr>
        <w:t xml:space="preserve">ويأتي اختيار هذا المنهج المزدوج استجابةً لطبيعة بيئة العمل في الشركة، التي تتسم بتنوع ديموغرافي وجيلي واسع يضم أفرادًا من أجيال </w:t>
      </w:r>
      <w:r w:rsidRPr="00207D5C">
        <w:rPr>
          <w:rFonts w:ascii="Traditional Arabic" w:hAnsi="Traditional Arabic" w:cs="Traditional Arabic"/>
          <w:b/>
          <w:bCs/>
          <w:color w:val="000000" w:themeColor="text1"/>
          <w:sz w:val="40"/>
          <w:szCs w:val="40"/>
        </w:rPr>
        <w:t xml:space="preserve">X </w:t>
      </w:r>
      <w:r w:rsidRPr="00207D5C">
        <w:rPr>
          <w:rFonts w:ascii="Traditional Arabic" w:hAnsi="Traditional Arabic" w:cs="Traditional Arabic" w:hint="cs"/>
          <w:b/>
          <w:bCs/>
          <w:color w:val="000000" w:themeColor="text1"/>
          <w:sz w:val="40"/>
          <w:szCs w:val="40"/>
          <w:rtl/>
        </w:rPr>
        <w:t>&amp;</w:t>
      </w:r>
      <w:r w:rsidRPr="00207D5C">
        <w:rPr>
          <w:rFonts w:ascii="Traditional Arabic" w:hAnsi="Traditional Arabic" w:cs="Traditional Arabic"/>
          <w:b/>
          <w:bCs/>
          <w:color w:val="000000" w:themeColor="text1"/>
          <w:sz w:val="40"/>
          <w:szCs w:val="40"/>
        </w:rPr>
        <w:t xml:space="preserve">Y </w:t>
      </w:r>
      <w:r w:rsidRPr="00207D5C">
        <w:rPr>
          <w:rFonts w:ascii="Traditional Arabic" w:hAnsi="Traditional Arabic" w:cs="Traditional Arabic" w:hint="cs"/>
          <w:b/>
          <w:bCs/>
          <w:color w:val="000000" w:themeColor="text1"/>
          <w:sz w:val="40"/>
          <w:szCs w:val="40"/>
          <w:rtl/>
        </w:rPr>
        <w:t>&amp;</w:t>
      </w:r>
      <w:r w:rsidRPr="00207D5C">
        <w:rPr>
          <w:rFonts w:ascii="Traditional Arabic" w:hAnsi="Traditional Arabic" w:cs="Traditional Arabic"/>
          <w:b/>
          <w:bCs/>
          <w:color w:val="000000" w:themeColor="text1"/>
          <w:sz w:val="40"/>
          <w:szCs w:val="40"/>
        </w:rPr>
        <w:t>Z</w:t>
      </w:r>
      <w:r w:rsidRPr="00207D5C">
        <w:rPr>
          <w:rFonts w:ascii="Traditional Arabic" w:hAnsi="Traditional Arabic" w:cs="Traditional Arabic"/>
          <w:color w:val="000000" w:themeColor="text1"/>
          <w:sz w:val="40"/>
          <w:szCs w:val="40"/>
          <w:rtl/>
        </w:rPr>
        <w:t>، حيث يتباين كل جيل في خصائصه وسلوكياته وتوقعاته المهنية واستجابته لأنماط القيادة المختلفة</w:t>
      </w:r>
      <w:r w:rsidRPr="00207D5C">
        <w:rPr>
          <w:rFonts w:ascii="Traditional Arabic" w:hAnsi="Traditional Arabic" w:cs="Traditional Arabic"/>
          <w:color w:val="000000" w:themeColor="text1"/>
          <w:sz w:val="40"/>
          <w:szCs w:val="40"/>
        </w:rPr>
        <w:t>.</w:t>
      </w:r>
      <w:r w:rsidR="009F66C1" w:rsidRPr="00207D5C">
        <w:rPr>
          <w:rFonts w:ascii="Traditional Arabic" w:hAnsi="Traditional Arabic" w:cs="Traditional Arabic" w:hint="cs"/>
          <w:color w:val="000000" w:themeColor="text1"/>
          <w:sz w:val="40"/>
          <w:szCs w:val="40"/>
          <w:rtl/>
        </w:rPr>
        <w:t xml:space="preserve"> </w:t>
      </w:r>
      <w:r w:rsidR="007A54EE" w:rsidRPr="00207D5C">
        <w:rPr>
          <w:rFonts w:ascii="Traditional Arabic" w:hAnsi="Traditional Arabic" w:cs="Traditional Arabic"/>
          <w:color w:val="000000" w:themeColor="text1"/>
          <w:sz w:val="40"/>
          <w:szCs w:val="40"/>
        </w:rPr>
        <w:t>(</w:t>
      </w:r>
      <w:r w:rsidR="003A190A" w:rsidRPr="00207D5C">
        <w:rPr>
          <w:rFonts w:ascii="Traditional Arabic" w:hAnsi="Traditional Arabic" w:cs="Traditional Arabic"/>
          <w:b/>
          <w:bCs/>
          <w:color w:val="000000" w:themeColor="text1"/>
          <w:sz w:val="40"/>
          <w:szCs w:val="40"/>
        </w:rPr>
        <w:t>Pew Research Center, 2021</w:t>
      </w:r>
      <w:r w:rsidR="007A54EE" w:rsidRPr="00207D5C">
        <w:rPr>
          <w:rFonts w:ascii="Traditional Arabic" w:hAnsi="Traditional Arabic" w:cs="Traditional Arabic"/>
          <w:color w:val="000000" w:themeColor="text1"/>
          <w:sz w:val="40"/>
          <w:szCs w:val="40"/>
        </w:rPr>
        <w:t>)</w:t>
      </w:r>
      <w:r w:rsidR="007A54EE" w:rsidRPr="00207D5C">
        <w:rPr>
          <w:rFonts w:ascii="Traditional Arabic" w:hAnsi="Traditional Arabic" w:cs="Traditional Arabic" w:hint="cs"/>
          <w:color w:val="000000" w:themeColor="text1"/>
          <w:sz w:val="40"/>
          <w:szCs w:val="40"/>
          <w:rtl/>
        </w:rPr>
        <w:t xml:space="preserve"> هذ</w:t>
      </w:r>
      <w:r w:rsidR="007A54EE" w:rsidRPr="00207D5C">
        <w:rPr>
          <w:rFonts w:ascii="Traditional Arabic" w:hAnsi="Traditional Arabic" w:cs="Traditional Arabic" w:hint="eastAsia"/>
          <w:color w:val="000000" w:themeColor="text1"/>
          <w:sz w:val="40"/>
          <w:szCs w:val="40"/>
          <w:rtl/>
        </w:rPr>
        <w:t>ا</w:t>
      </w:r>
      <w:r w:rsidRPr="00207D5C">
        <w:rPr>
          <w:rFonts w:ascii="Traditional Arabic" w:hAnsi="Traditional Arabic" w:cs="Traditional Arabic"/>
          <w:color w:val="000000" w:themeColor="text1"/>
          <w:sz w:val="40"/>
          <w:szCs w:val="40"/>
          <w:rtl/>
        </w:rPr>
        <w:t xml:space="preserve"> التنوع الجيلي يُنتج تفاعلات معقدة بين القادة والمرؤوسين، تجعل من الضروري استخدام منهج بحث قادر على التقاط الصورة الكمية الواسعة للظاهرة، إلى جانب تحليلها النوعي العميق</w:t>
      </w:r>
      <w:r w:rsidRPr="00207D5C">
        <w:rPr>
          <w:rFonts w:ascii="Traditional Arabic" w:hAnsi="Traditional Arabic" w:cs="Traditional Arabic"/>
          <w:color w:val="000000" w:themeColor="text1"/>
          <w:sz w:val="40"/>
          <w:szCs w:val="40"/>
        </w:rPr>
        <w:t>.</w:t>
      </w:r>
      <w:r w:rsidRPr="00207D5C">
        <w:rPr>
          <w:rFonts w:ascii="Traditional Arabic" w:hAnsi="Traditional Arabic" w:cs="Traditional Arabic" w:hint="cs"/>
          <w:color w:val="000000" w:themeColor="text1"/>
          <w:sz w:val="40"/>
          <w:szCs w:val="40"/>
          <w:rtl/>
        </w:rPr>
        <w:t xml:space="preserve"> </w:t>
      </w:r>
      <w:r w:rsidRPr="00207D5C">
        <w:rPr>
          <w:rFonts w:ascii="Traditional Arabic" w:hAnsi="Traditional Arabic" w:cs="Traditional Arabic"/>
          <w:color w:val="000000" w:themeColor="text1"/>
          <w:sz w:val="40"/>
          <w:szCs w:val="40"/>
          <w:rtl/>
        </w:rPr>
        <w:t xml:space="preserve">فقد استخدم الباحث المدخل الكمي لجمع البيانات الميدانية من خلال </w:t>
      </w:r>
      <w:r w:rsidR="008F6551" w:rsidRPr="00207D5C">
        <w:rPr>
          <w:rFonts w:ascii="Traditional Arabic" w:hAnsi="Traditional Arabic" w:cs="Traditional Arabic" w:hint="cs"/>
          <w:color w:val="000000" w:themeColor="text1"/>
          <w:sz w:val="40"/>
          <w:szCs w:val="40"/>
          <w:rtl/>
        </w:rPr>
        <w:t>استبانة</w:t>
      </w:r>
      <w:r w:rsidRPr="00207D5C">
        <w:rPr>
          <w:rFonts w:ascii="Traditional Arabic" w:hAnsi="Traditional Arabic" w:cs="Traditional Arabic"/>
          <w:color w:val="000000" w:themeColor="text1"/>
          <w:sz w:val="40"/>
          <w:szCs w:val="40"/>
          <w:rtl/>
        </w:rPr>
        <w:t xml:space="preserve"> منظم يقيس أبعاد المتغيرات الثلاثة (</w:t>
      </w:r>
      <w:r w:rsidRPr="00207D5C">
        <w:rPr>
          <w:rFonts w:ascii="Traditional Arabic" w:hAnsi="Traditional Arabic" w:cs="Traditional Arabic"/>
          <w:b/>
          <w:bCs/>
          <w:color w:val="000000" w:themeColor="text1"/>
          <w:sz w:val="40"/>
          <w:szCs w:val="40"/>
          <w:rtl/>
        </w:rPr>
        <w:t>الضغوط الإدارية – مرونة القيادة التنظيمية – القدرة على التكيف الإداري</w:t>
      </w:r>
      <w:r w:rsidRPr="00207D5C">
        <w:rPr>
          <w:rFonts w:ascii="Traditional Arabic" w:hAnsi="Traditional Arabic" w:cs="Traditional Arabic"/>
          <w:color w:val="000000" w:themeColor="text1"/>
          <w:sz w:val="40"/>
          <w:szCs w:val="40"/>
          <w:rtl/>
        </w:rPr>
        <w:t>)، وتحليلها باستخدام الأساليب الإحصائية المناسبة لتحديد طبيعة العلاقات والتأثيرات بين المتغيرات</w:t>
      </w:r>
      <w:r w:rsidRPr="00207D5C">
        <w:rPr>
          <w:rFonts w:ascii="Traditional Arabic" w:hAnsi="Traditional Arabic" w:cs="Traditional Arabic"/>
          <w:color w:val="000000" w:themeColor="text1"/>
          <w:sz w:val="40"/>
          <w:szCs w:val="40"/>
        </w:rPr>
        <w:t>.</w:t>
      </w:r>
      <w:r w:rsidRPr="00207D5C">
        <w:rPr>
          <w:rFonts w:ascii="Traditional Arabic" w:hAnsi="Traditional Arabic" w:cs="Traditional Arabic" w:hint="cs"/>
          <w:color w:val="000000" w:themeColor="text1"/>
          <w:sz w:val="40"/>
          <w:szCs w:val="40"/>
          <w:rtl/>
        </w:rPr>
        <w:t xml:space="preserve"> </w:t>
      </w:r>
      <w:r w:rsidR="00445F92" w:rsidRPr="00207D5C">
        <w:rPr>
          <w:rFonts w:ascii="Traditional Arabic" w:hAnsi="Traditional Arabic" w:cs="Traditional Arabic"/>
          <w:color w:val="000000" w:themeColor="text1"/>
          <w:sz w:val="40"/>
          <w:szCs w:val="40"/>
        </w:rPr>
        <w:t>(</w:t>
      </w:r>
      <w:r w:rsidR="00445F92" w:rsidRPr="00207D5C">
        <w:rPr>
          <w:rFonts w:ascii="Traditional Arabic" w:hAnsi="Traditional Arabic" w:cs="Traditional Arabic"/>
          <w:b/>
          <w:bCs/>
          <w:color w:val="000000" w:themeColor="text1"/>
          <w:sz w:val="40"/>
          <w:szCs w:val="40"/>
        </w:rPr>
        <w:t xml:space="preserve">Tashakkori &amp; Teddlie, </w:t>
      </w:r>
      <w:r w:rsidR="00C706DA" w:rsidRPr="00207D5C">
        <w:rPr>
          <w:rFonts w:ascii="Traditional Arabic" w:hAnsi="Traditional Arabic" w:cs="Traditional Arabic"/>
          <w:b/>
          <w:bCs/>
          <w:color w:val="000000" w:themeColor="text1"/>
          <w:sz w:val="40"/>
          <w:szCs w:val="40"/>
        </w:rPr>
        <w:t>2020</w:t>
      </w:r>
      <w:r w:rsidR="00C706DA" w:rsidRPr="00207D5C">
        <w:rPr>
          <w:rFonts w:ascii="Traditional Arabic" w:hAnsi="Traditional Arabic" w:cs="Traditional Arabic"/>
          <w:color w:val="000000" w:themeColor="text1"/>
          <w:sz w:val="40"/>
          <w:szCs w:val="40"/>
        </w:rPr>
        <w:t>)</w:t>
      </w:r>
      <w:r w:rsidR="00C706DA" w:rsidRPr="00207D5C">
        <w:rPr>
          <w:rFonts w:ascii="Traditional Arabic" w:hAnsi="Traditional Arabic" w:cs="Traditional Arabic" w:hint="cs"/>
          <w:color w:val="000000" w:themeColor="text1"/>
          <w:sz w:val="40"/>
          <w:szCs w:val="40"/>
          <w:rtl/>
        </w:rPr>
        <w:t xml:space="preserve"> وف</w:t>
      </w:r>
      <w:r w:rsidR="00C706DA" w:rsidRPr="00207D5C">
        <w:rPr>
          <w:rFonts w:ascii="Traditional Arabic" w:hAnsi="Traditional Arabic" w:cs="Traditional Arabic" w:hint="eastAsia"/>
          <w:color w:val="000000" w:themeColor="text1"/>
          <w:sz w:val="40"/>
          <w:szCs w:val="40"/>
          <w:rtl/>
        </w:rPr>
        <w:t>ي</w:t>
      </w:r>
      <w:r w:rsidRPr="00207D5C">
        <w:rPr>
          <w:rFonts w:ascii="Traditional Arabic" w:hAnsi="Traditional Arabic" w:cs="Traditional Arabic"/>
          <w:color w:val="000000" w:themeColor="text1"/>
          <w:sz w:val="40"/>
          <w:szCs w:val="40"/>
          <w:rtl/>
        </w:rPr>
        <w:t xml:space="preserve"> المقابل، تم توظيف المدخل النوعي عبر مقابلات شبه </w:t>
      </w:r>
      <w:r w:rsidR="007D6FB0" w:rsidRPr="00207D5C">
        <w:rPr>
          <w:rFonts w:ascii="Traditional Arabic" w:hAnsi="Traditional Arabic" w:cs="Traditional Arabic" w:hint="cs"/>
          <w:color w:val="000000" w:themeColor="text1"/>
          <w:sz w:val="40"/>
          <w:szCs w:val="40"/>
          <w:rtl/>
        </w:rPr>
        <w:t>مهيكلة</w:t>
      </w:r>
      <w:r w:rsidRPr="00207D5C">
        <w:rPr>
          <w:rFonts w:ascii="Traditional Arabic" w:hAnsi="Traditional Arabic" w:cs="Traditional Arabic"/>
          <w:color w:val="000000" w:themeColor="text1"/>
          <w:sz w:val="40"/>
          <w:szCs w:val="40"/>
          <w:rtl/>
        </w:rPr>
        <w:t xml:space="preserve"> مع مجموعة مختارة من القيادات </w:t>
      </w:r>
      <w:r w:rsidRPr="00207D5C">
        <w:rPr>
          <w:rFonts w:ascii="Traditional Arabic" w:hAnsi="Traditional Arabic" w:cs="Traditional Arabic"/>
          <w:color w:val="000000" w:themeColor="text1"/>
          <w:sz w:val="40"/>
          <w:szCs w:val="40"/>
          <w:rtl/>
        </w:rPr>
        <w:lastRenderedPageBreak/>
        <w:t>التنظيمية من مختلف الأجيال الإدارية داخل الشركة، وذلك لفهم الكيفية التي يدير بها القادة الضغوط الإدارية، وكيف تؤثر الخلفية الجيلية في أساليب القيادة والاستجابة للضغوط</w:t>
      </w:r>
      <w:r w:rsidRPr="00207D5C">
        <w:rPr>
          <w:rFonts w:ascii="Traditional Arabic" w:hAnsi="Traditional Arabic" w:cs="Traditional Arabic"/>
          <w:color w:val="000000" w:themeColor="text1"/>
          <w:sz w:val="40"/>
          <w:szCs w:val="40"/>
        </w:rPr>
        <w:t>.</w:t>
      </w:r>
      <w:r w:rsidRPr="00207D5C">
        <w:rPr>
          <w:rFonts w:ascii="Traditional Arabic" w:hAnsi="Traditional Arabic" w:cs="Traditional Arabic" w:hint="cs"/>
          <w:color w:val="000000" w:themeColor="text1"/>
          <w:sz w:val="40"/>
          <w:szCs w:val="40"/>
          <w:rtl/>
        </w:rPr>
        <w:t xml:space="preserve"> </w:t>
      </w:r>
      <w:r w:rsidR="00C706DA" w:rsidRPr="00207D5C">
        <w:rPr>
          <w:rFonts w:ascii="Traditional Arabic" w:hAnsi="Traditional Arabic" w:cs="Traditional Arabic"/>
          <w:color w:val="000000" w:themeColor="text1"/>
          <w:sz w:val="40"/>
          <w:szCs w:val="40"/>
        </w:rPr>
        <w:t>(</w:t>
      </w:r>
      <w:r w:rsidR="00C706DA" w:rsidRPr="00207D5C">
        <w:rPr>
          <w:rFonts w:ascii="Traditional Arabic" w:hAnsi="Traditional Arabic" w:cs="Traditional Arabic"/>
          <w:b/>
          <w:bCs/>
          <w:color w:val="000000" w:themeColor="text1"/>
          <w:sz w:val="40"/>
          <w:szCs w:val="40"/>
        </w:rPr>
        <w:t>Plano</w:t>
      </w:r>
      <w:r w:rsidR="00C706DA" w:rsidRPr="00207D5C">
        <w:rPr>
          <w:rFonts w:ascii="Traditional Arabic" w:hAnsi="Traditional Arabic" w:cs="Traditional Arabic"/>
          <w:color w:val="000000" w:themeColor="text1"/>
          <w:sz w:val="40"/>
          <w:szCs w:val="40"/>
        </w:rPr>
        <w:t xml:space="preserve"> </w:t>
      </w:r>
      <w:r w:rsidR="00C706DA" w:rsidRPr="00207D5C">
        <w:rPr>
          <w:rFonts w:ascii="Traditional Arabic" w:hAnsi="Traditional Arabic" w:cs="Traditional Arabic"/>
          <w:b/>
          <w:bCs/>
          <w:color w:val="000000" w:themeColor="text1"/>
          <w:sz w:val="40"/>
          <w:szCs w:val="40"/>
        </w:rPr>
        <w:t>Clark et al., 2021</w:t>
      </w:r>
      <w:r w:rsidR="00C706DA" w:rsidRPr="00207D5C">
        <w:rPr>
          <w:rFonts w:ascii="Traditional Arabic" w:hAnsi="Traditional Arabic" w:cs="Traditional Arabic"/>
          <w:color w:val="000000" w:themeColor="text1"/>
          <w:sz w:val="40"/>
          <w:szCs w:val="40"/>
        </w:rPr>
        <w:t>)</w:t>
      </w:r>
      <w:r w:rsidR="00C706DA" w:rsidRPr="00207D5C">
        <w:rPr>
          <w:rFonts w:ascii="Traditional Arabic" w:hAnsi="Traditional Arabic" w:cs="Traditional Arabic" w:hint="cs"/>
          <w:color w:val="000000" w:themeColor="text1"/>
          <w:sz w:val="40"/>
          <w:szCs w:val="40"/>
          <w:rtl/>
        </w:rPr>
        <w:t xml:space="preserve"> لق</w:t>
      </w:r>
      <w:r w:rsidR="00C706DA" w:rsidRPr="00207D5C">
        <w:rPr>
          <w:rFonts w:ascii="Traditional Arabic" w:hAnsi="Traditional Arabic" w:cs="Traditional Arabic" w:hint="eastAsia"/>
          <w:color w:val="000000" w:themeColor="text1"/>
          <w:sz w:val="40"/>
          <w:szCs w:val="40"/>
          <w:rtl/>
        </w:rPr>
        <w:t>د</w:t>
      </w:r>
      <w:r w:rsidRPr="00207D5C">
        <w:rPr>
          <w:rFonts w:ascii="Traditional Arabic" w:hAnsi="Traditional Arabic" w:cs="Traditional Arabic"/>
          <w:color w:val="000000" w:themeColor="text1"/>
          <w:sz w:val="40"/>
          <w:szCs w:val="40"/>
          <w:rtl/>
        </w:rPr>
        <w:t xml:space="preserve"> مكّن هذا التكامل بين المنهجين الكمي والنوعي من تحقيق فهم شامل للظاهرة المدروسة، من خلال الجمع بين الدقة الإحصائية والتحليل التفسيري، مما عزّز مصداقية النتائج وعمّق قدرتها على تفسير الاختلافات بين الأجيال في التفاعل مع الضغوط ومتطلبات القيادة المرنة والتكيف الإداري</w:t>
      </w:r>
      <w:r w:rsidRPr="00207D5C">
        <w:rPr>
          <w:rFonts w:ascii="Traditional Arabic" w:hAnsi="Traditional Arabic" w:cs="Traditional Arabic"/>
          <w:color w:val="000000" w:themeColor="text1"/>
          <w:sz w:val="40"/>
          <w:szCs w:val="40"/>
        </w:rPr>
        <w:t>.</w:t>
      </w:r>
      <w:r w:rsidRPr="00207D5C">
        <w:rPr>
          <w:rFonts w:ascii="Traditional Arabic" w:hAnsi="Traditional Arabic" w:cs="Traditional Arabic" w:hint="cs"/>
          <w:color w:val="000000" w:themeColor="text1"/>
          <w:sz w:val="40"/>
          <w:szCs w:val="40"/>
          <w:rtl/>
        </w:rPr>
        <w:t xml:space="preserve"> </w:t>
      </w:r>
      <w:r w:rsidR="00B4642E" w:rsidRPr="00207D5C">
        <w:rPr>
          <w:rFonts w:ascii="Traditional Arabic" w:hAnsi="Traditional Arabic" w:cs="Traditional Arabic" w:hint="cs"/>
          <w:color w:val="000000" w:themeColor="text1"/>
          <w:sz w:val="40"/>
          <w:szCs w:val="40"/>
          <w:rtl/>
        </w:rPr>
        <w:t>وبذل</w:t>
      </w:r>
      <w:r w:rsidR="00B4642E" w:rsidRPr="00207D5C">
        <w:rPr>
          <w:rFonts w:ascii="Traditional Arabic" w:hAnsi="Traditional Arabic" w:cs="Traditional Arabic" w:hint="eastAsia"/>
          <w:color w:val="000000" w:themeColor="text1"/>
          <w:sz w:val="40"/>
          <w:szCs w:val="40"/>
          <w:rtl/>
        </w:rPr>
        <w:t>ك</w:t>
      </w:r>
      <w:r w:rsidRPr="00207D5C">
        <w:rPr>
          <w:rFonts w:ascii="Traditional Arabic" w:hAnsi="Traditional Arabic" w:cs="Traditional Arabic"/>
          <w:color w:val="000000" w:themeColor="text1"/>
          <w:sz w:val="40"/>
          <w:szCs w:val="40"/>
          <w:rtl/>
        </w:rPr>
        <w:t xml:space="preserve">، مثّل المنهج المختلط الإطار المنهجي العام الذي اعتمد عليه الباحث في جمع البيانات وتحليلها وتفسيرها، بما يضمن تناول الظاهرة من مختلف أبعادها النظرية والميدانية، وبصورة تراعي واقع بيئة العمل متعددة الأجيال في </w:t>
      </w:r>
      <w:r w:rsidR="003E51D4" w:rsidRPr="00207D5C">
        <w:rPr>
          <w:rFonts w:ascii="Traditional Arabic" w:hAnsi="Traditional Arabic" w:cs="Traditional Arabic" w:hint="cs"/>
          <w:color w:val="000000" w:themeColor="text1"/>
          <w:sz w:val="40"/>
          <w:szCs w:val="40"/>
          <w:rtl/>
        </w:rPr>
        <w:t xml:space="preserve">الشركة </w:t>
      </w:r>
      <w:r w:rsidR="003E51D4" w:rsidRPr="00207D5C">
        <w:rPr>
          <w:rFonts w:ascii="Traditional Arabic" w:hAnsi="Traditional Arabic" w:cs="Traditional Arabic"/>
          <w:color w:val="000000" w:themeColor="text1"/>
          <w:sz w:val="40"/>
          <w:szCs w:val="40"/>
        </w:rPr>
        <w:t xml:space="preserve">A </w:t>
      </w:r>
      <w:r w:rsidR="003E51D4" w:rsidRPr="00207D5C">
        <w:rPr>
          <w:rFonts w:ascii="Traditional Arabic" w:hAnsi="Traditional Arabic" w:cs="Traditional Arabic" w:hint="cs"/>
          <w:color w:val="000000" w:themeColor="text1"/>
          <w:sz w:val="40"/>
          <w:szCs w:val="40"/>
          <w:rtl/>
        </w:rPr>
        <w:t>الرائدة في قطاع السيارات في المملكة العربية السعودية</w:t>
      </w:r>
      <w:r w:rsidRPr="00207D5C">
        <w:rPr>
          <w:rFonts w:ascii="Traditional Arabic" w:hAnsi="Traditional Arabic" w:cs="Traditional Arabic"/>
          <w:color w:val="000000" w:themeColor="text1"/>
          <w:sz w:val="40"/>
          <w:szCs w:val="40"/>
        </w:rPr>
        <w:t>.</w:t>
      </w:r>
    </w:p>
    <w:p w14:paraId="188A2A4E" w14:textId="547ECA0C" w:rsidR="001117FA" w:rsidRPr="001117FA" w:rsidRDefault="001117FA" w:rsidP="00DA6965">
      <w:pPr>
        <w:pStyle w:val="ListParagraph"/>
        <w:numPr>
          <w:ilvl w:val="1"/>
          <w:numId w:val="20"/>
        </w:numPr>
        <w:shd w:val="clear" w:color="auto" w:fill="F2F2F2" w:themeFill="background1" w:themeFillShade="F2"/>
        <w:bidi/>
        <w:spacing w:after="200" w:line="276" w:lineRule="auto"/>
        <w:rPr>
          <w:rFonts w:ascii="Traditional Arabic" w:hAnsi="Traditional Arabic" w:cs="Traditional Arabic"/>
          <w:b/>
          <w:bCs/>
          <w:color w:val="000000" w:themeColor="text1"/>
          <w:sz w:val="40"/>
          <w:szCs w:val="40"/>
          <w:rtl/>
        </w:rPr>
      </w:pPr>
      <w:r w:rsidRPr="001117FA">
        <w:rPr>
          <w:rFonts w:ascii="Traditional Arabic" w:hAnsi="Traditional Arabic" w:cs="Traditional Arabic"/>
          <w:b/>
          <w:bCs/>
          <w:color w:val="000000" w:themeColor="text1"/>
          <w:sz w:val="40"/>
          <w:szCs w:val="40"/>
          <w:rtl/>
        </w:rPr>
        <w:t xml:space="preserve">مجتمع الدراسة </w:t>
      </w:r>
      <w:r>
        <w:rPr>
          <w:rFonts w:ascii="Traditional Arabic" w:hAnsi="Traditional Arabic" w:cs="Traditional Arabic" w:hint="cs"/>
          <w:b/>
          <w:bCs/>
          <w:color w:val="000000" w:themeColor="text1"/>
          <w:sz w:val="40"/>
          <w:szCs w:val="40"/>
          <w:rtl/>
        </w:rPr>
        <w:t>والعينة</w:t>
      </w:r>
      <w:r w:rsidRPr="001117FA">
        <w:rPr>
          <w:rFonts w:ascii="Traditional Arabic" w:hAnsi="Traditional Arabic" w:cs="Traditional Arabic"/>
          <w:b/>
          <w:bCs/>
          <w:color w:val="000000" w:themeColor="text1"/>
          <w:sz w:val="40"/>
          <w:szCs w:val="40"/>
          <w:rtl/>
        </w:rPr>
        <w:t xml:space="preserve"> (</w:t>
      </w:r>
      <w:r w:rsidRPr="001117FA">
        <w:rPr>
          <w:rFonts w:ascii="Traditional Arabic" w:hAnsi="Traditional Arabic" w:cs="Traditional Arabic"/>
          <w:b/>
          <w:bCs/>
          <w:color w:val="000000" w:themeColor="text1"/>
          <w:sz w:val="40"/>
          <w:szCs w:val="40"/>
        </w:rPr>
        <w:t>Population and Sample</w:t>
      </w:r>
      <w:r w:rsidRPr="001117FA">
        <w:rPr>
          <w:rFonts w:ascii="Traditional Arabic" w:hAnsi="Traditional Arabic" w:cs="Traditional Arabic"/>
          <w:b/>
          <w:bCs/>
          <w:color w:val="000000" w:themeColor="text1"/>
          <w:sz w:val="40"/>
          <w:szCs w:val="40"/>
          <w:rtl/>
        </w:rPr>
        <w:t>)</w:t>
      </w:r>
    </w:p>
    <w:p w14:paraId="48BE2746" w14:textId="1DA3252B" w:rsidR="00C33830" w:rsidRDefault="001117FA" w:rsidP="001117FA">
      <w:pPr>
        <w:bidi/>
        <w:spacing w:after="200" w:line="276" w:lineRule="auto"/>
        <w:rPr>
          <w:rFonts w:ascii="Traditional Arabic" w:hAnsi="Traditional Arabic" w:cs="Traditional Arabic"/>
          <w:color w:val="000000" w:themeColor="text1"/>
          <w:sz w:val="40"/>
          <w:szCs w:val="40"/>
          <w:rtl/>
        </w:rPr>
      </w:pPr>
      <w:r w:rsidRPr="001117FA">
        <w:rPr>
          <w:rFonts w:ascii="Traditional Arabic" w:hAnsi="Traditional Arabic" w:cs="Traditional Arabic"/>
          <w:color w:val="000000" w:themeColor="text1"/>
          <w:sz w:val="40"/>
          <w:szCs w:val="40"/>
          <w:rtl/>
        </w:rPr>
        <w:t>يتكوّن مجتمع الدراسة من إجمالي (</w:t>
      </w:r>
      <w:r w:rsidRPr="005614E1">
        <w:rPr>
          <w:rFonts w:ascii="Traditional Arabic" w:hAnsi="Traditional Arabic" w:cs="Traditional Arabic"/>
          <w:b/>
          <w:bCs/>
          <w:color w:val="000000" w:themeColor="text1"/>
          <w:sz w:val="24"/>
          <w:szCs w:val="24"/>
          <w:rtl/>
        </w:rPr>
        <w:t>1638</w:t>
      </w:r>
      <w:r w:rsidRPr="001117FA">
        <w:rPr>
          <w:rFonts w:ascii="Traditional Arabic" w:hAnsi="Traditional Arabic" w:cs="Traditional Arabic"/>
          <w:color w:val="000000" w:themeColor="text1"/>
          <w:sz w:val="40"/>
          <w:szCs w:val="40"/>
          <w:rtl/>
        </w:rPr>
        <w:t xml:space="preserve">) موظفًا وقياديًا في </w:t>
      </w:r>
      <w:r w:rsidR="00474028">
        <w:rPr>
          <w:rFonts w:ascii="Traditional Arabic" w:hAnsi="Traditional Arabic" w:cs="Traditional Arabic" w:hint="cs"/>
          <w:color w:val="000000" w:themeColor="text1"/>
          <w:sz w:val="40"/>
          <w:szCs w:val="40"/>
          <w:rtl/>
        </w:rPr>
        <w:t xml:space="preserve">الشركة </w:t>
      </w:r>
      <w:r w:rsidR="008F6551">
        <w:rPr>
          <w:rFonts w:ascii="Traditional Arabic" w:hAnsi="Traditional Arabic" w:cs="Traditional Arabic"/>
          <w:color w:val="000000" w:themeColor="text1"/>
          <w:sz w:val="40"/>
          <w:szCs w:val="40"/>
        </w:rPr>
        <w:t xml:space="preserve">A </w:t>
      </w:r>
      <w:r w:rsidR="008F6551">
        <w:rPr>
          <w:rFonts w:ascii="Traditional Arabic" w:hAnsi="Traditional Arabic" w:cs="Traditional Arabic" w:hint="cs"/>
          <w:color w:val="000000" w:themeColor="text1"/>
          <w:sz w:val="40"/>
          <w:szCs w:val="40"/>
          <w:rtl/>
        </w:rPr>
        <w:t>الرائدة</w:t>
      </w:r>
      <w:r w:rsidR="00474028">
        <w:rPr>
          <w:rFonts w:ascii="Traditional Arabic" w:hAnsi="Traditional Arabic" w:cs="Traditional Arabic" w:hint="cs"/>
          <w:color w:val="000000" w:themeColor="text1"/>
          <w:sz w:val="40"/>
          <w:szCs w:val="40"/>
          <w:rtl/>
        </w:rPr>
        <w:t xml:space="preserve"> في قطاع السيارات في المملكة العربية السعودية</w:t>
      </w:r>
      <w:r w:rsidRPr="001117FA">
        <w:rPr>
          <w:rFonts w:ascii="Traditional Arabic" w:hAnsi="Traditional Arabic" w:cs="Traditional Arabic"/>
          <w:color w:val="000000" w:themeColor="text1"/>
          <w:sz w:val="40"/>
          <w:szCs w:val="40"/>
          <w:rtl/>
        </w:rPr>
        <w:t xml:space="preserve">، موزعين على المستويات الإدارية المختلفة (العليا، والوسطى، والتنفيذية)، حيث يتنوّع هذا المجتمع من حيث الأجيال الإدارية </w:t>
      </w:r>
      <w:r w:rsidR="00C33830" w:rsidRPr="001117FA">
        <w:rPr>
          <w:rFonts w:ascii="Traditional Arabic" w:hAnsi="Traditional Arabic" w:cs="Traditional Arabic" w:hint="cs"/>
          <w:color w:val="000000" w:themeColor="text1"/>
          <w:sz w:val="40"/>
          <w:szCs w:val="40"/>
          <w:rtl/>
        </w:rPr>
        <w:t>بين:</w:t>
      </w:r>
      <w:r w:rsidR="00C33830">
        <w:rPr>
          <w:rFonts w:ascii="Traditional Arabic" w:hAnsi="Traditional Arabic" w:cs="Traditional Arabic" w:hint="cs"/>
          <w:color w:val="000000" w:themeColor="text1"/>
          <w:sz w:val="40"/>
          <w:szCs w:val="40"/>
          <w:rtl/>
        </w:rPr>
        <w:t xml:space="preserve"> </w:t>
      </w:r>
    </w:p>
    <w:p w14:paraId="5C032329" w14:textId="776266D5" w:rsidR="00207D5C" w:rsidRDefault="00207D5C" w:rsidP="00207D5C">
      <w:pPr>
        <w:bidi/>
        <w:spacing w:after="200" w:line="276" w:lineRule="auto"/>
        <w:rPr>
          <w:rFonts w:ascii="Traditional Arabic" w:hAnsi="Traditional Arabic" w:cs="Traditional Arabic"/>
          <w:color w:val="000000" w:themeColor="text1"/>
          <w:sz w:val="40"/>
          <w:szCs w:val="40"/>
          <w:rtl/>
        </w:rPr>
      </w:pPr>
    </w:p>
    <w:p w14:paraId="71020898" w14:textId="6AD25793" w:rsidR="00207D5C" w:rsidRDefault="00207D5C" w:rsidP="00207D5C">
      <w:pPr>
        <w:bidi/>
        <w:spacing w:after="200" w:line="276" w:lineRule="auto"/>
        <w:rPr>
          <w:rFonts w:ascii="Traditional Arabic" w:hAnsi="Traditional Arabic" w:cs="Traditional Arabic"/>
          <w:color w:val="000000" w:themeColor="text1"/>
          <w:sz w:val="40"/>
          <w:szCs w:val="40"/>
          <w:rtl/>
        </w:rPr>
      </w:pPr>
    </w:p>
    <w:p w14:paraId="0214E86F" w14:textId="16D5A383" w:rsidR="00C33830" w:rsidRPr="00C33830" w:rsidRDefault="00207D5C" w:rsidP="00C33830">
      <w:pPr>
        <w:pStyle w:val="ListParagraph"/>
        <w:numPr>
          <w:ilvl w:val="0"/>
          <w:numId w:val="40"/>
        </w:numPr>
        <w:bidi/>
        <w:spacing w:after="200" w:line="276" w:lineRule="auto"/>
        <w:rPr>
          <w:rFonts w:ascii="Traditional Arabic" w:hAnsi="Traditional Arabic" w:cs="Traditional Arabic"/>
          <w:color w:val="000000" w:themeColor="text1"/>
          <w:sz w:val="40"/>
          <w:szCs w:val="40"/>
          <w:rtl/>
        </w:rPr>
      </w:pPr>
      <w:r>
        <w:rPr>
          <w:noProof/>
        </w:rPr>
        <w:lastRenderedPageBreak/>
        <w:drawing>
          <wp:anchor distT="0" distB="0" distL="114300" distR="114300" simplePos="0" relativeHeight="251743744" behindDoc="0" locked="0" layoutInCell="1" allowOverlap="1" wp14:anchorId="43DF22F5" wp14:editId="1E36E9B3">
            <wp:simplePos x="0" y="0"/>
            <wp:positionH relativeFrom="margin">
              <wp:posOffset>-631557</wp:posOffset>
            </wp:positionH>
            <wp:positionV relativeFrom="paragraph">
              <wp:posOffset>-402956</wp:posOffset>
            </wp:positionV>
            <wp:extent cx="3812153" cy="2936423"/>
            <wp:effectExtent l="0" t="0" r="17145" b="16510"/>
            <wp:wrapNone/>
            <wp:docPr id="1817800791" name="Chart 1">
              <a:extLst xmlns:a="http://schemas.openxmlformats.org/drawingml/2006/main">
                <a:ext uri="{FF2B5EF4-FFF2-40B4-BE49-F238E27FC236}">
                  <a16:creationId xmlns:a16="http://schemas.microsoft.com/office/drawing/2014/main" id="{4D19E6C2-7F45-0FC1-F708-C138906F213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r w:rsidR="001117FA" w:rsidRPr="00C33830">
        <w:rPr>
          <w:rFonts w:ascii="Traditional Arabic" w:hAnsi="Traditional Arabic" w:cs="Traditional Arabic"/>
          <w:color w:val="000000" w:themeColor="text1"/>
          <w:sz w:val="40"/>
          <w:szCs w:val="40"/>
          <w:rtl/>
        </w:rPr>
        <w:t xml:space="preserve">الجيل </w:t>
      </w:r>
      <w:r w:rsidR="001117FA" w:rsidRPr="005614E1">
        <w:rPr>
          <w:rFonts w:ascii="Traditional Arabic" w:hAnsi="Traditional Arabic" w:cs="Traditional Arabic"/>
          <w:color w:val="000000" w:themeColor="text1"/>
          <w:sz w:val="24"/>
          <w:szCs w:val="24"/>
        </w:rPr>
        <w:t>X</w:t>
      </w:r>
      <w:r w:rsidR="001117FA" w:rsidRPr="00C33830">
        <w:rPr>
          <w:rFonts w:ascii="Traditional Arabic" w:hAnsi="Traditional Arabic" w:cs="Traditional Arabic"/>
          <w:color w:val="000000" w:themeColor="text1"/>
          <w:sz w:val="40"/>
          <w:szCs w:val="40"/>
          <w:rtl/>
        </w:rPr>
        <w:t xml:space="preserve"> </w:t>
      </w:r>
      <w:r w:rsidR="00C33830">
        <w:rPr>
          <w:rFonts w:ascii="Traditional Arabic" w:hAnsi="Traditional Arabic" w:cs="Traditional Arabic" w:hint="cs"/>
          <w:color w:val="000000" w:themeColor="text1"/>
          <w:sz w:val="40"/>
          <w:szCs w:val="40"/>
          <w:rtl/>
        </w:rPr>
        <w:t>-</w:t>
      </w:r>
      <w:r w:rsidR="001117FA" w:rsidRPr="00C33830">
        <w:rPr>
          <w:rFonts w:ascii="Traditional Arabic" w:hAnsi="Traditional Arabic" w:cs="Traditional Arabic"/>
          <w:color w:val="000000" w:themeColor="text1"/>
          <w:sz w:val="40"/>
          <w:szCs w:val="40"/>
          <w:rtl/>
        </w:rPr>
        <w:t>(</w:t>
      </w:r>
      <w:r w:rsidR="001117FA" w:rsidRPr="005614E1">
        <w:rPr>
          <w:rFonts w:ascii="Traditional Arabic" w:hAnsi="Traditional Arabic" w:cs="Traditional Arabic"/>
          <w:b/>
          <w:bCs/>
          <w:color w:val="000000" w:themeColor="text1"/>
          <w:sz w:val="24"/>
          <w:szCs w:val="24"/>
          <w:rtl/>
        </w:rPr>
        <w:t>55</w:t>
      </w:r>
      <w:r w:rsidR="00CB6794" w:rsidRPr="005614E1">
        <w:rPr>
          <w:rFonts w:ascii="Traditional Arabic" w:hAnsi="Traditional Arabic" w:cs="Traditional Arabic" w:hint="cs"/>
          <w:b/>
          <w:bCs/>
          <w:color w:val="000000" w:themeColor="text1"/>
          <w:sz w:val="24"/>
          <w:szCs w:val="24"/>
          <w:rtl/>
        </w:rPr>
        <w:t>7</w:t>
      </w:r>
      <w:r w:rsidR="001117FA" w:rsidRPr="00C33830">
        <w:rPr>
          <w:rFonts w:ascii="Traditional Arabic" w:hAnsi="Traditional Arabic" w:cs="Traditional Arabic"/>
          <w:color w:val="000000" w:themeColor="text1"/>
          <w:sz w:val="40"/>
          <w:szCs w:val="40"/>
          <w:rtl/>
        </w:rPr>
        <w:t xml:space="preserve"> فردًا)، </w:t>
      </w:r>
    </w:p>
    <w:p w14:paraId="777FE606" w14:textId="480C2675" w:rsidR="00C33830" w:rsidRPr="00C33830" w:rsidRDefault="001117FA" w:rsidP="00C33830">
      <w:pPr>
        <w:pStyle w:val="ListParagraph"/>
        <w:numPr>
          <w:ilvl w:val="0"/>
          <w:numId w:val="40"/>
        </w:numPr>
        <w:bidi/>
        <w:spacing w:after="200" w:line="276" w:lineRule="auto"/>
        <w:rPr>
          <w:rFonts w:ascii="Traditional Arabic" w:hAnsi="Traditional Arabic" w:cs="Traditional Arabic"/>
          <w:color w:val="000000" w:themeColor="text1"/>
          <w:sz w:val="40"/>
          <w:szCs w:val="40"/>
          <w:rtl/>
        </w:rPr>
      </w:pPr>
      <w:r w:rsidRPr="00C33830">
        <w:rPr>
          <w:rFonts w:ascii="Traditional Arabic" w:hAnsi="Traditional Arabic" w:cs="Traditional Arabic"/>
          <w:color w:val="000000" w:themeColor="text1"/>
          <w:sz w:val="40"/>
          <w:szCs w:val="40"/>
          <w:rtl/>
        </w:rPr>
        <w:t xml:space="preserve">الجيل </w:t>
      </w:r>
      <w:r w:rsidRPr="005614E1">
        <w:rPr>
          <w:rFonts w:ascii="Traditional Arabic" w:hAnsi="Traditional Arabic" w:cs="Traditional Arabic"/>
          <w:color w:val="000000" w:themeColor="text1"/>
          <w:sz w:val="24"/>
          <w:szCs w:val="24"/>
        </w:rPr>
        <w:t>Y</w:t>
      </w:r>
      <w:r w:rsidRPr="00C33830">
        <w:rPr>
          <w:rFonts w:ascii="Traditional Arabic" w:hAnsi="Traditional Arabic" w:cs="Traditional Arabic"/>
          <w:color w:val="000000" w:themeColor="text1"/>
          <w:sz w:val="40"/>
          <w:szCs w:val="40"/>
          <w:rtl/>
        </w:rPr>
        <w:t xml:space="preserve"> </w:t>
      </w:r>
      <w:r w:rsidR="00C33830">
        <w:rPr>
          <w:rFonts w:ascii="Traditional Arabic" w:hAnsi="Traditional Arabic" w:cs="Traditional Arabic" w:hint="cs"/>
          <w:color w:val="000000" w:themeColor="text1"/>
          <w:sz w:val="40"/>
          <w:szCs w:val="40"/>
          <w:rtl/>
        </w:rPr>
        <w:t>-</w:t>
      </w:r>
      <w:r w:rsidRPr="00C33830">
        <w:rPr>
          <w:rFonts w:ascii="Traditional Arabic" w:hAnsi="Traditional Arabic" w:cs="Traditional Arabic"/>
          <w:color w:val="000000" w:themeColor="text1"/>
          <w:sz w:val="40"/>
          <w:szCs w:val="40"/>
          <w:rtl/>
        </w:rPr>
        <w:t>(</w:t>
      </w:r>
      <w:r w:rsidRPr="005614E1">
        <w:rPr>
          <w:rFonts w:ascii="Traditional Arabic" w:hAnsi="Traditional Arabic" w:cs="Traditional Arabic"/>
          <w:b/>
          <w:bCs/>
          <w:color w:val="000000" w:themeColor="text1"/>
          <w:sz w:val="24"/>
          <w:szCs w:val="24"/>
          <w:rtl/>
        </w:rPr>
        <w:t>983</w:t>
      </w:r>
      <w:r w:rsidRPr="00C33830">
        <w:rPr>
          <w:rFonts w:ascii="Traditional Arabic" w:hAnsi="Traditional Arabic" w:cs="Traditional Arabic"/>
          <w:color w:val="000000" w:themeColor="text1"/>
          <w:sz w:val="40"/>
          <w:szCs w:val="40"/>
          <w:rtl/>
        </w:rPr>
        <w:t xml:space="preserve"> فردًا)، </w:t>
      </w:r>
    </w:p>
    <w:p w14:paraId="5B18133E" w14:textId="6C941B9F" w:rsidR="00C33830" w:rsidRPr="00C33830" w:rsidRDefault="001117FA" w:rsidP="00C33830">
      <w:pPr>
        <w:pStyle w:val="ListParagraph"/>
        <w:numPr>
          <w:ilvl w:val="0"/>
          <w:numId w:val="40"/>
        </w:numPr>
        <w:bidi/>
        <w:spacing w:after="200" w:line="276" w:lineRule="auto"/>
        <w:rPr>
          <w:rFonts w:ascii="Traditional Arabic" w:hAnsi="Traditional Arabic" w:cs="Traditional Arabic"/>
          <w:color w:val="000000" w:themeColor="text1"/>
          <w:sz w:val="40"/>
          <w:szCs w:val="40"/>
          <w:rtl/>
        </w:rPr>
      </w:pPr>
      <w:r w:rsidRPr="00C33830">
        <w:rPr>
          <w:rFonts w:ascii="Traditional Arabic" w:hAnsi="Traditional Arabic" w:cs="Traditional Arabic"/>
          <w:color w:val="000000" w:themeColor="text1"/>
          <w:sz w:val="40"/>
          <w:szCs w:val="40"/>
          <w:rtl/>
        </w:rPr>
        <w:t xml:space="preserve">الجيل </w:t>
      </w:r>
      <w:r w:rsidRPr="005614E1">
        <w:rPr>
          <w:rFonts w:ascii="Traditional Arabic" w:hAnsi="Traditional Arabic" w:cs="Traditional Arabic"/>
          <w:color w:val="000000" w:themeColor="text1"/>
          <w:sz w:val="24"/>
          <w:szCs w:val="24"/>
        </w:rPr>
        <w:t>Z</w:t>
      </w:r>
      <w:r w:rsidRPr="00C33830">
        <w:rPr>
          <w:rFonts w:ascii="Traditional Arabic" w:hAnsi="Traditional Arabic" w:cs="Traditional Arabic"/>
          <w:color w:val="000000" w:themeColor="text1"/>
          <w:sz w:val="40"/>
          <w:szCs w:val="40"/>
          <w:rtl/>
        </w:rPr>
        <w:t xml:space="preserve"> </w:t>
      </w:r>
      <w:r w:rsidR="00C33830">
        <w:rPr>
          <w:rFonts w:ascii="Traditional Arabic" w:hAnsi="Traditional Arabic" w:cs="Traditional Arabic" w:hint="cs"/>
          <w:color w:val="000000" w:themeColor="text1"/>
          <w:sz w:val="40"/>
          <w:szCs w:val="40"/>
          <w:rtl/>
        </w:rPr>
        <w:t>-</w:t>
      </w:r>
      <w:r w:rsidRPr="00C33830">
        <w:rPr>
          <w:rFonts w:ascii="Traditional Arabic" w:hAnsi="Traditional Arabic" w:cs="Traditional Arabic"/>
          <w:color w:val="000000" w:themeColor="text1"/>
          <w:sz w:val="40"/>
          <w:szCs w:val="40"/>
          <w:rtl/>
        </w:rPr>
        <w:t>(</w:t>
      </w:r>
      <w:r w:rsidRPr="005614E1">
        <w:rPr>
          <w:rFonts w:ascii="Traditional Arabic" w:hAnsi="Traditional Arabic" w:cs="Traditional Arabic"/>
          <w:b/>
          <w:bCs/>
          <w:color w:val="000000" w:themeColor="text1"/>
          <w:sz w:val="24"/>
          <w:szCs w:val="24"/>
          <w:rtl/>
        </w:rPr>
        <w:t>98</w:t>
      </w:r>
      <w:r w:rsidRPr="00C33830">
        <w:rPr>
          <w:rFonts w:ascii="Traditional Arabic" w:hAnsi="Traditional Arabic" w:cs="Traditional Arabic"/>
          <w:color w:val="000000" w:themeColor="text1"/>
          <w:sz w:val="40"/>
          <w:szCs w:val="40"/>
          <w:rtl/>
        </w:rPr>
        <w:t xml:space="preserve"> فردًا). </w:t>
      </w:r>
    </w:p>
    <w:p w14:paraId="5C2487F7" w14:textId="77777777" w:rsidR="00B61800" w:rsidRDefault="00B61800" w:rsidP="005D201B">
      <w:pPr>
        <w:bidi/>
        <w:spacing w:after="200" w:line="276" w:lineRule="auto"/>
        <w:rPr>
          <w:rFonts w:ascii="Traditional Arabic" w:hAnsi="Traditional Arabic" w:cs="Traditional Arabic"/>
          <w:color w:val="000000" w:themeColor="text1"/>
          <w:sz w:val="40"/>
          <w:szCs w:val="40"/>
        </w:rPr>
      </w:pPr>
    </w:p>
    <w:p w14:paraId="358894AB" w14:textId="77777777" w:rsidR="00B61800" w:rsidRDefault="00B61800" w:rsidP="00B61800">
      <w:pPr>
        <w:bidi/>
        <w:spacing w:after="200" w:line="276" w:lineRule="auto"/>
        <w:rPr>
          <w:rFonts w:ascii="Traditional Arabic" w:hAnsi="Traditional Arabic" w:cs="Traditional Arabic"/>
          <w:color w:val="000000" w:themeColor="text1"/>
          <w:sz w:val="40"/>
          <w:szCs w:val="40"/>
        </w:rPr>
      </w:pPr>
    </w:p>
    <w:p w14:paraId="1DE6CAFF" w14:textId="34AC0A1F" w:rsidR="00BA5A85" w:rsidRDefault="001117FA" w:rsidP="00E32A3D">
      <w:pPr>
        <w:bidi/>
        <w:spacing w:after="200" w:line="276" w:lineRule="auto"/>
        <w:rPr>
          <w:rFonts w:ascii="Traditional Arabic" w:hAnsi="Traditional Arabic" w:cs="Traditional Arabic"/>
          <w:color w:val="000000" w:themeColor="text1"/>
          <w:sz w:val="40"/>
          <w:szCs w:val="40"/>
          <w:rtl/>
        </w:rPr>
      </w:pPr>
      <w:r w:rsidRPr="001117FA">
        <w:rPr>
          <w:rFonts w:ascii="Traditional Arabic" w:hAnsi="Traditional Arabic" w:cs="Traditional Arabic"/>
          <w:color w:val="000000" w:themeColor="text1"/>
          <w:sz w:val="40"/>
          <w:szCs w:val="40"/>
          <w:rtl/>
        </w:rPr>
        <w:t>ويُعد هذا التنوع الجيلي أحد العناصر الجوهرية في بيئة العمل الحديثة التي تسعى هذه الدراسة إلى تحليلها، نظرًا لتأثيرها المباشر في طبيعة الضغوط الإدارية ومستوى مرونة القيادة وقدرتها على التكيف.</w:t>
      </w:r>
      <w:r w:rsidR="005D201B">
        <w:rPr>
          <w:rFonts w:ascii="Traditional Arabic" w:hAnsi="Traditional Arabic" w:cs="Traditional Arabic" w:hint="cs"/>
          <w:color w:val="000000" w:themeColor="text1"/>
          <w:sz w:val="40"/>
          <w:szCs w:val="40"/>
          <w:rtl/>
        </w:rPr>
        <w:t xml:space="preserve"> </w:t>
      </w:r>
      <w:r w:rsidRPr="008B0B1B">
        <w:rPr>
          <w:rFonts w:ascii="Traditional Arabic" w:hAnsi="Traditional Arabic" w:cs="Traditional Arabic"/>
          <w:color w:val="000000" w:themeColor="text1"/>
          <w:sz w:val="40"/>
          <w:szCs w:val="40"/>
          <w:rtl/>
        </w:rPr>
        <w:t>ونظرًا إلى أن هذه الدراسة تتبنى المنهج الوصفي التحليلي ضمن تصميم مختلط</w:t>
      </w:r>
      <w:r w:rsidRPr="001117FA">
        <w:rPr>
          <w:rFonts w:ascii="Traditional Arabic" w:hAnsi="Traditional Arabic" w:cs="Traditional Arabic"/>
          <w:b/>
          <w:bCs/>
          <w:color w:val="000000" w:themeColor="text1"/>
          <w:sz w:val="40"/>
          <w:szCs w:val="40"/>
        </w:rPr>
        <w:t xml:space="preserve"> </w:t>
      </w:r>
      <w:r w:rsidRPr="005614E1">
        <w:rPr>
          <w:rFonts w:ascii="Traditional Arabic" w:hAnsi="Traditional Arabic" w:cs="Traditional Arabic"/>
          <w:b/>
          <w:bCs/>
          <w:color w:val="000000" w:themeColor="text1"/>
          <w:sz w:val="24"/>
          <w:szCs w:val="24"/>
        </w:rPr>
        <w:t>(Mixed Method Design)</w:t>
      </w:r>
      <w:r w:rsidRPr="005614E1">
        <w:rPr>
          <w:rFonts w:ascii="Traditional Arabic" w:hAnsi="Traditional Arabic" w:cs="Traditional Arabic"/>
          <w:color w:val="000000" w:themeColor="text1"/>
          <w:sz w:val="24"/>
          <w:szCs w:val="24"/>
        </w:rPr>
        <w:t xml:space="preserve"> </w:t>
      </w:r>
      <w:r w:rsidRPr="001117FA">
        <w:rPr>
          <w:rFonts w:ascii="Traditional Arabic" w:hAnsi="Traditional Arabic" w:cs="Traditional Arabic"/>
          <w:color w:val="000000" w:themeColor="text1"/>
          <w:sz w:val="40"/>
          <w:szCs w:val="40"/>
          <w:rtl/>
        </w:rPr>
        <w:t xml:space="preserve">يجمع بين الطريقتين </w:t>
      </w:r>
      <w:r w:rsidRPr="008B0B1B">
        <w:rPr>
          <w:rFonts w:ascii="Traditional Arabic" w:hAnsi="Traditional Arabic" w:cs="Traditional Arabic"/>
          <w:color w:val="000000" w:themeColor="text1"/>
          <w:sz w:val="40"/>
          <w:szCs w:val="40"/>
          <w:rtl/>
        </w:rPr>
        <w:t>الكمية والنوعية، فقد تم تحديد العينة بما يضمن التوازن بين الدقة الإحصائية والعمق التحليلي،</w:t>
      </w:r>
      <w:r w:rsidRPr="001117FA">
        <w:rPr>
          <w:rFonts w:ascii="Traditional Arabic" w:hAnsi="Traditional Arabic" w:cs="Traditional Arabic"/>
          <w:color w:val="000000" w:themeColor="text1"/>
          <w:sz w:val="40"/>
          <w:szCs w:val="40"/>
          <w:rtl/>
        </w:rPr>
        <w:t xml:space="preserve"> استنادًا إلى الأدبيات الحديثة التي تناولت تقدير العينة</w:t>
      </w:r>
      <w:r w:rsidR="004615C8">
        <w:rPr>
          <w:rFonts w:ascii="Traditional Arabic" w:hAnsi="Traditional Arabic" w:cs="Traditional Arabic" w:hint="cs"/>
          <w:color w:val="000000" w:themeColor="text1"/>
          <w:sz w:val="40"/>
          <w:szCs w:val="40"/>
          <w:rtl/>
        </w:rPr>
        <w:t>،</w:t>
      </w:r>
      <w:r w:rsidR="00946016">
        <w:rPr>
          <w:rFonts w:ascii="Traditional Arabic" w:hAnsi="Traditional Arabic" w:cs="Traditional Arabic" w:hint="cs"/>
          <w:color w:val="000000" w:themeColor="text1"/>
          <w:sz w:val="40"/>
          <w:szCs w:val="40"/>
          <w:rtl/>
        </w:rPr>
        <w:t xml:space="preserve"> </w:t>
      </w:r>
      <w:r w:rsidRPr="001117FA">
        <w:rPr>
          <w:rFonts w:ascii="Traditional Arabic" w:hAnsi="Traditional Arabic" w:cs="Traditional Arabic"/>
          <w:color w:val="000000" w:themeColor="text1"/>
          <w:sz w:val="40"/>
          <w:szCs w:val="40"/>
          <w:rtl/>
        </w:rPr>
        <w:t xml:space="preserve">في البحوث </w:t>
      </w:r>
      <w:r w:rsidR="00E32A3D" w:rsidRPr="001117FA">
        <w:rPr>
          <w:rFonts w:ascii="Traditional Arabic" w:hAnsi="Traditional Arabic" w:cs="Traditional Arabic" w:hint="cs"/>
          <w:color w:val="000000" w:themeColor="text1"/>
          <w:sz w:val="40"/>
          <w:szCs w:val="40"/>
          <w:rtl/>
        </w:rPr>
        <w:t>المختلط</w:t>
      </w:r>
      <w:r w:rsidR="002B4E8B">
        <w:rPr>
          <w:rFonts w:ascii="Traditional Arabic" w:hAnsi="Traditional Arabic" w:cs="Traditional Arabic" w:hint="cs"/>
          <w:color w:val="000000" w:themeColor="text1"/>
          <w:sz w:val="40"/>
          <w:szCs w:val="40"/>
          <w:rtl/>
        </w:rPr>
        <w:t xml:space="preserve">ة </w:t>
      </w:r>
      <w:r w:rsidRPr="001117FA">
        <w:rPr>
          <w:rFonts w:ascii="Traditional Arabic" w:hAnsi="Traditional Arabic" w:cs="Traditional Arabic"/>
          <w:color w:val="000000" w:themeColor="text1"/>
          <w:sz w:val="40"/>
          <w:szCs w:val="40"/>
          <w:rtl/>
        </w:rPr>
        <w:t>والتي تؤكد أهمية المواءمة بين حجم العينة الكمية وتحقيق التشبع المفاهيمي في الجزء النوعي من الدراسة</w:t>
      </w:r>
      <w:r w:rsidRPr="001117FA">
        <w:rPr>
          <w:rFonts w:ascii="Traditional Arabic" w:hAnsi="Traditional Arabic" w:cs="Traditional Arabic"/>
          <w:color w:val="000000" w:themeColor="text1"/>
          <w:sz w:val="40"/>
          <w:szCs w:val="40"/>
        </w:rPr>
        <w:t>.</w:t>
      </w:r>
      <w:r>
        <w:rPr>
          <w:rFonts w:ascii="Traditional Arabic" w:hAnsi="Traditional Arabic" w:cs="Traditional Arabic" w:hint="cs"/>
          <w:color w:val="000000" w:themeColor="text1"/>
          <w:sz w:val="40"/>
          <w:szCs w:val="40"/>
          <w:rtl/>
        </w:rPr>
        <w:t xml:space="preserve"> </w:t>
      </w:r>
      <w:r w:rsidR="002B4E8B" w:rsidRPr="00E059D0">
        <w:rPr>
          <w:rFonts w:ascii="Traditional Arabic" w:hAnsi="Traditional Arabic" w:cs="Traditional Arabic"/>
          <w:b/>
          <w:bCs/>
          <w:color w:val="000000" w:themeColor="text1"/>
          <w:sz w:val="24"/>
          <w:szCs w:val="24"/>
        </w:rPr>
        <w:t>(</w:t>
      </w:r>
      <w:r w:rsidR="002B4E8B" w:rsidRPr="00B60993">
        <w:rPr>
          <w:rFonts w:ascii="Traditional Arabic" w:hAnsi="Traditional Arabic" w:cs="Traditional Arabic"/>
          <w:b/>
          <w:bCs/>
          <w:color w:val="000000" w:themeColor="text1"/>
          <w:sz w:val="24"/>
          <w:szCs w:val="24"/>
        </w:rPr>
        <w:t>Fofana et al., 2020)</w:t>
      </w:r>
    </w:p>
    <w:p w14:paraId="3997AC0D" w14:textId="0B8F9228" w:rsidR="001117FA" w:rsidRPr="00FF4AD0" w:rsidRDefault="001117FA" w:rsidP="00FF4AD0">
      <w:pPr>
        <w:pStyle w:val="ListParagraph"/>
        <w:numPr>
          <w:ilvl w:val="0"/>
          <w:numId w:val="39"/>
        </w:numPr>
        <w:bidi/>
        <w:spacing w:after="200" w:line="276" w:lineRule="auto"/>
        <w:rPr>
          <w:rFonts w:ascii="Traditional Arabic" w:hAnsi="Traditional Arabic" w:cs="Traditional Arabic"/>
          <w:b/>
          <w:bCs/>
          <w:color w:val="000000" w:themeColor="text1"/>
          <w:sz w:val="40"/>
          <w:szCs w:val="40"/>
        </w:rPr>
      </w:pPr>
      <w:r w:rsidRPr="00FF4AD0">
        <w:rPr>
          <w:rFonts w:ascii="Traditional Arabic" w:hAnsi="Traditional Arabic" w:cs="Traditional Arabic"/>
          <w:b/>
          <w:bCs/>
          <w:color w:val="000000" w:themeColor="text1"/>
          <w:sz w:val="40"/>
          <w:szCs w:val="40"/>
          <w:rtl/>
        </w:rPr>
        <w:t>العينة الكمية</w:t>
      </w:r>
      <w:r w:rsidRPr="00FF4AD0">
        <w:rPr>
          <w:rFonts w:ascii="Traditional Arabic" w:hAnsi="Traditional Arabic" w:cs="Traditional Arabic"/>
          <w:b/>
          <w:bCs/>
          <w:color w:val="000000" w:themeColor="text1"/>
          <w:sz w:val="40"/>
          <w:szCs w:val="40"/>
        </w:rPr>
        <w:t xml:space="preserve"> (</w:t>
      </w:r>
      <w:r w:rsidRPr="00AF2783">
        <w:rPr>
          <w:rFonts w:ascii="Traditional Arabic" w:hAnsi="Traditional Arabic" w:cs="Traditional Arabic"/>
          <w:b/>
          <w:bCs/>
          <w:color w:val="000000" w:themeColor="text1"/>
          <w:sz w:val="24"/>
          <w:szCs w:val="24"/>
        </w:rPr>
        <w:t>Quantitative Sample</w:t>
      </w:r>
      <w:r w:rsidRPr="00FF4AD0">
        <w:rPr>
          <w:rFonts w:ascii="Traditional Arabic" w:hAnsi="Traditional Arabic" w:cs="Traditional Arabic"/>
          <w:b/>
          <w:bCs/>
          <w:color w:val="000000" w:themeColor="text1"/>
          <w:sz w:val="40"/>
          <w:szCs w:val="40"/>
        </w:rPr>
        <w:t>):</w:t>
      </w:r>
    </w:p>
    <w:p w14:paraId="0AB0536E" w14:textId="3A889EF8" w:rsidR="001117FA" w:rsidRPr="001117FA" w:rsidRDefault="001117FA" w:rsidP="009D2F7B">
      <w:pPr>
        <w:bidi/>
        <w:spacing w:after="200" w:line="276" w:lineRule="auto"/>
        <w:rPr>
          <w:rFonts w:ascii="Traditional Arabic" w:hAnsi="Traditional Arabic" w:cs="Traditional Arabic"/>
          <w:color w:val="000000" w:themeColor="text1"/>
          <w:sz w:val="40"/>
          <w:szCs w:val="40"/>
        </w:rPr>
      </w:pPr>
      <w:r w:rsidRPr="001117FA">
        <w:rPr>
          <w:rFonts w:ascii="Traditional Arabic" w:hAnsi="Traditional Arabic" w:cs="Traditional Arabic"/>
          <w:color w:val="000000" w:themeColor="text1"/>
          <w:sz w:val="40"/>
          <w:szCs w:val="40"/>
          <w:rtl/>
        </w:rPr>
        <w:t xml:space="preserve">تم حساب حجم العينة الكمية باستخدام </w:t>
      </w:r>
      <w:r w:rsidRPr="005637C6">
        <w:rPr>
          <w:rFonts w:ascii="Traditional Arabic" w:hAnsi="Traditional Arabic" w:cs="Traditional Arabic"/>
          <w:color w:val="000000" w:themeColor="text1"/>
          <w:sz w:val="40"/>
          <w:szCs w:val="40"/>
          <w:rtl/>
        </w:rPr>
        <w:t xml:space="preserve">معادلة كوجران </w:t>
      </w:r>
      <w:r w:rsidR="00B5612A" w:rsidRPr="005637C6">
        <w:rPr>
          <w:rFonts w:ascii="Traditional Arabic" w:hAnsi="Traditional Arabic" w:cs="Traditional Arabic" w:hint="cs"/>
          <w:color w:val="000000" w:themeColor="text1"/>
          <w:sz w:val="40"/>
          <w:szCs w:val="40"/>
          <w:rtl/>
        </w:rPr>
        <w:t>المعدلة</w:t>
      </w:r>
      <w:r w:rsidR="00B5612A" w:rsidRPr="001117FA">
        <w:rPr>
          <w:rFonts w:ascii="Traditional Arabic" w:hAnsi="Traditional Arabic" w:cs="Traditional Arabic" w:hint="cs"/>
          <w:color w:val="000000" w:themeColor="text1"/>
          <w:sz w:val="40"/>
          <w:szCs w:val="40"/>
          <w:rtl/>
        </w:rPr>
        <w:t xml:space="preserve"> </w:t>
      </w:r>
      <w:r w:rsidR="00B5612A">
        <w:rPr>
          <w:rFonts w:ascii="Traditional Arabic" w:hAnsi="Traditional Arabic" w:cs="Traditional Arabic" w:hint="cs"/>
          <w:color w:val="000000" w:themeColor="text1"/>
          <w:sz w:val="40"/>
          <w:szCs w:val="40"/>
          <w:rtl/>
        </w:rPr>
        <w:t>(</w:t>
      </w:r>
      <w:r w:rsidR="009D2F7B" w:rsidRPr="00207D5C">
        <w:rPr>
          <w:rFonts w:ascii="Traditional Arabic" w:hAnsi="Traditional Arabic" w:cs="Traditional Arabic"/>
          <w:b/>
          <w:bCs/>
          <w:color w:val="000000" w:themeColor="text1"/>
          <w:sz w:val="24"/>
          <w:szCs w:val="24"/>
        </w:rPr>
        <w:t xml:space="preserve">Cochran’s </w:t>
      </w:r>
      <w:r w:rsidR="00B5612A" w:rsidRPr="00207D5C">
        <w:rPr>
          <w:rFonts w:ascii="Traditional Arabic" w:hAnsi="Traditional Arabic" w:cs="Traditional Arabic"/>
          <w:b/>
          <w:bCs/>
          <w:color w:val="000000" w:themeColor="text1"/>
          <w:sz w:val="24"/>
          <w:szCs w:val="24"/>
        </w:rPr>
        <w:t>Equation</w:t>
      </w:r>
      <w:r w:rsidR="00B5612A" w:rsidRPr="009D2F7B">
        <w:rPr>
          <w:rFonts w:ascii="Traditional Arabic" w:hAnsi="Traditional Arabic" w:cs="Traditional Arabic"/>
          <w:color w:val="000000" w:themeColor="text1"/>
          <w:sz w:val="24"/>
          <w:szCs w:val="24"/>
        </w:rPr>
        <w:t>)</w:t>
      </w:r>
      <w:r w:rsidR="00B5612A" w:rsidRPr="001117FA">
        <w:rPr>
          <w:rFonts w:ascii="Traditional Arabic" w:hAnsi="Traditional Arabic" w:cs="Traditional Arabic" w:hint="cs"/>
          <w:color w:val="000000" w:themeColor="text1"/>
          <w:sz w:val="40"/>
          <w:szCs w:val="40"/>
          <w:rtl/>
        </w:rPr>
        <w:t xml:space="preserve"> كم</w:t>
      </w:r>
      <w:r w:rsidR="00B5612A" w:rsidRPr="001117FA">
        <w:rPr>
          <w:rFonts w:ascii="Traditional Arabic" w:hAnsi="Traditional Arabic" w:cs="Traditional Arabic" w:hint="eastAsia"/>
          <w:color w:val="000000" w:themeColor="text1"/>
          <w:sz w:val="40"/>
          <w:szCs w:val="40"/>
          <w:rtl/>
        </w:rPr>
        <w:t>ا</w:t>
      </w:r>
      <w:r w:rsidRPr="001117FA">
        <w:rPr>
          <w:rFonts w:ascii="Traditional Arabic" w:hAnsi="Traditional Arabic" w:cs="Traditional Arabic"/>
          <w:color w:val="000000" w:themeColor="text1"/>
          <w:sz w:val="40"/>
          <w:szCs w:val="40"/>
          <w:rtl/>
        </w:rPr>
        <w:t xml:space="preserve"> يلي</w:t>
      </w:r>
      <w:r w:rsidRPr="001117FA">
        <w:rPr>
          <w:rFonts w:ascii="Traditional Arabic" w:hAnsi="Traditional Arabic" w:cs="Traditional Arabic"/>
          <w:color w:val="000000" w:themeColor="text1"/>
          <w:sz w:val="40"/>
          <w:szCs w:val="40"/>
        </w:rPr>
        <w:t>:</w:t>
      </w:r>
    </w:p>
    <w:p w14:paraId="4921D015" w14:textId="3EFE174A" w:rsidR="001117FA" w:rsidRPr="001117FA" w:rsidRDefault="001117FA" w:rsidP="001117FA">
      <w:pPr>
        <w:bidi/>
        <w:spacing w:after="200" w:line="276" w:lineRule="auto"/>
        <w:rPr>
          <w:rFonts w:ascii="Traditional Arabic" w:hAnsi="Traditional Arabic" w:cs="Traditional Arabic"/>
          <w:color w:val="000000" w:themeColor="text1"/>
          <w:sz w:val="40"/>
          <w:szCs w:val="40"/>
        </w:rPr>
      </w:pPr>
      <m:oMathPara>
        <m:oMath>
          <m:r>
            <w:rPr>
              <w:rFonts w:ascii="Cambria Math" w:hAnsi="Cambria Math" w:cs="Traditional Arabic"/>
              <w:color w:val="000000" w:themeColor="text1"/>
              <w:sz w:val="40"/>
              <w:szCs w:val="40"/>
            </w:rPr>
            <m:t>n=</m:t>
          </m:r>
          <m:f>
            <m:fPr>
              <m:ctrlPr>
                <w:rPr>
                  <w:rFonts w:ascii="Cambria Math" w:hAnsi="Cambria Math" w:cs="Traditional Arabic"/>
                  <w:color w:val="000000" w:themeColor="text1"/>
                  <w:sz w:val="40"/>
                  <w:szCs w:val="40"/>
                </w:rPr>
              </m:ctrlPr>
            </m:fPr>
            <m:num>
              <m:r>
                <w:rPr>
                  <w:rFonts w:ascii="Cambria Math" w:hAnsi="Cambria Math" w:cs="Traditional Arabic"/>
                  <w:color w:val="000000" w:themeColor="text1"/>
                  <w:sz w:val="40"/>
                  <w:szCs w:val="40"/>
                </w:rPr>
                <m:t>N</m:t>
              </m:r>
            </m:num>
            <m:den>
              <m:r>
                <w:rPr>
                  <w:rFonts w:ascii="Cambria Math" w:hAnsi="Cambria Math" w:cs="Traditional Arabic"/>
                  <w:color w:val="000000" w:themeColor="text1"/>
                  <w:sz w:val="40"/>
                  <w:szCs w:val="40"/>
                </w:rPr>
                <m:t>1+N(e</m:t>
              </m:r>
              <m:sSup>
                <m:sSupPr>
                  <m:ctrlPr>
                    <w:rPr>
                      <w:rFonts w:ascii="Cambria Math" w:hAnsi="Cambria Math" w:cs="Traditional Arabic"/>
                      <w:color w:val="000000" w:themeColor="text1"/>
                      <w:sz w:val="40"/>
                      <w:szCs w:val="40"/>
                    </w:rPr>
                  </m:ctrlPr>
                </m:sSupPr>
                <m:e>
                  <m:r>
                    <w:rPr>
                      <w:rFonts w:ascii="Cambria Math" w:hAnsi="Cambria Math" w:cs="Traditional Arabic"/>
                      <w:color w:val="000000" w:themeColor="text1"/>
                      <w:sz w:val="40"/>
                      <w:szCs w:val="40"/>
                    </w:rPr>
                    <m:t>)</m:t>
                  </m:r>
                </m:e>
                <m:sup>
                  <m:r>
                    <w:rPr>
                      <w:rFonts w:ascii="Cambria Math" w:hAnsi="Cambria Math" w:cs="Traditional Arabic"/>
                      <w:color w:val="000000" w:themeColor="text1"/>
                      <w:sz w:val="40"/>
                      <w:szCs w:val="40"/>
                    </w:rPr>
                    <m:t>2</m:t>
                  </m:r>
                </m:sup>
              </m:sSup>
            </m:den>
          </m:f>
          <m:r>
            <m:rPr>
              <m:sty m:val="p"/>
            </m:rPr>
            <w:rPr>
              <w:rFonts w:ascii="Traditional Arabic" w:hAnsi="Traditional Arabic" w:cs="Traditional Arabic"/>
              <w:color w:val="000000" w:themeColor="text1"/>
              <w:sz w:val="40"/>
              <w:szCs w:val="40"/>
            </w:rPr>
            <w:br/>
          </m:r>
        </m:oMath>
      </m:oMathPara>
      <w:r w:rsidRPr="001117FA">
        <w:rPr>
          <w:rFonts w:ascii="Traditional Arabic" w:hAnsi="Traditional Arabic" w:cs="Traditional Arabic"/>
          <w:color w:val="000000" w:themeColor="text1"/>
          <w:sz w:val="40"/>
          <w:szCs w:val="40"/>
          <w:rtl/>
        </w:rPr>
        <w:t>حيث</w:t>
      </w:r>
      <w:r w:rsidRPr="001117FA">
        <w:rPr>
          <w:rFonts w:ascii="Traditional Arabic" w:hAnsi="Traditional Arabic" w:cs="Traditional Arabic"/>
          <w:color w:val="000000" w:themeColor="text1"/>
          <w:sz w:val="40"/>
          <w:szCs w:val="40"/>
        </w:rPr>
        <w:t>:</w:t>
      </w:r>
    </w:p>
    <w:p w14:paraId="313893D1" w14:textId="17FF3DC3" w:rsidR="001117FA" w:rsidRPr="001117FA" w:rsidRDefault="001117FA" w:rsidP="007A31D1">
      <w:pPr>
        <w:numPr>
          <w:ilvl w:val="0"/>
          <w:numId w:val="26"/>
        </w:numPr>
        <w:bidi/>
        <w:spacing w:after="200" w:line="276" w:lineRule="auto"/>
        <w:rPr>
          <w:rFonts w:ascii="Traditional Arabic" w:hAnsi="Traditional Arabic" w:cs="Traditional Arabic"/>
          <w:color w:val="000000" w:themeColor="text1"/>
          <w:sz w:val="40"/>
          <w:szCs w:val="40"/>
        </w:rPr>
      </w:pPr>
      <m:oMath>
        <m:r>
          <w:rPr>
            <w:rFonts w:ascii="Cambria Math" w:hAnsi="Cambria Math" w:cs="Traditional Arabic"/>
            <w:color w:val="000000" w:themeColor="text1"/>
            <w:sz w:val="40"/>
            <w:szCs w:val="40"/>
          </w:rPr>
          <w:lastRenderedPageBreak/>
          <m:t>N</m:t>
        </m:r>
      </m:oMath>
      <w:r w:rsidRPr="001117FA">
        <w:rPr>
          <w:rFonts w:ascii="Traditional Arabic" w:hAnsi="Traditional Arabic" w:cs="Traditional Arabic"/>
          <w:color w:val="000000" w:themeColor="text1"/>
          <w:sz w:val="40"/>
          <w:szCs w:val="40"/>
        </w:rPr>
        <w:t xml:space="preserve">= </w:t>
      </w:r>
      <w:r w:rsidRPr="001117FA">
        <w:rPr>
          <w:rFonts w:ascii="Traditional Arabic" w:hAnsi="Traditional Arabic" w:cs="Traditional Arabic"/>
          <w:color w:val="000000" w:themeColor="text1"/>
          <w:sz w:val="40"/>
          <w:szCs w:val="40"/>
          <w:rtl/>
        </w:rPr>
        <w:t>حجم المجتمع الكلي</w:t>
      </w:r>
      <w:r w:rsidRPr="001117FA">
        <w:rPr>
          <w:rFonts w:ascii="Traditional Arabic" w:hAnsi="Traditional Arabic" w:cs="Traditional Arabic"/>
          <w:color w:val="000000" w:themeColor="text1"/>
          <w:sz w:val="40"/>
          <w:szCs w:val="40"/>
        </w:rPr>
        <w:t xml:space="preserve"> (</w:t>
      </w:r>
      <w:r w:rsidR="00A13F69" w:rsidRPr="001117FA">
        <w:rPr>
          <w:rFonts w:ascii="Traditional Arabic" w:hAnsi="Traditional Arabic" w:cs="Traditional Arabic"/>
          <w:color w:val="000000" w:themeColor="text1"/>
          <w:sz w:val="40"/>
          <w:szCs w:val="40"/>
        </w:rPr>
        <w:t>1638)</w:t>
      </w:r>
      <w:r w:rsidR="00A13F69" w:rsidRPr="001117FA">
        <w:rPr>
          <w:rFonts w:ascii="Traditional Arabic" w:hAnsi="Traditional Arabic" w:cs="Traditional Arabic" w:hint="cs"/>
          <w:color w:val="000000" w:themeColor="text1"/>
          <w:sz w:val="40"/>
          <w:szCs w:val="40"/>
          <w:rtl/>
        </w:rPr>
        <w:t xml:space="preserve"> </w:t>
      </w:r>
      <w:r w:rsidR="00A13F69" w:rsidRPr="001117FA">
        <w:rPr>
          <w:rFonts w:ascii="Traditional Arabic" w:hAnsi="Traditional Arabic" w:cs="Traditional Arabic" w:hint="eastAsia"/>
          <w:color w:val="000000" w:themeColor="text1"/>
          <w:sz w:val="40"/>
          <w:szCs w:val="40"/>
          <w:rtl/>
        </w:rPr>
        <w:t>،</w:t>
      </w:r>
      <w:r>
        <w:rPr>
          <w:rFonts w:ascii="Traditional Arabic" w:hAnsi="Traditional Arabic" w:cs="Traditional Arabic" w:hint="cs"/>
          <w:color w:val="000000" w:themeColor="text1"/>
          <w:sz w:val="40"/>
          <w:szCs w:val="40"/>
          <w:rtl/>
        </w:rPr>
        <w:t xml:space="preserve"> </w:t>
      </w:r>
    </w:p>
    <w:p w14:paraId="628B78C3" w14:textId="67FBF8E9" w:rsidR="001117FA" w:rsidRPr="001117FA" w:rsidRDefault="001117FA" w:rsidP="007A31D1">
      <w:pPr>
        <w:numPr>
          <w:ilvl w:val="0"/>
          <w:numId w:val="26"/>
        </w:numPr>
        <w:bidi/>
        <w:spacing w:after="200" w:line="276" w:lineRule="auto"/>
        <w:rPr>
          <w:rFonts w:ascii="Traditional Arabic" w:hAnsi="Traditional Arabic" w:cs="Traditional Arabic"/>
          <w:color w:val="000000" w:themeColor="text1"/>
          <w:sz w:val="40"/>
          <w:szCs w:val="40"/>
        </w:rPr>
      </w:pPr>
      <m:oMath>
        <m:r>
          <w:rPr>
            <w:rFonts w:ascii="Cambria Math" w:hAnsi="Cambria Math" w:cs="Traditional Arabic"/>
            <w:color w:val="000000" w:themeColor="text1"/>
            <w:sz w:val="40"/>
            <w:szCs w:val="40"/>
          </w:rPr>
          <m:t>e</m:t>
        </m:r>
      </m:oMath>
      <w:r w:rsidRPr="001117FA">
        <w:rPr>
          <w:rFonts w:ascii="Traditional Arabic" w:hAnsi="Traditional Arabic" w:cs="Traditional Arabic"/>
          <w:color w:val="000000" w:themeColor="text1"/>
          <w:sz w:val="40"/>
          <w:szCs w:val="40"/>
        </w:rPr>
        <w:t xml:space="preserve">= </w:t>
      </w:r>
      <w:r w:rsidRPr="001117FA">
        <w:rPr>
          <w:rFonts w:ascii="Traditional Arabic" w:hAnsi="Traditional Arabic" w:cs="Traditional Arabic"/>
          <w:color w:val="000000" w:themeColor="text1"/>
          <w:sz w:val="40"/>
          <w:szCs w:val="40"/>
          <w:rtl/>
        </w:rPr>
        <w:t>نسبة الخطأ المقبولة</w:t>
      </w:r>
      <w:r w:rsidRPr="001117FA">
        <w:rPr>
          <w:rFonts w:ascii="Traditional Arabic" w:hAnsi="Traditional Arabic" w:cs="Traditional Arabic"/>
          <w:color w:val="000000" w:themeColor="text1"/>
          <w:sz w:val="40"/>
          <w:szCs w:val="40"/>
        </w:rPr>
        <w:t xml:space="preserve"> (0.05).</w:t>
      </w:r>
    </w:p>
    <w:p w14:paraId="1BA4C7C1" w14:textId="77777777" w:rsidR="001117FA" w:rsidRPr="001117FA" w:rsidRDefault="001117FA" w:rsidP="001117FA">
      <w:pPr>
        <w:bidi/>
        <w:spacing w:after="200" w:line="276" w:lineRule="auto"/>
        <w:rPr>
          <w:rFonts w:ascii="Traditional Arabic" w:hAnsi="Traditional Arabic" w:cs="Traditional Arabic"/>
          <w:color w:val="000000" w:themeColor="text1"/>
          <w:sz w:val="40"/>
          <w:szCs w:val="40"/>
        </w:rPr>
      </w:pPr>
      <w:r w:rsidRPr="001117FA">
        <w:rPr>
          <w:rFonts w:ascii="Traditional Arabic" w:hAnsi="Traditional Arabic" w:cs="Traditional Arabic"/>
          <w:color w:val="000000" w:themeColor="text1"/>
          <w:sz w:val="40"/>
          <w:szCs w:val="40"/>
          <w:rtl/>
        </w:rPr>
        <w:t>وبالتطبيق</w:t>
      </w:r>
      <w:r w:rsidRPr="001117FA">
        <w:rPr>
          <w:rFonts w:ascii="Traditional Arabic" w:hAnsi="Traditional Arabic" w:cs="Traditional Arabic"/>
          <w:color w:val="000000" w:themeColor="text1"/>
          <w:sz w:val="40"/>
          <w:szCs w:val="40"/>
        </w:rPr>
        <w:t>:</w:t>
      </w:r>
    </w:p>
    <w:p w14:paraId="08BD5C75" w14:textId="56511A74" w:rsidR="001117FA" w:rsidRPr="001117FA" w:rsidRDefault="001117FA" w:rsidP="001117FA">
      <w:pPr>
        <w:bidi/>
        <w:spacing w:after="200" w:line="276" w:lineRule="auto"/>
        <w:rPr>
          <w:rFonts w:ascii="Traditional Arabic" w:hAnsi="Traditional Arabic" w:cs="Traditional Arabic"/>
          <w:color w:val="000000" w:themeColor="text1"/>
          <w:sz w:val="40"/>
          <w:szCs w:val="40"/>
          <w:rtl/>
        </w:rPr>
      </w:pPr>
      <m:oMathPara>
        <m:oMath>
          <m:r>
            <w:rPr>
              <w:rFonts w:ascii="Cambria Math" w:hAnsi="Cambria Math" w:cs="Traditional Arabic"/>
              <w:color w:val="000000" w:themeColor="text1"/>
              <w:sz w:val="40"/>
              <w:szCs w:val="40"/>
            </w:rPr>
            <m:t>n=</m:t>
          </m:r>
          <m:f>
            <m:fPr>
              <m:ctrlPr>
                <w:rPr>
                  <w:rFonts w:ascii="Cambria Math" w:hAnsi="Cambria Math" w:cs="Traditional Arabic"/>
                  <w:color w:val="000000" w:themeColor="text1"/>
                  <w:sz w:val="40"/>
                  <w:szCs w:val="40"/>
                </w:rPr>
              </m:ctrlPr>
            </m:fPr>
            <m:num>
              <m:r>
                <w:rPr>
                  <w:rFonts w:ascii="Cambria Math" w:hAnsi="Cambria Math" w:cs="Traditional Arabic"/>
                  <w:color w:val="000000" w:themeColor="text1"/>
                  <w:sz w:val="40"/>
                  <w:szCs w:val="40"/>
                </w:rPr>
                <m:t>1638</m:t>
              </m:r>
            </m:num>
            <m:den>
              <m:r>
                <w:rPr>
                  <w:rFonts w:ascii="Cambria Math" w:hAnsi="Cambria Math" w:cs="Traditional Arabic"/>
                  <w:color w:val="000000" w:themeColor="text1"/>
                  <w:sz w:val="40"/>
                  <w:szCs w:val="40"/>
                </w:rPr>
                <m:t>1+1638(0.05</m:t>
              </m:r>
              <m:sSup>
                <m:sSupPr>
                  <m:ctrlPr>
                    <w:rPr>
                      <w:rFonts w:ascii="Cambria Math" w:hAnsi="Cambria Math" w:cs="Traditional Arabic"/>
                      <w:color w:val="000000" w:themeColor="text1"/>
                      <w:sz w:val="40"/>
                      <w:szCs w:val="40"/>
                    </w:rPr>
                  </m:ctrlPr>
                </m:sSupPr>
                <m:e>
                  <m:r>
                    <w:rPr>
                      <w:rFonts w:ascii="Cambria Math" w:hAnsi="Cambria Math" w:cs="Traditional Arabic"/>
                      <w:color w:val="000000" w:themeColor="text1"/>
                      <w:sz w:val="40"/>
                      <w:szCs w:val="40"/>
                    </w:rPr>
                    <m:t>)</m:t>
                  </m:r>
                </m:e>
                <m:sup>
                  <m:r>
                    <w:rPr>
                      <w:rFonts w:ascii="Cambria Math" w:hAnsi="Cambria Math" w:cs="Traditional Arabic"/>
                      <w:color w:val="000000" w:themeColor="text1"/>
                      <w:sz w:val="40"/>
                      <w:szCs w:val="40"/>
                    </w:rPr>
                    <m:t>2</m:t>
                  </m:r>
                </m:sup>
              </m:sSup>
            </m:den>
          </m:f>
          <m:r>
            <w:rPr>
              <w:rFonts w:ascii="Cambria Math" w:hAnsi="Cambria Math" w:cs="Traditional Arabic"/>
              <w:color w:val="000000" w:themeColor="text1"/>
              <w:sz w:val="40"/>
              <w:szCs w:val="40"/>
            </w:rPr>
            <m:t>=321.4</m:t>
          </m:r>
          <m:r>
            <m:rPr>
              <m:sty m:val="p"/>
            </m:rPr>
            <w:rPr>
              <w:rFonts w:ascii="Traditional Arabic" w:hAnsi="Traditional Arabic" w:cs="Traditional Arabic"/>
              <w:color w:val="000000" w:themeColor="text1"/>
              <w:sz w:val="40"/>
              <w:szCs w:val="40"/>
            </w:rPr>
            <w:br/>
          </m:r>
        </m:oMath>
      </m:oMathPara>
      <w:r w:rsidRPr="001117FA">
        <w:rPr>
          <w:rFonts w:ascii="Traditional Arabic" w:hAnsi="Traditional Arabic" w:cs="Traditional Arabic"/>
          <w:color w:val="000000" w:themeColor="text1"/>
          <w:sz w:val="40"/>
          <w:szCs w:val="40"/>
          <w:rtl/>
        </w:rPr>
        <w:t xml:space="preserve">أي أن حجم العينة المطلوبة = </w:t>
      </w:r>
      <w:r w:rsidRPr="00A13F69">
        <w:rPr>
          <w:rFonts w:ascii="Traditional Arabic" w:hAnsi="Traditional Arabic" w:cs="Traditional Arabic"/>
          <w:b/>
          <w:bCs/>
          <w:color w:val="000000" w:themeColor="text1"/>
          <w:sz w:val="28"/>
          <w:szCs w:val="28"/>
          <w:rtl/>
        </w:rPr>
        <w:t>321</w:t>
      </w:r>
      <w:r w:rsidRPr="001117FA">
        <w:rPr>
          <w:rFonts w:ascii="Traditional Arabic" w:hAnsi="Traditional Arabic" w:cs="Traditional Arabic"/>
          <w:color w:val="000000" w:themeColor="text1"/>
          <w:sz w:val="40"/>
          <w:szCs w:val="40"/>
          <w:rtl/>
        </w:rPr>
        <w:t xml:space="preserve"> فردًا تقريبًا، وهو ما يمثل الحد الأدنى المقبول لضمان دقة التحليل الإحصائي عند مستوى ثقة </w:t>
      </w:r>
      <w:r w:rsidRPr="00A13F69">
        <w:rPr>
          <w:rFonts w:ascii="Traditional Arabic" w:hAnsi="Traditional Arabic" w:cs="Traditional Arabic"/>
          <w:b/>
          <w:bCs/>
          <w:color w:val="000000" w:themeColor="text1"/>
          <w:sz w:val="30"/>
          <w:szCs w:val="30"/>
          <w:rtl/>
        </w:rPr>
        <w:t>95</w:t>
      </w:r>
      <w:r w:rsidRPr="00A13F69">
        <w:rPr>
          <w:rFonts w:ascii="Traditional Arabic" w:hAnsi="Traditional Arabic" w:cs="Traditional Arabic"/>
          <w:b/>
          <w:bCs/>
          <w:color w:val="000000" w:themeColor="text1"/>
          <w:sz w:val="30"/>
          <w:szCs w:val="30"/>
        </w:rPr>
        <w:t>%</w:t>
      </w:r>
    </w:p>
    <w:p w14:paraId="00BABF2C" w14:textId="665C5ECA" w:rsidR="001117FA" w:rsidRDefault="001117FA" w:rsidP="001117FA">
      <w:pPr>
        <w:bidi/>
        <w:spacing w:after="200" w:line="276" w:lineRule="auto"/>
        <w:rPr>
          <w:rFonts w:ascii="Traditional Arabic" w:hAnsi="Traditional Arabic" w:cs="Traditional Arabic"/>
          <w:color w:val="000000" w:themeColor="text1"/>
          <w:sz w:val="40"/>
          <w:szCs w:val="40"/>
          <w:rtl/>
        </w:rPr>
      </w:pPr>
      <w:r w:rsidRPr="001117FA">
        <w:rPr>
          <w:rFonts w:ascii="Traditional Arabic" w:hAnsi="Traditional Arabic" w:cs="Traditional Arabic"/>
          <w:color w:val="000000" w:themeColor="text1"/>
          <w:sz w:val="40"/>
          <w:szCs w:val="40"/>
          <w:rtl/>
        </w:rPr>
        <w:t>وقد تم توزيع العينة بطريقة العينة الطبقية العشوائية</w:t>
      </w:r>
      <w:r w:rsidRPr="001117FA">
        <w:rPr>
          <w:rFonts w:ascii="Traditional Arabic" w:hAnsi="Traditional Arabic" w:cs="Traditional Arabic"/>
          <w:color w:val="000000" w:themeColor="text1"/>
          <w:sz w:val="40"/>
          <w:szCs w:val="40"/>
        </w:rPr>
        <w:t xml:space="preserve"> </w:t>
      </w:r>
      <w:r w:rsidRPr="0064479E">
        <w:rPr>
          <w:rFonts w:ascii="Traditional Arabic" w:hAnsi="Traditional Arabic" w:cs="Traditional Arabic"/>
          <w:color w:val="000000" w:themeColor="text1"/>
          <w:sz w:val="24"/>
          <w:szCs w:val="24"/>
        </w:rPr>
        <w:t>(</w:t>
      </w:r>
      <w:r w:rsidRPr="0064479E">
        <w:rPr>
          <w:rFonts w:ascii="Traditional Arabic" w:hAnsi="Traditional Arabic" w:cs="Traditional Arabic"/>
          <w:b/>
          <w:bCs/>
          <w:color w:val="000000" w:themeColor="text1"/>
          <w:sz w:val="24"/>
          <w:szCs w:val="24"/>
        </w:rPr>
        <w:t>Stratified Random Sampling</w:t>
      </w:r>
      <w:r w:rsidRPr="0064479E">
        <w:rPr>
          <w:rFonts w:ascii="Traditional Arabic" w:hAnsi="Traditional Arabic" w:cs="Traditional Arabic"/>
          <w:color w:val="000000" w:themeColor="text1"/>
          <w:sz w:val="24"/>
          <w:szCs w:val="24"/>
        </w:rPr>
        <w:t>)</w:t>
      </w:r>
      <w:r w:rsidRPr="001117FA">
        <w:rPr>
          <w:rFonts w:ascii="Traditional Arabic" w:hAnsi="Traditional Arabic" w:cs="Traditional Arabic"/>
          <w:color w:val="000000" w:themeColor="text1"/>
          <w:sz w:val="40"/>
          <w:szCs w:val="40"/>
        </w:rPr>
        <w:t xml:space="preserve"> </w:t>
      </w:r>
      <w:r w:rsidRPr="001117FA">
        <w:rPr>
          <w:rFonts w:ascii="Traditional Arabic" w:hAnsi="Traditional Arabic" w:cs="Traditional Arabic"/>
          <w:color w:val="000000" w:themeColor="text1"/>
          <w:sz w:val="40"/>
          <w:szCs w:val="40"/>
          <w:rtl/>
        </w:rPr>
        <w:t>لضمان تمثيل جميع الفئات الإدارية والأجيال التنظيمية الثلاثة</w:t>
      </w:r>
      <w:r w:rsidRPr="001117FA">
        <w:rPr>
          <w:rFonts w:ascii="Traditional Arabic" w:hAnsi="Traditional Arabic" w:cs="Traditional Arabic"/>
          <w:color w:val="000000" w:themeColor="text1"/>
          <w:sz w:val="40"/>
          <w:szCs w:val="40"/>
        </w:rPr>
        <w:t xml:space="preserve"> </w:t>
      </w:r>
      <w:r w:rsidRPr="00CB2279">
        <w:rPr>
          <w:rFonts w:ascii="Traditional Arabic" w:hAnsi="Traditional Arabic" w:cs="Traditional Arabic"/>
          <w:color w:val="000000" w:themeColor="text1"/>
          <w:sz w:val="24"/>
          <w:szCs w:val="24"/>
        </w:rPr>
        <w:t>X</w:t>
      </w:r>
      <w:r w:rsidRPr="001117FA">
        <w:rPr>
          <w:rFonts w:ascii="Traditional Arabic" w:hAnsi="Traditional Arabic" w:cs="Traditional Arabic"/>
          <w:color w:val="000000" w:themeColor="text1"/>
          <w:sz w:val="40"/>
          <w:szCs w:val="40"/>
          <w:rtl/>
        </w:rPr>
        <w:t xml:space="preserve">، </w:t>
      </w:r>
      <w:r w:rsidRPr="00CB2279">
        <w:rPr>
          <w:rFonts w:ascii="Traditional Arabic" w:hAnsi="Traditional Arabic" w:cs="Traditional Arabic"/>
          <w:color w:val="000000" w:themeColor="text1"/>
          <w:sz w:val="24"/>
          <w:szCs w:val="24"/>
        </w:rPr>
        <w:t>Y</w:t>
      </w:r>
      <w:r w:rsidRPr="001117FA">
        <w:rPr>
          <w:rFonts w:ascii="Traditional Arabic" w:hAnsi="Traditional Arabic" w:cs="Traditional Arabic"/>
          <w:color w:val="000000" w:themeColor="text1"/>
          <w:sz w:val="40"/>
          <w:szCs w:val="40"/>
          <w:rtl/>
        </w:rPr>
        <w:t xml:space="preserve">، </w:t>
      </w:r>
      <w:r w:rsidRPr="00CB2279">
        <w:rPr>
          <w:rFonts w:ascii="Traditional Arabic" w:hAnsi="Traditional Arabic" w:cs="Traditional Arabic"/>
          <w:color w:val="000000" w:themeColor="text1"/>
          <w:sz w:val="24"/>
          <w:szCs w:val="24"/>
        </w:rPr>
        <w:t>Z</w:t>
      </w:r>
      <w:r w:rsidRPr="001117FA">
        <w:rPr>
          <w:rFonts w:ascii="Traditional Arabic" w:hAnsi="Traditional Arabic" w:cs="Traditional Arabic"/>
          <w:color w:val="000000" w:themeColor="text1"/>
          <w:sz w:val="40"/>
          <w:szCs w:val="40"/>
        </w:rPr>
        <w:t xml:space="preserve"> </w:t>
      </w:r>
      <w:r w:rsidRPr="001117FA">
        <w:rPr>
          <w:rFonts w:ascii="Traditional Arabic" w:hAnsi="Traditional Arabic" w:cs="Traditional Arabic"/>
          <w:color w:val="000000" w:themeColor="text1"/>
          <w:sz w:val="40"/>
          <w:szCs w:val="40"/>
          <w:rtl/>
        </w:rPr>
        <w:t>ضمن الدراسة الكمية، بحيث يتم اختيار أفراد العينة وفق نسبتهم الحقيقية داخل المجتمع التنظيمي</w:t>
      </w:r>
      <w:r w:rsidRPr="001117FA">
        <w:rPr>
          <w:rFonts w:ascii="Traditional Arabic" w:hAnsi="Traditional Arabic" w:cs="Traditional Arabic"/>
          <w:color w:val="000000" w:themeColor="text1"/>
          <w:sz w:val="40"/>
          <w:szCs w:val="40"/>
        </w:rPr>
        <w:t>.</w:t>
      </w:r>
    </w:p>
    <w:p w14:paraId="5329AEE5" w14:textId="4CEF852B" w:rsidR="001117FA" w:rsidRPr="001117FA" w:rsidRDefault="001117FA" w:rsidP="007A31D1">
      <w:pPr>
        <w:pStyle w:val="ListParagraph"/>
        <w:numPr>
          <w:ilvl w:val="0"/>
          <w:numId w:val="27"/>
        </w:numPr>
        <w:bidi/>
        <w:spacing w:after="200" w:line="276" w:lineRule="auto"/>
        <w:rPr>
          <w:rFonts w:ascii="Traditional Arabic" w:hAnsi="Traditional Arabic" w:cs="Traditional Arabic"/>
          <w:b/>
          <w:bCs/>
          <w:color w:val="000000" w:themeColor="text1"/>
          <w:sz w:val="40"/>
          <w:szCs w:val="40"/>
        </w:rPr>
      </w:pPr>
      <w:r w:rsidRPr="001117FA">
        <w:rPr>
          <w:rFonts w:ascii="Traditional Arabic" w:hAnsi="Traditional Arabic" w:cs="Traditional Arabic"/>
          <w:b/>
          <w:bCs/>
          <w:color w:val="000000" w:themeColor="text1"/>
          <w:sz w:val="40"/>
          <w:szCs w:val="40"/>
        </w:rPr>
        <w:t xml:space="preserve"> </w:t>
      </w:r>
      <w:r w:rsidRPr="001117FA">
        <w:rPr>
          <w:rFonts w:ascii="Traditional Arabic" w:hAnsi="Traditional Arabic" w:cs="Traditional Arabic"/>
          <w:b/>
          <w:bCs/>
          <w:color w:val="000000" w:themeColor="text1"/>
          <w:sz w:val="40"/>
          <w:szCs w:val="40"/>
          <w:rtl/>
        </w:rPr>
        <w:t>العينة النوعية</w:t>
      </w:r>
      <w:r w:rsidRPr="001117FA">
        <w:rPr>
          <w:rFonts w:ascii="Traditional Arabic" w:hAnsi="Traditional Arabic" w:cs="Traditional Arabic"/>
          <w:b/>
          <w:bCs/>
          <w:color w:val="000000" w:themeColor="text1"/>
          <w:sz w:val="40"/>
          <w:szCs w:val="40"/>
        </w:rPr>
        <w:t xml:space="preserve"> (</w:t>
      </w:r>
      <w:r w:rsidRPr="006621EF">
        <w:rPr>
          <w:rFonts w:ascii="Traditional Arabic" w:hAnsi="Traditional Arabic" w:cs="Traditional Arabic"/>
          <w:b/>
          <w:bCs/>
          <w:color w:val="000000" w:themeColor="text1"/>
          <w:sz w:val="24"/>
          <w:szCs w:val="24"/>
        </w:rPr>
        <w:t>Qualitative Sample</w:t>
      </w:r>
      <w:r w:rsidRPr="001117FA">
        <w:rPr>
          <w:rFonts w:ascii="Traditional Arabic" w:hAnsi="Traditional Arabic" w:cs="Traditional Arabic"/>
          <w:b/>
          <w:bCs/>
          <w:color w:val="000000" w:themeColor="text1"/>
          <w:sz w:val="40"/>
          <w:szCs w:val="40"/>
        </w:rPr>
        <w:t>):</w:t>
      </w:r>
    </w:p>
    <w:p w14:paraId="01275964" w14:textId="2787CEEA" w:rsidR="001117FA" w:rsidRPr="001117FA" w:rsidRDefault="001117FA" w:rsidP="001117FA">
      <w:pPr>
        <w:bidi/>
        <w:spacing w:after="200" w:line="276" w:lineRule="auto"/>
        <w:rPr>
          <w:rFonts w:ascii="Traditional Arabic" w:hAnsi="Traditional Arabic" w:cs="Traditional Arabic"/>
          <w:color w:val="000000" w:themeColor="text1"/>
          <w:sz w:val="40"/>
          <w:szCs w:val="40"/>
        </w:rPr>
      </w:pPr>
      <w:r w:rsidRPr="001117FA">
        <w:rPr>
          <w:rFonts w:ascii="Traditional Arabic" w:hAnsi="Traditional Arabic" w:cs="Traditional Arabic"/>
          <w:color w:val="000000" w:themeColor="text1"/>
          <w:sz w:val="40"/>
          <w:szCs w:val="40"/>
          <w:rtl/>
        </w:rPr>
        <w:t xml:space="preserve">أما الجزء النوعي من الدراسة </w:t>
      </w:r>
      <w:r w:rsidR="00C36BCA">
        <w:rPr>
          <w:rFonts w:ascii="Traditional Arabic" w:hAnsi="Traditional Arabic" w:cs="Traditional Arabic" w:hint="cs"/>
          <w:color w:val="000000" w:themeColor="text1"/>
          <w:sz w:val="40"/>
          <w:szCs w:val="40"/>
          <w:rtl/>
        </w:rPr>
        <w:t>فسوف</w:t>
      </w:r>
      <w:r w:rsidRPr="001117FA">
        <w:rPr>
          <w:rFonts w:ascii="Traditional Arabic" w:hAnsi="Traditional Arabic" w:cs="Traditional Arabic"/>
          <w:color w:val="000000" w:themeColor="text1"/>
          <w:sz w:val="40"/>
          <w:szCs w:val="40"/>
          <w:rtl/>
        </w:rPr>
        <w:t xml:space="preserve"> </w:t>
      </w:r>
      <w:r w:rsidR="00C36BCA">
        <w:rPr>
          <w:rFonts w:ascii="Traditional Arabic" w:hAnsi="Traditional Arabic" w:cs="Traditional Arabic" w:hint="cs"/>
          <w:color w:val="000000" w:themeColor="text1"/>
          <w:sz w:val="40"/>
          <w:szCs w:val="40"/>
          <w:rtl/>
        </w:rPr>
        <w:t>ي</w:t>
      </w:r>
      <w:r w:rsidRPr="001117FA">
        <w:rPr>
          <w:rFonts w:ascii="Traditional Arabic" w:hAnsi="Traditional Arabic" w:cs="Traditional Arabic"/>
          <w:color w:val="000000" w:themeColor="text1"/>
          <w:sz w:val="40"/>
          <w:szCs w:val="40"/>
          <w:rtl/>
        </w:rPr>
        <w:t xml:space="preserve">ستند إلى </w:t>
      </w:r>
      <w:r w:rsidRPr="001117FA">
        <w:rPr>
          <w:rFonts w:ascii="Traditional Arabic" w:hAnsi="Traditional Arabic" w:cs="Traditional Arabic"/>
          <w:b/>
          <w:bCs/>
          <w:color w:val="000000" w:themeColor="text1"/>
          <w:sz w:val="40"/>
          <w:szCs w:val="40"/>
          <w:rtl/>
        </w:rPr>
        <w:t>المقابلات شبه المنظمة</w:t>
      </w:r>
      <w:r w:rsidRPr="001117FA">
        <w:rPr>
          <w:rFonts w:ascii="Traditional Arabic" w:hAnsi="Traditional Arabic" w:cs="Traditional Arabic"/>
          <w:b/>
          <w:bCs/>
          <w:color w:val="000000" w:themeColor="text1"/>
          <w:sz w:val="40"/>
          <w:szCs w:val="40"/>
        </w:rPr>
        <w:t xml:space="preserve"> (</w:t>
      </w:r>
      <w:r w:rsidRPr="00CD4BD2">
        <w:rPr>
          <w:rFonts w:ascii="Traditional Arabic" w:hAnsi="Traditional Arabic" w:cs="Traditional Arabic"/>
          <w:b/>
          <w:bCs/>
          <w:color w:val="000000" w:themeColor="text1"/>
          <w:sz w:val="24"/>
          <w:szCs w:val="24"/>
        </w:rPr>
        <w:t>Semi-Structured Interviews</w:t>
      </w:r>
      <w:r w:rsidRPr="001117FA">
        <w:rPr>
          <w:rFonts w:ascii="Traditional Arabic" w:hAnsi="Traditional Arabic" w:cs="Traditional Arabic"/>
          <w:b/>
          <w:bCs/>
          <w:color w:val="000000" w:themeColor="text1"/>
          <w:sz w:val="40"/>
          <w:szCs w:val="40"/>
        </w:rPr>
        <w:t>)</w:t>
      </w:r>
      <w:r w:rsidRPr="001117FA">
        <w:rPr>
          <w:rFonts w:ascii="Traditional Arabic" w:hAnsi="Traditional Arabic" w:cs="Traditional Arabic"/>
          <w:color w:val="000000" w:themeColor="text1"/>
          <w:sz w:val="40"/>
          <w:szCs w:val="40"/>
        </w:rPr>
        <w:t xml:space="preserve"> </w:t>
      </w:r>
      <w:r w:rsidRPr="001117FA">
        <w:rPr>
          <w:rFonts w:ascii="Traditional Arabic" w:hAnsi="Traditional Arabic" w:cs="Traditional Arabic"/>
          <w:color w:val="000000" w:themeColor="text1"/>
          <w:sz w:val="40"/>
          <w:szCs w:val="40"/>
          <w:rtl/>
        </w:rPr>
        <w:t>التي تستهدف القيادات التنظيمية من مختلف المستويات والأجيال، بهدف فهم السياق السلوكي والإداري للضغوط وآليات القيادة المرنة</w:t>
      </w:r>
      <w:r w:rsidRPr="001117FA">
        <w:rPr>
          <w:rFonts w:ascii="Traditional Arabic" w:hAnsi="Traditional Arabic" w:cs="Traditional Arabic"/>
          <w:color w:val="000000" w:themeColor="text1"/>
          <w:sz w:val="40"/>
          <w:szCs w:val="40"/>
        </w:rPr>
        <w:t>.</w:t>
      </w:r>
      <w:r w:rsidRPr="001117FA">
        <w:rPr>
          <w:rFonts w:ascii="Traditional Arabic" w:hAnsi="Traditional Arabic" w:cs="Traditional Arabic"/>
          <w:color w:val="000000" w:themeColor="text1"/>
          <w:sz w:val="40"/>
          <w:szCs w:val="40"/>
        </w:rPr>
        <w:br/>
      </w:r>
      <w:r w:rsidRPr="001117FA">
        <w:rPr>
          <w:rFonts w:ascii="Traditional Arabic" w:hAnsi="Traditional Arabic" w:cs="Traditional Arabic"/>
          <w:color w:val="000000" w:themeColor="text1"/>
          <w:sz w:val="40"/>
          <w:szCs w:val="40"/>
          <w:rtl/>
        </w:rPr>
        <w:t xml:space="preserve">وسيتم تحديد عدد المشاركين في المقابلات وفق مبدأ </w:t>
      </w:r>
      <w:r w:rsidRPr="001117FA">
        <w:rPr>
          <w:rFonts w:ascii="Traditional Arabic" w:hAnsi="Traditional Arabic" w:cs="Traditional Arabic"/>
          <w:b/>
          <w:bCs/>
          <w:color w:val="000000" w:themeColor="text1"/>
          <w:sz w:val="40"/>
          <w:szCs w:val="40"/>
          <w:rtl/>
        </w:rPr>
        <w:t>التشبع المفاهيمي</w:t>
      </w:r>
      <w:r w:rsidRPr="001117FA">
        <w:rPr>
          <w:rFonts w:ascii="Traditional Arabic" w:hAnsi="Traditional Arabic" w:cs="Traditional Arabic"/>
          <w:b/>
          <w:bCs/>
          <w:color w:val="000000" w:themeColor="text1"/>
          <w:sz w:val="40"/>
          <w:szCs w:val="40"/>
        </w:rPr>
        <w:t xml:space="preserve"> </w:t>
      </w:r>
      <w:r w:rsidRPr="00CD4BD2">
        <w:rPr>
          <w:rFonts w:ascii="Traditional Arabic" w:hAnsi="Traditional Arabic" w:cs="Traditional Arabic"/>
          <w:b/>
          <w:bCs/>
          <w:color w:val="000000" w:themeColor="text1"/>
          <w:sz w:val="24"/>
          <w:szCs w:val="24"/>
        </w:rPr>
        <w:t>(Saturation Point)</w:t>
      </w:r>
      <w:r w:rsidRPr="00CD4BD2">
        <w:rPr>
          <w:rFonts w:ascii="Traditional Arabic" w:hAnsi="Traditional Arabic" w:cs="Traditional Arabic"/>
          <w:color w:val="000000" w:themeColor="text1"/>
          <w:sz w:val="24"/>
          <w:szCs w:val="24"/>
          <w:rtl/>
        </w:rPr>
        <w:t xml:space="preserve">، </w:t>
      </w:r>
      <w:r w:rsidRPr="001117FA">
        <w:rPr>
          <w:rFonts w:ascii="Traditional Arabic" w:hAnsi="Traditional Arabic" w:cs="Traditional Arabic"/>
          <w:color w:val="000000" w:themeColor="text1"/>
          <w:sz w:val="40"/>
          <w:szCs w:val="40"/>
          <w:rtl/>
        </w:rPr>
        <w:t xml:space="preserve">أي عندما تتكرر الأنماط التحليلية ولا تضيف المقابلات الجديدة معلومات نوعية إضافية. ومن المتوقع أن يتراوح العدد المبدئي بين </w:t>
      </w:r>
      <w:r w:rsidRPr="005A3ED7">
        <w:rPr>
          <w:rFonts w:ascii="Traditional Arabic" w:hAnsi="Traditional Arabic" w:cs="Traditional Arabic"/>
          <w:b/>
          <w:bCs/>
          <w:color w:val="000000" w:themeColor="text1"/>
          <w:sz w:val="30"/>
          <w:szCs w:val="30"/>
        </w:rPr>
        <w:t>10</w:t>
      </w:r>
      <w:r w:rsidRPr="001117FA">
        <w:rPr>
          <w:rFonts w:ascii="Traditional Arabic" w:hAnsi="Traditional Arabic" w:cs="Traditional Arabic"/>
          <w:b/>
          <w:bCs/>
          <w:color w:val="000000" w:themeColor="text1"/>
          <w:sz w:val="40"/>
          <w:szCs w:val="40"/>
        </w:rPr>
        <w:t xml:space="preserve"> </w:t>
      </w:r>
      <w:r w:rsidRPr="001117FA">
        <w:rPr>
          <w:rFonts w:ascii="Traditional Arabic" w:hAnsi="Traditional Arabic" w:cs="Traditional Arabic"/>
          <w:b/>
          <w:bCs/>
          <w:color w:val="000000" w:themeColor="text1"/>
          <w:sz w:val="40"/>
          <w:szCs w:val="40"/>
          <w:rtl/>
        </w:rPr>
        <w:t xml:space="preserve">إلى </w:t>
      </w:r>
      <w:r w:rsidRPr="005A3ED7">
        <w:rPr>
          <w:rFonts w:ascii="Traditional Arabic" w:hAnsi="Traditional Arabic" w:cs="Traditional Arabic"/>
          <w:b/>
          <w:bCs/>
          <w:color w:val="000000" w:themeColor="text1"/>
          <w:sz w:val="30"/>
          <w:szCs w:val="30"/>
          <w:rtl/>
        </w:rPr>
        <w:t>15</w:t>
      </w:r>
      <w:r w:rsidRPr="001117FA">
        <w:rPr>
          <w:rFonts w:ascii="Traditional Arabic" w:hAnsi="Traditional Arabic" w:cs="Traditional Arabic"/>
          <w:b/>
          <w:bCs/>
          <w:color w:val="000000" w:themeColor="text1"/>
          <w:sz w:val="40"/>
          <w:szCs w:val="40"/>
          <w:rtl/>
        </w:rPr>
        <w:t xml:space="preserve"> مشاركًا</w:t>
      </w:r>
      <w:r w:rsidRPr="001117FA">
        <w:rPr>
          <w:rFonts w:ascii="Traditional Arabic" w:hAnsi="Traditional Arabic" w:cs="Traditional Arabic"/>
          <w:color w:val="000000" w:themeColor="text1"/>
          <w:sz w:val="40"/>
          <w:szCs w:val="40"/>
          <w:rtl/>
        </w:rPr>
        <w:t xml:space="preserve"> من القيادات الإدارية التي تمثل الأجيال الثلاثة</w:t>
      </w:r>
      <w:r w:rsidR="00233BF1">
        <w:rPr>
          <w:rFonts w:ascii="Traditional Arabic" w:hAnsi="Traditional Arabic" w:cs="Traditional Arabic" w:hint="cs"/>
          <w:color w:val="000000" w:themeColor="text1"/>
          <w:sz w:val="40"/>
          <w:szCs w:val="40"/>
          <w:rtl/>
        </w:rPr>
        <w:t xml:space="preserve"> (</w:t>
      </w:r>
      <w:r w:rsidR="00233BF1" w:rsidRPr="00C36BCA">
        <w:rPr>
          <w:rFonts w:ascii="Traditional Arabic" w:hAnsi="Traditional Arabic" w:cs="Traditional Arabic"/>
          <w:b/>
          <w:bCs/>
          <w:color w:val="000000" w:themeColor="text1"/>
          <w:sz w:val="24"/>
          <w:szCs w:val="24"/>
        </w:rPr>
        <w:t>X</w:t>
      </w:r>
      <w:r w:rsidR="00233BF1" w:rsidRPr="00C36BCA">
        <w:rPr>
          <w:rFonts w:ascii="Traditional Arabic" w:hAnsi="Traditional Arabic" w:cs="Traditional Arabic"/>
          <w:color w:val="000000" w:themeColor="text1"/>
          <w:sz w:val="24"/>
          <w:szCs w:val="24"/>
        </w:rPr>
        <w:t>,</w:t>
      </w:r>
      <w:r w:rsidR="00233BF1" w:rsidRPr="00C36BCA">
        <w:rPr>
          <w:rFonts w:ascii="Traditional Arabic" w:hAnsi="Traditional Arabic" w:cs="Traditional Arabic"/>
          <w:b/>
          <w:bCs/>
          <w:color w:val="000000" w:themeColor="text1"/>
          <w:sz w:val="24"/>
          <w:szCs w:val="24"/>
        </w:rPr>
        <w:t>Y</w:t>
      </w:r>
      <w:r w:rsidR="00233BF1" w:rsidRPr="00C36BCA">
        <w:rPr>
          <w:rFonts w:ascii="Traditional Arabic" w:hAnsi="Traditional Arabic" w:cs="Traditional Arabic"/>
          <w:color w:val="000000" w:themeColor="text1"/>
          <w:sz w:val="24"/>
          <w:szCs w:val="24"/>
        </w:rPr>
        <w:t>,</w:t>
      </w:r>
      <w:r w:rsidR="00233BF1" w:rsidRPr="00C36BCA">
        <w:rPr>
          <w:rFonts w:ascii="Traditional Arabic" w:hAnsi="Traditional Arabic" w:cs="Traditional Arabic"/>
          <w:b/>
          <w:bCs/>
          <w:color w:val="000000" w:themeColor="text1"/>
          <w:sz w:val="24"/>
          <w:szCs w:val="24"/>
        </w:rPr>
        <w:t>Z</w:t>
      </w:r>
      <w:r w:rsidR="00233BF1">
        <w:rPr>
          <w:rFonts w:ascii="Traditional Arabic" w:hAnsi="Traditional Arabic" w:cs="Traditional Arabic" w:hint="cs"/>
          <w:color w:val="000000" w:themeColor="text1"/>
          <w:sz w:val="40"/>
          <w:szCs w:val="40"/>
          <w:rtl/>
        </w:rPr>
        <w:t>).</w:t>
      </w:r>
    </w:p>
    <w:p w14:paraId="6A1A2475" w14:textId="2998BD86" w:rsidR="00987510" w:rsidRPr="007D1D09" w:rsidRDefault="001006C9" w:rsidP="007D1D09">
      <w:pPr>
        <w:pStyle w:val="ListParagraph"/>
        <w:numPr>
          <w:ilvl w:val="1"/>
          <w:numId w:val="12"/>
        </w:numPr>
        <w:shd w:val="clear" w:color="auto" w:fill="F2F2F2" w:themeFill="background1" w:themeFillShade="F2"/>
        <w:bidi/>
        <w:spacing w:after="200" w:line="276" w:lineRule="auto"/>
        <w:jc w:val="center"/>
        <w:rPr>
          <w:rFonts w:ascii="Traditional Arabic" w:hAnsi="Traditional Arabic" w:cs="Traditional Arabic"/>
          <w:b/>
          <w:bCs/>
          <w:color w:val="000000" w:themeColor="text1"/>
          <w:sz w:val="40"/>
          <w:szCs w:val="40"/>
          <w:rtl/>
        </w:rPr>
      </w:pPr>
      <w:r w:rsidRPr="007D1D09">
        <w:rPr>
          <w:rFonts w:ascii="Traditional Arabic" w:hAnsi="Traditional Arabic" w:cs="Traditional Arabic" w:hint="cs"/>
          <w:b/>
          <w:bCs/>
          <w:color w:val="000000" w:themeColor="text1"/>
          <w:sz w:val="40"/>
          <w:szCs w:val="40"/>
          <w:rtl/>
        </w:rPr>
        <w:lastRenderedPageBreak/>
        <w:t>. بناء أدوات وجمع البيانات:</w:t>
      </w:r>
    </w:p>
    <w:p w14:paraId="44B790E9" w14:textId="389F34A2" w:rsidR="001006C9" w:rsidRDefault="00526C1F" w:rsidP="001006C9">
      <w:pPr>
        <w:bidi/>
        <w:spacing w:after="200" w:line="276" w:lineRule="auto"/>
        <w:ind w:left="360"/>
        <w:rPr>
          <w:rFonts w:ascii="Traditional Arabic" w:hAnsi="Traditional Arabic" w:cs="Traditional Arabic"/>
          <w:color w:val="000000" w:themeColor="text1"/>
          <w:sz w:val="40"/>
          <w:szCs w:val="40"/>
          <w:rtl/>
        </w:rPr>
      </w:pPr>
      <w:r w:rsidRPr="00526C1F">
        <w:rPr>
          <w:rFonts w:ascii="Traditional Arabic" w:hAnsi="Traditional Arabic" w:cs="Traditional Arabic"/>
          <w:color w:val="000000" w:themeColor="text1"/>
          <w:sz w:val="40"/>
          <w:szCs w:val="40"/>
          <w:rtl/>
        </w:rPr>
        <w:t xml:space="preserve">اعتمدت هذه الدراسة على منهجية بحثية مزدوجة </w:t>
      </w:r>
      <w:r w:rsidRPr="0009068D">
        <w:rPr>
          <w:rFonts w:ascii="Traditional Arabic" w:hAnsi="Traditional Arabic" w:cs="Traditional Arabic"/>
          <w:color w:val="000000" w:themeColor="text1"/>
          <w:sz w:val="24"/>
          <w:szCs w:val="24"/>
          <w:rtl/>
        </w:rPr>
        <w:t>(</w:t>
      </w:r>
      <w:r w:rsidRPr="0009068D">
        <w:rPr>
          <w:rFonts w:ascii="Traditional Arabic" w:hAnsi="Traditional Arabic" w:cs="Traditional Arabic"/>
          <w:b/>
          <w:bCs/>
          <w:color w:val="000000" w:themeColor="text1"/>
          <w:sz w:val="24"/>
          <w:szCs w:val="24"/>
        </w:rPr>
        <w:t>Mixed Method</w:t>
      </w:r>
      <w:r w:rsidRPr="0009068D">
        <w:rPr>
          <w:rFonts w:ascii="Traditional Arabic" w:hAnsi="Traditional Arabic" w:cs="Traditional Arabic"/>
          <w:color w:val="000000" w:themeColor="text1"/>
          <w:sz w:val="24"/>
          <w:szCs w:val="24"/>
          <w:rtl/>
        </w:rPr>
        <w:t>)</w:t>
      </w:r>
      <w:r w:rsidRPr="00526C1F">
        <w:rPr>
          <w:rFonts w:ascii="Traditional Arabic" w:hAnsi="Traditional Arabic" w:cs="Traditional Arabic"/>
          <w:color w:val="000000" w:themeColor="text1"/>
          <w:sz w:val="40"/>
          <w:szCs w:val="40"/>
          <w:rtl/>
        </w:rPr>
        <w:t xml:space="preserve"> تجمع بين الأدوات الكمية والنوعية بهدف تحقيق فهم شامل ودقيق للعلاقة بين الضغوط الإدارية، والمرونة التنظيمية، والقدرة على التكيف الإداري لدى القادة في </w:t>
      </w:r>
      <w:r w:rsidR="00C436ED">
        <w:rPr>
          <w:rFonts w:ascii="Traditional Arabic" w:hAnsi="Traditional Arabic" w:cs="Traditional Arabic" w:hint="cs"/>
          <w:color w:val="000000" w:themeColor="text1"/>
          <w:sz w:val="40"/>
          <w:szCs w:val="40"/>
          <w:rtl/>
        </w:rPr>
        <w:t xml:space="preserve">الشركة </w:t>
      </w:r>
      <w:r w:rsidR="006D073E">
        <w:rPr>
          <w:rFonts w:ascii="Traditional Arabic" w:hAnsi="Traditional Arabic" w:cs="Traditional Arabic"/>
          <w:color w:val="000000" w:themeColor="text1"/>
          <w:sz w:val="40"/>
          <w:szCs w:val="40"/>
        </w:rPr>
        <w:t xml:space="preserve">A </w:t>
      </w:r>
      <w:r w:rsidR="006D073E">
        <w:rPr>
          <w:rFonts w:ascii="Traditional Arabic" w:hAnsi="Traditional Arabic" w:cs="Traditional Arabic" w:hint="cs"/>
          <w:color w:val="000000" w:themeColor="text1"/>
          <w:sz w:val="40"/>
          <w:szCs w:val="40"/>
          <w:rtl/>
        </w:rPr>
        <w:t>الرائدة</w:t>
      </w:r>
      <w:r w:rsidR="00C436ED">
        <w:rPr>
          <w:rFonts w:ascii="Traditional Arabic" w:hAnsi="Traditional Arabic" w:cs="Traditional Arabic" w:hint="cs"/>
          <w:color w:val="000000" w:themeColor="text1"/>
          <w:sz w:val="40"/>
          <w:szCs w:val="40"/>
          <w:rtl/>
        </w:rPr>
        <w:t xml:space="preserve"> في قطاع السيارات في </w:t>
      </w:r>
      <w:r w:rsidRPr="00526C1F">
        <w:rPr>
          <w:rFonts w:ascii="Traditional Arabic" w:hAnsi="Traditional Arabic" w:cs="Traditional Arabic"/>
          <w:color w:val="000000" w:themeColor="text1"/>
          <w:sz w:val="40"/>
          <w:szCs w:val="40"/>
          <w:rtl/>
        </w:rPr>
        <w:t>المملكة العربية السعودية. وقد صُمّمت أدوات الدراسة بعناية لضمان صدقها المنهجي وملاءمتها لأهداف البحث وسياقه الميداني.</w:t>
      </w:r>
    </w:p>
    <w:p w14:paraId="2920FDF1" w14:textId="2B87B7E2" w:rsidR="00545FB2" w:rsidRPr="00E108E9" w:rsidRDefault="00545FB2" w:rsidP="00545FB2">
      <w:pPr>
        <w:bidi/>
        <w:spacing w:after="200" w:line="276" w:lineRule="auto"/>
        <w:ind w:left="360"/>
        <w:rPr>
          <w:rFonts w:ascii="Traditional Arabic" w:hAnsi="Traditional Arabic" w:cs="Traditional Arabic"/>
          <w:b/>
          <w:bCs/>
          <w:color w:val="000000" w:themeColor="text1"/>
          <w:sz w:val="40"/>
          <w:szCs w:val="40"/>
          <w:rtl/>
        </w:rPr>
      </w:pPr>
      <w:r w:rsidRPr="00E108E9">
        <w:rPr>
          <w:rFonts w:ascii="Traditional Arabic" w:hAnsi="Traditional Arabic" w:cs="Traditional Arabic"/>
          <w:b/>
          <w:bCs/>
          <w:color w:val="000000" w:themeColor="text1"/>
          <w:sz w:val="40"/>
          <w:szCs w:val="40"/>
          <w:rtl/>
        </w:rPr>
        <w:t>أولاً: الأداة الكمية (الاستبانة)</w:t>
      </w:r>
    </w:p>
    <w:p w14:paraId="3F20199B" w14:textId="26F05968" w:rsidR="00154D92" w:rsidRDefault="00154D92" w:rsidP="00154D92">
      <w:pPr>
        <w:bidi/>
        <w:spacing w:after="200" w:line="276" w:lineRule="auto"/>
        <w:ind w:left="360"/>
        <w:rPr>
          <w:rFonts w:ascii="Traditional Arabic" w:hAnsi="Traditional Arabic" w:cs="Traditional Arabic"/>
          <w:color w:val="000000" w:themeColor="text1"/>
          <w:sz w:val="40"/>
          <w:szCs w:val="40"/>
          <w:rtl/>
        </w:rPr>
      </w:pPr>
      <w:r w:rsidRPr="00154D92">
        <w:rPr>
          <w:rFonts w:ascii="Traditional Arabic" w:hAnsi="Traditional Arabic" w:cs="Traditional Arabic"/>
          <w:color w:val="000000" w:themeColor="text1"/>
          <w:sz w:val="40"/>
          <w:szCs w:val="40"/>
          <w:rtl/>
        </w:rPr>
        <w:t>تم تطوير أداة الاستبانة بالاعتماد على الأدبيات النظرية والدراسات السابقة ذات الصلة بالمتغيرات الثلاثة للدراسة، وذلك لقياس اتجاهات القادة تجاه الضغوط الإدارية وتأثيرها في المرونة التنظيمية والتكيف الإداري. تضمنت الاستبانة (</w:t>
      </w:r>
      <w:r>
        <w:rPr>
          <w:rFonts w:ascii="Traditional Arabic" w:hAnsi="Traditional Arabic" w:cs="Traditional Arabic" w:hint="cs"/>
          <w:color w:val="000000" w:themeColor="text1"/>
          <w:sz w:val="40"/>
          <w:szCs w:val="40"/>
          <w:rtl/>
        </w:rPr>
        <w:t>33</w:t>
      </w:r>
      <w:r w:rsidRPr="00154D92">
        <w:rPr>
          <w:rFonts w:ascii="Traditional Arabic" w:hAnsi="Traditional Arabic" w:cs="Traditional Arabic"/>
          <w:color w:val="000000" w:themeColor="text1"/>
          <w:sz w:val="40"/>
          <w:szCs w:val="40"/>
          <w:rtl/>
        </w:rPr>
        <w:t xml:space="preserve">) بندًا موزعة على </w:t>
      </w:r>
      <w:r w:rsidR="00655AF2" w:rsidRPr="00154D92">
        <w:rPr>
          <w:rFonts w:ascii="Traditional Arabic" w:hAnsi="Traditional Arabic" w:cs="Traditional Arabic" w:hint="cs"/>
          <w:color w:val="000000" w:themeColor="text1"/>
          <w:sz w:val="40"/>
          <w:szCs w:val="40"/>
          <w:rtl/>
        </w:rPr>
        <w:t>ثلاث</w:t>
      </w:r>
      <w:r w:rsidRPr="00154D92">
        <w:rPr>
          <w:rFonts w:ascii="Traditional Arabic" w:hAnsi="Traditional Arabic" w:cs="Traditional Arabic"/>
          <w:color w:val="000000" w:themeColor="text1"/>
          <w:sz w:val="40"/>
          <w:szCs w:val="40"/>
          <w:rtl/>
        </w:rPr>
        <w:t xml:space="preserve"> متغيرات رئيسة، بحيث يغطي كل متغير أربعة أبعاد أساسية، تمت صياغة بنودها بأسلوب مغلق وفق مقياس </w:t>
      </w:r>
      <w:r w:rsidRPr="00154D92">
        <w:rPr>
          <w:rFonts w:ascii="Traditional Arabic" w:hAnsi="Traditional Arabic" w:cs="Traditional Arabic"/>
          <w:b/>
          <w:bCs/>
          <w:color w:val="000000" w:themeColor="text1"/>
          <w:sz w:val="40"/>
          <w:szCs w:val="40"/>
          <w:rtl/>
        </w:rPr>
        <w:t>ليكرت الخماسي</w:t>
      </w:r>
      <w:r w:rsidRPr="00154D92">
        <w:rPr>
          <w:rFonts w:ascii="Traditional Arabic" w:hAnsi="Traditional Arabic" w:cs="Traditional Arabic"/>
          <w:b/>
          <w:bCs/>
          <w:color w:val="000000" w:themeColor="text1"/>
          <w:sz w:val="40"/>
          <w:szCs w:val="40"/>
        </w:rPr>
        <w:t xml:space="preserve"> </w:t>
      </w:r>
      <w:r w:rsidRPr="00B9431F">
        <w:rPr>
          <w:rFonts w:ascii="Traditional Arabic" w:hAnsi="Traditional Arabic" w:cs="Traditional Arabic"/>
          <w:b/>
          <w:bCs/>
          <w:color w:val="000000" w:themeColor="text1"/>
          <w:sz w:val="24"/>
          <w:szCs w:val="24"/>
        </w:rPr>
        <w:t>(Likert Scale)</w:t>
      </w:r>
      <w:r w:rsidRPr="00154D92">
        <w:rPr>
          <w:rFonts w:ascii="Traditional Arabic" w:hAnsi="Traditional Arabic" w:cs="Traditional Arabic"/>
          <w:color w:val="000000" w:themeColor="text1"/>
          <w:sz w:val="40"/>
          <w:szCs w:val="40"/>
        </w:rPr>
        <w:t xml:space="preserve"> </w:t>
      </w:r>
      <w:r w:rsidRPr="00154D92">
        <w:rPr>
          <w:rFonts w:ascii="Traditional Arabic" w:hAnsi="Traditional Arabic" w:cs="Traditional Arabic"/>
          <w:color w:val="000000" w:themeColor="text1"/>
          <w:sz w:val="40"/>
          <w:szCs w:val="40"/>
          <w:rtl/>
        </w:rPr>
        <w:t>الذي يتدرج من (</w:t>
      </w:r>
      <w:r w:rsidRPr="0078618D">
        <w:rPr>
          <w:rFonts w:ascii="Traditional Arabic" w:hAnsi="Traditional Arabic" w:cs="Traditional Arabic"/>
          <w:b/>
          <w:bCs/>
          <w:color w:val="000000" w:themeColor="text1"/>
          <w:sz w:val="40"/>
          <w:szCs w:val="40"/>
          <w:rtl/>
        </w:rPr>
        <w:t>1 = أعارض بشدة</w:t>
      </w:r>
      <w:r w:rsidRPr="00154D92">
        <w:rPr>
          <w:rFonts w:ascii="Traditional Arabic" w:hAnsi="Traditional Arabic" w:cs="Traditional Arabic"/>
          <w:color w:val="000000" w:themeColor="text1"/>
          <w:sz w:val="40"/>
          <w:szCs w:val="40"/>
          <w:rtl/>
        </w:rPr>
        <w:t>) إلى (</w:t>
      </w:r>
      <w:r w:rsidRPr="0078618D">
        <w:rPr>
          <w:rFonts w:ascii="Traditional Arabic" w:hAnsi="Traditional Arabic" w:cs="Traditional Arabic"/>
          <w:b/>
          <w:bCs/>
          <w:color w:val="000000" w:themeColor="text1"/>
          <w:sz w:val="40"/>
          <w:szCs w:val="40"/>
          <w:rtl/>
        </w:rPr>
        <w:t>5 = أوافق بشدة</w:t>
      </w:r>
      <w:r w:rsidRPr="00154D92">
        <w:rPr>
          <w:rFonts w:ascii="Traditional Arabic" w:hAnsi="Traditional Arabic" w:cs="Traditional Arabic"/>
          <w:color w:val="000000" w:themeColor="text1"/>
          <w:sz w:val="40"/>
          <w:szCs w:val="40"/>
          <w:rtl/>
        </w:rPr>
        <w:t>)</w:t>
      </w:r>
      <w:r w:rsidRPr="00154D92">
        <w:rPr>
          <w:rFonts w:ascii="Traditional Arabic" w:hAnsi="Traditional Arabic" w:cs="Traditional Arabic"/>
          <w:color w:val="000000" w:themeColor="text1"/>
          <w:sz w:val="40"/>
          <w:szCs w:val="40"/>
        </w:rPr>
        <w:t>.</w:t>
      </w:r>
    </w:p>
    <w:p w14:paraId="371591EA" w14:textId="134CD169" w:rsidR="00154D92" w:rsidRDefault="00E108E9" w:rsidP="00154D92">
      <w:pPr>
        <w:bidi/>
        <w:spacing w:after="200" w:line="276" w:lineRule="auto"/>
        <w:ind w:left="360"/>
        <w:rPr>
          <w:rFonts w:ascii="Traditional Arabic" w:hAnsi="Traditional Arabic" w:cs="Traditional Arabic"/>
          <w:color w:val="000000" w:themeColor="text1"/>
          <w:sz w:val="40"/>
          <w:szCs w:val="40"/>
          <w:rtl/>
        </w:rPr>
      </w:pPr>
      <w:r w:rsidRPr="00E108E9">
        <w:rPr>
          <w:rFonts w:ascii="Traditional Arabic" w:hAnsi="Traditional Arabic" w:cs="Traditional Arabic"/>
          <w:color w:val="000000" w:themeColor="text1"/>
          <w:sz w:val="40"/>
          <w:szCs w:val="40"/>
          <w:rtl/>
        </w:rPr>
        <w:t xml:space="preserve">وقد راعت صياغة البنود التوازن بين العبارات الإيجابية والسلبية لتقليل تحيز النمطية في الإجابات، مع ترتيب البنود داخل كل محور من العام إلى الخاص بما يعزز وضوح المعنى وسهولة الاستجابة. كما تم عرض أداة الاستبانة على مجموعة من المحكمين الأكاديميين المتخصصين للتحقق من صدق المحتوى وملاءمتها </w:t>
      </w:r>
      <w:r w:rsidRPr="00E108E9">
        <w:rPr>
          <w:rFonts w:ascii="Traditional Arabic" w:hAnsi="Traditional Arabic" w:cs="Traditional Arabic"/>
          <w:color w:val="000000" w:themeColor="text1"/>
          <w:sz w:val="40"/>
          <w:szCs w:val="40"/>
          <w:rtl/>
        </w:rPr>
        <w:lastRenderedPageBreak/>
        <w:t>للبيئة التنظيمية المدروسة، وأُدخلت التعديلات اللازمة استنادًا إلى ملاحظاتهم، شملت إعادة صياغة بعض البنود، وإضافة عبارات تعكس المنظور الإيجابي للضغوط الإدارية.</w:t>
      </w:r>
    </w:p>
    <w:p w14:paraId="18CFA085" w14:textId="5E35D0B5" w:rsidR="00E108E9" w:rsidRDefault="00A233D0" w:rsidP="00E108E9">
      <w:pPr>
        <w:bidi/>
        <w:spacing w:after="200" w:line="276" w:lineRule="auto"/>
        <w:ind w:left="360"/>
        <w:rPr>
          <w:rFonts w:ascii="Traditional Arabic" w:hAnsi="Traditional Arabic" w:cs="Traditional Arabic"/>
          <w:color w:val="000000" w:themeColor="text1"/>
          <w:sz w:val="40"/>
          <w:szCs w:val="40"/>
          <w:rtl/>
        </w:rPr>
      </w:pPr>
      <w:r w:rsidRPr="00A233D0">
        <w:rPr>
          <w:rFonts w:ascii="Traditional Arabic" w:hAnsi="Traditional Arabic" w:cs="Traditional Arabic"/>
          <w:color w:val="000000" w:themeColor="text1"/>
          <w:sz w:val="40"/>
          <w:szCs w:val="40"/>
          <w:rtl/>
        </w:rPr>
        <w:t>تكونت الاستبانة النهائية من نسختين مستقلتين (عربية وإنجليزية) لضمان وضوح الفهم وتجنب تشتيت المشاركين أثناء الإجابة، كما احتوت على قسم للبيانات الديموغرافية يشمل متغيرات مثل الجنس، العمر، المؤهل العلمي، المستوى الوظيفي، سنوات الخبرة، القطاع الإداري، والجيل الذي ينتمي إليه المشارك (</w:t>
      </w:r>
      <w:r w:rsidRPr="0078618D">
        <w:rPr>
          <w:rFonts w:ascii="Traditional Arabic" w:hAnsi="Traditional Arabic" w:cs="Traditional Arabic"/>
          <w:b/>
          <w:bCs/>
          <w:color w:val="000000" w:themeColor="text1"/>
          <w:sz w:val="24"/>
          <w:szCs w:val="24"/>
        </w:rPr>
        <w:t>X, Y, Z</w:t>
      </w:r>
      <w:r w:rsidRPr="00A233D0">
        <w:rPr>
          <w:rFonts w:ascii="Traditional Arabic" w:hAnsi="Traditional Arabic" w:cs="Traditional Arabic"/>
          <w:color w:val="000000" w:themeColor="text1"/>
          <w:sz w:val="40"/>
          <w:szCs w:val="40"/>
          <w:rtl/>
        </w:rPr>
        <w:t xml:space="preserve">). وقد قُدّر متوسط الوقت اللازم لإكمال الاستبانة بحوالي </w:t>
      </w:r>
      <w:r w:rsidRPr="00B9431F">
        <w:rPr>
          <w:rFonts w:ascii="Traditional Arabic" w:hAnsi="Traditional Arabic" w:cs="Traditional Arabic"/>
          <w:color w:val="000000" w:themeColor="text1"/>
          <w:sz w:val="24"/>
          <w:szCs w:val="24"/>
          <w:rtl/>
        </w:rPr>
        <w:t>10</w:t>
      </w:r>
      <w:r w:rsidRPr="00A233D0">
        <w:rPr>
          <w:rFonts w:ascii="Traditional Arabic" w:hAnsi="Traditional Arabic" w:cs="Traditional Arabic"/>
          <w:color w:val="000000" w:themeColor="text1"/>
          <w:sz w:val="40"/>
          <w:szCs w:val="40"/>
          <w:rtl/>
        </w:rPr>
        <w:t xml:space="preserve"> دقائق.</w:t>
      </w:r>
    </w:p>
    <w:p w14:paraId="3C65BC90" w14:textId="77777777" w:rsidR="00B547D2" w:rsidRPr="00B547D2" w:rsidRDefault="00B547D2" w:rsidP="00B547D2">
      <w:pPr>
        <w:bidi/>
        <w:spacing w:after="200" w:line="276" w:lineRule="auto"/>
        <w:ind w:left="360"/>
        <w:rPr>
          <w:rFonts w:ascii="Traditional Arabic" w:hAnsi="Traditional Arabic" w:cs="Traditional Arabic"/>
          <w:b/>
          <w:bCs/>
          <w:color w:val="000000" w:themeColor="text1"/>
          <w:sz w:val="40"/>
          <w:szCs w:val="40"/>
        </w:rPr>
      </w:pPr>
      <w:r w:rsidRPr="00B547D2">
        <w:rPr>
          <w:rFonts w:ascii="Traditional Arabic" w:hAnsi="Traditional Arabic" w:cs="Traditional Arabic"/>
          <w:b/>
          <w:bCs/>
          <w:color w:val="000000" w:themeColor="text1"/>
          <w:sz w:val="40"/>
          <w:szCs w:val="40"/>
          <w:rtl/>
        </w:rPr>
        <w:t>ثانيًا: الأداة النوعية (المقابلات شبه المهيكلة)</w:t>
      </w:r>
    </w:p>
    <w:p w14:paraId="74324C2C" w14:textId="10CCDA7F" w:rsidR="003D6BA7" w:rsidRDefault="00B547D2" w:rsidP="003D6BA7">
      <w:pPr>
        <w:bidi/>
        <w:spacing w:after="200" w:line="276" w:lineRule="auto"/>
        <w:ind w:left="360"/>
        <w:rPr>
          <w:rFonts w:ascii="Traditional Arabic" w:hAnsi="Traditional Arabic" w:cs="Traditional Arabic"/>
          <w:color w:val="000000" w:themeColor="text1"/>
          <w:sz w:val="40"/>
          <w:szCs w:val="40"/>
          <w:rtl/>
        </w:rPr>
      </w:pPr>
      <w:r w:rsidRPr="00B547D2">
        <w:rPr>
          <w:rFonts w:ascii="Traditional Arabic" w:hAnsi="Traditional Arabic" w:cs="Traditional Arabic"/>
          <w:color w:val="000000" w:themeColor="text1"/>
          <w:sz w:val="40"/>
          <w:szCs w:val="40"/>
          <w:rtl/>
        </w:rPr>
        <w:t xml:space="preserve">ولتعميق الفهم حول الظاهرة قيد الدراسة، استخدمت المقابلات شبه المهيكلة كأداة نوعية تكميلية تهدف إلى استكشاف الكيفية التي تؤثر بها الضغوط الإدارية على المرونة التنظيمية والتكيف الإداري، وكيف تختلف استجابات القادة باختلاف الأجيال القيادية. وقد تم إعداد دليل المقابلة بناءً على محاور الدراسة الثلاثة، وتضمّن </w:t>
      </w:r>
      <w:r w:rsidRPr="00892D57">
        <w:rPr>
          <w:rFonts w:ascii="Traditional Arabic" w:hAnsi="Traditional Arabic" w:cs="Traditional Arabic"/>
          <w:b/>
          <w:bCs/>
          <w:color w:val="000000" w:themeColor="text1"/>
          <w:sz w:val="24"/>
          <w:szCs w:val="24"/>
          <w:rtl/>
        </w:rPr>
        <w:t>(12)</w:t>
      </w:r>
      <w:r w:rsidRPr="00B547D2">
        <w:rPr>
          <w:rFonts w:ascii="Traditional Arabic" w:hAnsi="Traditional Arabic" w:cs="Traditional Arabic"/>
          <w:color w:val="000000" w:themeColor="text1"/>
          <w:sz w:val="40"/>
          <w:szCs w:val="40"/>
          <w:rtl/>
        </w:rPr>
        <w:t xml:space="preserve"> سؤالًا مفتوحًا، صيغت لتسمح للمشارك بالتعبير بحرية عن تجاربه وآرائه.</w:t>
      </w:r>
    </w:p>
    <w:p w14:paraId="36D49E1C" w14:textId="77777777" w:rsidR="000D6ECA" w:rsidRDefault="000D6ECA" w:rsidP="000D6ECA">
      <w:pPr>
        <w:bidi/>
        <w:spacing w:after="200" w:line="276" w:lineRule="auto"/>
        <w:ind w:left="360"/>
        <w:rPr>
          <w:rFonts w:ascii="Traditional Arabic" w:hAnsi="Traditional Arabic" w:cs="Traditional Arabic"/>
          <w:color w:val="000000" w:themeColor="text1"/>
          <w:sz w:val="40"/>
          <w:szCs w:val="40"/>
          <w:rtl/>
        </w:rPr>
      </w:pPr>
    </w:p>
    <w:p w14:paraId="7C871E1E" w14:textId="04201AED" w:rsidR="00442A11" w:rsidRPr="006D18CF" w:rsidRDefault="00C03126" w:rsidP="00442A11">
      <w:pPr>
        <w:bidi/>
        <w:spacing w:after="200" w:line="276" w:lineRule="auto"/>
        <w:rPr>
          <w:rFonts w:ascii="Traditional Arabic" w:hAnsi="Traditional Arabic" w:cs="Traditional Arabic"/>
          <w:color w:val="000000" w:themeColor="text1"/>
          <w:sz w:val="40"/>
          <w:szCs w:val="40"/>
          <w:rtl/>
        </w:rPr>
      </w:pPr>
      <w:r w:rsidRPr="00C03126">
        <w:rPr>
          <w:rFonts w:ascii="Traditional Arabic" w:hAnsi="Traditional Arabic" w:cs="Traditional Arabic"/>
          <w:color w:val="000000" w:themeColor="text1"/>
          <w:sz w:val="40"/>
          <w:szCs w:val="40"/>
          <w:rtl/>
        </w:rPr>
        <w:lastRenderedPageBreak/>
        <w:t xml:space="preserve">تم عرض دليل المقابلة على لجنة تحكيم أكاديمية للتحقق من </w:t>
      </w:r>
      <w:r w:rsidRPr="00C03126">
        <w:rPr>
          <w:rFonts w:ascii="Traditional Arabic" w:hAnsi="Traditional Arabic" w:cs="Traditional Arabic"/>
          <w:b/>
          <w:bCs/>
          <w:color w:val="000000" w:themeColor="text1"/>
          <w:sz w:val="40"/>
          <w:szCs w:val="40"/>
          <w:rtl/>
        </w:rPr>
        <w:t>الصدق المنهجي</w:t>
      </w:r>
      <w:r w:rsidRPr="00C03126">
        <w:rPr>
          <w:rFonts w:ascii="Traditional Arabic" w:hAnsi="Traditional Arabic" w:cs="Traditional Arabic"/>
          <w:b/>
          <w:bCs/>
          <w:color w:val="000000" w:themeColor="text1"/>
          <w:sz w:val="40"/>
          <w:szCs w:val="40"/>
        </w:rPr>
        <w:t xml:space="preserve"> </w:t>
      </w:r>
      <w:r w:rsidRPr="0099227C">
        <w:rPr>
          <w:rFonts w:ascii="Traditional Arabic" w:hAnsi="Traditional Arabic" w:cs="Traditional Arabic"/>
          <w:b/>
          <w:bCs/>
          <w:color w:val="000000" w:themeColor="text1"/>
          <w:sz w:val="24"/>
          <w:szCs w:val="24"/>
        </w:rPr>
        <w:t>(Credibility)</w:t>
      </w:r>
      <w:r w:rsidRPr="00C03126">
        <w:rPr>
          <w:rFonts w:ascii="Traditional Arabic" w:hAnsi="Traditional Arabic" w:cs="Traditional Arabic"/>
          <w:color w:val="000000" w:themeColor="text1"/>
          <w:sz w:val="40"/>
          <w:szCs w:val="40"/>
        </w:rPr>
        <w:t xml:space="preserve"> </w:t>
      </w:r>
      <w:r w:rsidRPr="00C03126">
        <w:rPr>
          <w:rFonts w:ascii="Traditional Arabic" w:hAnsi="Traditional Arabic" w:cs="Traditional Arabic"/>
          <w:color w:val="000000" w:themeColor="text1"/>
          <w:sz w:val="40"/>
          <w:szCs w:val="40"/>
          <w:rtl/>
        </w:rPr>
        <w:t>و</w:t>
      </w:r>
      <w:r w:rsidRPr="00C03126">
        <w:rPr>
          <w:rFonts w:ascii="Traditional Arabic" w:hAnsi="Traditional Arabic" w:cs="Traditional Arabic"/>
          <w:b/>
          <w:bCs/>
          <w:color w:val="000000" w:themeColor="text1"/>
          <w:sz w:val="40"/>
          <w:szCs w:val="40"/>
          <w:rtl/>
        </w:rPr>
        <w:t>القابلية للتحقق</w:t>
      </w:r>
      <w:r w:rsidRPr="00C03126">
        <w:rPr>
          <w:rFonts w:ascii="Traditional Arabic" w:hAnsi="Traditional Arabic" w:cs="Traditional Arabic"/>
          <w:b/>
          <w:bCs/>
          <w:color w:val="000000" w:themeColor="text1"/>
          <w:sz w:val="40"/>
          <w:szCs w:val="40"/>
        </w:rPr>
        <w:t xml:space="preserve"> </w:t>
      </w:r>
      <w:r w:rsidRPr="0078618D">
        <w:rPr>
          <w:rFonts w:ascii="Traditional Arabic" w:hAnsi="Traditional Arabic" w:cs="Traditional Arabic"/>
          <w:b/>
          <w:bCs/>
          <w:color w:val="000000" w:themeColor="text1"/>
          <w:sz w:val="24"/>
          <w:szCs w:val="24"/>
        </w:rPr>
        <w:t>(Dependability)</w:t>
      </w:r>
      <w:r w:rsidRPr="00C03126">
        <w:rPr>
          <w:rFonts w:ascii="Traditional Arabic" w:hAnsi="Traditional Arabic" w:cs="Traditional Arabic"/>
          <w:color w:val="000000" w:themeColor="text1"/>
          <w:sz w:val="40"/>
          <w:szCs w:val="40"/>
          <w:rtl/>
        </w:rPr>
        <w:t>، وضمان ارتباط الأسئلة بأهداف الدراسة ووضوحها وحيادها</w:t>
      </w:r>
      <w:r w:rsidRPr="00C03126">
        <w:rPr>
          <w:rFonts w:ascii="Traditional Arabic" w:hAnsi="Traditional Arabic" w:cs="Traditional Arabic"/>
          <w:color w:val="000000" w:themeColor="text1"/>
          <w:sz w:val="40"/>
          <w:szCs w:val="40"/>
        </w:rPr>
        <w:t>.</w:t>
      </w:r>
      <w:r w:rsidR="00950932">
        <w:rPr>
          <w:rFonts w:ascii="Traditional Arabic" w:hAnsi="Traditional Arabic" w:cs="Traditional Arabic" w:hint="cs"/>
          <w:color w:val="000000" w:themeColor="text1"/>
          <w:sz w:val="40"/>
          <w:szCs w:val="40"/>
          <w:rtl/>
        </w:rPr>
        <w:t xml:space="preserve"> </w:t>
      </w:r>
      <w:r w:rsidR="00442A11" w:rsidRPr="006D18CF">
        <w:rPr>
          <w:rFonts w:ascii="Traditional Arabic" w:hAnsi="Traditional Arabic" w:cs="Traditional Arabic"/>
          <w:color w:val="000000" w:themeColor="text1"/>
          <w:sz w:val="40"/>
          <w:szCs w:val="40"/>
          <w:rtl/>
        </w:rPr>
        <w:t>إضافة إلى</w:t>
      </w:r>
      <w:r w:rsidR="00442A11">
        <w:rPr>
          <w:rFonts w:ascii="Traditional Arabic" w:hAnsi="Traditional Arabic" w:cs="Traditional Arabic" w:hint="cs"/>
          <w:color w:val="000000" w:themeColor="text1"/>
          <w:sz w:val="40"/>
          <w:szCs w:val="40"/>
          <w:rtl/>
        </w:rPr>
        <w:t xml:space="preserve"> انه سوف يتم</w:t>
      </w:r>
      <w:r w:rsidR="00442A11" w:rsidRPr="006D18CF">
        <w:rPr>
          <w:rFonts w:ascii="Traditional Arabic" w:hAnsi="Traditional Arabic" w:cs="Traditional Arabic"/>
          <w:color w:val="000000" w:themeColor="text1"/>
          <w:sz w:val="40"/>
          <w:szCs w:val="40"/>
          <w:rtl/>
        </w:rPr>
        <w:t xml:space="preserve"> حساب معامل الثبات </w:t>
      </w:r>
      <w:r w:rsidR="00442A11" w:rsidRPr="00442A11">
        <w:rPr>
          <w:rFonts w:ascii="Traditional Arabic" w:hAnsi="Traditional Arabic" w:cs="Traditional Arabic"/>
          <w:b/>
          <w:bCs/>
          <w:color w:val="000000" w:themeColor="text1"/>
          <w:sz w:val="24"/>
          <w:szCs w:val="24"/>
          <w:rtl/>
        </w:rPr>
        <w:t>(</w:t>
      </w:r>
      <w:r w:rsidR="00442A11" w:rsidRPr="00442A11">
        <w:rPr>
          <w:rFonts w:ascii="Traditional Arabic" w:hAnsi="Traditional Arabic" w:cs="Traditional Arabic"/>
          <w:b/>
          <w:bCs/>
          <w:color w:val="000000" w:themeColor="text1"/>
          <w:sz w:val="24"/>
          <w:szCs w:val="24"/>
        </w:rPr>
        <w:t>Cronbach’s Alpha</w:t>
      </w:r>
      <w:r w:rsidR="00442A11" w:rsidRPr="00442A11">
        <w:rPr>
          <w:rFonts w:ascii="Traditional Arabic" w:hAnsi="Traditional Arabic" w:cs="Traditional Arabic"/>
          <w:b/>
          <w:bCs/>
          <w:color w:val="000000" w:themeColor="text1"/>
          <w:sz w:val="24"/>
          <w:szCs w:val="24"/>
          <w:rtl/>
        </w:rPr>
        <w:t>)</w:t>
      </w:r>
      <w:r w:rsidR="00442A11" w:rsidRPr="006D18CF">
        <w:rPr>
          <w:rFonts w:ascii="Traditional Arabic" w:hAnsi="Traditional Arabic" w:cs="Traditional Arabic"/>
          <w:color w:val="000000" w:themeColor="text1"/>
          <w:sz w:val="40"/>
          <w:szCs w:val="40"/>
          <w:rtl/>
        </w:rPr>
        <w:t xml:space="preserve"> للتأكد من اتساق الإجابات واستقرارها.</w:t>
      </w:r>
    </w:p>
    <w:p w14:paraId="5DD65406" w14:textId="07C9DE16" w:rsidR="00950932" w:rsidRPr="00950932" w:rsidRDefault="00566C75" w:rsidP="00C17DC7">
      <w:pPr>
        <w:bidi/>
        <w:spacing w:after="200" w:line="276" w:lineRule="auto"/>
        <w:rPr>
          <w:rFonts w:ascii="Traditional Arabic" w:hAnsi="Traditional Arabic" w:cs="Traditional Arabic"/>
          <w:color w:val="000000" w:themeColor="text1"/>
          <w:sz w:val="40"/>
          <w:szCs w:val="40"/>
        </w:rPr>
      </w:pPr>
      <w:r>
        <w:rPr>
          <w:rFonts w:ascii="Traditional Arabic" w:hAnsi="Traditional Arabic" w:cs="Traditional Arabic" w:hint="cs"/>
          <w:color w:val="000000" w:themeColor="text1"/>
          <w:sz w:val="40"/>
          <w:szCs w:val="40"/>
          <w:rtl/>
        </w:rPr>
        <w:t>سوف تُجرى</w:t>
      </w:r>
      <w:r w:rsidR="00950932" w:rsidRPr="00950932">
        <w:rPr>
          <w:rFonts w:ascii="Traditional Arabic" w:hAnsi="Traditional Arabic" w:cs="Traditional Arabic"/>
          <w:color w:val="000000" w:themeColor="text1"/>
          <w:sz w:val="40"/>
          <w:szCs w:val="40"/>
          <w:rtl/>
        </w:rPr>
        <w:t xml:space="preserve"> المقابلات مع عينة مكونة من </w:t>
      </w:r>
      <w:r w:rsidR="00950932" w:rsidRPr="00566C75">
        <w:rPr>
          <w:rFonts w:ascii="Traditional Arabic" w:hAnsi="Traditional Arabic" w:cs="Traditional Arabic"/>
          <w:b/>
          <w:bCs/>
          <w:color w:val="000000" w:themeColor="text1"/>
          <w:sz w:val="24"/>
          <w:szCs w:val="24"/>
          <w:rtl/>
        </w:rPr>
        <w:t>(15–20)</w:t>
      </w:r>
      <w:r w:rsidR="00950932" w:rsidRPr="00950932">
        <w:rPr>
          <w:rFonts w:ascii="Traditional Arabic" w:hAnsi="Traditional Arabic" w:cs="Traditional Arabic"/>
          <w:color w:val="000000" w:themeColor="text1"/>
          <w:sz w:val="40"/>
          <w:szCs w:val="40"/>
          <w:rtl/>
        </w:rPr>
        <w:t xml:space="preserve"> قائدًا من مستويات إدارية مختلفة (عليا، وسطى، تنفيذية) تمثل الأجيال الثلاثة</w:t>
      </w:r>
      <w:r w:rsidR="00950932" w:rsidRPr="00566C75">
        <w:rPr>
          <w:rFonts w:ascii="Traditional Arabic" w:hAnsi="Traditional Arabic" w:cs="Traditional Arabic"/>
          <w:b/>
          <w:bCs/>
          <w:color w:val="000000" w:themeColor="text1"/>
          <w:sz w:val="24"/>
          <w:szCs w:val="24"/>
        </w:rPr>
        <w:t xml:space="preserve"> (X, Y, Z)</w:t>
      </w:r>
      <w:r w:rsidR="00950932" w:rsidRPr="00566C75">
        <w:rPr>
          <w:rFonts w:ascii="Traditional Arabic" w:hAnsi="Traditional Arabic" w:cs="Traditional Arabic"/>
          <w:color w:val="000000" w:themeColor="text1"/>
          <w:sz w:val="24"/>
          <w:szCs w:val="24"/>
          <w:rtl/>
        </w:rPr>
        <w:t>،</w:t>
      </w:r>
      <w:r w:rsidR="00950932" w:rsidRPr="00950932">
        <w:rPr>
          <w:rFonts w:ascii="Traditional Arabic" w:hAnsi="Traditional Arabic" w:cs="Traditional Arabic"/>
          <w:color w:val="000000" w:themeColor="text1"/>
          <w:sz w:val="40"/>
          <w:szCs w:val="40"/>
          <w:rtl/>
        </w:rPr>
        <w:t xml:space="preserve"> و</w:t>
      </w:r>
      <w:r w:rsidR="00D007D9">
        <w:rPr>
          <w:rFonts w:ascii="Traditional Arabic" w:hAnsi="Traditional Arabic" w:cs="Traditional Arabic" w:hint="cs"/>
          <w:color w:val="000000" w:themeColor="text1"/>
          <w:sz w:val="40"/>
          <w:szCs w:val="40"/>
          <w:rtl/>
        </w:rPr>
        <w:t xml:space="preserve">سوف تستغرق </w:t>
      </w:r>
      <w:r w:rsidR="00950932" w:rsidRPr="00950932">
        <w:rPr>
          <w:rFonts w:ascii="Traditional Arabic" w:hAnsi="Traditional Arabic" w:cs="Traditional Arabic"/>
          <w:color w:val="000000" w:themeColor="text1"/>
          <w:sz w:val="40"/>
          <w:szCs w:val="40"/>
          <w:rtl/>
        </w:rPr>
        <w:t xml:space="preserve">المقابلة الواحدة من </w:t>
      </w:r>
      <w:r w:rsidR="00950932" w:rsidRPr="00566C75">
        <w:rPr>
          <w:rFonts w:ascii="Traditional Arabic" w:hAnsi="Traditional Arabic" w:cs="Traditional Arabic"/>
          <w:b/>
          <w:bCs/>
          <w:color w:val="000000" w:themeColor="text1"/>
          <w:sz w:val="24"/>
          <w:szCs w:val="24"/>
          <w:rtl/>
        </w:rPr>
        <w:t>(25 إلى 40 دقيقة)</w:t>
      </w:r>
      <w:r w:rsidR="00950932" w:rsidRPr="00950932">
        <w:rPr>
          <w:rFonts w:ascii="Traditional Arabic" w:hAnsi="Traditional Arabic" w:cs="Traditional Arabic"/>
          <w:color w:val="000000" w:themeColor="text1"/>
          <w:sz w:val="40"/>
          <w:szCs w:val="40"/>
          <w:rtl/>
        </w:rPr>
        <w:t xml:space="preserve"> في المتوسط، مع الحصول على موافقة مسبقة من المشاركين وتأكيد الحفاظ على السرية التامة</w:t>
      </w:r>
      <w:r w:rsidR="00950932" w:rsidRPr="00950932">
        <w:rPr>
          <w:rFonts w:ascii="Traditional Arabic" w:hAnsi="Traditional Arabic" w:cs="Traditional Arabic"/>
          <w:color w:val="000000" w:themeColor="text1"/>
          <w:sz w:val="40"/>
          <w:szCs w:val="40"/>
        </w:rPr>
        <w:t>.</w:t>
      </w:r>
    </w:p>
    <w:p w14:paraId="6098985D" w14:textId="044B56B3" w:rsidR="009D2E80" w:rsidRPr="009D2E80" w:rsidRDefault="009D2E80" w:rsidP="00F47721">
      <w:pPr>
        <w:bidi/>
        <w:spacing w:after="200" w:line="276" w:lineRule="auto"/>
        <w:ind w:left="360"/>
        <w:rPr>
          <w:rFonts w:ascii="Traditional Arabic" w:hAnsi="Traditional Arabic" w:cs="Traditional Arabic"/>
          <w:b/>
          <w:bCs/>
          <w:color w:val="000000" w:themeColor="text1"/>
          <w:sz w:val="40"/>
          <w:szCs w:val="40"/>
        </w:rPr>
      </w:pPr>
      <w:r w:rsidRPr="009D2E80">
        <w:rPr>
          <w:rFonts w:ascii="Traditional Arabic" w:hAnsi="Traditional Arabic" w:cs="Traditional Arabic"/>
          <w:b/>
          <w:bCs/>
          <w:color w:val="000000" w:themeColor="text1"/>
          <w:sz w:val="40"/>
          <w:szCs w:val="40"/>
          <w:rtl/>
        </w:rPr>
        <w:t>ثالثًا: إجراءات جمع البيانات</w:t>
      </w:r>
    </w:p>
    <w:p w14:paraId="325DF441" w14:textId="59109C8A" w:rsidR="009D2E80" w:rsidRPr="009D2E80" w:rsidRDefault="0008084B" w:rsidP="009D2E80">
      <w:pPr>
        <w:bidi/>
        <w:spacing w:after="200" w:line="276" w:lineRule="auto"/>
        <w:ind w:left="360"/>
        <w:rPr>
          <w:rFonts w:ascii="Traditional Arabic" w:hAnsi="Traditional Arabic" w:cs="Traditional Arabic"/>
          <w:color w:val="000000" w:themeColor="text1"/>
          <w:sz w:val="40"/>
          <w:szCs w:val="40"/>
        </w:rPr>
      </w:pPr>
      <w:r>
        <w:rPr>
          <w:rFonts w:ascii="Traditional Arabic" w:hAnsi="Traditional Arabic" w:cs="Traditional Arabic" w:hint="cs"/>
          <w:color w:val="000000" w:themeColor="text1"/>
          <w:sz w:val="40"/>
          <w:szCs w:val="40"/>
          <w:rtl/>
        </w:rPr>
        <w:t>سيتم</w:t>
      </w:r>
      <w:r w:rsidR="009D2E80" w:rsidRPr="009D2E80">
        <w:rPr>
          <w:rFonts w:ascii="Traditional Arabic" w:hAnsi="Traditional Arabic" w:cs="Traditional Arabic"/>
          <w:color w:val="000000" w:themeColor="text1"/>
          <w:sz w:val="40"/>
          <w:szCs w:val="40"/>
          <w:rtl/>
        </w:rPr>
        <w:t xml:space="preserve"> تنفيذ عملية جمع البيانات على مرحلتين متكاملتين</w:t>
      </w:r>
      <w:r w:rsidR="009D2E80" w:rsidRPr="009D2E80">
        <w:rPr>
          <w:rFonts w:ascii="Traditional Arabic" w:hAnsi="Traditional Arabic" w:cs="Traditional Arabic"/>
          <w:color w:val="000000" w:themeColor="text1"/>
          <w:sz w:val="40"/>
          <w:szCs w:val="40"/>
        </w:rPr>
        <w:t>:</w:t>
      </w:r>
    </w:p>
    <w:p w14:paraId="39473DAD" w14:textId="506F6AA7" w:rsidR="009D2E80" w:rsidRPr="004F38A8" w:rsidRDefault="009D2E80" w:rsidP="004F38A8">
      <w:pPr>
        <w:pStyle w:val="ListParagraph"/>
        <w:numPr>
          <w:ilvl w:val="0"/>
          <w:numId w:val="27"/>
        </w:numPr>
        <w:bidi/>
        <w:spacing w:after="200" w:line="276" w:lineRule="auto"/>
        <w:rPr>
          <w:rFonts w:ascii="Traditional Arabic" w:hAnsi="Traditional Arabic" w:cs="Traditional Arabic"/>
          <w:color w:val="000000" w:themeColor="text1"/>
          <w:sz w:val="40"/>
          <w:szCs w:val="40"/>
        </w:rPr>
      </w:pPr>
      <w:r w:rsidRPr="004F38A8">
        <w:rPr>
          <w:rFonts w:ascii="Traditional Arabic" w:hAnsi="Traditional Arabic" w:cs="Traditional Arabic"/>
          <w:b/>
          <w:bCs/>
          <w:color w:val="000000" w:themeColor="text1"/>
          <w:sz w:val="40"/>
          <w:szCs w:val="40"/>
          <w:rtl/>
        </w:rPr>
        <w:t>المرحلة الأولى (الكمية)</w:t>
      </w:r>
      <w:r w:rsidRPr="004F38A8">
        <w:rPr>
          <w:rFonts w:ascii="Traditional Arabic" w:hAnsi="Traditional Arabic" w:cs="Traditional Arabic"/>
          <w:b/>
          <w:bCs/>
          <w:color w:val="000000" w:themeColor="text1"/>
          <w:sz w:val="40"/>
          <w:szCs w:val="40"/>
        </w:rPr>
        <w:t>:</w:t>
      </w:r>
      <w:r w:rsidRPr="004F38A8">
        <w:rPr>
          <w:rFonts w:ascii="Traditional Arabic" w:hAnsi="Traditional Arabic" w:cs="Traditional Arabic"/>
          <w:color w:val="000000" w:themeColor="text1"/>
          <w:sz w:val="40"/>
          <w:szCs w:val="40"/>
        </w:rPr>
        <w:t xml:space="preserve"> </w:t>
      </w:r>
      <w:r w:rsidRPr="004F38A8">
        <w:rPr>
          <w:rFonts w:ascii="Traditional Arabic" w:hAnsi="Traditional Arabic" w:cs="Traditional Arabic"/>
          <w:color w:val="000000" w:themeColor="text1"/>
          <w:sz w:val="40"/>
          <w:szCs w:val="40"/>
          <w:rtl/>
        </w:rPr>
        <w:t>توزيع الاستبانة إلكترونيًا على القيادات في الشركة المستهدفة، مع متابعة الاستجابات لضمان اكتمال البيانات وجودتها</w:t>
      </w:r>
      <w:r w:rsidRPr="004F38A8">
        <w:rPr>
          <w:rFonts w:ascii="Traditional Arabic" w:hAnsi="Traditional Arabic" w:cs="Traditional Arabic"/>
          <w:color w:val="000000" w:themeColor="text1"/>
          <w:sz w:val="40"/>
          <w:szCs w:val="40"/>
        </w:rPr>
        <w:t>.</w:t>
      </w:r>
    </w:p>
    <w:p w14:paraId="4FFABBE2" w14:textId="5DBBAAC6" w:rsidR="00545FB2" w:rsidRDefault="004F38A8" w:rsidP="008625AC">
      <w:pPr>
        <w:pStyle w:val="ListParagraph"/>
        <w:numPr>
          <w:ilvl w:val="0"/>
          <w:numId w:val="27"/>
        </w:numPr>
        <w:bidi/>
        <w:spacing w:after="200" w:line="276" w:lineRule="auto"/>
        <w:ind w:left="360"/>
        <w:rPr>
          <w:rFonts w:ascii="Traditional Arabic" w:hAnsi="Traditional Arabic" w:cs="Traditional Arabic"/>
          <w:color w:val="000000" w:themeColor="text1"/>
          <w:sz w:val="40"/>
          <w:szCs w:val="40"/>
        </w:rPr>
      </w:pPr>
      <w:r w:rsidRPr="00C00061">
        <w:rPr>
          <w:rFonts w:ascii="Traditional Arabic" w:hAnsi="Traditional Arabic" w:cs="Traditional Arabic"/>
          <w:b/>
          <w:bCs/>
          <w:color w:val="000000" w:themeColor="text1"/>
          <w:sz w:val="40"/>
          <w:szCs w:val="40"/>
          <w:rtl/>
        </w:rPr>
        <w:t xml:space="preserve">المرحلة الثانية (النوعية): </w:t>
      </w:r>
      <w:r w:rsidRPr="00C00061">
        <w:rPr>
          <w:rFonts w:ascii="Traditional Arabic" w:hAnsi="Traditional Arabic" w:cs="Traditional Arabic"/>
          <w:color w:val="000000" w:themeColor="text1"/>
          <w:sz w:val="40"/>
          <w:szCs w:val="40"/>
          <w:rtl/>
        </w:rPr>
        <w:t>إجراء المقابلات الفردية وجمع البيانات النصية، التي</w:t>
      </w:r>
      <w:r w:rsidR="00AC234A" w:rsidRPr="00C00061">
        <w:rPr>
          <w:rFonts w:ascii="Traditional Arabic" w:hAnsi="Traditional Arabic" w:cs="Traditional Arabic" w:hint="cs"/>
          <w:color w:val="000000" w:themeColor="text1"/>
          <w:sz w:val="40"/>
          <w:szCs w:val="40"/>
          <w:rtl/>
        </w:rPr>
        <w:t xml:space="preserve"> سوف</w:t>
      </w:r>
      <w:r w:rsidRPr="00C00061">
        <w:rPr>
          <w:rFonts w:ascii="Traditional Arabic" w:hAnsi="Traditional Arabic" w:cs="Traditional Arabic"/>
          <w:color w:val="000000" w:themeColor="text1"/>
          <w:sz w:val="40"/>
          <w:szCs w:val="40"/>
          <w:rtl/>
        </w:rPr>
        <w:t xml:space="preserve"> </w:t>
      </w:r>
      <w:r w:rsidR="00AC234A" w:rsidRPr="00C00061">
        <w:rPr>
          <w:rFonts w:ascii="Traditional Arabic" w:hAnsi="Traditional Arabic" w:cs="Traditional Arabic" w:hint="cs"/>
          <w:color w:val="000000" w:themeColor="text1"/>
          <w:sz w:val="40"/>
          <w:szCs w:val="40"/>
          <w:rtl/>
        </w:rPr>
        <w:t>ت</w:t>
      </w:r>
      <w:r w:rsidRPr="00C00061">
        <w:rPr>
          <w:rFonts w:ascii="Traditional Arabic" w:hAnsi="Traditional Arabic" w:cs="Traditional Arabic"/>
          <w:color w:val="000000" w:themeColor="text1"/>
          <w:sz w:val="40"/>
          <w:szCs w:val="40"/>
          <w:rtl/>
        </w:rPr>
        <w:t xml:space="preserve">خضع لاحقًا للتحليل الموضوعي </w:t>
      </w:r>
      <w:r w:rsidRPr="00C00061">
        <w:rPr>
          <w:rFonts w:ascii="Traditional Arabic" w:hAnsi="Traditional Arabic" w:cs="Traditional Arabic"/>
          <w:color w:val="000000" w:themeColor="text1"/>
          <w:sz w:val="24"/>
          <w:szCs w:val="24"/>
          <w:rtl/>
        </w:rPr>
        <w:t>(</w:t>
      </w:r>
      <w:r w:rsidRPr="00C00061">
        <w:rPr>
          <w:rFonts w:ascii="Traditional Arabic" w:hAnsi="Traditional Arabic" w:cs="Traditional Arabic"/>
          <w:b/>
          <w:bCs/>
          <w:color w:val="000000" w:themeColor="text1"/>
          <w:sz w:val="24"/>
          <w:szCs w:val="24"/>
        </w:rPr>
        <w:t>Thematic Analysis</w:t>
      </w:r>
      <w:r w:rsidRPr="00C00061">
        <w:rPr>
          <w:rFonts w:ascii="Traditional Arabic" w:hAnsi="Traditional Arabic" w:cs="Traditional Arabic"/>
          <w:color w:val="000000" w:themeColor="text1"/>
          <w:sz w:val="24"/>
          <w:szCs w:val="24"/>
          <w:rtl/>
        </w:rPr>
        <w:t>)</w:t>
      </w:r>
      <w:r w:rsidRPr="00C00061">
        <w:rPr>
          <w:rFonts w:ascii="Traditional Arabic" w:hAnsi="Traditional Arabic" w:cs="Traditional Arabic"/>
          <w:color w:val="000000" w:themeColor="text1"/>
          <w:sz w:val="40"/>
          <w:szCs w:val="40"/>
          <w:rtl/>
        </w:rPr>
        <w:t xml:space="preserve"> بهدف تفسير النتائج الكمية وإثرائها.</w:t>
      </w:r>
      <w:r w:rsidR="00C00061" w:rsidRPr="00C00061">
        <w:rPr>
          <w:rFonts w:ascii="Traditional Arabic" w:hAnsi="Traditional Arabic" w:cs="Traditional Arabic" w:hint="cs"/>
          <w:color w:val="000000" w:themeColor="text1"/>
          <w:sz w:val="40"/>
          <w:szCs w:val="40"/>
          <w:rtl/>
        </w:rPr>
        <w:t xml:space="preserve"> </w:t>
      </w:r>
      <w:r w:rsidR="00481210" w:rsidRPr="00C00061">
        <w:rPr>
          <w:rFonts w:ascii="Traditional Arabic" w:hAnsi="Traditional Arabic" w:cs="Traditional Arabic"/>
          <w:color w:val="000000" w:themeColor="text1"/>
          <w:sz w:val="40"/>
          <w:szCs w:val="40"/>
          <w:rtl/>
        </w:rPr>
        <w:t>و</w:t>
      </w:r>
      <w:r w:rsidR="00254629" w:rsidRPr="00C00061">
        <w:rPr>
          <w:rFonts w:ascii="Traditional Arabic" w:hAnsi="Traditional Arabic" w:cs="Traditional Arabic" w:hint="cs"/>
          <w:color w:val="000000" w:themeColor="text1"/>
          <w:sz w:val="40"/>
          <w:szCs w:val="40"/>
          <w:rtl/>
        </w:rPr>
        <w:t>سوف ير</w:t>
      </w:r>
      <w:r w:rsidR="00DB3875" w:rsidRPr="00C00061">
        <w:rPr>
          <w:rFonts w:ascii="Traditional Arabic" w:hAnsi="Traditional Arabic" w:cs="Traditional Arabic" w:hint="cs"/>
          <w:color w:val="000000" w:themeColor="text1"/>
          <w:sz w:val="40"/>
          <w:szCs w:val="40"/>
          <w:rtl/>
        </w:rPr>
        <w:t xml:space="preserve">اعى </w:t>
      </w:r>
      <w:r w:rsidR="00481210" w:rsidRPr="00C00061">
        <w:rPr>
          <w:rFonts w:ascii="Traditional Arabic" w:hAnsi="Traditional Arabic" w:cs="Traditional Arabic"/>
          <w:color w:val="000000" w:themeColor="text1"/>
          <w:sz w:val="40"/>
          <w:szCs w:val="40"/>
          <w:rtl/>
        </w:rPr>
        <w:t xml:space="preserve">في جمع البيانات الالتزام بالممارسات البحثية الأخلاقية، بما في ذلك الحصول على الموافقة المستنيرة </w:t>
      </w:r>
      <w:r w:rsidR="00481210" w:rsidRPr="00C00061">
        <w:rPr>
          <w:rFonts w:ascii="Traditional Arabic" w:hAnsi="Traditional Arabic" w:cs="Traditional Arabic"/>
          <w:b/>
          <w:bCs/>
          <w:color w:val="000000" w:themeColor="text1"/>
          <w:sz w:val="24"/>
          <w:szCs w:val="24"/>
          <w:rtl/>
        </w:rPr>
        <w:t>(</w:t>
      </w:r>
      <w:r w:rsidR="00481210" w:rsidRPr="00C00061">
        <w:rPr>
          <w:rFonts w:ascii="Traditional Arabic" w:hAnsi="Traditional Arabic" w:cs="Traditional Arabic"/>
          <w:b/>
          <w:bCs/>
          <w:color w:val="000000" w:themeColor="text1"/>
          <w:sz w:val="24"/>
          <w:szCs w:val="24"/>
        </w:rPr>
        <w:t>Informed Consent</w:t>
      </w:r>
      <w:r w:rsidR="00481210" w:rsidRPr="00C00061">
        <w:rPr>
          <w:rFonts w:ascii="Traditional Arabic" w:hAnsi="Traditional Arabic" w:cs="Traditional Arabic"/>
          <w:b/>
          <w:bCs/>
          <w:color w:val="000000" w:themeColor="text1"/>
          <w:sz w:val="24"/>
          <w:szCs w:val="24"/>
          <w:rtl/>
        </w:rPr>
        <w:t>)</w:t>
      </w:r>
      <w:r w:rsidR="00481210" w:rsidRPr="00C00061">
        <w:rPr>
          <w:rFonts w:ascii="Traditional Arabic" w:hAnsi="Traditional Arabic" w:cs="Traditional Arabic"/>
          <w:color w:val="000000" w:themeColor="text1"/>
          <w:sz w:val="40"/>
          <w:szCs w:val="40"/>
          <w:rtl/>
        </w:rPr>
        <w:t xml:space="preserve"> من جميع المشاركين، والتأكيد على أن المشاركة طوعية وأن جميع البيانات تُستخدم لأغراض البحث العلمي فقط.</w:t>
      </w:r>
    </w:p>
    <w:p w14:paraId="5BE0A2CD" w14:textId="77777777" w:rsidR="000D6ECA" w:rsidRDefault="000D6ECA" w:rsidP="000D6ECA">
      <w:pPr>
        <w:pStyle w:val="ListParagraph"/>
        <w:bidi/>
        <w:spacing w:after="200" w:line="276" w:lineRule="auto"/>
        <w:ind w:left="360"/>
        <w:rPr>
          <w:rFonts w:ascii="Traditional Arabic" w:hAnsi="Traditional Arabic" w:cs="Traditional Arabic"/>
          <w:color w:val="000000" w:themeColor="text1"/>
          <w:sz w:val="40"/>
          <w:szCs w:val="40"/>
        </w:rPr>
      </w:pPr>
    </w:p>
    <w:p w14:paraId="289F1DDE" w14:textId="10C4549D" w:rsidR="00516D3E" w:rsidRPr="001E1C79" w:rsidRDefault="00516D3E" w:rsidP="009C33D3">
      <w:pPr>
        <w:pStyle w:val="ListParagraph"/>
        <w:numPr>
          <w:ilvl w:val="1"/>
          <w:numId w:val="41"/>
        </w:numPr>
        <w:shd w:val="clear" w:color="auto" w:fill="F2F2F2" w:themeFill="background1" w:themeFillShade="F2"/>
        <w:bidi/>
        <w:spacing w:after="200" w:line="276" w:lineRule="auto"/>
        <w:jc w:val="center"/>
        <w:rPr>
          <w:rFonts w:ascii="Traditional Arabic" w:hAnsi="Traditional Arabic" w:cs="Traditional Arabic"/>
          <w:b/>
          <w:bCs/>
          <w:color w:val="000000" w:themeColor="text1"/>
          <w:sz w:val="34"/>
          <w:szCs w:val="34"/>
        </w:rPr>
      </w:pPr>
      <w:r w:rsidRPr="001E1C79">
        <w:rPr>
          <w:rFonts w:ascii="Traditional Arabic" w:hAnsi="Traditional Arabic" w:cs="Traditional Arabic"/>
          <w:b/>
          <w:bCs/>
          <w:color w:val="000000" w:themeColor="text1"/>
          <w:sz w:val="34"/>
          <w:szCs w:val="34"/>
          <w:rtl/>
        </w:rPr>
        <w:lastRenderedPageBreak/>
        <w:t>تحديد متغيرات الدراسة (</w:t>
      </w:r>
      <w:r w:rsidRPr="009C33D3">
        <w:rPr>
          <w:rFonts w:ascii="Traditional Arabic" w:hAnsi="Traditional Arabic" w:cs="Traditional Arabic"/>
          <w:b/>
          <w:bCs/>
          <w:color w:val="000000" w:themeColor="text1"/>
          <w:sz w:val="30"/>
          <w:szCs w:val="30"/>
        </w:rPr>
        <w:t>Identification of Study Variables</w:t>
      </w:r>
      <w:r w:rsidRPr="001E1C79">
        <w:rPr>
          <w:rFonts w:ascii="Traditional Arabic" w:hAnsi="Traditional Arabic" w:cs="Traditional Arabic"/>
          <w:b/>
          <w:bCs/>
          <w:color w:val="000000" w:themeColor="text1"/>
          <w:sz w:val="34"/>
          <w:szCs w:val="34"/>
          <w:rtl/>
        </w:rPr>
        <w:t>)</w:t>
      </w:r>
    </w:p>
    <w:p w14:paraId="7B498C5C" w14:textId="581A08B5" w:rsidR="00516D3E" w:rsidRDefault="00516D3E" w:rsidP="00516D3E">
      <w:pPr>
        <w:bidi/>
        <w:spacing w:after="200" w:line="276" w:lineRule="auto"/>
        <w:rPr>
          <w:rFonts w:ascii="Traditional Arabic" w:hAnsi="Traditional Arabic" w:cs="Traditional Arabic"/>
          <w:color w:val="000000" w:themeColor="text1"/>
          <w:sz w:val="40"/>
          <w:szCs w:val="40"/>
          <w:rtl/>
        </w:rPr>
      </w:pPr>
      <w:r w:rsidRPr="0034682E">
        <w:rPr>
          <w:rFonts w:ascii="Traditional Arabic" w:hAnsi="Traditional Arabic" w:cs="Traditional Arabic"/>
          <w:color w:val="000000" w:themeColor="text1"/>
          <w:sz w:val="40"/>
          <w:szCs w:val="40"/>
          <w:rtl/>
        </w:rPr>
        <w:t xml:space="preserve">استنادًا إلى أهداف الدراسة وأسئلتها وفرضياتها، </w:t>
      </w:r>
      <w:r w:rsidR="003A2DA4">
        <w:rPr>
          <w:rFonts w:ascii="Traditional Arabic" w:hAnsi="Traditional Arabic" w:cs="Traditional Arabic" w:hint="cs"/>
          <w:color w:val="000000" w:themeColor="text1"/>
          <w:sz w:val="40"/>
          <w:szCs w:val="40"/>
          <w:rtl/>
        </w:rPr>
        <w:t>و</w:t>
      </w:r>
      <w:r w:rsidRPr="0034682E">
        <w:rPr>
          <w:rFonts w:ascii="Traditional Arabic" w:hAnsi="Traditional Arabic" w:cs="Traditional Arabic"/>
          <w:color w:val="000000" w:themeColor="text1"/>
          <w:sz w:val="40"/>
          <w:szCs w:val="40"/>
          <w:rtl/>
        </w:rPr>
        <w:t xml:space="preserve">المتغيرات الأساسية التي تتناولها الدراسة وفق نموذج العلاقة السببية المقترح، والذي يفترض أن الضغوط الإدارية </w:t>
      </w:r>
      <w:r w:rsidRPr="00B744D5">
        <w:rPr>
          <w:rFonts w:ascii="Traditional Arabic" w:hAnsi="Traditional Arabic" w:cs="Traditional Arabic"/>
          <w:color w:val="000000" w:themeColor="text1"/>
          <w:sz w:val="24"/>
          <w:szCs w:val="24"/>
          <w:rtl/>
        </w:rPr>
        <w:t>(</w:t>
      </w:r>
      <w:r w:rsidRPr="00B744D5">
        <w:rPr>
          <w:rFonts w:ascii="Traditional Arabic" w:hAnsi="Traditional Arabic" w:cs="Traditional Arabic"/>
          <w:b/>
          <w:bCs/>
          <w:color w:val="000000" w:themeColor="text1"/>
          <w:sz w:val="24"/>
          <w:szCs w:val="24"/>
        </w:rPr>
        <w:t>Managerial Pressure</w:t>
      </w:r>
      <w:r w:rsidRPr="00B744D5">
        <w:rPr>
          <w:rFonts w:ascii="Traditional Arabic" w:hAnsi="Traditional Arabic" w:cs="Traditional Arabic"/>
          <w:color w:val="000000" w:themeColor="text1"/>
          <w:sz w:val="24"/>
          <w:szCs w:val="24"/>
          <w:rtl/>
        </w:rPr>
        <w:t>)</w:t>
      </w:r>
      <w:r w:rsidRPr="0034682E">
        <w:rPr>
          <w:rFonts w:ascii="Traditional Arabic" w:hAnsi="Traditional Arabic" w:cs="Traditional Arabic"/>
          <w:color w:val="000000" w:themeColor="text1"/>
          <w:sz w:val="40"/>
          <w:szCs w:val="40"/>
          <w:rtl/>
        </w:rPr>
        <w:t xml:space="preserve"> تؤثر بشكل إيجابي على مرونة القيادة التنظيمية </w:t>
      </w:r>
      <w:r w:rsidRPr="00B744D5">
        <w:rPr>
          <w:rFonts w:ascii="Traditional Arabic" w:hAnsi="Traditional Arabic" w:cs="Traditional Arabic"/>
          <w:color w:val="000000" w:themeColor="text1"/>
          <w:sz w:val="24"/>
          <w:szCs w:val="24"/>
          <w:rtl/>
        </w:rPr>
        <w:t>(</w:t>
      </w:r>
      <w:r w:rsidRPr="00B744D5">
        <w:rPr>
          <w:rFonts w:ascii="Traditional Arabic" w:hAnsi="Traditional Arabic" w:cs="Traditional Arabic"/>
          <w:b/>
          <w:bCs/>
          <w:color w:val="000000" w:themeColor="text1"/>
          <w:sz w:val="24"/>
          <w:szCs w:val="24"/>
        </w:rPr>
        <w:t>Organizational Leadership Resilience</w:t>
      </w:r>
      <w:r w:rsidRPr="00B744D5">
        <w:rPr>
          <w:rFonts w:ascii="Traditional Arabic" w:hAnsi="Traditional Arabic" w:cs="Traditional Arabic"/>
          <w:color w:val="000000" w:themeColor="text1"/>
          <w:sz w:val="24"/>
          <w:szCs w:val="24"/>
          <w:rtl/>
        </w:rPr>
        <w:t>)</w:t>
      </w:r>
      <w:r w:rsidRPr="0034682E">
        <w:rPr>
          <w:rFonts w:ascii="Traditional Arabic" w:hAnsi="Traditional Arabic" w:cs="Traditional Arabic"/>
          <w:color w:val="000000" w:themeColor="text1"/>
          <w:sz w:val="40"/>
          <w:szCs w:val="40"/>
          <w:rtl/>
        </w:rPr>
        <w:t xml:space="preserve"> التي بدورها تسهم في تعزيز القدرة على التكيف الإداري </w:t>
      </w:r>
      <w:r w:rsidRPr="00B744D5">
        <w:rPr>
          <w:rFonts w:ascii="Traditional Arabic" w:hAnsi="Traditional Arabic" w:cs="Traditional Arabic"/>
          <w:color w:val="000000" w:themeColor="text1"/>
          <w:sz w:val="24"/>
          <w:szCs w:val="24"/>
          <w:rtl/>
        </w:rPr>
        <w:t>(</w:t>
      </w:r>
      <w:r w:rsidRPr="00B744D5">
        <w:rPr>
          <w:rFonts w:ascii="Traditional Arabic" w:hAnsi="Traditional Arabic" w:cs="Traditional Arabic"/>
          <w:b/>
          <w:bCs/>
          <w:color w:val="000000" w:themeColor="text1"/>
          <w:sz w:val="24"/>
          <w:szCs w:val="24"/>
        </w:rPr>
        <w:t>Adaptive Managerial Capacity</w:t>
      </w:r>
      <w:r w:rsidRPr="00B744D5">
        <w:rPr>
          <w:rFonts w:ascii="Traditional Arabic" w:hAnsi="Traditional Arabic" w:cs="Traditional Arabic"/>
          <w:color w:val="000000" w:themeColor="text1"/>
          <w:sz w:val="24"/>
          <w:szCs w:val="24"/>
          <w:rtl/>
        </w:rPr>
        <w:t>)</w:t>
      </w:r>
      <w:r w:rsidRPr="0034682E">
        <w:rPr>
          <w:rFonts w:ascii="Traditional Arabic" w:hAnsi="Traditional Arabic" w:cs="Traditional Arabic"/>
          <w:color w:val="000000" w:themeColor="text1"/>
          <w:sz w:val="40"/>
          <w:szCs w:val="40"/>
          <w:rtl/>
        </w:rPr>
        <w:t xml:space="preserve"> لدى القادة </w:t>
      </w:r>
      <w:r w:rsidRPr="00A106F1">
        <w:rPr>
          <w:rFonts w:ascii="Traditional Arabic" w:hAnsi="Traditional Arabic" w:cs="Traditional Arabic"/>
          <w:color w:val="000000" w:themeColor="text1"/>
          <w:sz w:val="40"/>
          <w:szCs w:val="40"/>
          <w:rtl/>
        </w:rPr>
        <w:t xml:space="preserve">في </w:t>
      </w:r>
      <w:r w:rsidR="00C436ED">
        <w:rPr>
          <w:rFonts w:ascii="Traditional Arabic" w:hAnsi="Traditional Arabic" w:cs="Traditional Arabic" w:hint="cs"/>
          <w:color w:val="000000" w:themeColor="text1"/>
          <w:sz w:val="40"/>
          <w:szCs w:val="40"/>
          <w:rtl/>
        </w:rPr>
        <w:t xml:space="preserve">الشركة </w:t>
      </w:r>
      <w:r w:rsidR="00A106F1">
        <w:rPr>
          <w:rFonts w:ascii="Traditional Arabic" w:hAnsi="Traditional Arabic" w:cs="Traditional Arabic"/>
          <w:color w:val="000000" w:themeColor="text1"/>
          <w:sz w:val="40"/>
          <w:szCs w:val="40"/>
        </w:rPr>
        <w:t xml:space="preserve">A </w:t>
      </w:r>
      <w:r w:rsidR="00A106F1">
        <w:rPr>
          <w:rFonts w:ascii="Traditional Arabic" w:hAnsi="Traditional Arabic" w:cs="Traditional Arabic" w:hint="cs"/>
          <w:color w:val="000000" w:themeColor="text1"/>
          <w:sz w:val="40"/>
          <w:szCs w:val="40"/>
          <w:rtl/>
        </w:rPr>
        <w:t>الرائدة</w:t>
      </w:r>
      <w:r w:rsidR="00C436ED">
        <w:rPr>
          <w:rFonts w:ascii="Traditional Arabic" w:hAnsi="Traditional Arabic" w:cs="Traditional Arabic" w:hint="cs"/>
          <w:color w:val="000000" w:themeColor="text1"/>
          <w:sz w:val="40"/>
          <w:szCs w:val="40"/>
          <w:rtl/>
        </w:rPr>
        <w:t xml:space="preserve"> في قطاع السيارات في المملكة العربية السعودية.</w:t>
      </w:r>
    </w:p>
    <w:p w14:paraId="4F9AA6E6" w14:textId="31683A9F" w:rsidR="00516D3E" w:rsidRPr="00606FDD" w:rsidRDefault="00516D3E" w:rsidP="00F47721">
      <w:pPr>
        <w:bidi/>
        <w:spacing w:after="200" w:line="276" w:lineRule="auto"/>
        <w:rPr>
          <w:rFonts w:ascii="Traditional Arabic" w:hAnsi="Traditional Arabic" w:cs="Traditional Arabic"/>
          <w:color w:val="000000" w:themeColor="text1"/>
          <w:sz w:val="40"/>
          <w:szCs w:val="40"/>
        </w:rPr>
      </w:pPr>
      <w:r w:rsidRPr="00606FDD">
        <w:rPr>
          <w:rFonts w:ascii="Traditional Arabic" w:hAnsi="Traditional Arabic" w:cs="Traditional Arabic"/>
          <w:color w:val="000000" w:themeColor="text1"/>
          <w:sz w:val="40"/>
          <w:szCs w:val="40"/>
          <w:rtl/>
        </w:rPr>
        <w:t>وتتمثل متغيرات الدراسة في ثلاثة مستويات رئيسة، كما يلي</w:t>
      </w:r>
      <w:r w:rsidRPr="00606FDD">
        <w:rPr>
          <w:rFonts w:ascii="Traditional Arabic" w:hAnsi="Traditional Arabic" w:cs="Traditional Arabic"/>
          <w:color w:val="000000" w:themeColor="text1"/>
          <w:sz w:val="40"/>
          <w:szCs w:val="40"/>
        </w:rPr>
        <w:t>:</w:t>
      </w:r>
    </w:p>
    <w:p w14:paraId="7B019A98" w14:textId="77777777" w:rsidR="00516D3E" w:rsidRPr="00606FDD" w:rsidRDefault="00516D3E" w:rsidP="00516D3E">
      <w:pPr>
        <w:bidi/>
        <w:spacing w:after="200" w:line="276" w:lineRule="auto"/>
        <w:rPr>
          <w:rFonts w:ascii="Traditional Arabic" w:hAnsi="Traditional Arabic" w:cs="Traditional Arabic"/>
          <w:color w:val="000000" w:themeColor="text1"/>
          <w:sz w:val="40"/>
          <w:szCs w:val="40"/>
        </w:rPr>
      </w:pPr>
      <w:r w:rsidRPr="00606FDD">
        <w:rPr>
          <w:rFonts w:ascii="Traditional Arabic" w:hAnsi="Traditional Arabic" w:cs="Traditional Arabic"/>
          <w:b/>
          <w:bCs/>
          <w:color w:val="000000" w:themeColor="text1"/>
          <w:sz w:val="40"/>
          <w:szCs w:val="40"/>
          <w:rtl/>
        </w:rPr>
        <w:t>أولًا: المتغير المستقل</w:t>
      </w:r>
      <w:r w:rsidRPr="00606FDD">
        <w:rPr>
          <w:rFonts w:ascii="Traditional Arabic" w:hAnsi="Traditional Arabic" w:cs="Traditional Arabic"/>
          <w:b/>
          <w:bCs/>
          <w:color w:val="000000" w:themeColor="text1"/>
          <w:sz w:val="40"/>
          <w:szCs w:val="40"/>
        </w:rPr>
        <w:t xml:space="preserve"> </w:t>
      </w:r>
      <w:r w:rsidRPr="00934052">
        <w:rPr>
          <w:rFonts w:ascii="Traditional Arabic" w:hAnsi="Traditional Arabic" w:cs="Traditional Arabic"/>
          <w:b/>
          <w:bCs/>
          <w:color w:val="000000" w:themeColor="text1"/>
          <w:sz w:val="30"/>
          <w:szCs w:val="30"/>
        </w:rPr>
        <w:t>(Independent Variable)</w:t>
      </w:r>
    </w:p>
    <w:p w14:paraId="0794BFA5" w14:textId="77777777" w:rsidR="00516D3E" w:rsidRPr="001C32EB" w:rsidRDefault="00516D3E" w:rsidP="001C32EB">
      <w:pPr>
        <w:pStyle w:val="ListParagraph"/>
        <w:numPr>
          <w:ilvl w:val="0"/>
          <w:numId w:val="42"/>
        </w:numPr>
        <w:bidi/>
        <w:spacing w:after="200" w:line="276" w:lineRule="auto"/>
        <w:rPr>
          <w:rFonts w:ascii="Traditional Arabic" w:hAnsi="Traditional Arabic" w:cs="Traditional Arabic"/>
          <w:b/>
          <w:bCs/>
          <w:color w:val="000000" w:themeColor="text1"/>
          <w:sz w:val="30"/>
          <w:szCs w:val="30"/>
        </w:rPr>
      </w:pPr>
      <w:r w:rsidRPr="001C32EB">
        <w:rPr>
          <w:rFonts w:ascii="Traditional Arabic" w:hAnsi="Traditional Arabic" w:cs="Traditional Arabic"/>
          <w:b/>
          <w:bCs/>
          <w:color w:val="000000" w:themeColor="text1"/>
          <w:sz w:val="40"/>
          <w:szCs w:val="40"/>
          <w:rtl/>
        </w:rPr>
        <w:t xml:space="preserve">الضغوط الإدارية </w:t>
      </w:r>
      <w:r w:rsidRPr="001C32EB">
        <w:rPr>
          <w:rFonts w:ascii="Traditional Arabic" w:hAnsi="Traditional Arabic" w:cs="Traditional Arabic"/>
          <w:b/>
          <w:bCs/>
          <w:color w:val="000000" w:themeColor="text1"/>
          <w:sz w:val="30"/>
          <w:szCs w:val="30"/>
          <w:rtl/>
        </w:rPr>
        <w:t>(</w:t>
      </w:r>
      <w:r w:rsidRPr="001C32EB">
        <w:rPr>
          <w:rFonts w:ascii="Traditional Arabic" w:hAnsi="Traditional Arabic" w:cs="Traditional Arabic"/>
          <w:b/>
          <w:bCs/>
          <w:color w:val="000000" w:themeColor="text1"/>
          <w:sz w:val="30"/>
          <w:szCs w:val="30"/>
        </w:rPr>
        <w:t>Managerial Pressure</w:t>
      </w:r>
      <w:r w:rsidRPr="001C32EB">
        <w:rPr>
          <w:rFonts w:ascii="Traditional Arabic" w:hAnsi="Traditional Arabic" w:cs="Traditional Arabic"/>
          <w:b/>
          <w:bCs/>
          <w:color w:val="000000" w:themeColor="text1"/>
          <w:sz w:val="30"/>
          <w:szCs w:val="30"/>
          <w:rtl/>
        </w:rPr>
        <w:t>)</w:t>
      </w:r>
    </w:p>
    <w:p w14:paraId="7088CB52" w14:textId="77777777" w:rsidR="00516D3E" w:rsidRDefault="00516D3E" w:rsidP="00516D3E">
      <w:pPr>
        <w:bidi/>
        <w:spacing w:after="200" w:line="276" w:lineRule="auto"/>
        <w:rPr>
          <w:rFonts w:ascii="Traditional Arabic" w:hAnsi="Traditional Arabic" w:cs="Traditional Arabic"/>
          <w:color w:val="000000" w:themeColor="text1"/>
          <w:sz w:val="40"/>
          <w:szCs w:val="40"/>
        </w:rPr>
      </w:pPr>
      <w:r w:rsidRPr="00A90C5E">
        <w:rPr>
          <w:rFonts w:ascii="Traditional Arabic" w:hAnsi="Traditional Arabic" w:cs="Traditional Arabic"/>
          <w:color w:val="000000" w:themeColor="text1"/>
          <w:sz w:val="40"/>
          <w:szCs w:val="40"/>
          <w:rtl/>
        </w:rPr>
        <w:t>وتمثل مجموعة العوامل والمواقف التي يتعرض لها القادة داخل بيئة العمل، والتي تتطلب منهم استجابات تنظيمية وسلوكية متعددة</w:t>
      </w:r>
      <w:r w:rsidRPr="00A90C5E">
        <w:rPr>
          <w:rFonts w:ascii="Traditional Arabic" w:hAnsi="Traditional Arabic" w:cs="Traditional Arabic"/>
          <w:color w:val="000000" w:themeColor="text1"/>
          <w:sz w:val="40"/>
          <w:szCs w:val="40"/>
        </w:rPr>
        <w:t>.</w:t>
      </w:r>
    </w:p>
    <w:p w14:paraId="4AECF356" w14:textId="77777777" w:rsidR="00516D3E" w:rsidRDefault="00516D3E" w:rsidP="00516D3E">
      <w:pPr>
        <w:bidi/>
        <w:spacing w:after="200" w:line="276" w:lineRule="auto"/>
        <w:rPr>
          <w:rFonts w:ascii="Traditional Arabic" w:hAnsi="Traditional Arabic" w:cs="Traditional Arabic"/>
          <w:color w:val="000000" w:themeColor="text1"/>
          <w:sz w:val="40"/>
          <w:szCs w:val="40"/>
        </w:rPr>
      </w:pPr>
      <w:r w:rsidRPr="00E622C2">
        <w:rPr>
          <w:rFonts w:ascii="Traditional Arabic" w:hAnsi="Traditional Arabic" w:cs="Traditional Arabic"/>
          <w:color w:val="000000" w:themeColor="text1"/>
          <w:sz w:val="40"/>
          <w:szCs w:val="40"/>
          <w:rtl/>
        </w:rPr>
        <w:t>وقد تم قياس هذا المتغير من خلال أربعة أبعاد رئيسة:</w:t>
      </w:r>
    </w:p>
    <w:p w14:paraId="7F400F77" w14:textId="77777777" w:rsidR="00516D3E" w:rsidRPr="007C16B4" w:rsidRDefault="00516D3E" w:rsidP="00516D3E">
      <w:pPr>
        <w:pStyle w:val="ListParagraph"/>
        <w:numPr>
          <w:ilvl w:val="0"/>
          <w:numId w:val="29"/>
        </w:numPr>
        <w:bidi/>
        <w:spacing w:after="200" w:line="276" w:lineRule="auto"/>
        <w:rPr>
          <w:rFonts w:ascii="Traditional Arabic" w:hAnsi="Traditional Arabic" w:cs="Traditional Arabic"/>
          <w:color w:val="000000" w:themeColor="text1"/>
          <w:sz w:val="40"/>
          <w:szCs w:val="40"/>
          <w:rtl/>
        </w:rPr>
      </w:pPr>
      <w:r w:rsidRPr="007C16B4">
        <w:rPr>
          <w:rFonts w:ascii="Traditional Arabic" w:hAnsi="Traditional Arabic" w:cs="Traditional Arabic"/>
          <w:b/>
          <w:bCs/>
          <w:color w:val="000000" w:themeColor="text1"/>
          <w:sz w:val="40"/>
          <w:szCs w:val="40"/>
          <w:rtl/>
        </w:rPr>
        <w:t>ضغوط العمل</w:t>
      </w:r>
      <w:r w:rsidRPr="007C16B4">
        <w:rPr>
          <w:rFonts w:ascii="Traditional Arabic" w:hAnsi="Traditional Arabic" w:cs="Traditional Arabic"/>
          <w:b/>
          <w:bCs/>
          <w:color w:val="000000" w:themeColor="text1"/>
          <w:sz w:val="40"/>
          <w:szCs w:val="40"/>
        </w:rPr>
        <w:t xml:space="preserve"> </w:t>
      </w:r>
      <w:r w:rsidRPr="007F2A27">
        <w:rPr>
          <w:rFonts w:ascii="Traditional Arabic" w:hAnsi="Traditional Arabic" w:cs="Traditional Arabic"/>
          <w:b/>
          <w:bCs/>
          <w:color w:val="000000" w:themeColor="text1"/>
          <w:sz w:val="24"/>
          <w:szCs w:val="24"/>
        </w:rPr>
        <w:t>(Workload Pressure)</w:t>
      </w:r>
      <w:r w:rsidRPr="007C16B4">
        <w:rPr>
          <w:rFonts w:ascii="Traditional Arabic" w:hAnsi="Traditional Arabic" w:cs="Traditional Arabic"/>
          <w:color w:val="000000" w:themeColor="text1"/>
          <w:sz w:val="40"/>
          <w:szCs w:val="40"/>
        </w:rPr>
        <w:t xml:space="preserve">: </w:t>
      </w:r>
      <w:r w:rsidRPr="007C16B4">
        <w:rPr>
          <w:rFonts w:ascii="Traditional Arabic" w:hAnsi="Traditional Arabic" w:cs="Traditional Arabic"/>
          <w:color w:val="000000" w:themeColor="text1"/>
          <w:sz w:val="40"/>
          <w:szCs w:val="40"/>
          <w:rtl/>
        </w:rPr>
        <w:t>وتشمل كثافة المهام والمسؤوليات اليومية، والقيود الزمنية المرتبطة بها</w:t>
      </w:r>
      <w:r w:rsidRPr="007C16B4">
        <w:rPr>
          <w:rFonts w:ascii="Traditional Arabic" w:hAnsi="Traditional Arabic" w:cs="Traditional Arabic"/>
          <w:color w:val="000000" w:themeColor="text1"/>
          <w:sz w:val="40"/>
          <w:szCs w:val="40"/>
        </w:rPr>
        <w:t>.</w:t>
      </w:r>
    </w:p>
    <w:p w14:paraId="709521E4" w14:textId="77777777" w:rsidR="00516D3E" w:rsidRPr="007C16B4" w:rsidRDefault="00516D3E" w:rsidP="00516D3E">
      <w:pPr>
        <w:pStyle w:val="ListParagraph"/>
        <w:numPr>
          <w:ilvl w:val="0"/>
          <w:numId w:val="29"/>
        </w:numPr>
        <w:bidi/>
        <w:spacing w:after="200" w:line="276" w:lineRule="auto"/>
        <w:rPr>
          <w:rFonts w:ascii="Traditional Arabic" w:hAnsi="Traditional Arabic" w:cs="Traditional Arabic"/>
          <w:color w:val="000000" w:themeColor="text1"/>
          <w:sz w:val="40"/>
          <w:szCs w:val="40"/>
          <w:rtl/>
        </w:rPr>
      </w:pPr>
      <w:r w:rsidRPr="007C16B4">
        <w:rPr>
          <w:rFonts w:ascii="Traditional Arabic" w:hAnsi="Traditional Arabic" w:cs="Traditional Arabic"/>
          <w:b/>
          <w:bCs/>
          <w:color w:val="000000" w:themeColor="text1"/>
          <w:sz w:val="40"/>
          <w:szCs w:val="40"/>
          <w:rtl/>
        </w:rPr>
        <w:t>ضغوط العلاقات التنظيمية</w:t>
      </w:r>
      <w:r w:rsidRPr="007C16B4">
        <w:rPr>
          <w:rFonts w:ascii="Traditional Arabic" w:hAnsi="Traditional Arabic" w:cs="Traditional Arabic"/>
          <w:b/>
          <w:bCs/>
          <w:color w:val="000000" w:themeColor="text1"/>
          <w:sz w:val="40"/>
          <w:szCs w:val="40"/>
        </w:rPr>
        <w:t xml:space="preserve"> </w:t>
      </w:r>
      <w:r w:rsidRPr="007F2A27">
        <w:rPr>
          <w:rFonts w:ascii="Traditional Arabic" w:hAnsi="Traditional Arabic" w:cs="Traditional Arabic"/>
          <w:b/>
          <w:bCs/>
          <w:color w:val="000000" w:themeColor="text1"/>
          <w:sz w:val="24"/>
          <w:szCs w:val="24"/>
        </w:rPr>
        <w:t>(Relational Pressure)</w:t>
      </w:r>
      <w:r w:rsidRPr="007C16B4">
        <w:rPr>
          <w:rFonts w:ascii="Traditional Arabic" w:hAnsi="Traditional Arabic" w:cs="Traditional Arabic"/>
          <w:b/>
          <w:bCs/>
          <w:color w:val="000000" w:themeColor="text1"/>
          <w:sz w:val="40"/>
          <w:szCs w:val="40"/>
        </w:rPr>
        <w:t xml:space="preserve">: </w:t>
      </w:r>
      <w:r w:rsidRPr="007C16B4">
        <w:rPr>
          <w:rFonts w:ascii="Traditional Arabic" w:hAnsi="Traditional Arabic" w:cs="Traditional Arabic"/>
          <w:color w:val="000000" w:themeColor="text1"/>
          <w:sz w:val="40"/>
          <w:szCs w:val="40"/>
          <w:rtl/>
        </w:rPr>
        <w:t>وتشمل التحديات الناتجة عن التفاعل بين الرؤساء والمرؤوسين والزملاء</w:t>
      </w:r>
      <w:r w:rsidRPr="007C16B4">
        <w:rPr>
          <w:rFonts w:ascii="Traditional Arabic" w:hAnsi="Traditional Arabic" w:cs="Traditional Arabic"/>
          <w:color w:val="000000" w:themeColor="text1"/>
          <w:sz w:val="40"/>
          <w:szCs w:val="40"/>
        </w:rPr>
        <w:t>.</w:t>
      </w:r>
    </w:p>
    <w:p w14:paraId="24421693" w14:textId="4D4A8B78" w:rsidR="00516D3E" w:rsidRPr="007C16B4" w:rsidRDefault="00516D3E" w:rsidP="00516D3E">
      <w:pPr>
        <w:pStyle w:val="ListParagraph"/>
        <w:numPr>
          <w:ilvl w:val="0"/>
          <w:numId w:val="29"/>
        </w:numPr>
        <w:bidi/>
        <w:spacing w:after="200" w:line="276" w:lineRule="auto"/>
        <w:rPr>
          <w:rFonts w:ascii="Traditional Arabic" w:hAnsi="Traditional Arabic" w:cs="Traditional Arabic"/>
          <w:color w:val="000000" w:themeColor="text1"/>
          <w:sz w:val="40"/>
          <w:szCs w:val="40"/>
          <w:rtl/>
        </w:rPr>
      </w:pPr>
      <w:r w:rsidRPr="007C16B4">
        <w:rPr>
          <w:rFonts w:ascii="Traditional Arabic" w:hAnsi="Traditional Arabic" w:cs="Traditional Arabic"/>
          <w:b/>
          <w:bCs/>
          <w:color w:val="000000" w:themeColor="text1"/>
          <w:sz w:val="40"/>
          <w:szCs w:val="40"/>
          <w:rtl/>
        </w:rPr>
        <w:lastRenderedPageBreak/>
        <w:t>ضغوط عبء المهام</w:t>
      </w:r>
      <w:r w:rsidRPr="007C16B4">
        <w:rPr>
          <w:rFonts w:ascii="Traditional Arabic" w:hAnsi="Traditional Arabic" w:cs="Traditional Arabic"/>
          <w:b/>
          <w:bCs/>
          <w:color w:val="000000" w:themeColor="text1"/>
          <w:sz w:val="40"/>
          <w:szCs w:val="40"/>
        </w:rPr>
        <w:t xml:space="preserve"> </w:t>
      </w:r>
      <w:r w:rsidRPr="007F2A27">
        <w:rPr>
          <w:rFonts w:ascii="Traditional Arabic" w:hAnsi="Traditional Arabic" w:cs="Traditional Arabic"/>
          <w:b/>
          <w:bCs/>
          <w:color w:val="000000" w:themeColor="text1"/>
          <w:sz w:val="24"/>
          <w:szCs w:val="24"/>
        </w:rPr>
        <w:t>(Task Burden Pressure)</w:t>
      </w:r>
      <w:r w:rsidRPr="007C16B4">
        <w:rPr>
          <w:rFonts w:ascii="Traditional Arabic" w:hAnsi="Traditional Arabic" w:cs="Traditional Arabic"/>
          <w:b/>
          <w:bCs/>
          <w:color w:val="000000" w:themeColor="text1"/>
          <w:sz w:val="40"/>
          <w:szCs w:val="40"/>
        </w:rPr>
        <w:t xml:space="preserve"> </w:t>
      </w:r>
      <w:r w:rsidRPr="007C16B4">
        <w:rPr>
          <w:rFonts w:ascii="Traditional Arabic" w:hAnsi="Traditional Arabic" w:cs="Traditional Arabic"/>
          <w:color w:val="000000" w:themeColor="text1"/>
          <w:sz w:val="40"/>
          <w:szCs w:val="40"/>
          <w:rtl/>
        </w:rPr>
        <w:t>وتشير إلى زيادة المتطلبات الإدارية والمهام المفاجئة وغير الضرورية</w:t>
      </w:r>
      <w:r w:rsidRPr="007C16B4">
        <w:rPr>
          <w:rFonts w:ascii="Traditional Arabic" w:hAnsi="Traditional Arabic" w:cs="Traditional Arabic"/>
          <w:color w:val="000000" w:themeColor="text1"/>
          <w:sz w:val="40"/>
          <w:szCs w:val="40"/>
        </w:rPr>
        <w:t>.</w:t>
      </w:r>
    </w:p>
    <w:p w14:paraId="1668CADD" w14:textId="621558E6" w:rsidR="00516D3E" w:rsidRDefault="00516D3E" w:rsidP="00516D3E">
      <w:pPr>
        <w:pStyle w:val="ListParagraph"/>
        <w:numPr>
          <w:ilvl w:val="0"/>
          <w:numId w:val="29"/>
        </w:numPr>
        <w:bidi/>
        <w:spacing w:after="200" w:line="276" w:lineRule="auto"/>
        <w:rPr>
          <w:rFonts w:ascii="Traditional Arabic" w:hAnsi="Traditional Arabic" w:cs="Traditional Arabic"/>
          <w:color w:val="000000" w:themeColor="text1"/>
          <w:sz w:val="40"/>
          <w:szCs w:val="40"/>
        </w:rPr>
      </w:pPr>
      <w:r w:rsidRPr="007C16B4">
        <w:rPr>
          <w:rFonts w:ascii="Traditional Arabic" w:hAnsi="Traditional Arabic" w:cs="Traditional Arabic"/>
          <w:b/>
          <w:bCs/>
          <w:color w:val="000000" w:themeColor="text1"/>
          <w:sz w:val="40"/>
          <w:szCs w:val="40"/>
          <w:rtl/>
        </w:rPr>
        <w:t xml:space="preserve">ضغوط القرارات </w:t>
      </w:r>
      <w:r w:rsidRPr="00CB707A">
        <w:rPr>
          <w:rFonts w:ascii="Traditional Arabic" w:hAnsi="Traditional Arabic" w:cs="Traditional Arabic"/>
          <w:b/>
          <w:bCs/>
          <w:color w:val="000000" w:themeColor="text1"/>
          <w:sz w:val="24"/>
          <w:szCs w:val="24"/>
          <w:rtl/>
        </w:rPr>
        <w:t>(</w:t>
      </w:r>
      <w:r w:rsidRPr="00CB707A">
        <w:rPr>
          <w:rFonts w:ascii="Traditional Arabic" w:hAnsi="Traditional Arabic" w:cs="Traditional Arabic"/>
          <w:b/>
          <w:bCs/>
          <w:color w:val="000000" w:themeColor="text1"/>
          <w:sz w:val="24"/>
          <w:szCs w:val="24"/>
        </w:rPr>
        <w:t xml:space="preserve">Decision </w:t>
      </w:r>
      <w:r w:rsidR="00794B83" w:rsidRPr="00CB707A">
        <w:rPr>
          <w:rFonts w:ascii="Traditional Arabic" w:hAnsi="Traditional Arabic" w:cs="Traditional Arabic"/>
          <w:b/>
          <w:bCs/>
          <w:color w:val="000000" w:themeColor="text1"/>
          <w:sz w:val="24"/>
          <w:szCs w:val="24"/>
        </w:rPr>
        <w:t>Pressure</w:t>
      </w:r>
      <w:r w:rsidR="00794B83" w:rsidRPr="00CB707A">
        <w:rPr>
          <w:rFonts w:ascii="Traditional Arabic" w:hAnsi="Traditional Arabic" w:cs="Traditional Arabic" w:hint="cs"/>
          <w:b/>
          <w:bCs/>
          <w:color w:val="000000" w:themeColor="text1"/>
          <w:sz w:val="24"/>
          <w:szCs w:val="24"/>
          <w:rtl/>
        </w:rPr>
        <w:t>)</w:t>
      </w:r>
      <w:r w:rsidR="00794B83">
        <w:rPr>
          <w:rFonts w:ascii="Traditional Arabic" w:hAnsi="Traditional Arabic" w:cs="Traditional Arabic" w:hint="cs"/>
          <w:b/>
          <w:bCs/>
          <w:color w:val="000000" w:themeColor="text1"/>
          <w:sz w:val="24"/>
          <w:szCs w:val="24"/>
          <w:rtl/>
        </w:rPr>
        <w:t xml:space="preserve"> </w:t>
      </w:r>
      <w:r w:rsidR="00794B83" w:rsidRPr="00794B83">
        <w:rPr>
          <w:rFonts w:ascii="Traditional Arabic" w:hAnsi="Traditional Arabic" w:cs="Traditional Arabic" w:hint="cs"/>
          <w:color w:val="000000" w:themeColor="text1"/>
          <w:sz w:val="40"/>
          <w:szCs w:val="40"/>
          <w:rtl/>
        </w:rPr>
        <w:t>وتشمل</w:t>
      </w:r>
      <w:r w:rsidRPr="007C16B4">
        <w:rPr>
          <w:rFonts w:ascii="Traditional Arabic" w:hAnsi="Traditional Arabic" w:cs="Traditional Arabic"/>
          <w:color w:val="000000" w:themeColor="text1"/>
          <w:sz w:val="40"/>
          <w:szCs w:val="40"/>
          <w:rtl/>
        </w:rPr>
        <w:t xml:space="preserve"> ضيق الوقت، وتضارب التوجيهات، وتحمل نتائج القرارات التنظيمية</w:t>
      </w:r>
    </w:p>
    <w:p w14:paraId="414144F4" w14:textId="77777777" w:rsidR="00F47721" w:rsidRDefault="00F47721" w:rsidP="00F47721">
      <w:pPr>
        <w:bidi/>
        <w:spacing w:after="200" w:line="276" w:lineRule="auto"/>
        <w:rPr>
          <w:rFonts w:ascii="Traditional Arabic" w:hAnsi="Traditional Arabic" w:cs="Traditional Arabic"/>
          <w:color w:val="000000" w:themeColor="text1"/>
          <w:sz w:val="40"/>
          <w:szCs w:val="40"/>
          <w:rtl/>
        </w:rPr>
      </w:pPr>
    </w:p>
    <w:p w14:paraId="43B608E1" w14:textId="0DD13972" w:rsidR="006D18CF" w:rsidRDefault="00EC0787" w:rsidP="006D18CF">
      <w:pPr>
        <w:bidi/>
        <w:spacing w:after="200" w:line="276" w:lineRule="auto"/>
        <w:rPr>
          <w:rFonts w:ascii="Traditional Arabic" w:hAnsi="Traditional Arabic" w:cs="Traditional Arabic"/>
          <w:color w:val="000000" w:themeColor="text1"/>
          <w:sz w:val="40"/>
          <w:szCs w:val="40"/>
        </w:rPr>
      </w:pPr>
      <w:r w:rsidRPr="00EC0787">
        <w:rPr>
          <w:rFonts w:ascii="Traditional Arabic" w:hAnsi="Traditional Arabic" w:cs="Traditional Arabic"/>
          <w:noProof/>
          <w:color w:val="000000" w:themeColor="text1"/>
          <w:sz w:val="40"/>
          <w:szCs w:val="40"/>
          <w:rtl/>
        </w:rPr>
        <w:drawing>
          <wp:anchor distT="0" distB="0" distL="114300" distR="114300" simplePos="0" relativeHeight="251731456" behindDoc="0" locked="0" layoutInCell="1" allowOverlap="1" wp14:anchorId="2CFBDE20" wp14:editId="4466C409">
            <wp:simplePos x="0" y="0"/>
            <wp:positionH relativeFrom="margin">
              <wp:posOffset>-575310</wp:posOffset>
            </wp:positionH>
            <wp:positionV relativeFrom="paragraph">
              <wp:posOffset>27940</wp:posOffset>
            </wp:positionV>
            <wp:extent cx="6366510" cy="3685344"/>
            <wp:effectExtent l="19050" t="19050" r="15240" b="10795"/>
            <wp:wrapNone/>
            <wp:docPr id="869684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68451" name=""/>
                    <pic:cNvPicPr/>
                  </pic:nvPicPr>
                  <pic:blipFill>
                    <a:blip r:embed="rId15">
                      <a:extLst>
                        <a:ext uri="{28A0092B-C50C-407E-A947-70E740481C1C}">
                          <a14:useLocalDpi xmlns:a14="http://schemas.microsoft.com/office/drawing/2010/main" val="0"/>
                        </a:ext>
                      </a:extLst>
                    </a:blip>
                    <a:stretch>
                      <a:fillRect/>
                    </a:stretch>
                  </pic:blipFill>
                  <pic:spPr>
                    <a:xfrm>
                      <a:off x="0" y="0"/>
                      <a:ext cx="6366510" cy="3685344"/>
                    </a:xfrm>
                    <a:prstGeom prst="rect">
                      <a:avLst/>
                    </a:prstGeom>
                    <a:ln w="3175">
                      <a:solidFill>
                        <a:schemeClr val="tx1"/>
                      </a:solidFill>
                    </a:ln>
                  </pic:spPr>
                </pic:pic>
              </a:graphicData>
            </a:graphic>
            <wp14:sizeRelH relativeFrom="page">
              <wp14:pctWidth>0</wp14:pctWidth>
            </wp14:sizeRelH>
            <wp14:sizeRelV relativeFrom="page">
              <wp14:pctHeight>0</wp14:pctHeight>
            </wp14:sizeRelV>
          </wp:anchor>
        </w:drawing>
      </w:r>
    </w:p>
    <w:p w14:paraId="2231A0B1" w14:textId="1B4DAC21" w:rsidR="00516D3E" w:rsidRDefault="00516D3E" w:rsidP="00516D3E">
      <w:pPr>
        <w:bidi/>
        <w:spacing w:after="200" w:line="276" w:lineRule="auto"/>
        <w:rPr>
          <w:rFonts w:ascii="Traditional Arabic" w:hAnsi="Traditional Arabic" w:cs="Traditional Arabic"/>
          <w:color w:val="000000" w:themeColor="text1"/>
          <w:sz w:val="40"/>
          <w:szCs w:val="40"/>
        </w:rPr>
      </w:pPr>
    </w:p>
    <w:p w14:paraId="2A49D2B0" w14:textId="77777777" w:rsidR="00516D3E" w:rsidRDefault="00516D3E" w:rsidP="00516D3E">
      <w:pPr>
        <w:bidi/>
        <w:spacing w:after="200" w:line="276" w:lineRule="auto"/>
        <w:rPr>
          <w:rFonts w:ascii="Traditional Arabic" w:hAnsi="Traditional Arabic" w:cs="Traditional Arabic"/>
          <w:color w:val="000000" w:themeColor="text1"/>
          <w:sz w:val="40"/>
          <w:szCs w:val="40"/>
        </w:rPr>
      </w:pPr>
    </w:p>
    <w:p w14:paraId="283A3082" w14:textId="77777777" w:rsidR="00516D3E" w:rsidRDefault="00516D3E" w:rsidP="00516D3E">
      <w:pPr>
        <w:bidi/>
        <w:spacing w:after="200" w:line="276" w:lineRule="auto"/>
        <w:rPr>
          <w:rFonts w:ascii="Traditional Arabic" w:hAnsi="Traditional Arabic" w:cs="Traditional Arabic"/>
          <w:color w:val="000000" w:themeColor="text1"/>
          <w:sz w:val="40"/>
          <w:szCs w:val="40"/>
        </w:rPr>
      </w:pPr>
    </w:p>
    <w:p w14:paraId="1A72928B" w14:textId="77777777" w:rsidR="00516D3E" w:rsidRPr="00516D3E" w:rsidRDefault="00516D3E" w:rsidP="00516D3E">
      <w:pPr>
        <w:bidi/>
        <w:spacing w:after="200" w:line="276" w:lineRule="auto"/>
        <w:rPr>
          <w:rFonts w:ascii="Traditional Arabic" w:hAnsi="Traditional Arabic" w:cs="Traditional Arabic"/>
          <w:color w:val="000000" w:themeColor="text1"/>
          <w:sz w:val="40"/>
          <w:szCs w:val="40"/>
        </w:rPr>
      </w:pPr>
    </w:p>
    <w:p w14:paraId="7B03540E" w14:textId="77777777" w:rsidR="006D18CF" w:rsidRDefault="006D18CF" w:rsidP="006D18CF">
      <w:pPr>
        <w:bidi/>
        <w:spacing w:after="200" w:line="276" w:lineRule="auto"/>
        <w:rPr>
          <w:rFonts w:ascii="Traditional Arabic" w:hAnsi="Traditional Arabic" w:cs="Traditional Arabic"/>
          <w:color w:val="000000" w:themeColor="text1"/>
          <w:sz w:val="40"/>
          <w:szCs w:val="40"/>
        </w:rPr>
      </w:pPr>
    </w:p>
    <w:p w14:paraId="656F003E" w14:textId="77777777" w:rsidR="006D18CF" w:rsidRPr="006D18CF" w:rsidRDefault="006D18CF" w:rsidP="006D18CF">
      <w:pPr>
        <w:bidi/>
        <w:spacing w:after="200" w:line="276" w:lineRule="auto"/>
        <w:rPr>
          <w:rFonts w:ascii="Traditional Arabic" w:hAnsi="Traditional Arabic" w:cs="Traditional Arabic"/>
          <w:color w:val="000000" w:themeColor="text1"/>
          <w:sz w:val="40"/>
          <w:szCs w:val="40"/>
          <w:rtl/>
        </w:rPr>
      </w:pPr>
    </w:p>
    <w:p w14:paraId="7387C037" w14:textId="2BD7588A" w:rsidR="001117FA" w:rsidRPr="007A5920" w:rsidRDefault="00EC0787" w:rsidP="00EC0787">
      <w:pPr>
        <w:bidi/>
        <w:spacing w:after="200" w:line="276" w:lineRule="auto"/>
        <w:jc w:val="center"/>
        <w:rPr>
          <w:rFonts w:ascii="Traditional Arabic" w:hAnsi="Traditional Arabic" w:cs="Traditional Arabic"/>
          <w:b/>
          <w:bCs/>
          <w:color w:val="000000" w:themeColor="text1"/>
          <w:sz w:val="30"/>
          <w:szCs w:val="30"/>
          <w:rtl/>
        </w:rPr>
      </w:pPr>
      <w:r w:rsidRPr="007A5920">
        <w:rPr>
          <w:rFonts w:ascii="Traditional Arabic" w:hAnsi="Traditional Arabic" w:cs="Traditional Arabic" w:hint="cs"/>
          <w:b/>
          <w:bCs/>
          <w:color w:val="000000" w:themeColor="text1"/>
          <w:sz w:val="30"/>
          <w:szCs w:val="30"/>
          <w:rtl/>
        </w:rPr>
        <w:t>الشكل من إعداد الباحث</w:t>
      </w:r>
    </w:p>
    <w:p w14:paraId="1E7410ED" w14:textId="67C9EEED" w:rsidR="004A5125" w:rsidRPr="004A5125" w:rsidRDefault="004A5125" w:rsidP="004A5125">
      <w:pPr>
        <w:bidi/>
        <w:spacing w:after="200" w:line="276" w:lineRule="auto"/>
        <w:rPr>
          <w:rFonts w:ascii="Traditional Arabic" w:hAnsi="Traditional Arabic" w:cs="Traditional Arabic"/>
          <w:b/>
          <w:bCs/>
          <w:color w:val="000000" w:themeColor="text1"/>
          <w:sz w:val="40"/>
          <w:szCs w:val="40"/>
        </w:rPr>
      </w:pPr>
      <w:r w:rsidRPr="004A5125">
        <w:rPr>
          <w:rFonts w:ascii="Traditional Arabic" w:hAnsi="Traditional Arabic" w:cs="Traditional Arabic"/>
          <w:b/>
          <w:bCs/>
          <w:color w:val="000000" w:themeColor="text1"/>
          <w:sz w:val="40"/>
          <w:szCs w:val="40"/>
          <w:rtl/>
        </w:rPr>
        <w:t>ثانيًا: المتغير الوسيط</w:t>
      </w:r>
      <w:r w:rsidRPr="004A5125">
        <w:rPr>
          <w:rFonts w:ascii="Traditional Arabic" w:hAnsi="Traditional Arabic" w:cs="Traditional Arabic"/>
          <w:b/>
          <w:bCs/>
          <w:color w:val="000000" w:themeColor="text1"/>
          <w:sz w:val="40"/>
          <w:szCs w:val="40"/>
        </w:rPr>
        <w:t xml:space="preserve"> </w:t>
      </w:r>
      <w:r w:rsidRPr="00794B83">
        <w:rPr>
          <w:rFonts w:ascii="Traditional Arabic" w:hAnsi="Traditional Arabic" w:cs="Traditional Arabic"/>
          <w:b/>
          <w:bCs/>
          <w:color w:val="000000" w:themeColor="text1"/>
          <w:sz w:val="24"/>
          <w:szCs w:val="24"/>
        </w:rPr>
        <w:t>(Mediating Variable)</w:t>
      </w:r>
    </w:p>
    <w:p w14:paraId="3B261957" w14:textId="77777777" w:rsidR="00E66479" w:rsidRPr="00EA7B74" w:rsidRDefault="00E66479" w:rsidP="00E66479">
      <w:pPr>
        <w:bidi/>
        <w:spacing w:after="200" w:line="276" w:lineRule="auto"/>
        <w:rPr>
          <w:rFonts w:ascii="Traditional Arabic" w:hAnsi="Traditional Arabic" w:cs="Traditional Arabic"/>
          <w:color w:val="000000" w:themeColor="text1"/>
          <w:sz w:val="40"/>
          <w:szCs w:val="40"/>
          <w:rtl/>
        </w:rPr>
      </w:pPr>
      <w:r w:rsidRPr="00EA7B74">
        <w:rPr>
          <w:rFonts w:ascii="Traditional Arabic" w:hAnsi="Traditional Arabic" w:cs="Traditional Arabic"/>
          <w:color w:val="000000" w:themeColor="text1"/>
          <w:sz w:val="40"/>
          <w:szCs w:val="40"/>
          <w:rtl/>
        </w:rPr>
        <w:t>مرونة القيادة التنظيمية</w:t>
      </w:r>
      <w:r w:rsidRPr="00EA7B74">
        <w:rPr>
          <w:rFonts w:ascii="Traditional Arabic" w:hAnsi="Traditional Arabic" w:cs="Traditional Arabic"/>
          <w:color w:val="000000" w:themeColor="text1"/>
          <w:sz w:val="26"/>
          <w:szCs w:val="26"/>
        </w:rPr>
        <w:t xml:space="preserve"> (</w:t>
      </w:r>
      <w:r w:rsidRPr="00EA7B74">
        <w:rPr>
          <w:rFonts w:ascii="Traditional Arabic" w:hAnsi="Traditional Arabic" w:cs="Traditional Arabic"/>
          <w:b/>
          <w:bCs/>
          <w:color w:val="000000" w:themeColor="text1"/>
          <w:sz w:val="26"/>
          <w:szCs w:val="26"/>
        </w:rPr>
        <w:t>Organizational Leadership Flexibility</w:t>
      </w:r>
      <w:r w:rsidRPr="00EA7B74">
        <w:rPr>
          <w:rFonts w:ascii="Traditional Arabic" w:hAnsi="Traditional Arabic" w:cs="Traditional Arabic"/>
          <w:color w:val="000000" w:themeColor="text1"/>
          <w:sz w:val="26"/>
          <w:szCs w:val="26"/>
        </w:rPr>
        <w:t>)</w:t>
      </w:r>
    </w:p>
    <w:p w14:paraId="3FA6E796" w14:textId="77777777" w:rsidR="00E66479" w:rsidRPr="00E66479" w:rsidRDefault="00E66479" w:rsidP="00E66479">
      <w:pPr>
        <w:bidi/>
        <w:spacing w:after="200" w:line="276" w:lineRule="auto"/>
        <w:rPr>
          <w:rFonts w:ascii="Traditional Arabic" w:hAnsi="Traditional Arabic" w:cs="Traditional Arabic"/>
          <w:color w:val="000000" w:themeColor="text1"/>
          <w:sz w:val="40"/>
          <w:szCs w:val="40"/>
          <w:rtl/>
        </w:rPr>
      </w:pPr>
      <w:r w:rsidRPr="00E66479">
        <w:rPr>
          <w:rFonts w:ascii="Traditional Arabic" w:hAnsi="Traditional Arabic" w:cs="Traditional Arabic"/>
          <w:color w:val="000000" w:themeColor="text1"/>
          <w:sz w:val="40"/>
          <w:szCs w:val="40"/>
          <w:rtl/>
        </w:rPr>
        <w:t>وتمثل قدرة القادة على تعديل أساليبهم واستراتيجياتهم الإدارية استجابةً للضغوط والمتغيرات التنظيمية، بما يعزز فعالية القرارات والنتائج</w:t>
      </w:r>
      <w:r w:rsidRPr="00E66479">
        <w:rPr>
          <w:rFonts w:ascii="Traditional Arabic" w:hAnsi="Traditional Arabic" w:cs="Traditional Arabic"/>
          <w:color w:val="000000" w:themeColor="text1"/>
          <w:sz w:val="40"/>
          <w:szCs w:val="40"/>
        </w:rPr>
        <w:t>.</w:t>
      </w:r>
    </w:p>
    <w:p w14:paraId="010F3C30" w14:textId="77777777" w:rsidR="00E66479" w:rsidRPr="00E66479" w:rsidRDefault="00E66479" w:rsidP="00E66479">
      <w:pPr>
        <w:bidi/>
        <w:spacing w:after="200" w:line="276" w:lineRule="auto"/>
        <w:rPr>
          <w:rFonts w:ascii="Traditional Arabic" w:hAnsi="Traditional Arabic" w:cs="Traditional Arabic"/>
          <w:b/>
          <w:bCs/>
          <w:color w:val="000000" w:themeColor="text1"/>
          <w:sz w:val="40"/>
          <w:szCs w:val="40"/>
          <w:rtl/>
        </w:rPr>
      </w:pPr>
      <w:r w:rsidRPr="00E66479">
        <w:rPr>
          <w:rFonts w:ascii="Traditional Arabic" w:hAnsi="Traditional Arabic" w:cs="Traditional Arabic"/>
          <w:b/>
          <w:bCs/>
          <w:color w:val="000000" w:themeColor="text1"/>
          <w:sz w:val="40"/>
          <w:szCs w:val="40"/>
          <w:rtl/>
        </w:rPr>
        <w:lastRenderedPageBreak/>
        <w:t>وقد تم قياسها من خلال أربعة أبعاد رئيسة</w:t>
      </w:r>
      <w:r w:rsidRPr="00E66479">
        <w:rPr>
          <w:rFonts w:ascii="Traditional Arabic" w:hAnsi="Traditional Arabic" w:cs="Traditional Arabic"/>
          <w:b/>
          <w:bCs/>
          <w:color w:val="000000" w:themeColor="text1"/>
          <w:sz w:val="40"/>
          <w:szCs w:val="40"/>
        </w:rPr>
        <w:t>:</w:t>
      </w:r>
    </w:p>
    <w:p w14:paraId="3E6CA835" w14:textId="1DEBFB20" w:rsidR="00E66479" w:rsidRPr="00E66479" w:rsidRDefault="00E66479" w:rsidP="00E66479">
      <w:pPr>
        <w:pStyle w:val="ListParagraph"/>
        <w:numPr>
          <w:ilvl w:val="0"/>
          <w:numId w:val="30"/>
        </w:numPr>
        <w:bidi/>
        <w:spacing w:after="200" w:line="276" w:lineRule="auto"/>
        <w:rPr>
          <w:rFonts w:ascii="Traditional Arabic" w:hAnsi="Traditional Arabic" w:cs="Traditional Arabic"/>
          <w:color w:val="000000" w:themeColor="text1"/>
          <w:sz w:val="40"/>
          <w:szCs w:val="40"/>
          <w:rtl/>
        </w:rPr>
      </w:pPr>
      <w:r w:rsidRPr="00E66479">
        <w:rPr>
          <w:rFonts w:ascii="Traditional Arabic" w:hAnsi="Traditional Arabic" w:cs="Traditional Arabic"/>
          <w:color w:val="000000" w:themeColor="text1"/>
          <w:sz w:val="40"/>
          <w:szCs w:val="40"/>
          <w:rtl/>
        </w:rPr>
        <w:t>المرونة الهيكلية</w:t>
      </w:r>
      <w:r w:rsidRPr="00E66479">
        <w:rPr>
          <w:rFonts w:ascii="Traditional Arabic" w:hAnsi="Traditional Arabic" w:cs="Traditional Arabic"/>
          <w:color w:val="000000" w:themeColor="text1"/>
          <w:sz w:val="40"/>
          <w:szCs w:val="40"/>
        </w:rPr>
        <w:t xml:space="preserve"> </w:t>
      </w:r>
      <w:r w:rsidRPr="00FB2BD1">
        <w:rPr>
          <w:rFonts w:ascii="Traditional Arabic" w:hAnsi="Traditional Arabic" w:cs="Traditional Arabic"/>
          <w:color w:val="000000" w:themeColor="text1"/>
          <w:sz w:val="24"/>
          <w:szCs w:val="24"/>
        </w:rPr>
        <w:t>(</w:t>
      </w:r>
      <w:r w:rsidRPr="00FB2BD1">
        <w:rPr>
          <w:rFonts w:ascii="Traditional Arabic" w:hAnsi="Traditional Arabic" w:cs="Traditional Arabic"/>
          <w:b/>
          <w:bCs/>
          <w:color w:val="000000" w:themeColor="text1"/>
          <w:sz w:val="24"/>
          <w:szCs w:val="24"/>
        </w:rPr>
        <w:t xml:space="preserve">Structural </w:t>
      </w:r>
      <w:r w:rsidR="00FB2BD1" w:rsidRPr="00FB2BD1">
        <w:rPr>
          <w:rFonts w:ascii="Traditional Arabic" w:hAnsi="Traditional Arabic" w:cs="Traditional Arabic"/>
          <w:b/>
          <w:bCs/>
          <w:color w:val="000000" w:themeColor="text1"/>
          <w:sz w:val="24"/>
          <w:szCs w:val="24"/>
        </w:rPr>
        <w:t>Flexibility</w:t>
      </w:r>
      <w:r w:rsidR="00FB2BD1" w:rsidRPr="00FB2BD1">
        <w:rPr>
          <w:rFonts w:ascii="Traditional Arabic" w:hAnsi="Traditional Arabic" w:cs="Traditional Arabic"/>
          <w:color w:val="000000" w:themeColor="text1"/>
          <w:sz w:val="24"/>
          <w:szCs w:val="24"/>
        </w:rPr>
        <w:t>)</w:t>
      </w:r>
      <w:r w:rsidR="00FB2BD1">
        <w:rPr>
          <w:rFonts w:ascii="Traditional Arabic" w:hAnsi="Traditional Arabic" w:cs="Traditional Arabic" w:hint="cs"/>
          <w:color w:val="000000" w:themeColor="text1"/>
          <w:sz w:val="40"/>
          <w:szCs w:val="40"/>
          <w:rtl/>
        </w:rPr>
        <w:t xml:space="preserve"> </w:t>
      </w:r>
      <w:r w:rsidR="00FB2BD1">
        <w:rPr>
          <w:rFonts w:ascii="Traditional Arabic" w:hAnsi="Traditional Arabic" w:cs="Traditional Arabic"/>
          <w:color w:val="000000" w:themeColor="text1"/>
          <w:sz w:val="40"/>
          <w:szCs w:val="40"/>
          <w:rtl/>
        </w:rPr>
        <w:t>-</w:t>
      </w:r>
      <w:r w:rsidRPr="00E66479">
        <w:rPr>
          <w:rFonts w:ascii="Traditional Arabic" w:hAnsi="Traditional Arabic" w:cs="Traditional Arabic"/>
          <w:color w:val="000000" w:themeColor="text1"/>
          <w:sz w:val="40"/>
          <w:szCs w:val="40"/>
        </w:rPr>
        <w:t xml:space="preserve"> </w:t>
      </w:r>
      <w:r w:rsidRPr="00E66479">
        <w:rPr>
          <w:rFonts w:ascii="Traditional Arabic" w:hAnsi="Traditional Arabic" w:cs="Traditional Arabic"/>
          <w:color w:val="000000" w:themeColor="text1"/>
          <w:sz w:val="40"/>
          <w:szCs w:val="40"/>
          <w:rtl/>
        </w:rPr>
        <w:t>وتشير إلى قدرة التنظيم على تعديل توزيع الأدوار والصلاحيات وفق المواقف</w:t>
      </w:r>
      <w:r w:rsidRPr="00E66479">
        <w:rPr>
          <w:rFonts w:ascii="Traditional Arabic" w:hAnsi="Traditional Arabic" w:cs="Traditional Arabic"/>
          <w:color w:val="000000" w:themeColor="text1"/>
          <w:sz w:val="40"/>
          <w:szCs w:val="40"/>
        </w:rPr>
        <w:t>.</w:t>
      </w:r>
    </w:p>
    <w:p w14:paraId="18B6ACCF" w14:textId="79B172DC" w:rsidR="00E66479" w:rsidRPr="00E66479" w:rsidRDefault="00E66479" w:rsidP="00E66479">
      <w:pPr>
        <w:pStyle w:val="ListParagraph"/>
        <w:numPr>
          <w:ilvl w:val="0"/>
          <w:numId w:val="30"/>
        </w:numPr>
        <w:bidi/>
        <w:spacing w:after="200" w:line="276" w:lineRule="auto"/>
        <w:rPr>
          <w:rFonts w:ascii="Traditional Arabic" w:hAnsi="Traditional Arabic" w:cs="Traditional Arabic"/>
          <w:color w:val="000000" w:themeColor="text1"/>
          <w:sz w:val="40"/>
          <w:szCs w:val="40"/>
          <w:rtl/>
        </w:rPr>
      </w:pPr>
      <w:r w:rsidRPr="00E66479">
        <w:rPr>
          <w:rFonts w:ascii="Traditional Arabic" w:hAnsi="Traditional Arabic" w:cs="Traditional Arabic"/>
          <w:color w:val="000000" w:themeColor="text1"/>
          <w:sz w:val="40"/>
          <w:szCs w:val="40"/>
          <w:rtl/>
        </w:rPr>
        <w:t>المرونة الاستراتيجية</w:t>
      </w:r>
      <w:r w:rsidRPr="00FB2BD1">
        <w:rPr>
          <w:rFonts w:ascii="Traditional Arabic" w:hAnsi="Traditional Arabic" w:cs="Traditional Arabic"/>
          <w:color w:val="000000" w:themeColor="text1"/>
          <w:sz w:val="24"/>
          <w:szCs w:val="24"/>
        </w:rPr>
        <w:t xml:space="preserve"> (</w:t>
      </w:r>
      <w:r w:rsidRPr="00FB2BD1">
        <w:rPr>
          <w:rFonts w:ascii="Traditional Arabic" w:hAnsi="Traditional Arabic" w:cs="Traditional Arabic"/>
          <w:b/>
          <w:bCs/>
          <w:color w:val="000000" w:themeColor="text1"/>
          <w:sz w:val="24"/>
          <w:szCs w:val="24"/>
        </w:rPr>
        <w:t xml:space="preserve">Strategic </w:t>
      </w:r>
      <w:r w:rsidR="00FB2BD1" w:rsidRPr="00FB2BD1">
        <w:rPr>
          <w:rFonts w:ascii="Traditional Arabic" w:hAnsi="Traditional Arabic" w:cs="Traditional Arabic"/>
          <w:b/>
          <w:bCs/>
          <w:color w:val="000000" w:themeColor="text1"/>
          <w:sz w:val="24"/>
          <w:szCs w:val="24"/>
        </w:rPr>
        <w:t>Flexibility</w:t>
      </w:r>
      <w:r w:rsidR="00FB2BD1" w:rsidRPr="00FB2BD1">
        <w:rPr>
          <w:rFonts w:ascii="Traditional Arabic" w:hAnsi="Traditional Arabic" w:cs="Traditional Arabic"/>
          <w:color w:val="000000" w:themeColor="text1"/>
          <w:sz w:val="24"/>
          <w:szCs w:val="24"/>
        </w:rPr>
        <w:t>)</w:t>
      </w:r>
      <w:r w:rsidR="00FB2BD1" w:rsidRPr="00FB2BD1">
        <w:rPr>
          <w:rFonts w:ascii="Traditional Arabic" w:hAnsi="Traditional Arabic" w:cs="Traditional Arabic" w:hint="cs"/>
          <w:color w:val="000000" w:themeColor="text1"/>
          <w:sz w:val="24"/>
          <w:szCs w:val="24"/>
          <w:rtl/>
        </w:rPr>
        <w:t xml:space="preserve"> </w:t>
      </w:r>
      <w:r w:rsidR="00FB2BD1" w:rsidRPr="00FB2BD1">
        <w:rPr>
          <w:rFonts w:ascii="Traditional Arabic" w:hAnsi="Traditional Arabic" w:cs="Traditional Arabic"/>
          <w:color w:val="000000" w:themeColor="text1"/>
          <w:sz w:val="24"/>
          <w:szCs w:val="24"/>
          <w:rtl/>
        </w:rPr>
        <w:t>-</w:t>
      </w:r>
      <w:r w:rsidRPr="00FB2BD1">
        <w:rPr>
          <w:rFonts w:ascii="Traditional Arabic" w:hAnsi="Traditional Arabic" w:cs="Traditional Arabic"/>
          <w:color w:val="000000" w:themeColor="text1"/>
          <w:sz w:val="24"/>
          <w:szCs w:val="24"/>
        </w:rPr>
        <w:t xml:space="preserve"> </w:t>
      </w:r>
      <w:r w:rsidRPr="00E66479">
        <w:rPr>
          <w:rFonts w:ascii="Traditional Arabic" w:hAnsi="Traditional Arabic" w:cs="Traditional Arabic"/>
          <w:color w:val="000000" w:themeColor="text1"/>
          <w:sz w:val="40"/>
          <w:szCs w:val="40"/>
          <w:rtl/>
        </w:rPr>
        <w:t>وتعني سرعة تعديل الأهداف والخطط بما يتلاءم مع الضغوط أو التغيرات البيئية</w:t>
      </w:r>
      <w:r w:rsidRPr="00E66479">
        <w:rPr>
          <w:rFonts w:ascii="Traditional Arabic" w:hAnsi="Traditional Arabic" w:cs="Traditional Arabic"/>
          <w:color w:val="000000" w:themeColor="text1"/>
          <w:sz w:val="40"/>
          <w:szCs w:val="40"/>
        </w:rPr>
        <w:t>.</w:t>
      </w:r>
    </w:p>
    <w:p w14:paraId="1422B016" w14:textId="725EF098" w:rsidR="00E66479" w:rsidRPr="00E66479" w:rsidRDefault="00E66479" w:rsidP="00E66479">
      <w:pPr>
        <w:pStyle w:val="ListParagraph"/>
        <w:numPr>
          <w:ilvl w:val="0"/>
          <w:numId w:val="30"/>
        </w:numPr>
        <w:bidi/>
        <w:spacing w:after="200" w:line="276" w:lineRule="auto"/>
        <w:rPr>
          <w:rFonts w:ascii="Traditional Arabic" w:hAnsi="Traditional Arabic" w:cs="Traditional Arabic"/>
          <w:color w:val="000000" w:themeColor="text1"/>
          <w:sz w:val="40"/>
          <w:szCs w:val="40"/>
          <w:rtl/>
        </w:rPr>
      </w:pPr>
      <w:r w:rsidRPr="00E66479">
        <w:rPr>
          <w:rFonts w:ascii="Traditional Arabic" w:hAnsi="Traditional Arabic" w:cs="Traditional Arabic"/>
          <w:color w:val="000000" w:themeColor="text1"/>
          <w:sz w:val="40"/>
          <w:szCs w:val="40"/>
          <w:rtl/>
        </w:rPr>
        <w:t>المرونة التشغيلية</w:t>
      </w:r>
      <w:r w:rsidRPr="00E66479">
        <w:rPr>
          <w:rFonts w:ascii="Traditional Arabic" w:hAnsi="Traditional Arabic" w:cs="Traditional Arabic"/>
          <w:color w:val="000000" w:themeColor="text1"/>
          <w:sz w:val="40"/>
          <w:szCs w:val="40"/>
        </w:rPr>
        <w:t xml:space="preserve"> </w:t>
      </w:r>
      <w:r w:rsidRPr="00FB2BD1">
        <w:rPr>
          <w:rFonts w:ascii="Traditional Arabic" w:hAnsi="Traditional Arabic" w:cs="Traditional Arabic"/>
          <w:color w:val="000000" w:themeColor="text1"/>
          <w:sz w:val="24"/>
          <w:szCs w:val="24"/>
        </w:rPr>
        <w:t>(</w:t>
      </w:r>
      <w:r w:rsidRPr="00FB2BD1">
        <w:rPr>
          <w:rFonts w:ascii="Traditional Arabic" w:hAnsi="Traditional Arabic" w:cs="Traditional Arabic"/>
          <w:b/>
          <w:bCs/>
          <w:color w:val="000000" w:themeColor="text1"/>
          <w:sz w:val="24"/>
          <w:szCs w:val="24"/>
        </w:rPr>
        <w:t xml:space="preserve">Operational </w:t>
      </w:r>
      <w:r w:rsidR="00FB2BD1" w:rsidRPr="00FB2BD1">
        <w:rPr>
          <w:rFonts w:ascii="Traditional Arabic" w:hAnsi="Traditional Arabic" w:cs="Traditional Arabic"/>
          <w:b/>
          <w:bCs/>
          <w:color w:val="000000" w:themeColor="text1"/>
          <w:sz w:val="24"/>
          <w:szCs w:val="24"/>
        </w:rPr>
        <w:t>Flexibility</w:t>
      </w:r>
      <w:r w:rsidR="00FB2BD1" w:rsidRPr="00FB2BD1">
        <w:rPr>
          <w:rFonts w:ascii="Traditional Arabic" w:hAnsi="Traditional Arabic" w:cs="Traditional Arabic"/>
          <w:color w:val="000000" w:themeColor="text1"/>
          <w:sz w:val="24"/>
          <w:szCs w:val="24"/>
        </w:rPr>
        <w:t>)</w:t>
      </w:r>
      <w:r w:rsidR="00FB2BD1">
        <w:rPr>
          <w:rFonts w:ascii="Traditional Arabic" w:hAnsi="Traditional Arabic" w:cs="Traditional Arabic" w:hint="cs"/>
          <w:color w:val="000000" w:themeColor="text1"/>
          <w:sz w:val="40"/>
          <w:szCs w:val="40"/>
          <w:rtl/>
        </w:rPr>
        <w:t xml:space="preserve"> </w:t>
      </w:r>
      <w:r w:rsidR="00FB2BD1">
        <w:rPr>
          <w:rFonts w:ascii="Traditional Arabic" w:hAnsi="Traditional Arabic" w:cs="Traditional Arabic"/>
          <w:color w:val="000000" w:themeColor="text1"/>
          <w:sz w:val="40"/>
          <w:szCs w:val="40"/>
          <w:rtl/>
        </w:rPr>
        <w:t>-</w:t>
      </w:r>
      <w:r w:rsidRPr="00E66479">
        <w:rPr>
          <w:rFonts w:ascii="Traditional Arabic" w:hAnsi="Traditional Arabic" w:cs="Traditional Arabic"/>
          <w:color w:val="000000" w:themeColor="text1"/>
          <w:sz w:val="40"/>
          <w:szCs w:val="40"/>
        </w:rPr>
        <w:t xml:space="preserve"> </w:t>
      </w:r>
      <w:r w:rsidRPr="00E66479">
        <w:rPr>
          <w:rFonts w:ascii="Traditional Arabic" w:hAnsi="Traditional Arabic" w:cs="Traditional Arabic"/>
          <w:color w:val="000000" w:themeColor="text1"/>
          <w:sz w:val="40"/>
          <w:szCs w:val="40"/>
          <w:rtl/>
        </w:rPr>
        <w:t>وتعكس قابلية تعديل العمليات والإجراءات التشغيلية عند الحاجة</w:t>
      </w:r>
      <w:r w:rsidRPr="00E66479">
        <w:rPr>
          <w:rFonts w:ascii="Traditional Arabic" w:hAnsi="Traditional Arabic" w:cs="Traditional Arabic"/>
          <w:color w:val="000000" w:themeColor="text1"/>
          <w:sz w:val="40"/>
          <w:szCs w:val="40"/>
        </w:rPr>
        <w:t>.</w:t>
      </w:r>
    </w:p>
    <w:p w14:paraId="64172091" w14:textId="72AC9360" w:rsidR="004A5125" w:rsidRPr="00E66479" w:rsidRDefault="00E66479" w:rsidP="00E66479">
      <w:pPr>
        <w:pStyle w:val="ListParagraph"/>
        <w:numPr>
          <w:ilvl w:val="0"/>
          <w:numId w:val="30"/>
        </w:numPr>
        <w:bidi/>
        <w:spacing w:after="200" w:line="276" w:lineRule="auto"/>
        <w:rPr>
          <w:rFonts w:ascii="Traditional Arabic" w:hAnsi="Traditional Arabic" w:cs="Traditional Arabic"/>
          <w:color w:val="000000" w:themeColor="text1"/>
          <w:sz w:val="40"/>
          <w:szCs w:val="40"/>
          <w:rtl/>
        </w:rPr>
      </w:pPr>
      <w:r w:rsidRPr="00E66479">
        <w:rPr>
          <w:rFonts w:ascii="Traditional Arabic" w:hAnsi="Traditional Arabic" w:cs="Traditional Arabic"/>
          <w:color w:val="000000" w:themeColor="text1"/>
          <w:sz w:val="40"/>
          <w:szCs w:val="40"/>
          <w:rtl/>
        </w:rPr>
        <w:t xml:space="preserve">المرونة الثقافية </w:t>
      </w:r>
      <w:r w:rsidRPr="00FB2BD1">
        <w:rPr>
          <w:rFonts w:ascii="Traditional Arabic" w:hAnsi="Traditional Arabic" w:cs="Traditional Arabic"/>
          <w:color w:val="000000" w:themeColor="text1"/>
          <w:sz w:val="24"/>
          <w:szCs w:val="24"/>
          <w:rtl/>
        </w:rPr>
        <w:t>(</w:t>
      </w:r>
      <w:r w:rsidRPr="00FB2BD1">
        <w:rPr>
          <w:rFonts w:ascii="Traditional Arabic" w:hAnsi="Traditional Arabic" w:cs="Traditional Arabic"/>
          <w:b/>
          <w:bCs/>
          <w:color w:val="000000" w:themeColor="text1"/>
          <w:sz w:val="24"/>
          <w:szCs w:val="24"/>
        </w:rPr>
        <w:t xml:space="preserve">Cultural Flexibility – Generational </w:t>
      </w:r>
      <w:r w:rsidR="00FB2BD1" w:rsidRPr="00FB2BD1">
        <w:rPr>
          <w:rFonts w:ascii="Traditional Arabic" w:hAnsi="Traditional Arabic" w:cs="Traditional Arabic"/>
          <w:b/>
          <w:bCs/>
          <w:color w:val="000000" w:themeColor="text1"/>
          <w:sz w:val="24"/>
          <w:szCs w:val="24"/>
        </w:rPr>
        <w:t>Diversity</w:t>
      </w:r>
      <w:r w:rsidR="00FB2BD1" w:rsidRPr="00FB2BD1">
        <w:rPr>
          <w:rFonts w:ascii="Traditional Arabic" w:hAnsi="Traditional Arabic" w:cs="Traditional Arabic" w:hint="cs"/>
          <w:color w:val="000000" w:themeColor="text1"/>
          <w:sz w:val="24"/>
          <w:szCs w:val="24"/>
          <w:rtl/>
        </w:rPr>
        <w:t xml:space="preserve">) </w:t>
      </w:r>
      <w:r w:rsidR="00FB2BD1" w:rsidRPr="00FB2BD1">
        <w:rPr>
          <w:rFonts w:ascii="Traditional Arabic" w:hAnsi="Traditional Arabic" w:cs="Traditional Arabic"/>
          <w:color w:val="000000" w:themeColor="text1"/>
          <w:sz w:val="24"/>
          <w:szCs w:val="24"/>
          <w:rtl/>
        </w:rPr>
        <w:t>-</w:t>
      </w:r>
      <w:r w:rsidRPr="00E66479">
        <w:rPr>
          <w:rFonts w:ascii="Traditional Arabic" w:hAnsi="Traditional Arabic" w:cs="Traditional Arabic"/>
          <w:color w:val="000000" w:themeColor="text1"/>
          <w:sz w:val="40"/>
          <w:szCs w:val="40"/>
          <w:rtl/>
        </w:rPr>
        <w:t xml:space="preserve"> وتشير إلى قدرة القادة على استيعاب الاختلافات الجيلية والثقافية وتوظيفها إيجابيًا داخل فرق العمل.</w:t>
      </w:r>
    </w:p>
    <w:p w14:paraId="1B71DE4C" w14:textId="57879CFB" w:rsidR="00E21FD9" w:rsidRDefault="00F425CE" w:rsidP="00600E26">
      <w:pPr>
        <w:bidi/>
        <w:spacing w:after="200" w:line="276" w:lineRule="auto"/>
        <w:jc w:val="right"/>
        <w:rPr>
          <w:rFonts w:ascii="Traditional Arabic" w:hAnsi="Traditional Arabic" w:cs="Traditional Arabic"/>
          <w:b/>
          <w:bCs/>
          <w:color w:val="000000" w:themeColor="text1"/>
          <w:sz w:val="92"/>
          <w:szCs w:val="92"/>
          <w:rtl/>
        </w:rPr>
      </w:pPr>
      <w:r w:rsidRPr="00F425CE">
        <w:rPr>
          <w:rFonts w:ascii="Traditional Arabic" w:hAnsi="Traditional Arabic" w:cs="Traditional Arabic"/>
          <w:b/>
          <w:bCs/>
          <w:noProof/>
          <w:color w:val="000000" w:themeColor="text1"/>
          <w:sz w:val="40"/>
          <w:szCs w:val="40"/>
          <w:rtl/>
        </w:rPr>
        <w:drawing>
          <wp:anchor distT="0" distB="0" distL="114300" distR="114300" simplePos="0" relativeHeight="251732480" behindDoc="0" locked="0" layoutInCell="1" allowOverlap="1" wp14:anchorId="0383B0BE" wp14:editId="635F6C5F">
            <wp:simplePos x="0" y="0"/>
            <wp:positionH relativeFrom="column">
              <wp:posOffset>812886</wp:posOffset>
            </wp:positionH>
            <wp:positionV relativeFrom="paragraph">
              <wp:posOffset>29479</wp:posOffset>
            </wp:positionV>
            <wp:extent cx="4455397" cy="3023481"/>
            <wp:effectExtent l="19050" t="19050" r="21590" b="24765"/>
            <wp:wrapNone/>
            <wp:docPr id="3383069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306968"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455397" cy="3023481"/>
                    </a:xfrm>
                    <a:prstGeom prst="rect">
                      <a:avLst/>
                    </a:prstGeom>
                    <a:ln w="3175">
                      <a:solidFill>
                        <a:schemeClr val="tx1"/>
                      </a:solidFill>
                    </a:ln>
                  </pic:spPr>
                </pic:pic>
              </a:graphicData>
            </a:graphic>
            <wp14:sizeRelH relativeFrom="page">
              <wp14:pctWidth>0</wp14:pctWidth>
            </wp14:sizeRelH>
            <wp14:sizeRelV relativeFrom="page">
              <wp14:pctHeight>0</wp14:pctHeight>
            </wp14:sizeRelV>
          </wp:anchor>
        </w:drawing>
      </w:r>
    </w:p>
    <w:p w14:paraId="494ABB57" w14:textId="77777777" w:rsidR="00E21FD9" w:rsidRDefault="00E21FD9" w:rsidP="00E21FD9">
      <w:pPr>
        <w:bidi/>
        <w:spacing w:after="200" w:line="276" w:lineRule="auto"/>
        <w:jc w:val="right"/>
        <w:rPr>
          <w:rFonts w:ascii="Traditional Arabic" w:hAnsi="Traditional Arabic" w:cs="Traditional Arabic"/>
          <w:b/>
          <w:bCs/>
          <w:color w:val="000000" w:themeColor="text1"/>
          <w:sz w:val="92"/>
          <w:szCs w:val="92"/>
          <w:rtl/>
        </w:rPr>
      </w:pPr>
    </w:p>
    <w:p w14:paraId="07F8F0D5" w14:textId="77777777" w:rsidR="00E21FD9" w:rsidRDefault="00E21FD9" w:rsidP="00E21FD9">
      <w:pPr>
        <w:bidi/>
        <w:spacing w:after="200" w:line="276" w:lineRule="auto"/>
        <w:jc w:val="right"/>
        <w:rPr>
          <w:rFonts w:ascii="Traditional Arabic" w:hAnsi="Traditional Arabic" w:cs="Traditional Arabic"/>
          <w:b/>
          <w:bCs/>
          <w:color w:val="000000" w:themeColor="text1"/>
          <w:sz w:val="92"/>
          <w:szCs w:val="92"/>
          <w:rtl/>
        </w:rPr>
      </w:pPr>
    </w:p>
    <w:p w14:paraId="063A253E" w14:textId="77777777" w:rsidR="00354BFB" w:rsidRPr="007A5920" w:rsidRDefault="00354BFB" w:rsidP="00354BFB">
      <w:pPr>
        <w:bidi/>
        <w:spacing w:after="200" w:line="276" w:lineRule="auto"/>
        <w:jc w:val="center"/>
        <w:rPr>
          <w:rFonts w:ascii="Traditional Arabic" w:hAnsi="Traditional Arabic" w:cs="Traditional Arabic"/>
          <w:b/>
          <w:bCs/>
          <w:color w:val="000000" w:themeColor="text1"/>
          <w:sz w:val="30"/>
          <w:szCs w:val="30"/>
          <w:rtl/>
        </w:rPr>
      </w:pPr>
      <w:r w:rsidRPr="007A5920">
        <w:rPr>
          <w:rFonts w:ascii="Traditional Arabic" w:hAnsi="Traditional Arabic" w:cs="Traditional Arabic" w:hint="cs"/>
          <w:b/>
          <w:bCs/>
          <w:color w:val="000000" w:themeColor="text1"/>
          <w:sz w:val="30"/>
          <w:szCs w:val="30"/>
          <w:rtl/>
        </w:rPr>
        <w:t>الشكل من إعداد الباحث</w:t>
      </w:r>
    </w:p>
    <w:p w14:paraId="7F35CB81" w14:textId="1B629989" w:rsidR="00F7170B" w:rsidRDefault="00F7170B" w:rsidP="00F7170B">
      <w:pPr>
        <w:bidi/>
        <w:spacing w:after="200" w:line="276" w:lineRule="auto"/>
        <w:rPr>
          <w:rFonts w:ascii="Traditional Arabic" w:hAnsi="Traditional Arabic" w:cs="Traditional Arabic"/>
          <w:b/>
          <w:bCs/>
          <w:color w:val="000000" w:themeColor="text1"/>
          <w:sz w:val="40"/>
          <w:szCs w:val="40"/>
        </w:rPr>
      </w:pPr>
      <w:r w:rsidRPr="00F7170B">
        <w:rPr>
          <w:rFonts w:ascii="Traditional Arabic" w:hAnsi="Traditional Arabic" w:cs="Traditional Arabic"/>
          <w:b/>
          <w:bCs/>
          <w:color w:val="000000" w:themeColor="text1"/>
          <w:sz w:val="40"/>
          <w:szCs w:val="40"/>
          <w:rtl/>
        </w:rPr>
        <w:lastRenderedPageBreak/>
        <w:t xml:space="preserve">ثالثًا: المتغير التابع </w:t>
      </w:r>
      <w:r w:rsidRPr="00B86571">
        <w:rPr>
          <w:rFonts w:ascii="Traditional Arabic" w:hAnsi="Traditional Arabic" w:cs="Traditional Arabic"/>
          <w:b/>
          <w:bCs/>
          <w:color w:val="000000" w:themeColor="text1"/>
          <w:sz w:val="24"/>
          <w:szCs w:val="24"/>
          <w:rtl/>
        </w:rPr>
        <w:t>(</w:t>
      </w:r>
      <w:r w:rsidRPr="00B86571">
        <w:rPr>
          <w:rFonts w:ascii="Traditional Arabic" w:hAnsi="Traditional Arabic" w:cs="Traditional Arabic"/>
          <w:b/>
          <w:bCs/>
          <w:color w:val="000000" w:themeColor="text1"/>
          <w:sz w:val="24"/>
          <w:szCs w:val="24"/>
        </w:rPr>
        <w:t>Dependent Variable</w:t>
      </w:r>
      <w:r w:rsidRPr="00B86571">
        <w:rPr>
          <w:rFonts w:ascii="Traditional Arabic" w:hAnsi="Traditional Arabic" w:cs="Traditional Arabic"/>
          <w:b/>
          <w:bCs/>
          <w:color w:val="000000" w:themeColor="text1"/>
          <w:sz w:val="24"/>
          <w:szCs w:val="24"/>
          <w:rtl/>
        </w:rPr>
        <w:t>)</w:t>
      </w:r>
    </w:p>
    <w:p w14:paraId="3C970F9F" w14:textId="2ACFEFA0" w:rsidR="00EC7B60" w:rsidRPr="006963F4" w:rsidRDefault="00B736BA" w:rsidP="00EC7B60">
      <w:pPr>
        <w:bidi/>
        <w:spacing w:after="200" w:line="276" w:lineRule="auto"/>
        <w:rPr>
          <w:rFonts w:ascii="Traditional Arabic" w:hAnsi="Traditional Arabic" w:cs="Traditional Arabic"/>
          <w:color w:val="000000" w:themeColor="text1"/>
          <w:sz w:val="40"/>
          <w:szCs w:val="40"/>
          <w:rtl/>
        </w:rPr>
      </w:pPr>
      <w:r w:rsidRPr="006963F4">
        <w:rPr>
          <w:rFonts w:ascii="Traditional Arabic" w:hAnsi="Traditional Arabic" w:cs="Traditional Arabic" w:hint="cs"/>
          <w:color w:val="000000" w:themeColor="text1"/>
          <w:sz w:val="40"/>
          <w:szCs w:val="40"/>
          <w:rtl/>
        </w:rPr>
        <w:t>ا</w:t>
      </w:r>
      <w:r w:rsidR="00EC7B60" w:rsidRPr="006963F4">
        <w:rPr>
          <w:rFonts w:ascii="Traditional Arabic" w:hAnsi="Traditional Arabic" w:cs="Traditional Arabic"/>
          <w:color w:val="000000" w:themeColor="text1"/>
          <w:sz w:val="40"/>
          <w:szCs w:val="40"/>
          <w:rtl/>
        </w:rPr>
        <w:t>لقدرة على التكيف الإداري</w:t>
      </w:r>
      <w:r w:rsidR="00EC7B60" w:rsidRPr="006963F4">
        <w:rPr>
          <w:rFonts w:ascii="Traditional Arabic" w:hAnsi="Traditional Arabic" w:cs="Traditional Arabic"/>
          <w:b/>
          <w:bCs/>
          <w:color w:val="000000" w:themeColor="text1"/>
          <w:sz w:val="28"/>
          <w:szCs w:val="28"/>
        </w:rPr>
        <w:t xml:space="preserve"> (Adaptive Administrative Capacity)</w:t>
      </w:r>
    </w:p>
    <w:p w14:paraId="0A3F2BD8" w14:textId="77777777" w:rsidR="00EC7B60" w:rsidRPr="00B736BA" w:rsidRDefault="00EC7B60" w:rsidP="00EC7B60">
      <w:pPr>
        <w:bidi/>
        <w:spacing w:after="200" w:line="276" w:lineRule="auto"/>
        <w:rPr>
          <w:rFonts w:ascii="Traditional Arabic" w:hAnsi="Traditional Arabic" w:cs="Traditional Arabic"/>
          <w:color w:val="000000" w:themeColor="text1"/>
          <w:sz w:val="40"/>
          <w:szCs w:val="40"/>
          <w:rtl/>
        </w:rPr>
      </w:pPr>
      <w:r w:rsidRPr="00B736BA">
        <w:rPr>
          <w:rFonts w:ascii="Traditional Arabic" w:hAnsi="Traditional Arabic" w:cs="Traditional Arabic"/>
          <w:color w:val="000000" w:themeColor="text1"/>
          <w:sz w:val="40"/>
          <w:szCs w:val="40"/>
          <w:rtl/>
        </w:rPr>
        <w:t>وتعبر عن مدى قدرة القادة على الاستجابة بفعالية للتغيرات والضغوط التنظيمية وتحويلها إلى فرص للتحسين الإداري والتطوير المستمر</w:t>
      </w:r>
      <w:r w:rsidRPr="00B736BA">
        <w:rPr>
          <w:rFonts w:ascii="Traditional Arabic" w:hAnsi="Traditional Arabic" w:cs="Traditional Arabic"/>
          <w:color w:val="000000" w:themeColor="text1"/>
          <w:sz w:val="40"/>
          <w:szCs w:val="40"/>
        </w:rPr>
        <w:t>.</w:t>
      </w:r>
    </w:p>
    <w:p w14:paraId="3481B238" w14:textId="77777777" w:rsidR="00EC7B60" w:rsidRPr="00EC7B60" w:rsidRDefault="00EC7B60" w:rsidP="00EC7B60">
      <w:pPr>
        <w:bidi/>
        <w:spacing w:after="200" w:line="276" w:lineRule="auto"/>
        <w:rPr>
          <w:rFonts w:ascii="Traditional Arabic" w:hAnsi="Traditional Arabic" w:cs="Traditional Arabic"/>
          <w:b/>
          <w:bCs/>
          <w:color w:val="000000" w:themeColor="text1"/>
          <w:sz w:val="40"/>
          <w:szCs w:val="40"/>
          <w:rtl/>
        </w:rPr>
      </w:pPr>
      <w:r w:rsidRPr="00EC7B60">
        <w:rPr>
          <w:rFonts w:ascii="Traditional Arabic" w:hAnsi="Traditional Arabic" w:cs="Traditional Arabic"/>
          <w:b/>
          <w:bCs/>
          <w:color w:val="000000" w:themeColor="text1"/>
          <w:sz w:val="40"/>
          <w:szCs w:val="40"/>
          <w:rtl/>
        </w:rPr>
        <w:t>وقد تم قياس هذا المتغير من خلال أربعة أبعاد رئيسة</w:t>
      </w:r>
      <w:r w:rsidRPr="00EC7B60">
        <w:rPr>
          <w:rFonts w:ascii="Traditional Arabic" w:hAnsi="Traditional Arabic" w:cs="Traditional Arabic"/>
          <w:b/>
          <w:bCs/>
          <w:color w:val="000000" w:themeColor="text1"/>
          <w:sz w:val="40"/>
          <w:szCs w:val="40"/>
        </w:rPr>
        <w:t>:</w:t>
      </w:r>
    </w:p>
    <w:p w14:paraId="60862D05" w14:textId="77777777" w:rsidR="00EC7B60" w:rsidRPr="00331846" w:rsidRDefault="00EC7B60" w:rsidP="00EC7B60">
      <w:pPr>
        <w:pStyle w:val="ListParagraph"/>
        <w:numPr>
          <w:ilvl w:val="0"/>
          <w:numId w:val="31"/>
        </w:numPr>
        <w:bidi/>
        <w:spacing w:after="200" w:line="276" w:lineRule="auto"/>
        <w:rPr>
          <w:rFonts w:ascii="Traditional Arabic" w:hAnsi="Traditional Arabic" w:cs="Traditional Arabic"/>
          <w:b/>
          <w:bCs/>
          <w:color w:val="000000" w:themeColor="text1"/>
          <w:sz w:val="40"/>
          <w:szCs w:val="40"/>
          <w:rtl/>
        </w:rPr>
      </w:pPr>
      <w:r w:rsidRPr="00331846">
        <w:rPr>
          <w:rFonts w:ascii="Traditional Arabic" w:hAnsi="Traditional Arabic" w:cs="Traditional Arabic"/>
          <w:b/>
          <w:bCs/>
          <w:color w:val="000000" w:themeColor="text1"/>
          <w:sz w:val="40"/>
          <w:szCs w:val="40"/>
          <w:rtl/>
        </w:rPr>
        <w:t>القدرة على التغيير</w:t>
      </w:r>
      <w:r w:rsidRPr="00331846">
        <w:rPr>
          <w:rFonts w:ascii="Traditional Arabic" w:hAnsi="Traditional Arabic" w:cs="Traditional Arabic"/>
          <w:color w:val="000000" w:themeColor="text1"/>
          <w:sz w:val="40"/>
          <w:szCs w:val="40"/>
        </w:rPr>
        <w:t xml:space="preserve"> </w:t>
      </w:r>
      <w:r w:rsidRPr="00B86571">
        <w:rPr>
          <w:rFonts w:ascii="Traditional Arabic" w:hAnsi="Traditional Arabic" w:cs="Traditional Arabic"/>
          <w:b/>
          <w:bCs/>
          <w:color w:val="000000" w:themeColor="text1"/>
          <w:sz w:val="24"/>
          <w:szCs w:val="24"/>
        </w:rPr>
        <w:t>(Change Capability):</w:t>
      </w:r>
      <w:r w:rsidRPr="00331846">
        <w:rPr>
          <w:rFonts w:ascii="Traditional Arabic" w:hAnsi="Traditional Arabic" w:cs="Traditional Arabic"/>
          <w:color w:val="000000" w:themeColor="text1"/>
          <w:sz w:val="40"/>
          <w:szCs w:val="40"/>
        </w:rPr>
        <w:t xml:space="preserve"> </w:t>
      </w:r>
      <w:r w:rsidRPr="00331846">
        <w:rPr>
          <w:rFonts w:ascii="Traditional Arabic" w:hAnsi="Traditional Arabic" w:cs="Traditional Arabic"/>
          <w:color w:val="000000" w:themeColor="text1"/>
          <w:sz w:val="40"/>
          <w:szCs w:val="40"/>
          <w:rtl/>
        </w:rPr>
        <w:t>وتعني استعداد القائد للتعامل الإيجابي مع التغيير التنظيمي</w:t>
      </w:r>
      <w:r w:rsidRPr="00331846">
        <w:rPr>
          <w:rFonts w:ascii="Traditional Arabic" w:hAnsi="Traditional Arabic" w:cs="Traditional Arabic"/>
          <w:color w:val="000000" w:themeColor="text1"/>
          <w:sz w:val="40"/>
          <w:szCs w:val="40"/>
        </w:rPr>
        <w:t>.</w:t>
      </w:r>
    </w:p>
    <w:p w14:paraId="645B2F48" w14:textId="77777777" w:rsidR="00EC7B60" w:rsidRPr="00331846" w:rsidRDefault="00EC7B60" w:rsidP="00EC7B60">
      <w:pPr>
        <w:pStyle w:val="ListParagraph"/>
        <w:numPr>
          <w:ilvl w:val="0"/>
          <w:numId w:val="31"/>
        </w:numPr>
        <w:bidi/>
        <w:spacing w:after="200" w:line="276" w:lineRule="auto"/>
        <w:rPr>
          <w:rFonts w:ascii="Traditional Arabic" w:hAnsi="Traditional Arabic" w:cs="Traditional Arabic"/>
          <w:color w:val="000000" w:themeColor="text1"/>
          <w:sz w:val="40"/>
          <w:szCs w:val="40"/>
          <w:rtl/>
        </w:rPr>
      </w:pPr>
      <w:r w:rsidRPr="00331846">
        <w:rPr>
          <w:rFonts w:ascii="Traditional Arabic" w:hAnsi="Traditional Arabic" w:cs="Traditional Arabic"/>
          <w:b/>
          <w:bCs/>
          <w:color w:val="000000" w:themeColor="text1"/>
          <w:sz w:val="40"/>
          <w:szCs w:val="40"/>
          <w:rtl/>
        </w:rPr>
        <w:t>التكيف مع المتغيرات البيئية</w:t>
      </w:r>
      <w:r w:rsidRPr="00331846">
        <w:rPr>
          <w:rFonts w:ascii="Traditional Arabic" w:hAnsi="Traditional Arabic" w:cs="Traditional Arabic"/>
          <w:b/>
          <w:bCs/>
          <w:color w:val="000000" w:themeColor="text1"/>
          <w:sz w:val="40"/>
          <w:szCs w:val="40"/>
        </w:rPr>
        <w:t xml:space="preserve"> </w:t>
      </w:r>
      <w:r w:rsidRPr="007F0585">
        <w:rPr>
          <w:rFonts w:ascii="Traditional Arabic" w:hAnsi="Traditional Arabic" w:cs="Traditional Arabic"/>
          <w:b/>
          <w:bCs/>
          <w:color w:val="000000" w:themeColor="text1"/>
          <w:sz w:val="24"/>
          <w:szCs w:val="24"/>
        </w:rPr>
        <w:t>(Environmental Adaptation)</w:t>
      </w:r>
      <w:r w:rsidRPr="00331846">
        <w:rPr>
          <w:rFonts w:ascii="Traditional Arabic" w:hAnsi="Traditional Arabic" w:cs="Traditional Arabic"/>
          <w:b/>
          <w:bCs/>
          <w:color w:val="000000" w:themeColor="text1"/>
          <w:sz w:val="40"/>
          <w:szCs w:val="40"/>
        </w:rPr>
        <w:t xml:space="preserve">: </w:t>
      </w:r>
      <w:r w:rsidRPr="00331846">
        <w:rPr>
          <w:rFonts w:ascii="Traditional Arabic" w:hAnsi="Traditional Arabic" w:cs="Traditional Arabic"/>
          <w:color w:val="000000" w:themeColor="text1"/>
          <w:sz w:val="40"/>
          <w:szCs w:val="40"/>
          <w:rtl/>
        </w:rPr>
        <w:t>وتشير إلى سرعة القائد في استيعاب المستجدات البيئية والتكنولوجية</w:t>
      </w:r>
      <w:r w:rsidRPr="00331846">
        <w:rPr>
          <w:rFonts w:ascii="Traditional Arabic" w:hAnsi="Traditional Arabic" w:cs="Traditional Arabic"/>
          <w:color w:val="000000" w:themeColor="text1"/>
          <w:sz w:val="40"/>
          <w:szCs w:val="40"/>
        </w:rPr>
        <w:t>.</w:t>
      </w:r>
    </w:p>
    <w:p w14:paraId="24F552E9" w14:textId="77777777" w:rsidR="00EC7B60" w:rsidRPr="00EC7B60" w:rsidRDefault="00EC7B60" w:rsidP="00331846">
      <w:pPr>
        <w:pStyle w:val="ListParagraph"/>
        <w:numPr>
          <w:ilvl w:val="0"/>
          <w:numId w:val="31"/>
        </w:numPr>
        <w:bidi/>
        <w:spacing w:after="200" w:line="276" w:lineRule="auto"/>
        <w:rPr>
          <w:rFonts w:ascii="Traditional Arabic" w:hAnsi="Traditional Arabic" w:cs="Traditional Arabic"/>
          <w:b/>
          <w:bCs/>
          <w:color w:val="000000" w:themeColor="text1"/>
          <w:sz w:val="40"/>
          <w:szCs w:val="40"/>
          <w:rtl/>
        </w:rPr>
      </w:pPr>
      <w:r w:rsidRPr="00EC7B60">
        <w:rPr>
          <w:rFonts w:ascii="Traditional Arabic" w:hAnsi="Traditional Arabic" w:cs="Traditional Arabic"/>
          <w:b/>
          <w:bCs/>
          <w:color w:val="000000" w:themeColor="text1"/>
          <w:sz w:val="40"/>
          <w:szCs w:val="40"/>
          <w:rtl/>
        </w:rPr>
        <w:t>تحسين الأداء الإداري</w:t>
      </w:r>
      <w:r w:rsidRPr="00EC7B60">
        <w:rPr>
          <w:rFonts w:ascii="Traditional Arabic" w:hAnsi="Traditional Arabic" w:cs="Traditional Arabic"/>
          <w:b/>
          <w:bCs/>
          <w:color w:val="000000" w:themeColor="text1"/>
          <w:sz w:val="40"/>
          <w:szCs w:val="40"/>
        </w:rPr>
        <w:t xml:space="preserve"> </w:t>
      </w:r>
      <w:r w:rsidRPr="007F0585">
        <w:rPr>
          <w:rFonts w:ascii="Traditional Arabic" w:hAnsi="Traditional Arabic" w:cs="Traditional Arabic"/>
          <w:b/>
          <w:bCs/>
          <w:color w:val="000000" w:themeColor="text1"/>
          <w:sz w:val="24"/>
          <w:szCs w:val="24"/>
        </w:rPr>
        <w:t>(Administrative Performance Improvement):</w:t>
      </w:r>
      <w:r w:rsidRPr="00EC7B60">
        <w:rPr>
          <w:rFonts w:ascii="Traditional Arabic" w:hAnsi="Traditional Arabic" w:cs="Traditional Arabic"/>
          <w:b/>
          <w:bCs/>
          <w:color w:val="000000" w:themeColor="text1"/>
          <w:sz w:val="40"/>
          <w:szCs w:val="40"/>
        </w:rPr>
        <w:t xml:space="preserve"> </w:t>
      </w:r>
      <w:r w:rsidRPr="007F0585">
        <w:rPr>
          <w:rFonts w:ascii="Traditional Arabic" w:hAnsi="Traditional Arabic" w:cs="Traditional Arabic"/>
          <w:color w:val="000000" w:themeColor="text1"/>
          <w:sz w:val="40"/>
          <w:szCs w:val="40"/>
          <w:rtl/>
        </w:rPr>
        <w:t>ويقيس مدى قدرة القائد على رفع كفاءة الأداء ومخرجات العمل</w:t>
      </w:r>
      <w:r w:rsidRPr="007F0585">
        <w:rPr>
          <w:rFonts w:ascii="Traditional Arabic" w:hAnsi="Traditional Arabic" w:cs="Traditional Arabic"/>
          <w:color w:val="000000" w:themeColor="text1"/>
          <w:sz w:val="40"/>
          <w:szCs w:val="40"/>
        </w:rPr>
        <w:t>.</w:t>
      </w:r>
    </w:p>
    <w:p w14:paraId="5724743D" w14:textId="7C1AC5CE" w:rsidR="00F7170B" w:rsidRPr="006963F4" w:rsidRDefault="00EC7B60" w:rsidP="00331846">
      <w:pPr>
        <w:pStyle w:val="ListParagraph"/>
        <w:numPr>
          <w:ilvl w:val="0"/>
          <w:numId w:val="31"/>
        </w:numPr>
        <w:bidi/>
        <w:spacing w:after="200" w:line="276" w:lineRule="auto"/>
        <w:rPr>
          <w:rFonts w:ascii="Traditional Arabic" w:hAnsi="Traditional Arabic" w:cs="Traditional Arabic"/>
          <w:b/>
          <w:bCs/>
          <w:color w:val="000000" w:themeColor="text1"/>
          <w:sz w:val="40"/>
          <w:szCs w:val="40"/>
        </w:rPr>
      </w:pPr>
      <w:r w:rsidRPr="00EC7B60">
        <w:rPr>
          <w:rFonts w:ascii="Traditional Arabic" w:hAnsi="Traditional Arabic" w:cs="Traditional Arabic"/>
          <w:b/>
          <w:bCs/>
          <w:color w:val="000000" w:themeColor="text1"/>
          <w:sz w:val="40"/>
          <w:szCs w:val="40"/>
          <w:rtl/>
        </w:rPr>
        <w:t xml:space="preserve">الاستجابة الفعالة للأزمات </w:t>
      </w:r>
      <w:r w:rsidRPr="007F0585">
        <w:rPr>
          <w:rFonts w:ascii="Traditional Arabic" w:hAnsi="Traditional Arabic" w:cs="Traditional Arabic"/>
          <w:b/>
          <w:bCs/>
          <w:color w:val="000000" w:themeColor="text1"/>
          <w:sz w:val="24"/>
          <w:szCs w:val="24"/>
          <w:rtl/>
        </w:rPr>
        <w:t>(</w:t>
      </w:r>
      <w:r w:rsidRPr="007F0585">
        <w:rPr>
          <w:rFonts w:ascii="Traditional Arabic" w:hAnsi="Traditional Arabic" w:cs="Traditional Arabic"/>
          <w:b/>
          <w:bCs/>
          <w:color w:val="000000" w:themeColor="text1"/>
          <w:sz w:val="24"/>
          <w:szCs w:val="24"/>
        </w:rPr>
        <w:t xml:space="preserve">Effective Crisis </w:t>
      </w:r>
      <w:r w:rsidR="007F0585" w:rsidRPr="007F0585">
        <w:rPr>
          <w:rFonts w:ascii="Traditional Arabic" w:hAnsi="Traditional Arabic" w:cs="Traditional Arabic"/>
          <w:b/>
          <w:bCs/>
          <w:color w:val="000000" w:themeColor="text1"/>
          <w:sz w:val="24"/>
          <w:szCs w:val="24"/>
        </w:rPr>
        <w:t>Response</w:t>
      </w:r>
      <w:r w:rsidR="007F0585" w:rsidRPr="007F0585">
        <w:rPr>
          <w:rFonts w:ascii="Traditional Arabic" w:hAnsi="Traditional Arabic" w:cs="Traditional Arabic" w:hint="cs"/>
          <w:b/>
          <w:bCs/>
          <w:color w:val="000000" w:themeColor="text1"/>
          <w:sz w:val="24"/>
          <w:szCs w:val="24"/>
          <w:rtl/>
        </w:rPr>
        <w:t>)</w:t>
      </w:r>
      <w:r w:rsidR="007F0585">
        <w:rPr>
          <w:rFonts w:ascii="Traditional Arabic" w:hAnsi="Traditional Arabic" w:cs="Traditional Arabic" w:hint="cs"/>
          <w:b/>
          <w:bCs/>
          <w:color w:val="000000" w:themeColor="text1"/>
          <w:sz w:val="24"/>
          <w:szCs w:val="24"/>
          <w:rtl/>
        </w:rPr>
        <w:t xml:space="preserve"> </w:t>
      </w:r>
      <w:r w:rsidR="007F0585">
        <w:rPr>
          <w:rFonts w:ascii="Traditional Arabic" w:hAnsi="Traditional Arabic" w:cs="Traditional Arabic"/>
          <w:b/>
          <w:bCs/>
          <w:color w:val="000000" w:themeColor="text1"/>
          <w:sz w:val="24"/>
          <w:szCs w:val="24"/>
          <w:rtl/>
        </w:rPr>
        <w:t>-</w:t>
      </w:r>
      <w:r w:rsidRPr="007F0585">
        <w:rPr>
          <w:rFonts w:ascii="Traditional Arabic" w:hAnsi="Traditional Arabic" w:cs="Traditional Arabic"/>
          <w:color w:val="000000" w:themeColor="text1"/>
          <w:sz w:val="24"/>
          <w:szCs w:val="24"/>
          <w:rtl/>
        </w:rPr>
        <w:t xml:space="preserve"> </w:t>
      </w:r>
      <w:r w:rsidRPr="00B736BA">
        <w:rPr>
          <w:rFonts w:ascii="Traditional Arabic" w:hAnsi="Traditional Arabic" w:cs="Traditional Arabic"/>
          <w:color w:val="000000" w:themeColor="text1"/>
          <w:sz w:val="40"/>
          <w:szCs w:val="40"/>
          <w:rtl/>
        </w:rPr>
        <w:t>وتعني سرعة اتخاذ القرار والهدوء في مواجهة المواقف الطارئة</w:t>
      </w:r>
      <w:r w:rsidR="00C3446E">
        <w:rPr>
          <w:rFonts w:ascii="Traditional Arabic" w:hAnsi="Traditional Arabic" w:cs="Traditional Arabic"/>
          <w:color w:val="000000" w:themeColor="text1"/>
          <w:sz w:val="40"/>
          <w:szCs w:val="40"/>
        </w:rPr>
        <w:t>.</w:t>
      </w:r>
    </w:p>
    <w:p w14:paraId="27DB610C" w14:textId="77777777" w:rsidR="006963F4" w:rsidRDefault="006963F4" w:rsidP="006963F4">
      <w:pPr>
        <w:bidi/>
        <w:spacing w:after="200" w:line="276" w:lineRule="auto"/>
        <w:rPr>
          <w:rFonts w:ascii="Traditional Arabic" w:hAnsi="Traditional Arabic" w:cs="Traditional Arabic"/>
          <w:b/>
          <w:bCs/>
          <w:color w:val="000000" w:themeColor="text1"/>
          <w:sz w:val="40"/>
          <w:szCs w:val="40"/>
          <w:rtl/>
        </w:rPr>
      </w:pPr>
    </w:p>
    <w:p w14:paraId="6BB28777" w14:textId="77777777" w:rsidR="006963F4" w:rsidRDefault="006963F4" w:rsidP="006963F4">
      <w:pPr>
        <w:bidi/>
        <w:spacing w:after="200" w:line="276" w:lineRule="auto"/>
        <w:rPr>
          <w:rFonts w:ascii="Traditional Arabic" w:hAnsi="Traditional Arabic" w:cs="Traditional Arabic"/>
          <w:b/>
          <w:bCs/>
          <w:color w:val="000000" w:themeColor="text1"/>
          <w:sz w:val="40"/>
          <w:szCs w:val="40"/>
          <w:rtl/>
        </w:rPr>
      </w:pPr>
    </w:p>
    <w:p w14:paraId="1B397CF1" w14:textId="77777777" w:rsidR="006963F4" w:rsidRDefault="006963F4" w:rsidP="006963F4">
      <w:pPr>
        <w:bidi/>
        <w:spacing w:after="200" w:line="276" w:lineRule="auto"/>
        <w:rPr>
          <w:rFonts w:ascii="Traditional Arabic" w:hAnsi="Traditional Arabic" w:cs="Traditional Arabic"/>
          <w:b/>
          <w:bCs/>
          <w:color w:val="000000" w:themeColor="text1"/>
          <w:sz w:val="40"/>
          <w:szCs w:val="40"/>
          <w:rtl/>
        </w:rPr>
      </w:pPr>
    </w:p>
    <w:p w14:paraId="1027BF96" w14:textId="77777777" w:rsidR="006963F4" w:rsidRPr="006963F4" w:rsidRDefault="006963F4" w:rsidP="006963F4">
      <w:pPr>
        <w:bidi/>
        <w:spacing w:after="200" w:line="276" w:lineRule="auto"/>
        <w:rPr>
          <w:rFonts w:ascii="Traditional Arabic" w:hAnsi="Traditional Arabic" w:cs="Traditional Arabic"/>
          <w:b/>
          <w:bCs/>
          <w:color w:val="000000" w:themeColor="text1"/>
          <w:sz w:val="40"/>
          <w:szCs w:val="40"/>
        </w:rPr>
      </w:pPr>
    </w:p>
    <w:p w14:paraId="3440917B" w14:textId="495DB761" w:rsidR="000852E9" w:rsidRPr="00F7170B" w:rsidRDefault="005E2455" w:rsidP="000852E9">
      <w:pPr>
        <w:pStyle w:val="ListParagraph"/>
        <w:bidi/>
        <w:spacing w:after="200" w:line="276" w:lineRule="auto"/>
        <w:rPr>
          <w:rFonts w:ascii="Traditional Arabic" w:hAnsi="Traditional Arabic" w:cs="Traditional Arabic"/>
          <w:b/>
          <w:bCs/>
          <w:color w:val="000000" w:themeColor="text1"/>
          <w:sz w:val="40"/>
          <w:szCs w:val="40"/>
          <w:rtl/>
        </w:rPr>
      </w:pPr>
      <w:r w:rsidRPr="00BD34E7">
        <w:rPr>
          <w:rFonts w:ascii="Traditional Arabic" w:hAnsi="Traditional Arabic" w:cs="Traditional Arabic"/>
          <w:b/>
          <w:bCs/>
          <w:noProof/>
          <w:color w:val="000000" w:themeColor="text1"/>
          <w:sz w:val="40"/>
          <w:szCs w:val="40"/>
          <w:rtl/>
        </w:rPr>
        <w:lastRenderedPageBreak/>
        <w:drawing>
          <wp:anchor distT="0" distB="0" distL="114300" distR="114300" simplePos="0" relativeHeight="251740672" behindDoc="0" locked="0" layoutInCell="1" allowOverlap="1" wp14:anchorId="3EEABE03" wp14:editId="335F6599">
            <wp:simplePos x="0" y="0"/>
            <wp:positionH relativeFrom="margin">
              <wp:posOffset>-755542</wp:posOffset>
            </wp:positionH>
            <wp:positionV relativeFrom="paragraph">
              <wp:posOffset>10924</wp:posOffset>
            </wp:positionV>
            <wp:extent cx="6728460" cy="3934245"/>
            <wp:effectExtent l="19050" t="19050" r="15240" b="28575"/>
            <wp:wrapNone/>
            <wp:docPr id="182568972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689725" name="Picture 1" descr="A screenshot of a computer&#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6729178" cy="3934665"/>
                    </a:xfrm>
                    <a:prstGeom prst="rect">
                      <a:avLst/>
                    </a:prstGeom>
                    <a:ln w="3175">
                      <a:solidFill>
                        <a:schemeClr val="tx1"/>
                      </a:solidFill>
                    </a:ln>
                  </pic:spPr>
                </pic:pic>
              </a:graphicData>
            </a:graphic>
            <wp14:sizeRelH relativeFrom="page">
              <wp14:pctWidth>0</wp14:pctWidth>
            </wp14:sizeRelH>
            <wp14:sizeRelV relativeFrom="page">
              <wp14:pctHeight>0</wp14:pctHeight>
            </wp14:sizeRelV>
          </wp:anchor>
        </w:drawing>
      </w:r>
    </w:p>
    <w:p w14:paraId="5C742AE1" w14:textId="6848BBE9" w:rsidR="000852E9" w:rsidRDefault="000852E9" w:rsidP="004343D8">
      <w:pPr>
        <w:bidi/>
        <w:spacing w:after="200" w:line="276" w:lineRule="auto"/>
        <w:rPr>
          <w:rFonts w:ascii="Traditional Arabic" w:hAnsi="Traditional Arabic" w:cs="Traditional Arabic"/>
          <w:b/>
          <w:bCs/>
          <w:color w:val="000000" w:themeColor="text1"/>
          <w:sz w:val="40"/>
          <w:szCs w:val="40"/>
        </w:rPr>
      </w:pPr>
    </w:p>
    <w:p w14:paraId="16433580" w14:textId="0F69A952" w:rsidR="000852E9" w:rsidRDefault="000852E9" w:rsidP="000852E9">
      <w:pPr>
        <w:bidi/>
        <w:spacing w:after="200" w:line="276" w:lineRule="auto"/>
        <w:rPr>
          <w:rFonts w:ascii="Traditional Arabic" w:hAnsi="Traditional Arabic" w:cs="Traditional Arabic"/>
          <w:b/>
          <w:bCs/>
          <w:color w:val="000000" w:themeColor="text1"/>
          <w:sz w:val="40"/>
          <w:szCs w:val="40"/>
        </w:rPr>
      </w:pPr>
    </w:p>
    <w:p w14:paraId="5499E7EC" w14:textId="13A9DC39" w:rsidR="000852E9" w:rsidRDefault="000852E9" w:rsidP="000852E9">
      <w:pPr>
        <w:bidi/>
        <w:spacing w:after="200" w:line="276" w:lineRule="auto"/>
        <w:rPr>
          <w:rFonts w:ascii="Traditional Arabic" w:hAnsi="Traditional Arabic" w:cs="Traditional Arabic"/>
          <w:b/>
          <w:bCs/>
          <w:color w:val="000000" w:themeColor="text1"/>
          <w:sz w:val="40"/>
          <w:szCs w:val="40"/>
        </w:rPr>
      </w:pPr>
    </w:p>
    <w:p w14:paraId="0C1211F8" w14:textId="77777777" w:rsidR="000852E9" w:rsidRDefault="000852E9" w:rsidP="000852E9">
      <w:pPr>
        <w:bidi/>
        <w:spacing w:after="200" w:line="276" w:lineRule="auto"/>
        <w:rPr>
          <w:rFonts w:ascii="Traditional Arabic" w:hAnsi="Traditional Arabic" w:cs="Traditional Arabic"/>
          <w:b/>
          <w:bCs/>
          <w:color w:val="000000" w:themeColor="text1"/>
          <w:sz w:val="40"/>
          <w:szCs w:val="40"/>
        </w:rPr>
      </w:pPr>
    </w:p>
    <w:p w14:paraId="6598F461" w14:textId="77777777" w:rsidR="000852E9" w:rsidRDefault="000852E9" w:rsidP="000852E9">
      <w:pPr>
        <w:bidi/>
        <w:spacing w:after="200" w:line="276" w:lineRule="auto"/>
        <w:rPr>
          <w:rFonts w:ascii="Traditional Arabic" w:hAnsi="Traditional Arabic" w:cs="Traditional Arabic"/>
          <w:b/>
          <w:bCs/>
          <w:color w:val="000000" w:themeColor="text1"/>
          <w:sz w:val="40"/>
          <w:szCs w:val="40"/>
        </w:rPr>
      </w:pPr>
    </w:p>
    <w:p w14:paraId="42B3D325" w14:textId="21DCE487" w:rsidR="000852E9" w:rsidRDefault="000852E9" w:rsidP="000852E9">
      <w:pPr>
        <w:bidi/>
        <w:spacing w:after="200" w:line="276" w:lineRule="auto"/>
        <w:rPr>
          <w:rFonts w:ascii="Traditional Arabic" w:hAnsi="Traditional Arabic" w:cs="Traditional Arabic"/>
          <w:b/>
          <w:bCs/>
          <w:color w:val="000000" w:themeColor="text1"/>
          <w:sz w:val="40"/>
          <w:szCs w:val="40"/>
          <w:rtl/>
        </w:rPr>
      </w:pPr>
    </w:p>
    <w:p w14:paraId="23DD0F92" w14:textId="69953B5F" w:rsidR="00BD34E7" w:rsidRPr="00BD34E7" w:rsidRDefault="00BD34E7" w:rsidP="00BD34E7">
      <w:pPr>
        <w:bidi/>
        <w:spacing w:after="200" w:line="276" w:lineRule="auto"/>
        <w:jc w:val="center"/>
        <w:rPr>
          <w:rFonts w:ascii="Traditional Arabic" w:hAnsi="Traditional Arabic" w:cs="Traditional Arabic"/>
          <w:b/>
          <w:bCs/>
          <w:color w:val="000000" w:themeColor="text1"/>
          <w:sz w:val="30"/>
          <w:szCs w:val="30"/>
        </w:rPr>
      </w:pPr>
      <w:r w:rsidRPr="00BD34E7">
        <w:rPr>
          <w:rFonts w:ascii="Traditional Arabic" w:hAnsi="Traditional Arabic" w:cs="Traditional Arabic" w:hint="cs"/>
          <w:b/>
          <w:bCs/>
          <w:color w:val="000000" w:themeColor="text1"/>
          <w:sz w:val="30"/>
          <w:szCs w:val="30"/>
          <w:rtl/>
        </w:rPr>
        <w:t>الشكل من إعداد الباحث</w:t>
      </w:r>
    </w:p>
    <w:p w14:paraId="5036F3FA" w14:textId="07B80025" w:rsidR="004343D8" w:rsidRPr="004343D8" w:rsidRDefault="004343D8" w:rsidP="000852E9">
      <w:pPr>
        <w:bidi/>
        <w:spacing w:after="200" w:line="276" w:lineRule="auto"/>
        <w:rPr>
          <w:rFonts w:ascii="Traditional Arabic" w:hAnsi="Traditional Arabic" w:cs="Traditional Arabic"/>
          <w:b/>
          <w:bCs/>
          <w:color w:val="000000" w:themeColor="text1"/>
          <w:sz w:val="40"/>
          <w:szCs w:val="40"/>
          <w:rtl/>
        </w:rPr>
      </w:pPr>
      <w:r w:rsidRPr="004343D8">
        <w:rPr>
          <w:rFonts w:ascii="Traditional Arabic" w:hAnsi="Traditional Arabic" w:cs="Traditional Arabic"/>
          <w:b/>
          <w:bCs/>
          <w:color w:val="000000" w:themeColor="text1"/>
          <w:sz w:val="40"/>
          <w:szCs w:val="40"/>
          <w:rtl/>
        </w:rPr>
        <w:t>رابعًا: المتغيرات الديموغرافية</w:t>
      </w:r>
      <w:r w:rsidRPr="00FE1ECA">
        <w:rPr>
          <w:rFonts w:ascii="Traditional Arabic" w:hAnsi="Traditional Arabic" w:cs="Traditional Arabic"/>
          <w:b/>
          <w:bCs/>
          <w:color w:val="000000" w:themeColor="text1"/>
          <w:sz w:val="24"/>
          <w:szCs w:val="24"/>
        </w:rPr>
        <w:t xml:space="preserve"> (Demographic Variables)</w:t>
      </w:r>
    </w:p>
    <w:p w14:paraId="515417FA" w14:textId="77777777" w:rsidR="004343D8" w:rsidRPr="004343D8" w:rsidRDefault="004343D8" w:rsidP="004343D8">
      <w:pPr>
        <w:bidi/>
        <w:spacing w:after="200" w:line="276" w:lineRule="auto"/>
        <w:rPr>
          <w:rFonts w:ascii="Traditional Arabic" w:hAnsi="Traditional Arabic" w:cs="Traditional Arabic"/>
          <w:color w:val="000000" w:themeColor="text1"/>
          <w:sz w:val="40"/>
          <w:szCs w:val="40"/>
          <w:rtl/>
        </w:rPr>
      </w:pPr>
      <w:r w:rsidRPr="004343D8">
        <w:rPr>
          <w:rFonts w:ascii="Traditional Arabic" w:hAnsi="Traditional Arabic" w:cs="Traditional Arabic"/>
          <w:color w:val="000000" w:themeColor="text1"/>
          <w:sz w:val="40"/>
          <w:szCs w:val="40"/>
          <w:rtl/>
        </w:rPr>
        <w:t>ولتحليل الفروق بين فئات المشاركين، تم تضمين مجموعة من المتغيرات الديموغرافية ضمن أداة الدراسة، وهي</w:t>
      </w:r>
      <w:r w:rsidRPr="004343D8">
        <w:rPr>
          <w:rFonts w:ascii="Traditional Arabic" w:hAnsi="Traditional Arabic" w:cs="Traditional Arabic"/>
          <w:color w:val="000000" w:themeColor="text1"/>
          <w:sz w:val="40"/>
          <w:szCs w:val="40"/>
        </w:rPr>
        <w:t>:</w:t>
      </w:r>
    </w:p>
    <w:p w14:paraId="0B8258C3" w14:textId="77777777" w:rsidR="004343D8" w:rsidRPr="004343D8" w:rsidRDefault="004343D8" w:rsidP="004343D8">
      <w:pPr>
        <w:pStyle w:val="ListParagraph"/>
        <w:numPr>
          <w:ilvl w:val="0"/>
          <w:numId w:val="32"/>
        </w:numPr>
        <w:bidi/>
        <w:spacing w:after="200" w:line="276" w:lineRule="auto"/>
        <w:rPr>
          <w:rFonts w:ascii="Traditional Arabic" w:hAnsi="Traditional Arabic" w:cs="Traditional Arabic"/>
          <w:color w:val="000000" w:themeColor="text1"/>
          <w:sz w:val="40"/>
          <w:szCs w:val="40"/>
          <w:rtl/>
        </w:rPr>
      </w:pPr>
      <w:r w:rsidRPr="004343D8">
        <w:rPr>
          <w:rFonts w:ascii="Traditional Arabic" w:hAnsi="Traditional Arabic" w:cs="Traditional Arabic"/>
          <w:color w:val="000000" w:themeColor="text1"/>
          <w:sz w:val="40"/>
          <w:szCs w:val="40"/>
          <w:rtl/>
        </w:rPr>
        <w:t>الجنس</w:t>
      </w:r>
      <w:r w:rsidRPr="004343D8">
        <w:rPr>
          <w:rFonts w:ascii="Traditional Arabic" w:hAnsi="Traditional Arabic" w:cs="Traditional Arabic"/>
          <w:color w:val="000000" w:themeColor="text1"/>
          <w:sz w:val="40"/>
          <w:szCs w:val="40"/>
        </w:rPr>
        <w:t xml:space="preserve"> </w:t>
      </w:r>
      <w:r w:rsidRPr="007F0585">
        <w:rPr>
          <w:rFonts w:ascii="Traditional Arabic" w:hAnsi="Traditional Arabic" w:cs="Traditional Arabic"/>
          <w:b/>
          <w:bCs/>
          <w:color w:val="000000" w:themeColor="text1"/>
          <w:sz w:val="24"/>
          <w:szCs w:val="24"/>
        </w:rPr>
        <w:t>(Gender)</w:t>
      </w:r>
    </w:p>
    <w:p w14:paraId="1FAD7D76" w14:textId="77777777" w:rsidR="004343D8" w:rsidRPr="004343D8" w:rsidRDefault="004343D8" w:rsidP="004343D8">
      <w:pPr>
        <w:pStyle w:val="ListParagraph"/>
        <w:numPr>
          <w:ilvl w:val="0"/>
          <w:numId w:val="32"/>
        </w:numPr>
        <w:bidi/>
        <w:spacing w:after="200" w:line="276" w:lineRule="auto"/>
        <w:rPr>
          <w:rFonts w:ascii="Traditional Arabic" w:hAnsi="Traditional Arabic" w:cs="Traditional Arabic"/>
          <w:color w:val="000000" w:themeColor="text1"/>
          <w:sz w:val="40"/>
          <w:szCs w:val="40"/>
          <w:rtl/>
        </w:rPr>
      </w:pPr>
      <w:r w:rsidRPr="004343D8">
        <w:rPr>
          <w:rFonts w:ascii="Traditional Arabic" w:hAnsi="Traditional Arabic" w:cs="Traditional Arabic"/>
          <w:color w:val="000000" w:themeColor="text1"/>
          <w:sz w:val="40"/>
          <w:szCs w:val="40"/>
          <w:rtl/>
        </w:rPr>
        <w:t>الفئة العمرية</w:t>
      </w:r>
      <w:r w:rsidRPr="004343D8">
        <w:rPr>
          <w:rFonts w:ascii="Traditional Arabic" w:hAnsi="Traditional Arabic" w:cs="Traditional Arabic"/>
          <w:color w:val="000000" w:themeColor="text1"/>
          <w:sz w:val="40"/>
          <w:szCs w:val="40"/>
        </w:rPr>
        <w:t xml:space="preserve"> </w:t>
      </w:r>
      <w:r w:rsidRPr="007F0585">
        <w:rPr>
          <w:rFonts w:ascii="Traditional Arabic" w:hAnsi="Traditional Arabic" w:cs="Traditional Arabic"/>
          <w:b/>
          <w:bCs/>
          <w:color w:val="000000" w:themeColor="text1"/>
          <w:sz w:val="24"/>
          <w:szCs w:val="24"/>
        </w:rPr>
        <w:t>(Age Group)</w:t>
      </w:r>
    </w:p>
    <w:p w14:paraId="31072B6F" w14:textId="77777777" w:rsidR="004343D8" w:rsidRPr="004343D8" w:rsidRDefault="004343D8" w:rsidP="004343D8">
      <w:pPr>
        <w:pStyle w:val="ListParagraph"/>
        <w:numPr>
          <w:ilvl w:val="0"/>
          <w:numId w:val="32"/>
        </w:numPr>
        <w:bidi/>
        <w:spacing w:after="200" w:line="276" w:lineRule="auto"/>
        <w:rPr>
          <w:rFonts w:ascii="Traditional Arabic" w:hAnsi="Traditional Arabic" w:cs="Traditional Arabic"/>
          <w:color w:val="000000" w:themeColor="text1"/>
          <w:sz w:val="40"/>
          <w:szCs w:val="40"/>
          <w:rtl/>
        </w:rPr>
      </w:pPr>
      <w:r w:rsidRPr="004343D8">
        <w:rPr>
          <w:rFonts w:ascii="Traditional Arabic" w:hAnsi="Traditional Arabic" w:cs="Traditional Arabic"/>
          <w:color w:val="000000" w:themeColor="text1"/>
          <w:sz w:val="40"/>
          <w:szCs w:val="40"/>
          <w:rtl/>
        </w:rPr>
        <w:t>المؤهل العلمي</w:t>
      </w:r>
      <w:r w:rsidRPr="004343D8">
        <w:rPr>
          <w:rFonts w:ascii="Traditional Arabic" w:hAnsi="Traditional Arabic" w:cs="Traditional Arabic"/>
          <w:color w:val="000000" w:themeColor="text1"/>
          <w:sz w:val="40"/>
          <w:szCs w:val="40"/>
        </w:rPr>
        <w:t xml:space="preserve"> </w:t>
      </w:r>
      <w:r w:rsidRPr="007F0585">
        <w:rPr>
          <w:rFonts w:ascii="Traditional Arabic" w:hAnsi="Traditional Arabic" w:cs="Traditional Arabic"/>
          <w:b/>
          <w:bCs/>
          <w:color w:val="000000" w:themeColor="text1"/>
          <w:sz w:val="24"/>
          <w:szCs w:val="24"/>
        </w:rPr>
        <w:t>(Educational Qualification)</w:t>
      </w:r>
    </w:p>
    <w:p w14:paraId="2FF35593" w14:textId="77777777" w:rsidR="004343D8" w:rsidRPr="004343D8" w:rsidRDefault="004343D8" w:rsidP="004343D8">
      <w:pPr>
        <w:pStyle w:val="ListParagraph"/>
        <w:numPr>
          <w:ilvl w:val="0"/>
          <w:numId w:val="32"/>
        </w:numPr>
        <w:bidi/>
        <w:spacing w:after="200" w:line="276" w:lineRule="auto"/>
        <w:rPr>
          <w:rFonts w:ascii="Traditional Arabic" w:hAnsi="Traditional Arabic" w:cs="Traditional Arabic"/>
          <w:color w:val="000000" w:themeColor="text1"/>
          <w:sz w:val="40"/>
          <w:szCs w:val="40"/>
          <w:rtl/>
        </w:rPr>
      </w:pPr>
      <w:r w:rsidRPr="004343D8">
        <w:rPr>
          <w:rFonts w:ascii="Traditional Arabic" w:hAnsi="Traditional Arabic" w:cs="Traditional Arabic"/>
          <w:color w:val="000000" w:themeColor="text1"/>
          <w:sz w:val="40"/>
          <w:szCs w:val="40"/>
          <w:rtl/>
        </w:rPr>
        <w:t>المستوى الوظيفي</w:t>
      </w:r>
      <w:r w:rsidRPr="007C6ECA">
        <w:rPr>
          <w:rFonts w:ascii="Traditional Arabic" w:hAnsi="Traditional Arabic" w:cs="Traditional Arabic"/>
          <w:color w:val="000000" w:themeColor="text1"/>
          <w:sz w:val="24"/>
          <w:szCs w:val="24"/>
        </w:rPr>
        <w:t xml:space="preserve"> </w:t>
      </w:r>
      <w:r w:rsidRPr="007C6ECA">
        <w:rPr>
          <w:rFonts w:ascii="Traditional Arabic" w:hAnsi="Traditional Arabic" w:cs="Traditional Arabic"/>
          <w:b/>
          <w:bCs/>
          <w:color w:val="000000" w:themeColor="text1"/>
          <w:sz w:val="24"/>
          <w:szCs w:val="24"/>
        </w:rPr>
        <w:t>(Job Level)</w:t>
      </w:r>
    </w:p>
    <w:p w14:paraId="5889B221" w14:textId="77777777" w:rsidR="004343D8" w:rsidRPr="004343D8" w:rsidRDefault="004343D8" w:rsidP="004343D8">
      <w:pPr>
        <w:pStyle w:val="ListParagraph"/>
        <w:numPr>
          <w:ilvl w:val="0"/>
          <w:numId w:val="32"/>
        </w:numPr>
        <w:bidi/>
        <w:spacing w:after="200" w:line="276" w:lineRule="auto"/>
        <w:rPr>
          <w:rFonts w:ascii="Traditional Arabic" w:hAnsi="Traditional Arabic" w:cs="Traditional Arabic"/>
          <w:color w:val="000000" w:themeColor="text1"/>
          <w:sz w:val="40"/>
          <w:szCs w:val="40"/>
          <w:rtl/>
        </w:rPr>
      </w:pPr>
      <w:r w:rsidRPr="004343D8">
        <w:rPr>
          <w:rFonts w:ascii="Traditional Arabic" w:hAnsi="Traditional Arabic" w:cs="Traditional Arabic"/>
          <w:color w:val="000000" w:themeColor="text1"/>
          <w:sz w:val="40"/>
          <w:szCs w:val="40"/>
          <w:rtl/>
        </w:rPr>
        <w:t>سنوات الخبرة</w:t>
      </w:r>
      <w:r w:rsidRPr="004343D8">
        <w:rPr>
          <w:rFonts w:ascii="Traditional Arabic" w:hAnsi="Traditional Arabic" w:cs="Traditional Arabic"/>
          <w:color w:val="000000" w:themeColor="text1"/>
          <w:sz w:val="40"/>
          <w:szCs w:val="40"/>
        </w:rPr>
        <w:t xml:space="preserve"> </w:t>
      </w:r>
      <w:r w:rsidRPr="007C6ECA">
        <w:rPr>
          <w:rFonts w:ascii="Traditional Arabic" w:hAnsi="Traditional Arabic" w:cs="Traditional Arabic"/>
          <w:b/>
          <w:bCs/>
          <w:color w:val="000000" w:themeColor="text1"/>
          <w:sz w:val="24"/>
          <w:szCs w:val="24"/>
        </w:rPr>
        <w:t>(Years of Experience)</w:t>
      </w:r>
    </w:p>
    <w:p w14:paraId="1065CB04" w14:textId="77777777" w:rsidR="004343D8" w:rsidRPr="004343D8" w:rsidRDefault="004343D8" w:rsidP="004343D8">
      <w:pPr>
        <w:pStyle w:val="ListParagraph"/>
        <w:numPr>
          <w:ilvl w:val="0"/>
          <w:numId w:val="32"/>
        </w:numPr>
        <w:bidi/>
        <w:spacing w:after="200" w:line="276" w:lineRule="auto"/>
        <w:rPr>
          <w:rFonts w:ascii="Traditional Arabic" w:hAnsi="Traditional Arabic" w:cs="Traditional Arabic"/>
          <w:color w:val="000000" w:themeColor="text1"/>
          <w:sz w:val="40"/>
          <w:szCs w:val="40"/>
          <w:rtl/>
        </w:rPr>
      </w:pPr>
      <w:r w:rsidRPr="004343D8">
        <w:rPr>
          <w:rFonts w:ascii="Traditional Arabic" w:hAnsi="Traditional Arabic" w:cs="Traditional Arabic"/>
          <w:color w:val="000000" w:themeColor="text1"/>
          <w:sz w:val="40"/>
          <w:szCs w:val="40"/>
          <w:rtl/>
        </w:rPr>
        <w:t>الإدارة أو القسم</w:t>
      </w:r>
      <w:r w:rsidRPr="004343D8">
        <w:rPr>
          <w:rFonts w:ascii="Traditional Arabic" w:hAnsi="Traditional Arabic" w:cs="Traditional Arabic"/>
          <w:color w:val="000000" w:themeColor="text1"/>
          <w:sz w:val="40"/>
          <w:szCs w:val="40"/>
        </w:rPr>
        <w:t xml:space="preserve"> </w:t>
      </w:r>
      <w:r w:rsidRPr="007C6ECA">
        <w:rPr>
          <w:rFonts w:ascii="Traditional Arabic" w:hAnsi="Traditional Arabic" w:cs="Traditional Arabic"/>
          <w:b/>
          <w:bCs/>
          <w:color w:val="000000" w:themeColor="text1"/>
          <w:sz w:val="24"/>
          <w:szCs w:val="24"/>
        </w:rPr>
        <w:t>(Department)</w:t>
      </w:r>
    </w:p>
    <w:p w14:paraId="49240A27" w14:textId="66BEDC9C" w:rsidR="00E21FD9" w:rsidRPr="004343D8" w:rsidRDefault="004343D8" w:rsidP="004343D8">
      <w:pPr>
        <w:pStyle w:val="ListParagraph"/>
        <w:numPr>
          <w:ilvl w:val="0"/>
          <w:numId w:val="32"/>
        </w:numPr>
        <w:bidi/>
        <w:spacing w:after="200" w:line="276" w:lineRule="auto"/>
        <w:rPr>
          <w:rFonts w:ascii="Traditional Arabic" w:hAnsi="Traditional Arabic" w:cs="Traditional Arabic"/>
          <w:color w:val="000000" w:themeColor="text1"/>
          <w:sz w:val="40"/>
          <w:szCs w:val="40"/>
          <w:rtl/>
        </w:rPr>
      </w:pPr>
      <w:r w:rsidRPr="004343D8">
        <w:rPr>
          <w:rFonts w:ascii="Traditional Arabic" w:hAnsi="Traditional Arabic" w:cs="Traditional Arabic"/>
          <w:color w:val="000000" w:themeColor="text1"/>
          <w:sz w:val="40"/>
          <w:szCs w:val="40"/>
          <w:rtl/>
        </w:rPr>
        <w:lastRenderedPageBreak/>
        <w:t xml:space="preserve">الجيل الذي ينتمي إليه المشارك </w:t>
      </w:r>
      <w:r w:rsidRPr="007C6ECA">
        <w:rPr>
          <w:rFonts w:ascii="Traditional Arabic" w:hAnsi="Traditional Arabic" w:cs="Traditional Arabic"/>
          <w:b/>
          <w:bCs/>
          <w:color w:val="000000" w:themeColor="text1"/>
          <w:sz w:val="24"/>
          <w:szCs w:val="24"/>
          <w:rtl/>
        </w:rPr>
        <w:t>(</w:t>
      </w:r>
      <w:r w:rsidRPr="007C6ECA">
        <w:rPr>
          <w:rFonts w:ascii="Traditional Arabic" w:hAnsi="Traditional Arabic" w:cs="Traditional Arabic"/>
          <w:b/>
          <w:bCs/>
          <w:color w:val="000000" w:themeColor="text1"/>
          <w:sz w:val="24"/>
          <w:szCs w:val="24"/>
        </w:rPr>
        <w:t>Generation X, Y, Z</w:t>
      </w:r>
      <w:r w:rsidRPr="007C6ECA">
        <w:rPr>
          <w:rFonts w:ascii="Traditional Arabic" w:hAnsi="Traditional Arabic" w:cs="Traditional Arabic"/>
          <w:b/>
          <w:bCs/>
          <w:color w:val="000000" w:themeColor="text1"/>
          <w:sz w:val="24"/>
          <w:szCs w:val="24"/>
          <w:rtl/>
        </w:rPr>
        <w:t>)</w:t>
      </w:r>
    </w:p>
    <w:p w14:paraId="3D0EDB4B" w14:textId="5BEF76E1" w:rsidR="00FD4DD3" w:rsidRDefault="00FD4DD3" w:rsidP="0049657B">
      <w:pPr>
        <w:bidi/>
        <w:spacing w:after="200" w:line="276" w:lineRule="auto"/>
        <w:rPr>
          <w:rFonts w:ascii="Traditional Arabic" w:hAnsi="Traditional Arabic" w:cs="Traditional Arabic"/>
          <w:b/>
          <w:bCs/>
          <w:color w:val="000000" w:themeColor="text1"/>
          <w:sz w:val="40"/>
          <w:szCs w:val="40"/>
          <w:rtl/>
        </w:rPr>
      </w:pPr>
      <w:r w:rsidRPr="00FD4DD3">
        <w:rPr>
          <w:rFonts w:ascii="Traditional Arabic" w:hAnsi="Traditional Arabic" w:cs="Traditional Arabic"/>
          <w:b/>
          <w:bCs/>
          <w:color w:val="000000" w:themeColor="text1"/>
          <w:sz w:val="40"/>
          <w:szCs w:val="40"/>
          <w:rtl/>
        </w:rPr>
        <w:t>ملخص العلاقة بين المتغيرات</w:t>
      </w:r>
    </w:p>
    <w:tbl>
      <w:tblPr>
        <w:tblStyle w:val="TableGrid"/>
        <w:tblpPr w:leftFromText="180" w:rightFromText="180" w:vertAnchor="text" w:tblpXSpec="right" w:tblpY="1"/>
        <w:tblOverlap w:val="never"/>
        <w:bidiVisual/>
        <w:tblW w:w="8409" w:type="dxa"/>
        <w:tblLook w:val="04A0" w:firstRow="1" w:lastRow="0" w:firstColumn="1" w:lastColumn="0" w:noHBand="0" w:noVBand="1"/>
      </w:tblPr>
      <w:tblGrid>
        <w:gridCol w:w="1014"/>
        <w:gridCol w:w="2237"/>
        <w:gridCol w:w="2921"/>
        <w:gridCol w:w="2237"/>
      </w:tblGrid>
      <w:tr w:rsidR="000B6900" w14:paraId="31E7E76B" w14:textId="77777777" w:rsidTr="00D37563">
        <w:trPr>
          <w:trHeight w:val="557"/>
        </w:trPr>
        <w:tc>
          <w:tcPr>
            <w:tcW w:w="1014" w:type="dxa"/>
            <w:shd w:val="clear" w:color="auto" w:fill="008080"/>
          </w:tcPr>
          <w:p w14:paraId="56494D4E" w14:textId="628AF4DB" w:rsidR="000B6900" w:rsidRPr="007C6ECA" w:rsidRDefault="000B6900" w:rsidP="007C6ECA">
            <w:pPr>
              <w:bidi/>
              <w:spacing w:after="200" w:line="276" w:lineRule="auto"/>
              <w:jc w:val="center"/>
              <w:rPr>
                <w:rFonts w:ascii="Traditional Arabic" w:hAnsi="Traditional Arabic" w:cs="Traditional Arabic"/>
                <w:b/>
                <w:bCs/>
                <w:color w:val="FFFFFF" w:themeColor="background1"/>
                <w:sz w:val="24"/>
                <w:szCs w:val="24"/>
                <w:rtl/>
              </w:rPr>
            </w:pPr>
            <w:r w:rsidRPr="007C6ECA">
              <w:rPr>
                <w:rFonts w:ascii="Traditional Arabic" w:hAnsi="Traditional Arabic" w:cs="Traditional Arabic"/>
                <w:b/>
                <w:bCs/>
                <w:color w:val="FFFFFF" w:themeColor="background1"/>
                <w:sz w:val="24"/>
                <w:szCs w:val="24"/>
                <w:rtl/>
              </w:rPr>
              <w:t>نوع المتغير</w:t>
            </w:r>
          </w:p>
        </w:tc>
        <w:tc>
          <w:tcPr>
            <w:tcW w:w="2237" w:type="dxa"/>
            <w:shd w:val="clear" w:color="auto" w:fill="008080"/>
          </w:tcPr>
          <w:p w14:paraId="55279A40" w14:textId="4CBDAAD7" w:rsidR="000B6900" w:rsidRPr="007C6ECA" w:rsidRDefault="000B6900" w:rsidP="007C6ECA">
            <w:pPr>
              <w:bidi/>
              <w:spacing w:after="200" w:line="276" w:lineRule="auto"/>
              <w:jc w:val="center"/>
              <w:rPr>
                <w:rFonts w:ascii="Traditional Arabic" w:hAnsi="Traditional Arabic" w:cs="Traditional Arabic"/>
                <w:b/>
                <w:bCs/>
                <w:color w:val="FFFFFF" w:themeColor="background1"/>
                <w:sz w:val="24"/>
                <w:szCs w:val="24"/>
                <w:rtl/>
              </w:rPr>
            </w:pPr>
            <w:r w:rsidRPr="007C6ECA">
              <w:rPr>
                <w:rFonts w:ascii="Traditional Arabic" w:hAnsi="Traditional Arabic" w:cs="Traditional Arabic"/>
                <w:b/>
                <w:bCs/>
                <w:color w:val="FFFFFF" w:themeColor="background1"/>
                <w:sz w:val="24"/>
                <w:szCs w:val="24"/>
                <w:rtl/>
              </w:rPr>
              <w:t>اسم المتغير</w:t>
            </w:r>
          </w:p>
        </w:tc>
        <w:tc>
          <w:tcPr>
            <w:tcW w:w="2921" w:type="dxa"/>
            <w:shd w:val="clear" w:color="auto" w:fill="008080"/>
          </w:tcPr>
          <w:p w14:paraId="6B557F2F" w14:textId="70C34296" w:rsidR="000B6900" w:rsidRPr="007C6ECA" w:rsidRDefault="000B6900" w:rsidP="007C6ECA">
            <w:pPr>
              <w:bidi/>
              <w:spacing w:after="200" w:line="276" w:lineRule="auto"/>
              <w:jc w:val="center"/>
              <w:rPr>
                <w:rFonts w:ascii="Traditional Arabic" w:hAnsi="Traditional Arabic" w:cs="Traditional Arabic"/>
                <w:b/>
                <w:bCs/>
                <w:color w:val="FFFFFF" w:themeColor="background1"/>
                <w:sz w:val="24"/>
                <w:szCs w:val="24"/>
                <w:rtl/>
              </w:rPr>
            </w:pPr>
            <w:r w:rsidRPr="007C6ECA">
              <w:rPr>
                <w:rFonts w:ascii="Traditional Arabic" w:hAnsi="Traditional Arabic" w:cs="Traditional Arabic"/>
                <w:b/>
                <w:bCs/>
                <w:color w:val="FFFFFF" w:themeColor="background1"/>
                <w:sz w:val="24"/>
                <w:szCs w:val="24"/>
                <w:rtl/>
              </w:rPr>
              <w:t>الأبعاد المكونة</w:t>
            </w:r>
          </w:p>
        </w:tc>
        <w:tc>
          <w:tcPr>
            <w:tcW w:w="2237" w:type="dxa"/>
            <w:shd w:val="clear" w:color="auto" w:fill="008080"/>
          </w:tcPr>
          <w:p w14:paraId="49FD2A88" w14:textId="46815523" w:rsidR="000B6900" w:rsidRPr="007C6ECA" w:rsidRDefault="000B6900" w:rsidP="007C6ECA">
            <w:pPr>
              <w:bidi/>
              <w:spacing w:after="200" w:line="276" w:lineRule="auto"/>
              <w:rPr>
                <w:rFonts w:ascii="Traditional Arabic" w:hAnsi="Traditional Arabic" w:cs="Traditional Arabic"/>
                <w:b/>
                <w:bCs/>
                <w:color w:val="FFFFFF" w:themeColor="background1"/>
                <w:sz w:val="24"/>
                <w:szCs w:val="24"/>
                <w:rtl/>
              </w:rPr>
            </w:pPr>
            <w:r w:rsidRPr="007C6ECA">
              <w:rPr>
                <w:rFonts w:ascii="Traditional Arabic" w:hAnsi="Traditional Arabic" w:cs="Traditional Arabic"/>
                <w:b/>
                <w:bCs/>
                <w:color w:val="FFFFFF" w:themeColor="background1"/>
                <w:sz w:val="24"/>
                <w:szCs w:val="24"/>
                <w:rtl/>
              </w:rPr>
              <w:t>الدور في النموذج</w:t>
            </w:r>
          </w:p>
        </w:tc>
      </w:tr>
      <w:tr w:rsidR="000B6900" w14:paraId="133D7373" w14:textId="77777777" w:rsidTr="00D37563">
        <w:trPr>
          <w:trHeight w:val="557"/>
        </w:trPr>
        <w:tc>
          <w:tcPr>
            <w:tcW w:w="1014" w:type="dxa"/>
          </w:tcPr>
          <w:p w14:paraId="0AD3A77B" w14:textId="6F860D88" w:rsidR="000B6900" w:rsidRPr="007C6ECA" w:rsidRDefault="00802A8C" w:rsidP="007C6ECA">
            <w:pPr>
              <w:bidi/>
              <w:spacing w:after="200" w:line="276" w:lineRule="auto"/>
              <w:jc w:val="center"/>
              <w:rPr>
                <w:rFonts w:ascii="Traditional Arabic" w:hAnsi="Traditional Arabic" w:cs="Traditional Arabic"/>
                <w:b/>
                <w:bCs/>
                <w:color w:val="000000" w:themeColor="text1"/>
                <w:sz w:val="24"/>
                <w:szCs w:val="24"/>
                <w:rtl/>
              </w:rPr>
            </w:pPr>
            <w:r w:rsidRPr="007C6ECA">
              <w:rPr>
                <w:rFonts w:ascii="Traditional Arabic" w:hAnsi="Traditional Arabic" w:cs="Traditional Arabic"/>
                <w:b/>
                <w:bCs/>
                <w:color w:val="000000" w:themeColor="text1"/>
                <w:sz w:val="24"/>
                <w:szCs w:val="24"/>
                <w:rtl/>
              </w:rPr>
              <w:t>مستقل</w:t>
            </w:r>
          </w:p>
        </w:tc>
        <w:tc>
          <w:tcPr>
            <w:tcW w:w="2237" w:type="dxa"/>
          </w:tcPr>
          <w:p w14:paraId="74CCDE3D" w14:textId="16195421" w:rsidR="000B6900" w:rsidRPr="007C6ECA" w:rsidRDefault="00802A8C" w:rsidP="007C6ECA">
            <w:pPr>
              <w:bidi/>
              <w:spacing w:after="200" w:line="276" w:lineRule="auto"/>
              <w:jc w:val="center"/>
              <w:rPr>
                <w:rFonts w:ascii="Traditional Arabic" w:hAnsi="Traditional Arabic" w:cs="Traditional Arabic"/>
                <w:b/>
                <w:bCs/>
                <w:color w:val="000000" w:themeColor="text1"/>
                <w:sz w:val="24"/>
                <w:szCs w:val="24"/>
                <w:rtl/>
              </w:rPr>
            </w:pPr>
            <w:r w:rsidRPr="007C6ECA">
              <w:rPr>
                <w:rFonts w:ascii="Traditional Arabic" w:hAnsi="Traditional Arabic" w:cs="Traditional Arabic" w:hint="cs"/>
                <w:b/>
                <w:bCs/>
                <w:color w:val="000000" w:themeColor="text1"/>
                <w:sz w:val="24"/>
                <w:szCs w:val="24"/>
                <w:rtl/>
              </w:rPr>
              <w:t>الضغوط الإدارية</w:t>
            </w:r>
          </w:p>
        </w:tc>
        <w:tc>
          <w:tcPr>
            <w:tcW w:w="2921" w:type="dxa"/>
          </w:tcPr>
          <w:p w14:paraId="7276D214" w14:textId="68BE709C" w:rsidR="000B6900" w:rsidRPr="007C6ECA" w:rsidRDefault="00924A13" w:rsidP="007C6ECA">
            <w:pPr>
              <w:bidi/>
              <w:spacing w:after="200" w:line="276" w:lineRule="auto"/>
              <w:jc w:val="center"/>
              <w:rPr>
                <w:rFonts w:ascii="Traditional Arabic" w:hAnsi="Traditional Arabic" w:cs="Traditional Arabic"/>
                <w:b/>
                <w:bCs/>
                <w:color w:val="000000" w:themeColor="text1"/>
                <w:sz w:val="24"/>
                <w:szCs w:val="24"/>
              </w:rPr>
            </w:pPr>
            <w:r w:rsidRPr="007C6ECA">
              <w:rPr>
                <w:rFonts w:ascii="Traditional Arabic" w:hAnsi="Traditional Arabic" w:cs="Traditional Arabic" w:hint="cs"/>
                <w:b/>
                <w:bCs/>
                <w:color w:val="000000" w:themeColor="text1"/>
                <w:sz w:val="24"/>
                <w:szCs w:val="24"/>
                <w:rtl/>
              </w:rPr>
              <w:t xml:space="preserve">ضغوط </w:t>
            </w:r>
            <w:r w:rsidRPr="007C6ECA">
              <w:rPr>
                <w:rFonts w:ascii="Traditional Arabic" w:hAnsi="Traditional Arabic" w:cs="Traditional Arabic"/>
                <w:b/>
                <w:bCs/>
                <w:color w:val="000000" w:themeColor="text1"/>
                <w:sz w:val="24"/>
                <w:szCs w:val="24"/>
                <w:rtl/>
              </w:rPr>
              <w:t>العمل – العلاقات – عبء المهام – القرارات</w:t>
            </w:r>
          </w:p>
        </w:tc>
        <w:tc>
          <w:tcPr>
            <w:tcW w:w="2237" w:type="dxa"/>
          </w:tcPr>
          <w:p w14:paraId="53663649" w14:textId="0DB59FFE" w:rsidR="000B6900" w:rsidRPr="007C6ECA" w:rsidRDefault="009B2A5B" w:rsidP="007C6ECA">
            <w:pPr>
              <w:bidi/>
              <w:spacing w:after="200" w:line="276" w:lineRule="auto"/>
              <w:jc w:val="center"/>
              <w:rPr>
                <w:rFonts w:ascii="Traditional Arabic" w:hAnsi="Traditional Arabic" w:cs="Traditional Arabic"/>
                <w:b/>
                <w:bCs/>
                <w:color w:val="000000" w:themeColor="text1"/>
                <w:sz w:val="24"/>
                <w:szCs w:val="24"/>
                <w:rtl/>
              </w:rPr>
            </w:pPr>
            <w:r w:rsidRPr="007C6ECA">
              <w:rPr>
                <w:rFonts w:ascii="Traditional Arabic" w:hAnsi="Traditional Arabic" w:cs="Traditional Arabic" w:hint="cs"/>
                <w:b/>
                <w:bCs/>
                <w:color w:val="000000" w:themeColor="text1"/>
                <w:sz w:val="24"/>
                <w:szCs w:val="24"/>
                <w:rtl/>
              </w:rPr>
              <w:t>مصدر التأثير</w:t>
            </w:r>
          </w:p>
        </w:tc>
      </w:tr>
      <w:tr w:rsidR="00B564A5" w14:paraId="2DC9EC9A" w14:textId="77777777" w:rsidTr="00D37563">
        <w:trPr>
          <w:trHeight w:val="557"/>
        </w:trPr>
        <w:tc>
          <w:tcPr>
            <w:tcW w:w="1014" w:type="dxa"/>
          </w:tcPr>
          <w:p w14:paraId="3ADD46D8" w14:textId="32BFE066" w:rsidR="00B564A5" w:rsidRPr="007C6ECA" w:rsidRDefault="00AA5A23" w:rsidP="007C6ECA">
            <w:pPr>
              <w:bidi/>
              <w:spacing w:after="200" w:line="276" w:lineRule="auto"/>
              <w:jc w:val="center"/>
              <w:rPr>
                <w:rFonts w:ascii="Traditional Arabic" w:hAnsi="Traditional Arabic" w:cs="Traditional Arabic"/>
                <w:b/>
                <w:bCs/>
                <w:color w:val="000000" w:themeColor="text1"/>
                <w:sz w:val="24"/>
                <w:szCs w:val="24"/>
                <w:rtl/>
              </w:rPr>
            </w:pPr>
            <w:r w:rsidRPr="007C6ECA">
              <w:rPr>
                <w:rFonts w:ascii="Traditional Arabic" w:hAnsi="Traditional Arabic" w:cs="Traditional Arabic"/>
                <w:b/>
                <w:bCs/>
                <w:color w:val="000000" w:themeColor="text1"/>
                <w:sz w:val="24"/>
                <w:szCs w:val="24"/>
                <w:rtl/>
              </w:rPr>
              <w:t>وسيط</w:t>
            </w:r>
          </w:p>
        </w:tc>
        <w:tc>
          <w:tcPr>
            <w:tcW w:w="2237" w:type="dxa"/>
          </w:tcPr>
          <w:p w14:paraId="55F39227" w14:textId="620DAD0C" w:rsidR="00B564A5" w:rsidRPr="007C6ECA" w:rsidRDefault="00655162" w:rsidP="007C6ECA">
            <w:pPr>
              <w:bidi/>
              <w:spacing w:after="200" w:line="276" w:lineRule="auto"/>
              <w:jc w:val="center"/>
              <w:rPr>
                <w:rFonts w:ascii="Traditional Arabic" w:hAnsi="Traditional Arabic" w:cs="Traditional Arabic"/>
                <w:b/>
                <w:bCs/>
                <w:color w:val="000000" w:themeColor="text1"/>
                <w:sz w:val="24"/>
                <w:szCs w:val="24"/>
                <w:rtl/>
              </w:rPr>
            </w:pPr>
            <w:r w:rsidRPr="007C6ECA">
              <w:rPr>
                <w:rFonts w:ascii="Traditional Arabic" w:hAnsi="Traditional Arabic" w:cs="Traditional Arabic"/>
                <w:b/>
                <w:bCs/>
                <w:color w:val="000000" w:themeColor="text1"/>
                <w:sz w:val="24"/>
                <w:szCs w:val="24"/>
                <w:rtl/>
              </w:rPr>
              <w:t>المرونة التنظيمية</w:t>
            </w:r>
          </w:p>
        </w:tc>
        <w:tc>
          <w:tcPr>
            <w:tcW w:w="2921" w:type="dxa"/>
          </w:tcPr>
          <w:p w14:paraId="7C3AB928" w14:textId="33AD35C9" w:rsidR="00B564A5" w:rsidRPr="007C6ECA" w:rsidRDefault="00655162" w:rsidP="007C6ECA">
            <w:pPr>
              <w:bidi/>
              <w:spacing w:after="200" w:line="276" w:lineRule="auto"/>
              <w:jc w:val="center"/>
              <w:rPr>
                <w:rFonts w:ascii="Traditional Arabic" w:hAnsi="Traditional Arabic" w:cs="Traditional Arabic"/>
                <w:b/>
                <w:bCs/>
                <w:color w:val="000000" w:themeColor="text1"/>
                <w:sz w:val="24"/>
                <w:szCs w:val="24"/>
                <w:rtl/>
              </w:rPr>
            </w:pPr>
            <w:r w:rsidRPr="007C6ECA">
              <w:rPr>
                <w:rFonts w:ascii="Traditional Arabic" w:hAnsi="Traditional Arabic" w:cs="Traditional Arabic"/>
                <w:b/>
                <w:bCs/>
                <w:color w:val="000000" w:themeColor="text1"/>
                <w:sz w:val="24"/>
                <w:szCs w:val="24"/>
                <w:rtl/>
              </w:rPr>
              <w:t>الهيكلية – الاستراتيجية – التشغيلية – الثقافية</w:t>
            </w:r>
          </w:p>
        </w:tc>
        <w:tc>
          <w:tcPr>
            <w:tcW w:w="2237" w:type="dxa"/>
          </w:tcPr>
          <w:p w14:paraId="73DE2F4F" w14:textId="4D77139D" w:rsidR="00B564A5" w:rsidRPr="007C6ECA" w:rsidRDefault="00655162" w:rsidP="007C6ECA">
            <w:pPr>
              <w:bidi/>
              <w:spacing w:after="200" w:line="276" w:lineRule="auto"/>
              <w:jc w:val="center"/>
              <w:rPr>
                <w:rFonts w:ascii="Traditional Arabic" w:hAnsi="Traditional Arabic" w:cs="Traditional Arabic"/>
                <w:b/>
                <w:bCs/>
                <w:color w:val="000000" w:themeColor="text1"/>
                <w:sz w:val="24"/>
                <w:szCs w:val="24"/>
                <w:rtl/>
              </w:rPr>
            </w:pPr>
            <w:r w:rsidRPr="007C6ECA">
              <w:rPr>
                <w:rFonts w:ascii="Traditional Arabic" w:hAnsi="Traditional Arabic" w:cs="Traditional Arabic"/>
                <w:b/>
                <w:bCs/>
                <w:color w:val="000000" w:themeColor="text1"/>
                <w:sz w:val="24"/>
                <w:szCs w:val="24"/>
                <w:rtl/>
              </w:rPr>
              <w:t>قناة التأثير</w:t>
            </w:r>
          </w:p>
        </w:tc>
      </w:tr>
      <w:tr w:rsidR="00655162" w14:paraId="44B0C97F" w14:textId="77777777" w:rsidTr="00D37563">
        <w:trPr>
          <w:trHeight w:val="557"/>
        </w:trPr>
        <w:tc>
          <w:tcPr>
            <w:tcW w:w="1014" w:type="dxa"/>
          </w:tcPr>
          <w:p w14:paraId="6C8EB71E" w14:textId="3331A09A" w:rsidR="00655162" w:rsidRPr="007C6ECA" w:rsidRDefault="00754827" w:rsidP="007C6ECA">
            <w:pPr>
              <w:bidi/>
              <w:spacing w:after="200" w:line="276" w:lineRule="auto"/>
              <w:jc w:val="center"/>
              <w:rPr>
                <w:rFonts w:ascii="Traditional Arabic" w:hAnsi="Traditional Arabic" w:cs="Traditional Arabic"/>
                <w:b/>
                <w:bCs/>
                <w:color w:val="000000" w:themeColor="text1"/>
                <w:sz w:val="24"/>
                <w:szCs w:val="24"/>
                <w:rtl/>
              </w:rPr>
            </w:pPr>
            <w:r w:rsidRPr="007C6ECA">
              <w:rPr>
                <w:rFonts w:ascii="Traditional Arabic" w:hAnsi="Traditional Arabic" w:cs="Traditional Arabic"/>
                <w:b/>
                <w:bCs/>
                <w:color w:val="000000" w:themeColor="text1"/>
                <w:sz w:val="24"/>
                <w:szCs w:val="24"/>
                <w:rtl/>
              </w:rPr>
              <w:t>تابع</w:t>
            </w:r>
          </w:p>
        </w:tc>
        <w:tc>
          <w:tcPr>
            <w:tcW w:w="2237" w:type="dxa"/>
          </w:tcPr>
          <w:p w14:paraId="3A13EDB3" w14:textId="744B5EF6" w:rsidR="00655162" w:rsidRPr="007C6ECA" w:rsidRDefault="00754827" w:rsidP="007C6ECA">
            <w:pPr>
              <w:bidi/>
              <w:spacing w:after="200" w:line="276" w:lineRule="auto"/>
              <w:jc w:val="center"/>
              <w:rPr>
                <w:rFonts w:ascii="Traditional Arabic" w:hAnsi="Traditional Arabic" w:cs="Traditional Arabic"/>
                <w:b/>
                <w:bCs/>
                <w:color w:val="000000" w:themeColor="text1"/>
                <w:sz w:val="24"/>
                <w:szCs w:val="24"/>
                <w:rtl/>
              </w:rPr>
            </w:pPr>
            <w:r w:rsidRPr="007C6ECA">
              <w:rPr>
                <w:rFonts w:ascii="Traditional Arabic" w:hAnsi="Traditional Arabic" w:cs="Traditional Arabic"/>
                <w:b/>
                <w:bCs/>
                <w:color w:val="000000" w:themeColor="text1"/>
                <w:sz w:val="24"/>
                <w:szCs w:val="24"/>
                <w:rtl/>
              </w:rPr>
              <w:t>القدرة على التكيف الإداري</w:t>
            </w:r>
          </w:p>
        </w:tc>
        <w:tc>
          <w:tcPr>
            <w:tcW w:w="2921" w:type="dxa"/>
          </w:tcPr>
          <w:p w14:paraId="2992CE8F" w14:textId="4BD1223A" w:rsidR="00655162" w:rsidRPr="007C6ECA" w:rsidRDefault="00754827" w:rsidP="007C6ECA">
            <w:pPr>
              <w:bidi/>
              <w:spacing w:after="200" w:line="276" w:lineRule="auto"/>
              <w:jc w:val="center"/>
              <w:rPr>
                <w:rFonts w:ascii="Traditional Arabic" w:hAnsi="Traditional Arabic" w:cs="Traditional Arabic"/>
                <w:b/>
                <w:bCs/>
                <w:color w:val="000000" w:themeColor="text1"/>
                <w:sz w:val="24"/>
                <w:szCs w:val="24"/>
                <w:rtl/>
              </w:rPr>
            </w:pPr>
            <w:r w:rsidRPr="007C6ECA">
              <w:rPr>
                <w:rFonts w:ascii="Traditional Arabic" w:hAnsi="Traditional Arabic" w:cs="Traditional Arabic"/>
                <w:b/>
                <w:bCs/>
                <w:color w:val="000000" w:themeColor="text1"/>
                <w:sz w:val="24"/>
                <w:szCs w:val="24"/>
                <w:rtl/>
              </w:rPr>
              <w:t>التغيير – البيئة – الأداء – الأزمات</w:t>
            </w:r>
          </w:p>
        </w:tc>
        <w:tc>
          <w:tcPr>
            <w:tcW w:w="2237" w:type="dxa"/>
          </w:tcPr>
          <w:p w14:paraId="000B1853" w14:textId="4D816D20" w:rsidR="00655162" w:rsidRPr="007C6ECA" w:rsidRDefault="00754827" w:rsidP="007C6ECA">
            <w:pPr>
              <w:bidi/>
              <w:spacing w:after="200" w:line="276" w:lineRule="auto"/>
              <w:jc w:val="center"/>
              <w:rPr>
                <w:rFonts w:ascii="Traditional Arabic" w:hAnsi="Traditional Arabic" w:cs="Traditional Arabic"/>
                <w:b/>
                <w:bCs/>
                <w:color w:val="000000" w:themeColor="text1"/>
                <w:sz w:val="24"/>
                <w:szCs w:val="24"/>
                <w:rtl/>
              </w:rPr>
            </w:pPr>
            <w:r w:rsidRPr="007C6ECA">
              <w:rPr>
                <w:rFonts w:ascii="Traditional Arabic" w:hAnsi="Traditional Arabic" w:cs="Traditional Arabic"/>
                <w:b/>
                <w:bCs/>
                <w:color w:val="000000" w:themeColor="text1"/>
                <w:sz w:val="24"/>
                <w:szCs w:val="24"/>
                <w:rtl/>
              </w:rPr>
              <w:t>النتيجة النهائية</w:t>
            </w:r>
          </w:p>
        </w:tc>
      </w:tr>
      <w:tr w:rsidR="00754827" w14:paraId="1CDAAE5E" w14:textId="77777777" w:rsidTr="00D37563">
        <w:trPr>
          <w:trHeight w:val="557"/>
        </w:trPr>
        <w:tc>
          <w:tcPr>
            <w:tcW w:w="1014" w:type="dxa"/>
          </w:tcPr>
          <w:p w14:paraId="01B3F1EF" w14:textId="76CE1C75" w:rsidR="00754827" w:rsidRPr="007C6ECA" w:rsidRDefault="000045C5" w:rsidP="007C6ECA">
            <w:pPr>
              <w:bidi/>
              <w:spacing w:after="200" w:line="276" w:lineRule="auto"/>
              <w:jc w:val="center"/>
              <w:rPr>
                <w:rFonts w:ascii="Traditional Arabic" w:hAnsi="Traditional Arabic" w:cs="Traditional Arabic"/>
                <w:b/>
                <w:bCs/>
                <w:color w:val="000000" w:themeColor="text1"/>
                <w:sz w:val="24"/>
                <w:szCs w:val="24"/>
                <w:rtl/>
              </w:rPr>
            </w:pPr>
            <w:r w:rsidRPr="007C6ECA">
              <w:rPr>
                <w:rFonts w:ascii="Traditional Arabic" w:hAnsi="Traditional Arabic" w:cs="Traditional Arabic"/>
                <w:b/>
                <w:bCs/>
                <w:color w:val="000000" w:themeColor="text1"/>
                <w:sz w:val="24"/>
                <w:szCs w:val="24"/>
                <w:rtl/>
              </w:rPr>
              <w:t>ديموغرافي</w:t>
            </w:r>
          </w:p>
        </w:tc>
        <w:tc>
          <w:tcPr>
            <w:tcW w:w="223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21"/>
            </w:tblGrid>
            <w:tr w:rsidR="00C326CE" w:rsidRPr="007C6ECA" w14:paraId="4F8B28D0" w14:textId="77777777">
              <w:trPr>
                <w:tblCellSpacing w:w="15" w:type="dxa"/>
              </w:trPr>
              <w:tc>
                <w:tcPr>
                  <w:tcW w:w="0" w:type="auto"/>
                  <w:vAlign w:val="center"/>
                  <w:hideMark/>
                </w:tcPr>
                <w:p w14:paraId="271AF08D" w14:textId="77777777" w:rsidR="00C326CE" w:rsidRPr="007C6ECA" w:rsidRDefault="00C326CE" w:rsidP="008708D4">
                  <w:pPr>
                    <w:framePr w:hSpace="180" w:wrap="around" w:vAnchor="text" w:hAnchor="text" w:xAlign="right" w:y="1"/>
                    <w:bidi/>
                    <w:spacing w:after="200" w:line="276" w:lineRule="auto"/>
                    <w:suppressOverlap/>
                    <w:jc w:val="center"/>
                    <w:rPr>
                      <w:rFonts w:ascii="Traditional Arabic" w:hAnsi="Traditional Arabic" w:cs="Traditional Arabic"/>
                      <w:b/>
                      <w:bCs/>
                      <w:color w:val="000000" w:themeColor="text1"/>
                      <w:sz w:val="24"/>
                      <w:szCs w:val="24"/>
                    </w:rPr>
                  </w:pPr>
                  <w:r w:rsidRPr="007C6ECA">
                    <w:rPr>
                      <w:rFonts w:ascii="Traditional Arabic" w:hAnsi="Traditional Arabic" w:cs="Traditional Arabic"/>
                      <w:b/>
                      <w:bCs/>
                      <w:color w:val="000000" w:themeColor="text1"/>
                      <w:sz w:val="24"/>
                      <w:szCs w:val="24"/>
                      <w:rtl/>
                    </w:rPr>
                    <w:t>الجنس، العمر، المؤهل، الخبرة، الجيل</w:t>
                  </w:r>
                </w:p>
              </w:tc>
            </w:tr>
          </w:tbl>
          <w:p w14:paraId="28A99A5E" w14:textId="77777777" w:rsidR="00C326CE" w:rsidRPr="007C6ECA" w:rsidRDefault="00C326CE" w:rsidP="007C6ECA">
            <w:pPr>
              <w:bidi/>
              <w:spacing w:after="200" w:line="276" w:lineRule="auto"/>
              <w:jc w:val="center"/>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326CE" w:rsidRPr="007C6ECA" w14:paraId="78C82CD4" w14:textId="77777777">
              <w:trPr>
                <w:tblCellSpacing w:w="15" w:type="dxa"/>
              </w:trPr>
              <w:tc>
                <w:tcPr>
                  <w:tcW w:w="0" w:type="auto"/>
                  <w:vAlign w:val="center"/>
                  <w:hideMark/>
                </w:tcPr>
                <w:p w14:paraId="0D93C3B8" w14:textId="77777777" w:rsidR="00C326CE" w:rsidRPr="007C6ECA" w:rsidRDefault="00C326CE" w:rsidP="008708D4">
                  <w:pPr>
                    <w:framePr w:hSpace="180" w:wrap="around" w:vAnchor="text" w:hAnchor="text" w:xAlign="right" w:y="1"/>
                    <w:bidi/>
                    <w:spacing w:after="200" w:line="276" w:lineRule="auto"/>
                    <w:suppressOverlap/>
                    <w:jc w:val="center"/>
                    <w:rPr>
                      <w:rFonts w:ascii="Traditional Arabic" w:hAnsi="Traditional Arabic" w:cs="Traditional Arabic"/>
                      <w:b/>
                      <w:bCs/>
                      <w:color w:val="000000" w:themeColor="text1"/>
                      <w:sz w:val="24"/>
                      <w:szCs w:val="24"/>
                    </w:rPr>
                  </w:pPr>
                </w:p>
              </w:tc>
            </w:tr>
          </w:tbl>
          <w:p w14:paraId="6F5515B8" w14:textId="04FE33EE" w:rsidR="00754827" w:rsidRPr="007C6ECA" w:rsidRDefault="00754827" w:rsidP="007C6ECA">
            <w:pPr>
              <w:bidi/>
              <w:spacing w:after="200" w:line="276" w:lineRule="auto"/>
              <w:jc w:val="center"/>
              <w:rPr>
                <w:rFonts w:ascii="Traditional Arabic" w:hAnsi="Traditional Arabic" w:cs="Traditional Arabic"/>
                <w:b/>
                <w:bCs/>
                <w:color w:val="000000" w:themeColor="text1"/>
                <w:sz w:val="24"/>
                <w:szCs w:val="24"/>
                <w:rtl/>
              </w:rPr>
            </w:pPr>
          </w:p>
        </w:tc>
        <w:tc>
          <w:tcPr>
            <w:tcW w:w="2921" w:type="dxa"/>
          </w:tcPr>
          <w:p w14:paraId="2E2F2105" w14:textId="20FB460C" w:rsidR="00754827" w:rsidRPr="007C6ECA" w:rsidRDefault="00C326CE" w:rsidP="007C6ECA">
            <w:pPr>
              <w:bidi/>
              <w:spacing w:after="200" w:line="276" w:lineRule="auto"/>
              <w:jc w:val="center"/>
              <w:rPr>
                <w:rFonts w:ascii="Traditional Arabic" w:hAnsi="Traditional Arabic" w:cs="Traditional Arabic"/>
                <w:color w:val="000000" w:themeColor="text1"/>
                <w:sz w:val="24"/>
                <w:szCs w:val="24"/>
                <w:rtl/>
              </w:rPr>
            </w:pPr>
            <w:r w:rsidRPr="007C6ECA">
              <w:rPr>
                <w:rFonts w:ascii="Traditional Arabic" w:hAnsi="Traditional Arabic" w:cs="Traditional Arabic"/>
                <w:color w:val="000000" w:themeColor="text1"/>
                <w:sz w:val="24"/>
                <w:szCs w:val="24"/>
              </w:rPr>
              <w:t>-</w:t>
            </w:r>
          </w:p>
        </w:tc>
        <w:tc>
          <w:tcPr>
            <w:tcW w:w="2237" w:type="dxa"/>
          </w:tcPr>
          <w:p w14:paraId="611279E2" w14:textId="6E9C828D" w:rsidR="00754827" w:rsidRPr="007C6ECA" w:rsidRDefault="00C326CE" w:rsidP="007C6ECA">
            <w:pPr>
              <w:bidi/>
              <w:spacing w:after="200" w:line="276" w:lineRule="auto"/>
              <w:jc w:val="center"/>
              <w:rPr>
                <w:rFonts w:ascii="Traditional Arabic" w:hAnsi="Traditional Arabic" w:cs="Traditional Arabic"/>
                <w:b/>
                <w:bCs/>
                <w:color w:val="000000" w:themeColor="text1"/>
                <w:sz w:val="24"/>
                <w:szCs w:val="24"/>
                <w:rtl/>
              </w:rPr>
            </w:pPr>
            <w:r w:rsidRPr="007C6ECA">
              <w:rPr>
                <w:rFonts w:ascii="Traditional Arabic" w:hAnsi="Traditional Arabic" w:cs="Traditional Arabic"/>
                <w:b/>
                <w:bCs/>
                <w:color w:val="000000" w:themeColor="text1"/>
                <w:sz w:val="24"/>
                <w:szCs w:val="24"/>
                <w:rtl/>
              </w:rPr>
              <w:t>متغيرات تصنيفية للتحليل الفرعي</w:t>
            </w:r>
          </w:p>
        </w:tc>
      </w:tr>
    </w:tbl>
    <w:p w14:paraId="48623D67" w14:textId="0C7D118B" w:rsidR="000502A4" w:rsidRDefault="007C6ECA" w:rsidP="000502A4">
      <w:pPr>
        <w:bidi/>
        <w:spacing w:after="200" w:line="276" w:lineRule="auto"/>
        <w:rPr>
          <w:rFonts w:ascii="Traditional Arabic" w:hAnsi="Traditional Arabic" w:cs="Traditional Arabic"/>
          <w:b/>
          <w:bCs/>
          <w:color w:val="000000" w:themeColor="text1"/>
          <w:sz w:val="40"/>
          <w:szCs w:val="40"/>
          <w:rtl/>
        </w:rPr>
      </w:pPr>
      <w:r>
        <w:rPr>
          <w:rFonts w:ascii="Traditional Arabic" w:hAnsi="Traditional Arabic" w:cs="Traditional Arabic"/>
          <w:b/>
          <w:bCs/>
          <w:color w:val="000000" w:themeColor="text1"/>
          <w:sz w:val="40"/>
          <w:szCs w:val="40"/>
          <w:rtl/>
        </w:rPr>
        <w:br w:type="textWrapping" w:clear="all"/>
      </w:r>
    </w:p>
    <w:p w14:paraId="7F29B1A2" w14:textId="594936D0" w:rsidR="000502A4" w:rsidRDefault="000502A4" w:rsidP="00FE1ECA">
      <w:pPr>
        <w:shd w:val="clear" w:color="auto" w:fill="F2F2F2" w:themeFill="background1" w:themeFillShade="F2"/>
        <w:bidi/>
        <w:spacing w:after="200" w:line="276" w:lineRule="auto"/>
        <w:jc w:val="center"/>
        <w:rPr>
          <w:rFonts w:ascii="Traditional Arabic" w:hAnsi="Traditional Arabic" w:cs="Traditional Arabic"/>
          <w:b/>
          <w:bCs/>
          <w:color w:val="000000" w:themeColor="text1"/>
          <w:sz w:val="40"/>
          <w:szCs w:val="40"/>
          <w:rtl/>
        </w:rPr>
      </w:pPr>
      <w:r>
        <w:rPr>
          <w:rFonts w:ascii="Traditional Arabic" w:hAnsi="Traditional Arabic" w:cs="Traditional Arabic" w:hint="cs"/>
          <w:b/>
          <w:bCs/>
          <w:color w:val="000000" w:themeColor="text1"/>
          <w:sz w:val="40"/>
          <w:szCs w:val="40"/>
          <w:rtl/>
        </w:rPr>
        <w:t>3.</w:t>
      </w:r>
      <w:r w:rsidR="00FE1ECA">
        <w:rPr>
          <w:rFonts w:ascii="Traditional Arabic" w:hAnsi="Traditional Arabic" w:cs="Traditional Arabic" w:hint="cs"/>
          <w:b/>
          <w:bCs/>
          <w:color w:val="000000" w:themeColor="text1"/>
          <w:sz w:val="40"/>
          <w:szCs w:val="40"/>
          <w:rtl/>
        </w:rPr>
        <w:t>5</w:t>
      </w:r>
      <w:r>
        <w:rPr>
          <w:rFonts w:ascii="Traditional Arabic" w:hAnsi="Traditional Arabic" w:cs="Traditional Arabic" w:hint="cs"/>
          <w:b/>
          <w:bCs/>
          <w:color w:val="000000" w:themeColor="text1"/>
          <w:sz w:val="40"/>
          <w:szCs w:val="40"/>
          <w:rtl/>
        </w:rPr>
        <w:t xml:space="preserve"> </w:t>
      </w:r>
      <w:r w:rsidR="003679E5">
        <w:rPr>
          <w:rFonts w:ascii="Traditional Arabic" w:hAnsi="Traditional Arabic" w:cs="Traditional Arabic" w:hint="cs"/>
          <w:b/>
          <w:bCs/>
          <w:color w:val="000000" w:themeColor="text1"/>
          <w:sz w:val="40"/>
          <w:szCs w:val="40"/>
          <w:rtl/>
        </w:rPr>
        <w:t>.</w:t>
      </w:r>
      <w:r w:rsidR="00CA3CA8">
        <w:rPr>
          <w:rFonts w:ascii="Traditional Arabic" w:hAnsi="Traditional Arabic" w:cs="Traditional Arabic" w:hint="cs"/>
          <w:b/>
          <w:bCs/>
          <w:color w:val="000000" w:themeColor="text1"/>
          <w:sz w:val="40"/>
          <w:szCs w:val="40"/>
          <w:rtl/>
        </w:rPr>
        <w:t>تحديد إجراءات تنفيذ الدراسة:</w:t>
      </w:r>
    </w:p>
    <w:p w14:paraId="549867E6" w14:textId="50D4EBBF" w:rsidR="00CA3CA8" w:rsidRDefault="00180970" w:rsidP="00CA3CA8">
      <w:pPr>
        <w:bidi/>
        <w:spacing w:after="200" w:line="276" w:lineRule="auto"/>
        <w:rPr>
          <w:rFonts w:ascii="Traditional Arabic" w:hAnsi="Traditional Arabic" w:cs="Traditional Arabic"/>
          <w:color w:val="000000" w:themeColor="text1"/>
          <w:sz w:val="40"/>
          <w:szCs w:val="40"/>
          <w:rtl/>
        </w:rPr>
      </w:pPr>
      <w:r w:rsidRPr="00180970">
        <w:rPr>
          <w:rFonts w:ascii="Traditional Arabic" w:hAnsi="Traditional Arabic" w:cs="Traditional Arabic"/>
          <w:color w:val="000000" w:themeColor="text1"/>
          <w:sz w:val="40"/>
          <w:szCs w:val="40"/>
          <w:rtl/>
        </w:rPr>
        <w:t>سيتم تنفيذ هذه الدراسة وفق خطة بحثية منهجية تهدف إلى ضمان جمع بيانات دقيقة وموثوقة وتحليلها بطريقة علمية تحقق أهداف البحث وتُمكّن من اختبار فرضياته بموضوعية. وتتضمن إجراءات تنفيذ الدراسة خمس مراحل رئيسة على النحو الآتي:</w:t>
      </w:r>
    </w:p>
    <w:p w14:paraId="03B9D36C" w14:textId="77777777" w:rsidR="00500F24" w:rsidRDefault="00500F24" w:rsidP="00500F24">
      <w:pPr>
        <w:bidi/>
        <w:spacing w:after="200" w:line="276" w:lineRule="auto"/>
        <w:rPr>
          <w:rFonts w:ascii="Traditional Arabic" w:hAnsi="Traditional Arabic" w:cs="Traditional Arabic"/>
          <w:color w:val="000000" w:themeColor="text1"/>
          <w:sz w:val="40"/>
          <w:szCs w:val="40"/>
          <w:rtl/>
        </w:rPr>
      </w:pPr>
    </w:p>
    <w:p w14:paraId="058FDCEF" w14:textId="77777777" w:rsidR="00500F24" w:rsidRDefault="00500F24" w:rsidP="00500F24">
      <w:pPr>
        <w:bidi/>
        <w:spacing w:after="200" w:line="276" w:lineRule="auto"/>
        <w:rPr>
          <w:rFonts w:ascii="Traditional Arabic" w:hAnsi="Traditional Arabic" w:cs="Traditional Arabic"/>
          <w:color w:val="000000" w:themeColor="text1"/>
          <w:sz w:val="40"/>
          <w:szCs w:val="40"/>
          <w:rtl/>
        </w:rPr>
      </w:pPr>
    </w:p>
    <w:p w14:paraId="1EB3DBA6" w14:textId="201BADF8" w:rsidR="00180970" w:rsidRPr="00DF6FC3" w:rsidRDefault="00B01C99" w:rsidP="00A663CF">
      <w:pPr>
        <w:shd w:val="clear" w:color="auto" w:fill="F2F2F2" w:themeFill="background1" w:themeFillShade="F2"/>
        <w:bidi/>
        <w:spacing w:after="200" w:line="276" w:lineRule="auto"/>
        <w:rPr>
          <w:rFonts w:ascii="Traditional Arabic" w:hAnsi="Traditional Arabic" w:cs="Traditional Arabic"/>
          <w:b/>
          <w:bCs/>
          <w:color w:val="000000" w:themeColor="text1"/>
          <w:sz w:val="36"/>
          <w:szCs w:val="36"/>
          <w:rtl/>
        </w:rPr>
      </w:pPr>
      <w:r w:rsidRPr="00DF6FC3">
        <w:rPr>
          <w:rFonts w:ascii="Traditional Arabic" w:hAnsi="Traditional Arabic" w:cs="Traditional Arabic"/>
          <w:b/>
          <w:bCs/>
          <w:color w:val="000000" w:themeColor="text1"/>
          <w:sz w:val="36"/>
          <w:szCs w:val="36"/>
          <w:rtl/>
        </w:rPr>
        <w:t>3.</w:t>
      </w:r>
      <w:r w:rsidR="006A77D7">
        <w:rPr>
          <w:rFonts w:ascii="Traditional Arabic" w:hAnsi="Traditional Arabic" w:cs="Traditional Arabic" w:hint="cs"/>
          <w:b/>
          <w:bCs/>
          <w:color w:val="000000" w:themeColor="text1"/>
          <w:sz w:val="36"/>
          <w:szCs w:val="36"/>
          <w:rtl/>
        </w:rPr>
        <w:t>5</w:t>
      </w:r>
      <w:r w:rsidRPr="00DF6FC3">
        <w:rPr>
          <w:rFonts w:ascii="Traditional Arabic" w:hAnsi="Traditional Arabic" w:cs="Traditional Arabic"/>
          <w:b/>
          <w:bCs/>
          <w:color w:val="000000" w:themeColor="text1"/>
          <w:sz w:val="36"/>
          <w:szCs w:val="36"/>
          <w:rtl/>
        </w:rPr>
        <w:t>.</w:t>
      </w:r>
      <w:r w:rsidR="00960484" w:rsidRPr="00DF6FC3">
        <w:rPr>
          <w:rFonts w:ascii="Traditional Arabic" w:hAnsi="Traditional Arabic" w:cs="Traditional Arabic"/>
          <w:b/>
          <w:bCs/>
          <w:color w:val="000000" w:themeColor="text1"/>
          <w:sz w:val="36"/>
          <w:szCs w:val="36"/>
          <w:rtl/>
        </w:rPr>
        <w:t>1. الإعداد</w:t>
      </w:r>
      <w:r w:rsidRPr="00DF6FC3">
        <w:rPr>
          <w:rFonts w:ascii="Traditional Arabic" w:hAnsi="Traditional Arabic" w:cs="Traditional Arabic"/>
          <w:b/>
          <w:bCs/>
          <w:color w:val="000000" w:themeColor="text1"/>
          <w:sz w:val="36"/>
          <w:szCs w:val="36"/>
          <w:rtl/>
        </w:rPr>
        <w:t xml:space="preserve"> والتحضير </w:t>
      </w:r>
    </w:p>
    <w:p w14:paraId="633BF735" w14:textId="7ABB2888" w:rsidR="00665CEB" w:rsidRPr="00665CEB" w:rsidRDefault="001612BB" w:rsidP="001612BB">
      <w:pPr>
        <w:bidi/>
        <w:spacing w:after="200" w:line="276" w:lineRule="auto"/>
        <w:rPr>
          <w:rFonts w:ascii="Traditional Arabic" w:hAnsi="Traditional Arabic" w:cs="Traditional Arabic"/>
          <w:color w:val="000000" w:themeColor="text1"/>
          <w:sz w:val="40"/>
          <w:szCs w:val="40"/>
          <w:rtl/>
        </w:rPr>
      </w:pPr>
      <w:r>
        <w:rPr>
          <w:rFonts w:ascii="Traditional Arabic" w:hAnsi="Traditional Arabic" w:cs="Traditional Arabic" w:hint="cs"/>
          <w:color w:val="000000" w:themeColor="text1"/>
          <w:sz w:val="40"/>
          <w:szCs w:val="40"/>
          <w:rtl/>
        </w:rPr>
        <w:t xml:space="preserve">بعد ما تم </w:t>
      </w:r>
      <w:r w:rsidR="00665CEB" w:rsidRPr="00665CEB">
        <w:rPr>
          <w:rFonts w:ascii="Traditional Arabic" w:hAnsi="Traditional Arabic" w:cs="Traditional Arabic"/>
          <w:color w:val="000000" w:themeColor="text1"/>
          <w:sz w:val="40"/>
          <w:szCs w:val="40"/>
          <w:rtl/>
        </w:rPr>
        <w:t>مراجعة الأدبيات والنظريات والدراسات السابقة ذات الصلة بالمتغيرات الثلاثة للدراسة وهي: الضغوط الإدارية، المرونة التنظيمية، والقدرة على التكيف الإداري وذلك بغرض بناء الإطار النظري والنموذج المفاهيمي.</w:t>
      </w:r>
      <w:r>
        <w:rPr>
          <w:rFonts w:ascii="Traditional Arabic" w:hAnsi="Traditional Arabic" w:cs="Traditional Arabic" w:hint="cs"/>
          <w:color w:val="000000" w:themeColor="text1"/>
          <w:sz w:val="40"/>
          <w:szCs w:val="40"/>
          <w:rtl/>
        </w:rPr>
        <w:t xml:space="preserve"> </w:t>
      </w:r>
      <w:r w:rsidRPr="001612BB">
        <w:rPr>
          <w:rFonts w:ascii="Traditional Arabic" w:hAnsi="Traditional Arabic" w:cs="Traditional Arabic"/>
          <w:color w:val="000000" w:themeColor="text1"/>
          <w:sz w:val="40"/>
          <w:szCs w:val="40"/>
          <w:rtl/>
        </w:rPr>
        <w:t xml:space="preserve">سيتم تحديد مجتمع الدراسة المتمثل في القيادات الإدارية في </w:t>
      </w:r>
      <w:r w:rsidR="00C436ED">
        <w:rPr>
          <w:rFonts w:ascii="Traditional Arabic" w:hAnsi="Traditional Arabic" w:cs="Traditional Arabic" w:hint="cs"/>
          <w:color w:val="000000" w:themeColor="text1"/>
          <w:sz w:val="40"/>
          <w:szCs w:val="40"/>
          <w:rtl/>
        </w:rPr>
        <w:t xml:space="preserve">الشركة </w:t>
      </w:r>
      <w:r w:rsidR="006D073E">
        <w:rPr>
          <w:rFonts w:ascii="Traditional Arabic" w:hAnsi="Traditional Arabic" w:cs="Traditional Arabic"/>
          <w:color w:val="000000" w:themeColor="text1"/>
          <w:sz w:val="40"/>
          <w:szCs w:val="40"/>
        </w:rPr>
        <w:t xml:space="preserve">A </w:t>
      </w:r>
      <w:r w:rsidR="006D073E">
        <w:rPr>
          <w:rFonts w:ascii="Traditional Arabic" w:hAnsi="Traditional Arabic" w:cs="Traditional Arabic" w:hint="cs"/>
          <w:color w:val="000000" w:themeColor="text1"/>
          <w:sz w:val="40"/>
          <w:szCs w:val="40"/>
          <w:rtl/>
        </w:rPr>
        <w:t>الرائدة</w:t>
      </w:r>
      <w:r w:rsidR="00C436ED">
        <w:rPr>
          <w:rFonts w:ascii="Traditional Arabic" w:hAnsi="Traditional Arabic" w:cs="Traditional Arabic" w:hint="cs"/>
          <w:color w:val="000000" w:themeColor="text1"/>
          <w:sz w:val="40"/>
          <w:szCs w:val="40"/>
          <w:rtl/>
        </w:rPr>
        <w:t xml:space="preserve"> في قطاع السيارات في </w:t>
      </w:r>
      <w:r w:rsidRPr="001612BB">
        <w:rPr>
          <w:rFonts w:ascii="Traditional Arabic" w:hAnsi="Traditional Arabic" w:cs="Traditional Arabic"/>
          <w:color w:val="000000" w:themeColor="text1"/>
          <w:sz w:val="40"/>
          <w:szCs w:val="40"/>
          <w:rtl/>
        </w:rPr>
        <w:t>المملكة العربية السعودية، ثم حساب العينة المناسبة باستخدام المعادلات الإحصائية المعتمدة</w:t>
      </w:r>
      <w:r w:rsidRPr="001612BB">
        <w:rPr>
          <w:rFonts w:ascii="Traditional Arabic" w:hAnsi="Traditional Arabic" w:cs="Traditional Arabic"/>
          <w:color w:val="000000" w:themeColor="text1"/>
          <w:sz w:val="40"/>
          <w:szCs w:val="40"/>
        </w:rPr>
        <w:t>.</w:t>
      </w:r>
      <w:r w:rsidRPr="001612BB">
        <w:rPr>
          <w:rFonts w:ascii="Traditional Arabic" w:hAnsi="Traditional Arabic" w:cs="Traditional Arabic"/>
          <w:color w:val="000000" w:themeColor="text1"/>
          <w:sz w:val="40"/>
          <w:szCs w:val="40"/>
        </w:rPr>
        <w:br/>
      </w:r>
      <w:r w:rsidRPr="001612BB">
        <w:rPr>
          <w:rFonts w:ascii="Traditional Arabic" w:hAnsi="Traditional Arabic" w:cs="Traditional Arabic"/>
          <w:color w:val="000000" w:themeColor="text1"/>
          <w:sz w:val="40"/>
          <w:szCs w:val="40"/>
          <w:rtl/>
        </w:rPr>
        <w:t>وسيُعد الباحث أداتي جمع البيانات (</w:t>
      </w:r>
      <w:r w:rsidRPr="003E04C0">
        <w:rPr>
          <w:rFonts w:ascii="Traditional Arabic" w:hAnsi="Traditional Arabic" w:cs="Traditional Arabic"/>
          <w:b/>
          <w:bCs/>
          <w:color w:val="000000" w:themeColor="text1"/>
          <w:sz w:val="40"/>
          <w:szCs w:val="40"/>
          <w:rtl/>
        </w:rPr>
        <w:t>الاستبانة والمقابلة النوعية</w:t>
      </w:r>
      <w:r w:rsidRPr="001612BB">
        <w:rPr>
          <w:rFonts w:ascii="Traditional Arabic" w:hAnsi="Traditional Arabic" w:cs="Traditional Arabic"/>
          <w:color w:val="000000" w:themeColor="text1"/>
          <w:sz w:val="40"/>
          <w:szCs w:val="40"/>
          <w:rtl/>
        </w:rPr>
        <w:t>)، ويتم عرضهما على عدد من المحكّمين الأكاديميين المتخصصين للتحقق من صدق المحتوى ووضوح الصياغة، تمهيدًا لتطبيق النسخ المعتمدة ميدانيًا</w:t>
      </w:r>
      <w:r w:rsidRPr="001612BB">
        <w:rPr>
          <w:rFonts w:ascii="Traditional Arabic" w:hAnsi="Traditional Arabic" w:cs="Traditional Arabic"/>
          <w:color w:val="000000" w:themeColor="text1"/>
          <w:sz w:val="40"/>
          <w:szCs w:val="40"/>
        </w:rPr>
        <w:t>.</w:t>
      </w:r>
    </w:p>
    <w:p w14:paraId="7CE9643E" w14:textId="1FAEF518" w:rsidR="00E21FD9" w:rsidRPr="00500F24" w:rsidRDefault="00DF6FC3" w:rsidP="00A663CF">
      <w:pPr>
        <w:shd w:val="clear" w:color="auto" w:fill="F2F2F2" w:themeFill="background1" w:themeFillShade="F2"/>
        <w:bidi/>
        <w:spacing w:after="200" w:line="276" w:lineRule="auto"/>
        <w:rPr>
          <w:rFonts w:ascii="Traditional Arabic" w:hAnsi="Traditional Arabic" w:cs="Traditional Arabic"/>
          <w:b/>
          <w:bCs/>
          <w:color w:val="000000" w:themeColor="text1"/>
          <w:sz w:val="40"/>
          <w:szCs w:val="40"/>
          <w:rtl/>
        </w:rPr>
      </w:pPr>
      <w:r w:rsidRPr="00500F24">
        <w:rPr>
          <w:rFonts w:ascii="Traditional Arabic" w:hAnsi="Traditional Arabic" w:cs="Traditional Arabic" w:hint="cs"/>
          <w:b/>
          <w:bCs/>
          <w:color w:val="000000" w:themeColor="text1"/>
          <w:sz w:val="40"/>
          <w:szCs w:val="40"/>
          <w:rtl/>
        </w:rPr>
        <w:t>3.</w:t>
      </w:r>
      <w:r w:rsidR="006A77D7" w:rsidRPr="00500F24">
        <w:rPr>
          <w:rFonts w:ascii="Traditional Arabic" w:hAnsi="Traditional Arabic" w:cs="Traditional Arabic" w:hint="cs"/>
          <w:b/>
          <w:bCs/>
          <w:color w:val="000000" w:themeColor="text1"/>
          <w:sz w:val="40"/>
          <w:szCs w:val="40"/>
          <w:rtl/>
        </w:rPr>
        <w:t>5</w:t>
      </w:r>
      <w:r w:rsidRPr="00500F24">
        <w:rPr>
          <w:rFonts w:ascii="Traditional Arabic" w:hAnsi="Traditional Arabic" w:cs="Traditional Arabic" w:hint="cs"/>
          <w:b/>
          <w:bCs/>
          <w:color w:val="000000" w:themeColor="text1"/>
          <w:sz w:val="40"/>
          <w:szCs w:val="40"/>
          <w:rtl/>
        </w:rPr>
        <w:t>.</w:t>
      </w:r>
      <w:r w:rsidR="00560C84" w:rsidRPr="00500F24">
        <w:rPr>
          <w:rFonts w:ascii="Traditional Arabic" w:hAnsi="Traditional Arabic" w:cs="Traditional Arabic" w:hint="cs"/>
          <w:b/>
          <w:bCs/>
          <w:color w:val="000000" w:themeColor="text1"/>
          <w:sz w:val="40"/>
          <w:szCs w:val="40"/>
          <w:rtl/>
        </w:rPr>
        <w:t>2</w:t>
      </w:r>
      <w:r w:rsidRPr="00500F24">
        <w:rPr>
          <w:rFonts w:ascii="Traditional Arabic" w:hAnsi="Traditional Arabic" w:cs="Traditional Arabic" w:hint="cs"/>
          <w:b/>
          <w:bCs/>
          <w:color w:val="000000" w:themeColor="text1"/>
          <w:sz w:val="40"/>
          <w:szCs w:val="40"/>
          <w:rtl/>
        </w:rPr>
        <w:t>. التطبيق</w:t>
      </w:r>
      <w:r w:rsidR="00C53199" w:rsidRPr="00500F24">
        <w:rPr>
          <w:rFonts w:ascii="Traditional Arabic" w:hAnsi="Traditional Arabic" w:cs="Traditional Arabic"/>
          <w:b/>
          <w:bCs/>
          <w:color w:val="000000" w:themeColor="text1"/>
          <w:sz w:val="40"/>
          <w:szCs w:val="40"/>
          <w:rtl/>
        </w:rPr>
        <w:t xml:space="preserve"> </w:t>
      </w:r>
      <w:r w:rsidR="00C53199" w:rsidRPr="00500F24">
        <w:rPr>
          <w:rFonts w:ascii="Traditional Arabic" w:hAnsi="Traditional Arabic" w:cs="Traditional Arabic" w:hint="cs"/>
          <w:b/>
          <w:bCs/>
          <w:color w:val="000000" w:themeColor="text1"/>
          <w:sz w:val="40"/>
          <w:szCs w:val="40"/>
          <w:rtl/>
        </w:rPr>
        <w:t>الميداني</w:t>
      </w:r>
      <w:r w:rsidR="00C53199" w:rsidRPr="00500F24">
        <w:rPr>
          <w:rFonts w:ascii="Traditional Arabic" w:hAnsi="Traditional Arabic" w:cs="Traditional Arabic"/>
          <w:b/>
          <w:bCs/>
          <w:color w:val="000000" w:themeColor="text1"/>
          <w:sz w:val="40"/>
          <w:szCs w:val="40"/>
          <w:rtl/>
        </w:rPr>
        <w:t xml:space="preserve"> </w:t>
      </w:r>
    </w:p>
    <w:p w14:paraId="6797E7DC" w14:textId="77777777" w:rsidR="00CD176D" w:rsidRPr="00CD176D" w:rsidRDefault="00CD176D" w:rsidP="00CD176D">
      <w:pPr>
        <w:bidi/>
        <w:spacing w:after="200" w:line="276" w:lineRule="auto"/>
        <w:rPr>
          <w:rFonts w:ascii="Traditional Arabic" w:hAnsi="Traditional Arabic" w:cs="Traditional Arabic"/>
          <w:color w:val="000000" w:themeColor="text1"/>
          <w:sz w:val="40"/>
          <w:szCs w:val="40"/>
          <w:rtl/>
        </w:rPr>
      </w:pPr>
      <w:r w:rsidRPr="00CD176D">
        <w:rPr>
          <w:rFonts w:ascii="Traditional Arabic" w:hAnsi="Traditional Arabic" w:cs="Traditional Arabic"/>
          <w:color w:val="000000" w:themeColor="text1"/>
          <w:sz w:val="40"/>
          <w:szCs w:val="40"/>
          <w:rtl/>
        </w:rPr>
        <w:t>سيتم توزيع الاستبانة الكمية على عينة من القادة الإداريين في مختلف الإدارات والمستويات التنظيمية داخل الشركة، باستخدام النموذج الإلكتروني لضمان سهولة المشاركة والحفاظ على سرية البيانات</w:t>
      </w:r>
      <w:r w:rsidRPr="00CD176D">
        <w:rPr>
          <w:rFonts w:ascii="Traditional Arabic" w:hAnsi="Traditional Arabic" w:cs="Traditional Arabic"/>
          <w:color w:val="000000" w:themeColor="text1"/>
          <w:sz w:val="40"/>
          <w:szCs w:val="40"/>
        </w:rPr>
        <w:t>.</w:t>
      </w:r>
    </w:p>
    <w:p w14:paraId="49A6C155" w14:textId="545F9B1A" w:rsidR="00CD176D" w:rsidRPr="00CD176D" w:rsidRDefault="00CD176D" w:rsidP="00CD176D">
      <w:pPr>
        <w:bidi/>
        <w:spacing w:after="200" w:line="276" w:lineRule="auto"/>
        <w:rPr>
          <w:rFonts w:ascii="Traditional Arabic" w:hAnsi="Traditional Arabic" w:cs="Traditional Arabic"/>
          <w:color w:val="000000" w:themeColor="text1"/>
          <w:sz w:val="40"/>
          <w:szCs w:val="40"/>
          <w:rtl/>
        </w:rPr>
      </w:pPr>
      <w:r w:rsidRPr="00CD176D">
        <w:rPr>
          <w:rFonts w:ascii="Traditional Arabic" w:hAnsi="Traditional Arabic" w:cs="Traditional Arabic"/>
          <w:color w:val="000000" w:themeColor="text1"/>
          <w:sz w:val="40"/>
          <w:szCs w:val="40"/>
          <w:rtl/>
        </w:rPr>
        <w:t>وس</w:t>
      </w:r>
      <w:r w:rsidR="00EF4E78">
        <w:rPr>
          <w:rFonts w:ascii="Traditional Arabic" w:hAnsi="Traditional Arabic" w:cs="Traditional Arabic" w:hint="cs"/>
          <w:color w:val="000000" w:themeColor="text1"/>
          <w:sz w:val="40"/>
          <w:szCs w:val="40"/>
          <w:rtl/>
        </w:rPr>
        <w:t>ت</w:t>
      </w:r>
      <w:r w:rsidRPr="00CD176D">
        <w:rPr>
          <w:rFonts w:ascii="Traditional Arabic" w:hAnsi="Traditional Arabic" w:cs="Traditional Arabic"/>
          <w:color w:val="000000" w:themeColor="text1"/>
          <w:sz w:val="40"/>
          <w:szCs w:val="40"/>
          <w:rtl/>
        </w:rPr>
        <w:t xml:space="preserve">تضمن </w:t>
      </w:r>
      <w:r w:rsidRPr="00CD176D">
        <w:rPr>
          <w:rFonts w:ascii="Traditional Arabic" w:hAnsi="Traditional Arabic" w:cs="Traditional Arabic" w:hint="cs"/>
          <w:color w:val="000000" w:themeColor="text1"/>
          <w:sz w:val="40"/>
          <w:szCs w:val="40"/>
          <w:rtl/>
        </w:rPr>
        <w:t>الاستبانة</w:t>
      </w:r>
      <w:r w:rsidRPr="00CD176D">
        <w:rPr>
          <w:rFonts w:ascii="Traditional Arabic" w:hAnsi="Traditional Arabic" w:cs="Traditional Arabic"/>
          <w:color w:val="000000" w:themeColor="text1"/>
          <w:sz w:val="40"/>
          <w:szCs w:val="40"/>
          <w:rtl/>
        </w:rPr>
        <w:t xml:space="preserve"> مقدمة توضح أهداف الدراسة وطبيعتها الأكاديمية، والتأكيد على أن المشاركة طوعية وأن البيانات ستُستخدم لأغراض علمية فقط</w:t>
      </w:r>
      <w:r w:rsidRPr="00CD176D">
        <w:rPr>
          <w:rFonts w:ascii="Traditional Arabic" w:hAnsi="Traditional Arabic" w:cs="Traditional Arabic"/>
          <w:color w:val="000000" w:themeColor="text1"/>
          <w:sz w:val="40"/>
          <w:szCs w:val="40"/>
        </w:rPr>
        <w:t>.</w:t>
      </w:r>
    </w:p>
    <w:p w14:paraId="40E944F4" w14:textId="4AA187BD" w:rsidR="00E21FD9" w:rsidRDefault="00CD176D" w:rsidP="00EF4E78">
      <w:pPr>
        <w:bidi/>
        <w:spacing w:after="200" w:line="276" w:lineRule="auto"/>
        <w:rPr>
          <w:rFonts w:ascii="Traditional Arabic" w:hAnsi="Traditional Arabic" w:cs="Traditional Arabic"/>
          <w:color w:val="000000" w:themeColor="text1"/>
          <w:sz w:val="40"/>
          <w:szCs w:val="40"/>
          <w:rtl/>
        </w:rPr>
      </w:pPr>
      <w:r w:rsidRPr="00CD176D">
        <w:rPr>
          <w:rFonts w:ascii="Traditional Arabic" w:hAnsi="Traditional Arabic" w:cs="Traditional Arabic"/>
          <w:color w:val="000000" w:themeColor="text1"/>
          <w:sz w:val="40"/>
          <w:szCs w:val="40"/>
          <w:rtl/>
        </w:rPr>
        <w:lastRenderedPageBreak/>
        <w:t xml:space="preserve">كما سيُجرى تطبيق المقابلات النوعية شبه المهيكلة مع مجموعة من القادة الإداريين (من </w:t>
      </w:r>
      <w:r w:rsidRPr="00590DFE">
        <w:rPr>
          <w:rFonts w:ascii="Traditional Arabic" w:hAnsi="Traditional Arabic" w:cs="Traditional Arabic"/>
          <w:color w:val="000000" w:themeColor="text1"/>
          <w:sz w:val="40"/>
          <w:szCs w:val="40"/>
          <w:rtl/>
        </w:rPr>
        <w:t>15</w:t>
      </w:r>
      <w:r w:rsidRPr="00CD176D">
        <w:rPr>
          <w:rFonts w:ascii="Traditional Arabic" w:hAnsi="Traditional Arabic" w:cs="Traditional Arabic"/>
          <w:color w:val="000000" w:themeColor="text1"/>
          <w:sz w:val="40"/>
          <w:szCs w:val="40"/>
          <w:rtl/>
        </w:rPr>
        <w:t xml:space="preserve"> إلى </w:t>
      </w:r>
      <w:r w:rsidRPr="00590DFE">
        <w:rPr>
          <w:rFonts w:ascii="Traditional Arabic" w:hAnsi="Traditional Arabic" w:cs="Traditional Arabic"/>
          <w:color w:val="000000" w:themeColor="text1"/>
          <w:sz w:val="40"/>
          <w:szCs w:val="40"/>
          <w:rtl/>
        </w:rPr>
        <w:t>20</w:t>
      </w:r>
      <w:r w:rsidRPr="00CD176D">
        <w:rPr>
          <w:rFonts w:ascii="Traditional Arabic" w:hAnsi="Traditional Arabic" w:cs="Traditional Arabic"/>
          <w:color w:val="000000" w:themeColor="text1"/>
          <w:sz w:val="40"/>
          <w:szCs w:val="40"/>
          <w:rtl/>
        </w:rPr>
        <w:t xml:space="preserve"> مشاركًا) يمثلون الأجيال المختلفة</w:t>
      </w:r>
      <w:r w:rsidRPr="00CD176D">
        <w:rPr>
          <w:rFonts w:ascii="Traditional Arabic" w:hAnsi="Traditional Arabic" w:cs="Traditional Arabic"/>
          <w:color w:val="000000" w:themeColor="text1"/>
          <w:sz w:val="40"/>
          <w:szCs w:val="40"/>
        </w:rPr>
        <w:t xml:space="preserve"> </w:t>
      </w:r>
      <w:r w:rsidRPr="00FB3374">
        <w:rPr>
          <w:rFonts w:ascii="Traditional Arabic" w:hAnsi="Traditional Arabic" w:cs="Traditional Arabic"/>
          <w:b/>
          <w:bCs/>
          <w:color w:val="000000" w:themeColor="text1"/>
          <w:sz w:val="24"/>
          <w:szCs w:val="24"/>
        </w:rPr>
        <w:t>X</w:t>
      </w:r>
      <w:r w:rsidRPr="00CD176D">
        <w:rPr>
          <w:rFonts w:ascii="Traditional Arabic" w:hAnsi="Traditional Arabic" w:cs="Traditional Arabic"/>
          <w:color w:val="000000" w:themeColor="text1"/>
          <w:sz w:val="40"/>
          <w:szCs w:val="40"/>
          <w:rtl/>
        </w:rPr>
        <w:t xml:space="preserve">، </w:t>
      </w:r>
      <w:r w:rsidRPr="00FB3374">
        <w:rPr>
          <w:rFonts w:ascii="Traditional Arabic" w:hAnsi="Traditional Arabic" w:cs="Traditional Arabic"/>
          <w:b/>
          <w:bCs/>
          <w:color w:val="000000" w:themeColor="text1"/>
          <w:sz w:val="24"/>
          <w:szCs w:val="24"/>
        </w:rPr>
        <w:t>Y</w:t>
      </w:r>
      <w:r w:rsidRPr="00CD176D">
        <w:rPr>
          <w:rFonts w:ascii="Traditional Arabic" w:hAnsi="Traditional Arabic" w:cs="Traditional Arabic"/>
          <w:color w:val="000000" w:themeColor="text1"/>
          <w:sz w:val="40"/>
          <w:szCs w:val="40"/>
          <w:rtl/>
        </w:rPr>
        <w:t xml:space="preserve">، </w:t>
      </w:r>
      <w:r w:rsidRPr="00FB3374">
        <w:rPr>
          <w:rFonts w:ascii="Traditional Arabic" w:hAnsi="Traditional Arabic" w:cs="Traditional Arabic"/>
          <w:b/>
          <w:bCs/>
          <w:color w:val="000000" w:themeColor="text1"/>
          <w:sz w:val="24"/>
          <w:szCs w:val="24"/>
        </w:rPr>
        <w:t>Z</w:t>
      </w:r>
      <w:r w:rsidRPr="00CD176D">
        <w:rPr>
          <w:rFonts w:ascii="Traditional Arabic" w:hAnsi="Traditional Arabic" w:cs="Traditional Arabic"/>
          <w:color w:val="000000" w:themeColor="text1"/>
          <w:sz w:val="40"/>
          <w:szCs w:val="40"/>
          <w:rtl/>
        </w:rPr>
        <w:t>، وذلك بهدف استكشاف الفروق في استجاباتهم تجاه الضغوط الإدارية واستراتيجياتهم في التعامل معها</w:t>
      </w:r>
      <w:r w:rsidRPr="00CD176D">
        <w:rPr>
          <w:rFonts w:ascii="Traditional Arabic" w:hAnsi="Traditional Arabic" w:cs="Traditional Arabic"/>
          <w:color w:val="000000" w:themeColor="text1"/>
          <w:sz w:val="40"/>
          <w:szCs w:val="40"/>
        </w:rPr>
        <w:t>.</w:t>
      </w:r>
      <w:r w:rsidR="00EF4E78">
        <w:rPr>
          <w:rFonts w:ascii="Traditional Arabic" w:hAnsi="Traditional Arabic" w:cs="Traditional Arabic" w:hint="cs"/>
          <w:color w:val="000000" w:themeColor="text1"/>
          <w:sz w:val="40"/>
          <w:szCs w:val="40"/>
          <w:rtl/>
        </w:rPr>
        <w:t xml:space="preserve"> </w:t>
      </w:r>
      <w:r w:rsidRPr="00CD176D">
        <w:rPr>
          <w:rFonts w:ascii="Traditional Arabic" w:hAnsi="Traditional Arabic" w:cs="Traditional Arabic"/>
          <w:color w:val="000000" w:themeColor="text1"/>
          <w:sz w:val="40"/>
          <w:szCs w:val="40"/>
          <w:rtl/>
        </w:rPr>
        <w:t>وسيتم الحصول على الموافقة المستنيرة (</w:t>
      </w:r>
      <w:r w:rsidRPr="007B7FB4">
        <w:rPr>
          <w:rFonts w:ascii="Traditional Arabic" w:hAnsi="Traditional Arabic" w:cs="Traditional Arabic"/>
          <w:b/>
          <w:bCs/>
          <w:color w:val="000000" w:themeColor="text1"/>
          <w:sz w:val="24"/>
          <w:szCs w:val="24"/>
        </w:rPr>
        <w:t>Informed Consent</w:t>
      </w:r>
      <w:r w:rsidRPr="00CD176D">
        <w:rPr>
          <w:rFonts w:ascii="Traditional Arabic" w:hAnsi="Traditional Arabic" w:cs="Traditional Arabic"/>
          <w:color w:val="000000" w:themeColor="text1"/>
          <w:sz w:val="40"/>
          <w:szCs w:val="40"/>
          <w:rtl/>
        </w:rPr>
        <w:t>) من جميع المشاركين قبل البدء في المقابلات أو تعبئة الاستبانة، مع ضمان الحفاظ على السرية التامة للبيانات.</w:t>
      </w:r>
    </w:p>
    <w:p w14:paraId="4354A24E" w14:textId="343649EE" w:rsidR="00560C84" w:rsidRPr="00500F24" w:rsidRDefault="00560C84" w:rsidP="00A663CF">
      <w:pPr>
        <w:shd w:val="clear" w:color="auto" w:fill="F2F2F2" w:themeFill="background1" w:themeFillShade="F2"/>
        <w:bidi/>
        <w:spacing w:after="200" w:line="276" w:lineRule="auto"/>
        <w:rPr>
          <w:rFonts w:ascii="Traditional Arabic" w:hAnsi="Traditional Arabic" w:cs="Traditional Arabic"/>
          <w:b/>
          <w:bCs/>
          <w:color w:val="000000" w:themeColor="text1"/>
          <w:sz w:val="40"/>
          <w:szCs w:val="40"/>
          <w:rtl/>
        </w:rPr>
      </w:pPr>
      <w:r w:rsidRPr="00500F24">
        <w:rPr>
          <w:rFonts w:ascii="Traditional Arabic" w:hAnsi="Traditional Arabic" w:cs="Traditional Arabic" w:hint="cs"/>
          <w:b/>
          <w:bCs/>
          <w:color w:val="000000" w:themeColor="text1"/>
          <w:sz w:val="40"/>
          <w:szCs w:val="40"/>
          <w:rtl/>
        </w:rPr>
        <w:t>3.</w:t>
      </w:r>
      <w:r w:rsidR="006A77D7" w:rsidRPr="00500F24">
        <w:rPr>
          <w:rFonts w:ascii="Traditional Arabic" w:hAnsi="Traditional Arabic" w:cs="Traditional Arabic" w:hint="cs"/>
          <w:b/>
          <w:bCs/>
          <w:color w:val="000000" w:themeColor="text1"/>
          <w:sz w:val="40"/>
          <w:szCs w:val="40"/>
          <w:rtl/>
        </w:rPr>
        <w:t>5</w:t>
      </w:r>
      <w:r w:rsidRPr="00500F24">
        <w:rPr>
          <w:rFonts w:ascii="Traditional Arabic" w:hAnsi="Traditional Arabic" w:cs="Traditional Arabic" w:hint="cs"/>
          <w:b/>
          <w:bCs/>
          <w:color w:val="000000" w:themeColor="text1"/>
          <w:sz w:val="40"/>
          <w:szCs w:val="40"/>
          <w:rtl/>
        </w:rPr>
        <w:t>.3. جم</w:t>
      </w:r>
      <w:r w:rsidRPr="00500F24">
        <w:rPr>
          <w:rFonts w:ascii="Traditional Arabic" w:hAnsi="Traditional Arabic" w:cs="Traditional Arabic" w:hint="eastAsia"/>
          <w:b/>
          <w:bCs/>
          <w:color w:val="000000" w:themeColor="text1"/>
          <w:sz w:val="40"/>
          <w:szCs w:val="40"/>
          <w:rtl/>
        </w:rPr>
        <w:t>ع</w:t>
      </w:r>
      <w:r w:rsidRPr="00500F24">
        <w:rPr>
          <w:rFonts w:ascii="Traditional Arabic" w:hAnsi="Traditional Arabic" w:cs="Traditional Arabic"/>
          <w:b/>
          <w:bCs/>
          <w:color w:val="000000" w:themeColor="text1"/>
          <w:sz w:val="40"/>
          <w:szCs w:val="40"/>
          <w:rtl/>
        </w:rPr>
        <w:t xml:space="preserve"> البيانات وتحليلها </w:t>
      </w:r>
    </w:p>
    <w:p w14:paraId="399AD5B5" w14:textId="11EEE012" w:rsidR="00560C84" w:rsidRPr="00500F24" w:rsidRDefault="005D3F1F" w:rsidP="00560C84">
      <w:pPr>
        <w:bidi/>
        <w:spacing w:after="200" w:line="276" w:lineRule="auto"/>
        <w:rPr>
          <w:rFonts w:ascii="Traditional Arabic" w:hAnsi="Traditional Arabic" w:cs="Traditional Arabic"/>
          <w:color w:val="000000" w:themeColor="text1"/>
          <w:sz w:val="40"/>
          <w:szCs w:val="40"/>
          <w:rtl/>
        </w:rPr>
      </w:pPr>
      <w:r w:rsidRPr="00500F24">
        <w:rPr>
          <w:rFonts w:ascii="Traditional Arabic" w:hAnsi="Traditional Arabic" w:cs="Traditional Arabic"/>
          <w:color w:val="000000" w:themeColor="text1"/>
          <w:sz w:val="40"/>
          <w:szCs w:val="40"/>
          <w:rtl/>
        </w:rPr>
        <w:t xml:space="preserve">بعد اكتمال جمع البيانات، سيتم إدخال استجابات الاستبانة إلى برنامج </w:t>
      </w:r>
      <w:r w:rsidRPr="00500F24">
        <w:rPr>
          <w:rFonts w:ascii="Traditional Arabic" w:hAnsi="Traditional Arabic" w:cs="Traditional Arabic"/>
          <w:color w:val="000000" w:themeColor="text1"/>
          <w:sz w:val="40"/>
          <w:szCs w:val="40"/>
        </w:rPr>
        <w:t>SPSS</w:t>
      </w:r>
      <w:r w:rsidRPr="00500F24">
        <w:rPr>
          <w:rFonts w:ascii="Traditional Arabic" w:hAnsi="Traditional Arabic" w:cs="Traditional Arabic"/>
          <w:color w:val="000000" w:themeColor="text1"/>
          <w:sz w:val="40"/>
          <w:szCs w:val="40"/>
          <w:rtl/>
        </w:rPr>
        <w:t xml:space="preserve"> لإجراء التحليلات الإحصائية المناسبة لطبيعة الدراسة.</w:t>
      </w:r>
      <w:r w:rsidRPr="00500F24">
        <w:rPr>
          <w:rFonts w:ascii="Traditional Arabic" w:hAnsi="Traditional Arabic" w:cs="Traditional Arabic" w:hint="cs"/>
          <w:color w:val="000000" w:themeColor="text1"/>
          <w:sz w:val="40"/>
          <w:szCs w:val="40"/>
          <w:rtl/>
        </w:rPr>
        <w:t xml:space="preserve"> </w:t>
      </w:r>
      <w:r w:rsidR="00730CB8" w:rsidRPr="00500F24">
        <w:rPr>
          <w:rFonts w:ascii="Traditional Arabic" w:hAnsi="Traditional Arabic" w:cs="Traditional Arabic"/>
          <w:color w:val="000000" w:themeColor="text1"/>
          <w:sz w:val="40"/>
          <w:szCs w:val="40"/>
          <w:rtl/>
        </w:rPr>
        <w:t xml:space="preserve">سيتم استخدام التحليل الوصفي لبيانات العينة، وتحليل الارتباط والانحدار لاختبار العلاقات بين المتغيرات، إضافة إلى تحليل المسار </w:t>
      </w:r>
      <w:r w:rsidR="00730CB8" w:rsidRPr="00500F24">
        <w:rPr>
          <w:rFonts w:ascii="Traditional Arabic" w:hAnsi="Traditional Arabic" w:cs="Traditional Arabic"/>
          <w:b/>
          <w:bCs/>
          <w:color w:val="000000" w:themeColor="text1"/>
          <w:sz w:val="40"/>
          <w:szCs w:val="40"/>
          <w:rtl/>
        </w:rPr>
        <w:t>(</w:t>
      </w:r>
      <w:r w:rsidR="00730CB8" w:rsidRPr="00500F24">
        <w:rPr>
          <w:rFonts w:ascii="Traditional Arabic" w:hAnsi="Traditional Arabic" w:cs="Traditional Arabic"/>
          <w:b/>
          <w:bCs/>
          <w:color w:val="000000" w:themeColor="text1"/>
          <w:sz w:val="40"/>
          <w:szCs w:val="40"/>
        </w:rPr>
        <w:t>Path Analysis</w:t>
      </w:r>
      <w:r w:rsidR="00730CB8" w:rsidRPr="00500F24">
        <w:rPr>
          <w:rFonts w:ascii="Traditional Arabic" w:hAnsi="Traditional Arabic" w:cs="Traditional Arabic"/>
          <w:b/>
          <w:bCs/>
          <w:color w:val="000000" w:themeColor="text1"/>
          <w:sz w:val="40"/>
          <w:szCs w:val="40"/>
          <w:rtl/>
        </w:rPr>
        <w:t>)</w:t>
      </w:r>
      <w:r w:rsidR="00730CB8" w:rsidRPr="00500F24">
        <w:rPr>
          <w:rFonts w:ascii="Traditional Arabic" w:hAnsi="Traditional Arabic" w:cs="Traditional Arabic"/>
          <w:color w:val="000000" w:themeColor="text1"/>
          <w:sz w:val="40"/>
          <w:szCs w:val="40"/>
          <w:rtl/>
        </w:rPr>
        <w:t xml:space="preserve"> لقياس أثر المتغير الوسيط (المرونة التنظيمية) في العلاقة بين الضغوط الإدارية والقدرة على التكيف الإداري.</w:t>
      </w:r>
    </w:p>
    <w:p w14:paraId="475E68A5" w14:textId="5D3711D0" w:rsidR="00730CB8" w:rsidRPr="00500F24" w:rsidRDefault="00D25E67" w:rsidP="00730CB8">
      <w:pPr>
        <w:bidi/>
        <w:spacing w:after="200" w:line="276" w:lineRule="auto"/>
        <w:rPr>
          <w:rFonts w:ascii="Traditional Arabic" w:hAnsi="Traditional Arabic" w:cs="Traditional Arabic"/>
          <w:color w:val="000000" w:themeColor="text1"/>
          <w:sz w:val="40"/>
          <w:szCs w:val="40"/>
          <w:rtl/>
        </w:rPr>
      </w:pPr>
      <w:r w:rsidRPr="00500F24">
        <w:rPr>
          <w:rFonts w:ascii="Traditional Arabic" w:hAnsi="Traditional Arabic" w:cs="Traditional Arabic"/>
          <w:color w:val="000000" w:themeColor="text1"/>
          <w:sz w:val="40"/>
          <w:szCs w:val="40"/>
          <w:rtl/>
        </w:rPr>
        <w:t xml:space="preserve">أما البيانات النوعية المستخلصة من المقابلات فسيتم تحليلها باستخدام منهج التحليل الموضوعي </w:t>
      </w:r>
      <w:r w:rsidRPr="00500F24">
        <w:rPr>
          <w:rFonts w:ascii="Traditional Arabic" w:hAnsi="Traditional Arabic" w:cs="Traditional Arabic"/>
          <w:b/>
          <w:bCs/>
          <w:color w:val="000000" w:themeColor="text1"/>
          <w:sz w:val="40"/>
          <w:szCs w:val="40"/>
          <w:rtl/>
        </w:rPr>
        <w:t>(</w:t>
      </w:r>
      <w:r w:rsidRPr="00500F24">
        <w:rPr>
          <w:rFonts w:ascii="Traditional Arabic" w:hAnsi="Traditional Arabic" w:cs="Traditional Arabic"/>
          <w:b/>
          <w:bCs/>
          <w:color w:val="000000" w:themeColor="text1"/>
          <w:sz w:val="40"/>
          <w:szCs w:val="40"/>
        </w:rPr>
        <w:t>Thematic Analysis</w:t>
      </w:r>
      <w:r w:rsidRPr="00500F24">
        <w:rPr>
          <w:rFonts w:ascii="Traditional Arabic" w:hAnsi="Traditional Arabic" w:cs="Traditional Arabic"/>
          <w:b/>
          <w:bCs/>
          <w:color w:val="000000" w:themeColor="text1"/>
          <w:sz w:val="40"/>
          <w:szCs w:val="40"/>
          <w:rtl/>
        </w:rPr>
        <w:t>)</w:t>
      </w:r>
      <w:r w:rsidRPr="00500F24">
        <w:rPr>
          <w:rFonts w:ascii="Traditional Arabic" w:hAnsi="Traditional Arabic" w:cs="Traditional Arabic"/>
          <w:color w:val="000000" w:themeColor="text1"/>
          <w:sz w:val="40"/>
          <w:szCs w:val="40"/>
          <w:rtl/>
        </w:rPr>
        <w:t xml:space="preserve"> بهدف استخراج الأنماط الرئيسة التي تفسر النتائج الكمية وتعزز فهم الظاهرة المدروسة.</w:t>
      </w:r>
    </w:p>
    <w:p w14:paraId="48EBAD32" w14:textId="34E3AE0A" w:rsidR="00D25E67" w:rsidRPr="00310B94" w:rsidRDefault="002B6AD7" w:rsidP="00A663CF">
      <w:pPr>
        <w:shd w:val="clear" w:color="auto" w:fill="F2F2F2" w:themeFill="background1" w:themeFillShade="F2"/>
        <w:bidi/>
        <w:spacing w:after="200" w:line="276" w:lineRule="auto"/>
        <w:rPr>
          <w:rFonts w:ascii="Traditional Arabic" w:hAnsi="Traditional Arabic" w:cs="Traditional Arabic"/>
          <w:b/>
          <w:bCs/>
          <w:color w:val="000000" w:themeColor="text1"/>
          <w:sz w:val="40"/>
          <w:szCs w:val="40"/>
          <w:rtl/>
        </w:rPr>
      </w:pPr>
      <w:r w:rsidRPr="00310B94">
        <w:rPr>
          <w:rFonts w:ascii="Traditional Arabic" w:hAnsi="Traditional Arabic" w:cs="Traditional Arabic" w:hint="cs"/>
          <w:b/>
          <w:bCs/>
          <w:color w:val="000000" w:themeColor="text1"/>
          <w:sz w:val="40"/>
          <w:szCs w:val="40"/>
          <w:rtl/>
        </w:rPr>
        <w:t>3.</w:t>
      </w:r>
      <w:r w:rsidR="006A77D7">
        <w:rPr>
          <w:rFonts w:ascii="Traditional Arabic" w:hAnsi="Traditional Arabic" w:cs="Traditional Arabic" w:hint="cs"/>
          <w:b/>
          <w:bCs/>
          <w:color w:val="000000" w:themeColor="text1"/>
          <w:sz w:val="40"/>
          <w:szCs w:val="40"/>
          <w:rtl/>
        </w:rPr>
        <w:t>5</w:t>
      </w:r>
      <w:r w:rsidRPr="00310B94">
        <w:rPr>
          <w:rFonts w:ascii="Traditional Arabic" w:hAnsi="Traditional Arabic" w:cs="Traditional Arabic" w:hint="cs"/>
          <w:b/>
          <w:bCs/>
          <w:color w:val="000000" w:themeColor="text1"/>
          <w:sz w:val="40"/>
          <w:szCs w:val="40"/>
          <w:rtl/>
        </w:rPr>
        <w:t xml:space="preserve">.4. </w:t>
      </w:r>
      <w:r w:rsidRPr="00310B94">
        <w:rPr>
          <w:rFonts w:ascii="Traditional Arabic" w:hAnsi="Traditional Arabic" w:cs="Traditional Arabic"/>
          <w:b/>
          <w:bCs/>
          <w:color w:val="000000" w:themeColor="text1"/>
          <w:sz w:val="40"/>
          <w:szCs w:val="40"/>
          <w:rtl/>
        </w:rPr>
        <w:t>عرض النتائج وتفسيرها</w:t>
      </w:r>
    </w:p>
    <w:p w14:paraId="0A62026E" w14:textId="3D19CC2F" w:rsidR="00D25E67" w:rsidRPr="00500F24" w:rsidRDefault="004A7905" w:rsidP="004A7905">
      <w:pPr>
        <w:bidi/>
        <w:spacing w:after="200" w:line="276" w:lineRule="auto"/>
        <w:rPr>
          <w:rFonts w:ascii="Traditional Arabic" w:hAnsi="Traditional Arabic" w:cs="Traditional Arabic"/>
          <w:color w:val="000000" w:themeColor="text1"/>
          <w:sz w:val="40"/>
          <w:szCs w:val="40"/>
          <w:rtl/>
        </w:rPr>
      </w:pPr>
      <w:r w:rsidRPr="00500F24">
        <w:rPr>
          <w:rFonts w:ascii="Traditional Arabic" w:hAnsi="Traditional Arabic" w:cs="Traditional Arabic"/>
          <w:color w:val="000000" w:themeColor="text1"/>
          <w:sz w:val="40"/>
          <w:szCs w:val="40"/>
          <w:rtl/>
        </w:rPr>
        <w:t>بعد الانتهاء من التحليلين الكمي والنوعي، سيعمل الباحث على دمج النتائج في إطار تفسيري موحّد يُبرز طبيعة العلاقة بين المتغيرات الثلاثة</w:t>
      </w:r>
      <w:r w:rsidRPr="00500F24">
        <w:rPr>
          <w:rFonts w:ascii="Traditional Arabic" w:hAnsi="Traditional Arabic" w:cs="Traditional Arabic"/>
          <w:color w:val="000000" w:themeColor="text1"/>
          <w:sz w:val="40"/>
          <w:szCs w:val="40"/>
        </w:rPr>
        <w:t>.</w:t>
      </w:r>
      <w:r w:rsidRPr="00500F24">
        <w:rPr>
          <w:rFonts w:ascii="Traditional Arabic" w:hAnsi="Traditional Arabic" w:cs="Traditional Arabic" w:hint="cs"/>
          <w:color w:val="000000" w:themeColor="text1"/>
          <w:sz w:val="40"/>
          <w:szCs w:val="40"/>
          <w:rtl/>
        </w:rPr>
        <w:t xml:space="preserve"> </w:t>
      </w:r>
      <w:r w:rsidRPr="00500F24">
        <w:rPr>
          <w:rFonts w:ascii="Traditional Arabic" w:hAnsi="Traditional Arabic" w:cs="Traditional Arabic"/>
          <w:color w:val="000000" w:themeColor="text1"/>
          <w:sz w:val="40"/>
          <w:szCs w:val="40"/>
          <w:rtl/>
        </w:rPr>
        <w:t xml:space="preserve">وسيتم مقارنة النتائج </w:t>
      </w:r>
      <w:r w:rsidRPr="00500F24">
        <w:rPr>
          <w:rFonts w:ascii="Traditional Arabic" w:hAnsi="Traditional Arabic" w:cs="Traditional Arabic"/>
          <w:color w:val="000000" w:themeColor="text1"/>
          <w:sz w:val="40"/>
          <w:szCs w:val="40"/>
          <w:rtl/>
        </w:rPr>
        <w:lastRenderedPageBreak/>
        <w:t>مع ما ورد في الأدبيات السابقة لبيان مدى التوافق أو الاختلاف، مع تفسير الأسباب النظرية والميدانية لذلك، واستخلاص الدروس العملية التي يمكن أن تُسهم في تحسين إدارة الضغوط وتعزيز المرونة والتكيف في بيئة العمل</w:t>
      </w:r>
      <w:r w:rsidRPr="00500F24">
        <w:rPr>
          <w:rFonts w:ascii="Traditional Arabic" w:hAnsi="Traditional Arabic" w:cs="Traditional Arabic"/>
          <w:color w:val="000000" w:themeColor="text1"/>
          <w:sz w:val="40"/>
          <w:szCs w:val="40"/>
        </w:rPr>
        <w:t>.</w:t>
      </w:r>
    </w:p>
    <w:p w14:paraId="3BAD8BEB" w14:textId="7F019AEE" w:rsidR="00E21FD9" w:rsidRDefault="007A2EAC" w:rsidP="00A663CF">
      <w:pPr>
        <w:shd w:val="clear" w:color="auto" w:fill="F2F2F2" w:themeFill="background1" w:themeFillShade="F2"/>
        <w:bidi/>
        <w:spacing w:after="200" w:line="276" w:lineRule="auto"/>
        <w:rPr>
          <w:rFonts w:ascii="Traditional Arabic" w:hAnsi="Traditional Arabic" w:cs="Traditional Arabic"/>
          <w:b/>
          <w:bCs/>
          <w:color w:val="000000" w:themeColor="text1"/>
          <w:sz w:val="40"/>
          <w:szCs w:val="40"/>
          <w:rtl/>
        </w:rPr>
      </w:pPr>
      <w:r>
        <w:rPr>
          <w:rFonts w:ascii="Traditional Arabic" w:hAnsi="Traditional Arabic" w:cs="Traditional Arabic" w:hint="cs"/>
          <w:b/>
          <w:bCs/>
          <w:color w:val="000000" w:themeColor="text1"/>
          <w:sz w:val="40"/>
          <w:szCs w:val="40"/>
          <w:rtl/>
        </w:rPr>
        <w:t>3.</w:t>
      </w:r>
      <w:r w:rsidR="006A77D7">
        <w:rPr>
          <w:rFonts w:ascii="Traditional Arabic" w:hAnsi="Traditional Arabic" w:cs="Traditional Arabic" w:hint="cs"/>
          <w:b/>
          <w:bCs/>
          <w:color w:val="000000" w:themeColor="text1"/>
          <w:sz w:val="40"/>
          <w:szCs w:val="40"/>
          <w:rtl/>
        </w:rPr>
        <w:t>5</w:t>
      </w:r>
      <w:r>
        <w:rPr>
          <w:rFonts w:ascii="Traditional Arabic" w:hAnsi="Traditional Arabic" w:cs="Traditional Arabic" w:hint="cs"/>
          <w:b/>
          <w:bCs/>
          <w:color w:val="000000" w:themeColor="text1"/>
          <w:sz w:val="40"/>
          <w:szCs w:val="40"/>
          <w:rtl/>
        </w:rPr>
        <w:t xml:space="preserve">.5. </w:t>
      </w:r>
      <w:r w:rsidRPr="007A2EAC">
        <w:rPr>
          <w:rFonts w:ascii="Traditional Arabic" w:hAnsi="Traditional Arabic" w:cs="Traditional Arabic"/>
          <w:b/>
          <w:bCs/>
          <w:color w:val="000000" w:themeColor="text1"/>
          <w:sz w:val="40"/>
          <w:szCs w:val="40"/>
          <w:rtl/>
        </w:rPr>
        <w:t>ضمان الالتزام بأخلاقيات البحث العلمي</w:t>
      </w:r>
    </w:p>
    <w:p w14:paraId="30666CFB" w14:textId="3DF46EF2" w:rsidR="007A2EAC" w:rsidRPr="005B440F" w:rsidRDefault="005B440F" w:rsidP="007A2EAC">
      <w:pPr>
        <w:bidi/>
        <w:spacing w:after="200" w:line="276" w:lineRule="auto"/>
        <w:rPr>
          <w:rFonts w:ascii="Traditional Arabic" w:hAnsi="Traditional Arabic" w:cs="Traditional Arabic"/>
          <w:color w:val="000000" w:themeColor="text1"/>
          <w:sz w:val="40"/>
          <w:szCs w:val="40"/>
          <w:rtl/>
        </w:rPr>
      </w:pPr>
      <w:r w:rsidRPr="005B440F">
        <w:rPr>
          <w:rFonts w:ascii="Traditional Arabic" w:hAnsi="Traditional Arabic" w:cs="Traditional Arabic"/>
          <w:color w:val="000000" w:themeColor="text1"/>
          <w:sz w:val="40"/>
          <w:szCs w:val="40"/>
          <w:rtl/>
        </w:rPr>
        <w:t>سيحرص الباحث على الالتزام بكافة المعايير الأخلاقية للبحث العلمي، من خلال:</w:t>
      </w:r>
    </w:p>
    <w:p w14:paraId="3A695859" w14:textId="77777777" w:rsidR="005B440F" w:rsidRPr="005B440F" w:rsidRDefault="005B440F" w:rsidP="005B440F">
      <w:pPr>
        <w:pStyle w:val="ListParagraph"/>
        <w:numPr>
          <w:ilvl w:val="0"/>
          <w:numId w:val="33"/>
        </w:numPr>
        <w:bidi/>
        <w:spacing w:after="200" w:line="276" w:lineRule="auto"/>
        <w:rPr>
          <w:rFonts w:ascii="Traditional Arabic" w:hAnsi="Traditional Arabic" w:cs="Traditional Arabic"/>
          <w:color w:val="000000" w:themeColor="text1"/>
          <w:sz w:val="40"/>
          <w:szCs w:val="40"/>
          <w:rtl/>
        </w:rPr>
      </w:pPr>
      <w:r w:rsidRPr="005B440F">
        <w:rPr>
          <w:rFonts w:ascii="Traditional Arabic" w:hAnsi="Traditional Arabic" w:cs="Traditional Arabic"/>
          <w:color w:val="000000" w:themeColor="text1"/>
          <w:sz w:val="40"/>
          <w:szCs w:val="40"/>
          <w:rtl/>
        </w:rPr>
        <w:t>إعلام المشاركين بطبيعة البحث وأهدافه وحقهم في الانسحاب في أي وقت</w:t>
      </w:r>
      <w:r w:rsidRPr="005B440F">
        <w:rPr>
          <w:rFonts w:ascii="Traditional Arabic" w:hAnsi="Traditional Arabic" w:cs="Traditional Arabic"/>
          <w:color w:val="000000" w:themeColor="text1"/>
          <w:sz w:val="40"/>
          <w:szCs w:val="40"/>
        </w:rPr>
        <w:t>.</w:t>
      </w:r>
    </w:p>
    <w:p w14:paraId="219B8F34" w14:textId="77777777" w:rsidR="005B440F" w:rsidRPr="005B440F" w:rsidRDefault="005B440F" w:rsidP="005B440F">
      <w:pPr>
        <w:pStyle w:val="ListParagraph"/>
        <w:numPr>
          <w:ilvl w:val="0"/>
          <w:numId w:val="33"/>
        </w:numPr>
        <w:bidi/>
        <w:spacing w:after="200" w:line="276" w:lineRule="auto"/>
        <w:rPr>
          <w:rFonts w:ascii="Traditional Arabic" w:hAnsi="Traditional Arabic" w:cs="Traditional Arabic"/>
          <w:color w:val="000000" w:themeColor="text1"/>
          <w:sz w:val="40"/>
          <w:szCs w:val="40"/>
          <w:rtl/>
        </w:rPr>
      </w:pPr>
      <w:r w:rsidRPr="005B440F">
        <w:rPr>
          <w:rFonts w:ascii="Traditional Arabic" w:hAnsi="Traditional Arabic" w:cs="Traditional Arabic"/>
          <w:color w:val="000000" w:themeColor="text1"/>
          <w:sz w:val="40"/>
          <w:szCs w:val="40"/>
          <w:rtl/>
        </w:rPr>
        <w:t>الحصول على الموافقة المستنيرة قبل بدء المشاركة</w:t>
      </w:r>
      <w:r w:rsidRPr="005B440F">
        <w:rPr>
          <w:rFonts w:ascii="Traditional Arabic" w:hAnsi="Traditional Arabic" w:cs="Traditional Arabic"/>
          <w:color w:val="000000" w:themeColor="text1"/>
          <w:sz w:val="40"/>
          <w:szCs w:val="40"/>
        </w:rPr>
        <w:t>.</w:t>
      </w:r>
    </w:p>
    <w:p w14:paraId="68AC382E" w14:textId="77777777" w:rsidR="005B440F" w:rsidRPr="005B440F" w:rsidRDefault="005B440F" w:rsidP="005B440F">
      <w:pPr>
        <w:pStyle w:val="ListParagraph"/>
        <w:numPr>
          <w:ilvl w:val="0"/>
          <w:numId w:val="33"/>
        </w:numPr>
        <w:bidi/>
        <w:spacing w:after="200" w:line="276" w:lineRule="auto"/>
        <w:rPr>
          <w:rFonts w:ascii="Traditional Arabic" w:hAnsi="Traditional Arabic" w:cs="Traditional Arabic"/>
          <w:color w:val="000000" w:themeColor="text1"/>
          <w:sz w:val="40"/>
          <w:szCs w:val="40"/>
          <w:rtl/>
        </w:rPr>
      </w:pPr>
      <w:r w:rsidRPr="005B440F">
        <w:rPr>
          <w:rFonts w:ascii="Traditional Arabic" w:hAnsi="Traditional Arabic" w:cs="Traditional Arabic"/>
          <w:color w:val="000000" w:themeColor="text1"/>
          <w:sz w:val="40"/>
          <w:szCs w:val="40"/>
          <w:rtl/>
        </w:rPr>
        <w:t>الحفاظ على السرية التامة للبيانات وعدم استخدامها إلا لأغراض البحث العلمي</w:t>
      </w:r>
      <w:r w:rsidRPr="005B440F">
        <w:rPr>
          <w:rFonts w:ascii="Traditional Arabic" w:hAnsi="Traditional Arabic" w:cs="Traditional Arabic"/>
          <w:color w:val="000000" w:themeColor="text1"/>
          <w:sz w:val="40"/>
          <w:szCs w:val="40"/>
        </w:rPr>
        <w:t>.</w:t>
      </w:r>
    </w:p>
    <w:p w14:paraId="4BB07348" w14:textId="008FBD2B" w:rsidR="00E21FD9" w:rsidRDefault="005B440F" w:rsidP="005B440F">
      <w:pPr>
        <w:pStyle w:val="ListParagraph"/>
        <w:numPr>
          <w:ilvl w:val="0"/>
          <w:numId w:val="33"/>
        </w:numPr>
        <w:bidi/>
        <w:spacing w:after="200" w:line="276" w:lineRule="auto"/>
        <w:rPr>
          <w:rFonts w:ascii="Traditional Arabic" w:hAnsi="Traditional Arabic" w:cs="Traditional Arabic"/>
          <w:color w:val="000000" w:themeColor="text1"/>
          <w:sz w:val="40"/>
          <w:szCs w:val="40"/>
        </w:rPr>
      </w:pPr>
      <w:r w:rsidRPr="005B440F">
        <w:rPr>
          <w:rFonts w:ascii="Traditional Arabic" w:hAnsi="Traditional Arabic" w:cs="Traditional Arabic"/>
          <w:color w:val="000000" w:themeColor="text1"/>
          <w:sz w:val="40"/>
          <w:szCs w:val="40"/>
          <w:rtl/>
        </w:rPr>
        <w:t>ضمان أن المشاركة في الدراسة اختيارية دون أي ضغط إداري أو وظيفي</w:t>
      </w:r>
    </w:p>
    <w:p w14:paraId="486D1CD6" w14:textId="246E4181" w:rsidR="00956E40" w:rsidRDefault="00955341" w:rsidP="006F4FF0">
      <w:pPr>
        <w:shd w:val="clear" w:color="auto" w:fill="F2F2F2" w:themeFill="background1" w:themeFillShade="F2"/>
        <w:bidi/>
        <w:spacing w:after="200" w:line="276" w:lineRule="auto"/>
        <w:jc w:val="center"/>
        <w:rPr>
          <w:rFonts w:ascii="Traditional Arabic" w:hAnsi="Traditional Arabic" w:cs="Traditional Arabic"/>
          <w:b/>
          <w:bCs/>
          <w:color w:val="000000" w:themeColor="text1"/>
          <w:sz w:val="40"/>
          <w:szCs w:val="40"/>
          <w:rtl/>
        </w:rPr>
      </w:pPr>
      <w:r w:rsidRPr="00955341">
        <w:rPr>
          <w:rFonts w:ascii="Traditional Arabic" w:hAnsi="Traditional Arabic" w:cs="Traditional Arabic"/>
          <w:b/>
          <w:bCs/>
          <w:color w:val="000000" w:themeColor="text1"/>
          <w:sz w:val="40"/>
          <w:szCs w:val="40"/>
          <w:rtl/>
        </w:rPr>
        <w:t>3.</w:t>
      </w:r>
      <w:r w:rsidR="00225582">
        <w:rPr>
          <w:rFonts w:ascii="Traditional Arabic" w:hAnsi="Traditional Arabic" w:cs="Traditional Arabic" w:hint="cs"/>
          <w:b/>
          <w:bCs/>
          <w:color w:val="000000" w:themeColor="text1"/>
          <w:sz w:val="40"/>
          <w:szCs w:val="40"/>
          <w:rtl/>
        </w:rPr>
        <w:t>6</w:t>
      </w:r>
      <w:r w:rsidR="00225582" w:rsidRPr="00955341">
        <w:rPr>
          <w:rFonts w:ascii="Traditional Arabic" w:hAnsi="Traditional Arabic" w:cs="Traditional Arabic" w:hint="cs"/>
          <w:b/>
          <w:bCs/>
          <w:color w:val="000000" w:themeColor="text1"/>
          <w:sz w:val="40"/>
          <w:szCs w:val="40"/>
          <w:rtl/>
        </w:rPr>
        <w:t>. تصميم</w:t>
      </w:r>
      <w:r w:rsidRPr="00955341">
        <w:rPr>
          <w:rFonts w:ascii="Traditional Arabic" w:hAnsi="Traditional Arabic" w:cs="Traditional Arabic"/>
          <w:b/>
          <w:bCs/>
          <w:color w:val="000000" w:themeColor="text1"/>
          <w:sz w:val="40"/>
          <w:szCs w:val="40"/>
          <w:rtl/>
        </w:rPr>
        <w:t xml:space="preserve"> الدراسة والمعالجة الإحصائية</w:t>
      </w:r>
      <w:r>
        <w:rPr>
          <w:rFonts w:ascii="Traditional Arabic" w:hAnsi="Traditional Arabic" w:cs="Traditional Arabic" w:hint="cs"/>
          <w:b/>
          <w:bCs/>
          <w:color w:val="000000" w:themeColor="text1"/>
          <w:sz w:val="40"/>
          <w:szCs w:val="40"/>
          <w:rtl/>
        </w:rPr>
        <w:t>:</w:t>
      </w:r>
    </w:p>
    <w:p w14:paraId="604B7250" w14:textId="134B7A1D" w:rsidR="009F754E" w:rsidRDefault="00956E40" w:rsidP="00956E40">
      <w:pPr>
        <w:bidi/>
        <w:spacing w:after="200" w:line="276" w:lineRule="auto"/>
        <w:rPr>
          <w:rFonts w:ascii="Traditional Arabic" w:hAnsi="Traditional Arabic" w:cs="Traditional Arabic"/>
          <w:color w:val="000000" w:themeColor="text1"/>
          <w:sz w:val="40"/>
          <w:szCs w:val="40"/>
          <w:rtl/>
        </w:rPr>
      </w:pPr>
      <w:r w:rsidRPr="00E031E8">
        <w:rPr>
          <w:rFonts w:ascii="Traditional Arabic" w:hAnsi="Traditional Arabic" w:cs="Traditional Arabic"/>
          <w:color w:val="000000" w:themeColor="text1"/>
          <w:sz w:val="40"/>
          <w:szCs w:val="40"/>
          <w:rtl/>
        </w:rPr>
        <w:t>سيتم تصميم هذه الدراسة بطريقة منهجية تراعي التكامل بين المنهج الكمي والمنهج النوعي، وبما يضمن تحقيق أهداف البحث واختبار فرضياته بدقة وموضوعية. ويرتكز تصميم الدراسة على تطوير أداة رئيسة لجمع البيانات وهي الاستبانة البحثية، بالإضافة إلى أداة المقابلة النوعية شبه المهيكلة التي تُستخدم لدعم النتائج الكمية وتفسيرها.</w:t>
      </w:r>
      <w:r w:rsidR="00955341" w:rsidRPr="00E031E8">
        <w:rPr>
          <w:rFonts w:ascii="Traditional Arabic" w:hAnsi="Traditional Arabic" w:cs="Traditional Arabic"/>
          <w:color w:val="000000" w:themeColor="text1"/>
          <w:sz w:val="40"/>
          <w:szCs w:val="40"/>
          <w:rtl/>
        </w:rPr>
        <w:t xml:space="preserve"> </w:t>
      </w:r>
    </w:p>
    <w:p w14:paraId="3B3AB593" w14:textId="77777777" w:rsidR="00225582" w:rsidRDefault="00225582" w:rsidP="00225582">
      <w:pPr>
        <w:bidi/>
        <w:spacing w:after="200" w:line="276" w:lineRule="auto"/>
        <w:rPr>
          <w:rFonts w:ascii="Traditional Arabic" w:hAnsi="Traditional Arabic" w:cs="Traditional Arabic"/>
          <w:color w:val="000000" w:themeColor="text1"/>
          <w:sz w:val="40"/>
          <w:szCs w:val="40"/>
          <w:rtl/>
        </w:rPr>
      </w:pPr>
    </w:p>
    <w:p w14:paraId="0548F413" w14:textId="77777777" w:rsidR="00225582" w:rsidRDefault="00225582" w:rsidP="00225582">
      <w:pPr>
        <w:bidi/>
        <w:spacing w:after="200" w:line="276" w:lineRule="auto"/>
        <w:rPr>
          <w:rFonts w:ascii="Traditional Arabic" w:hAnsi="Traditional Arabic" w:cs="Traditional Arabic"/>
          <w:color w:val="000000" w:themeColor="text1"/>
          <w:sz w:val="40"/>
          <w:szCs w:val="40"/>
        </w:rPr>
      </w:pPr>
    </w:p>
    <w:p w14:paraId="7CA28B9E" w14:textId="5EB3AF81" w:rsidR="00087E05" w:rsidRPr="00087E05" w:rsidRDefault="000167E2" w:rsidP="00812D34">
      <w:pPr>
        <w:shd w:val="clear" w:color="auto" w:fill="F2F2F2" w:themeFill="background1" w:themeFillShade="F2"/>
        <w:bidi/>
        <w:spacing w:after="200" w:line="276" w:lineRule="auto"/>
        <w:rPr>
          <w:rFonts w:ascii="Traditional Arabic" w:hAnsi="Traditional Arabic" w:cs="Traditional Arabic"/>
          <w:b/>
          <w:bCs/>
          <w:color w:val="000000" w:themeColor="text1"/>
          <w:sz w:val="40"/>
          <w:szCs w:val="40"/>
        </w:rPr>
      </w:pPr>
      <w:r>
        <w:rPr>
          <w:rFonts w:ascii="Traditional Arabic" w:hAnsi="Traditional Arabic" w:cs="Traditional Arabic" w:hint="cs"/>
          <w:b/>
          <w:bCs/>
          <w:color w:val="000000" w:themeColor="text1"/>
          <w:sz w:val="40"/>
          <w:szCs w:val="40"/>
          <w:rtl/>
        </w:rPr>
        <w:lastRenderedPageBreak/>
        <w:t>3.</w:t>
      </w:r>
      <w:r w:rsidR="006F4FF0">
        <w:rPr>
          <w:rFonts w:ascii="Traditional Arabic" w:hAnsi="Traditional Arabic" w:cs="Traditional Arabic" w:hint="cs"/>
          <w:b/>
          <w:bCs/>
          <w:color w:val="000000" w:themeColor="text1"/>
          <w:sz w:val="40"/>
          <w:szCs w:val="40"/>
          <w:rtl/>
        </w:rPr>
        <w:t>6</w:t>
      </w:r>
      <w:r>
        <w:rPr>
          <w:rFonts w:ascii="Traditional Arabic" w:hAnsi="Traditional Arabic" w:cs="Traditional Arabic" w:hint="cs"/>
          <w:b/>
          <w:bCs/>
          <w:color w:val="000000" w:themeColor="text1"/>
          <w:sz w:val="40"/>
          <w:szCs w:val="40"/>
          <w:rtl/>
        </w:rPr>
        <w:t>.1.</w:t>
      </w:r>
      <w:r w:rsidR="00087E05" w:rsidRPr="00087E05">
        <w:rPr>
          <w:rFonts w:ascii="Traditional Arabic" w:hAnsi="Traditional Arabic" w:cs="Traditional Arabic"/>
          <w:b/>
          <w:bCs/>
          <w:color w:val="000000" w:themeColor="text1"/>
          <w:sz w:val="40"/>
          <w:szCs w:val="40"/>
          <w:rtl/>
        </w:rPr>
        <w:t xml:space="preserve"> تصميم الاستبانة</w:t>
      </w:r>
      <w:r w:rsidR="00087E05" w:rsidRPr="006F4FF0">
        <w:rPr>
          <w:rFonts w:ascii="Traditional Arabic" w:hAnsi="Traditional Arabic" w:cs="Traditional Arabic"/>
          <w:b/>
          <w:bCs/>
          <w:color w:val="000000" w:themeColor="text1"/>
          <w:sz w:val="24"/>
          <w:szCs w:val="24"/>
        </w:rPr>
        <w:t xml:space="preserve"> (Questionnaire Design)</w:t>
      </w:r>
    </w:p>
    <w:p w14:paraId="070243FF" w14:textId="5D103588" w:rsidR="00087E05" w:rsidRDefault="0080384E" w:rsidP="0080384E">
      <w:pPr>
        <w:bidi/>
        <w:spacing w:after="200" w:line="276" w:lineRule="auto"/>
        <w:rPr>
          <w:rFonts w:ascii="Traditional Arabic" w:hAnsi="Traditional Arabic" w:cs="Traditional Arabic"/>
          <w:color w:val="000000" w:themeColor="text1"/>
          <w:sz w:val="40"/>
          <w:szCs w:val="40"/>
          <w:rtl/>
        </w:rPr>
      </w:pPr>
      <w:r w:rsidRPr="0080384E">
        <w:rPr>
          <w:rFonts w:ascii="Traditional Arabic" w:hAnsi="Traditional Arabic" w:cs="Traditional Arabic"/>
          <w:color w:val="000000" w:themeColor="text1"/>
          <w:sz w:val="40"/>
          <w:szCs w:val="40"/>
          <w:rtl/>
        </w:rPr>
        <w:t>تم إعداد الاستبانة في ضوء النموذج المفاهيمي للدراسة الذي يربط بين المتغيرات الثلاثة</w:t>
      </w:r>
      <w:r w:rsidRPr="0080384E">
        <w:rPr>
          <w:rFonts w:ascii="Traditional Arabic" w:hAnsi="Traditional Arabic" w:cs="Traditional Arabic"/>
          <w:color w:val="000000" w:themeColor="text1"/>
          <w:sz w:val="40"/>
          <w:szCs w:val="40"/>
        </w:rPr>
        <w:t>:</w:t>
      </w:r>
      <w:r>
        <w:rPr>
          <w:rFonts w:ascii="Traditional Arabic" w:hAnsi="Traditional Arabic" w:cs="Traditional Arabic"/>
          <w:color w:val="000000" w:themeColor="text1"/>
          <w:sz w:val="40"/>
          <w:szCs w:val="40"/>
        </w:rPr>
        <w:t xml:space="preserve"> </w:t>
      </w:r>
      <w:r w:rsidRPr="0080384E">
        <w:rPr>
          <w:rFonts w:ascii="Traditional Arabic" w:hAnsi="Traditional Arabic" w:cs="Traditional Arabic"/>
          <w:color w:val="000000" w:themeColor="text1"/>
          <w:sz w:val="40"/>
          <w:szCs w:val="40"/>
        </w:rPr>
        <w:br/>
      </w:r>
      <w:r w:rsidRPr="0080384E">
        <w:rPr>
          <w:rFonts w:ascii="Traditional Arabic" w:hAnsi="Traditional Arabic" w:cs="Traditional Arabic"/>
          <w:color w:val="000000" w:themeColor="text1"/>
          <w:sz w:val="40"/>
          <w:szCs w:val="40"/>
          <w:rtl/>
        </w:rPr>
        <w:t>الضغوط الإدارية (</w:t>
      </w:r>
      <w:r w:rsidRPr="0051169D">
        <w:rPr>
          <w:rFonts w:ascii="Traditional Arabic" w:hAnsi="Traditional Arabic" w:cs="Traditional Arabic"/>
          <w:b/>
          <w:bCs/>
          <w:color w:val="000000" w:themeColor="text1"/>
          <w:sz w:val="40"/>
          <w:szCs w:val="40"/>
          <w:rtl/>
        </w:rPr>
        <w:t>المتغير المستقل</w:t>
      </w:r>
      <w:r w:rsidRPr="0080384E">
        <w:rPr>
          <w:rFonts w:ascii="Traditional Arabic" w:hAnsi="Traditional Arabic" w:cs="Traditional Arabic"/>
          <w:color w:val="000000" w:themeColor="text1"/>
          <w:sz w:val="40"/>
          <w:szCs w:val="40"/>
          <w:rtl/>
        </w:rPr>
        <w:t>)، المرونة التنظيمية (</w:t>
      </w:r>
      <w:r w:rsidRPr="0051169D">
        <w:rPr>
          <w:rFonts w:ascii="Traditional Arabic" w:hAnsi="Traditional Arabic" w:cs="Traditional Arabic"/>
          <w:b/>
          <w:bCs/>
          <w:color w:val="000000" w:themeColor="text1"/>
          <w:sz w:val="40"/>
          <w:szCs w:val="40"/>
          <w:rtl/>
        </w:rPr>
        <w:t>المتغير الوسيط</w:t>
      </w:r>
      <w:r w:rsidRPr="0080384E">
        <w:rPr>
          <w:rFonts w:ascii="Traditional Arabic" w:hAnsi="Traditional Arabic" w:cs="Traditional Arabic"/>
          <w:color w:val="000000" w:themeColor="text1"/>
          <w:sz w:val="40"/>
          <w:szCs w:val="40"/>
          <w:rtl/>
        </w:rPr>
        <w:t>)، والقدرة على التكيف الإداري (</w:t>
      </w:r>
      <w:r w:rsidRPr="0051169D">
        <w:rPr>
          <w:rFonts w:ascii="Traditional Arabic" w:hAnsi="Traditional Arabic" w:cs="Traditional Arabic"/>
          <w:b/>
          <w:bCs/>
          <w:color w:val="000000" w:themeColor="text1"/>
          <w:sz w:val="40"/>
          <w:szCs w:val="40"/>
          <w:rtl/>
        </w:rPr>
        <w:t>المتغير التابع</w:t>
      </w:r>
      <w:r w:rsidRPr="0080384E">
        <w:rPr>
          <w:rFonts w:ascii="Traditional Arabic" w:hAnsi="Traditional Arabic" w:cs="Traditional Arabic"/>
          <w:color w:val="000000" w:themeColor="text1"/>
          <w:sz w:val="40"/>
          <w:szCs w:val="40"/>
          <w:rtl/>
        </w:rPr>
        <w:t>)</w:t>
      </w:r>
      <w:r w:rsidRPr="0080384E">
        <w:rPr>
          <w:rFonts w:ascii="Traditional Arabic" w:hAnsi="Traditional Arabic" w:cs="Traditional Arabic"/>
          <w:color w:val="000000" w:themeColor="text1"/>
          <w:sz w:val="40"/>
          <w:szCs w:val="40"/>
        </w:rPr>
        <w:t>.</w:t>
      </w:r>
      <w:r w:rsidRPr="0080384E">
        <w:rPr>
          <w:rFonts w:ascii="Traditional Arabic" w:hAnsi="Traditional Arabic" w:cs="Traditional Arabic"/>
          <w:color w:val="000000" w:themeColor="text1"/>
          <w:sz w:val="40"/>
          <w:szCs w:val="40"/>
        </w:rPr>
        <w:br/>
      </w:r>
      <w:r w:rsidRPr="0080384E">
        <w:rPr>
          <w:rFonts w:ascii="Traditional Arabic" w:hAnsi="Traditional Arabic" w:cs="Traditional Arabic"/>
          <w:color w:val="000000" w:themeColor="text1"/>
          <w:sz w:val="40"/>
          <w:szCs w:val="40"/>
          <w:rtl/>
        </w:rPr>
        <w:t xml:space="preserve">وقد تضمنت الاستبانة النهائية </w:t>
      </w:r>
      <w:r w:rsidRPr="0080384E">
        <w:rPr>
          <w:rFonts w:ascii="Traditional Arabic" w:hAnsi="Traditional Arabic" w:cs="Traditional Arabic"/>
          <w:b/>
          <w:bCs/>
          <w:color w:val="000000" w:themeColor="text1"/>
          <w:sz w:val="40"/>
          <w:szCs w:val="40"/>
        </w:rPr>
        <w:t xml:space="preserve">(33) </w:t>
      </w:r>
      <w:r w:rsidRPr="0080384E">
        <w:rPr>
          <w:rFonts w:ascii="Traditional Arabic" w:hAnsi="Traditional Arabic" w:cs="Traditional Arabic"/>
          <w:b/>
          <w:bCs/>
          <w:color w:val="000000" w:themeColor="text1"/>
          <w:sz w:val="40"/>
          <w:szCs w:val="40"/>
          <w:rtl/>
        </w:rPr>
        <w:t>بندًا</w:t>
      </w:r>
      <w:r w:rsidRPr="0080384E">
        <w:rPr>
          <w:rFonts w:ascii="Traditional Arabic" w:hAnsi="Traditional Arabic" w:cs="Traditional Arabic"/>
          <w:color w:val="000000" w:themeColor="text1"/>
          <w:sz w:val="40"/>
          <w:szCs w:val="40"/>
          <w:rtl/>
        </w:rPr>
        <w:t xml:space="preserve"> موزعة على ثلاثة محاور رئيسة، بحيث يقيس كل محور أحد المتغيرات الرئيسة من خلال مجموعة من الأبعاد الفرعية، كما يلي</w:t>
      </w:r>
      <w:r w:rsidRPr="0080384E">
        <w:rPr>
          <w:rFonts w:ascii="Traditional Arabic" w:hAnsi="Traditional Arabic" w:cs="Traditional Arabic"/>
          <w:color w:val="000000" w:themeColor="text1"/>
          <w:sz w:val="40"/>
          <w:szCs w:val="40"/>
        </w:rPr>
        <w:t>:</w:t>
      </w:r>
    </w:p>
    <w:tbl>
      <w:tblPr>
        <w:tblStyle w:val="TableGrid"/>
        <w:bidiVisual/>
        <w:tblW w:w="0" w:type="auto"/>
        <w:jc w:val="center"/>
        <w:tblLook w:val="04A0" w:firstRow="1" w:lastRow="0" w:firstColumn="1" w:lastColumn="0" w:noHBand="0" w:noVBand="1"/>
      </w:tblPr>
      <w:tblGrid>
        <w:gridCol w:w="816"/>
        <w:gridCol w:w="1600"/>
        <w:gridCol w:w="5068"/>
        <w:gridCol w:w="812"/>
      </w:tblGrid>
      <w:tr w:rsidR="00AD3281" w14:paraId="2FA6BD10" w14:textId="77777777" w:rsidTr="00CF3BBB">
        <w:trPr>
          <w:trHeight w:val="726"/>
          <w:jc w:val="center"/>
        </w:trPr>
        <w:tc>
          <w:tcPr>
            <w:tcW w:w="0" w:type="auto"/>
            <w:shd w:val="clear" w:color="auto" w:fill="008080"/>
          </w:tcPr>
          <w:p w14:paraId="5051F87D" w14:textId="060B23EC" w:rsidR="00AD3281" w:rsidRPr="00812D34" w:rsidRDefault="00AD3281" w:rsidP="00FE5B47">
            <w:pPr>
              <w:bidi/>
              <w:spacing w:after="200" w:line="276" w:lineRule="auto"/>
              <w:jc w:val="center"/>
              <w:rPr>
                <w:rFonts w:ascii="Traditional Arabic" w:hAnsi="Traditional Arabic" w:cs="Traditional Arabic"/>
                <w:b/>
                <w:bCs/>
                <w:color w:val="FFFFFF" w:themeColor="background1"/>
                <w:sz w:val="24"/>
                <w:szCs w:val="24"/>
                <w:rtl/>
              </w:rPr>
            </w:pPr>
            <w:r w:rsidRPr="00812D34">
              <w:rPr>
                <w:rFonts w:ascii="Traditional Arabic" w:hAnsi="Traditional Arabic" w:cs="Traditional Arabic"/>
                <w:b/>
                <w:bCs/>
                <w:color w:val="FFFFFF" w:themeColor="background1"/>
                <w:sz w:val="24"/>
                <w:szCs w:val="24"/>
                <w:rtl/>
              </w:rPr>
              <w:t>نوع المتغير</w:t>
            </w:r>
          </w:p>
        </w:tc>
        <w:tc>
          <w:tcPr>
            <w:tcW w:w="0" w:type="auto"/>
            <w:shd w:val="clear" w:color="auto" w:fill="008080"/>
          </w:tcPr>
          <w:p w14:paraId="73B6C599" w14:textId="28ED1C88" w:rsidR="00AD3281" w:rsidRPr="00812D34" w:rsidRDefault="00AD3281" w:rsidP="00FE5B47">
            <w:pPr>
              <w:bidi/>
              <w:spacing w:after="200" w:line="276" w:lineRule="auto"/>
              <w:jc w:val="center"/>
              <w:rPr>
                <w:rFonts w:ascii="Traditional Arabic" w:hAnsi="Traditional Arabic" w:cs="Traditional Arabic"/>
                <w:b/>
                <w:bCs/>
                <w:color w:val="FFFFFF" w:themeColor="background1"/>
                <w:sz w:val="24"/>
                <w:szCs w:val="24"/>
                <w:rtl/>
              </w:rPr>
            </w:pPr>
            <w:r w:rsidRPr="00812D34">
              <w:rPr>
                <w:rFonts w:ascii="Traditional Arabic" w:hAnsi="Traditional Arabic" w:cs="Traditional Arabic"/>
                <w:b/>
                <w:bCs/>
                <w:color w:val="FFFFFF" w:themeColor="background1"/>
                <w:sz w:val="24"/>
                <w:szCs w:val="24"/>
                <w:rtl/>
              </w:rPr>
              <w:t>اسم المتغير</w:t>
            </w:r>
          </w:p>
        </w:tc>
        <w:tc>
          <w:tcPr>
            <w:tcW w:w="0" w:type="auto"/>
            <w:shd w:val="clear" w:color="auto" w:fill="008080"/>
          </w:tcPr>
          <w:p w14:paraId="45C777E4" w14:textId="29B5EFBC" w:rsidR="00AD3281" w:rsidRPr="00812D34" w:rsidRDefault="00AD3281" w:rsidP="00FE5B47">
            <w:pPr>
              <w:bidi/>
              <w:spacing w:after="200" w:line="276" w:lineRule="auto"/>
              <w:jc w:val="center"/>
              <w:rPr>
                <w:rFonts w:ascii="Traditional Arabic" w:hAnsi="Traditional Arabic" w:cs="Traditional Arabic"/>
                <w:b/>
                <w:bCs/>
                <w:color w:val="FFFFFF" w:themeColor="background1"/>
                <w:sz w:val="24"/>
                <w:szCs w:val="24"/>
                <w:rtl/>
              </w:rPr>
            </w:pPr>
            <w:r w:rsidRPr="00812D34">
              <w:rPr>
                <w:rFonts w:ascii="Traditional Arabic" w:hAnsi="Traditional Arabic" w:cs="Traditional Arabic"/>
                <w:b/>
                <w:bCs/>
                <w:color w:val="FFFFFF" w:themeColor="background1"/>
                <w:sz w:val="24"/>
                <w:szCs w:val="24"/>
                <w:rtl/>
              </w:rPr>
              <w:t>الأبعاد الفرعية</w:t>
            </w:r>
          </w:p>
        </w:tc>
        <w:tc>
          <w:tcPr>
            <w:tcW w:w="0" w:type="auto"/>
            <w:shd w:val="clear" w:color="auto" w:fill="008080"/>
          </w:tcPr>
          <w:p w14:paraId="104F42AB" w14:textId="0A6F44FC" w:rsidR="00AD3281" w:rsidRPr="00812D34" w:rsidRDefault="00AD3281" w:rsidP="00FE5B47">
            <w:pPr>
              <w:bidi/>
              <w:spacing w:after="200" w:line="276" w:lineRule="auto"/>
              <w:jc w:val="center"/>
              <w:rPr>
                <w:rFonts w:ascii="Traditional Arabic" w:hAnsi="Traditional Arabic" w:cs="Traditional Arabic"/>
                <w:b/>
                <w:bCs/>
                <w:color w:val="FFFFFF" w:themeColor="background1"/>
                <w:sz w:val="24"/>
                <w:szCs w:val="24"/>
                <w:rtl/>
              </w:rPr>
            </w:pPr>
            <w:r w:rsidRPr="00812D34">
              <w:rPr>
                <w:rFonts w:ascii="Traditional Arabic" w:hAnsi="Traditional Arabic" w:cs="Traditional Arabic"/>
                <w:b/>
                <w:bCs/>
                <w:color w:val="FFFFFF" w:themeColor="background1"/>
                <w:sz w:val="24"/>
                <w:szCs w:val="24"/>
                <w:rtl/>
              </w:rPr>
              <w:t>عدد البنود</w:t>
            </w:r>
          </w:p>
        </w:tc>
      </w:tr>
      <w:tr w:rsidR="00AD3281" w14:paraId="192E7DC3" w14:textId="77777777" w:rsidTr="00CF3BBB">
        <w:trPr>
          <w:trHeight w:val="726"/>
          <w:jc w:val="center"/>
        </w:trPr>
        <w:tc>
          <w:tcPr>
            <w:tcW w:w="0" w:type="auto"/>
          </w:tcPr>
          <w:p w14:paraId="4AC4B2BC" w14:textId="79632FBE" w:rsidR="00AD3281" w:rsidRPr="00812D34" w:rsidRDefault="000B0827" w:rsidP="00480307">
            <w:pPr>
              <w:bidi/>
              <w:spacing w:after="200" w:line="276" w:lineRule="auto"/>
              <w:jc w:val="center"/>
              <w:rPr>
                <w:rFonts w:ascii="Traditional Arabic" w:hAnsi="Traditional Arabic" w:cs="Traditional Arabic"/>
                <w:b/>
                <w:bCs/>
                <w:color w:val="000000" w:themeColor="text1"/>
                <w:sz w:val="24"/>
                <w:szCs w:val="24"/>
                <w:rtl/>
              </w:rPr>
            </w:pPr>
            <w:r w:rsidRPr="00812D34">
              <w:rPr>
                <w:rFonts w:ascii="Traditional Arabic" w:hAnsi="Traditional Arabic" w:cs="Traditional Arabic"/>
                <w:b/>
                <w:bCs/>
                <w:color w:val="000000" w:themeColor="text1"/>
                <w:sz w:val="24"/>
                <w:szCs w:val="24"/>
                <w:rtl/>
              </w:rPr>
              <w:t>المستقل</w:t>
            </w:r>
          </w:p>
        </w:tc>
        <w:tc>
          <w:tcPr>
            <w:tcW w:w="0" w:type="auto"/>
          </w:tcPr>
          <w:p w14:paraId="7709A1E6" w14:textId="350834AA" w:rsidR="00AD3281" w:rsidRPr="00812D34" w:rsidRDefault="000B0827" w:rsidP="00AD3281">
            <w:pPr>
              <w:bidi/>
              <w:spacing w:after="200" w:line="276" w:lineRule="auto"/>
              <w:rPr>
                <w:rFonts w:ascii="Traditional Arabic" w:hAnsi="Traditional Arabic" w:cs="Traditional Arabic"/>
                <w:color w:val="000000" w:themeColor="text1"/>
                <w:sz w:val="24"/>
                <w:szCs w:val="24"/>
                <w:rtl/>
              </w:rPr>
            </w:pPr>
            <w:r w:rsidRPr="00812D34">
              <w:rPr>
                <w:rFonts w:ascii="Traditional Arabic" w:hAnsi="Traditional Arabic" w:cs="Traditional Arabic"/>
                <w:color w:val="000000" w:themeColor="text1"/>
                <w:sz w:val="24"/>
                <w:szCs w:val="24"/>
                <w:rtl/>
              </w:rPr>
              <w:t xml:space="preserve">الضغوط الإدارية </w:t>
            </w:r>
          </w:p>
        </w:tc>
        <w:tc>
          <w:tcPr>
            <w:tcW w:w="0" w:type="auto"/>
          </w:tcPr>
          <w:p w14:paraId="4794D8F5" w14:textId="0A3F23AE" w:rsidR="00AD3281" w:rsidRPr="00812D34" w:rsidRDefault="000B0827" w:rsidP="00AD3281">
            <w:pPr>
              <w:bidi/>
              <w:spacing w:after="200" w:line="276" w:lineRule="auto"/>
              <w:rPr>
                <w:rFonts w:ascii="Traditional Arabic" w:hAnsi="Traditional Arabic" w:cs="Traditional Arabic"/>
                <w:color w:val="000000" w:themeColor="text1"/>
                <w:sz w:val="24"/>
                <w:szCs w:val="24"/>
                <w:rtl/>
              </w:rPr>
            </w:pPr>
            <w:r w:rsidRPr="00812D34">
              <w:rPr>
                <w:rFonts w:ascii="Traditional Arabic" w:hAnsi="Traditional Arabic" w:cs="Traditional Arabic"/>
                <w:color w:val="000000" w:themeColor="text1"/>
                <w:sz w:val="24"/>
                <w:szCs w:val="24"/>
                <w:rtl/>
              </w:rPr>
              <w:t>ضغوط العمل – ضغوط العلاقات التنظيمية – ضغوط عبء المهام – ضغوط القرارات</w:t>
            </w:r>
          </w:p>
        </w:tc>
        <w:tc>
          <w:tcPr>
            <w:tcW w:w="0" w:type="auto"/>
          </w:tcPr>
          <w:p w14:paraId="34541821" w14:textId="595A2EF4" w:rsidR="00AD3281" w:rsidRPr="00812D34" w:rsidRDefault="000B0827" w:rsidP="00480307">
            <w:pPr>
              <w:bidi/>
              <w:spacing w:after="200" w:line="276" w:lineRule="auto"/>
              <w:jc w:val="center"/>
              <w:rPr>
                <w:rFonts w:ascii="Traditional Arabic" w:hAnsi="Traditional Arabic" w:cs="Traditional Arabic"/>
                <w:color w:val="000000" w:themeColor="text1"/>
                <w:sz w:val="24"/>
                <w:szCs w:val="24"/>
                <w:rtl/>
              </w:rPr>
            </w:pPr>
            <w:r w:rsidRPr="00812D34">
              <w:rPr>
                <w:rFonts w:ascii="Traditional Arabic" w:hAnsi="Traditional Arabic" w:cs="Traditional Arabic"/>
                <w:color w:val="000000" w:themeColor="text1"/>
                <w:sz w:val="24"/>
                <w:szCs w:val="24"/>
                <w:rtl/>
              </w:rPr>
              <w:t>13</w:t>
            </w:r>
          </w:p>
        </w:tc>
      </w:tr>
      <w:tr w:rsidR="000B0827" w14:paraId="6F6CFB5A" w14:textId="77777777" w:rsidTr="00CF3BBB">
        <w:trPr>
          <w:trHeight w:val="726"/>
          <w:jc w:val="center"/>
        </w:trPr>
        <w:tc>
          <w:tcPr>
            <w:tcW w:w="0" w:type="auto"/>
          </w:tcPr>
          <w:p w14:paraId="3A7CBF7A" w14:textId="0B20A245" w:rsidR="000B0827" w:rsidRPr="00812D34" w:rsidRDefault="00220565" w:rsidP="00480307">
            <w:pPr>
              <w:bidi/>
              <w:spacing w:after="200" w:line="276" w:lineRule="auto"/>
              <w:jc w:val="center"/>
              <w:rPr>
                <w:rFonts w:ascii="Traditional Arabic" w:hAnsi="Traditional Arabic" w:cs="Traditional Arabic"/>
                <w:b/>
                <w:bCs/>
                <w:color w:val="000000" w:themeColor="text1"/>
                <w:sz w:val="24"/>
                <w:szCs w:val="24"/>
                <w:rtl/>
              </w:rPr>
            </w:pPr>
            <w:r w:rsidRPr="00812D34">
              <w:rPr>
                <w:rFonts w:ascii="Traditional Arabic" w:hAnsi="Traditional Arabic" w:cs="Traditional Arabic"/>
                <w:b/>
                <w:bCs/>
                <w:color w:val="000000" w:themeColor="text1"/>
                <w:sz w:val="24"/>
                <w:szCs w:val="24"/>
                <w:rtl/>
              </w:rPr>
              <w:t>الوسيط</w:t>
            </w:r>
          </w:p>
        </w:tc>
        <w:tc>
          <w:tcPr>
            <w:tcW w:w="0" w:type="auto"/>
          </w:tcPr>
          <w:p w14:paraId="5ECA7E7D" w14:textId="244789A0" w:rsidR="000B0827" w:rsidRPr="00812D34" w:rsidRDefault="00220565" w:rsidP="00AD3281">
            <w:pPr>
              <w:bidi/>
              <w:spacing w:after="200" w:line="276" w:lineRule="auto"/>
              <w:rPr>
                <w:rFonts w:ascii="Traditional Arabic" w:hAnsi="Traditional Arabic" w:cs="Traditional Arabic"/>
                <w:color w:val="000000" w:themeColor="text1"/>
                <w:sz w:val="24"/>
                <w:szCs w:val="24"/>
                <w:rtl/>
              </w:rPr>
            </w:pPr>
            <w:r w:rsidRPr="00812D34">
              <w:rPr>
                <w:rFonts w:ascii="Traditional Arabic" w:hAnsi="Traditional Arabic" w:cs="Traditional Arabic"/>
                <w:color w:val="000000" w:themeColor="text1"/>
                <w:sz w:val="24"/>
                <w:szCs w:val="24"/>
                <w:rtl/>
              </w:rPr>
              <w:t>المرونة التنظيمية</w:t>
            </w:r>
          </w:p>
        </w:tc>
        <w:tc>
          <w:tcPr>
            <w:tcW w:w="0" w:type="auto"/>
          </w:tcPr>
          <w:p w14:paraId="19637314" w14:textId="623653E8" w:rsidR="000B0827" w:rsidRPr="00812D34" w:rsidRDefault="00220565" w:rsidP="00AD3281">
            <w:pPr>
              <w:bidi/>
              <w:spacing w:after="200" w:line="276" w:lineRule="auto"/>
              <w:rPr>
                <w:rFonts w:ascii="Traditional Arabic" w:hAnsi="Traditional Arabic" w:cs="Traditional Arabic"/>
                <w:color w:val="000000" w:themeColor="text1"/>
                <w:sz w:val="24"/>
                <w:szCs w:val="24"/>
                <w:rtl/>
              </w:rPr>
            </w:pPr>
            <w:r w:rsidRPr="00812D34">
              <w:rPr>
                <w:rFonts w:ascii="Traditional Arabic" w:hAnsi="Traditional Arabic" w:cs="Traditional Arabic"/>
                <w:color w:val="000000" w:themeColor="text1"/>
                <w:sz w:val="24"/>
                <w:szCs w:val="24"/>
                <w:rtl/>
              </w:rPr>
              <w:t>المرونة الهيكلية – المرونة الاستراتيجية – المرونة التشغيلية – المرونة الثقافية</w:t>
            </w:r>
          </w:p>
        </w:tc>
        <w:tc>
          <w:tcPr>
            <w:tcW w:w="0" w:type="auto"/>
          </w:tcPr>
          <w:p w14:paraId="17428ECD" w14:textId="133F10D7" w:rsidR="000B0827" w:rsidRPr="00812D34" w:rsidRDefault="00220565" w:rsidP="00480307">
            <w:pPr>
              <w:bidi/>
              <w:spacing w:after="200" w:line="276" w:lineRule="auto"/>
              <w:jc w:val="center"/>
              <w:rPr>
                <w:rFonts w:ascii="Traditional Arabic" w:hAnsi="Traditional Arabic" w:cs="Traditional Arabic"/>
                <w:color w:val="000000" w:themeColor="text1"/>
                <w:sz w:val="24"/>
                <w:szCs w:val="24"/>
                <w:rtl/>
              </w:rPr>
            </w:pPr>
            <w:r w:rsidRPr="00812D34">
              <w:rPr>
                <w:rFonts w:ascii="Traditional Arabic" w:hAnsi="Traditional Arabic" w:cs="Traditional Arabic"/>
                <w:color w:val="000000" w:themeColor="text1"/>
                <w:sz w:val="24"/>
                <w:szCs w:val="24"/>
              </w:rPr>
              <w:t>10</w:t>
            </w:r>
          </w:p>
        </w:tc>
      </w:tr>
      <w:tr w:rsidR="00220565" w14:paraId="339CD23D" w14:textId="77777777" w:rsidTr="00CF3BBB">
        <w:trPr>
          <w:trHeight w:val="726"/>
          <w:jc w:val="center"/>
        </w:trPr>
        <w:tc>
          <w:tcPr>
            <w:tcW w:w="0" w:type="auto"/>
          </w:tcPr>
          <w:p w14:paraId="2A681881" w14:textId="4FF861CB" w:rsidR="00220565" w:rsidRPr="00812D34" w:rsidRDefault="00220565" w:rsidP="00480307">
            <w:pPr>
              <w:bidi/>
              <w:spacing w:after="200" w:line="276" w:lineRule="auto"/>
              <w:jc w:val="center"/>
              <w:rPr>
                <w:rFonts w:ascii="Traditional Arabic" w:hAnsi="Traditional Arabic" w:cs="Traditional Arabic"/>
                <w:b/>
                <w:bCs/>
                <w:color w:val="000000" w:themeColor="text1"/>
                <w:sz w:val="24"/>
                <w:szCs w:val="24"/>
                <w:rtl/>
              </w:rPr>
            </w:pPr>
            <w:r w:rsidRPr="00812D34">
              <w:rPr>
                <w:rFonts w:ascii="Traditional Arabic" w:hAnsi="Traditional Arabic" w:cs="Traditional Arabic"/>
                <w:b/>
                <w:bCs/>
                <w:color w:val="000000" w:themeColor="text1"/>
                <w:sz w:val="24"/>
                <w:szCs w:val="24"/>
                <w:rtl/>
              </w:rPr>
              <w:t>التابع</w:t>
            </w:r>
          </w:p>
        </w:tc>
        <w:tc>
          <w:tcPr>
            <w:tcW w:w="0" w:type="auto"/>
          </w:tcPr>
          <w:p w14:paraId="7680CB20" w14:textId="6226335A" w:rsidR="00220565" w:rsidRPr="00812D34" w:rsidRDefault="00480307" w:rsidP="00AD3281">
            <w:pPr>
              <w:bidi/>
              <w:spacing w:after="200" w:line="276" w:lineRule="auto"/>
              <w:rPr>
                <w:rFonts w:ascii="Traditional Arabic" w:hAnsi="Traditional Arabic" w:cs="Traditional Arabic"/>
                <w:color w:val="000000" w:themeColor="text1"/>
                <w:sz w:val="24"/>
                <w:szCs w:val="24"/>
                <w:rtl/>
              </w:rPr>
            </w:pPr>
            <w:r w:rsidRPr="00812D34">
              <w:rPr>
                <w:rFonts w:ascii="Traditional Arabic" w:hAnsi="Traditional Arabic" w:cs="Traditional Arabic"/>
                <w:color w:val="000000" w:themeColor="text1"/>
                <w:sz w:val="24"/>
                <w:szCs w:val="24"/>
                <w:rtl/>
              </w:rPr>
              <w:t>القدرة على التكيف الإداري</w:t>
            </w:r>
          </w:p>
        </w:tc>
        <w:tc>
          <w:tcPr>
            <w:tcW w:w="0" w:type="auto"/>
          </w:tcPr>
          <w:p w14:paraId="45FD88A8" w14:textId="6F007037" w:rsidR="00220565" w:rsidRPr="00812D34" w:rsidRDefault="00480307" w:rsidP="00AD3281">
            <w:pPr>
              <w:bidi/>
              <w:spacing w:after="200" w:line="276" w:lineRule="auto"/>
              <w:rPr>
                <w:rFonts w:ascii="Traditional Arabic" w:hAnsi="Traditional Arabic" w:cs="Traditional Arabic"/>
                <w:color w:val="000000" w:themeColor="text1"/>
                <w:sz w:val="24"/>
                <w:szCs w:val="24"/>
                <w:rtl/>
              </w:rPr>
            </w:pPr>
            <w:r w:rsidRPr="00812D34">
              <w:rPr>
                <w:rFonts w:ascii="Traditional Arabic" w:hAnsi="Traditional Arabic" w:cs="Traditional Arabic"/>
                <w:color w:val="000000" w:themeColor="text1"/>
                <w:sz w:val="24"/>
                <w:szCs w:val="24"/>
                <w:rtl/>
              </w:rPr>
              <w:t>القدرة على التغيير – التكيف مع المتغيرات البيئية – تحسين الأداء الإداري – الاستجابة الفعالة للأزمات</w:t>
            </w:r>
          </w:p>
        </w:tc>
        <w:tc>
          <w:tcPr>
            <w:tcW w:w="0" w:type="auto"/>
          </w:tcPr>
          <w:p w14:paraId="2A705C97" w14:textId="1F867B2C" w:rsidR="00220565" w:rsidRPr="00812D34" w:rsidRDefault="00480307" w:rsidP="00480307">
            <w:pPr>
              <w:bidi/>
              <w:spacing w:after="200" w:line="276" w:lineRule="auto"/>
              <w:jc w:val="center"/>
              <w:rPr>
                <w:rFonts w:ascii="Traditional Arabic" w:hAnsi="Traditional Arabic" w:cs="Traditional Arabic"/>
                <w:color w:val="000000" w:themeColor="text1"/>
                <w:sz w:val="24"/>
                <w:szCs w:val="24"/>
              </w:rPr>
            </w:pPr>
            <w:r w:rsidRPr="00812D34">
              <w:rPr>
                <w:rFonts w:ascii="Traditional Arabic" w:hAnsi="Traditional Arabic" w:cs="Traditional Arabic"/>
                <w:color w:val="000000" w:themeColor="text1"/>
                <w:sz w:val="24"/>
                <w:szCs w:val="24"/>
              </w:rPr>
              <w:t>10</w:t>
            </w:r>
          </w:p>
        </w:tc>
      </w:tr>
      <w:tr w:rsidR="00480307" w14:paraId="0C9921AD" w14:textId="77777777" w:rsidTr="00CF3BBB">
        <w:trPr>
          <w:trHeight w:val="726"/>
          <w:jc w:val="center"/>
        </w:trPr>
        <w:tc>
          <w:tcPr>
            <w:tcW w:w="0" w:type="auto"/>
            <w:gridSpan w:val="3"/>
          </w:tcPr>
          <w:p w14:paraId="0CDB7403" w14:textId="56F4DB4E" w:rsidR="00480307" w:rsidRPr="00812D34" w:rsidRDefault="00480307" w:rsidP="00480307">
            <w:pPr>
              <w:bidi/>
              <w:spacing w:after="200" w:line="276" w:lineRule="auto"/>
              <w:jc w:val="center"/>
              <w:rPr>
                <w:rFonts w:ascii="Traditional Arabic" w:hAnsi="Traditional Arabic" w:cs="Traditional Arabic"/>
                <w:b/>
                <w:bCs/>
                <w:color w:val="000000" w:themeColor="text1"/>
                <w:sz w:val="24"/>
                <w:szCs w:val="24"/>
                <w:rtl/>
              </w:rPr>
            </w:pPr>
            <w:r w:rsidRPr="00812D34">
              <w:rPr>
                <w:rFonts w:ascii="Traditional Arabic" w:hAnsi="Traditional Arabic" w:cs="Traditional Arabic" w:hint="cs"/>
                <w:b/>
                <w:bCs/>
                <w:color w:val="000000" w:themeColor="text1"/>
                <w:sz w:val="24"/>
                <w:szCs w:val="24"/>
                <w:rtl/>
              </w:rPr>
              <w:t>الإجمالي</w:t>
            </w:r>
          </w:p>
        </w:tc>
        <w:tc>
          <w:tcPr>
            <w:tcW w:w="0" w:type="auto"/>
          </w:tcPr>
          <w:p w14:paraId="59FE51E8" w14:textId="75B28813" w:rsidR="00480307" w:rsidRPr="00812D34" w:rsidRDefault="00480307" w:rsidP="00480307">
            <w:pPr>
              <w:bidi/>
              <w:spacing w:after="200" w:line="276" w:lineRule="auto"/>
              <w:jc w:val="center"/>
              <w:rPr>
                <w:rFonts w:ascii="Traditional Arabic" w:hAnsi="Traditional Arabic" w:cs="Traditional Arabic"/>
                <w:b/>
                <w:bCs/>
                <w:color w:val="000000" w:themeColor="text1"/>
                <w:sz w:val="24"/>
                <w:szCs w:val="24"/>
              </w:rPr>
            </w:pPr>
            <w:r w:rsidRPr="00812D34">
              <w:rPr>
                <w:rFonts w:ascii="Traditional Arabic" w:hAnsi="Traditional Arabic" w:cs="Traditional Arabic" w:hint="cs"/>
                <w:b/>
                <w:bCs/>
                <w:color w:val="000000" w:themeColor="text1"/>
                <w:sz w:val="24"/>
                <w:szCs w:val="24"/>
                <w:rtl/>
              </w:rPr>
              <w:t>33 بنداً</w:t>
            </w:r>
          </w:p>
        </w:tc>
      </w:tr>
    </w:tbl>
    <w:p w14:paraId="2FD85833" w14:textId="643BC166" w:rsidR="00614AA8" w:rsidRDefault="001627B2" w:rsidP="00812D34">
      <w:pPr>
        <w:bidi/>
        <w:spacing w:after="200" w:line="276" w:lineRule="auto"/>
        <w:rPr>
          <w:rFonts w:ascii="Traditional Arabic" w:hAnsi="Traditional Arabic" w:cs="Traditional Arabic"/>
          <w:color w:val="000000" w:themeColor="text1"/>
          <w:sz w:val="40"/>
          <w:szCs w:val="40"/>
          <w:rtl/>
        </w:rPr>
      </w:pPr>
      <w:r w:rsidRPr="001627B2">
        <w:rPr>
          <w:rFonts w:ascii="Traditional Arabic" w:hAnsi="Traditional Arabic" w:cs="Traditional Arabic"/>
          <w:color w:val="000000" w:themeColor="text1"/>
          <w:sz w:val="40"/>
          <w:szCs w:val="40"/>
          <w:rtl/>
        </w:rPr>
        <w:t xml:space="preserve">وقد صيغت بنود الاستبانة بأسلوب ثنائي اللغة </w:t>
      </w:r>
      <w:r w:rsidRPr="00812D34">
        <w:rPr>
          <w:rFonts w:ascii="Traditional Arabic" w:hAnsi="Traditional Arabic" w:cs="Traditional Arabic"/>
          <w:b/>
          <w:bCs/>
          <w:color w:val="000000" w:themeColor="text1"/>
          <w:sz w:val="40"/>
          <w:szCs w:val="40"/>
          <w:rtl/>
        </w:rPr>
        <w:t>(عربي–إنجليزي)</w:t>
      </w:r>
      <w:r w:rsidRPr="001627B2">
        <w:rPr>
          <w:rFonts w:ascii="Traditional Arabic" w:hAnsi="Traditional Arabic" w:cs="Traditional Arabic"/>
          <w:color w:val="000000" w:themeColor="text1"/>
          <w:sz w:val="40"/>
          <w:szCs w:val="40"/>
          <w:rtl/>
        </w:rPr>
        <w:t xml:space="preserve"> لتجنب تشتيت المشارك وضمان وضوح الفهم ودقة الإجابة، كما روعي ترتيب البنود داخل كل محور من العام إلى الخاص ومن الإيجابي إلى السلبي لتقليل تأثير النمطية في الإجابات </w:t>
      </w:r>
      <w:r w:rsidRPr="00812D34">
        <w:rPr>
          <w:rFonts w:ascii="Traditional Arabic" w:hAnsi="Traditional Arabic" w:cs="Traditional Arabic"/>
          <w:color w:val="000000" w:themeColor="text1"/>
          <w:sz w:val="24"/>
          <w:szCs w:val="24"/>
          <w:rtl/>
        </w:rPr>
        <w:lastRenderedPageBreak/>
        <w:t>(</w:t>
      </w:r>
      <w:r w:rsidRPr="00812D34">
        <w:rPr>
          <w:rFonts w:ascii="Traditional Arabic" w:hAnsi="Traditional Arabic" w:cs="Traditional Arabic"/>
          <w:color w:val="000000" w:themeColor="text1"/>
          <w:sz w:val="24"/>
          <w:szCs w:val="24"/>
        </w:rPr>
        <w:t>Response Bias</w:t>
      </w:r>
      <w:r w:rsidRPr="00812D34">
        <w:rPr>
          <w:rFonts w:ascii="Traditional Arabic" w:hAnsi="Traditional Arabic" w:cs="Traditional Arabic"/>
          <w:color w:val="000000" w:themeColor="text1"/>
          <w:sz w:val="24"/>
          <w:szCs w:val="24"/>
          <w:rtl/>
        </w:rPr>
        <w:t>).</w:t>
      </w:r>
      <w:r w:rsidR="00812D34">
        <w:rPr>
          <w:rFonts w:ascii="Traditional Arabic" w:hAnsi="Traditional Arabic" w:cs="Traditional Arabic" w:hint="cs"/>
          <w:color w:val="000000" w:themeColor="text1"/>
          <w:sz w:val="24"/>
          <w:szCs w:val="24"/>
          <w:rtl/>
        </w:rPr>
        <w:t xml:space="preserve"> </w:t>
      </w:r>
      <w:r w:rsidR="00614AA8" w:rsidRPr="00614AA8">
        <w:rPr>
          <w:rFonts w:ascii="Traditional Arabic" w:hAnsi="Traditional Arabic" w:cs="Traditional Arabic"/>
          <w:color w:val="000000" w:themeColor="text1"/>
          <w:sz w:val="40"/>
          <w:szCs w:val="40"/>
          <w:rtl/>
        </w:rPr>
        <w:t xml:space="preserve">اُستخدم </w:t>
      </w:r>
      <w:r w:rsidR="00614AA8" w:rsidRPr="00614AA8">
        <w:rPr>
          <w:rFonts w:ascii="Traditional Arabic" w:hAnsi="Traditional Arabic" w:cs="Traditional Arabic"/>
          <w:b/>
          <w:bCs/>
          <w:color w:val="000000" w:themeColor="text1"/>
          <w:sz w:val="40"/>
          <w:szCs w:val="40"/>
          <w:rtl/>
        </w:rPr>
        <w:t>مقياس ليكرت الخماسي</w:t>
      </w:r>
      <w:r w:rsidR="00614AA8" w:rsidRPr="00812D34">
        <w:rPr>
          <w:rFonts w:ascii="Traditional Arabic" w:hAnsi="Traditional Arabic" w:cs="Traditional Arabic"/>
          <w:b/>
          <w:bCs/>
          <w:color w:val="000000" w:themeColor="text1"/>
          <w:sz w:val="24"/>
          <w:szCs w:val="24"/>
        </w:rPr>
        <w:t xml:space="preserve"> (Five-Point Likert Scale)</w:t>
      </w:r>
      <w:r w:rsidR="00614AA8" w:rsidRPr="00812D34">
        <w:rPr>
          <w:rFonts w:ascii="Traditional Arabic" w:hAnsi="Traditional Arabic" w:cs="Traditional Arabic"/>
          <w:color w:val="000000" w:themeColor="text1"/>
          <w:sz w:val="24"/>
          <w:szCs w:val="24"/>
        </w:rPr>
        <w:t xml:space="preserve"> </w:t>
      </w:r>
      <w:r w:rsidR="00614AA8" w:rsidRPr="00614AA8">
        <w:rPr>
          <w:rFonts w:ascii="Traditional Arabic" w:hAnsi="Traditional Arabic" w:cs="Traditional Arabic"/>
          <w:color w:val="000000" w:themeColor="text1"/>
          <w:sz w:val="40"/>
          <w:szCs w:val="40"/>
          <w:rtl/>
        </w:rPr>
        <w:t>لتقدير استجابات المشاركين، وفق التدرج الآتي</w:t>
      </w:r>
      <w:r w:rsidR="00614AA8" w:rsidRPr="00614AA8">
        <w:rPr>
          <w:rFonts w:ascii="Traditional Arabic" w:hAnsi="Traditional Arabic" w:cs="Traditional Arabic"/>
          <w:color w:val="000000" w:themeColor="text1"/>
          <w:sz w:val="40"/>
          <w:szCs w:val="40"/>
        </w:rPr>
        <w:t>:</w:t>
      </w:r>
    </w:p>
    <w:tbl>
      <w:tblPr>
        <w:tblStyle w:val="TableGrid"/>
        <w:bidiVisual/>
        <w:tblW w:w="0" w:type="auto"/>
        <w:tblInd w:w="-5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97"/>
      </w:tblGrid>
      <w:tr w:rsidR="003A1390" w14:paraId="14C34364" w14:textId="77777777" w:rsidTr="009244D8">
        <w:trPr>
          <w:trHeight w:val="947"/>
        </w:trPr>
        <w:tc>
          <w:tcPr>
            <w:tcW w:w="6197" w:type="dxa"/>
          </w:tcPr>
          <w:p w14:paraId="49B041FE" w14:textId="452C11F0" w:rsidR="003A1390" w:rsidRPr="00812D34" w:rsidRDefault="003A1390" w:rsidP="003A1390">
            <w:pPr>
              <w:pStyle w:val="ListParagraph"/>
              <w:numPr>
                <w:ilvl w:val="1"/>
                <w:numId w:val="19"/>
              </w:numPr>
              <w:bidi/>
              <w:spacing w:after="200" w:line="276" w:lineRule="auto"/>
              <w:rPr>
                <w:rFonts w:ascii="Traditional Arabic" w:hAnsi="Traditional Arabic" w:cs="Traditional Arabic"/>
                <w:color w:val="000000" w:themeColor="text1"/>
                <w:sz w:val="30"/>
                <w:szCs w:val="30"/>
                <w:rtl/>
              </w:rPr>
            </w:pPr>
            <w:r w:rsidRPr="00812D34">
              <w:rPr>
                <w:rFonts w:ascii="Traditional Arabic" w:hAnsi="Traditional Arabic" w:cs="Traditional Arabic" w:hint="cs"/>
                <w:color w:val="000000" w:themeColor="text1"/>
                <w:sz w:val="30"/>
                <w:szCs w:val="30"/>
                <w:rtl/>
              </w:rPr>
              <w:t>أعارض بشدة</w:t>
            </w:r>
            <w:r w:rsidR="00193FFB">
              <w:rPr>
                <w:rFonts w:ascii="Traditional Arabic" w:hAnsi="Traditional Arabic" w:cs="Traditional Arabic" w:hint="cs"/>
                <w:color w:val="000000" w:themeColor="text1"/>
                <w:sz w:val="30"/>
                <w:szCs w:val="30"/>
                <w:rtl/>
              </w:rPr>
              <w:t>.</w:t>
            </w:r>
          </w:p>
        </w:tc>
      </w:tr>
      <w:tr w:rsidR="003A1390" w14:paraId="76AE16D6" w14:textId="77777777" w:rsidTr="009244D8">
        <w:trPr>
          <w:trHeight w:val="535"/>
        </w:trPr>
        <w:tc>
          <w:tcPr>
            <w:tcW w:w="6197" w:type="dxa"/>
          </w:tcPr>
          <w:p w14:paraId="4AA352D8" w14:textId="46B8F4CF" w:rsidR="003A1390" w:rsidRPr="00812D34" w:rsidRDefault="009244D8" w:rsidP="003A1390">
            <w:pPr>
              <w:pStyle w:val="ListParagraph"/>
              <w:numPr>
                <w:ilvl w:val="1"/>
                <w:numId w:val="19"/>
              </w:numPr>
              <w:bidi/>
              <w:spacing w:after="200" w:line="276" w:lineRule="auto"/>
              <w:rPr>
                <w:rFonts w:ascii="Traditional Arabic" w:hAnsi="Traditional Arabic" w:cs="Traditional Arabic"/>
                <w:color w:val="000000" w:themeColor="text1"/>
                <w:sz w:val="30"/>
                <w:szCs w:val="30"/>
                <w:rtl/>
              </w:rPr>
            </w:pPr>
            <w:r w:rsidRPr="00812D34">
              <w:rPr>
                <w:rFonts w:ascii="Traditional Arabic" w:hAnsi="Traditional Arabic" w:cs="Traditional Arabic" w:hint="cs"/>
                <w:color w:val="000000" w:themeColor="text1"/>
                <w:sz w:val="30"/>
                <w:szCs w:val="30"/>
                <w:rtl/>
              </w:rPr>
              <w:t>أعارض</w:t>
            </w:r>
            <w:r w:rsidR="00193FFB">
              <w:rPr>
                <w:rFonts w:ascii="Traditional Arabic" w:hAnsi="Traditional Arabic" w:cs="Traditional Arabic" w:hint="cs"/>
                <w:color w:val="000000" w:themeColor="text1"/>
                <w:sz w:val="30"/>
                <w:szCs w:val="30"/>
                <w:rtl/>
              </w:rPr>
              <w:t>.</w:t>
            </w:r>
          </w:p>
        </w:tc>
      </w:tr>
      <w:tr w:rsidR="009244D8" w14:paraId="25BD8B22" w14:textId="77777777" w:rsidTr="009244D8">
        <w:trPr>
          <w:trHeight w:val="535"/>
        </w:trPr>
        <w:tc>
          <w:tcPr>
            <w:tcW w:w="6197" w:type="dxa"/>
          </w:tcPr>
          <w:p w14:paraId="196DD628" w14:textId="4094941F" w:rsidR="009244D8" w:rsidRPr="00812D34" w:rsidRDefault="009244D8" w:rsidP="003A1390">
            <w:pPr>
              <w:pStyle w:val="ListParagraph"/>
              <w:numPr>
                <w:ilvl w:val="1"/>
                <w:numId w:val="19"/>
              </w:numPr>
              <w:bidi/>
              <w:spacing w:after="200" w:line="276" w:lineRule="auto"/>
              <w:rPr>
                <w:rFonts w:ascii="Traditional Arabic" w:hAnsi="Traditional Arabic" w:cs="Traditional Arabic"/>
                <w:color w:val="000000" w:themeColor="text1"/>
                <w:sz w:val="30"/>
                <w:szCs w:val="30"/>
                <w:rtl/>
              </w:rPr>
            </w:pPr>
            <w:r w:rsidRPr="00812D34">
              <w:rPr>
                <w:rFonts w:ascii="Traditional Arabic" w:hAnsi="Traditional Arabic" w:cs="Traditional Arabic" w:hint="cs"/>
                <w:color w:val="000000" w:themeColor="text1"/>
                <w:sz w:val="30"/>
                <w:szCs w:val="30"/>
                <w:rtl/>
              </w:rPr>
              <w:t>محايد</w:t>
            </w:r>
            <w:r w:rsidR="00193FFB">
              <w:rPr>
                <w:rFonts w:ascii="Traditional Arabic" w:hAnsi="Traditional Arabic" w:cs="Traditional Arabic" w:hint="cs"/>
                <w:color w:val="000000" w:themeColor="text1"/>
                <w:sz w:val="30"/>
                <w:szCs w:val="30"/>
                <w:rtl/>
              </w:rPr>
              <w:t>.</w:t>
            </w:r>
          </w:p>
        </w:tc>
      </w:tr>
      <w:tr w:rsidR="009244D8" w14:paraId="6B251B66" w14:textId="77777777" w:rsidTr="009244D8">
        <w:trPr>
          <w:trHeight w:val="527"/>
        </w:trPr>
        <w:tc>
          <w:tcPr>
            <w:tcW w:w="6197" w:type="dxa"/>
          </w:tcPr>
          <w:p w14:paraId="65D6591A" w14:textId="1F034AD2" w:rsidR="009244D8" w:rsidRPr="00812D34" w:rsidRDefault="009244D8" w:rsidP="003A1390">
            <w:pPr>
              <w:pStyle w:val="ListParagraph"/>
              <w:numPr>
                <w:ilvl w:val="1"/>
                <w:numId w:val="19"/>
              </w:numPr>
              <w:bidi/>
              <w:spacing w:after="200" w:line="276" w:lineRule="auto"/>
              <w:rPr>
                <w:rFonts w:ascii="Traditional Arabic" w:hAnsi="Traditional Arabic" w:cs="Traditional Arabic"/>
                <w:color w:val="000000" w:themeColor="text1"/>
                <w:sz w:val="30"/>
                <w:szCs w:val="30"/>
                <w:rtl/>
              </w:rPr>
            </w:pPr>
            <w:r w:rsidRPr="00812D34">
              <w:rPr>
                <w:rFonts w:ascii="Traditional Arabic" w:hAnsi="Traditional Arabic" w:cs="Traditional Arabic" w:hint="cs"/>
                <w:color w:val="000000" w:themeColor="text1"/>
                <w:sz w:val="30"/>
                <w:szCs w:val="30"/>
                <w:rtl/>
              </w:rPr>
              <w:t>أوافق</w:t>
            </w:r>
            <w:r w:rsidR="00193FFB">
              <w:rPr>
                <w:rFonts w:ascii="Traditional Arabic" w:hAnsi="Traditional Arabic" w:cs="Traditional Arabic" w:hint="cs"/>
                <w:color w:val="000000" w:themeColor="text1"/>
                <w:sz w:val="30"/>
                <w:szCs w:val="30"/>
                <w:rtl/>
              </w:rPr>
              <w:t>.</w:t>
            </w:r>
          </w:p>
        </w:tc>
      </w:tr>
      <w:tr w:rsidR="009244D8" w14:paraId="5FF8D8EF" w14:textId="77777777" w:rsidTr="009244D8">
        <w:trPr>
          <w:trHeight w:val="947"/>
        </w:trPr>
        <w:tc>
          <w:tcPr>
            <w:tcW w:w="6197" w:type="dxa"/>
          </w:tcPr>
          <w:p w14:paraId="0DFA8CD1" w14:textId="5C5A20CC" w:rsidR="009244D8" w:rsidRPr="00812D34" w:rsidRDefault="009244D8" w:rsidP="003A1390">
            <w:pPr>
              <w:pStyle w:val="ListParagraph"/>
              <w:numPr>
                <w:ilvl w:val="1"/>
                <w:numId w:val="19"/>
              </w:numPr>
              <w:bidi/>
              <w:spacing w:after="200" w:line="276" w:lineRule="auto"/>
              <w:rPr>
                <w:rFonts w:ascii="Traditional Arabic" w:hAnsi="Traditional Arabic" w:cs="Traditional Arabic"/>
                <w:color w:val="000000" w:themeColor="text1"/>
                <w:sz w:val="30"/>
                <w:szCs w:val="30"/>
                <w:rtl/>
              </w:rPr>
            </w:pPr>
            <w:r w:rsidRPr="00812D34">
              <w:rPr>
                <w:rFonts w:ascii="Traditional Arabic" w:hAnsi="Traditional Arabic" w:cs="Traditional Arabic" w:hint="cs"/>
                <w:color w:val="000000" w:themeColor="text1"/>
                <w:sz w:val="30"/>
                <w:szCs w:val="30"/>
                <w:rtl/>
              </w:rPr>
              <w:t>أوافق بشدة</w:t>
            </w:r>
            <w:r w:rsidR="00193FFB">
              <w:rPr>
                <w:rFonts w:ascii="Traditional Arabic" w:hAnsi="Traditional Arabic" w:cs="Traditional Arabic" w:hint="cs"/>
                <w:color w:val="000000" w:themeColor="text1"/>
                <w:sz w:val="30"/>
                <w:szCs w:val="30"/>
                <w:rtl/>
              </w:rPr>
              <w:t>.</w:t>
            </w:r>
          </w:p>
        </w:tc>
      </w:tr>
    </w:tbl>
    <w:p w14:paraId="3C49E5F2" w14:textId="02D1A266" w:rsidR="003A1390" w:rsidRDefault="00F72DBA" w:rsidP="003A1390">
      <w:pPr>
        <w:bidi/>
        <w:spacing w:after="200" w:line="276" w:lineRule="auto"/>
        <w:rPr>
          <w:rFonts w:ascii="Traditional Arabic" w:hAnsi="Traditional Arabic" w:cs="Traditional Arabic"/>
          <w:color w:val="000000" w:themeColor="text1"/>
          <w:sz w:val="40"/>
          <w:szCs w:val="40"/>
          <w:rtl/>
        </w:rPr>
      </w:pPr>
      <w:r w:rsidRPr="00F72DBA">
        <w:rPr>
          <w:rFonts w:ascii="Traditional Arabic" w:hAnsi="Traditional Arabic" w:cs="Traditional Arabic"/>
          <w:color w:val="000000" w:themeColor="text1"/>
          <w:sz w:val="40"/>
          <w:szCs w:val="40"/>
          <w:rtl/>
        </w:rPr>
        <w:t>وتتضمن الاستبانة في مقدمتها رسالة تعريفية بالمشارك توضّح الهدف من الدراسة، ووقت الإجابة التقريبي (</w:t>
      </w:r>
      <w:r w:rsidRPr="00812D34">
        <w:rPr>
          <w:rFonts w:ascii="Traditional Arabic" w:hAnsi="Traditional Arabic" w:cs="Traditional Arabic"/>
          <w:b/>
          <w:bCs/>
          <w:color w:val="000000" w:themeColor="text1"/>
          <w:sz w:val="24"/>
          <w:szCs w:val="24"/>
          <w:rtl/>
        </w:rPr>
        <w:t>10</w:t>
      </w:r>
      <w:r w:rsidRPr="00542AD8">
        <w:rPr>
          <w:rFonts w:ascii="Traditional Arabic" w:hAnsi="Traditional Arabic" w:cs="Traditional Arabic"/>
          <w:b/>
          <w:bCs/>
          <w:color w:val="000000" w:themeColor="text1"/>
          <w:sz w:val="40"/>
          <w:szCs w:val="40"/>
          <w:rtl/>
        </w:rPr>
        <w:t xml:space="preserve"> دقائق</w:t>
      </w:r>
      <w:r w:rsidRPr="00F72DBA">
        <w:rPr>
          <w:rFonts w:ascii="Traditional Arabic" w:hAnsi="Traditional Arabic" w:cs="Traditional Arabic"/>
          <w:color w:val="000000" w:themeColor="text1"/>
          <w:sz w:val="40"/>
          <w:szCs w:val="40"/>
          <w:rtl/>
        </w:rPr>
        <w:t xml:space="preserve">)، مع التأكيد على السرية التامة وعدم استخدام البيانات إلا للأغراض العلمية. كما تحتوي على قسم خاص بالبيانات الديموغرافية يتناول الجنس، العمر، المؤهل العلمي، المستوى الوظيفي، سنوات الخبرة، الإدارة أو القسم، والجيل الذي ينتمي إليه المشارك </w:t>
      </w:r>
      <w:r w:rsidRPr="00812D34">
        <w:rPr>
          <w:rFonts w:ascii="Traditional Arabic" w:hAnsi="Traditional Arabic" w:cs="Traditional Arabic"/>
          <w:color w:val="000000" w:themeColor="text1"/>
          <w:sz w:val="24"/>
          <w:szCs w:val="24"/>
          <w:rtl/>
        </w:rPr>
        <w:t>(</w:t>
      </w:r>
      <w:r w:rsidRPr="00812D34">
        <w:rPr>
          <w:rFonts w:ascii="Traditional Arabic" w:hAnsi="Traditional Arabic" w:cs="Traditional Arabic"/>
          <w:b/>
          <w:bCs/>
          <w:color w:val="000000" w:themeColor="text1"/>
          <w:sz w:val="24"/>
          <w:szCs w:val="24"/>
        </w:rPr>
        <w:t>X</w:t>
      </w:r>
      <w:r w:rsidRPr="00812D34">
        <w:rPr>
          <w:rFonts w:ascii="Traditional Arabic" w:hAnsi="Traditional Arabic" w:cs="Traditional Arabic"/>
          <w:b/>
          <w:bCs/>
          <w:color w:val="000000" w:themeColor="text1"/>
          <w:sz w:val="24"/>
          <w:szCs w:val="24"/>
          <w:rtl/>
        </w:rPr>
        <w:t xml:space="preserve">، </w:t>
      </w:r>
      <w:r w:rsidRPr="00812D34">
        <w:rPr>
          <w:rFonts w:ascii="Traditional Arabic" w:hAnsi="Traditional Arabic" w:cs="Traditional Arabic"/>
          <w:b/>
          <w:bCs/>
          <w:color w:val="000000" w:themeColor="text1"/>
          <w:sz w:val="24"/>
          <w:szCs w:val="24"/>
        </w:rPr>
        <w:t>Y</w:t>
      </w:r>
      <w:r w:rsidRPr="00812D34">
        <w:rPr>
          <w:rFonts w:ascii="Traditional Arabic" w:hAnsi="Traditional Arabic" w:cs="Traditional Arabic"/>
          <w:b/>
          <w:bCs/>
          <w:color w:val="000000" w:themeColor="text1"/>
          <w:sz w:val="24"/>
          <w:szCs w:val="24"/>
          <w:rtl/>
        </w:rPr>
        <w:t xml:space="preserve">، </w:t>
      </w:r>
      <w:r w:rsidRPr="00812D34">
        <w:rPr>
          <w:rFonts w:ascii="Traditional Arabic" w:hAnsi="Traditional Arabic" w:cs="Traditional Arabic"/>
          <w:b/>
          <w:bCs/>
          <w:color w:val="000000" w:themeColor="text1"/>
          <w:sz w:val="24"/>
          <w:szCs w:val="24"/>
        </w:rPr>
        <w:t>Z</w:t>
      </w:r>
      <w:r w:rsidRPr="00812D34">
        <w:rPr>
          <w:rFonts w:ascii="Traditional Arabic" w:hAnsi="Traditional Arabic" w:cs="Traditional Arabic"/>
          <w:color w:val="000000" w:themeColor="text1"/>
          <w:sz w:val="24"/>
          <w:szCs w:val="24"/>
          <w:rtl/>
        </w:rPr>
        <w:t>).</w:t>
      </w:r>
    </w:p>
    <w:p w14:paraId="3F00AC51" w14:textId="3BF89F0F" w:rsidR="00E21FD9" w:rsidRDefault="000167E2" w:rsidP="00812D34">
      <w:pPr>
        <w:shd w:val="clear" w:color="auto" w:fill="F2F2F2" w:themeFill="background1" w:themeFillShade="F2"/>
        <w:bidi/>
        <w:spacing w:after="200" w:line="276" w:lineRule="auto"/>
        <w:jc w:val="center"/>
        <w:rPr>
          <w:rFonts w:ascii="Traditional Arabic" w:hAnsi="Traditional Arabic" w:cs="Traditional Arabic"/>
          <w:b/>
          <w:bCs/>
          <w:color w:val="000000" w:themeColor="text1"/>
          <w:sz w:val="40"/>
          <w:szCs w:val="40"/>
          <w:rtl/>
        </w:rPr>
      </w:pPr>
      <w:r>
        <w:rPr>
          <w:rFonts w:ascii="Traditional Arabic" w:hAnsi="Traditional Arabic" w:cs="Traditional Arabic" w:hint="cs"/>
          <w:b/>
          <w:bCs/>
          <w:color w:val="000000" w:themeColor="text1"/>
          <w:sz w:val="40"/>
          <w:szCs w:val="40"/>
          <w:rtl/>
        </w:rPr>
        <w:t>3.</w:t>
      </w:r>
      <w:r w:rsidR="00812D34">
        <w:rPr>
          <w:rFonts w:ascii="Traditional Arabic" w:hAnsi="Traditional Arabic" w:cs="Traditional Arabic" w:hint="cs"/>
          <w:b/>
          <w:bCs/>
          <w:color w:val="000000" w:themeColor="text1"/>
          <w:sz w:val="40"/>
          <w:szCs w:val="40"/>
          <w:rtl/>
        </w:rPr>
        <w:t>6</w:t>
      </w:r>
      <w:r>
        <w:rPr>
          <w:rFonts w:ascii="Traditional Arabic" w:hAnsi="Traditional Arabic" w:cs="Traditional Arabic" w:hint="cs"/>
          <w:b/>
          <w:bCs/>
          <w:color w:val="000000" w:themeColor="text1"/>
          <w:sz w:val="40"/>
          <w:szCs w:val="40"/>
          <w:rtl/>
        </w:rPr>
        <w:t>.2.</w:t>
      </w:r>
      <w:r w:rsidR="00243A1B">
        <w:rPr>
          <w:rFonts w:ascii="Traditional Arabic" w:hAnsi="Traditional Arabic" w:cs="Traditional Arabic" w:hint="cs"/>
          <w:b/>
          <w:bCs/>
          <w:color w:val="000000" w:themeColor="text1"/>
          <w:sz w:val="40"/>
          <w:szCs w:val="40"/>
          <w:rtl/>
        </w:rPr>
        <w:t xml:space="preserve"> </w:t>
      </w:r>
      <w:r w:rsidR="00243A1B" w:rsidRPr="00243A1B">
        <w:rPr>
          <w:rFonts w:ascii="Traditional Arabic" w:hAnsi="Traditional Arabic" w:cs="Traditional Arabic"/>
          <w:b/>
          <w:bCs/>
          <w:color w:val="000000" w:themeColor="text1"/>
          <w:sz w:val="40"/>
          <w:szCs w:val="40"/>
          <w:rtl/>
        </w:rPr>
        <w:t>صدق وثبات الأداة</w:t>
      </w:r>
      <w:r w:rsidR="00243A1B">
        <w:rPr>
          <w:rFonts w:ascii="Traditional Arabic" w:hAnsi="Traditional Arabic" w:cs="Traditional Arabic" w:hint="cs"/>
          <w:b/>
          <w:bCs/>
          <w:color w:val="000000" w:themeColor="text1"/>
          <w:sz w:val="40"/>
          <w:szCs w:val="40"/>
          <w:rtl/>
        </w:rPr>
        <w:t>:</w:t>
      </w:r>
    </w:p>
    <w:p w14:paraId="44BE9BDF" w14:textId="278246DF" w:rsidR="00243A1B" w:rsidRDefault="00243A1B" w:rsidP="00243A1B">
      <w:pPr>
        <w:bidi/>
        <w:spacing w:after="200" w:line="276" w:lineRule="auto"/>
        <w:rPr>
          <w:rFonts w:ascii="Traditional Arabic" w:hAnsi="Traditional Arabic" w:cs="Traditional Arabic"/>
          <w:color w:val="000000" w:themeColor="text1"/>
          <w:sz w:val="40"/>
          <w:szCs w:val="40"/>
          <w:rtl/>
        </w:rPr>
      </w:pPr>
      <w:r w:rsidRPr="00243A1B">
        <w:rPr>
          <w:rFonts w:ascii="Traditional Arabic" w:hAnsi="Traditional Arabic" w:cs="Traditional Arabic"/>
          <w:color w:val="000000" w:themeColor="text1"/>
          <w:sz w:val="40"/>
          <w:szCs w:val="40"/>
          <w:rtl/>
        </w:rPr>
        <w:t>سيتم عرض أداة الاستبانة على لجنة من المحكّمين الأكاديميين المتخصصين في الإدارة ومنهج البحث العلمي للتحقق من صدق المحتوى</w:t>
      </w:r>
      <w:r w:rsidRPr="00243A1B">
        <w:rPr>
          <w:rFonts w:ascii="Traditional Arabic" w:hAnsi="Traditional Arabic" w:cs="Traditional Arabic"/>
          <w:color w:val="000000" w:themeColor="text1"/>
          <w:sz w:val="40"/>
          <w:szCs w:val="40"/>
        </w:rPr>
        <w:t xml:space="preserve"> </w:t>
      </w:r>
      <w:r w:rsidRPr="00812D34">
        <w:rPr>
          <w:rFonts w:ascii="Traditional Arabic" w:hAnsi="Traditional Arabic" w:cs="Traditional Arabic"/>
          <w:color w:val="000000" w:themeColor="text1"/>
          <w:sz w:val="24"/>
          <w:szCs w:val="24"/>
        </w:rPr>
        <w:t>(</w:t>
      </w:r>
      <w:r w:rsidRPr="00812D34">
        <w:rPr>
          <w:rFonts w:ascii="Traditional Arabic" w:hAnsi="Traditional Arabic" w:cs="Traditional Arabic"/>
          <w:b/>
          <w:bCs/>
          <w:color w:val="000000" w:themeColor="text1"/>
          <w:sz w:val="24"/>
          <w:szCs w:val="24"/>
        </w:rPr>
        <w:t>Content</w:t>
      </w:r>
      <w:r w:rsidRPr="00542AD8">
        <w:rPr>
          <w:rFonts w:ascii="Traditional Arabic" w:hAnsi="Traditional Arabic" w:cs="Traditional Arabic"/>
          <w:b/>
          <w:bCs/>
          <w:color w:val="000000" w:themeColor="text1"/>
          <w:sz w:val="40"/>
          <w:szCs w:val="40"/>
        </w:rPr>
        <w:t xml:space="preserve"> </w:t>
      </w:r>
      <w:r w:rsidRPr="00812D34">
        <w:rPr>
          <w:rFonts w:ascii="Traditional Arabic" w:hAnsi="Traditional Arabic" w:cs="Traditional Arabic"/>
          <w:b/>
          <w:bCs/>
          <w:color w:val="000000" w:themeColor="text1"/>
          <w:sz w:val="24"/>
          <w:szCs w:val="24"/>
        </w:rPr>
        <w:t>Validity</w:t>
      </w:r>
      <w:r w:rsidRPr="00812D34">
        <w:rPr>
          <w:rFonts w:ascii="Traditional Arabic" w:hAnsi="Traditional Arabic" w:cs="Traditional Arabic"/>
          <w:color w:val="000000" w:themeColor="text1"/>
          <w:sz w:val="24"/>
          <w:szCs w:val="24"/>
        </w:rPr>
        <w:t xml:space="preserve">) </w:t>
      </w:r>
      <w:r w:rsidRPr="00243A1B">
        <w:rPr>
          <w:rFonts w:ascii="Traditional Arabic" w:hAnsi="Traditional Arabic" w:cs="Traditional Arabic"/>
          <w:color w:val="000000" w:themeColor="text1"/>
          <w:sz w:val="40"/>
          <w:szCs w:val="40"/>
          <w:rtl/>
        </w:rPr>
        <w:t>ومدى ملاءمة البنود لأهداف الدراسة وسياقها التنظيمي</w:t>
      </w:r>
      <w:r w:rsidRPr="00243A1B">
        <w:rPr>
          <w:rFonts w:ascii="Traditional Arabic" w:hAnsi="Traditional Arabic" w:cs="Traditional Arabic"/>
          <w:color w:val="000000" w:themeColor="text1"/>
          <w:sz w:val="40"/>
          <w:szCs w:val="40"/>
        </w:rPr>
        <w:t>.</w:t>
      </w:r>
      <w:r w:rsidRPr="00243A1B">
        <w:rPr>
          <w:rFonts w:ascii="Traditional Arabic" w:hAnsi="Traditional Arabic" w:cs="Traditional Arabic"/>
          <w:color w:val="000000" w:themeColor="text1"/>
          <w:sz w:val="40"/>
          <w:szCs w:val="40"/>
        </w:rPr>
        <w:br/>
      </w:r>
      <w:r w:rsidRPr="00243A1B">
        <w:rPr>
          <w:rFonts w:ascii="Traditional Arabic" w:hAnsi="Traditional Arabic" w:cs="Traditional Arabic"/>
          <w:color w:val="000000" w:themeColor="text1"/>
          <w:sz w:val="40"/>
          <w:szCs w:val="40"/>
          <w:rtl/>
        </w:rPr>
        <w:t>كما سيتم اختبار ثبات الأداة</w:t>
      </w:r>
      <w:r w:rsidRPr="00243A1B">
        <w:rPr>
          <w:rFonts w:ascii="Traditional Arabic" w:hAnsi="Traditional Arabic" w:cs="Traditional Arabic"/>
          <w:color w:val="000000" w:themeColor="text1"/>
          <w:sz w:val="40"/>
          <w:szCs w:val="40"/>
        </w:rPr>
        <w:t xml:space="preserve"> </w:t>
      </w:r>
      <w:r w:rsidRPr="00D6461B">
        <w:rPr>
          <w:rFonts w:ascii="Traditional Arabic" w:hAnsi="Traditional Arabic" w:cs="Traditional Arabic"/>
          <w:b/>
          <w:bCs/>
          <w:color w:val="000000" w:themeColor="text1"/>
          <w:sz w:val="24"/>
          <w:szCs w:val="24"/>
        </w:rPr>
        <w:t>(Reliability Test)</w:t>
      </w:r>
      <w:r w:rsidRPr="00243A1B">
        <w:rPr>
          <w:rFonts w:ascii="Traditional Arabic" w:hAnsi="Traditional Arabic" w:cs="Traditional Arabic"/>
          <w:color w:val="000000" w:themeColor="text1"/>
          <w:sz w:val="40"/>
          <w:szCs w:val="40"/>
        </w:rPr>
        <w:t xml:space="preserve"> </w:t>
      </w:r>
      <w:r w:rsidRPr="00243A1B">
        <w:rPr>
          <w:rFonts w:ascii="Traditional Arabic" w:hAnsi="Traditional Arabic" w:cs="Traditional Arabic"/>
          <w:color w:val="000000" w:themeColor="text1"/>
          <w:sz w:val="40"/>
          <w:szCs w:val="40"/>
          <w:rtl/>
        </w:rPr>
        <w:t>من خلال معامل ألفا كرونباخ</w:t>
      </w:r>
      <w:r w:rsidRPr="00243A1B">
        <w:rPr>
          <w:rFonts w:ascii="Traditional Arabic" w:hAnsi="Traditional Arabic" w:cs="Traditional Arabic"/>
          <w:color w:val="000000" w:themeColor="text1"/>
          <w:sz w:val="40"/>
          <w:szCs w:val="40"/>
        </w:rPr>
        <w:t xml:space="preserve"> </w:t>
      </w:r>
      <w:r w:rsidRPr="00D6461B">
        <w:rPr>
          <w:rFonts w:ascii="Traditional Arabic" w:hAnsi="Traditional Arabic" w:cs="Traditional Arabic"/>
          <w:color w:val="000000" w:themeColor="text1"/>
          <w:sz w:val="24"/>
          <w:szCs w:val="24"/>
        </w:rPr>
        <w:lastRenderedPageBreak/>
        <w:t>(</w:t>
      </w:r>
      <w:r w:rsidRPr="00D6461B">
        <w:rPr>
          <w:rFonts w:ascii="Traditional Arabic" w:hAnsi="Traditional Arabic" w:cs="Traditional Arabic"/>
          <w:b/>
          <w:bCs/>
          <w:color w:val="000000" w:themeColor="text1"/>
          <w:sz w:val="24"/>
          <w:szCs w:val="24"/>
        </w:rPr>
        <w:t>Cronbach’s Alpha</w:t>
      </w:r>
      <w:r w:rsidRPr="00D6461B">
        <w:rPr>
          <w:rFonts w:ascii="Traditional Arabic" w:hAnsi="Traditional Arabic" w:cs="Traditional Arabic"/>
          <w:color w:val="000000" w:themeColor="text1"/>
          <w:sz w:val="24"/>
          <w:szCs w:val="24"/>
        </w:rPr>
        <w:t>)</w:t>
      </w:r>
      <w:r w:rsidRPr="00243A1B">
        <w:rPr>
          <w:rFonts w:ascii="Traditional Arabic" w:hAnsi="Traditional Arabic" w:cs="Traditional Arabic"/>
          <w:color w:val="000000" w:themeColor="text1"/>
          <w:sz w:val="40"/>
          <w:szCs w:val="40"/>
        </w:rPr>
        <w:t xml:space="preserve"> </w:t>
      </w:r>
      <w:r w:rsidRPr="00243A1B">
        <w:rPr>
          <w:rFonts w:ascii="Traditional Arabic" w:hAnsi="Traditional Arabic" w:cs="Traditional Arabic"/>
          <w:color w:val="000000" w:themeColor="text1"/>
          <w:sz w:val="40"/>
          <w:szCs w:val="40"/>
          <w:rtl/>
        </w:rPr>
        <w:t xml:space="preserve">للتأكد من اتساق البنود الداخلية لكل محور من محاور الاستبانة، ويُعد معامل ثبات </w:t>
      </w:r>
      <w:r w:rsidRPr="00AF58DF">
        <w:rPr>
          <w:rFonts w:ascii="Traditional Arabic" w:hAnsi="Traditional Arabic" w:cs="Traditional Arabic"/>
          <w:b/>
          <w:bCs/>
          <w:color w:val="000000" w:themeColor="text1"/>
          <w:sz w:val="24"/>
          <w:szCs w:val="24"/>
          <w:rtl/>
        </w:rPr>
        <w:t>(0.70)</w:t>
      </w:r>
      <w:r w:rsidRPr="00243A1B">
        <w:rPr>
          <w:rFonts w:ascii="Traditional Arabic" w:hAnsi="Traditional Arabic" w:cs="Traditional Arabic"/>
          <w:color w:val="000000" w:themeColor="text1"/>
          <w:sz w:val="40"/>
          <w:szCs w:val="40"/>
          <w:rtl/>
        </w:rPr>
        <w:t xml:space="preserve"> فأعلى مقبولًا في الدراسات الإدارية</w:t>
      </w:r>
      <w:r w:rsidRPr="00243A1B">
        <w:rPr>
          <w:rFonts w:ascii="Traditional Arabic" w:hAnsi="Traditional Arabic" w:cs="Traditional Arabic"/>
          <w:color w:val="000000" w:themeColor="text1"/>
          <w:sz w:val="40"/>
          <w:szCs w:val="40"/>
        </w:rPr>
        <w:t>.</w:t>
      </w:r>
    </w:p>
    <w:p w14:paraId="013D23D1" w14:textId="4539B295" w:rsidR="00484149" w:rsidRDefault="000167E2" w:rsidP="00AF58DF">
      <w:pPr>
        <w:shd w:val="clear" w:color="auto" w:fill="F2F2F2" w:themeFill="background1" w:themeFillShade="F2"/>
        <w:bidi/>
        <w:spacing w:after="200" w:line="276" w:lineRule="auto"/>
        <w:jc w:val="center"/>
        <w:rPr>
          <w:rFonts w:ascii="Traditional Arabic" w:hAnsi="Traditional Arabic" w:cs="Traditional Arabic"/>
          <w:b/>
          <w:bCs/>
          <w:color w:val="000000" w:themeColor="text1"/>
          <w:sz w:val="40"/>
          <w:szCs w:val="40"/>
          <w:rtl/>
        </w:rPr>
      </w:pPr>
      <w:r>
        <w:rPr>
          <w:rFonts w:ascii="Traditional Arabic" w:hAnsi="Traditional Arabic" w:cs="Traditional Arabic" w:hint="cs"/>
          <w:b/>
          <w:bCs/>
          <w:color w:val="000000" w:themeColor="text1"/>
          <w:sz w:val="40"/>
          <w:szCs w:val="40"/>
          <w:rtl/>
        </w:rPr>
        <w:t>3.</w:t>
      </w:r>
      <w:r w:rsidR="00AF58DF">
        <w:rPr>
          <w:rFonts w:ascii="Traditional Arabic" w:hAnsi="Traditional Arabic" w:cs="Traditional Arabic" w:hint="cs"/>
          <w:b/>
          <w:bCs/>
          <w:color w:val="000000" w:themeColor="text1"/>
          <w:sz w:val="40"/>
          <w:szCs w:val="40"/>
          <w:rtl/>
        </w:rPr>
        <w:t>6</w:t>
      </w:r>
      <w:r>
        <w:rPr>
          <w:rFonts w:ascii="Traditional Arabic" w:hAnsi="Traditional Arabic" w:cs="Traditional Arabic" w:hint="cs"/>
          <w:b/>
          <w:bCs/>
          <w:color w:val="000000" w:themeColor="text1"/>
          <w:sz w:val="40"/>
          <w:szCs w:val="40"/>
          <w:rtl/>
        </w:rPr>
        <w:t>.3.</w:t>
      </w:r>
      <w:r w:rsidR="00484149" w:rsidRPr="00484149">
        <w:rPr>
          <w:rFonts w:ascii="Traditional Arabic" w:hAnsi="Traditional Arabic" w:cs="Traditional Arabic"/>
          <w:b/>
          <w:bCs/>
          <w:color w:val="000000" w:themeColor="text1"/>
          <w:sz w:val="40"/>
          <w:szCs w:val="40"/>
          <w:rtl/>
        </w:rPr>
        <w:t xml:space="preserve"> المعالجة الإحصائية للبيانات</w:t>
      </w:r>
      <w:r w:rsidR="00484149">
        <w:rPr>
          <w:rFonts w:ascii="Traditional Arabic" w:hAnsi="Traditional Arabic" w:cs="Traditional Arabic" w:hint="cs"/>
          <w:b/>
          <w:bCs/>
          <w:color w:val="000000" w:themeColor="text1"/>
          <w:sz w:val="40"/>
          <w:szCs w:val="40"/>
          <w:rtl/>
        </w:rPr>
        <w:t>:</w:t>
      </w:r>
    </w:p>
    <w:p w14:paraId="0AB269BA" w14:textId="77777777" w:rsidR="00484149" w:rsidRPr="00484149" w:rsidRDefault="00484149" w:rsidP="00484149">
      <w:pPr>
        <w:bidi/>
        <w:spacing w:after="200" w:line="276" w:lineRule="auto"/>
        <w:rPr>
          <w:rFonts w:ascii="Traditional Arabic" w:hAnsi="Traditional Arabic" w:cs="Traditional Arabic"/>
          <w:color w:val="000000" w:themeColor="text1"/>
          <w:sz w:val="40"/>
          <w:szCs w:val="40"/>
        </w:rPr>
      </w:pPr>
      <w:r w:rsidRPr="00484149">
        <w:rPr>
          <w:rFonts w:ascii="Traditional Arabic" w:hAnsi="Traditional Arabic" w:cs="Traditional Arabic"/>
          <w:color w:val="000000" w:themeColor="text1"/>
          <w:sz w:val="40"/>
          <w:szCs w:val="40"/>
          <w:rtl/>
        </w:rPr>
        <w:t xml:space="preserve">بعد الانتهاء من جمع البيانات الميدانية، سيتم إدخالها إلى برنامج التحليل الإحصائي </w:t>
      </w:r>
      <w:r w:rsidRPr="00B539E9">
        <w:rPr>
          <w:rFonts w:ascii="Traditional Arabic" w:hAnsi="Traditional Arabic" w:cs="Traditional Arabic"/>
          <w:b/>
          <w:bCs/>
          <w:color w:val="000000" w:themeColor="text1"/>
          <w:sz w:val="24"/>
          <w:szCs w:val="24"/>
        </w:rPr>
        <w:t>SPSS</w:t>
      </w:r>
      <w:r w:rsidRPr="00484149">
        <w:rPr>
          <w:rFonts w:ascii="Traditional Arabic" w:hAnsi="Traditional Arabic" w:cs="Traditional Arabic"/>
          <w:color w:val="000000" w:themeColor="text1"/>
          <w:sz w:val="40"/>
          <w:szCs w:val="40"/>
        </w:rPr>
        <w:t xml:space="preserve"> </w:t>
      </w:r>
      <w:r w:rsidRPr="00484149">
        <w:rPr>
          <w:rFonts w:ascii="Traditional Arabic" w:hAnsi="Traditional Arabic" w:cs="Traditional Arabic"/>
          <w:color w:val="000000" w:themeColor="text1"/>
          <w:sz w:val="40"/>
          <w:szCs w:val="40"/>
          <w:rtl/>
        </w:rPr>
        <w:t>لمعالجتها باستخدام الأساليب الآتية</w:t>
      </w:r>
      <w:r w:rsidRPr="00484149">
        <w:rPr>
          <w:rFonts w:ascii="Traditional Arabic" w:hAnsi="Traditional Arabic" w:cs="Traditional Arabic"/>
          <w:color w:val="000000" w:themeColor="text1"/>
          <w:sz w:val="40"/>
          <w:szCs w:val="40"/>
        </w:rPr>
        <w:t>:</w:t>
      </w:r>
    </w:p>
    <w:p w14:paraId="6C0EAC28" w14:textId="250FE57C" w:rsidR="00D70608" w:rsidRPr="00106343" w:rsidRDefault="00D70608" w:rsidP="00CE2A71">
      <w:pPr>
        <w:pStyle w:val="ListParagraph"/>
        <w:numPr>
          <w:ilvl w:val="0"/>
          <w:numId w:val="36"/>
        </w:numPr>
        <w:bidi/>
        <w:spacing w:after="200" w:line="276" w:lineRule="auto"/>
        <w:rPr>
          <w:rFonts w:ascii="Traditional Arabic" w:hAnsi="Traditional Arabic" w:cs="Traditional Arabic"/>
          <w:b/>
          <w:bCs/>
          <w:color w:val="000000" w:themeColor="text1"/>
          <w:sz w:val="36"/>
          <w:szCs w:val="36"/>
          <w:rtl/>
        </w:rPr>
      </w:pPr>
      <w:r w:rsidRPr="00106343">
        <w:rPr>
          <w:rFonts w:ascii="Traditional Arabic" w:hAnsi="Traditional Arabic" w:cs="Traditional Arabic"/>
          <w:b/>
          <w:bCs/>
          <w:color w:val="000000" w:themeColor="text1"/>
          <w:sz w:val="36"/>
          <w:szCs w:val="36"/>
          <w:rtl/>
        </w:rPr>
        <w:t xml:space="preserve">التحليل </w:t>
      </w:r>
      <w:r w:rsidRPr="00106343">
        <w:rPr>
          <w:rFonts w:ascii="Traditional Arabic" w:hAnsi="Traditional Arabic" w:cs="Traditional Arabic" w:hint="cs"/>
          <w:b/>
          <w:bCs/>
          <w:color w:val="000000" w:themeColor="text1"/>
          <w:sz w:val="36"/>
          <w:szCs w:val="36"/>
          <w:rtl/>
        </w:rPr>
        <w:t>الوصفي</w:t>
      </w:r>
      <w:r w:rsidR="00CE2A71" w:rsidRPr="00106343">
        <w:rPr>
          <w:rFonts w:ascii="Traditional Arabic" w:hAnsi="Traditional Arabic" w:cs="Traditional Arabic" w:hint="cs"/>
          <w:b/>
          <w:bCs/>
          <w:color w:val="000000" w:themeColor="text1"/>
          <w:sz w:val="36"/>
          <w:szCs w:val="36"/>
          <w:rtl/>
        </w:rPr>
        <w:t xml:space="preserve"> </w:t>
      </w:r>
      <w:r w:rsidR="00CE2A71" w:rsidRPr="00106343">
        <w:rPr>
          <w:rFonts w:ascii="Traditional Arabic" w:hAnsi="Traditional Arabic" w:cs="Traditional Arabic"/>
          <w:b/>
          <w:bCs/>
          <w:color w:val="000000" w:themeColor="text1"/>
          <w:sz w:val="36"/>
          <w:szCs w:val="36"/>
        </w:rPr>
        <w:t>(</w:t>
      </w:r>
      <w:r w:rsidR="00CE2A71" w:rsidRPr="00106343">
        <w:rPr>
          <w:rFonts w:ascii="Traditional Arabic" w:hAnsi="Traditional Arabic" w:cs="Traditional Arabic"/>
          <w:b/>
          <w:bCs/>
          <w:color w:val="000000" w:themeColor="text1"/>
          <w:sz w:val="24"/>
          <w:szCs w:val="24"/>
        </w:rPr>
        <w:t>Descriptive Analysis</w:t>
      </w:r>
      <w:r w:rsidR="002F77DF" w:rsidRPr="00106343">
        <w:rPr>
          <w:rFonts w:ascii="Traditional Arabic" w:hAnsi="Traditional Arabic" w:cs="Traditional Arabic"/>
          <w:b/>
          <w:bCs/>
          <w:color w:val="000000" w:themeColor="text1"/>
          <w:sz w:val="36"/>
          <w:szCs w:val="36"/>
        </w:rPr>
        <w:t>)</w:t>
      </w:r>
      <w:r w:rsidR="002F77DF" w:rsidRPr="00106343">
        <w:rPr>
          <w:rFonts w:ascii="Traditional Arabic" w:hAnsi="Traditional Arabic" w:cs="Traditional Arabic" w:hint="cs"/>
          <w:b/>
          <w:bCs/>
          <w:color w:val="000000" w:themeColor="text1"/>
          <w:sz w:val="36"/>
          <w:szCs w:val="36"/>
          <w:rtl/>
        </w:rPr>
        <w:t>:</w:t>
      </w:r>
    </w:p>
    <w:p w14:paraId="798EB605" w14:textId="09EF6708" w:rsidR="00484149" w:rsidRPr="00106343" w:rsidRDefault="00D70608" w:rsidP="00D70608">
      <w:pPr>
        <w:bidi/>
        <w:spacing w:after="200" w:line="276" w:lineRule="auto"/>
        <w:rPr>
          <w:rFonts w:ascii="Traditional Arabic" w:hAnsi="Traditional Arabic" w:cs="Traditional Arabic"/>
          <w:color w:val="000000" w:themeColor="text1"/>
          <w:sz w:val="40"/>
          <w:szCs w:val="40"/>
          <w:rtl/>
        </w:rPr>
      </w:pPr>
      <w:r w:rsidRPr="00106343">
        <w:rPr>
          <w:rFonts w:ascii="Traditional Arabic" w:hAnsi="Traditional Arabic" w:cs="Traditional Arabic"/>
          <w:color w:val="000000" w:themeColor="text1"/>
          <w:sz w:val="40"/>
          <w:szCs w:val="40"/>
          <w:rtl/>
        </w:rPr>
        <w:t>لعرض خصائص العينة الديموغرافية وحساب المتوسطات والانحرافات المعيارية لبنود الاستبانة</w:t>
      </w:r>
    </w:p>
    <w:p w14:paraId="4508E10E" w14:textId="50C1B923" w:rsidR="00331E0A" w:rsidRPr="00484149" w:rsidRDefault="00331E0A" w:rsidP="007B4281">
      <w:pPr>
        <w:pStyle w:val="ListParagraph"/>
        <w:numPr>
          <w:ilvl w:val="0"/>
          <w:numId w:val="36"/>
        </w:numPr>
        <w:bidi/>
        <w:spacing w:after="200" w:line="276" w:lineRule="auto"/>
        <w:rPr>
          <w:rFonts w:ascii="Traditional Arabic" w:hAnsi="Traditional Arabic" w:cs="Traditional Arabic"/>
          <w:b/>
          <w:bCs/>
          <w:color w:val="000000" w:themeColor="text1"/>
          <w:sz w:val="32"/>
          <w:szCs w:val="32"/>
        </w:rPr>
      </w:pPr>
      <w:r w:rsidRPr="00D938AA">
        <w:rPr>
          <w:rFonts w:ascii="Traditional Arabic" w:hAnsi="Traditional Arabic" w:cs="Traditional Arabic"/>
          <w:b/>
          <w:bCs/>
          <w:color w:val="000000" w:themeColor="text1"/>
          <w:sz w:val="36"/>
          <w:szCs w:val="36"/>
          <w:rtl/>
        </w:rPr>
        <w:t>اختبارات الثبات والصدق الإحصائي</w:t>
      </w:r>
      <w:r w:rsidR="007B4281" w:rsidRPr="00D938AA">
        <w:rPr>
          <w:rFonts w:ascii="Traditional Arabic" w:hAnsi="Traditional Arabic" w:cs="Traditional Arabic" w:hint="cs"/>
          <w:b/>
          <w:bCs/>
          <w:color w:val="000000" w:themeColor="text1"/>
          <w:sz w:val="36"/>
          <w:szCs w:val="36"/>
          <w:rtl/>
        </w:rPr>
        <w:t xml:space="preserve"> </w:t>
      </w:r>
      <w:r w:rsidR="007B4281" w:rsidRPr="002F77DF">
        <w:rPr>
          <w:rFonts w:ascii="Traditional Arabic" w:hAnsi="Traditional Arabic" w:cs="Traditional Arabic"/>
          <w:b/>
          <w:bCs/>
          <w:color w:val="000000" w:themeColor="text1"/>
          <w:sz w:val="24"/>
          <w:szCs w:val="24"/>
        </w:rPr>
        <w:t>(Reliability and Validity Tests)</w:t>
      </w:r>
    </w:p>
    <w:p w14:paraId="29C3E1D1" w14:textId="6B81067B" w:rsidR="00484149" w:rsidRDefault="00CE2A71" w:rsidP="00484149">
      <w:pPr>
        <w:bidi/>
        <w:spacing w:after="200" w:line="276" w:lineRule="auto"/>
        <w:rPr>
          <w:rFonts w:ascii="Traditional Arabic" w:hAnsi="Traditional Arabic" w:cs="Traditional Arabic"/>
          <w:color w:val="000000" w:themeColor="text1"/>
          <w:sz w:val="36"/>
          <w:szCs w:val="36"/>
          <w:rtl/>
        </w:rPr>
      </w:pPr>
      <w:r w:rsidRPr="00D938AA">
        <w:rPr>
          <w:rFonts w:ascii="Traditional Arabic" w:hAnsi="Traditional Arabic" w:cs="Traditional Arabic"/>
          <w:color w:val="000000" w:themeColor="text1"/>
          <w:sz w:val="36"/>
          <w:szCs w:val="36"/>
          <w:rtl/>
        </w:rPr>
        <w:t>للتحقق من اتساق الأداة وصلاحيتها للقياس الميداني.</w:t>
      </w:r>
    </w:p>
    <w:p w14:paraId="5CF2E12F" w14:textId="1E182960" w:rsidR="00CE2A71" w:rsidRDefault="007B4281" w:rsidP="007B4281">
      <w:pPr>
        <w:pStyle w:val="ListParagraph"/>
        <w:numPr>
          <w:ilvl w:val="0"/>
          <w:numId w:val="36"/>
        </w:numPr>
        <w:bidi/>
        <w:spacing w:after="200" w:line="276" w:lineRule="auto"/>
        <w:rPr>
          <w:rFonts w:ascii="Traditional Arabic" w:hAnsi="Traditional Arabic" w:cs="Traditional Arabic"/>
          <w:b/>
          <w:bCs/>
          <w:color w:val="000000" w:themeColor="text1"/>
          <w:sz w:val="32"/>
          <w:szCs w:val="32"/>
        </w:rPr>
      </w:pPr>
      <w:r w:rsidRPr="00D938AA">
        <w:rPr>
          <w:rFonts w:ascii="Traditional Arabic" w:hAnsi="Traditional Arabic" w:cs="Traditional Arabic"/>
          <w:b/>
          <w:bCs/>
          <w:color w:val="000000" w:themeColor="text1"/>
          <w:sz w:val="36"/>
          <w:szCs w:val="36"/>
          <w:rtl/>
        </w:rPr>
        <w:t xml:space="preserve">تحليل الارتباط </w:t>
      </w:r>
      <w:r w:rsidRPr="00253A24">
        <w:rPr>
          <w:rFonts w:ascii="Traditional Arabic" w:hAnsi="Traditional Arabic" w:cs="Traditional Arabic"/>
          <w:b/>
          <w:bCs/>
          <w:color w:val="000000" w:themeColor="text1"/>
          <w:sz w:val="24"/>
          <w:szCs w:val="24"/>
          <w:rtl/>
        </w:rPr>
        <w:t>(</w:t>
      </w:r>
      <w:r w:rsidRPr="00253A24">
        <w:rPr>
          <w:rFonts w:ascii="Traditional Arabic" w:hAnsi="Traditional Arabic" w:cs="Traditional Arabic"/>
          <w:b/>
          <w:bCs/>
          <w:color w:val="000000" w:themeColor="text1"/>
          <w:sz w:val="24"/>
          <w:szCs w:val="24"/>
        </w:rPr>
        <w:t>Correlation Analysis</w:t>
      </w:r>
      <w:r w:rsidRPr="00253A24">
        <w:rPr>
          <w:rFonts w:ascii="Traditional Arabic" w:hAnsi="Traditional Arabic" w:cs="Traditional Arabic"/>
          <w:b/>
          <w:bCs/>
          <w:color w:val="000000" w:themeColor="text1"/>
          <w:sz w:val="24"/>
          <w:szCs w:val="24"/>
          <w:rtl/>
        </w:rPr>
        <w:t>):</w:t>
      </w:r>
    </w:p>
    <w:p w14:paraId="4BD4B1C7" w14:textId="4B658928" w:rsidR="007B4281" w:rsidRPr="00D938AA" w:rsidRDefault="00DB0EAE" w:rsidP="007B4281">
      <w:pPr>
        <w:bidi/>
        <w:spacing w:after="200" w:line="276" w:lineRule="auto"/>
        <w:rPr>
          <w:rFonts w:ascii="Traditional Arabic" w:hAnsi="Traditional Arabic" w:cs="Traditional Arabic"/>
          <w:color w:val="000000" w:themeColor="text1"/>
          <w:sz w:val="36"/>
          <w:szCs w:val="36"/>
          <w:rtl/>
        </w:rPr>
      </w:pPr>
      <w:r w:rsidRPr="00D938AA">
        <w:rPr>
          <w:rFonts w:ascii="Traditional Arabic" w:hAnsi="Traditional Arabic" w:cs="Traditional Arabic"/>
          <w:color w:val="000000" w:themeColor="text1"/>
          <w:sz w:val="36"/>
          <w:szCs w:val="36"/>
          <w:rtl/>
        </w:rPr>
        <w:t>لقياس قوة واتجاه العلاقة بين المتغيرات الثلاثة (الضغوط الإدارية – المرونة التنظيمية – التكيف الإداري).</w:t>
      </w:r>
    </w:p>
    <w:p w14:paraId="73F6CEF7" w14:textId="7E376CEE" w:rsidR="00E21FD9" w:rsidRPr="00DB0EAE" w:rsidRDefault="00DB0EAE" w:rsidP="00DB0EAE">
      <w:pPr>
        <w:pStyle w:val="ListParagraph"/>
        <w:numPr>
          <w:ilvl w:val="0"/>
          <w:numId w:val="36"/>
        </w:numPr>
        <w:bidi/>
        <w:spacing w:after="200" w:line="276" w:lineRule="auto"/>
        <w:rPr>
          <w:rFonts w:ascii="Traditional Arabic" w:hAnsi="Traditional Arabic" w:cs="Traditional Arabic"/>
          <w:b/>
          <w:bCs/>
          <w:color w:val="000000" w:themeColor="text1"/>
          <w:sz w:val="32"/>
          <w:szCs w:val="32"/>
          <w:rtl/>
        </w:rPr>
      </w:pPr>
      <w:r w:rsidRPr="00D938AA">
        <w:rPr>
          <w:rFonts w:ascii="Traditional Arabic" w:hAnsi="Traditional Arabic" w:cs="Traditional Arabic"/>
          <w:b/>
          <w:bCs/>
          <w:color w:val="000000" w:themeColor="text1"/>
          <w:sz w:val="36"/>
          <w:szCs w:val="36"/>
          <w:rtl/>
        </w:rPr>
        <w:t xml:space="preserve">تحليل الانحدار الخطي المتعدد </w:t>
      </w:r>
      <w:r w:rsidRPr="00DB0EAE">
        <w:rPr>
          <w:rFonts w:ascii="Traditional Arabic" w:hAnsi="Traditional Arabic" w:cs="Traditional Arabic"/>
          <w:b/>
          <w:bCs/>
          <w:color w:val="000000" w:themeColor="text1"/>
          <w:sz w:val="32"/>
          <w:szCs w:val="32"/>
          <w:rtl/>
        </w:rPr>
        <w:t>(</w:t>
      </w:r>
      <w:r w:rsidRPr="00D938AA">
        <w:rPr>
          <w:rFonts w:ascii="Traditional Arabic" w:hAnsi="Traditional Arabic" w:cs="Traditional Arabic"/>
          <w:b/>
          <w:bCs/>
          <w:color w:val="000000" w:themeColor="text1"/>
          <w:sz w:val="24"/>
          <w:szCs w:val="24"/>
        </w:rPr>
        <w:t>Multiple Regression Analysis</w:t>
      </w:r>
      <w:r w:rsidRPr="00DB0EAE">
        <w:rPr>
          <w:rFonts w:ascii="Traditional Arabic" w:hAnsi="Traditional Arabic" w:cs="Traditional Arabic"/>
          <w:b/>
          <w:bCs/>
          <w:color w:val="000000" w:themeColor="text1"/>
          <w:sz w:val="32"/>
          <w:szCs w:val="32"/>
          <w:rtl/>
        </w:rPr>
        <w:t>):</w:t>
      </w:r>
    </w:p>
    <w:p w14:paraId="585B8F68" w14:textId="17853677" w:rsidR="006073AD" w:rsidRDefault="00CA4A88" w:rsidP="00CA4A88">
      <w:pPr>
        <w:bidi/>
        <w:spacing w:after="200" w:line="276" w:lineRule="auto"/>
        <w:rPr>
          <w:rFonts w:ascii="Traditional Arabic" w:hAnsi="Traditional Arabic" w:cs="Traditional Arabic"/>
          <w:color w:val="000000" w:themeColor="text1"/>
          <w:sz w:val="40"/>
          <w:szCs w:val="40"/>
          <w:rtl/>
        </w:rPr>
      </w:pPr>
      <w:r w:rsidRPr="00CA4A88">
        <w:rPr>
          <w:rFonts w:ascii="Traditional Arabic" w:hAnsi="Traditional Arabic" w:cs="Traditional Arabic"/>
          <w:color w:val="000000" w:themeColor="text1"/>
          <w:sz w:val="40"/>
          <w:szCs w:val="40"/>
          <w:rtl/>
        </w:rPr>
        <w:t>لاختبار تأثير المتغير المستقل</w:t>
      </w:r>
      <w:r w:rsidRPr="00CA4A88">
        <w:rPr>
          <w:rFonts w:ascii="Traditional Arabic" w:hAnsi="Traditional Arabic" w:cs="Traditional Arabic"/>
          <w:b/>
          <w:bCs/>
          <w:color w:val="000000" w:themeColor="text1"/>
          <w:sz w:val="92"/>
          <w:szCs w:val="92"/>
          <w:rtl/>
        </w:rPr>
        <w:t xml:space="preserve"> </w:t>
      </w:r>
      <w:r w:rsidRPr="00CA4A88">
        <w:rPr>
          <w:rFonts w:ascii="Traditional Arabic" w:hAnsi="Traditional Arabic" w:cs="Traditional Arabic"/>
          <w:color w:val="000000" w:themeColor="text1"/>
          <w:sz w:val="40"/>
          <w:szCs w:val="40"/>
          <w:rtl/>
        </w:rPr>
        <w:t>(الضغوط الإدارية) على المتغير التابع (القدرة على التكيف الإداري) عبر المتغير الوسيط (المرونة التنظيمية).</w:t>
      </w:r>
    </w:p>
    <w:p w14:paraId="2FB5D541" w14:textId="77777777" w:rsidR="00106343" w:rsidRPr="00CA4A88" w:rsidRDefault="00106343" w:rsidP="00106343">
      <w:pPr>
        <w:bidi/>
        <w:spacing w:after="200" w:line="276" w:lineRule="auto"/>
        <w:rPr>
          <w:rFonts w:ascii="Traditional Arabic" w:hAnsi="Traditional Arabic" w:cs="Traditional Arabic"/>
          <w:color w:val="000000" w:themeColor="text1"/>
          <w:sz w:val="40"/>
          <w:szCs w:val="40"/>
          <w:rtl/>
        </w:rPr>
      </w:pPr>
    </w:p>
    <w:p w14:paraId="5632A1E4" w14:textId="79FF4F24" w:rsidR="006073AD" w:rsidRPr="00BE6D19" w:rsidRDefault="00BE6D19" w:rsidP="00BE6D19">
      <w:pPr>
        <w:pStyle w:val="ListParagraph"/>
        <w:numPr>
          <w:ilvl w:val="0"/>
          <w:numId w:val="36"/>
        </w:numPr>
        <w:bidi/>
        <w:spacing w:after="200" w:line="276" w:lineRule="auto"/>
        <w:rPr>
          <w:rFonts w:ascii="Traditional Arabic" w:hAnsi="Traditional Arabic" w:cs="Traditional Arabic"/>
          <w:b/>
          <w:bCs/>
          <w:color w:val="000000" w:themeColor="text1"/>
          <w:sz w:val="32"/>
          <w:szCs w:val="32"/>
          <w:rtl/>
        </w:rPr>
      </w:pPr>
      <w:r w:rsidRPr="00D938AA">
        <w:rPr>
          <w:rFonts w:ascii="Traditional Arabic" w:hAnsi="Traditional Arabic" w:cs="Traditional Arabic"/>
          <w:b/>
          <w:bCs/>
          <w:color w:val="000000" w:themeColor="text1"/>
          <w:sz w:val="36"/>
          <w:szCs w:val="36"/>
          <w:rtl/>
        </w:rPr>
        <w:lastRenderedPageBreak/>
        <w:t xml:space="preserve">تحليل المسار </w:t>
      </w:r>
      <w:r w:rsidRPr="00D938AA">
        <w:rPr>
          <w:rFonts w:ascii="Traditional Arabic" w:hAnsi="Traditional Arabic" w:cs="Traditional Arabic"/>
          <w:b/>
          <w:bCs/>
          <w:color w:val="000000" w:themeColor="text1"/>
          <w:sz w:val="24"/>
          <w:szCs w:val="24"/>
          <w:rtl/>
        </w:rPr>
        <w:t>(</w:t>
      </w:r>
      <w:r w:rsidRPr="00D938AA">
        <w:rPr>
          <w:rFonts w:ascii="Traditional Arabic" w:hAnsi="Traditional Arabic" w:cs="Traditional Arabic"/>
          <w:b/>
          <w:bCs/>
          <w:color w:val="000000" w:themeColor="text1"/>
          <w:sz w:val="24"/>
          <w:szCs w:val="24"/>
        </w:rPr>
        <w:t>Path Analysis</w:t>
      </w:r>
      <w:r w:rsidRPr="00D938AA">
        <w:rPr>
          <w:rFonts w:ascii="Traditional Arabic" w:hAnsi="Traditional Arabic" w:cs="Traditional Arabic"/>
          <w:b/>
          <w:bCs/>
          <w:color w:val="000000" w:themeColor="text1"/>
          <w:sz w:val="24"/>
          <w:szCs w:val="24"/>
          <w:rtl/>
        </w:rPr>
        <w:t>)</w:t>
      </w:r>
      <w:r w:rsidRPr="00BE6D19">
        <w:rPr>
          <w:rFonts w:ascii="Traditional Arabic" w:hAnsi="Traditional Arabic" w:cs="Traditional Arabic"/>
          <w:b/>
          <w:bCs/>
          <w:color w:val="000000" w:themeColor="text1"/>
          <w:sz w:val="32"/>
          <w:szCs w:val="32"/>
          <w:rtl/>
        </w:rPr>
        <w:t>:</w:t>
      </w:r>
    </w:p>
    <w:p w14:paraId="5DB41742" w14:textId="342409DD" w:rsidR="00E21FD9" w:rsidRDefault="00B51E1B" w:rsidP="00BE6D19">
      <w:pPr>
        <w:bidi/>
        <w:spacing w:after="200" w:line="276" w:lineRule="auto"/>
        <w:rPr>
          <w:rFonts w:ascii="Traditional Arabic" w:hAnsi="Traditional Arabic" w:cs="Traditional Arabic"/>
          <w:color w:val="000000" w:themeColor="text1"/>
          <w:sz w:val="40"/>
          <w:szCs w:val="40"/>
          <w:rtl/>
        </w:rPr>
      </w:pPr>
      <w:r w:rsidRPr="00B51E1B">
        <w:rPr>
          <w:rFonts w:ascii="Traditional Arabic" w:hAnsi="Traditional Arabic" w:cs="Traditional Arabic"/>
          <w:color w:val="000000" w:themeColor="text1"/>
          <w:sz w:val="40"/>
          <w:szCs w:val="40"/>
          <w:rtl/>
        </w:rPr>
        <w:t xml:space="preserve">لقياس أثر الوساطة </w:t>
      </w:r>
      <w:r w:rsidRPr="00E942DC">
        <w:rPr>
          <w:rFonts w:ascii="Traditional Arabic" w:hAnsi="Traditional Arabic" w:cs="Traditional Arabic"/>
          <w:b/>
          <w:bCs/>
          <w:color w:val="000000" w:themeColor="text1"/>
          <w:sz w:val="24"/>
          <w:szCs w:val="24"/>
          <w:rtl/>
        </w:rPr>
        <w:t>(</w:t>
      </w:r>
      <w:r w:rsidRPr="00E942DC">
        <w:rPr>
          <w:rFonts w:ascii="Traditional Arabic" w:hAnsi="Traditional Arabic" w:cs="Traditional Arabic"/>
          <w:b/>
          <w:bCs/>
          <w:color w:val="000000" w:themeColor="text1"/>
          <w:sz w:val="24"/>
          <w:szCs w:val="24"/>
        </w:rPr>
        <w:t>Mediation Effect</w:t>
      </w:r>
      <w:r w:rsidRPr="00E942DC">
        <w:rPr>
          <w:rFonts w:ascii="Traditional Arabic" w:hAnsi="Traditional Arabic" w:cs="Traditional Arabic"/>
          <w:b/>
          <w:bCs/>
          <w:color w:val="000000" w:themeColor="text1"/>
          <w:sz w:val="24"/>
          <w:szCs w:val="24"/>
          <w:rtl/>
        </w:rPr>
        <w:t>)</w:t>
      </w:r>
      <w:r w:rsidRPr="00B51E1B">
        <w:rPr>
          <w:rFonts w:ascii="Traditional Arabic" w:hAnsi="Traditional Arabic" w:cs="Traditional Arabic"/>
          <w:color w:val="000000" w:themeColor="text1"/>
          <w:sz w:val="40"/>
          <w:szCs w:val="40"/>
          <w:rtl/>
        </w:rPr>
        <w:t xml:space="preserve"> الذي تمثله المرونة التنظيمية في العلاقة بين الضغوط الإدارية والتكيف الإداري.</w:t>
      </w:r>
    </w:p>
    <w:p w14:paraId="239B6CDB" w14:textId="082530CD" w:rsidR="006073AD" w:rsidRPr="00B51E1B" w:rsidRDefault="00B51E1B" w:rsidP="00B51E1B">
      <w:pPr>
        <w:pStyle w:val="ListParagraph"/>
        <w:numPr>
          <w:ilvl w:val="0"/>
          <w:numId w:val="36"/>
        </w:numPr>
        <w:bidi/>
        <w:spacing w:after="200" w:line="276" w:lineRule="auto"/>
        <w:rPr>
          <w:rFonts w:ascii="Traditional Arabic" w:hAnsi="Traditional Arabic" w:cs="Traditional Arabic"/>
          <w:b/>
          <w:bCs/>
          <w:color w:val="000000" w:themeColor="text1"/>
          <w:sz w:val="32"/>
          <w:szCs w:val="32"/>
          <w:rtl/>
        </w:rPr>
      </w:pPr>
      <w:r w:rsidRPr="00347214">
        <w:rPr>
          <w:rFonts w:ascii="Traditional Arabic" w:hAnsi="Traditional Arabic" w:cs="Traditional Arabic"/>
          <w:b/>
          <w:bCs/>
          <w:color w:val="000000" w:themeColor="text1"/>
          <w:sz w:val="36"/>
          <w:szCs w:val="36"/>
          <w:rtl/>
        </w:rPr>
        <w:t xml:space="preserve">اختبارات الفروق </w:t>
      </w:r>
      <w:r w:rsidRPr="00347214">
        <w:rPr>
          <w:rFonts w:ascii="Traditional Arabic" w:hAnsi="Traditional Arabic" w:cs="Traditional Arabic"/>
          <w:b/>
          <w:bCs/>
          <w:color w:val="000000" w:themeColor="text1"/>
          <w:sz w:val="24"/>
          <w:szCs w:val="24"/>
          <w:rtl/>
        </w:rPr>
        <w:t>(</w:t>
      </w:r>
      <w:r w:rsidRPr="00347214">
        <w:rPr>
          <w:rFonts w:ascii="Traditional Arabic" w:hAnsi="Traditional Arabic" w:cs="Traditional Arabic"/>
          <w:b/>
          <w:bCs/>
          <w:color w:val="000000" w:themeColor="text1"/>
          <w:sz w:val="24"/>
          <w:szCs w:val="24"/>
        </w:rPr>
        <w:t>ANOVA / T-Test</w:t>
      </w:r>
      <w:r w:rsidRPr="00347214">
        <w:rPr>
          <w:rFonts w:ascii="Traditional Arabic" w:hAnsi="Traditional Arabic" w:cs="Traditional Arabic"/>
          <w:b/>
          <w:bCs/>
          <w:color w:val="000000" w:themeColor="text1"/>
          <w:sz w:val="24"/>
          <w:szCs w:val="24"/>
          <w:rtl/>
        </w:rPr>
        <w:t>)</w:t>
      </w:r>
      <w:r w:rsidRPr="00B51E1B">
        <w:rPr>
          <w:rFonts w:ascii="Traditional Arabic" w:hAnsi="Traditional Arabic" w:cs="Traditional Arabic"/>
          <w:b/>
          <w:bCs/>
          <w:color w:val="000000" w:themeColor="text1"/>
          <w:sz w:val="32"/>
          <w:szCs w:val="32"/>
          <w:rtl/>
        </w:rPr>
        <w:t>:</w:t>
      </w:r>
    </w:p>
    <w:p w14:paraId="0646EEDB" w14:textId="4FB50F4B" w:rsidR="006073AD" w:rsidRPr="0060022B" w:rsidRDefault="0060022B" w:rsidP="0060022B">
      <w:pPr>
        <w:bidi/>
        <w:spacing w:after="200" w:line="276" w:lineRule="auto"/>
        <w:rPr>
          <w:rFonts w:ascii="Traditional Arabic" w:hAnsi="Traditional Arabic" w:cs="Traditional Arabic"/>
          <w:color w:val="000000" w:themeColor="text1"/>
          <w:sz w:val="40"/>
          <w:szCs w:val="40"/>
          <w:rtl/>
        </w:rPr>
      </w:pPr>
      <w:r w:rsidRPr="0060022B">
        <w:rPr>
          <w:rFonts w:ascii="Traditional Arabic" w:hAnsi="Traditional Arabic" w:cs="Traditional Arabic"/>
          <w:color w:val="000000" w:themeColor="text1"/>
          <w:sz w:val="40"/>
          <w:szCs w:val="40"/>
          <w:rtl/>
        </w:rPr>
        <w:t>لتحليل الفروق في استجابات المشاركين وفق المتغيرات الديموغرافية، خاصة الأجيال (</w:t>
      </w:r>
      <w:r w:rsidRPr="00347214">
        <w:rPr>
          <w:rFonts w:ascii="Traditional Arabic" w:hAnsi="Traditional Arabic" w:cs="Traditional Arabic"/>
          <w:color w:val="000000" w:themeColor="text1"/>
          <w:sz w:val="24"/>
          <w:szCs w:val="24"/>
        </w:rPr>
        <w:t>X</w:t>
      </w:r>
      <w:r w:rsidRPr="0060022B">
        <w:rPr>
          <w:rFonts w:ascii="Traditional Arabic" w:hAnsi="Traditional Arabic" w:cs="Traditional Arabic"/>
          <w:color w:val="000000" w:themeColor="text1"/>
          <w:sz w:val="40"/>
          <w:szCs w:val="40"/>
          <w:rtl/>
        </w:rPr>
        <w:t xml:space="preserve">، </w:t>
      </w:r>
      <w:r w:rsidRPr="00347214">
        <w:rPr>
          <w:rFonts w:ascii="Traditional Arabic" w:hAnsi="Traditional Arabic" w:cs="Traditional Arabic"/>
          <w:color w:val="000000" w:themeColor="text1"/>
          <w:sz w:val="24"/>
          <w:szCs w:val="24"/>
        </w:rPr>
        <w:t>Y</w:t>
      </w:r>
      <w:r w:rsidRPr="0060022B">
        <w:rPr>
          <w:rFonts w:ascii="Traditional Arabic" w:hAnsi="Traditional Arabic" w:cs="Traditional Arabic"/>
          <w:color w:val="000000" w:themeColor="text1"/>
          <w:sz w:val="40"/>
          <w:szCs w:val="40"/>
          <w:rtl/>
        </w:rPr>
        <w:t xml:space="preserve">، </w:t>
      </w:r>
      <w:r w:rsidRPr="00347214">
        <w:rPr>
          <w:rFonts w:ascii="Traditional Arabic" w:hAnsi="Traditional Arabic" w:cs="Traditional Arabic"/>
          <w:color w:val="000000" w:themeColor="text1"/>
          <w:sz w:val="24"/>
          <w:szCs w:val="24"/>
        </w:rPr>
        <w:t>Z</w:t>
      </w:r>
      <w:r w:rsidRPr="0060022B">
        <w:rPr>
          <w:rFonts w:ascii="Traditional Arabic" w:hAnsi="Traditional Arabic" w:cs="Traditional Arabic"/>
          <w:color w:val="000000" w:themeColor="text1"/>
          <w:sz w:val="40"/>
          <w:szCs w:val="40"/>
          <w:rtl/>
        </w:rPr>
        <w:t>).</w:t>
      </w:r>
    </w:p>
    <w:p w14:paraId="1A96D01D" w14:textId="1C891D18" w:rsidR="006073AD" w:rsidRPr="00347214" w:rsidRDefault="000167E2" w:rsidP="00347214">
      <w:pPr>
        <w:shd w:val="clear" w:color="auto" w:fill="F2F2F2" w:themeFill="background1" w:themeFillShade="F2"/>
        <w:bidi/>
        <w:spacing w:after="200" w:line="276" w:lineRule="auto"/>
        <w:jc w:val="center"/>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40"/>
          <w:szCs w:val="40"/>
          <w:rtl/>
        </w:rPr>
        <w:t>3.</w:t>
      </w:r>
      <w:r w:rsidR="00347214">
        <w:rPr>
          <w:rFonts w:ascii="Traditional Arabic" w:hAnsi="Traditional Arabic" w:cs="Traditional Arabic" w:hint="cs"/>
          <w:b/>
          <w:bCs/>
          <w:color w:val="000000" w:themeColor="text1"/>
          <w:sz w:val="40"/>
          <w:szCs w:val="40"/>
          <w:rtl/>
        </w:rPr>
        <w:t>6</w:t>
      </w:r>
      <w:r>
        <w:rPr>
          <w:rFonts w:ascii="Traditional Arabic" w:hAnsi="Traditional Arabic" w:cs="Traditional Arabic" w:hint="cs"/>
          <w:b/>
          <w:bCs/>
          <w:color w:val="000000" w:themeColor="text1"/>
          <w:sz w:val="40"/>
          <w:szCs w:val="40"/>
          <w:rtl/>
        </w:rPr>
        <w:t>.4.</w:t>
      </w:r>
      <w:r w:rsidR="00DA79D6" w:rsidRPr="00DA79D6">
        <w:rPr>
          <w:rFonts w:ascii="Traditional Arabic" w:hAnsi="Traditional Arabic" w:cs="Traditional Arabic"/>
          <w:b/>
          <w:bCs/>
          <w:color w:val="000000" w:themeColor="text1"/>
          <w:sz w:val="40"/>
          <w:szCs w:val="40"/>
          <w:rtl/>
        </w:rPr>
        <w:t xml:space="preserve"> التحليل النوعي </w:t>
      </w:r>
      <w:r w:rsidR="00DA79D6" w:rsidRPr="00347214">
        <w:rPr>
          <w:rFonts w:ascii="Traditional Arabic" w:hAnsi="Traditional Arabic" w:cs="Traditional Arabic"/>
          <w:b/>
          <w:bCs/>
          <w:color w:val="000000" w:themeColor="text1"/>
          <w:sz w:val="24"/>
          <w:szCs w:val="24"/>
          <w:rtl/>
        </w:rPr>
        <w:t>(</w:t>
      </w:r>
      <w:r w:rsidR="00DA79D6" w:rsidRPr="00347214">
        <w:rPr>
          <w:rFonts w:ascii="Traditional Arabic" w:hAnsi="Traditional Arabic" w:cs="Traditional Arabic"/>
          <w:b/>
          <w:bCs/>
          <w:color w:val="000000" w:themeColor="text1"/>
          <w:sz w:val="24"/>
          <w:szCs w:val="24"/>
        </w:rPr>
        <w:t>Qualitative Analysis</w:t>
      </w:r>
      <w:r w:rsidR="00DA79D6" w:rsidRPr="00347214">
        <w:rPr>
          <w:rFonts w:ascii="Traditional Arabic" w:hAnsi="Traditional Arabic" w:cs="Traditional Arabic"/>
          <w:b/>
          <w:bCs/>
          <w:color w:val="000000" w:themeColor="text1"/>
          <w:sz w:val="24"/>
          <w:szCs w:val="24"/>
          <w:rtl/>
        </w:rPr>
        <w:t>)</w:t>
      </w:r>
    </w:p>
    <w:p w14:paraId="6BAD424B" w14:textId="77777777" w:rsidR="005E4597" w:rsidRPr="005E4597" w:rsidRDefault="005E4597" w:rsidP="005E4597">
      <w:pPr>
        <w:bidi/>
        <w:spacing w:after="200" w:line="276" w:lineRule="auto"/>
        <w:rPr>
          <w:rFonts w:ascii="Traditional Arabic" w:hAnsi="Traditional Arabic" w:cs="Traditional Arabic"/>
          <w:color w:val="000000" w:themeColor="text1"/>
          <w:sz w:val="40"/>
          <w:szCs w:val="40"/>
          <w:rtl/>
        </w:rPr>
      </w:pPr>
      <w:r w:rsidRPr="005E4597">
        <w:rPr>
          <w:rFonts w:ascii="Traditional Arabic" w:hAnsi="Traditional Arabic" w:cs="Traditional Arabic"/>
          <w:color w:val="000000" w:themeColor="text1"/>
          <w:sz w:val="40"/>
          <w:szCs w:val="40"/>
          <w:rtl/>
        </w:rPr>
        <w:t>إلى جانب التحليل الإحصائي، سيتم تحليل بيانات المقابلات النوعية باستخدام منهج التحليل الموضوعي</w:t>
      </w:r>
      <w:r w:rsidRPr="005E4597">
        <w:rPr>
          <w:rFonts w:ascii="Traditional Arabic" w:hAnsi="Traditional Arabic" w:cs="Traditional Arabic"/>
          <w:color w:val="000000" w:themeColor="text1"/>
          <w:sz w:val="40"/>
          <w:szCs w:val="40"/>
        </w:rPr>
        <w:t xml:space="preserve"> </w:t>
      </w:r>
      <w:r w:rsidRPr="00347214">
        <w:rPr>
          <w:rFonts w:ascii="Traditional Arabic" w:hAnsi="Traditional Arabic" w:cs="Traditional Arabic"/>
          <w:color w:val="000000" w:themeColor="text1"/>
          <w:sz w:val="24"/>
          <w:szCs w:val="24"/>
        </w:rPr>
        <w:t>(</w:t>
      </w:r>
      <w:r w:rsidRPr="00FD71B7">
        <w:rPr>
          <w:rFonts w:ascii="Traditional Arabic" w:hAnsi="Traditional Arabic" w:cs="Traditional Arabic"/>
          <w:b/>
          <w:bCs/>
          <w:color w:val="000000" w:themeColor="text1"/>
          <w:sz w:val="24"/>
          <w:szCs w:val="24"/>
        </w:rPr>
        <w:t>Thematic Analysis</w:t>
      </w:r>
      <w:r w:rsidRPr="00347214">
        <w:rPr>
          <w:rFonts w:ascii="Traditional Arabic" w:hAnsi="Traditional Arabic" w:cs="Traditional Arabic"/>
          <w:color w:val="000000" w:themeColor="text1"/>
          <w:sz w:val="24"/>
          <w:szCs w:val="24"/>
        </w:rPr>
        <w:t>)</w:t>
      </w:r>
      <w:r w:rsidRPr="005E4597">
        <w:rPr>
          <w:rFonts w:ascii="Traditional Arabic" w:hAnsi="Traditional Arabic" w:cs="Traditional Arabic"/>
          <w:color w:val="000000" w:themeColor="text1"/>
          <w:sz w:val="40"/>
          <w:szCs w:val="40"/>
        </w:rPr>
        <w:t xml:space="preserve"> </w:t>
      </w:r>
      <w:r w:rsidRPr="005E4597">
        <w:rPr>
          <w:rFonts w:ascii="Traditional Arabic" w:hAnsi="Traditional Arabic" w:cs="Traditional Arabic"/>
          <w:color w:val="000000" w:themeColor="text1"/>
          <w:sz w:val="40"/>
          <w:szCs w:val="40"/>
          <w:rtl/>
        </w:rPr>
        <w:t>من خلال استخراج المحاور المتكررة والمفاهيم الرئيسة التي تُفسّر النتائج الكمية وتُثريها</w:t>
      </w:r>
      <w:r w:rsidRPr="005E4597">
        <w:rPr>
          <w:rFonts w:ascii="Traditional Arabic" w:hAnsi="Traditional Arabic" w:cs="Traditional Arabic"/>
          <w:color w:val="000000" w:themeColor="text1"/>
          <w:sz w:val="40"/>
          <w:szCs w:val="40"/>
        </w:rPr>
        <w:t>.</w:t>
      </w:r>
    </w:p>
    <w:p w14:paraId="07FCA75A" w14:textId="3E1B7A78" w:rsidR="00DA79D6" w:rsidRPr="005E4597" w:rsidRDefault="005E4597" w:rsidP="005E4597">
      <w:pPr>
        <w:bidi/>
        <w:spacing w:after="200" w:line="276" w:lineRule="auto"/>
        <w:rPr>
          <w:rFonts w:ascii="Traditional Arabic" w:hAnsi="Traditional Arabic" w:cs="Traditional Arabic"/>
          <w:color w:val="000000" w:themeColor="text1"/>
          <w:sz w:val="40"/>
          <w:szCs w:val="40"/>
          <w:rtl/>
        </w:rPr>
      </w:pPr>
      <w:r w:rsidRPr="005E4597">
        <w:rPr>
          <w:rFonts w:ascii="Traditional Arabic" w:hAnsi="Traditional Arabic" w:cs="Traditional Arabic"/>
          <w:color w:val="000000" w:themeColor="text1"/>
          <w:sz w:val="40"/>
          <w:szCs w:val="40"/>
          <w:rtl/>
        </w:rPr>
        <w:t xml:space="preserve">وسيتم دعم التحليل بالاقتباسات المباشرة من أقوال المشاركين لتعزيز الصدق المنهجي </w:t>
      </w:r>
      <w:r w:rsidRPr="00347214">
        <w:rPr>
          <w:rFonts w:ascii="Traditional Arabic" w:hAnsi="Traditional Arabic" w:cs="Traditional Arabic"/>
          <w:color w:val="000000" w:themeColor="text1"/>
          <w:sz w:val="24"/>
          <w:szCs w:val="24"/>
          <w:rtl/>
        </w:rPr>
        <w:t>(</w:t>
      </w:r>
      <w:r w:rsidRPr="00FD71B7">
        <w:rPr>
          <w:rFonts w:ascii="Traditional Arabic" w:hAnsi="Traditional Arabic" w:cs="Traditional Arabic"/>
          <w:b/>
          <w:bCs/>
          <w:color w:val="000000" w:themeColor="text1"/>
          <w:sz w:val="24"/>
          <w:szCs w:val="24"/>
        </w:rPr>
        <w:t>Credibility</w:t>
      </w:r>
      <w:r w:rsidRPr="00347214">
        <w:rPr>
          <w:rFonts w:ascii="Traditional Arabic" w:hAnsi="Traditional Arabic" w:cs="Traditional Arabic"/>
          <w:color w:val="000000" w:themeColor="text1"/>
          <w:sz w:val="24"/>
          <w:szCs w:val="24"/>
          <w:rtl/>
        </w:rPr>
        <w:t>)</w:t>
      </w:r>
      <w:r w:rsidRPr="005E4597">
        <w:rPr>
          <w:rFonts w:ascii="Traditional Arabic" w:hAnsi="Traditional Arabic" w:cs="Traditional Arabic"/>
          <w:color w:val="000000" w:themeColor="text1"/>
          <w:sz w:val="40"/>
          <w:szCs w:val="40"/>
          <w:rtl/>
        </w:rPr>
        <w:t xml:space="preserve"> والقابلية للتحقق </w:t>
      </w:r>
      <w:r w:rsidRPr="00347214">
        <w:rPr>
          <w:rFonts w:ascii="Traditional Arabic" w:hAnsi="Traditional Arabic" w:cs="Traditional Arabic"/>
          <w:color w:val="000000" w:themeColor="text1"/>
          <w:sz w:val="24"/>
          <w:szCs w:val="24"/>
          <w:rtl/>
        </w:rPr>
        <w:t>(</w:t>
      </w:r>
      <w:r w:rsidRPr="00FD71B7">
        <w:rPr>
          <w:rFonts w:ascii="Traditional Arabic" w:hAnsi="Traditional Arabic" w:cs="Traditional Arabic"/>
          <w:b/>
          <w:bCs/>
          <w:color w:val="000000" w:themeColor="text1"/>
          <w:sz w:val="24"/>
          <w:szCs w:val="24"/>
        </w:rPr>
        <w:t>Dependability</w:t>
      </w:r>
      <w:r w:rsidRPr="00347214">
        <w:rPr>
          <w:rFonts w:ascii="Traditional Arabic" w:hAnsi="Traditional Arabic" w:cs="Traditional Arabic"/>
          <w:color w:val="000000" w:themeColor="text1"/>
          <w:sz w:val="24"/>
          <w:szCs w:val="24"/>
          <w:rtl/>
        </w:rPr>
        <w:t xml:space="preserve">) </w:t>
      </w:r>
      <w:r w:rsidRPr="005E4597">
        <w:rPr>
          <w:rFonts w:ascii="Traditional Arabic" w:hAnsi="Traditional Arabic" w:cs="Traditional Arabic"/>
          <w:color w:val="000000" w:themeColor="text1"/>
          <w:sz w:val="40"/>
          <w:szCs w:val="40"/>
          <w:rtl/>
        </w:rPr>
        <w:t>في النتائج النهائية.</w:t>
      </w:r>
    </w:p>
    <w:p w14:paraId="64BCFA2F" w14:textId="75F861DE" w:rsidR="006073AD" w:rsidRDefault="00F86002" w:rsidP="00FF6C69">
      <w:p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sidRPr="00F86002">
        <w:rPr>
          <w:rFonts w:ascii="Traditional Arabic" w:hAnsi="Traditional Arabic" w:cs="Traditional Arabic"/>
          <w:b/>
          <w:bCs/>
          <w:color w:val="000000" w:themeColor="text1"/>
          <w:sz w:val="40"/>
          <w:szCs w:val="40"/>
          <w:rtl/>
        </w:rPr>
        <w:t>أدوات جمع البيانات: الاستبانة والمقابلة النوعية</w:t>
      </w:r>
      <w:r>
        <w:rPr>
          <w:rFonts w:ascii="Traditional Arabic" w:hAnsi="Traditional Arabic" w:cs="Traditional Arabic" w:hint="cs"/>
          <w:b/>
          <w:bCs/>
          <w:color w:val="000000" w:themeColor="text1"/>
          <w:sz w:val="40"/>
          <w:szCs w:val="40"/>
          <w:rtl/>
        </w:rPr>
        <w:t>:</w:t>
      </w:r>
    </w:p>
    <w:p w14:paraId="36E66341" w14:textId="5FF42CD5" w:rsidR="00F86002" w:rsidRDefault="00F86002" w:rsidP="00F86002">
      <w:pPr>
        <w:bidi/>
        <w:spacing w:after="200" w:line="276" w:lineRule="auto"/>
        <w:rPr>
          <w:rFonts w:ascii="Traditional Arabic" w:hAnsi="Traditional Arabic" w:cs="Traditional Arabic"/>
          <w:color w:val="000000" w:themeColor="text1"/>
          <w:sz w:val="40"/>
          <w:szCs w:val="40"/>
          <w:rtl/>
        </w:rPr>
      </w:pPr>
      <w:r>
        <w:rPr>
          <w:rFonts w:ascii="Traditional Arabic" w:hAnsi="Traditional Arabic" w:cs="Traditional Arabic" w:hint="cs"/>
          <w:color w:val="000000" w:themeColor="text1"/>
          <w:sz w:val="40"/>
          <w:szCs w:val="40"/>
          <w:rtl/>
        </w:rPr>
        <w:t>كما تم الإشارة سابقاً، أنه قد</w:t>
      </w:r>
      <w:r w:rsidRPr="00F86002">
        <w:rPr>
          <w:rFonts w:ascii="Traditional Arabic" w:hAnsi="Traditional Arabic" w:cs="Traditional Arabic"/>
          <w:color w:val="000000" w:themeColor="text1"/>
          <w:sz w:val="40"/>
          <w:szCs w:val="40"/>
          <w:rtl/>
        </w:rPr>
        <w:t xml:space="preserve"> تم تصميم أداة قياس كمية مكوّنة من 33 بندًا موزعة على </w:t>
      </w:r>
      <w:r w:rsidRPr="00F86002">
        <w:rPr>
          <w:rFonts w:ascii="Traditional Arabic" w:hAnsi="Traditional Arabic" w:cs="Traditional Arabic" w:hint="cs"/>
          <w:color w:val="000000" w:themeColor="text1"/>
          <w:sz w:val="40"/>
          <w:szCs w:val="40"/>
          <w:rtl/>
        </w:rPr>
        <w:t>ثلاث</w:t>
      </w:r>
      <w:r w:rsidRPr="00F86002">
        <w:rPr>
          <w:rFonts w:ascii="Traditional Arabic" w:hAnsi="Traditional Arabic" w:cs="Traditional Arabic"/>
          <w:color w:val="000000" w:themeColor="text1"/>
          <w:sz w:val="40"/>
          <w:szCs w:val="40"/>
          <w:rtl/>
        </w:rPr>
        <w:t xml:space="preserve"> متغيرات رئيسية، بحيث يشمل كل متغير أبعاده الأربعة التي تم تحديدها في الإطار النظري. وتمت صياغة البنود وفق منهجية علمية تضمن تغطية جميع الأبعاد المرتبطة بموضوع الدراسة وقياسها بدقة. إضافة إلى ذلك، تم إعداد 12 سؤالًا نوعيًا سيتم طرحها خلال المقابلات شبه المهيكلة بهدف تعميق الفهم حول </w:t>
      </w:r>
      <w:r w:rsidRPr="00F86002">
        <w:rPr>
          <w:rFonts w:ascii="Traditional Arabic" w:hAnsi="Traditional Arabic" w:cs="Traditional Arabic"/>
          <w:color w:val="000000" w:themeColor="text1"/>
          <w:sz w:val="40"/>
          <w:szCs w:val="40"/>
          <w:rtl/>
        </w:rPr>
        <w:lastRenderedPageBreak/>
        <w:t xml:space="preserve">ممارسات المشاركين، وتوضيح الجوانب التي قد لا تكشفها البيانات الكمية، </w:t>
      </w:r>
      <w:r w:rsidR="00EF2474">
        <w:rPr>
          <w:rFonts w:ascii="Traditional Arabic" w:hAnsi="Traditional Arabic" w:cs="Traditional Arabic" w:hint="cs"/>
          <w:color w:val="000000" w:themeColor="text1"/>
          <w:sz w:val="40"/>
          <w:szCs w:val="40"/>
          <w:rtl/>
        </w:rPr>
        <w:t>والآتي</w:t>
      </w:r>
      <w:r>
        <w:rPr>
          <w:rFonts w:ascii="Traditional Arabic" w:hAnsi="Traditional Arabic" w:cs="Traditional Arabic" w:hint="cs"/>
          <w:color w:val="000000" w:themeColor="text1"/>
          <w:sz w:val="40"/>
          <w:szCs w:val="40"/>
          <w:rtl/>
        </w:rPr>
        <w:t xml:space="preserve">، الأسئلة المعدة لهذا الغرض مصاغة باللغتين العربية والانجليزية. </w:t>
      </w:r>
      <w:r w:rsidR="00EF2474">
        <w:rPr>
          <w:rFonts w:ascii="Traditional Arabic" w:hAnsi="Traditional Arabic" w:cs="Traditional Arabic" w:hint="cs"/>
          <w:color w:val="000000" w:themeColor="text1"/>
          <w:sz w:val="40"/>
          <w:szCs w:val="40"/>
          <w:rtl/>
        </w:rPr>
        <w:t>علماً أن</w:t>
      </w:r>
      <w:r w:rsidR="00694150" w:rsidRPr="00694150">
        <w:rPr>
          <w:rFonts w:ascii="Traditional Arabic" w:hAnsi="Traditional Arabic" w:cs="Traditional Arabic"/>
          <w:color w:val="000000" w:themeColor="text1"/>
          <w:sz w:val="40"/>
          <w:szCs w:val="40"/>
          <w:rtl/>
        </w:rPr>
        <w:t xml:space="preserve"> بنود الاستبانة </w:t>
      </w:r>
      <w:r w:rsidR="00EF2474" w:rsidRPr="00694150">
        <w:rPr>
          <w:rFonts w:ascii="Traditional Arabic" w:hAnsi="Traditional Arabic" w:cs="Traditional Arabic"/>
          <w:color w:val="000000" w:themeColor="text1"/>
          <w:sz w:val="40"/>
          <w:szCs w:val="40"/>
          <w:rtl/>
        </w:rPr>
        <w:t>س</w:t>
      </w:r>
      <w:r w:rsidR="00EF2474">
        <w:rPr>
          <w:rFonts w:ascii="Traditional Arabic" w:hAnsi="Traditional Arabic" w:cs="Traditional Arabic" w:hint="cs"/>
          <w:color w:val="000000" w:themeColor="text1"/>
          <w:sz w:val="40"/>
          <w:szCs w:val="40"/>
          <w:rtl/>
        </w:rPr>
        <w:t xml:space="preserve">وف </w:t>
      </w:r>
      <w:r w:rsidR="00EF2474" w:rsidRPr="00694150">
        <w:rPr>
          <w:rFonts w:ascii="Traditional Arabic" w:hAnsi="Traditional Arabic" w:cs="Traditional Arabic"/>
          <w:color w:val="000000" w:themeColor="text1"/>
          <w:sz w:val="40"/>
          <w:szCs w:val="40"/>
          <w:rtl/>
        </w:rPr>
        <w:t xml:space="preserve">تُصاغ </w:t>
      </w:r>
      <w:r w:rsidR="00694150" w:rsidRPr="00694150">
        <w:rPr>
          <w:rFonts w:ascii="Traditional Arabic" w:hAnsi="Traditional Arabic" w:cs="Traditional Arabic"/>
          <w:color w:val="000000" w:themeColor="text1"/>
          <w:sz w:val="40"/>
          <w:szCs w:val="40"/>
          <w:rtl/>
        </w:rPr>
        <w:t xml:space="preserve">في نموذج إلكتروني </w:t>
      </w:r>
      <w:r w:rsidR="00EF2474">
        <w:rPr>
          <w:rFonts w:ascii="Traditional Arabic" w:hAnsi="Traditional Arabic" w:cs="Traditional Arabic" w:hint="cs"/>
          <w:color w:val="000000" w:themeColor="text1"/>
          <w:sz w:val="40"/>
          <w:szCs w:val="40"/>
          <w:rtl/>
        </w:rPr>
        <w:t>-</w:t>
      </w:r>
      <w:r w:rsidR="00694150" w:rsidRPr="00694150">
        <w:rPr>
          <w:rFonts w:ascii="Traditional Arabic" w:hAnsi="Traditional Arabic" w:cs="Traditional Arabic"/>
          <w:color w:val="000000" w:themeColor="text1"/>
          <w:sz w:val="40"/>
          <w:szCs w:val="40"/>
          <w:rtl/>
        </w:rPr>
        <w:t xml:space="preserve"> </w:t>
      </w:r>
      <w:r w:rsidR="00694150" w:rsidRPr="00694150">
        <w:rPr>
          <w:rFonts w:ascii="Traditional Arabic" w:hAnsi="Traditional Arabic" w:cs="Traditional Arabic"/>
          <w:color w:val="000000" w:themeColor="text1"/>
          <w:sz w:val="40"/>
          <w:szCs w:val="40"/>
        </w:rPr>
        <w:t>Microsoft Forms</w:t>
      </w:r>
      <w:r w:rsidR="00694150" w:rsidRPr="00694150">
        <w:rPr>
          <w:rFonts w:ascii="Traditional Arabic" w:hAnsi="Traditional Arabic" w:cs="Traditional Arabic"/>
          <w:color w:val="000000" w:themeColor="text1"/>
          <w:sz w:val="40"/>
          <w:szCs w:val="40"/>
          <w:rtl/>
        </w:rPr>
        <w:t xml:space="preserve"> لسهولة توزيعها على أفراد العينة وضمان جمع البيانات بطريقة منظمة وفعّالة، وذلك بعد الحصول على الموافقة النهائية من لجنة الإشراف. وتجدر الإشارة إلى أن جميع البنود</w:t>
      </w:r>
      <w:r w:rsidR="00B80915">
        <w:rPr>
          <w:rFonts w:ascii="Traditional Arabic" w:hAnsi="Traditional Arabic" w:cs="Traditional Arabic" w:hint="cs"/>
          <w:color w:val="000000" w:themeColor="text1"/>
          <w:sz w:val="40"/>
          <w:szCs w:val="40"/>
          <w:rtl/>
        </w:rPr>
        <w:t xml:space="preserve"> </w:t>
      </w:r>
      <w:r w:rsidR="00694150" w:rsidRPr="00694150">
        <w:rPr>
          <w:rFonts w:ascii="Traditional Arabic" w:hAnsi="Traditional Arabic" w:cs="Traditional Arabic"/>
          <w:color w:val="000000" w:themeColor="text1"/>
          <w:sz w:val="40"/>
          <w:szCs w:val="40"/>
          <w:rtl/>
        </w:rPr>
        <w:t>سواء الخاصة بالبيانات الكمية أو أسئلة المقابلة النوعية</w:t>
      </w:r>
      <w:r w:rsidR="0089512B">
        <w:rPr>
          <w:rFonts w:ascii="Traditional Arabic" w:hAnsi="Traditional Arabic" w:cs="Traditional Arabic" w:hint="cs"/>
          <w:color w:val="000000" w:themeColor="text1"/>
          <w:sz w:val="40"/>
          <w:szCs w:val="40"/>
          <w:rtl/>
        </w:rPr>
        <w:t xml:space="preserve"> </w:t>
      </w:r>
      <w:r w:rsidR="00694150" w:rsidRPr="00694150">
        <w:rPr>
          <w:rFonts w:ascii="Traditional Arabic" w:hAnsi="Traditional Arabic" w:cs="Traditional Arabic"/>
          <w:color w:val="000000" w:themeColor="text1"/>
          <w:sz w:val="40"/>
          <w:szCs w:val="40"/>
          <w:rtl/>
        </w:rPr>
        <w:t>قد خضعت لعملية تحكيم علمي من قبل خبراء ومتخصصين في مجال الإدارة والبحث العلمي، بهدف التأكد من سلامة الصياغة وملاءمة المحتوى لقياس المتغيرات بدقة قبل البدء في التطبيق الفعلي.</w:t>
      </w:r>
    </w:p>
    <w:p w14:paraId="55E1CC6B" w14:textId="5C4707BA" w:rsidR="005A6995" w:rsidRPr="00CB0173" w:rsidRDefault="00CB0173" w:rsidP="00F05535">
      <w:p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sidRPr="00CB0173">
        <w:rPr>
          <w:rFonts w:ascii="Traditional Arabic" w:hAnsi="Traditional Arabic" w:cs="Traditional Arabic"/>
          <w:b/>
          <w:bCs/>
          <w:color w:val="000000" w:themeColor="text1"/>
          <w:sz w:val="40"/>
          <w:szCs w:val="40"/>
          <w:rtl/>
        </w:rPr>
        <w:t>الدراسات السابقة التي بُنيت عليها الاستبانة والأسئلة النوعية</w:t>
      </w:r>
      <w:r w:rsidRPr="00CB0173">
        <w:rPr>
          <w:rFonts w:ascii="Traditional Arabic" w:hAnsi="Traditional Arabic" w:cs="Traditional Arabic" w:hint="cs"/>
          <w:b/>
          <w:bCs/>
          <w:color w:val="000000" w:themeColor="text1"/>
          <w:sz w:val="40"/>
          <w:szCs w:val="40"/>
          <w:rtl/>
        </w:rPr>
        <w:t xml:space="preserve">: </w:t>
      </w:r>
    </w:p>
    <w:p w14:paraId="26AB514C" w14:textId="77777777" w:rsidR="003A5770" w:rsidRDefault="00457D81" w:rsidP="00457D81">
      <w:pPr>
        <w:bidi/>
        <w:rPr>
          <w:rFonts w:ascii="Traditional Arabic" w:hAnsi="Traditional Arabic" w:cs="Traditional Arabic"/>
          <w:color w:val="000000" w:themeColor="text1"/>
          <w:sz w:val="40"/>
          <w:szCs w:val="40"/>
          <w:rtl/>
        </w:rPr>
      </w:pPr>
      <w:r w:rsidRPr="00457D81">
        <w:rPr>
          <w:rFonts w:ascii="Traditional Arabic" w:hAnsi="Traditional Arabic" w:cs="Traditional Arabic"/>
          <w:color w:val="000000" w:themeColor="text1"/>
          <w:sz w:val="40"/>
          <w:szCs w:val="40"/>
          <w:rtl/>
        </w:rPr>
        <w:t xml:space="preserve">استند بناء الاستبانة والأسئلة النوعية في هذه الدراسة إلى مراجعة منهجية للأدبيات والدراسات السابقة التي تناولت موضوع الضغوط الإدارية، المرونة التنظيمية، والقدرة على التكيف الإداري في بيئة العمل. </w:t>
      </w:r>
    </w:p>
    <w:p w14:paraId="116E1593" w14:textId="3C691730" w:rsidR="00457D81" w:rsidRPr="00457D81" w:rsidRDefault="00457D81" w:rsidP="003A5770">
      <w:pPr>
        <w:bidi/>
        <w:rPr>
          <w:rFonts w:ascii="Traditional Arabic" w:hAnsi="Traditional Arabic" w:cs="Traditional Arabic"/>
          <w:color w:val="000000" w:themeColor="text1"/>
          <w:sz w:val="40"/>
          <w:szCs w:val="40"/>
          <w:rtl/>
        </w:rPr>
      </w:pPr>
      <w:r w:rsidRPr="00457D81">
        <w:rPr>
          <w:rFonts w:ascii="Traditional Arabic" w:hAnsi="Traditional Arabic" w:cs="Traditional Arabic"/>
          <w:color w:val="000000" w:themeColor="text1"/>
          <w:sz w:val="40"/>
          <w:szCs w:val="40"/>
          <w:rtl/>
        </w:rPr>
        <w:t>فيما يلي فقرات توضح الأسس العلمية التي اعتمدت عليها محاور وأبعاد الاستبانة والمقابلات النوعية:</w:t>
      </w:r>
    </w:p>
    <w:p w14:paraId="21D17BDF" w14:textId="45CAF4BB" w:rsidR="00CB0173" w:rsidRDefault="00332F5E" w:rsidP="007A0D1C">
      <w:pPr>
        <w:shd w:val="clear" w:color="auto" w:fill="F2F2F2" w:themeFill="background1" w:themeFillShade="F2"/>
        <w:bidi/>
        <w:spacing w:after="200" w:line="276" w:lineRule="auto"/>
        <w:rPr>
          <w:rFonts w:ascii="Traditional Arabic" w:hAnsi="Traditional Arabic" w:cs="Traditional Arabic"/>
          <w:b/>
          <w:bCs/>
          <w:color w:val="000000" w:themeColor="text1"/>
          <w:sz w:val="40"/>
          <w:szCs w:val="40"/>
          <w:rtl/>
        </w:rPr>
      </w:pPr>
      <w:r w:rsidRPr="00332F5E">
        <w:rPr>
          <w:rFonts w:ascii="Traditional Arabic" w:hAnsi="Traditional Arabic" w:cs="Traditional Arabic"/>
          <w:b/>
          <w:bCs/>
          <w:color w:val="000000" w:themeColor="text1"/>
          <w:sz w:val="40"/>
          <w:szCs w:val="40"/>
          <w:rtl/>
        </w:rPr>
        <w:t>أولاً: الضغوط الإدارية</w:t>
      </w:r>
      <w:r>
        <w:rPr>
          <w:rFonts w:ascii="Traditional Arabic" w:hAnsi="Traditional Arabic" w:cs="Traditional Arabic" w:hint="cs"/>
          <w:b/>
          <w:bCs/>
          <w:color w:val="000000" w:themeColor="text1"/>
          <w:sz w:val="40"/>
          <w:szCs w:val="40"/>
          <w:rtl/>
        </w:rPr>
        <w:t xml:space="preserve">: </w:t>
      </w:r>
    </w:p>
    <w:p w14:paraId="7EAA5C33" w14:textId="46F316B0" w:rsidR="00F0717F" w:rsidRPr="00F0717F" w:rsidRDefault="00F0717F" w:rsidP="00F0717F">
      <w:pPr>
        <w:bidi/>
        <w:spacing w:after="200" w:line="276" w:lineRule="auto"/>
        <w:rPr>
          <w:rFonts w:ascii="Traditional Arabic" w:hAnsi="Traditional Arabic" w:cs="Traditional Arabic"/>
          <w:color w:val="000000" w:themeColor="text1"/>
          <w:sz w:val="40"/>
          <w:szCs w:val="40"/>
        </w:rPr>
      </w:pPr>
      <w:r w:rsidRPr="00F0717F">
        <w:rPr>
          <w:rFonts w:ascii="Traditional Arabic" w:hAnsi="Traditional Arabic" w:cs="Traditional Arabic"/>
          <w:color w:val="000000" w:themeColor="text1"/>
          <w:sz w:val="40"/>
          <w:szCs w:val="40"/>
          <w:rtl/>
        </w:rPr>
        <w:t xml:space="preserve">أظهرت دراسة </w:t>
      </w:r>
      <w:r w:rsidR="009C583F" w:rsidRPr="00F40F3C">
        <w:rPr>
          <w:rFonts w:ascii="Traditional Arabic" w:hAnsi="Traditional Arabic" w:cs="Traditional Arabic"/>
          <w:b/>
          <w:bCs/>
          <w:color w:val="000000" w:themeColor="text1"/>
          <w:sz w:val="30"/>
          <w:szCs w:val="30"/>
        </w:rPr>
        <w:t>(</w:t>
      </w:r>
      <w:r w:rsidRPr="00F40F3C">
        <w:rPr>
          <w:rFonts w:ascii="Traditional Arabic" w:hAnsi="Traditional Arabic" w:cs="Traditional Arabic"/>
          <w:b/>
          <w:bCs/>
          <w:color w:val="000000" w:themeColor="text1"/>
          <w:sz w:val="30"/>
          <w:szCs w:val="30"/>
        </w:rPr>
        <w:t>Rahman et al.</w:t>
      </w:r>
      <w:r w:rsidR="009C583F" w:rsidRPr="00F40F3C">
        <w:rPr>
          <w:rFonts w:ascii="Traditional Arabic" w:hAnsi="Traditional Arabic" w:cs="Traditional Arabic"/>
          <w:b/>
          <w:bCs/>
          <w:color w:val="000000" w:themeColor="text1"/>
          <w:sz w:val="30"/>
          <w:szCs w:val="30"/>
        </w:rPr>
        <w:t xml:space="preserve"> </w:t>
      </w:r>
      <w:r w:rsidRPr="00F40F3C">
        <w:rPr>
          <w:rFonts w:ascii="Traditional Arabic" w:hAnsi="Traditional Arabic" w:cs="Traditional Arabic"/>
          <w:b/>
          <w:bCs/>
          <w:color w:val="000000" w:themeColor="text1"/>
          <w:sz w:val="30"/>
          <w:szCs w:val="30"/>
        </w:rPr>
        <w:t>2024)</w:t>
      </w:r>
      <w:r w:rsidRPr="00F0717F">
        <w:rPr>
          <w:rFonts w:ascii="Traditional Arabic" w:hAnsi="Traditional Arabic" w:cs="Traditional Arabic"/>
          <w:color w:val="000000" w:themeColor="text1"/>
          <w:sz w:val="40"/>
          <w:szCs w:val="40"/>
        </w:rPr>
        <w:t xml:space="preserve"> </w:t>
      </w:r>
      <w:r w:rsidRPr="00F0717F">
        <w:rPr>
          <w:rFonts w:ascii="Traditional Arabic" w:hAnsi="Traditional Arabic" w:cs="Traditional Arabic"/>
          <w:color w:val="000000" w:themeColor="text1"/>
          <w:sz w:val="40"/>
          <w:szCs w:val="40"/>
          <w:rtl/>
        </w:rPr>
        <w:t>أن الضغوط الإدارية في بيئة العمل لا تُعدّ بُعدًا واحدًا بسيطًا، بل تتكوّن من مجموعة من المصادر المتداخلة، من أهمها</w:t>
      </w:r>
      <w:r w:rsidRPr="00F0717F">
        <w:rPr>
          <w:rFonts w:ascii="Traditional Arabic" w:hAnsi="Traditional Arabic" w:cs="Traditional Arabic"/>
          <w:color w:val="000000" w:themeColor="text1"/>
          <w:sz w:val="40"/>
          <w:szCs w:val="40"/>
        </w:rPr>
        <w:t xml:space="preserve">: </w:t>
      </w:r>
      <w:r w:rsidRPr="00F0717F">
        <w:rPr>
          <w:rFonts w:ascii="Traditional Arabic" w:hAnsi="Traditional Arabic" w:cs="Traditional Arabic"/>
          <w:color w:val="000000" w:themeColor="text1"/>
          <w:sz w:val="40"/>
          <w:szCs w:val="40"/>
          <w:rtl/>
        </w:rPr>
        <w:t xml:space="preserve">ضغوط عبء العمل، وضغوط العلاقات التنظيمية، وضغوط المهام، وضغوط اتخاذ </w:t>
      </w:r>
      <w:r w:rsidRPr="00F0717F">
        <w:rPr>
          <w:rFonts w:ascii="Traditional Arabic" w:hAnsi="Traditional Arabic" w:cs="Traditional Arabic"/>
          <w:color w:val="000000" w:themeColor="text1"/>
          <w:sz w:val="40"/>
          <w:szCs w:val="40"/>
          <w:rtl/>
        </w:rPr>
        <w:lastRenderedPageBreak/>
        <w:t>القرار</w:t>
      </w:r>
      <w:r w:rsidRPr="00F0717F">
        <w:rPr>
          <w:rFonts w:ascii="Traditional Arabic" w:hAnsi="Traditional Arabic" w:cs="Traditional Arabic"/>
          <w:color w:val="000000" w:themeColor="text1"/>
          <w:sz w:val="40"/>
          <w:szCs w:val="40"/>
        </w:rPr>
        <w:t xml:space="preserve">. </w:t>
      </w:r>
      <w:r w:rsidRPr="00F0717F">
        <w:rPr>
          <w:rFonts w:ascii="Traditional Arabic" w:hAnsi="Traditional Arabic" w:cs="Traditional Arabic"/>
          <w:color w:val="000000" w:themeColor="text1"/>
          <w:sz w:val="40"/>
          <w:szCs w:val="40"/>
          <w:rtl/>
        </w:rPr>
        <w:t>وقد بيّنت الدراسة أن عوامل مثل ضغط الوقت، وكثافة المهام اليومية، وتعدد الاجتماعات والتقارير، وضعف قنوات التواصل بين المستويات الإدارية، وتضارب التعليمات أو التوجيهات التنظيمية تُعد من أبرز محدّدات الضغط المهني التي تنعكس مباشرة على كفاءة القادة ورفاههم النفسي</w:t>
      </w:r>
      <w:r w:rsidRPr="00F0717F">
        <w:rPr>
          <w:rFonts w:ascii="Traditional Arabic" w:hAnsi="Traditional Arabic" w:cs="Traditional Arabic"/>
          <w:color w:val="000000" w:themeColor="text1"/>
          <w:sz w:val="40"/>
          <w:szCs w:val="40"/>
        </w:rPr>
        <w:t>.</w:t>
      </w:r>
    </w:p>
    <w:p w14:paraId="68A01FB7" w14:textId="76BA433D" w:rsidR="00F0717F" w:rsidRPr="00F0717F" w:rsidRDefault="00F0717F" w:rsidP="00F0717F">
      <w:pPr>
        <w:bidi/>
        <w:spacing w:after="200" w:line="276" w:lineRule="auto"/>
        <w:rPr>
          <w:rFonts w:ascii="Traditional Arabic" w:hAnsi="Traditional Arabic" w:cs="Traditional Arabic"/>
          <w:color w:val="000000" w:themeColor="text1"/>
          <w:sz w:val="40"/>
          <w:szCs w:val="40"/>
        </w:rPr>
      </w:pPr>
      <w:r w:rsidRPr="00F0717F">
        <w:rPr>
          <w:rFonts w:ascii="Traditional Arabic" w:hAnsi="Traditional Arabic" w:cs="Traditional Arabic"/>
          <w:color w:val="000000" w:themeColor="text1"/>
          <w:sz w:val="40"/>
          <w:szCs w:val="40"/>
          <w:rtl/>
        </w:rPr>
        <w:t xml:space="preserve">وانسجامًا مع ما توصّلت إليه دراسة </w:t>
      </w:r>
      <w:r w:rsidR="00576AE7" w:rsidRPr="00F40F3C">
        <w:rPr>
          <w:rFonts w:ascii="Traditional Arabic" w:hAnsi="Traditional Arabic" w:cs="Traditional Arabic"/>
          <w:b/>
          <w:bCs/>
          <w:color w:val="000000" w:themeColor="text1"/>
          <w:sz w:val="30"/>
          <w:szCs w:val="30"/>
        </w:rPr>
        <w:t>(</w:t>
      </w:r>
      <w:r w:rsidRPr="00F40F3C">
        <w:rPr>
          <w:rFonts w:ascii="Traditional Arabic" w:hAnsi="Traditional Arabic" w:cs="Traditional Arabic"/>
          <w:b/>
          <w:bCs/>
          <w:color w:val="000000" w:themeColor="text1"/>
          <w:sz w:val="30"/>
          <w:szCs w:val="30"/>
        </w:rPr>
        <w:t>Rahman et al.</w:t>
      </w:r>
      <w:r w:rsidR="00576AE7" w:rsidRPr="00F40F3C">
        <w:rPr>
          <w:rFonts w:ascii="Traditional Arabic" w:hAnsi="Traditional Arabic" w:cs="Traditional Arabic"/>
          <w:b/>
          <w:bCs/>
          <w:color w:val="000000" w:themeColor="text1"/>
          <w:sz w:val="30"/>
          <w:szCs w:val="30"/>
        </w:rPr>
        <w:t>,2024)</w:t>
      </w:r>
      <w:r w:rsidRPr="00F0717F">
        <w:rPr>
          <w:rFonts w:ascii="Traditional Arabic" w:hAnsi="Traditional Arabic" w:cs="Traditional Arabic"/>
          <w:color w:val="000000" w:themeColor="text1"/>
          <w:sz w:val="40"/>
          <w:szCs w:val="40"/>
        </w:rPr>
        <w:t xml:space="preserve"> </w:t>
      </w:r>
      <w:r w:rsidRPr="00F0717F">
        <w:rPr>
          <w:rFonts w:ascii="Traditional Arabic" w:hAnsi="Traditional Arabic" w:cs="Traditional Arabic"/>
          <w:color w:val="000000" w:themeColor="text1"/>
          <w:sz w:val="40"/>
          <w:szCs w:val="40"/>
          <w:rtl/>
        </w:rPr>
        <w:t>والأدبيات المرتبطة بضغوط العمل والاحتراق الوظيفي، تم تطوير بنود محور الضغوط الإدارية في هذه الاستبانة بحيث تغطي الأبعاد الأربعة الرئيسة</w:t>
      </w:r>
      <w:r w:rsidRPr="00F0717F">
        <w:rPr>
          <w:rFonts w:ascii="Traditional Arabic" w:hAnsi="Traditional Arabic" w:cs="Traditional Arabic"/>
          <w:color w:val="000000" w:themeColor="text1"/>
          <w:sz w:val="40"/>
          <w:szCs w:val="40"/>
        </w:rPr>
        <w:t>:</w:t>
      </w:r>
    </w:p>
    <w:p w14:paraId="61ED8DD0" w14:textId="77777777" w:rsidR="00F0717F" w:rsidRPr="00F0717F" w:rsidRDefault="00F0717F" w:rsidP="00F0717F">
      <w:pPr>
        <w:numPr>
          <w:ilvl w:val="0"/>
          <w:numId w:val="55"/>
        </w:numPr>
        <w:bidi/>
        <w:spacing w:after="200" w:line="276" w:lineRule="auto"/>
        <w:rPr>
          <w:rFonts w:ascii="Traditional Arabic" w:hAnsi="Traditional Arabic" w:cs="Traditional Arabic"/>
          <w:color w:val="000000" w:themeColor="text1"/>
          <w:sz w:val="40"/>
          <w:szCs w:val="40"/>
        </w:rPr>
      </w:pPr>
      <w:r w:rsidRPr="00F0717F">
        <w:rPr>
          <w:rFonts w:ascii="Traditional Arabic" w:hAnsi="Traditional Arabic" w:cs="Traditional Arabic"/>
          <w:color w:val="000000" w:themeColor="text1"/>
          <w:sz w:val="40"/>
          <w:szCs w:val="40"/>
          <w:rtl/>
        </w:rPr>
        <w:t>ضغوط العمل (مثل كثافة المهام وضيق الوقت)،</w:t>
      </w:r>
    </w:p>
    <w:p w14:paraId="716658B3" w14:textId="77777777" w:rsidR="00F0717F" w:rsidRPr="00F0717F" w:rsidRDefault="00F0717F" w:rsidP="00F0717F">
      <w:pPr>
        <w:numPr>
          <w:ilvl w:val="0"/>
          <w:numId w:val="55"/>
        </w:numPr>
        <w:bidi/>
        <w:spacing w:after="200" w:line="276" w:lineRule="auto"/>
        <w:rPr>
          <w:rFonts w:ascii="Traditional Arabic" w:hAnsi="Traditional Arabic" w:cs="Traditional Arabic"/>
          <w:color w:val="000000" w:themeColor="text1"/>
          <w:sz w:val="40"/>
          <w:szCs w:val="40"/>
        </w:rPr>
      </w:pPr>
      <w:r w:rsidRPr="00F0717F">
        <w:rPr>
          <w:rFonts w:ascii="Traditional Arabic" w:hAnsi="Traditional Arabic" w:cs="Traditional Arabic"/>
          <w:color w:val="000000" w:themeColor="text1"/>
          <w:sz w:val="40"/>
          <w:szCs w:val="40"/>
          <w:rtl/>
        </w:rPr>
        <w:t>ضغوط العلاقات التنظيمية (مثل ضعف التواصل وصعوبة التعبير عن الرأي)،</w:t>
      </w:r>
    </w:p>
    <w:p w14:paraId="7E65B9B1" w14:textId="77777777" w:rsidR="00F0717F" w:rsidRPr="00F0717F" w:rsidRDefault="00F0717F" w:rsidP="00F0717F">
      <w:pPr>
        <w:numPr>
          <w:ilvl w:val="0"/>
          <w:numId w:val="55"/>
        </w:numPr>
        <w:bidi/>
        <w:spacing w:after="200" w:line="276" w:lineRule="auto"/>
        <w:rPr>
          <w:rFonts w:ascii="Traditional Arabic" w:hAnsi="Traditional Arabic" w:cs="Traditional Arabic"/>
          <w:color w:val="000000" w:themeColor="text1"/>
          <w:sz w:val="40"/>
          <w:szCs w:val="40"/>
        </w:rPr>
      </w:pPr>
      <w:r w:rsidRPr="00F0717F">
        <w:rPr>
          <w:rFonts w:ascii="Traditional Arabic" w:hAnsi="Traditional Arabic" w:cs="Traditional Arabic"/>
          <w:color w:val="000000" w:themeColor="text1"/>
          <w:sz w:val="40"/>
          <w:szCs w:val="40"/>
          <w:rtl/>
        </w:rPr>
        <w:t>ضغوط عبء المهام (مثل كثرة التقارير والاجتماعات والمهام المفاجئة)،</w:t>
      </w:r>
    </w:p>
    <w:p w14:paraId="1F91C672" w14:textId="77777777" w:rsidR="00F0717F" w:rsidRPr="00F0717F" w:rsidRDefault="00F0717F" w:rsidP="00F0717F">
      <w:pPr>
        <w:numPr>
          <w:ilvl w:val="0"/>
          <w:numId w:val="55"/>
        </w:numPr>
        <w:bidi/>
        <w:spacing w:after="200" w:line="276" w:lineRule="auto"/>
        <w:rPr>
          <w:rFonts w:ascii="Traditional Arabic" w:hAnsi="Traditional Arabic" w:cs="Traditional Arabic"/>
          <w:color w:val="000000" w:themeColor="text1"/>
          <w:sz w:val="40"/>
          <w:szCs w:val="40"/>
        </w:rPr>
      </w:pPr>
      <w:r w:rsidRPr="00F0717F">
        <w:rPr>
          <w:rFonts w:ascii="Traditional Arabic" w:hAnsi="Traditional Arabic" w:cs="Traditional Arabic"/>
          <w:color w:val="000000" w:themeColor="text1"/>
          <w:sz w:val="40"/>
          <w:szCs w:val="40"/>
          <w:rtl/>
        </w:rPr>
        <w:t>وضغوط القرارات (مثل تضارب التوجيهات وضيق الوقت لتحمّل مسؤولية قرارات حاسمة)</w:t>
      </w:r>
      <w:r w:rsidRPr="00F0717F">
        <w:rPr>
          <w:rFonts w:ascii="Traditional Arabic" w:hAnsi="Traditional Arabic" w:cs="Traditional Arabic"/>
          <w:color w:val="000000" w:themeColor="text1"/>
          <w:sz w:val="40"/>
          <w:szCs w:val="40"/>
        </w:rPr>
        <w:t>.</w:t>
      </w:r>
    </w:p>
    <w:p w14:paraId="3676C2BB" w14:textId="343C2268" w:rsidR="00F0717F" w:rsidRDefault="00F0717F" w:rsidP="00F0717F">
      <w:pPr>
        <w:bidi/>
        <w:spacing w:after="200" w:line="276" w:lineRule="auto"/>
        <w:rPr>
          <w:rFonts w:ascii="Traditional Arabic" w:hAnsi="Traditional Arabic" w:cs="Traditional Arabic"/>
          <w:color w:val="000000" w:themeColor="text1"/>
          <w:sz w:val="40"/>
          <w:szCs w:val="40"/>
          <w:rtl/>
        </w:rPr>
      </w:pPr>
      <w:r w:rsidRPr="00F0717F">
        <w:rPr>
          <w:rFonts w:ascii="Traditional Arabic" w:hAnsi="Traditional Arabic" w:cs="Traditional Arabic"/>
          <w:color w:val="000000" w:themeColor="text1"/>
          <w:sz w:val="40"/>
          <w:szCs w:val="40"/>
          <w:rtl/>
        </w:rPr>
        <w:t xml:space="preserve">وبذلك جاءت صياغة البنود لتعكس بصورة مباشرة مصادر الضغوط التي تركز عليها دراسة </w:t>
      </w:r>
      <w:r w:rsidRPr="00895A32">
        <w:rPr>
          <w:rFonts w:ascii="Traditional Arabic" w:hAnsi="Traditional Arabic" w:cs="Traditional Arabic"/>
          <w:b/>
          <w:bCs/>
          <w:color w:val="000000" w:themeColor="text1"/>
          <w:sz w:val="30"/>
          <w:szCs w:val="30"/>
        </w:rPr>
        <w:t>Rahman et al. 2024)</w:t>
      </w:r>
      <w:r w:rsidR="00F62009" w:rsidRPr="00895A32">
        <w:rPr>
          <w:rFonts w:ascii="Traditional Arabic" w:hAnsi="Traditional Arabic" w:cs="Traditional Arabic" w:hint="cs"/>
          <w:b/>
          <w:bCs/>
          <w:color w:val="000000" w:themeColor="text1"/>
          <w:sz w:val="30"/>
          <w:szCs w:val="30"/>
          <w:rtl/>
        </w:rPr>
        <w:t>)</w:t>
      </w:r>
      <w:r w:rsidRPr="00F0717F">
        <w:rPr>
          <w:rFonts w:ascii="Traditional Arabic" w:hAnsi="Traditional Arabic" w:cs="Traditional Arabic"/>
          <w:color w:val="000000" w:themeColor="text1"/>
          <w:sz w:val="40"/>
          <w:szCs w:val="40"/>
          <w:rtl/>
        </w:rPr>
        <w:t xml:space="preserve"> وتترجمها إلى عبارات قابلة للقياس الكمي في سياق بيئة العمل لدى قادة </w:t>
      </w:r>
      <w:r w:rsidR="00CF5D89">
        <w:rPr>
          <w:rFonts w:ascii="Traditional Arabic" w:hAnsi="Traditional Arabic" w:cs="Traditional Arabic" w:hint="cs"/>
          <w:color w:val="000000" w:themeColor="text1"/>
          <w:sz w:val="40"/>
          <w:szCs w:val="40"/>
          <w:rtl/>
        </w:rPr>
        <w:t xml:space="preserve">الشركة </w:t>
      </w:r>
      <w:r w:rsidR="0049657B">
        <w:rPr>
          <w:rFonts w:ascii="Traditional Arabic" w:hAnsi="Traditional Arabic" w:cs="Traditional Arabic"/>
          <w:color w:val="000000" w:themeColor="text1"/>
          <w:sz w:val="40"/>
          <w:szCs w:val="40"/>
        </w:rPr>
        <w:t xml:space="preserve">A </w:t>
      </w:r>
      <w:r w:rsidR="0049657B">
        <w:rPr>
          <w:rFonts w:ascii="Traditional Arabic" w:hAnsi="Traditional Arabic" w:cs="Traditional Arabic" w:hint="cs"/>
          <w:color w:val="000000" w:themeColor="text1"/>
          <w:sz w:val="40"/>
          <w:szCs w:val="40"/>
          <w:rtl/>
        </w:rPr>
        <w:t>الرائدة</w:t>
      </w:r>
      <w:r w:rsidR="00CF5D89">
        <w:rPr>
          <w:rFonts w:ascii="Traditional Arabic" w:hAnsi="Traditional Arabic" w:cs="Traditional Arabic" w:hint="cs"/>
          <w:color w:val="000000" w:themeColor="text1"/>
          <w:sz w:val="40"/>
          <w:szCs w:val="40"/>
          <w:rtl/>
        </w:rPr>
        <w:t xml:space="preserve"> في قطاع السيارات في المملكة العربية السعودية</w:t>
      </w:r>
      <w:r w:rsidRPr="00F0717F">
        <w:rPr>
          <w:rFonts w:ascii="Traditional Arabic" w:hAnsi="Traditional Arabic" w:cs="Traditional Arabic"/>
          <w:color w:val="000000" w:themeColor="text1"/>
          <w:sz w:val="40"/>
          <w:szCs w:val="40"/>
        </w:rPr>
        <w:t>.</w:t>
      </w:r>
    </w:p>
    <w:p w14:paraId="6794FBEB" w14:textId="77777777" w:rsidR="00106343" w:rsidRPr="00F0717F" w:rsidRDefault="00106343" w:rsidP="00106343">
      <w:pPr>
        <w:bidi/>
        <w:spacing w:after="200" w:line="276" w:lineRule="auto"/>
        <w:rPr>
          <w:rFonts w:ascii="Traditional Arabic" w:hAnsi="Traditional Arabic" w:cs="Traditional Arabic"/>
          <w:color w:val="000000" w:themeColor="text1"/>
          <w:sz w:val="40"/>
          <w:szCs w:val="40"/>
        </w:rPr>
      </w:pPr>
    </w:p>
    <w:p w14:paraId="37A0FFDB" w14:textId="3FC3A86E" w:rsidR="00332F5E" w:rsidRDefault="001571C9" w:rsidP="00F05535">
      <w:p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Pr>
          <w:rFonts w:ascii="Traditional Arabic" w:hAnsi="Traditional Arabic" w:cs="Traditional Arabic" w:hint="cs"/>
          <w:b/>
          <w:bCs/>
          <w:color w:val="000000" w:themeColor="text1"/>
          <w:sz w:val="40"/>
          <w:szCs w:val="40"/>
          <w:rtl/>
        </w:rPr>
        <w:lastRenderedPageBreak/>
        <w:t xml:space="preserve">ثانياً: المرونة التنظيمية: </w:t>
      </w:r>
    </w:p>
    <w:p w14:paraId="03214D05" w14:textId="52090D03" w:rsidR="00B3563E" w:rsidRPr="00B3563E" w:rsidRDefault="00B3563E" w:rsidP="002D728C">
      <w:pPr>
        <w:bidi/>
        <w:spacing w:after="200" w:line="276" w:lineRule="auto"/>
        <w:rPr>
          <w:rFonts w:ascii="Traditional Arabic" w:hAnsi="Traditional Arabic" w:cs="Traditional Arabic"/>
          <w:color w:val="000000" w:themeColor="text1"/>
          <w:sz w:val="40"/>
          <w:szCs w:val="40"/>
        </w:rPr>
      </w:pPr>
      <w:r w:rsidRPr="00B3563E">
        <w:rPr>
          <w:rFonts w:ascii="Traditional Arabic" w:hAnsi="Traditional Arabic" w:cs="Traditional Arabic"/>
          <w:color w:val="000000" w:themeColor="text1"/>
          <w:sz w:val="40"/>
          <w:szCs w:val="40"/>
          <w:rtl/>
        </w:rPr>
        <w:t>استند الباحث في تطوير بنود المرونة التنظيمية إلى الأدبيات الحديثة التي أكدت الدور المحوري للمرونة الهيكلية، الاستراتيجية، التشغيلية والثقافية في تعزيز قدرة المنظمات على مواجهة الضغوط والتغيرات. وقد شكلت دراسة</w:t>
      </w:r>
      <w:r w:rsidR="002D728C">
        <w:rPr>
          <w:rFonts w:ascii="Traditional Arabic" w:hAnsi="Traditional Arabic" w:cs="Traditional Arabic" w:hint="cs"/>
          <w:color w:val="000000" w:themeColor="text1"/>
          <w:sz w:val="40"/>
          <w:szCs w:val="40"/>
          <w:rtl/>
        </w:rPr>
        <w:t xml:space="preserve"> </w:t>
      </w:r>
      <w:r w:rsidRPr="00B3563E">
        <w:rPr>
          <w:rFonts w:ascii="Traditional Arabic" w:hAnsi="Traditional Arabic" w:cs="Traditional Arabic"/>
          <w:color w:val="000000" w:themeColor="text1"/>
          <w:sz w:val="40"/>
          <w:szCs w:val="40"/>
          <w:rtl/>
        </w:rPr>
        <w:t xml:space="preserve"> </w:t>
      </w:r>
      <w:r w:rsidR="002D728C">
        <w:rPr>
          <w:rFonts w:ascii="Traditional Arabic" w:hAnsi="Traditional Arabic" w:cs="Traditional Arabic"/>
          <w:color w:val="000000" w:themeColor="text1"/>
          <w:sz w:val="40"/>
          <w:szCs w:val="40"/>
        </w:rPr>
        <w:t xml:space="preserve"> </w:t>
      </w:r>
      <w:r w:rsidR="002D728C" w:rsidRPr="002D728C">
        <w:rPr>
          <w:rFonts w:ascii="Traditional Arabic" w:hAnsi="Traditional Arabic" w:cs="Traditional Arabic"/>
          <w:color w:val="000000" w:themeColor="text1"/>
          <w:sz w:val="30"/>
          <w:szCs w:val="30"/>
        </w:rPr>
        <w:t>(</w:t>
      </w:r>
      <w:r w:rsidRPr="00B3563E">
        <w:rPr>
          <w:rFonts w:ascii="Traditional Arabic" w:hAnsi="Traditional Arabic" w:cs="Traditional Arabic"/>
          <w:color w:val="000000" w:themeColor="text1"/>
          <w:sz w:val="30"/>
          <w:szCs w:val="30"/>
        </w:rPr>
        <w:t>Sain&amp; Lawal</w:t>
      </w:r>
      <w:r w:rsidR="000025F4">
        <w:rPr>
          <w:rFonts w:ascii="Traditional Arabic" w:hAnsi="Traditional Arabic" w:cs="Traditional Arabic"/>
          <w:color w:val="000000" w:themeColor="text1"/>
          <w:sz w:val="30"/>
          <w:szCs w:val="30"/>
        </w:rPr>
        <w:t>,</w:t>
      </w:r>
      <w:r w:rsidRPr="00B3563E">
        <w:rPr>
          <w:rFonts w:ascii="Traditional Arabic" w:hAnsi="Traditional Arabic" w:cs="Traditional Arabic"/>
          <w:color w:val="000000" w:themeColor="text1"/>
          <w:sz w:val="30"/>
          <w:szCs w:val="30"/>
        </w:rPr>
        <w:t xml:space="preserve"> 2025)</w:t>
      </w:r>
      <w:r w:rsidRPr="00B3563E">
        <w:rPr>
          <w:rFonts w:ascii="Traditional Arabic" w:hAnsi="Traditional Arabic" w:cs="Traditional Arabic"/>
          <w:color w:val="000000" w:themeColor="text1"/>
          <w:sz w:val="40"/>
          <w:szCs w:val="40"/>
        </w:rPr>
        <w:t xml:space="preserve"> </w:t>
      </w:r>
      <w:r w:rsidRPr="00B3563E">
        <w:rPr>
          <w:rFonts w:ascii="Traditional Arabic" w:hAnsi="Traditional Arabic" w:cs="Traditional Arabic"/>
          <w:color w:val="000000" w:themeColor="text1"/>
          <w:sz w:val="40"/>
          <w:szCs w:val="40"/>
          <w:rtl/>
        </w:rPr>
        <w:t>مرجعًا أساسيًا في بناء هذا المحور، حيث بيّنت الدراسة أن المنظمات ذات الهياكل القابلة للتعديل، وتلك التي تمنح مديريها صلاحيات مرنة وسريعة عند الأزمات، تُظهر قدرة أكبر على الاستجابة الفعّالة للمتغيرات البيئية</w:t>
      </w:r>
      <w:r w:rsidRPr="00B3563E">
        <w:rPr>
          <w:rFonts w:ascii="Traditional Arabic" w:hAnsi="Traditional Arabic" w:cs="Traditional Arabic"/>
          <w:color w:val="000000" w:themeColor="text1"/>
          <w:sz w:val="40"/>
          <w:szCs w:val="40"/>
        </w:rPr>
        <w:t>.</w:t>
      </w:r>
    </w:p>
    <w:p w14:paraId="2F946553" w14:textId="40F55121" w:rsidR="00B3563E" w:rsidRPr="00B3563E" w:rsidRDefault="00B3563E" w:rsidP="00B3563E">
      <w:pPr>
        <w:bidi/>
        <w:spacing w:after="200" w:line="276" w:lineRule="auto"/>
        <w:rPr>
          <w:rFonts w:ascii="Traditional Arabic" w:hAnsi="Traditional Arabic" w:cs="Traditional Arabic"/>
          <w:color w:val="000000" w:themeColor="text1"/>
          <w:sz w:val="40"/>
          <w:szCs w:val="40"/>
        </w:rPr>
      </w:pPr>
      <w:r w:rsidRPr="00B3563E">
        <w:rPr>
          <w:rFonts w:ascii="Traditional Arabic" w:hAnsi="Traditional Arabic" w:cs="Traditional Arabic"/>
          <w:color w:val="000000" w:themeColor="text1"/>
          <w:sz w:val="40"/>
          <w:szCs w:val="40"/>
          <w:rtl/>
        </w:rPr>
        <w:t>وأشارت الدراسة إلى أن المرونة الهيكلية</w:t>
      </w:r>
      <w:r w:rsidR="00451F57">
        <w:rPr>
          <w:rFonts w:ascii="Traditional Arabic" w:hAnsi="Traditional Arabic" w:cs="Traditional Arabic" w:hint="cs"/>
          <w:color w:val="000000" w:themeColor="text1"/>
          <w:sz w:val="40"/>
          <w:szCs w:val="40"/>
          <w:rtl/>
        </w:rPr>
        <w:t xml:space="preserve"> </w:t>
      </w:r>
      <w:r w:rsidRPr="00B3563E">
        <w:rPr>
          <w:rFonts w:ascii="Traditional Arabic" w:hAnsi="Traditional Arabic" w:cs="Traditional Arabic"/>
          <w:color w:val="000000" w:themeColor="text1"/>
          <w:sz w:val="40"/>
          <w:szCs w:val="40"/>
          <w:rtl/>
        </w:rPr>
        <w:t>مثل إعادة توزيع الأدوار وتخفيف التعقيد البيروقراطي</w:t>
      </w:r>
      <w:r w:rsidR="00451F57">
        <w:rPr>
          <w:rFonts w:ascii="Traditional Arabic" w:hAnsi="Traditional Arabic" w:cs="Traditional Arabic" w:hint="cs"/>
          <w:color w:val="000000" w:themeColor="text1"/>
          <w:sz w:val="40"/>
          <w:szCs w:val="40"/>
          <w:rtl/>
        </w:rPr>
        <w:t xml:space="preserve"> </w:t>
      </w:r>
      <w:r w:rsidRPr="00B3563E">
        <w:rPr>
          <w:rFonts w:ascii="Traditional Arabic" w:hAnsi="Traditional Arabic" w:cs="Traditional Arabic"/>
          <w:color w:val="000000" w:themeColor="text1"/>
          <w:sz w:val="40"/>
          <w:szCs w:val="40"/>
          <w:rtl/>
        </w:rPr>
        <w:t>تُعد عاملًا جوهريًا في تقليل أثر الضغوط الإدارية، وتمكين القادة من اتخاذ القرارات المناسبة دون تأخير. أن المرونة الاستراتيجية، بما في ذلك سرعة تعديل الخطط وإعادة توجيه الموارد، تُعد عنصرًا حاسمًا في قدرة المؤسسات على الحفاظ على أدائها في البيئات الديناميكية</w:t>
      </w:r>
      <w:r w:rsidRPr="00B3563E">
        <w:rPr>
          <w:rFonts w:ascii="Traditional Arabic" w:hAnsi="Traditional Arabic" w:cs="Traditional Arabic"/>
          <w:color w:val="000000" w:themeColor="text1"/>
          <w:sz w:val="40"/>
          <w:szCs w:val="40"/>
        </w:rPr>
        <w:t>.</w:t>
      </w:r>
    </w:p>
    <w:p w14:paraId="6AFFF6F2" w14:textId="77777777" w:rsidR="00B3563E" w:rsidRPr="00B3563E" w:rsidRDefault="00B3563E" w:rsidP="00B3563E">
      <w:pPr>
        <w:bidi/>
        <w:spacing w:after="200" w:line="276" w:lineRule="auto"/>
        <w:rPr>
          <w:rFonts w:ascii="Traditional Arabic" w:hAnsi="Traditional Arabic" w:cs="Traditional Arabic"/>
          <w:color w:val="000000" w:themeColor="text1"/>
          <w:sz w:val="40"/>
          <w:szCs w:val="40"/>
        </w:rPr>
      </w:pPr>
      <w:r w:rsidRPr="00B3563E">
        <w:rPr>
          <w:rFonts w:ascii="Traditional Arabic" w:hAnsi="Traditional Arabic" w:cs="Traditional Arabic"/>
          <w:color w:val="000000" w:themeColor="text1"/>
          <w:sz w:val="40"/>
          <w:szCs w:val="40"/>
          <w:rtl/>
        </w:rPr>
        <w:t>أما فيما يتعلق بـ المرونة التشغيلية، فقد أوضحت الدراسة أن امتلاك خطط تشغيلية بديلة وتعزيز قدرة فرق العمل على تعديل الإجراءات عند حدوث تغييرات مفاجئة يسهم في استمرارية الأداء ويحدّ من الانقطاعات التشغيلية. كما أبرزت الدراسة الدور المهم لـ المرونة الثقافية وتناغم الأجيال، إذ وجدت أن استيعاب الاختلافات بين الأجيال</w:t>
      </w:r>
      <w:r w:rsidRPr="00B3563E">
        <w:rPr>
          <w:rFonts w:ascii="Traditional Arabic" w:hAnsi="Traditional Arabic" w:cs="Traditional Arabic"/>
          <w:color w:val="000000" w:themeColor="text1"/>
          <w:sz w:val="40"/>
          <w:szCs w:val="40"/>
        </w:rPr>
        <w:t xml:space="preserve"> (X, Y, Z) </w:t>
      </w:r>
      <w:r w:rsidRPr="00B3563E">
        <w:rPr>
          <w:rFonts w:ascii="Traditional Arabic" w:hAnsi="Traditional Arabic" w:cs="Traditional Arabic"/>
          <w:color w:val="000000" w:themeColor="text1"/>
          <w:sz w:val="40"/>
          <w:szCs w:val="40"/>
          <w:rtl/>
        </w:rPr>
        <w:t>ودمجها في ممارسات الإدارة يساعد في تعزيز التعاون، والابتكار، ورفع مستوى التكيف داخل فرق العمل</w:t>
      </w:r>
      <w:r w:rsidRPr="00B3563E">
        <w:rPr>
          <w:rFonts w:ascii="Traditional Arabic" w:hAnsi="Traditional Arabic" w:cs="Traditional Arabic"/>
          <w:color w:val="000000" w:themeColor="text1"/>
          <w:sz w:val="40"/>
          <w:szCs w:val="40"/>
        </w:rPr>
        <w:t>.</w:t>
      </w:r>
    </w:p>
    <w:p w14:paraId="78B191EE" w14:textId="163D6431" w:rsidR="00B3563E" w:rsidRDefault="00B3563E" w:rsidP="00B3563E">
      <w:pPr>
        <w:bidi/>
        <w:spacing w:after="200" w:line="276" w:lineRule="auto"/>
        <w:rPr>
          <w:rFonts w:ascii="Traditional Arabic" w:hAnsi="Traditional Arabic" w:cs="Traditional Arabic"/>
          <w:color w:val="000000" w:themeColor="text1"/>
          <w:sz w:val="40"/>
          <w:szCs w:val="40"/>
          <w:rtl/>
        </w:rPr>
      </w:pPr>
      <w:r w:rsidRPr="00B3563E">
        <w:rPr>
          <w:rFonts w:ascii="Traditional Arabic" w:hAnsi="Traditional Arabic" w:cs="Traditional Arabic"/>
          <w:color w:val="000000" w:themeColor="text1"/>
          <w:sz w:val="40"/>
          <w:szCs w:val="40"/>
          <w:rtl/>
        </w:rPr>
        <w:lastRenderedPageBreak/>
        <w:t xml:space="preserve">وبناءً على ما سبق، جرى تصميم بنود محور المرونة التنظيمية في الاستبانة الحالية ليعكس نتائج دراسة </w:t>
      </w:r>
      <w:r w:rsidRPr="000025F4">
        <w:rPr>
          <w:rFonts w:ascii="Traditional Arabic" w:hAnsi="Traditional Arabic" w:cs="Traditional Arabic"/>
          <w:color w:val="000000" w:themeColor="text1"/>
          <w:sz w:val="30"/>
          <w:szCs w:val="30"/>
        </w:rPr>
        <w:t>Sain&amp; Lawal</w:t>
      </w:r>
      <w:r w:rsidR="000025F4" w:rsidRPr="000025F4">
        <w:rPr>
          <w:rFonts w:ascii="Traditional Arabic" w:hAnsi="Traditional Arabic" w:cs="Traditional Arabic"/>
          <w:color w:val="000000" w:themeColor="text1"/>
          <w:sz w:val="30"/>
          <w:szCs w:val="30"/>
        </w:rPr>
        <w:t>,</w:t>
      </w:r>
      <w:r w:rsidRPr="000025F4">
        <w:rPr>
          <w:rFonts w:ascii="Traditional Arabic" w:hAnsi="Traditional Arabic" w:cs="Traditional Arabic"/>
          <w:color w:val="000000" w:themeColor="text1"/>
          <w:sz w:val="30"/>
          <w:szCs w:val="30"/>
        </w:rPr>
        <w:t xml:space="preserve"> 2025)</w:t>
      </w:r>
      <w:r w:rsidR="00A73830" w:rsidRPr="000025F4">
        <w:rPr>
          <w:rFonts w:ascii="Traditional Arabic" w:hAnsi="Traditional Arabic" w:cs="Traditional Arabic" w:hint="cs"/>
          <w:color w:val="000000" w:themeColor="text1"/>
          <w:sz w:val="30"/>
          <w:szCs w:val="30"/>
          <w:rtl/>
        </w:rPr>
        <w:t>)</w:t>
      </w:r>
      <w:r w:rsidRPr="00B3563E">
        <w:rPr>
          <w:rFonts w:ascii="Traditional Arabic" w:hAnsi="Traditional Arabic" w:cs="Traditional Arabic"/>
          <w:color w:val="000000" w:themeColor="text1"/>
          <w:sz w:val="40"/>
          <w:szCs w:val="40"/>
          <w:rtl/>
        </w:rPr>
        <w:t xml:space="preserve">، مع مراعاة السياق التنظيمي </w:t>
      </w:r>
      <w:r w:rsidR="00CF5D89">
        <w:rPr>
          <w:rFonts w:ascii="Traditional Arabic" w:hAnsi="Traditional Arabic" w:cs="Traditional Arabic" w:hint="cs"/>
          <w:color w:val="000000" w:themeColor="text1"/>
          <w:sz w:val="40"/>
          <w:szCs w:val="40"/>
          <w:rtl/>
        </w:rPr>
        <w:t xml:space="preserve">للشركة </w:t>
      </w:r>
      <w:r w:rsidR="0049657B">
        <w:rPr>
          <w:rFonts w:ascii="Traditional Arabic" w:hAnsi="Traditional Arabic" w:cs="Traditional Arabic"/>
          <w:color w:val="000000" w:themeColor="text1"/>
          <w:sz w:val="40"/>
          <w:szCs w:val="40"/>
        </w:rPr>
        <w:t xml:space="preserve">A </w:t>
      </w:r>
      <w:r w:rsidR="0049657B">
        <w:rPr>
          <w:rFonts w:ascii="Traditional Arabic" w:hAnsi="Traditional Arabic" w:cs="Traditional Arabic" w:hint="cs"/>
          <w:color w:val="000000" w:themeColor="text1"/>
          <w:sz w:val="40"/>
          <w:szCs w:val="40"/>
          <w:rtl/>
        </w:rPr>
        <w:t>الرائدة</w:t>
      </w:r>
      <w:r w:rsidR="00CF5D89">
        <w:rPr>
          <w:rFonts w:ascii="Traditional Arabic" w:hAnsi="Traditional Arabic" w:cs="Traditional Arabic" w:hint="cs"/>
          <w:color w:val="000000" w:themeColor="text1"/>
          <w:sz w:val="40"/>
          <w:szCs w:val="40"/>
          <w:rtl/>
        </w:rPr>
        <w:t xml:space="preserve"> في قطاع السيارات في المملكة العربية السعودية</w:t>
      </w:r>
      <w:r w:rsidRPr="00B3563E">
        <w:rPr>
          <w:rFonts w:ascii="Traditional Arabic" w:hAnsi="Traditional Arabic" w:cs="Traditional Arabic"/>
          <w:color w:val="000000" w:themeColor="text1"/>
          <w:sz w:val="40"/>
          <w:szCs w:val="40"/>
          <w:rtl/>
        </w:rPr>
        <w:t>، بما يضمن قياسًا دقيقًا لأبعاد المرونة الهيكلية، الاستراتيجية، التشغيلية، والثقافية، كما وردت في الأدبيات المعاصرة</w:t>
      </w:r>
      <w:r w:rsidRPr="00B3563E">
        <w:rPr>
          <w:rFonts w:ascii="Traditional Arabic" w:hAnsi="Traditional Arabic" w:cs="Traditional Arabic"/>
          <w:color w:val="000000" w:themeColor="text1"/>
          <w:sz w:val="40"/>
          <w:szCs w:val="40"/>
        </w:rPr>
        <w:t>.</w:t>
      </w:r>
    </w:p>
    <w:p w14:paraId="4CF828B5" w14:textId="22FF8CF4" w:rsidR="00743D64" w:rsidRPr="0049657B" w:rsidRDefault="00743D64" w:rsidP="00F05535">
      <w:p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sidRPr="0049657B">
        <w:rPr>
          <w:rFonts w:ascii="Traditional Arabic" w:hAnsi="Traditional Arabic" w:cs="Traditional Arabic" w:hint="cs"/>
          <w:b/>
          <w:bCs/>
          <w:color w:val="000000" w:themeColor="text1"/>
          <w:sz w:val="40"/>
          <w:szCs w:val="40"/>
          <w:rtl/>
        </w:rPr>
        <w:t xml:space="preserve">ثالثاً: التكيف الإداري:  </w:t>
      </w:r>
    </w:p>
    <w:p w14:paraId="14E05CAE" w14:textId="089E034E" w:rsidR="00636A96" w:rsidRPr="00636A96" w:rsidRDefault="00636A96" w:rsidP="00636A96">
      <w:pPr>
        <w:bidi/>
        <w:spacing w:after="200" w:line="276" w:lineRule="auto"/>
        <w:rPr>
          <w:rFonts w:ascii="Traditional Arabic" w:hAnsi="Traditional Arabic" w:cs="Traditional Arabic"/>
          <w:color w:val="000000" w:themeColor="text1"/>
          <w:sz w:val="40"/>
          <w:szCs w:val="40"/>
        </w:rPr>
      </w:pPr>
      <w:r w:rsidRPr="00636A96">
        <w:rPr>
          <w:rFonts w:ascii="Traditional Arabic" w:hAnsi="Traditional Arabic" w:cs="Traditional Arabic"/>
          <w:color w:val="000000" w:themeColor="text1"/>
          <w:sz w:val="40"/>
          <w:szCs w:val="40"/>
          <w:rtl/>
        </w:rPr>
        <w:t xml:space="preserve">تم تطوير فقرات هذا المحور بالاعتماد على الأدبيات الحديثة التي تناولت مفهوم </w:t>
      </w:r>
      <w:r w:rsidRPr="00636A96">
        <w:rPr>
          <w:rFonts w:ascii="Traditional Arabic" w:hAnsi="Traditional Arabic" w:cs="Traditional Arabic"/>
          <w:b/>
          <w:bCs/>
          <w:color w:val="000000" w:themeColor="text1"/>
          <w:sz w:val="40"/>
          <w:szCs w:val="40"/>
          <w:rtl/>
        </w:rPr>
        <w:t>التكيف الإداري</w:t>
      </w:r>
      <w:r w:rsidRPr="00636A96">
        <w:rPr>
          <w:rFonts w:ascii="Traditional Arabic" w:hAnsi="Traditional Arabic" w:cs="Traditional Arabic"/>
          <w:color w:val="000000" w:themeColor="text1"/>
          <w:sz w:val="40"/>
          <w:szCs w:val="40"/>
          <w:rtl/>
        </w:rPr>
        <w:t xml:space="preserve"> باعتباره أحد أهم مخرجات القيادة الفعّالة في البيئات الديناميكية. وقد شكّلت دراسة </w:t>
      </w:r>
      <w:r w:rsidR="004D2A4E" w:rsidRPr="00E80849">
        <w:rPr>
          <w:rFonts w:ascii="Traditional Arabic" w:hAnsi="Traditional Arabic" w:cs="Traditional Arabic"/>
          <w:color w:val="000000" w:themeColor="text1"/>
          <w:sz w:val="30"/>
          <w:szCs w:val="30"/>
        </w:rPr>
        <w:t>(</w:t>
      </w:r>
      <w:r w:rsidRPr="00E80849">
        <w:rPr>
          <w:rFonts w:ascii="Traditional Arabic" w:hAnsi="Traditional Arabic" w:cs="Traditional Arabic"/>
          <w:b/>
          <w:bCs/>
          <w:color w:val="000000" w:themeColor="text1"/>
          <w:sz w:val="30"/>
          <w:szCs w:val="30"/>
        </w:rPr>
        <w:t>Rahman et al. 2024</w:t>
      </w:r>
      <w:r w:rsidR="004D2A4E" w:rsidRPr="00E80849">
        <w:rPr>
          <w:rFonts w:ascii="Traditional Arabic" w:hAnsi="Traditional Arabic" w:cs="Traditional Arabic"/>
          <w:b/>
          <w:bCs/>
          <w:color w:val="000000" w:themeColor="text1"/>
          <w:sz w:val="30"/>
          <w:szCs w:val="30"/>
        </w:rPr>
        <w:t>)</w:t>
      </w:r>
      <w:r w:rsidR="004D2A4E" w:rsidRPr="00E80849">
        <w:rPr>
          <w:rFonts w:ascii="Traditional Arabic" w:hAnsi="Traditional Arabic" w:cs="Traditional Arabic"/>
          <w:color w:val="000000" w:themeColor="text1"/>
          <w:sz w:val="30"/>
          <w:szCs w:val="30"/>
        </w:rPr>
        <w:t xml:space="preserve"> </w:t>
      </w:r>
      <w:r w:rsidR="004D2A4E">
        <w:rPr>
          <w:rFonts w:ascii="Traditional Arabic" w:hAnsi="Traditional Arabic" w:cs="Traditional Arabic"/>
          <w:color w:val="000000" w:themeColor="text1"/>
          <w:sz w:val="40"/>
          <w:szCs w:val="40"/>
          <w:rtl/>
        </w:rPr>
        <w:t>مرجعًا</w:t>
      </w:r>
      <w:r w:rsidRPr="00636A96">
        <w:rPr>
          <w:rFonts w:ascii="Traditional Arabic" w:hAnsi="Traditional Arabic" w:cs="Traditional Arabic"/>
          <w:color w:val="000000" w:themeColor="text1"/>
          <w:sz w:val="40"/>
          <w:szCs w:val="40"/>
          <w:rtl/>
        </w:rPr>
        <w:t xml:space="preserve"> أساسيًا في صياغة بنود هذا المتغير، حيث أكدت الدراسة أن قدرة القائد على التغيير، واستيعاب المتغيرات البيئية، وتحسين الأداء الإداري، والاستجابة الفعّالة للأزمات تمثل عناصر مترابطة تشكّل مجتمعة مفهوم التكيف الإداري</w:t>
      </w:r>
      <w:r w:rsidRPr="00636A96">
        <w:rPr>
          <w:rFonts w:ascii="Traditional Arabic" w:hAnsi="Traditional Arabic" w:cs="Traditional Arabic"/>
          <w:color w:val="000000" w:themeColor="text1"/>
          <w:sz w:val="40"/>
          <w:szCs w:val="40"/>
        </w:rPr>
        <w:t>.</w:t>
      </w:r>
    </w:p>
    <w:p w14:paraId="7E50353B" w14:textId="6AAE5A45" w:rsidR="00636A96" w:rsidRPr="00636A96" w:rsidRDefault="00636A96" w:rsidP="00636A96">
      <w:pPr>
        <w:bidi/>
        <w:spacing w:after="200" w:line="276" w:lineRule="auto"/>
        <w:rPr>
          <w:rFonts w:ascii="Traditional Arabic" w:hAnsi="Traditional Arabic" w:cs="Traditional Arabic"/>
          <w:color w:val="000000" w:themeColor="text1"/>
          <w:sz w:val="40"/>
          <w:szCs w:val="40"/>
        </w:rPr>
      </w:pPr>
      <w:r w:rsidRPr="00636A96">
        <w:rPr>
          <w:rFonts w:ascii="Traditional Arabic" w:hAnsi="Traditional Arabic" w:cs="Traditional Arabic"/>
          <w:color w:val="000000" w:themeColor="text1"/>
          <w:sz w:val="40"/>
          <w:szCs w:val="40"/>
          <w:rtl/>
        </w:rPr>
        <w:t xml:space="preserve">وبينت الدراسة أن القادة الذين يمتلكون مستويات أعلى من </w:t>
      </w:r>
      <w:r w:rsidRPr="00636A96">
        <w:rPr>
          <w:rFonts w:ascii="Traditional Arabic" w:hAnsi="Traditional Arabic" w:cs="Traditional Arabic"/>
          <w:b/>
          <w:bCs/>
          <w:color w:val="000000" w:themeColor="text1"/>
          <w:sz w:val="40"/>
          <w:szCs w:val="40"/>
          <w:rtl/>
        </w:rPr>
        <w:t>المرونة والتكيف</w:t>
      </w:r>
      <w:r w:rsidRPr="00636A96">
        <w:rPr>
          <w:rFonts w:ascii="Traditional Arabic" w:hAnsi="Traditional Arabic" w:cs="Traditional Arabic"/>
          <w:color w:val="000000" w:themeColor="text1"/>
          <w:sz w:val="40"/>
          <w:szCs w:val="40"/>
          <w:rtl/>
        </w:rPr>
        <w:t xml:space="preserve"> قادرون على مواجهة الضغوط بشكل أفضل، كما يحققون نتائج إيجابية في إدارة التغيير وتحسين الأداء المؤسسي. وقد أشارت نتائج </w:t>
      </w:r>
      <w:r w:rsidR="00C872F3" w:rsidRPr="00E80849">
        <w:rPr>
          <w:rFonts w:ascii="Traditional Arabic" w:hAnsi="Traditional Arabic" w:cs="Traditional Arabic"/>
          <w:color w:val="000000" w:themeColor="text1"/>
          <w:sz w:val="30"/>
          <w:szCs w:val="30"/>
        </w:rPr>
        <w:t>(</w:t>
      </w:r>
      <w:r w:rsidRPr="00FD71B7">
        <w:rPr>
          <w:rFonts w:ascii="Traditional Arabic" w:hAnsi="Traditional Arabic" w:cs="Traditional Arabic"/>
          <w:b/>
          <w:bCs/>
          <w:color w:val="000000" w:themeColor="text1"/>
          <w:sz w:val="30"/>
          <w:szCs w:val="30"/>
        </w:rPr>
        <w:t>Rahman et al</w:t>
      </w:r>
      <w:r w:rsidRPr="00E80849">
        <w:rPr>
          <w:rFonts w:ascii="Traditional Arabic" w:hAnsi="Traditional Arabic" w:cs="Traditional Arabic"/>
          <w:color w:val="000000" w:themeColor="text1"/>
          <w:sz w:val="30"/>
          <w:szCs w:val="30"/>
        </w:rPr>
        <w:t xml:space="preserve">. </w:t>
      </w:r>
      <w:r w:rsidR="00E80849" w:rsidRPr="00F47C22">
        <w:rPr>
          <w:rFonts w:ascii="Traditional Arabic" w:hAnsi="Traditional Arabic" w:cs="Traditional Arabic"/>
          <w:b/>
          <w:bCs/>
          <w:color w:val="000000" w:themeColor="text1"/>
          <w:sz w:val="30"/>
          <w:szCs w:val="30"/>
        </w:rPr>
        <w:t>2024</w:t>
      </w:r>
      <w:r w:rsidR="00E80849" w:rsidRPr="00E80849">
        <w:rPr>
          <w:rFonts w:ascii="Traditional Arabic" w:hAnsi="Traditional Arabic" w:cs="Traditional Arabic"/>
          <w:color w:val="000000" w:themeColor="text1"/>
          <w:sz w:val="30"/>
          <w:szCs w:val="30"/>
        </w:rPr>
        <w:t>)</w:t>
      </w:r>
      <w:r w:rsidR="00E80849" w:rsidRPr="00636A96">
        <w:rPr>
          <w:rFonts w:ascii="Traditional Arabic" w:hAnsi="Traditional Arabic" w:cs="Traditional Arabic" w:hint="cs"/>
          <w:color w:val="000000" w:themeColor="text1"/>
          <w:sz w:val="40"/>
          <w:szCs w:val="40"/>
          <w:rtl/>
        </w:rPr>
        <w:t xml:space="preserve"> إل</w:t>
      </w:r>
      <w:r w:rsidR="00E80849" w:rsidRPr="00636A96">
        <w:rPr>
          <w:rFonts w:ascii="Traditional Arabic" w:hAnsi="Traditional Arabic" w:cs="Traditional Arabic" w:hint="eastAsia"/>
          <w:color w:val="000000" w:themeColor="text1"/>
          <w:sz w:val="40"/>
          <w:szCs w:val="40"/>
          <w:rtl/>
        </w:rPr>
        <w:t>ى</w:t>
      </w:r>
      <w:r w:rsidRPr="00636A96">
        <w:rPr>
          <w:rFonts w:ascii="Traditional Arabic" w:hAnsi="Traditional Arabic" w:cs="Traditional Arabic"/>
          <w:color w:val="000000" w:themeColor="text1"/>
          <w:sz w:val="40"/>
          <w:szCs w:val="40"/>
          <w:rtl/>
        </w:rPr>
        <w:t xml:space="preserve"> أن التكيف لا يعتمد فقط على الخبرة أو المعرفة، بل يتطلب كذلك القدرة على تعديل السلوك الإداري، واستيعاب المستجدات، وتوظيف الأدوات الرقمية، والاستجابة السريعة للمواقف الطارئة</w:t>
      </w:r>
      <w:r w:rsidRPr="00636A96">
        <w:rPr>
          <w:rFonts w:ascii="Traditional Arabic" w:hAnsi="Traditional Arabic" w:cs="Traditional Arabic"/>
          <w:color w:val="000000" w:themeColor="text1"/>
          <w:sz w:val="40"/>
          <w:szCs w:val="40"/>
        </w:rPr>
        <w:t>.</w:t>
      </w:r>
    </w:p>
    <w:p w14:paraId="66171736" w14:textId="77777777" w:rsidR="00636A96" w:rsidRPr="00636A96" w:rsidRDefault="00636A96" w:rsidP="00636A96">
      <w:pPr>
        <w:bidi/>
        <w:spacing w:after="200" w:line="276" w:lineRule="auto"/>
        <w:rPr>
          <w:rFonts w:ascii="Traditional Arabic" w:hAnsi="Traditional Arabic" w:cs="Traditional Arabic"/>
          <w:color w:val="000000" w:themeColor="text1"/>
          <w:sz w:val="40"/>
          <w:szCs w:val="40"/>
        </w:rPr>
      </w:pPr>
      <w:r w:rsidRPr="00636A96">
        <w:rPr>
          <w:rFonts w:ascii="Traditional Arabic" w:hAnsi="Traditional Arabic" w:cs="Traditional Arabic"/>
          <w:color w:val="000000" w:themeColor="text1"/>
          <w:sz w:val="40"/>
          <w:szCs w:val="40"/>
          <w:rtl/>
        </w:rPr>
        <w:lastRenderedPageBreak/>
        <w:t>وبناءً على ذلك، تم تصميم بنود هذا المحور لتعكس الأبعاد التي أبرزتها الدراسة، بحيث تشمل</w:t>
      </w:r>
      <w:r w:rsidRPr="00636A96">
        <w:rPr>
          <w:rFonts w:ascii="Traditional Arabic" w:hAnsi="Traditional Arabic" w:cs="Traditional Arabic"/>
          <w:color w:val="000000" w:themeColor="text1"/>
          <w:sz w:val="40"/>
          <w:szCs w:val="40"/>
        </w:rPr>
        <w:t>:</w:t>
      </w:r>
    </w:p>
    <w:p w14:paraId="1EE25959" w14:textId="1B8B898A" w:rsidR="00636A96" w:rsidRPr="00636A96" w:rsidRDefault="00636A96" w:rsidP="00636A96">
      <w:pPr>
        <w:numPr>
          <w:ilvl w:val="0"/>
          <w:numId w:val="56"/>
        </w:numPr>
        <w:bidi/>
        <w:spacing w:after="200" w:line="276" w:lineRule="auto"/>
        <w:rPr>
          <w:rFonts w:ascii="Traditional Arabic" w:hAnsi="Traditional Arabic" w:cs="Traditional Arabic"/>
          <w:color w:val="000000" w:themeColor="text1"/>
          <w:sz w:val="40"/>
          <w:szCs w:val="40"/>
        </w:rPr>
      </w:pPr>
      <w:r w:rsidRPr="00636A96">
        <w:rPr>
          <w:rFonts w:ascii="Traditional Arabic" w:hAnsi="Traditional Arabic" w:cs="Traditional Arabic"/>
          <w:b/>
          <w:bCs/>
          <w:color w:val="000000" w:themeColor="text1"/>
          <w:sz w:val="40"/>
          <w:szCs w:val="40"/>
          <w:rtl/>
        </w:rPr>
        <w:t>القدرة على التغيير</w:t>
      </w:r>
      <w:r w:rsidR="00811604">
        <w:rPr>
          <w:rFonts w:ascii="Traditional Arabic" w:hAnsi="Traditional Arabic" w:cs="Traditional Arabic" w:hint="cs"/>
          <w:b/>
          <w:bCs/>
          <w:color w:val="000000" w:themeColor="text1"/>
          <w:sz w:val="40"/>
          <w:szCs w:val="40"/>
          <w:rtl/>
        </w:rPr>
        <w:t>:</w:t>
      </w:r>
      <w:r w:rsidRPr="00636A96">
        <w:rPr>
          <w:rFonts w:ascii="Traditional Arabic" w:hAnsi="Traditional Arabic" w:cs="Traditional Arabic"/>
          <w:color w:val="000000" w:themeColor="text1"/>
          <w:sz w:val="40"/>
          <w:szCs w:val="40"/>
          <w:rtl/>
        </w:rPr>
        <w:t xml:space="preserve"> مثل التعامل الإيجابي مع التغييرات التنظيمية،</w:t>
      </w:r>
    </w:p>
    <w:p w14:paraId="6C8A5FEE" w14:textId="44E74B58" w:rsidR="00636A96" w:rsidRPr="00636A96" w:rsidRDefault="00636A96" w:rsidP="00636A96">
      <w:pPr>
        <w:numPr>
          <w:ilvl w:val="0"/>
          <w:numId w:val="56"/>
        </w:numPr>
        <w:bidi/>
        <w:spacing w:after="200" w:line="276" w:lineRule="auto"/>
        <w:rPr>
          <w:rFonts w:ascii="Traditional Arabic" w:hAnsi="Traditional Arabic" w:cs="Traditional Arabic"/>
          <w:color w:val="000000" w:themeColor="text1"/>
          <w:sz w:val="40"/>
          <w:szCs w:val="40"/>
        </w:rPr>
      </w:pPr>
      <w:r w:rsidRPr="00636A96">
        <w:rPr>
          <w:rFonts w:ascii="Traditional Arabic" w:hAnsi="Traditional Arabic" w:cs="Traditional Arabic"/>
          <w:b/>
          <w:bCs/>
          <w:color w:val="000000" w:themeColor="text1"/>
          <w:sz w:val="40"/>
          <w:szCs w:val="40"/>
          <w:rtl/>
        </w:rPr>
        <w:t xml:space="preserve">التكيف مع المتغيرات </w:t>
      </w:r>
      <w:r w:rsidR="00811604" w:rsidRPr="00636A96">
        <w:rPr>
          <w:rFonts w:ascii="Traditional Arabic" w:hAnsi="Traditional Arabic" w:cs="Traditional Arabic" w:hint="cs"/>
          <w:b/>
          <w:bCs/>
          <w:color w:val="000000" w:themeColor="text1"/>
          <w:sz w:val="40"/>
          <w:szCs w:val="40"/>
          <w:rtl/>
        </w:rPr>
        <w:t>البيئية</w:t>
      </w:r>
      <w:r w:rsidR="00811604" w:rsidRPr="00636A96">
        <w:rPr>
          <w:rFonts w:ascii="Traditional Arabic" w:hAnsi="Traditional Arabic" w:cs="Traditional Arabic" w:hint="cs"/>
          <w:color w:val="000000" w:themeColor="text1"/>
          <w:sz w:val="40"/>
          <w:szCs w:val="40"/>
          <w:rtl/>
        </w:rPr>
        <w:t>: مثل</w:t>
      </w:r>
      <w:r w:rsidRPr="00636A96">
        <w:rPr>
          <w:rFonts w:ascii="Traditional Arabic" w:hAnsi="Traditional Arabic" w:cs="Traditional Arabic"/>
          <w:color w:val="000000" w:themeColor="text1"/>
          <w:sz w:val="40"/>
          <w:szCs w:val="40"/>
          <w:rtl/>
        </w:rPr>
        <w:t xml:space="preserve"> الاستجابة للتحولات في بيئة العمل والسوق،</w:t>
      </w:r>
    </w:p>
    <w:p w14:paraId="138F1AEF" w14:textId="61CAA67D" w:rsidR="00636A96" w:rsidRPr="00636A96" w:rsidRDefault="00636A96" w:rsidP="00636A96">
      <w:pPr>
        <w:numPr>
          <w:ilvl w:val="0"/>
          <w:numId w:val="56"/>
        </w:numPr>
        <w:bidi/>
        <w:spacing w:after="200" w:line="276" w:lineRule="auto"/>
        <w:rPr>
          <w:rFonts w:ascii="Traditional Arabic" w:hAnsi="Traditional Arabic" w:cs="Traditional Arabic"/>
          <w:color w:val="000000" w:themeColor="text1"/>
          <w:sz w:val="40"/>
          <w:szCs w:val="40"/>
        </w:rPr>
      </w:pPr>
      <w:r w:rsidRPr="00636A96">
        <w:rPr>
          <w:rFonts w:ascii="Traditional Arabic" w:hAnsi="Traditional Arabic" w:cs="Traditional Arabic"/>
          <w:b/>
          <w:bCs/>
          <w:color w:val="000000" w:themeColor="text1"/>
          <w:sz w:val="40"/>
          <w:szCs w:val="40"/>
          <w:rtl/>
        </w:rPr>
        <w:t xml:space="preserve">تحسين الأداء </w:t>
      </w:r>
      <w:r w:rsidR="00811604" w:rsidRPr="00636A96">
        <w:rPr>
          <w:rFonts w:ascii="Traditional Arabic" w:hAnsi="Traditional Arabic" w:cs="Traditional Arabic" w:hint="cs"/>
          <w:b/>
          <w:bCs/>
          <w:color w:val="000000" w:themeColor="text1"/>
          <w:sz w:val="40"/>
          <w:szCs w:val="40"/>
          <w:rtl/>
        </w:rPr>
        <w:t>الإداري</w:t>
      </w:r>
      <w:r w:rsidR="00811604" w:rsidRPr="00636A96">
        <w:rPr>
          <w:rFonts w:ascii="Traditional Arabic" w:hAnsi="Traditional Arabic" w:cs="Traditional Arabic" w:hint="cs"/>
          <w:color w:val="000000" w:themeColor="text1"/>
          <w:sz w:val="40"/>
          <w:szCs w:val="40"/>
          <w:rtl/>
        </w:rPr>
        <w:t>: مثل</w:t>
      </w:r>
      <w:r w:rsidRPr="00636A96">
        <w:rPr>
          <w:rFonts w:ascii="Traditional Arabic" w:hAnsi="Traditional Arabic" w:cs="Traditional Arabic"/>
          <w:color w:val="000000" w:themeColor="text1"/>
          <w:sz w:val="40"/>
          <w:szCs w:val="40"/>
          <w:rtl/>
        </w:rPr>
        <w:t xml:space="preserve"> مراجعة النتائج واتخاذ إجراءات تصحيحية،</w:t>
      </w:r>
    </w:p>
    <w:p w14:paraId="740904D5" w14:textId="0A8FD8DE" w:rsidR="00636A96" w:rsidRPr="00636A96" w:rsidRDefault="00636A96" w:rsidP="00636A96">
      <w:pPr>
        <w:numPr>
          <w:ilvl w:val="0"/>
          <w:numId w:val="56"/>
        </w:numPr>
        <w:bidi/>
        <w:spacing w:after="200" w:line="276" w:lineRule="auto"/>
        <w:rPr>
          <w:rFonts w:ascii="Traditional Arabic" w:hAnsi="Traditional Arabic" w:cs="Traditional Arabic"/>
          <w:color w:val="000000" w:themeColor="text1"/>
          <w:sz w:val="40"/>
          <w:szCs w:val="40"/>
        </w:rPr>
      </w:pPr>
      <w:r w:rsidRPr="00636A96">
        <w:rPr>
          <w:rFonts w:ascii="Traditional Arabic" w:hAnsi="Traditional Arabic" w:cs="Traditional Arabic"/>
          <w:b/>
          <w:bCs/>
          <w:color w:val="000000" w:themeColor="text1"/>
          <w:sz w:val="40"/>
          <w:szCs w:val="40"/>
          <w:rtl/>
        </w:rPr>
        <w:t xml:space="preserve">الاستجابة </w:t>
      </w:r>
      <w:r w:rsidR="00811604" w:rsidRPr="00636A96">
        <w:rPr>
          <w:rFonts w:ascii="Traditional Arabic" w:hAnsi="Traditional Arabic" w:cs="Traditional Arabic" w:hint="cs"/>
          <w:b/>
          <w:bCs/>
          <w:color w:val="000000" w:themeColor="text1"/>
          <w:sz w:val="40"/>
          <w:szCs w:val="40"/>
          <w:rtl/>
        </w:rPr>
        <w:t>للأزمات</w:t>
      </w:r>
      <w:r w:rsidR="00811604" w:rsidRPr="00636A96">
        <w:rPr>
          <w:rFonts w:ascii="Traditional Arabic" w:hAnsi="Traditional Arabic" w:cs="Traditional Arabic" w:hint="cs"/>
          <w:color w:val="000000" w:themeColor="text1"/>
          <w:sz w:val="40"/>
          <w:szCs w:val="40"/>
          <w:rtl/>
        </w:rPr>
        <w:t>: مثل</w:t>
      </w:r>
      <w:r w:rsidRPr="00636A96">
        <w:rPr>
          <w:rFonts w:ascii="Traditional Arabic" w:hAnsi="Traditional Arabic" w:cs="Traditional Arabic"/>
          <w:color w:val="000000" w:themeColor="text1"/>
          <w:sz w:val="40"/>
          <w:szCs w:val="40"/>
          <w:rtl/>
        </w:rPr>
        <w:t xml:space="preserve"> الهدوء والموضوعية في الظروف الطارئة</w:t>
      </w:r>
      <w:r w:rsidRPr="00636A96">
        <w:rPr>
          <w:rFonts w:ascii="Traditional Arabic" w:hAnsi="Traditional Arabic" w:cs="Traditional Arabic"/>
          <w:color w:val="000000" w:themeColor="text1"/>
          <w:sz w:val="40"/>
          <w:szCs w:val="40"/>
        </w:rPr>
        <w:t>.</w:t>
      </w:r>
    </w:p>
    <w:p w14:paraId="190B608F" w14:textId="3DCA0500" w:rsidR="00636A96" w:rsidRPr="00636A96" w:rsidRDefault="00636A96" w:rsidP="00636A96">
      <w:pPr>
        <w:bidi/>
        <w:spacing w:after="200" w:line="276" w:lineRule="auto"/>
        <w:rPr>
          <w:rFonts w:ascii="Traditional Arabic" w:hAnsi="Traditional Arabic" w:cs="Traditional Arabic"/>
          <w:color w:val="000000" w:themeColor="text1"/>
          <w:sz w:val="40"/>
          <w:szCs w:val="40"/>
        </w:rPr>
      </w:pPr>
      <w:r w:rsidRPr="00636A96">
        <w:rPr>
          <w:rFonts w:ascii="Traditional Arabic" w:hAnsi="Traditional Arabic" w:cs="Traditional Arabic"/>
          <w:color w:val="000000" w:themeColor="text1"/>
          <w:sz w:val="40"/>
          <w:szCs w:val="40"/>
          <w:rtl/>
        </w:rPr>
        <w:t xml:space="preserve">وبهذا تأتي بنود الاستبانة متسقة مع النموذج المفاهيمي الذي طرحته دراسة </w:t>
      </w:r>
      <w:r w:rsidRPr="00E80849">
        <w:rPr>
          <w:rFonts w:ascii="Traditional Arabic" w:hAnsi="Traditional Arabic" w:cs="Traditional Arabic"/>
          <w:b/>
          <w:bCs/>
          <w:color w:val="000000" w:themeColor="text1"/>
          <w:sz w:val="30"/>
          <w:szCs w:val="30"/>
        </w:rPr>
        <w:t>Rahman et al. 2024)</w:t>
      </w:r>
      <w:r w:rsidR="00811604" w:rsidRPr="00E80849">
        <w:rPr>
          <w:rFonts w:ascii="Traditional Arabic" w:hAnsi="Traditional Arabic" w:cs="Traditional Arabic" w:hint="cs"/>
          <w:color w:val="000000" w:themeColor="text1"/>
          <w:sz w:val="30"/>
          <w:szCs w:val="30"/>
          <w:rtl/>
        </w:rPr>
        <w:t>)</w:t>
      </w:r>
      <w:r w:rsidRPr="00636A96">
        <w:rPr>
          <w:rFonts w:ascii="Traditional Arabic" w:hAnsi="Traditional Arabic" w:cs="Traditional Arabic"/>
          <w:color w:val="000000" w:themeColor="text1"/>
          <w:sz w:val="40"/>
          <w:szCs w:val="40"/>
          <w:rtl/>
        </w:rPr>
        <w:t xml:space="preserve"> ومع الأدبيات الحديثة التي تؤكد دور التكيف الإداري كعامل أساسي في تعزيز فعالية القادة داخل المؤسسات</w:t>
      </w:r>
      <w:r w:rsidRPr="00636A96">
        <w:rPr>
          <w:rFonts w:ascii="Traditional Arabic" w:hAnsi="Traditional Arabic" w:cs="Traditional Arabic"/>
          <w:color w:val="000000" w:themeColor="text1"/>
          <w:sz w:val="40"/>
          <w:szCs w:val="40"/>
        </w:rPr>
        <w:t>.</w:t>
      </w:r>
    </w:p>
    <w:p w14:paraId="6478FAC4" w14:textId="77777777" w:rsidR="004F2D08" w:rsidRPr="00743D64" w:rsidRDefault="004F2D08" w:rsidP="004F2D08">
      <w:pPr>
        <w:bidi/>
        <w:spacing w:after="200" w:line="276" w:lineRule="auto"/>
        <w:rPr>
          <w:rFonts w:ascii="Traditional Arabic" w:hAnsi="Traditional Arabic" w:cs="Traditional Arabic"/>
          <w:color w:val="000000" w:themeColor="text1"/>
          <w:sz w:val="40"/>
          <w:szCs w:val="40"/>
        </w:rPr>
      </w:pPr>
    </w:p>
    <w:p w14:paraId="6A8211D8" w14:textId="77777777" w:rsidR="00743D64" w:rsidRDefault="00743D64" w:rsidP="00743D64">
      <w:pPr>
        <w:bidi/>
        <w:spacing w:after="200" w:line="276" w:lineRule="auto"/>
        <w:rPr>
          <w:rFonts w:ascii="Traditional Arabic" w:hAnsi="Traditional Arabic" w:cs="Traditional Arabic"/>
          <w:color w:val="000000" w:themeColor="text1"/>
          <w:sz w:val="40"/>
          <w:szCs w:val="40"/>
          <w:rtl/>
        </w:rPr>
      </w:pPr>
    </w:p>
    <w:p w14:paraId="4C15181D" w14:textId="77777777" w:rsidR="00D22ED2" w:rsidRDefault="00D22ED2" w:rsidP="00012517">
      <w:pPr>
        <w:bidi/>
        <w:spacing w:after="200" w:line="276" w:lineRule="auto"/>
        <w:jc w:val="center"/>
        <w:rPr>
          <w:rFonts w:ascii="Traditional Arabic" w:hAnsi="Traditional Arabic" w:cs="Traditional Arabic"/>
          <w:b/>
          <w:bCs/>
          <w:color w:val="000000" w:themeColor="text1"/>
          <w:sz w:val="92"/>
          <w:szCs w:val="92"/>
          <w:rtl/>
        </w:rPr>
      </w:pPr>
    </w:p>
    <w:p w14:paraId="4FF92B8E" w14:textId="77777777" w:rsidR="00C33309" w:rsidRDefault="00C33309" w:rsidP="00C33309">
      <w:pPr>
        <w:bidi/>
        <w:spacing w:after="200" w:line="276" w:lineRule="auto"/>
        <w:jc w:val="center"/>
        <w:rPr>
          <w:rFonts w:ascii="Traditional Arabic" w:hAnsi="Traditional Arabic" w:cs="Traditional Arabic"/>
          <w:b/>
          <w:bCs/>
          <w:color w:val="000000" w:themeColor="text1"/>
          <w:sz w:val="92"/>
          <w:szCs w:val="92"/>
          <w:rtl/>
        </w:rPr>
      </w:pPr>
    </w:p>
    <w:p w14:paraId="3D3C6C3D" w14:textId="77777777" w:rsidR="003B79F3" w:rsidRDefault="003B79F3" w:rsidP="003B79F3">
      <w:pPr>
        <w:bidi/>
        <w:spacing w:after="200" w:line="276" w:lineRule="auto"/>
        <w:jc w:val="center"/>
        <w:rPr>
          <w:rFonts w:ascii="Traditional Arabic" w:hAnsi="Traditional Arabic" w:cs="Traditional Arabic"/>
          <w:b/>
          <w:bCs/>
          <w:color w:val="000000" w:themeColor="text1"/>
          <w:sz w:val="92"/>
          <w:szCs w:val="92"/>
        </w:rPr>
      </w:pPr>
    </w:p>
    <w:p w14:paraId="49A91F5A" w14:textId="77777777" w:rsidR="003B79F3" w:rsidRDefault="003B79F3" w:rsidP="00D22ED2">
      <w:pPr>
        <w:bidi/>
        <w:spacing w:after="200" w:line="276" w:lineRule="auto"/>
        <w:jc w:val="center"/>
        <w:rPr>
          <w:rFonts w:ascii="Traditional Arabic" w:hAnsi="Traditional Arabic" w:cs="Traditional Arabic"/>
          <w:b/>
          <w:bCs/>
          <w:color w:val="000000" w:themeColor="text1"/>
          <w:sz w:val="92"/>
          <w:szCs w:val="92"/>
          <w:rtl/>
        </w:rPr>
      </w:pPr>
    </w:p>
    <w:p w14:paraId="05DD382A" w14:textId="2DA5B8A3" w:rsidR="00FB6017" w:rsidRPr="00012517" w:rsidRDefault="00012517" w:rsidP="003B79F3">
      <w:pPr>
        <w:bidi/>
        <w:spacing w:after="200" w:line="276" w:lineRule="auto"/>
        <w:jc w:val="center"/>
        <w:rPr>
          <w:rFonts w:ascii="Traditional Arabic" w:hAnsi="Traditional Arabic" w:cs="Traditional Arabic"/>
          <w:b/>
          <w:bCs/>
          <w:color w:val="000000" w:themeColor="text1"/>
          <w:sz w:val="92"/>
          <w:szCs w:val="92"/>
          <w:rtl/>
        </w:rPr>
      </w:pPr>
      <w:r w:rsidRPr="00012517">
        <w:rPr>
          <w:rFonts w:ascii="Traditional Arabic" w:hAnsi="Traditional Arabic" w:cs="Traditional Arabic" w:hint="cs"/>
          <w:b/>
          <w:bCs/>
          <w:color w:val="000000" w:themeColor="text1"/>
          <w:sz w:val="92"/>
          <w:szCs w:val="92"/>
          <w:rtl/>
        </w:rPr>
        <w:t xml:space="preserve">الفصل الرابع </w:t>
      </w:r>
    </w:p>
    <w:p w14:paraId="4256D72B" w14:textId="77777777" w:rsidR="00012517" w:rsidRDefault="00012517" w:rsidP="00012517">
      <w:pPr>
        <w:bidi/>
        <w:spacing w:after="200" w:line="276" w:lineRule="auto"/>
        <w:jc w:val="center"/>
        <w:rPr>
          <w:rFonts w:ascii="Traditional Arabic" w:hAnsi="Traditional Arabic" w:cs="Traditional Arabic"/>
          <w:b/>
          <w:bCs/>
          <w:color w:val="000000" w:themeColor="text1"/>
          <w:sz w:val="92"/>
          <w:szCs w:val="92"/>
          <w:rtl/>
        </w:rPr>
      </w:pPr>
      <w:r w:rsidRPr="00012517">
        <w:rPr>
          <w:rFonts w:ascii="Traditional Arabic" w:hAnsi="Traditional Arabic" w:cs="Traditional Arabic"/>
          <w:b/>
          <w:bCs/>
          <w:color w:val="000000" w:themeColor="text1"/>
          <w:sz w:val="92"/>
          <w:szCs w:val="92"/>
          <w:rtl/>
        </w:rPr>
        <w:t>عرض وتحليل نتائج الدراسة الميدانية واختبار الفرضيات</w:t>
      </w:r>
    </w:p>
    <w:p w14:paraId="0392FF4C" w14:textId="77777777" w:rsidR="00012517" w:rsidRDefault="00012517" w:rsidP="00012517">
      <w:pPr>
        <w:bidi/>
        <w:spacing w:after="200" w:line="276" w:lineRule="auto"/>
        <w:jc w:val="center"/>
        <w:rPr>
          <w:rFonts w:ascii="Traditional Arabic" w:hAnsi="Traditional Arabic" w:cs="Traditional Arabic"/>
          <w:b/>
          <w:bCs/>
          <w:color w:val="000000" w:themeColor="text1"/>
          <w:sz w:val="92"/>
          <w:szCs w:val="92"/>
          <w:rtl/>
        </w:rPr>
      </w:pPr>
    </w:p>
    <w:p w14:paraId="1ACB1C78" w14:textId="77777777" w:rsidR="00012517" w:rsidRDefault="00012517" w:rsidP="00012517">
      <w:pPr>
        <w:bidi/>
        <w:spacing w:after="200" w:line="276" w:lineRule="auto"/>
        <w:jc w:val="center"/>
        <w:rPr>
          <w:rFonts w:ascii="Traditional Arabic" w:hAnsi="Traditional Arabic" w:cs="Traditional Arabic"/>
          <w:b/>
          <w:bCs/>
          <w:color w:val="000000" w:themeColor="text1"/>
          <w:sz w:val="92"/>
          <w:szCs w:val="92"/>
          <w:rtl/>
        </w:rPr>
      </w:pPr>
    </w:p>
    <w:p w14:paraId="791ECCDA" w14:textId="77777777" w:rsidR="003B79F3" w:rsidRPr="003B79F3" w:rsidRDefault="003B79F3" w:rsidP="003B79F3">
      <w:pPr>
        <w:bidi/>
        <w:spacing w:after="200" w:line="276" w:lineRule="auto"/>
        <w:jc w:val="center"/>
        <w:rPr>
          <w:rFonts w:ascii="Traditional Arabic" w:hAnsi="Traditional Arabic" w:cs="Traditional Arabic"/>
          <w:b/>
          <w:bCs/>
          <w:color w:val="000000" w:themeColor="text1"/>
          <w:sz w:val="40"/>
          <w:szCs w:val="40"/>
          <w:rtl/>
        </w:rPr>
      </w:pPr>
    </w:p>
    <w:p w14:paraId="7E2E4C86" w14:textId="77777777" w:rsidR="001A4EA5" w:rsidRDefault="001A4EA5" w:rsidP="004C28AA">
      <w:pPr>
        <w:bidi/>
        <w:spacing w:after="200" w:line="276" w:lineRule="auto"/>
        <w:rPr>
          <w:rFonts w:ascii="Traditional Arabic" w:hAnsi="Traditional Arabic" w:cs="Traditional Arabic"/>
          <w:color w:val="000000" w:themeColor="text1"/>
          <w:sz w:val="40"/>
          <w:szCs w:val="40"/>
          <w:rtl/>
        </w:rPr>
      </w:pPr>
      <w:r w:rsidRPr="001A4EA5">
        <w:rPr>
          <w:rFonts w:ascii="Traditional Arabic" w:hAnsi="Traditional Arabic" w:cs="Traditional Arabic"/>
          <w:color w:val="000000" w:themeColor="text1"/>
          <w:sz w:val="40"/>
          <w:szCs w:val="40"/>
          <w:rtl/>
        </w:rPr>
        <w:lastRenderedPageBreak/>
        <w:t>يمثل هذا الفصل الجانب التطبيقي للدراسة، حيث ينتقل البحث من الإطارين النظري والمنهجي اللذين تم عرضهما في الفصول السابقة إلى مرحلة تحليل البيانات الميدانية واختبار فرضيات الدراسة بصورة علمية منهجية منظمة. ويأتي هذا الفصل استكمالًا لما تم تفصيله في الفصل الثالث من حيث تصميم الدراسة، وتحديد متغيراتها، وبناء أدواتها، وخطة المعالجة الإحصائية المعتمدة، وذلك بهدف التحقق من طبيعة العلاقات بين متغيرات الدراسة الثلاثة: الضغوط الإدارية بوصفها متغيرًا مستقلاً، والمرونة التنظيمية كمتغير وسيط، والقدرة على التكيف الإداري كمتغير تابع.</w:t>
      </w:r>
    </w:p>
    <w:p w14:paraId="09456363" w14:textId="77777777" w:rsidR="00B8343C" w:rsidRPr="00B8343C" w:rsidRDefault="00B8343C" w:rsidP="00B8343C">
      <w:pPr>
        <w:bidi/>
        <w:spacing w:after="200" w:line="276" w:lineRule="auto"/>
        <w:rPr>
          <w:rFonts w:ascii="Traditional Arabic" w:hAnsi="Traditional Arabic" w:cs="Traditional Arabic"/>
          <w:color w:val="000000" w:themeColor="text1"/>
          <w:sz w:val="40"/>
          <w:szCs w:val="40"/>
        </w:rPr>
      </w:pPr>
      <w:r w:rsidRPr="00B8343C">
        <w:rPr>
          <w:rFonts w:ascii="Traditional Arabic" w:hAnsi="Traditional Arabic" w:cs="Traditional Arabic"/>
          <w:color w:val="000000" w:themeColor="text1"/>
          <w:sz w:val="40"/>
          <w:szCs w:val="40"/>
          <w:rtl/>
        </w:rPr>
        <w:t>وتكتسب الدراسة في هذا السياق بُعدًا إضافيًا يتمثل في التنوع الجيلي داخل عينة الدراسة، حيث تضم القيادات المنتمية إلى أجيال</w:t>
      </w:r>
      <w:r w:rsidRPr="00B8343C">
        <w:rPr>
          <w:rFonts w:ascii="Traditional Arabic" w:hAnsi="Traditional Arabic" w:cs="Traditional Arabic"/>
          <w:color w:val="000000" w:themeColor="text1"/>
          <w:sz w:val="40"/>
          <w:szCs w:val="40"/>
        </w:rPr>
        <w:t xml:space="preserve"> (X, Y, Z)</w:t>
      </w:r>
      <w:r w:rsidRPr="00B8343C">
        <w:rPr>
          <w:rFonts w:ascii="Traditional Arabic" w:hAnsi="Traditional Arabic" w:cs="Traditional Arabic"/>
          <w:color w:val="000000" w:themeColor="text1"/>
          <w:sz w:val="40"/>
          <w:szCs w:val="40"/>
          <w:rtl/>
        </w:rPr>
        <w:t>، الأمر الذي يُضفي عمقًا تحليليًا على تفسير العلاقات بين المتغيرات. فاختلاف الخبرات المهنية، وأنماط التفكير، ومستويات التعرض للتحولات التقنية والتنظيمية بين هذه الأجيال، قد ينعكس على كيفية إدراك الضغوط الإدارية، وعلى أساليب توظيف المرونة التنظيمية كآلية استجابة، وعلى درجة تجلي التكيف الإداري كنتيجة نهائية. ومن ثم، لا يُنظر إلى المتغيرات الثلاثة بمعزل عن السياق الجيلي، بل يتم تحليلها في إطار بنيوي يأخذ بعين الاعتبار الفروقات في أساليب المواجهة دون الإخلال بالاتجاه العام للعلاقات السببية المفترضة</w:t>
      </w:r>
      <w:r w:rsidRPr="00B8343C">
        <w:rPr>
          <w:rFonts w:ascii="Traditional Arabic" w:hAnsi="Traditional Arabic" w:cs="Traditional Arabic"/>
          <w:color w:val="000000" w:themeColor="text1"/>
          <w:sz w:val="40"/>
          <w:szCs w:val="40"/>
        </w:rPr>
        <w:t>.</w:t>
      </w:r>
    </w:p>
    <w:p w14:paraId="4996430D" w14:textId="77777777" w:rsidR="00B8343C" w:rsidRPr="00B8343C" w:rsidRDefault="00B8343C" w:rsidP="00B8343C">
      <w:pPr>
        <w:bidi/>
        <w:spacing w:after="200" w:line="276" w:lineRule="auto"/>
        <w:rPr>
          <w:rFonts w:ascii="Traditional Arabic" w:hAnsi="Traditional Arabic" w:cs="Traditional Arabic"/>
          <w:color w:val="000000" w:themeColor="text1"/>
          <w:sz w:val="40"/>
          <w:szCs w:val="40"/>
          <w:rtl/>
        </w:rPr>
      </w:pPr>
    </w:p>
    <w:p w14:paraId="4C44603D" w14:textId="24A097DC" w:rsidR="004C28AA" w:rsidRDefault="004C28AA" w:rsidP="001A4EA5">
      <w:pPr>
        <w:bidi/>
        <w:spacing w:after="200" w:line="276" w:lineRule="auto"/>
        <w:rPr>
          <w:rFonts w:ascii="Traditional Arabic" w:hAnsi="Traditional Arabic" w:cs="Traditional Arabic"/>
          <w:color w:val="000000" w:themeColor="text1"/>
          <w:sz w:val="40"/>
          <w:szCs w:val="40"/>
          <w:rtl/>
        </w:rPr>
      </w:pPr>
      <w:r w:rsidRPr="004C28AA">
        <w:rPr>
          <w:rFonts w:ascii="Traditional Arabic" w:hAnsi="Traditional Arabic" w:cs="Traditional Arabic"/>
          <w:color w:val="000000" w:themeColor="text1"/>
          <w:sz w:val="40"/>
          <w:szCs w:val="40"/>
          <w:rtl/>
        </w:rPr>
        <w:lastRenderedPageBreak/>
        <w:t xml:space="preserve">وقد تم تحديد حجم العينة الكمية في الفصل السابق استنادًا إلى معادلة كوجران للمجتمعات المحدودة، حيث بلغ الحجم الإحصائي المطلوب (321) مفردة عند مستوى الدلالة المعتمد وهامش الخطأ المحدد، بما يضمن تمثيلًا إحصائيًا دقيقًا لمجتمع الدراسة. وقد تم توزيع أداة الدراسة على أفراد العينة المستهدفة، وأسفرت عملية جمع البيانات عن استلام عدد (339) </w:t>
      </w:r>
      <w:r w:rsidR="00433DA7">
        <w:rPr>
          <w:rFonts w:ascii="Traditional Arabic" w:hAnsi="Traditional Arabic" w:cs="Traditional Arabic" w:hint="cs"/>
          <w:color w:val="000000" w:themeColor="text1"/>
          <w:sz w:val="40"/>
          <w:szCs w:val="40"/>
          <w:rtl/>
        </w:rPr>
        <w:t>مفردة</w:t>
      </w:r>
      <w:r w:rsidR="00542023">
        <w:rPr>
          <w:rFonts w:ascii="Traditional Arabic" w:hAnsi="Traditional Arabic" w:cs="Traditional Arabic" w:hint="cs"/>
          <w:color w:val="000000" w:themeColor="text1"/>
          <w:sz w:val="40"/>
          <w:szCs w:val="40"/>
          <w:rtl/>
        </w:rPr>
        <w:t xml:space="preserve"> </w:t>
      </w:r>
      <w:r w:rsidRPr="004C28AA">
        <w:rPr>
          <w:rFonts w:ascii="Traditional Arabic" w:hAnsi="Traditional Arabic" w:cs="Traditional Arabic"/>
          <w:color w:val="000000" w:themeColor="text1"/>
          <w:sz w:val="40"/>
          <w:szCs w:val="40"/>
          <w:rtl/>
        </w:rPr>
        <w:t>صالحة للتحليل، وهو عدد يفوق الحد الأدنى المحسوب إحصائيًا، الأمر الذي يعزز من القوة الإحصائية للدراسة ويدعم دقة النتائج المتوصل إليها</w:t>
      </w:r>
      <w:r w:rsidRPr="004C28AA">
        <w:rPr>
          <w:rFonts w:ascii="Traditional Arabic" w:hAnsi="Traditional Arabic" w:cs="Traditional Arabic"/>
          <w:color w:val="000000" w:themeColor="text1"/>
          <w:sz w:val="40"/>
          <w:szCs w:val="40"/>
        </w:rPr>
        <w:t>.</w:t>
      </w:r>
    </w:p>
    <w:p w14:paraId="74B89980" w14:textId="653D325C" w:rsidR="00F56501" w:rsidRPr="00F56501" w:rsidRDefault="00F56501" w:rsidP="00F56501">
      <w:pPr>
        <w:bidi/>
        <w:spacing w:after="200" w:line="276" w:lineRule="auto"/>
        <w:rPr>
          <w:rFonts w:ascii="Traditional Arabic" w:hAnsi="Traditional Arabic" w:cs="Traditional Arabic"/>
          <w:color w:val="000000" w:themeColor="text1"/>
          <w:sz w:val="40"/>
          <w:szCs w:val="40"/>
        </w:rPr>
      </w:pPr>
      <w:r w:rsidRPr="00F56501">
        <w:rPr>
          <w:rFonts w:ascii="Traditional Arabic" w:hAnsi="Traditional Arabic" w:cs="Traditional Arabic"/>
          <w:color w:val="000000" w:themeColor="text1"/>
          <w:sz w:val="40"/>
          <w:szCs w:val="40"/>
          <w:rtl/>
        </w:rPr>
        <w:t>وعقب استلام الاستبان</w:t>
      </w:r>
      <w:r>
        <w:rPr>
          <w:rFonts w:ascii="Traditional Arabic" w:hAnsi="Traditional Arabic" w:cs="Traditional Arabic" w:hint="cs"/>
          <w:color w:val="000000" w:themeColor="text1"/>
          <w:sz w:val="40"/>
          <w:szCs w:val="40"/>
          <w:rtl/>
        </w:rPr>
        <w:t>ة</w:t>
      </w:r>
      <w:r w:rsidRPr="00F56501">
        <w:rPr>
          <w:rFonts w:ascii="Traditional Arabic" w:hAnsi="Traditional Arabic" w:cs="Traditional Arabic"/>
          <w:color w:val="000000" w:themeColor="text1"/>
          <w:sz w:val="40"/>
          <w:szCs w:val="40"/>
          <w:rtl/>
        </w:rPr>
        <w:t>، تم تفريغ البيانات وتحويلها إلى رموز رقمية</w:t>
      </w:r>
      <w:r w:rsidRPr="00F56501">
        <w:rPr>
          <w:rFonts w:ascii="Traditional Arabic" w:hAnsi="Traditional Arabic" w:cs="Traditional Arabic"/>
          <w:color w:val="000000" w:themeColor="text1"/>
          <w:sz w:val="40"/>
          <w:szCs w:val="40"/>
        </w:rPr>
        <w:t xml:space="preserve"> (Coding) </w:t>
      </w:r>
      <w:r w:rsidRPr="00F56501">
        <w:rPr>
          <w:rFonts w:ascii="Traditional Arabic" w:hAnsi="Traditional Arabic" w:cs="Traditional Arabic"/>
          <w:color w:val="000000" w:themeColor="text1"/>
          <w:sz w:val="40"/>
          <w:szCs w:val="40"/>
          <w:rtl/>
        </w:rPr>
        <w:t>وفق مقياس ليكرت الخماسي المعتمد، بما يتوافق مع متطلبات التحليل الإحصائي. ثم جرى إدخال البيانات إلى البرنامج الإحصائي</w:t>
      </w:r>
      <w:r w:rsidRPr="00F56501">
        <w:rPr>
          <w:rFonts w:ascii="Traditional Arabic" w:hAnsi="Traditional Arabic" w:cs="Traditional Arabic"/>
          <w:color w:val="000000" w:themeColor="text1"/>
          <w:sz w:val="40"/>
          <w:szCs w:val="40"/>
        </w:rPr>
        <w:t xml:space="preserve"> (SPSS) </w:t>
      </w:r>
      <w:r w:rsidRPr="00F56501">
        <w:rPr>
          <w:rFonts w:ascii="Traditional Arabic" w:hAnsi="Traditional Arabic" w:cs="Traditional Arabic"/>
          <w:color w:val="000000" w:themeColor="text1"/>
          <w:sz w:val="40"/>
          <w:szCs w:val="40"/>
          <w:rtl/>
        </w:rPr>
        <w:t>بعد مراجعتها والتحقق من اكتمالها وسلامتها، تمهيدًا لإجراء المعالجات الإحصائية الوصفية والاستدلالية المحددة مسبقًا في خطة الدراسة، وبما يضمن موضوعية النتائج ودقتها</w:t>
      </w:r>
      <w:r w:rsidRPr="00F56501">
        <w:rPr>
          <w:rFonts w:ascii="Traditional Arabic" w:hAnsi="Traditional Arabic" w:cs="Traditional Arabic"/>
          <w:color w:val="000000" w:themeColor="text1"/>
          <w:sz w:val="40"/>
          <w:szCs w:val="40"/>
        </w:rPr>
        <w:t>.</w:t>
      </w:r>
    </w:p>
    <w:p w14:paraId="26690C3F" w14:textId="77777777" w:rsidR="00F56501" w:rsidRPr="00F56501" w:rsidRDefault="00F56501" w:rsidP="00F56501">
      <w:pPr>
        <w:bidi/>
        <w:spacing w:after="200" w:line="276" w:lineRule="auto"/>
        <w:rPr>
          <w:rFonts w:ascii="Traditional Arabic" w:hAnsi="Traditional Arabic" w:cs="Traditional Arabic"/>
          <w:color w:val="000000" w:themeColor="text1"/>
          <w:sz w:val="40"/>
          <w:szCs w:val="40"/>
        </w:rPr>
      </w:pPr>
      <w:r w:rsidRPr="00F56501">
        <w:rPr>
          <w:rFonts w:ascii="Traditional Arabic" w:hAnsi="Traditional Arabic" w:cs="Traditional Arabic"/>
          <w:color w:val="000000" w:themeColor="text1"/>
          <w:sz w:val="40"/>
          <w:szCs w:val="40"/>
          <w:rtl/>
        </w:rPr>
        <w:t>وقد تم تنظيم هذا الفصل وفق تسلسل منطقي ومنهجي، يبدأ بعرض الخصائص الديموغرافية لأفراد عينة الدراسة، يلي ذلك التحليل الوصفي لمتغيرات الدراسة، ثم عرض نتائج التحقق من صدق وثبات أداة الدراسة، والتحقق من افتراضات التحليل الإحصائي، وصولًا إلى اختبار فرضيات الدراسة وتحليل العلاقات بين متغيراتها باستخدام الأساليب الإحصائية المناسبة. ويختتم الفصل بتلخيص أبرز النتائج الكمية، تمهيدًا لمناقشتها وتفسيرها في الفصل التالي في ضوء نتائج المسار النوعي، تحقيقًا للتكامل المنهجي الذي اعتمدته الدراسة</w:t>
      </w:r>
      <w:r w:rsidRPr="00F56501">
        <w:rPr>
          <w:rFonts w:ascii="Traditional Arabic" w:hAnsi="Traditional Arabic" w:cs="Traditional Arabic"/>
          <w:color w:val="000000" w:themeColor="text1"/>
          <w:sz w:val="40"/>
          <w:szCs w:val="40"/>
        </w:rPr>
        <w:t>.</w:t>
      </w:r>
    </w:p>
    <w:p w14:paraId="4FD619A6" w14:textId="527E061D" w:rsidR="00E35BE1" w:rsidRPr="00E35BE1" w:rsidRDefault="00E35BE1" w:rsidP="00E35BE1">
      <w:pPr>
        <w:bidi/>
        <w:spacing w:after="200" w:line="276" w:lineRule="auto"/>
        <w:rPr>
          <w:rFonts w:ascii="Traditional Arabic" w:hAnsi="Traditional Arabic" w:cs="Traditional Arabic"/>
          <w:color w:val="000000" w:themeColor="text1"/>
          <w:sz w:val="40"/>
          <w:szCs w:val="40"/>
        </w:rPr>
      </w:pPr>
      <w:r w:rsidRPr="00E35BE1">
        <w:rPr>
          <w:rFonts w:ascii="Traditional Arabic" w:hAnsi="Traditional Arabic" w:cs="Traditional Arabic"/>
          <w:color w:val="000000" w:themeColor="text1"/>
          <w:sz w:val="40"/>
          <w:szCs w:val="40"/>
          <w:rtl/>
        </w:rPr>
        <w:lastRenderedPageBreak/>
        <w:t xml:space="preserve">ويراعى في هذا الفصل الالتزام بالفصل الواضح بين عرض النتائج وتحليلها إحصائيًا من جهة، وبين مناقشتها وتفسيرها النظري من جهة أخرى، التزامًا بالضوابط العلمية المعتمدة في </w:t>
      </w:r>
      <w:r>
        <w:rPr>
          <w:rFonts w:ascii="Traditional Arabic" w:hAnsi="Traditional Arabic" w:cs="Traditional Arabic" w:hint="cs"/>
          <w:color w:val="000000" w:themeColor="text1"/>
          <w:sz w:val="40"/>
          <w:szCs w:val="40"/>
          <w:rtl/>
        </w:rPr>
        <w:t xml:space="preserve">المجتمع </w:t>
      </w:r>
      <w:r w:rsidR="00305969">
        <w:rPr>
          <w:rFonts w:ascii="Traditional Arabic" w:hAnsi="Traditional Arabic" w:cs="Traditional Arabic" w:hint="cs"/>
          <w:color w:val="000000" w:themeColor="text1"/>
          <w:sz w:val="40"/>
          <w:szCs w:val="40"/>
          <w:rtl/>
        </w:rPr>
        <w:t>الأكاديمي</w:t>
      </w:r>
      <w:r w:rsidR="00A44651">
        <w:rPr>
          <w:rFonts w:ascii="Traditional Arabic" w:hAnsi="Traditional Arabic" w:cs="Traditional Arabic" w:hint="cs"/>
          <w:color w:val="000000" w:themeColor="text1"/>
          <w:sz w:val="40"/>
          <w:szCs w:val="40"/>
          <w:rtl/>
        </w:rPr>
        <w:t xml:space="preserve"> </w:t>
      </w:r>
      <w:r w:rsidR="00F77B14">
        <w:rPr>
          <w:rFonts w:ascii="Traditional Arabic" w:hAnsi="Traditional Arabic" w:cs="Traditional Arabic" w:hint="cs"/>
          <w:color w:val="000000" w:themeColor="text1"/>
          <w:sz w:val="40"/>
          <w:szCs w:val="40"/>
          <w:rtl/>
        </w:rPr>
        <w:t>وفقاً لما ورد في الدليل الإرشادي.</w:t>
      </w:r>
    </w:p>
    <w:p w14:paraId="100429E7" w14:textId="77777777" w:rsidR="00E21C41" w:rsidRPr="00E35BE1" w:rsidRDefault="00E21C41" w:rsidP="00E21C41">
      <w:pPr>
        <w:bidi/>
        <w:spacing w:after="200" w:line="276" w:lineRule="auto"/>
        <w:rPr>
          <w:rFonts w:ascii="Traditional Arabic" w:hAnsi="Traditional Arabic" w:cs="Traditional Arabic"/>
          <w:color w:val="000000" w:themeColor="text1"/>
          <w:sz w:val="40"/>
          <w:szCs w:val="40"/>
        </w:rPr>
      </w:pPr>
    </w:p>
    <w:p w14:paraId="277A146B" w14:textId="77777777" w:rsidR="00433DA7" w:rsidRDefault="00433DA7" w:rsidP="00433DA7">
      <w:pPr>
        <w:bidi/>
        <w:spacing w:after="200" w:line="276" w:lineRule="auto"/>
        <w:rPr>
          <w:rFonts w:ascii="Traditional Arabic" w:hAnsi="Traditional Arabic" w:cs="Traditional Arabic"/>
          <w:color w:val="000000" w:themeColor="text1"/>
          <w:sz w:val="40"/>
          <w:szCs w:val="40"/>
          <w:rtl/>
        </w:rPr>
      </w:pPr>
    </w:p>
    <w:p w14:paraId="5DD14D4B" w14:textId="77777777" w:rsidR="00FA378C" w:rsidRDefault="00FA378C" w:rsidP="00FA378C">
      <w:pPr>
        <w:bidi/>
        <w:spacing w:after="200" w:line="276" w:lineRule="auto"/>
        <w:rPr>
          <w:rFonts w:ascii="Traditional Arabic" w:hAnsi="Traditional Arabic" w:cs="Traditional Arabic"/>
          <w:color w:val="000000" w:themeColor="text1"/>
          <w:sz w:val="40"/>
          <w:szCs w:val="40"/>
          <w:rtl/>
        </w:rPr>
      </w:pPr>
    </w:p>
    <w:p w14:paraId="280CF1CE" w14:textId="77777777" w:rsidR="00FA378C" w:rsidRDefault="00FA378C" w:rsidP="00FA378C">
      <w:pPr>
        <w:bidi/>
        <w:spacing w:after="200" w:line="276" w:lineRule="auto"/>
        <w:rPr>
          <w:rFonts w:ascii="Traditional Arabic" w:hAnsi="Traditional Arabic" w:cs="Traditional Arabic"/>
          <w:color w:val="000000" w:themeColor="text1"/>
          <w:sz w:val="40"/>
          <w:szCs w:val="40"/>
          <w:rtl/>
        </w:rPr>
      </w:pPr>
    </w:p>
    <w:p w14:paraId="4321B58B" w14:textId="77777777" w:rsidR="00FA378C" w:rsidRDefault="00FA378C" w:rsidP="00FA378C">
      <w:pPr>
        <w:bidi/>
        <w:spacing w:after="200" w:line="276" w:lineRule="auto"/>
        <w:rPr>
          <w:rFonts w:ascii="Traditional Arabic" w:hAnsi="Traditional Arabic" w:cs="Traditional Arabic"/>
          <w:color w:val="000000" w:themeColor="text1"/>
          <w:sz w:val="40"/>
          <w:szCs w:val="40"/>
          <w:rtl/>
        </w:rPr>
      </w:pPr>
    </w:p>
    <w:p w14:paraId="16C9A45E" w14:textId="77777777" w:rsidR="00FA378C" w:rsidRDefault="00FA378C" w:rsidP="00FA378C">
      <w:pPr>
        <w:bidi/>
        <w:spacing w:after="200" w:line="276" w:lineRule="auto"/>
        <w:rPr>
          <w:rFonts w:ascii="Traditional Arabic" w:hAnsi="Traditional Arabic" w:cs="Traditional Arabic"/>
          <w:color w:val="000000" w:themeColor="text1"/>
          <w:sz w:val="40"/>
          <w:szCs w:val="40"/>
          <w:rtl/>
        </w:rPr>
      </w:pPr>
    </w:p>
    <w:p w14:paraId="0FB36B6A" w14:textId="77777777" w:rsidR="00FA378C" w:rsidRDefault="00FA378C" w:rsidP="00FA378C">
      <w:pPr>
        <w:bidi/>
        <w:spacing w:after="200" w:line="276" w:lineRule="auto"/>
        <w:rPr>
          <w:rFonts w:ascii="Traditional Arabic" w:hAnsi="Traditional Arabic" w:cs="Traditional Arabic"/>
          <w:color w:val="000000" w:themeColor="text1"/>
          <w:sz w:val="40"/>
          <w:szCs w:val="40"/>
          <w:rtl/>
        </w:rPr>
      </w:pPr>
    </w:p>
    <w:p w14:paraId="5517509C" w14:textId="77777777" w:rsidR="00FA378C" w:rsidRPr="004C28AA" w:rsidRDefault="00FA378C" w:rsidP="00FA378C">
      <w:pPr>
        <w:bidi/>
        <w:spacing w:after="200" w:line="276" w:lineRule="auto"/>
        <w:rPr>
          <w:rFonts w:ascii="Traditional Arabic" w:hAnsi="Traditional Arabic" w:cs="Traditional Arabic"/>
          <w:color w:val="000000" w:themeColor="text1"/>
          <w:sz w:val="40"/>
          <w:szCs w:val="40"/>
        </w:rPr>
      </w:pPr>
    </w:p>
    <w:p w14:paraId="7E1A997B" w14:textId="77777777" w:rsidR="004C28AA" w:rsidRPr="004C28AA" w:rsidRDefault="004C28AA" w:rsidP="004C28AA">
      <w:pPr>
        <w:bidi/>
        <w:spacing w:after="200" w:line="276" w:lineRule="auto"/>
        <w:rPr>
          <w:rFonts w:ascii="Traditional Arabic" w:hAnsi="Traditional Arabic" w:cs="Traditional Arabic"/>
          <w:color w:val="000000" w:themeColor="text1"/>
          <w:sz w:val="40"/>
          <w:szCs w:val="40"/>
          <w:rtl/>
        </w:rPr>
      </w:pPr>
    </w:p>
    <w:p w14:paraId="3CC67156" w14:textId="77777777" w:rsidR="00012517" w:rsidRDefault="00012517" w:rsidP="00012517">
      <w:pPr>
        <w:bidi/>
        <w:spacing w:after="200" w:line="276" w:lineRule="auto"/>
        <w:jc w:val="center"/>
        <w:rPr>
          <w:rFonts w:ascii="Traditional Arabic" w:hAnsi="Traditional Arabic" w:cs="Traditional Arabic"/>
          <w:b/>
          <w:bCs/>
          <w:color w:val="000000" w:themeColor="text1"/>
          <w:sz w:val="92"/>
          <w:szCs w:val="92"/>
          <w:rtl/>
        </w:rPr>
      </w:pPr>
    </w:p>
    <w:p w14:paraId="34D4DD0E" w14:textId="77777777" w:rsidR="00AD074F" w:rsidRDefault="00AD074F" w:rsidP="00AD074F">
      <w:pPr>
        <w:bidi/>
        <w:spacing w:after="200" w:line="276" w:lineRule="auto"/>
        <w:rPr>
          <w:rFonts w:ascii="Traditional Arabic" w:hAnsi="Traditional Arabic" w:cs="Traditional Arabic"/>
          <w:b/>
          <w:bCs/>
          <w:color w:val="000000" w:themeColor="text1"/>
          <w:sz w:val="92"/>
          <w:szCs w:val="92"/>
        </w:rPr>
      </w:pPr>
    </w:p>
    <w:p w14:paraId="5906560C" w14:textId="65312BF7" w:rsidR="00AD074F" w:rsidRDefault="00AD074F" w:rsidP="00636281">
      <w:pPr>
        <w:shd w:val="clear" w:color="auto" w:fill="EEECE1" w:themeFill="background2"/>
        <w:bidi/>
        <w:spacing w:after="200" w:line="276" w:lineRule="auto"/>
        <w:rPr>
          <w:rFonts w:ascii="Traditional Arabic" w:hAnsi="Traditional Arabic" w:cs="Traditional Arabic"/>
          <w:b/>
          <w:bCs/>
          <w:color w:val="000000" w:themeColor="text1"/>
          <w:sz w:val="40"/>
          <w:szCs w:val="40"/>
        </w:rPr>
      </w:pPr>
      <w:r w:rsidRPr="00AD074F">
        <w:rPr>
          <w:rFonts w:ascii="Traditional Arabic" w:hAnsi="Traditional Arabic" w:cs="Traditional Arabic"/>
          <w:b/>
          <w:bCs/>
          <w:color w:val="000000" w:themeColor="text1"/>
          <w:sz w:val="40"/>
          <w:szCs w:val="40"/>
          <w:rtl/>
        </w:rPr>
        <w:lastRenderedPageBreak/>
        <w:t>أولاً: الخصائص الديموغرافية لأفراد عينة الدراسة</w:t>
      </w:r>
      <w:r>
        <w:rPr>
          <w:rFonts w:ascii="Traditional Arabic" w:hAnsi="Traditional Arabic" w:cs="Traditional Arabic"/>
          <w:b/>
          <w:bCs/>
          <w:color w:val="000000" w:themeColor="text1"/>
          <w:sz w:val="40"/>
          <w:szCs w:val="40"/>
        </w:rPr>
        <w:t>:</w:t>
      </w:r>
    </w:p>
    <w:p w14:paraId="38F7783F" w14:textId="03C5711C" w:rsidR="00AD074F" w:rsidRDefault="00A2569D" w:rsidP="00AD074F">
      <w:pPr>
        <w:bidi/>
        <w:spacing w:after="200" w:line="276" w:lineRule="auto"/>
        <w:rPr>
          <w:rFonts w:ascii="Traditional Arabic" w:hAnsi="Traditional Arabic" w:cs="Traditional Arabic"/>
          <w:color w:val="000000" w:themeColor="text1"/>
          <w:sz w:val="40"/>
          <w:szCs w:val="40"/>
        </w:rPr>
      </w:pPr>
      <w:r w:rsidRPr="00A2569D">
        <w:rPr>
          <w:rFonts w:ascii="Traditional Arabic" w:hAnsi="Traditional Arabic" w:cs="Traditional Arabic"/>
          <w:color w:val="000000" w:themeColor="text1"/>
          <w:sz w:val="40"/>
          <w:szCs w:val="40"/>
          <w:rtl/>
        </w:rPr>
        <w:t>يهدف هذا الجزء إلى عرض الخصائص الديموغرافية لأفراد عينة الدراسة، وذلك لتكوين صورة وصفية دقيقة عن السمات الشخصية والمهنية للمشاركين، بما يسهم في تفسير النتائج اللاحقة وربطها بطبيعة البيئة التنظيمية محل الدراسة.</w:t>
      </w:r>
    </w:p>
    <w:p w14:paraId="01E2CBA4" w14:textId="4BF38098" w:rsidR="0067771C" w:rsidRPr="0067771C" w:rsidRDefault="00074214" w:rsidP="00636281">
      <w:pPr>
        <w:shd w:val="clear" w:color="auto" w:fill="EEECE1" w:themeFill="background2"/>
        <w:bidi/>
        <w:spacing w:after="200" w:line="276" w:lineRule="auto"/>
        <w:rPr>
          <w:rFonts w:ascii="Traditional Arabic" w:hAnsi="Traditional Arabic" w:cs="Traditional Arabic"/>
          <w:b/>
          <w:bCs/>
          <w:color w:val="000000" w:themeColor="text1"/>
          <w:sz w:val="40"/>
          <w:szCs w:val="40"/>
        </w:rPr>
      </w:pPr>
      <w:r>
        <w:rPr>
          <w:rFonts w:ascii="Traditional Arabic" w:hAnsi="Traditional Arabic" w:cs="Traditional Arabic"/>
          <w:b/>
          <w:bCs/>
          <w:color w:val="000000" w:themeColor="text1"/>
          <w:sz w:val="40"/>
          <w:szCs w:val="40"/>
        </w:rPr>
        <w:t>4.1</w:t>
      </w:r>
      <w:r w:rsidR="008F7F79">
        <w:rPr>
          <w:rFonts w:ascii="Traditional Arabic" w:hAnsi="Traditional Arabic" w:cs="Traditional Arabic"/>
          <w:b/>
          <w:bCs/>
          <w:color w:val="000000" w:themeColor="text1"/>
          <w:sz w:val="40"/>
          <w:szCs w:val="40"/>
        </w:rPr>
        <w:t>.1</w:t>
      </w:r>
      <w:r>
        <w:rPr>
          <w:rFonts w:ascii="Traditional Arabic" w:hAnsi="Traditional Arabic" w:cs="Traditional Arabic" w:hint="cs"/>
          <w:b/>
          <w:bCs/>
          <w:color w:val="000000" w:themeColor="text1"/>
          <w:sz w:val="40"/>
          <w:szCs w:val="40"/>
          <w:rtl/>
        </w:rPr>
        <w:t>.</w:t>
      </w:r>
      <w:r w:rsidRPr="0067771C">
        <w:rPr>
          <w:rFonts w:ascii="Traditional Arabic" w:hAnsi="Traditional Arabic" w:cs="Traditional Arabic" w:hint="cs"/>
          <w:b/>
          <w:bCs/>
          <w:color w:val="000000" w:themeColor="text1"/>
          <w:sz w:val="40"/>
          <w:szCs w:val="40"/>
          <w:rtl/>
        </w:rPr>
        <w:t xml:space="preserve"> التوزي</w:t>
      </w:r>
      <w:r w:rsidRPr="0067771C">
        <w:rPr>
          <w:rFonts w:ascii="Traditional Arabic" w:hAnsi="Traditional Arabic" w:cs="Traditional Arabic" w:hint="eastAsia"/>
          <w:b/>
          <w:bCs/>
          <w:color w:val="000000" w:themeColor="text1"/>
          <w:sz w:val="40"/>
          <w:szCs w:val="40"/>
          <w:rtl/>
        </w:rPr>
        <w:t>ع</w:t>
      </w:r>
      <w:r w:rsidR="0067771C" w:rsidRPr="0067771C">
        <w:rPr>
          <w:rFonts w:ascii="Traditional Arabic" w:hAnsi="Traditional Arabic" w:cs="Traditional Arabic"/>
          <w:b/>
          <w:bCs/>
          <w:color w:val="000000" w:themeColor="text1"/>
          <w:sz w:val="40"/>
          <w:szCs w:val="40"/>
          <w:rtl/>
        </w:rPr>
        <w:t xml:space="preserve"> حسب النوع</w:t>
      </w:r>
      <w:r w:rsidR="00AE2007">
        <w:rPr>
          <w:rFonts w:ascii="Traditional Arabic" w:hAnsi="Traditional Arabic" w:cs="Traditional Arabic" w:hint="cs"/>
          <w:b/>
          <w:bCs/>
          <w:color w:val="000000" w:themeColor="text1"/>
          <w:sz w:val="40"/>
          <w:szCs w:val="40"/>
          <w:rtl/>
        </w:rPr>
        <w:t>:</w:t>
      </w:r>
    </w:p>
    <w:p w14:paraId="60EBAF0F" w14:textId="1CE06BFE" w:rsidR="0067771C" w:rsidRDefault="0067771C" w:rsidP="00AE2007">
      <w:pPr>
        <w:bidi/>
        <w:spacing w:after="200" w:line="276" w:lineRule="auto"/>
        <w:rPr>
          <w:rFonts w:ascii="Traditional Arabic" w:hAnsi="Traditional Arabic" w:cs="Traditional Arabic"/>
          <w:color w:val="000000" w:themeColor="text1"/>
          <w:sz w:val="40"/>
          <w:szCs w:val="40"/>
        </w:rPr>
      </w:pPr>
      <w:r w:rsidRPr="0067771C">
        <w:rPr>
          <w:rFonts w:ascii="Traditional Arabic" w:hAnsi="Traditional Arabic" w:cs="Traditional Arabic"/>
          <w:color w:val="000000" w:themeColor="text1"/>
          <w:sz w:val="40"/>
          <w:szCs w:val="40"/>
          <w:rtl/>
        </w:rPr>
        <w:t>أظهرت نتائج التحليل أن غالبية أفراد العينة</w:t>
      </w:r>
      <w:r w:rsidR="00A6515A">
        <w:rPr>
          <w:rFonts w:ascii="Traditional Arabic" w:hAnsi="Traditional Arabic" w:cs="Traditional Arabic" w:hint="cs"/>
          <w:color w:val="000000" w:themeColor="text1"/>
          <w:sz w:val="40"/>
          <w:szCs w:val="40"/>
          <w:rtl/>
        </w:rPr>
        <w:t xml:space="preserve"> المشاركة في </w:t>
      </w:r>
      <w:r w:rsidR="00AE2007">
        <w:rPr>
          <w:rFonts w:ascii="Traditional Arabic" w:hAnsi="Traditional Arabic" w:cs="Traditional Arabic" w:hint="cs"/>
          <w:color w:val="000000" w:themeColor="text1"/>
          <w:sz w:val="40"/>
          <w:szCs w:val="40"/>
          <w:rtl/>
        </w:rPr>
        <w:t>الاستبانة</w:t>
      </w:r>
      <w:r w:rsidRPr="0067771C">
        <w:rPr>
          <w:rFonts w:ascii="Traditional Arabic" w:hAnsi="Traditional Arabic" w:cs="Traditional Arabic"/>
          <w:color w:val="000000" w:themeColor="text1"/>
          <w:sz w:val="40"/>
          <w:szCs w:val="40"/>
          <w:rtl/>
        </w:rPr>
        <w:t xml:space="preserve"> من الذكور، حيث بلغ عددهم (22</w:t>
      </w:r>
      <w:r w:rsidR="00281A3B">
        <w:rPr>
          <w:rFonts w:ascii="Traditional Arabic" w:hAnsi="Traditional Arabic" w:cs="Traditional Arabic" w:hint="cs"/>
          <w:color w:val="000000" w:themeColor="text1"/>
          <w:sz w:val="40"/>
          <w:szCs w:val="40"/>
          <w:rtl/>
        </w:rPr>
        <w:t>8</w:t>
      </w:r>
      <w:r w:rsidRPr="0067771C">
        <w:rPr>
          <w:rFonts w:ascii="Traditional Arabic" w:hAnsi="Traditional Arabic" w:cs="Traditional Arabic"/>
          <w:color w:val="000000" w:themeColor="text1"/>
          <w:sz w:val="40"/>
          <w:szCs w:val="40"/>
          <w:rtl/>
        </w:rPr>
        <w:t>) بنسبة (66.96%) من إجمالي العينة، في حين بلغ عدد الإناث (111) بنسبة</w:t>
      </w:r>
      <w:r w:rsidRPr="0067771C">
        <w:rPr>
          <w:rFonts w:ascii="Traditional Arabic" w:hAnsi="Traditional Arabic" w:cs="Traditional Arabic"/>
          <w:color w:val="000000" w:themeColor="text1"/>
          <w:sz w:val="40"/>
          <w:szCs w:val="40"/>
        </w:rPr>
        <w:t xml:space="preserve"> (32.74%)</w:t>
      </w:r>
      <w:r w:rsidR="00AE2007">
        <w:rPr>
          <w:rFonts w:ascii="Traditional Arabic" w:hAnsi="Traditional Arabic" w:cs="Traditional Arabic" w:hint="cs"/>
          <w:color w:val="000000" w:themeColor="text1"/>
          <w:sz w:val="40"/>
          <w:szCs w:val="40"/>
          <w:rtl/>
        </w:rPr>
        <w:t xml:space="preserve">، </w:t>
      </w:r>
      <w:r w:rsidRPr="0067771C">
        <w:rPr>
          <w:rFonts w:ascii="Traditional Arabic" w:hAnsi="Traditional Arabic" w:cs="Traditional Arabic"/>
          <w:color w:val="000000" w:themeColor="text1"/>
          <w:sz w:val="40"/>
          <w:szCs w:val="40"/>
          <w:rtl/>
        </w:rPr>
        <w:t>ويعكس هذا التوزيع طبيعة الهيكل القيادي في بيئة الدراسة، حيث تميل المناصب الإدارية في قطاع السيارات إلى تمثيل أعلى للذكور مقارنة بالإناث، وهو ما قد يؤثر على أنماط الاستجابة للضغوط الإدارية وطبيعة التكيف التنظيمي</w:t>
      </w:r>
      <w:r w:rsidRPr="0067771C">
        <w:rPr>
          <w:rFonts w:ascii="Traditional Arabic" w:hAnsi="Traditional Arabic" w:cs="Traditional Arabic"/>
          <w:color w:val="000000" w:themeColor="text1"/>
          <w:sz w:val="40"/>
          <w:szCs w:val="40"/>
        </w:rPr>
        <w:t>.</w:t>
      </w:r>
    </w:p>
    <w:p w14:paraId="5519FDF7" w14:textId="7D80170A" w:rsidR="00451998" w:rsidRPr="0067771C" w:rsidRDefault="00451998" w:rsidP="00451998">
      <w:pPr>
        <w:bidi/>
        <w:spacing w:after="200" w:line="276" w:lineRule="auto"/>
        <w:rPr>
          <w:rFonts w:ascii="Traditional Arabic" w:hAnsi="Traditional Arabic" w:cs="Traditional Arabic"/>
          <w:color w:val="000000" w:themeColor="text1"/>
          <w:sz w:val="40"/>
          <w:szCs w:val="40"/>
        </w:rPr>
      </w:pPr>
      <w:r>
        <w:rPr>
          <w:noProof/>
        </w:rPr>
        <w:drawing>
          <wp:inline distT="0" distB="0" distL="0" distR="0" wp14:anchorId="3600C807" wp14:editId="6D318883">
            <wp:extent cx="4998720" cy="3470910"/>
            <wp:effectExtent l="0" t="0" r="11430" b="15240"/>
            <wp:docPr id="416961671" name="Chart 1">
              <a:extLst xmlns:a="http://schemas.openxmlformats.org/drawingml/2006/main">
                <a:ext uri="{FF2B5EF4-FFF2-40B4-BE49-F238E27FC236}">
                  <a16:creationId xmlns:a16="http://schemas.microsoft.com/office/drawing/2014/main" id="{AAE78D8C-1BA5-3E95-5FBA-B8987C85D7E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1CB545FD" w14:textId="1AAFA1E7" w:rsidR="00D52051" w:rsidRPr="00D52051" w:rsidRDefault="00074214" w:rsidP="00636281">
      <w:pPr>
        <w:shd w:val="clear" w:color="auto" w:fill="EEECE1" w:themeFill="background2"/>
        <w:bidi/>
        <w:spacing w:after="200" w:line="276" w:lineRule="auto"/>
        <w:rPr>
          <w:rFonts w:ascii="Traditional Arabic" w:hAnsi="Traditional Arabic" w:cs="Traditional Arabic"/>
          <w:b/>
          <w:bCs/>
          <w:color w:val="000000" w:themeColor="text1"/>
          <w:sz w:val="40"/>
          <w:szCs w:val="40"/>
        </w:rPr>
      </w:pPr>
      <w:r>
        <w:rPr>
          <w:rFonts w:ascii="Traditional Arabic" w:hAnsi="Traditional Arabic" w:cs="Traditional Arabic"/>
          <w:b/>
          <w:bCs/>
          <w:color w:val="000000" w:themeColor="text1"/>
          <w:sz w:val="40"/>
          <w:szCs w:val="40"/>
        </w:rPr>
        <w:lastRenderedPageBreak/>
        <w:t>4.</w:t>
      </w:r>
      <w:r w:rsidR="008F7F79">
        <w:rPr>
          <w:rFonts w:ascii="Traditional Arabic" w:hAnsi="Traditional Arabic" w:cs="Traditional Arabic"/>
          <w:b/>
          <w:bCs/>
          <w:color w:val="000000" w:themeColor="text1"/>
          <w:sz w:val="40"/>
          <w:szCs w:val="40"/>
        </w:rPr>
        <w:t>1.2</w:t>
      </w:r>
      <w:r w:rsidR="00D52051">
        <w:rPr>
          <w:rFonts w:ascii="Traditional Arabic" w:hAnsi="Traditional Arabic" w:cs="Traditional Arabic" w:hint="cs"/>
          <w:b/>
          <w:bCs/>
          <w:color w:val="000000" w:themeColor="text1"/>
          <w:sz w:val="40"/>
          <w:szCs w:val="40"/>
          <w:rtl/>
        </w:rPr>
        <w:t>.</w:t>
      </w:r>
      <w:r w:rsidR="00D52051" w:rsidRPr="00D52051">
        <w:rPr>
          <w:rFonts w:ascii="Traditional Arabic" w:hAnsi="Traditional Arabic" w:cs="Traditional Arabic"/>
          <w:b/>
          <w:bCs/>
          <w:color w:val="000000" w:themeColor="text1"/>
          <w:sz w:val="40"/>
          <w:szCs w:val="40"/>
        </w:rPr>
        <w:t xml:space="preserve"> </w:t>
      </w:r>
      <w:r w:rsidR="00D52051" w:rsidRPr="00D52051">
        <w:rPr>
          <w:rFonts w:ascii="Traditional Arabic" w:hAnsi="Traditional Arabic" w:cs="Traditional Arabic"/>
          <w:b/>
          <w:bCs/>
          <w:color w:val="000000" w:themeColor="text1"/>
          <w:sz w:val="40"/>
          <w:szCs w:val="40"/>
          <w:rtl/>
        </w:rPr>
        <w:t>التوزيع حسب المؤهل العلمي</w:t>
      </w:r>
      <w:r w:rsidR="00583790">
        <w:rPr>
          <w:rFonts w:ascii="Traditional Arabic" w:hAnsi="Traditional Arabic" w:cs="Traditional Arabic" w:hint="cs"/>
          <w:b/>
          <w:bCs/>
          <w:color w:val="000000" w:themeColor="text1"/>
          <w:sz w:val="40"/>
          <w:szCs w:val="40"/>
          <w:rtl/>
        </w:rPr>
        <w:t>:</w:t>
      </w:r>
    </w:p>
    <w:p w14:paraId="59EE33AD" w14:textId="0E54363C" w:rsidR="00D52051" w:rsidRDefault="00425D2A" w:rsidP="00425D2A">
      <w:pPr>
        <w:bidi/>
        <w:spacing w:after="200" w:line="276" w:lineRule="auto"/>
        <w:rPr>
          <w:rFonts w:ascii="Traditional Arabic" w:hAnsi="Traditional Arabic" w:cs="Traditional Arabic"/>
          <w:color w:val="000000" w:themeColor="text1"/>
          <w:sz w:val="40"/>
          <w:szCs w:val="40"/>
        </w:rPr>
      </w:pPr>
      <w:r w:rsidRPr="00425D2A">
        <w:rPr>
          <w:rFonts w:ascii="Traditional Arabic" w:hAnsi="Traditional Arabic" w:cs="Traditional Arabic"/>
          <w:color w:val="000000" w:themeColor="text1"/>
          <w:sz w:val="40"/>
          <w:szCs w:val="40"/>
          <w:rtl/>
        </w:rPr>
        <w:t>أظهرت النتائج أن غالبية أفراد العينة يحملون درجة البكالوريوس، حيث بلغ عددهم (2</w:t>
      </w:r>
      <w:r w:rsidR="0010787B">
        <w:rPr>
          <w:rFonts w:ascii="Traditional Arabic" w:hAnsi="Traditional Arabic" w:cs="Traditional Arabic" w:hint="cs"/>
          <w:color w:val="000000" w:themeColor="text1"/>
          <w:sz w:val="40"/>
          <w:szCs w:val="40"/>
          <w:rtl/>
        </w:rPr>
        <w:t>01</w:t>
      </w:r>
      <w:r w:rsidRPr="00425D2A">
        <w:rPr>
          <w:rFonts w:ascii="Traditional Arabic" w:hAnsi="Traditional Arabic" w:cs="Traditional Arabic"/>
          <w:color w:val="000000" w:themeColor="text1"/>
          <w:sz w:val="40"/>
          <w:szCs w:val="40"/>
          <w:rtl/>
        </w:rPr>
        <w:t xml:space="preserve">) بنسبة </w:t>
      </w:r>
      <w:r w:rsidRPr="0015097B">
        <w:rPr>
          <w:rFonts w:ascii="Traditional Arabic" w:hAnsi="Traditional Arabic" w:cs="Traditional Arabic"/>
          <w:color w:val="000000" w:themeColor="text1"/>
          <w:sz w:val="40"/>
          <w:szCs w:val="40"/>
          <w:rtl/>
        </w:rPr>
        <w:t>(58.99%)</w:t>
      </w:r>
      <w:r w:rsidRPr="00425D2A">
        <w:rPr>
          <w:rFonts w:ascii="Traditional Arabic" w:hAnsi="Traditional Arabic" w:cs="Traditional Arabic"/>
          <w:color w:val="000000" w:themeColor="text1"/>
          <w:sz w:val="40"/>
          <w:szCs w:val="40"/>
          <w:rtl/>
        </w:rPr>
        <w:t>، يليهم الحاصلون على دراسات عليا بعدد (98) بنسبة (28.91%)، ثم حملة الدبلوم بعدد (40) بنسبة (11.80%)</w:t>
      </w:r>
      <w:r w:rsidR="00583790">
        <w:rPr>
          <w:rFonts w:ascii="Traditional Arabic" w:hAnsi="Traditional Arabic" w:cs="Traditional Arabic" w:hint="cs"/>
          <w:color w:val="000000" w:themeColor="text1"/>
          <w:sz w:val="40"/>
          <w:szCs w:val="40"/>
          <w:rtl/>
        </w:rPr>
        <w:t xml:space="preserve">، </w:t>
      </w:r>
      <w:r w:rsidR="00D52051" w:rsidRPr="00D52051">
        <w:rPr>
          <w:rFonts w:ascii="Traditional Arabic" w:hAnsi="Traditional Arabic" w:cs="Traditional Arabic"/>
          <w:color w:val="000000" w:themeColor="text1"/>
          <w:sz w:val="40"/>
          <w:szCs w:val="40"/>
          <w:rtl/>
        </w:rPr>
        <w:t>ويشير هذا التوزيع إلى أن غالبية القيادات المشاركة تتمتع بمستوى تعليمي جامعي فأعلى، الأمر الذي يعزز من القدرة التحليلية والإدراكية عند التعامل مع الضغوط الإدارية، ويدعم موضوع الدراسة المتعلق بالمرونة والتكيف التنظيمي</w:t>
      </w:r>
      <w:r w:rsidR="00D52051" w:rsidRPr="00D52051">
        <w:rPr>
          <w:rFonts w:ascii="Traditional Arabic" w:hAnsi="Traditional Arabic" w:cs="Traditional Arabic"/>
          <w:color w:val="000000" w:themeColor="text1"/>
          <w:sz w:val="40"/>
          <w:szCs w:val="40"/>
        </w:rPr>
        <w:t>.</w:t>
      </w:r>
    </w:p>
    <w:p w14:paraId="22E873B3" w14:textId="28A81FFF" w:rsidR="005E28DD" w:rsidRPr="00D52051" w:rsidRDefault="005E28DD" w:rsidP="005E28DD">
      <w:pPr>
        <w:bidi/>
        <w:spacing w:after="200" w:line="276" w:lineRule="auto"/>
        <w:rPr>
          <w:rFonts w:ascii="Traditional Arabic" w:hAnsi="Traditional Arabic" w:cs="Traditional Arabic"/>
          <w:color w:val="000000" w:themeColor="text1"/>
          <w:sz w:val="40"/>
          <w:szCs w:val="40"/>
        </w:rPr>
      </w:pPr>
      <w:r>
        <w:rPr>
          <w:noProof/>
        </w:rPr>
        <w:drawing>
          <wp:inline distT="0" distB="0" distL="0" distR="0" wp14:anchorId="54E03474" wp14:editId="007A4600">
            <wp:extent cx="5295900" cy="3223260"/>
            <wp:effectExtent l="0" t="0" r="0" b="15240"/>
            <wp:docPr id="696826582" name="Chart 1">
              <a:extLst xmlns:a="http://schemas.openxmlformats.org/drawingml/2006/main">
                <a:ext uri="{FF2B5EF4-FFF2-40B4-BE49-F238E27FC236}">
                  <a16:creationId xmlns:a16="http://schemas.microsoft.com/office/drawing/2014/main" id="{3DD1030E-2F92-E962-DABB-0E664A8C7E2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5E4D43A5" w14:textId="77777777" w:rsidR="00646D8B" w:rsidRPr="00AD074F" w:rsidRDefault="00646D8B" w:rsidP="00646D8B">
      <w:pPr>
        <w:bidi/>
        <w:spacing w:after="200" w:line="276" w:lineRule="auto"/>
        <w:rPr>
          <w:rFonts w:ascii="Traditional Arabic" w:hAnsi="Traditional Arabic" w:cs="Traditional Arabic"/>
          <w:color w:val="000000" w:themeColor="text1"/>
          <w:sz w:val="40"/>
          <w:szCs w:val="40"/>
          <w:rtl/>
        </w:rPr>
      </w:pPr>
    </w:p>
    <w:p w14:paraId="236F6B02" w14:textId="77777777" w:rsidR="00012517" w:rsidRDefault="00012517" w:rsidP="00DC2399">
      <w:pPr>
        <w:bidi/>
        <w:spacing w:after="200" w:line="276" w:lineRule="auto"/>
        <w:rPr>
          <w:rFonts w:ascii="Traditional Arabic" w:hAnsi="Traditional Arabic" w:cs="Traditional Arabic"/>
          <w:b/>
          <w:bCs/>
          <w:color w:val="000000" w:themeColor="text1"/>
          <w:sz w:val="40"/>
          <w:szCs w:val="40"/>
        </w:rPr>
      </w:pPr>
    </w:p>
    <w:p w14:paraId="678E989D" w14:textId="77777777" w:rsidR="00A433E3" w:rsidRDefault="00A433E3" w:rsidP="00A433E3">
      <w:pPr>
        <w:bidi/>
        <w:spacing w:after="200" w:line="276" w:lineRule="auto"/>
        <w:rPr>
          <w:rFonts w:ascii="Traditional Arabic" w:hAnsi="Traditional Arabic" w:cs="Traditional Arabic"/>
          <w:b/>
          <w:bCs/>
          <w:color w:val="000000" w:themeColor="text1"/>
          <w:sz w:val="40"/>
          <w:szCs w:val="40"/>
        </w:rPr>
      </w:pPr>
    </w:p>
    <w:p w14:paraId="5D95BB3B" w14:textId="77777777" w:rsidR="00A433E3" w:rsidRDefault="00A433E3" w:rsidP="00A433E3">
      <w:pPr>
        <w:bidi/>
        <w:spacing w:after="200" w:line="276" w:lineRule="auto"/>
        <w:rPr>
          <w:rFonts w:ascii="Traditional Arabic" w:hAnsi="Traditional Arabic" w:cs="Traditional Arabic"/>
          <w:b/>
          <w:bCs/>
          <w:color w:val="000000" w:themeColor="text1"/>
          <w:sz w:val="40"/>
          <w:szCs w:val="40"/>
        </w:rPr>
      </w:pPr>
    </w:p>
    <w:p w14:paraId="381949DB" w14:textId="0E2002ED" w:rsidR="00A433E3" w:rsidRDefault="00074214" w:rsidP="00636281">
      <w:pPr>
        <w:shd w:val="clear" w:color="auto" w:fill="EEECE1" w:themeFill="background2"/>
        <w:bidi/>
        <w:spacing w:after="200" w:line="276" w:lineRule="auto"/>
        <w:rPr>
          <w:rFonts w:ascii="Traditional Arabic" w:hAnsi="Traditional Arabic" w:cs="Traditional Arabic"/>
          <w:b/>
          <w:bCs/>
          <w:color w:val="000000" w:themeColor="text1"/>
          <w:sz w:val="40"/>
          <w:szCs w:val="40"/>
        </w:rPr>
      </w:pPr>
      <w:r>
        <w:rPr>
          <w:rFonts w:ascii="Traditional Arabic" w:hAnsi="Traditional Arabic" w:cs="Traditional Arabic"/>
          <w:b/>
          <w:bCs/>
          <w:color w:val="000000" w:themeColor="text1"/>
          <w:sz w:val="40"/>
          <w:szCs w:val="40"/>
        </w:rPr>
        <w:lastRenderedPageBreak/>
        <w:t>4</w:t>
      </w:r>
      <w:r w:rsidR="008F7F79">
        <w:rPr>
          <w:rFonts w:ascii="Traditional Arabic" w:hAnsi="Traditional Arabic" w:cs="Traditional Arabic"/>
          <w:b/>
          <w:bCs/>
          <w:color w:val="000000" w:themeColor="text1"/>
          <w:sz w:val="40"/>
          <w:szCs w:val="40"/>
        </w:rPr>
        <w:t>.1</w:t>
      </w:r>
      <w:r>
        <w:rPr>
          <w:rFonts w:ascii="Traditional Arabic" w:hAnsi="Traditional Arabic" w:cs="Traditional Arabic"/>
          <w:b/>
          <w:bCs/>
          <w:color w:val="000000" w:themeColor="text1"/>
          <w:sz w:val="40"/>
          <w:szCs w:val="40"/>
        </w:rPr>
        <w:t>.3</w:t>
      </w:r>
      <w:r w:rsidR="00C626F2" w:rsidRPr="00C626F2">
        <w:rPr>
          <w:rFonts w:ascii="Traditional Arabic" w:hAnsi="Traditional Arabic" w:cs="Traditional Arabic"/>
          <w:b/>
          <w:bCs/>
          <w:color w:val="000000" w:themeColor="text1"/>
          <w:sz w:val="40"/>
          <w:szCs w:val="40"/>
          <w:rtl/>
        </w:rPr>
        <w:t>. التوزيع حسب سنوات الخبرة</w:t>
      </w:r>
      <w:r w:rsidR="009521FE">
        <w:rPr>
          <w:rFonts w:ascii="Traditional Arabic" w:hAnsi="Traditional Arabic" w:cs="Traditional Arabic"/>
          <w:b/>
          <w:bCs/>
          <w:color w:val="000000" w:themeColor="text1"/>
          <w:sz w:val="40"/>
          <w:szCs w:val="40"/>
        </w:rPr>
        <w:t>:</w:t>
      </w:r>
    </w:p>
    <w:p w14:paraId="6072B5B4" w14:textId="76ABB147" w:rsidR="00C626F2" w:rsidRDefault="00C626F2" w:rsidP="00C626F2">
      <w:pPr>
        <w:bidi/>
        <w:spacing w:after="200" w:line="276" w:lineRule="auto"/>
        <w:rPr>
          <w:rFonts w:ascii="Traditional Arabic" w:hAnsi="Traditional Arabic" w:cs="Traditional Arabic"/>
          <w:color w:val="000000" w:themeColor="text1"/>
          <w:sz w:val="40"/>
          <w:szCs w:val="40"/>
        </w:rPr>
      </w:pPr>
      <w:r w:rsidRPr="00C626F2">
        <w:rPr>
          <w:rFonts w:ascii="Traditional Arabic" w:hAnsi="Traditional Arabic" w:cs="Traditional Arabic"/>
          <w:color w:val="000000" w:themeColor="text1"/>
          <w:sz w:val="40"/>
          <w:szCs w:val="40"/>
          <w:rtl/>
        </w:rPr>
        <w:t>أوضحت النتائج تنوعًا واضحًا في سنوات الخبرة المهنية، حيث جاءت فئة "أكثر من 15 سنة" في المرتبة الأولى بعدد (101) مشارك بنسبة (29.79%)، تلتها فئة (6–10 سنوات) بعدد (9</w:t>
      </w:r>
      <w:r w:rsidR="00631ECF">
        <w:rPr>
          <w:rFonts w:ascii="Traditional Arabic" w:hAnsi="Traditional Arabic" w:cs="Traditional Arabic" w:hint="cs"/>
          <w:color w:val="000000" w:themeColor="text1"/>
          <w:sz w:val="40"/>
          <w:szCs w:val="40"/>
          <w:rtl/>
        </w:rPr>
        <w:t>3</w:t>
      </w:r>
      <w:r w:rsidRPr="00C626F2">
        <w:rPr>
          <w:rFonts w:ascii="Traditional Arabic" w:hAnsi="Traditional Arabic" w:cs="Traditional Arabic"/>
          <w:color w:val="000000" w:themeColor="text1"/>
          <w:sz w:val="40"/>
          <w:szCs w:val="40"/>
          <w:rtl/>
        </w:rPr>
        <w:t>) بنسبة (27.14%)، ثم فئة (3–5 سنوات) بعدد (6</w:t>
      </w:r>
      <w:r w:rsidR="006B19A3">
        <w:rPr>
          <w:rFonts w:ascii="Traditional Arabic" w:hAnsi="Traditional Arabic" w:cs="Traditional Arabic" w:hint="cs"/>
          <w:color w:val="000000" w:themeColor="text1"/>
          <w:sz w:val="40"/>
          <w:szCs w:val="40"/>
          <w:rtl/>
        </w:rPr>
        <w:t>4</w:t>
      </w:r>
      <w:r w:rsidRPr="00C626F2">
        <w:rPr>
          <w:rFonts w:ascii="Traditional Arabic" w:hAnsi="Traditional Arabic" w:cs="Traditional Arabic"/>
          <w:color w:val="000000" w:themeColor="text1"/>
          <w:sz w:val="40"/>
          <w:szCs w:val="40"/>
          <w:rtl/>
        </w:rPr>
        <w:t>) بنسبة (18.58%)، تليها فئة (11–15 سنة) بعدد (</w:t>
      </w:r>
      <w:r w:rsidR="00A6653B">
        <w:rPr>
          <w:rFonts w:ascii="Traditional Arabic" w:hAnsi="Traditional Arabic" w:cs="Traditional Arabic" w:hint="cs"/>
          <w:color w:val="000000" w:themeColor="text1"/>
          <w:sz w:val="40"/>
          <w:szCs w:val="40"/>
          <w:rtl/>
        </w:rPr>
        <w:t>57</w:t>
      </w:r>
      <w:r w:rsidRPr="00C626F2">
        <w:rPr>
          <w:rFonts w:ascii="Traditional Arabic" w:hAnsi="Traditional Arabic" w:cs="Traditional Arabic"/>
          <w:color w:val="000000" w:themeColor="text1"/>
          <w:sz w:val="40"/>
          <w:szCs w:val="40"/>
          <w:rtl/>
        </w:rPr>
        <w:t>) بنسبة (15.93%)، وأخيرًا فئة "أقل من 3 سنوات" بعدد (24) بنسبة</w:t>
      </w:r>
      <w:r w:rsidRPr="00C626F2">
        <w:rPr>
          <w:rFonts w:ascii="Traditional Arabic" w:hAnsi="Traditional Arabic" w:cs="Traditional Arabic"/>
          <w:color w:val="000000" w:themeColor="text1"/>
          <w:sz w:val="40"/>
          <w:szCs w:val="40"/>
        </w:rPr>
        <w:t xml:space="preserve"> (7.08%)</w:t>
      </w:r>
    </w:p>
    <w:p w14:paraId="62D04854" w14:textId="77777777" w:rsidR="00175BB5" w:rsidRPr="00175BB5" w:rsidRDefault="00175BB5" w:rsidP="00175BB5">
      <w:pPr>
        <w:bidi/>
        <w:spacing w:after="200" w:line="276" w:lineRule="auto"/>
        <w:rPr>
          <w:rFonts w:ascii="Traditional Arabic" w:hAnsi="Traditional Arabic" w:cs="Traditional Arabic"/>
          <w:color w:val="000000" w:themeColor="text1"/>
          <w:sz w:val="40"/>
          <w:szCs w:val="40"/>
        </w:rPr>
      </w:pPr>
      <w:r w:rsidRPr="00175BB5">
        <w:rPr>
          <w:rFonts w:ascii="Traditional Arabic" w:hAnsi="Traditional Arabic" w:cs="Traditional Arabic"/>
          <w:color w:val="000000" w:themeColor="text1"/>
          <w:sz w:val="40"/>
          <w:szCs w:val="40"/>
          <w:rtl/>
        </w:rPr>
        <w:t>ويعكس هذا التوزيع وجود تدرج مهني متوازن بين القيادات ذات الخبرة الطويلة والمتوسطة والحديثة نسبيًا، مما يتيح تحليلًا أكثر عمقًا لأثر الخبرة في تشكيل المرونة والقدرة على التكيف الإداري</w:t>
      </w:r>
      <w:r w:rsidRPr="00175BB5">
        <w:rPr>
          <w:rFonts w:ascii="Traditional Arabic" w:hAnsi="Traditional Arabic" w:cs="Traditional Arabic"/>
          <w:color w:val="000000" w:themeColor="text1"/>
          <w:sz w:val="40"/>
          <w:szCs w:val="40"/>
        </w:rPr>
        <w:t>.</w:t>
      </w:r>
    </w:p>
    <w:p w14:paraId="522434B1" w14:textId="77777777" w:rsidR="006B652F" w:rsidRPr="00C626F2" w:rsidRDefault="006B652F" w:rsidP="006B652F">
      <w:pPr>
        <w:bidi/>
        <w:spacing w:after="200" w:line="276" w:lineRule="auto"/>
        <w:rPr>
          <w:rFonts w:ascii="Traditional Arabic" w:hAnsi="Traditional Arabic" w:cs="Traditional Arabic"/>
          <w:color w:val="000000" w:themeColor="text1"/>
          <w:sz w:val="40"/>
          <w:szCs w:val="40"/>
        </w:rPr>
      </w:pPr>
    </w:p>
    <w:p w14:paraId="4E7EF779" w14:textId="0130FEB0" w:rsidR="00C626F2" w:rsidRPr="00C626F2" w:rsidRDefault="00A55E07" w:rsidP="00C626F2">
      <w:pPr>
        <w:bidi/>
        <w:spacing w:after="200" w:line="276" w:lineRule="auto"/>
        <w:rPr>
          <w:rFonts w:ascii="Traditional Arabic" w:hAnsi="Traditional Arabic" w:cs="Traditional Arabic"/>
          <w:b/>
          <w:bCs/>
          <w:color w:val="000000" w:themeColor="text1"/>
          <w:sz w:val="40"/>
          <w:szCs w:val="40"/>
          <w:rtl/>
        </w:rPr>
      </w:pPr>
      <w:r>
        <w:rPr>
          <w:noProof/>
        </w:rPr>
        <w:drawing>
          <wp:inline distT="0" distB="0" distL="0" distR="0" wp14:anchorId="4FA76507" wp14:editId="1D8AB43F">
            <wp:extent cx="5859780" cy="3406140"/>
            <wp:effectExtent l="0" t="0" r="7620" b="3810"/>
            <wp:docPr id="2080975150" name="Chart 1">
              <a:extLst xmlns:a="http://schemas.openxmlformats.org/drawingml/2006/main">
                <a:ext uri="{FF2B5EF4-FFF2-40B4-BE49-F238E27FC236}">
                  <a16:creationId xmlns:a16="http://schemas.microsoft.com/office/drawing/2014/main" id="{1DA492BA-E4C6-8DB6-EA8B-CD25FD41E14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484468AC" w14:textId="77777777" w:rsidR="00012517" w:rsidRDefault="00012517" w:rsidP="00012517">
      <w:pPr>
        <w:bidi/>
        <w:spacing w:after="200" w:line="276" w:lineRule="auto"/>
        <w:jc w:val="center"/>
        <w:rPr>
          <w:rFonts w:ascii="Traditional Arabic" w:hAnsi="Traditional Arabic" w:cs="Traditional Arabic"/>
          <w:b/>
          <w:bCs/>
          <w:color w:val="000000" w:themeColor="text1"/>
          <w:sz w:val="40"/>
          <w:szCs w:val="40"/>
        </w:rPr>
      </w:pPr>
    </w:p>
    <w:p w14:paraId="59B603A4" w14:textId="689CF7B2" w:rsidR="008A7444" w:rsidRPr="008A7444" w:rsidRDefault="00074214" w:rsidP="00636281">
      <w:pPr>
        <w:shd w:val="clear" w:color="auto" w:fill="EEECE1" w:themeFill="background2"/>
        <w:bidi/>
        <w:spacing w:after="200" w:line="276" w:lineRule="auto"/>
        <w:rPr>
          <w:rFonts w:ascii="Traditional Arabic" w:hAnsi="Traditional Arabic" w:cs="Traditional Arabic"/>
          <w:b/>
          <w:bCs/>
          <w:color w:val="000000" w:themeColor="text1"/>
          <w:sz w:val="40"/>
          <w:szCs w:val="40"/>
        </w:rPr>
      </w:pPr>
      <w:r>
        <w:rPr>
          <w:rFonts w:ascii="Traditional Arabic" w:hAnsi="Traditional Arabic" w:cs="Traditional Arabic"/>
          <w:b/>
          <w:bCs/>
          <w:color w:val="000000" w:themeColor="text1"/>
          <w:sz w:val="40"/>
          <w:szCs w:val="40"/>
        </w:rPr>
        <w:lastRenderedPageBreak/>
        <w:t>4</w:t>
      </w:r>
      <w:r w:rsidR="008F7F79">
        <w:rPr>
          <w:rFonts w:ascii="Traditional Arabic" w:hAnsi="Traditional Arabic" w:cs="Traditional Arabic"/>
          <w:b/>
          <w:bCs/>
          <w:color w:val="000000" w:themeColor="text1"/>
          <w:sz w:val="40"/>
          <w:szCs w:val="40"/>
        </w:rPr>
        <w:t>.1</w:t>
      </w:r>
      <w:r>
        <w:rPr>
          <w:rFonts w:ascii="Traditional Arabic" w:hAnsi="Traditional Arabic" w:cs="Traditional Arabic"/>
          <w:b/>
          <w:bCs/>
          <w:color w:val="000000" w:themeColor="text1"/>
          <w:sz w:val="40"/>
          <w:szCs w:val="40"/>
        </w:rPr>
        <w:t>.4</w:t>
      </w:r>
      <w:r w:rsidR="008A7444">
        <w:rPr>
          <w:rFonts w:ascii="Traditional Arabic" w:hAnsi="Traditional Arabic" w:cs="Traditional Arabic" w:hint="cs"/>
          <w:b/>
          <w:bCs/>
          <w:color w:val="000000" w:themeColor="text1"/>
          <w:sz w:val="40"/>
          <w:szCs w:val="40"/>
          <w:rtl/>
        </w:rPr>
        <w:t>.</w:t>
      </w:r>
      <w:r w:rsidR="008A7444" w:rsidRPr="008A7444">
        <w:rPr>
          <w:rFonts w:ascii="Traditional Arabic" w:hAnsi="Traditional Arabic" w:cs="Traditional Arabic"/>
          <w:b/>
          <w:bCs/>
          <w:color w:val="000000" w:themeColor="text1"/>
          <w:sz w:val="40"/>
          <w:szCs w:val="40"/>
        </w:rPr>
        <w:t xml:space="preserve"> </w:t>
      </w:r>
      <w:r w:rsidR="008A7444" w:rsidRPr="008A7444">
        <w:rPr>
          <w:rFonts w:ascii="Traditional Arabic" w:hAnsi="Traditional Arabic" w:cs="Traditional Arabic"/>
          <w:b/>
          <w:bCs/>
          <w:color w:val="000000" w:themeColor="text1"/>
          <w:sz w:val="40"/>
          <w:szCs w:val="40"/>
          <w:rtl/>
        </w:rPr>
        <w:t>التوزيع حسب المستوى الإداري</w:t>
      </w:r>
      <w:r w:rsidR="009521FE">
        <w:rPr>
          <w:rFonts w:ascii="Traditional Arabic" w:hAnsi="Traditional Arabic" w:cs="Traditional Arabic"/>
          <w:b/>
          <w:bCs/>
          <w:color w:val="000000" w:themeColor="text1"/>
          <w:sz w:val="40"/>
          <w:szCs w:val="40"/>
        </w:rPr>
        <w:t>:</w:t>
      </w:r>
    </w:p>
    <w:p w14:paraId="36B688D7" w14:textId="77777777" w:rsidR="008A7444" w:rsidRPr="008A7444" w:rsidRDefault="008A7444" w:rsidP="008A7444">
      <w:pPr>
        <w:bidi/>
        <w:spacing w:after="200" w:line="276" w:lineRule="auto"/>
        <w:rPr>
          <w:rFonts w:ascii="Traditional Arabic" w:hAnsi="Traditional Arabic" w:cs="Traditional Arabic"/>
          <w:color w:val="000000" w:themeColor="text1"/>
          <w:sz w:val="40"/>
          <w:szCs w:val="40"/>
        </w:rPr>
      </w:pPr>
      <w:r w:rsidRPr="008A7444">
        <w:rPr>
          <w:rFonts w:ascii="Traditional Arabic" w:hAnsi="Traditional Arabic" w:cs="Traditional Arabic"/>
          <w:color w:val="000000" w:themeColor="text1"/>
          <w:sz w:val="40"/>
          <w:szCs w:val="40"/>
          <w:rtl/>
        </w:rPr>
        <w:t>أظهرت النتائج أن الإدارة الوسطى تمثل النسبة الأكبر من العينة بعدد (132) مشاركًا بنسبة (38.94%)، تليها فئة المستوى الإشرافي بعدد (114) بنسبة (33.63%)، ثم الإدارة التنفيذية بعدد (75) بنسبة (22.12%)، وأخيرًا الإدارة العليا بعدد (18) بنسبة</w:t>
      </w:r>
      <w:r w:rsidRPr="008A7444">
        <w:rPr>
          <w:rFonts w:ascii="Traditional Arabic" w:hAnsi="Traditional Arabic" w:cs="Traditional Arabic"/>
          <w:color w:val="000000" w:themeColor="text1"/>
          <w:sz w:val="40"/>
          <w:szCs w:val="40"/>
        </w:rPr>
        <w:t xml:space="preserve"> (5.31%).</w:t>
      </w:r>
    </w:p>
    <w:p w14:paraId="13AC66EA" w14:textId="77777777" w:rsidR="008A7444" w:rsidRPr="008A7444" w:rsidRDefault="008A7444" w:rsidP="008A7444">
      <w:pPr>
        <w:bidi/>
        <w:spacing w:after="200" w:line="276" w:lineRule="auto"/>
        <w:rPr>
          <w:rFonts w:ascii="Traditional Arabic" w:hAnsi="Traditional Arabic" w:cs="Traditional Arabic"/>
          <w:color w:val="000000" w:themeColor="text1"/>
          <w:sz w:val="40"/>
          <w:szCs w:val="40"/>
        </w:rPr>
      </w:pPr>
      <w:r w:rsidRPr="008A7444">
        <w:rPr>
          <w:rFonts w:ascii="Traditional Arabic" w:hAnsi="Traditional Arabic" w:cs="Traditional Arabic"/>
          <w:color w:val="000000" w:themeColor="text1"/>
          <w:sz w:val="40"/>
          <w:szCs w:val="40"/>
          <w:rtl/>
        </w:rPr>
        <w:t>ويُعد هذا التوزيع منطقيًا في ضوء الهيكل التنظيمي للمؤسسات، حيث تشكل الإدارة الوسطى والمستويات الإشرافية النسبة الأكبر من القيادات العاملة ميدانيًا، وهي الفئات الأكثر تعرضًا لضغوط العمل اليومية</w:t>
      </w:r>
      <w:r w:rsidRPr="008A7444">
        <w:rPr>
          <w:rFonts w:ascii="Traditional Arabic" w:hAnsi="Traditional Arabic" w:cs="Traditional Arabic"/>
          <w:color w:val="000000" w:themeColor="text1"/>
          <w:sz w:val="40"/>
          <w:szCs w:val="40"/>
        </w:rPr>
        <w:t>.</w:t>
      </w:r>
    </w:p>
    <w:p w14:paraId="66A8DFED" w14:textId="3F064FA7" w:rsidR="00B16210" w:rsidRPr="008A7444" w:rsidRDefault="00B425D6" w:rsidP="00B16210">
      <w:pPr>
        <w:bidi/>
        <w:spacing w:after="200" w:line="276" w:lineRule="auto"/>
        <w:rPr>
          <w:rFonts w:ascii="Traditional Arabic" w:hAnsi="Traditional Arabic" w:cs="Traditional Arabic"/>
          <w:b/>
          <w:bCs/>
          <w:color w:val="000000" w:themeColor="text1"/>
          <w:sz w:val="40"/>
          <w:szCs w:val="40"/>
          <w:rtl/>
        </w:rPr>
      </w:pPr>
      <w:r>
        <w:rPr>
          <w:noProof/>
        </w:rPr>
        <w:drawing>
          <wp:inline distT="0" distB="0" distL="0" distR="0" wp14:anchorId="702A96A7" wp14:editId="0D8C08B4">
            <wp:extent cx="5539740" cy="3276600"/>
            <wp:effectExtent l="0" t="0" r="3810" b="0"/>
            <wp:docPr id="662292257" name="Chart 1">
              <a:extLst xmlns:a="http://schemas.openxmlformats.org/drawingml/2006/main">
                <a:ext uri="{FF2B5EF4-FFF2-40B4-BE49-F238E27FC236}">
                  <a16:creationId xmlns:a16="http://schemas.microsoft.com/office/drawing/2014/main" id="{B26792E9-D31F-ABA7-93D9-B8282F8FF71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0A39AB82" w14:textId="77777777" w:rsidR="00012517" w:rsidRDefault="00012517" w:rsidP="00012517">
      <w:pPr>
        <w:bidi/>
        <w:spacing w:after="200" w:line="276" w:lineRule="auto"/>
        <w:jc w:val="center"/>
        <w:rPr>
          <w:rFonts w:ascii="Traditional Arabic" w:hAnsi="Traditional Arabic" w:cs="Traditional Arabic"/>
          <w:b/>
          <w:bCs/>
          <w:color w:val="000000" w:themeColor="text1"/>
          <w:sz w:val="92"/>
          <w:szCs w:val="92"/>
          <w:rtl/>
        </w:rPr>
      </w:pPr>
    </w:p>
    <w:p w14:paraId="6E690A95" w14:textId="77777777" w:rsidR="00012517" w:rsidRDefault="00012517" w:rsidP="00012517">
      <w:pPr>
        <w:bidi/>
        <w:spacing w:after="200" w:line="276" w:lineRule="auto"/>
        <w:jc w:val="center"/>
        <w:rPr>
          <w:rFonts w:ascii="Traditional Arabic" w:hAnsi="Traditional Arabic" w:cs="Traditional Arabic"/>
          <w:b/>
          <w:bCs/>
          <w:color w:val="000000" w:themeColor="text1"/>
          <w:sz w:val="40"/>
          <w:szCs w:val="40"/>
        </w:rPr>
      </w:pPr>
    </w:p>
    <w:p w14:paraId="1071D187" w14:textId="27D2E2B0" w:rsidR="004D7584" w:rsidRPr="004D7584" w:rsidRDefault="00074214" w:rsidP="00636281">
      <w:pPr>
        <w:shd w:val="clear" w:color="auto" w:fill="EEECE1" w:themeFill="background2"/>
        <w:bidi/>
        <w:spacing w:after="200" w:line="276" w:lineRule="auto"/>
        <w:rPr>
          <w:rFonts w:ascii="Traditional Arabic" w:hAnsi="Traditional Arabic" w:cs="Traditional Arabic"/>
          <w:b/>
          <w:bCs/>
          <w:color w:val="000000" w:themeColor="text1"/>
          <w:sz w:val="40"/>
          <w:szCs w:val="40"/>
        </w:rPr>
      </w:pPr>
      <w:r>
        <w:rPr>
          <w:rFonts w:ascii="Traditional Arabic" w:hAnsi="Traditional Arabic" w:cs="Traditional Arabic"/>
          <w:b/>
          <w:bCs/>
          <w:color w:val="000000" w:themeColor="text1"/>
          <w:sz w:val="40"/>
          <w:szCs w:val="40"/>
        </w:rPr>
        <w:lastRenderedPageBreak/>
        <w:t>4</w:t>
      </w:r>
      <w:r w:rsidR="008F7F79">
        <w:rPr>
          <w:rFonts w:ascii="Traditional Arabic" w:hAnsi="Traditional Arabic" w:cs="Traditional Arabic"/>
          <w:b/>
          <w:bCs/>
          <w:color w:val="000000" w:themeColor="text1"/>
          <w:sz w:val="40"/>
          <w:szCs w:val="40"/>
        </w:rPr>
        <w:t>.1</w:t>
      </w:r>
      <w:r>
        <w:rPr>
          <w:rFonts w:ascii="Traditional Arabic" w:hAnsi="Traditional Arabic" w:cs="Traditional Arabic"/>
          <w:b/>
          <w:bCs/>
          <w:color w:val="000000" w:themeColor="text1"/>
          <w:sz w:val="40"/>
          <w:szCs w:val="40"/>
        </w:rPr>
        <w:t>.5</w:t>
      </w:r>
      <w:r>
        <w:rPr>
          <w:rFonts w:ascii="Traditional Arabic" w:hAnsi="Traditional Arabic" w:cs="Traditional Arabic" w:hint="cs"/>
          <w:b/>
          <w:bCs/>
          <w:color w:val="000000" w:themeColor="text1"/>
          <w:sz w:val="40"/>
          <w:szCs w:val="40"/>
          <w:rtl/>
        </w:rPr>
        <w:t>.</w:t>
      </w:r>
      <w:r w:rsidRPr="004D7584">
        <w:rPr>
          <w:rFonts w:ascii="Traditional Arabic" w:hAnsi="Traditional Arabic" w:cs="Traditional Arabic" w:hint="cs"/>
          <w:b/>
          <w:bCs/>
          <w:color w:val="000000" w:themeColor="text1"/>
          <w:sz w:val="40"/>
          <w:szCs w:val="40"/>
          <w:rtl/>
        </w:rPr>
        <w:t xml:space="preserve"> التوزي</w:t>
      </w:r>
      <w:r w:rsidRPr="004D7584">
        <w:rPr>
          <w:rFonts w:ascii="Traditional Arabic" w:hAnsi="Traditional Arabic" w:cs="Traditional Arabic" w:hint="eastAsia"/>
          <w:b/>
          <w:bCs/>
          <w:color w:val="000000" w:themeColor="text1"/>
          <w:sz w:val="40"/>
          <w:szCs w:val="40"/>
          <w:rtl/>
        </w:rPr>
        <w:t>ع</w:t>
      </w:r>
      <w:r w:rsidR="004D7584" w:rsidRPr="004D7584">
        <w:rPr>
          <w:rFonts w:ascii="Traditional Arabic" w:hAnsi="Traditional Arabic" w:cs="Traditional Arabic"/>
          <w:b/>
          <w:bCs/>
          <w:color w:val="000000" w:themeColor="text1"/>
          <w:sz w:val="40"/>
          <w:szCs w:val="40"/>
          <w:rtl/>
        </w:rPr>
        <w:t xml:space="preserve"> حسب التصنيف الجيلي</w:t>
      </w:r>
      <w:r w:rsidR="009521FE">
        <w:rPr>
          <w:rFonts w:ascii="Traditional Arabic" w:hAnsi="Traditional Arabic" w:cs="Traditional Arabic"/>
          <w:b/>
          <w:bCs/>
          <w:color w:val="000000" w:themeColor="text1"/>
          <w:sz w:val="40"/>
          <w:szCs w:val="40"/>
        </w:rPr>
        <w:t>:</w:t>
      </w:r>
    </w:p>
    <w:p w14:paraId="4E6765DD" w14:textId="77777777" w:rsidR="008549CD" w:rsidRDefault="00AD3847" w:rsidP="00AD3847">
      <w:pPr>
        <w:bidi/>
        <w:spacing w:after="200" w:line="276" w:lineRule="auto"/>
        <w:rPr>
          <w:rFonts w:ascii="Traditional Arabic" w:hAnsi="Traditional Arabic" w:cs="Traditional Arabic"/>
          <w:color w:val="000000" w:themeColor="text1"/>
          <w:sz w:val="40"/>
          <w:szCs w:val="40"/>
          <w:rtl/>
        </w:rPr>
      </w:pPr>
      <w:r w:rsidRPr="00AD3847">
        <w:rPr>
          <w:rFonts w:ascii="Traditional Arabic" w:hAnsi="Traditional Arabic" w:cs="Traditional Arabic"/>
          <w:color w:val="000000" w:themeColor="text1"/>
          <w:sz w:val="40"/>
          <w:szCs w:val="40"/>
          <w:rtl/>
        </w:rPr>
        <w:t>أظهرت النتائج أن جيل</w:t>
      </w:r>
      <w:r w:rsidRPr="00AD3847">
        <w:rPr>
          <w:rFonts w:ascii="Traditional Arabic" w:hAnsi="Traditional Arabic" w:cs="Traditional Arabic"/>
          <w:color w:val="000000" w:themeColor="text1"/>
          <w:sz w:val="40"/>
          <w:szCs w:val="40"/>
        </w:rPr>
        <w:t xml:space="preserve"> </w:t>
      </w:r>
      <w:r w:rsidRPr="00AD3847">
        <w:rPr>
          <w:rFonts w:ascii="Traditional Arabic" w:hAnsi="Traditional Arabic" w:cs="Traditional Arabic"/>
          <w:b/>
          <w:bCs/>
          <w:color w:val="000000" w:themeColor="text1"/>
          <w:sz w:val="40"/>
          <w:szCs w:val="40"/>
        </w:rPr>
        <w:t>Y</w:t>
      </w:r>
      <w:r w:rsidRPr="00AD3847">
        <w:rPr>
          <w:rFonts w:ascii="Traditional Arabic" w:hAnsi="Traditional Arabic" w:cs="Traditional Arabic"/>
          <w:color w:val="000000" w:themeColor="text1"/>
          <w:sz w:val="40"/>
          <w:szCs w:val="40"/>
        </w:rPr>
        <w:t xml:space="preserve"> (1981–1996) </w:t>
      </w:r>
      <w:r w:rsidRPr="00AD3847">
        <w:rPr>
          <w:rFonts w:ascii="Traditional Arabic" w:hAnsi="Traditional Arabic" w:cs="Traditional Arabic"/>
          <w:color w:val="000000" w:themeColor="text1"/>
          <w:sz w:val="40"/>
          <w:szCs w:val="40"/>
          <w:rtl/>
        </w:rPr>
        <w:t>يمثل النسبة الأكبر من أفراد العينة، حيث بلغ عددهم (185) مشاركًا بنسبة (54.57%)،</w:t>
      </w:r>
    </w:p>
    <w:p w14:paraId="537CAF0F" w14:textId="7E3B1A33" w:rsidR="00AD3847" w:rsidRPr="00AD3847" w:rsidRDefault="00AD3847" w:rsidP="008549CD">
      <w:pPr>
        <w:bidi/>
        <w:spacing w:after="200" w:line="276" w:lineRule="auto"/>
        <w:rPr>
          <w:rFonts w:ascii="Traditional Arabic" w:hAnsi="Traditional Arabic" w:cs="Traditional Arabic"/>
          <w:color w:val="000000" w:themeColor="text1"/>
          <w:sz w:val="40"/>
          <w:szCs w:val="40"/>
        </w:rPr>
      </w:pPr>
      <w:r w:rsidRPr="00AD3847">
        <w:rPr>
          <w:rFonts w:ascii="Traditional Arabic" w:hAnsi="Traditional Arabic" w:cs="Traditional Arabic"/>
          <w:color w:val="000000" w:themeColor="text1"/>
          <w:sz w:val="40"/>
          <w:szCs w:val="40"/>
          <w:rtl/>
        </w:rPr>
        <w:t xml:space="preserve"> يليه جيل</w:t>
      </w:r>
      <w:r w:rsidRPr="00AD3847">
        <w:rPr>
          <w:rFonts w:ascii="Traditional Arabic" w:hAnsi="Traditional Arabic" w:cs="Traditional Arabic"/>
          <w:color w:val="000000" w:themeColor="text1"/>
          <w:sz w:val="40"/>
          <w:szCs w:val="40"/>
        </w:rPr>
        <w:t xml:space="preserve"> </w:t>
      </w:r>
      <w:r w:rsidRPr="00AD3847">
        <w:rPr>
          <w:rFonts w:ascii="Traditional Arabic" w:hAnsi="Traditional Arabic" w:cs="Traditional Arabic"/>
          <w:b/>
          <w:bCs/>
          <w:color w:val="000000" w:themeColor="text1"/>
          <w:sz w:val="40"/>
          <w:szCs w:val="40"/>
        </w:rPr>
        <w:t>X</w:t>
      </w:r>
      <w:r w:rsidRPr="00AD3847">
        <w:rPr>
          <w:rFonts w:ascii="Traditional Arabic" w:hAnsi="Traditional Arabic" w:cs="Traditional Arabic"/>
          <w:color w:val="000000" w:themeColor="text1"/>
          <w:sz w:val="40"/>
          <w:szCs w:val="40"/>
        </w:rPr>
        <w:t xml:space="preserve"> (1965–1980) </w:t>
      </w:r>
      <w:r w:rsidRPr="00AD3847">
        <w:rPr>
          <w:rFonts w:ascii="Traditional Arabic" w:hAnsi="Traditional Arabic" w:cs="Traditional Arabic"/>
          <w:color w:val="000000" w:themeColor="text1"/>
          <w:sz w:val="40"/>
          <w:szCs w:val="40"/>
          <w:rtl/>
        </w:rPr>
        <w:t>بعدد (</w:t>
      </w:r>
      <w:r w:rsidRPr="00AD3847">
        <w:rPr>
          <w:rFonts w:ascii="Traditional Arabic" w:hAnsi="Traditional Arabic" w:cs="Traditional Arabic"/>
          <w:b/>
          <w:bCs/>
          <w:color w:val="000000" w:themeColor="text1"/>
          <w:sz w:val="40"/>
          <w:szCs w:val="40"/>
          <w:rtl/>
        </w:rPr>
        <w:t>98</w:t>
      </w:r>
      <w:r w:rsidRPr="00AD3847">
        <w:rPr>
          <w:rFonts w:ascii="Traditional Arabic" w:hAnsi="Traditional Arabic" w:cs="Traditional Arabic"/>
          <w:color w:val="000000" w:themeColor="text1"/>
          <w:sz w:val="40"/>
          <w:szCs w:val="40"/>
          <w:rtl/>
        </w:rPr>
        <w:t>) بنسبة (28.91%)، ثم جيل</w:t>
      </w:r>
      <w:r w:rsidRPr="00AD3847">
        <w:rPr>
          <w:rFonts w:ascii="Traditional Arabic" w:hAnsi="Traditional Arabic" w:cs="Traditional Arabic"/>
          <w:color w:val="000000" w:themeColor="text1"/>
          <w:sz w:val="40"/>
          <w:szCs w:val="40"/>
        </w:rPr>
        <w:t xml:space="preserve"> </w:t>
      </w:r>
      <w:r w:rsidRPr="00AD3847">
        <w:rPr>
          <w:rFonts w:ascii="Traditional Arabic" w:hAnsi="Traditional Arabic" w:cs="Traditional Arabic"/>
          <w:b/>
          <w:bCs/>
          <w:color w:val="000000" w:themeColor="text1"/>
          <w:sz w:val="40"/>
          <w:szCs w:val="40"/>
        </w:rPr>
        <w:t>Z</w:t>
      </w:r>
      <w:r w:rsidRPr="00AD3847">
        <w:rPr>
          <w:rFonts w:ascii="Traditional Arabic" w:hAnsi="Traditional Arabic" w:cs="Traditional Arabic"/>
          <w:color w:val="000000" w:themeColor="text1"/>
          <w:sz w:val="40"/>
          <w:szCs w:val="40"/>
        </w:rPr>
        <w:t xml:space="preserve"> (1997–2012) </w:t>
      </w:r>
      <w:r w:rsidRPr="00AD3847">
        <w:rPr>
          <w:rFonts w:ascii="Traditional Arabic" w:hAnsi="Traditional Arabic" w:cs="Traditional Arabic"/>
          <w:color w:val="000000" w:themeColor="text1"/>
          <w:sz w:val="40"/>
          <w:szCs w:val="40"/>
          <w:rtl/>
        </w:rPr>
        <w:t>بعدد (56) بنسبة</w:t>
      </w:r>
      <w:r w:rsidRPr="00AD3847">
        <w:rPr>
          <w:rFonts w:ascii="Traditional Arabic" w:hAnsi="Traditional Arabic" w:cs="Traditional Arabic"/>
          <w:color w:val="000000" w:themeColor="text1"/>
          <w:sz w:val="40"/>
          <w:szCs w:val="40"/>
        </w:rPr>
        <w:t xml:space="preserve"> (16.52%)</w:t>
      </w:r>
    </w:p>
    <w:p w14:paraId="7154AFE2" w14:textId="77777777" w:rsidR="00AD3847" w:rsidRPr="00AD3847" w:rsidRDefault="00AD3847" w:rsidP="00AD3847">
      <w:pPr>
        <w:bidi/>
        <w:spacing w:after="200" w:line="276" w:lineRule="auto"/>
        <w:rPr>
          <w:rFonts w:ascii="Traditional Arabic" w:hAnsi="Traditional Arabic" w:cs="Traditional Arabic"/>
          <w:color w:val="000000" w:themeColor="text1"/>
          <w:sz w:val="40"/>
          <w:szCs w:val="40"/>
        </w:rPr>
      </w:pPr>
      <w:r w:rsidRPr="00AD3847">
        <w:rPr>
          <w:rFonts w:ascii="Traditional Arabic" w:hAnsi="Traditional Arabic" w:cs="Traditional Arabic"/>
          <w:color w:val="000000" w:themeColor="text1"/>
          <w:sz w:val="40"/>
          <w:szCs w:val="40"/>
          <w:rtl/>
        </w:rPr>
        <w:t>ويعكس هذا التوزيع هيمنة جيل</w:t>
      </w:r>
      <w:r w:rsidRPr="00AD3847">
        <w:rPr>
          <w:rFonts w:ascii="Traditional Arabic" w:hAnsi="Traditional Arabic" w:cs="Traditional Arabic"/>
          <w:color w:val="000000" w:themeColor="text1"/>
          <w:sz w:val="40"/>
          <w:szCs w:val="40"/>
        </w:rPr>
        <w:t xml:space="preserve"> Y </w:t>
      </w:r>
      <w:r w:rsidRPr="00AD3847">
        <w:rPr>
          <w:rFonts w:ascii="Traditional Arabic" w:hAnsi="Traditional Arabic" w:cs="Traditional Arabic"/>
          <w:color w:val="000000" w:themeColor="text1"/>
          <w:sz w:val="40"/>
          <w:szCs w:val="40"/>
          <w:rtl/>
        </w:rPr>
        <w:t>على المستويات القيادية محل الدراسة، الأمر الذي يمنح أهمية خاصة لتحليل الفروق الجيلية في استجابات القادة للضغوط الإدارية، نظرًا لاختلاف السمات القيادية والسلوكية بين الأجيال الثلاثة</w:t>
      </w:r>
      <w:r w:rsidRPr="00AD3847">
        <w:rPr>
          <w:rFonts w:ascii="Traditional Arabic" w:hAnsi="Traditional Arabic" w:cs="Traditional Arabic"/>
          <w:color w:val="000000" w:themeColor="text1"/>
          <w:sz w:val="40"/>
          <w:szCs w:val="40"/>
        </w:rPr>
        <w:t>.</w:t>
      </w:r>
    </w:p>
    <w:p w14:paraId="554444A1" w14:textId="39B9A42A" w:rsidR="004D7584" w:rsidRPr="00AD3847" w:rsidRDefault="001F61CC" w:rsidP="004D7584">
      <w:pPr>
        <w:bidi/>
        <w:spacing w:after="200" w:line="276" w:lineRule="auto"/>
        <w:rPr>
          <w:rFonts w:ascii="Traditional Arabic" w:hAnsi="Traditional Arabic" w:cs="Traditional Arabic"/>
          <w:b/>
          <w:bCs/>
          <w:color w:val="000000" w:themeColor="text1"/>
          <w:sz w:val="40"/>
          <w:szCs w:val="40"/>
        </w:rPr>
      </w:pPr>
      <w:r>
        <w:rPr>
          <w:noProof/>
        </w:rPr>
        <w:drawing>
          <wp:inline distT="0" distB="0" distL="0" distR="0" wp14:anchorId="21DBA638" wp14:editId="5A380C5E">
            <wp:extent cx="5303520" cy="3634740"/>
            <wp:effectExtent l="0" t="0" r="11430" b="3810"/>
            <wp:docPr id="1911471447" name="Chart 1">
              <a:extLst xmlns:a="http://schemas.openxmlformats.org/drawingml/2006/main">
                <a:ext uri="{FF2B5EF4-FFF2-40B4-BE49-F238E27FC236}">
                  <a16:creationId xmlns:a16="http://schemas.microsoft.com/office/drawing/2014/main" id="{F8A6908A-499A-A46F-45E7-1E4EFF8A3F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746FBF9F" w14:textId="77777777" w:rsidR="00012517" w:rsidRPr="00012517" w:rsidRDefault="00012517" w:rsidP="00012517">
      <w:pPr>
        <w:bidi/>
        <w:spacing w:after="200" w:line="276" w:lineRule="auto"/>
        <w:rPr>
          <w:rFonts w:ascii="Traditional Arabic" w:hAnsi="Traditional Arabic" w:cs="Traditional Arabic"/>
          <w:color w:val="000000" w:themeColor="text1"/>
          <w:sz w:val="40"/>
          <w:szCs w:val="40"/>
          <w:rtl/>
        </w:rPr>
      </w:pPr>
    </w:p>
    <w:p w14:paraId="776A805D" w14:textId="77777777" w:rsidR="00FB6017" w:rsidRDefault="00FB6017" w:rsidP="00FB6017">
      <w:pPr>
        <w:bidi/>
        <w:spacing w:after="200" w:line="276" w:lineRule="auto"/>
        <w:rPr>
          <w:rFonts w:ascii="Traditional Arabic" w:hAnsi="Traditional Arabic" w:cs="Traditional Arabic"/>
          <w:color w:val="000000" w:themeColor="text1"/>
          <w:sz w:val="40"/>
          <w:szCs w:val="40"/>
          <w:rtl/>
        </w:rPr>
      </w:pPr>
    </w:p>
    <w:p w14:paraId="54832674" w14:textId="1DEA3DAF" w:rsidR="00FB6017" w:rsidRDefault="00D55CC4" w:rsidP="00D55CC4">
      <w:pPr>
        <w:bidi/>
        <w:spacing w:after="200" w:line="276" w:lineRule="auto"/>
        <w:rPr>
          <w:rFonts w:ascii="Traditional Arabic" w:hAnsi="Traditional Arabic" w:cs="Traditional Arabic"/>
          <w:color w:val="000000" w:themeColor="text1"/>
          <w:sz w:val="40"/>
          <w:szCs w:val="40"/>
        </w:rPr>
      </w:pPr>
      <w:r w:rsidRPr="00D55CC4">
        <w:rPr>
          <w:rFonts w:ascii="Traditional Arabic" w:hAnsi="Traditional Arabic" w:cs="Traditional Arabic"/>
          <w:color w:val="000000" w:themeColor="text1"/>
          <w:sz w:val="40"/>
          <w:szCs w:val="40"/>
          <w:rtl/>
        </w:rPr>
        <w:lastRenderedPageBreak/>
        <w:t>يتضح من العرض السابق أن عينة الدراسة تتميز بتنوع ديموغرافي ومهني يعزز من تمثيلها لمجتمع الدراسة، سواء من حيث النوع، أو المستوى التعليمي، أو سنوات الخبرة، أو المستوى الإداري، أو الانتماء الجيلي. ويُعد هذا التنوع عاملًا داعمًا للقوة التفسيرية للتحليل الإحصائي واختبار الفرضيات في المراحل اللاحقة من الفصل</w:t>
      </w:r>
      <w:r w:rsidRPr="00D55CC4">
        <w:rPr>
          <w:rFonts w:ascii="Traditional Arabic" w:hAnsi="Traditional Arabic" w:cs="Traditional Arabic"/>
          <w:color w:val="000000" w:themeColor="text1"/>
          <w:sz w:val="40"/>
          <w:szCs w:val="40"/>
        </w:rPr>
        <w:t>.</w:t>
      </w:r>
    </w:p>
    <w:p w14:paraId="639AC35F" w14:textId="496C4310" w:rsidR="005142EB" w:rsidRPr="005142EB" w:rsidRDefault="005142EB" w:rsidP="007127C9">
      <w:pPr>
        <w:shd w:val="clear" w:color="auto" w:fill="EEECE1" w:themeFill="background2"/>
        <w:bidi/>
        <w:spacing w:after="200" w:line="276" w:lineRule="auto"/>
        <w:rPr>
          <w:rFonts w:ascii="Traditional Arabic" w:hAnsi="Traditional Arabic" w:cs="Traditional Arabic"/>
          <w:b/>
          <w:bCs/>
          <w:color w:val="000000" w:themeColor="text1"/>
          <w:sz w:val="40"/>
          <w:szCs w:val="40"/>
        </w:rPr>
      </w:pPr>
      <w:r>
        <w:rPr>
          <w:rFonts w:ascii="Traditional Arabic" w:hAnsi="Traditional Arabic" w:cs="Traditional Arabic"/>
          <w:b/>
          <w:bCs/>
          <w:color w:val="000000" w:themeColor="text1"/>
          <w:sz w:val="40"/>
          <w:szCs w:val="40"/>
        </w:rPr>
        <w:t xml:space="preserve">     </w:t>
      </w:r>
      <w:r w:rsidRPr="005142EB">
        <w:rPr>
          <w:rFonts w:ascii="Traditional Arabic" w:hAnsi="Traditional Arabic" w:cs="Traditional Arabic"/>
          <w:b/>
          <w:bCs/>
          <w:color w:val="000000" w:themeColor="text1"/>
          <w:sz w:val="40"/>
          <w:szCs w:val="40"/>
          <w:rtl/>
        </w:rPr>
        <w:t>جدول</w:t>
      </w:r>
      <w:r w:rsidRPr="005142EB">
        <w:rPr>
          <w:rFonts w:ascii="Traditional Arabic" w:hAnsi="Traditional Arabic" w:cs="Traditional Arabic"/>
          <w:b/>
          <w:bCs/>
          <w:color w:val="000000" w:themeColor="text1"/>
          <w:sz w:val="40"/>
          <w:szCs w:val="40"/>
        </w:rPr>
        <w:t xml:space="preserve"> </w:t>
      </w:r>
      <w:r w:rsidRPr="005142EB">
        <w:rPr>
          <w:rFonts w:ascii="Traditional Arabic" w:hAnsi="Traditional Arabic" w:cs="Traditional Arabic"/>
          <w:b/>
          <w:bCs/>
          <w:color w:val="000000" w:themeColor="text1"/>
          <w:sz w:val="40"/>
          <w:szCs w:val="40"/>
          <w:rtl/>
        </w:rPr>
        <w:t>الخصائص الديموغرافية لأفراد عينة الدراسة (ن = 339)</w:t>
      </w:r>
    </w:p>
    <w:tbl>
      <w:tblPr>
        <w:bidiVisual/>
        <w:tblW w:w="8504" w:type="dxa"/>
        <w:tblLook w:val="04A0" w:firstRow="1" w:lastRow="0" w:firstColumn="1" w:lastColumn="0" w:noHBand="0" w:noVBand="1"/>
      </w:tblPr>
      <w:tblGrid>
        <w:gridCol w:w="1160"/>
        <w:gridCol w:w="2201"/>
        <w:gridCol w:w="1710"/>
        <w:gridCol w:w="3433"/>
      </w:tblGrid>
      <w:tr w:rsidR="000D7867" w:rsidRPr="000D7867" w14:paraId="482AA769" w14:textId="77777777" w:rsidTr="00320F99">
        <w:trPr>
          <w:trHeight w:val="786"/>
        </w:trPr>
        <w:tc>
          <w:tcPr>
            <w:tcW w:w="1160" w:type="dxa"/>
            <w:tcBorders>
              <w:top w:val="single" w:sz="4" w:space="0" w:color="auto"/>
              <w:left w:val="single" w:sz="4" w:space="0" w:color="auto"/>
              <w:bottom w:val="single" w:sz="4" w:space="0" w:color="auto"/>
              <w:right w:val="single" w:sz="4" w:space="0" w:color="auto"/>
            </w:tcBorders>
            <w:shd w:val="clear" w:color="auto" w:fill="008080"/>
            <w:vAlign w:val="center"/>
            <w:hideMark/>
          </w:tcPr>
          <w:p w14:paraId="241660A9" w14:textId="77777777" w:rsidR="000D7867" w:rsidRPr="000D7867" w:rsidRDefault="000D7867" w:rsidP="000D7867">
            <w:pPr>
              <w:bidi/>
              <w:spacing w:after="0" w:line="240" w:lineRule="auto"/>
              <w:jc w:val="center"/>
              <w:rPr>
                <w:rFonts w:ascii="Traditional Arabic" w:eastAsia="Times New Roman" w:hAnsi="Traditional Arabic" w:cs="Traditional Arabic"/>
                <w:b/>
                <w:bCs/>
                <w:color w:val="FFFFFF" w:themeColor="background1"/>
                <w:sz w:val="28"/>
                <w:szCs w:val="28"/>
              </w:rPr>
            </w:pPr>
            <w:r w:rsidRPr="000D7867">
              <w:rPr>
                <w:rFonts w:ascii="Traditional Arabic" w:eastAsia="Times New Roman" w:hAnsi="Traditional Arabic" w:cs="Traditional Arabic"/>
                <w:b/>
                <w:bCs/>
                <w:color w:val="FFFFFF" w:themeColor="background1"/>
                <w:sz w:val="28"/>
                <w:szCs w:val="28"/>
                <w:rtl/>
              </w:rPr>
              <w:t>المتغير</w:t>
            </w:r>
          </w:p>
        </w:tc>
        <w:tc>
          <w:tcPr>
            <w:tcW w:w="2201" w:type="dxa"/>
            <w:tcBorders>
              <w:top w:val="single" w:sz="4" w:space="0" w:color="auto"/>
              <w:left w:val="single" w:sz="4" w:space="0" w:color="auto"/>
              <w:bottom w:val="single" w:sz="4" w:space="0" w:color="auto"/>
              <w:right w:val="single" w:sz="4" w:space="0" w:color="auto"/>
            </w:tcBorders>
            <w:shd w:val="clear" w:color="auto" w:fill="008080"/>
            <w:vAlign w:val="center"/>
            <w:hideMark/>
          </w:tcPr>
          <w:p w14:paraId="0986F33D" w14:textId="77777777" w:rsidR="000D7867" w:rsidRPr="000D7867" w:rsidRDefault="000D7867" w:rsidP="000D7867">
            <w:pPr>
              <w:bidi/>
              <w:spacing w:after="0" w:line="240" w:lineRule="auto"/>
              <w:jc w:val="center"/>
              <w:rPr>
                <w:rFonts w:ascii="Traditional Arabic" w:eastAsia="Times New Roman" w:hAnsi="Traditional Arabic" w:cs="Traditional Arabic"/>
                <w:b/>
                <w:bCs/>
                <w:color w:val="FFFFFF" w:themeColor="background1"/>
                <w:sz w:val="28"/>
                <w:szCs w:val="28"/>
                <w:rtl/>
              </w:rPr>
            </w:pPr>
            <w:r w:rsidRPr="000D7867">
              <w:rPr>
                <w:rFonts w:ascii="Traditional Arabic" w:eastAsia="Times New Roman" w:hAnsi="Traditional Arabic" w:cs="Traditional Arabic"/>
                <w:b/>
                <w:bCs/>
                <w:color w:val="FFFFFF" w:themeColor="background1"/>
                <w:sz w:val="28"/>
                <w:szCs w:val="28"/>
                <w:rtl/>
              </w:rPr>
              <w:t>الفئة</w:t>
            </w:r>
          </w:p>
        </w:tc>
        <w:tc>
          <w:tcPr>
            <w:tcW w:w="1710" w:type="dxa"/>
            <w:tcBorders>
              <w:top w:val="single" w:sz="4" w:space="0" w:color="auto"/>
              <w:left w:val="single" w:sz="4" w:space="0" w:color="auto"/>
              <w:bottom w:val="single" w:sz="4" w:space="0" w:color="auto"/>
              <w:right w:val="single" w:sz="4" w:space="0" w:color="auto"/>
            </w:tcBorders>
            <w:shd w:val="clear" w:color="auto" w:fill="008080"/>
            <w:vAlign w:val="center"/>
            <w:hideMark/>
          </w:tcPr>
          <w:p w14:paraId="192E1559" w14:textId="77777777" w:rsidR="000D7867" w:rsidRPr="000D7867" w:rsidRDefault="000D7867" w:rsidP="000D7867">
            <w:pPr>
              <w:bidi/>
              <w:spacing w:after="0" w:line="240" w:lineRule="auto"/>
              <w:jc w:val="center"/>
              <w:rPr>
                <w:rFonts w:ascii="Traditional Arabic" w:eastAsia="Times New Roman" w:hAnsi="Traditional Arabic" w:cs="Traditional Arabic"/>
                <w:b/>
                <w:bCs/>
                <w:color w:val="FFFFFF" w:themeColor="background1"/>
                <w:sz w:val="28"/>
                <w:szCs w:val="28"/>
                <w:rtl/>
              </w:rPr>
            </w:pPr>
            <w:r w:rsidRPr="000D7867">
              <w:rPr>
                <w:rFonts w:ascii="Traditional Arabic" w:eastAsia="Times New Roman" w:hAnsi="Traditional Arabic" w:cs="Traditional Arabic"/>
                <w:b/>
                <w:bCs/>
                <w:color w:val="FFFFFF" w:themeColor="background1"/>
                <w:sz w:val="28"/>
                <w:szCs w:val="28"/>
                <w:rtl/>
              </w:rPr>
              <w:t>التكرار</w:t>
            </w:r>
          </w:p>
        </w:tc>
        <w:tc>
          <w:tcPr>
            <w:tcW w:w="3433" w:type="dxa"/>
            <w:tcBorders>
              <w:top w:val="single" w:sz="4" w:space="0" w:color="auto"/>
              <w:left w:val="single" w:sz="4" w:space="0" w:color="auto"/>
              <w:bottom w:val="single" w:sz="4" w:space="0" w:color="auto"/>
              <w:right w:val="single" w:sz="4" w:space="0" w:color="auto"/>
            </w:tcBorders>
            <w:shd w:val="clear" w:color="auto" w:fill="008080"/>
            <w:vAlign w:val="center"/>
            <w:hideMark/>
          </w:tcPr>
          <w:p w14:paraId="17F5B4ED" w14:textId="77777777" w:rsidR="000D7867" w:rsidRPr="000D7867" w:rsidRDefault="000D7867" w:rsidP="000D7867">
            <w:pPr>
              <w:bidi/>
              <w:spacing w:after="0" w:line="240" w:lineRule="auto"/>
              <w:jc w:val="center"/>
              <w:rPr>
                <w:rFonts w:ascii="Traditional Arabic" w:eastAsia="Times New Roman" w:hAnsi="Traditional Arabic" w:cs="Traditional Arabic"/>
                <w:b/>
                <w:bCs/>
                <w:color w:val="FFFFFF" w:themeColor="background1"/>
                <w:sz w:val="28"/>
                <w:szCs w:val="28"/>
                <w:rtl/>
              </w:rPr>
            </w:pPr>
            <w:r w:rsidRPr="000D7867">
              <w:rPr>
                <w:rFonts w:ascii="Traditional Arabic" w:eastAsia="Times New Roman" w:hAnsi="Traditional Arabic" w:cs="Traditional Arabic"/>
                <w:b/>
                <w:bCs/>
                <w:color w:val="FFFFFF" w:themeColor="background1"/>
                <w:sz w:val="28"/>
                <w:szCs w:val="28"/>
                <w:rtl/>
              </w:rPr>
              <w:t>النسبة المئوية %</w:t>
            </w:r>
          </w:p>
        </w:tc>
      </w:tr>
      <w:tr w:rsidR="000D7867" w:rsidRPr="000D7867" w14:paraId="371AFB0E" w14:textId="77777777" w:rsidTr="00320F99">
        <w:trPr>
          <w:trHeight w:val="392"/>
        </w:trPr>
        <w:tc>
          <w:tcPr>
            <w:tcW w:w="1160" w:type="dxa"/>
            <w:vMerge w:val="restart"/>
            <w:tcBorders>
              <w:top w:val="nil"/>
              <w:left w:val="single" w:sz="4" w:space="0" w:color="auto"/>
              <w:bottom w:val="single" w:sz="4" w:space="0" w:color="auto"/>
              <w:right w:val="single" w:sz="4" w:space="0" w:color="auto"/>
            </w:tcBorders>
            <w:vAlign w:val="center"/>
            <w:hideMark/>
          </w:tcPr>
          <w:p w14:paraId="276553A4" w14:textId="77777777" w:rsidR="000D7867" w:rsidRPr="00320F99" w:rsidRDefault="000D7867" w:rsidP="000D7867">
            <w:pPr>
              <w:bidi/>
              <w:spacing w:after="0" w:line="240" w:lineRule="auto"/>
              <w:jc w:val="center"/>
              <w:rPr>
                <w:rFonts w:ascii="Traditional Arabic" w:eastAsia="Times New Roman" w:hAnsi="Traditional Arabic" w:cs="Traditional Arabic"/>
                <w:b/>
                <w:bCs/>
                <w:color w:val="000000"/>
                <w:sz w:val="20"/>
                <w:szCs w:val="20"/>
                <w:rtl/>
              </w:rPr>
            </w:pPr>
            <w:r w:rsidRPr="00320F99">
              <w:rPr>
                <w:rFonts w:ascii="Traditional Arabic" w:eastAsia="Times New Roman" w:hAnsi="Traditional Arabic" w:cs="Traditional Arabic"/>
                <w:b/>
                <w:bCs/>
                <w:color w:val="000000"/>
                <w:sz w:val="20"/>
                <w:szCs w:val="20"/>
                <w:rtl/>
              </w:rPr>
              <w:t>النوع</w:t>
            </w:r>
          </w:p>
        </w:tc>
        <w:tc>
          <w:tcPr>
            <w:tcW w:w="2201" w:type="dxa"/>
            <w:tcBorders>
              <w:top w:val="nil"/>
              <w:left w:val="single" w:sz="4" w:space="0" w:color="auto"/>
              <w:bottom w:val="single" w:sz="4" w:space="0" w:color="auto"/>
              <w:right w:val="single" w:sz="4" w:space="0" w:color="auto"/>
            </w:tcBorders>
            <w:vAlign w:val="center"/>
            <w:hideMark/>
          </w:tcPr>
          <w:p w14:paraId="75469503" w14:textId="77777777" w:rsidR="000D7867" w:rsidRPr="00320F99" w:rsidRDefault="000D7867" w:rsidP="000D7867">
            <w:pPr>
              <w:bidi/>
              <w:spacing w:after="0" w:line="240" w:lineRule="auto"/>
              <w:jc w:val="center"/>
              <w:rPr>
                <w:rFonts w:ascii="Traditional Arabic" w:eastAsia="Times New Roman" w:hAnsi="Traditional Arabic" w:cs="Traditional Arabic"/>
                <w:color w:val="000000"/>
                <w:sz w:val="20"/>
                <w:szCs w:val="20"/>
                <w:rtl/>
              </w:rPr>
            </w:pPr>
            <w:r w:rsidRPr="00320F99">
              <w:rPr>
                <w:rFonts w:ascii="Traditional Arabic" w:eastAsia="Times New Roman" w:hAnsi="Traditional Arabic" w:cs="Traditional Arabic"/>
                <w:color w:val="000000"/>
                <w:sz w:val="20"/>
                <w:szCs w:val="20"/>
                <w:rtl/>
              </w:rPr>
              <w:t>ذكر</w:t>
            </w:r>
          </w:p>
        </w:tc>
        <w:tc>
          <w:tcPr>
            <w:tcW w:w="1710" w:type="dxa"/>
            <w:tcBorders>
              <w:top w:val="nil"/>
              <w:left w:val="single" w:sz="4" w:space="0" w:color="auto"/>
              <w:bottom w:val="single" w:sz="4" w:space="0" w:color="auto"/>
              <w:right w:val="single" w:sz="4" w:space="0" w:color="auto"/>
            </w:tcBorders>
            <w:vAlign w:val="center"/>
            <w:hideMark/>
          </w:tcPr>
          <w:p w14:paraId="2FCF9D82"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tl/>
              </w:rPr>
            </w:pPr>
            <w:r w:rsidRPr="00320F99">
              <w:rPr>
                <w:rFonts w:ascii="Traditional Arabic" w:eastAsia="Times New Roman" w:hAnsi="Traditional Arabic" w:cs="Traditional Arabic"/>
                <w:color w:val="000000"/>
                <w:sz w:val="20"/>
                <w:szCs w:val="20"/>
              </w:rPr>
              <w:t>228</w:t>
            </w:r>
          </w:p>
        </w:tc>
        <w:tc>
          <w:tcPr>
            <w:tcW w:w="3433" w:type="dxa"/>
            <w:tcBorders>
              <w:top w:val="nil"/>
              <w:left w:val="single" w:sz="4" w:space="0" w:color="auto"/>
              <w:bottom w:val="single" w:sz="4" w:space="0" w:color="auto"/>
              <w:right w:val="single" w:sz="4" w:space="0" w:color="auto"/>
            </w:tcBorders>
            <w:vAlign w:val="center"/>
            <w:hideMark/>
          </w:tcPr>
          <w:p w14:paraId="4ADA6329"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Pr>
              <w:t>67.26</w:t>
            </w:r>
          </w:p>
        </w:tc>
      </w:tr>
      <w:tr w:rsidR="000D7867" w:rsidRPr="000D7867" w14:paraId="03EC126A" w14:textId="77777777" w:rsidTr="00320F99">
        <w:trPr>
          <w:trHeight w:val="392"/>
        </w:trPr>
        <w:tc>
          <w:tcPr>
            <w:tcW w:w="1160" w:type="dxa"/>
            <w:vMerge/>
            <w:tcBorders>
              <w:top w:val="nil"/>
              <w:left w:val="single" w:sz="4" w:space="0" w:color="auto"/>
              <w:bottom w:val="single" w:sz="4" w:space="0" w:color="auto"/>
              <w:right w:val="single" w:sz="4" w:space="0" w:color="auto"/>
            </w:tcBorders>
            <w:vAlign w:val="center"/>
            <w:hideMark/>
          </w:tcPr>
          <w:p w14:paraId="211E15CA" w14:textId="77777777" w:rsidR="000D7867" w:rsidRPr="00320F99" w:rsidRDefault="000D7867" w:rsidP="000D7867">
            <w:pPr>
              <w:bidi/>
              <w:spacing w:after="0" w:line="240" w:lineRule="auto"/>
              <w:rPr>
                <w:rFonts w:ascii="Traditional Arabic" w:eastAsia="Times New Roman" w:hAnsi="Traditional Arabic" w:cs="Traditional Arabic"/>
                <w:b/>
                <w:bCs/>
                <w:color w:val="000000"/>
                <w:sz w:val="20"/>
                <w:szCs w:val="20"/>
              </w:rPr>
            </w:pPr>
          </w:p>
        </w:tc>
        <w:tc>
          <w:tcPr>
            <w:tcW w:w="2201" w:type="dxa"/>
            <w:tcBorders>
              <w:top w:val="nil"/>
              <w:left w:val="single" w:sz="4" w:space="0" w:color="auto"/>
              <w:bottom w:val="single" w:sz="4" w:space="0" w:color="auto"/>
              <w:right w:val="single" w:sz="4" w:space="0" w:color="auto"/>
            </w:tcBorders>
            <w:vAlign w:val="center"/>
            <w:hideMark/>
          </w:tcPr>
          <w:p w14:paraId="1A36A7B9" w14:textId="77777777" w:rsidR="000D7867" w:rsidRPr="00320F99" w:rsidRDefault="000D7867" w:rsidP="000D7867">
            <w:pPr>
              <w:bidi/>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tl/>
              </w:rPr>
              <w:t>أنثى</w:t>
            </w:r>
          </w:p>
        </w:tc>
        <w:tc>
          <w:tcPr>
            <w:tcW w:w="1710" w:type="dxa"/>
            <w:tcBorders>
              <w:top w:val="nil"/>
              <w:left w:val="single" w:sz="4" w:space="0" w:color="auto"/>
              <w:bottom w:val="single" w:sz="4" w:space="0" w:color="auto"/>
              <w:right w:val="single" w:sz="4" w:space="0" w:color="auto"/>
            </w:tcBorders>
            <w:vAlign w:val="center"/>
            <w:hideMark/>
          </w:tcPr>
          <w:p w14:paraId="3DCD26AB"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tl/>
              </w:rPr>
            </w:pPr>
            <w:r w:rsidRPr="00320F99">
              <w:rPr>
                <w:rFonts w:ascii="Traditional Arabic" w:eastAsia="Times New Roman" w:hAnsi="Traditional Arabic" w:cs="Traditional Arabic"/>
                <w:color w:val="000000"/>
                <w:sz w:val="20"/>
                <w:szCs w:val="20"/>
              </w:rPr>
              <w:t>111</w:t>
            </w:r>
          </w:p>
        </w:tc>
        <w:tc>
          <w:tcPr>
            <w:tcW w:w="3433" w:type="dxa"/>
            <w:tcBorders>
              <w:top w:val="nil"/>
              <w:left w:val="single" w:sz="4" w:space="0" w:color="auto"/>
              <w:bottom w:val="single" w:sz="4" w:space="0" w:color="auto"/>
              <w:right w:val="single" w:sz="4" w:space="0" w:color="auto"/>
            </w:tcBorders>
            <w:vAlign w:val="center"/>
            <w:hideMark/>
          </w:tcPr>
          <w:p w14:paraId="02514C63"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Pr>
              <w:t>32.74</w:t>
            </w:r>
          </w:p>
        </w:tc>
      </w:tr>
      <w:tr w:rsidR="000D7867" w:rsidRPr="000D7867" w14:paraId="6AB619C6" w14:textId="77777777" w:rsidTr="00320F99">
        <w:trPr>
          <w:trHeight w:val="496"/>
        </w:trPr>
        <w:tc>
          <w:tcPr>
            <w:tcW w:w="1160" w:type="dxa"/>
            <w:vMerge w:val="restart"/>
            <w:tcBorders>
              <w:top w:val="nil"/>
              <w:left w:val="single" w:sz="4" w:space="0" w:color="auto"/>
              <w:bottom w:val="single" w:sz="4" w:space="0" w:color="auto"/>
              <w:right w:val="single" w:sz="4" w:space="0" w:color="auto"/>
            </w:tcBorders>
            <w:vAlign w:val="center"/>
            <w:hideMark/>
          </w:tcPr>
          <w:p w14:paraId="128B1294" w14:textId="77777777" w:rsidR="000D7867" w:rsidRPr="00320F99" w:rsidRDefault="000D7867" w:rsidP="000D7867">
            <w:pPr>
              <w:bidi/>
              <w:spacing w:after="0" w:line="240" w:lineRule="auto"/>
              <w:jc w:val="center"/>
              <w:rPr>
                <w:rFonts w:ascii="Traditional Arabic" w:eastAsia="Times New Roman" w:hAnsi="Traditional Arabic" w:cs="Traditional Arabic"/>
                <w:b/>
                <w:bCs/>
                <w:color w:val="000000"/>
                <w:sz w:val="20"/>
                <w:szCs w:val="20"/>
              </w:rPr>
            </w:pPr>
            <w:r w:rsidRPr="00320F99">
              <w:rPr>
                <w:rFonts w:ascii="Traditional Arabic" w:eastAsia="Times New Roman" w:hAnsi="Traditional Arabic" w:cs="Traditional Arabic"/>
                <w:b/>
                <w:bCs/>
                <w:color w:val="000000"/>
                <w:sz w:val="20"/>
                <w:szCs w:val="20"/>
                <w:rtl/>
              </w:rPr>
              <w:t>المؤهل العلمي</w:t>
            </w:r>
          </w:p>
        </w:tc>
        <w:tc>
          <w:tcPr>
            <w:tcW w:w="2201" w:type="dxa"/>
            <w:tcBorders>
              <w:top w:val="nil"/>
              <w:left w:val="single" w:sz="4" w:space="0" w:color="auto"/>
              <w:bottom w:val="single" w:sz="4" w:space="0" w:color="auto"/>
              <w:right w:val="single" w:sz="4" w:space="0" w:color="auto"/>
            </w:tcBorders>
            <w:vAlign w:val="center"/>
            <w:hideMark/>
          </w:tcPr>
          <w:p w14:paraId="7C54665C" w14:textId="77777777" w:rsidR="000D7867" w:rsidRPr="00320F99" w:rsidRDefault="000D7867" w:rsidP="000D7867">
            <w:pPr>
              <w:bidi/>
              <w:spacing w:after="0" w:line="240" w:lineRule="auto"/>
              <w:jc w:val="center"/>
              <w:rPr>
                <w:rFonts w:ascii="Traditional Arabic" w:eastAsia="Times New Roman" w:hAnsi="Traditional Arabic" w:cs="Traditional Arabic"/>
                <w:color w:val="000000"/>
                <w:sz w:val="20"/>
                <w:szCs w:val="20"/>
                <w:rtl/>
              </w:rPr>
            </w:pPr>
            <w:r w:rsidRPr="00320F99">
              <w:rPr>
                <w:rFonts w:ascii="Traditional Arabic" w:eastAsia="Times New Roman" w:hAnsi="Traditional Arabic" w:cs="Traditional Arabic"/>
                <w:color w:val="000000"/>
                <w:sz w:val="20"/>
                <w:szCs w:val="20"/>
                <w:rtl/>
              </w:rPr>
              <w:t>بكالوريوس</w:t>
            </w:r>
          </w:p>
        </w:tc>
        <w:tc>
          <w:tcPr>
            <w:tcW w:w="1710" w:type="dxa"/>
            <w:tcBorders>
              <w:top w:val="nil"/>
              <w:left w:val="single" w:sz="4" w:space="0" w:color="auto"/>
              <w:bottom w:val="single" w:sz="4" w:space="0" w:color="auto"/>
              <w:right w:val="single" w:sz="4" w:space="0" w:color="auto"/>
            </w:tcBorders>
            <w:vAlign w:val="center"/>
            <w:hideMark/>
          </w:tcPr>
          <w:p w14:paraId="4CE7C7A0"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tl/>
              </w:rPr>
            </w:pPr>
            <w:r w:rsidRPr="00320F99">
              <w:rPr>
                <w:rFonts w:ascii="Traditional Arabic" w:eastAsia="Times New Roman" w:hAnsi="Traditional Arabic" w:cs="Traditional Arabic"/>
                <w:color w:val="000000"/>
                <w:sz w:val="20"/>
                <w:szCs w:val="20"/>
              </w:rPr>
              <w:t>201</w:t>
            </w:r>
          </w:p>
        </w:tc>
        <w:tc>
          <w:tcPr>
            <w:tcW w:w="3433" w:type="dxa"/>
            <w:tcBorders>
              <w:top w:val="nil"/>
              <w:left w:val="single" w:sz="4" w:space="0" w:color="auto"/>
              <w:bottom w:val="single" w:sz="4" w:space="0" w:color="auto"/>
              <w:right w:val="single" w:sz="4" w:space="0" w:color="auto"/>
            </w:tcBorders>
            <w:vAlign w:val="center"/>
            <w:hideMark/>
          </w:tcPr>
          <w:p w14:paraId="72E23271"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Pr>
              <w:t>59</w:t>
            </w:r>
          </w:p>
        </w:tc>
      </w:tr>
      <w:tr w:rsidR="000D7867" w:rsidRPr="000D7867" w14:paraId="15B89544" w14:textId="77777777" w:rsidTr="00320F99">
        <w:trPr>
          <w:trHeight w:val="392"/>
        </w:trPr>
        <w:tc>
          <w:tcPr>
            <w:tcW w:w="1160" w:type="dxa"/>
            <w:vMerge/>
            <w:tcBorders>
              <w:top w:val="nil"/>
              <w:left w:val="single" w:sz="4" w:space="0" w:color="auto"/>
              <w:bottom w:val="single" w:sz="4" w:space="0" w:color="auto"/>
              <w:right w:val="single" w:sz="4" w:space="0" w:color="auto"/>
            </w:tcBorders>
            <w:vAlign w:val="center"/>
            <w:hideMark/>
          </w:tcPr>
          <w:p w14:paraId="6707C387" w14:textId="77777777" w:rsidR="000D7867" w:rsidRPr="00320F99" w:rsidRDefault="000D7867" w:rsidP="000D7867">
            <w:pPr>
              <w:bidi/>
              <w:spacing w:after="0" w:line="240" w:lineRule="auto"/>
              <w:rPr>
                <w:rFonts w:ascii="Traditional Arabic" w:eastAsia="Times New Roman" w:hAnsi="Traditional Arabic" w:cs="Traditional Arabic"/>
                <w:b/>
                <w:bCs/>
                <w:color w:val="000000"/>
                <w:sz w:val="20"/>
                <w:szCs w:val="20"/>
              </w:rPr>
            </w:pPr>
          </w:p>
        </w:tc>
        <w:tc>
          <w:tcPr>
            <w:tcW w:w="2201" w:type="dxa"/>
            <w:tcBorders>
              <w:top w:val="nil"/>
              <w:left w:val="single" w:sz="4" w:space="0" w:color="auto"/>
              <w:bottom w:val="single" w:sz="4" w:space="0" w:color="auto"/>
              <w:right w:val="single" w:sz="4" w:space="0" w:color="auto"/>
            </w:tcBorders>
            <w:vAlign w:val="center"/>
            <w:hideMark/>
          </w:tcPr>
          <w:p w14:paraId="2FE502E3" w14:textId="77777777" w:rsidR="000D7867" w:rsidRPr="00320F99" w:rsidRDefault="000D7867" w:rsidP="000D7867">
            <w:pPr>
              <w:bidi/>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tl/>
              </w:rPr>
              <w:t>دراسات عليا</w:t>
            </w:r>
          </w:p>
        </w:tc>
        <w:tc>
          <w:tcPr>
            <w:tcW w:w="1710" w:type="dxa"/>
            <w:tcBorders>
              <w:top w:val="nil"/>
              <w:left w:val="single" w:sz="4" w:space="0" w:color="auto"/>
              <w:bottom w:val="single" w:sz="4" w:space="0" w:color="auto"/>
              <w:right w:val="single" w:sz="4" w:space="0" w:color="auto"/>
            </w:tcBorders>
            <w:vAlign w:val="center"/>
            <w:hideMark/>
          </w:tcPr>
          <w:p w14:paraId="7FAC8711"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tl/>
              </w:rPr>
            </w:pPr>
            <w:r w:rsidRPr="00320F99">
              <w:rPr>
                <w:rFonts w:ascii="Traditional Arabic" w:eastAsia="Times New Roman" w:hAnsi="Traditional Arabic" w:cs="Traditional Arabic"/>
                <w:color w:val="000000"/>
                <w:sz w:val="20"/>
                <w:szCs w:val="20"/>
              </w:rPr>
              <w:t>98</w:t>
            </w:r>
          </w:p>
        </w:tc>
        <w:tc>
          <w:tcPr>
            <w:tcW w:w="3433" w:type="dxa"/>
            <w:tcBorders>
              <w:top w:val="nil"/>
              <w:left w:val="single" w:sz="4" w:space="0" w:color="auto"/>
              <w:bottom w:val="single" w:sz="4" w:space="0" w:color="auto"/>
              <w:right w:val="single" w:sz="4" w:space="0" w:color="auto"/>
            </w:tcBorders>
            <w:vAlign w:val="center"/>
            <w:hideMark/>
          </w:tcPr>
          <w:p w14:paraId="18C697C1"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Pr>
              <w:t>28.91</w:t>
            </w:r>
          </w:p>
        </w:tc>
      </w:tr>
      <w:tr w:rsidR="000D7867" w:rsidRPr="000D7867" w14:paraId="4B03617D" w14:textId="77777777" w:rsidTr="00320F99">
        <w:trPr>
          <w:trHeight w:val="392"/>
        </w:trPr>
        <w:tc>
          <w:tcPr>
            <w:tcW w:w="1160" w:type="dxa"/>
            <w:vMerge/>
            <w:tcBorders>
              <w:top w:val="nil"/>
              <w:left w:val="single" w:sz="4" w:space="0" w:color="auto"/>
              <w:bottom w:val="single" w:sz="4" w:space="0" w:color="auto"/>
              <w:right w:val="single" w:sz="4" w:space="0" w:color="auto"/>
            </w:tcBorders>
            <w:vAlign w:val="center"/>
            <w:hideMark/>
          </w:tcPr>
          <w:p w14:paraId="6543167C" w14:textId="77777777" w:rsidR="000D7867" w:rsidRPr="00320F99" w:rsidRDefault="000D7867" w:rsidP="000D7867">
            <w:pPr>
              <w:bidi/>
              <w:spacing w:after="0" w:line="240" w:lineRule="auto"/>
              <w:rPr>
                <w:rFonts w:ascii="Traditional Arabic" w:eastAsia="Times New Roman" w:hAnsi="Traditional Arabic" w:cs="Traditional Arabic"/>
                <w:b/>
                <w:bCs/>
                <w:color w:val="000000"/>
                <w:sz w:val="20"/>
                <w:szCs w:val="20"/>
              </w:rPr>
            </w:pPr>
          </w:p>
        </w:tc>
        <w:tc>
          <w:tcPr>
            <w:tcW w:w="2201" w:type="dxa"/>
            <w:tcBorders>
              <w:top w:val="nil"/>
              <w:left w:val="single" w:sz="4" w:space="0" w:color="auto"/>
              <w:bottom w:val="single" w:sz="4" w:space="0" w:color="auto"/>
              <w:right w:val="single" w:sz="4" w:space="0" w:color="auto"/>
            </w:tcBorders>
            <w:vAlign w:val="center"/>
            <w:hideMark/>
          </w:tcPr>
          <w:p w14:paraId="59C28982" w14:textId="77777777" w:rsidR="000D7867" w:rsidRPr="00320F99" w:rsidRDefault="000D7867" w:rsidP="000D7867">
            <w:pPr>
              <w:bidi/>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tl/>
              </w:rPr>
              <w:t>دبلوم</w:t>
            </w:r>
          </w:p>
        </w:tc>
        <w:tc>
          <w:tcPr>
            <w:tcW w:w="1710" w:type="dxa"/>
            <w:tcBorders>
              <w:top w:val="nil"/>
              <w:left w:val="single" w:sz="4" w:space="0" w:color="auto"/>
              <w:bottom w:val="single" w:sz="4" w:space="0" w:color="auto"/>
              <w:right w:val="single" w:sz="4" w:space="0" w:color="auto"/>
            </w:tcBorders>
            <w:vAlign w:val="center"/>
            <w:hideMark/>
          </w:tcPr>
          <w:p w14:paraId="172220BD"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tl/>
              </w:rPr>
            </w:pPr>
            <w:r w:rsidRPr="00320F99">
              <w:rPr>
                <w:rFonts w:ascii="Traditional Arabic" w:eastAsia="Times New Roman" w:hAnsi="Traditional Arabic" w:cs="Traditional Arabic"/>
                <w:color w:val="000000"/>
                <w:sz w:val="20"/>
                <w:szCs w:val="20"/>
              </w:rPr>
              <w:t>40</w:t>
            </w:r>
          </w:p>
        </w:tc>
        <w:tc>
          <w:tcPr>
            <w:tcW w:w="3433" w:type="dxa"/>
            <w:tcBorders>
              <w:top w:val="nil"/>
              <w:left w:val="single" w:sz="4" w:space="0" w:color="auto"/>
              <w:bottom w:val="single" w:sz="4" w:space="0" w:color="auto"/>
              <w:right w:val="single" w:sz="4" w:space="0" w:color="auto"/>
            </w:tcBorders>
            <w:vAlign w:val="center"/>
            <w:hideMark/>
          </w:tcPr>
          <w:p w14:paraId="134EA457"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Pr>
              <w:t>11.8</w:t>
            </w:r>
          </w:p>
        </w:tc>
      </w:tr>
      <w:tr w:rsidR="000D7867" w:rsidRPr="000D7867" w14:paraId="1FBD8DD4" w14:textId="77777777" w:rsidTr="00320F99">
        <w:trPr>
          <w:trHeight w:val="496"/>
        </w:trPr>
        <w:tc>
          <w:tcPr>
            <w:tcW w:w="1160" w:type="dxa"/>
            <w:vMerge w:val="restart"/>
            <w:tcBorders>
              <w:top w:val="nil"/>
              <w:left w:val="single" w:sz="4" w:space="0" w:color="auto"/>
              <w:bottom w:val="single" w:sz="4" w:space="0" w:color="auto"/>
              <w:right w:val="single" w:sz="4" w:space="0" w:color="auto"/>
            </w:tcBorders>
            <w:vAlign w:val="center"/>
            <w:hideMark/>
          </w:tcPr>
          <w:p w14:paraId="5BBFE7FA" w14:textId="77777777" w:rsidR="000D7867" w:rsidRPr="00320F99" w:rsidRDefault="000D7867" w:rsidP="000D7867">
            <w:pPr>
              <w:bidi/>
              <w:spacing w:after="0" w:line="240" w:lineRule="auto"/>
              <w:jc w:val="center"/>
              <w:rPr>
                <w:rFonts w:ascii="Traditional Arabic" w:eastAsia="Times New Roman" w:hAnsi="Traditional Arabic" w:cs="Traditional Arabic"/>
                <w:b/>
                <w:bCs/>
                <w:color w:val="000000"/>
                <w:sz w:val="20"/>
                <w:szCs w:val="20"/>
              </w:rPr>
            </w:pPr>
            <w:r w:rsidRPr="00320F99">
              <w:rPr>
                <w:rFonts w:ascii="Traditional Arabic" w:eastAsia="Times New Roman" w:hAnsi="Traditional Arabic" w:cs="Traditional Arabic"/>
                <w:b/>
                <w:bCs/>
                <w:color w:val="000000"/>
                <w:sz w:val="20"/>
                <w:szCs w:val="20"/>
                <w:rtl/>
              </w:rPr>
              <w:t>سنوات الخبرة</w:t>
            </w:r>
          </w:p>
        </w:tc>
        <w:tc>
          <w:tcPr>
            <w:tcW w:w="2201" w:type="dxa"/>
            <w:tcBorders>
              <w:top w:val="nil"/>
              <w:left w:val="single" w:sz="4" w:space="0" w:color="auto"/>
              <w:bottom w:val="single" w:sz="4" w:space="0" w:color="auto"/>
              <w:right w:val="single" w:sz="4" w:space="0" w:color="auto"/>
            </w:tcBorders>
            <w:vAlign w:val="center"/>
            <w:hideMark/>
          </w:tcPr>
          <w:p w14:paraId="6C334D6A" w14:textId="77777777" w:rsidR="000D7867" w:rsidRPr="00320F99" w:rsidRDefault="000D7867" w:rsidP="000D7867">
            <w:pPr>
              <w:bidi/>
              <w:spacing w:after="0" w:line="240" w:lineRule="auto"/>
              <w:jc w:val="center"/>
              <w:rPr>
                <w:rFonts w:ascii="Traditional Arabic" w:eastAsia="Times New Roman" w:hAnsi="Traditional Arabic" w:cs="Traditional Arabic"/>
                <w:color w:val="000000"/>
                <w:sz w:val="20"/>
                <w:szCs w:val="20"/>
                <w:rtl/>
              </w:rPr>
            </w:pPr>
            <w:r w:rsidRPr="00320F99">
              <w:rPr>
                <w:rFonts w:ascii="Traditional Arabic" w:eastAsia="Times New Roman" w:hAnsi="Traditional Arabic" w:cs="Traditional Arabic"/>
                <w:color w:val="000000"/>
                <w:sz w:val="20"/>
                <w:szCs w:val="20"/>
                <w:rtl/>
              </w:rPr>
              <w:t>أكثر من 15 سنة</w:t>
            </w:r>
          </w:p>
        </w:tc>
        <w:tc>
          <w:tcPr>
            <w:tcW w:w="1710" w:type="dxa"/>
            <w:tcBorders>
              <w:top w:val="nil"/>
              <w:left w:val="single" w:sz="4" w:space="0" w:color="auto"/>
              <w:bottom w:val="single" w:sz="4" w:space="0" w:color="auto"/>
              <w:right w:val="single" w:sz="4" w:space="0" w:color="auto"/>
            </w:tcBorders>
            <w:vAlign w:val="center"/>
            <w:hideMark/>
          </w:tcPr>
          <w:p w14:paraId="072DD56C"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tl/>
              </w:rPr>
            </w:pPr>
            <w:r w:rsidRPr="00320F99">
              <w:rPr>
                <w:rFonts w:ascii="Traditional Arabic" w:eastAsia="Times New Roman" w:hAnsi="Traditional Arabic" w:cs="Traditional Arabic"/>
                <w:color w:val="000000"/>
                <w:sz w:val="20"/>
                <w:szCs w:val="20"/>
              </w:rPr>
              <w:t>101</w:t>
            </w:r>
          </w:p>
        </w:tc>
        <w:tc>
          <w:tcPr>
            <w:tcW w:w="3433" w:type="dxa"/>
            <w:tcBorders>
              <w:top w:val="nil"/>
              <w:left w:val="single" w:sz="4" w:space="0" w:color="auto"/>
              <w:bottom w:val="single" w:sz="4" w:space="0" w:color="auto"/>
              <w:right w:val="single" w:sz="4" w:space="0" w:color="auto"/>
            </w:tcBorders>
            <w:vAlign w:val="center"/>
            <w:hideMark/>
          </w:tcPr>
          <w:p w14:paraId="046131BB"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Pr>
              <w:t>29.79</w:t>
            </w:r>
          </w:p>
        </w:tc>
      </w:tr>
      <w:tr w:rsidR="000D7867" w:rsidRPr="000D7867" w14:paraId="72705FF3" w14:textId="77777777" w:rsidTr="00320F99">
        <w:trPr>
          <w:trHeight w:val="392"/>
        </w:trPr>
        <w:tc>
          <w:tcPr>
            <w:tcW w:w="1160" w:type="dxa"/>
            <w:vMerge/>
            <w:tcBorders>
              <w:top w:val="nil"/>
              <w:left w:val="single" w:sz="4" w:space="0" w:color="auto"/>
              <w:bottom w:val="single" w:sz="4" w:space="0" w:color="auto"/>
              <w:right w:val="single" w:sz="4" w:space="0" w:color="auto"/>
            </w:tcBorders>
            <w:vAlign w:val="center"/>
            <w:hideMark/>
          </w:tcPr>
          <w:p w14:paraId="45F6CF03" w14:textId="77777777" w:rsidR="000D7867" w:rsidRPr="00320F99" w:rsidRDefault="000D7867" w:rsidP="000D7867">
            <w:pPr>
              <w:bidi/>
              <w:spacing w:after="0" w:line="240" w:lineRule="auto"/>
              <w:rPr>
                <w:rFonts w:ascii="Traditional Arabic" w:eastAsia="Times New Roman" w:hAnsi="Traditional Arabic" w:cs="Traditional Arabic"/>
                <w:b/>
                <w:bCs/>
                <w:color w:val="000000"/>
                <w:sz w:val="20"/>
                <w:szCs w:val="20"/>
              </w:rPr>
            </w:pPr>
          </w:p>
        </w:tc>
        <w:tc>
          <w:tcPr>
            <w:tcW w:w="2201" w:type="dxa"/>
            <w:tcBorders>
              <w:top w:val="nil"/>
              <w:left w:val="single" w:sz="4" w:space="0" w:color="auto"/>
              <w:bottom w:val="single" w:sz="4" w:space="0" w:color="auto"/>
              <w:right w:val="single" w:sz="4" w:space="0" w:color="auto"/>
            </w:tcBorders>
            <w:vAlign w:val="center"/>
            <w:hideMark/>
          </w:tcPr>
          <w:p w14:paraId="28708D7E" w14:textId="77777777" w:rsidR="000D7867" w:rsidRPr="00320F99" w:rsidRDefault="000D7867" w:rsidP="000D7867">
            <w:pPr>
              <w:bidi/>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tl/>
              </w:rPr>
              <w:t>6–10 سنوات</w:t>
            </w:r>
          </w:p>
        </w:tc>
        <w:tc>
          <w:tcPr>
            <w:tcW w:w="1710" w:type="dxa"/>
            <w:tcBorders>
              <w:top w:val="nil"/>
              <w:left w:val="single" w:sz="4" w:space="0" w:color="auto"/>
              <w:bottom w:val="single" w:sz="4" w:space="0" w:color="auto"/>
              <w:right w:val="single" w:sz="4" w:space="0" w:color="auto"/>
            </w:tcBorders>
            <w:vAlign w:val="center"/>
            <w:hideMark/>
          </w:tcPr>
          <w:p w14:paraId="00F0E7BB"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tl/>
              </w:rPr>
            </w:pPr>
            <w:r w:rsidRPr="00320F99">
              <w:rPr>
                <w:rFonts w:ascii="Traditional Arabic" w:eastAsia="Times New Roman" w:hAnsi="Traditional Arabic" w:cs="Traditional Arabic"/>
                <w:color w:val="000000"/>
                <w:sz w:val="20"/>
                <w:szCs w:val="20"/>
              </w:rPr>
              <w:t>93</w:t>
            </w:r>
          </w:p>
        </w:tc>
        <w:tc>
          <w:tcPr>
            <w:tcW w:w="3433" w:type="dxa"/>
            <w:tcBorders>
              <w:top w:val="nil"/>
              <w:left w:val="single" w:sz="4" w:space="0" w:color="auto"/>
              <w:bottom w:val="single" w:sz="4" w:space="0" w:color="auto"/>
              <w:right w:val="single" w:sz="4" w:space="0" w:color="auto"/>
            </w:tcBorders>
            <w:vAlign w:val="center"/>
            <w:hideMark/>
          </w:tcPr>
          <w:p w14:paraId="34F692F4"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Pr>
              <w:t>27.14</w:t>
            </w:r>
          </w:p>
        </w:tc>
      </w:tr>
      <w:tr w:rsidR="000D7867" w:rsidRPr="000D7867" w14:paraId="09458D80" w14:textId="77777777" w:rsidTr="00320F99">
        <w:trPr>
          <w:trHeight w:val="392"/>
        </w:trPr>
        <w:tc>
          <w:tcPr>
            <w:tcW w:w="1160" w:type="dxa"/>
            <w:vMerge/>
            <w:tcBorders>
              <w:top w:val="nil"/>
              <w:left w:val="single" w:sz="4" w:space="0" w:color="auto"/>
              <w:bottom w:val="single" w:sz="4" w:space="0" w:color="auto"/>
              <w:right w:val="single" w:sz="4" w:space="0" w:color="auto"/>
            </w:tcBorders>
            <w:vAlign w:val="center"/>
            <w:hideMark/>
          </w:tcPr>
          <w:p w14:paraId="5C1DD34A" w14:textId="77777777" w:rsidR="000D7867" w:rsidRPr="00320F99" w:rsidRDefault="000D7867" w:rsidP="000D7867">
            <w:pPr>
              <w:bidi/>
              <w:spacing w:after="0" w:line="240" w:lineRule="auto"/>
              <w:rPr>
                <w:rFonts w:ascii="Traditional Arabic" w:eastAsia="Times New Roman" w:hAnsi="Traditional Arabic" w:cs="Traditional Arabic"/>
                <w:b/>
                <w:bCs/>
                <w:color w:val="000000"/>
                <w:sz w:val="20"/>
                <w:szCs w:val="20"/>
              </w:rPr>
            </w:pPr>
          </w:p>
        </w:tc>
        <w:tc>
          <w:tcPr>
            <w:tcW w:w="2201" w:type="dxa"/>
            <w:tcBorders>
              <w:top w:val="nil"/>
              <w:left w:val="single" w:sz="4" w:space="0" w:color="auto"/>
              <w:bottom w:val="single" w:sz="4" w:space="0" w:color="auto"/>
              <w:right w:val="single" w:sz="4" w:space="0" w:color="auto"/>
            </w:tcBorders>
            <w:vAlign w:val="center"/>
            <w:hideMark/>
          </w:tcPr>
          <w:p w14:paraId="7F3FB697" w14:textId="77777777" w:rsidR="000D7867" w:rsidRPr="00320F99" w:rsidRDefault="000D7867" w:rsidP="000D7867">
            <w:pPr>
              <w:bidi/>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tl/>
              </w:rPr>
              <w:t>3–5 سنوات</w:t>
            </w:r>
          </w:p>
        </w:tc>
        <w:tc>
          <w:tcPr>
            <w:tcW w:w="1710" w:type="dxa"/>
            <w:tcBorders>
              <w:top w:val="nil"/>
              <w:left w:val="single" w:sz="4" w:space="0" w:color="auto"/>
              <w:bottom w:val="single" w:sz="4" w:space="0" w:color="auto"/>
              <w:right w:val="single" w:sz="4" w:space="0" w:color="auto"/>
            </w:tcBorders>
            <w:vAlign w:val="center"/>
            <w:hideMark/>
          </w:tcPr>
          <w:p w14:paraId="4A4CB099"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tl/>
              </w:rPr>
            </w:pPr>
            <w:r w:rsidRPr="00320F99">
              <w:rPr>
                <w:rFonts w:ascii="Traditional Arabic" w:eastAsia="Times New Roman" w:hAnsi="Traditional Arabic" w:cs="Traditional Arabic"/>
                <w:color w:val="000000"/>
                <w:sz w:val="20"/>
                <w:szCs w:val="20"/>
              </w:rPr>
              <w:t>64</w:t>
            </w:r>
          </w:p>
        </w:tc>
        <w:tc>
          <w:tcPr>
            <w:tcW w:w="3433" w:type="dxa"/>
            <w:tcBorders>
              <w:top w:val="nil"/>
              <w:left w:val="single" w:sz="4" w:space="0" w:color="auto"/>
              <w:bottom w:val="single" w:sz="4" w:space="0" w:color="auto"/>
              <w:right w:val="single" w:sz="4" w:space="0" w:color="auto"/>
            </w:tcBorders>
            <w:vAlign w:val="center"/>
            <w:hideMark/>
          </w:tcPr>
          <w:p w14:paraId="7B1FAD3A"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Pr>
              <w:t>18.58</w:t>
            </w:r>
          </w:p>
        </w:tc>
      </w:tr>
      <w:tr w:rsidR="000D7867" w:rsidRPr="000D7867" w14:paraId="7C4B6285" w14:textId="77777777" w:rsidTr="00320F99">
        <w:trPr>
          <w:trHeight w:val="392"/>
        </w:trPr>
        <w:tc>
          <w:tcPr>
            <w:tcW w:w="1160" w:type="dxa"/>
            <w:vMerge/>
            <w:tcBorders>
              <w:top w:val="nil"/>
              <w:left w:val="single" w:sz="4" w:space="0" w:color="auto"/>
              <w:bottom w:val="single" w:sz="4" w:space="0" w:color="auto"/>
              <w:right w:val="single" w:sz="4" w:space="0" w:color="auto"/>
            </w:tcBorders>
            <w:vAlign w:val="center"/>
            <w:hideMark/>
          </w:tcPr>
          <w:p w14:paraId="4C520BB1" w14:textId="77777777" w:rsidR="000D7867" w:rsidRPr="00320F99" w:rsidRDefault="000D7867" w:rsidP="000D7867">
            <w:pPr>
              <w:bidi/>
              <w:spacing w:after="0" w:line="240" w:lineRule="auto"/>
              <w:rPr>
                <w:rFonts w:ascii="Traditional Arabic" w:eastAsia="Times New Roman" w:hAnsi="Traditional Arabic" w:cs="Traditional Arabic"/>
                <w:b/>
                <w:bCs/>
                <w:color w:val="000000"/>
                <w:sz w:val="20"/>
                <w:szCs w:val="20"/>
              </w:rPr>
            </w:pPr>
          </w:p>
        </w:tc>
        <w:tc>
          <w:tcPr>
            <w:tcW w:w="2201" w:type="dxa"/>
            <w:tcBorders>
              <w:top w:val="nil"/>
              <w:left w:val="single" w:sz="4" w:space="0" w:color="auto"/>
              <w:bottom w:val="single" w:sz="4" w:space="0" w:color="auto"/>
              <w:right w:val="single" w:sz="4" w:space="0" w:color="auto"/>
            </w:tcBorders>
            <w:vAlign w:val="center"/>
            <w:hideMark/>
          </w:tcPr>
          <w:p w14:paraId="029754E1" w14:textId="77777777" w:rsidR="000D7867" w:rsidRPr="00320F99" w:rsidRDefault="000D7867" w:rsidP="000D7867">
            <w:pPr>
              <w:bidi/>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tl/>
              </w:rPr>
              <w:t>11–15 سنة</w:t>
            </w:r>
          </w:p>
        </w:tc>
        <w:tc>
          <w:tcPr>
            <w:tcW w:w="1710" w:type="dxa"/>
            <w:tcBorders>
              <w:top w:val="nil"/>
              <w:left w:val="single" w:sz="4" w:space="0" w:color="auto"/>
              <w:bottom w:val="single" w:sz="4" w:space="0" w:color="auto"/>
              <w:right w:val="single" w:sz="4" w:space="0" w:color="auto"/>
            </w:tcBorders>
            <w:vAlign w:val="center"/>
            <w:hideMark/>
          </w:tcPr>
          <w:p w14:paraId="029FEB79"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tl/>
              </w:rPr>
            </w:pPr>
            <w:r w:rsidRPr="00320F99">
              <w:rPr>
                <w:rFonts w:ascii="Traditional Arabic" w:eastAsia="Times New Roman" w:hAnsi="Traditional Arabic" w:cs="Traditional Arabic"/>
                <w:color w:val="000000"/>
                <w:sz w:val="20"/>
                <w:szCs w:val="20"/>
              </w:rPr>
              <w:t>57</w:t>
            </w:r>
          </w:p>
        </w:tc>
        <w:tc>
          <w:tcPr>
            <w:tcW w:w="3433" w:type="dxa"/>
            <w:tcBorders>
              <w:top w:val="nil"/>
              <w:left w:val="single" w:sz="4" w:space="0" w:color="auto"/>
              <w:bottom w:val="single" w:sz="4" w:space="0" w:color="auto"/>
              <w:right w:val="single" w:sz="4" w:space="0" w:color="auto"/>
            </w:tcBorders>
            <w:vAlign w:val="center"/>
            <w:hideMark/>
          </w:tcPr>
          <w:p w14:paraId="4C19291F"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Pr>
              <w:t>15.93</w:t>
            </w:r>
          </w:p>
        </w:tc>
      </w:tr>
      <w:tr w:rsidR="000D7867" w:rsidRPr="000D7867" w14:paraId="0BC16993" w14:textId="77777777" w:rsidTr="00320F99">
        <w:trPr>
          <w:trHeight w:val="392"/>
        </w:trPr>
        <w:tc>
          <w:tcPr>
            <w:tcW w:w="1160" w:type="dxa"/>
            <w:vMerge/>
            <w:tcBorders>
              <w:top w:val="nil"/>
              <w:left w:val="single" w:sz="4" w:space="0" w:color="auto"/>
              <w:bottom w:val="single" w:sz="4" w:space="0" w:color="auto"/>
              <w:right w:val="single" w:sz="4" w:space="0" w:color="auto"/>
            </w:tcBorders>
            <w:vAlign w:val="center"/>
            <w:hideMark/>
          </w:tcPr>
          <w:p w14:paraId="730F7FD3" w14:textId="77777777" w:rsidR="000D7867" w:rsidRPr="00320F99" w:rsidRDefault="000D7867" w:rsidP="000D7867">
            <w:pPr>
              <w:bidi/>
              <w:spacing w:after="0" w:line="240" w:lineRule="auto"/>
              <w:rPr>
                <w:rFonts w:ascii="Traditional Arabic" w:eastAsia="Times New Roman" w:hAnsi="Traditional Arabic" w:cs="Traditional Arabic"/>
                <w:b/>
                <w:bCs/>
                <w:color w:val="000000"/>
                <w:sz w:val="20"/>
                <w:szCs w:val="20"/>
              </w:rPr>
            </w:pPr>
          </w:p>
        </w:tc>
        <w:tc>
          <w:tcPr>
            <w:tcW w:w="2201" w:type="dxa"/>
            <w:tcBorders>
              <w:top w:val="nil"/>
              <w:left w:val="single" w:sz="4" w:space="0" w:color="auto"/>
              <w:bottom w:val="single" w:sz="4" w:space="0" w:color="auto"/>
              <w:right w:val="single" w:sz="4" w:space="0" w:color="auto"/>
            </w:tcBorders>
            <w:vAlign w:val="center"/>
            <w:hideMark/>
          </w:tcPr>
          <w:p w14:paraId="34A7B711" w14:textId="77777777" w:rsidR="000D7867" w:rsidRPr="00320F99" w:rsidRDefault="000D7867" w:rsidP="000D7867">
            <w:pPr>
              <w:bidi/>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tl/>
              </w:rPr>
              <w:t>أقل من 3 سنوات</w:t>
            </w:r>
          </w:p>
        </w:tc>
        <w:tc>
          <w:tcPr>
            <w:tcW w:w="1710" w:type="dxa"/>
            <w:tcBorders>
              <w:top w:val="nil"/>
              <w:left w:val="single" w:sz="4" w:space="0" w:color="auto"/>
              <w:bottom w:val="single" w:sz="4" w:space="0" w:color="auto"/>
              <w:right w:val="single" w:sz="4" w:space="0" w:color="auto"/>
            </w:tcBorders>
            <w:vAlign w:val="center"/>
            <w:hideMark/>
          </w:tcPr>
          <w:p w14:paraId="2126D2EE"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tl/>
              </w:rPr>
            </w:pPr>
            <w:r w:rsidRPr="00320F99">
              <w:rPr>
                <w:rFonts w:ascii="Traditional Arabic" w:eastAsia="Times New Roman" w:hAnsi="Traditional Arabic" w:cs="Traditional Arabic"/>
                <w:color w:val="000000"/>
                <w:sz w:val="20"/>
                <w:szCs w:val="20"/>
              </w:rPr>
              <w:t>24</w:t>
            </w:r>
          </w:p>
        </w:tc>
        <w:tc>
          <w:tcPr>
            <w:tcW w:w="3433" w:type="dxa"/>
            <w:tcBorders>
              <w:top w:val="nil"/>
              <w:left w:val="single" w:sz="4" w:space="0" w:color="auto"/>
              <w:bottom w:val="single" w:sz="4" w:space="0" w:color="auto"/>
              <w:right w:val="single" w:sz="4" w:space="0" w:color="auto"/>
            </w:tcBorders>
            <w:vAlign w:val="center"/>
            <w:hideMark/>
          </w:tcPr>
          <w:p w14:paraId="6976C070"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Pr>
              <w:t>7.08</w:t>
            </w:r>
          </w:p>
        </w:tc>
      </w:tr>
      <w:tr w:rsidR="000D7867" w:rsidRPr="000D7867" w14:paraId="1813A0EF" w14:textId="77777777" w:rsidTr="00320F99">
        <w:trPr>
          <w:trHeight w:val="496"/>
        </w:trPr>
        <w:tc>
          <w:tcPr>
            <w:tcW w:w="1160" w:type="dxa"/>
            <w:vMerge w:val="restart"/>
            <w:tcBorders>
              <w:top w:val="nil"/>
              <w:left w:val="single" w:sz="4" w:space="0" w:color="auto"/>
              <w:bottom w:val="single" w:sz="4" w:space="0" w:color="auto"/>
              <w:right w:val="single" w:sz="4" w:space="0" w:color="auto"/>
            </w:tcBorders>
            <w:vAlign w:val="center"/>
            <w:hideMark/>
          </w:tcPr>
          <w:p w14:paraId="15FBDA90" w14:textId="77777777" w:rsidR="000D7867" w:rsidRPr="00320F99" w:rsidRDefault="000D7867" w:rsidP="000D7867">
            <w:pPr>
              <w:bidi/>
              <w:spacing w:after="0" w:line="240" w:lineRule="auto"/>
              <w:jc w:val="center"/>
              <w:rPr>
                <w:rFonts w:ascii="Traditional Arabic" w:eastAsia="Times New Roman" w:hAnsi="Traditional Arabic" w:cs="Traditional Arabic"/>
                <w:b/>
                <w:bCs/>
                <w:color w:val="000000"/>
                <w:sz w:val="20"/>
                <w:szCs w:val="20"/>
              </w:rPr>
            </w:pPr>
            <w:r w:rsidRPr="00320F99">
              <w:rPr>
                <w:rFonts w:ascii="Traditional Arabic" w:eastAsia="Times New Roman" w:hAnsi="Traditional Arabic" w:cs="Traditional Arabic"/>
                <w:b/>
                <w:bCs/>
                <w:color w:val="000000"/>
                <w:sz w:val="20"/>
                <w:szCs w:val="20"/>
                <w:rtl/>
              </w:rPr>
              <w:t>المستوى الإداري</w:t>
            </w:r>
          </w:p>
        </w:tc>
        <w:tc>
          <w:tcPr>
            <w:tcW w:w="2201" w:type="dxa"/>
            <w:tcBorders>
              <w:top w:val="nil"/>
              <w:left w:val="single" w:sz="4" w:space="0" w:color="auto"/>
              <w:bottom w:val="single" w:sz="4" w:space="0" w:color="auto"/>
              <w:right w:val="single" w:sz="4" w:space="0" w:color="auto"/>
            </w:tcBorders>
            <w:vAlign w:val="center"/>
            <w:hideMark/>
          </w:tcPr>
          <w:p w14:paraId="79FC7597" w14:textId="77777777" w:rsidR="000D7867" w:rsidRPr="00320F99" w:rsidRDefault="000D7867" w:rsidP="000D7867">
            <w:pPr>
              <w:bidi/>
              <w:spacing w:after="0" w:line="240" w:lineRule="auto"/>
              <w:jc w:val="center"/>
              <w:rPr>
                <w:rFonts w:ascii="Traditional Arabic" w:eastAsia="Times New Roman" w:hAnsi="Traditional Arabic" w:cs="Traditional Arabic"/>
                <w:color w:val="000000"/>
                <w:sz w:val="20"/>
                <w:szCs w:val="20"/>
                <w:rtl/>
              </w:rPr>
            </w:pPr>
            <w:r w:rsidRPr="00320F99">
              <w:rPr>
                <w:rFonts w:ascii="Traditional Arabic" w:eastAsia="Times New Roman" w:hAnsi="Traditional Arabic" w:cs="Traditional Arabic"/>
                <w:color w:val="000000"/>
                <w:sz w:val="20"/>
                <w:szCs w:val="20"/>
                <w:rtl/>
              </w:rPr>
              <w:t>الإدارة الوسطى</w:t>
            </w:r>
          </w:p>
        </w:tc>
        <w:tc>
          <w:tcPr>
            <w:tcW w:w="1710" w:type="dxa"/>
            <w:tcBorders>
              <w:top w:val="nil"/>
              <w:left w:val="single" w:sz="4" w:space="0" w:color="auto"/>
              <w:bottom w:val="single" w:sz="4" w:space="0" w:color="auto"/>
              <w:right w:val="single" w:sz="4" w:space="0" w:color="auto"/>
            </w:tcBorders>
            <w:vAlign w:val="center"/>
            <w:hideMark/>
          </w:tcPr>
          <w:p w14:paraId="6538134C"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tl/>
              </w:rPr>
            </w:pPr>
            <w:r w:rsidRPr="00320F99">
              <w:rPr>
                <w:rFonts w:ascii="Traditional Arabic" w:eastAsia="Times New Roman" w:hAnsi="Traditional Arabic" w:cs="Traditional Arabic"/>
                <w:color w:val="000000"/>
                <w:sz w:val="20"/>
                <w:szCs w:val="20"/>
              </w:rPr>
              <w:t>132</w:t>
            </w:r>
          </w:p>
        </w:tc>
        <w:tc>
          <w:tcPr>
            <w:tcW w:w="3433" w:type="dxa"/>
            <w:tcBorders>
              <w:top w:val="nil"/>
              <w:left w:val="single" w:sz="4" w:space="0" w:color="auto"/>
              <w:bottom w:val="single" w:sz="4" w:space="0" w:color="auto"/>
              <w:right w:val="single" w:sz="4" w:space="0" w:color="auto"/>
            </w:tcBorders>
            <w:vAlign w:val="center"/>
            <w:hideMark/>
          </w:tcPr>
          <w:p w14:paraId="334924C0"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Pr>
              <w:t>38.94</w:t>
            </w:r>
          </w:p>
        </w:tc>
      </w:tr>
      <w:tr w:rsidR="000D7867" w:rsidRPr="000D7867" w14:paraId="1BA9E7F8" w14:textId="77777777" w:rsidTr="00320F99">
        <w:trPr>
          <w:trHeight w:val="392"/>
        </w:trPr>
        <w:tc>
          <w:tcPr>
            <w:tcW w:w="1160" w:type="dxa"/>
            <w:vMerge/>
            <w:tcBorders>
              <w:top w:val="nil"/>
              <w:left w:val="single" w:sz="4" w:space="0" w:color="auto"/>
              <w:bottom w:val="single" w:sz="4" w:space="0" w:color="auto"/>
              <w:right w:val="single" w:sz="4" w:space="0" w:color="auto"/>
            </w:tcBorders>
            <w:vAlign w:val="center"/>
            <w:hideMark/>
          </w:tcPr>
          <w:p w14:paraId="4411B9BB" w14:textId="77777777" w:rsidR="000D7867" w:rsidRPr="00320F99" w:rsidRDefault="000D7867" w:rsidP="000D7867">
            <w:pPr>
              <w:bidi/>
              <w:spacing w:after="0" w:line="240" w:lineRule="auto"/>
              <w:rPr>
                <w:rFonts w:ascii="Traditional Arabic" w:eastAsia="Times New Roman" w:hAnsi="Traditional Arabic" w:cs="Traditional Arabic"/>
                <w:b/>
                <w:bCs/>
                <w:color w:val="000000"/>
                <w:sz w:val="20"/>
                <w:szCs w:val="20"/>
              </w:rPr>
            </w:pPr>
          </w:p>
        </w:tc>
        <w:tc>
          <w:tcPr>
            <w:tcW w:w="2201" w:type="dxa"/>
            <w:tcBorders>
              <w:top w:val="nil"/>
              <w:left w:val="single" w:sz="4" w:space="0" w:color="auto"/>
              <w:bottom w:val="single" w:sz="4" w:space="0" w:color="auto"/>
              <w:right w:val="single" w:sz="4" w:space="0" w:color="auto"/>
            </w:tcBorders>
            <w:vAlign w:val="center"/>
            <w:hideMark/>
          </w:tcPr>
          <w:p w14:paraId="770F0AA7" w14:textId="77777777" w:rsidR="000D7867" w:rsidRPr="00320F99" w:rsidRDefault="000D7867" w:rsidP="000D7867">
            <w:pPr>
              <w:bidi/>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tl/>
              </w:rPr>
              <w:t>المستوى الإشرافي</w:t>
            </w:r>
          </w:p>
        </w:tc>
        <w:tc>
          <w:tcPr>
            <w:tcW w:w="1710" w:type="dxa"/>
            <w:tcBorders>
              <w:top w:val="nil"/>
              <w:left w:val="single" w:sz="4" w:space="0" w:color="auto"/>
              <w:bottom w:val="single" w:sz="4" w:space="0" w:color="auto"/>
              <w:right w:val="single" w:sz="4" w:space="0" w:color="auto"/>
            </w:tcBorders>
            <w:vAlign w:val="center"/>
            <w:hideMark/>
          </w:tcPr>
          <w:p w14:paraId="1718B310"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tl/>
              </w:rPr>
            </w:pPr>
            <w:r w:rsidRPr="00320F99">
              <w:rPr>
                <w:rFonts w:ascii="Traditional Arabic" w:eastAsia="Times New Roman" w:hAnsi="Traditional Arabic" w:cs="Traditional Arabic"/>
                <w:color w:val="000000"/>
                <w:sz w:val="20"/>
                <w:szCs w:val="20"/>
              </w:rPr>
              <w:t>114</w:t>
            </w:r>
          </w:p>
        </w:tc>
        <w:tc>
          <w:tcPr>
            <w:tcW w:w="3433" w:type="dxa"/>
            <w:tcBorders>
              <w:top w:val="nil"/>
              <w:left w:val="single" w:sz="4" w:space="0" w:color="auto"/>
              <w:bottom w:val="single" w:sz="4" w:space="0" w:color="auto"/>
              <w:right w:val="single" w:sz="4" w:space="0" w:color="auto"/>
            </w:tcBorders>
            <w:vAlign w:val="center"/>
            <w:hideMark/>
          </w:tcPr>
          <w:p w14:paraId="299A332C"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Pr>
              <w:t>33.63</w:t>
            </w:r>
          </w:p>
        </w:tc>
      </w:tr>
      <w:tr w:rsidR="000D7867" w:rsidRPr="000D7867" w14:paraId="5CFB7665" w14:textId="77777777" w:rsidTr="00320F99">
        <w:trPr>
          <w:trHeight w:val="392"/>
        </w:trPr>
        <w:tc>
          <w:tcPr>
            <w:tcW w:w="1160" w:type="dxa"/>
            <w:vMerge/>
            <w:tcBorders>
              <w:top w:val="nil"/>
              <w:left w:val="single" w:sz="4" w:space="0" w:color="auto"/>
              <w:bottom w:val="single" w:sz="4" w:space="0" w:color="auto"/>
              <w:right w:val="single" w:sz="4" w:space="0" w:color="auto"/>
            </w:tcBorders>
            <w:vAlign w:val="center"/>
            <w:hideMark/>
          </w:tcPr>
          <w:p w14:paraId="6034C56C" w14:textId="77777777" w:rsidR="000D7867" w:rsidRPr="00320F99" w:rsidRDefault="000D7867" w:rsidP="000D7867">
            <w:pPr>
              <w:bidi/>
              <w:spacing w:after="0" w:line="240" w:lineRule="auto"/>
              <w:rPr>
                <w:rFonts w:ascii="Traditional Arabic" w:eastAsia="Times New Roman" w:hAnsi="Traditional Arabic" w:cs="Traditional Arabic"/>
                <w:b/>
                <w:bCs/>
                <w:color w:val="000000"/>
                <w:sz w:val="20"/>
                <w:szCs w:val="20"/>
              </w:rPr>
            </w:pPr>
          </w:p>
        </w:tc>
        <w:tc>
          <w:tcPr>
            <w:tcW w:w="2201" w:type="dxa"/>
            <w:tcBorders>
              <w:top w:val="nil"/>
              <w:left w:val="single" w:sz="4" w:space="0" w:color="auto"/>
              <w:bottom w:val="single" w:sz="4" w:space="0" w:color="auto"/>
              <w:right w:val="single" w:sz="4" w:space="0" w:color="auto"/>
            </w:tcBorders>
            <w:vAlign w:val="center"/>
            <w:hideMark/>
          </w:tcPr>
          <w:p w14:paraId="6386A024" w14:textId="77777777" w:rsidR="000D7867" w:rsidRPr="00320F99" w:rsidRDefault="000D7867" w:rsidP="000D7867">
            <w:pPr>
              <w:bidi/>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tl/>
              </w:rPr>
              <w:t>الإدارة التنفيذية</w:t>
            </w:r>
          </w:p>
        </w:tc>
        <w:tc>
          <w:tcPr>
            <w:tcW w:w="1710" w:type="dxa"/>
            <w:tcBorders>
              <w:top w:val="nil"/>
              <w:left w:val="single" w:sz="4" w:space="0" w:color="auto"/>
              <w:bottom w:val="single" w:sz="4" w:space="0" w:color="auto"/>
              <w:right w:val="single" w:sz="4" w:space="0" w:color="auto"/>
            </w:tcBorders>
            <w:vAlign w:val="center"/>
            <w:hideMark/>
          </w:tcPr>
          <w:p w14:paraId="3EBA7219"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tl/>
              </w:rPr>
            </w:pPr>
            <w:r w:rsidRPr="00320F99">
              <w:rPr>
                <w:rFonts w:ascii="Traditional Arabic" w:eastAsia="Times New Roman" w:hAnsi="Traditional Arabic" w:cs="Traditional Arabic"/>
                <w:color w:val="000000"/>
                <w:sz w:val="20"/>
                <w:szCs w:val="20"/>
              </w:rPr>
              <w:t>75</w:t>
            </w:r>
          </w:p>
        </w:tc>
        <w:tc>
          <w:tcPr>
            <w:tcW w:w="3433" w:type="dxa"/>
            <w:tcBorders>
              <w:top w:val="nil"/>
              <w:left w:val="single" w:sz="4" w:space="0" w:color="auto"/>
              <w:bottom w:val="single" w:sz="4" w:space="0" w:color="auto"/>
              <w:right w:val="single" w:sz="4" w:space="0" w:color="auto"/>
            </w:tcBorders>
            <w:vAlign w:val="center"/>
            <w:hideMark/>
          </w:tcPr>
          <w:p w14:paraId="11B80DF0"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Pr>
              <w:t>22.12</w:t>
            </w:r>
          </w:p>
        </w:tc>
      </w:tr>
      <w:tr w:rsidR="000D7867" w:rsidRPr="000D7867" w14:paraId="2AB16800" w14:textId="77777777" w:rsidTr="00320F99">
        <w:trPr>
          <w:trHeight w:val="392"/>
        </w:trPr>
        <w:tc>
          <w:tcPr>
            <w:tcW w:w="1160" w:type="dxa"/>
            <w:vMerge/>
            <w:tcBorders>
              <w:top w:val="nil"/>
              <w:left w:val="single" w:sz="4" w:space="0" w:color="auto"/>
              <w:bottom w:val="single" w:sz="4" w:space="0" w:color="auto"/>
              <w:right w:val="single" w:sz="4" w:space="0" w:color="auto"/>
            </w:tcBorders>
            <w:vAlign w:val="center"/>
            <w:hideMark/>
          </w:tcPr>
          <w:p w14:paraId="35F9E219" w14:textId="77777777" w:rsidR="000D7867" w:rsidRPr="00320F99" w:rsidRDefault="000D7867" w:rsidP="000D7867">
            <w:pPr>
              <w:bidi/>
              <w:spacing w:after="0" w:line="240" w:lineRule="auto"/>
              <w:rPr>
                <w:rFonts w:ascii="Traditional Arabic" w:eastAsia="Times New Roman" w:hAnsi="Traditional Arabic" w:cs="Traditional Arabic"/>
                <w:b/>
                <w:bCs/>
                <w:color w:val="000000"/>
                <w:sz w:val="20"/>
                <w:szCs w:val="20"/>
              </w:rPr>
            </w:pPr>
          </w:p>
        </w:tc>
        <w:tc>
          <w:tcPr>
            <w:tcW w:w="2201" w:type="dxa"/>
            <w:tcBorders>
              <w:top w:val="nil"/>
              <w:left w:val="single" w:sz="4" w:space="0" w:color="auto"/>
              <w:bottom w:val="single" w:sz="4" w:space="0" w:color="auto"/>
              <w:right w:val="single" w:sz="4" w:space="0" w:color="auto"/>
            </w:tcBorders>
            <w:vAlign w:val="center"/>
            <w:hideMark/>
          </w:tcPr>
          <w:p w14:paraId="4E63B804" w14:textId="77777777" w:rsidR="000D7867" w:rsidRPr="00320F99" w:rsidRDefault="000D7867" w:rsidP="000D7867">
            <w:pPr>
              <w:bidi/>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tl/>
              </w:rPr>
              <w:t>الإدارة العليا</w:t>
            </w:r>
          </w:p>
        </w:tc>
        <w:tc>
          <w:tcPr>
            <w:tcW w:w="1710" w:type="dxa"/>
            <w:tcBorders>
              <w:top w:val="nil"/>
              <w:left w:val="single" w:sz="4" w:space="0" w:color="auto"/>
              <w:bottom w:val="single" w:sz="4" w:space="0" w:color="auto"/>
              <w:right w:val="single" w:sz="4" w:space="0" w:color="auto"/>
            </w:tcBorders>
            <w:vAlign w:val="center"/>
            <w:hideMark/>
          </w:tcPr>
          <w:p w14:paraId="6297509C"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tl/>
              </w:rPr>
            </w:pPr>
            <w:r w:rsidRPr="00320F99">
              <w:rPr>
                <w:rFonts w:ascii="Traditional Arabic" w:eastAsia="Times New Roman" w:hAnsi="Traditional Arabic" w:cs="Traditional Arabic"/>
                <w:color w:val="000000"/>
                <w:sz w:val="20"/>
                <w:szCs w:val="20"/>
              </w:rPr>
              <w:t>18</w:t>
            </w:r>
          </w:p>
        </w:tc>
        <w:tc>
          <w:tcPr>
            <w:tcW w:w="3433" w:type="dxa"/>
            <w:tcBorders>
              <w:top w:val="nil"/>
              <w:left w:val="single" w:sz="4" w:space="0" w:color="auto"/>
              <w:bottom w:val="single" w:sz="4" w:space="0" w:color="auto"/>
              <w:right w:val="single" w:sz="4" w:space="0" w:color="auto"/>
            </w:tcBorders>
            <w:vAlign w:val="center"/>
            <w:hideMark/>
          </w:tcPr>
          <w:p w14:paraId="61FC64BC"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Pr>
              <w:t>5.31</w:t>
            </w:r>
          </w:p>
        </w:tc>
      </w:tr>
      <w:tr w:rsidR="000D7867" w:rsidRPr="000D7867" w14:paraId="76FB48E0" w14:textId="77777777" w:rsidTr="00320F99">
        <w:trPr>
          <w:trHeight w:val="786"/>
        </w:trPr>
        <w:tc>
          <w:tcPr>
            <w:tcW w:w="1160" w:type="dxa"/>
            <w:vMerge w:val="restart"/>
            <w:tcBorders>
              <w:top w:val="nil"/>
              <w:left w:val="single" w:sz="4" w:space="0" w:color="auto"/>
              <w:bottom w:val="single" w:sz="4" w:space="0" w:color="auto"/>
              <w:right w:val="single" w:sz="4" w:space="0" w:color="auto"/>
            </w:tcBorders>
            <w:vAlign w:val="center"/>
            <w:hideMark/>
          </w:tcPr>
          <w:p w14:paraId="72EF8A75" w14:textId="77777777" w:rsidR="000D7867" w:rsidRPr="00320F99" w:rsidRDefault="000D7867" w:rsidP="000D7867">
            <w:pPr>
              <w:bidi/>
              <w:spacing w:after="0" w:line="240" w:lineRule="auto"/>
              <w:jc w:val="center"/>
              <w:rPr>
                <w:rFonts w:ascii="Traditional Arabic" w:eastAsia="Times New Roman" w:hAnsi="Traditional Arabic" w:cs="Traditional Arabic"/>
                <w:b/>
                <w:bCs/>
                <w:color w:val="000000"/>
                <w:sz w:val="20"/>
                <w:szCs w:val="20"/>
              </w:rPr>
            </w:pPr>
            <w:r w:rsidRPr="00320F99">
              <w:rPr>
                <w:rFonts w:ascii="Traditional Arabic" w:eastAsia="Times New Roman" w:hAnsi="Traditional Arabic" w:cs="Traditional Arabic"/>
                <w:b/>
                <w:bCs/>
                <w:color w:val="000000"/>
                <w:sz w:val="20"/>
                <w:szCs w:val="20"/>
                <w:rtl/>
              </w:rPr>
              <w:t>الجيل</w:t>
            </w:r>
          </w:p>
        </w:tc>
        <w:tc>
          <w:tcPr>
            <w:tcW w:w="2201" w:type="dxa"/>
            <w:tcBorders>
              <w:top w:val="nil"/>
              <w:left w:val="single" w:sz="4" w:space="0" w:color="auto"/>
              <w:bottom w:val="single" w:sz="4" w:space="0" w:color="auto"/>
              <w:right w:val="single" w:sz="4" w:space="0" w:color="auto"/>
            </w:tcBorders>
            <w:vAlign w:val="center"/>
            <w:hideMark/>
          </w:tcPr>
          <w:p w14:paraId="6A9FAF20" w14:textId="77777777" w:rsidR="000D7867" w:rsidRPr="00320F99" w:rsidRDefault="000D7867" w:rsidP="000D7867">
            <w:pPr>
              <w:bidi/>
              <w:spacing w:after="0" w:line="240" w:lineRule="auto"/>
              <w:jc w:val="center"/>
              <w:rPr>
                <w:rFonts w:ascii="Traditional Arabic" w:eastAsia="Times New Roman" w:hAnsi="Traditional Arabic" w:cs="Traditional Arabic"/>
                <w:color w:val="000000"/>
                <w:sz w:val="20"/>
                <w:szCs w:val="20"/>
                <w:rtl/>
              </w:rPr>
            </w:pPr>
            <w:r w:rsidRPr="00320F99">
              <w:rPr>
                <w:rFonts w:ascii="Traditional Arabic" w:eastAsia="Times New Roman" w:hAnsi="Traditional Arabic" w:cs="Traditional Arabic"/>
                <w:color w:val="000000"/>
                <w:sz w:val="20"/>
                <w:szCs w:val="20"/>
                <w:rtl/>
              </w:rPr>
              <w:t xml:space="preserve">جيل </w:t>
            </w:r>
            <w:r w:rsidRPr="00320F99">
              <w:rPr>
                <w:rFonts w:ascii="Traditional Arabic" w:eastAsia="Times New Roman" w:hAnsi="Traditional Arabic" w:cs="Traditional Arabic"/>
                <w:color w:val="000000"/>
                <w:sz w:val="20"/>
                <w:szCs w:val="20"/>
              </w:rPr>
              <w:t>Y</w:t>
            </w:r>
            <w:r w:rsidRPr="00320F99">
              <w:rPr>
                <w:rFonts w:ascii="Traditional Arabic" w:eastAsia="Times New Roman" w:hAnsi="Traditional Arabic" w:cs="Traditional Arabic"/>
                <w:color w:val="000000"/>
                <w:sz w:val="20"/>
                <w:szCs w:val="20"/>
                <w:rtl/>
              </w:rPr>
              <w:t xml:space="preserve"> (1981–1996)</w:t>
            </w:r>
          </w:p>
        </w:tc>
        <w:tc>
          <w:tcPr>
            <w:tcW w:w="1710" w:type="dxa"/>
            <w:tcBorders>
              <w:top w:val="nil"/>
              <w:left w:val="single" w:sz="4" w:space="0" w:color="auto"/>
              <w:bottom w:val="single" w:sz="4" w:space="0" w:color="auto"/>
              <w:right w:val="single" w:sz="4" w:space="0" w:color="auto"/>
            </w:tcBorders>
            <w:vAlign w:val="center"/>
            <w:hideMark/>
          </w:tcPr>
          <w:p w14:paraId="0B0E4BF3"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tl/>
              </w:rPr>
            </w:pPr>
            <w:r w:rsidRPr="00320F99">
              <w:rPr>
                <w:rFonts w:ascii="Traditional Arabic" w:eastAsia="Times New Roman" w:hAnsi="Traditional Arabic" w:cs="Traditional Arabic"/>
                <w:color w:val="000000"/>
                <w:sz w:val="20"/>
                <w:szCs w:val="20"/>
              </w:rPr>
              <w:t>185</w:t>
            </w:r>
          </w:p>
        </w:tc>
        <w:tc>
          <w:tcPr>
            <w:tcW w:w="3433" w:type="dxa"/>
            <w:tcBorders>
              <w:top w:val="nil"/>
              <w:left w:val="single" w:sz="4" w:space="0" w:color="auto"/>
              <w:bottom w:val="single" w:sz="4" w:space="0" w:color="auto"/>
              <w:right w:val="single" w:sz="4" w:space="0" w:color="auto"/>
            </w:tcBorders>
            <w:vAlign w:val="center"/>
            <w:hideMark/>
          </w:tcPr>
          <w:p w14:paraId="3E845D47"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Pr>
              <w:t>54.57</w:t>
            </w:r>
          </w:p>
        </w:tc>
      </w:tr>
      <w:tr w:rsidR="000D7867" w:rsidRPr="000D7867" w14:paraId="2BF3282D" w14:textId="77777777" w:rsidTr="00320F99">
        <w:trPr>
          <w:trHeight w:val="786"/>
        </w:trPr>
        <w:tc>
          <w:tcPr>
            <w:tcW w:w="1160" w:type="dxa"/>
            <w:vMerge/>
            <w:tcBorders>
              <w:top w:val="nil"/>
              <w:left w:val="single" w:sz="4" w:space="0" w:color="auto"/>
              <w:bottom w:val="single" w:sz="4" w:space="0" w:color="auto"/>
              <w:right w:val="single" w:sz="4" w:space="0" w:color="auto"/>
            </w:tcBorders>
            <w:vAlign w:val="center"/>
            <w:hideMark/>
          </w:tcPr>
          <w:p w14:paraId="2127C2A5" w14:textId="77777777" w:rsidR="000D7867" w:rsidRPr="00320F99" w:rsidRDefault="000D7867" w:rsidP="000D7867">
            <w:pPr>
              <w:bidi/>
              <w:spacing w:after="0" w:line="240" w:lineRule="auto"/>
              <w:rPr>
                <w:rFonts w:ascii="Traditional Arabic" w:eastAsia="Times New Roman" w:hAnsi="Traditional Arabic" w:cs="Traditional Arabic"/>
                <w:b/>
                <w:bCs/>
                <w:color w:val="000000"/>
                <w:sz w:val="20"/>
                <w:szCs w:val="20"/>
              </w:rPr>
            </w:pPr>
          </w:p>
        </w:tc>
        <w:tc>
          <w:tcPr>
            <w:tcW w:w="2201" w:type="dxa"/>
            <w:tcBorders>
              <w:top w:val="nil"/>
              <w:left w:val="single" w:sz="4" w:space="0" w:color="auto"/>
              <w:bottom w:val="single" w:sz="4" w:space="0" w:color="auto"/>
              <w:right w:val="single" w:sz="4" w:space="0" w:color="auto"/>
            </w:tcBorders>
            <w:vAlign w:val="center"/>
            <w:hideMark/>
          </w:tcPr>
          <w:p w14:paraId="0D6304CB" w14:textId="77777777" w:rsidR="000D7867" w:rsidRPr="00320F99" w:rsidRDefault="000D7867" w:rsidP="000D7867">
            <w:pPr>
              <w:bidi/>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tl/>
              </w:rPr>
              <w:t xml:space="preserve">جيل </w:t>
            </w:r>
            <w:r w:rsidRPr="00320F99">
              <w:rPr>
                <w:rFonts w:ascii="Traditional Arabic" w:eastAsia="Times New Roman" w:hAnsi="Traditional Arabic" w:cs="Traditional Arabic"/>
                <w:color w:val="000000"/>
                <w:sz w:val="20"/>
                <w:szCs w:val="20"/>
              </w:rPr>
              <w:t>X</w:t>
            </w:r>
            <w:r w:rsidRPr="00320F99">
              <w:rPr>
                <w:rFonts w:ascii="Traditional Arabic" w:eastAsia="Times New Roman" w:hAnsi="Traditional Arabic" w:cs="Traditional Arabic"/>
                <w:color w:val="000000"/>
                <w:sz w:val="20"/>
                <w:szCs w:val="20"/>
                <w:rtl/>
              </w:rPr>
              <w:t xml:space="preserve"> (1965–1980)</w:t>
            </w:r>
          </w:p>
        </w:tc>
        <w:tc>
          <w:tcPr>
            <w:tcW w:w="1710" w:type="dxa"/>
            <w:tcBorders>
              <w:top w:val="nil"/>
              <w:left w:val="single" w:sz="4" w:space="0" w:color="auto"/>
              <w:bottom w:val="single" w:sz="4" w:space="0" w:color="auto"/>
              <w:right w:val="single" w:sz="4" w:space="0" w:color="auto"/>
            </w:tcBorders>
            <w:vAlign w:val="center"/>
            <w:hideMark/>
          </w:tcPr>
          <w:p w14:paraId="2ABB92D9"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tl/>
              </w:rPr>
            </w:pPr>
            <w:r w:rsidRPr="00320F99">
              <w:rPr>
                <w:rFonts w:ascii="Traditional Arabic" w:eastAsia="Times New Roman" w:hAnsi="Traditional Arabic" w:cs="Traditional Arabic"/>
                <w:color w:val="000000"/>
                <w:sz w:val="20"/>
                <w:szCs w:val="20"/>
              </w:rPr>
              <w:t>98</w:t>
            </w:r>
          </w:p>
        </w:tc>
        <w:tc>
          <w:tcPr>
            <w:tcW w:w="3433" w:type="dxa"/>
            <w:tcBorders>
              <w:top w:val="nil"/>
              <w:left w:val="single" w:sz="4" w:space="0" w:color="auto"/>
              <w:bottom w:val="single" w:sz="4" w:space="0" w:color="auto"/>
              <w:right w:val="single" w:sz="4" w:space="0" w:color="auto"/>
            </w:tcBorders>
            <w:vAlign w:val="center"/>
            <w:hideMark/>
          </w:tcPr>
          <w:p w14:paraId="78FD6406"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Pr>
              <w:t>28.91</w:t>
            </w:r>
          </w:p>
        </w:tc>
      </w:tr>
      <w:tr w:rsidR="000D7867" w:rsidRPr="000D7867" w14:paraId="03F37778" w14:textId="77777777" w:rsidTr="00320F99">
        <w:trPr>
          <w:trHeight w:val="786"/>
        </w:trPr>
        <w:tc>
          <w:tcPr>
            <w:tcW w:w="1160" w:type="dxa"/>
            <w:vMerge/>
            <w:tcBorders>
              <w:top w:val="nil"/>
              <w:left w:val="single" w:sz="4" w:space="0" w:color="auto"/>
              <w:bottom w:val="single" w:sz="4" w:space="0" w:color="auto"/>
              <w:right w:val="single" w:sz="4" w:space="0" w:color="auto"/>
            </w:tcBorders>
            <w:vAlign w:val="center"/>
            <w:hideMark/>
          </w:tcPr>
          <w:p w14:paraId="2A5912B4" w14:textId="77777777" w:rsidR="000D7867" w:rsidRPr="00320F99" w:rsidRDefault="000D7867" w:rsidP="000D7867">
            <w:pPr>
              <w:bidi/>
              <w:spacing w:after="0" w:line="240" w:lineRule="auto"/>
              <w:rPr>
                <w:rFonts w:ascii="Traditional Arabic" w:eastAsia="Times New Roman" w:hAnsi="Traditional Arabic" w:cs="Traditional Arabic"/>
                <w:b/>
                <w:bCs/>
                <w:color w:val="000000"/>
                <w:sz w:val="20"/>
                <w:szCs w:val="20"/>
              </w:rPr>
            </w:pPr>
          </w:p>
        </w:tc>
        <w:tc>
          <w:tcPr>
            <w:tcW w:w="2201" w:type="dxa"/>
            <w:tcBorders>
              <w:top w:val="nil"/>
              <w:left w:val="single" w:sz="4" w:space="0" w:color="auto"/>
              <w:bottom w:val="single" w:sz="4" w:space="0" w:color="auto"/>
              <w:right w:val="single" w:sz="4" w:space="0" w:color="auto"/>
            </w:tcBorders>
            <w:vAlign w:val="center"/>
            <w:hideMark/>
          </w:tcPr>
          <w:p w14:paraId="362F3A64" w14:textId="77777777" w:rsidR="000D7867" w:rsidRPr="00320F99" w:rsidRDefault="000D7867" w:rsidP="000D7867">
            <w:pPr>
              <w:bidi/>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tl/>
              </w:rPr>
              <w:t xml:space="preserve">جيل </w:t>
            </w:r>
            <w:r w:rsidRPr="00320F99">
              <w:rPr>
                <w:rFonts w:ascii="Traditional Arabic" w:eastAsia="Times New Roman" w:hAnsi="Traditional Arabic" w:cs="Traditional Arabic"/>
                <w:color w:val="000000"/>
                <w:sz w:val="20"/>
                <w:szCs w:val="20"/>
              </w:rPr>
              <w:t>Z</w:t>
            </w:r>
            <w:r w:rsidRPr="00320F99">
              <w:rPr>
                <w:rFonts w:ascii="Traditional Arabic" w:eastAsia="Times New Roman" w:hAnsi="Traditional Arabic" w:cs="Traditional Arabic"/>
                <w:color w:val="000000"/>
                <w:sz w:val="20"/>
                <w:szCs w:val="20"/>
                <w:rtl/>
              </w:rPr>
              <w:t xml:space="preserve"> (1997–2012)</w:t>
            </w:r>
          </w:p>
        </w:tc>
        <w:tc>
          <w:tcPr>
            <w:tcW w:w="1710" w:type="dxa"/>
            <w:tcBorders>
              <w:top w:val="nil"/>
              <w:left w:val="single" w:sz="4" w:space="0" w:color="auto"/>
              <w:bottom w:val="single" w:sz="4" w:space="0" w:color="auto"/>
              <w:right w:val="single" w:sz="4" w:space="0" w:color="auto"/>
            </w:tcBorders>
            <w:vAlign w:val="center"/>
            <w:hideMark/>
          </w:tcPr>
          <w:p w14:paraId="4CDFCE3E"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tl/>
              </w:rPr>
            </w:pPr>
            <w:r w:rsidRPr="00320F99">
              <w:rPr>
                <w:rFonts w:ascii="Traditional Arabic" w:eastAsia="Times New Roman" w:hAnsi="Traditional Arabic" w:cs="Traditional Arabic"/>
                <w:color w:val="000000"/>
                <w:sz w:val="20"/>
                <w:szCs w:val="20"/>
              </w:rPr>
              <w:t>56</w:t>
            </w:r>
          </w:p>
        </w:tc>
        <w:tc>
          <w:tcPr>
            <w:tcW w:w="3433" w:type="dxa"/>
            <w:tcBorders>
              <w:top w:val="nil"/>
              <w:left w:val="single" w:sz="4" w:space="0" w:color="auto"/>
              <w:bottom w:val="single" w:sz="4" w:space="0" w:color="auto"/>
              <w:right w:val="single" w:sz="4" w:space="0" w:color="auto"/>
            </w:tcBorders>
            <w:vAlign w:val="center"/>
            <w:hideMark/>
          </w:tcPr>
          <w:p w14:paraId="6CC580E9" w14:textId="77777777" w:rsidR="000D7867" w:rsidRDefault="000D7867" w:rsidP="000D7867">
            <w:pPr>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Pr>
              <w:t>16.52</w:t>
            </w:r>
          </w:p>
          <w:p w14:paraId="40F7F80A" w14:textId="77777777" w:rsidR="00CC6AC1" w:rsidRPr="00320F99" w:rsidRDefault="00CC6AC1" w:rsidP="000D7867">
            <w:pPr>
              <w:spacing w:after="0" w:line="240" w:lineRule="auto"/>
              <w:jc w:val="center"/>
              <w:rPr>
                <w:rFonts w:ascii="Traditional Arabic" w:eastAsia="Times New Roman" w:hAnsi="Traditional Arabic" w:cs="Traditional Arabic"/>
                <w:color w:val="000000"/>
                <w:sz w:val="20"/>
                <w:szCs w:val="20"/>
              </w:rPr>
            </w:pPr>
          </w:p>
        </w:tc>
      </w:tr>
    </w:tbl>
    <w:p w14:paraId="5941DEC6" w14:textId="77777777" w:rsidR="00FD025C" w:rsidRDefault="00FD025C" w:rsidP="00FD025C">
      <w:pPr>
        <w:pStyle w:val="ListParagraph"/>
        <w:shd w:val="clear" w:color="auto" w:fill="FFFFFF" w:themeFill="background1"/>
        <w:bidi/>
        <w:spacing w:after="200" w:line="276" w:lineRule="auto"/>
        <w:ind w:left="1800"/>
        <w:rPr>
          <w:rFonts w:ascii="Traditional Arabic" w:hAnsi="Traditional Arabic" w:cs="Traditional Arabic"/>
          <w:b/>
          <w:bCs/>
          <w:color w:val="000000" w:themeColor="text1"/>
          <w:sz w:val="40"/>
          <w:szCs w:val="40"/>
        </w:rPr>
      </w:pPr>
    </w:p>
    <w:p w14:paraId="69A56847" w14:textId="3BB992CF" w:rsidR="00CC6AC1" w:rsidRPr="00C42CCC" w:rsidRDefault="00CC6AC1" w:rsidP="00FD025C">
      <w:pPr>
        <w:pStyle w:val="ListParagraph"/>
        <w:numPr>
          <w:ilvl w:val="2"/>
          <w:numId w:val="21"/>
        </w:num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sidRPr="00C42CCC">
        <w:rPr>
          <w:rFonts w:ascii="Traditional Arabic" w:hAnsi="Traditional Arabic" w:cs="Traditional Arabic"/>
          <w:b/>
          <w:bCs/>
          <w:color w:val="000000" w:themeColor="text1"/>
          <w:sz w:val="40"/>
          <w:szCs w:val="40"/>
          <w:rtl/>
        </w:rPr>
        <w:lastRenderedPageBreak/>
        <w:t>التحليل الوصفي لمتغيرات الدراسة</w:t>
      </w:r>
      <w:r w:rsidR="00C42CCC" w:rsidRPr="00C42CCC">
        <w:rPr>
          <w:rFonts w:ascii="Traditional Arabic" w:hAnsi="Traditional Arabic" w:cs="Traditional Arabic" w:hint="cs"/>
          <w:b/>
          <w:bCs/>
          <w:color w:val="000000" w:themeColor="text1"/>
          <w:sz w:val="40"/>
          <w:szCs w:val="40"/>
          <w:rtl/>
        </w:rPr>
        <w:t>:</w:t>
      </w:r>
    </w:p>
    <w:p w14:paraId="3571FF79" w14:textId="65E85AA4" w:rsidR="00331B1F" w:rsidRPr="00331B1F" w:rsidRDefault="0060743A" w:rsidP="00E030E8">
      <w:pPr>
        <w:bidi/>
        <w:spacing w:after="200" w:line="276" w:lineRule="auto"/>
        <w:ind w:left="360"/>
        <w:rPr>
          <w:rFonts w:ascii="Traditional Arabic" w:hAnsi="Traditional Arabic" w:cs="Traditional Arabic"/>
          <w:color w:val="000000" w:themeColor="text1"/>
          <w:sz w:val="40"/>
          <w:szCs w:val="40"/>
        </w:rPr>
      </w:pPr>
      <w:r w:rsidRPr="0060743A">
        <w:rPr>
          <w:rFonts w:ascii="Traditional Arabic" w:hAnsi="Traditional Arabic" w:cs="Traditional Arabic"/>
          <w:color w:val="000000" w:themeColor="text1"/>
          <w:sz w:val="40"/>
          <w:szCs w:val="40"/>
          <w:rtl/>
        </w:rPr>
        <w:t>يهدف هذا الجزء إلى عرض النتائج الإحصائية الوصفية لمتغيرات الدراسة الثلاثة في ضوء نموذج الدراسة التفسيري الذي يقوم على تحليل العلاقة بين الضغوط الإدارية (كمتغير مستقل) والقدرة على التكيف الإداري (كمتغير تابع) مع اختبار دور المرونة التنظيمية كمتغير وسيط في إعادة تشكيل أثر الضغوط داخل البيئة التنظيمية.</w:t>
      </w:r>
      <w:r w:rsidR="00E030E8">
        <w:rPr>
          <w:rFonts w:ascii="Traditional Arabic" w:hAnsi="Traditional Arabic" w:cs="Traditional Arabic" w:hint="cs"/>
          <w:color w:val="000000" w:themeColor="text1"/>
          <w:sz w:val="40"/>
          <w:szCs w:val="40"/>
          <w:rtl/>
        </w:rPr>
        <w:t xml:space="preserve"> </w:t>
      </w:r>
      <w:r w:rsidR="00331B1F" w:rsidRPr="00331B1F">
        <w:rPr>
          <w:rFonts w:ascii="Traditional Arabic" w:hAnsi="Traditional Arabic" w:cs="Traditional Arabic"/>
          <w:color w:val="000000" w:themeColor="text1"/>
          <w:sz w:val="40"/>
          <w:szCs w:val="40"/>
          <w:rtl/>
        </w:rPr>
        <w:t>ويُعد التحليل الوصفي خطوة أساسية قبل الانتقال إلى الاختبارات الاستدلالية، حيث يُمكّن الباحث من فهم مستوى إدراك أفراد العينة لكل متغير، ودرجة تباين الاستجابات، وموقع كل متغير نسبيًا داخل النموذج</w:t>
      </w:r>
      <w:r w:rsidR="00331B1F" w:rsidRPr="00331B1F">
        <w:rPr>
          <w:rFonts w:ascii="Traditional Arabic" w:hAnsi="Traditional Arabic" w:cs="Traditional Arabic"/>
          <w:color w:val="000000" w:themeColor="text1"/>
          <w:sz w:val="40"/>
          <w:szCs w:val="40"/>
        </w:rPr>
        <w:t>.</w:t>
      </w:r>
    </w:p>
    <w:p w14:paraId="50394CA6" w14:textId="77777777" w:rsidR="00D05174" w:rsidRPr="00D05174" w:rsidRDefault="00D05174" w:rsidP="00D05174">
      <w:pPr>
        <w:bidi/>
        <w:spacing w:after="200" w:line="276" w:lineRule="auto"/>
        <w:ind w:left="360"/>
        <w:rPr>
          <w:rFonts w:ascii="Traditional Arabic" w:hAnsi="Traditional Arabic" w:cs="Traditional Arabic"/>
          <w:color w:val="000000" w:themeColor="text1"/>
          <w:sz w:val="40"/>
          <w:szCs w:val="40"/>
        </w:rPr>
      </w:pPr>
      <w:r w:rsidRPr="00D05174">
        <w:rPr>
          <w:rFonts w:ascii="Traditional Arabic" w:hAnsi="Traditional Arabic" w:cs="Traditional Arabic"/>
          <w:color w:val="000000" w:themeColor="text1"/>
          <w:sz w:val="40"/>
          <w:szCs w:val="40"/>
          <w:rtl/>
        </w:rPr>
        <w:t>وقد تم الاعتماد في هذا التحليل على المؤشرات الإحصائية الآتية لكل متغير وأبعاده</w:t>
      </w:r>
      <w:r w:rsidRPr="00D05174">
        <w:rPr>
          <w:rFonts w:ascii="Traditional Arabic" w:hAnsi="Traditional Arabic" w:cs="Traditional Arabic"/>
          <w:color w:val="000000" w:themeColor="text1"/>
          <w:sz w:val="40"/>
          <w:szCs w:val="40"/>
        </w:rPr>
        <w:t>:</w:t>
      </w:r>
    </w:p>
    <w:p w14:paraId="269F7FB1" w14:textId="37041A93" w:rsidR="00BB28AE" w:rsidRPr="00BB28AE" w:rsidRDefault="00BB28AE" w:rsidP="00BB28AE">
      <w:pPr>
        <w:pStyle w:val="ListParagraph"/>
        <w:numPr>
          <w:ilvl w:val="0"/>
          <w:numId w:val="58"/>
        </w:numPr>
        <w:bidi/>
        <w:spacing w:after="200" w:line="276" w:lineRule="auto"/>
        <w:rPr>
          <w:rFonts w:ascii="Traditional Arabic" w:hAnsi="Traditional Arabic" w:cs="Traditional Arabic"/>
          <w:color w:val="000000" w:themeColor="text1"/>
          <w:sz w:val="40"/>
          <w:szCs w:val="40"/>
        </w:rPr>
      </w:pPr>
      <w:r w:rsidRPr="00DF4A17">
        <w:rPr>
          <w:rFonts w:ascii="Traditional Arabic" w:hAnsi="Traditional Arabic" w:cs="Traditional Arabic"/>
          <w:b/>
          <w:bCs/>
          <w:color w:val="000000" w:themeColor="text1"/>
          <w:sz w:val="40"/>
          <w:szCs w:val="40"/>
          <w:rtl/>
        </w:rPr>
        <w:t>المتوسط الحسابي:</w:t>
      </w:r>
      <w:r w:rsidRPr="00BB28AE">
        <w:rPr>
          <w:rFonts w:ascii="Traditional Arabic" w:hAnsi="Traditional Arabic" w:cs="Traditional Arabic"/>
          <w:color w:val="000000" w:themeColor="text1"/>
          <w:sz w:val="40"/>
          <w:szCs w:val="40"/>
          <w:rtl/>
        </w:rPr>
        <w:t xml:space="preserve"> لقياس مستوى الاستجابة العام على مقياس ليكرت </w:t>
      </w:r>
      <w:r w:rsidR="00DF4A17">
        <w:rPr>
          <w:rFonts w:ascii="Traditional Arabic" w:hAnsi="Traditional Arabic" w:cs="Traditional Arabic" w:hint="cs"/>
          <w:color w:val="000000" w:themeColor="text1"/>
          <w:sz w:val="40"/>
          <w:szCs w:val="40"/>
          <w:rtl/>
        </w:rPr>
        <w:t>ا</w:t>
      </w:r>
      <w:r w:rsidRPr="00BB28AE">
        <w:rPr>
          <w:rFonts w:ascii="Traditional Arabic" w:hAnsi="Traditional Arabic" w:cs="Traditional Arabic"/>
          <w:color w:val="000000" w:themeColor="text1"/>
          <w:sz w:val="40"/>
          <w:szCs w:val="40"/>
          <w:rtl/>
        </w:rPr>
        <w:t>لخماسي، وتحديد درجة الاتفاق على بنود كل متغير.</w:t>
      </w:r>
    </w:p>
    <w:p w14:paraId="211761DF" w14:textId="77777777" w:rsidR="00BB28AE" w:rsidRPr="00BB28AE" w:rsidRDefault="00BB28AE" w:rsidP="00DF4A17">
      <w:pPr>
        <w:pStyle w:val="ListParagraph"/>
        <w:numPr>
          <w:ilvl w:val="0"/>
          <w:numId w:val="58"/>
        </w:numPr>
        <w:bidi/>
        <w:spacing w:after="200" w:line="276" w:lineRule="auto"/>
        <w:rPr>
          <w:rFonts w:ascii="Traditional Arabic" w:hAnsi="Traditional Arabic" w:cs="Traditional Arabic"/>
          <w:color w:val="000000" w:themeColor="text1"/>
          <w:sz w:val="40"/>
          <w:szCs w:val="40"/>
        </w:rPr>
      </w:pPr>
      <w:r w:rsidRPr="00BB28AE">
        <w:rPr>
          <w:rFonts w:ascii="Traditional Arabic" w:hAnsi="Traditional Arabic" w:cs="Traditional Arabic"/>
          <w:b/>
          <w:bCs/>
          <w:color w:val="000000" w:themeColor="text1"/>
          <w:sz w:val="40"/>
          <w:szCs w:val="40"/>
          <w:rtl/>
        </w:rPr>
        <w:t>الانحراف المعياري</w:t>
      </w:r>
      <w:r w:rsidRPr="00BB28AE">
        <w:rPr>
          <w:rFonts w:ascii="Traditional Arabic" w:hAnsi="Traditional Arabic" w:cs="Traditional Arabic"/>
          <w:color w:val="000000" w:themeColor="text1"/>
          <w:sz w:val="40"/>
          <w:szCs w:val="40"/>
          <w:rtl/>
        </w:rPr>
        <w:t>: لقياس درجة تشتت الاستجابات ومدى تجانس آراء أفراد العينة.</w:t>
      </w:r>
    </w:p>
    <w:p w14:paraId="71E7A996" w14:textId="77777777" w:rsidR="00BB28AE" w:rsidRPr="00BB28AE" w:rsidRDefault="00BB28AE" w:rsidP="00DF4A17">
      <w:pPr>
        <w:pStyle w:val="ListParagraph"/>
        <w:numPr>
          <w:ilvl w:val="0"/>
          <w:numId w:val="58"/>
        </w:numPr>
        <w:bidi/>
        <w:spacing w:after="200" w:line="276" w:lineRule="auto"/>
        <w:rPr>
          <w:rFonts w:ascii="Traditional Arabic" w:hAnsi="Traditional Arabic" w:cs="Traditional Arabic"/>
          <w:color w:val="000000" w:themeColor="text1"/>
          <w:sz w:val="40"/>
          <w:szCs w:val="40"/>
        </w:rPr>
      </w:pPr>
      <w:r w:rsidRPr="00BB28AE">
        <w:rPr>
          <w:rFonts w:ascii="Traditional Arabic" w:hAnsi="Traditional Arabic" w:cs="Traditional Arabic"/>
          <w:b/>
          <w:bCs/>
          <w:color w:val="000000" w:themeColor="text1"/>
          <w:sz w:val="40"/>
          <w:szCs w:val="40"/>
          <w:rtl/>
        </w:rPr>
        <w:t xml:space="preserve">الأهمية النسبية: </w:t>
      </w:r>
      <w:r w:rsidRPr="00BB28AE">
        <w:rPr>
          <w:rFonts w:ascii="Traditional Arabic" w:hAnsi="Traditional Arabic" w:cs="Traditional Arabic"/>
          <w:color w:val="000000" w:themeColor="text1"/>
          <w:sz w:val="40"/>
          <w:szCs w:val="40"/>
          <w:rtl/>
        </w:rPr>
        <w:t>لتحويل المتوسط الحسابي إلى نسبة مئوية تعكس مستوى القوة التفسيرية لكل متغير مقارنة بالحد الأعلى للمقياس (5 درجات).</w:t>
      </w:r>
    </w:p>
    <w:p w14:paraId="5F61D162" w14:textId="77777777" w:rsidR="00BB28AE" w:rsidRPr="00BB28AE" w:rsidRDefault="00BB28AE" w:rsidP="00BB28AE">
      <w:pPr>
        <w:bidi/>
        <w:spacing w:after="200" w:line="276" w:lineRule="auto"/>
        <w:rPr>
          <w:rFonts w:ascii="Traditional Arabic" w:hAnsi="Traditional Arabic" w:cs="Traditional Arabic"/>
          <w:color w:val="000000" w:themeColor="text1"/>
          <w:sz w:val="40"/>
          <w:szCs w:val="40"/>
        </w:rPr>
      </w:pPr>
    </w:p>
    <w:p w14:paraId="413E5E50" w14:textId="46AA7A09" w:rsidR="00D05174" w:rsidRPr="00D05174" w:rsidRDefault="00BB28AE" w:rsidP="008B6816">
      <w:pPr>
        <w:pStyle w:val="ListParagraph"/>
        <w:numPr>
          <w:ilvl w:val="0"/>
          <w:numId w:val="58"/>
        </w:numPr>
        <w:bidi/>
        <w:spacing w:after="200" w:line="276" w:lineRule="auto"/>
        <w:rPr>
          <w:rFonts w:ascii="Traditional Arabic" w:hAnsi="Traditional Arabic" w:cs="Traditional Arabic"/>
          <w:color w:val="000000" w:themeColor="text1"/>
          <w:sz w:val="40"/>
          <w:szCs w:val="40"/>
        </w:rPr>
      </w:pPr>
      <w:r w:rsidRPr="008B6816">
        <w:rPr>
          <w:rFonts w:ascii="Traditional Arabic" w:hAnsi="Traditional Arabic" w:cs="Traditional Arabic"/>
          <w:b/>
          <w:bCs/>
          <w:color w:val="000000" w:themeColor="text1"/>
          <w:sz w:val="40"/>
          <w:szCs w:val="40"/>
          <w:rtl/>
        </w:rPr>
        <w:lastRenderedPageBreak/>
        <w:t xml:space="preserve">ترتيب المتغيرات والأبعاد: </w:t>
      </w:r>
      <w:r w:rsidRPr="008B6816">
        <w:rPr>
          <w:rFonts w:ascii="Traditional Arabic" w:hAnsi="Traditional Arabic" w:cs="Traditional Arabic"/>
          <w:color w:val="000000" w:themeColor="text1"/>
          <w:sz w:val="40"/>
          <w:szCs w:val="40"/>
          <w:rtl/>
        </w:rPr>
        <w:t>لتحديد الموقع النسبي لكل متغير داخل النموذج، بما يسمح بفهم ديناميكية العلاقة بين المتغير المستقل والوسيط والتابع</w:t>
      </w:r>
    </w:p>
    <w:p w14:paraId="2E65648D" w14:textId="3C045A1C" w:rsidR="00E207A2" w:rsidRDefault="00E030E8" w:rsidP="00E030E8">
      <w:pPr>
        <w:bidi/>
        <w:spacing w:after="200" w:line="276" w:lineRule="auto"/>
        <w:rPr>
          <w:rFonts w:ascii="Traditional Arabic" w:hAnsi="Traditional Arabic" w:cs="Traditional Arabic"/>
          <w:color w:val="000000" w:themeColor="text1"/>
          <w:sz w:val="40"/>
          <w:szCs w:val="40"/>
          <w:rtl/>
        </w:rPr>
      </w:pPr>
      <w:r w:rsidRPr="00E030E8">
        <w:rPr>
          <w:rFonts w:ascii="Traditional Arabic" w:hAnsi="Traditional Arabic" w:cs="Traditional Arabic"/>
          <w:color w:val="000000" w:themeColor="text1"/>
          <w:sz w:val="40"/>
          <w:szCs w:val="40"/>
          <w:rtl/>
        </w:rPr>
        <w:t>ويتم عرض التحليل الوصفي وفق الترتيب المنطقي لنموذج الدراسة، بدءًا بالمتغير المستقل (الضغوط الإدارية) بأبعاده المختلفة (ضغوط العمل، ضغوط العلاقات التنظيمية، ضغوط عبء المهام، ضغوط القرارات)، ثم المتغير الوسيط (المرونة التنظيمية) بأبعادها (المرونة الهيكلية، الاستراتيجية، التشغيلية، والثقافية)، وأخيرًا المتغير التابع (القدرة على التكيف الإداري) بأبعاده المرتبطة بالتغيير والاستجابة البيئية وتحسين الأداء والاستجابة للأزمات.</w:t>
      </w:r>
      <w:r w:rsidR="007E4863">
        <w:rPr>
          <w:rFonts w:ascii="Traditional Arabic" w:hAnsi="Traditional Arabic" w:cs="Traditional Arabic" w:hint="cs"/>
          <w:color w:val="000000" w:themeColor="text1"/>
          <w:sz w:val="40"/>
          <w:szCs w:val="40"/>
          <w:rtl/>
        </w:rPr>
        <w:t xml:space="preserve"> </w:t>
      </w:r>
    </w:p>
    <w:p w14:paraId="72BE17F3" w14:textId="70A1EB45" w:rsidR="007E4863" w:rsidRDefault="007E4863" w:rsidP="007E4863">
      <w:pPr>
        <w:bidi/>
        <w:spacing w:after="200" w:line="276" w:lineRule="auto"/>
        <w:rPr>
          <w:rFonts w:ascii="Traditional Arabic" w:hAnsi="Traditional Arabic" w:cs="Traditional Arabic"/>
          <w:color w:val="000000" w:themeColor="text1"/>
          <w:sz w:val="40"/>
          <w:szCs w:val="40"/>
          <w:rtl/>
        </w:rPr>
      </w:pPr>
      <w:r w:rsidRPr="007E4863">
        <w:rPr>
          <w:rFonts w:ascii="Traditional Arabic" w:hAnsi="Traditional Arabic" w:cs="Traditional Arabic"/>
          <w:color w:val="000000" w:themeColor="text1"/>
          <w:sz w:val="40"/>
          <w:szCs w:val="40"/>
          <w:rtl/>
        </w:rPr>
        <w:t>ويُمكّن هذا العرض من تكوين تصور كمي واضح حول مستوى حضور كل متغير داخل البيئة التنظيمية محل الدراسة، تمهيدًا لاختبار الفرضيات المتعلقة بطبيعة العلاقة السببية بينها، ودور المرونة التنظيمية في تحويل أثر الضغوط الإدارية إلى نتائج تكيفية إيجابية.</w:t>
      </w:r>
    </w:p>
    <w:p w14:paraId="3899AB1D" w14:textId="77777777" w:rsidR="00627768" w:rsidRDefault="00627768" w:rsidP="00627768">
      <w:pPr>
        <w:bidi/>
        <w:spacing w:after="200" w:line="276" w:lineRule="auto"/>
        <w:rPr>
          <w:rFonts w:ascii="Traditional Arabic" w:hAnsi="Traditional Arabic" w:cs="Traditional Arabic"/>
          <w:color w:val="000000" w:themeColor="text1"/>
          <w:sz w:val="40"/>
          <w:szCs w:val="40"/>
          <w:rtl/>
        </w:rPr>
      </w:pPr>
    </w:p>
    <w:p w14:paraId="0C952973" w14:textId="77777777" w:rsidR="0074524F" w:rsidRDefault="0074524F" w:rsidP="0074524F">
      <w:pPr>
        <w:bidi/>
        <w:spacing w:after="200" w:line="276" w:lineRule="auto"/>
        <w:rPr>
          <w:rFonts w:ascii="Traditional Arabic" w:hAnsi="Traditional Arabic" w:cs="Traditional Arabic"/>
          <w:color w:val="000000" w:themeColor="text1"/>
          <w:sz w:val="40"/>
          <w:szCs w:val="40"/>
          <w:rtl/>
        </w:rPr>
      </w:pPr>
    </w:p>
    <w:p w14:paraId="7F342360" w14:textId="77777777" w:rsidR="0074524F" w:rsidRDefault="0074524F" w:rsidP="0074524F">
      <w:pPr>
        <w:bidi/>
        <w:spacing w:after="200" w:line="276" w:lineRule="auto"/>
        <w:rPr>
          <w:rFonts w:ascii="Traditional Arabic" w:hAnsi="Traditional Arabic" w:cs="Traditional Arabic"/>
          <w:color w:val="000000" w:themeColor="text1"/>
          <w:sz w:val="40"/>
          <w:szCs w:val="40"/>
          <w:rtl/>
        </w:rPr>
      </w:pPr>
    </w:p>
    <w:p w14:paraId="7E30B1CE" w14:textId="77777777" w:rsidR="0074524F" w:rsidRDefault="0074524F" w:rsidP="0074524F">
      <w:pPr>
        <w:bidi/>
        <w:spacing w:after="200" w:line="276" w:lineRule="auto"/>
        <w:rPr>
          <w:rFonts w:ascii="Traditional Arabic" w:hAnsi="Traditional Arabic" w:cs="Traditional Arabic"/>
          <w:color w:val="000000" w:themeColor="text1"/>
          <w:sz w:val="40"/>
          <w:szCs w:val="40"/>
          <w:rtl/>
        </w:rPr>
      </w:pPr>
    </w:p>
    <w:p w14:paraId="14F756D3" w14:textId="77777777" w:rsidR="0074524F" w:rsidRDefault="0074524F" w:rsidP="0074524F">
      <w:pPr>
        <w:bidi/>
        <w:spacing w:after="200" w:line="276" w:lineRule="auto"/>
        <w:rPr>
          <w:rFonts w:ascii="Traditional Arabic" w:hAnsi="Traditional Arabic" w:cs="Traditional Arabic"/>
          <w:color w:val="000000" w:themeColor="text1"/>
          <w:sz w:val="40"/>
          <w:szCs w:val="40"/>
          <w:rtl/>
        </w:rPr>
      </w:pPr>
    </w:p>
    <w:p w14:paraId="4C358F0F" w14:textId="5CF10808" w:rsidR="0074524F" w:rsidRPr="00140481" w:rsidRDefault="00140481" w:rsidP="00636281">
      <w:pPr>
        <w:pStyle w:val="ListParagraph"/>
        <w:numPr>
          <w:ilvl w:val="2"/>
          <w:numId w:val="21"/>
        </w:numPr>
        <w:shd w:val="clear" w:color="auto" w:fill="EEECE1" w:themeFill="background2"/>
        <w:bidi/>
        <w:spacing w:after="200" w:line="276" w:lineRule="auto"/>
        <w:rPr>
          <w:rFonts w:ascii="Traditional Arabic" w:hAnsi="Traditional Arabic" w:cs="Traditional Arabic"/>
          <w:b/>
          <w:bCs/>
          <w:color w:val="000000" w:themeColor="text1"/>
          <w:sz w:val="40"/>
          <w:szCs w:val="40"/>
        </w:rPr>
      </w:pPr>
      <w:r w:rsidRPr="00140481">
        <w:rPr>
          <w:rFonts w:ascii="Traditional Arabic" w:hAnsi="Traditional Arabic" w:cs="Traditional Arabic"/>
          <w:b/>
          <w:bCs/>
          <w:color w:val="000000" w:themeColor="text1"/>
          <w:sz w:val="40"/>
          <w:szCs w:val="40"/>
          <w:rtl/>
        </w:rPr>
        <w:lastRenderedPageBreak/>
        <w:t>التحليل الوصفي لمتغير الضغوط الإدارية</w:t>
      </w:r>
      <w:r w:rsidR="00636281">
        <w:rPr>
          <w:rFonts w:ascii="Traditional Arabic" w:hAnsi="Traditional Arabic" w:cs="Traditional Arabic" w:hint="cs"/>
          <w:b/>
          <w:bCs/>
          <w:color w:val="000000" w:themeColor="text1"/>
          <w:sz w:val="40"/>
          <w:szCs w:val="40"/>
          <w:rtl/>
        </w:rPr>
        <w:t>:</w:t>
      </w:r>
    </w:p>
    <w:p w14:paraId="3DEDDF89" w14:textId="0FD5A642" w:rsidR="00CC6AC1" w:rsidRDefault="00EE269A" w:rsidP="00CC6AC1">
      <w:pPr>
        <w:bidi/>
        <w:spacing w:after="200" w:line="276" w:lineRule="auto"/>
        <w:rPr>
          <w:rFonts w:ascii="Traditional Arabic" w:hAnsi="Traditional Arabic" w:cs="Traditional Arabic"/>
          <w:color w:val="000000" w:themeColor="text1"/>
          <w:sz w:val="40"/>
          <w:szCs w:val="40"/>
          <w:rtl/>
        </w:rPr>
      </w:pPr>
      <w:r w:rsidRPr="00EE269A">
        <w:rPr>
          <w:rFonts w:ascii="Traditional Arabic" w:hAnsi="Traditional Arabic" w:cs="Traditional Arabic"/>
          <w:color w:val="000000" w:themeColor="text1"/>
          <w:sz w:val="40"/>
          <w:szCs w:val="40"/>
          <w:rtl/>
        </w:rPr>
        <w:t>يمثل متغير الضغوط الإدارية المتغير المستقل في نموذج الدراسة، ويعكس مستوى التحديات والضغوط التي تواجه القيادات داخل البيئة التنظيمية. ولغرض الوقوف على مستوى إدراك أفراد العينة لهذا المتغير، تم احتساب المتوسط الحسابي والانحراف المعياري والأهمية النسبية اعتمادًا على الاستجابات المجمّعة عبر البنود الثلاثة عشر المكونة له.</w:t>
      </w:r>
    </w:p>
    <w:p w14:paraId="431B3A86" w14:textId="77777777" w:rsidR="00EE269A" w:rsidRPr="00EE269A" w:rsidRDefault="00EE269A" w:rsidP="00EE269A">
      <w:pPr>
        <w:bidi/>
        <w:spacing w:after="200" w:line="276" w:lineRule="auto"/>
        <w:rPr>
          <w:rFonts w:ascii="Traditional Arabic" w:hAnsi="Traditional Arabic" w:cs="Traditional Arabic"/>
          <w:color w:val="000000" w:themeColor="text1"/>
          <w:sz w:val="40"/>
          <w:szCs w:val="40"/>
          <w:rtl/>
        </w:rPr>
      </w:pPr>
      <w:r w:rsidRPr="00EE269A">
        <w:rPr>
          <w:rFonts w:ascii="Traditional Arabic" w:hAnsi="Traditional Arabic" w:cs="Traditional Arabic"/>
          <w:color w:val="000000" w:themeColor="text1"/>
          <w:sz w:val="40"/>
          <w:szCs w:val="40"/>
          <w:rtl/>
        </w:rPr>
        <w:t>عدد أفراد العينة = 339</w:t>
      </w:r>
    </w:p>
    <w:p w14:paraId="06A0FC7A" w14:textId="77777777" w:rsidR="00EE269A" w:rsidRPr="00EE269A" w:rsidRDefault="00EE269A" w:rsidP="00EE269A">
      <w:pPr>
        <w:bidi/>
        <w:spacing w:after="200" w:line="276" w:lineRule="auto"/>
        <w:rPr>
          <w:rFonts w:ascii="Traditional Arabic" w:hAnsi="Traditional Arabic" w:cs="Traditional Arabic"/>
          <w:color w:val="000000" w:themeColor="text1"/>
          <w:sz w:val="40"/>
          <w:szCs w:val="40"/>
          <w:rtl/>
        </w:rPr>
      </w:pPr>
      <w:r w:rsidRPr="00EE269A">
        <w:rPr>
          <w:rFonts w:ascii="Traditional Arabic" w:hAnsi="Traditional Arabic" w:cs="Traditional Arabic"/>
          <w:color w:val="000000" w:themeColor="text1"/>
          <w:sz w:val="40"/>
          <w:szCs w:val="40"/>
          <w:rtl/>
        </w:rPr>
        <w:t>عدد البنود = 13</w:t>
      </w:r>
    </w:p>
    <w:p w14:paraId="4FF0B17C" w14:textId="690286F8" w:rsidR="00EE269A" w:rsidRDefault="00EE269A" w:rsidP="00EE269A">
      <w:pPr>
        <w:bidi/>
        <w:spacing w:after="200" w:line="276" w:lineRule="auto"/>
        <w:rPr>
          <w:rFonts w:ascii="Traditional Arabic" w:hAnsi="Traditional Arabic" w:cs="Traditional Arabic"/>
          <w:color w:val="000000" w:themeColor="text1"/>
          <w:sz w:val="40"/>
          <w:szCs w:val="40"/>
        </w:rPr>
      </w:pPr>
      <w:r w:rsidRPr="00EE269A">
        <w:rPr>
          <w:rFonts w:ascii="Traditional Arabic" w:hAnsi="Traditional Arabic" w:cs="Traditional Arabic"/>
          <w:color w:val="000000" w:themeColor="text1"/>
          <w:sz w:val="40"/>
          <w:szCs w:val="40"/>
          <w:rtl/>
        </w:rPr>
        <w:t>مقياس القياس = ليكرت الخماسي (1–5)</w:t>
      </w:r>
    </w:p>
    <w:p w14:paraId="6EAC707C" w14:textId="2DE87A77" w:rsidR="003C2C96" w:rsidRPr="00577105" w:rsidRDefault="003C2C96" w:rsidP="00C13B22">
      <w:pPr>
        <w:bidi/>
        <w:spacing w:after="200" w:line="276" w:lineRule="auto"/>
        <w:rPr>
          <w:rFonts w:ascii="Traditional Arabic" w:hAnsi="Traditional Arabic" w:cs="Traditional Arabic"/>
          <w:b/>
          <w:bCs/>
          <w:color w:val="000000" w:themeColor="text1"/>
          <w:sz w:val="40"/>
          <w:szCs w:val="40"/>
          <w:rtl/>
        </w:rPr>
      </w:pPr>
      <w:r w:rsidRPr="003C2C96">
        <w:rPr>
          <w:rFonts w:ascii="Traditional Arabic" w:hAnsi="Traditional Arabic" w:cs="Traditional Arabic"/>
          <w:color w:val="000000" w:themeColor="text1"/>
          <w:sz w:val="40"/>
          <w:szCs w:val="40"/>
          <w:rtl/>
        </w:rPr>
        <w:t xml:space="preserve">وبما أن كل مشارك أجاب على 13 بندًا، فقد بلغ إجمالي عدد الاستجابات </w:t>
      </w:r>
      <w:r w:rsidR="00C13B22" w:rsidRPr="003C2C96">
        <w:rPr>
          <w:rFonts w:ascii="Traditional Arabic" w:hAnsi="Traditional Arabic" w:cs="Traditional Arabic" w:hint="cs"/>
          <w:color w:val="000000" w:themeColor="text1"/>
          <w:sz w:val="40"/>
          <w:szCs w:val="40"/>
          <w:rtl/>
        </w:rPr>
        <w:t>الكلية</w:t>
      </w:r>
      <w:r w:rsidR="00C13B22" w:rsidRPr="003C2C96">
        <w:rPr>
          <w:rFonts w:ascii="Traditional Arabic" w:hAnsi="Traditional Arabic" w:cs="Traditional Arabic"/>
          <w:color w:val="000000" w:themeColor="text1"/>
          <w:sz w:val="40"/>
          <w:szCs w:val="40"/>
        </w:rPr>
        <w:t>:</w:t>
      </w:r>
      <w:r w:rsidR="00C13B22">
        <w:rPr>
          <w:rFonts w:ascii="Traditional Arabic" w:hAnsi="Traditional Arabic" w:cs="Traditional Arabic" w:hint="cs"/>
          <w:color w:val="000000" w:themeColor="text1"/>
          <w:sz w:val="40"/>
          <w:szCs w:val="40"/>
          <w:rtl/>
        </w:rPr>
        <w:t xml:space="preserve"> </w:t>
      </w:r>
      <w:r w:rsidR="00C13B22" w:rsidRPr="00577105">
        <w:rPr>
          <w:rFonts w:ascii="Traditional Arabic" w:hAnsi="Traditional Arabic" w:cs="Traditional Arabic"/>
          <w:b/>
          <w:bCs/>
          <w:color w:val="000000" w:themeColor="text1"/>
          <w:sz w:val="40"/>
          <w:szCs w:val="40"/>
        </w:rPr>
        <w:t>339</w:t>
      </w:r>
      <w:r w:rsidRPr="00577105">
        <w:rPr>
          <w:rFonts w:ascii="Traditional Arabic" w:hAnsi="Traditional Arabic" w:cs="Traditional Arabic" w:hint="cs"/>
          <w:b/>
          <w:bCs/>
          <w:color w:val="000000" w:themeColor="text1"/>
          <w:sz w:val="40"/>
          <w:szCs w:val="40"/>
          <w:rtl/>
        </w:rPr>
        <w:t xml:space="preserve"> </w:t>
      </w:r>
      <w:r w:rsidRPr="00577105">
        <w:rPr>
          <w:rFonts w:ascii="Traditional Arabic" w:hAnsi="Traditional Arabic" w:cs="Traditional Arabic"/>
          <w:b/>
          <w:bCs/>
          <w:color w:val="000000" w:themeColor="text1"/>
          <w:sz w:val="40"/>
          <w:szCs w:val="40"/>
        </w:rPr>
        <w:t>×</w:t>
      </w:r>
      <w:r w:rsidRPr="00577105">
        <w:rPr>
          <w:rFonts w:ascii="Traditional Arabic" w:hAnsi="Traditional Arabic" w:cs="Traditional Arabic" w:hint="cs"/>
          <w:b/>
          <w:bCs/>
          <w:color w:val="000000" w:themeColor="text1"/>
          <w:sz w:val="40"/>
          <w:szCs w:val="40"/>
          <w:rtl/>
        </w:rPr>
        <w:t xml:space="preserve"> </w:t>
      </w:r>
      <w:r w:rsidRPr="00577105">
        <w:rPr>
          <w:rFonts w:ascii="Traditional Arabic" w:hAnsi="Traditional Arabic" w:cs="Traditional Arabic"/>
          <w:b/>
          <w:bCs/>
          <w:color w:val="000000" w:themeColor="text1"/>
          <w:sz w:val="40"/>
          <w:szCs w:val="40"/>
          <w:rtl/>
        </w:rPr>
        <w:t>13</w:t>
      </w:r>
      <w:r w:rsidRPr="00577105">
        <w:rPr>
          <w:rFonts w:ascii="Traditional Arabic" w:hAnsi="Traditional Arabic" w:cs="Traditional Arabic"/>
          <w:b/>
          <w:bCs/>
          <w:color w:val="000000" w:themeColor="text1"/>
          <w:sz w:val="40"/>
          <w:szCs w:val="40"/>
        </w:rPr>
        <w:t>=</w:t>
      </w:r>
      <w:r w:rsidRPr="00577105">
        <w:rPr>
          <w:rFonts w:ascii="Traditional Arabic" w:hAnsi="Traditional Arabic" w:cs="Traditional Arabic" w:hint="cs"/>
          <w:b/>
          <w:bCs/>
          <w:color w:val="000000" w:themeColor="text1"/>
          <w:sz w:val="40"/>
          <w:szCs w:val="40"/>
          <w:rtl/>
        </w:rPr>
        <w:t xml:space="preserve"> </w:t>
      </w:r>
      <w:r w:rsidRPr="00577105">
        <w:rPr>
          <w:rFonts w:ascii="Traditional Arabic" w:hAnsi="Traditional Arabic" w:cs="Traditional Arabic"/>
          <w:b/>
          <w:bCs/>
          <w:color w:val="000000" w:themeColor="text1"/>
          <w:sz w:val="40"/>
          <w:szCs w:val="40"/>
          <w:rtl/>
        </w:rPr>
        <w:t>4407</w:t>
      </w:r>
    </w:p>
    <w:tbl>
      <w:tblPr>
        <w:bidiVisual/>
        <w:tblW w:w="7320" w:type="dxa"/>
        <w:tblLook w:val="04A0" w:firstRow="1" w:lastRow="0" w:firstColumn="1" w:lastColumn="0" w:noHBand="0" w:noVBand="1"/>
      </w:tblPr>
      <w:tblGrid>
        <w:gridCol w:w="713"/>
        <w:gridCol w:w="3693"/>
        <w:gridCol w:w="2914"/>
      </w:tblGrid>
      <w:tr w:rsidR="00C13B22" w:rsidRPr="00C13B22" w14:paraId="44BA9F4C" w14:textId="77777777" w:rsidTr="00C13B22">
        <w:trPr>
          <w:trHeight w:val="456"/>
        </w:trPr>
        <w:tc>
          <w:tcPr>
            <w:tcW w:w="700" w:type="dxa"/>
            <w:tcBorders>
              <w:top w:val="single" w:sz="4" w:space="0" w:color="auto"/>
              <w:left w:val="single" w:sz="4" w:space="0" w:color="auto"/>
              <w:bottom w:val="single" w:sz="4" w:space="0" w:color="auto"/>
              <w:right w:val="single" w:sz="4" w:space="0" w:color="auto"/>
            </w:tcBorders>
            <w:shd w:val="clear" w:color="auto" w:fill="008080"/>
            <w:vAlign w:val="center"/>
            <w:hideMark/>
          </w:tcPr>
          <w:p w14:paraId="170A7E7F" w14:textId="77777777" w:rsidR="00C13B22" w:rsidRPr="00C13B22" w:rsidRDefault="00C13B22" w:rsidP="00C13B22">
            <w:pPr>
              <w:bidi/>
              <w:spacing w:after="0" w:line="240" w:lineRule="auto"/>
              <w:jc w:val="center"/>
              <w:rPr>
                <w:rFonts w:ascii="Traditional Arabic" w:eastAsia="Times New Roman" w:hAnsi="Traditional Arabic" w:cs="Traditional Arabic"/>
                <w:b/>
                <w:bCs/>
                <w:color w:val="FFFFFF" w:themeColor="background1"/>
                <w:sz w:val="28"/>
                <w:szCs w:val="28"/>
              </w:rPr>
            </w:pPr>
            <w:r w:rsidRPr="00C13B22">
              <w:rPr>
                <w:rFonts w:ascii="Traditional Arabic" w:eastAsia="Times New Roman" w:hAnsi="Traditional Arabic" w:cs="Traditional Arabic"/>
                <w:b/>
                <w:bCs/>
                <w:color w:val="FFFFFF" w:themeColor="background1"/>
                <w:sz w:val="28"/>
                <w:szCs w:val="28"/>
                <w:rtl/>
              </w:rPr>
              <w:t>الدرجة</w:t>
            </w:r>
          </w:p>
        </w:tc>
        <w:tc>
          <w:tcPr>
            <w:tcW w:w="3700" w:type="dxa"/>
            <w:tcBorders>
              <w:top w:val="single" w:sz="4" w:space="0" w:color="auto"/>
              <w:left w:val="single" w:sz="4" w:space="0" w:color="auto"/>
              <w:bottom w:val="single" w:sz="4" w:space="0" w:color="auto"/>
              <w:right w:val="single" w:sz="4" w:space="0" w:color="auto"/>
            </w:tcBorders>
            <w:shd w:val="clear" w:color="auto" w:fill="008080"/>
            <w:vAlign w:val="center"/>
            <w:hideMark/>
          </w:tcPr>
          <w:p w14:paraId="08A39ADE" w14:textId="77777777" w:rsidR="00C13B22" w:rsidRPr="00C13B22" w:rsidRDefault="00C13B22" w:rsidP="00C13B22">
            <w:pPr>
              <w:bidi/>
              <w:spacing w:after="0" w:line="240" w:lineRule="auto"/>
              <w:jc w:val="center"/>
              <w:rPr>
                <w:rFonts w:ascii="Traditional Arabic" w:eastAsia="Times New Roman" w:hAnsi="Traditional Arabic" w:cs="Traditional Arabic"/>
                <w:b/>
                <w:bCs/>
                <w:color w:val="FFFFFF" w:themeColor="background1"/>
                <w:sz w:val="28"/>
                <w:szCs w:val="28"/>
                <w:rtl/>
              </w:rPr>
            </w:pPr>
            <w:r w:rsidRPr="00C13B22">
              <w:rPr>
                <w:rFonts w:ascii="Traditional Arabic" w:eastAsia="Times New Roman" w:hAnsi="Traditional Arabic" w:cs="Traditional Arabic"/>
                <w:b/>
                <w:bCs/>
                <w:color w:val="FFFFFF" w:themeColor="background1"/>
                <w:sz w:val="28"/>
                <w:szCs w:val="28"/>
                <w:rtl/>
              </w:rPr>
              <w:t>عدد الاستجابات الكلية عبر 13 بندًا</w:t>
            </w:r>
          </w:p>
        </w:tc>
        <w:tc>
          <w:tcPr>
            <w:tcW w:w="2920" w:type="dxa"/>
            <w:tcBorders>
              <w:top w:val="single" w:sz="4" w:space="0" w:color="auto"/>
              <w:left w:val="single" w:sz="4" w:space="0" w:color="auto"/>
              <w:bottom w:val="single" w:sz="4" w:space="0" w:color="auto"/>
              <w:right w:val="single" w:sz="4" w:space="0" w:color="auto"/>
            </w:tcBorders>
            <w:shd w:val="clear" w:color="auto" w:fill="008080"/>
            <w:vAlign w:val="center"/>
            <w:hideMark/>
          </w:tcPr>
          <w:p w14:paraId="0778EA21" w14:textId="77777777" w:rsidR="00C13B22" w:rsidRPr="00C13B22" w:rsidRDefault="00C13B22" w:rsidP="00C13B22">
            <w:pPr>
              <w:bidi/>
              <w:spacing w:after="0" w:line="240" w:lineRule="auto"/>
              <w:jc w:val="center"/>
              <w:rPr>
                <w:rFonts w:ascii="Traditional Arabic" w:eastAsia="Times New Roman" w:hAnsi="Traditional Arabic" w:cs="Traditional Arabic"/>
                <w:b/>
                <w:bCs/>
                <w:color w:val="FFFFFF" w:themeColor="background1"/>
                <w:sz w:val="28"/>
                <w:szCs w:val="28"/>
                <w:rtl/>
              </w:rPr>
            </w:pPr>
            <w:r w:rsidRPr="00C13B22">
              <w:rPr>
                <w:rFonts w:ascii="Traditional Arabic" w:eastAsia="Times New Roman" w:hAnsi="Traditional Arabic" w:cs="Traditional Arabic"/>
                <w:b/>
                <w:bCs/>
                <w:color w:val="FFFFFF" w:themeColor="background1"/>
                <w:sz w:val="28"/>
                <w:szCs w:val="28"/>
                <w:rtl/>
              </w:rPr>
              <w:t>الدرجة × العدد</w:t>
            </w:r>
          </w:p>
        </w:tc>
      </w:tr>
      <w:tr w:rsidR="00C13B22" w:rsidRPr="00C13B22" w14:paraId="55FC34B4" w14:textId="77777777" w:rsidTr="00C13B22">
        <w:trPr>
          <w:trHeight w:val="456"/>
        </w:trPr>
        <w:tc>
          <w:tcPr>
            <w:tcW w:w="700" w:type="dxa"/>
            <w:tcBorders>
              <w:top w:val="nil"/>
              <w:left w:val="single" w:sz="4" w:space="0" w:color="auto"/>
              <w:bottom w:val="single" w:sz="4" w:space="0" w:color="auto"/>
              <w:right w:val="single" w:sz="4" w:space="0" w:color="auto"/>
            </w:tcBorders>
            <w:vAlign w:val="center"/>
            <w:hideMark/>
          </w:tcPr>
          <w:p w14:paraId="467E0000" w14:textId="77777777" w:rsidR="00C13B22" w:rsidRPr="00C13B22" w:rsidRDefault="00C13B22" w:rsidP="00C13B22">
            <w:pPr>
              <w:spacing w:after="0" w:line="240" w:lineRule="auto"/>
              <w:jc w:val="center"/>
              <w:rPr>
                <w:rFonts w:ascii="Traditional Arabic" w:eastAsia="Times New Roman" w:hAnsi="Traditional Arabic" w:cs="Traditional Arabic"/>
                <w:color w:val="000000"/>
                <w:sz w:val="28"/>
                <w:szCs w:val="28"/>
                <w:rtl/>
              </w:rPr>
            </w:pPr>
            <w:r w:rsidRPr="00C13B22">
              <w:rPr>
                <w:rFonts w:ascii="Traditional Arabic" w:eastAsia="Times New Roman" w:hAnsi="Traditional Arabic" w:cs="Traditional Arabic"/>
                <w:color w:val="000000"/>
                <w:sz w:val="28"/>
                <w:szCs w:val="28"/>
              </w:rPr>
              <w:t>1</w:t>
            </w:r>
          </w:p>
        </w:tc>
        <w:tc>
          <w:tcPr>
            <w:tcW w:w="3700" w:type="dxa"/>
            <w:tcBorders>
              <w:top w:val="nil"/>
              <w:left w:val="single" w:sz="4" w:space="0" w:color="auto"/>
              <w:bottom w:val="single" w:sz="4" w:space="0" w:color="auto"/>
              <w:right w:val="single" w:sz="4" w:space="0" w:color="auto"/>
            </w:tcBorders>
            <w:vAlign w:val="center"/>
            <w:hideMark/>
          </w:tcPr>
          <w:p w14:paraId="6AD2CE39" w14:textId="77777777" w:rsidR="00C13B22" w:rsidRPr="00C13B22" w:rsidRDefault="00C13B22" w:rsidP="00C13B22">
            <w:pPr>
              <w:spacing w:after="0" w:line="240" w:lineRule="auto"/>
              <w:jc w:val="center"/>
              <w:rPr>
                <w:rFonts w:ascii="Traditional Arabic" w:eastAsia="Times New Roman" w:hAnsi="Traditional Arabic" w:cs="Traditional Arabic"/>
                <w:color w:val="000000"/>
                <w:sz w:val="28"/>
                <w:szCs w:val="28"/>
              </w:rPr>
            </w:pPr>
            <w:r w:rsidRPr="00C13B22">
              <w:rPr>
                <w:rFonts w:ascii="Traditional Arabic" w:eastAsia="Times New Roman" w:hAnsi="Traditional Arabic" w:cs="Traditional Arabic"/>
                <w:color w:val="000000"/>
                <w:sz w:val="28"/>
                <w:szCs w:val="28"/>
              </w:rPr>
              <w:t>100</w:t>
            </w:r>
          </w:p>
        </w:tc>
        <w:tc>
          <w:tcPr>
            <w:tcW w:w="2920" w:type="dxa"/>
            <w:tcBorders>
              <w:top w:val="nil"/>
              <w:left w:val="single" w:sz="4" w:space="0" w:color="auto"/>
              <w:bottom w:val="single" w:sz="4" w:space="0" w:color="auto"/>
              <w:right w:val="single" w:sz="4" w:space="0" w:color="auto"/>
            </w:tcBorders>
            <w:vAlign w:val="center"/>
            <w:hideMark/>
          </w:tcPr>
          <w:p w14:paraId="343E52D3" w14:textId="77777777" w:rsidR="00C13B22" w:rsidRPr="00C13B22" w:rsidRDefault="00C13B22" w:rsidP="00C13B22">
            <w:pPr>
              <w:spacing w:after="0" w:line="240" w:lineRule="auto"/>
              <w:jc w:val="center"/>
              <w:rPr>
                <w:rFonts w:ascii="Traditional Arabic" w:eastAsia="Times New Roman" w:hAnsi="Traditional Arabic" w:cs="Traditional Arabic"/>
                <w:color w:val="000000"/>
                <w:sz w:val="28"/>
                <w:szCs w:val="28"/>
              </w:rPr>
            </w:pPr>
            <w:r w:rsidRPr="00C13B22">
              <w:rPr>
                <w:rFonts w:ascii="Traditional Arabic" w:eastAsia="Times New Roman" w:hAnsi="Traditional Arabic" w:cs="Traditional Arabic"/>
                <w:color w:val="000000"/>
                <w:sz w:val="28"/>
                <w:szCs w:val="28"/>
              </w:rPr>
              <w:t>100</w:t>
            </w:r>
          </w:p>
        </w:tc>
      </w:tr>
      <w:tr w:rsidR="00C13B22" w:rsidRPr="00C13B22" w14:paraId="6D2C7DAB" w14:textId="77777777" w:rsidTr="00C13B22">
        <w:trPr>
          <w:trHeight w:val="456"/>
        </w:trPr>
        <w:tc>
          <w:tcPr>
            <w:tcW w:w="700" w:type="dxa"/>
            <w:tcBorders>
              <w:top w:val="nil"/>
              <w:left w:val="single" w:sz="4" w:space="0" w:color="auto"/>
              <w:bottom w:val="single" w:sz="4" w:space="0" w:color="auto"/>
              <w:right w:val="single" w:sz="4" w:space="0" w:color="auto"/>
            </w:tcBorders>
            <w:vAlign w:val="center"/>
            <w:hideMark/>
          </w:tcPr>
          <w:p w14:paraId="477EC53E" w14:textId="77777777" w:rsidR="00C13B22" w:rsidRPr="00C13B22" w:rsidRDefault="00C13B22" w:rsidP="00C13B22">
            <w:pPr>
              <w:spacing w:after="0" w:line="240" w:lineRule="auto"/>
              <w:jc w:val="center"/>
              <w:rPr>
                <w:rFonts w:ascii="Traditional Arabic" w:eastAsia="Times New Roman" w:hAnsi="Traditional Arabic" w:cs="Traditional Arabic"/>
                <w:color w:val="000000"/>
                <w:sz w:val="28"/>
                <w:szCs w:val="28"/>
              </w:rPr>
            </w:pPr>
            <w:r w:rsidRPr="00C13B22">
              <w:rPr>
                <w:rFonts w:ascii="Traditional Arabic" w:eastAsia="Times New Roman" w:hAnsi="Traditional Arabic" w:cs="Traditional Arabic"/>
                <w:color w:val="000000"/>
                <w:sz w:val="28"/>
                <w:szCs w:val="28"/>
              </w:rPr>
              <w:t>2</w:t>
            </w:r>
          </w:p>
        </w:tc>
        <w:tc>
          <w:tcPr>
            <w:tcW w:w="3700" w:type="dxa"/>
            <w:tcBorders>
              <w:top w:val="nil"/>
              <w:left w:val="single" w:sz="4" w:space="0" w:color="auto"/>
              <w:bottom w:val="single" w:sz="4" w:space="0" w:color="auto"/>
              <w:right w:val="single" w:sz="4" w:space="0" w:color="auto"/>
            </w:tcBorders>
            <w:vAlign w:val="center"/>
            <w:hideMark/>
          </w:tcPr>
          <w:p w14:paraId="6561ABEB" w14:textId="77777777" w:rsidR="00C13B22" w:rsidRPr="00C13B22" w:rsidRDefault="00C13B22" w:rsidP="00C13B22">
            <w:pPr>
              <w:spacing w:after="0" w:line="240" w:lineRule="auto"/>
              <w:jc w:val="center"/>
              <w:rPr>
                <w:rFonts w:ascii="Traditional Arabic" w:eastAsia="Times New Roman" w:hAnsi="Traditional Arabic" w:cs="Traditional Arabic"/>
                <w:color w:val="000000"/>
                <w:sz w:val="28"/>
                <w:szCs w:val="28"/>
              </w:rPr>
            </w:pPr>
            <w:r w:rsidRPr="00C13B22">
              <w:rPr>
                <w:rFonts w:ascii="Traditional Arabic" w:eastAsia="Times New Roman" w:hAnsi="Traditional Arabic" w:cs="Traditional Arabic"/>
                <w:color w:val="000000"/>
                <w:sz w:val="28"/>
                <w:szCs w:val="28"/>
              </w:rPr>
              <w:t>353</w:t>
            </w:r>
          </w:p>
        </w:tc>
        <w:tc>
          <w:tcPr>
            <w:tcW w:w="2920" w:type="dxa"/>
            <w:tcBorders>
              <w:top w:val="nil"/>
              <w:left w:val="single" w:sz="4" w:space="0" w:color="auto"/>
              <w:bottom w:val="single" w:sz="4" w:space="0" w:color="auto"/>
              <w:right w:val="single" w:sz="4" w:space="0" w:color="auto"/>
            </w:tcBorders>
            <w:vAlign w:val="center"/>
            <w:hideMark/>
          </w:tcPr>
          <w:p w14:paraId="6F0D52C0" w14:textId="77777777" w:rsidR="00C13B22" w:rsidRPr="00C13B22" w:rsidRDefault="00C13B22" w:rsidP="00C13B22">
            <w:pPr>
              <w:spacing w:after="0" w:line="240" w:lineRule="auto"/>
              <w:jc w:val="center"/>
              <w:rPr>
                <w:rFonts w:ascii="Traditional Arabic" w:eastAsia="Times New Roman" w:hAnsi="Traditional Arabic" w:cs="Traditional Arabic"/>
                <w:color w:val="000000"/>
                <w:sz w:val="28"/>
                <w:szCs w:val="28"/>
              </w:rPr>
            </w:pPr>
            <w:r w:rsidRPr="00C13B22">
              <w:rPr>
                <w:rFonts w:ascii="Traditional Arabic" w:eastAsia="Times New Roman" w:hAnsi="Traditional Arabic" w:cs="Traditional Arabic"/>
                <w:color w:val="000000"/>
                <w:sz w:val="28"/>
                <w:szCs w:val="28"/>
              </w:rPr>
              <w:t>706</w:t>
            </w:r>
          </w:p>
        </w:tc>
      </w:tr>
      <w:tr w:rsidR="00C13B22" w:rsidRPr="00C13B22" w14:paraId="286674F6" w14:textId="77777777" w:rsidTr="00C13B22">
        <w:trPr>
          <w:trHeight w:val="456"/>
        </w:trPr>
        <w:tc>
          <w:tcPr>
            <w:tcW w:w="700" w:type="dxa"/>
            <w:tcBorders>
              <w:top w:val="nil"/>
              <w:left w:val="single" w:sz="4" w:space="0" w:color="auto"/>
              <w:bottom w:val="single" w:sz="4" w:space="0" w:color="auto"/>
              <w:right w:val="single" w:sz="4" w:space="0" w:color="auto"/>
            </w:tcBorders>
            <w:vAlign w:val="center"/>
            <w:hideMark/>
          </w:tcPr>
          <w:p w14:paraId="5EDDF4F1" w14:textId="77777777" w:rsidR="00C13B22" w:rsidRPr="00C13B22" w:rsidRDefault="00C13B22" w:rsidP="00C13B22">
            <w:pPr>
              <w:spacing w:after="0" w:line="240" w:lineRule="auto"/>
              <w:jc w:val="center"/>
              <w:rPr>
                <w:rFonts w:ascii="Traditional Arabic" w:eastAsia="Times New Roman" w:hAnsi="Traditional Arabic" w:cs="Traditional Arabic"/>
                <w:color w:val="000000"/>
                <w:sz w:val="28"/>
                <w:szCs w:val="28"/>
              </w:rPr>
            </w:pPr>
            <w:r w:rsidRPr="00C13B22">
              <w:rPr>
                <w:rFonts w:ascii="Traditional Arabic" w:eastAsia="Times New Roman" w:hAnsi="Traditional Arabic" w:cs="Traditional Arabic"/>
                <w:color w:val="000000"/>
                <w:sz w:val="28"/>
                <w:szCs w:val="28"/>
              </w:rPr>
              <w:t>3</w:t>
            </w:r>
          </w:p>
        </w:tc>
        <w:tc>
          <w:tcPr>
            <w:tcW w:w="3700" w:type="dxa"/>
            <w:tcBorders>
              <w:top w:val="nil"/>
              <w:left w:val="single" w:sz="4" w:space="0" w:color="auto"/>
              <w:bottom w:val="single" w:sz="4" w:space="0" w:color="auto"/>
              <w:right w:val="single" w:sz="4" w:space="0" w:color="auto"/>
            </w:tcBorders>
            <w:vAlign w:val="center"/>
            <w:hideMark/>
          </w:tcPr>
          <w:p w14:paraId="040AAA14" w14:textId="77777777" w:rsidR="00C13B22" w:rsidRPr="00C13B22" w:rsidRDefault="00C13B22" w:rsidP="00C13B22">
            <w:pPr>
              <w:spacing w:after="0" w:line="240" w:lineRule="auto"/>
              <w:jc w:val="center"/>
              <w:rPr>
                <w:rFonts w:ascii="Traditional Arabic" w:eastAsia="Times New Roman" w:hAnsi="Traditional Arabic" w:cs="Traditional Arabic"/>
                <w:color w:val="000000"/>
                <w:sz w:val="28"/>
                <w:szCs w:val="28"/>
              </w:rPr>
            </w:pPr>
            <w:r w:rsidRPr="00C13B22">
              <w:rPr>
                <w:rFonts w:ascii="Traditional Arabic" w:eastAsia="Times New Roman" w:hAnsi="Traditional Arabic" w:cs="Traditional Arabic"/>
                <w:color w:val="000000"/>
                <w:sz w:val="28"/>
                <w:szCs w:val="28"/>
              </w:rPr>
              <w:t>589</w:t>
            </w:r>
          </w:p>
        </w:tc>
        <w:tc>
          <w:tcPr>
            <w:tcW w:w="2920" w:type="dxa"/>
            <w:tcBorders>
              <w:top w:val="nil"/>
              <w:left w:val="single" w:sz="4" w:space="0" w:color="auto"/>
              <w:bottom w:val="single" w:sz="4" w:space="0" w:color="auto"/>
              <w:right w:val="single" w:sz="4" w:space="0" w:color="auto"/>
            </w:tcBorders>
            <w:vAlign w:val="center"/>
            <w:hideMark/>
          </w:tcPr>
          <w:p w14:paraId="282B83A7" w14:textId="77777777" w:rsidR="00C13B22" w:rsidRPr="00C13B22" w:rsidRDefault="00C13B22" w:rsidP="00C13B22">
            <w:pPr>
              <w:spacing w:after="0" w:line="240" w:lineRule="auto"/>
              <w:jc w:val="center"/>
              <w:rPr>
                <w:rFonts w:ascii="Traditional Arabic" w:eastAsia="Times New Roman" w:hAnsi="Traditional Arabic" w:cs="Traditional Arabic"/>
                <w:color w:val="000000"/>
                <w:sz w:val="28"/>
                <w:szCs w:val="28"/>
              </w:rPr>
            </w:pPr>
            <w:r w:rsidRPr="00C13B22">
              <w:rPr>
                <w:rFonts w:ascii="Traditional Arabic" w:eastAsia="Times New Roman" w:hAnsi="Traditional Arabic" w:cs="Traditional Arabic"/>
                <w:color w:val="000000"/>
                <w:sz w:val="28"/>
                <w:szCs w:val="28"/>
              </w:rPr>
              <w:t>1767</w:t>
            </w:r>
          </w:p>
        </w:tc>
      </w:tr>
      <w:tr w:rsidR="00C13B22" w:rsidRPr="00C13B22" w14:paraId="55F77328" w14:textId="77777777" w:rsidTr="00C13B22">
        <w:trPr>
          <w:trHeight w:val="456"/>
        </w:trPr>
        <w:tc>
          <w:tcPr>
            <w:tcW w:w="700" w:type="dxa"/>
            <w:tcBorders>
              <w:top w:val="nil"/>
              <w:left w:val="single" w:sz="4" w:space="0" w:color="auto"/>
              <w:bottom w:val="single" w:sz="4" w:space="0" w:color="auto"/>
              <w:right w:val="single" w:sz="4" w:space="0" w:color="auto"/>
            </w:tcBorders>
            <w:vAlign w:val="center"/>
            <w:hideMark/>
          </w:tcPr>
          <w:p w14:paraId="7DA1CC4B" w14:textId="77777777" w:rsidR="00C13B22" w:rsidRPr="00C13B22" w:rsidRDefault="00C13B22" w:rsidP="00C13B22">
            <w:pPr>
              <w:spacing w:after="0" w:line="240" w:lineRule="auto"/>
              <w:jc w:val="center"/>
              <w:rPr>
                <w:rFonts w:ascii="Traditional Arabic" w:eastAsia="Times New Roman" w:hAnsi="Traditional Arabic" w:cs="Traditional Arabic"/>
                <w:color w:val="000000"/>
                <w:sz w:val="28"/>
                <w:szCs w:val="28"/>
              </w:rPr>
            </w:pPr>
            <w:r w:rsidRPr="00C13B22">
              <w:rPr>
                <w:rFonts w:ascii="Traditional Arabic" w:eastAsia="Times New Roman" w:hAnsi="Traditional Arabic" w:cs="Traditional Arabic"/>
                <w:color w:val="000000"/>
                <w:sz w:val="28"/>
                <w:szCs w:val="28"/>
              </w:rPr>
              <w:t>4</w:t>
            </w:r>
          </w:p>
        </w:tc>
        <w:tc>
          <w:tcPr>
            <w:tcW w:w="3700" w:type="dxa"/>
            <w:tcBorders>
              <w:top w:val="nil"/>
              <w:left w:val="single" w:sz="4" w:space="0" w:color="auto"/>
              <w:bottom w:val="single" w:sz="4" w:space="0" w:color="auto"/>
              <w:right w:val="single" w:sz="4" w:space="0" w:color="auto"/>
            </w:tcBorders>
            <w:vAlign w:val="center"/>
            <w:hideMark/>
          </w:tcPr>
          <w:p w14:paraId="43274BA9" w14:textId="77777777" w:rsidR="00C13B22" w:rsidRPr="00C13B22" w:rsidRDefault="00C13B22" w:rsidP="00C13B22">
            <w:pPr>
              <w:spacing w:after="0" w:line="240" w:lineRule="auto"/>
              <w:jc w:val="center"/>
              <w:rPr>
                <w:rFonts w:ascii="Traditional Arabic" w:eastAsia="Times New Roman" w:hAnsi="Traditional Arabic" w:cs="Traditional Arabic"/>
                <w:color w:val="000000"/>
                <w:sz w:val="28"/>
                <w:szCs w:val="28"/>
              </w:rPr>
            </w:pPr>
            <w:r w:rsidRPr="00C13B22">
              <w:rPr>
                <w:rFonts w:ascii="Traditional Arabic" w:eastAsia="Times New Roman" w:hAnsi="Traditional Arabic" w:cs="Traditional Arabic"/>
                <w:color w:val="000000"/>
                <w:sz w:val="28"/>
                <w:szCs w:val="28"/>
              </w:rPr>
              <w:t>1679</w:t>
            </w:r>
          </w:p>
        </w:tc>
        <w:tc>
          <w:tcPr>
            <w:tcW w:w="2920" w:type="dxa"/>
            <w:tcBorders>
              <w:top w:val="nil"/>
              <w:left w:val="single" w:sz="4" w:space="0" w:color="auto"/>
              <w:bottom w:val="single" w:sz="4" w:space="0" w:color="auto"/>
              <w:right w:val="single" w:sz="4" w:space="0" w:color="auto"/>
            </w:tcBorders>
            <w:vAlign w:val="center"/>
            <w:hideMark/>
          </w:tcPr>
          <w:p w14:paraId="558E7A52" w14:textId="77777777" w:rsidR="00C13B22" w:rsidRPr="00C13B22" w:rsidRDefault="00C13B22" w:rsidP="00C13B22">
            <w:pPr>
              <w:spacing w:after="0" w:line="240" w:lineRule="auto"/>
              <w:jc w:val="center"/>
              <w:rPr>
                <w:rFonts w:ascii="Traditional Arabic" w:eastAsia="Times New Roman" w:hAnsi="Traditional Arabic" w:cs="Traditional Arabic"/>
                <w:color w:val="000000"/>
                <w:sz w:val="28"/>
                <w:szCs w:val="28"/>
              </w:rPr>
            </w:pPr>
            <w:r w:rsidRPr="00C13B22">
              <w:rPr>
                <w:rFonts w:ascii="Traditional Arabic" w:eastAsia="Times New Roman" w:hAnsi="Traditional Arabic" w:cs="Traditional Arabic"/>
                <w:color w:val="000000"/>
                <w:sz w:val="28"/>
                <w:szCs w:val="28"/>
              </w:rPr>
              <w:t>6716</w:t>
            </w:r>
          </w:p>
        </w:tc>
      </w:tr>
      <w:tr w:rsidR="00C13B22" w:rsidRPr="00C13B22" w14:paraId="21935AF7" w14:textId="77777777" w:rsidTr="00C13B22">
        <w:trPr>
          <w:trHeight w:val="456"/>
        </w:trPr>
        <w:tc>
          <w:tcPr>
            <w:tcW w:w="700" w:type="dxa"/>
            <w:tcBorders>
              <w:top w:val="nil"/>
              <w:left w:val="single" w:sz="4" w:space="0" w:color="auto"/>
              <w:bottom w:val="single" w:sz="4" w:space="0" w:color="auto"/>
              <w:right w:val="single" w:sz="4" w:space="0" w:color="auto"/>
            </w:tcBorders>
            <w:vAlign w:val="center"/>
            <w:hideMark/>
          </w:tcPr>
          <w:p w14:paraId="1109976E" w14:textId="77777777" w:rsidR="00C13B22" w:rsidRPr="00C13B22" w:rsidRDefault="00C13B22" w:rsidP="00C13B22">
            <w:pPr>
              <w:spacing w:after="0" w:line="240" w:lineRule="auto"/>
              <w:jc w:val="center"/>
              <w:rPr>
                <w:rFonts w:ascii="Traditional Arabic" w:eastAsia="Times New Roman" w:hAnsi="Traditional Arabic" w:cs="Traditional Arabic"/>
                <w:color w:val="000000"/>
                <w:sz w:val="28"/>
                <w:szCs w:val="28"/>
              </w:rPr>
            </w:pPr>
            <w:r w:rsidRPr="00C13B22">
              <w:rPr>
                <w:rFonts w:ascii="Traditional Arabic" w:eastAsia="Times New Roman" w:hAnsi="Traditional Arabic" w:cs="Traditional Arabic"/>
                <w:color w:val="000000"/>
                <w:sz w:val="28"/>
                <w:szCs w:val="28"/>
              </w:rPr>
              <w:t>5</w:t>
            </w:r>
          </w:p>
        </w:tc>
        <w:tc>
          <w:tcPr>
            <w:tcW w:w="3700" w:type="dxa"/>
            <w:tcBorders>
              <w:top w:val="nil"/>
              <w:left w:val="single" w:sz="4" w:space="0" w:color="auto"/>
              <w:bottom w:val="single" w:sz="4" w:space="0" w:color="auto"/>
              <w:right w:val="single" w:sz="4" w:space="0" w:color="auto"/>
            </w:tcBorders>
            <w:vAlign w:val="center"/>
            <w:hideMark/>
          </w:tcPr>
          <w:p w14:paraId="38031EE5" w14:textId="77777777" w:rsidR="00C13B22" w:rsidRPr="00C13B22" w:rsidRDefault="00C13B22" w:rsidP="00C13B22">
            <w:pPr>
              <w:spacing w:after="0" w:line="240" w:lineRule="auto"/>
              <w:jc w:val="center"/>
              <w:rPr>
                <w:rFonts w:ascii="Traditional Arabic" w:eastAsia="Times New Roman" w:hAnsi="Traditional Arabic" w:cs="Traditional Arabic"/>
                <w:color w:val="000000"/>
                <w:sz w:val="28"/>
                <w:szCs w:val="28"/>
              </w:rPr>
            </w:pPr>
            <w:r w:rsidRPr="00C13B22">
              <w:rPr>
                <w:rFonts w:ascii="Traditional Arabic" w:eastAsia="Times New Roman" w:hAnsi="Traditional Arabic" w:cs="Traditional Arabic"/>
                <w:color w:val="000000"/>
                <w:sz w:val="28"/>
                <w:szCs w:val="28"/>
              </w:rPr>
              <w:t>1686</w:t>
            </w:r>
          </w:p>
        </w:tc>
        <w:tc>
          <w:tcPr>
            <w:tcW w:w="2920" w:type="dxa"/>
            <w:tcBorders>
              <w:top w:val="nil"/>
              <w:left w:val="single" w:sz="4" w:space="0" w:color="auto"/>
              <w:bottom w:val="single" w:sz="4" w:space="0" w:color="auto"/>
              <w:right w:val="single" w:sz="4" w:space="0" w:color="auto"/>
            </w:tcBorders>
            <w:vAlign w:val="center"/>
            <w:hideMark/>
          </w:tcPr>
          <w:p w14:paraId="6AC4F90D" w14:textId="77777777" w:rsidR="00C13B22" w:rsidRPr="00C13B22" w:rsidRDefault="00C13B22" w:rsidP="00C13B22">
            <w:pPr>
              <w:spacing w:after="0" w:line="240" w:lineRule="auto"/>
              <w:jc w:val="center"/>
              <w:rPr>
                <w:rFonts w:ascii="Traditional Arabic" w:eastAsia="Times New Roman" w:hAnsi="Traditional Arabic" w:cs="Traditional Arabic"/>
                <w:color w:val="000000"/>
                <w:sz w:val="28"/>
                <w:szCs w:val="28"/>
              </w:rPr>
            </w:pPr>
            <w:r w:rsidRPr="00C13B22">
              <w:rPr>
                <w:rFonts w:ascii="Traditional Arabic" w:eastAsia="Times New Roman" w:hAnsi="Traditional Arabic" w:cs="Traditional Arabic"/>
                <w:color w:val="000000"/>
                <w:sz w:val="28"/>
                <w:szCs w:val="28"/>
              </w:rPr>
              <w:t>8430</w:t>
            </w:r>
          </w:p>
        </w:tc>
      </w:tr>
      <w:tr w:rsidR="00C13B22" w:rsidRPr="00C13B22" w14:paraId="108397C2" w14:textId="77777777" w:rsidTr="00C13B22">
        <w:trPr>
          <w:trHeight w:val="456"/>
        </w:trPr>
        <w:tc>
          <w:tcPr>
            <w:tcW w:w="700" w:type="dxa"/>
            <w:tcBorders>
              <w:top w:val="nil"/>
              <w:left w:val="single" w:sz="4" w:space="0" w:color="auto"/>
              <w:bottom w:val="single" w:sz="4" w:space="0" w:color="auto"/>
              <w:right w:val="single" w:sz="4" w:space="0" w:color="auto"/>
            </w:tcBorders>
            <w:vAlign w:val="center"/>
            <w:hideMark/>
          </w:tcPr>
          <w:p w14:paraId="2D15774B" w14:textId="77777777" w:rsidR="00C13B22" w:rsidRPr="00C13B22" w:rsidRDefault="00C13B22" w:rsidP="00C13B22">
            <w:pPr>
              <w:bidi/>
              <w:spacing w:after="0" w:line="240" w:lineRule="auto"/>
              <w:jc w:val="center"/>
              <w:rPr>
                <w:rFonts w:ascii="Traditional Arabic" w:eastAsia="Times New Roman" w:hAnsi="Traditional Arabic" w:cs="Traditional Arabic"/>
                <w:b/>
                <w:bCs/>
                <w:color w:val="000000"/>
                <w:sz w:val="28"/>
                <w:szCs w:val="28"/>
              </w:rPr>
            </w:pPr>
            <w:r w:rsidRPr="00C13B22">
              <w:rPr>
                <w:rFonts w:ascii="Traditional Arabic" w:eastAsia="Times New Roman" w:hAnsi="Traditional Arabic" w:cs="Traditional Arabic"/>
                <w:b/>
                <w:bCs/>
                <w:color w:val="000000"/>
                <w:sz w:val="28"/>
                <w:szCs w:val="28"/>
                <w:rtl/>
              </w:rPr>
              <w:t>المجموع</w:t>
            </w:r>
          </w:p>
        </w:tc>
        <w:tc>
          <w:tcPr>
            <w:tcW w:w="3700" w:type="dxa"/>
            <w:tcBorders>
              <w:top w:val="nil"/>
              <w:left w:val="single" w:sz="4" w:space="0" w:color="auto"/>
              <w:bottom w:val="single" w:sz="4" w:space="0" w:color="auto"/>
              <w:right w:val="single" w:sz="4" w:space="0" w:color="auto"/>
            </w:tcBorders>
            <w:vAlign w:val="center"/>
            <w:hideMark/>
          </w:tcPr>
          <w:p w14:paraId="2B8E4F9D" w14:textId="77777777" w:rsidR="00C13B22" w:rsidRPr="00C13B22" w:rsidRDefault="00C13B22" w:rsidP="00C13B22">
            <w:pPr>
              <w:spacing w:after="0" w:line="240" w:lineRule="auto"/>
              <w:jc w:val="center"/>
              <w:rPr>
                <w:rFonts w:ascii="Traditional Arabic" w:eastAsia="Times New Roman" w:hAnsi="Traditional Arabic" w:cs="Traditional Arabic"/>
                <w:b/>
                <w:bCs/>
                <w:color w:val="000000"/>
                <w:sz w:val="28"/>
                <w:szCs w:val="28"/>
                <w:rtl/>
              </w:rPr>
            </w:pPr>
            <w:r w:rsidRPr="00C13B22">
              <w:rPr>
                <w:rFonts w:ascii="Traditional Arabic" w:eastAsia="Times New Roman" w:hAnsi="Traditional Arabic" w:cs="Traditional Arabic"/>
                <w:b/>
                <w:bCs/>
                <w:color w:val="000000"/>
                <w:sz w:val="28"/>
                <w:szCs w:val="28"/>
              </w:rPr>
              <w:t>4407</w:t>
            </w:r>
          </w:p>
        </w:tc>
        <w:tc>
          <w:tcPr>
            <w:tcW w:w="2920" w:type="dxa"/>
            <w:tcBorders>
              <w:top w:val="nil"/>
              <w:left w:val="single" w:sz="4" w:space="0" w:color="auto"/>
              <w:bottom w:val="single" w:sz="4" w:space="0" w:color="auto"/>
              <w:right w:val="single" w:sz="4" w:space="0" w:color="auto"/>
            </w:tcBorders>
            <w:vAlign w:val="center"/>
            <w:hideMark/>
          </w:tcPr>
          <w:p w14:paraId="0D910BEF" w14:textId="77777777" w:rsidR="00C13B22" w:rsidRPr="00C13B22" w:rsidRDefault="00C13B22" w:rsidP="00C13B22">
            <w:pPr>
              <w:spacing w:after="0" w:line="240" w:lineRule="auto"/>
              <w:jc w:val="center"/>
              <w:rPr>
                <w:rFonts w:ascii="Traditional Arabic" w:eastAsia="Times New Roman" w:hAnsi="Traditional Arabic" w:cs="Traditional Arabic"/>
                <w:b/>
                <w:bCs/>
                <w:color w:val="000000"/>
                <w:sz w:val="28"/>
                <w:szCs w:val="28"/>
              </w:rPr>
            </w:pPr>
            <w:r w:rsidRPr="00C13B22">
              <w:rPr>
                <w:rFonts w:ascii="Traditional Arabic" w:eastAsia="Times New Roman" w:hAnsi="Traditional Arabic" w:cs="Traditional Arabic"/>
                <w:b/>
                <w:bCs/>
                <w:color w:val="000000"/>
                <w:sz w:val="28"/>
                <w:szCs w:val="28"/>
              </w:rPr>
              <w:t>17719</w:t>
            </w:r>
          </w:p>
        </w:tc>
      </w:tr>
    </w:tbl>
    <w:p w14:paraId="53528A32" w14:textId="77777777" w:rsidR="00217E1E" w:rsidRDefault="00217E1E" w:rsidP="00217E1E">
      <w:pPr>
        <w:bidi/>
        <w:spacing w:after="200" w:line="276" w:lineRule="auto"/>
        <w:rPr>
          <w:rFonts w:ascii="Traditional Arabic" w:hAnsi="Traditional Arabic" w:cs="Traditional Arabic"/>
          <w:color w:val="000000" w:themeColor="text1"/>
          <w:sz w:val="40"/>
          <w:szCs w:val="40"/>
          <w:rtl/>
        </w:rPr>
      </w:pPr>
    </w:p>
    <w:p w14:paraId="29772FCD" w14:textId="77777777" w:rsidR="00AF1F5B" w:rsidRDefault="00AF1F5B" w:rsidP="00AF1F5B">
      <w:pPr>
        <w:bidi/>
        <w:spacing w:after="200" w:line="276" w:lineRule="auto"/>
        <w:rPr>
          <w:rFonts w:ascii="Traditional Arabic" w:hAnsi="Traditional Arabic" w:cs="Traditional Arabic"/>
          <w:color w:val="000000" w:themeColor="text1"/>
          <w:sz w:val="40"/>
          <w:szCs w:val="40"/>
          <w:rtl/>
        </w:rPr>
      </w:pPr>
    </w:p>
    <w:p w14:paraId="0E1F2867" w14:textId="72A9CE71" w:rsidR="00AF1F5B" w:rsidRDefault="00AF1F5B" w:rsidP="00AF1F5B">
      <w:pPr>
        <w:bidi/>
        <w:spacing w:after="200" w:line="276" w:lineRule="auto"/>
        <w:rPr>
          <w:rFonts w:ascii="Traditional Arabic" w:hAnsi="Traditional Arabic" w:cs="Traditional Arabic"/>
          <w:color w:val="000000" w:themeColor="text1"/>
          <w:sz w:val="40"/>
          <w:szCs w:val="40"/>
          <w:rtl/>
        </w:rPr>
      </w:pPr>
      <w:r w:rsidRPr="00AF1F5B">
        <w:rPr>
          <w:rFonts w:ascii="Traditional Arabic" w:hAnsi="Traditional Arabic" w:cs="Traditional Arabic"/>
          <w:color w:val="000000" w:themeColor="text1"/>
          <w:sz w:val="40"/>
          <w:szCs w:val="40"/>
          <w:rtl/>
        </w:rPr>
        <w:lastRenderedPageBreak/>
        <w:t>يتضح من الجدول أن مجموع الدرجات الكلي للاستجابات بلغ (17719) درجة. وباحتساب المتوسط الحسابي الكلي لمتغير الضغوط الإدارية وفق المعادلة:</w:t>
      </w:r>
    </w:p>
    <w:p w14:paraId="7C662588" w14:textId="6408AB76" w:rsidR="00AF1F5B" w:rsidRDefault="00AB748F" w:rsidP="00AF1F5B">
      <w:pPr>
        <w:bidi/>
        <w:spacing w:after="200" w:line="276" w:lineRule="auto"/>
        <w:rPr>
          <w:rFonts w:ascii="Traditional Arabic" w:hAnsi="Traditional Arabic" w:cs="Traditional Arabic"/>
          <w:color w:val="000000" w:themeColor="text1"/>
          <w:sz w:val="40"/>
          <w:szCs w:val="40"/>
          <w:rtl/>
        </w:rPr>
      </w:pPr>
      <w:r w:rsidRPr="00AB748F">
        <w:rPr>
          <w:rFonts w:ascii="Traditional Arabic" w:hAnsi="Traditional Arabic" w:cs="Traditional Arabic"/>
          <w:color w:val="000000" w:themeColor="text1"/>
          <w:sz w:val="40"/>
          <w:szCs w:val="40"/>
          <w:rtl/>
        </w:rPr>
        <w:t>المتوسط</w:t>
      </w:r>
      <w:r>
        <w:rPr>
          <w:rFonts w:ascii="Traditional Arabic" w:hAnsi="Traditional Arabic" w:cs="Traditional Arabic" w:hint="cs"/>
          <w:color w:val="000000" w:themeColor="text1"/>
          <w:sz w:val="40"/>
          <w:szCs w:val="40"/>
          <w:rtl/>
        </w:rPr>
        <w:t xml:space="preserve"> </w:t>
      </w:r>
      <w:r w:rsidRPr="00AB748F">
        <w:rPr>
          <w:rFonts w:ascii="Traditional Arabic" w:hAnsi="Traditional Arabic" w:cs="Traditional Arabic"/>
          <w:color w:val="000000" w:themeColor="text1"/>
          <w:sz w:val="40"/>
          <w:szCs w:val="40"/>
          <w:rtl/>
        </w:rPr>
        <w:t>الحسابي=</w:t>
      </w:r>
      <w:r w:rsidR="00712AC6" w:rsidRPr="00B913E5">
        <w:rPr>
          <w:rFonts w:ascii="Traditional Arabic" w:hAnsi="Traditional Arabic" w:cs="Traditional Arabic" w:hint="cs"/>
          <w:b/>
          <w:bCs/>
          <w:color w:val="000000" w:themeColor="text1"/>
          <w:sz w:val="40"/>
          <w:szCs w:val="40"/>
          <w:rtl/>
        </w:rPr>
        <w:t>4407/17719</w:t>
      </w:r>
    </w:p>
    <w:p w14:paraId="05540738" w14:textId="057455CA" w:rsidR="00712AC6" w:rsidRDefault="00712AC6" w:rsidP="00712AC6">
      <w:pPr>
        <w:bidi/>
        <w:spacing w:after="200" w:line="276" w:lineRule="auto"/>
        <w:rPr>
          <w:rFonts w:ascii="Traditional Arabic" w:hAnsi="Traditional Arabic" w:cs="Traditional Arabic"/>
          <w:color w:val="000000" w:themeColor="text1"/>
          <w:sz w:val="40"/>
          <w:szCs w:val="40"/>
          <w:rtl/>
        </w:rPr>
      </w:pPr>
      <w:r w:rsidRPr="00712AC6">
        <w:rPr>
          <w:rFonts w:ascii="Traditional Arabic" w:hAnsi="Traditional Arabic" w:cs="Traditional Arabic"/>
          <w:color w:val="000000" w:themeColor="text1"/>
          <w:sz w:val="40"/>
          <w:szCs w:val="40"/>
          <w:rtl/>
        </w:rPr>
        <w:t>المتوسط</w:t>
      </w:r>
      <w:r>
        <w:rPr>
          <w:rFonts w:ascii="Traditional Arabic" w:hAnsi="Traditional Arabic" w:cs="Traditional Arabic" w:hint="cs"/>
          <w:color w:val="000000" w:themeColor="text1"/>
          <w:sz w:val="40"/>
          <w:szCs w:val="40"/>
          <w:rtl/>
        </w:rPr>
        <w:t xml:space="preserve"> </w:t>
      </w:r>
      <w:r w:rsidRPr="00712AC6">
        <w:rPr>
          <w:rFonts w:ascii="Traditional Arabic" w:hAnsi="Traditional Arabic" w:cs="Traditional Arabic"/>
          <w:color w:val="000000" w:themeColor="text1"/>
          <w:sz w:val="40"/>
          <w:szCs w:val="40"/>
          <w:rtl/>
        </w:rPr>
        <w:t>الحسابي=4.020</w:t>
      </w:r>
    </w:p>
    <w:p w14:paraId="1182F895" w14:textId="55D14161" w:rsidR="00AF1F5B" w:rsidRDefault="005B3A4D" w:rsidP="00AF1F5B">
      <w:pPr>
        <w:bidi/>
        <w:spacing w:after="200" w:line="276" w:lineRule="auto"/>
        <w:rPr>
          <w:rFonts w:ascii="Traditional Arabic" w:hAnsi="Traditional Arabic" w:cs="Traditional Arabic"/>
          <w:color w:val="000000" w:themeColor="text1"/>
          <w:sz w:val="40"/>
          <w:szCs w:val="40"/>
          <w:rtl/>
        </w:rPr>
      </w:pPr>
      <w:r w:rsidRPr="005B3A4D">
        <w:rPr>
          <w:rFonts w:ascii="Traditional Arabic" w:hAnsi="Traditional Arabic" w:cs="Traditional Arabic"/>
          <w:color w:val="000000" w:themeColor="text1"/>
          <w:sz w:val="40"/>
          <w:szCs w:val="40"/>
          <w:rtl/>
        </w:rPr>
        <w:t>الأهمية النسبية تم احتسابها بقسمة المتوسط الحسابي على الحد الأعلى للمقياس (5 درجات) ثم ضرب الناتج في 100:</w:t>
      </w:r>
    </w:p>
    <w:p w14:paraId="636DC062" w14:textId="0D8057B8" w:rsidR="005B3A4D" w:rsidRDefault="005B3A4D" w:rsidP="005B3A4D">
      <w:pPr>
        <w:bidi/>
        <w:spacing w:after="200" w:line="276" w:lineRule="auto"/>
        <w:rPr>
          <w:rFonts w:ascii="Traditional Arabic" w:hAnsi="Traditional Arabic" w:cs="Traditional Arabic"/>
          <w:color w:val="000000" w:themeColor="text1"/>
          <w:sz w:val="40"/>
          <w:szCs w:val="40"/>
          <w:rtl/>
        </w:rPr>
      </w:pPr>
      <w:r>
        <w:rPr>
          <w:rFonts w:ascii="Traditional Arabic" w:hAnsi="Traditional Arabic" w:cs="Traditional Arabic" w:hint="cs"/>
          <w:color w:val="000000" w:themeColor="text1"/>
          <w:sz w:val="40"/>
          <w:szCs w:val="40"/>
          <w:rtl/>
        </w:rPr>
        <w:t xml:space="preserve">5/4.020 * 100 = </w:t>
      </w:r>
      <w:r w:rsidR="004F21F5">
        <w:rPr>
          <w:rFonts w:ascii="Traditional Arabic" w:hAnsi="Traditional Arabic" w:cs="Traditional Arabic" w:hint="cs"/>
          <w:color w:val="000000" w:themeColor="text1"/>
          <w:sz w:val="40"/>
          <w:szCs w:val="40"/>
          <w:rtl/>
        </w:rPr>
        <w:t xml:space="preserve">80.40% </w:t>
      </w:r>
    </w:p>
    <w:p w14:paraId="5D4F662A" w14:textId="10232635" w:rsidR="003C518D" w:rsidRDefault="003C518D" w:rsidP="003C518D">
      <w:pPr>
        <w:bidi/>
        <w:spacing w:after="200" w:line="276" w:lineRule="auto"/>
        <w:rPr>
          <w:rFonts w:ascii="Traditional Arabic" w:hAnsi="Traditional Arabic" w:cs="Traditional Arabic"/>
          <w:color w:val="000000" w:themeColor="text1"/>
          <w:sz w:val="40"/>
          <w:szCs w:val="40"/>
          <w:rtl/>
        </w:rPr>
      </w:pPr>
      <w:r w:rsidRPr="003C518D">
        <w:rPr>
          <w:rFonts w:ascii="Traditional Arabic" w:hAnsi="Traditional Arabic" w:cs="Traditional Arabic"/>
          <w:color w:val="000000" w:themeColor="text1"/>
          <w:sz w:val="40"/>
          <w:szCs w:val="40"/>
          <w:rtl/>
        </w:rPr>
        <w:t>ويدل هذا المستوى على أن الضغوط الإدارية تُدرك بدرجة مرتفعة نسبيًا من قبل القيادات محل الدراسة.</w:t>
      </w:r>
    </w:p>
    <w:p w14:paraId="17687E49" w14:textId="4C43318E" w:rsidR="00EF2C5D" w:rsidRPr="00263D28" w:rsidRDefault="00A75807" w:rsidP="00A75807">
      <w:p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sidRPr="00A75807">
        <w:rPr>
          <w:rFonts w:ascii="Traditional Arabic" w:hAnsi="Traditional Arabic" w:cs="Traditional Arabic" w:hint="cs"/>
          <w:b/>
          <w:bCs/>
          <w:color w:val="000000" w:themeColor="text1"/>
          <w:sz w:val="40"/>
          <w:szCs w:val="40"/>
          <w:rtl/>
        </w:rPr>
        <w:t>حساب</w:t>
      </w:r>
      <w:r w:rsidR="00263D28" w:rsidRPr="00A75807">
        <w:rPr>
          <w:rFonts w:ascii="Traditional Arabic" w:hAnsi="Traditional Arabic" w:cs="Traditional Arabic"/>
          <w:b/>
          <w:bCs/>
          <w:color w:val="000000" w:themeColor="text1"/>
          <w:sz w:val="40"/>
          <w:szCs w:val="40"/>
          <w:rtl/>
        </w:rPr>
        <w:t xml:space="preserve"> الانحراف المعياري لمتغير الضغوط الإدارية</w:t>
      </w:r>
      <w:r w:rsidRPr="00A75807">
        <w:rPr>
          <w:rFonts w:ascii="Traditional Arabic" w:hAnsi="Traditional Arabic" w:cs="Traditional Arabic" w:hint="cs"/>
          <w:b/>
          <w:bCs/>
          <w:color w:val="000000" w:themeColor="text1"/>
          <w:sz w:val="40"/>
          <w:szCs w:val="40"/>
          <w:rtl/>
        </w:rPr>
        <w:t>:</w:t>
      </w:r>
    </w:p>
    <w:p w14:paraId="4A70FEDE" w14:textId="49171DCC" w:rsidR="007B4C28" w:rsidRDefault="00234164" w:rsidP="007B4C28">
      <w:pPr>
        <w:bidi/>
        <w:spacing w:after="200" w:line="276" w:lineRule="auto"/>
        <w:rPr>
          <w:rFonts w:ascii="Traditional Arabic" w:hAnsi="Traditional Arabic" w:cs="Traditional Arabic"/>
          <w:color w:val="000000" w:themeColor="text1"/>
          <w:sz w:val="40"/>
          <w:szCs w:val="40"/>
        </w:rPr>
      </w:pPr>
      <w:r w:rsidRPr="00234164">
        <w:rPr>
          <w:rFonts w:ascii="Traditional Arabic" w:hAnsi="Traditional Arabic" w:cs="Traditional Arabic"/>
          <w:noProof/>
          <w:color w:val="000000" w:themeColor="text1"/>
          <w:sz w:val="40"/>
          <w:szCs w:val="40"/>
          <w:rtl/>
        </w:rPr>
        <w:drawing>
          <wp:inline distT="0" distB="0" distL="0" distR="0" wp14:anchorId="16DEEF55" wp14:editId="537625D8">
            <wp:extent cx="5568252" cy="1898542"/>
            <wp:effectExtent l="0" t="0" r="0" b="6985"/>
            <wp:docPr id="18697803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780330" name=""/>
                    <pic:cNvPicPr/>
                  </pic:nvPicPr>
                  <pic:blipFill>
                    <a:blip r:embed="rId23"/>
                    <a:stretch>
                      <a:fillRect/>
                    </a:stretch>
                  </pic:blipFill>
                  <pic:spPr>
                    <a:xfrm>
                      <a:off x="0" y="0"/>
                      <a:ext cx="5576642" cy="1901403"/>
                    </a:xfrm>
                    <a:prstGeom prst="rect">
                      <a:avLst/>
                    </a:prstGeom>
                  </pic:spPr>
                </pic:pic>
              </a:graphicData>
            </a:graphic>
          </wp:inline>
        </w:drawing>
      </w:r>
    </w:p>
    <w:p w14:paraId="6627DE21" w14:textId="548EF0FC" w:rsidR="00C332D5" w:rsidRDefault="00C332D5" w:rsidP="00C332D5">
      <w:pPr>
        <w:bidi/>
        <w:spacing w:after="200" w:line="276" w:lineRule="auto"/>
        <w:rPr>
          <w:rFonts w:ascii="Traditional Arabic" w:hAnsi="Traditional Arabic" w:cs="Traditional Arabic"/>
          <w:color w:val="000000" w:themeColor="text1"/>
          <w:sz w:val="40"/>
          <w:szCs w:val="40"/>
          <w:rtl/>
        </w:rPr>
      </w:pPr>
      <w:r>
        <w:rPr>
          <w:rFonts w:ascii="Traditional Arabic" w:hAnsi="Traditional Arabic" w:cs="Traditional Arabic" w:hint="cs"/>
          <w:color w:val="000000" w:themeColor="text1"/>
          <w:sz w:val="40"/>
          <w:szCs w:val="40"/>
          <w:rtl/>
        </w:rPr>
        <w:t xml:space="preserve">كما ذكرنا أنه </w:t>
      </w:r>
      <w:r w:rsidRPr="00C332D5">
        <w:rPr>
          <w:rFonts w:ascii="Traditional Arabic" w:hAnsi="Traditional Arabic" w:cs="Traditional Arabic"/>
          <w:color w:val="000000" w:themeColor="text1"/>
          <w:sz w:val="40"/>
          <w:szCs w:val="40"/>
          <w:rtl/>
        </w:rPr>
        <w:t>بلغ عدد الاستجابات الكلية (4404) استجابة، وبلغ المتوسط الحسابي</w:t>
      </w:r>
      <w:r w:rsidRPr="00C332D5">
        <w:rPr>
          <w:rFonts w:ascii="Traditional Arabic" w:hAnsi="Traditional Arabic" w:cs="Traditional Arabic"/>
          <w:color w:val="000000" w:themeColor="text1"/>
          <w:sz w:val="40"/>
          <w:szCs w:val="40"/>
        </w:rPr>
        <w:t xml:space="preserve"> </w:t>
      </w:r>
      <w:r w:rsidR="002D548D">
        <w:rPr>
          <w:rFonts w:ascii="Traditional Arabic" w:hAnsi="Traditional Arabic" w:cs="Traditional Arabic" w:hint="cs"/>
          <w:color w:val="000000" w:themeColor="text1"/>
          <w:sz w:val="40"/>
          <w:szCs w:val="40"/>
          <w:rtl/>
        </w:rPr>
        <w:t xml:space="preserve"> </w:t>
      </w:r>
      <w:r w:rsidRPr="00C332D5">
        <w:rPr>
          <w:rFonts w:ascii="Traditional Arabic" w:hAnsi="Traditional Arabic" w:cs="Traditional Arabic"/>
          <w:color w:val="000000" w:themeColor="text1"/>
          <w:sz w:val="40"/>
          <w:szCs w:val="40"/>
        </w:rPr>
        <w:t>(4.019982)</w:t>
      </w:r>
      <w:r w:rsidR="002D548D">
        <w:rPr>
          <w:rFonts w:ascii="Traditional Arabic" w:hAnsi="Traditional Arabic" w:cs="Traditional Arabic" w:hint="cs"/>
          <w:color w:val="000000" w:themeColor="text1"/>
          <w:sz w:val="40"/>
          <w:szCs w:val="40"/>
          <w:rtl/>
        </w:rPr>
        <w:t xml:space="preserve"> </w:t>
      </w:r>
    </w:p>
    <w:p w14:paraId="0CABAE94" w14:textId="77777777" w:rsidR="00AD78C1" w:rsidRPr="00C332D5" w:rsidRDefault="00AD78C1" w:rsidP="00AD78C1">
      <w:pPr>
        <w:bidi/>
        <w:spacing w:after="200" w:line="276" w:lineRule="auto"/>
        <w:rPr>
          <w:rFonts w:ascii="Traditional Arabic" w:hAnsi="Traditional Arabic" w:cs="Traditional Arabic"/>
          <w:color w:val="000000" w:themeColor="text1"/>
          <w:sz w:val="40"/>
          <w:szCs w:val="40"/>
        </w:rPr>
      </w:pPr>
    </w:p>
    <w:p w14:paraId="22818BFB" w14:textId="77777777" w:rsidR="00C332D5" w:rsidRPr="00C332D5" w:rsidRDefault="00C332D5" w:rsidP="00C332D5">
      <w:pPr>
        <w:bidi/>
        <w:spacing w:after="200" w:line="276" w:lineRule="auto"/>
        <w:rPr>
          <w:rFonts w:ascii="Traditional Arabic" w:hAnsi="Traditional Arabic" w:cs="Traditional Arabic"/>
          <w:color w:val="000000" w:themeColor="text1"/>
          <w:sz w:val="40"/>
          <w:szCs w:val="40"/>
        </w:rPr>
      </w:pPr>
      <w:r w:rsidRPr="00C332D5">
        <w:rPr>
          <w:rFonts w:ascii="Traditional Arabic" w:hAnsi="Traditional Arabic" w:cs="Traditional Arabic"/>
          <w:color w:val="000000" w:themeColor="text1"/>
          <w:sz w:val="40"/>
          <w:szCs w:val="40"/>
          <w:rtl/>
        </w:rPr>
        <w:lastRenderedPageBreak/>
        <w:t>ولاحتساب الانحراف المعياري تم اتباع الخطوات الآتية</w:t>
      </w:r>
      <w:r w:rsidRPr="00C332D5">
        <w:rPr>
          <w:rFonts w:ascii="Traditional Arabic" w:hAnsi="Traditional Arabic" w:cs="Traditional Arabic"/>
          <w:color w:val="000000" w:themeColor="text1"/>
          <w:sz w:val="40"/>
          <w:szCs w:val="40"/>
        </w:rPr>
        <w:t>:</w:t>
      </w:r>
    </w:p>
    <w:p w14:paraId="21953D56" w14:textId="13AFC3B1" w:rsidR="00AF1F5B" w:rsidRDefault="002D548D" w:rsidP="00AF1F5B">
      <w:pPr>
        <w:bidi/>
        <w:spacing w:after="200" w:line="276" w:lineRule="auto"/>
        <w:rPr>
          <w:rFonts w:ascii="Traditional Arabic" w:hAnsi="Traditional Arabic" w:cs="Traditional Arabic"/>
          <w:color w:val="000000" w:themeColor="text1"/>
          <w:sz w:val="40"/>
          <w:szCs w:val="40"/>
          <w:rtl/>
        </w:rPr>
      </w:pPr>
      <w:r w:rsidRPr="002D548D">
        <w:rPr>
          <w:rFonts w:ascii="Traditional Arabic" w:hAnsi="Traditional Arabic" w:cs="Traditional Arabic"/>
          <w:color w:val="000000" w:themeColor="text1"/>
          <w:sz w:val="40"/>
          <w:szCs w:val="40"/>
          <w:rtl/>
        </w:rPr>
        <w:t>الخطوة الأولى: حساب الفرق بين كل درجة والمتوسط الحسابي</w:t>
      </w:r>
    </w:p>
    <w:p w14:paraId="027815B5" w14:textId="5CE14FAF" w:rsidR="002D548D" w:rsidRDefault="00C62732" w:rsidP="00C62732">
      <w:pPr>
        <w:bidi/>
        <w:spacing w:after="200" w:line="276" w:lineRule="auto"/>
        <w:rPr>
          <w:rFonts w:ascii="Traditional Arabic" w:hAnsi="Traditional Arabic" w:cs="Traditional Arabic"/>
          <w:color w:val="000000" w:themeColor="text1"/>
          <w:sz w:val="40"/>
          <w:szCs w:val="40"/>
          <w:rtl/>
        </w:rPr>
      </w:pPr>
      <w:r w:rsidRPr="00C62732">
        <w:rPr>
          <w:rFonts w:ascii="Traditional Arabic" w:hAnsi="Traditional Arabic" w:cs="Traditional Arabic"/>
          <w:color w:val="000000" w:themeColor="text1"/>
          <w:sz w:val="40"/>
          <w:szCs w:val="40"/>
        </w:rPr>
        <w:t>(x</w:t>
      </w:r>
      <w:r w:rsidRPr="00C62732">
        <w:rPr>
          <w:rFonts w:ascii="Cambria Math" w:hAnsi="Cambria Math" w:cs="Cambria Math"/>
          <w:color w:val="000000" w:themeColor="text1"/>
          <w:sz w:val="40"/>
          <w:szCs w:val="40"/>
        </w:rPr>
        <w:t>−</w:t>
      </w:r>
      <w:r w:rsidRPr="00C62732">
        <w:rPr>
          <w:rFonts w:ascii="Traditional Arabic" w:hAnsi="Traditional Arabic" w:cs="Traditional Arabic"/>
          <w:color w:val="000000" w:themeColor="text1"/>
          <w:sz w:val="40"/>
          <w:szCs w:val="40"/>
        </w:rPr>
        <w:t>X</w:t>
      </w:r>
      <w:r w:rsidRPr="00C62732">
        <w:rPr>
          <w:rFonts w:ascii="Times New Roman" w:hAnsi="Times New Roman" w:cs="Times New Roman"/>
          <w:color w:val="000000" w:themeColor="text1"/>
          <w:sz w:val="40"/>
          <w:szCs w:val="40"/>
        </w:rPr>
        <w:t>ˉ</w:t>
      </w:r>
      <w:r w:rsidRPr="00C62732">
        <w:rPr>
          <w:rFonts w:ascii="Traditional Arabic" w:hAnsi="Traditional Arabic" w:cs="Traditional Arabic"/>
          <w:color w:val="000000" w:themeColor="text1"/>
          <w:sz w:val="40"/>
          <w:szCs w:val="40"/>
        </w:rPr>
        <w:t>)</w:t>
      </w:r>
    </w:p>
    <w:p w14:paraId="7FBACD30" w14:textId="46F87368" w:rsidR="00C62732" w:rsidRDefault="00BA17DF" w:rsidP="00BA17DF">
      <w:pPr>
        <w:bidi/>
        <w:spacing w:after="200" w:line="276" w:lineRule="auto"/>
        <w:rPr>
          <w:rFonts w:ascii="Traditional Arabic" w:hAnsi="Traditional Arabic" w:cs="Traditional Arabic"/>
          <w:color w:val="000000" w:themeColor="text1"/>
          <w:sz w:val="40"/>
          <w:szCs w:val="40"/>
          <w:rtl/>
        </w:rPr>
      </w:pPr>
      <w:r w:rsidRPr="00BA17DF">
        <w:rPr>
          <w:rFonts w:ascii="Traditional Arabic" w:hAnsi="Traditional Arabic" w:cs="Traditional Arabic"/>
          <w:color w:val="000000" w:themeColor="text1"/>
          <w:sz w:val="40"/>
          <w:szCs w:val="40"/>
          <w:rtl/>
        </w:rPr>
        <w:t>الخطوة الثانية: تربيع الفرق</w:t>
      </w:r>
      <w:r>
        <w:rPr>
          <w:rFonts w:ascii="Traditional Arabic" w:hAnsi="Traditional Arabic" w:cs="Traditional Arabic" w:hint="cs"/>
          <w:color w:val="000000" w:themeColor="text1"/>
          <w:sz w:val="40"/>
          <w:szCs w:val="40"/>
          <w:rtl/>
        </w:rPr>
        <w:t xml:space="preserve"> </w:t>
      </w:r>
    </w:p>
    <w:p w14:paraId="1FB885C4" w14:textId="42C82FE2" w:rsidR="00BA17DF" w:rsidRDefault="00BA17DF" w:rsidP="00BA17DF">
      <w:pPr>
        <w:bidi/>
        <w:spacing w:after="200" w:line="276" w:lineRule="auto"/>
        <w:rPr>
          <w:rFonts w:ascii="Traditional Arabic" w:hAnsi="Traditional Arabic" w:cs="Traditional Arabic"/>
          <w:color w:val="000000" w:themeColor="text1"/>
          <w:sz w:val="40"/>
          <w:szCs w:val="40"/>
          <w:rtl/>
        </w:rPr>
      </w:pPr>
      <w:r w:rsidRPr="00BA17DF">
        <w:rPr>
          <w:rFonts w:ascii="Traditional Arabic" w:hAnsi="Traditional Arabic" w:cs="Traditional Arabic"/>
          <w:color w:val="000000" w:themeColor="text1"/>
          <w:sz w:val="40"/>
          <w:szCs w:val="40"/>
        </w:rPr>
        <w:t>(x</w:t>
      </w:r>
      <w:r w:rsidRPr="00BA17DF">
        <w:rPr>
          <w:rFonts w:ascii="Cambria Math" w:hAnsi="Cambria Math" w:cs="Cambria Math"/>
          <w:color w:val="000000" w:themeColor="text1"/>
          <w:sz w:val="40"/>
          <w:szCs w:val="40"/>
        </w:rPr>
        <w:t>−</w:t>
      </w:r>
      <w:r w:rsidRPr="00BA17DF">
        <w:rPr>
          <w:rFonts w:ascii="Traditional Arabic" w:hAnsi="Traditional Arabic" w:cs="Traditional Arabic"/>
          <w:color w:val="000000" w:themeColor="text1"/>
          <w:sz w:val="40"/>
          <w:szCs w:val="40"/>
        </w:rPr>
        <w:t>X</w:t>
      </w:r>
      <w:r w:rsidRPr="00BA17DF">
        <w:rPr>
          <w:rFonts w:ascii="Times New Roman" w:hAnsi="Times New Roman" w:cs="Times New Roman"/>
          <w:color w:val="000000" w:themeColor="text1"/>
          <w:sz w:val="40"/>
          <w:szCs w:val="40"/>
        </w:rPr>
        <w:t>ˉ</w:t>
      </w:r>
      <w:r w:rsidRPr="00BA17DF">
        <w:rPr>
          <w:rFonts w:ascii="Traditional Arabic" w:hAnsi="Traditional Arabic" w:cs="Traditional Arabic"/>
          <w:color w:val="000000" w:themeColor="text1"/>
          <w:sz w:val="40"/>
          <w:szCs w:val="40"/>
        </w:rPr>
        <w:t>)2</w:t>
      </w:r>
    </w:p>
    <w:p w14:paraId="4189C724" w14:textId="77777777" w:rsidR="00D447EA" w:rsidRPr="00D447EA" w:rsidRDefault="00D447EA" w:rsidP="00D447EA">
      <w:pPr>
        <w:bidi/>
        <w:spacing w:after="200" w:line="276" w:lineRule="auto"/>
        <w:rPr>
          <w:rFonts w:ascii="Traditional Arabic" w:hAnsi="Traditional Arabic" w:cs="Traditional Arabic"/>
          <w:color w:val="000000" w:themeColor="text1"/>
          <w:sz w:val="40"/>
          <w:szCs w:val="40"/>
        </w:rPr>
      </w:pPr>
      <w:r w:rsidRPr="00D447EA">
        <w:rPr>
          <w:rFonts w:ascii="Traditional Arabic" w:hAnsi="Traditional Arabic" w:cs="Traditional Arabic"/>
          <w:color w:val="000000" w:themeColor="text1"/>
          <w:sz w:val="40"/>
          <w:szCs w:val="40"/>
          <w:rtl/>
        </w:rPr>
        <w:t>الخطوة الثالثة: ضرب الناتج في عدد التكرارات لكل درجة</w:t>
      </w:r>
    </w:p>
    <w:p w14:paraId="30875280" w14:textId="38F50A86" w:rsidR="00BA17DF" w:rsidRPr="00D447EA" w:rsidRDefault="00152425" w:rsidP="00152425">
      <w:pPr>
        <w:bidi/>
        <w:spacing w:after="200" w:line="276" w:lineRule="auto"/>
        <w:rPr>
          <w:rFonts w:ascii="Traditional Arabic" w:hAnsi="Traditional Arabic" w:cs="Traditional Arabic"/>
          <w:color w:val="000000" w:themeColor="text1"/>
          <w:sz w:val="40"/>
          <w:szCs w:val="40"/>
        </w:rPr>
      </w:pPr>
      <w:r w:rsidRPr="00152425">
        <w:rPr>
          <w:rFonts w:ascii="Traditional Arabic" w:hAnsi="Traditional Arabic" w:cs="Traditional Arabic"/>
          <w:color w:val="000000" w:themeColor="text1"/>
          <w:sz w:val="40"/>
          <w:szCs w:val="40"/>
        </w:rPr>
        <w:t>F</w:t>
      </w:r>
      <w:r>
        <w:rPr>
          <w:rFonts w:ascii="Traditional Arabic" w:hAnsi="Traditional Arabic" w:cs="Traditional Arabic" w:hint="cs"/>
          <w:color w:val="000000" w:themeColor="text1"/>
          <w:sz w:val="40"/>
          <w:szCs w:val="40"/>
          <w:rtl/>
        </w:rPr>
        <w:t>*</w:t>
      </w:r>
      <w:r w:rsidRPr="00152425">
        <w:rPr>
          <w:rFonts w:ascii="Traditional Arabic" w:hAnsi="Traditional Arabic" w:cs="Traditional Arabic"/>
          <w:color w:val="000000" w:themeColor="text1"/>
          <w:sz w:val="40"/>
          <w:szCs w:val="40"/>
        </w:rPr>
        <w:t>(x</w:t>
      </w:r>
      <w:r w:rsidRPr="00152425">
        <w:rPr>
          <w:rFonts w:ascii="Cambria Math" w:hAnsi="Cambria Math" w:cs="Cambria Math"/>
          <w:color w:val="000000" w:themeColor="text1"/>
          <w:sz w:val="40"/>
          <w:szCs w:val="40"/>
        </w:rPr>
        <w:t>−</w:t>
      </w:r>
      <w:r w:rsidRPr="00152425">
        <w:rPr>
          <w:rFonts w:ascii="Traditional Arabic" w:hAnsi="Traditional Arabic" w:cs="Traditional Arabic"/>
          <w:color w:val="000000" w:themeColor="text1"/>
          <w:sz w:val="40"/>
          <w:szCs w:val="40"/>
        </w:rPr>
        <w:t>X</w:t>
      </w:r>
      <w:r w:rsidRPr="00152425">
        <w:rPr>
          <w:rFonts w:ascii="Times New Roman" w:hAnsi="Times New Roman" w:cs="Times New Roman"/>
          <w:color w:val="000000" w:themeColor="text1"/>
          <w:sz w:val="40"/>
          <w:szCs w:val="40"/>
        </w:rPr>
        <w:t>ˉ</w:t>
      </w:r>
      <w:r w:rsidRPr="00152425">
        <w:rPr>
          <w:rFonts w:ascii="Traditional Arabic" w:hAnsi="Traditional Arabic" w:cs="Traditional Arabic"/>
          <w:color w:val="000000" w:themeColor="text1"/>
          <w:sz w:val="40"/>
          <w:szCs w:val="40"/>
        </w:rPr>
        <w:t>)2</w:t>
      </w:r>
    </w:p>
    <w:p w14:paraId="4AEBCA9C" w14:textId="5AD2DAAC" w:rsidR="00217E1E" w:rsidRDefault="00632EB3" w:rsidP="00217E1E">
      <w:pPr>
        <w:bidi/>
        <w:spacing w:after="200" w:line="276" w:lineRule="auto"/>
        <w:rPr>
          <w:rFonts w:ascii="Traditional Arabic" w:hAnsi="Traditional Arabic" w:cs="Traditional Arabic"/>
          <w:color w:val="000000" w:themeColor="text1"/>
          <w:sz w:val="40"/>
          <w:szCs w:val="40"/>
          <w:rtl/>
        </w:rPr>
      </w:pPr>
      <w:r w:rsidRPr="00632EB3">
        <w:rPr>
          <w:rFonts w:ascii="Traditional Arabic" w:hAnsi="Traditional Arabic" w:cs="Traditional Arabic"/>
          <w:color w:val="000000" w:themeColor="text1"/>
          <w:sz w:val="40"/>
          <w:szCs w:val="40"/>
          <w:rtl/>
        </w:rPr>
        <w:t>الخطوة الرابعة: قسمة مجموع مربعات الانحراف على (</w:t>
      </w:r>
      <w:r w:rsidRPr="00632EB3">
        <w:rPr>
          <w:rFonts w:ascii="Traditional Arabic" w:hAnsi="Traditional Arabic" w:cs="Traditional Arabic"/>
          <w:color w:val="000000" w:themeColor="text1"/>
          <w:sz w:val="40"/>
          <w:szCs w:val="40"/>
        </w:rPr>
        <w:t xml:space="preserve">N </w:t>
      </w:r>
      <w:r w:rsidRPr="00632EB3">
        <w:rPr>
          <w:rFonts w:ascii="Cambria Math" w:hAnsi="Cambria Math" w:cs="Cambria Math"/>
          <w:color w:val="000000" w:themeColor="text1"/>
          <w:sz w:val="40"/>
          <w:szCs w:val="40"/>
        </w:rPr>
        <w:t>−</w:t>
      </w:r>
      <w:r w:rsidRPr="00632EB3">
        <w:rPr>
          <w:rFonts w:ascii="Traditional Arabic" w:hAnsi="Traditional Arabic" w:cs="Traditional Arabic"/>
          <w:color w:val="000000" w:themeColor="text1"/>
          <w:sz w:val="40"/>
          <w:szCs w:val="40"/>
        </w:rPr>
        <w:t xml:space="preserve"> 1</w:t>
      </w:r>
      <w:r w:rsidRPr="00632EB3">
        <w:rPr>
          <w:rFonts w:ascii="Traditional Arabic" w:hAnsi="Traditional Arabic" w:cs="Traditional Arabic"/>
          <w:color w:val="000000" w:themeColor="text1"/>
          <w:sz w:val="40"/>
          <w:szCs w:val="40"/>
          <w:rtl/>
        </w:rPr>
        <w:t>)</w:t>
      </w:r>
    </w:p>
    <w:p w14:paraId="59097627" w14:textId="520B35B1" w:rsidR="00632EB3" w:rsidRDefault="00AF1DDC" w:rsidP="00AF1DDC">
      <w:pPr>
        <w:bidi/>
        <w:spacing w:after="200" w:line="276" w:lineRule="auto"/>
        <w:rPr>
          <w:rFonts w:ascii="Traditional Arabic" w:hAnsi="Traditional Arabic" w:cs="Traditional Arabic"/>
          <w:color w:val="000000" w:themeColor="text1"/>
          <w:sz w:val="40"/>
          <w:szCs w:val="40"/>
          <w:rtl/>
        </w:rPr>
      </w:pPr>
      <w:r>
        <w:rPr>
          <w:rFonts w:ascii="Traditional Arabic" w:hAnsi="Traditional Arabic" w:cs="Traditional Arabic" w:hint="cs"/>
          <w:color w:val="000000" w:themeColor="text1"/>
          <w:sz w:val="40"/>
          <w:szCs w:val="40"/>
          <w:rtl/>
        </w:rPr>
        <w:t>=4404-1 /</w:t>
      </w:r>
      <w:r w:rsidRPr="00AF1DDC">
        <w:rPr>
          <w:rFonts w:ascii="Traditional Arabic" w:hAnsi="Traditional Arabic" w:cs="Traditional Arabic"/>
          <w:color w:val="000000" w:themeColor="text1"/>
          <w:sz w:val="40"/>
          <w:szCs w:val="40"/>
        </w:rPr>
        <w:t>4582.241598</w:t>
      </w:r>
      <w:r>
        <w:rPr>
          <w:rFonts w:ascii="Traditional Arabic" w:hAnsi="Traditional Arabic" w:cs="Traditional Arabic" w:hint="cs"/>
          <w:color w:val="000000" w:themeColor="text1"/>
          <w:sz w:val="40"/>
          <w:szCs w:val="40"/>
          <w:rtl/>
        </w:rPr>
        <w:t xml:space="preserve"> </w:t>
      </w:r>
    </w:p>
    <w:p w14:paraId="750F3715" w14:textId="0F4DF1E6" w:rsidR="00E27F59" w:rsidRDefault="00E27F59" w:rsidP="00E27F59">
      <w:pPr>
        <w:bidi/>
        <w:spacing w:after="200" w:line="276" w:lineRule="auto"/>
        <w:rPr>
          <w:rFonts w:ascii="Traditional Arabic" w:hAnsi="Traditional Arabic" w:cs="Traditional Arabic"/>
          <w:color w:val="000000" w:themeColor="text1"/>
          <w:sz w:val="40"/>
          <w:szCs w:val="40"/>
          <w:rtl/>
        </w:rPr>
      </w:pPr>
      <w:r w:rsidRPr="00E27F59">
        <w:rPr>
          <w:rFonts w:ascii="Traditional Arabic" w:hAnsi="Traditional Arabic" w:cs="Traditional Arabic"/>
          <w:color w:val="000000" w:themeColor="text1"/>
          <w:sz w:val="40"/>
          <w:szCs w:val="40"/>
        </w:rPr>
        <w:t>1.040</w:t>
      </w:r>
    </w:p>
    <w:p w14:paraId="0D9B0E9F" w14:textId="199428AD" w:rsidR="00E27F59" w:rsidRDefault="00045A97" w:rsidP="00E27F59">
      <w:pPr>
        <w:bidi/>
        <w:spacing w:after="200" w:line="276" w:lineRule="auto"/>
        <w:rPr>
          <w:rFonts w:ascii="Traditional Arabic" w:hAnsi="Traditional Arabic" w:cs="Traditional Arabic"/>
          <w:color w:val="000000" w:themeColor="text1"/>
          <w:sz w:val="40"/>
          <w:szCs w:val="40"/>
          <w:rtl/>
        </w:rPr>
      </w:pPr>
      <w:r w:rsidRPr="00045A97">
        <w:rPr>
          <w:rFonts w:ascii="Traditional Arabic" w:hAnsi="Traditional Arabic" w:cs="Traditional Arabic"/>
          <w:color w:val="000000" w:themeColor="text1"/>
          <w:sz w:val="40"/>
          <w:szCs w:val="40"/>
          <w:rtl/>
        </w:rPr>
        <w:t>الخطوة الخامسة: أخذ الجذر التربيعي للناتج</w:t>
      </w:r>
    </w:p>
    <w:p w14:paraId="04CAD229" w14:textId="15D23D57" w:rsidR="00045A97" w:rsidRDefault="00D66A34" w:rsidP="00045A97">
      <w:pPr>
        <w:bidi/>
        <w:spacing w:after="200" w:line="276" w:lineRule="auto"/>
        <w:rPr>
          <w:rFonts w:ascii="Traditional Arabic" w:hAnsi="Traditional Arabic" w:cs="Traditional Arabic"/>
          <w:color w:val="000000" w:themeColor="text1"/>
          <w:sz w:val="40"/>
          <w:szCs w:val="40"/>
        </w:rPr>
      </w:pPr>
      <w:r w:rsidRPr="00D66A34">
        <w:rPr>
          <w:rFonts w:ascii="Traditional Arabic" w:hAnsi="Traditional Arabic" w:cs="Traditional Arabic"/>
          <w:noProof/>
          <w:color w:val="000000" w:themeColor="text1"/>
          <w:sz w:val="40"/>
          <w:szCs w:val="40"/>
          <w:rtl/>
        </w:rPr>
        <w:drawing>
          <wp:inline distT="0" distB="0" distL="0" distR="0" wp14:anchorId="3D880268" wp14:editId="25D1146B">
            <wp:extent cx="1867062" cy="434378"/>
            <wp:effectExtent l="0" t="0" r="0" b="3810"/>
            <wp:docPr id="1700061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06193" name=""/>
                    <pic:cNvPicPr/>
                  </pic:nvPicPr>
                  <pic:blipFill>
                    <a:blip r:embed="rId24"/>
                    <a:stretch>
                      <a:fillRect/>
                    </a:stretch>
                  </pic:blipFill>
                  <pic:spPr>
                    <a:xfrm>
                      <a:off x="0" y="0"/>
                      <a:ext cx="1867062" cy="434378"/>
                    </a:xfrm>
                    <a:prstGeom prst="rect">
                      <a:avLst/>
                    </a:prstGeom>
                  </pic:spPr>
                </pic:pic>
              </a:graphicData>
            </a:graphic>
          </wp:inline>
        </w:drawing>
      </w:r>
    </w:p>
    <w:p w14:paraId="747F86E4" w14:textId="092F7A1F" w:rsidR="00217E1E" w:rsidRDefault="00D66A34" w:rsidP="00217E1E">
      <w:pPr>
        <w:bidi/>
        <w:spacing w:after="200" w:line="276" w:lineRule="auto"/>
        <w:rPr>
          <w:rFonts w:ascii="Traditional Arabic" w:hAnsi="Traditional Arabic" w:cs="Traditional Arabic"/>
          <w:color w:val="000000" w:themeColor="text1"/>
          <w:sz w:val="40"/>
          <w:szCs w:val="40"/>
          <w:rtl/>
        </w:rPr>
      </w:pPr>
      <w:r w:rsidRPr="00D66A34">
        <w:rPr>
          <w:rFonts w:ascii="Traditional Arabic" w:hAnsi="Traditional Arabic" w:cs="Traditional Arabic"/>
          <w:color w:val="000000" w:themeColor="text1"/>
          <w:sz w:val="40"/>
          <w:szCs w:val="40"/>
          <w:rtl/>
        </w:rPr>
        <w:t>الانحراف المعياري =</w:t>
      </w:r>
      <w:r>
        <w:rPr>
          <w:rFonts w:ascii="Traditional Arabic" w:hAnsi="Traditional Arabic" w:cs="Traditional Arabic" w:hint="cs"/>
          <w:color w:val="000000" w:themeColor="text1"/>
          <w:sz w:val="40"/>
          <w:szCs w:val="40"/>
          <w:rtl/>
        </w:rPr>
        <w:t xml:space="preserve"> </w:t>
      </w:r>
      <w:r w:rsidR="00973A33" w:rsidRPr="00973A33">
        <w:rPr>
          <w:rFonts w:ascii="Traditional Arabic" w:hAnsi="Traditional Arabic" w:cs="Traditional Arabic"/>
          <w:color w:val="000000" w:themeColor="text1"/>
          <w:sz w:val="40"/>
          <w:szCs w:val="40"/>
          <w:rtl/>
        </w:rPr>
        <w:t>1.020</w:t>
      </w:r>
    </w:p>
    <w:p w14:paraId="647FE676" w14:textId="05988E2C" w:rsidR="00FB6017" w:rsidRDefault="00D63410" w:rsidP="00FB6017">
      <w:pPr>
        <w:bidi/>
        <w:spacing w:after="200" w:line="276" w:lineRule="auto"/>
        <w:rPr>
          <w:rFonts w:ascii="Traditional Arabic" w:hAnsi="Traditional Arabic" w:cs="Traditional Arabic"/>
          <w:color w:val="000000" w:themeColor="text1"/>
          <w:sz w:val="40"/>
          <w:szCs w:val="40"/>
          <w:rtl/>
        </w:rPr>
      </w:pPr>
      <w:r w:rsidRPr="00D63410">
        <w:rPr>
          <w:rFonts w:ascii="Traditional Arabic" w:hAnsi="Traditional Arabic" w:cs="Traditional Arabic"/>
          <w:color w:val="000000" w:themeColor="text1"/>
          <w:sz w:val="40"/>
          <w:szCs w:val="40"/>
          <w:rtl/>
        </w:rPr>
        <w:t xml:space="preserve">تعكس قيمة الانحراف المعياري وجود درجة متوسطة من التباين في إدراك الضغوط الإدارية بين القيادات، مما يشير إلى أن مستوى الشعور بالضغوط ليس موحدًا تمامًا، </w:t>
      </w:r>
      <w:r w:rsidRPr="00D63410">
        <w:rPr>
          <w:rFonts w:ascii="Traditional Arabic" w:hAnsi="Traditional Arabic" w:cs="Traditional Arabic"/>
          <w:color w:val="000000" w:themeColor="text1"/>
          <w:sz w:val="40"/>
          <w:szCs w:val="40"/>
          <w:rtl/>
        </w:rPr>
        <w:lastRenderedPageBreak/>
        <w:t>بل يختلف باختلاف السياقات التنظيمية أو الخصائص الفردية، مع بقاء الاتجاه العام للاستجابات في المستوى المرتفع.</w:t>
      </w:r>
    </w:p>
    <w:p w14:paraId="380EC808" w14:textId="7F2C0447" w:rsidR="004F11A8" w:rsidRPr="00691400" w:rsidRDefault="00B921C9" w:rsidP="00636281">
      <w:pPr>
        <w:pStyle w:val="ListParagraph"/>
        <w:numPr>
          <w:ilvl w:val="2"/>
          <w:numId w:val="21"/>
        </w:num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sidRPr="00691400">
        <w:rPr>
          <w:rFonts w:ascii="Traditional Arabic" w:hAnsi="Traditional Arabic" w:cs="Traditional Arabic" w:hint="cs"/>
          <w:b/>
          <w:bCs/>
          <w:color w:val="000000" w:themeColor="text1"/>
          <w:sz w:val="40"/>
          <w:szCs w:val="40"/>
          <w:rtl/>
        </w:rPr>
        <w:t xml:space="preserve">التحليل الوصفي لمتغير المرونة التنظيمية:  </w:t>
      </w:r>
    </w:p>
    <w:p w14:paraId="28520BF3" w14:textId="7F2E2108" w:rsidR="004F11A8" w:rsidRDefault="008F4BA7" w:rsidP="004F11A8">
      <w:pPr>
        <w:bidi/>
        <w:spacing w:after="200" w:line="276" w:lineRule="auto"/>
        <w:rPr>
          <w:rFonts w:ascii="Traditional Arabic" w:hAnsi="Traditional Arabic" w:cs="Traditional Arabic"/>
          <w:color w:val="000000" w:themeColor="text1"/>
          <w:sz w:val="40"/>
          <w:szCs w:val="40"/>
          <w:rtl/>
        </w:rPr>
      </w:pPr>
      <w:r w:rsidRPr="008F4BA7">
        <w:rPr>
          <w:rFonts w:ascii="Traditional Arabic" w:hAnsi="Traditional Arabic" w:cs="Traditional Arabic"/>
          <w:color w:val="000000" w:themeColor="text1"/>
          <w:sz w:val="40"/>
          <w:szCs w:val="40"/>
          <w:rtl/>
        </w:rPr>
        <w:t>يمثل متغير المرونة التنظيمية المتغير الوسيط في نموذج الدراسة التفسيري، حيث يُفترض أنه الآلية التي تُعيد تشكيل أثر الضغوط الإدارية وتُحدد ما إذا كانت هذه الضغوط ستتحول إلى نتائج إيجابية في صورة تكيف إداري فعال، أم ستظل مجرد أعباء تنظيمية. وتُعبّر المرونة التنظيمية عن قدرة المنظمة على التفاعل الإيجابي مع التغيرات، وإعادة ضبط هياكلها واستراتيجياتها وعملياتها بما يتلاءم مع طبيعة التحديات القائمة.</w:t>
      </w:r>
    </w:p>
    <w:p w14:paraId="5D33DAC8" w14:textId="77777777" w:rsidR="004D1292" w:rsidRPr="004D1292" w:rsidRDefault="004D1292" w:rsidP="004D1292">
      <w:pPr>
        <w:bidi/>
        <w:spacing w:after="200" w:line="276" w:lineRule="auto"/>
        <w:rPr>
          <w:rFonts w:ascii="Traditional Arabic" w:hAnsi="Traditional Arabic" w:cs="Traditional Arabic"/>
          <w:color w:val="000000" w:themeColor="text1"/>
          <w:sz w:val="40"/>
          <w:szCs w:val="40"/>
        </w:rPr>
      </w:pPr>
      <w:r w:rsidRPr="004D1292">
        <w:rPr>
          <w:rFonts w:ascii="Traditional Arabic" w:hAnsi="Traditional Arabic" w:cs="Traditional Arabic"/>
          <w:color w:val="000000" w:themeColor="text1"/>
          <w:sz w:val="40"/>
          <w:szCs w:val="40"/>
          <w:rtl/>
        </w:rPr>
        <w:t>وفي ضوء موقع هذا المتغير داخل النموذج، يُعد تحليل مستواه الوصفي خطوة محورية لفهم ديناميكية العلاقة بين المتغير المستقل والمتغير التابع، إذ إن ارتفاع مستوى المرونة التنظيمية قد يعزز من احتمالية تحويل الضغوط الإدارية إلى فرص تطوير وتحسين، في حين أن انخفاضها قد يحد من هذا التحول</w:t>
      </w:r>
      <w:r w:rsidRPr="004D1292">
        <w:rPr>
          <w:rFonts w:ascii="Traditional Arabic" w:hAnsi="Traditional Arabic" w:cs="Traditional Arabic"/>
          <w:color w:val="000000" w:themeColor="text1"/>
          <w:sz w:val="40"/>
          <w:szCs w:val="40"/>
        </w:rPr>
        <w:t>.</w:t>
      </w:r>
    </w:p>
    <w:p w14:paraId="60A94556" w14:textId="77777777" w:rsidR="004D1292" w:rsidRPr="004D1292" w:rsidRDefault="004D1292" w:rsidP="004D1292">
      <w:pPr>
        <w:bidi/>
        <w:spacing w:after="200" w:line="276" w:lineRule="auto"/>
        <w:rPr>
          <w:rFonts w:ascii="Traditional Arabic" w:hAnsi="Traditional Arabic" w:cs="Traditional Arabic"/>
          <w:color w:val="000000" w:themeColor="text1"/>
          <w:sz w:val="40"/>
          <w:szCs w:val="40"/>
        </w:rPr>
      </w:pPr>
      <w:r w:rsidRPr="004D1292">
        <w:rPr>
          <w:rFonts w:ascii="Traditional Arabic" w:hAnsi="Traditional Arabic" w:cs="Traditional Arabic"/>
          <w:color w:val="000000" w:themeColor="text1"/>
          <w:sz w:val="40"/>
          <w:szCs w:val="40"/>
          <w:rtl/>
        </w:rPr>
        <w:t>وعليه، سيتم في هذا الجزء عرض المؤشرات الإحصائية لمتغير المرونة التنظيمية من حيث المتوسط الحسابي والانحراف المعياري والأهمية النسبية، استنادًا إلى الاستجابات المجمّعة عبر بنوده العشرة، تمهيدًا لمقارنته ببقية متغيرات النموذج وتحليل موقعه النسبي داخل الإطار التفسيري للدراسة</w:t>
      </w:r>
      <w:r w:rsidRPr="004D1292">
        <w:rPr>
          <w:rFonts w:ascii="Traditional Arabic" w:hAnsi="Traditional Arabic" w:cs="Traditional Arabic"/>
          <w:color w:val="000000" w:themeColor="text1"/>
          <w:sz w:val="40"/>
          <w:szCs w:val="40"/>
        </w:rPr>
        <w:t>.</w:t>
      </w:r>
    </w:p>
    <w:p w14:paraId="367E8368" w14:textId="77777777" w:rsidR="00462922" w:rsidRPr="00462922" w:rsidRDefault="00462922" w:rsidP="00462922">
      <w:pPr>
        <w:bidi/>
        <w:spacing w:after="200" w:line="276" w:lineRule="auto"/>
        <w:rPr>
          <w:rFonts w:ascii="Traditional Arabic" w:hAnsi="Traditional Arabic" w:cs="Traditional Arabic"/>
          <w:color w:val="000000" w:themeColor="text1"/>
          <w:sz w:val="40"/>
          <w:szCs w:val="40"/>
        </w:rPr>
      </w:pPr>
      <w:r w:rsidRPr="00462922">
        <w:rPr>
          <w:rFonts w:ascii="Traditional Arabic" w:hAnsi="Traditional Arabic" w:cs="Traditional Arabic"/>
          <w:color w:val="000000" w:themeColor="text1"/>
          <w:sz w:val="40"/>
          <w:szCs w:val="40"/>
          <w:rtl/>
        </w:rPr>
        <w:lastRenderedPageBreak/>
        <w:t>عدد أفراد العينة = 339</w:t>
      </w:r>
      <w:r w:rsidRPr="00462922">
        <w:rPr>
          <w:rFonts w:ascii="Traditional Arabic" w:hAnsi="Traditional Arabic" w:cs="Traditional Arabic"/>
          <w:color w:val="000000" w:themeColor="text1"/>
          <w:sz w:val="40"/>
          <w:szCs w:val="40"/>
        </w:rPr>
        <w:br/>
      </w:r>
      <w:r w:rsidRPr="00462922">
        <w:rPr>
          <w:rFonts w:ascii="Traditional Arabic" w:hAnsi="Traditional Arabic" w:cs="Traditional Arabic"/>
          <w:color w:val="000000" w:themeColor="text1"/>
          <w:sz w:val="40"/>
          <w:szCs w:val="40"/>
          <w:rtl/>
        </w:rPr>
        <w:t>عدد البنود = 10</w:t>
      </w:r>
      <w:r w:rsidRPr="00462922">
        <w:rPr>
          <w:rFonts w:ascii="Traditional Arabic" w:hAnsi="Traditional Arabic" w:cs="Traditional Arabic"/>
          <w:color w:val="000000" w:themeColor="text1"/>
          <w:sz w:val="40"/>
          <w:szCs w:val="40"/>
        </w:rPr>
        <w:br/>
      </w:r>
      <w:r w:rsidRPr="00462922">
        <w:rPr>
          <w:rFonts w:ascii="Traditional Arabic" w:hAnsi="Traditional Arabic" w:cs="Traditional Arabic"/>
          <w:color w:val="000000" w:themeColor="text1"/>
          <w:sz w:val="40"/>
          <w:szCs w:val="40"/>
          <w:rtl/>
        </w:rPr>
        <w:t>إجمالي الاستجابات</w:t>
      </w:r>
      <w:r w:rsidRPr="00462922">
        <w:rPr>
          <w:rFonts w:ascii="Traditional Arabic" w:hAnsi="Traditional Arabic" w:cs="Traditional Arabic"/>
          <w:color w:val="000000" w:themeColor="text1"/>
          <w:sz w:val="40"/>
          <w:szCs w:val="40"/>
        </w:rPr>
        <w:t xml:space="preserve"> =</w:t>
      </w:r>
    </w:p>
    <w:p w14:paraId="20920546" w14:textId="45E3D563" w:rsidR="00F8397A" w:rsidRPr="00F8397A" w:rsidRDefault="00462922" w:rsidP="00F8397A">
      <w:pPr>
        <w:bidi/>
        <w:spacing w:after="200" w:line="276" w:lineRule="auto"/>
        <w:rPr>
          <w:rFonts w:ascii="Traditional Arabic" w:hAnsi="Traditional Arabic" w:cs="Traditional Arabic"/>
          <w:b/>
          <w:bCs/>
          <w:color w:val="000000" w:themeColor="text1"/>
          <w:sz w:val="40"/>
          <w:szCs w:val="40"/>
        </w:rPr>
      </w:pPr>
      <m:oMathPara>
        <m:oMath>
          <m:r>
            <w:rPr>
              <w:rFonts w:ascii="Cambria Math" w:hAnsi="Cambria Math" w:cs="Traditional Arabic"/>
              <w:color w:val="000000" w:themeColor="text1"/>
              <w:sz w:val="40"/>
              <w:szCs w:val="40"/>
            </w:rPr>
            <m:t>339×10=3390</m:t>
          </m:r>
          <m:r>
            <m:rPr>
              <m:sty m:val="p"/>
            </m:rPr>
            <w:rPr>
              <w:rFonts w:ascii="Traditional Arabic" w:hAnsi="Traditional Arabic" w:cs="Traditional Arabic"/>
              <w:color w:val="000000" w:themeColor="text1"/>
              <w:sz w:val="40"/>
              <w:szCs w:val="40"/>
            </w:rPr>
            <w:br/>
          </m:r>
        </m:oMath>
      </m:oMathPara>
      <w:r w:rsidR="00F8397A" w:rsidRPr="00F8397A">
        <w:rPr>
          <w:rFonts w:ascii="Traditional Arabic" w:hAnsi="Traditional Arabic" w:cs="Traditional Arabic"/>
          <w:b/>
          <w:bCs/>
          <w:color w:val="000000" w:themeColor="text1"/>
          <w:sz w:val="40"/>
          <w:szCs w:val="40"/>
          <w:rtl/>
        </w:rPr>
        <w:t>جدول توزيع الاستجابات لمتغير المرونة التنظيمية (مجمّع عبر 10 بنود)</w:t>
      </w:r>
    </w:p>
    <w:tbl>
      <w:tblPr>
        <w:bidiVisual/>
        <w:tblW w:w="6580" w:type="dxa"/>
        <w:tblLook w:val="04A0" w:firstRow="1" w:lastRow="0" w:firstColumn="1" w:lastColumn="0" w:noHBand="0" w:noVBand="1"/>
      </w:tblPr>
      <w:tblGrid>
        <w:gridCol w:w="749"/>
        <w:gridCol w:w="3667"/>
        <w:gridCol w:w="2164"/>
      </w:tblGrid>
      <w:tr w:rsidR="00442D83" w:rsidRPr="00442D83" w14:paraId="26EF63DD" w14:textId="77777777" w:rsidTr="00F8397A">
        <w:trPr>
          <w:trHeight w:val="492"/>
        </w:trPr>
        <w:tc>
          <w:tcPr>
            <w:tcW w:w="749"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711F4AC5" w14:textId="77777777" w:rsidR="00442D83" w:rsidRPr="00442D83" w:rsidRDefault="00442D83" w:rsidP="00442D83">
            <w:pPr>
              <w:bidi/>
              <w:spacing w:after="0" w:line="240" w:lineRule="auto"/>
              <w:jc w:val="center"/>
              <w:rPr>
                <w:rFonts w:ascii="Traditional Arabic" w:eastAsia="Times New Roman" w:hAnsi="Traditional Arabic" w:cs="Traditional Arabic"/>
                <w:b/>
                <w:bCs/>
                <w:color w:val="FFFFFF"/>
                <w:sz w:val="30"/>
                <w:szCs w:val="30"/>
              </w:rPr>
            </w:pPr>
            <w:r w:rsidRPr="00442D83">
              <w:rPr>
                <w:rFonts w:ascii="Traditional Arabic" w:eastAsia="Times New Roman" w:hAnsi="Traditional Arabic" w:cs="Traditional Arabic"/>
                <w:b/>
                <w:bCs/>
                <w:color w:val="FFFFFF"/>
                <w:sz w:val="30"/>
                <w:szCs w:val="30"/>
                <w:rtl/>
              </w:rPr>
              <w:t>الدرجة</w:t>
            </w:r>
          </w:p>
        </w:tc>
        <w:tc>
          <w:tcPr>
            <w:tcW w:w="3667"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58844AC5" w14:textId="77777777" w:rsidR="00442D83" w:rsidRPr="00442D83" w:rsidRDefault="00442D83" w:rsidP="00442D83">
            <w:pPr>
              <w:bidi/>
              <w:spacing w:after="0" w:line="240" w:lineRule="auto"/>
              <w:jc w:val="center"/>
              <w:rPr>
                <w:rFonts w:ascii="Traditional Arabic" w:eastAsia="Times New Roman" w:hAnsi="Traditional Arabic" w:cs="Traditional Arabic"/>
                <w:b/>
                <w:bCs/>
                <w:color w:val="FFFFFF"/>
                <w:sz w:val="30"/>
                <w:szCs w:val="30"/>
                <w:rtl/>
              </w:rPr>
            </w:pPr>
            <w:r w:rsidRPr="00442D83">
              <w:rPr>
                <w:rFonts w:ascii="Traditional Arabic" w:eastAsia="Times New Roman" w:hAnsi="Traditional Arabic" w:cs="Traditional Arabic"/>
                <w:b/>
                <w:bCs/>
                <w:color w:val="FFFFFF"/>
                <w:sz w:val="30"/>
                <w:szCs w:val="30"/>
                <w:rtl/>
              </w:rPr>
              <w:t>عدد الاستجابات الكلية عبر 10 بنود</w:t>
            </w:r>
          </w:p>
        </w:tc>
        <w:tc>
          <w:tcPr>
            <w:tcW w:w="2164"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66355449" w14:textId="77777777" w:rsidR="00442D83" w:rsidRPr="00442D83" w:rsidRDefault="00442D83" w:rsidP="00442D83">
            <w:pPr>
              <w:bidi/>
              <w:spacing w:after="0" w:line="240" w:lineRule="auto"/>
              <w:jc w:val="center"/>
              <w:rPr>
                <w:rFonts w:ascii="Traditional Arabic" w:eastAsia="Times New Roman" w:hAnsi="Traditional Arabic" w:cs="Traditional Arabic"/>
                <w:b/>
                <w:bCs/>
                <w:color w:val="FFFFFF"/>
                <w:sz w:val="30"/>
                <w:szCs w:val="30"/>
                <w:rtl/>
              </w:rPr>
            </w:pPr>
            <w:r w:rsidRPr="00442D83">
              <w:rPr>
                <w:rFonts w:ascii="Traditional Arabic" w:eastAsia="Times New Roman" w:hAnsi="Traditional Arabic" w:cs="Traditional Arabic"/>
                <w:b/>
                <w:bCs/>
                <w:color w:val="FFFFFF"/>
                <w:sz w:val="30"/>
                <w:szCs w:val="30"/>
                <w:rtl/>
              </w:rPr>
              <w:t>الدرجة × العدد</w:t>
            </w:r>
          </w:p>
        </w:tc>
      </w:tr>
      <w:tr w:rsidR="00442D83" w:rsidRPr="00442D83" w14:paraId="3A0BBEC9" w14:textId="77777777" w:rsidTr="00F8397A">
        <w:trPr>
          <w:trHeight w:val="492"/>
        </w:trPr>
        <w:tc>
          <w:tcPr>
            <w:tcW w:w="749" w:type="dxa"/>
            <w:tcBorders>
              <w:top w:val="nil"/>
              <w:left w:val="single" w:sz="4" w:space="0" w:color="auto"/>
              <w:bottom w:val="single" w:sz="4" w:space="0" w:color="auto"/>
              <w:right w:val="single" w:sz="4" w:space="0" w:color="auto"/>
            </w:tcBorders>
            <w:vAlign w:val="center"/>
            <w:hideMark/>
          </w:tcPr>
          <w:p w14:paraId="48D6EBFA" w14:textId="77777777" w:rsidR="00442D83" w:rsidRPr="00442D83" w:rsidRDefault="00442D83" w:rsidP="00442D83">
            <w:pPr>
              <w:spacing w:after="0" w:line="240" w:lineRule="auto"/>
              <w:jc w:val="center"/>
              <w:rPr>
                <w:rFonts w:ascii="Traditional Arabic" w:eastAsia="Times New Roman" w:hAnsi="Traditional Arabic" w:cs="Traditional Arabic"/>
                <w:color w:val="000000"/>
                <w:sz w:val="30"/>
                <w:szCs w:val="30"/>
                <w:rtl/>
              </w:rPr>
            </w:pPr>
            <w:r w:rsidRPr="00442D83">
              <w:rPr>
                <w:rFonts w:ascii="Traditional Arabic" w:eastAsia="Times New Roman" w:hAnsi="Traditional Arabic" w:cs="Traditional Arabic"/>
                <w:color w:val="000000"/>
                <w:sz w:val="30"/>
                <w:szCs w:val="30"/>
              </w:rPr>
              <w:t>1</w:t>
            </w:r>
          </w:p>
        </w:tc>
        <w:tc>
          <w:tcPr>
            <w:tcW w:w="3667" w:type="dxa"/>
            <w:tcBorders>
              <w:top w:val="nil"/>
              <w:left w:val="single" w:sz="4" w:space="0" w:color="auto"/>
              <w:bottom w:val="single" w:sz="4" w:space="0" w:color="auto"/>
              <w:right w:val="single" w:sz="4" w:space="0" w:color="auto"/>
            </w:tcBorders>
            <w:vAlign w:val="center"/>
            <w:hideMark/>
          </w:tcPr>
          <w:p w14:paraId="7827B5BA" w14:textId="77777777" w:rsidR="00442D83" w:rsidRPr="00442D83" w:rsidRDefault="00442D83" w:rsidP="00442D83">
            <w:pPr>
              <w:spacing w:after="0" w:line="240" w:lineRule="auto"/>
              <w:jc w:val="center"/>
              <w:rPr>
                <w:rFonts w:ascii="Traditional Arabic" w:eastAsia="Times New Roman" w:hAnsi="Traditional Arabic" w:cs="Traditional Arabic"/>
                <w:color w:val="000000"/>
                <w:sz w:val="30"/>
                <w:szCs w:val="30"/>
              </w:rPr>
            </w:pPr>
            <w:r w:rsidRPr="00442D83">
              <w:rPr>
                <w:rFonts w:ascii="Traditional Arabic" w:eastAsia="Times New Roman" w:hAnsi="Traditional Arabic" w:cs="Traditional Arabic"/>
                <w:color w:val="000000"/>
                <w:sz w:val="30"/>
                <w:szCs w:val="30"/>
              </w:rPr>
              <w:t>101</w:t>
            </w:r>
          </w:p>
        </w:tc>
        <w:tc>
          <w:tcPr>
            <w:tcW w:w="2164" w:type="dxa"/>
            <w:tcBorders>
              <w:top w:val="nil"/>
              <w:left w:val="single" w:sz="4" w:space="0" w:color="auto"/>
              <w:bottom w:val="single" w:sz="4" w:space="0" w:color="auto"/>
              <w:right w:val="single" w:sz="4" w:space="0" w:color="auto"/>
            </w:tcBorders>
            <w:vAlign w:val="center"/>
            <w:hideMark/>
          </w:tcPr>
          <w:p w14:paraId="26738D98" w14:textId="77777777" w:rsidR="00442D83" w:rsidRPr="00442D83" w:rsidRDefault="00442D83" w:rsidP="00442D83">
            <w:pPr>
              <w:spacing w:after="0" w:line="240" w:lineRule="auto"/>
              <w:jc w:val="center"/>
              <w:rPr>
                <w:rFonts w:ascii="Traditional Arabic" w:eastAsia="Times New Roman" w:hAnsi="Traditional Arabic" w:cs="Traditional Arabic"/>
                <w:color w:val="000000"/>
                <w:sz w:val="30"/>
                <w:szCs w:val="30"/>
              </w:rPr>
            </w:pPr>
            <w:r w:rsidRPr="00442D83">
              <w:rPr>
                <w:rFonts w:ascii="Traditional Arabic" w:eastAsia="Times New Roman" w:hAnsi="Traditional Arabic" w:cs="Traditional Arabic"/>
                <w:color w:val="000000"/>
                <w:sz w:val="30"/>
                <w:szCs w:val="30"/>
              </w:rPr>
              <w:t>101</w:t>
            </w:r>
          </w:p>
        </w:tc>
      </w:tr>
      <w:tr w:rsidR="00442D83" w:rsidRPr="00442D83" w14:paraId="0D6E0381" w14:textId="77777777" w:rsidTr="00F8397A">
        <w:trPr>
          <w:trHeight w:val="492"/>
        </w:trPr>
        <w:tc>
          <w:tcPr>
            <w:tcW w:w="749" w:type="dxa"/>
            <w:tcBorders>
              <w:top w:val="nil"/>
              <w:left w:val="single" w:sz="4" w:space="0" w:color="auto"/>
              <w:bottom w:val="single" w:sz="4" w:space="0" w:color="auto"/>
              <w:right w:val="single" w:sz="4" w:space="0" w:color="auto"/>
            </w:tcBorders>
            <w:vAlign w:val="center"/>
            <w:hideMark/>
          </w:tcPr>
          <w:p w14:paraId="6FA2F231" w14:textId="77777777" w:rsidR="00442D83" w:rsidRPr="00442D83" w:rsidRDefault="00442D83" w:rsidP="00442D83">
            <w:pPr>
              <w:spacing w:after="0" w:line="240" w:lineRule="auto"/>
              <w:jc w:val="center"/>
              <w:rPr>
                <w:rFonts w:ascii="Traditional Arabic" w:eastAsia="Times New Roman" w:hAnsi="Traditional Arabic" w:cs="Traditional Arabic"/>
                <w:color w:val="000000"/>
                <w:sz w:val="30"/>
                <w:szCs w:val="30"/>
              </w:rPr>
            </w:pPr>
            <w:r w:rsidRPr="00442D83">
              <w:rPr>
                <w:rFonts w:ascii="Traditional Arabic" w:eastAsia="Times New Roman" w:hAnsi="Traditional Arabic" w:cs="Traditional Arabic"/>
                <w:color w:val="000000"/>
                <w:sz w:val="30"/>
                <w:szCs w:val="30"/>
              </w:rPr>
              <w:t>2</w:t>
            </w:r>
          </w:p>
        </w:tc>
        <w:tc>
          <w:tcPr>
            <w:tcW w:w="3667" w:type="dxa"/>
            <w:tcBorders>
              <w:top w:val="nil"/>
              <w:left w:val="single" w:sz="4" w:space="0" w:color="auto"/>
              <w:bottom w:val="single" w:sz="4" w:space="0" w:color="auto"/>
              <w:right w:val="single" w:sz="4" w:space="0" w:color="auto"/>
            </w:tcBorders>
            <w:vAlign w:val="center"/>
            <w:hideMark/>
          </w:tcPr>
          <w:p w14:paraId="59324573" w14:textId="77777777" w:rsidR="00442D83" w:rsidRPr="00442D83" w:rsidRDefault="00442D83" w:rsidP="00442D83">
            <w:pPr>
              <w:spacing w:after="0" w:line="240" w:lineRule="auto"/>
              <w:jc w:val="center"/>
              <w:rPr>
                <w:rFonts w:ascii="Traditional Arabic" w:eastAsia="Times New Roman" w:hAnsi="Traditional Arabic" w:cs="Traditional Arabic"/>
                <w:color w:val="000000"/>
                <w:sz w:val="30"/>
                <w:szCs w:val="30"/>
              </w:rPr>
            </w:pPr>
            <w:r w:rsidRPr="00442D83">
              <w:rPr>
                <w:rFonts w:ascii="Traditional Arabic" w:eastAsia="Times New Roman" w:hAnsi="Traditional Arabic" w:cs="Traditional Arabic"/>
                <w:color w:val="000000"/>
                <w:sz w:val="30"/>
                <w:szCs w:val="30"/>
              </w:rPr>
              <w:t>136</w:t>
            </w:r>
          </w:p>
        </w:tc>
        <w:tc>
          <w:tcPr>
            <w:tcW w:w="2164" w:type="dxa"/>
            <w:tcBorders>
              <w:top w:val="nil"/>
              <w:left w:val="single" w:sz="4" w:space="0" w:color="auto"/>
              <w:bottom w:val="single" w:sz="4" w:space="0" w:color="auto"/>
              <w:right w:val="single" w:sz="4" w:space="0" w:color="auto"/>
            </w:tcBorders>
            <w:vAlign w:val="center"/>
            <w:hideMark/>
          </w:tcPr>
          <w:p w14:paraId="789F2C28" w14:textId="77777777" w:rsidR="00442D83" w:rsidRPr="00442D83" w:rsidRDefault="00442D83" w:rsidP="00442D83">
            <w:pPr>
              <w:spacing w:after="0" w:line="240" w:lineRule="auto"/>
              <w:jc w:val="center"/>
              <w:rPr>
                <w:rFonts w:ascii="Traditional Arabic" w:eastAsia="Times New Roman" w:hAnsi="Traditional Arabic" w:cs="Traditional Arabic"/>
                <w:color w:val="000000"/>
                <w:sz w:val="30"/>
                <w:szCs w:val="30"/>
              </w:rPr>
            </w:pPr>
            <w:r w:rsidRPr="00442D83">
              <w:rPr>
                <w:rFonts w:ascii="Traditional Arabic" w:eastAsia="Times New Roman" w:hAnsi="Traditional Arabic" w:cs="Traditional Arabic"/>
                <w:color w:val="000000"/>
                <w:sz w:val="30"/>
                <w:szCs w:val="30"/>
              </w:rPr>
              <w:t>272</w:t>
            </w:r>
          </w:p>
        </w:tc>
      </w:tr>
      <w:tr w:rsidR="00442D83" w:rsidRPr="00442D83" w14:paraId="3402145B" w14:textId="77777777" w:rsidTr="00F8397A">
        <w:trPr>
          <w:trHeight w:val="492"/>
        </w:trPr>
        <w:tc>
          <w:tcPr>
            <w:tcW w:w="749" w:type="dxa"/>
            <w:tcBorders>
              <w:top w:val="nil"/>
              <w:left w:val="single" w:sz="4" w:space="0" w:color="auto"/>
              <w:bottom w:val="single" w:sz="4" w:space="0" w:color="auto"/>
              <w:right w:val="single" w:sz="4" w:space="0" w:color="auto"/>
            </w:tcBorders>
            <w:vAlign w:val="center"/>
            <w:hideMark/>
          </w:tcPr>
          <w:p w14:paraId="508920D6" w14:textId="77777777" w:rsidR="00442D83" w:rsidRPr="00442D83" w:rsidRDefault="00442D83" w:rsidP="00442D83">
            <w:pPr>
              <w:spacing w:after="0" w:line="240" w:lineRule="auto"/>
              <w:jc w:val="center"/>
              <w:rPr>
                <w:rFonts w:ascii="Traditional Arabic" w:eastAsia="Times New Roman" w:hAnsi="Traditional Arabic" w:cs="Traditional Arabic"/>
                <w:color w:val="000000"/>
                <w:sz w:val="30"/>
                <w:szCs w:val="30"/>
              </w:rPr>
            </w:pPr>
            <w:r w:rsidRPr="00442D83">
              <w:rPr>
                <w:rFonts w:ascii="Traditional Arabic" w:eastAsia="Times New Roman" w:hAnsi="Traditional Arabic" w:cs="Traditional Arabic"/>
                <w:color w:val="000000"/>
                <w:sz w:val="30"/>
                <w:szCs w:val="30"/>
              </w:rPr>
              <w:t>3</w:t>
            </w:r>
          </w:p>
        </w:tc>
        <w:tc>
          <w:tcPr>
            <w:tcW w:w="3667" w:type="dxa"/>
            <w:tcBorders>
              <w:top w:val="nil"/>
              <w:left w:val="single" w:sz="4" w:space="0" w:color="auto"/>
              <w:bottom w:val="single" w:sz="4" w:space="0" w:color="auto"/>
              <w:right w:val="single" w:sz="4" w:space="0" w:color="auto"/>
            </w:tcBorders>
            <w:vAlign w:val="center"/>
            <w:hideMark/>
          </w:tcPr>
          <w:p w14:paraId="37BD9BB1" w14:textId="77777777" w:rsidR="00442D83" w:rsidRPr="00442D83" w:rsidRDefault="00442D83" w:rsidP="00442D83">
            <w:pPr>
              <w:spacing w:after="0" w:line="240" w:lineRule="auto"/>
              <w:jc w:val="center"/>
              <w:rPr>
                <w:rFonts w:ascii="Traditional Arabic" w:eastAsia="Times New Roman" w:hAnsi="Traditional Arabic" w:cs="Traditional Arabic"/>
                <w:color w:val="000000"/>
                <w:sz w:val="30"/>
                <w:szCs w:val="30"/>
              </w:rPr>
            </w:pPr>
            <w:r w:rsidRPr="00442D83">
              <w:rPr>
                <w:rFonts w:ascii="Traditional Arabic" w:eastAsia="Times New Roman" w:hAnsi="Traditional Arabic" w:cs="Traditional Arabic"/>
                <w:color w:val="000000"/>
                <w:sz w:val="30"/>
                <w:szCs w:val="30"/>
              </w:rPr>
              <w:t>500</w:t>
            </w:r>
          </w:p>
        </w:tc>
        <w:tc>
          <w:tcPr>
            <w:tcW w:w="2164" w:type="dxa"/>
            <w:tcBorders>
              <w:top w:val="nil"/>
              <w:left w:val="single" w:sz="4" w:space="0" w:color="auto"/>
              <w:bottom w:val="single" w:sz="4" w:space="0" w:color="auto"/>
              <w:right w:val="single" w:sz="4" w:space="0" w:color="auto"/>
            </w:tcBorders>
            <w:vAlign w:val="center"/>
            <w:hideMark/>
          </w:tcPr>
          <w:p w14:paraId="000AA900" w14:textId="77777777" w:rsidR="00442D83" w:rsidRPr="00442D83" w:rsidRDefault="00442D83" w:rsidP="00442D83">
            <w:pPr>
              <w:spacing w:after="0" w:line="240" w:lineRule="auto"/>
              <w:jc w:val="center"/>
              <w:rPr>
                <w:rFonts w:ascii="Traditional Arabic" w:eastAsia="Times New Roman" w:hAnsi="Traditional Arabic" w:cs="Traditional Arabic"/>
                <w:color w:val="000000"/>
                <w:sz w:val="30"/>
                <w:szCs w:val="30"/>
              </w:rPr>
            </w:pPr>
            <w:r w:rsidRPr="00442D83">
              <w:rPr>
                <w:rFonts w:ascii="Traditional Arabic" w:eastAsia="Times New Roman" w:hAnsi="Traditional Arabic" w:cs="Traditional Arabic"/>
                <w:color w:val="000000"/>
                <w:sz w:val="30"/>
                <w:szCs w:val="30"/>
              </w:rPr>
              <w:t>1500</w:t>
            </w:r>
          </w:p>
        </w:tc>
      </w:tr>
      <w:tr w:rsidR="00442D83" w:rsidRPr="00442D83" w14:paraId="23A4631B" w14:textId="77777777" w:rsidTr="00F8397A">
        <w:trPr>
          <w:trHeight w:val="492"/>
        </w:trPr>
        <w:tc>
          <w:tcPr>
            <w:tcW w:w="749" w:type="dxa"/>
            <w:tcBorders>
              <w:top w:val="nil"/>
              <w:left w:val="single" w:sz="4" w:space="0" w:color="auto"/>
              <w:bottom w:val="single" w:sz="4" w:space="0" w:color="auto"/>
              <w:right w:val="single" w:sz="4" w:space="0" w:color="auto"/>
            </w:tcBorders>
            <w:vAlign w:val="center"/>
            <w:hideMark/>
          </w:tcPr>
          <w:p w14:paraId="4ED3B91B" w14:textId="77777777" w:rsidR="00442D83" w:rsidRPr="00442D83" w:rsidRDefault="00442D83" w:rsidP="00442D83">
            <w:pPr>
              <w:spacing w:after="0" w:line="240" w:lineRule="auto"/>
              <w:jc w:val="center"/>
              <w:rPr>
                <w:rFonts w:ascii="Traditional Arabic" w:eastAsia="Times New Roman" w:hAnsi="Traditional Arabic" w:cs="Traditional Arabic"/>
                <w:color w:val="000000"/>
                <w:sz w:val="30"/>
                <w:szCs w:val="30"/>
              </w:rPr>
            </w:pPr>
            <w:r w:rsidRPr="00442D83">
              <w:rPr>
                <w:rFonts w:ascii="Traditional Arabic" w:eastAsia="Times New Roman" w:hAnsi="Traditional Arabic" w:cs="Traditional Arabic"/>
                <w:color w:val="000000"/>
                <w:sz w:val="30"/>
                <w:szCs w:val="30"/>
              </w:rPr>
              <w:t>4</w:t>
            </w:r>
          </w:p>
        </w:tc>
        <w:tc>
          <w:tcPr>
            <w:tcW w:w="3667" w:type="dxa"/>
            <w:tcBorders>
              <w:top w:val="nil"/>
              <w:left w:val="single" w:sz="4" w:space="0" w:color="auto"/>
              <w:bottom w:val="single" w:sz="4" w:space="0" w:color="auto"/>
              <w:right w:val="single" w:sz="4" w:space="0" w:color="auto"/>
            </w:tcBorders>
            <w:vAlign w:val="center"/>
            <w:hideMark/>
          </w:tcPr>
          <w:p w14:paraId="2B712451" w14:textId="77777777" w:rsidR="00442D83" w:rsidRPr="00442D83" w:rsidRDefault="00442D83" w:rsidP="00442D83">
            <w:pPr>
              <w:spacing w:after="0" w:line="240" w:lineRule="auto"/>
              <w:jc w:val="center"/>
              <w:rPr>
                <w:rFonts w:ascii="Traditional Arabic" w:eastAsia="Times New Roman" w:hAnsi="Traditional Arabic" w:cs="Traditional Arabic"/>
                <w:color w:val="000000"/>
                <w:sz w:val="30"/>
                <w:szCs w:val="30"/>
              </w:rPr>
            </w:pPr>
            <w:r w:rsidRPr="00442D83">
              <w:rPr>
                <w:rFonts w:ascii="Traditional Arabic" w:eastAsia="Times New Roman" w:hAnsi="Traditional Arabic" w:cs="Traditional Arabic"/>
                <w:color w:val="000000"/>
                <w:sz w:val="30"/>
                <w:szCs w:val="30"/>
              </w:rPr>
              <w:t>1510</w:t>
            </w:r>
          </w:p>
        </w:tc>
        <w:tc>
          <w:tcPr>
            <w:tcW w:w="2164" w:type="dxa"/>
            <w:tcBorders>
              <w:top w:val="nil"/>
              <w:left w:val="single" w:sz="4" w:space="0" w:color="auto"/>
              <w:bottom w:val="single" w:sz="4" w:space="0" w:color="auto"/>
              <w:right w:val="single" w:sz="4" w:space="0" w:color="auto"/>
            </w:tcBorders>
            <w:vAlign w:val="center"/>
            <w:hideMark/>
          </w:tcPr>
          <w:p w14:paraId="2E8AF34B" w14:textId="77777777" w:rsidR="00442D83" w:rsidRPr="00442D83" w:rsidRDefault="00442D83" w:rsidP="00442D83">
            <w:pPr>
              <w:spacing w:after="0" w:line="240" w:lineRule="auto"/>
              <w:jc w:val="center"/>
              <w:rPr>
                <w:rFonts w:ascii="Traditional Arabic" w:eastAsia="Times New Roman" w:hAnsi="Traditional Arabic" w:cs="Traditional Arabic"/>
                <w:color w:val="000000"/>
                <w:sz w:val="30"/>
                <w:szCs w:val="30"/>
              </w:rPr>
            </w:pPr>
            <w:r w:rsidRPr="00442D83">
              <w:rPr>
                <w:rFonts w:ascii="Traditional Arabic" w:eastAsia="Times New Roman" w:hAnsi="Traditional Arabic" w:cs="Traditional Arabic"/>
                <w:color w:val="000000"/>
                <w:sz w:val="30"/>
                <w:szCs w:val="30"/>
              </w:rPr>
              <w:t>6040</w:t>
            </w:r>
          </w:p>
        </w:tc>
      </w:tr>
      <w:tr w:rsidR="00442D83" w:rsidRPr="00442D83" w14:paraId="75385661" w14:textId="77777777" w:rsidTr="00F8397A">
        <w:trPr>
          <w:trHeight w:val="492"/>
        </w:trPr>
        <w:tc>
          <w:tcPr>
            <w:tcW w:w="749" w:type="dxa"/>
            <w:tcBorders>
              <w:top w:val="nil"/>
              <w:left w:val="single" w:sz="4" w:space="0" w:color="auto"/>
              <w:bottom w:val="single" w:sz="4" w:space="0" w:color="auto"/>
              <w:right w:val="single" w:sz="4" w:space="0" w:color="auto"/>
            </w:tcBorders>
            <w:vAlign w:val="center"/>
            <w:hideMark/>
          </w:tcPr>
          <w:p w14:paraId="747ADAFF" w14:textId="77777777" w:rsidR="00442D83" w:rsidRPr="00442D83" w:rsidRDefault="00442D83" w:rsidP="00442D83">
            <w:pPr>
              <w:spacing w:after="0" w:line="240" w:lineRule="auto"/>
              <w:jc w:val="center"/>
              <w:rPr>
                <w:rFonts w:ascii="Traditional Arabic" w:eastAsia="Times New Roman" w:hAnsi="Traditional Arabic" w:cs="Traditional Arabic"/>
                <w:color w:val="000000"/>
                <w:sz w:val="30"/>
                <w:szCs w:val="30"/>
              </w:rPr>
            </w:pPr>
            <w:r w:rsidRPr="00442D83">
              <w:rPr>
                <w:rFonts w:ascii="Traditional Arabic" w:eastAsia="Times New Roman" w:hAnsi="Traditional Arabic" w:cs="Traditional Arabic"/>
                <w:color w:val="000000"/>
                <w:sz w:val="30"/>
                <w:szCs w:val="30"/>
              </w:rPr>
              <w:t>5</w:t>
            </w:r>
          </w:p>
        </w:tc>
        <w:tc>
          <w:tcPr>
            <w:tcW w:w="3667" w:type="dxa"/>
            <w:tcBorders>
              <w:top w:val="nil"/>
              <w:left w:val="single" w:sz="4" w:space="0" w:color="auto"/>
              <w:bottom w:val="single" w:sz="4" w:space="0" w:color="auto"/>
              <w:right w:val="single" w:sz="4" w:space="0" w:color="auto"/>
            </w:tcBorders>
            <w:vAlign w:val="center"/>
            <w:hideMark/>
          </w:tcPr>
          <w:p w14:paraId="283060D3" w14:textId="77777777" w:rsidR="00442D83" w:rsidRPr="00442D83" w:rsidRDefault="00442D83" w:rsidP="00442D83">
            <w:pPr>
              <w:spacing w:after="0" w:line="240" w:lineRule="auto"/>
              <w:jc w:val="center"/>
              <w:rPr>
                <w:rFonts w:ascii="Traditional Arabic" w:eastAsia="Times New Roman" w:hAnsi="Traditional Arabic" w:cs="Traditional Arabic"/>
                <w:color w:val="000000"/>
                <w:sz w:val="30"/>
                <w:szCs w:val="30"/>
              </w:rPr>
            </w:pPr>
            <w:r w:rsidRPr="00442D83">
              <w:rPr>
                <w:rFonts w:ascii="Traditional Arabic" w:eastAsia="Times New Roman" w:hAnsi="Traditional Arabic" w:cs="Traditional Arabic"/>
                <w:color w:val="000000"/>
                <w:sz w:val="30"/>
                <w:szCs w:val="30"/>
              </w:rPr>
              <w:t>1143</w:t>
            </w:r>
          </w:p>
        </w:tc>
        <w:tc>
          <w:tcPr>
            <w:tcW w:w="2164" w:type="dxa"/>
            <w:tcBorders>
              <w:top w:val="nil"/>
              <w:left w:val="single" w:sz="4" w:space="0" w:color="auto"/>
              <w:bottom w:val="single" w:sz="4" w:space="0" w:color="auto"/>
              <w:right w:val="single" w:sz="4" w:space="0" w:color="auto"/>
            </w:tcBorders>
            <w:vAlign w:val="center"/>
            <w:hideMark/>
          </w:tcPr>
          <w:p w14:paraId="62FF3F9D" w14:textId="77777777" w:rsidR="00442D83" w:rsidRPr="00442D83" w:rsidRDefault="00442D83" w:rsidP="00442D83">
            <w:pPr>
              <w:spacing w:after="0" w:line="240" w:lineRule="auto"/>
              <w:jc w:val="center"/>
              <w:rPr>
                <w:rFonts w:ascii="Traditional Arabic" w:eastAsia="Times New Roman" w:hAnsi="Traditional Arabic" w:cs="Traditional Arabic"/>
                <w:color w:val="000000"/>
                <w:sz w:val="30"/>
                <w:szCs w:val="30"/>
              </w:rPr>
            </w:pPr>
            <w:r w:rsidRPr="00442D83">
              <w:rPr>
                <w:rFonts w:ascii="Traditional Arabic" w:eastAsia="Times New Roman" w:hAnsi="Traditional Arabic" w:cs="Traditional Arabic"/>
                <w:color w:val="000000"/>
                <w:sz w:val="30"/>
                <w:szCs w:val="30"/>
              </w:rPr>
              <w:t>5715</w:t>
            </w:r>
          </w:p>
        </w:tc>
      </w:tr>
      <w:tr w:rsidR="00442D83" w:rsidRPr="00442D83" w14:paraId="36090E9B" w14:textId="77777777" w:rsidTr="00F8397A">
        <w:trPr>
          <w:trHeight w:val="492"/>
        </w:trPr>
        <w:tc>
          <w:tcPr>
            <w:tcW w:w="749" w:type="dxa"/>
            <w:tcBorders>
              <w:top w:val="nil"/>
              <w:left w:val="single" w:sz="4" w:space="0" w:color="auto"/>
              <w:bottom w:val="single" w:sz="4" w:space="0" w:color="auto"/>
              <w:right w:val="single" w:sz="4" w:space="0" w:color="auto"/>
            </w:tcBorders>
            <w:vAlign w:val="center"/>
            <w:hideMark/>
          </w:tcPr>
          <w:p w14:paraId="0D56BA1B" w14:textId="77777777" w:rsidR="00442D83" w:rsidRPr="00442D83" w:rsidRDefault="00442D83" w:rsidP="00442D83">
            <w:pPr>
              <w:bidi/>
              <w:spacing w:after="0" w:line="240" w:lineRule="auto"/>
              <w:jc w:val="center"/>
              <w:rPr>
                <w:rFonts w:ascii="Traditional Arabic" w:eastAsia="Times New Roman" w:hAnsi="Traditional Arabic" w:cs="Traditional Arabic"/>
                <w:b/>
                <w:bCs/>
                <w:color w:val="000000"/>
                <w:sz w:val="30"/>
                <w:szCs w:val="30"/>
              </w:rPr>
            </w:pPr>
            <w:r w:rsidRPr="00442D83">
              <w:rPr>
                <w:rFonts w:ascii="Traditional Arabic" w:eastAsia="Times New Roman" w:hAnsi="Traditional Arabic" w:cs="Traditional Arabic"/>
                <w:b/>
                <w:bCs/>
                <w:color w:val="000000"/>
                <w:sz w:val="30"/>
                <w:szCs w:val="30"/>
                <w:rtl/>
              </w:rPr>
              <w:t>المجموع</w:t>
            </w:r>
          </w:p>
        </w:tc>
        <w:tc>
          <w:tcPr>
            <w:tcW w:w="3667" w:type="dxa"/>
            <w:tcBorders>
              <w:top w:val="nil"/>
              <w:left w:val="single" w:sz="4" w:space="0" w:color="auto"/>
              <w:bottom w:val="single" w:sz="4" w:space="0" w:color="auto"/>
              <w:right w:val="single" w:sz="4" w:space="0" w:color="auto"/>
            </w:tcBorders>
            <w:vAlign w:val="center"/>
            <w:hideMark/>
          </w:tcPr>
          <w:p w14:paraId="532E62D1" w14:textId="77777777" w:rsidR="00442D83" w:rsidRPr="00442D83" w:rsidRDefault="00442D83" w:rsidP="00442D83">
            <w:pPr>
              <w:spacing w:after="0" w:line="240" w:lineRule="auto"/>
              <w:jc w:val="center"/>
              <w:rPr>
                <w:rFonts w:ascii="Traditional Arabic" w:eastAsia="Times New Roman" w:hAnsi="Traditional Arabic" w:cs="Traditional Arabic"/>
                <w:b/>
                <w:bCs/>
                <w:color w:val="000000"/>
                <w:sz w:val="30"/>
                <w:szCs w:val="30"/>
                <w:rtl/>
              </w:rPr>
            </w:pPr>
            <w:r w:rsidRPr="00442D83">
              <w:rPr>
                <w:rFonts w:ascii="Traditional Arabic" w:eastAsia="Times New Roman" w:hAnsi="Traditional Arabic" w:cs="Traditional Arabic"/>
                <w:b/>
                <w:bCs/>
                <w:color w:val="000000"/>
                <w:sz w:val="30"/>
                <w:szCs w:val="30"/>
              </w:rPr>
              <w:t>3390</w:t>
            </w:r>
          </w:p>
        </w:tc>
        <w:tc>
          <w:tcPr>
            <w:tcW w:w="2164" w:type="dxa"/>
            <w:tcBorders>
              <w:top w:val="nil"/>
              <w:left w:val="single" w:sz="4" w:space="0" w:color="auto"/>
              <w:bottom w:val="single" w:sz="4" w:space="0" w:color="auto"/>
              <w:right w:val="single" w:sz="4" w:space="0" w:color="auto"/>
            </w:tcBorders>
            <w:vAlign w:val="center"/>
            <w:hideMark/>
          </w:tcPr>
          <w:p w14:paraId="3591D0EE" w14:textId="77777777" w:rsidR="00442D83" w:rsidRPr="00442D83" w:rsidRDefault="00442D83" w:rsidP="00442D83">
            <w:pPr>
              <w:spacing w:after="0" w:line="240" w:lineRule="auto"/>
              <w:jc w:val="center"/>
              <w:rPr>
                <w:rFonts w:ascii="Traditional Arabic" w:eastAsia="Times New Roman" w:hAnsi="Traditional Arabic" w:cs="Traditional Arabic"/>
                <w:b/>
                <w:bCs/>
                <w:color w:val="000000"/>
                <w:sz w:val="30"/>
                <w:szCs w:val="30"/>
              </w:rPr>
            </w:pPr>
            <w:r w:rsidRPr="00442D83">
              <w:rPr>
                <w:rFonts w:ascii="Traditional Arabic" w:eastAsia="Times New Roman" w:hAnsi="Traditional Arabic" w:cs="Traditional Arabic"/>
                <w:b/>
                <w:bCs/>
                <w:color w:val="000000"/>
                <w:sz w:val="30"/>
                <w:szCs w:val="30"/>
              </w:rPr>
              <w:t>13628</w:t>
            </w:r>
          </w:p>
        </w:tc>
      </w:tr>
    </w:tbl>
    <w:p w14:paraId="3B9B8771" w14:textId="33C76526" w:rsidR="004F11A8" w:rsidRPr="00B0346D" w:rsidRDefault="00752DAF" w:rsidP="004F11A8">
      <w:pPr>
        <w:bidi/>
        <w:spacing w:after="200" w:line="276" w:lineRule="auto"/>
        <w:rPr>
          <w:rFonts w:ascii="Traditional Arabic" w:hAnsi="Traditional Arabic" w:cs="Traditional Arabic"/>
          <w:b/>
          <w:bCs/>
          <w:color w:val="000000" w:themeColor="text1"/>
          <w:sz w:val="40"/>
          <w:szCs w:val="40"/>
          <w:rtl/>
        </w:rPr>
      </w:pPr>
      <w:r w:rsidRPr="00B0346D">
        <w:rPr>
          <w:rFonts w:ascii="Traditional Arabic" w:hAnsi="Traditional Arabic" w:cs="Traditional Arabic" w:hint="cs"/>
          <w:b/>
          <w:bCs/>
          <w:color w:val="000000" w:themeColor="text1"/>
          <w:sz w:val="40"/>
          <w:szCs w:val="40"/>
          <w:rtl/>
        </w:rPr>
        <w:t xml:space="preserve">المتوسط الحسابي: </w:t>
      </w:r>
    </w:p>
    <w:p w14:paraId="67F9EAC0" w14:textId="53AA8D4D" w:rsidR="00752DAF" w:rsidRDefault="00F25A74" w:rsidP="00752DAF">
      <w:pPr>
        <w:bidi/>
        <w:spacing w:after="200" w:line="276" w:lineRule="auto"/>
        <w:rPr>
          <w:rFonts w:ascii="Traditional Arabic" w:hAnsi="Traditional Arabic" w:cs="Traditional Arabic"/>
          <w:color w:val="000000" w:themeColor="text1"/>
          <w:sz w:val="40"/>
          <w:szCs w:val="40"/>
          <w:rtl/>
        </w:rPr>
      </w:pPr>
      <w:r>
        <w:rPr>
          <w:rFonts w:ascii="Traditional Arabic" w:hAnsi="Traditional Arabic" w:cs="Traditional Arabic" w:hint="cs"/>
          <w:color w:val="000000" w:themeColor="text1"/>
          <w:sz w:val="40"/>
          <w:szCs w:val="40"/>
          <w:rtl/>
        </w:rPr>
        <w:t xml:space="preserve">=3390/13628 </w:t>
      </w:r>
    </w:p>
    <w:p w14:paraId="5F5FAD5F" w14:textId="6A9F00C3" w:rsidR="00F25A74" w:rsidRDefault="00F25A74" w:rsidP="00F25A74">
      <w:pPr>
        <w:bidi/>
        <w:spacing w:after="200" w:line="276" w:lineRule="auto"/>
        <w:rPr>
          <w:rFonts w:ascii="Traditional Arabic" w:hAnsi="Traditional Arabic" w:cs="Traditional Arabic"/>
          <w:color w:val="000000" w:themeColor="text1"/>
          <w:sz w:val="40"/>
          <w:szCs w:val="40"/>
          <w:rtl/>
        </w:rPr>
      </w:pPr>
      <w:r w:rsidRPr="00F25A74">
        <w:rPr>
          <w:rFonts w:ascii="Traditional Arabic" w:hAnsi="Traditional Arabic" w:cs="Traditional Arabic"/>
          <w:color w:val="000000" w:themeColor="text1"/>
          <w:sz w:val="40"/>
          <w:szCs w:val="40"/>
        </w:rPr>
        <w:t>=4.020059</w:t>
      </w:r>
    </w:p>
    <w:p w14:paraId="38CC2B43" w14:textId="25A62E06" w:rsidR="004F11A8" w:rsidRPr="00B0346D" w:rsidRDefault="00B0346D" w:rsidP="004F11A8">
      <w:pPr>
        <w:bidi/>
        <w:spacing w:after="200" w:line="276" w:lineRule="auto"/>
        <w:rPr>
          <w:rFonts w:ascii="Traditional Arabic" w:hAnsi="Traditional Arabic" w:cs="Traditional Arabic"/>
          <w:b/>
          <w:bCs/>
          <w:color w:val="000000" w:themeColor="text1"/>
          <w:sz w:val="40"/>
          <w:szCs w:val="40"/>
          <w:rtl/>
        </w:rPr>
      </w:pPr>
      <w:r w:rsidRPr="00B0346D">
        <w:rPr>
          <w:rFonts w:ascii="Traditional Arabic" w:hAnsi="Traditional Arabic" w:cs="Traditional Arabic" w:hint="cs"/>
          <w:b/>
          <w:bCs/>
          <w:color w:val="000000" w:themeColor="text1"/>
          <w:sz w:val="40"/>
          <w:szCs w:val="40"/>
          <w:rtl/>
        </w:rPr>
        <w:t xml:space="preserve">الأهمية النسبية: </w:t>
      </w:r>
    </w:p>
    <w:p w14:paraId="07E8D2ED" w14:textId="02226B78" w:rsidR="00B0346D" w:rsidRDefault="00E4673B" w:rsidP="00B0346D">
      <w:pPr>
        <w:bidi/>
        <w:spacing w:after="200" w:line="276" w:lineRule="auto"/>
        <w:rPr>
          <w:rFonts w:ascii="Traditional Arabic" w:hAnsi="Traditional Arabic" w:cs="Traditional Arabic"/>
          <w:color w:val="000000" w:themeColor="text1"/>
          <w:sz w:val="40"/>
          <w:szCs w:val="40"/>
        </w:rPr>
      </w:pPr>
      <w:r w:rsidRPr="00E4673B">
        <w:rPr>
          <w:rFonts w:ascii="Traditional Arabic" w:hAnsi="Traditional Arabic" w:cs="Traditional Arabic"/>
          <w:noProof/>
          <w:color w:val="000000" w:themeColor="text1"/>
          <w:sz w:val="40"/>
          <w:szCs w:val="40"/>
          <w:rtl/>
        </w:rPr>
        <w:drawing>
          <wp:inline distT="0" distB="0" distL="0" distR="0" wp14:anchorId="7D8199AE" wp14:editId="6FF1A62A">
            <wp:extent cx="2331922" cy="586791"/>
            <wp:effectExtent l="0" t="0" r="0" b="3810"/>
            <wp:docPr id="3107097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709726" name=""/>
                    <pic:cNvPicPr/>
                  </pic:nvPicPr>
                  <pic:blipFill>
                    <a:blip r:embed="rId25"/>
                    <a:stretch>
                      <a:fillRect/>
                    </a:stretch>
                  </pic:blipFill>
                  <pic:spPr>
                    <a:xfrm>
                      <a:off x="0" y="0"/>
                      <a:ext cx="2331922" cy="586791"/>
                    </a:xfrm>
                    <a:prstGeom prst="rect">
                      <a:avLst/>
                    </a:prstGeom>
                  </pic:spPr>
                </pic:pic>
              </a:graphicData>
            </a:graphic>
          </wp:inline>
        </w:drawing>
      </w:r>
    </w:p>
    <w:p w14:paraId="2AB6BCAF" w14:textId="77777777" w:rsidR="00AD78C1" w:rsidRDefault="00AD78C1" w:rsidP="00AD78C1">
      <w:pPr>
        <w:bidi/>
        <w:spacing w:after="200" w:line="276" w:lineRule="auto"/>
        <w:rPr>
          <w:rFonts w:ascii="Traditional Arabic" w:hAnsi="Traditional Arabic" w:cs="Traditional Arabic"/>
          <w:color w:val="000000" w:themeColor="text1"/>
          <w:sz w:val="40"/>
          <w:szCs w:val="40"/>
          <w:rtl/>
        </w:rPr>
      </w:pPr>
    </w:p>
    <w:p w14:paraId="7B355960" w14:textId="77777777" w:rsidR="00AD78C1" w:rsidRDefault="00AD78C1" w:rsidP="00AD78C1">
      <w:pPr>
        <w:bidi/>
        <w:spacing w:after="200" w:line="276" w:lineRule="auto"/>
        <w:rPr>
          <w:rFonts w:ascii="Traditional Arabic" w:hAnsi="Traditional Arabic" w:cs="Traditional Arabic"/>
          <w:color w:val="000000" w:themeColor="text1"/>
          <w:sz w:val="40"/>
          <w:szCs w:val="40"/>
          <w:rtl/>
        </w:rPr>
      </w:pPr>
    </w:p>
    <w:p w14:paraId="0E290EA9" w14:textId="45367E15" w:rsidR="00DD4CFC" w:rsidRPr="00E83185" w:rsidRDefault="00552C92" w:rsidP="00552C92">
      <w:p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Pr>
          <w:rFonts w:ascii="Traditional Arabic" w:hAnsi="Traditional Arabic" w:cs="Traditional Arabic" w:hint="cs"/>
          <w:b/>
          <w:bCs/>
          <w:color w:val="000000" w:themeColor="text1"/>
          <w:sz w:val="40"/>
          <w:szCs w:val="40"/>
          <w:rtl/>
        </w:rPr>
        <w:lastRenderedPageBreak/>
        <w:t>حساب</w:t>
      </w:r>
      <w:r w:rsidR="00E83185" w:rsidRPr="00E83185">
        <w:rPr>
          <w:rFonts w:ascii="Traditional Arabic" w:hAnsi="Traditional Arabic" w:cs="Traditional Arabic"/>
          <w:b/>
          <w:bCs/>
          <w:color w:val="000000" w:themeColor="text1"/>
          <w:sz w:val="40"/>
          <w:szCs w:val="40"/>
          <w:rtl/>
        </w:rPr>
        <w:t xml:space="preserve"> الانحراف المعياري لمتغير المرونة التنظيمية</w:t>
      </w:r>
      <w:r w:rsidR="00E83185" w:rsidRPr="00E83185">
        <w:rPr>
          <w:rFonts w:ascii="Traditional Arabic" w:hAnsi="Traditional Arabic" w:cs="Traditional Arabic" w:hint="cs"/>
          <w:b/>
          <w:bCs/>
          <w:color w:val="000000" w:themeColor="text1"/>
          <w:sz w:val="40"/>
          <w:szCs w:val="40"/>
          <w:rtl/>
        </w:rPr>
        <w:t>:</w:t>
      </w:r>
    </w:p>
    <w:p w14:paraId="6E45E419" w14:textId="3291B59F" w:rsidR="00DD2A7C" w:rsidRDefault="00DD4CFC" w:rsidP="00DD2A7C">
      <w:pPr>
        <w:bidi/>
        <w:spacing w:after="200" w:line="276" w:lineRule="auto"/>
        <w:rPr>
          <w:rFonts w:ascii="Traditional Arabic" w:hAnsi="Traditional Arabic" w:cs="Traditional Arabic"/>
          <w:color w:val="000000" w:themeColor="text1"/>
          <w:sz w:val="40"/>
          <w:szCs w:val="40"/>
          <w:rtl/>
        </w:rPr>
      </w:pPr>
      <w:r w:rsidRPr="00DD4CFC">
        <w:rPr>
          <w:rFonts w:ascii="Traditional Arabic" w:hAnsi="Traditional Arabic" w:cs="Traditional Arabic"/>
          <w:noProof/>
          <w:color w:val="000000" w:themeColor="text1"/>
          <w:sz w:val="40"/>
          <w:szCs w:val="40"/>
          <w:rtl/>
        </w:rPr>
        <w:drawing>
          <wp:inline distT="0" distB="0" distL="0" distR="0" wp14:anchorId="1AF173D9" wp14:editId="5B6F86A9">
            <wp:extent cx="5876756" cy="2278251"/>
            <wp:effectExtent l="0" t="0" r="0" b="8255"/>
            <wp:docPr id="1050581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581861" name=""/>
                    <pic:cNvPicPr/>
                  </pic:nvPicPr>
                  <pic:blipFill>
                    <a:blip r:embed="rId26"/>
                    <a:stretch>
                      <a:fillRect/>
                    </a:stretch>
                  </pic:blipFill>
                  <pic:spPr>
                    <a:xfrm>
                      <a:off x="0" y="0"/>
                      <a:ext cx="5883931" cy="2281033"/>
                    </a:xfrm>
                    <a:prstGeom prst="rect">
                      <a:avLst/>
                    </a:prstGeom>
                  </pic:spPr>
                </pic:pic>
              </a:graphicData>
            </a:graphic>
          </wp:inline>
        </w:drawing>
      </w:r>
    </w:p>
    <w:p w14:paraId="6FF60967" w14:textId="7418F4F4" w:rsidR="00FB6017" w:rsidRDefault="004D01DF" w:rsidP="00FB6017">
      <w:pPr>
        <w:bidi/>
        <w:spacing w:after="200" w:line="276" w:lineRule="auto"/>
        <w:rPr>
          <w:rFonts w:ascii="Traditional Arabic" w:hAnsi="Traditional Arabic" w:cs="Traditional Arabic"/>
          <w:color w:val="000000" w:themeColor="text1"/>
          <w:sz w:val="40"/>
          <w:szCs w:val="40"/>
          <w:rtl/>
        </w:rPr>
      </w:pPr>
      <w:r w:rsidRPr="004D01DF">
        <w:rPr>
          <w:rFonts w:ascii="Traditional Arabic" w:hAnsi="Traditional Arabic" w:cs="Traditional Arabic"/>
          <w:noProof/>
          <w:color w:val="000000" w:themeColor="text1"/>
          <w:sz w:val="40"/>
          <w:szCs w:val="40"/>
          <w:rtl/>
        </w:rPr>
        <w:drawing>
          <wp:inline distT="0" distB="0" distL="0" distR="0" wp14:anchorId="7C7A1F30" wp14:editId="4BC4B0A0">
            <wp:extent cx="5274310" cy="2466340"/>
            <wp:effectExtent l="0" t="0" r="2540" b="0"/>
            <wp:docPr id="13363876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387642" name=""/>
                    <pic:cNvPicPr/>
                  </pic:nvPicPr>
                  <pic:blipFill>
                    <a:blip r:embed="rId27"/>
                    <a:stretch>
                      <a:fillRect/>
                    </a:stretch>
                  </pic:blipFill>
                  <pic:spPr>
                    <a:xfrm>
                      <a:off x="0" y="0"/>
                      <a:ext cx="5274310" cy="2466340"/>
                    </a:xfrm>
                    <a:prstGeom prst="rect">
                      <a:avLst/>
                    </a:prstGeom>
                  </pic:spPr>
                </pic:pic>
              </a:graphicData>
            </a:graphic>
          </wp:inline>
        </w:drawing>
      </w:r>
    </w:p>
    <w:p w14:paraId="569137CE" w14:textId="500AB622" w:rsidR="005C0016" w:rsidRDefault="005C0016" w:rsidP="004B2DC1">
      <w:pPr>
        <w:bidi/>
        <w:spacing w:after="200" w:line="276" w:lineRule="auto"/>
        <w:rPr>
          <w:rFonts w:ascii="Traditional Arabic" w:hAnsi="Traditional Arabic" w:cs="Traditional Arabic"/>
          <w:color w:val="000000" w:themeColor="text1"/>
          <w:sz w:val="40"/>
          <w:szCs w:val="40"/>
          <w:rtl/>
        </w:rPr>
      </w:pPr>
      <w:r w:rsidRPr="005C0016">
        <w:rPr>
          <w:rFonts w:ascii="Traditional Arabic" w:hAnsi="Traditional Arabic" w:cs="Traditional Arabic"/>
          <w:noProof/>
          <w:color w:val="000000" w:themeColor="text1"/>
          <w:sz w:val="40"/>
          <w:szCs w:val="40"/>
          <w:rtl/>
        </w:rPr>
        <w:drawing>
          <wp:inline distT="0" distB="0" distL="0" distR="0" wp14:anchorId="45FA229F" wp14:editId="280F19A9">
            <wp:extent cx="2606266" cy="320068"/>
            <wp:effectExtent l="0" t="0" r="3810" b="3810"/>
            <wp:docPr id="13077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7301" name=""/>
                    <pic:cNvPicPr/>
                  </pic:nvPicPr>
                  <pic:blipFill>
                    <a:blip r:embed="rId28"/>
                    <a:stretch>
                      <a:fillRect/>
                    </a:stretch>
                  </pic:blipFill>
                  <pic:spPr>
                    <a:xfrm>
                      <a:off x="0" y="0"/>
                      <a:ext cx="2606266" cy="320068"/>
                    </a:xfrm>
                    <a:prstGeom prst="rect">
                      <a:avLst/>
                    </a:prstGeom>
                  </pic:spPr>
                </pic:pic>
              </a:graphicData>
            </a:graphic>
          </wp:inline>
        </w:drawing>
      </w:r>
    </w:p>
    <w:p w14:paraId="64B58BF3" w14:textId="0BF1CEA5" w:rsidR="004B2DC1" w:rsidRPr="004B2DC1" w:rsidRDefault="004B2DC1" w:rsidP="005C0016">
      <w:pPr>
        <w:bidi/>
        <w:spacing w:after="200" w:line="276" w:lineRule="auto"/>
        <w:rPr>
          <w:rFonts w:ascii="Traditional Arabic" w:hAnsi="Traditional Arabic" w:cs="Traditional Arabic"/>
          <w:color w:val="000000" w:themeColor="text1"/>
          <w:sz w:val="40"/>
          <w:szCs w:val="40"/>
        </w:rPr>
      </w:pPr>
      <w:r w:rsidRPr="004B2DC1">
        <w:rPr>
          <w:rFonts w:ascii="Traditional Arabic" w:hAnsi="Traditional Arabic" w:cs="Traditional Arabic"/>
          <w:color w:val="000000" w:themeColor="text1"/>
          <w:sz w:val="40"/>
          <w:szCs w:val="40"/>
          <w:rtl/>
        </w:rPr>
        <w:t>مما يشير إلى درجة تجانس أعلى نسبيًا في استجابات أفراد العينة مقارنة بمتغير الضغوط الإدارية</w:t>
      </w:r>
      <w:r w:rsidRPr="004B2DC1">
        <w:rPr>
          <w:rFonts w:ascii="Traditional Arabic" w:hAnsi="Traditional Arabic" w:cs="Traditional Arabic"/>
          <w:color w:val="000000" w:themeColor="text1"/>
          <w:sz w:val="40"/>
          <w:szCs w:val="40"/>
        </w:rPr>
        <w:t>.</w:t>
      </w:r>
    </w:p>
    <w:p w14:paraId="281178F5" w14:textId="77777777" w:rsidR="00E83185" w:rsidRPr="004B2DC1" w:rsidRDefault="00E83185" w:rsidP="00E83185">
      <w:pPr>
        <w:bidi/>
        <w:spacing w:after="200" w:line="276" w:lineRule="auto"/>
        <w:rPr>
          <w:rFonts w:ascii="Traditional Arabic" w:hAnsi="Traditional Arabic" w:cs="Traditional Arabic"/>
          <w:color w:val="000000" w:themeColor="text1"/>
          <w:sz w:val="40"/>
          <w:szCs w:val="40"/>
          <w:rtl/>
        </w:rPr>
      </w:pPr>
    </w:p>
    <w:p w14:paraId="35EFD0EA" w14:textId="77777777" w:rsidR="00E83185" w:rsidRDefault="00E83185" w:rsidP="00E83185">
      <w:pPr>
        <w:bidi/>
        <w:spacing w:after="200" w:line="276" w:lineRule="auto"/>
        <w:rPr>
          <w:rFonts w:ascii="Traditional Arabic" w:hAnsi="Traditional Arabic" w:cs="Traditional Arabic"/>
          <w:color w:val="000000" w:themeColor="text1"/>
          <w:sz w:val="40"/>
          <w:szCs w:val="40"/>
          <w:rtl/>
        </w:rPr>
      </w:pPr>
    </w:p>
    <w:p w14:paraId="2F033ECE" w14:textId="77777777" w:rsidR="00E83185" w:rsidRDefault="00E83185" w:rsidP="00E83185">
      <w:pPr>
        <w:bidi/>
        <w:spacing w:after="200" w:line="276" w:lineRule="auto"/>
        <w:rPr>
          <w:rFonts w:ascii="Traditional Arabic" w:hAnsi="Traditional Arabic" w:cs="Traditional Arabic"/>
          <w:color w:val="000000" w:themeColor="text1"/>
          <w:sz w:val="40"/>
          <w:szCs w:val="40"/>
          <w:rtl/>
        </w:rPr>
      </w:pPr>
    </w:p>
    <w:p w14:paraId="1FBBBD81" w14:textId="4D8CC7BA" w:rsidR="007E04D9" w:rsidRPr="00636281" w:rsidRDefault="007E04D9" w:rsidP="00636281">
      <w:p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sidRPr="00636281">
        <w:rPr>
          <w:rFonts w:ascii="Traditional Arabic" w:hAnsi="Traditional Arabic" w:cs="Traditional Arabic"/>
          <w:b/>
          <w:bCs/>
          <w:color w:val="000000" w:themeColor="text1"/>
          <w:sz w:val="40"/>
          <w:szCs w:val="40"/>
          <w:rtl/>
        </w:rPr>
        <w:lastRenderedPageBreak/>
        <w:t>4.2.</w:t>
      </w:r>
      <w:r w:rsidRPr="00636281">
        <w:rPr>
          <w:rFonts w:ascii="Traditional Arabic" w:hAnsi="Traditional Arabic" w:cs="Traditional Arabic" w:hint="cs"/>
          <w:b/>
          <w:bCs/>
          <w:color w:val="000000" w:themeColor="text1"/>
          <w:sz w:val="40"/>
          <w:szCs w:val="40"/>
          <w:rtl/>
        </w:rPr>
        <w:t>4</w:t>
      </w:r>
      <w:r w:rsidR="00636281">
        <w:rPr>
          <w:rFonts w:ascii="Traditional Arabic" w:hAnsi="Traditional Arabic" w:cs="Traditional Arabic" w:hint="cs"/>
          <w:b/>
          <w:bCs/>
          <w:color w:val="000000" w:themeColor="text1"/>
          <w:sz w:val="40"/>
          <w:szCs w:val="40"/>
          <w:rtl/>
        </w:rPr>
        <w:t>.</w:t>
      </w:r>
      <w:r w:rsidRPr="00636281">
        <w:rPr>
          <w:rFonts w:ascii="Traditional Arabic" w:hAnsi="Traditional Arabic" w:cs="Traditional Arabic"/>
          <w:b/>
          <w:bCs/>
          <w:color w:val="000000" w:themeColor="text1"/>
          <w:sz w:val="40"/>
          <w:szCs w:val="40"/>
          <w:rtl/>
        </w:rPr>
        <w:t xml:space="preserve"> التحليل الوصفي لمتغير التكيف الإداري</w:t>
      </w:r>
      <w:r w:rsidRPr="00636281">
        <w:rPr>
          <w:rFonts w:ascii="Traditional Arabic" w:hAnsi="Traditional Arabic" w:cs="Traditional Arabic" w:hint="cs"/>
          <w:b/>
          <w:bCs/>
          <w:color w:val="000000" w:themeColor="text1"/>
          <w:sz w:val="40"/>
          <w:szCs w:val="40"/>
          <w:rtl/>
        </w:rPr>
        <w:t xml:space="preserve">: </w:t>
      </w:r>
    </w:p>
    <w:p w14:paraId="3E6FED31" w14:textId="69F49D88" w:rsidR="007E04D9" w:rsidRDefault="0068035E" w:rsidP="007E04D9">
      <w:pPr>
        <w:bidi/>
        <w:spacing w:after="200" w:line="276" w:lineRule="auto"/>
        <w:rPr>
          <w:rFonts w:ascii="Traditional Arabic" w:hAnsi="Traditional Arabic" w:cs="Traditional Arabic"/>
          <w:color w:val="000000" w:themeColor="text1"/>
          <w:sz w:val="40"/>
          <w:szCs w:val="40"/>
          <w:rtl/>
        </w:rPr>
      </w:pPr>
      <w:r w:rsidRPr="0068035E">
        <w:rPr>
          <w:rFonts w:ascii="Traditional Arabic" w:hAnsi="Traditional Arabic" w:cs="Traditional Arabic"/>
          <w:color w:val="000000" w:themeColor="text1"/>
          <w:sz w:val="40"/>
          <w:szCs w:val="40"/>
          <w:rtl/>
        </w:rPr>
        <w:t>يمثل متغير التكيف الإداري المتغير التابع في نموذج الدراسة، ويعكس قدرة القيادات على الاستجابة للتغيرات والضغوط وتحويلها إلى أداء إداري فعال. ويُعد تحليل هذا المتغير خطوة حاسمة لفهم المخرجات النهائية للنموذج التفسيري، إذ يُفترض أن أثر الضغوط الإدارية يُعاد تشكيله عبر المرونة التنظيمية ليظهر في صورة قدرة تكيفية مرتفعة.</w:t>
      </w:r>
    </w:p>
    <w:p w14:paraId="1F98C7DD" w14:textId="77777777" w:rsidR="00034B45" w:rsidRPr="00034B45" w:rsidRDefault="00034B45" w:rsidP="00034B45">
      <w:pPr>
        <w:bidi/>
        <w:spacing w:after="200" w:line="276" w:lineRule="auto"/>
        <w:rPr>
          <w:rFonts w:ascii="Traditional Arabic" w:hAnsi="Traditional Arabic" w:cs="Traditional Arabic"/>
          <w:color w:val="000000" w:themeColor="text1"/>
          <w:sz w:val="40"/>
          <w:szCs w:val="40"/>
        </w:rPr>
      </w:pPr>
      <w:r w:rsidRPr="00034B45">
        <w:rPr>
          <w:rFonts w:ascii="Traditional Arabic" w:hAnsi="Traditional Arabic" w:cs="Traditional Arabic"/>
          <w:color w:val="000000" w:themeColor="text1"/>
          <w:sz w:val="40"/>
          <w:szCs w:val="40"/>
          <w:rtl/>
        </w:rPr>
        <w:t>عدد أفراد العينة = 339</w:t>
      </w:r>
      <w:r w:rsidRPr="00034B45">
        <w:rPr>
          <w:rFonts w:ascii="Traditional Arabic" w:hAnsi="Traditional Arabic" w:cs="Traditional Arabic"/>
          <w:color w:val="000000" w:themeColor="text1"/>
          <w:sz w:val="40"/>
          <w:szCs w:val="40"/>
        </w:rPr>
        <w:br/>
      </w:r>
      <w:r w:rsidRPr="00034B45">
        <w:rPr>
          <w:rFonts w:ascii="Traditional Arabic" w:hAnsi="Traditional Arabic" w:cs="Traditional Arabic"/>
          <w:color w:val="000000" w:themeColor="text1"/>
          <w:sz w:val="40"/>
          <w:szCs w:val="40"/>
          <w:rtl/>
        </w:rPr>
        <w:t>عدد البنود = 10</w:t>
      </w:r>
      <w:r w:rsidRPr="00034B45">
        <w:rPr>
          <w:rFonts w:ascii="Traditional Arabic" w:hAnsi="Traditional Arabic" w:cs="Traditional Arabic"/>
          <w:color w:val="000000" w:themeColor="text1"/>
          <w:sz w:val="40"/>
          <w:szCs w:val="40"/>
        </w:rPr>
        <w:br/>
      </w:r>
      <w:r w:rsidRPr="00034B45">
        <w:rPr>
          <w:rFonts w:ascii="Traditional Arabic" w:hAnsi="Traditional Arabic" w:cs="Traditional Arabic"/>
          <w:color w:val="000000" w:themeColor="text1"/>
          <w:sz w:val="40"/>
          <w:szCs w:val="40"/>
          <w:rtl/>
        </w:rPr>
        <w:t>إجمالي الاستجابات</w:t>
      </w:r>
      <w:r w:rsidRPr="00034B45">
        <w:rPr>
          <w:rFonts w:ascii="Traditional Arabic" w:hAnsi="Traditional Arabic" w:cs="Traditional Arabic"/>
          <w:color w:val="000000" w:themeColor="text1"/>
          <w:sz w:val="40"/>
          <w:szCs w:val="40"/>
        </w:rPr>
        <w:t xml:space="preserve"> =</w:t>
      </w:r>
    </w:p>
    <w:p w14:paraId="53D9D46A" w14:textId="078384A6" w:rsidR="0068035E" w:rsidRPr="008673F3" w:rsidRDefault="00034B45" w:rsidP="00034B45">
      <w:pPr>
        <w:bidi/>
        <w:spacing w:after="200" w:line="276" w:lineRule="auto"/>
        <w:rPr>
          <w:rFonts w:ascii="Traditional Arabic" w:hAnsi="Traditional Arabic" w:cs="Traditional Arabic"/>
          <w:b/>
          <w:bCs/>
          <w:color w:val="000000" w:themeColor="text1"/>
          <w:sz w:val="40"/>
          <w:szCs w:val="40"/>
          <w:rtl/>
        </w:rPr>
      </w:pPr>
      <m:oMathPara>
        <m:oMath>
          <m:r>
            <w:rPr>
              <w:rFonts w:ascii="Cambria Math" w:hAnsi="Cambria Math" w:cs="Traditional Arabic"/>
              <w:color w:val="000000" w:themeColor="text1"/>
              <w:sz w:val="40"/>
              <w:szCs w:val="40"/>
            </w:rPr>
            <m:t>339×10=3390</m:t>
          </m:r>
          <m:r>
            <m:rPr>
              <m:sty m:val="p"/>
            </m:rPr>
            <w:rPr>
              <w:rFonts w:ascii="Traditional Arabic" w:hAnsi="Traditional Arabic" w:cs="Traditional Arabic"/>
              <w:color w:val="000000" w:themeColor="text1"/>
              <w:sz w:val="40"/>
              <w:szCs w:val="40"/>
            </w:rPr>
            <w:br/>
          </m:r>
        </m:oMath>
      </m:oMathPara>
      <w:r w:rsidR="008673F3" w:rsidRPr="008673F3">
        <w:rPr>
          <w:rFonts w:ascii="Traditional Arabic" w:hAnsi="Traditional Arabic" w:cs="Traditional Arabic"/>
          <w:b/>
          <w:bCs/>
          <w:color w:val="000000" w:themeColor="text1"/>
          <w:sz w:val="40"/>
          <w:szCs w:val="40"/>
          <w:rtl/>
        </w:rPr>
        <w:t>جدول توزيع الاستجابات لمتغير التكيف الإداري (مجمّع عبر 10 بنود)</w:t>
      </w:r>
    </w:p>
    <w:tbl>
      <w:tblPr>
        <w:bidiVisual/>
        <w:tblW w:w="8557" w:type="dxa"/>
        <w:tblLook w:val="04A0" w:firstRow="1" w:lastRow="0" w:firstColumn="1" w:lastColumn="0" w:noHBand="0" w:noVBand="1"/>
      </w:tblPr>
      <w:tblGrid>
        <w:gridCol w:w="1134"/>
        <w:gridCol w:w="3428"/>
        <w:gridCol w:w="3995"/>
      </w:tblGrid>
      <w:tr w:rsidR="00EC147A" w:rsidRPr="00EC147A" w14:paraId="45E97B83" w14:textId="77777777" w:rsidTr="00EC147A">
        <w:trPr>
          <w:trHeight w:val="440"/>
        </w:trPr>
        <w:tc>
          <w:tcPr>
            <w:tcW w:w="1134"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3C137DF2" w14:textId="77777777" w:rsidR="00EC147A" w:rsidRPr="00EC147A" w:rsidRDefault="00EC147A" w:rsidP="00EC147A">
            <w:pPr>
              <w:bidi/>
              <w:spacing w:after="0" w:line="240" w:lineRule="auto"/>
              <w:jc w:val="center"/>
              <w:rPr>
                <w:rFonts w:ascii="Traditional Arabic" w:eastAsia="Times New Roman" w:hAnsi="Traditional Arabic" w:cs="Traditional Arabic"/>
                <w:b/>
                <w:bCs/>
                <w:color w:val="FFFFFF"/>
                <w:sz w:val="30"/>
                <w:szCs w:val="30"/>
              </w:rPr>
            </w:pPr>
            <w:r w:rsidRPr="00EC147A">
              <w:rPr>
                <w:rFonts w:ascii="Traditional Arabic" w:eastAsia="Times New Roman" w:hAnsi="Traditional Arabic" w:cs="Traditional Arabic"/>
                <w:b/>
                <w:bCs/>
                <w:color w:val="FFFFFF"/>
                <w:sz w:val="30"/>
                <w:szCs w:val="30"/>
                <w:rtl/>
              </w:rPr>
              <w:t>الدرجة</w:t>
            </w:r>
          </w:p>
        </w:tc>
        <w:tc>
          <w:tcPr>
            <w:tcW w:w="3428"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52D37D16" w14:textId="77777777" w:rsidR="00EC147A" w:rsidRPr="00EC147A" w:rsidRDefault="00EC147A" w:rsidP="00EC147A">
            <w:pPr>
              <w:bidi/>
              <w:spacing w:after="0" w:line="240" w:lineRule="auto"/>
              <w:jc w:val="center"/>
              <w:rPr>
                <w:rFonts w:ascii="Traditional Arabic" w:eastAsia="Times New Roman" w:hAnsi="Traditional Arabic" w:cs="Traditional Arabic"/>
                <w:b/>
                <w:bCs/>
                <w:color w:val="FFFFFF"/>
                <w:sz w:val="30"/>
                <w:szCs w:val="30"/>
                <w:rtl/>
              </w:rPr>
            </w:pPr>
            <w:r w:rsidRPr="00EC147A">
              <w:rPr>
                <w:rFonts w:ascii="Traditional Arabic" w:eastAsia="Times New Roman" w:hAnsi="Traditional Arabic" w:cs="Traditional Arabic"/>
                <w:b/>
                <w:bCs/>
                <w:color w:val="FFFFFF"/>
                <w:sz w:val="30"/>
                <w:szCs w:val="30"/>
                <w:rtl/>
              </w:rPr>
              <w:t>عدد الاستجابات الكلية عبر 10 بنود</w:t>
            </w:r>
          </w:p>
        </w:tc>
        <w:tc>
          <w:tcPr>
            <w:tcW w:w="3995"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16729C79" w14:textId="77777777" w:rsidR="00EC147A" w:rsidRPr="00EC147A" w:rsidRDefault="00EC147A" w:rsidP="00EC147A">
            <w:pPr>
              <w:bidi/>
              <w:spacing w:after="0" w:line="240" w:lineRule="auto"/>
              <w:jc w:val="center"/>
              <w:rPr>
                <w:rFonts w:ascii="Traditional Arabic" w:eastAsia="Times New Roman" w:hAnsi="Traditional Arabic" w:cs="Traditional Arabic"/>
                <w:b/>
                <w:bCs/>
                <w:color w:val="FFFFFF"/>
                <w:sz w:val="30"/>
                <w:szCs w:val="30"/>
                <w:rtl/>
              </w:rPr>
            </w:pPr>
            <w:r w:rsidRPr="00EC147A">
              <w:rPr>
                <w:rFonts w:ascii="Traditional Arabic" w:eastAsia="Times New Roman" w:hAnsi="Traditional Arabic" w:cs="Traditional Arabic"/>
                <w:b/>
                <w:bCs/>
                <w:color w:val="FFFFFF"/>
                <w:sz w:val="30"/>
                <w:szCs w:val="30"/>
                <w:rtl/>
              </w:rPr>
              <w:t>الدرجة × العدد</w:t>
            </w:r>
          </w:p>
        </w:tc>
      </w:tr>
      <w:tr w:rsidR="00EC147A" w:rsidRPr="00EC147A" w14:paraId="68C82D2B" w14:textId="77777777" w:rsidTr="00EC147A">
        <w:trPr>
          <w:trHeight w:val="503"/>
        </w:trPr>
        <w:tc>
          <w:tcPr>
            <w:tcW w:w="1134" w:type="dxa"/>
            <w:tcBorders>
              <w:top w:val="nil"/>
              <w:left w:val="single" w:sz="4" w:space="0" w:color="auto"/>
              <w:bottom w:val="single" w:sz="4" w:space="0" w:color="auto"/>
              <w:right w:val="single" w:sz="4" w:space="0" w:color="auto"/>
            </w:tcBorders>
            <w:vAlign w:val="center"/>
            <w:hideMark/>
          </w:tcPr>
          <w:p w14:paraId="29343B37" w14:textId="77777777" w:rsidR="00EC147A" w:rsidRPr="00EC147A" w:rsidRDefault="00EC147A" w:rsidP="00EC147A">
            <w:pPr>
              <w:spacing w:after="0" w:line="240" w:lineRule="auto"/>
              <w:jc w:val="center"/>
              <w:rPr>
                <w:rFonts w:ascii="Traditional Arabic" w:eastAsia="Times New Roman" w:hAnsi="Traditional Arabic" w:cs="Traditional Arabic"/>
                <w:color w:val="000000"/>
                <w:sz w:val="30"/>
                <w:szCs w:val="30"/>
                <w:rtl/>
              </w:rPr>
            </w:pPr>
            <w:r w:rsidRPr="00EC147A">
              <w:rPr>
                <w:rFonts w:ascii="Traditional Arabic" w:eastAsia="Times New Roman" w:hAnsi="Traditional Arabic" w:cs="Traditional Arabic"/>
                <w:color w:val="000000"/>
                <w:sz w:val="30"/>
                <w:szCs w:val="30"/>
              </w:rPr>
              <w:t>1</w:t>
            </w:r>
          </w:p>
        </w:tc>
        <w:tc>
          <w:tcPr>
            <w:tcW w:w="3428" w:type="dxa"/>
            <w:tcBorders>
              <w:top w:val="nil"/>
              <w:left w:val="single" w:sz="4" w:space="0" w:color="auto"/>
              <w:bottom w:val="single" w:sz="4" w:space="0" w:color="auto"/>
              <w:right w:val="single" w:sz="4" w:space="0" w:color="auto"/>
            </w:tcBorders>
            <w:vAlign w:val="center"/>
            <w:hideMark/>
          </w:tcPr>
          <w:p w14:paraId="53D072AA" w14:textId="77777777" w:rsidR="00EC147A" w:rsidRPr="00EC147A" w:rsidRDefault="00EC147A" w:rsidP="00EC147A">
            <w:pPr>
              <w:spacing w:after="0" w:line="240" w:lineRule="auto"/>
              <w:jc w:val="center"/>
              <w:rPr>
                <w:rFonts w:ascii="Traditional Arabic" w:eastAsia="Times New Roman" w:hAnsi="Traditional Arabic" w:cs="Traditional Arabic"/>
                <w:color w:val="000000"/>
                <w:sz w:val="30"/>
                <w:szCs w:val="30"/>
              </w:rPr>
            </w:pPr>
            <w:r w:rsidRPr="00EC147A">
              <w:rPr>
                <w:rFonts w:ascii="Traditional Arabic" w:eastAsia="Times New Roman" w:hAnsi="Traditional Arabic" w:cs="Traditional Arabic"/>
                <w:color w:val="000000"/>
                <w:sz w:val="30"/>
                <w:szCs w:val="30"/>
              </w:rPr>
              <w:t>12</w:t>
            </w:r>
          </w:p>
        </w:tc>
        <w:tc>
          <w:tcPr>
            <w:tcW w:w="3995" w:type="dxa"/>
            <w:tcBorders>
              <w:top w:val="nil"/>
              <w:left w:val="single" w:sz="4" w:space="0" w:color="auto"/>
              <w:bottom w:val="single" w:sz="4" w:space="0" w:color="auto"/>
              <w:right w:val="single" w:sz="4" w:space="0" w:color="auto"/>
            </w:tcBorders>
            <w:vAlign w:val="center"/>
            <w:hideMark/>
          </w:tcPr>
          <w:p w14:paraId="7ECBBABF" w14:textId="77777777" w:rsidR="00EC147A" w:rsidRPr="00EC147A" w:rsidRDefault="00EC147A" w:rsidP="00EC147A">
            <w:pPr>
              <w:spacing w:after="0" w:line="240" w:lineRule="auto"/>
              <w:jc w:val="center"/>
              <w:rPr>
                <w:rFonts w:ascii="Traditional Arabic" w:eastAsia="Times New Roman" w:hAnsi="Traditional Arabic" w:cs="Traditional Arabic"/>
                <w:color w:val="000000"/>
                <w:sz w:val="30"/>
                <w:szCs w:val="30"/>
              </w:rPr>
            </w:pPr>
            <w:r w:rsidRPr="00EC147A">
              <w:rPr>
                <w:rFonts w:ascii="Traditional Arabic" w:eastAsia="Times New Roman" w:hAnsi="Traditional Arabic" w:cs="Traditional Arabic"/>
                <w:color w:val="000000"/>
                <w:sz w:val="30"/>
                <w:szCs w:val="30"/>
              </w:rPr>
              <w:t>12</w:t>
            </w:r>
          </w:p>
        </w:tc>
      </w:tr>
      <w:tr w:rsidR="00EC147A" w:rsidRPr="00EC147A" w14:paraId="5706E947" w14:textId="77777777" w:rsidTr="00EC147A">
        <w:trPr>
          <w:trHeight w:val="503"/>
        </w:trPr>
        <w:tc>
          <w:tcPr>
            <w:tcW w:w="1134" w:type="dxa"/>
            <w:tcBorders>
              <w:top w:val="nil"/>
              <w:left w:val="single" w:sz="4" w:space="0" w:color="auto"/>
              <w:bottom w:val="single" w:sz="4" w:space="0" w:color="auto"/>
              <w:right w:val="single" w:sz="4" w:space="0" w:color="auto"/>
            </w:tcBorders>
            <w:vAlign w:val="center"/>
            <w:hideMark/>
          </w:tcPr>
          <w:p w14:paraId="6279A728" w14:textId="77777777" w:rsidR="00EC147A" w:rsidRPr="00EC147A" w:rsidRDefault="00EC147A" w:rsidP="00EC147A">
            <w:pPr>
              <w:spacing w:after="0" w:line="240" w:lineRule="auto"/>
              <w:jc w:val="center"/>
              <w:rPr>
                <w:rFonts w:ascii="Traditional Arabic" w:eastAsia="Times New Roman" w:hAnsi="Traditional Arabic" w:cs="Traditional Arabic"/>
                <w:color w:val="000000"/>
                <w:sz w:val="30"/>
                <w:szCs w:val="30"/>
              </w:rPr>
            </w:pPr>
            <w:r w:rsidRPr="00EC147A">
              <w:rPr>
                <w:rFonts w:ascii="Traditional Arabic" w:eastAsia="Times New Roman" w:hAnsi="Traditional Arabic" w:cs="Traditional Arabic"/>
                <w:color w:val="000000"/>
                <w:sz w:val="30"/>
                <w:szCs w:val="30"/>
              </w:rPr>
              <w:t>2</w:t>
            </w:r>
          </w:p>
        </w:tc>
        <w:tc>
          <w:tcPr>
            <w:tcW w:w="3428" w:type="dxa"/>
            <w:tcBorders>
              <w:top w:val="nil"/>
              <w:left w:val="single" w:sz="4" w:space="0" w:color="auto"/>
              <w:bottom w:val="single" w:sz="4" w:space="0" w:color="auto"/>
              <w:right w:val="single" w:sz="4" w:space="0" w:color="auto"/>
            </w:tcBorders>
            <w:vAlign w:val="center"/>
            <w:hideMark/>
          </w:tcPr>
          <w:p w14:paraId="700E8FE1" w14:textId="77777777" w:rsidR="00EC147A" w:rsidRPr="00EC147A" w:rsidRDefault="00EC147A" w:rsidP="00EC147A">
            <w:pPr>
              <w:spacing w:after="0" w:line="240" w:lineRule="auto"/>
              <w:jc w:val="center"/>
              <w:rPr>
                <w:rFonts w:ascii="Traditional Arabic" w:eastAsia="Times New Roman" w:hAnsi="Traditional Arabic" w:cs="Traditional Arabic"/>
                <w:color w:val="000000"/>
                <w:sz w:val="30"/>
                <w:szCs w:val="30"/>
              </w:rPr>
            </w:pPr>
            <w:r w:rsidRPr="00EC147A">
              <w:rPr>
                <w:rFonts w:ascii="Traditional Arabic" w:eastAsia="Times New Roman" w:hAnsi="Traditional Arabic" w:cs="Traditional Arabic"/>
                <w:color w:val="000000"/>
                <w:sz w:val="30"/>
                <w:szCs w:val="30"/>
              </w:rPr>
              <w:t>28</w:t>
            </w:r>
          </w:p>
        </w:tc>
        <w:tc>
          <w:tcPr>
            <w:tcW w:w="3995" w:type="dxa"/>
            <w:tcBorders>
              <w:top w:val="nil"/>
              <w:left w:val="single" w:sz="4" w:space="0" w:color="auto"/>
              <w:bottom w:val="single" w:sz="4" w:space="0" w:color="auto"/>
              <w:right w:val="single" w:sz="4" w:space="0" w:color="auto"/>
            </w:tcBorders>
            <w:vAlign w:val="center"/>
            <w:hideMark/>
          </w:tcPr>
          <w:p w14:paraId="79B2AF95" w14:textId="77777777" w:rsidR="00EC147A" w:rsidRPr="00EC147A" w:rsidRDefault="00EC147A" w:rsidP="00EC147A">
            <w:pPr>
              <w:spacing w:after="0" w:line="240" w:lineRule="auto"/>
              <w:jc w:val="center"/>
              <w:rPr>
                <w:rFonts w:ascii="Traditional Arabic" w:eastAsia="Times New Roman" w:hAnsi="Traditional Arabic" w:cs="Traditional Arabic"/>
                <w:color w:val="000000"/>
                <w:sz w:val="30"/>
                <w:szCs w:val="30"/>
              </w:rPr>
            </w:pPr>
            <w:r w:rsidRPr="00EC147A">
              <w:rPr>
                <w:rFonts w:ascii="Traditional Arabic" w:eastAsia="Times New Roman" w:hAnsi="Traditional Arabic" w:cs="Traditional Arabic"/>
                <w:color w:val="000000"/>
                <w:sz w:val="30"/>
                <w:szCs w:val="30"/>
              </w:rPr>
              <w:t>56</w:t>
            </w:r>
          </w:p>
        </w:tc>
      </w:tr>
      <w:tr w:rsidR="00EC147A" w:rsidRPr="00EC147A" w14:paraId="30CC8DE4" w14:textId="77777777" w:rsidTr="00EC147A">
        <w:trPr>
          <w:trHeight w:val="503"/>
        </w:trPr>
        <w:tc>
          <w:tcPr>
            <w:tcW w:w="1134" w:type="dxa"/>
            <w:tcBorders>
              <w:top w:val="nil"/>
              <w:left w:val="single" w:sz="4" w:space="0" w:color="auto"/>
              <w:bottom w:val="single" w:sz="4" w:space="0" w:color="auto"/>
              <w:right w:val="single" w:sz="4" w:space="0" w:color="auto"/>
            </w:tcBorders>
            <w:vAlign w:val="center"/>
            <w:hideMark/>
          </w:tcPr>
          <w:p w14:paraId="3F303643" w14:textId="77777777" w:rsidR="00EC147A" w:rsidRPr="00EC147A" w:rsidRDefault="00EC147A" w:rsidP="00EC147A">
            <w:pPr>
              <w:spacing w:after="0" w:line="240" w:lineRule="auto"/>
              <w:jc w:val="center"/>
              <w:rPr>
                <w:rFonts w:ascii="Traditional Arabic" w:eastAsia="Times New Roman" w:hAnsi="Traditional Arabic" w:cs="Traditional Arabic"/>
                <w:color w:val="000000"/>
                <w:sz w:val="30"/>
                <w:szCs w:val="30"/>
              </w:rPr>
            </w:pPr>
            <w:r w:rsidRPr="00EC147A">
              <w:rPr>
                <w:rFonts w:ascii="Traditional Arabic" w:eastAsia="Times New Roman" w:hAnsi="Traditional Arabic" w:cs="Traditional Arabic"/>
                <w:color w:val="000000"/>
                <w:sz w:val="30"/>
                <w:szCs w:val="30"/>
              </w:rPr>
              <w:t>3</w:t>
            </w:r>
          </w:p>
        </w:tc>
        <w:tc>
          <w:tcPr>
            <w:tcW w:w="3428" w:type="dxa"/>
            <w:tcBorders>
              <w:top w:val="nil"/>
              <w:left w:val="single" w:sz="4" w:space="0" w:color="auto"/>
              <w:bottom w:val="single" w:sz="4" w:space="0" w:color="auto"/>
              <w:right w:val="single" w:sz="4" w:space="0" w:color="auto"/>
            </w:tcBorders>
            <w:vAlign w:val="center"/>
            <w:hideMark/>
          </w:tcPr>
          <w:p w14:paraId="379E90A4" w14:textId="77777777" w:rsidR="00EC147A" w:rsidRPr="00EC147A" w:rsidRDefault="00EC147A" w:rsidP="00EC147A">
            <w:pPr>
              <w:spacing w:after="0" w:line="240" w:lineRule="auto"/>
              <w:jc w:val="center"/>
              <w:rPr>
                <w:rFonts w:ascii="Traditional Arabic" w:eastAsia="Times New Roman" w:hAnsi="Traditional Arabic" w:cs="Traditional Arabic"/>
                <w:color w:val="000000"/>
                <w:sz w:val="30"/>
                <w:szCs w:val="30"/>
              </w:rPr>
            </w:pPr>
            <w:r w:rsidRPr="00EC147A">
              <w:rPr>
                <w:rFonts w:ascii="Traditional Arabic" w:eastAsia="Times New Roman" w:hAnsi="Traditional Arabic" w:cs="Traditional Arabic"/>
                <w:color w:val="000000"/>
                <w:sz w:val="30"/>
                <w:szCs w:val="30"/>
              </w:rPr>
              <w:t>297</w:t>
            </w:r>
          </w:p>
        </w:tc>
        <w:tc>
          <w:tcPr>
            <w:tcW w:w="3995" w:type="dxa"/>
            <w:tcBorders>
              <w:top w:val="nil"/>
              <w:left w:val="single" w:sz="4" w:space="0" w:color="auto"/>
              <w:bottom w:val="single" w:sz="4" w:space="0" w:color="auto"/>
              <w:right w:val="single" w:sz="4" w:space="0" w:color="auto"/>
            </w:tcBorders>
            <w:vAlign w:val="center"/>
            <w:hideMark/>
          </w:tcPr>
          <w:p w14:paraId="591FB76C" w14:textId="77777777" w:rsidR="00EC147A" w:rsidRPr="00EC147A" w:rsidRDefault="00EC147A" w:rsidP="00EC147A">
            <w:pPr>
              <w:spacing w:after="0" w:line="240" w:lineRule="auto"/>
              <w:jc w:val="center"/>
              <w:rPr>
                <w:rFonts w:ascii="Traditional Arabic" w:eastAsia="Times New Roman" w:hAnsi="Traditional Arabic" w:cs="Traditional Arabic"/>
                <w:color w:val="000000"/>
                <w:sz w:val="30"/>
                <w:szCs w:val="30"/>
              </w:rPr>
            </w:pPr>
            <w:r w:rsidRPr="00EC147A">
              <w:rPr>
                <w:rFonts w:ascii="Traditional Arabic" w:eastAsia="Times New Roman" w:hAnsi="Traditional Arabic" w:cs="Traditional Arabic"/>
                <w:color w:val="000000"/>
                <w:sz w:val="30"/>
                <w:szCs w:val="30"/>
              </w:rPr>
              <w:t>891</w:t>
            </w:r>
          </w:p>
        </w:tc>
      </w:tr>
      <w:tr w:rsidR="00EC147A" w:rsidRPr="00EC147A" w14:paraId="789DFC9F" w14:textId="77777777" w:rsidTr="00EC147A">
        <w:trPr>
          <w:trHeight w:val="503"/>
        </w:trPr>
        <w:tc>
          <w:tcPr>
            <w:tcW w:w="1134" w:type="dxa"/>
            <w:tcBorders>
              <w:top w:val="nil"/>
              <w:left w:val="single" w:sz="4" w:space="0" w:color="auto"/>
              <w:bottom w:val="single" w:sz="4" w:space="0" w:color="auto"/>
              <w:right w:val="single" w:sz="4" w:space="0" w:color="auto"/>
            </w:tcBorders>
            <w:vAlign w:val="center"/>
            <w:hideMark/>
          </w:tcPr>
          <w:p w14:paraId="326C2DA2" w14:textId="77777777" w:rsidR="00EC147A" w:rsidRPr="00EC147A" w:rsidRDefault="00EC147A" w:rsidP="00EC147A">
            <w:pPr>
              <w:spacing w:after="0" w:line="240" w:lineRule="auto"/>
              <w:jc w:val="center"/>
              <w:rPr>
                <w:rFonts w:ascii="Traditional Arabic" w:eastAsia="Times New Roman" w:hAnsi="Traditional Arabic" w:cs="Traditional Arabic"/>
                <w:color w:val="000000"/>
                <w:sz w:val="30"/>
                <w:szCs w:val="30"/>
              </w:rPr>
            </w:pPr>
            <w:r w:rsidRPr="00EC147A">
              <w:rPr>
                <w:rFonts w:ascii="Traditional Arabic" w:eastAsia="Times New Roman" w:hAnsi="Traditional Arabic" w:cs="Traditional Arabic"/>
                <w:color w:val="000000"/>
                <w:sz w:val="30"/>
                <w:szCs w:val="30"/>
              </w:rPr>
              <w:t>4</w:t>
            </w:r>
          </w:p>
        </w:tc>
        <w:tc>
          <w:tcPr>
            <w:tcW w:w="3428" w:type="dxa"/>
            <w:tcBorders>
              <w:top w:val="nil"/>
              <w:left w:val="single" w:sz="4" w:space="0" w:color="auto"/>
              <w:bottom w:val="single" w:sz="4" w:space="0" w:color="auto"/>
              <w:right w:val="single" w:sz="4" w:space="0" w:color="auto"/>
            </w:tcBorders>
            <w:vAlign w:val="center"/>
            <w:hideMark/>
          </w:tcPr>
          <w:p w14:paraId="7B1F7677" w14:textId="77777777" w:rsidR="00EC147A" w:rsidRPr="00EC147A" w:rsidRDefault="00EC147A" w:rsidP="00EC147A">
            <w:pPr>
              <w:spacing w:after="0" w:line="240" w:lineRule="auto"/>
              <w:jc w:val="center"/>
              <w:rPr>
                <w:rFonts w:ascii="Traditional Arabic" w:eastAsia="Times New Roman" w:hAnsi="Traditional Arabic" w:cs="Traditional Arabic"/>
                <w:color w:val="000000"/>
                <w:sz w:val="30"/>
                <w:szCs w:val="30"/>
              </w:rPr>
            </w:pPr>
            <w:r w:rsidRPr="00EC147A">
              <w:rPr>
                <w:rFonts w:ascii="Traditional Arabic" w:eastAsia="Times New Roman" w:hAnsi="Traditional Arabic" w:cs="Traditional Arabic"/>
                <w:color w:val="000000"/>
                <w:sz w:val="30"/>
                <w:szCs w:val="30"/>
              </w:rPr>
              <w:t>1522</w:t>
            </w:r>
          </w:p>
        </w:tc>
        <w:tc>
          <w:tcPr>
            <w:tcW w:w="3995" w:type="dxa"/>
            <w:tcBorders>
              <w:top w:val="nil"/>
              <w:left w:val="single" w:sz="4" w:space="0" w:color="auto"/>
              <w:bottom w:val="single" w:sz="4" w:space="0" w:color="auto"/>
              <w:right w:val="single" w:sz="4" w:space="0" w:color="auto"/>
            </w:tcBorders>
            <w:vAlign w:val="center"/>
            <w:hideMark/>
          </w:tcPr>
          <w:p w14:paraId="0110B28A" w14:textId="77777777" w:rsidR="00EC147A" w:rsidRPr="00EC147A" w:rsidRDefault="00EC147A" w:rsidP="00EC147A">
            <w:pPr>
              <w:spacing w:after="0" w:line="240" w:lineRule="auto"/>
              <w:jc w:val="center"/>
              <w:rPr>
                <w:rFonts w:ascii="Traditional Arabic" w:eastAsia="Times New Roman" w:hAnsi="Traditional Arabic" w:cs="Traditional Arabic"/>
                <w:color w:val="000000"/>
                <w:sz w:val="30"/>
                <w:szCs w:val="30"/>
              </w:rPr>
            </w:pPr>
            <w:r w:rsidRPr="00EC147A">
              <w:rPr>
                <w:rFonts w:ascii="Traditional Arabic" w:eastAsia="Times New Roman" w:hAnsi="Traditional Arabic" w:cs="Traditional Arabic"/>
                <w:color w:val="000000"/>
                <w:sz w:val="30"/>
                <w:szCs w:val="30"/>
              </w:rPr>
              <w:t>6088</w:t>
            </w:r>
          </w:p>
        </w:tc>
      </w:tr>
      <w:tr w:rsidR="00EC147A" w:rsidRPr="00EC147A" w14:paraId="3A3AFE6C" w14:textId="77777777" w:rsidTr="00EC147A">
        <w:trPr>
          <w:trHeight w:val="503"/>
        </w:trPr>
        <w:tc>
          <w:tcPr>
            <w:tcW w:w="1134" w:type="dxa"/>
            <w:tcBorders>
              <w:top w:val="nil"/>
              <w:left w:val="single" w:sz="4" w:space="0" w:color="auto"/>
              <w:bottom w:val="single" w:sz="4" w:space="0" w:color="auto"/>
              <w:right w:val="single" w:sz="4" w:space="0" w:color="auto"/>
            </w:tcBorders>
            <w:vAlign w:val="center"/>
            <w:hideMark/>
          </w:tcPr>
          <w:p w14:paraId="5FF14B35" w14:textId="77777777" w:rsidR="00EC147A" w:rsidRPr="00EC147A" w:rsidRDefault="00EC147A" w:rsidP="00EC147A">
            <w:pPr>
              <w:spacing w:after="0" w:line="240" w:lineRule="auto"/>
              <w:jc w:val="center"/>
              <w:rPr>
                <w:rFonts w:ascii="Traditional Arabic" w:eastAsia="Times New Roman" w:hAnsi="Traditional Arabic" w:cs="Traditional Arabic"/>
                <w:color w:val="000000"/>
                <w:sz w:val="30"/>
                <w:szCs w:val="30"/>
              </w:rPr>
            </w:pPr>
            <w:r w:rsidRPr="00EC147A">
              <w:rPr>
                <w:rFonts w:ascii="Traditional Arabic" w:eastAsia="Times New Roman" w:hAnsi="Traditional Arabic" w:cs="Traditional Arabic"/>
                <w:color w:val="000000"/>
                <w:sz w:val="30"/>
                <w:szCs w:val="30"/>
              </w:rPr>
              <w:t>5</w:t>
            </w:r>
          </w:p>
        </w:tc>
        <w:tc>
          <w:tcPr>
            <w:tcW w:w="3428" w:type="dxa"/>
            <w:tcBorders>
              <w:top w:val="nil"/>
              <w:left w:val="single" w:sz="4" w:space="0" w:color="auto"/>
              <w:bottom w:val="single" w:sz="4" w:space="0" w:color="auto"/>
              <w:right w:val="single" w:sz="4" w:space="0" w:color="auto"/>
            </w:tcBorders>
            <w:vAlign w:val="center"/>
            <w:hideMark/>
          </w:tcPr>
          <w:p w14:paraId="46DF27C4" w14:textId="77777777" w:rsidR="00EC147A" w:rsidRPr="00EC147A" w:rsidRDefault="00EC147A" w:rsidP="00EC147A">
            <w:pPr>
              <w:spacing w:after="0" w:line="240" w:lineRule="auto"/>
              <w:jc w:val="center"/>
              <w:rPr>
                <w:rFonts w:ascii="Traditional Arabic" w:eastAsia="Times New Roman" w:hAnsi="Traditional Arabic" w:cs="Traditional Arabic"/>
                <w:color w:val="000000"/>
                <w:sz w:val="30"/>
                <w:szCs w:val="30"/>
              </w:rPr>
            </w:pPr>
            <w:r w:rsidRPr="00EC147A">
              <w:rPr>
                <w:rFonts w:ascii="Traditional Arabic" w:eastAsia="Times New Roman" w:hAnsi="Traditional Arabic" w:cs="Traditional Arabic"/>
                <w:color w:val="000000"/>
                <w:sz w:val="30"/>
                <w:szCs w:val="30"/>
              </w:rPr>
              <w:t>1531</w:t>
            </w:r>
          </w:p>
        </w:tc>
        <w:tc>
          <w:tcPr>
            <w:tcW w:w="3995" w:type="dxa"/>
            <w:tcBorders>
              <w:top w:val="nil"/>
              <w:left w:val="single" w:sz="4" w:space="0" w:color="auto"/>
              <w:bottom w:val="single" w:sz="4" w:space="0" w:color="auto"/>
              <w:right w:val="single" w:sz="4" w:space="0" w:color="auto"/>
            </w:tcBorders>
            <w:vAlign w:val="center"/>
            <w:hideMark/>
          </w:tcPr>
          <w:p w14:paraId="7A05592D" w14:textId="77777777" w:rsidR="00EC147A" w:rsidRPr="00EC147A" w:rsidRDefault="00EC147A" w:rsidP="00EC147A">
            <w:pPr>
              <w:spacing w:after="0" w:line="240" w:lineRule="auto"/>
              <w:jc w:val="center"/>
              <w:rPr>
                <w:rFonts w:ascii="Traditional Arabic" w:eastAsia="Times New Roman" w:hAnsi="Traditional Arabic" w:cs="Traditional Arabic"/>
                <w:color w:val="000000"/>
                <w:sz w:val="30"/>
                <w:szCs w:val="30"/>
              </w:rPr>
            </w:pPr>
            <w:r w:rsidRPr="00EC147A">
              <w:rPr>
                <w:rFonts w:ascii="Traditional Arabic" w:eastAsia="Times New Roman" w:hAnsi="Traditional Arabic" w:cs="Traditional Arabic"/>
                <w:color w:val="000000"/>
                <w:sz w:val="30"/>
                <w:szCs w:val="30"/>
              </w:rPr>
              <w:t>7655</w:t>
            </w:r>
          </w:p>
        </w:tc>
      </w:tr>
      <w:tr w:rsidR="00EC147A" w:rsidRPr="00EC147A" w14:paraId="15AC11F6" w14:textId="77777777" w:rsidTr="00EC147A">
        <w:trPr>
          <w:trHeight w:val="440"/>
        </w:trPr>
        <w:tc>
          <w:tcPr>
            <w:tcW w:w="1134" w:type="dxa"/>
            <w:tcBorders>
              <w:top w:val="nil"/>
              <w:left w:val="single" w:sz="4" w:space="0" w:color="auto"/>
              <w:bottom w:val="single" w:sz="4" w:space="0" w:color="auto"/>
              <w:right w:val="single" w:sz="4" w:space="0" w:color="auto"/>
            </w:tcBorders>
            <w:vAlign w:val="center"/>
            <w:hideMark/>
          </w:tcPr>
          <w:p w14:paraId="043F3E71" w14:textId="77777777" w:rsidR="00EC147A" w:rsidRPr="00EC147A" w:rsidRDefault="00EC147A" w:rsidP="00EC147A">
            <w:pPr>
              <w:bidi/>
              <w:spacing w:after="0" w:line="240" w:lineRule="auto"/>
              <w:jc w:val="center"/>
              <w:rPr>
                <w:rFonts w:ascii="Traditional Arabic" w:eastAsia="Times New Roman" w:hAnsi="Traditional Arabic" w:cs="Traditional Arabic"/>
                <w:b/>
                <w:bCs/>
                <w:color w:val="000000"/>
                <w:sz w:val="30"/>
                <w:szCs w:val="30"/>
              </w:rPr>
            </w:pPr>
            <w:r w:rsidRPr="00EC147A">
              <w:rPr>
                <w:rFonts w:ascii="Traditional Arabic" w:eastAsia="Times New Roman" w:hAnsi="Traditional Arabic" w:cs="Traditional Arabic"/>
                <w:b/>
                <w:bCs/>
                <w:color w:val="000000"/>
                <w:sz w:val="30"/>
                <w:szCs w:val="30"/>
                <w:rtl/>
              </w:rPr>
              <w:t>المجموع</w:t>
            </w:r>
          </w:p>
        </w:tc>
        <w:tc>
          <w:tcPr>
            <w:tcW w:w="3428" w:type="dxa"/>
            <w:tcBorders>
              <w:top w:val="nil"/>
              <w:left w:val="single" w:sz="4" w:space="0" w:color="auto"/>
              <w:bottom w:val="single" w:sz="4" w:space="0" w:color="auto"/>
              <w:right w:val="single" w:sz="4" w:space="0" w:color="auto"/>
            </w:tcBorders>
            <w:vAlign w:val="center"/>
            <w:hideMark/>
          </w:tcPr>
          <w:p w14:paraId="094B3A4A" w14:textId="77777777" w:rsidR="00EC147A" w:rsidRPr="00EC147A" w:rsidRDefault="00EC147A" w:rsidP="00EC147A">
            <w:pPr>
              <w:spacing w:after="0" w:line="240" w:lineRule="auto"/>
              <w:jc w:val="center"/>
              <w:rPr>
                <w:rFonts w:ascii="Traditional Arabic" w:eastAsia="Times New Roman" w:hAnsi="Traditional Arabic" w:cs="Traditional Arabic"/>
                <w:b/>
                <w:bCs/>
                <w:color w:val="000000"/>
                <w:sz w:val="30"/>
                <w:szCs w:val="30"/>
                <w:rtl/>
              </w:rPr>
            </w:pPr>
            <w:r w:rsidRPr="00EC147A">
              <w:rPr>
                <w:rFonts w:ascii="Traditional Arabic" w:eastAsia="Times New Roman" w:hAnsi="Traditional Arabic" w:cs="Traditional Arabic"/>
                <w:b/>
                <w:bCs/>
                <w:color w:val="000000"/>
                <w:sz w:val="30"/>
                <w:szCs w:val="30"/>
              </w:rPr>
              <w:t>3390</w:t>
            </w:r>
          </w:p>
        </w:tc>
        <w:tc>
          <w:tcPr>
            <w:tcW w:w="3995" w:type="dxa"/>
            <w:tcBorders>
              <w:top w:val="nil"/>
              <w:left w:val="single" w:sz="4" w:space="0" w:color="auto"/>
              <w:bottom w:val="single" w:sz="4" w:space="0" w:color="auto"/>
              <w:right w:val="single" w:sz="4" w:space="0" w:color="auto"/>
            </w:tcBorders>
            <w:vAlign w:val="center"/>
            <w:hideMark/>
          </w:tcPr>
          <w:p w14:paraId="2607D611" w14:textId="77777777" w:rsidR="00EC147A" w:rsidRPr="00EC147A" w:rsidRDefault="00EC147A" w:rsidP="00EC147A">
            <w:pPr>
              <w:spacing w:after="0" w:line="240" w:lineRule="auto"/>
              <w:jc w:val="center"/>
              <w:rPr>
                <w:rFonts w:ascii="Traditional Arabic" w:eastAsia="Times New Roman" w:hAnsi="Traditional Arabic" w:cs="Traditional Arabic"/>
                <w:b/>
                <w:bCs/>
                <w:color w:val="000000"/>
                <w:sz w:val="30"/>
                <w:szCs w:val="30"/>
              </w:rPr>
            </w:pPr>
            <w:r w:rsidRPr="00EC147A">
              <w:rPr>
                <w:rFonts w:ascii="Traditional Arabic" w:eastAsia="Times New Roman" w:hAnsi="Traditional Arabic" w:cs="Traditional Arabic"/>
                <w:b/>
                <w:bCs/>
                <w:color w:val="000000"/>
                <w:sz w:val="30"/>
                <w:szCs w:val="30"/>
              </w:rPr>
              <w:t>14702</w:t>
            </w:r>
          </w:p>
        </w:tc>
      </w:tr>
    </w:tbl>
    <w:p w14:paraId="6C02D0FA" w14:textId="77777777" w:rsidR="007E04D9" w:rsidRDefault="007E04D9" w:rsidP="007E04D9">
      <w:pPr>
        <w:bidi/>
        <w:spacing w:after="200" w:line="276" w:lineRule="auto"/>
        <w:rPr>
          <w:rFonts w:ascii="Traditional Arabic" w:hAnsi="Traditional Arabic" w:cs="Traditional Arabic"/>
          <w:color w:val="000000" w:themeColor="text1"/>
          <w:sz w:val="40"/>
          <w:szCs w:val="40"/>
        </w:rPr>
      </w:pPr>
    </w:p>
    <w:p w14:paraId="590A281E" w14:textId="77777777" w:rsidR="002D5A77" w:rsidRDefault="002D5A77" w:rsidP="002D5A77">
      <w:pPr>
        <w:bidi/>
        <w:spacing w:after="200" w:line="276" w:lineRule="auto"/>
        <w:rPr>
          <w:rFonts w:ascii="Traditional Arabic" w:hAnsi="Traditional Arabic" w:cs="Traditional Arabic"/>
          <w:color w:val="000000" w:themeColor="text1"/>
          <w:sz w:val="40"/>
          <w:szCs w:val="40"/>
        </w:rPr>
      </w:pPr>
    </w:p>
    <w:p w14:paraId="25309252" w14:textId="400CD276" w:rsidR="008F5968" w:rsidRPr="00FF161B" w:rsidRDefault="002D5A77" w:rsidP="002D5A77">
      <w:pPr>
        <w:bidi/>
        <w:spacing w:after="200" w:line="276" w:lineRule="auto"/>
        <w:rPr>
          <w:rFonts w:ascii="Traditional Arabic" w:hAnsi="Traditional Arabic" w:cs="Traditional Arabic"/>
          <w:b/>
          <w:bCs/>
          <w:color w:val="000000" w:themeColor="text1"/>
          <w:sz w:val="40"/>
          <w:szCs w:val="40"/>
          <w:rtl/>
        </w:rPr>
      </w:pPr>
      <w:r w:rsidRPr="00FF161B">
        <w:rPr>
          <w:rFonts w:ascii="Traditional Arabic" w:hAnsi="Traditional Arabic" w:cs="Traditional Arabic" w:hint="cs"/>
          <w:b/>
          <w:bCs/>
          <w:color w:val="000000" w:themeColor="text1"/>
          <w:sz w:val="40"/>
          <w:szCs w:val="40"/>
          <w:rtl/>
        </w:rPr>
        <w:lastRenderedPageBreak/>
        <w:t>المتوسط الحسابي</w:t>
      </w:r>
      <w:r w:rsidR="008F5968" w:rsidRPr="00FF161B">
        <w:rPr>
          <w:rFonts w:ascii="Traditional Arabic" w:hAnsi="Traditional Arabic" w:cs="Traditional Arabic" w:hint="cs"/>
          <w:b/>
          <w:bCs/>
          <w:color w:val="000000" w:themeColor="text1"/>
          <w:sz w:val="40"/>
          <w:szCs w:val="40"/>
          <w:rtl/>
        </w:rPr>
        <w:t>:</w:t>
      </w:r>
      <w:r w:rsidR="00FF161B">
        <w:rPr>
          <w:rFonts w:ascii="Traditional Arabic" w:hAnsi="Traditional Arabic" w:cs="Traditional Arabic" w:hint="cs"/>
          <w:b/>
          <w:bCs/>
          <w:color w:val="000000" w:themeColor="text1"/>
          <w:sz w:val="40"/>
          <w:szCs w:val="40"/>
          <w:rtl/>
        </w:rPr>
        <w:t xml:space="preserve"> </w:t>
      </w:r>
    </w:p>
    <w:p w14:paraId="43948981" w14:textId="64396126" w:rsidR="002D5A77" w:rsidRDefault="00FF161B" w:rsidP="008F5968">
      <w:pPr>
        <w:bidi/>
        <w:spacing w:after="200" w:line="276" w:lineRule="auto"/>
        <w:rPr>
          <w:rFonts w:ascii="Traditional Arabic" w:hAnsi="Traditional Arabic" w:cs="Traditional Arabic"/>
          <w:color w:val="000000" w:themeColor="text1"/>
          <w:sz w:val="40"/>
          <w:szCs w:val="40"/>
          <w:rtl/>
        </w:rPr>
      </w:pPr>
      <w:r w:rsidRPr="00FF161B">
        <w:rPr>
          <w:rFonts w:ascii="Traditional Arabic" w:hAnsi="Traditional Arabic" w:cs="Traditional Arabic"/>
          <w:noProof/>
          <w:color w:val="000000" w:themeColor="text1"/>
          <w:sz w:val="40"/>
          <w:szCs w:val="40"/>
          <w:rtl/>
        </w:rPr>
        <w:drawing>
          <wp:inline distT="0" distB="0" distL="0" distR="0" wp14:anchorId="0850CECB" wp14:editId="1F19E903">
            <wp:extent cx="891617" cy="624894"/>
            <wp:effectExtent l="0" t="0" r="3810" b="3810"/>
            <wp:docPr id="10983661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366124" name=""/>
                    <pic:cNvPicPr/>
                  </pic:nvPicPr>
                  <pic:blipFill>
                    <a:blip r:embed="rId29"/>
                    <a:stretch>
                      <a:fillRect/>
                    </a:stretch>
                  </pic:blipFill>
                  <pic:spPr>
                    <a:xfrm>
                      <a:off x="0" y="0"/>
                      <a:ext cx="891617" cy="624894"/>
                    </a:xfrm>
                    <a:prstGeom prst="rect">
                      <a:avLst/>
                    </a:prstGeom>
                  </pic:spPr>
                </pic:pic>
              </a:graphicData>
            </a:graphic>
          </wp:inline>
        </w:drawing>
      </w:r>
      <w:r w:rsidR="002D5A77">
        <w:rPr>
          <w:rFonts w:ascii="Traditional Arabic" w:hAnsi="Traditional Arabic" w:cs="Traditional Arabic" w:hint="cs"/>
          <w:color w:val="000000" w:themeColor="text1"/>
          <w:sz w:val="40"/>
          <w:szCs w:val="40"/>
          <w:rtl/>
        </w:rPr>
        <w:t xml:space="preserve"> </w:t>
      </w:r>
    </w:p>
    <w:p w14:paraId="2E1A7EEC" w14:textId="3B8FAA54" w:rsidR="002D5A77" w:rsidRDefault="00104573" w:rsidP="00104573">
      <w:pPr>
        <w:bidi/>
        <w:spacing w:after="200" w:line="276" w:lineRule="auto"/>
        <w:rPr>
          <w:rFonts w:ascii="Traditional Arabic" w:hAnsi="Traditional Arabic" w:cs="Traditional Arabic"/>
          <w:color w:val="000000" w:themeColor="text1"/>
          <w:sz w:val="40"/>
          <w:szCs w:val="40"/>
        </w:rPr>
      </w:pPr>
      <w:r w:rsidRPr="00104573">
        <w:rPr>
          <w:rFonts w:ascii="Traditional Arabic" w:hAnsi="Traditional Arabic" w:cs="Traditional Arabic"/>
          <w:color w:val="000000" w:themeColor="text1"/>
          <w:sz w:val="40"/>
          <w:szCs w:val="40"/>
        </w:rPr>
        <w:t>=4.336873</w:t>
      </w:r>
    </w:p>
    <w:p w14:paraId="0BCC8330" w14:textId="60162C86" w:rsidR="007E04D9" w:rsidRDefault="00202957" w:rsidP="00202957">
      <w:pPr>
        <w:bidi/>
        <w:spacing w:after="200" w:line="276" w:lineRule="auto"/>
        <w:rPr>
          <w:rFonts w:ascii="Traditional Arabic" w:hAnsi="Traditional Arabic" w:cs="Traditional Arabic"/>
          <w:b/>
          <w:bCs/>
          <w:color w:val="000000" w:themeColor="text1"/>
          <w:sz w:val="40"/>
          <w:szCs w:val="40"/>
          <w:rtl/>
        </w:rPr>
      </w:pPr>
      <w:r w:rsidRPr="00202957">
        <w:rPr>
          <w:rFonts w:ascii="Traditional Arabic" w:hAnsi="Traditional Arabic" w:cs="Traditional Arabic"/>
          <w:b/>
          <w:bCs/>
          <w:color w:val="000000" w:themeColor="text1"/>
          <w:sz w:val="40"/>
          <w:szCs w:val="40"/>
          <w:rtl/>
        </w:rPr>
        <w:t>الأهمية النسبية</w:t>
      </w:r>
      <w:r>
        <w:rPr>
          <w:rFonts w:ascii="Traditional Arabic" w:hAnsi="Traditional Arabic" w:cs="Traditional Arabic" w:hint="cs"/>
          <w:b/>
          <w:bCs/>
          <w:color w:val="000000" w:themeColor="text1"/>
          <w:sz w:val="40"/>
          <w:szCs w:val="40"/>
          <w:rtl/>
        </w:rPr>
        <w:t>:</w:t>
      </w:r>
    </w:p>
    <w:p w14:paraId="01D06E22" w14:textId="2724E13D" w:rsidR="00202957" w:rsidRPr="00202957" w:rsidRDefault="00F63591" w:rsidP="00202957">
      <w:pPr>
        <w:bidi/>
        <w:spacing w:after="200" w:line="276" w:lineRule="auto"/>
        <w:rPr>
          <w:rFonts w:ascii="Traditional Arabic" w:hAnsi="Traditional Arabic" w:cs="Traditional Arabic"/>
          <w:b/>
          <w:bCs/>
          <w:color w:val="000000" w:themeColor="text1"/>
          <w:sz w:val="40"/>
          <w:szCs w:val="40"/>
          <w:rtl/>
        </w:rPr>
      </w:pPr>
      <w:r w:rsidRPr="00F63591">
        <w:rPr>
          <w:rFonts w:ascii="Traditional Arabic" w:hAnsi="Traditional Arabic" w:cs="Traditional Arabic"/>
          <w:b/>
          <w:bCs/>
          <w:noProof/>
          <w:color w:val="000000" w:themeColor="text1"/>
          <w:sz w:val="40"/>
          <w:szCs w:val="40"/>
          <w:rtl/>
        </w:rPr>
        <w:drawing>
          <wp:inline distT="0" distB="0" distL="0" distR="0" wp14:anchorId="4CE1B647" wp14:editId="0A1AA8D3">
            <wp:extent cx="2301439" cy="518205"/>
            <wp:effectExtent l="0" t="0" r="3810" b="0"/>
            <wp:docPr id="14124403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440342" name=""/>
                    <pic:cNvPicPr/>
                  </pic:nvPicPr>
                  <pic:blipFill>
                    <a:blip r:embed="rId30"/>
                    <a:stretch>
                      <a:fillRect/>
                    </a:stretch>
                  </pic:blipFill>
                  <pic:spPr>
                    <a:xfrm>
                      <a:off x="0" y="0"/>
                      <a:ext cx="2301439" cy="518205"/>
                    </a:xfrm>
                    <a:prstGeom prst="rect">
                      <a:avLst/>
                    </a:prstGeom>
                  </pic:spPr>
                </pic:pic>
              </a:graphicData>
            </a:graphic>
          </wp:inline>
        </w:drawing>
      </w:r>
    </w:p>
    <w:p w14:paraId="41CD052F" w14:textId="77777777" w:rsidR="00F63591" w:rsidRPr="00F63591" w:rsidRDefault="00F63591" w:rsidP="00F63591">
      <w:pPr>
        <w:bidi/>
        <w:spacing w:after="200" w:line="276" w:lineRule="auto"/>
        <w:rPr>
          <w:rFonts w:ascii="Traditional Arabic" w:hAnsi="Traditional Arabic" w:cs="Traditional Arabic"/>
          <w:color w:val="000000" w:themeColor="text1"/>
          <w:sz w:val="40"/>
          <w:szCs w:val="40"/>
        </w:rPr>
      </w:pPr>
      <w:r w:rsidRPr="00F63591">
        <w:rPr>
          <w:rFonts w:ascii="Traditional Arabic" w:hAnsi="Traditional Arabic" w:cs="Traditional Arabic"/>
          <w:color w:val="000000" w:themeColor="text1"/>
          <w:sz w:val="40"/>
          <w:szCs w:val="40"/>
          <w:rtl/>
        </w:rPr>
        <w:t>وهذا يعكس مستوى مرتفع جدًا من إدراك القدرة على التكيف الإداري</w:t>
      </w:r>
      <w:r w:rsidRPr="00F63591">
        <w:rPr>
          <w:rFonts w:ascii="Traditional Arabic" w:hAnsi="Traditional Arabic" w:cs="Traditional Arabic"/>
          <w:color w:val="000000" w:themeColor="text1"/>
          <w:sz w:val="40"/>
          <w:szCs w:val="40"/>
        </w:rPr>
        <w:t>.</w:t>
      </w:r>
    </w:p>
    <w:p w14:paraId="64C1D833" w14:textId="7E9D71E4" w:rsidR="007E04D9" w:rsidRPr="00EB7EA4" w:rsidRDefault="00EB7EA4" w:rsidP="00EB7EA4">
      <w:pPr>
        <w:bidi/>
        <w:spacing w:after="200" w:line="276" w:lineRule="auto"/>
        <w:rPr>
          <w:rFonts w:ascii="Traditional Arabic" w:hAnsi="Traditional Arabic" w:cs="Traditional Arabic"/>
          <w:b/>
          <w:bCs/>
          <w:color w:val="000000" w:themeColor="text1"/>
          <w:sz w:val="40"/>
          <w:szCs w:val="40"/>
          <w:rtl/>
        </w:rPr>
      </w:pPr>
      <w:r w:rsidRPr="00EB7EA4">
        <w:rPr>
          <w:rFonts w:ascii="Traditional Arabic" w:hAnsi="Traditional Arabic" w:cs="Traditional Arabic"/>
          <w:b/>
          <w:bCs/>
          <w:color w:val="000000" w:themeColor="text1"/>
          <w:sz w:val="40"/>
          <w:szCs w:val="40"/>
          <w:rtl/>
        </w:rPr>
        <w:t>احتساب الانحراف المعياري</w:t>
      </w:r>
    </w:p>
    <w:p w14:paraId="61ECAA72" w14:textId="3450E9B2" w:rsidR="00094B2C" w:rsidRDefault="00E679CB" w:rsidP="00094B2C">
      <w:pPr>
        <w:bidi/>
        <w:spacing w:after="200" w:line="276" w:lineRule="auto"/>
        <w:rPr>
          <w:rFonts w:ascii="Traditional Arabic" w:hAnsi="Traditional Arabic" w:cs="Traditional Arabic"/>
          <w:color w:val="000000" w:themeColor="text1"/>
          <w:sz w:val="40"/>
          <w:szCs w:val="40"/>
          <w:rtl/>
        </w:rPr>
      </w:pPr>
      <w:r w:rsidRPr="00E679CB">
        <w:rPr>
          <w:rFonts w:ascii="Traditional Arabic" w:hAnsi="Traditional Arabic" w:cs="Traditional Arabic"/>
          <w:noProof/>
          <w:color w:val="000000" w:themeColor="text1"/>
          <w:sz w:val="40"/>
          <w:szCs w:val="40"/>
          <w:rtl/>
        </w:rPr>
        <w:drawing>
          <wp:inline distT="0" distB="0" distL="0" distR="0" wp14:anchorId="1F221660" wp14:editId="5191AA3B">
            <wp:extent cx="5893375" cy="2293749"/>
            <wp:effectExtent l="0" t="0" r="0" b="0"/>
            <wp:docPr id="12294489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448955" name=""/>
                    <pic:cNvPicPr/>
                  </pic:nvPicPr>
                  <pic:blipFill>
                    <a:blip r:embed="rId31"/>
                    <a:stretch>
                      <a:fillRect/>
                    </a:stretch>
                  </pic:blipFill>
                  <pic:spPr>
                    <a:xfrm>
                      <a:off x="0" y="0"/>
                      <a:ext cx="5915695" cy="2302436"/>
                    </a:xfrm>
                    <a:prstGeom prst="rect">
                      <a:avLst/>
                    </a:prstGeom>
                  </pic:spPr>
                </pic:pic>
              </a:graphicData>
            </a:graphic>
          </wp:inline>
        </w:drawing>
      </w:r>
    </w:p>
    <w:p w14:paraId="02CF27CD" w14:textId="36FB49DA" w:rsidR="00FB6017" w:rsidRDefault="009C669D" w:rsidP="00FB6017">
      <w:pPr>
        <w:bidi/>
        <w:spacing w:after="200" w:line="276" w:lineRule="auto"/>
        <w:rPr>
          <w:rFonts w:ascii="Traditional Arabic" w:hAnsi="Traditional Arabic" w:cs="Traditional Arabic"/>
          <w:color w:val="000000" w:themeColor="text1"/>
          <w:sz w:val="40"/>
          <w:szCs w:val="40"/>
          <w:rtl/>
        </w:rPr>
      </w:pPr>
      <w:r w:rsidRPr="009C669D">
        <w:rPr>
          <w:rFonts w:ascii="Traditional Arabic" w:hAnsi="Traditional Arabic" w:cs="Traditional Arabic"/>
          <w:noProof/>
          <w:color w:val="000000" w:themeColor="text1"/>
          <w:sz w:val="40"/>
          <w:szCs w:val="40"/>
          <w:rtl/>
        </w:rPr>
        <w:drawing>
          <wp:inline distT="0" distB="0" distL="0" distR="0" wp14:anchorId="614CFE0B" wp14:editId="60410A4E">
            <wp:extent cx="5274310" cy="1311275"/>
            <wp:effectExtent l="0" t="0" r="2540" b="3175"/>
            <wp:docPr id="12284156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415670" name=""/>
                    <pic:cNvPicPr/>
                  </pic:nvPicPr>
                  <pic:blipFill>
                    <a:blip r:embed="rId32"/>
                    <a:stretch>
                      <a:fillRect/>
                    </a:stretch>
                  </pic:blipFill>
                  <pic:spPr>
                    <a:xfrm>
                      <a:off x="0" y="0"/>
                      <a:ext cx="5274310" cy="1311275"/>
                    </a:xfrm>
                    <a:prstGeom prst="rect">
                      <a:avLst/>
                    </a:prstGeom>
                  </pic:spPr>
                </pic:pic>
              </a:graphicData>
            </a:graphic>
          </wp:inline>
        </w:drawing>
      </w:r>
    </w:p>
    <w:p w14:paraId="270EB373" w14:textId="5713AF17" w:rsidR="009C669D" w:rsidRDefault="00817927" w:rsidP="009C669D">
      <w:pPr>
        <w:bidi/>
        <w:spacing w:after="200" w:line="276" w:lineRule="auto"/>
        <w:rPr>
          <w:rFonts w:ascii="Traditional Arabic" w:hAnsi="Traditional Arabic" w:cs="Traditional Arabic"/>
          <w:color w:val="000000" w:themeColor="text1"/>
          <w:sz w:val="40"/>
          <w:szCs w:val="40"/>
          <w:rtl/>
        </w:rPr>
      </w:pPr>
      <w:r w:rsidRPr="00BB3EC4">
        <w:rPr>
          <w:rFonts w:ascii="Traditional Arabic" w:hAnsi="Traditional Arabic" w:cs="Traditional Arabic" w:hint="cs"/>
          <w:b/>
          <w:bCs/>
          <w:color w:val="000000" w:themeColor="text1"/>
          <w:sz w:val="40"/>
          <w:szCs w:val="40"/>
          <w:rtl/>
        </w:rPr>
        <w:t>الانحراف المعياري</w:t>
      </w:r>
      <w:r>
        <w:rPr>
          <w:rFonts w:ascii="Traditional Arabic" w:hAnsi="Traditional Arabic" w:cs="Traditional Arabic" w:hint="cs"/>
          <w:color w:val="000000" w:themeColor="text1"/>
          <w:sz w:val="40"/>
          <w:szCs w:val="40"/>
          <w:rtl/>
        </w:rPr>
        <w:t xml:space="preserve"> = </w:t>
      </w:r>
      <w:r w:rsidR="00DA63CD">
        <w:rPr>
          <w:rFonts w:ascii="Traditional Arabic" w:hAnsi="Traditional Arabic" w:cs="Traditional Arabic" w:hint="cs"/>
          <w:color w:val="000000" w:themeColor="text1"/>
          <w:sz w:val="40"/>
          <w:szCs w:val="40"/>
          <w:rtl/>
        </w:rPr>
        <w:t>0.701</w:t>
      </w:r>
    </w:p>
    <w:p w14:paraId="7AF456AB" w14:textId="77777777" w:rsidR="00C62A1E" w:rsidRPr="00C62A1E" w:rsidRDefault="00C62A1E" w:rsidP="00C62A1E">
      <w:pPr>
        <w:bidi/>
        <w:spacing w:after="200" w:line="276" w:lineRule="auto"/>
        <w:rPr>
          <w:rFonts w:ascii="Traditional Arabic" w:hAnsi="Traditional Arabic" w:cs="Traditional Arabic"/>
          <w:color w:val="000000" w:themeColor="text1"/>
          <w:sz w:val="40"/>
          <w:szCs w:val="40"/>
        </w:rPr>
      </w:pPr>
      <w:r w:rsidRPr="00C62A1E">
        <w:rPr>
          <w:rFonts w:ascii="Traditional Arabic" w:hAnsi="Traditional Arabic" w:cs="Traditional Arabic"/>
          <w:color w:val="000000" w:themeColor="text1"/>
          <w:sz w:val="40"/>
          <w:szCs w:val="40"/>
          <w:rtl/>
        </w:rPr>
        <w:lastRenderedPageBreak/>
        <w:t>منخفض نسبيًا، مما يدل على تجانس واضح في استجابات أفراد العينة</w:t>
      </w:r>
      <w:r w:rsidRPr="00C62A1E">
        <w:rPr>
          <w:rFonts w:ascii="Traditional Arabic" w:hAnsi="Traditional Arabic" w:cs="Traditional Arabic"/>
          <w:color w:val="000000" w:themeColor="text1"/>
          <w:sz w:val="40"/>
          <w:szCs w:val="40"/>
        </w:rPr>
        <w:t>.</w:t>
      </w:r>
    </w:p>
    <w:p w14:paraId="530651CD" w14:textId="5074ACC6" w:rsidR="00DA63CD" w:rsidRPr="00C62A1E" w:rsidRDefault="003E1B22" w:rsidP="003E1B22">
      <w:pPr>
        <w:bidi/>
        <w:spacing w:after="200" w:line="276" w:lineRule="auto"/>
        <w:rPr>
          <w:rFonts w:ascii="Traditional Arabic" w:hAnsi="Traditional Arabic" w:cs="Traditional Arabic"/>
          <w:color w:val="000000" w:themeColor="text1"/>
          <w:sz w:val="40"/>
          <w:szCs w:val="40"/>
          <w:rtl/>
        </w:rPr>
      </w:pPr>
      <w:r w:rsidRPr="003E1B22">
        <w:rPr>
          <w:rFonts w:ascii="Traditional Arabic" w:hAnsi="Traditional Arabic" w:cs="Traditional Arabic"/>
          <w:color w:val="000000" w:themeColor="text1"/>
          <w:sz w:val="40"/>
          <w:szCs w:val="40"/>
          <w:rtl/>
        </w:rPr>
        <w:t>جاء متغير التكيف الإداري في المرتبة الأولى من حيث المتوسط الحسابي، مما يشير إلى أن النتيجة النهائية للنموذج (التكيف) تظهر بمستوى مرتفع، وهو ما يتسق مبدئيًا مع الفرضية القائلة بأن الضغوط الإدارية، إذا ما أُديرت ضمن بيئة تنظيمية مرنة، يمكن أن تُسهم في تعزيز القدرة على التكيف الإداري الفعال</w:t>
      </w:r>
    </w:p>
    <w:p w14:paraId="1A43C153" w14:textId="035C0CB4" w:rsidR="009C669D" w:rsidRPr="009A78FC" w:rsidRDefault="009A78FC" w:rsidP="00636281">
      <w:p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Pr>
          <w:rFonts w:ascii="Traditional Arabic" w:hAnsi="Traditional Arabic" w:cs="Traditional Arabic" w:hint="cs"/>
          <w:b/>
          <w:bCs/>
          <w:color w:val="000000" w:themeColor="text1"/>
          <w:sz w:val="40"/>
          <w:szCs w:val="40"/>
          <w:rtl/>
        </w:rPr>
        <w:t xml:space="preserve">4.2.5. </w:t>
      </w:r>
      <w:r w:rsidRPr="009A78FC">
        <w:rPr>
          <w:rFonts w:ascii="Traditional Arabic" w:hAnsi="Traditional Arabic" w:cs="Traditional Arabic"/>
          <w:b/>
          <w:bCs/>
          <w:color w:val="000000" w:themeColor="text1"/>
          <w:sz w:val="40"/>
          <w:szCs w:val="40"/>
          <w:rtl/>
        </w:rPr>
        <w:t>مقارنة المتغيرات الثلاثة</w:t>
      </w:r>
      <w:r>
        <w:rPr>
          <w:rFonts w:ascii="Traditional Arabic" w:hAnsi="Traditional Arabic" w:cs="Traditional Arabic" w:hint="cs"/>
          <w:b/>
          <w:bCs/>
          <w:color w:val="000000" w:themeColor="text1"/>
          <w:sz w:val="40"/>
          <w:szCs w:val="40"/>
          <w:rtl/>
        </w:rPr>
        <w:t xml:space="preserve">: </w:t>
      </w:r>
    </w:p>
    <w:tbl>
      <w:tblPr>
        <w:bidiVisual/>
        <w:tblW w:w="8867" w:type="dxa"/>
        <w:tblInd w:w="-655" w:type="dxa"/>
        <w:tblLook w:val="04A0" w:firstRow="1" w:lastRow="0" w:firstColumn="1" w:lastColumn="0" w:noHBand="0" w:noVBand="1"/>
      </w:tblPr>
      <w:tblGrid>
        <w:gridCol w:w="2387"/>
        <w:gridCol w:w="1562"/>
        <w:gridCol w:w="1795"/>
        <w:gridCol w:w="1777"/>
        <w:gridCol w:w="1346"/>
      </w:tblGrid>
      <w:tr w:rsidR="00D930BF" w:rsidRPr="00D930BF" w14:paraId="24460D28" w14:textId="77777777" w:rsidTr="00D930BF">
        <w:trPr>
          <w:trHeight w:val="381"/>
        </w:trPr>
        <w:tc>
          <w:tcPr>
            <w:tcW w:w="2387"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7B533B17" w14:textId="77777777" w:rsidR="00D930BF" w:rsidRPr="00D930BF" w:rsidRDefault="00D930BF" w:rsidP="00D930BF">
            <w:pPr>
              <w:bidi/>
              <w:spacing w:after="0" w:line="240" w:lineRule="auto"/>
              <w:jc w:val="center"/>
              <w:rPr>
                <w:rFonts w:ascii="Traditional Arabic" w:eastAsia="Times New Roman" w:hAnsi="Traditional Arabic" w:cs="Traditional Arabic"/>
                <w:b/>
                <w:bCs/>
                <w:color w:val="FFFFFF"/>
                <w:sz w:val="30"/>
                <w:szCs w:val="30"/>
              </w:rPr>
            </w:pPr>
            <w:r w:rsidRPr="00D930BF">
              <w:rPr>
                <w:rFonts w:ascii="Traditional Arabic" w:eastAsia="Times New Roman" w:hAnsi="Traditional Arabic" w:cs="Traditional Arabic"/>
                <w:b/>
                <w:bCs/>
                <w:color w:val="FFFFFF"/>
                <w:sz w:val="30"/>
                <w:szCs w:val="30"/>
                <w:rtl/>
              </w:rPr>
              <w:t>المتغير</w:t>
            </w:r>
          </w:p>
        </w:tc>
        <w:tc>
          <w:tcPr>
            <w:tcW w:w="1562"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430ED725" w14:textId="77777777" w:rsidR="00D930BF" w:rsidRPr="00D930BF" w:rsidRDefault="00D930BF" w:rsidP="00D930BF">
            <w:pPr>
              <w:bidi/>
              <w:spacing w:after="0" w:line="240" w:lineRule="auto"/>
              <w:jc w:val="center"/>
              <w:rPr>
                <w:rFonts w:ascii="Traditional Arabic" w:eastAsia="Times New Roman" w:hAnsi="Traditional Arabic" w:cs="Traditional Arabic"/>
                <w:b/>
                <w:bCs/>
                <w:color w:val="FFFFFF"/>
                <w:sz w:val="30"/>
                <w:szCs w:val="30"/>
                <w:rtl/>
              </w:rPr>
            </w:pPr>
            <w:r w:rsidRPr="00D930BF">
              <w:rPr>
                <w:rFonts w:ascii="Traditional Arabic" w:eastAsia="Times New Roman" w:hAnsi="Traditional Arabic" w:cs="Traditional Arabic"/>
                <w:b/>
                <w:bCs/>
                <w:color w:val="FFFFFF"/>
                <w:sz w:val="30"/>
                <w:szCs w:val="30"/>
                <w:rtl/>
              </w:rPr>
              <w:t>المتوسط الحسابي</w:t>
            </w:r>
          </w:p>
        </w:tc>
        <w:tc>
          <w:tcPr>
            <w:tcW w:w="1795"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2B606E99" w14:textId="77777777" w:rsidR="00D930BF" w:rsidRPr="00D930BF" w:rsidRDefault="00D930BF" w:rsidP="00D930BF">
            <w:pPr>
              <w:bidi/>
              <w:spacing w:after="0" w:line="240" w:lineRule="auto"/>
              <w:jc w:val="center"/>
              <w:rPr>
                <w:rFonts w:ascii="Traditional Arabic" w:eastAsia="Times New Roman" w:hAnsi="Traditional Arabic" w:cs="Traditional Arabic"/>
                <w:b/>
                <w:bCs/>
                <w:color w:val="FFFFFF"/>
                <w:sz w:val="30"/>
                <w:szCs w:val="30"/>
                <w:rtl/>
              </w:rPr>
            </w:pPr>
            <w:r w:rsidRPr="00D930BF">
              <w:rPr>
                <w:rFonts w:ascii="Traditional Arabic" w:eastAsia="Times New Roman" w:hAnsi="Traditional Arabic" w:cs="Traditional Arabic"/>
                <w:b/>
                <w:bCs/>
                <w:color w:val="FFFFFF"/>
                <w:sz w:val="30"/>
                <w:szCs w:val="30"/>
                <w:rtl/>
              </w:rPr>
              <w:t>الانحراف المعياري</w:t>
            </w:r>
          </w:p>
        </w:tc>
        <w:tc>
          <w:tcPr>
            <w:tcW w:w="1777"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2D7FBA5A" w14:textId="77777777" w:rsidR="00D930BF" w:rsidRPr="00D930BF" w:rsidRDefault="00D930BF" w:rsidP="00D930BF">
            <w:pPr>
              <w:bidi/>
              <w:spacing w:after="0" w:line="240" w:lineRule="auto"/>
              <w:jc w:val="center"/>
              <w:rPr>
                <w:rFonts w:ascii="Traditional Arabic" w:eastAsia="Times New Roman" w:hAnsi="Traditional Arabic" w:cs="Traditional Arabic"/>
                <w:b/>
                <w:bCs/>
                <w:color w:val="FFFFFF"/>
                <w:sz w:val="30"/>
                <w:szCs w:val="30"/>
                <w:rtl/>
              </w:rPr>
            </w:pPr>
            <w:r w:rsidRPr="00D930BF">
              <w:rPr>
                <w:rFonts w:ascii="Traditional Arabic" w:eastAsia="Times New Roman" w:hAnsi="Traditional Arabic" w:cs="Traditional Arabic"/>
                <w:b/>
                <w:bCs/>
                <w:color w:val="FFFFFF"/>
                <w:sz w:val="30"/>
                <w:szCs w:val="30"/>
                <w:rtl/>
              </w:rPr>
              <w:t>الأهمية النسبية</w:t>
            </w:r>
          </w:p>
        </w:tc>
        <w:tc>
          <w:tcPr>
            <w:tcW w:w="1346"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181CCF36" w14:textId="77777777" w:rsidR="00D930BF" w:rsidRPr="00D930BF" w:rsidRDefault="00D930BF" w:rsidP="00D930BF">
            <w:pPr>
              <w:bidi/>
              <w:spacing w:after="0" w:line="240" w:lineRule="auto"/>
              <w:jc w:val="center"/>
              <w:rPr>
                <w:rFonts w:ascii="Traditional Arabic" w:eastAsia="Times New Roman" w:hAnsi="Traditional Arabic" w:cs="Traditional Arabic"/>
                <w:b/>
                <w:bCs/>
                <w:color w:val="FFFFFF"/>
                <w:sz w:val="30"/>
                <w:szCs w:val="30"/>
                <w:rtl/>
              </w:rPr>
            </w:pPr>
            <w:r w:rsidRPr="00D930BF">
              <w:rPr>
                <w:rFonts w:ascii="Traditional Arabic" w:eastAsia="Times New Roman" w:hAnsi="Traditional Arabic" w:cs="Traditional Arabic"/>
                <w:b/>
                <w:bCs/>
                <w:color w:val="FFFFFF"/>
                <w:sz w:val="30"/>
                <w:szCs w:val="30"/>
                <w:rtl/>
              </w:rPr>
              <w:t>الترتيب</w:t>
            </w:r>
          </w:p>
        </w:tc>
      </w:tr>
      <w:tr w:rsidR="00D930BF" w:rsidRPr="00D930BF" w14:paraId="5ADF37A2" w14:textId="77777777" w:rsidTr="00D930BF">
        <w:trPr>
          <w:trHeight w:val="381"/>
        </w:trPr>
        <w:tc>
          <w:tcPr>
            <w:tcW w:w="2387" w:type="dxa"/>
            <w:tcBorders>
              <w:top w:val="nil"/>
              <w:left w:val="single" w:sz="4" w:space="0" w:color="auto"/>
              <w:bottom w:val="single" w:sz="4" w:space="0" w:color="auto"/>
              <w:right w:val="single" w:sz="4" w:space="0" w:color="auto"/>
            </w:tcBorders>
            <w:vAlign w:val="center"/>
            <w:hideMark/>
          </w:tcPr>
          <w:p w14:paraId="2E737666" w14:textId="77777777" w:rsidR="00D930BF" w:rsidRPr="00D930BF" w:rsidRDefault="00D930BF" w:rsidP="00D930BF">
            <w:pPr>
              <w:bidi/>
              <w:spacing w:after="0" w:line="240" w:lineRule="auto"/>
              <w:rPr>
                <w:rFonts w:ascii="Traditional Arabic" w:eastAsia="Times New Roman" w:hAnsi="Traditional Arabic" w:cs="Traditional Arabic"/>
                <w:color w:val="000000"/>
                <w:sz w:val="30"/>
                <w:szCs w:val="30"/>
                <w:rtl/>
              </w:rPr>
            </w:pPr>
            <w:r w:rsidRPr="00D930BF">
              <w:rPr>
                <w:rFonts w:ascii="Traditional Arabic" w:eastAsia="Times New Roman" w:hAnsi="Traditional Arabic" w:cs="Traditional Arabic"/>
                <w:color w:val="000000"/>
                <w:sz w:val="30"/>
                <w:szCs w:val="30"/>
                <w:rtl/>
              </w:rPr>
              <w:t>التكيف الإداري (تابع)</w:t>
            </w:r>
          </w:p>
        </w:tc>
        <w:tc>
          <w:tcPr>
            <w:tcW w:w="1562" w:type="dxa"/>
            <w:tcBorders>
              <w:top w:val="nil"/>
              <w:left w:val="single" w:sz="4" w:space="0" w:color="auto"/>
              <w:bottom w:val="single" w:sz="4" w:space="0" w:color="auto"/>
              <w:right w:val="single" w:sz="4" w:space="0" w:color="auto"/>
            </w:tcBorders>
            <w:vAlign w:val="center"/>
            <w:hideMark/>
          </w:tcPr>
          <w:p w14:paraId="1E91E9BE" w14:textId="77777777" w:rsidR="00D930BF" w:rsidRPr="00D930BF" w:rsidRDefault="00D930BF" w:rsidP="00D930BF">
            <w:pPr>
              <w:spacing w:after="0" w:line="240" w:lineRule="auto"/>
              <w:jc w:val="center"/>
              <w:rPr>
                <w:rFonts w:ascii="Traditional Arabic" w:eastAsia="Times New Roman" w:hAnsi="Traditional Arabic" w:cs="Traditional Arabic"/>
                <w:b/>
                <w:bCs/>
                <w:color w:val="000000"/>
                <w:sz w:val="30"/>
                <w:szCs w:val="30"/>
                <w:rtl/>
              </w:rPr>
            </w:pPr>
            <w:r w:rsidRPr="00D930BF">
              <w:rPr>
                <w:rFonts w:ascii="Traditional Arabic" w:eastAsia="Times New Roman" w:hAnsi="Traditional Arabic" w:cs="Traditional Arabic"/>
                <w:b/>
                <w:bCs/>
                <w:color w:val="000000"/>
                <w:sz w:val="30"/>
                <w:szCs w:val="30"/>
              </w:rPr>
              <w:t>4.337</w:t>
            </w:r>
          </w:p>
        </w:tc>
        <w:tc>
          <w:tcPr>
            <w:tcW w:w="1795" w:type="dxa"/>
            <w:tcBorders>
              <w:top w:val="nil"/>
              <w:left w:val="single" w:sz="4" w:space="0" w:color="auto"/>
              <w:bottom w:val="single" w:sz="4" w:space="0" w:color="auto"/>
              <w:right w:val="single" w:sz="4" w:space="0" w:color="auto"/>
            </w:tcBorders>
            <w:vAlign w:val="center"/>
            <w:hideMark/>
          </w:tcPr>
          <w:p w14:paraId="5EC0EAD3" w14:textId="77777777" w:rsidR="00D930BF" w:rsidRPr="00D930BF" w:rsidRDefault="00D930BF" w:rsidP="00D930BF">
            <w:pPr>
              <w:spacing w:after="0" w:line="240" w:lineRule="auto"/>
              <w:jc w:val="center"/>
              <w:rPr>
                <w:rFonts w:ascii="Traditional Arabic" w:eastAsia="Times New Roman" w:hAnsi="Traditional Arabic" w:cs="Traditional Arabic"/>
                <w:color w:val="000000"/>
                <w:sz w:val="30"/>
                <w:szCs w:val="30"/>
              </w:rPr>
            </w:pPr>
            <w:r w:rsidRPr="00D930BF">
              <w:rPr>
                <w:rFonts w:ascii="Traditional Arabic" w:eastAsia="Times New Roman" w:hAnsi="Traditional Arabic" w:cs="Traditional Arabic"/>
                <w:color w:val="000000"/>
                <w:sz w:val="30"/>
                <w:szCs w:val="30"/>
              </w:rPr>
              <w:t>0.701</w:t>
            </w:r>
          </w:p>
        </w:tc>
        <w:tc>
          <w:tcPr>
            <w:tcW w:w="1777" w:type="dxa"/>
            <w:tcBorders>
              <w:top w:val="nil"/>
              <w:left w:val="single" w:sz="4" w:space="0" w:color="auto"/>
              <w:bottom w:val="single" w:sz="4" w:space="0" w:color="auto"/>
              <w:right w:val="single" w:sz="4" w:space="0" w:color="auto"/>
            </w:tcBorders>
            <w:vAlign w:val="center"/>
            <w:hideMark/>
          </w:tcPr>
          <w:p w14:paraId="29FD8176" w14:textId="77777777" w:rsidR="00D930BF" w:rsidRPr="00D930BF" w:rsidRDefault="00D930BF" w:rsidP="00D930BF">
            <w:pPr>
              <w:spacing w:after="0" w:line="240" w:lineRule="auto"/>
              <w:jc w:val="center"/>
              <w:rPr>
                <w:rFonts w:ascii="Traditional Arabic" w:eastAsia="Times New Roman" w:hAnsi="Traditional Arabic" w:cs="Traditional Arabic"/>
                <w:color w:val="000000"/>
                <w:sz w:val="30"/>
                <w:szCs w:val="30"/>
              </w:rPr>
            </w:pPr>
            <w:r w:rsidRPr="00D930BF">
              <w:rPr>
                <w:rFonts w:ascii="Traditional Arabic" w:eastAsia="Times New Roman" w:hAnsi="Traditional Arabic" w:cs="Traditional Arabic"/>
                <w:color w:val="000000"/>
                <w:sz w:val="30"/>
                <w:szCs w:val="30"/>
              </w:rPr>
              <w:t>86.74%</w:t>
            </w:r>
          </w:p>
        </w:tc>
        <w:tc>
          <w:tcPr>
            <w:tcW w:w="1346" w:type="dxa"/>
            <w:tcBorders>
              <w:top w:val="nil"/>
              <w:left w:val="single" w:sz="4" w:space="0" w:color="auto"/>
              <w:bottom w:val="single" w:sz="4" w:space="0" w:color="auto"/>
              <w:right w:val="single" w:sz="4" w:space="0" w:color="auto"/>
            </w:tcBorders>
            <w:vAlign w:val="center"/>
            <w:hideMark/>
          </w:tcPr>
          <w:p w14:paraId="7D5C596A" w14:textId="77777777" w:rsidR="00D930BF" w:rsidRPr="00D930BF" w:rsidRDefault="00D930BF" w:rsidP="00D930BF">
            <w:pPr>
              <w:bidi/>
              <w:spacing w:after="0" w:line="240" w:lineRule="auto"/>
              <w:jc w:val="center"/>
              <w:rPr>
                <w:rFonts w:ascii="Traditional Arabic" w:eastAsia="Times New Roman" w:hAnsi="Traditional Arabic" w:cs="Traditional Arabic"/>
                <w:color w:val="000000"/>
                <w:sz w:val="30"/>
                <w:szCs w:val="30"/>
              </w:rPr>
            </w:pPr>
            <w:r w:rsidRPr="00D930BF">
              <w:rPr>
                <w:rFonts w:ascii="Traditional Arabic" w:eastAsia="Times New Roman" w:hAnsi="Traditional Arabic" w:cs="Traditional Arabic"/>
                <w:color w:val="000000"/>
                <w:sz w:val="30"/>
                <w:szCs w:val="30"/>
                <w:rtl/>
              </w:rPr>
              <w:t>الأول</w:t>
            </w:r>
          </w:p>
        </w:tc>
      </w:tr>
      <w:tr w:rsidR="00D930BF" w:rsidRPr="00D930BF" w14:paraId="78291EAD" w14:textId="77777777" w:rsidTr="00D930BF">
        <w:trPr>
          <w:trHeight w:val="381"/>
        </w:trPr>
        <w:tc>
          <w:tcPr>
            <w:tcW w:w="2387" w:type="dxa"/>
            <w:tcBorders>
              <w:top w:val="nil"/>
              <w:left w:val="single" w:sz="4" w:space="0" w:color="auto"/>
              <w:bottom w:val="single" w:sz="4" w:space="0" w:color="auto"/>
              <w:right w:val="single" w:sz="4" w:space="0" w:color="auto"/>
            </w:tcBorders>
            <w:vAlign w:val="center"/>
            <w:hideMark/>
          </w:tcPr>
          <w:p w14:paraId="40663312" w14:textId="77777777" w:rsidR="00D930BF" w:rsidRPr="00D930BF" w:rsidRDefault="00D930BF" w:rsidP="00D930BF">
            <w:pPr>
              <w:bidi/>
              <w:spacing w:after="0" w:line="240" w:lineRule="auto"/>
              <w:rPr>
                <w:rFonts w:ascii="Traditional Arabic" w:eastAsia="Times New Roman" w:hAnsi="Traditional Arabic" w:cs="Traditional Arabic"/>
                <w:color w:val="000000"/>
                <w:sz w:val="30"/>
                <w:szCs w:val="30"/>
                <w:rtl/>
              </w:rPr>
            </w:pPr>
            <w:r w:rsidRPr="00D930BF">
              <w:rPr>
                <w:rFonts w:ascii="Traditional Arabic" w:eastAsia="Times New Roman" w:hAnsi="Traditional Arabic" w:cs="Traditional Arabic"/>
                <w:color w:val="000000"/>
                <w:sz w:val="30"/>
                <w:szCs w:val="30"/>
                <w:rtl/>
              </w:rPr>
              <w:t>الضغوط الإدارية (مستقل)</w:t>
            </w:r>
          </w:p>
        </w:tc>
        <w:tc>
          <w:tcPr>
            <w:tcW w:w="1562" w:type="dxa"/>
            <w:tcBorders>
              <w:top w:val="nil"/>
              <w:left w:val="single" w:sz="4" w:space="0" w:color="auto"/>
              <w:bottom w:val="single" w:sz="4" w:space="0" w:color="auto"/>
              <w:right w:val="single" w:sz="4" w:space="0" w:color="auto"/>
            </w:tcBorders>
            <w:vAlign w:val="center"/>
            <w:hideMark/>
          </w:tcPr>
          <w:p w14:paraId="2BC1FEA0" w14:textId="77777777" w:rsidR="00D930BF" w:rsidRPr="00D930BF" w:rsidRDefault="00D930BF" w:rsidP="00D930BF">
            <w:pPr>
              <w:spacing w:after="0" w:line="240" w:lineRule="auto"/>
              <w:jc w:val="center"/>
              <w:rPr>
                <w:rFonts w:ascii="Traditional Arabic" w:eastAsia="Times New Roman" w:hAnsi="Traditional Arabic" w:cs="Traditional Arabic"/>
                <w:color w:val="000000"/>
                <w:sz w:val="30"/>
                <w:szCs w:val="30"/>
                <w:rtl/>
              </w:rPr>
            </w:pPr>
            <w:r w:rsidRPr="00D930BF">
              <w:rPr>
                <w:rFonts w:ascii="Traditional Arabic" w:eastAsia="Times New Roman" w:hAnsi="Traditional Arabic" w:cs="Traditional Arabic"/>
                <w:color w:val="000000"/>
                <w:sz w:val="30"/>
                <w:szCs w:val="30"/>
              </w:rPr>
              <w:t>4.02</w:t>
            </w:r>
          </w:p>
        </w:tc>
        <w:tc>
          <w:tcPr>
            <w:tcW w:w="1795" w:type="dxa"/>
            <w:tcBorders>
              <w:top w:val="nil"/>
              <w:left w:val="single" w:sz="4" w:space="0" w:color="auto"/>
              <w:bottom w:val="single" w:sz="4" w:space="0" w:color="auto"/>
              <w:right w:val="single" w:sz="4" w:space="0" w:color="auto"/>
            </w:tcBorders>
            <w:vAlign w:val="center"/>
            <w:hideMark/>
          </w:tcPr>
          <w:p w14:paraId="4C5205BC" w14:textId="77777777" w:rsidR="00D930BF" w:rsidRPr="00D930BF" w:rsidRDefault="00D930BF" w:rsidP="00D930BF">
            <w:pPr>
              <w:spacing w:after="0" w:line="240" w:lineRule="auto"/>
              <w:jc w:val="center"/>
              <w:rPr>
                <w:rFonts w:ascii="Traditional Arabic" w:eastAsia="Times New Roman" w:hAnsi="Traditional Arabic" w:cs="Traditional Arabic"/>
                <w:color w:val="000000"/>
                <w:sz w:val="30"/>
                <w:szCs w:val="30"/>
              </w:rPr>
            </w:pPr>
            <w:r w:rsidRPr="00D930BF">
              <w:rPr>
                <w:rFonts w:ascii="Traditional Arabic" w:eastAsia="Times New Roman" w:hAnsi="Traditional Arabic" w:cs="Traditional Arabic"/>
                <w:color w:val="000000"/>
                <w:sz w:val="30"/>
                <w:szCs w:val="30"/>
              </w:rPr>
              <w:t>1.02</w:t>
            </w:r>
          </w:p>
        </w:tc>
        <w:tc>
          <w:tcPr>
            <w:tcW w:w="1777" w:type="dxa"/>
            <w:tcBorders>
              <w:top w:val="nil"/>
              <w:left w:val="single" w:sz="4" w:space="0" w:color="auto"/>
              <w:bottom w:val="single" w:sz="4" w:space="0" w:color="auto"/>
              <w:right w:val="single" w:sz="4" w:space="0" w:color="auto"/>
            </w:tcBorders>
            <w:vAlign w:val="center"/>
            <w:hideMark/>
          </w:tcPr>
          <w:p w14:paraId="01B2CD53" w14:textId="77777777" w:rsidR="00D930BF" w:rsidRPr="00D930BF" w:rsidRDefault="00D930BF" w:rsidP="00D930BF">
            <w:pPr>
              <w:spacing w:after="0" w:line="240" w:lineRule="auto"/>
              <w:jc w:val="center"/>
              <w:rPr>
                <w:rFonts w:ascii="Traditional Arabic" w:eastAsia="Times New Roman" w:hAnsi="Traditional Arabic" w:cs="Traditional Arabic"/>
                <w:color w:val="000000"/>
                <w:sz w:val="30"/>
                <w:szCs w:val="30"/>
              </w:rPr>
            </w:pPr>
            <w:r w:rsidRPr="00D930BF">
              <w:rPr>
                <w:rFonts w:ascii="Traditional Arabic" w:eastAsia="Times New Roman" w:hAnsi="Traditional Arabic" w:cs="Traditional Arabic"/>
                <w:color w:val="000000"/>
                <w:sz w:val="30"/>
                <w:szCs w:val="30"/>
              </w:rPr>
              <w:t>80.40%</w:t>
            </w:r>
          </w:p>
        </w:tc>
        <w:tc>
          <w:tcPr>
            <w:tcW w:w="1346" w:type="dxa"/>
            <w:tcBorders>
              <w:top w:val="nil"/>
              <w:left w:val="single" w:sz="4" w:space="0" w:color="auto"/>
              <w:bottom w:val="single" w:sz="4" w:space="0" w:color="auto"/>
              <w:right w:val="single" w:sz="4" w:space="0" w:color="auto"/>
            </w:tcBorders>
            <w:vAlign w:val="center"/>
            <w:hideMark/>
          </w:tcPr>
          <w:p w14:paraId="437B9C54" w14:textId="77777777" w:rsidR="00D930BF" w:rsidRPr="00D930BF" w:rsidRDefault="00D930BF" w:rsidP="00D930BF">
            <w:pPr>
              <w:bidi/>
              <w:spacing w:after="0" w:line="240" w:lineRule="auto"/>
              <w:jc w:val="center"/>
              <w:rPr>
                <w:rFonts w:ascii="Traditional Arabic" w:eastAsia="Times New Roman" w:hAnsi="Traditional Arabic" w:cs="Traditional Arabic"/>
                <w:color w:val="000000"/>
                <w:sz w:val="30"/>
                <w:szCs w:val="30"/>
              </w:rPr>
            </w:pPr>
            <w:r w:rsidRPr="00D930BF">
              <w:rPr>
                <w:rFonts w:ascii="Traditional Arabic" w:eastAsia="Times New Roman" w:hAnsi="Traditional Arabic" w:cs="Traditional Arabic"/>
                <w:color w:val="000000"/>
                <w:sz w:val="30"/>
                <w:szCs w:val="30"/>
                <w:rtl/>
              </w:rPr>
              <w:t>الثاني</w:t>
            </w:r>
          </w:p>
        </w:tc>
      </w:tr>
      <w:tr w:rsidR="00D930BF" w:rsidRPr="00D930BF" w14:paraId="484D3E33" w14:textId="77777777" w:rsidTr="00D930BF">
        <w:trPr>
          <w:trHeight w:val="381"/>
        </w:trPr>
        <w:tc>
          <w:tcPr>
            <w:tcW w:w="2387" w:type="dxa"/>
            <w:tcBorders>
              <w:top w:val="nil"/>
              <w:left w:val="single" w:sz="4" w:space="0" w:color="auto"/>
              <w:bottom w:val="single" w:sz="4" w:space="0" w:color="auto"/>
              <w:right w:val="single" w:sz="4" w:space="0" w:color="auto"/>
            </w:tcBorders>
            <w:vAlign w:val="center"/>
            <w:hideMark/>
          </w:tcPr>
          <w:p w14:paraId="5C8AD3B9" w14:textId="77777777" w:rsidR="00D930BF" w:rsidRPr="00D930BF" w:rsidRDefault="00D930BF" w:rsidP="00D930BF">
            <w:pPr>
              <w:bidi/>
              <w:spacing w:after="0" w:line="240" w:lineRule="auto"/>
              <w:rPr>
                <w:rFonts w:ascii="Traditional Arabic" w:eastAsia="Times New Roman" w:hAnsi="Traditional Arabic" w:cs="Traditional Arabic"/>
                <w:color w:val="000000"/>
                <w:sz w:val="30"/>
                <w:szCs w:val="30"/>
                <w:rtl/>
              </w:rPr>
            </w:pPr>
            <w:r w:rsidRPr="00D930BF">
              <w:rPr>
                <w:rFonts w:ascii="Traditional Arabic" w:eastAsia="Times New Roman" w:hAnsi="Traditional Arabic" w:cs="Traditional Arabic"/>
                <w:color w:val="000000"/>
                <w:sz w:val="30"/>
                <w:szCs w:val="30"/>
                <w:rtl/>
              </w:rPr>
              <w:t>المرونة التنظيمية (وسيط)</w:t>
            </w:r>
          </w:p>
        </w:tc>
        <w:tc>
          <w:tcPr>
            <w:tcW w:w="1562" w:type="dxa"/>
            <w:tcBorders>
              <w:top w:val="nil"/>
              <w:left w:val="single" w:sz="4" w:space="0" w:color="auto"/>
              <w:bottom w:val="single" w:sz="4" w:space="0" w:color="auto"/>
              <w:right w:val="single" w:sz="4" w:space="0" w:color="auto"/>
            </w:tcBorders>
            <w:vAlign w:val="center"/>
            <w:hideMark/>
          </w:tcPr>
          <w:p w14:paraId="54E94A3B" w14:textId="77777777" w:rsidR="00D930BF" w:rsidRPr="00D930BF" w:rsidRDefault="00D930BF" w:rsidP="00D930BF">
            <w:pPr>
              <w:spacing w:after="0" w:line="240" w:lineRule="auto"/>
              <w:jc w:val="center"/>
              <w:rPr>
                <w:rFonts w:ascii="Traditional Arabic" w:eastAsia="Times New Roman" w:hAnsi="Traditional Arabic" w:cs="Traditional Arabic"/>
                <w:color w:val="000000"/>
                <w:sz w:val="30"/>
                <w:szCs w:val="30"/>
                <w:rtl/>
              </w:rPr>
            </w:pPr>
            <w:r w:rsidRPr="00D930BF">
              <w:rPr>
                <w:rFonts w:ascii="Traditional Arabic" w:eastAsia="Times New Roman" w:hAnsi="Traditional Arabic" w:cs="Traditional Arabic"/>
                <w:color w:val="000000"/>
                <w:sz w:val="30"/>
                <w:szCs w:val="30"/>
              </w:rPr>
              <w:t>4.02</w:t>
            </w:r>
          </w:p>
        </w:tc>
        <w:tc>
          <w:tcPr>
            <w:tcW w:w="1795" w:type="dxa"/>
            <w:tcBorders>
              <w:top w:val="nil"/>
              <w:left w:val="single" w:sz="4" w:space="0" w:color="auto"/>
              <w:bottom w:val="single" w:sz="4" w:space="0" w:color="auto"/>
              <w:right w:val="single" w:sz="4" w:space="0" w:color="auto"/>
            </w:tcBorders>
            <w:vAlign w:val="center"/>
            <w:hideMark/>
          </w:tcPr>
          <w:p w14:paraId="14D1941A" w14:textId="77777777" w:rsidR="00D930BF" w:rsidRPr="00D930BF" w:rsidRDefault="00D930BF" w:rsidP="00D930BF">
            <w:pPr>
              <w:spacing w:after="0" w:line="240" w:lineRule="auto"/>
              <w:jc w:val="center"/>
              <w:rPr>
                <w:rFonts w:ascii="Traditional Arabic" w:eastAsia="Times New Roman" w:hAnsi="Traditional Arabic" w:cs="Traditional Arabic"/>
                <w:color w:val="000000"/>
                <w:sz w:val="30"/>
                <w:szCs w:val="30"/>
              </w:rPr>
            </w:pPr>
            <w:r w:rsidRPr="00D930BF">
              <w:rPr>
                <w:rFonts w:ascii="Traditional Arabic" w:eastAsia="Times New Roman" w:hAnsi="Traditional Arabic" w:cs="Traditional Arabic"/>
                <w:color w:val="000000"/>
                <w:sz w:val="30"/>
                <w:szCs w:val="30"/>
              </w:rPr>
              <w:t>0.956</w:t>
            </w:r>
          </w:p>
        </w:tc>
        <w:tc>
          <w:tcPr>
            <w:tcW w:w="1777" w:type="dxa"/>
            <w:tcBorders>
              <w:top w:val="nil"/>
              <w:left w:val="single" w:sz="4" w:space="0" w:color="auto"/>
              <w:bottom w:val="single" w:sz="4" w:space="0" w:color="auto"/>
              <w:right w:val="single" w:sz="4" w:space="0" w:color="auto"/>
            </w:tcBorders>
            <w:vAlign w:val="center"/>
            <w:hideMark/>
          </w:tcPr>
          <w:p w14:paraId="472B54AE" w14:textId="77777777" w:rsidR="00D930BF" w:rsidRPr="00D930BF" w:rsidRDefault="00D930BF" w:rsidP="00D930BF">
            <w:pPr>
              <w:spacing w:after="0" w:line="240" w:lineRule="auto"/>
              <w:jc w:val="center"/>
              <w:rPr>
                <w:rFonts w:ascii="Traditional Arabic" w:eastAsia="Times New Roman" w:hAnsi="Traditional Arabic" w:cs="Traditional Arabic"/>
                <w:color w:val="000000"/>
                <w:sz w:val="30"/>
                <w:szCs w:val="30"/>
              </w:rPr>
            </w:pPr>
            <w:r w:rsidRPr="00D930BF">
              <w:rPr>
                <w:rFonts w:ascii="Traditional Arabic" w:eastAsia="Times New Roman" w:hAnsi="Traditional Arabic" w:cs="Traditional Arabic"/>
                <w:color w:val="000000"/>
                <w:sz w:val="30"/>
                <w:szCs w:val="30"/>
              </w:rPr>
              <w:t>80.40%</w:t>
            </w:r>
          </w:p>
        </w:tc>
        <w:tc>
          <w:tcPr>
            <w:tcW w:w="1346" w:type="dxa"/>
            <w:tcBorders>
              <w:top w:val="nil"/>
              <w:left w:val="single" w:sz="4" w:space="0" w:color="auto"/>
              <w:bottom w:val="single" w:sz="4" w:space="0" w:color="auto"/>
              <w:right w:val="single" w:sz="4" w:space="0" w:color="auto"/>
            </w:tcBorders>
            <w:vAlign w:val="center"/>
            <w:hideMark/>
          </w:tcPr>
          <w:p w14:paraId="645C69A1" w14:textId="77777777" w:rsidR="00D930BF" w:rsidRPr="00D930BF" w:rsidRDefault="00D930BF" w:rsidP="00D930BF">
            <w:pPr>
              <w:bidi/>
              <w:spacing w:after="0" w:line="240" w:lineRule="auto"/>
              <w:jc w:val="center"/>
              <w:rPr>
                <w:rFonts w:ascii="Traditional Arabic" w:eastAsia="Times New Roman" w:hAnsi="Traditional Arabic" w:cs="Traditional Arabic"/>
                <w:color w:val="000000"/>
                <w:sz w:val="30"/>
                <w:szCs w:val="30"/>
              </w:rPr>
            </w:pPr>
            <w:r w:rsidRPr="00D930BF">
              <w:rPr>
                <w:rFonts w:ascii="Traditional Arabic" w:eastAsia="Times New Roman" w:hAnsi="Traditional Arabic" w:cs="Traditional Arabic"/>
                <w:color w:val="000000"/>
                <w:sz w:val="30"/>
                <w:szCs w:val="30"/>
                <w:rtl/>
              </w:rPr>
              <w:t>الثالث</w:t>
            </w:r>
          </w:p>
        </w:tc>
      </w:tr>
    </w:tbl>
    <w:p w14:paraId="5C053BF6" w14:textId="17A25226" w:rsidR="00BE7257" w:rsidRPr="00BE7257" w:rsidRDefault="00BE7257" w:rsidP="00294EAC">
      <w:pPr>
        <w:shd w:val="clear" w:color="auto" w:fill="FFFFFF" w:themeFill="background1"/>
        <w:bidi/>
        <w:spacing w:after="200" w:line="276" w:lineRule="auto"/>
        <w:rPr>
          <w:rFonts w:ascii="Traditional Arabic" w:hAnsi="Traditional Arabic" w:cs="Traditional Arabic"/>
          <w:b/>
          <w:bCs/>
          <w:color w:val="000000" w:themeColor="text1"/>
          <w:sz w:val="40"/>
          <w:szCs w:val="40"/>
        </w:rPr>
      </w:pPr>
      <w:r w:rsidRPr="00BE7257">
        <w:rPr>
          <w:rFonts w:ascii="Traditional Arabic" w:hAnsi="Traditional Arabic" w:cs="Traditional Arabic"/>
          <w:b/>
          <w:bCs/>
          <w:color w:val="000000" w:themeColor="text1"/>
          <w:sz w:val="40"/>
          <w:szCs w:val="40"/>
          <w:rtl/>
        </w:rPr>
        <w:t>أولاً: من حيث المتوسط الحسابي</w:t>
      </w:r>
      <w:r w:rsidR="00D519A2">
        <w:rPr>
          <w:rFonts w:ascii="Traditional Arabic" w:hAnsi="Traditional Arabic" w:cs="Traditional Arabic" w:hint="cs"/>
          <w:b/>
          <w:bCs/>
          <w:color w:val="000000" w:themeColor="text1"/>
          <w:sz w:val="40"/>
          <w:szCs w:val="40"/>
          <w:rtl/>
        </w:rPr>
        <w:t>:</w:t>
      </w:r>
    </w:p>
    <w:p w14:paraId="45DBA699" w14:textId="77777777" w:rsidR="00BE7257" w:rsidRPr="00BE7257" w:rsidRDefault="00BE7257" w:rsidP="00BE7257">
      <w:pPr>
        <w:bidi/>
        <w:spacing w:after="200" w:line="276" w:lineRule="auto"/>
        <w:rPr>
          <w:rFonts w:ascii="Traditional Arabic" w:hAnsi="Traditional Arabic" w:cs="Traditional Arabic"/>
          <w:color w:val="000000" w:themeColor="text1"/>
          <w:sz w:val="40"/>
          <w:szCs w:val="40"/>
        </w:rPr>
      </w:pPr>
      <w:r w:rsidRPr="00BE7257">
        <w:rPr>
          <w:rFonts w:ascii="Traditional Arabic" w:hAnsi="Traditional Arabic" w:cs="Traditional Arabic"/>
          <w:color w:val="000000" w:themeColor="text1"/>
          <w:sz w:val="40"/>
          <w:szCs w:val="40"/>
          <w:rtl/>
        </w:rPr>
        <w:t>جاء متغير التكيف الإداري في المرتبة الأولى بمتوسط (4.337)، وهو أعلى متوسط بين المتغيرات الثلاثة، مما يشير إلى أن القدرة على التكيف تمثل السمة الأكثر بروزًا لدى القيادات محل الدراسة</w:t>
      </w:r>
      <w:r w:rsidRPr="00BE7257">
        <w:rPr>
          <w:rFonts w:ascii="Traditional Arabic" w:hAnsi="Traditional Arabic" w:cs="Traditional Arabic"/>
          <w:color w:val="000000" w:themeColor="text1"/>
          <w:sz w:val="40"/>
          <w:szCs w:val="40"/>
        </w:rPr>
        <w:t>.</w:t>
      </w:r>
    </w:p>
    <w:p w14:paraId="0BFFF257" w14:textId="77777777" w:rsidR="008B248B" w:rsidRDefault="008B248B" w:rsidP="008B248B">
      <w:pPr>
        <w:bidi/>
        <w:spacing w:after="200" w:line="276" w:lineRule="auto"/>
        <w:rPr>
          <w:rFonts w:ascii="Traditional Arabic" w:hAnsi="Traditional Arabic" w:cs="Traditional Arabic"/>
          <w:color w:val="000000" w:themeColor="text1"/>
          <w:sz w:val="40"/>
          <w:szCs w:val="40"/>
        </w:rPr>
      </w:pPr>
      <w:r w:rsidRPr="008B248B">
        <w:rPr>
          <w:rFonts w:ascii="Traditional Arabic" w:hAnsi="Traditional Arabic" w:cs="Traditional Arabic"/>
          <w:color w:val="000000" w:themeColor="text1"/>
          <w:sz w:val="40"/>
          <w:szCs w:val="40"/>
          <w:rtl/>
        </w:rPr>
        <w:t>بينما جاء كل من الضغوط الإدارية والمرونة التنظيمية بمتوسط متقارب (4.020)، ما يعكس مستوى إدراك مرتفع لكليهما، وإن كان أقل من مستوى التكيف</w:t>
      </w:r>
      <w:r w:rsidRPr="008B248B">
        <w:rPr>
          <w:rFonts w:ascii="Traditional Arabic" w:hAnsi="Traditional Arabic" w:cs="Traditional Arabic"/>
          <w:color w:val="000000" w:themeColor="text1"/>
          <w:sz w:val="40"/>
          <w:szCs w:val="40"/>
        </w:rPr>
        <w:t>.</w:t>
      </w:r>
    </w:p>
    <w:p w14:paraId="44887F34" w14:textId="77777777" w:rsidR="008B248B" w:rsidRDefault="008B248B" w:rsidP="008B248B">
      <w:pPr>
        <w:bidi/>
        <w:spacing w:after="200" w:line="276" w:lineRule="auto"/>
        <w:rPr>
          <w:rFonts w:ascii="Traditional Arabic" w:hAnsi="Traditional Arabic" w:cs="Traditional Arabic"/>
          <w:color w:val="000000" w:themeColor="text1"/>
          <w:sz w:val="40"/>
          <w:szCs w:val="40"/>
          <w:rtl/>
        </w:rPr>
      </w:pPr>
    </w:p>
    <w:p w14:paraId="475DF6FF" w14:textId="77777777" w:rsidR="00AD78C1" w:rsidRDefault="00AD78C1" w:rsidP="00AD78C1">
      <w:pPr>
        <w:bidi/>
        <w:spacing w:after="200" w:line="276" w:lineRule="auto"/>
        <w:rPr>
          <w:rFonts w:ascii="Traditional Arabic" w:hAnsi="Traditional Arabic" w:cs="Traditional Arabic"/>
          <w:color w:val="000000" w:themeColor="text1"/>
          <w:sz w:val="40"/>
          <w:szCs w:val="40"/>
          <w:rtl/>
        </w:rPr>
      </w:pPr>
    </w:p>
    <w:p w14:paraId="7BD070D9" w14:textId="77777777" w:rsidR="00BB3EC4" w:rsidRDefault="00BB3EC4" w:rsidP="00BB3EC4">
      <w:pPr>
        <w:bidi/>
        <w:spacing w:after="200" w:line="276" w:lineRule="auto"/>
        <w:rPr>
          <w:rFonts w:ascii="Traditional Arabic" w:hAnsi="Traditional Arabic" w:cs="Traditional Arabic"/>
          <w:color w:val="000000" w:themeColor="text1"/>
          <w:sz w:val="40"/>
          <w:szCs w:val="40"/>
          <w:rtl/>
        </w:rPr>
      </w:pPr>
    </w:p>
    <w:p w14:paraId="59F48B53" w14:textId="2AFD8A5E" w:rsidR="008B248B" w:rsidRPr="0094165E" w:rsidRDefault="0094165E" w:rsidP="00636281">
      <w:pPr>
        <w:shd w:val="clear" w:color="auto" w:fill="EEECE1" w:themeFill="background2"/>
        <w:bidi/>
        <w:spacing w:after="200" w:line="276" w:lineRule="auto"/>
        <w:rPr>
          <w:rFonts w:ascii="Traditional Arabic" w:hAnsi="Traditional Arabic" w:cs="Traditional Arabic"/>
          <w:b/>
          <w:bCs/>
          <w:color w:val="000000" w:themeColor="text1"/>
          <w:sz w:val="40"/>
          <w:szCs w:val="40"/>
        </w:rPr>
      </w:pPr>
      <w:r w:rsidRPr="0094165E">
        <w:rPr>
          <w:rFonts w:ascii="Traditional Arabic" w:hAnsi="Traditional Arabic" w:cs="Traditional Arabic"/>
          <w:b/>
          <w:bCs/>
          <w:color w:val="000000" w:themeColor="text1"/>
          <w:sz w:val="40"/>
          <w:szCs w:val="40"/>
          <w:rtl/>
        </w:rPr>
        <w:lastRenderedPageBreak/>
        <w:t>ثانياً: من حيث الأهمية النسبية</w:t>
      </w:r>
      <w:r w:rsidR="00BF7563">
        <w:rPr>
          <w:rFonts w:ascii="Traditional Arabic" w:hAnsi="Traditional Arabic" w:cs="Traditional Arabic" w:hint="cs"/>
          <w:b/>
          <w:bCs/>
          <w:color w:val="000000" w:themeColor="text1"/>
          <w:sz w:val="40"/>
          <w:szCs w:val="40"/>
          <w:rtl/>
        </w:rPr>
        <w:t>:</w:t>
      </w:r>
    </w:p>
    <w:p w14:paraId="1B849A6F" w14:textId="77777777" w:rsidR="0094165E" w:rsidRPr="0094165E" w:rsidRDefault="0094165E" w:rsidP="0094165E">
      <w:pPr>
        <w:bidi/>
        <w:spacing w:after="200" w:line="276" w:lineRule="auto"/>
        <w:rPr>
          <w:rFonts w:ascii="Traditional Arabic" w:hAnsi="Traditional Arabic" w:cs="Traditional Arabic"/>
          <w:color w:val="000000" w:themeColor="text1"/>
          <w:sz w:val="40"/>
          <w:szCs w:val="40"/>
        </w:rPr>
      </w:pPr>
      <w:r w:rsidRPr="0094165E">
        <w:rPr>
          <w:rFonts w:ascii="Traditional Arabic" w:hAnsi="Traditional Arabic" w:cs="Traditional Arabic"/>
          <w:color w:val="000000" w:themeColor="text1"/>
          <w:sz w:val="40"/>
          <w:szCs w:val="40"/>
          <w:rtl/>
        </w:rPr>
        <w:t>بلغت الأهمية النسبية</w:t>
      </w:r>
      <w:r w:rsidRPr="0094165E">
        <w:rPr>
          <w:rFonts w:ascii="Traditional Arabic" w:hAnsi="Traditional Arabic" w:cs="Traditional Arabic"/>
          <w:color w:val="000000" w:themeColor="text1"/>
          <w:sz w:val="40"/>
          <w:szCs w:val="40"/>
        </w:rPr>
        <w:t>:</w:t>
      </w:r>
    </w:p>
    <w:p w14:paraId="49254C5F" w14:textId="42A2F5D6" w:rsidR="0094165E" w:rsidRPr="0094165E" w:rsidRDefault="0094165E" w:rsidP="0094165E">
      <w:pPr>
        <w:numPr>
          <w:ilvl w:val="0"/>
          <w:numId w:val="60"/>
        </w:numPr>
        <w:bidi/>
        <w:spacing w:after="200" w:line="276" w:lineRule="auto"/>
        <w:rPr>
          <w:rFonts w:ascii="Traditional Arabic" w:hAnsi="Traditional Arabic" w:cs="Traditional Arabic"/>
          <w:color w:val="000000" w:themeColor="text1"/>
          <w:sz w:val="40"/>
          <w:szCs w:val="40"/>
        </w:rPr>
      </w:pPr>
      <w:r w:rsidRPr="0094165E">
        <w:rPr>
          <w:rFonts w:ascii="Traditional Arabic" w:hAnsi="Traditional Arabic" w:cs="Traditional Arabic"/>
          <w:color w:val="000000" w:themeColor="text1"/>
          <w:sz w:val="40"/>
          <w:szCs w:val="40"/>
        </w:rPr>
        <w:t>86.74</w:t>
      </w:r>
      <w:r w:rsidR="00294EAC" w:rsidRPr="0094165E">
        <w:rPr>
          <w:rFonts w:ascii="Traditional Arabic" w:hAnsi="Traditional Arabic" w:cs="Traditional Arabic"/>
          <w:color w:val="000000" w:themeColor="text1"/>
          <w:sz w:val="40"/>
          <w:szCs w:val="40"/>
        </w:rPr>
        <w:t xml:space="preserve">% </w:t>
      </w:r>
      <w:r w:rsidR="00294EAC">
        <w:rPr>
          <w:rFonts w:ascii="Traditional Arabic" w:hAnsi="Traditional Arabic" w:cs="Traditional Arabic" w:hint="cs"/>
          <w:color w:val="000000" w:themeColor="text1"/>
          <w:sz w:val="40"/>
          <w:szCs w:val="40"/>
          <w:rtl/>
        </w:rPr>
        <w:t>للتكيف</w:t>
      </w:r>
      <w:r w:rsidRPr="0094165E">
        <w:rPr>
          <w:rFonts w:ascii="Traditional Arabic" w:hAnsi="Traditional Arabic" w:cs="Traditional Arabic"/>
          <w:color w:val="000000" w:themeColor="text1"/>
          <w:sz w:val="40"/>
          <w:szCs w:val="40"/>
          <w:rtl/>
        </w:rPr>
        <w:t xml:space="preserve"> الإداري</w:t>
      </w:r>
    </w:p>
    <w:p w14:paraId="36EFAD42" w14:textId="7A9DA99A" w:rsidR="0094165E" w:rsidRPr="0094165E" w:rsidRDefault="0094165E" w:rsidP="0094165E">
      <w:pPr>
        <w:numPr>
          <w:ilvl w:val="0"/>
          <w:numId w:val="60"/>
        </w:numPr>
        <w:bidi/>
        <w:spacing w:after="200" w:line="276" w:lineRule="auto"/>
        <w:rPr>
          <w:rFonts w:ascii="Traditional Arabic" w:hAnsi="Traditional Arabic" w:cs="Traditional Arabic"/>
          <w:color w:val="000000" w:themeColor="text1"/>
          <w:sz w:val="40"/>
          <w:szCs w:val="40"/>
        </w:rPr>
      </w:pPr>
      <w:r w:rsidRPr="0094165E">
        <w:rPr>
          <w:rFonts w:ascii="Traditional Arabic" w:hAnsi="Traditional Arabic" w:cs="Traditional Arabic"/>
          <w:color w:val="000000" w:themeColor="text1"/>
          <w:sz w:val="40"/>
          <w:szCs w:val="40"/>
        </w:rPr>
        <w:t>80.40</w:t>
      </w:r>
      <w:r w:rsidR="00294EAC" w:rsidRPr="0094165E">
        <w:rPr>
          <w:rFonts w:ascii="Traditional Arabic" w:hAnsi="Traditional Arabic" w:cs="Traditional Arabic"/>
          <w:color w:val="000000" w:themeColor="text1"/>
          <w:sz w:val="40"/>
          <w:szCs w:val="40"/>
        </w:rPr>
        <w:t xml:space="preserve">% </w:t>
      </w:r>
      <w:r w:rsidR="00294EAC">
        <w:rPr>
          <w:rFonts w:ascii="Traditional Arabic" w:hAnsi="Traditional Arabic" w:cs="Traditional Arabic" w:hint="cs"/>
          <w:color w:val="000000" w:themeColor="text1"/>
          <w:sz w:val="40"/>
          <w:szCs w:val="40"/>
          <w:rtl/>
        </w:rPr>
        <w:t>لكل</w:t>
      </w:r>
      <w:r w:rsidRPr="0094165E">
        <w:rPr>
          <w:rFonts w:ascii="Traditional Arabic" w:hAnsi="Traditional Arabic" w:cs="Traditional Arabic"/>
          <w:color w:val="000000" w:themeColor="text1"/>
          <w:sz w:val="40"/>
          <w:szCs w:val="40"/>
          <w:rtl/>
        </w:rPr>
        <w:t xml:space="preserve"> من الضغوط الإدارية والمرونة التنظيمية</w:t>
      </w:r>
    </w:p>
    <w:p w14:paraId="23D6812A" w14:textId="77777777" w:rsidR="0094165E" w:rsidRDefault="0094165E" w:rsidP="0094165E">
      <w:pPr>
        <w:bidi/>
        <w:spacing w:after="200" w:line="276" w:lineRule="auto"/>
        <w:rPr>
          <w:rFonts w:ascii="Traditional Arabic" w:hAnsi="Traditional Arabic" w:cs="Traditional Arabic"/>
          <w:color w:val="000000" w:themeColor="text1"/>
          <w:sz w:val="40"/>
          <w:szCs w:val="40"/>
          <w:rtl/>
        </w:rPr>
      </w:pPr>
      <w:r w:rsidRPr="0094165E">
        <w:rPr>
          <w:rFonts w:ascii="Traditional Arabic" w:hAnsi="Traditional Arabic" w:cs="Traditional Arabic"/>
          <w:color w:val="000000" w:themeColor="text1"/>
          <w:sz w:val="40"/>
          <w:szCs w:val="40"/>
          <w:rtl/>
        </w:rPr>
        <w:t>وهذا يعني أن التكيف الإداري يقترب بدرجة أكبر من الحد الأعلى للمقياس، مقارنة بالمتغيرين الآخرين</w:t>
      </w:r>
      <w:r w:rsidRPr="0094165E">
        <w:rPr>
          <w:rFonts w:ascii="Traditional Arabic" w:hAnsi="Traditional Arabic" w:cs="Traditional Arabic"/>
          <w:color w:val="000000" w:themeColor="text1"/>
          <w:sz w:val="40"/>
          <w:szCs w:val="40"/>
        </w:rPr>
        <w:t>.</w:t>
      </w:r>
    </w:p>
    <w:p w14:paraId="7943C21B" w14:textId="4F81D3F4" w:rsidR="00AB7B8F" w:rsidRPr="00AB7B8F" w:rsidRDefault="00AB7B8F" w:rsidP="00795BAC">
      <w:pPr>
        <w:shd w:val="clear" w:color="auto" w:fill="EEECE1" w:themeFill="background2"/>
        <w:bidi/>
        <w:spacing w:after="200" w:line="276" w:lineRule="auto"/>
        <w:rPr>
          <w:rFonts w:ascii="Traditional Arabic" w:hAnsi="Traditional Arabic" w:cs="Traditional Arabic"/>
          <w:b/>
          <w:bCs/>
          <w:color w:val="000000" w:themeColor="text1"/>
          <w:sz w:val="40"/>
          <w:szCs w:val="40"/>
        </w:rPr>
      </w:pPr>
      <w:r w:rsidRPr="00AB7B8F">
        <w:rPr>
          <w:rFonts w:ascii="Traditional Arabic" w:hAnsi="Traditional Arabic" w:cs="Traditional Arabic"/>
          <w:b/>
          <w:bCs/>
          <w:color w:val="000000" w:themeColor="text1"/>
          <w:sz w:val="40"/>
          <w:szCs w:val="40"/>
          <w:rtl/>
        </w:rPr>
        <w:t>ثالثاً: من حيث الانحراف المعياري</w:t>
      </w:r>
      <w:r w:rsidR="0081141D">
        <w:rPr>
          <w:rFonts w:ascii="Traditional Arabic" w:hAnsi="Traditional Arabic" w:cs="Traditional Arabic" w:hint="cs"/>
          <w:b/>
          <w:bCs/>
          <w:color w:val="000000" w:themeColor="text1"/>
          <w:sz w:val="40"/>
          <w:szCs w:val="40"/>
          <w:rtl/>
        </w:rPr>
        <w:t>:</w:t>
      </w:r>
    </w:p>
    <w:p w14:paraId="377A9034" w14:textId="7D3853DA" w:rsidR="00AB7B8F" w:rsidRDefault="009628CD" w:rsidP="00AB7B8F">
      <w:pPr>
        <w:bidi/>
        <w:spacing w:after="200" w:line="276" w:lineRule="auto"/>
        <w:rPr>
          <w:rFonts w:ascii="Traditional Arabic" w:hAnsi="Traditional Arabic" w:cs="Traditional Arabic"/>
          <w:color w:val="000000" w:themeColor="text1"/>
          <w:sz w:val="40"/>
          <w:szCs w:val="40"/>
          <w:rtl/>
        </w:rPr>
      </w:pPr>
      <w:r w:rsidRPr="009628CD">
        <w:rPr>
          <w:rFonts w:ascii="Traditional Arabic" w:hAnsi="Traditional Arabic" w:cs="Traditional Arabic"/>
          <w:color w:val="000000" w:themeColor="text1"/>
          <w:sz w:val="40"/>
          <w:szCs w:val="40"/>
          <w:rtl/>
        </w:rPr>
        <w:t>أعلى تباين ظهر في الضغوط الإدارية (1.020)، مما يشير إلى اختلاف نسبي في مستوى إدراك الضغوط بين القيادات.</w:t>
      </w:r>
    </w:p>
    <w:p w14:paraId="0E7CB1A6" w14:textId="77777777" w:rsidR="009628CD" w:rsidRDefault="009628CD" w:rsidP="009628CD">
      <w:pPr>
        <w:bidi/>
        <w:spacing w:after="200" w:line="276" w:lineRule="auto"/>
        <w:rPr>
          <w:rFonts w:ascii="Traditional Arabic" w:hAnsi="Traditional Arabic" w:cs="Traditional Arabic"/>
          <w:color w:val="000000" w:themeColor="text1"/>
          <w:sz w:val="40"/>
          <w:szCs w:val="40"/>
          <w:rtl/>
        </w:rPr>
      </w:pPr>
      <w:r w:rsidRPr="009628CD">
        <w:rPr>
          <w:rFonts w:ascii="Traditional Arabic" w:hAnsi="Traditional Arabic" w:cs="Traditional Arabic"/>
          <w:color w:val="000000" w:themeColor="text1"/>
          <w:sz w:val="40"/>
          <w:szCs w:val="40"/>
          <w:rtl/>
        </w:rPr>
        <w:t>تلاه المرونة التنظيمية (0.956) بدرجة تجانس أكبر.</w:t>
      </w:r>
    </w:p>
    <w:p w14:paraId="44912005" w14:textId="39C67B80" w:rsidR="009628CD" w:rsidRPr="009628CD" w:rsidRDefault="009628CD" w:rsidP="009628CD">
      <w:pPr>
        <w:bidi/>
        <w:spacing w:after="200" w:line="276" w:lineRule="auto"/>
        <w:rPr>
          <w:rFonts w:ascii="Traditional Arabic" w:hAnsi="Traditional Arabic" w:cs="Traditional Arabic"/>
          <w:color w:val="000000" w:themeColor="text1"/>
          <w:sz w:val="40"/>
          <w:szCs w:val="40"/>
        </w:rPr>
      </w:pPr>
      <w:r w:rsidRPr="009628CD">
        <w:rPr>
          <w:rFonts w:ascii="Traditional Arabic" w:hAnsi="Traditional Arabic" w:cs="Traditional Arabic"/>
          <w:color w:val="000000" w:themeColor="text1"/>
          <w:sz w:val="40"/>
          <w:szCs w:val="40"/>
          <w:rtl/>
        </w:rPr>
        <w:t xml:space="preserve">أقل تباين ظهر في التكيف الإداري </w:t>
      </w:r>
      <w:r w:rsidRPr="009628CD">
        <w:rPr>
          <w:rFonts w:ascii="Traditional Arabic" w:hAnsi="Traditional Arabic" w:cs="Traditional Arabic"/>
          <w:color w:val="000000" w:themeColor="text1"/>
          <w:sz w:val="40"/>
          <w:szCs w:val="40"/>
        </w:rPr>
        <w:t>(0.701)</w:t>
      </w:r>
      <w:r w:rsidRPr="009628CD">
        <w:rPr>
          <w:rFonts w:ascii="Traditional Arabic" w:hAnsi="Traditional Arabic" w:cs="Traditional Arabic"/>
          <w:color w:val="000000" w:themeColor="text1"/>
          <w:sz w:val="40"/>
          <w:szCs w:val="40"/>
          <w:rtl/>
        </w:rPr>
        <w:t>، مما يدل على اتفاق نسبي واسع بين أفراد العينة حول قدرتهم على التكيف</w:t>
      </w:r>
      <w:r w:rsidRPr="009628CD">
        <w:rPr>
          <w:rFonts w:ascii="Traditional Arabic" w:hAnsi="Traditional Arabic" w:cs="Traditional Arabic"/>
          <w:color w:val="000000" w:themeColor="text1"/>
          <w:sz w:val="40"/>
          <w:szCs w:val="40"/>
        </w:rPr>
        <w:t>.</w:t>
      </w:r>
    </w:p>
    <w:p w14:paraId="7F3A20E1" w14:textId="77777777" w:rsidR="009628CD" w:rsidRDefault="009628CD" w:rsidP="009628CD">
      <w:pPr>
        <w:bidi/>
        <w:spacing w:after="200" w:line="276" w:lineRule="auto"/>
        <w:rPr>
          <w:rFonts w:ascii="Traditional Arabic" w:hAnsi="Traditional Arabic" w:cs="Traditional Arabic"/>
          <w:color w:val="000000" w:themeColor="text1"/>
          <w:sz w:val="40"/>
          <w:szCs w:val="40"/>
        </w:rPr>
      </w:pPr>
    </w:p>
    <w:p w14:paraId="16373CB5" w14:textId="77777777" w:rsidR="00436B60" w:rsidRDefault="00436B60" w:rsidP="00436B60">
      <w:pPr>
        <w:bidi/>
        <w:spacing w:after="200" w:line="276" w:lineRule="auto"/>
        <w:rPr>
          <w:rFonts w:ascii="Traditional Arabic" w:hAnsi="Traditional Arabic" w:cs="Traditional Arabic"/>
          <w:color w:val="000000" w:themeColor="text1"/>
          <w:sz w:val="40"/>
          <w:szCs w:val="40"/>
        </w:rPr>
      </w:pPr>
    </w:p>
    <w:p w14:paraId="60FEEFC8" w14:textId="77777777" w:rsidR="00436B60" w:rsidRDefault="00436B60" w:rsidP="00436B60">
      <w:pPr>
        <w:bidi/>
        <w:spacing w:after="200" w:line="276" w:lineRule="auto"/>
        <w:rPr>
          <w:rFonts w:ascii="Traditional Arabic" w:hAnsi="Traditional Arabic" w:cs="Traditional Arabic"/>
          <w:color w:val="000000" w:themeColor="text1"/>
          <w:sz w:val="40"/>
          <w:szCs w:val="40"/>
        </w:rPr>
      </w:pPr>
    </w:p>
    <w:p w14:paraId="07200C2A" w14:textId="77777777" w:rsidR="00436B60" w:rsidRDefault="00436B60" w:rsidP="00436B60">
      <w:pPr>
        <w:bidi/>
        <w:spacing w:after="200" w:line="276" w:lineRule="auto"/>
        <w:rPr>
          <w:rFonts w:ascii="Traditional Arabic" w:hAnsi="Traditional Arabic" w:cs="Traditional Arabic"/>
          <w:color w:val="000000" w:themeColor="text1"/>
          <w:sz w:val="40"/>
          <w:szCs w:val="40"/>
        </w:rPr>
      </w:pPr>
    </w:p>
    <w:p w14:paraId="036C17A5" w14:textId="3DAFF8D2" w:rsidR="00B876FF" w:rsidRDefault="00B876FF" w:rsidP="00795BAC">
      <w:p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sidRPr="00B876FF">
        <w:rPr>
          <w:rFonts w:ascii="Traditional Arabic" w:hAnsi="Traditional Arabic" w:cs="Traditional Arabic"/>
          <w:b/>
          <w:bCs/>
          <w:color w:val="000000" w:themeColor="text1"/>
          <w:sz w:val="40"/>
          <w:szCs w:val="40"/>
        </w:rPr>
        <w:lastRenderedPageBreak/>
        <w:t xml:space="preserve">4.3 </w:t>
      </w:r>
      <w:r>
        <w:rPr>
          <w:rFonts w:ascii="Traditional Arabic" w:hAnsi="Traditional Arabic" w:cs="Traditional Arabic" w:hint="cs"/>
          <w:b/>
          <w:bCs/>
          <w:color w:val="000000" w:themeColor="text1"/>
          <w:sz w:val="40"/>
          <w:szCs w:val="40"/>
          <w:rtl/>
        </w:rPr>
        <w:t>.</w:t>
      </w:r>
      <w:r w:rsidRPr="00B876FF">
        <w:rPr>
          <w:rFonts w:ascii="Traditional Arabic" w:hAnsi="Traditional Arabic" w:cs="Traditional Arabic"/>
          <w:b/>
          <w:bCs/>
          <w:color w:val="000000" w:themeColor="text1"/>
          <w:sz w:val="40"/>
          <w:szCs w:val="40"/>
          <w:rtl/>
        </w:rPr>
        <w:t>صدق وثبات أداة الدراسة</w:t>
      </w:r>
      <w:r>
        <w:rPr>
          <w:rFonts w:ascii="Traditional Arabic" w:hAnsi="Traditional Arabic" w:cs="Traditional Arabic" w:hint="cs"/>
          <w:b/>
          <w:bCs/>
          <w:color w:val="000000" w:themeColor="text1"/>
          <w:sz w:val="40"/>
          <w:szCs w:val="40"/>
          <w:rtl/>
        </w:rPr>
        <w:t>:</w:t>
      </w:r>
    </w:p>
    <w:p w14:paraId="3EF36A85" w14:textId="445BA097" w:rsidR="001C1BBB" w:rsidRDefault="001C1BBB" w:rsidP="001C1BBB">
      <w:pPr>
        <w:bidi/>
        <w:spacing w:after="200" w:line="276" w:lineRule="auto"/>
        <w:rPr>
          <w:rFonts w:ascii="Traditional Arabic" w:hAnsi="Traditional Arabic" w:cs="Traditional Arabic"/>
          <w:color w:val="000000" w:themeColor="text1"/>
          <w:sz w:val="40"/>
          <w:szCs w:val="40"/>
          <w:rtl/>
        </w:rPr>
      </w:pPr>
      <w:r w:rsidRPr="001C1BBB">
        <w:rPr>
          <w:rFonts w:ascii="Traditional Arabic" w:hAnsi="Traditional Arabic" w:cs="Traditional Arabic"/>
          <w:color w:val="000000" w:themeColor="text1"/>
          <w:sz w:val="40"/>
          <w:szCs w:val="40"/>
          <w:rtl/>
        </w:rPr>
        <w:t>يهدف هذا الجزء إلى التحقق من مدى صلاحية الأداة المستخدمة في قياس متغيرات الدراسة من حيث الصدق والثبات، وذلك لضمان أن النتائج اللاحقة تعكس القياس الفعلي للمتغيرات وليست ناتجة عن خطأ قياسي. وقد تم التحقق من صدق الأداة وثباتها من خلال الصدق الظاهري، والصدق البنائي، ومعامل الثبات</w:t>
      </w:r>
      <w:r w:rsidRPr="001C1BBB">
        <w:rPr>
          <w:rFonts w:ascii="Traditional Arabic" w:hAnsi="Traditional Arabic" w:cs="Traditional Arabic"/>
          <w:color w:val="000000" w:themeColor="text1"/>
          <w:sz w:val="40"/>
          <w:szCs w:val="40"/>
        </w:rPr>
        <w:t xml:space="preserve"> (</w:t>
      </w:r>
      <w:r w:rsidRPr="007C5BCD">
        <w:rPr>
          <w:rFonts w:ascii="Traditional Arabic" w:hAnsi="Traditional Arabic" w:cs="Traditional Arabic"/>
          <w:b/>
          <w:bCs/>
          <w:color w:val="000000" w:themeColor="text1"/>
          <w:sz w:val="40"/>
          <w:szCs w:val="40"/>
        </w:rPr>
        <w:t>Cronbach’s Alpha</w:t>
      </w:r>
      <w:r w:rsidRPr="001C1BBB">
        <w:rPr>
          <w:rFonts w:ascii="Traditional Arabic" w:hAnsi="Traditional Arabic" w:cs="Traditional Arabic"/>
          <w:color w:val="000000" w:themeColor="text1"/>
          <w:sz w:val="40"/>
          <w:szCs w:val="40"/>
        </w:rPr>
        <w:t>)</w:t>
      </w:r>
    </w:p>
    <w:p w14:paraId="69AAEDB1" w14:textId="75854C9A" w:rsidR="001C1BBB" w:rsidRPr="00E04B61" w:rsidRDefault="00E04B61" w:rsidP="00795BAC">
      <w:pPr>
        <w:pStyle w:val="ListParagraph"/>
        <w:numPr>
          <w:ilvl w:val="2"/>
          <w:numId w:val="18"/>
        </w:numPr>
        <w:shd w:val="clear" w:color="auto" w:fill="EEECE1" w:themeFill="background2"/>
        <w:bidi/>
        <w:spacing w:after="200" w:line="276" w:lineRule="auto"/>
        <w:rPr>
          <w:rFonts w:ascii="Traditional Arabic" w:hAnsi="Traditional Arabic" w:cs="Traditional Arabic"/>
          <w:b/>
          <w:bCs/>
          <w:color w:val="000000" w:themeColor="text1"/>
          <w:sz w:val="40"/>
          <w:szCs w:val="40"/>
        </w:rPr>
      </w:pPr>
      <w:r w:rsidRPr="00E04B61">
        <w:rPr>
          <w:rFonts w:ascii="Traditional Arabic" w:hAnsi="Traditional Arabic" w:cs="Traditional Arabic" w:hint="cs"/>
          <w:b/>
          <w:bCs/>
          <w:color w:val="000000" w:themeColor="text1"/>
          <w:sz w:val="40"/>
          <w:szCs w:val="40"/>
          <w:rtl/>
        </w:rPr>
        <w:t xml:space="preserve">الصدق الظاهري: </w:t>
      </w:r>
    </w:p>
    <w:p w14:paraId="6DD8D9D5" w14:textId="0E354E7C" w:rsidR="00B876FF" w:rsidRDefault="006F6DF3" w:rsidP="00B876FF">
      <w:pPr>
        <w:bidi/>
        <w:spacing w:after="200" w:line="276" w:lineRule="auto"/>
        <w:rPr>
          <w:rFonts w:ascii="Traditional Arabic" w:hAnsi="Traditional Arabic" w:cs="Traditional Arabic"/>
          <w:color w:val="000000" w:themeColor="text1"/>
          <w:sz w:val="40"/>
          <w:szCs w:val="40"/>
          <w:rtl/>
        </w:rPr>
      </w:pPr>
      <w:r w:rsidRPr="006F6DF3">
        <w:rPr>
          <w:rFonts w:ascii="Traditional Arabic" w:hAnsi="Traditional Arabic" w:cs="Traditional Arabic"/>
          <w:color w:val="000000" w:themeColor="text1"/>
          <w:sz w:val="40"/>
          <w:szCs w:val="40"/>
          <w:rtl/>
        </w:rPr>
        <w:t>تم عرض الاستبانة في صورتها الأولية على عدد من المحكمين المتخصصين في الإدارة والإحصاء، وذلك للتأكد من:</w:t>
      </w:r>
    </w:p>
    <w:p w14:paraId="6A87C572" w14:textId="424330A1" w:rsidR="006916B8" w:rsidRPr="006916B8" w:rsidRDefault="006916B8" w:rsidP="006916B8">
      <w:pPr>
        <w:pStyle w:val="ListParagraph"/>
        <w:numPr>
          <w:ilvl w:val="0"/>
          <w:numId w:val="63"/>
        </w:numPr>
        <w:bidi/>
        <w:spacing w:after="200" w:line="276" w:lineRule="auto"/>
        <w:rPr>
          <w:rFonts w:ascii="Traditional Arabic" w:hAnsi="Traditional Arabic" w:cs="Traditional Arabic"/>
          <w:color w:val="000000" w:themeColor="text1"/>
          <w:sz w:val="40"/>
          <w:szCs w:val="40"/>
        </w:rPr>
      </w:pPr>
      <w:r w:rsidRPr="006916B8">
        <w:rPr>
          <w:rFonts w:ascii="Traditional Arabic" w:hAnsi="Traditional Arabic" w:cs="Traditional Arabic"/>
          <w:color w:val="000000" w:themeColor="text1"/>
          <w:sz w:val="40"/>
          <w:szCs w:val="40"/>
          <w:rtl/>
        </w:rPr>
        <w:t>وضوح صياغة البنود</w:t>
      </w:r>
      <w:r w:rsidRPr="006916B8">
        <w:rPr>
          <w:rFonts w:ascii="Traditional Arabic" w:hAnsi="Traditional Arabic" w:cs="Traditional Arabic"/>
          <w:color w:val="000000" w:themeColor="text1"/>
          <w:sz w:val="40"/>
          <w:szCs w:val="40"/>
        </w:rPr>
        <w:t>.</w:t>
      </w:r>
    </w:p>
    <w:p w14:paraId="75AE88B8" w14:textId="26AD5C3E" w:rsidR="006916B8" w:rsidRPr="006916B8" w:rsidRDefault="006916B8" w:rsidP="006916B8">
      <w:pPr>
        <w:pStyle w:val="ListParagraph"/>
        <w:numPr>
          <w:ilvl w:val="0"/>
          <w:numId w:val="63"/>
        </w:numPr>
        <w:bidi/>
        <w:spacing w:after="200" w:line="276" w:lineRule="auto"/>
        <w:rPr>
          <w:rFonts w:ascii="Traditional Arabic" w:hAnsi="Traditional Arabic" w:cs="Traditional Arabic"/>
          <w:color w:val="000000" w:themeColor="text1"/>
          <w:sz w:val="40"/>
          <w:szCs w:val="40"/>
        </w:rPr>
      </w:pPr>
      <w:r w:rsidRPr="006916B8">
        <w:rPr>
          <w:rFonts w:ascii="Traditional Arabic" w:hAnsi="Traditional Arabic" w:cs="Traditional Arabic"/>
          <w:color w:val="000000" w:themeColor="text1"/>
          <w:sz w:val="40"/>
          <w:szCs w:val="40"/>
          <w:rtl/>
        </w:rPr>
        <w:t>ملاءمة البنود لأبعاد المتغيرات الثلاثة</w:t>
      </w:r>
      <w:r w:rsidRPr="006916B8">
        <w:rPr>
          <w:rFonts w:ascii="Traditional Arabic" w:hAnsi="Traditional Arabic" w:cs="Traditional Arabic"/>
          <w:color w:val="000000" w:themeColor="text1"/>
          <w:sz w:val="40"/>
          <w:szCs w:val="40"/>
        </w:rPr>
        <w:t>.</w:t>
      </w:r>
    </w:p>
    <w:p w14:paraId="43BFEC23" w14:textId="63B88280" w:rsidR="006916B8" w:rsidRPr="006916B8" w:rsidRDefault="006916B8" w:rsidP="006916B8">
      <w:pPr>
        <w:pStyle w:val="ListParagraph"/>
        <w:numPr>
          <w:ilvl w:val="0"/>
          <w:numId w:val="63"/>
        </w:numPr>
        <w:bidi/>
        <w:spacing w:after="200" w:line="276" w:lineRule="auto"/>
        <w:rPr>
          <w:rFonts w:ascii="Traditional Arabic" w:hAnsi="Traditional Arabic" w:cs="Traditional Arabic"/>
          <w:color w:val="000000" w:themeColor="text1"/>
          <w:sz w:val="40"/>
          <w:szCs w:val="40"/>
        </w:rPr>
      </w:pPr>
      <w:r w:rsidRPr="006916B8">
        <w:rPr>
          <w:rFonts w:ascii="Traditional Arabic" w:hAnsi="Traditional Arabic" w:cs="Traditional Arabic"/>
          <w:color w:val="000000" w:themeColor="text1"/>
          <w:sz w:val="40"/>
          <w:szCs w:val="40"/>
          <w:rtl/>
        </w:rPr>
        <w:t>خلو البنود من اللبس أو التداخل المفاهيمي</w:t>
      </w:r>
      <w:r w:rsidRPr="006916B8">
        <w:rPr>
          <w:rFonts w:ascii="Traditional Arabic" w:hAnsi="Traditional Arabic" w:cs="Traditional Arabic"/>
          <w:color w:val="000000" w:themeColor="text1"/>
          <w:sz w:val="40"/>
          <w:szCs w:val="40"/>
        </w:rPr>
        <w:t>.</w:t>
      </w:r>
    </w:p>
    <w:p w14:paraId="34D2C6C5" w14:textId="38734962" w:rsidR="006916B8" w:rsidRPr="006916B8" w:rsidRDefault="006916B8" w:rsidP="006916B8">
      <w:pPr>
        <w:pStyle w:val="ListParagraph"/>
        <w:numPr>
          <w:ilvl w:val="0"/>
          <w:numId w:val="63"/>
        </w:numPr>
        <w:bidi/>
        <w:spacing w:after="200" w:line="276" w:lineRule="auto"/>
        <w:rPr>
          <w:rFonts w:ascii="Traditional Arabic" w:hAnsi="Traditional Arabic" w:cs="Traditional Arabic"/>
          <w:color w:val="000000" w:themeColor="text1"/>
          <w:sz w:val="40"/>
          <w:szCs w:val="40"/>
        </w:rPr>
      </w:pPr>
      <w:r w:rsidRPr="006916B8">
        <w:rPr>
          <w:rFonts w:ascii="Traditional Arabic" w:hAnsi="Traditional Arabic" w:cs="Traditional Arabic"/>
          <w:color w:val="000000" w:themeColor="text1"/>
          <w:sz w:val="40"/>
          <w:szCs w:val="40"/>
          <w:rtl/>
        </w:rPr>
        <w:t>مناسبة مقياس الاستجابة لطبيعة القياس</w:t>
      </w:r>
      <w:r w:rsidRPr="006916B8">
        <w:rPr>
          <w:rFonts w:ascii="Traditional Arabic" w:hAnsi="Traditional Arabic" w:cs="Traditional Arabic"/>
          <w:color w:val="000000" w:themeColor="text1"/>
          <w:sz w:val="40"/>
          <w:szCs w:val="40"/>
        </w:rPr>
        <w:t>.</w:t>
      </w:r>
    </w:p>
    <w:p w14:paraId="4EB26B72" w14:textId="71109E44" w:rsidR="006F6DF3" w:rsidRDefault="007230D5" w:rsidP="006F6DF3">
      <w:pPr>
        <w:bidi/>
        <w:spacing w:after="200" w:line="276" w:lineRule="auto"/>
        <w:rPr>
          <w:rFonts w:ascii="Traditional Arabic" w:hAnsi="Traditional Arabic" w:cs="Traditional Arabic"/>
          <w:color w:val="000000" w:themeColor="text1"/>
          <w:sz w:val="40"/>
          <w:szCs w:val="40"/>
          <w:rtl/>
        </w:rPr>
      </w:pPr>
      <w:r w:rsidRPr="007230D5">
        <w:rPr>
          <w:rFonts w:ascii="Traditional Arabic" w:hAnsi="Traditional Arabic" w:cs="Traditional Arabic"/>
          <w:color w:val="000000" w:themeColor="text1"/>
          <w:sz w:val="40"/>
          <w:szCs w:val="40"/>
          <w:rtl/>
        </w:rPr>
        <w:t>وقد تم الأخذ بملاحظات المحكمين وإجراء التعديلات اللازمة، مما يعزز من ملاءمة الأداة لقياس المتغيرات محل الدراسة.</w:t>
      </w:r>
    </w:p>
    <w:p w14:paraId="7B3AC41C" w14:textId="77777777" w:rsidR="007A379A" w:rsidRDefault="007A379A" w:rsidP="007A379A">
      <w:pPr>
        <w:bidi/>
        <w:spacing w:after="200" w:line="276" w:lineRule="auto"/>
        <w:rPr>
          <w:rFonts w:ascii="Traditional Arabic" w:hAnsi="Traditional Arabic" w:cs="Traditional Arabic"/>
          <w:color w:val="000000" w:themeColor="text1"/>
          <w:sz w:val="40"/>
          <w:szCs w:val="40"/>
          <w:rtl/>
        </w:rPr>
      </w:pPr>
    </w:p>
    <w:p w14:paraId="5E6D394F" w14:textId="77777777" w:rsidR="007A379A" w:rsidRDefault="007A379A" w:rsidP="007A379A">
      <w:pPr>
        <w:bidi/>
        <w:spacing w:after="200" w:line="276" w:lineRule="auto"/>
        <w:rPr>
          <w:rFonts w:ascii="Traditional Arabic" w:hAnsi="Traditional Arabic" w:cs="Traditional Arabic"/>
          <w:color w:val="000000" w:themeColor="text1"/>
          <w:sz w:val="40"/>
          <w:szCs w:val="40"/>
          <w:rtl/>
        </w:rPr>
      </w:pPr>
    </w:p>
    <w:p w14:paraId="6D9133F6" w14:textId="77777777" w:rsidR="007A379A" w:rsidRPr="00B876FF" w:rsidRDefault="007A379A" w:rsidP="007A379A">
      <w:pPr>
        <w:bidi/>
        <w:spacing w:after="200" w:line="276" w:lineRule="auto"/>
        <w:rPr>
          <w:rFonts w:ascii="Traditional Arabic" w:hAnsi="Traditional Arabic" w:cs="Traditional Arabic"/>
          <w:color w:val="000000" w:themeColor="text1"/>
          <w:sz w:val="40"/>
          <w:szCs w:val="40"/>
        </w:rPr>
      </w:pPr>
    </w:p>
    <w:p w14:paraId="7513EF22" w14:textId="17E0E01A" w:rsidR="00436B60" w:rsidRPr="007A379A" w:rsidRDefault="007A379A" w:rsidP="00795BAC">
      <w:pPr>
        <w:pStyle w:val="ListParagraph"/>
        <w:numPr>
          <w:ilvl w:val="2"/>
          <w:numId w:val="18"/>
        </w:numPr>
        <w:shd w:val="clear" w:color="auto" w:fill="EEECE1" w:themeFill="background2"/>
        <w:bidi/>
        <w:spacing w:after="200" w:line="276" w:lineRule="auto"/>
        <w:rPr>
          <w:rFonts w:ascii="Traditional Arabic" w:hAnsi="Traditional Arabic" w:cs="Traditional Arabic"/>
          <w:b/>
          <w:bCs/>
          <w:color w:val="000000" w:themeColor="text1"/>
          <w:sz w:val="40"/>
          <w:szCs w:val="40"/>
        </w:rPr>
      </w:pPr>
      <w:r w:rsidRPr="007A379A">
        <w:rPr>
          <w:rFonts w:ascii="Traditional Arabic" w:hAnsi="Traditional Arabic" w:cs="Traditional Arabic" w:hint="cs"/>
          <w:b/>
          <w:bCs/>
          <w:color w:val="000000" w:themeColor="text1"/>
          <w:sz w:val="40"/>
          <w:szCs w:val="40"/>
          <w:rtl/>
        </w:rPr>
        <w:lastRenderedPageBreak/>
        <w:t xml:space="preserve">الصدق البنائي: </w:t>
      </w:r>
    </w:p>
    <w:p w14:paraId="7B010E73" w14:textId="47CD094C" w:rsidR="0094165E" w:rsidRDefault="001022B9" w:rsidP="0094165E">
      <w:pPr>
        <w:bidi/>
        <w:spacing w:after="200" w:line="276" w:lineRule="auto"/>
        <w:rPr>
          <w:rFonts w:ascii="Traditional Arabic" w:hAnsi="Traditional Arabic" w:cs="Traditional Arabic"/>
          <w:color w:val="000000" w:themeColor="text1"/>
          <w:sz w:val="40"/>
          <w:szCs w:val="40"/>
          <w:rtl/>
        </w:rPr>
      </w:pPr>
      <w:r w:rsidRPr="001022B9">
        <w:rPr>
          <w:rFonts w:ascii="Traditional Arabic" w:hAnsi="Traditional Arabic" w:cs="Traditional Arabic"/>
          <w:color w:val="000000" w:themeColor="text1"/>
          <w:sz w:val="40"/>
          <w:szCs w:val="40"/>
          <w:rtl/>
        </w:rPr>
        <w:t>تم التحقق من الصدق البنائي للأداة من خلال تحليل معاملات الارتباط المصححة بين كل بند والدرجة الكلية للأداة بعد استبعاد البند نفسه (</w:t>
      </w:r>
      <w:r w:rsidRPr="001022B9">
        <w:rPr>
          <w:rFonts w:ascii="Traditional Arabic" w:hAnsi="Traditional Arabic" w:cs="Traditional Arabic"/>
          <w:color w:val="000000" w:themeColor="text1"/>
          <w:sz w:val="40"/>
          <w:szCs w:val="40"/>
        </w:rPr>
        <w:t>Corrected Item–Total Correlation</w:t>
      </w:r>
      <w:r w:rsidRPr="001022B9">
        <w:rPr>
          <w:rFonts w:ascii="Traditional Arabic" w:hAnsi="Traditional Arabic" w:cs="Traditional Arabic"/>
          <w:color w:val="000000" w:themeColor="text1"/>
          <w:sz w:val="40"/>
          <w:szCs w:val="40"/>
          <w:rtl/>
        </w:rPr>
        <w:t xml:space="preserve">)، وذلك باستخدام تحليل الثبات في برنامج </w:t>
      </w:r>
      <w:r w:rsidRPr="001022B9">
        <w:rPr>
          <w:rFonts w:ascii="Traditional Arabic" w:hAnsi="Traditional Arabic" w:cs="Traditional Arabic"/>
          <w:color w:val="000000" w:themeColor="text1"/>
          <w:sz w:val="40"/>
          <w:szCs w:val="40"/>
        </w:rPr>
        <w:t>SPSS</w:t>
      </w:r>
      <w:r w:rsidRPr="001022B9">
        <w:rPr>
          <w:rFonts w:ascii="Traditional Arabic" w:hAnsi="Traditional Arabic" w:cs="Traditional Arabic"/>
          <w:color w:val="000000" w:themeColor="text1"/>
          <w:sz w:val="40"/>
          <w:szCs w:val="40"/>
          <w:rtl/>
        </w:rPr>
        <w:t>.</w:t>
      </w:r>
    </w:p>
    <w:p w14:paraId="0022E3E8" w14:textId="12BE5581" w:rsidR="001022B9" w:rsidRDefault="001022B9" w:rsidP="001022B9">
      <w:pPr>
        <w:bidi/>
        <w:spacing w:after="200" w:line="276" w:lineRule="auto"/>
        <w:rPr>
          <w:rFonts w:ascii="Traditional Arabic" w:hAnsi="Traditional Arabic" w:cs="Traditional Arabic"/>
          <w:color w:val="000000" w:themeColor="text1"/>
          <w:sz w:val="40"/>
          <w:szCs w:val="40"/>
          <w:rtl/>
        </w:rPr>
      </w:pPr>
      <w:r w:rsidRPr="001022B9">
        <w:rPr>
          <w:rFonts w:ascii="Traditional Arabic" w:hAnsi="Traditional Arabic" w:cs="Traditional Arabic"/>
          <w:color w:val="000000" w:themeColor="text1"/>
          <w:sz w:val="40"/>
          <w:szCs w:val="40"/>
          <w:rtl/>
        </w:rPr>
        <w:t>وقد أظهرت النتائج أن معاملات الارتباط تراوحت بين:</w:t>
      </w:r>
    </w:p>
    <w:p w14:paraId="1D73AE15" w14:textId="06779FCB" w:rsidR="001022B9" w:rsidRPr="0094165E" w:rsidRDefault="001022B9" w:rsidP="001022B9">
      <w:pPr>
        <w:bidi/>
        <w:spacing w:after="200" w:line="276" w:lineRule="auto"/>
        <w:jc w:val="center"/>
        <w:rPr>
          <w:rFonts w:ascii="Traditional Arabic" w:hAnsi="Traditional Arabic" w:cs="Traditional Arabic"/>
          <w:b/>
          <w:bCs/>
          <w:color w:val="000000" w:themeColor="text1"/>
          <w:sz w:val="40"/>
          <w:szCs w:val="40"/>
        </w:rPr>
      </w:pPr>
      <w:r w:rsidRPr="001022B9">
        <w:rPr>
          <w:rFonts w:ascii="Traditional Arabic" w:hAnsi="Traditional Arabic" w:cs="Traditional Arabic"/>
          <w:b/>
          <w:bCs/>
          <w:color w:val="000000" w:themeColor="text1"/>
          <w:sz w:val="40"/>
          <w:szCs w:val="40"/>
          <w:rtl/>
        </w:rPr>
        <w:t>0.272</w:t>
      </w:r>
      <w:r w:rsidRPr="001022B9">
        <w:rPr>
          <w:rFonts w:ascii="Traditional Arabic" w:hAnsi="Traditional Arabic" w:cs="Traditional Arabic" w:hint="cs"/>
          <w:b/>
          <w:bCs/>
          <w:color w:val="000000" w:themeColor="text1"/>
          <w:sz w:val="40"/>
          <w:szCs w:val="40"/>
          <w:rtl/>
        </w:rPr>
        <w:t xml:space="preserve">&amp; </w:t>
      </w:r>
      <w:r w:rsidRPr="001022B9">
        <w:rPr>
          <w:rFonts w:ascii="Traditional Arabic" w:hAnsi="Traditional Arabic" w:cs="Traditional Arabic"/>
          <w:b/>
          <w:bCs/>
          <w:color w:val="000000" w:themeColor="text1"/>
          <w:sz w:val="40"/>
          <w:szCs w:val="40"/>
          <w:rtl/>
        </w:rPr>
        <w:t>0.624</w:t>
      </w:r>
    </w:p>
    <w:p w14:paraId="18989EC1" w14:textId="60B415D3" w:rsidR="008B248B" w:rsidRPr="0094165E" w:rsidRDefault="00E97DE4" w:rsidP="008B248B">
      <w:pPr>
        <w:bidi/>
        <w:spacing w:after="200" w:line="276" w:lineRule="auto"/>
        <w:rPr>
          <w:rFonts w:ascii="Traditional Arabic" w:hAnsi="Traditional Arabic" w:cs="Traditional Arabic"/>
          <w:color w:val="000000" w:themeColor="text1"/>
          <w:sz w:val="40"/>
          <w:szCs w:val="40"/>
        </w:rPr>
      </w:pPr>
      <w:r w:rsidRPr="00E97DE4">
        <w:rPr>
          <w:rFonts w:ascii="Traditional Arabic" w:hAnsi="Traditional Arabic" w:cs="Traditional Arabic"/>
          <w:color w:val="000000" w:themeColor="text1"/>
          <w:sz w:val="40"/>
          <w:szCs w:val="40"/>
          <w:rtl/>
        </w:rPr>
        <w:t>وجميع القيم كانت موجبة.</w:t>
      </w:r>
    </w:p>
    <w:p w14:paraId="7E4CE729" w14:textId="77777777" w:rsidR="00E97DE4" w:rsidRPr="00E97DE4" w:rsidRDefault="00E97DE4" w:rsidP="00E97DE4">
      <w:pPr>
        <w:bidi/>
        <w:spacing w:after="200" w:line="276" w:lineRule="auto"/>
        <w:rPr>
          <w:rFonts w:ascii="Traditional Arabic" w:hAnsi="Traditional Arabic" w:cs="Traditional Arabic"/>
          <w:color w:val="000000" w:themeColor="text1"/>
          <w:sz w:val="40"/>
          <w:szCs w:val="40"/>
        </w:rPr>
      </w:pPr>
      <w:r w:rsidRPr="00E97DE4">
        <w:rPr>
          <w:rFonts w:ascii="Traditional Arabic" w:hAnsi="Traditional Arabic" w:cs="Traditional Arabic"/>
          <w:color w:val="000000" w:themeColor="text1"/>
          <w:sz w:val="40"/>
          <w:szCs w:val="40"/>
          <w:rtl/>
        </w:rPr>
        <w:t>ويُلاحظ أن غالبية البنود سجلت معاملات ارتباط تجاوزت (0.40)، مما يشير إلى اتساق بنائي جيد بين البنود والبناء المفاهيمي الذي تقيسه الأداة. كما أن عددًا كبيرًا من البنود تجاوز (0.50)، وهو ما يعكس قوة مساهمة هذه البنود في تفسير التباين داخل الأداة</w:t>
      </w:r>
      <w:r w:rsidRPr="00E97DE4">
        <w:rPr>
          <w:rFonts w:ascii="Traditional Arabic" w:hAnsi="Traditional Arabic" w:cs="Traditional Arabic"/>
          <w:color w:val="000000" w:themeColor="text1"/>
          <w:sz w:val="40"/>
          <w:szCs w:val="40"/>
        </w:rPr>
        <w:t>.</w:t>
      </w:r>
    </w:p>
    <w:p w14:paraId="431A300F" w14:textId="77777777" w:rsidR="003F141C" w:rsidRPr="003F141C" w:rsidRDefault="003F141C" w:rsidP="003F141C">
      <w:pPr>
        <w:bidi/>
        <w:spacing w:after="200" w:line="276" w:lineRule="auto"/>
        <w:rPr>
          <w:rFonts w:ascii="Traditional Arabic" w:hAnsi="Traditional Arabic" w:cs="Traditional Arabic"/>
          <w:color w:val="000000" w:themeColor="text1"/>
          <w:sz w:val="40"/>
          <w:szCs w:val="40"/>
        </w:rPr>
      </w:pPr>
      <w:r w:rsidRPr="003F141C">
        <w:rPr>
          <w:rFonts w:ascii="Traditional Arabic" w:hAnsi="Traditional Arabic" w:cs="Traditional Arabic"/>
          <w:color w:val="000000" w:themeColor="text1"/>
          <w:sz w:val="40"/>
          <w:szCs w:val="40"/>
          <w:rtl/>
        </w:rPr>
        <w:t>أما البند الذي سجل أدنى قيمة ارتباط (0.272)، فرغم انخفاضه النسبي مقارنة ببقية البنود، إلا أنه ظل موجبًا ولم يؤثر تأثيرًا جوهريًا على معامل الثبات الكلي، مما يشير إلى بقائه ضمن الحدود المقبولة في الدراسات السلوكية والاجتماعية</w:t>
      </w:r>
      <w:r w:rsidRPr="003F141C">
        <w:rPr>
          <w:rFonts w:ascii="Traditional Arabic" w:hAnsi="Traditional Arabic" w:cs="Traditional Arabic"/>
          <w:color w:val="000000" w:themeColor="text1"/>
          <w:sz w:val="40"/>
          <w:szCs w:val="40"/>
        </w:rPr>
        <w:t>.</w:t>
      </w:r>
    </w:p>
    <w:p w14:paraId="1A395C02" w14:textId="77777777" w:rsidR="00804A7B" w:rsidRPr="00804A7B" w:rsidRDefault="00804A7B" w:rsidP="00804A7B">
      <w:pPr>
        <w:bidi/>
        <w:spacing w:after="200" w:line="276" w:lineRule="auto"/>
        <w:rPr>
          <w:rFonts w:ascii="Traditional Arabic" w:hAnsi="Traditional Arabic" w:cs="Traditional Arabic"/>
          <w:color w:val="000000" w:themeColor="text1"/>
          <w:sz w:val="40"/>
          <w:szCs w:val="40"/>
        </w:rPr>
      </w:pPr>
      <w:r w:rsidRPr="00804A7B">
        <w:rPr>
          <w:rFonts w:ascii="Traditional Arabic" w:hAnsi="Traditional Arabic" w:cs="Traditional Arabic"/>
          <w:color w:val="000000" w:themeColor="text1"/>
          <w:sz w:val="40"/>
          <w:szCs w:val="40"/>
          <w:rtl/>
        </w:rPr>
        <w:t>وبناءً على ذلك، يمكن القول إن</w:t>
      </w:r>
      <w:r w:rsidRPr="00804A7B">
        <w:rPr>
          <w:rFonts w:ascii="Traditional Arabic" w:hAnsi="Traditional Arabic" w:cs="Traditional Arabic"/>
          <w:color w:val="000000" w:themeColor="text1"/>
          <w:sz w:val="40"/>
          <w:szCs w:val="40"/>
        </w:rPr>
        <w:t>:</w:t>
      </w:r>
    </w:p>
    <w:p w14:paraId="258B8335" w14:textId="77777777" w:rsidR="00804A7B" w:rsidRPr="00804A7B" w:rsidRDefault="00804A7B" w:rsidP="00804A7B">
      <w:pPr>
        <w:numPr>
          <w:ilvl w:val="0"/>
          <w:numId w:val="64"/>
        </w:numPr>
        <w:bidi/>
        <w:spacing w:after="200" w:line="276" w:lineRule="auto"/>
        <w:rPr>
          <w:rFonts w:ascii="Traditional Arabic" w:hAnsi="Traditional Arabic" w:cs="Traditional Arabic"/>
          <w:color w:val="000000" w:themeColor="text1"/>
          <w:sz w:val="40"/>
          <w:szCs w:val="40"/>
        </w:rPr>
      </w:pPr>
      <w:r w:rsidRPr="00804A7B">
        <w:rPr>
          <w:rFonts w:ascii="Traditional Arabic" w:hAnsi="Traditional Arabic" w:cs="Traditional Arabic"/>
          <w:color w:val="000000" w:themeColor="text1"/>
          <w:sz w:val="40"/>
          <w:szCs w:val="40"/>
          <w:rtl/>
        </w:rPr>
        <w:t>جميع البنود ترتبط إيجابيًا بالبناء الكلي للأداة</w:t>
      </w:r>
      <w:r w:rsidRPr="00804A7B">
        <w:rPr>
          <w:rFonts w:ascii="Traditional Arabic" w:hAnsi="Traditional Arabic" w:cs="Traditional Arabic"/>
          <w:color w:val="000000" w:themeColor="text1"/>
          <w:sz w:val="40"/>
          <w:szCs w:val="40"/>
        </w:rPr>
        <w:t>.</w:t>
      </w:r>
    </w:p>
    <w:p w14:paraId="743550DB" w14:textId="77777777" w:rsidR="00804A7B" w:rsidRPr="00804A7B" w:rsidRDefault="00804A7B" w:rsidP="00804A7B">
      <w:pPr>
        <w:numPr>
          <w:ilvl w:val="0"/>
          <w:numId w:val="64"/>
        </w:numPr>
        <w:bidi/>
        <w:spacing w:after="200" w:line="276" w:lineRule="auto"/>
        <w:rPr>
          <w:rFonts w:ascii="Traditional Arabic" w:hAnsi="Traditional Arabic" w:cs="Traditional Arabic"/>
          <w:color w:val="000000" w:themeColor="text1"/>
          <w:sz w:val="40"/>
          <w:szCs w:val="40"/>
        </w:rPr>
      </w:pPr>
      <w:r w:rsidRPr="00804A7B">
        <w:rPr>
          <w:rFonts w:ascii="Traditional Arabic" w:hAnsi="Traditional Arabic" w:cs="Traditional Arabic"/>
          <w:color w:val="000000" w:themeColor="text1"/>
          <w:sz w:val="40"/>
          <w:szCs w:val="40"/>
          <w:rtl/>
        </w:rPr>
        <w:lastRenderedPageBreak/>
        <w:t>لا توجد بنود ذات ارتباط سلبي أو ضعيف بدرجة تستوجب الحذف الإجباري</w:t>
      </w:r>
      <w:r w:rsidRPr="00804A7B">
        <w:rPr>
          <w:rFonts w:ascii="Traditional Arabic" w:hAnsi="Traditional Arabic" w:cs="Traditional Arabic"/>
          <w:color w:val="000000" w:themeColor="text1"/>
          <w:sz w:val="40"/>
          <w:szCs w:val="40"/>
        </w:rPr>
        <w:t>.</w:t>
      </w:r>
    </w:p>
    <w:p w14:paraId="3C6BE223" w14:textId="77777777" w:rsidR="00804A7B" w:rsidRPr="00804A7B" w:rsidRDefault="00804A7B" w:rsidP="00804A7B">
      <w:pPr>
        <w:numPr>
          <w:ilvl w:val="0"/>
          <w:numId w:val="64"/>
        </w:numPr>
        <w:bidi/>
        <w:spacing w:after="200" w:line="276" w:lineRule="auto"/>
        <w:rPr>
          <w:rFonts w:ascii="Traditional Arabic" w:hAnsi="Traditional Arabic" w:cs="Traditional Arabic"/>
          <w:color w:val="000000" w:themeColor="text1"/>
          <w:sz w:val="40"/>
          <w:szCs w:val="40"/>
        </w:rPr>
      </w:pPr>
      <w:r w:rsidRPr="00804A7B">
        <w:rPr>
          <w:rFonts w:ascii="Traditional Arabic" w:hAnsi="Traditional Arabic" w:cs="Traditional Arabic"/>
          <w:color w:val="000000" w:themeColor="text1"/>
          <w:sz w:val="40"/>
          <w:szCs w:val="40"/>
          <w:rtl/>
        </w:rPr>
        <w:t>الاتساق البنائي للأداة يُعد مقبولًا إلى جيد وفقًا للمعايير الإحصائية المتعارف عليها</w:t>
      </w:r>
      <w:r w:rsidRPr="00804A7B">
        <w:rPr>
          <w:rFonts w:ascii="Traditional Arabic" w:hAnsi="Traditional Arabic" w:cs="Traditional Arabic"/>
          <w:color w:val="000000" w:themeColor="text1"/>
          <w:sz w:val="40"/>
          <w:szCs w:val="40"/>
        </w:rPr>
        <w:t>.</w:t>
      </w:r>
    </w:p>
    <w:p w14:paraId="05F73C4A" w14:textId="1C09B3AF" w:rsidR="008B248B" w:rsidRDefault="00804A7B" w:rsidP="008B248B">
      <w:pPr>
        <w:bidi/>
        <w:spacing w:after="200" w:line="276" w:lineRule="auto"/>
        <w:rPr>
          <w:rFonts w:ascii="Traditional Arabic" w:hAnsi="Traditional Arabic" w:cs="Traditional Arabic"/>
          <w:color w:val="000000" w:themeColor="text1"/>
          <w:sz w:val="40"/>
          <w:szCs w:val="40"/>
          <w:rtl/>
        </w:rPr>
      </w:pPr>
      <w:r w:rsidRPr="00804A7B">
        <w:rPr>
          <w:rFonts w:ascii="Traditional Arabic" w:hAnsi="Traditional Arabic" w:cs="Traditional Arabic"/>
          <w:color w:val="000000" w:themeColor="text1"/>
          <w:sz w:val="40"/>
          <w:szCs w:val="40"/>
          <w:rtl/>
        </w:rPr>
        <w:t>وعليه، تدعم هذه النتائج صلاحية البناء المفاهيمي للأداة، وتمكن من الاعتماد عليها في التحليلات الاستدلالية اللاحقة دون الحاجة إلى استبعاد أي بند في هذه المرحلة.</w:t>
      </w:r>
    </w:p>
    <w:p w14:paraId="3D2B0BE0" w14:textId="66EE8FBC" w:rsidR="00BC0668" w:rsidRPr="008B248B" w:rsidRDefault="004A59A3" w:rsidP="00BC0668">
      <w:pPr>
        <w:bidi/>
        <w:spacing w:after="200" w:line="276" w:lineRule="auto"/>
        <w:rPr>
          <w:rFonts w:ascii="Traditional Arabic" w:hAnsi="Traditional Arabic" w:cs="Traditional Arabic"/>
          <w:color w:val="000000" w:themeColor="text1"/>
          <w:sz w:val="40"/>
          <w:szCs w:val="40"/>
        </w:rPr>
      </w:pPr>
      <w:r w:rsidRPr="004A59A3">
        <w:rPr>
          <w:rFonts w:ascii="Traditional Arabic" w:hAnsi="Traditional Arabic" w:cs="Traditional Arabic"/>
          <w:noProof/>
          <w:color w:val="000000" w:themeColor="text1"/>
          <w:sz w:val="40"/>
          <w:szCs w:val="40"/>
          <w:rtl/>
        </w:rPr>
        <w:lastRenderedPageBreak/>
        <w:drawing>
          <wp:inline distT="0" distB="0" distL="0" distR="0" wp14:anchorId="690D1322" wp14:editId="512377B7">
            <wp:extent cx="5738696" cy="6641024"/>
            <wp:effectExtent l="0" t="0" r="0" b="7620"/>
            <wp:docPr id="10850711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071153" name=""/>
                    <pic:cNvPicPr/>
                  </pic:nvPicPr>
                  <pic:blipFill>
                    <a:blip r:embed="rId33"/>
                    <a:stretch>
                      <a:fillRect/>
                    </a:stretch>
                  </pic:blipFill>
                  <pic:spPr>
                    <a:xfrm>
                      <a:off x="0" y="0"/>
                      <a:ext cx="5739961" cy="6642488"/>
                    </a:xfrm>
                    <a:prstGeom prst="rect">
                      <a:avLst/>
                    </a:prstGeom>
                  </pic:spPr>
                </pic:pic>
              </a:graphicData>
            </a:graphic>
          </wp:inline>
        </w:drawing>
      </w:r>
    </w:p>
    <w:p w14:paraId="7B74C700" w14:textId="77777777" w:rsidR="009C669D" w:rsidRDefault="009C669D" w:rsidP="009C669D">
      <w:pPr>
        <w:bidi/>
        <w:spacing w:after="200" w:line="276" w:lineRule="auto"/>
        <w:rPr>
          <w:rFonts w:ascii="Traditional Arabic" w:hAnsi="Traditional Arabic" w:cs="Traditional Arabic"/>
          <w:color w:val="000000" w:themeColor="text1"/>
          <w:sz w:val="40"/>
          <w:szCs w:val="40"/>
          <w:rtl/>
        </w:rPr>
      </w:pPr>
    </w:p>
    <w:p w14:paraId="79746336" w14:textId="77777777" w:rsidR="009B72D3" w:rsidRDefault="009B72D3" w:rsidP="009B72D3">
      <w:pPr>
        <w:bidi/>
        <w:spacing w:after="200" w:line="276" w:lineRule="auto"/>
        <w:rPr>
          <w:rFonts w:ascii="Traditional Arabic" w:hAnsi="Traditional Arabic" w:cs="Traditional Arabic"/>
          <w:color w:val="000000" w:themeColor="text1"/>
          <w:sz w:val="40"/>
          <w:szCs w:val="40"/>
          <w:rtl/>
        </w:rPr>
      </w:pPr>
    </w:p>
    <w:p w14:paraId="360C6A40" w14:textId="77777777" w:rsidR="009B72D3" w:rsidRDefault="009B72D3" w:rsidP="009B72D3">
      <w:pPr>
        <w:bidi/>
        <w:spacing w:after="200" w:line="276" w:lineRule="auto"/>
        <w:rPr>
          <w:rFonts w:ascii="Traditional Arabic" w:hAnsi="Traditional Arabic" w:cs="Traditional Arabic"/>
          <w:color w:val="000000" w:themeColor="text1"/>
          <w:sz w:val="40"/>
          <w:szCs w:val="40"/>
          <w:rtl/>
        </w:rPr>
      </w:pPr>
    </w:p>
    <w:p w14:paraId="77A82EDC" w14:textId="679D3927" w:rsidR="009B72D3" w:rsidRDefault="006E2AA8" w:rsidP="009B72D3">
      <w:pPr>
        <w:bidi/>
        <w:spacing w:after="200" w:line="276" w:lineRule="auto"/>
        <w:rPr>
          <w:rFonts w:ascii="Traditional Arabic" w:hAnsi="Traditional Arabic" w:cs="Traditional Arabic"/>
          <w:color w:val="000000" w:themeColor="text1"/>
          <w:sz w:val="40"/>
          <w:szCs w:val="40"/>
          <w:rtl/>
        </w:rPr>
      </w:pPr>
      <w:r w:rsidRPr="005A4D7E">
        <w:rPr>
          <w:rFonts w:ascii="Traditional Arabic" w:hAnsi="Traditional Arabic" w:cs="Traditional Arabic"/>
          <w:noProof/>
          <w:color w:val="000000" w:themeColor="text1"/>
          <w:sz w:val="40"/>
          <w:szCs w:val="40"/>
          <w:rtl/>
        </w:rPr>
        <w:lastRenderedPageBreak/>
        <w:drawing>
          <wp:anchor distT="0" distB="0" distL="114300" distR="114300" simplePos="0" relativeHeight="251746816" behindDoc="0" locked="0" layoutInCell="1" allowOverlap="1" wp14:anchorId="2BA1240B" wp14:editId="492D8D73">
            <wp:simplePos x="0" y="0"/>
            <wp:positionH relativeFrom="margin">
              <wp:posOffset>11625</wp:posOffset>
            </wp:positionH>
            <wp:positionV relativeFrom="paragraph">
              <wp:posOffset>6121831</wp:posOffset>
            </wp:positionV>
            <wp:extent cx="4920712" cy="1698625"/>
            <wp:effectExtent l="0" t="0" r="0" b="0"/>
            <wp:wrapNone/>
            <wp:docPr id="14152078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207857" name=""/>
                    <pic:cNvPicPr/>
                  </pic:nvPicPr>
                  <pic:blipFill>
                    <a:blip r:embed="rId34">
                      <a:extLst>
                        <a:ext uri="{28A0092B-C50C-407E-A947-70E740481C1C}">
                          <a14:useLocalDpi xmlns:a14="http://schemas.microsoft.com/office/drawing/2010/main" val="0"/>
                        </a:ext>
                      </a:extLst>
                    </a:blip>
                    <a:stretch>
                      <a:fillRect/>
                    </a:stretch>
                  </pic:blipFill>
                  <pic:spPr>
                    <a:xfrm>
                      <a:off x="0" y="0"/>
                      <a:ext cx="4925359" cy="1700229"/>
                    </a:xfrm>
                    <a:prstGeom prst="rect">
                      <a:avLst/>
                    </a:prstGeom>
                  </pic:spPr>
                </pic:pic>
              </a:graphicData>
            </a:graphic>
            <wp14:sizeRelH relativeFrom="page">
              <wp14:pctWidth>0</wp14:pctWidth>
            </wp14:sizeRelH>
            <wp14:sizeRelV relativeFrom="page">
              <wp14:pctHeight>0</wp14:pctHeight>
            </wp14:sizeRelV>
          </wp:anchor>
        </w:drawing>
      </w:r>
      <w:r w:rsidR="00011345" w:rsidRPr="00011345">
        <w:rPr>
          <w:rFonts w:ascii="Traditional Arabic" w:hAnsi="Traditional Arabic" w:cs="Traditional Arabic"/>
          <w:noProof/>
          <w:color w:val="000000" w:themeColor="text1"/>
          <w:sz w:val="40"/>
          <w:szCs w:val="40"/>
          <w:rtl/>
        </w:rPr>
        <w:drawing>
          <wp:inline distT="0" distB="0" distL="0" distR="0" wp14:anchorId="49B5757A" wp14:editId="17F98C45">
            <wp:extent cx="5274310" cy="6104890"/>
            <wp:effectExtent l="0" t="0" r="2540" b="0"/>
            <wp:docPr id="11817130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713051" name=""/>
                    <pic:cNvPicPr/>
                  </pic:nvPicPr>
                  <pic:blipFill>
                    <a:blip r:embed="rId35"/>
                    <a:stretch>
                      <a:fillRect/>
                    </a:stretch>
                  </pic:blipFill>
                  <pic:spPr>
                    <a:xfrm>
                      <a:off x="0" y="0"/>
                      <a:ext cx="5274310" cy="6104890"/>
                    </a:xfrm>
                    <a:prstGeom prst="rect">
                      <a:avLst/>
                    </a:prstGeom>
                  </pic:spPr>
                </pic:pic>
              </a:graphicData>
            </a:graphic>
          </wp:inline>
        </w:drawing>
      </w:r>
    </w:p>
    <w:p w14:paraId="24207220" w14:textId="3DF12820" w:rsidR="009B72D3" w:rsidRDefault="009B72D3" w:rsidP="009B72D3">
      <w:pPr>
        <w:bidi/>
        <w:spacing w:after="200" w:line="276" w:lineRule="auto"/>
        <w:rPr>
          <w:rFonts w:ascii="Traditional Arabic" w:hAnsi="Traditional Arabic" w:cs="Traditional Arabic"/>
          <w:color w:val="000000" w:themeColor="text1"/>
          <w:sz w:val="40"/>
          <w:szCs w:val="40"/>
          <w:rtl/>
        </w:rPr>
      </w:pPr>
    </w:p>
    <w:p w14:paraId="6E10C0C1" w14:textId="77777777" w:rsidR="009B72D3" w:rsidRDefault="009B72D3" w:rsidP="009B72D3">
      <w:pPr>
        <w:bidi/>
        <w:spacing w:after="200" w:line="276" w:lineRule="auto"/>
        <w:rPr>
          <w:rFonts w:ascii="Traditional Arabic" w:hAnsi="Traditional Arabic" w:cs="Traditional Arabic"/>
          <w:color w:val="000000" w:themeColor="text1"/>
          <w:sz w:val="40"/>
          <w:szCs w:val="40"/>
          <w:rtl/>
        </w:rPr>
      </w:pPr>
    </w:p>
    <w:p w14:paraId="396DE62E" w14:textId="77777777" w:rsidR="009B72D3" w:rsidRDefault="009B72D3" w:rsidP="009B72D3">
      <w:pPr>
        <w:bidi/>
        <w:spacing w:after="200" w:line="276" w:lineRule="auto"/>
        <w:rPr>
          <w:rFonts w:ascii="Traditional Arabic" w:hAnsi="Traditional Arabic" w:cs="Traditional Arabic"/>
          <w:color w:val="000000" w:themeColor="text1"/>
          <w:sz w:val="40"/>
          <w:szCs w:val="40"/>
          <w:rtl/>
        </w:rPr>
      </w:pPr>
    </w:p>
    <w:p w14:paraId="30B6D022" w14:textId="77777777" w:rsidR="009B72D3" w:rsidRDefault="009B72D3" w:rsidP="009B72D3">
      <w:pPr>
        <w:bidi/>
        <w:spacing w:after="200" w:line="276" w:lineRule="auto"/>
        <w:rPr>
          <w:rFonts w:ascii="Traditional Arabic" w:hAnsi="Traditional Arabic" w:cs="Traditional Arabic"/>
          <w:color w:val="000000" w:themeColor="text1"/>
          <w:sz w:val="40"/>
          <w:szCs w:val="40"/>
          <w:rtl/>
        </w:rPr>
      </w:pPr>
    </w:p>
    <w:p w14:paraId="3A06158D" w14:textId="1E12A3FA" w:rsidR="009B72D3" w:rsidRDefault="004F379A" w:rsidP="009B72D3">
      <w:pPr>
        <w:bidi/>
        <w:spacing w:after="200" w:line="276" w:lineRule="auto"/>
        <w:rPr>
          <w:rFonts w:ascii="Traditional Arabic" w:hAnsi="Traditional Arabic" w:cs="Traditional Arabic"/>
          <w:color w:val="000000" w:themeColor="text1"/>
          <w:sz w:val="40"/>
          <w:szCs w:val="40"/>
          <w:rtl/>
        </w:rPr>
      </w:pPr>
      <w:r w:rsidRPr="004F379A">
        <w:rPr>
          <w:rFonts w:ascii="Traditional Arabic" w:hAnsi="Traditional Arabic" w:cs="Traditional Arabic"/>
          <w:color w:val="000000" w:themeColor="text1"/>
          <w:sz w:val="40"/>
          <w:szCs w:val="40"/>
          <w:rtl/>
        </w:rPr>
        <w:lastRenderedPageBreak/>
        <w:t>تم احتساب معاملات الارتباط بين كل بند والدرجة الكلية للبعد الذي ينتمي إليه، باستخدام معامل ارتباط بيرسون.</w:t>
      </w:r>
    </w:p>
    <w:p w14:paraId="63ACF99D" w14:textId="18D28ADA" w:rsidR="004F379A" w:rsidRPr="00466245" w:rsidRDefault="000575E8" w:rsidP="00F31964">
      <w:p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sidRPr="00466245">
        <w:rPr>
          <w:rFonts w:ascii="Traditional Arabic" w:hAnsi="Traditional Arabic" w:cs="Traditional Arabic"/>
          <w:b/>
          <w:bCs/>
          <w:color w:val="000000" w:themeColor="text1"/>
          <w:sz w:val="40"/>
          <w:szCs w:val="40"/>
          <w:rtl/>
        </w:rPr>
        <w:t>أولاً: متغير الضغوط الإدارية (13 بندًا)</w:t>
      </w:r>
    </w:p>
    <w:p w14:paraId="1BEDFF54" w14:textId="457A970E" w:rsidR="000575E8" w:rsidRDefault="00EB6036" w:rsidP="000575E8">
      <w:pPr>
        <w:bidi/>
        <w:spacing w:after="200" w:line="276" w:lineRule="auto"/>
        <w:rPr>
          <w:rFonts w:ascii="Traditional Arabic" w:hAnsi="Traditional Arabic" w:cs="Traditional Arabic"/>
          <w:color w:val="000000" w:themeColor="text1"/>
          <w:sz w:val="40"/>
          <w:szCs w:val="40"/>
          <w:rtl/>
        </w:rPr>
      </w:pPr>
      <w:r w:rsidRPr="00EB6036">
        <w:rPr>
          <w:rFonts w:ascii="Traditional Arabic" w:hAnsi="Traditional Arabic" w:cs="Traditional Arabic"/>
          <w:color w:val="000000" w:themeColor="text1"/>
          <w:sz w:val="40"/>
          <w:szCs w:val="40"/>
          <w:rtl/>
        </w:rPr>
        <w:t xml:space="preserve">القيم المستخرجة من </w:t>
      </w:r>
      <w:r w:rsidRPr="00466245">
        <w:rPr>
          <w:rFonts w:ascii="Traditional Arabic" w:hAnsi="Traditional Arabic" w:cs="Traditional Arabic"/>
          <w:b/>
          <w:bCs/>
          <w:color w:val="000000" w:themeColor="text1"/>
          <w:sz w:val="40"/>
          <w:szCs w:val="40"/>
        </w:rPr>
        <w:t>SPSS</w:t>
      </w:r>
      <w:r w:rsidRPr="00EB6036">
        <w:rPr>
          <w:rFonts w:ascii="Traditional Arabic" w:hAnsi="Traditional Arabic" w:cs="Traditional Arabic"/>
          <w:color w:val="000000" w:themeColor="text1"/>
          <w:sz w:val="40"/>
          <w:szCs w:val="40"/>
          <w:rtl/>
        </w:rPr>
        <w:t xml:space="preserve"> لأول 13 بندًا هي:</w:t>
      </w:r>
    </w:p>
    <w:tbl>
      <w:tblPr>
        <w:tblW w:w="960" w:type="dxa"/>
        <w:tblInd w:w="3487" w:type="dxa"/>
        <w:tblLook w:val="04A0" w:firstRow="1" w:lastRow="0" w:firstColumn="1" w:lastColumn="0" w:noHBand="0" w:noVBand="1"/>
      </w:tblPr>
      <w:tblGrid>
        <w:gridCol w:w="960"/>
      </w:tblGrid>
      <w:tr w:rsidR="004B44C1" w:rsidRPr="004B44C1" w14:paraId="3075E080" w14:textId="77777777" w:rsidTr="00001015">
        <w:trPr>
          <w:trHeight w:val="288"/>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43C3252C" w14:textId="77777777" w:rsidR="004B44C1" w:rsidRPr="004B44C1" w:rsidRDefault="004B44C1" w:rsidP="004B44C1">
            <w:pPr>
              <w:spacing w:after="0" w:line="240" w:lineRule="auto"/>
              <w:jc w:val="center"/>
              <w:rPr>
                <w:rFonts w:ascii="Aptos Narrow" w:eastAsia="Times New Roman" w:hAnsi="Aptos Narrow" w:cs="Times New Roman"/>
                <w:color w:val="000000"/>
              </w:rPr>
            </w:pPr>
            <w:r w:rsidRPr="004B44C1">
              <w:rPr>
                <w:rFonts w:ascii="Aptos Narrow" w:eastAsia="Times New Roman" w:hAnsi="Aptos Narrow" w:cs="Times New Roman"/>
                <w:color w:val="000000"/>
              </w:rPr>
              <w:t>0.493</w:t>
            </w:r>
          </w:p>
        </w:tc>
      </w:tr>
      <w:tr w:rsidR="004B44C1" w:rsidRPr="004B44C1" w14:paraId="6ABF98EE" w14:textId="77777777" w:rsidTr="00001015">
        <w:trPr>
          <w:trHeight w:val="288"/>
        </w:trPr>
        <w:tc>
          <w:tcPr>
            <w:tcW w:w="960" w:type="dxa"/>
            <w:tcBorders>
              <w:top w:val="nil"/>
              <w:left w:val="single" w:sz="4" w:space="0" w:color="auto"/>
              <w:bottom w:val="single" w:sz="4" w:space="0" w:color="auto"/>
              <w:right w:val="single" w:sz="4" w:space="0" w:color="auto"/>
            </w:tcBorders>
            <w:noWrap/>
            <w:vAlign w:val="bottom"/>
            <w:hideMark/>
          </w:tcPr>
          <w:p w14:paraId="35326E56" w14:textId="77777777" w:rsidR="004B44C1" w:rsidRPr="004B44C1" w:rsidRDefault="004B44C1" w:rsidP="004B44C1">
            <w:pPr>
              <w:spacing w:after="0" w:line="240" w:lineRule="auto"/>
              <w:jc w:val="center"/>
              <w:rPr>
                <w:rFonts w:ascii="Aptos Narrow" w:eastAsia="Times New Roman" w:hAnsi="Aptos Narrow" w:cs="Times New Roman"/>
                <w:color w:val="000000"/>
              </w:rPr>
            </w:pPr>
            <w:r w:rsidRPr="004B44C1">
              <w:rPr>
                <w:rFonts w:ascii="Aptos Narrow" w:eastAsia="Times New Roman" w:hAnsi="Aptos Narrow" w:cs="Times New Roman"/>
                <w:color w:val="000000"/>
              </w:rPr>
              <w:t>0.46</w:t>
            </w:r>
          </w:p>
        </w:tc>
      </w:tr>
      <w:tr w:rsidR="004B44C1" w:rsidRPr="004B44C1" w14:paraId="5D3B4D85" w14:textId="77777777" w:rsidTr="00001015">
        <w:trPr>
          <w:trHeight w:val="288"/>
        </w:trPr>
        <w:tc>
          <w:tcPr>
            <w:tcW w:w="960" w:type="dxa"/>
            <w:tcBorders>
              <w:top w:val="nil"/>
              <w:left w:val="single" w:sz="4" w:space="0" w:color="auto"/>
              <w:bottom w:val="single" w:sz="4" w:space="0" w:color="auto"/>
              <w:right w:val="single" w:sz="4" w:space="0" w:color="auto"/>
            </w:tcBorders>
            <w:noWrap/>
            <w:vAlign w:val="bottom"/>
            <w:hideMark/>
          </w:tcPr>
          <w:p w14:paraId="535ACB6F" w14:textId="77777777" w:rsidR="004B44C1" w:rsidRPr="004B44C1" w:rsidRDefault="004B44C1" w:rsidP="004B44C1">
            <w:pPr>
              <w:spacing w:after="0" w:line="240" w:lineRule="auto"/>
              <w:jc w:val="center"/>
              <w:rPr>
                <w:rFonts w:ascii="Aptos Narrow" w:eastAsia="Times New Roman" w:hAnsi="Aptos Narrow" w:cs="Times New Roman"/>
                <w:color w:val="000000"/>
              </w:rPr>
            </w:pPr>
            <w:r w:rsidRPr="004B44C1">
              <w:rPr>
                <w:rFonts w:ascii="Aptos Narrow" w:eastAsia="Times New Roman" w:hAnsi="Aptos Narrow" w:cs="Times New Roman"/>
                <w:color w:val="000000"/>
              </w:rPr>
              <w:t>0.47</w:t>
            </w:r>
          </w:p>
        </w:tc>
      </w:tr>
      <w:tr w:rsidR="004B44C1" w:rsidRPr="004B44C1" w14:paraId="43BD5A10" w14:textId="77777777" w:rsidTr="00001015">
        <w:trPr>
          <w:trHeight w:val="288"/>
        </w:trPr>
        <w:tc>
          <w:tcPr>
            <w:tcW w:w="960" w:type="dxa"/>
            <w:tcBorders>
              <w:top w:val="nil"/>
              <w:left w:val="single" w:sz="4" w:space="0" w:color="auto"/>
              <w:bottom w:val="single" w:sz="4" w:space="0" w:color="auto"/>
              <w:right w:val="single" w:sz="4" w:space="0" w:color="auto"/>
            </w:tcBorders>
            <w:noWrap/>
            <w:vAlign w:val="bottom"/>
            <w:hideMark/>
          </w:tcPr>
          <w:p w14:paraId="4719CC3F" w14:textId="77777777" w:rsidR="004B44C1" w:rsidRPr="004B44C1" w:rsidRDefault="004B44C1" w:rsidP="004B44C1">
            <w:pPr>
              <w:spacing w:after="0" w:line="240" w:lineRule="auto"/>
              <w:jc w:val="center"/>
              <w:rPr>
                <w:rFonts w:ascii="Aptos Narrow" w:eastAsia="Times New Roman" w:hAnsi="Aptos Narrow" w:cs="Times New Roman"/>
                <w:color w:val="000000"/>
              </w:rPr>
            </w:pPr>
            <w:r w:rsidRPr="004B44C1">
              <w:rPr>
                <w:rFonts w:ascii="Aptos Narrow" w:eastAsia="Times New Roman" w:hAnsi="Aptos Narrow" w:cs="Times New Roman"/>
                <w:color w:val="000000"/>
              </w:rPr>
              <w:t>0.455</w:t>
            </w:r>
          </w:p>
        </w:tc>
      </w:tr>
      <w:tr w:rsidR="004B44C1" w:rsidRPr="004B44C1" w14:paraId="54AB9F64" w14:textId="77777777" w:rsidTr="00001015">
        <w:trPr>
          <w:trHeight w:val="288"/>
        </w:trPr>
        <w:tc>
          <w:tcPr>
            <w:tcW w:w="960" w:type="dxa"/>
            <w:tcBorders>
              <w:top w:val="nil"/>
              <w:left w:val="single" w:sz="4" w:space="0" w:color="auto"/>
              <w:bottom w:val="single" w:sz="4" w:space="0" w:color="auto"/>
              <w:right w:val="single" w:sz="4" w:space="0" w:color="auto"/>
            </w:tcBorders>
            <w:noWrap/>
            <w:vAlign w:val="bottom"/>
            <w:hideMark/>
          </w:tcPr>
          <w:p w14:paraId="5234F519" w14:textId="77777777" w:rsidR="004B44C1" w:rsidRPr="004B44C1" w:rsidRDefault="004B44C1" w:rsidP="004B44C1">
            <w:pPr>
              <w:spacing w:after="0" w:line="240" w:lineRule="auto"/>
              <w:jc w:val="center"/>
              <w:rPr>
                <w:rFonts w:ascii="Aptos Narrow" w:eastAsia="Times New Roman" w:hAnsi="Aptos Narrow" w:cs="Times New Roman"/>
                <w:color w:val="000000"/>
              </w:rPr>
            </w:pPr>
            <w:r w:rsidRPr="004B44C1">
              <w:rPr>
                <w:rFonts w:ascii="Aptos Narrow" w:eastAsia="Times New Roman" w:hAnsi="Aptos Narrow" w:cs="Times New Roman"/>
                <w:color w:val="000000"/>
              </w:rPr>
              <w:t>0.457</w:t>
            </w:r>
          </w:p>
        </w:tc>
      </w:tr>
      <w:tr w:rsidR="004B44C1" w:rsidRPr="004B44C1" w14:paraId="665BD530" w14:textId="77777777" w:rsidTr="00001015">
        <w:trPr>
          <w:trHeight w:val="288"/>
        </w:trPr>
        <w:tc>
          <w:tcPr>
            <w:tcW w:w="960" w:type="dxa"/>
            <w:tcBorders>
              <w:top w:val="nil"/>
              <w:left w:val="single" w:sz="4" w:space="0" w:color="auto"/>
              <w:bottom w:val="single" w:sz="4" w:space="0" w:color="auto"/>
              <w:right w:val="single" w:sz="4" w:space="0" w:color="auto"/>
            </w:tcBorders>
            <w:noWrap/>
            <w:vAlign w:val="bottom"/>
            <w:hideMark/>
          </w:tcPr>
          <w:p w14:paraId="570E9AF7" w14:textId="77777777" w:rsidR="004B44C1" w:rsidRPr="004B44C1" w:rsidRDefault="004B44C1" w:rsidP="004B44C1">
            <w:pPr>
              <w:spacing w:after="0" w:line="240" w:lineRule="auto"/>
              <w:jc w:val="center"/>
              <w:rPr>
                <w:rFonts w:ascii="Aptos Narrow" w:eastAsia="Times New Roman" w:hAnsi="Aptos Narrow" w:cs="Times New Roman"/>
                <w:color w:val="000000"/>
              </w:rPr>
            </w:pPr>
            <w:r w:rsidRPr="004B44C1">
              <w:rPr>
                <w:rFonts w:ascii="Aptos Narrow" w:eastAsia="Times New Roman" w:hAnsi="Aptos Narrow" w:cs="Times New Roman"/>
                <w:color w:val="000000"/>
                <w:highlight w:val="red"/>
              </w:rPr>
              <w:t>0.272</w:t>
            </w:r>
          </w:p>
        </w:tc>
      </w:tr>
      <w:tr w:rsidR="004B44C1" w:rsidRPr="004B44C1" w14:paraId="02B8564F" w14:textId="77777777" w:rsidTr="00001015">
        <w:trPr>
          <w:trHeight w:val="288"/>
        </w:trPr>
        <w:tc>
          <w:tcPr>
            <w:tcW w:w="960" w:type="dxa"/>
            <w:tcBorders>
              <w:top w:val="nil"/>
              <w:left w:val="single" w:sz="4" w:space="0" w:color="auto"/>
              <w:bottom w:val="single" w:sz="4" w:space="0" w:color="auto"/>
              <w:right w:val="single" w:sz="4" w:space="0" w:color="auto"/>
            </w:tcBorders>
            <w:noWrap/>
            <w:vAlign w:val="bottom"/>
            <w:hideMark/>
          </w:tcPr>
          <w:p w14:paraId="6C0E7C02" w14:textId="77777777" w:rsidR="004B44C1" w:rsidRPr="004B44C1" w:rsidRDefault="004B44C1" w:rsidP="004B44C1">
            <w:pPr>
              <w:spacing w:after="0" w:line="240" w:lineRule="auto"/>
              <w:jc w:val="center"/>
              <w:rPr>
                <w:rFonts w:ascii="Aptos Narrow" w:eastAsia="Times New Roman" w:hAnsi="Aptos Narrow" w:cs="Times New Roman"/>
                <w:color w:val="000000"/>
              </w:rPr>
            </w:pPr>
            <w:r w:rsidRPr="004B44C1">
              <w:rPr>
                <w:rFonts w:ascii="Aptos Narrow" w:eastAsia="Times New Roman" w:hAnsi="Aptos Narrow" w:cs="Times New Roman"/>
                <w:color w:val="000000"/>
              </w:rPr>
              <w:t>0.392</w:t>
            </w:r>
          </w:p>
        </w:tc>
      </w:tr>
      <w:tr w:rsidR="004B44C1" w:rsidRPr="004B44C1" w14:paraId="7E2B9B91" w14:textId="77777777" w:rsidTr="00001015">
        <w:trPr>
          <w:trHeight w:val="288"/>
        </w:trPr>
        <w:tc>
          <w:tcPr>
            <w:tcW w:w="960" w:type="dxa"/>
            <w:tcBorders>
              <w:top w:val="nil"/>
              <w:left w:val="single" w:sz="4" w:space="0" w:color="auto"/>
              <w:bottom w:val="single" w:sz="4" w:space="0" w:color="auto"/>
              <w:right w:val="single" w:sz="4" w:space="0" w:color="auto"/>
            </w:tcBorders>
            <w:noWrap/>
            <w:vAlign w:val="bottom"/>
            <w:hideMark/>
          </w:tcPr>
          <w:p w14:paraId="74D3D8A8" w14:textId="77777777" w:rsidR="004B44C1" w:rsidRPr="004B44C1" w:rsidRDefault="004B44C1" w:rsidP="004B44C1">
            <w:pPr>
              <w:spacing w:after="0" w:line="240" w:lineRule="auto"/>
              <w:jc w:val="center"/>
              <w:rPr>
                <w:rFonts w:ascii="Aptos Narrow" w:eastAsia="Times New Roman" w:hAnsi="Aptos Narrow" w:cs="Times New Roman"/>
                <w:color w:val="000000"/>
              </w:rPr>
            </w:pPr>
            <w:r w:rsidRPr="004B44C1">
              <w:rPr>
                <w:rFonts w:ascii="Aptos Narrow" w:eastAsia="Times New Roman" w:hAnsi="Aptos Narrow" w:cs="Times New Roman"/>
                <w:color w:val="000000"/>
              </w:rPr>
              <w:t>0.447</w:t>
            </w:r>
          </w:p>
        </w:tc>
      </w:tr>
      <w:tr w:rsidR="004B44C1" w:rsidRPr="004B44C1" w14:paraId="04D49156" w14:textId="77777777" w:rsidTr="00001015">
        <w:trPr>
          <w:trHeight w:val="288"/>
        </w:trPr>
        <w:tc>
          <w:tcPr>
            <w:tcW w:w="960" w:type="dxa"/>
            <w:tcBorders>
              <w:top w:val="nil"/>
              <w:left w:val="single" w:sz="4" w:space="0" w:color="auto"/>
              <w:bottom w:val="single" w:sz="4" w:space="0" w:color="auto"/>
              <w:right w:val="single" w:sz="4" w:space="0" w:color="auto"/>
            </w:tcBorders>
            <w:noWrap/>
            <w:vAlign w:val="bottom"/>
            <w:hideMark/>
          </w:tcPr>
          <w:p w14:paraId="69FC083A" w14:textId="77777777" w:rsidR="004B44C1" w:rsidRPr="004B44C1" w:rsidRDefault="004B44C1" w:rsidP="004B44C1">
            <w:pPr>
              <w:spacing w:after="0" w:line="240" w:lineRule="auto"/>
              <w:jc w:val="center"/>
              <w:rPr>
                <w:rFonts w:ascii="Aptos Narrow" w:eastAsia="Times New Roman" w:hAnsi="Aptos Narrow" w:cs="Times New Roman"/>
                <w:color w:val="000000"/>
              </w:rPr>
            </w:pPr>
            <w:r w:rsidRPr="004B44C1">
              <w:rPr>
                <w:rFonts w:ascii="Aptos Narrow" w:eastAsia="Times New Roman" w:hAnsi="Aptos Narrow" w:cs="Times New Roman"/>
                <w:color w:val="000000"/>
              </w:rPr>
              <w:t>0.405</w:t>
            </w:r>
          </w:p>
        </w:tc>
      </w:tr>
      <w:tr w:rsidR="004B44C1" w:rsidRPr="004B44C1" w14:paraId="25FBBA6D" w14:textId="77777777" w:rsidTr="00001015">
        <w:trPr>
          <w:trHeight w:val="288"/>
        </w:trPr>
        <w:tc>
          <w:tcPr>
            <w:tcW w:w="960" w:type="dxa"/>
            <w:tcBorders>
              <w:top w:val="nil"/>
              <w:left w:val="single" w:sz="4" w:space="0" w:color="auto"/>
              <w:bottom w:val="single" w:sz="4" w:space="0" w:color="auto"/>
              <w:right w:val="single" w:sz="4" w:space="0" w:color="auto"/>
            </w:tcBorders>
            <w:noWrap/>
            <w:vAlign w:val="bottom"/>
            <w:hideMark/>
          </w:tcPr>
          <w:p w14:paraId="69D831CF" w14:textId="77777777" w:rsidR="004B44C1" w:rsidRPr="004B44C1" w:rsidRDefault="004B44C1" w:rsidP="004B44C1">
            <w:pPr>
              <w:spacing w:after="0" w:line="240" w:lineRule="auto"/>
              <w:jc w:val="center"/>
              <w:rPr>
                <w:rFonts w:ascii="Aptos Narrow" w:eastAsia="Times New Roman" w:hAnsi="Aptos Narrow" w:cs="Times New Roman"/>
                <w:color w:val="000000"/>
              </w:rPr>
            </w:pPr>
            <w:r w:rsidRPr="004B44C1">
              <w:rPr>
                <w:rFonts w:ascii="Aptos Narrow" w:eastAsia="Times New Roman" w:hAnsi="Aptos Narrow" w:cs="Times New Roman"/>
                <w:color w:val="000000"/>
              </w:rPr>
              <w:t>0.428</w:t>
            </w:r>
          </w:p>
        </w:tc>
      </w:tr>
      <w:tr w:rsidR="004B44C1" w:rsidRPr="004B44C1" w14:paraId="38B76DBC" w14:textId="77777777" w:rsidTr="00001015">
        <w:trPr>
          <w:trHeight w:val="288"/>
        </w:trPr>
        <w:tc>
          <w:tcPr>
            <w:tcW w:w="960" w:type="dxa"/>
            <w:tcBorders>
              <w:top w:val="nil"/>
              <w:left w:val="single" w:sz="4" w:space="0" w:color="auto"/>
              <w:bottom w:val="single" w:sz="4" w:space="0" w:color="auto"/>
              <w:right w:val="single" w:sz="4" w:space="0" w:color="auto"/>
            </w:tcBorders>
            <w:noWrap/>
            <w:vAlign w:val="bottom"/>
            <w:hideMark/>
          </w:tcPr>
          <w:p w14:paraId="452BB479" w14:textId="77777777" w:rsidR="004B44C1" w:rsidRPr="004B44C1" w:rsidRDefault="004B44C1" w:rsidP="004B44C1">
            <w:pPr>
              <w:spacing w:after="0" w:line="240" w:lineRule="auto"/>
              <w:jc w:val="center"/>
              <w:rPr>
                <w:rFonts w:ascii="Aptos Narrow" w:eastAsia="Times New Roman" w:hAnsi="Aptos Narrow" w:cs="Times New Roman"/>
                <w:color w:val="000000"/>
              </w:rPr>
            </w:pPr>
            <w:r w:rsidRPr="004B44C1">
              <w:rPr>
                <w:rFonts w:ascii="Aptos Narrow" w:eastAsia="Times New Roman" w:hAnsi="Aptos Narrow" w:cs="Times New Roman"/>
                <w:color w:val="000000"/>
              </w:rPr>
              <w:t>0.423</w:t>
            </w:r>
          </w:p>
        </w:tc>
      </w:tr>
      <w:tr w:rsidR="004B44C1" w:rsidRPr="004B44C1" w14:paraId="53E54FB5" w14:textId="77777777" w:rsidTr="00001015">
        <w:trPr>
          <w:trHeight w:val="288"/>
        </w:trPr>
        <w:tc>
          <w:tcPr>
            <w:tcW w:w="960" w:type="dxa"/>
            <w:tcBorders>
              <w:top w:val="nil"/>
              <w:left w:val="single" w:sz="4" w:space="0" w:color="auto"/>
              <w:bottom w:val="single" w:sz="4" w:space="0" w:color="auto"/>
              <w:right w:val="single" w:sz="4" w:space="0" w:color="auto"/>
            </w:tcBorders>
            <w:noWrap/>
            <w:vAlign w:val="bottom"/>
            <w:hideMark/>
          </w:tcPr>
          <w:p w14:paraId="6FF98EB9" w14:textId="77777777" w:rsidR="004B44C1" w:rsidRPr="004B44C1" w:rsidRDefault="004B44C1" w:rsidP="004B44C1">
            <w:pPr>
              <w:spacing w:after="0" w:line="240" w:lineRule="auto"/>
              <w:jc w:val="center"/>
              <w:rPr>
                <w:rFonts w:ascii="Aptos Narrow" w:eastAsia="Times New Roman" w:hAnsi="Aptos Narrow" w:cs="Times New Roman"/>
                <w:color w:val="000000"/>
              </w:rPr>
            </w:pPr>
            <w:r w:rsidRPr="004B44C1">
              <w:rPr>
                <w:rFonts w:ascii="Aptos Narrow" w:eastAsia="Times New Roman" w:hAnsi="Aptos Narrow" w:cs="Times New Roman"/>
                <w:color w:val="000000"/>
              </w:rPr>
              <w:t>0.551</w:t>
            </w:r>
          </w:p>
        </w:tc>
      </w:tr>
      <w:tr w:rsidR="004B44C1" w:rsidRPr="004B44C1" w14:paraId="05F3F2C1" w14:textId="77777777" w:rsidTr="00001015">
        <w:trPr>
          <w:trHeight w:val="288"/>
        </w:trPr>
        <w:tc>
          <w:tcPr>
            <w:tcW w:w="960" w:type="dxa"/>
            <w:tcBorders>
              <w:top w:val="nil"/>
              <w:left w:val="single" w:sz="4" w:space="0" w:color="auto"/>
              <w:bottom w:val="single" w:sz="4" w:space="0" w:color="auto"/>
              <w:right w:val="single" w:sz="4" w:space="0" w:color="auto"/>
            </w:tcBorders>
            <w:noWrap/>
            <w:vAlign w:val="bottom"/>
            <w:hideMark/>
          </w:tcPr>
          <w:p w14:paraId="1F2FC060" w14:textId="77777777" w:rsidR="004B44C1" w:rsidRPr="004B44C1" w:rsidRDefault="004B44C1" w:rsidP="004B44C1">
            <w:pPr>
              <w:spacing w:after="0" w:line="240" w:lineRule="auto"/>
              <w:jc w:val="center"/>
              <w:rPr>
                <w:rFonts w:ascii="Aptos Narrow" w:eastAsia="Times New Roman" w:hAnsi="Aptos Narrow" w:cs="Times New Roman"/>
                <w:color w:val="000000"/>
              </w:rPr>
            </w:pPr>
            <w:r w:rsidRPr="004B44C1">
              <w:rPr>
                <w:rFonts w:ascii="Aptos Narrow" w:eastAsia="Times New Roman" w:hAnsi="Aptos Narrow" w:cs="Times New Roman"/>
                <w:color w:val="000000"/>
                <w:highlight w:val="green"/>
              </w:rPr>
              <w:t>0.563</w:t>
            </w:r>
          </w:p>
        </w:tc>
      </w:tr>
    </w:tbl>
    <w:p w14:paraId="17CAD5E9" w14:textId="77777777" w:rsidR="008D565B" w:rsidRPr="008D565B" w:rsidRDefault="008D565B" w:rsidP="008D565B">
      <w:pPr>
        <w:bidi/>
        <w:spacing w:after="200" w:line="276" w:lineRule="auto"/>
        <w:rPr>
          <w:rFonts w:ascii="Traditional Arabic" w:hAnsi="Traditional Arabic" w:cs="Traditional Arabic"/>
          <w:b/>
          <w:bCs/>
          <w:color w:val="000000" w:themeColor="text1"/>
          <w:sz w:val="40"/>
          <w:szCs w:val="40"/>
        </w:rPr>
      </w:pPr>
      <w:r w:rsidRPr="008D565B">
        <w:rPr>
          <w:rFonts w:ascii="Traditional Arabic" w:hAnsi="Traditional Arabic" w:cs="Traditional Arabic"/>
          <w:b/>
          <w:bCs/>
          <w:color w:val="000000" w:themeColor="text1"/>
          <w:sz w:val="40"/>
          <w:szCs w:val="40"/>
          <w:rtl/>
        </w:rPr>
        <w:t>نطاق معاملات الارتباط</w:t>
      </w:r>
      <w:r w:rsidRPr="008D565B">
        <w:rPr>
          <w:rFonts w:ascii="Traditional Arabic" w:hAnsi="Traditional Arabic" w:cs="Traditional Arabic"/>
          <w:b/>
          <w:bCs/>
          <w:color w:val="000000" w:themeColor="text1"/>
          <w:sz w:val="40"/>
          <w:szCs w:val="40"/>
        </w:rPr>
        <w:t>:</w:t>
      </w:r>
    </w:p>
    <w:p w14:paraId="5B7D057D" w14:textId="22FB33E0" w:rsidR="008D565B" w:rsidRPr="008D565B" w:rsidRDefault="008D565B" w:rsidP="008D565B">
      <w:pPr>
        <w:numPr>
          <w:ilvl w:val="0"/>
          <w:numId w:val="66"/>
        </w:numPr>
        <w:bidi/>
        <w:spacing w:after="200" w:line="276" w:lineRule="auto"/>
        <w:rPr>
          <w:rFonts w:ascii="Traditional Arabic" w:hAnsi="Traditional Arabic" w:cs="Traditional Arabic"/>
          <w:color w:val="000000" w:themeColor="text1"/>
          <w:sz w:val="40"/>
          <w:szCs w:val="40"/>
        </w:rPr>
      </w:pPr>
      <w:r w:rsidRPr="008D565B">
        <w:rPr>
          <w:rFonts w:ascii="Traditional Arabic" w:hAnsi="Traditional Arabic" w:cs="Traditional Arabic"/>
          <w:color w:val="000000" w:themeColor="text1"/>
          <w:sz w:val="40"/>
          <w:szCs w:val="40"/>
          <w:rtl/>
        </w:rPr>
        <w:t xml:space="preserve">أدنى </w:t>
      </w:r>
      <w:r w:rsidR="00316621" w:rsidRPr="008D565B">
        <w:rPr>
          <w:rFonts w:ascii="Traditional Arabic" w:hAnsi="Traditional Arabic" w:cs="Traditional Arabic" w:hint="cs"/>
          <w:color w:val="000000" w:themeColor="text1"/>
          <w:sz w:val="40"/>
          <w:szCs w:val="40"/>
          <w:rtl/>
        </w:rPr>
        <w:t>قيمة</w:t>
      </w:r>
      <w:r w:rsidR="00316621" w:rsidRPr="008D565B">
        <w:rPr>
          <w:rFonts w:ascii="Traditional Arabic" w:hAnsi="Traditional Arabic" w:cs="Traditional Arabic"/>
          <w:color w:val="000000" w:themeColor="text1"/>
          <w:sz w:val="40"/>
          <w:szCs w:val="40"/>
        </w:rPr>
        <w:t xml:space="preserve"> 0.272</w:t>
      </w:r>
    </w:p>
    <w:p w14:paraId="66486EF0" w14:textId="0709165D" w:rsidR="008D565B" w:rsidRPr="00316621" w:rsidRDefault="008D565B" w:rsidP="008D565B">
      <w:pPr>
        <w:numPr>
          <w:ilvl w:val="0"/>
          <w:numId w:val="66"/>
        </w:numPr>
        <w:bidi/>
        <w:spacing w:after="200" w:line="276" w:lineRule="auto"/>
        <w:rPr>
          <w:rFonts w:ascii="Traditional Arabic" w:hAnsi="Traditional Arabic" w:cs="Traditional Arabic"/>
          <w:color w:val="000000" w:themeColor="text1"/>
          <w:sz w:val="40"/>
          <w:szCs w:val="40"/>
        </w:rPr>
      </w:pPr>
      <w:r w:rsidRPr="008D565B">
        <w:rPr>
          <w:rFonts w:ascii="Traditional Arabic" w:hAnsi="Traditional Arabic" w:cs="Traditional Arabic"/>
          <w:color w:val="000000" w:themeColor="text1"/>
          <w:sz w:val="40"/>
          <w:szCs w:val="40"/>
          <w:rtl/>
        </w:rPr>
        <w:t xml:space="preserve">أعلى </w:t>
      </w:r>
      <w:r w:rsidR="005B7F65" w:rsidRPr="008D565B">
        <w:rPr>
          <w:rFonts w:ascii="Traditional Arabic" w:hAnsi="Traditional Arabic" w:cs="Traditional Arabic" w:hint="cs"/>
          <w:color w:val="000000" w:themeColor="text1"/>
          <w:sz w:val="40"/>
          <w:szCs w:val="40"/>
          <w:rtl/>
        </w:rPr>
        <w:t>قيمة</w:t>
      </w:r>
      <w:r w:rsidR="005B7F65" w:rsidRPr="008D565B">
        <w:rPr>
          <w:rFonts w:ascii="Traditional Arabic" w:hAnsi="Traditional Arabic" w:cs="Traditional Arabic"/>
          <w:color w:val="000000" w:themeColor="text1"/>
          <w:sz w:val="40"/>
          <w:szCs w:val="40"/>
        </w:rPr>
        <w:t xml:space="preserve"> 0.563</w:t>
      </w:r>
    </w:p>
    <w:p w14:paraId="2351DDFB" w14:textId="2AE90D55" w:rsidR="00316621" w:rsidRPr="008D565B" w:rsidRDefault="00B614A5" w:rsidP="00B614A5">
      <w:pPr>
        <w:bidi/>
        <w:spacing w:after="200" w:line="276" w:lineRule="auto"/>
        <w:rPr>
          <w:rFonts w:ascii="Traditional Arabic" w:hAnsi="Traditional Arabic" w:cs="Traditional Arabic"/>
          <w:b/>
          <w:bCs/>
          <w:color w:val="000000" w:themeColor="text1"/>
          <w:sz w:val="40"/>
          <w:szCs w:val="40"/>
        </w:rPr>
      </w:pPr>
      <w:r w:rsidRPr="00B614A5">
        <w:rPr>
          <w:rFonts w:ascii="Traditional Arabic" w:hAnsi="Traditional Arabic" w:cs="Traditional Arabic"/>
          <w:b/>
          <w:bCs/>
          <w:color w:val="000000" w:themeColor="text1"/>
          <w:sz w:val="40"/>
          <w:szCs w:val="40"/>
          <w:rtl/>
        </w:rPr>
        <w:t>جميع القيم موجبة.</w:t>
      </w:r>
    </w:p>
    <w:p w14:paraId="3BBB0BA9" w14:textId="384413A5" w:rsidR="005B7F65" w:rsidRPr="005B7F65" w:rsidRDefault="005B7F65" w:rsidP="005B7F65">
      <w:pPr>
        <w:bidi/>
        <w:spacing w:after="200" w:line="276" w:lineRule="auto"/>
        <w:rPr>
          <w:rFonts w:ascii="Traditional Arabic" w:hAnsi="Traditional Arabic" w:cs="Traditional Arabic"/>
          <w:b/>
          <w:bCs/>
          <w:color w:val="000000" w:themeColor="text1"/>
          <w:sz w:val="40"/>
          <w:szCs w:val="40"/>
        </w:rPr>
      </w:pPr>
      <w:r w:rsidRPr="005B7F65">
        <w:rPr>
          <w:rFonts w:ascii="Traditional Arabic" w:hAnsi="Traditional Arabic" w:cs="Traditional Arabic"/>
          <w:b/>
          <w:bCs/>
          <w:color w:val="000000" w:themeColor="text1"/>
          <w:sz w:val="40"/>
          <w:szCs w:val="40"/>
        </w:rPr>
        <w:t xml:space="preserve">  12 </w:t>
      </w:r>
      <w:r w:rsidRPr="005B7F65">
        <w:rPr>
          <w:rFonts w:ascii="Traditional Arabic" w:hAnsi="Traditional Arabic" w:cs="Traditional Arabic"/>
          <w:b/>
          <w:bCs/>
          <w:color w:val="000000" w:themeColor="text1"/>
          <w:sz w:val="40"/>
          <w:szCs w:val="40"/>
          <w:rtl/>
        </w:rPr>
        <w:t>بندًا تجاوزت 0.30</w:t>
      </w:r>
    </w:p>
    <w:p w14:paraId="11BB3753" w14:textId="26B263C8" w:rsidR="005B7F65" w:rsidRPr="005B7F65" w:rsidRDefault="005B7F65" w:rsidP="005B7F65">
      <w:pPr>
        <w:bidi/>
        <w:spacing w:after="200" w:line="276" w:lineRule="auto"/>
        <w:rPr>
          <w:rFonts w:ascii="Traditional Arabic" w:hAnsi="Traditional Arabic" w:cs="Traditional Arabic"/>
          <w:color w:val="000000" w:themeColor="text1"/>
          <w:sz w:val="40"/>
          <w:szCs w:val="40"/>
        </w:rPr>
      </w:pPr>
      <w:r w:rsidRPr="005B7F65">
        <w:rPr>
          <w:rFonts w:ascii="Traditional Arabic" w:hAnsi="Traditional Arabic" w:cs="Traditional Arabic"/>
          <w:color w:val="000000" w:themeColor="text1"/>
          <w:sz w:val="40"/>
          <w:szCs w:val="40"/>
          <w:rtl/>
        </w:rPr>
        <w:t>بند واحد فقط سجل 0.272 وهو أقل من 0.30</w:t>
      </w:r>
    </w:p>
    <w:p w14:paraId="56463854" w14:textId="24AAA408" w:rsidR="005B7F65" w:rsidRPr="005B7F65" w:rsidRDefault="005B7F65" w:rsidP="005B7F65">
      <w:pPr>
        <w:bidi/>
        <w:spacing w:after="200" w:line="276" w:lineRule="auto"/>
        <w:rPr>
          <w:rFonts w:ascii="Traditional Arabic" w:hAnsi="Traditional Arabic" w:cs="Traditional Arabic"/>
          <w:color w:val="000000" w:themeColor="text1"/>
          <w:sz w:val="40"/>
          <w:szCs w:val="40"/>
        </w:rPr>
      </w:pPr>
      <w:r w:rsidRPr="005B7F65">
        <w:rPr>
          <w:rFonts w:ascii="Traditional Arabic" w:hAnsi="Traditional Arabic" w:cs="Traditional Arabic"/>
          <w:color w:val="000000" w:themeColor="text1"/>
          <w:sz w:val="40"/>
          <w:szCs w:val="40"/>
        </w:rPr>
        <w:t xml:space="preserve">  </w:t>
      </w:r>
      <w:r w:rsidRPr="005B7F65">
        <w:rPr>
          <w:rFonts w:ascii="Traditional Arabic" w:hAnsi="Traditional Arabic" w:cs="Traditional Arabic"/>
          <w:color w:val="000000" w:themeColor="text1"/>
          <w:sz w:val="40"/>
          <w:szCs w:val="40"/>
          <w:rtl/>
        </w:rPr>
        <w:t>معظم القيم تقع بين 0.40 – 0.56</w:t>
      </w:r>
    </w:p>
    <w:p w14:paraId="42456D58" w14:textId="13B967B5" w:rsidR="008D565B" w:rsidRDefault="00466245" w:rsidP="008D565B">
      <w:pPr>
        <w:bidi/>
        <w:spacing w:after="200" w:line="276" w:lineRule="auto"/>
        <w:rPr>
          <w:rFonts w:ascii="Traditional Arabic" w:hAnsi="Traditional Arabic" w:cs="Traditional Arabic"/>
          <w:color w:val="000000" w:themeColor="text1"/>
          <w:sz w:val="40"/>
          <w:szCs w:val="40"/>
          <w:rtl/>
        </w:rPr>
      </w:pPr>
      <w:r w:rsidRPr="00466245">
        <w:rPr>
          <w:rFonts w:ascii="Traditional Arabic" w:hAnsi="Traditional Arabic" w:cs="Traditional Arabic"/>
          <w:color w:val="000000" w:themeColor="text1"/>
          <w:sz w:val="40"/>
          <w:szCs w:val="40"/>
          <w:rtl/>
        </w:rPr>
        <w:lastRenderedPageBreak/>
        <w:t>هذا يشير إلى:</w:t>
      </w:r>
      <w:r>
        <w:rPr>
          <w:rFonts w:ascii="Traditional Arabic" w:hAnsi="Traditional Arabic" w:cs="Traditional Arabic" w:hint="cs"/>
          <w:color w:val="000000" w:themeColor="text1"/>
          <w:sz w:val="40"/>
          <w:szCs w:val="40"/>
          <w:rtl/>
        </w:rPr>
        <w:t xml:space="preserve"> </w:t>
      </w:r>
      <w:r w:rsidR="00AE54B1" w:rsidRPr="00AE54B1">
        <w:rPr>
          <w:rFonts w:ascii="Traditional Arabic" w:hAnsi="Traditional Arabic" w:cs="Traditional Arabic"/>
          <w:color w:val="000000" w:themeColor="text1"/>
          <w:sz w:val="40"/>
          <w:szCs w:val="40"/>
          <w:rtl/>
        </w:rPr>
        <w:t xml:space="preserve">اتساق بنائي مقبول إلى جيد داخل </w:t>
      </w:r>
      <w:r w:rsidR="00393AFE">
        <w:rPr>
          <w:rFonts w:ascii="Traditional Arabic" w:hAnsi="Traditional Arabic" w:cs="Traditional Arabic" w:hint="cs"/>
          <w:color w:val="000000" w:themeColor="text1"/>
          <w:sz w:val="40"/>
          <w:szCs w:val="40"/>
          <w:rtl/>
        </w:rPr>
        <w:t>متغير</w:t>
      </w:r>
      <w:r w:rsidR="00AE54B1" w:rsidRPr="00AE54B1">
        <w:rPr>
          <w:rFonts w:ascii="Traditional Arabic" w:hAnsi="Traditional Arabic" w:cs="Traditional Arabic"/>
          <w:color w:val="000000" w:themeColor="text1"/>
          <w:sz w:val="40"/>
          <w:szCs w:val="40"/>
          <w:rtl/>
        </w:rPr>
        <w:t xml:space="preserve"> الضغوط الإدارية، مع وجود بند واحد منخفض نسبيًا لكنه لا يهبط تحت مستوى القبول الحرج في الدراسات </w:t>
      </w:r>
      <w:r w:rsidR="00410D0C">
        <w:rPr>
          <w:rFonts w:ascii="Traditional Arabic" w:hAnsi="Traditional Arabic" w:cs="Traditional Arabic" w:hint="cs"/>
          <w:color w:val="000000" w:themeColor="text1"/>
          <w:sz w:val="40"/>
          <w:szCs w:val="40"/>
          <w:rtl/>
        </w:rPr>
        <w:t>الأكاديمية</w:t>
      </w:r>
      <w:r w:rsidR="00AE54B1" w:rsidRPr="00AE54B1">
        <w:rPr>
          <w:rFonts w:ascii="Traditional Arabic" w:hAnsi="Traditional Arabic" w:cs="Traditional Arabic"/>
          <w:color w:val="000000" w:themeColor="text1"/>
          <w:sz w:val="40"/>
          <w:szCs w:val="40"/>
          <w:rtl/>
        </w:rPr>
        <w:t>.</w:t>
      </w:r>
    </w:p>
    <w:p w14:paraId="404B297D" w14:textId="3DFDDCA8" w:rsidR="00410D0C" w:rsidRPr="00001015" w:rsidRDefault="00001015" w:rsidP="00001015">
      <w:p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sidRPr="00001015">
        <w:rPr>
          <w:rFonts w:ascii="Traditional Arabic" w:hAnsi="Traditional Arabic" w:cs="Traditional Arabic"/>
          <w:b/>
          <w:bCs/>
          <w:color w:val="000000" w:themeColor="text1"/>
          <w:sz w:val="40"/>
          <w:szCs w:val="40"/>
          <w:rtl/>
        </w:rPr>
        <w:t>ثانيًا: متغير المرونة التنظيمية (10 بنود)</w:t>
      </w:r>
    </w:p>
    <w:p w14:paraId="372D97CA" w14:textId="35517A2D" w:rsidR="009B72D3" w:rsidRDefault="00924D6B" w:rsidP="009B72D3">
      <w:pPr>
        <w:bidi/>
        <w:spacing w:after="200" w:line="276" w:lineRule="auto"/>
        <w:rPr>
          <w:rFonts w:ascii="Traditional Arabic" w:hAnsi="Traditional Arabic" w:cs="Traditional Arabic"/>
          <w:color w:val="000000" w:themeColor="text1"/>
          <w:sz w:val="40"/>
          <w:szCs w:val="40"/>
          <w:rtl/>
        </w:rPr>
      </w:pPr>
      <w:r w:rsidRPr="00924D6B">
        <w:rPr>
          <w:rFonts w:ascii="Traditional Arabic" w:hAnsi="Traditional Arabic" w:cs="Traditional Arabic"/>
          <w:color w:val="000000" w:themeColor="text1"/>
          <w:sz w:val="40"/>
          <w:szCs w:val="40"/>
          <w:rtl/>
        </w:rPr>
        <w:t>القيم للبنود من 14 إلى 23:</w:t>
      </w:r>
    </w:p>
    <w:tbl>
      <w:tblPr>
        <w:tblW w:w="960" w:type="dxa"/>
        <w:tblInd w:w="4207" w:type="dxa"/>
        <w:tblLook w:val="04A0" w:firstRow="1" w:lastRow="0" w:firstColumn="1" w:lastColumn="0" w:noHBand="0" w:noVBand="1"/>
      </w:tblPr>
      <w:tblGrid>
        <w:gridCol w:w="960"/>
      </w:tblGrid>
      <w:tr w:rsidR="00924D6B" w:rsidRPr="00924D6B" w14:paraId="109D4787" w14:textId="77777777" w:rsidTr="002E2B0C">
        <w:trPr>
          <w:trHeight w:val="288"/>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407982D7" w14:textId="77777777" w:rsidR="00924D6B" w:rsidRPr="00924D6B" w:rsidRDefault="00924D6B" w:rsidP="00924D6B">
            <w:pPr>
              <w:spacing w:after="0" w:line="240" w:lineRule="auto"/>
              <w:jc w:val="right"/>
              <w:rPr>
                <w:rFonts w:ascii="Aptos Narrow" w:eastAsia="Times New Roman" w:hAnsi="Aptos Narrow" w:cs="Times New Roman"/>
                <w:color w:val="000000"/>
                <w:highlight w:val="green"/>
              </w:rPr>
            </w:pPr>
            <w:r w:rsidRPr="00924D6B">
              <w:rPr>
                <w:rFonts w:ascii="Aptos Narrow" w:eastAsia="Times New Roman" w:hAnsi="Aptos Narrow" w:cs="Times New Roman"/>
                <w:color w:val="000000"/>
                <w:highlight w:val="green"/>
              </w:rPr>
              <w:t>0.624</w:t>
            </w:r>
          </w:p>
        </w:tc>
      </w:tr>
      <w:tr w:rsidR="00924D6B" w:rsidRPr="00924D6B" w14:paraId="7BBA7054" w14:textId="77777777" w:rsidTr="002E2B0C">
        <w:trPr>
          <w:trHeight w:val="288"/>
        </w:trPr>
        <w:tc>
          <w:tcPr>
            <w:tcW w:w="960" w:type="dxa"/>
            <w:tcBorders>
              <w:top w:val="nil"/>
              <w:left w:val="single" w:sz="4" w:space="0" w:color="auto"/>
              <w:bottom w:val="single" w:sz="4" w:space="0" w:color="auto"/>
              <w:right w:val="single" w:sz="4" w:space="0" w:color="auto"/>
            </w:tcBorders>
            <w:noWrap/>
            <w:vAlign w:val="bottom"/>
            <w:hideMark/>
          </w:tcPr>
          <w:p w14:paraId="7CCDBC36" w14:textId="77777777" w:rsidR="00924D6B" w:rsidRPr="00924D6B" w:rsidRDefault="00924D6B" w:rsidP="00924D6B">
            <w:pPr>
              <w:spacing w:after="0" w:line="240" w:lineRule="auto"/>
              <w:jc w:val="right"/>
              <w:rPr>
                <w:rFonts w:ascii="Aptos Narrow" w:eastAsia="Times New Roman" w:hAnsi="Aptos Narrow" w:cs="Times New Roman"/>
                <w:color w:val="000000"/>
              </w:rPr>
            </w:pPr>
            <w:r w:rsidRPr="00924D6B">
              <w:rPr>
                <w:rFonts w:ascii="Aptos Narrow" w:eastAsia="Times New Roman" w:hAnsi="Aptos Narrow" w:cs="Times New Roman"/>
                <w:color w:val="000000"/>
              </w:rPr>
              <w:t>0.539</w:t>
            </w:r>
          </w:p>
        </w:tc>
      </w:tr>
      <w:tr w:rsidR="00924D6B" w:rsidRPr="00924D6B" w14:paraId="1A81CA51" w14:textId="77777777" w:rsidTr="002E2B0C">
        <w:trPr>
          <w:trHeight w:val="288"/>
        </w:trPr>
        <w:tc>
          <w:tcPr>
            <w:tcW w:w="960" w:type="dxa"/>
            <w:tcBorders>
              <w:top w:val="nil"/>
              <w:left w:val="single" w:sz="4" w:space="0" w:color="auto"/>
              <w:bottom w:val="single" w:sz="4" w:space="0" w:color="auto"/>
              <w:right w:val="single" w:sz="4" w:space="0" w:color="auto"/>
            </w:tcBorders>
            <w:noWrap/>
            <w:vAlign w:val="bottom"/>
            <w:hideMark/>
          </w:tcPr>
          <w:p w14:paraId="3A744B84" w14:textId="77777777" w:rsidR="00924D6B" w:rsidRPr="00924D6B" w:rsidRDefault="00924D6B" w:rsidP="00924D6B">
            <w:pPr>
              <w:spacing w:after="0" w:line="240" w:lineRule="auto"/>
              <w:jc w:val="right"/>
              <w:rPr>
                <w:rFonts w:ascii="Aptos Narrow" w:eastAsia="Times New Roman" w:hAnsi="Aptos Narrow" w:cs="Times New Roman"/>
                <w:color w:val="000000"/>
              </w:rPr>
            </w:pPr>
            <w:r w:rsidRPr="00924D6B">
              <w:rPr>
                <w:rFonts w:ascii="Aptos Narrow" w:eastAsia="Times New Roman" w:hAnsi="Aptos Narrow" w:cs="Times New Roman"/>
                <w:color w:val="000000"/>
              </w:rPr>
              <w:t>0.559</w:t>
            </w:r>
          </w:p>
        </w:tc>
      </w:tr>
      <w:tr w:rsidR="00924D6B" w:rsidRPr="00924D6B" w14:paraId="7CB4D40F" w14:textId="77777777" w:rsidTr="002E2B0C">
        <w:trPr>
          <w:trHeight w:val="288"/>
        </w:trPr>
        <w:tc>
          <w:tcPr>
            <w:tcW w:w="960" w:type="dxa"/>
            <w:tcBorders>
              <w:top w:val="nil"/>
              <w:left w:val="single" w:sz="4" w:space="0" w:color="auto"/>
              <w:bottom w:val="single" w:sz="4" w:space="0" w:color="auto"/>
              <w:right w:val="single" w:sz="4" w:space="0" w:color="auto"/>
            </w:tcBorders>
            <w:noWrap/>
            <w:vAlign w:val="bottom"/>
            <w:hideMark/>
          </w:tcPr>
          <w:p w14:paraId="003B4438" w14:textId="77777777" w:rsidR="00924D6B" w:rsidRPr="00924D6B" w:rsidRDefault="00924D6B" w:rsidP="00924D6B">
            <w:pPr>
              <w:spacing w:after="0" w:line="240" w:lineRule="auto"/>
              <w:jc w:val="right"/>
              <w:rPr>
                <w:rFonts w:ascii="Aptos Narrow" w:eastAsia="Times New Roman" w:hAnsi="Aptos Narrow" w:cs="Times New Roman"/>
                <w:color w:val="000000"/>
              </w:rPr>
            </w:pPr>
            <w:r w:rsidRPr="00924D6B">
              <w:rPr>
                <w:rFonts w:ascii="Aptos Narrow" w:eastAsia="Times New Roman" w:hAnsi="Aptos Narrow" w:cs="Times New Roman"/>
                <w:color w:val="000000"/>
              </w:rPr>
              <w:t>0.597</w:t>
            </w:r>
          </w:p>
        </w:tc>
      </w:tr>
      <w:tr w:rsidR="00924D6B" w:rsidRPr="00924D6B" w14:paraId="48322D1E" w14:textId="77777777" w:rsidTr="002E2B0C">
        <w:trPr>
          <w:trHeight w:val="288"/>
        </w:trPr>
        <w:tc>
          <w:tcPr>
            <w:tcW w:w="960" w:type="dxa"/>
            <w:tcBorders>
              <w:top w:val="nil"/>
              <w:left w:val="single" w:sz="4" w:space="0" w:color="auto"/>
              <w:bottom w:val="single" w:sz="4" w:space="0" w:color="auto"/>
              <w:right w:val="single" w:sz="4" w:space="0" w:color="auto"/>
            </w:tcBorders>
            <w:noWrap/>
            <w:vAlign w:val="bottom"/>
            <w:hideMark/>
          </w:tcPr>
          <w:p w14:paraId="40383ABD" w14:textId="77777777" w:rsidR="00924D6B" w:rsidRPr="00924D6B" w:rsidRDefault="00924D6B" w:rsidP="00924D6B">
            <w:pPr>
              <w:spacing w:after="0" w:line="240" w:lineRule="auto"/>
              <w:jc w:val="right"/>
              <w:rPr>
                <w:rFonts w:ascii="Aptos Narrow" w:eastAsia="Times New Roman" w:hAnsi="Aptos Narrow" w:cs="Times New Roman"/>
                <w:color w:val="000000"/>
              </w:rPr>
            </w:pPr>
            <w:r w:rsidRPr="00924D6B">
              <w:rPr>
                <w:rFonts w:ascii="Aptos Narrow" w:eastAsia="Times New Roman" w:hAnsi="Aptos Narrow" w:cs="Times New Roman"/>
                <w:color w:val="000000"/>
              </w:rPr>
              <w:t>0.604</w:t>
            </w:r>
          </w:p>
        </w:tc>
      </w:tr>
      <w:tr w:rsidR="00924D6B" w:rsidRPr="00924D6B" w14:paraId="4F1C28BD" w14:textId="77777777" w:rsidTr="002E2B0C">
        <w:trPr>
          <w:trHeight w:val="288"/>
        </w:trPr>
        <w:tc>
          <w:tcPr>
            <w:tcW w:w="960" w:type="dxa"/>
            <w:tcBorders>
              <w:top w:val="nil"/>
              <w:left w:val="single" w:sz="4" w:space="0" w:color="auto"/>
              <w:bottom w:val="single" w:sz="4" w:space="0" w:color="auto"/>
              <w:right w:val="single" w:sz="4" w:space="0" w:color="auto"/>
            </w:tcBorders>
            <w:noWrap/>
            <w:vAlign w:val="bottom"/>
            <w:hideMark/>
          </w:tcPr>
          <w:p w14:paraId="47F9A42D" w14:textId="77777777" w:rsidR="00924D6B" w:rsidRPr="00924D6B" w:rsidRDefault="00924D6B" w:rsidP="00924D6B">
            <w:pPr>
              <w:spacing w:after="0" w:line="240" w:lineRule="auto"/>
              <w:jc w:val="right"/>
              <w:rPr>
                <w:rFonts w:ascii="Aptos Narrow" w:eastAsia="Times New Roman" w:hAnsi="Aptos Narrow" w:cs="Times New Roman"/>
                <w:color w:val="000000"/>
              </w:rPr>
            </w:pPr>
            <w:r w:rsidRPr="00924D6B">
              <w:rPr>
                <w:rFonts w:ascii="Aptos Narrow" w:eastAsia="Times New Roman" w:hAnsi="Aptos Narrow" w:cs="Times New Roman"/>
                <w:color w:val="000000"/>
              </w:rPr>
              <w:t>0.571</w:t>
            </w:r>
          </w:p>
        </w:tc>
      </w:tr>
      <w:tr w:rsidR="00924D6B" w:rsidRPr="00924D6B" w14:paraId="56BBA797" w14:textId="77777777" w:rsidTr="002E2B0C">
        <w:trPr>
          <w:trHeight w:val="288"/>
        </w:trPr>
        <w:tc>
          <w:tcPr>
            <w:tcW w:w="960" w:type="dxa"/>
            <w:tcBorders>
              <w:top w:val="nil"/>
              <w:left w:val="single" w:sz="4" w:space="0" w:color="auto"/>
              <w:bottom w:val="single" w:sz="4" w:space="0" w:color="auto"/>
              <w:right w:val="single" w:sz="4" w:space="0" w:color="auto"/>
            </w:tcBorders>
            <w:noWrap/>
            <w:vAlign w:val="bottom"/>
            <w:hideMark/>
          </w:tcPr>
          <w:p w14:paraId="0653C510" w14:textId="77777777" w:rsidR="00924D6B" w:rsidRPr="00924D6B" w:rsidRDefault="00924D6B" w:rsidP="00924D6B">
            <w:pPr>
              <w:spacing w:after="0" w:line="240" w:lineRule="auto"/>
              <w:jc w:val="right"/>
              <w:rPr>
                <w:rFonts w:ascii="Aptos Narrow" w:eastAsia="Times New Roman" w:hAnsi="Aptos Narrow" w:cs="Times New Roman"/>
                <w:color w:val="000000"/>
              </w:rPr>
            </w:pPr>
            <w:r w:rsidRPr="00924D6B">
              <w:rPr>
                <w:rFonts w:ascii="Aptos Narrow" w:eastAsia="Times New Roman" w:hAnsi="Aptos Narrow" w:cs="Times New Roman"/>
                <w:color w:val="000000"/>
              </w:rPr>
              <w:t>0.616</w:t>
            </w:r>
          </w:p>
        </w:tc>
      </w:tr>
      <w:tr w:rsidR="00924D6B" w:rsidRPr="00924D6B" w14:paraId="7934FEE9" w14:textId="77777777" w:rsidTr="002E2B0C">
        <w:trPr>
          <w:trHeight w:val="288"/>
        </w:trPr>
        <w:tc>
          <w:tcPr>
            <w:tcW w:w="960" w:type="dxa"/>
            <w:tcBorders>
              <w:top w:val="nil"/>
              <w:left w:val="single" w:sz="4" w:space="0" w:color="auto"/>
              <w:bottom w:val="single" w:sz="4" w:space="0" w:color="auto"/>
              <w:right w:val="single" w:sz="4" w:space="0" w:color="auto"/>
            </w:tcBorders>
            <w:noWrap/>
            <w:vAlign w:val="bottom"/>
            <w:hideMark/>
          </w:tcPr>
          <w:p w14:paraId="78192F35" w14:textId="77777777" w:rsidR="00924D6B" w:rsidRPr="00924D6B" w:rsidRDefault="00924D6B" w:rsidP="00924D6B">
            <w:pPr>
              <w:spacing w:after="0" w:line="240" w:lineRule="auto"/>
              <w:jc w:val="right"/>
              <w:rPr>
                <w:rFonts w:ascii="Aptos Narrow" w:eastAsia="Times New Roman" w:hAnsi="Aptos Narrow" w:cs="Times New Roman"/>
                <w:color w:val="000000"/>
              </w:rPr>
            </w:pPr>
            <w:r w:rsidRPr="00924D6B">
              <w:rPr>
                <w:rFonts w:ascii="Aptos Narrow" w:eastAsia="Times New Roman" w:hAnsi="Aptos Narrow" w:cs="Times New Roman"/>
                <w:color w:val="000000"/>
              </w:rPr>
              <w:t>0.612</w:t>
            </w:r>
          </w:p>
        </w:tc>
      </w:tr>
      <w:tr w:rsidR="00924D6B" w:rsidRPr="00924D6B" w14:paraId="60B2B1C6" w14:textId="77777777" w:rsidTr="002E2B0C">
        <w:trPr>
          <w:trHeight w:val="288"/>
        </w:trPr>
        <w:tc>
          <w:tcPr>
            <w:tcW w:w="960" w:type="dxa"/>
            <w:tcBorders>
              <w:top w:val="nil"/>
              <w:left w:val="single" w:sz="4" w:space="0" w:color="auto"/>
              <w:bottom w:val="single" w:sz="4" w:space="0" w:color="auto"/>
              <w:right w:val="single" w:sz="4" w:space="0" w:color="auto"/>
            </w:tcBorders>
            <w:noWrap/>
            <w:vAlign w:val="bottom"/>
            <w:hideMark/>
          </w:tcPr>
          <w:p w14:paraId="012417D3" w14:textId="77777777" w:rsidR="00924D6B" w:rsidRPr="00924D6B" w:rsidRDefault="00924D6B" w:rsidP="00924D6B">
            <w:pPr>
              <w:spacing w:after="0" w:line="240" w:lineRule="auto"/>
              <w:jc w:val="right"/>
              <w:rPr>
                <w:rFonts w:ascii="Aptos Narrow" w:eastAsia="Times New Roman" w:hAnsi="Aptos Narrow" w:cs="Times New Roman"/>
                <w:color w:val="000000"/>
                <w:highlight w:val="red"/>
              </w:rPr>
            </w:pPr>
            <w:r w:rsidRPr="00924D6B">
              <w:rPr>
                <w:rFonts w:ascii="Aptos Narrow" w:eastAsia="Times New Roman" w:hAnsi="Aptos Narrow" w:cs="Times New Roman"/>
                <w:color w:val="000000"/>
                <w:highlight w:val="red"/>
              </w:rPr>
              <w:t>0.52</w:t>
            </w:r>
          </w:p>
        </w:tc>
      </w:tr>
      <w:tr w:rsidR="00924D6B" w:rsidRPr="00924D6B" w14:paraId="319C8978" w14:textId="77777777" w:rsidTr="002E2B0C">
        <w:trPr>
          <w:trHeight w:val="288"/>
        </w:trPr>
        <w:tc>
          <w:tcPr>
            <w:tcW w:w="960" w:type="dxa"/>
            <w:tcBorders>
              <w:top w:val="nil"/>
              <w:left w:val="single" w:sz="4" w:space="0" w:color="auto"/>
              <w:bottom w:val="single" w:sz="4" w:space="0" w:color="auto"/>
              <w:right w:val="single" w:sz="4" w:space="0" w:color="auto"/>
            </w:tcBorders>
            <w:noWrap/>
            <w:vAlign w:val="bottom"/>
            <w:hideMark/>
          </w:tcPr>
          <w:p w14:paraId="425AD4A5" w14:textId="77777777" w:rsidR="00924D6B" w:rsidRPr="00924D6B" w:rsidRDefault="00924D6B" w:rsidP="00924D6B">
            <w:pPr>
              <w:spacing w:after="0" w:line="240" w:lineRule="auto"/>
              <w:jc w:val="right"/>
              <w:rPr>
                <w:rFonts w:ascii="Aptos Narrow" w:eastAsia="Times New Roman" w:hAnsi="Aptos Narrow" w:cs="Times New Roman"/>
                <w:color w:val="000000"/>
              </w:rPr>
            </w:pPr>
            <w:r w:rsidRPr="00924D6B">
              <w:rPr>
                <w:rFonts w:ascii="Aptos Narrow" w:eastAsia="Times New Roman" w:hAnsi="Aptos Narrow" w:cs="Times New Roman"/>
                <w:color w:val="000000"/>
              </w:rPr>
              <w:t>0.607</w:t>
            </w:r>
          </w:p>
        </w:tc>
      </w:tr>
    </w:tbl>
    <w:p w14:paraId="42CBD448" w14:textId="77777777" w:rsidR="00232CD3" w:rsidRPr="00232CD3" w:rsidRDefault="00232CD3" w:rsidP="00232CD3">
      <w:pPr>
        <w:bidi/>
        <w:spacing w:after="200" w:line="276" w:lineRule="auto"/>
        <w:rPr>
          <w:rFonts w:ascii="Traditional Arabic" w:hAnsi="Traditional Arabic" w:cs="Traditional Arabic"/>
          <w:b/>
          <w:bCs/>
          <w:color w:val="000000" w:themeColor="text1"/>
          <w:sz w:val="40"/>
          <w:szCs w:val="40"/>
        </w:rPr>
      </w:pPr>
      <w:r w:rsidRPr="00232CD3">
        <w:rPr>
          <w:rFonts w:ascii="Traditional Arabic" w:hAnsi="Traditional Arabic" w:cs="Traditional Arabic"/>
          <w:b/>
          <w:bCs/>
          <w:color w:val="000000" w:themeColor="text1"/>
          <w:sz w:val="40"/>
          <w:szCs w:val="40"/>
          <w:rtl/>
        </w:rPr>
        <w:t>نطاق معاملات الارتباط</w:t>
      </w:r>
      <w:r w:rsidRPr="00232CD3">
        <w:rPr>
          <w:rFonts w:ascii="Traditional Arabic" w:hAnsi="Traditional Arabic" w:cs="Traditional Arabic"/>
          <w:b/>
          <w:bCs/>
          <w:color w:val="000000" w:themeColor="text1"/>
          <w:sz w:val="40"/>
          <w:szCs w:val="40"/>
        </w:rPr>
        <w:t>:</w:t>
      </w:r>
    </w:p>
    <w:p w14:paraId="209BB3B0" w14:textId="7917301A" w:rsidR="00232CD3" w:rsidRPr="00232CD3" w:rsidRDefault="00232CD3" w:rsidP="00232CD3">
      <w:pPr>
        <w:numPr>
          <w:ilvl w:val="0"/>
          <w:numId w:val="67"/>
        </w:numPr>
        <w:bidi/>
        <w:spacing w:after="200" w:line="276" w:lineRule="auto"/>
        <w:rPr>
          <w:rFonts w:ascii="Traditional Arabic" w:hAnsi="Traditional Arabic" w:cs="Traditional Arabic"/>
          <w:color w:val="000000" w:themeColor="text1"/>
          <w:sz w:val="40"/>
          <w:szCs w:val="40"/>
        </w:rPr>
      </w:pPr>
      <w:r w:rsidRPr="00232CD3">
        <w:rPr>
          <w:rFonts w:ascii="Traditional Arabic" w:hAnsi="Traditional Arabic" w:cs="Traditional Arabic"/>
          <w:color w:val="000000" w:themeColor="text1"/>
          <w:sz w:val="40"/>
          <w:szCs w:val="40"/>
          <w:rtl/>
        </w:rPr>
        <w:t>أدنى قيمة</w:t>
      </w:r>
      <w:r w:rsidRPr="00232CD3">
        <w:rPr>
          <w:rFonts w:ascii="Traditional Arabic" w:hAnsi="Traditional Arabic" w:cs="Traditional Arabic"/>
          <w:color w:val="000000" w:themeColor="text1"/>
          <w:sz w:val="40"/>
          <w:szCs w:val="40"/>
        </w:rPr>
        <w:t xml:space="preserve"> </w:t>
      </w:r>
      <w:r w:rsidRPr="00232CD3">
        <w:rPr>
          <w:rFonts w:ascii="Traditional Arabic" w:hAnsi="Traditional Arabic" w:cs="Traditional Arabic"/>
          <w:b/>
          <w:bCs/>
          <w:color w:val="000000" w:themeColor="text1"/>
          <w:sz w:val="40"/>
          <w:szCs w:val="40"/>
        </w:rPr>
        <w:t>0.520</w:t>
      </w:r>
    </w:p>
    <w:p w14:paraId="10491F23" w14:textId="099D5C8B" w:rsidR="00232CD3" w:rsidRPr="00232CD3" w:rsidRDefault="00232CD3" w:rsidP="00232CD3">
      <w:pPr>
        <w:numPr>
          <w:ilvl w:val="0"/>
          <w:numId w:val="67"/>
        </w:numPr>
        <w:bidi/>
        <w:spacing w:after="200" w:line="276" w:lineRule="auto"/>
        <w:rPr>
          <w:rFonts w:ascii="Traditional Arabic" w:hAnsi="Traditional Arabic" w:cs="Traditional Arabic"/>
          <w:color w:val="000000" w:themeColor="text1"/>
          <w:sz w:val="40"/>
          <w:szCs w:val="40"/>
        </w:rPr>
      </w:pPr>
      <w:r w:rsidRPr="00232CD3">
        <w:rPr>
          <w:rFonts w:ascii="Traditional Arabic" w:hAnsi="Traditional Arabic" w:cs="Traditional Arabic"/>
          <w:color w:val="000000" w:themeColor="text1"/>
          <w:sz w:val="40"/>
          <w:szCs w:val="40"/>
          <w:rtl/>
        </w:rPr>
        <w:t>أعلى قيمة</w:t>
      </w:r>
      <w:r w:rsidRPr="00232CD3">
        <w:rPr>
          <w:rFonts w:ascii="Traditional Arabic" w:hAnsi="Traditional Arabic" w:cs="Traditional Arabic"/>
          <w:color w:val="000000" w:themeColor="text1"/>
          <w:sz w:val="40"/>
          <w:szCs w:val="40"/>
        </w:rPr>
        <w:t xml:space="preserve"> </w:t>
      </w:r>
      <w:r w:rsidRPr="00232CD3">
        <w:rPr>
          <w:rFonts w:ascii="Traditional Arabic" w:hAnsi="Traditional Arabic" w:cs="Traditional Arabic"/>
          <w:b/>
          <w:bCs/>
          <w:color w:val="000000" w:themeColor="text1"/>
          <w:sz w:val="40"/>
          <w:szCs w:val="40"/>
        </w:rPr>
        <w:t>0.624</w:t>
      </w:r>
    </w:p>
    <w:p w14:paraId="603C3E08" w14:textId="77777777" w:rsidR="00232CD3" w:rsidRPr="00232CD3" w:rsidRDefault="00232CD3" w:rsidP="00232CD3">
      <w:pPr>
        <w:bidi/>
        <w:spacing w:after="200" w:line="276" w:lineRule="auto"/>
        <w:rPr>
          <w:rFonts w:ascii="Traditional Arabic" w:hAnsi="Traditional Arabic" w:cs="Traditional Arabic"/>
          <w:color w:val="000000" w:themeColor="text1"/>
          <w:sz w:val="40"/>
          <w:szCs w:val="40"/>
        </w:rPr>
      </w:pPr>
      <w:r w:rsidRPr="00232CD3">
        <w:rPr>
          <w:rFonts w:ascii="Traditional Arabic" w:hAnsi="Traditional Arabic" w:cs="Traditional Arabic"/>
          <w:color w:val="000000" w:themeColor="text1"/>
          <w:sz w:val="40"/>
          <w:szCs w:val="40"/>
          <w:rtl/>
        </w:rPr>
        <w:t>جميع القيم</w:t>
      </w:r>
      <w:r w:rsidRPr="00232CD3">
        <w:rPr>
          <w:rFonts w:ascii="Traditional Arabic" w:hAnsi="Traditional Arabic" w:cs="Traditional Arabic"/>
          <w:color w:val="000000" w:themeColor="text1"/>
          <w:sz w:val="40"/>
          <w:szCs w:val="40"/>
        </w:rPr>
        <w:t>:</w:t>
      </w:r>
    </w:p>
    <w:p w14:paraId="02249B37" w14:textId="77777777" w:rsidR="00232CD3" w:rsidRPr="00232CD3" w:rsidRDefault="00232CD3" w:rsidP="00232CD3">
      <w:pPr>
        <w:numPr>
          <w:ilvl w:val="0"/>
          <w:numId w:val="68"/>
        </w:numPr>
        <w:bidi/>
        <w:spacing w:after="200" w:line="276" w:lineRule="auto"/>
        <w:rPr>
          <w:rFonts w:ascii="Traditional Arabic" w:hAnsi="Traditional Arabic" w:cs="Traditional Arabic"/>
          <w:color w:val="000000" w:themeColor="text1"/>
          <w:sz w:val="40"/>
          <w:szCs w:val="40"/>
        </w:rPr>
      </w:pPr>
      <w:r w:rsidRPr="00232CD3">
        <w:rPr>
          <w:rFonts w:ascii="Traditional Arabic" w:hAnsi="Traditional Arabic" w:cs="Traditional Arabic"/>
          <w:color w:val="000000" w:themeColor="text1"/>
          <w:sz w:val="40"/>
          <w:szCs w:val="40"/>
          <w:rtl/>
        </w:rPr>
        <w:t>موجبة</w:t>
      </w:r>
    </w:p>
    <w:p w14:paraId="51634C72" w14:textId="77777777" w:rsidR="00232CD3" w:rsidRPr="00232CD3" w:rsidRDefault="00232CD3" w:rsidP="00232CD3">
      <w:pPr>
        <w:numPr>
          <w:ilvl w:val="0"/>
          <w:numId w:val="68"/>
        </w:numPr>
        <w:bidi/>
        <w:spacing w:after="200" w:line="276" w:lineRule="auto"/>
        <w:rPr>
          <w:rFonts w:ascii="Traditional Arabic" w:hAnsi="Traditional Arabic" w:cs="Traditional Arabic"/>
          <w:color w:val="000000" w:themeColor="text1"/>
          <w:sz w:val="40"/>
          <w:szCs w:val="40"/>
        </w:rPr>
      </w:pPr>
      <w:r w:rsidRPr="00232CD3">
        <w:rPr>
          <w:rFonts w:ascii="Traditional Arabic" w:hAnsi="Traditional Arabic" w:cs="Traditional Arabic"/>
          <w:color w:val="000000" w:themeColor="text1"/>
          <w:sz w:val="40"/>
          <w:szCs w:val="40"/>
          <w:rtl/>
        </w:rPr>
        <w:t>أعلى من 0.50</w:t>
      </w:r>
    </w:p>
    <w:p w14:paraId="604C2D75" w14:textId="77777777" w:rsidR="00924D6B" w:rsidRDefault="00924D6B" w:rsidP="00924D6B">
      <w:pPr>
        <w:bidi/>
        <w:spacing w:after="200" w:line="276" w:lineRule="auto"/>
        <w:rPr>
          <w:rFonts w:ascii="Traditional Arabic" w:hAnsi="Traditional Arabic" w:cs="Traditional Arabic"/>
          <w:color w:val="000000" w:themeColor="text1"/>
          <w:sz w:val="40"/>
          <w:szCs w:val="40"/>
          <w:rtl/>
        </w:rPr>
      </w:pPr>
    </w:p>
    <w:p w14:paraId="7F4B5E3D" w14:textId="77777777" w:rsidR="009B72D3" w:rsidRDefault="009B72D3" w:rsidP="009B72D3">
      <w:pPr>
        <w:bidi/>
        <w:spacing w:after="200" w:line="276" w:lineRule="auto"/>
        <w:rPr>
          <w:rFonts w:ascii="Traditional Arabic" w:hAnsi="Traditional Arabic" w:cs="Traditional Arabic"/>
          <w:color w:val="000000" w:themeColor="text1"/>
          <w:sz w:val="40"/>
          <w:szCs w:val="40"/>
          <w:rtl/>
        </w:rPr>
      </w:pPr>
    </w:p>
    <w:p w14:paraId="22D0DD71" w14:textId="77777777" w:rsidR="00393AFE" w:rsidRPr="00393AFE" w:rsidRDefault="00393AFE" w:rsidP="00393AFE">
      <w:pPr>
        <w:numPr>
          <w:ilvl w:val="0"/>
          <w:numId w:val="69"/>
        </w:numPr>
        <w:bidi/>
        <w:spacing w:after="200" w:line="276" w:lineRule="auto"/>
        <w:rPr>
          <w:rFonts w:ascii="Traditional Arabic" w:hAnsi="Traditional Arabic" w:cs="Traditional Arabic"/>
          <w:color w:val="000000" w:themeColor="text1"/>
          <w:sz w:val="40"/>
          <w:szCs w:val="40"/>
        </w:rPr>
      </w:pPr>
      <w:r w:rsidRPr="00393AFE">
        <w:rPr>
          <w:rFonts w:ascii="Traditional Arabic" w:hAnsi="Traditional Arabic" w:cs="Traditional Arabic"/>
          <w:color w:val="000000" w:themeColor="text1"/>
          <w:sz w:val="40"/>
          <w:szCs w:val="40"/>
          <w:rtl/>
        </w:rPr>
        <w:lastRenderedPageBreak/>
        <w:t>جميع البنود سجلت معاملات ارتباط قوية نسبيًا</w:t>
      </w:r>
    </w:p>
    <w:p w14:paraId="41CC1017" w14:textId="77777777" w:rsidR="00393AFE" w:rsidRPr="00393AFE" w:rsidRDefault="00393AFE" w:rsidP="00393AFE">
      <w:pPr>
        <w:numPr>
          <w:ilvl w:val="0"/>
          <w:numId w:val="69"/>
        </w:numPr>
        <w:bidi/>
        <w:spacing w:after="200" w:line="276" w:lineRule="auto"/>
        <w:rPr>
          <w:rFonts w:ascii="Traditional Arabic" w:hAnsi="Traditional Arabic" w:cs="Traditional Arabic"/>
          <w:color w:val="000000" w:themeColor="text1"/>
          <w:sz w:val="40"/>
          <w:szCs w:val="40"/>
        </w:rPr>
      </w:pPr>
      <w:r w:rsidRPr="00393AFE">
        <w:rPr>
          <w:rFonts w:ascii="Traditional Arabic" w:hAnsi="Traditional Arabic" w:cs="Traditional Arabic"/>
          <w:color w:val="000000" w:themeColor="text1"/>
          <w:sz w:val="40"/>
          <w:szCs w:val="40"/>
          <w:rtl/>
        </w:rPr>
        <w:t>لا يوجد أي بند أقل من 0.50</w:t>
      </w:r>
    </w:p>
    <w:p w14:paraId="4C922C9A" w14:textId="332C3818" w:rsidR="00393AFE" w:rsidRPr="00393AFE" w:rsidRDefault="00393AFE" w:rsidP="00393AFE">
      <w:pPr>
        <w:numPr>
          <w:ilvl w:val="0"/>
          <w:numId w:val="69"/>
        </w:numPr>
        <w:bidi/>
        <w:spacing w:after="200" w:line="276" w:lineRule="auto"/>
        <w:rPr>
          <w:rFonts w:ascii="Traditional Arabic" w:hAnsi="Traditional Arabic" w:cs="Traditional Arabic"/>
          <w:color w:val="000000" w:themeColor="text1"/>
          <w:sz w:val="40"/>
          <w:szCs w:val="40"/>
        </w:rPr>
      </w:pPr>
      <w:r w:rsidRPr="00393AFE">
        <w:rPr>
          <w:rFonts w:ascii="Traditional Arabic" w:hAnsi="Traditional Arabic" w:cs="Traditional Arabic"/>
          <w:color w:val="000000" w:themeColor="text1"/>
          <w:sz w:val="40"/>
          <w:szCs w:val="40"/>
          <w:rtl/>
        </w:rPr>
        <w:t xml:space="preserve">التباين محدود بين 0.52 </w:t>
      </w:r>
      <w:r>
        <w:rPr>
          <w:rFonts w:ascii="Traditional Arabic" w:hAnsi="Traditional Arabic" w:cs="Traditional Arabic" w:hint="cs"/>
          <w:color w:val="000000" w:themeColor="text1"/>
          <w:sz w:val="40"/>
          <w:szCs w:val="40"/>
          <w:rtl/>
        </w:rPr>
        <w:t xml:space="preserve">&amp; </w:t>
      </w:r>
      <w:r w:rsidRPr="00393AFE">
        <w:rPr>
          <w:rFonts w:ascii="Traditional Arabic" w:hAnsi="Traditional Arabic" w:cs="Traditional Arabic"/>
          <w:color w:val="000000" w:themeColor="text1"/>
          <w:sz w:val="40"/>
          <w:szCs w:val="40"/>
          <w:rtl/>
        </w:rPr>
        <w:t>0.62</w:t>
      </w:r>
    </w:p>
    <w:p w14:paraId="1EC5FF84" w14:textId="77777777" w:rsidR="00393AFE" w:rsidRDefault="00393AFE" w:rsidP="00393AFE">
      <w:pPr>
        <w:bidi/>
        <w:spacing w:after="200" w:line="276" w:lineRule="auto"/>
        <w:rPr>
          <w:rFonts w:ascii="Traditional Arabic" w:hAnsi="Traditional Arabic" w:cs="Traditional Arabic"/>
          <w:color w:val="000000" w:themeColor="text1"/>
          <w:sz w:val="40"/>
          <w:szCs w:val="40"/>
          <w:rtl/>
        </w:rPr>
      </w:pPr>
      <w:r w:rsidRPr="00393AFE">
        <w:rPr>
          <w:rFonts w:ascii="Traditional Arabic" w:hAnsi="Traditional Arabic" w:cs="Traditional Arabic"/>
          <w:color w:val="000000" w:themeColor="text1"/>
          <w:sz w:val="40"/>
          <w:szCs w:val="40"/>
          <w:rtl/>
        </w:rPr>
        <w:t>هذا يدل على اتساق بنائي قوي ومتوازن لهذا المتغير</w:t>
      </w:r>
      <w:r w:rsidRPr="00393AFE">
        <w:rPr>
          <w:rFonts w:ascii="Traditional Arabic" w:hAnsi="Traditional Arabic" w:cs="Traditional Arabic"/>
          <w:color w:val="000000" w:themeColor="text1"/>
          <w:sz w:val="40"/>
          <w:szCs w:val="40"/>
        </w:rPr>
        <w:t>.</w:t>
      </w:r>
    </w:p>
    <w:p w14:paraId="190BE8A4" w14:textId="5B944EA6" w:rsidR="00393AFE" w:rsidRPr="00393AFE" w:rsidRDefault="00FC6FA2" w:rsidP="00FC6FA2">
      <w:pPr>
        <w:shd w:val="clear" w:color="auto" w:fill="EEECE1" w:themeFill="background2"/>
        <w:bidi/>
        <w:spacing w:after="200" w:line="276" w:lineRule="auto"/>
        <w:rPr>
          <w:rFonts w:ascii="Traditional Arabic" w:hAnsi="Traditional Arabic" w:cs="Traditional Arabic"/>
          <w:b/>
          <w:bCs/>
          <w:color w:val="000000" w:themeColor="text1"/>
          <w:sz w:val="40"/>
          <w:szCs w:val="40"/>
        </w:rPr>
      </w:pPr>
      <w:r w:rsidRPr="00FC6FA2">
        <w:rPr>
          <w:rFonts w:ascii="Traditional Arabic" w:hAnsi="Traditional Arabic" w:cs="Traditional Arabic"/>
          <w:b/>
          <w:bCs/>
          <w:color w:val="000000" w:themeColor="text1"/>
          <w:sz w:val="40"/>
          <w:szCs w:val="40"/>
          <w:rtl/>
        </w:rPr>
        <w:t>ثالثًا: متغير التكيف الإداري (10 بنود)</w:t>
      </w:r>
    </w:p>
    <w:p w14:paraId="50C34805" w14:textId="77973C1A" w:rsidR="00232CD3" w:rsidRDefault="00F1092B" w:rsidP="00232CD3">
      <w:pPr>
        <w:bidi/>
        <w:spacing w:after="200" w:line="276" w:lineRule="auto"/>
        <w:rPr>
          <w:rFonts w:ascii="Traditional Arabic" w:hAnsi="Traditional Arabic" w:cs="Traditional Arabic"/>
          <w:color w:val="000000" w:themeColor="text1"/>
          <w:sz w:val="40"/>
          <w:szCs w:val="40"/>
          <w:rtl/>
        </w:rPr>
      </w:pPr>
      <w:r w:rsidRPr="00F1092B">
        <w:rPr>
          <w:rFonts w:ascii="Traditional Arabic" w:hAnsi="Traditional Arabic" w:cs="Traditional Arabic"/>
          <w:color w:val="000000" w:themeColor="text1"/>
          <w:sz w:val="40"/>
          <w:szCs w:val="40"/>
          <w:rtl/>
        </w:rPr>
        <w:t>القيم للبنود من 24 إلى 33:</w:t>
      </w:r>
    </w:p>
    <w:tbl>
      <w:tblPr>
        <w:tblW w:w="960" w:type="dxa"/>
        <w:tblInd w:w="2767" w:type="dxa"/>
        <w:tblLook w:val="04A0" w:firstRow="1" w:lastRow="0" w:firstColumn="1" w:lastColumn="0" w:noHBand="0" w:noVBand="1"/>
      </w:tblPr>
      <w:tblGrid>
        <w:gridCol w:w="960"/>
      </w:tblGrid>
      <w:tr w:rsidR="00057BC0" w:rsidRPr="00057BC0" w14:paraId="5F2BA3B0" w14:textId="77777777" w:rsidTr="00057BC0">
        <w:trPr>
          <w:trHeight w:val="288"/>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4FAA9BE6" w14:textId="77777777" w:rsidR="00057BC0" w:rsidRPr="00057BC0" w:rsidRDefault="00057BC0" w:rsidP="00057BC0">
            <w:pPr>
              <w:spacing w:after="0" w:line="240" w:lineRule="auto"/>
              <w:jc w:val="right"/>
              <w:rPr>
                <w:rFonts w:ascii="Aptos Narrow" w:eastAsia="Times New Roman" w:hAnsi="Aptos Narrow" w:cs="Times New Roman"/>
                <w:color w:val="000000"/>
              </w:rPr>
            </w:pPr>
            <w:r w:rsidRPr="00057BC0">
              <w:rPr>
                <w:rFonts w:ascii="Aptos Narrow" w:eastAsia="Times New Roman" w:hAnsi="Aptos Narrow" w:cs="Times New Roman"/>
                <w:color w:val="000000"/>
              </w:rPr>
              <w:t>0.435</w:t>
            </w:r>
          </w:p>
        </w:tc>
      </w:tr>
      <w:tr w:rsidR="00057BC0" w:rsidRPr="00057BC0" w14:paraId="5CF5405D" w14:textId="77777777" w:rsidTr="00057BC0">
        <w:trPr>
          <w:trHeight w:val="288"/>
        </w:trPr>
        <w:tc>
          <w:tcPr>
            <w:tcW w:w="960" w:type="dxa"/>
            <w:tcBorders>
              <w:top w:val="nil"/>
              <w:left w:val="single" w:sz="4" w:space="0" w:color="auto"/>
              <w:bottom w:val="single" w:sz="4" w:space="0" w:color="auto"/>
              <w:right w:val="single" w:sz="4" w:space="0" w:color="auto"/>
            </w:tcBorders>
            <w:noWrap/>
            <w:vAlign w:val="bottom"/>
            <w:hideMark/>
          </w:tcPr>
          <w:p w14:paraId="28338EAD" w14:textId="77777777" w:rsidR="00057BC0" w:rsidRPr="00057BC0" w:rsidRDefault="00057BC0" w:rsidP="00057BC0">
            <w:pPr>
              <w:spacing w:after="0" w:line="240" w:lineRule="auto"/>
              <w:jc w:val="right"/>
              <w:rPr>
                <w:rFonts w:ascii="Aptos Narrow" w:eastAsia="Times New Roman" w:hAnsi="Aptos Narrow" w:cs="Times New Roman"/>
                <w:color w:val="000000"/>
              </w:rPr>
            </w:pPr>
            <w:r w:rsidRPr="00057BC0">
              <w:rPr>
                <w:rFonts w:ascii="Aptos Narrow" w:eastAsia="Times New Roman" w:hAnsi="Aptos Narrow" w:cs="Times New Roman"/>
                <w:color w:val="000000"/>
              </w:rPr>
              <w:t>0.494</w:t>
            </w:r>
          </w:p>
        </w:tc>
      </w:tr>
      <w:tr w:rsidR="00057BC0" w:rsidRPr="00057BC0" w14:paraId="3B3FE864" w14:textId="77777777" w:rsidTr="00057BC0">
        <w:trPr>
          <w:trHeight w:val="288"/>
        </w:trPr>
        <w:tc>
          <w:tcPr>
            <w:tcW w:w="960" w:type="dxa"/>
            <w:tcBorders>
              <w:top w:val="nil"/>
              <w:left w:val="single" w:sz="4" w:space="0" w:color="auto"/>
              <w:bottom w:val="single" w:sz="4" w:space="0" w:color="auto"/>
              <w:right w:val="single" w:sz="4" w:space="0" w:color="auto"/>
            </w:tcBorders>
            <w:noWrap/>
            <w:vAlign w:val="bottom"/>
            <w:hideMark/>
          </w:tcPr>
          <w:p w14:paraId="47B30E7F" w14:textId="77777777" w:rsidR="00057BC0" w:rsidRPr="00057BC0" w:rsidRDefault="00057BC0" w:rsidP="00057BC0">
            <w:pPr>
              <w:spacing w:after="0" w:line="240" w:lineRule="auto"/>
              <w:jc w:val="right"/>
              <w:rPr>
                <w:rFonts w:ascii="Aptos Narrow" w:eastAsia="Times New Roman" w:hAnsi="Aptos Narrow" w:cs="Times New Roman"/>
                <w:color w:val="000000"/>
              </w:rPr>
            </w:pPr>
            <w:r w:rsidRPr="00057BC0">
              <w:rPr>
                <w:rFonts w:ascii="Aptos Narrow" w:eastAsia="Times New Roman" w:hAnsi="Aptos Narrow" w:cs="Times New Roman"/>
                <w:color w:val="000000"/>
              </w:rPr>
              <w:t>0.512</w:t>
            </w:r>
          </w:p>
        </w:tc>
      </w:tr>
      <w:tr w:rsidR="00057BC0" w:rsidRPr="00057BC0" w14:paraId="6171C8E7" w14:textId="77777777" w:rsidTr="00057BC0">
        <w:trPr>
          <w:trHeight w:val="288"/>
        </w:trPr>
        <w:tc>
          <w:tcPr>
            <w:tcW w:w="960" w:type="dxa"/>
            <w:tcBorders>
              <w:top w:val="nil"/>
              <w:left w:val="single" w:sz="4" w:space="0" w:color="auto"/>
              <w:bottom w:val="single" w:sz="4" w:space="0" w:color="auto"/>
              <w:right w:val="single" w:sz="4" w:space="0" w:color="auto"/>
            </w:tcBorders>
            <w:noWrap/>
            <w:vAlign w:val="bottom"/>
            <w:hideMark/>
          </w:tcPr>
          <w:p w14:paraId="1DC31E65" w14:textId="77777777" w:rsidR="00057BC0" w:rsidRPr="00057BC0" w:rsidRDefault="00057BC0" w:rsidP="00057BC0">
            <w:pPr>
              <w:spacing w:after="0" w:line="240" w:lineRule="auto"/>
              <w:jc w:val="right"/>
              <w:rPr>
                <w:rFonts w:ascii="Aptos Narrow" w:eastAsia="Times New Roman" w:hAnsi="Aptos Narrow" w:cs="Times New Roman"/>
                <w:color w:val="000000"/>
              </w:rPr>
            </w:pPr>
            <w:r w:rsidRPr="00057BC0">
              <w:rPr>
                <w:rFonts w:ascii="Aptos Narrow" w:eastAsia="Times New Roman" w:hAnsi="Aptos Narrow" w:cs="Times New Roman"/>
                <w:color w:val="000000"/>
              </w:rPr>
              <w:t>0.539</w:t>
            </w:r>
          </w:p>
        </w:tc>
      </w:tr>
      <w:tr w:rsidR="00057BC0" w:rsidRPr="00057BC0" w14:paraId="45E45B0C" w14:textId="77777777" w:rsidTr="00057BC0">
        <w:trPr>
          <w:trHeight w:val="288"/>
        </w:trPr>
        <w:tc>
          <w:tcPr>
            <w:tcW w:w="960" w:type="dxa"/>
            <w:tcBorders>
              <w:top w:val="nil"/>
              <w:left w:val="single" w:sz="4" w:space="0" w:color="auto"/>
              <w:bottom w:val="single" w:sz="4" w:space="0" w:color="auto"/>
              <w:right w:val="single" w:sz="4" w:space="0" w:color="auto"/>
            </w:tcBorders>
            <w:noWrap/>
            <w:vAlign w:val="bottom"/>
            <w:hideMark/>
          </w:tcPr>
          <w:p w14:paraId="6535394E" w14:textId="77777777" w:rsidR="00057BC0" w:rsidRPr="00057BC0" w:rsidRDefault="00057BC0" w:rsidP="00057BC0">
            <w:pPr>
              <w:spacing w:after="0" w:line="240" w:lineRule="auto"/>
              <w:jc w:val="right"/>
              <w:rPr>
                <w:rFonts w:ascii="Aptos Narrow" w:eastAsia="Times New Roman" w:hAnsi="Aptos Narrow" w:cs="Times New Roman"/>
                <w:color w:val="000000"/>
                <w:highlight w:val="red"/>
              </w:rPr>
            </w:pPr>
            <w:r w:rsidRPr="00057BC0">
              <w:rPr>
                <w:rFonts w:ascii="Aptos Narrow" w:eastAsia="Times New Roman" w:hAnsi="Aptos Narrow" w:cs="Times New Roman"/>
                <w:color w:val="000000"/>
                <w:highlight w:val="red"/>
              </w:rPr>
              <w:t>0.365</w:t>
            </w:r>
          </w:p>
        </w:tc>
      </w:tr>
      <w:tr w:rsidR="00057BC0" w:rsidRPr="00057BC0" w14:paraId="7A933F88" w14:textId="77777777" w:rsidTr="00057BC0">
        <w:trPr>
          <w:trHeight w:val="288"/>
        </w:trPr>
        <w:tc>
          <w:tcPr>
            <w:tcW w:w="960" w:type="dxa"/>
            <w:tcBorders>
              <w:top w:val="nil"/>
              <w:left w:val="single" w:sz="4" w:space="0" w:color="auto"/>
              <w:bottom w:val="single" w:sz="4" w:space="0" w:color="auto"/>
              <w:right w:val="single" w:sz="4" w:space="0" w:color="auto"/>
            </w:tcBorders>
            <w:noWrap/>
            <w:vAlign w:val="bottom"/>
            <w:hideMark/>
          </w:tcPr>
          <w:p w14:paraId="6485C2E9" w14:textId="77777777" w:rsidR="00057BC0" w:rsidRPr="00057BC0" w:rsidRDefault="00057BC0" w:rsidP="00057BC0">
            <w:pPr>
              <w:spacing w:after="0" w:line="240" w:lineRule="auto"/>
              <w:jc w:val="right"/>
              <w:rPr>
                <w:rFonts w:ascii="Aptos Narrow" w:eastAsia="Times New Roman" w:hAnsi="Aptos Narrow" w:cs="Times New Roman"/>
                <w:color w:val="000000"/>
              </w:rPr>
            </w:pPr>
            <w:r w:rsidRPr="00057BC0">
              <w:rPr>
                <w:rFonts w:ascii="Aptos Narrow" w:eastAsia="Times New Roman" w:hAnsi="Aptos Narrow" w:cs="Times New Roman"/>
                <w:color w:val="000000"/>
              </w:rPr>
              <w:t>0.533</w:t>
            </w:r>
          </w:p>
        </w:tc>
      </w:tr>
      <w:tr w:rsidR="00057BC0" w:rsidRPr="00057BC0" w14:paraId="5AEFF2B4" w14:textId="77777777" w:rsidTr="00057BC0">
        <w:trPr>
          <w:trHeight w:val="288"/>
        </w:trPr>
        <w:tc>
          <w:tcPr>
            <w:tcW w:w="960" w:type="dxa"/>
            <w:tcBorders>
              <w:top w:val="nil"/>
              <w:left w:val="single" w:sz="4" w:space="0" w:color="auto"/>
              <w:bottom w:val="single" w:sz="4" w:space="0" w:color="auto"/>
              <w:right w:val="single" w:sz="4" w:space="0" w:color="auto"/>
            </w:tcBorders>
            <w:noWrap/>
            <w:vAlign w:val="bottom"/>
            <w:hideMark/>
          </w:tcPr>
          <w:p w14:paraId="7DF92AE8" w14:textId="77777777" w:rsidR="00057BC0" w:rsidRPr="00057BC0" w:rsidRDefault="00057BC0" w:rsidP="00057BC0">
            <w:pPr>
              <w:spacing w:after="0" w:line="240" w:lineRule="auto"/>
              <w:jc w:val="right"/>
              <w:rPr>
                <w:rFonts w:ascii="Aptos Narrow" w:eastAsia="Times New Roman" w:hAnsi="Aptos Narrow" w:cs="Times New Roman"/>
                <w:color w:val="000000"/>
              </w:rPr>
            </w:pPr>
            <w:r w:rsidRPr="00057BC0">
              <w:rPr>
                <w:rFonts w:ascii="Aptos Narrow" w:eastAsia="Times New Roman" w:hAnsi="Aptos Narrow" w:cs="Times New Roman"/>
                <w:color w:val="000000"/>
              </w:rPr>
              <w:t>0.438</w:t>
            </w:r>
          </w:p>
        </w:tc>
      </w:tr>
      <w:tr w:rsidR="00057BC0" w:rsidRPr="00057BC0" w14:paraId="7AFCDCF7" w14:textId="77777777" w:rsidTr="00057BC0">
        <w:trPr>
          <w:trHeight w:val="288"/>
        </w:trPr>
        <w:tc>
          <w:tcPr>
            <w:tcW w:w="960" w:type="dxa"/>
            <w:tcBorders>
              <w:top w:val="nil"/>
              <w:left w:val="single" w:sz="4" w:space="0" w:color="auto"/>
              <w:bottom w:val="single" w:sz="4" w:space="0" w:color="auto"/>
              <w:right w:val="single" w:sz="4" w:space="0" w:color="auto"/>
            </w:tcBorders>
            <w:noWrap/>
            <w:vAlign w:val="bottom"/>
            <w:hideMark/>
          </w:tcPr>
          <w:p w14:paraId="423EB6F0" w14:textId="77777777" w:rsidR="00057BC0" w:rsidRPr="00057BC0" w:rsidRDefault="00057BC0" w:rsidP="00057BC0">
            <w:pPr>
              <w:spacing w:after="0" w:line="240" w:lineRule="auto"/>
              <w:jc w:val="right"/>
              <w:rPr>
                <w:rFonts w:ascii="Aptos Narrow" w:eastAsia="Times New Roman" w:hAnsi="Aptos Narrow" w:cs="Times New Roman"/>
                <w:color w:val="000000"/>
              </w:rPr>
            </w:pPr>
            <w:r w:rsidRPr="00057BC0">
              <w:rPr>
                <w:rFonts w:ascii="Aptos Narrow" w:eastAsia="Times New Roman" w:hAnsi="Aptos Narrow" w:cs="Times New Roman"/>
                <w:color w:val="000000"/>
              </w:rPr>
              <w:t>0.377</w:t>
            </w:r>
          </w:p>
        </w:tc>
      </w:tr>
      <w:tr w:rsidR="00057BC0" w:rsidRPr="00057BC0" w14:paraId="4BD3B4CB" w14:textId="77777777" w:rsidTr="00057BC0">
        <w:trPr>
          <w:trHeight w:val="288"/>
        </w:trPr>
        <w:tc>
          <w:tcPr>
            <w:tcW w:w="960" w:type="dxa"/>
            <w:tcBorders>
              <w:top w:val="nil"/>
              <w:left w:val="single" w:sz="4" w:space="0" w:color="auto"/>
              <w:bottom w:val="single" w:sz="4" w:space="0" w:color="auto"/>
              <w:right w:val="single" w:sz="4" w:space="0" w:color="auto"/>
            </w:tcBorders>
            <w:noWrap/>
            <w:vAlign w:val="bottom"/>
            <w:hideMark/>
          </w:tcPr>
          <w:p w14:paraId="51B5F062" w14:textId="77777777" w:rsidR="00057BC0" w:rsidRPr="00057BC0" w:rsidRDefault="00057BC0" w:rsidP="00057BC0">
            <w:pPr>
              <w:spacing w:after="0" w:line="240" w:lineRule="auto"/>
              <w:jc w:val="right"/>
              <w:rPr>
                <w:rFonts w:ascii="Aptos Narrow" w:eastAsia="Times New Roman" w:hAnsi="Aptos Narrow" w:cs="Times New Roman"/>
                <w:color w:val="000000"/>
              </w:rPr>
            </w:pPr>
            <w:r w:rsidRPr="00057BC0">
              <w:rPr>
                <w:rFonts w:ascii="Aptos Narrow" w:eastAsia="Times New Roman" w:hAnsi="Aptos Narrow" w:cs="Times New Roman"/>
                <w:color w:val="000000"/>
              </w:rPr>
              <w:t>0.455</w:t>
            </w:r>
          </w:p>
        </w:tc>
      </w:tr>
      <w:tr w:rsidR="00057BC0" w:rsidRPr="00057BC0" w14:paraId="0A3AEE61" w14:textId="77777777" w:rsidTr="00057BC0">
        <w:trPr>
          <w:trHeight w:val="288"/>
        </w:trPr>
        <w:tc>
          <w:tcPr>
            <w:tcW w:w="960" w:type="dxa"/>
            <w:tcBorders>
              <w:top w:val="nil"/>
              <w:left w:val="single" w:sz="4" w:space="0" w:color="auto"/>
              <w:bottom w:val="single" w:sz="4" w:space="0" w:color="auto"/>
              <w:right w:val="single" w:sz="4" w:space="0" w:color="auto"/>
            </w:tcBorders>
            <w:noWrap/>
            <w:vAlign w:val="bottom"/>
            <w:hideMark/>
          </w:tcPr>
          <w:p w14:paraId="13CBBDBE" w14:textId="77777777" w:rsidR="00057BC0" w:rsidRPr="00057BC0" w:rsidRDefault="00057BC0" w:rsidP="00057BC0">
            <w:pPr>
              <w:spacing w:after="0" w:line="240" w:lineRule="auto"/>
              <w:jc w:val="right"/>
              <w:rPr>
                <w:rFonts w:ascii="Aptos Narrow" w:eastAsia="Times New Roman" w:hAnsi="Aptos Narrow" w:cs="Times New Roman"/>
                <w:color w:val="000000"/>
                <w:highlight w:val="green"/>
              </w:rPr>
            </w:pPr>
            <w:r w:rsidRPr="00057BC0">
              <w:rPr>
                <w:rFonts w:ascii="Aptos Narrow" w:eastAsia="Times New Roman" w:hAnsi="Aptos Narrow" w:cs="Times New Roman"/>
                <w:color w:val="000000"/>
                <w:highlight w:val="green"/>
              </w:rPr>
              <w:t>0.539</w:t>
            </w:r>
          </w:p>
        </w:tc>
      </w:tr>
    </w:tbl>
    <w:p w14:paraId="252FCBC1" w14:textId="77777777" w:rsidR="005539D8" w:rsidRPr="005539D8" w:rsidRDefault="005539D8" w:rsidP="005539D8">
      <w:pPr>
        <w:bidi/>
        <w:spacing w:after="200" w:line="276" w:lineRule="auto"/>
        <w:rPr>
          <w:rFonts w:ascii="Traditional Arabic" w:hAnsi="Traditional Arabic" w:cs="Traditional Arabic"/>
          <w:b/>
          <w:bCs/>
          <w:color w:val="000000" w:themeColor="text1"/>
          <w:sz w:val="40"/>
          <w:szCs w:val="40"/>
        </w:rPr>
      </w:pPr>
      <w:r w:rsidRPr="005539D8">
        <w:rPr>
          <w:rFonts w:ascii="Traditional Arabic" w:hAnsi="Traditional Arabic" w:cs="Traditional Arabic"/>
          <w:b/>
          <w:bCs/>
          <w:color w:val="000000" w:themeColor="text1"/>
          <w:sz w:val="40"/>
          <w:szCs w:val="40"/>
          <w:rtl/>
        </w:rPr>
        <w:t>نطاق معاملات الارتباط</w:t>
      </w:r>
      <w:r w:rsidRPr="005539D8">
        <w:rPr>
          <w:rFonts w:ascii="Traditional Arabic" w:hAnsi="Traditional Arabic" w:cs="Traditional Arabic"/>
          <w:b/>
          <w:bCs/>
          <w:color w:val="000000" w:themeColor="text1"/>
          <w:sz w:val="40"/>
          <w:szCs w:val="40"/>
        </w:rPr>
        <w:t>:</w:t>
      </w:r>
    </w:p>
    <w:p w14:paraId="35A878E4" w14:textId="2096250E" w:rsidR="005539D8" w:rsidRPr="005539D8" w:rsidRDefault="005539D8" w:rsidP="005539D8">
      <w:pPr>
        <w:numPr>
          <w:ilvl w:val="0"/>
          <w:numId w:val="70"/>
        </w:numPr>
        <w:bidi/>
        <w:spacing w:after="200" w:line="276" w:lineRule="auto"/>
        <w:rPr>
          <w:rFonts w:ascii="Traditional Arabic" w:hAnsi="Traditional Arabic" w:cs="Traditional Arabic"/>
          <w:color w:val="000000" w:themeColor="text1"/>
          <w:sz w:val="40"/>
          <w:szCs w:val="40"/>
        </w:rPr>
      </w:pPr>
      <w:r w:rsidRPr="005539D8">
        <w:rPr>
          <w:rFonts w:ascii="Traditional Arabic" w:hAnsi="Traditional Arabic" w:cs="Traditional Arabic"/>
          <w:color w:val="000000" w:themeColor="text1"/>
          <w:sz w:val="40"/>
          <w:szCs w:val="40"/>
          <w:rtl/>
        </w:rPr>
        <w:t>أدنى قيمة</w:t>
      </w:r>
      <w:r w:rsidRPr="005539D8">
        <w:rPr>
          <w:rFonts w:ascii="Traditional Arabic" w:hAnsi="Traditional Arabic" w:cs="Traditional Arabic"/>
          <w:color w:val="000000" w:themeColor="text1"/>
          <w:sz w:val="40"/>
          <w:szCs w:val="40"/>
        </w:rPr>
        <w:t xml:space="preserve"> </w:t>
      </w:r>
      <w:r w:rsidRPr="005539D8">
        <w:rPr>
          <w:rFonts w:ascii="Traditional Arabic" w:hAnsi="Traditional Arabic" w:cs="Traditional Arabic"/>
          <w:b/>
          <w:bCs/>
          <w:color w:val="000000" w:themeColor="text1"/>
          <w:sz w:val="40"/>
          <w:szCs w:val="40"/>
        </w:rPr>
        <w:t>0.365</w:t>
      </w:r>
    </w:p>
    <w:p w14:paraId="1B328B23" w14:textId="3B183C10" w:rsidR="005539D8" w:rsidRPr="005539D8" w:rsidRDefault="005539D8" w:rsidP="005539D8">
      <w:pPr>
        <w:numPr>
          <w:ilvl w:val="0"/>
          <w:numId w:val="70"/>
        </w:numPr>
        <w:bidi/>
        <w:spacing w:after="200" w:line="276" w:lineRule="auto"/>
        <w:rPr>
          <w:rFonts w:ascii="Traditional Arabic" w:hAnsi="Traditional Arabic" w:cs="Traditional Arabic"/>
          <w:color w:val="000000" w:themeColor="text1"/>
          <w:sz w:val="40"/>
          <w:szCs w:val="40"/>
        </w:rPr>
      </w:pPr>
      <w:r w:rsidRPr="005539D8">
        <w:rPr>
          <w:rFonts w:ascii="Traditional Arabic" w:hAnsi="Traditional Arabic" w:cs="Traditional Arabic"/>
          <w:color w:val="000000" w:themeColor="text1"/>
          <w:sz w:val="40"/>
          <w:szCs w:val="40"/>
          <w:rtl/>
        </w:rPr>
        <w:t>أعلى قيمة</w:t>
      </w:r>
      <w:r w:rsidRPr="005539D8">
        <w:rPr>
          <w:rFonts w:ascii="Traditional Arabic" w:hAnsi="Traditional Arabic" w:cs="Traditional Arabic"/>
          <w:color w:val="000000" w:themeColor="text1"/>
          <w:sz w:val="40"/>
          <w:szCs w:val="40"/>
        </w:rPr>
        <w:t xml:space="preserve"> </w:t>
      </w:r>
      <w:r w:rsidRPr="005539D8">
        <w:rPr>
          <w:rFonts w:ascii="Traditional Arabic" w:hAnsi="Traditional Arabic" w:cs="Traditional Arabic"/>
          <w:b/>
          <w:bCs/>
          <w:color w:val="000000" w:themeColor="text1"/>
          <w:sz w:val="40"/>
          <w:szCs w:val="40"/>
        </w:rPr>
        <w:t>0.539</w:t>
      </w:r>
    </w:p>
    <w:p w14:paraId="7D107C0D" w14:textId="77777777" w:rsidR="005539D8" w:rsidRPr="005539D8" w:rsidRDefault="005539D8" w:rsidP="005539D8">
      <w:pPr>
        <w:bidi/>
        <w:spacing w:after="200" w:line="276" w:lineRule="auto"/>
        <w:rPr>
          <w:rFonts w:ascii="Traditional Arabic" w:hAnsi="Traditional Arabic" w:cs="Traditional Arabic"/>
          <w:color w:val="000000" w:themeColor="text1"/>
          <w:sz w:val="40"/>
          <w:szCs w:val="40"/>
        </w:rPr>
      </w:pPr>
      <w:r w:rsidRPr="005539D8">
        <w:rPr>
          <w:rFonts w:ascii="Traditional Arabic" w:hAnsi="Traditional Arabic" w:cs="Traditional Arabic"/>
          <w:color w:val="000000" w:themeColor="text1"/>
          <w:sz w:val="40"/>
          <w:szCs w:val="40"/>
          <w:rtl/>
        </w:rPr>
        <w:t>جميع القيم موجبة</w:t>
      </w:r>
      <w:r w:rsidRPr="005539D8">
        <w:rPr>
          <w:rFonts w:ascii="Traditional Arabic" w:hAnsi="Traditional Arabic" w:cs="Traditional Arabic"/>
          <w:color w:val="000000" w:themeColor="text1"/>
          <w:sz w:val="40"/>
          <w:szCs w:val="40"/>
        </w:rPr>
        <w:t>.</w:t>
      </w:r>
    </w:p>
    <w:p w14:paraId="0FF728A6" w14:textId="77777777" w:rsidR="00EB3DEB" w:rsidRPr="00EB3DEB" w:rsidRDefault="00EB3DEB" w:rsidP="00EB3DEB">
      <w:pPr>
        <w:numPr>
          <w:ilvl w:val="0"/>
          <w:numId w:val="71"/>
        </w:numPr>
        <w:bidi/>
        <w:spacing w:after="200" w:line="276" w:lineRule="auto"/>
        <w:rPr>
          <w:rFonts w:ascii="Traditional Arabic" w:hAnsi="Traditional Arabic" w:cs="Traditional Arabic"/>
          <w:color w:val="000000" w:themeColor="text1"/>
          <w:sz w:val="40"/>
          <w:szCs w:val="40"/>
        </w:rPr>
      </w:pPr>
      <w:r w:rsidRPr="00EB3DEB">
        <w:rPr>
          <w:rFonts w:ascii="Traditional Arabic" w:hAnsi="Traditional Arabic" w:cs="Traditional Arabic"/>
          <w:color w:val="000000" w:themeColor="text1"/>
          <w:sz w:val="40"/>
          <w:szCs w:val="40"/>
          <w:rtl/>
        </w:rPr>
        <w:t>جميع البنود أعلى من 0.30</w:t>
      </w:r>
    </w:p>
    <w:p w14:paraId="17DF34CF" w14:textId="77777777" w:rsidR="00EB3DEB" w:rsidRPr="00EB3DEB" w:rsidRDefault="00EB3DEB" w:rsidP="00EB3DEB">
      <w:pPr>
        <w:numPr>
          <w:ilvl w:val="0"/>
          <w:numId w:val="71"/>
        </w:numPr>
        <w:bidi/>
        <w:spacing w:after="200" w:line="276" w:lineRule="auto"/>
        <w:rPr>
          <w:rFonts w:ascii="Traditional Arabic" w:hAnsi="Traditional Arabic" w:cs="Traditional Arabic"/>
          <w:color w:val="000000" w:themeColor="text1"/>
          <w:sz w:val="40"/>
          <w:szCs w:val="40"/>
        </w:rPr>
      </w:pPr>
      <w:r w:rsidRPr="00EB3DEB">
        <w:rPr>
          <w:rFonts w:ascii="Traditional Arabic" w:hAnsi="Traditional Arabic" w:cs="Traditional Arabic"/>
          <w:color w:val="000000" w:themeColor="text1"/>
          <w:sz w:val="40"/>
          <w:szCs w:val="40"/>
        </w:rPr>
        <w:t xml:space="preserve">6 </w:t>
      </w:r>
      <w:r w:rsidRPr="00EB3DEB">
        <w:rPr>
          <w:rFonts w:ascii="Traditional Arabic" w:hAnsi="Traditional Arabic" w:cs="Traditional Arabic"/>
          <w:color w:val="000000" w:themeColor="text1"/>
          <w:sz w:val="40"/>
          <w:szCs w:val="40"/>
          <w:rtl/>
        </w:rPr>
        <w:t>بنود تجاوزت 0.45</w:t>
      </w:r>
    </w:p>
    <w:p w14:paraId="68F9AE22" w14:textId="77777777" w:rsidR="00EB3DEB" w:rsidRPr="00EB3DEB" w:rsidRDefault="00EB3DEB" w:rsidP="00EB3DEB">
      <w:pPr>
        <w:numPr>
          <w:ilvl w:val="0"/>
          <w:numId w:val="71"/>
        </w:numPr>
        <w:bidi/>
        <w:spacing w:after="200" w:line="276" w:lineRule="auto"/>
        <w:rPr>
          <w:rFonts w:ascii="Traditional Arabic" w:hAnsi="Traditional Arabic" w:cs="Traditional Arabic"/>
          <w:color w:val="000000" w:themeColor="text1"/>
          <w:sz w:val="40"/>
          <w:szCs w:val="40"/>
        </w:rPr>
      </w:pPr>
      <w:r w:rsidRPr="00EB3DEB">
        <w:rPr>
          <w:rFonts w:ascii="Traditional Arabic" w:hAnsi="Traditional Arabic" w:cs="Traditional Arabic"/>
          <w:color w:val="000000" w:themeColor="text1"/>
          <w:sz w:val="40"/>
          <w:szCs w:val="40"/>
          <w:rtl/>
        </w:rPr>
        <w:lastRenderedPageBreak/>
        <w:t>بندان بين 0.36 – 0.38 (مقبولان)</w:t>
      </w:r>
    </w:p>
    <w:p w14:paraId="4D9A2C63" w14:textId="77777777" w:rsidR="00EB3DEB" w:rsidRPr="00EB3DEB" w:rsidRDefault="00EB3DEB" w:rsidP="00EB3DEB">
      <w:pPr>
        <w:bidi/>
        <w:spacing w:after="200" w:line="276" w:lineRule="auto"/>
        <w:rPr>
          <w:rFonts w:ascii="Traditional Arabic" w:hAnsi="Traditional Arabic" w:cs="Traditional Arabic"/>
          <w:color w:val="000000" w:themeColor="text1"/>
          <w:sz w:val="40"/>
          <w:szCs w:val="40"/>
        </w:rPr>
      </w:pPr>
      <w:r w:rsidRPr="00EB3DEB">
        <w:rPr>
          <w:rFonts w:ascii="Traditional Arabic" w:hAnsi="Traditional Arabic" w:cs="Traditional Arabic"/>
          <w:color w:val="000000" w:themeColor="text1"/>
          <w:sz w:val="40"/>
          <w:szCs w:val="40"/>
          <w:rtl/>
        </w:rPr>
        <w:t>يدل ذلك على اتساق داخلي جيد ومستقر دون وجود بند ضعيف إحصائيًا</w:t>
      </w:r>
      <w:r w:rsidRPr="00EB3DEB">
        <w:rPr>
          <w:rFonts w:ascii="Traditional Arabic" w:hAnsi="Traditional Arabic" w:cs="Traditional Arabic"/>
          <w:color w:val="000000" w:themeColor="text1"/>
          <w:sz w:val="40"/>
          <w:szCs w:val="40"/>
        </w:rPr>
        <w:t>.</w:t>
      </w:r>
    </w:p>
    <w:tbl>
      <w:tblPr>
        <w:bidiVisual/>
        <w:tblW w:w="7680" w:type="dxa"/>
        <w:tblLook w:val="04A0" w:firstRow="1" w:lastRow="0" w:firstColumn="1" w:lastColumn="0" w:noHBand="0" w:noVBand="1"/>
      </w:tblPr>
      <w:tblGrid>
        <w:gridCol w:w="2600"/>
        <w:gridCol w:w="1760"/>
        <w:gridCol w:w="1300"/>
        <w:gridCol w:w="2020"/>
      </w:tblGrid>
      <w:tr w:rsidR="0097318B" w:rsidRPr="0097318B" w14:paraId="49513DFF" w14:textId="77777777" w:rsidTr="0097318B">
        <w:trPr>
          <w:trHeight w:val="492"/>
        </w:trPr>
        <w:tc>
          <w:tcPr>
            <w:tcW w:w="260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1965ABFF" w14:textId="77777777" w:rsidR="0097318B" w:rsidRPr="0097318B" w:rsidRDefault="0097318B" w:rsidP="0097318B">
            <w:pPr>
              <w:bidi/>
              <w:spacing w:after="0" w:line="240" w:lineRule="auto"/>
              <w:jc w:val="center"/>
              <w:rPr>
                <w:rFonts w:ascii="Traditional Arabic" w:eastAsia="Times New Roman" w:hAnsi="Traditional Arabic" w:cs="Traditional Arabic"/>
                <w:b/>
                <w:bCs/>
                <w:color w:val="FFFFFF"/>
                <w:sz w:val="30"/>
                <w:szCs w:val="30"/>
              </w:rPr>
            </w:pPr>
            <w:r w:rsidRPr="0097318B">
              <w:rPr>
                <w:rFonts w:ascii="Traditional Arabic" w:eastAsia="Times New Roman" w:hAnsi="Traditional Arabic" w:cs="Traditional Arabic"/>
                <w:b/>
                <w:bCs/>
                <w:color w:val="FFFFFF"/>
                <w:sz w:val="30"/>
                <w:szCs w:val="30"/>
                <w:rtl/>
              </w:rPr>
              <w:t>المتغير</w:t>
            </w:r>
          </w:p>
        </w:tc>
        <w:tc>
          <w:tcPr>
            <w:tcW w:w="176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6C8407FC" w14:textId="77777777" w:rsidR="0097318B" w:rsidRPr="0097318B" w:rsidRDefault="0097318B" w:rsidP="0097318B">
            <w:pPr>
              <w:bidi/>
              <w:spacing w:after="0" w:line="240" w:lineRule="auto"/>
              <w:jc w:val="center"/>
              <w:rPr>
                <w:rFonts w:ascii="Traditional Arabic" w:eastAsia="Times New Roman" w:hAnsi="Traditional Arabic" w:cs="Traditional Arabic"/>
                <w:b/>
                <w:bCs/>
                <w:color w:val="FFFFFF"/>
                <w:sz w:val="30"/>
                <w:szCs w:val="30"/>
                <w:rtl/>
              </w:rPr>
            </w:pPr>
            <w:r w:rsidRPr="0097318B">
              <w:rPr>
                <w:rFonts w:ascii="Traditional Arabic" w:eastAsia="Times New Roman" w:hAnsi="Traditional Arabic" w:cs="Traditional Arabic"/>
                <w:b/>
                <w:bCs/>
                <w:color w:val="FFFFFF"/>
                <w:sz w:val="30"/>
                <w:szCs w:val="30"/>
                <w:rtl/>
              </w:rPr>
              <w:t>أدنى ارتباط</w:t>
            </w:r>
          </w:p>
        </w:tc>
        <w:tc>
          <w:tcPr>
            <w:tcW w:w="130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20335126" w14:textId="77777777" w:rsidR="0097318B" w:rsidRPr="0097318B" w:rsidRDefault="0097318B" w:rsidP="0097318B">
            <w:pPr>
              <w:bidi/>
              <w:spacing w:after="0" w:line="240" w:lineRule="auto"/>
              <w:jc w:val="center"/>
              <w:rPr>
                <w:rFonts w:ascii="Traditional Arabic" w:eastAsia="Times New Roman" w:hAnsi="Traditional Arabic" w:cs="Traditional Arabic"/>
                <w:b/>
                <w:bCs/>
                <w:color w:val="FFFFFF"/>
                <w:sz w:val="30"/>
                <w:szCs w:val="30"/>
                <w:rtl/>
              </w:rPr>
            </w:pPr>
            <w:r w:rsidRPr="0097318B">
              <w:rPr>
                <w:rFonts w:ascii="Traditional Arabic" w:eastAsia="Times New Roman" w:hAnsi="Traditional Arabic" w:cs="Traditional Arabic"/>
                <w:b/>
                <w:bCs/>
                <w:color w:val="FFFFFF"/>
                <w:sz w:val="30"/>
                <w:szCs w:val="30"/>
                <w:rtl/>
              </w:rPr>
              <w:t>أعلى ارتباط</w:t>
            </w:r>
          </w:p>
        </w:tc>
        <w:tc>
          <w:tcPr>
            <w:tcW w:w="202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6BBCE95B" w14:textId="77777777" w:rsidR="0097318B" w:rsidRPr="0097318B" w:rsidRDefault="0097318B" w:rsidP="0097318B">
            <w:pPr>
              <w:bidi/>
              <w:spacing w:after="0" w:line="240" w:lineRule="auto"/>
              <w:jc w:val="center"/>
              <w:rPr>
                <w:rFonts w:ascii="Traditional Arabic" w:eastAsia="Times New Roman" w:hAnsi="Traditional Arabic" w:cs="Traditional Arabic"/>
                <w:b/>
                <w:bCs/>
                <w:color w:val="FFFFFF"/>
                <w:sz w:val="30"/>
                <w:szCs w:val="30"/>
                <w:rtl/>
              </w:rPr>
            </w:pPr>
            <w:r w:rsidRPr="0097318B">
              <w:rPr>
                <w:rFonts w:ascii="Traditional Arabic" w:eastAsia="Times New Roman" w:hAnsi="Traditional Arabic" w:cs="Traditional Arabic"/>
                <w:b/>
                <w:bCs/>
                <w:color w:val="FFFFFF"/>
                <w:sz w:val="30"/>
                <w:szCs w:val="30"/>
                <w:rtl/>
              </w:rPr>
              <w:t>الحكم البنائي</w:t>
            </w:r>
          </w:p>
        </w:tc>
      </w:tr>
      <w:tr w:rsidR="0097318B" w:rsidRPr="0097318B" w14:paraId="5DBEEF96" w14:textId="77777777" w:rsidTr="0097318B">
        <w:trPr>
          <w:trHeight w:val="492"/>
        </w:trPr>
        <w:tc>
          <w:tcPr>
            <w:tcW w:w="2600" w:type="dxa"/>
            <w:tcBorders>
              <w:top w:val="nil"/>
              <w:left w:val="single" w:sz="4" w:space="0" w:color="auto"/>
              <w:bottom w:val="single" w:sz="4" w:space="0" w:color="auto"/>
              <w:right w:val="single" w:sz="4" w:space="0" w:color="auto"/>
            </w:tcBorders>
            <w:vAlign w:val="center"/>
            <w:hideMark/>
          </w:tcPr>
          <w:p w14:paraId="4CC435E1" w14:textId="77777777" w:rsidR="0097318B" w:rsidRPr="0097318B" w:rsidRDefault="0097318B" w:rsidP="0097318B">
            <w:pPr>
              <w:bidi/>
              <w:spacing w:after="0" w:line="240" w:lineRule="auto"/>
              <w:jc w:val="center"/>
              <w:rPr>
                <w:rFonts w:ascii="Traditional Arabic" w:eastAsia="Times New Roman" w:hAnsi="Traditional Arabic" w:cs="Traditional Arabic"/>
                <w:color w:val="000000"/>
                <w:sz w:val="30"/>
                <w:szCs w:val="30"/>
                <w:rtl/>
              </w:rPr>
            </w:pPr>
            <w:r w:rsidRPr="0097318B">
              <w:rPr>
                <w:rFonts w:ascii="Traditional Arabic" w:eastAsia="Times New Roman" w:hAnsi="Traditional Arabic" w:cs="Traditional Arabic"/>
                <w:color w:val="000000"/>
                <w:sz w:val="30"/>
                <w:szCs w:val="30"/>
                <w:rtl/>
              </w:rPr>
              <w:t>الضغوط الإدارية</w:t>
            </w:r>
          </w:p>
        </w:tc>
        <w:tc>
          <w:tcPr>
            <w:tcW w:w="1760" w:type="dxa"/>
            <w:tcBorders>
              <w:top w:val="nil"/>
              <w:left w:val="single" w:sz="4" w:space="0" w:color="auto"/>
              <w:bottom w:val="single" w:sz="4" w:space="0" w:color="auto"/>
              <w:right w:val="single" w:sz="4" w:space="0" w:color="auto"/>
            </w:tcBorders>
            <w:vAlign w:val="center"/>
            <w:hideMark/>
          </w:tcPr>
          <w:p w14:paraId="1E53D534" w14:textId="77777777" w:rsidR="0097318B" w:rsidRPr="0097318B" w:rsidRDefault="0097318B" w:rsidP="0097318B">
            <w:pPr>
              <w:spacing w:after="0" w:line="240" w:lineRule="auto"/>
              <w:jc w:val="center"/>
              <w:rPr>
                <w:rFonts w:ascii="Traditional Arabic" w:eastAsia="Times New Roman" w:hAnsi="Traditional Arabic" w:cs="Traditional Arabic"/>
                <w:color w:val="000000"/>
                <w:sz w:val="30"/>
                <w:szCs w:val="30"/>
                <w:rtl/>
              </w:rPr>
            </w:pPr>
            <w:r w:rsidRPr="0097318B">
              <w:rPr>
                <w:rFonts w:ascii="Traditional Arabic" w:eastAsia="Times New Roman" w:hAnsi="Traditional Arabic" w:cs="Traditional Arabic"/>
                <w:color w:val="000000"/>
                <w:sz w:val="30"/>
                <w:szCs w:val="30"/>
              </w:rPr>
              <w:t>0.272</w:t>
            </w:r>
          </w:p>
        </w:tc>
        <w:tc>
          <w:tcPr>
            <w:tcW w:w="1300" w:type="dxa"/>
            <w:tcBorders>
              <w:top w:val="nil"/>
              <w:left w:val="single" w:sz="4" w:space="0" w:color="auto"/>
              <w:bottom w:val="single" w:sz="4" w:space="0" w:color="auto"/>
              <w:right w:val="single" w:sz="4" w:space="0" w:color="auto"/>
            </w:tcBorders>
            <w:vAlign w:val="center"/>
            <w:hideMark/>
          </w:tcPr>
          <w:p w14:paraId="1126E4EA" w14:textId="77777777" w:rsidR="0097318B" w:rsidRPr="0097318B" w:rsidRDefault="0097318B" w:rsidP="0097318B">
            <w:pPr>
              <w:spacing w:after="0" w:line="240" w:lineRule="auto"/>
              <w:jc w:val="center"/>
              <w:rPr>
                <w:rFonts w:ascii="Traditional Arabic" w:eastAsia="Times New Roman" w:hAnsi="Traditional Arabic" w:cs="Traditional Arabic"/>
                <w:color w:val="000000"/>
                <w:sz w:val="30"/>
                <w:szCs w:val="30"/>
              </w:rPr>
            </w:pPr>
            <w:r w:rsidRPr="0097318B">
              <w:rPr>
                <w:rFonts w:ascii="Traditional Arabic" w:eastAsia="Times New Roman" w:hAnsi="Traditional Arabic" w:cs="Traditional Arabic"/>
                <w:color w:val="000000"/>
                <w:sz w:val="30"/>
                <w:szCs w:val="30"/>
              </w:rPr>
              <w:t>0.563</w:t>
            </w:r>
          </w:p>
        </w:tc>
        <w:tc>
          <w:tcPr>
            <w:tcW w:w="2020" w:type="dxa"/>
            <w:tcBorders>
              <w:top w:val="nil"/>
              <w:left w:val="single" w:sz="4" w:space="0" w:color="auto"/>
              <w:bottom w:val="single" w:sz="4" w:space="0" w:color="auto"/>
              <w:right w:val="single" w:sz="4" w:space="0" w:color="auto"/>
            </w:tcBorders>
            <w:vAlign w:val="center"/>
            <w:hideMark/>
          </w:tcPr>
          <w:p w14:paraId="1C28A141" w14:textId="77777777" w:rsidR="0097318B" w:rsidRPr="0097318B" w:rsidRDefault="0097318B" w:rsidP="0097318B">
            <w:pPr>
              <w:bidi/>
              <w:spacing w:after="0" w:line="240" w:lineRule="auto"/>
              <w:jc w:val="center"/>
              <w:rPr>
                <w:rFonts w:ascii="Traditional Arabic" w:eastAsia="Times New Roman" w:hAnsi="Traditional Arabic" w:cs="Traditional Arabic"/>
                <w:color w:val="000000"/>
                <w:sz w:val="30"/>
                <w:szCs w:val="30"/>
              </w:rPr>
            </w:pPr>
            <w:r w:rsidRPr="0097318B">
              <w:rPr>
                <w:rFonts w:ascii="Traditional Arabic" w:eastAsia="Times New Roman" w:hAnsi="Traditional Arabic" w:cs="Traditional Arabic"/>
                <w:color w:val="000000"/>
                <w:sz w:val="30"/>
                <w:szCs w:val="30"/>
                <w:rtl/>
              </w:rPr>
              <w:t>مقبول إلى جيد</w:t>
            </w:r>
          </w:p>
        </w:tc>
      </w:tr>
      <w:tr w:rsidR="0097318B" w:rsidRPr="0097318B" w14:paraId="324FBA9D" w14:textId="77777777" w:rsidTr="0097318B">
        <w:trPr>
          <w:trHeight w:val="492"/>
        </w:trPr>
        <w:tc>
          <w:tcPr>
            <w:tcW w:w="2600" w:type="dxa"/>
            <w:tcBorders>
              <w:top w:val="nil"/>
              <w:left w:val="single" w:sz="4" w:space="0" w:color="auto"/>
              <w:bottom w:val="single" w:sz="4" w:space="0" w:color="auto"/>
              <w:right w:val="single" w:sz="4" w:space="0" w:color="auto"/>
            </w:tcBorders>
            <w:vAlign w:val="center"/>
            <w:hideMark/>
          </w:tcPr>
          <w:p w14:paraId="00FA3772" w14:textId="77777777" w:rsidR="0097318B" w:rsidRPr="0097318B" w:rsidRDefault="0097318B" w:rsidP="0097318B">
            <w:pPr>
              <w:bidi/>
              <w:spacing w:after="0" w:line="240" w:lineRule="auto"/>
              <w:jc w:val="center"/>
              <w:rPr>
                <w:rFonts w:ascii="Traditional Arabic" w:eastAsia="Times New Roman" w:hAnsi="Traditional Arabic" w:cs="Traditional Arabic"/>
                <w:color w:val="000000"/>
                <w:sz w:val="30"/>
                <w:szCs w:val="30"/>
                <w:rtl/>
              </w:rPr>
            </w:pPr>
            <w:r w:rsidRPr="0097318B">
              <w:rPr>
                <w:rFonts w:ascii="Traditional Arabic" w:eastAsia="Times New Roman" w:hAnsi="Traditional Arabic" w:cs="Traditional Arabic"/>
                <w:color w:val="000000"/>
                <w:sz w:val="30"/>
                <w:szCs w:val="30"/>
                <w:rtl/>
              </w:rPr>
              <w:t>المرونة التنظيمية</w:t>
            </w:r>
          </w:p>
        </w:tc>
        <w:tc>
          <w:tcPr>
            <w:tcW w:w="1760" w:type="dxa"/>
            <w:tcBorders>
              <w:top w:val="nil"/>
              <w:left w:val="single" w:sz="4" w:space="0" w:color="auto"/>
              <w:bottom w:val="single" w:sz="4" w:space="0" w:color="auto"/>
              <w:right w:val="single" w:sz="4" w:space="0" w:color="auto"/>
            </w:tcBorders>
            <w:vAlign w:val="center"/>
            <w:hideMark/>
          </w:tcPr>
          <w:p w14:paraId="1A2DBDC0" w14:textId="77777777" w:rsidR="0097318B" w:rsidRPr="0097318B" w:rsidRDefault="0097318B" w:rsidP="0097318B">
            <w:pPr>
              <w:spacing w:after="0" w:line="240" w:lineRule="auto"/>
              <w:jc w:val="center"/>
              <w:rPr>
                <w:rFonts w:ascii="Traditional Arabic" w:eastAsia="Times New Roman" w:hAnsi="Traditional Arabic" w:cs="Traditional Arabic"/>
                <w:color w:val="000000"/>
                <w:sz w:val="30"/>
                <w:szCs w:val="30"/>
                <w:rtl/>
              </w:rPr>
            </w:pPr>
            <w:r w:rsidRPr="0097318B">
              <w:rPr>
                <w:rFonts w:ascii="Traditional Arabic" w:eastAsia="Times New Roman" w:hAnsi="Traditional Arabic" w:cs="Traditional Arabic"/>
                <w:color w:val="000000"/>
                <w:sz w:val="30"/>
                <w:szCs w:val="30"/>
              </w:rPr>
              <w:t>0.52</w:t>
            </w:r>
          </w:p>
        </w:tc>
        <w:tc>
          <w:tcPr>
            <w:tcW w:w="1300" w:type="dxa"/>
            <w:tcBorders>
              <w:top w:val="nil"/>
              <w:left w:val="single" w:sz="4" w:space="0" w:color="auto"/>
              <w:bottom w:val="single" w:sz="4" w:space="0" w:color="auto"/>
              <w:right w:val="single" w:sz="4" w:space="0" w:color="auto"/>
            </w:tcBorders>
            <w:vAlign w:val="center"/>
            <w:hideMark/>
          </w:tcPr>
          <w:p w14:paraId="67D51E1B" w14:textId="77777777" w:rsidR="0097318B" w:rsidRPr="0097318B" w:rsidRDefault="0097318B" w:rsidP="0097318B">
            <w:pPr>
              <w:spacing w:after="0" w:line="240" w:lineRule="auto"/>
              <w:jc w:val="center"/>
              <w:rPr>
                <w:rFonts w:ascii="Traditional Arabic" w:eastAsia="Times New Roman" w:hAnsi="Traditional Arabic" w:cs="Traditional Arabic"/>
                <w:color w:val="000000"/>
                <w:sz w:val="30"/>
                <w:szCs w:val="30"/>
              </w:rPr>
            </w:pPr>
            <w:r w:rsidRPr="0097318B">
              <w:rPr>
                <w:rFonts w:ascii="Traditional Arabic" w:eastAsia="Times New Roman" w:hAnsi="Traditional Arabic" w:cs="Traditional Arabic"/>
                <w:color w:val="000000"/>
                <w:sz w:val="30"/>
                <w:szCs w:val="30"/>
              </w:rPr>
              <w:t>0.624</w:t>
            </w:r>
          </w:p>
        </w:tc>
        <w:tc>
          <w:tcPr>
            <w:tcW w:w="2020" w:type="dxa"/>
            <w:tcBorders>
              <w:top w:val="nil"/>
              <w:left w:val="single" w:sz="4" w:space="0" w:color="auto"/>
              <w:bottom w:val="single" w:sz="4" w:space="0" w:color="auto"/>
              <w:right w:val="single" w:sz="4" w:space="0" w:color="auto"/>
            </w:tcBorders>
            <w:vAlign w:val="center"/>
            <w:hideMark/>
          </w:tcPr>
          <w:p w14:paraId="75F0CF5B" w14:textId="77777777" w:rsidR="0097318B" w:rsidRPr="0097318B" w:rsidRDefault="0097318B" w:rsidP="0097318B">
            <w:pPr>
              <w:bidi/>
              <w:spacing w:after="0" w:line="240" w:lineRule="auto"/>
              <w:jc w:val="center"/>
              <w:rPr>
                <w:rFonts w:ascii="Traditional Arabic" w:eastAsia="Times New Roman" w:hAnsi="Traditional Arabic" w:cs="Traditional Arabic"/>
                <w:color w:val="000000"/>
                <w:sz w:val="30"/>
                <w:szCs w:val="30"/>
              </w:rPr>
            </w:pPr>
            <w:r w:rsidRPr="0097318B">
              <w:rPr>
                <w:rFonts w:ascii="Traditional Arabic" w:eastAsia="Times New Roman" w:hAnsi="Traditional Arabic" w:cs="Traditional Arabic"/>
                <w:color w:val="000000"/>
                <w:sz w:val="30"/>
                <w:szCs w:val="30"/>
                <w:rtl/>
              </w:rPr>
              <w:t>قوي</w:t>
            </w:r>
          </w:p>
        </w:tc>
      </w:tr>
      <w:tr w:rsidR="0097318B" w:rsidRPr="0097318B" w14:paraId="6906A329" w14:textId="77777777" w:rsidTr="0097318B">
        <w:trPr>
          <w:trHeight w:val="492"/>
        </w:trPr>
        <w:tc>
          <w:tcPr>
            <w:tcW w:w="2600" w:type="dxa"/>
            <w:tcBorders>
              <w:top w:val="nil"/>
              <w:left w:val="single" w:sz="4" w:space="0" w:color="auto"/>
              <w:bottom w:val="single" w:sz="4" w:space="0" w:color="auto"/>
              <w:right w:val="single" w:sz="4" w:space="0" w:color="auto"/>
            </w:tcBorders>
            <w:vAlign w:val="center"/>
            <w:hideMark/>
          </w:tcPr>
          <w:p w14:paraId="37B6E9E2" w14:textId="77777777" w:rsidR="0097318B" w:rsidRPr="0097318B" w:rsidRDefault="0097318B" w:rsidP="0097318B">
            <w:pPr>
              <w:bidi/>
              <w:spacing w:after="0" w:line="240" w:lineRule="auto"/>
              <w:jc w:val="center"/>
              <w:rPr>
                <w:rFonts w:ascii="Traditional Arabic" w:eastAsia="Times New Roman" w:hAnsi="Traditional Arabic" w:cs="Traditional Arabic"/>
                <w:color w:val="000000"/>
                <w:sz w:val="30"/>
                <w:szCs w:val="30"/>
                <w:rtl/>
              </w:rPr>
            </w:pPr>
            <w:r w:rsidRPr="0097318B">
              <w:rPr>
                <w:rFonts w:ascii="Traditional Arabic" w:eastAsia="Times New Roman" w:hAnsi="Traditional Arabic" w:cs="Traditional Arabic"/>
                <w:color w:val="000000"/>
                <w:sz w:val="30"/>
                <w:szCs w:val="30"/>
                <w:rtl/>
              </w:rPr>
              <w:t>التكيف الإداري</w:t>
            </w:r>
          </w:p>
        </w:tc>
        <w:tc>
          <w:tcPr>
            <w:tcW w:w="1760" w:type="dxa"/>
            <w:tcBorders>
              <w:top w:val="nil"/>
              <w:left w:val="single" w:sz="4" w:space="0" w:color="auto"/>
              <w:bottom w:val="single" w:sz="4" w:space="0" w:color="auto"/>
              <w:right w:val="single" w:sz="4" w:space="0" w:color="auto"/>
            </w:tcBorders>
            <w:vAlign w:val="center"/>
            <w:hideMark/>
          </w:tcPr>
          <w:p w14:paraId="7F375C90" w14:textId="77777777" w:rsidR="0097318B" w:rsidRPr="0097318B" w:rsidRDefault="0097318B" w:rsidP="0097318B">
            <w:pPr>
              <w:spacing w:after="0" w:line="240" w:lineRule="auto"/>
              <w:jc w:val="center"/>
              <w:rPr>
                <w:rFonts w:ascii="Traditional Arabic" w:eastAsia="Times New Roman" w:hAnsi="Traditional Arabic" w:cs="Traditional Arabic"/>
                <w:color w:val="000000"/>
                <w:sz w:val="30"/>
                <w:szCs w:val="30"/>
                <w:rtl/>
              </w:rPr>
            </w:pPr>
            <w:r w:rsidRPr="0097318B">
              <w:rPr>
                <w:rFonts w:ascii="Traditional Arabic" w:eastAsia="Times New Roman" w:hAnsi="Traditional Arabic" w:cs="Traditional Arabic"/>
                <w:color w:val="000000"/>
                <w:sz w:val="30"/>
                <w:szCs w:val="30"/>
              </w:rPr>
              <w:t>0.365</w:t>
            </w:r>
          </w:p>
        </w:tc>
        <w:tc>
          <w:tcPr>
            <w:tcW w:w="1300" w:type="dxa"/>
            <w:tcBorders>
              <w:top w:val="nil"/>
              <w:left w:val="single" w:sz="4" w:space="0" w:color="auto"/>
              <w:bottom w:val="single" w:sz="4" w:space="0" w:color="auto"/>
              <w:right w:val="single" w:sz="4" w:space="0" w:color="auto"/>
            </w:tcBorders>
            <w:vAlign w:val="center"/>
            <w:hideMark/>
          </w:tcPr>
          <w:p w14:paraId="09E6FBDF" w14:textId="77777777" w:rsidR="0097318B" w:rsidRPr="0097318B" w:rsidRDefault="0097318B" w:rsidP="0097318B">
            <w:pPr>
              <w:spacing w:after="0" w:line="240" w:lineRule="auto"/>
              <w:jc w:val="center"/>
              <w:rPr>
                <w:rFonts w:ascii="Traditional Arabic" w:eastAsia="Times New Roman" w:hAnsi="Traditional Arabic" w:cs="Traditional Arabic"/>
                <w:color w:val="000000"/>
                <w:sz w:val="30"/>
                <w:szCs w:val="30"/>
              </w:rPr>
            </w:pPr>
            <w:r w:rsidRPr="0097318B">
              <w:rPr>
                <w:rFonts w:ascii="Traditional Arabic" w:eastAsia="Times New Roman" w:hAnsi="Traditional Arabic" w:cs="Traditional Arabic"/>
                <w:color w:val="000000"/>
                <w:sz w:val="30"/>
                <w:szCs w:val="30"/>
              </w:rPr>
              <w:t>0.539</w:t>
            </w:r>
          </w:p>
        </w:tc>
        <w:tc>
          <w:tcPr>
            <w:tcW w:w="2020" w:type="dxa"/>
            <w:tcBorders>
              <w:top w:val="nil"/>
              <w:left w:val="single" w:sz="4" w:space="0" w:color="auto"/>
              <w:bottom w:val="single" w:sz="4" w:space="0" w:color="auto"/>
              <w:right w:val="single" w:sz="4" w:space="0" w:color="auto"/>
            </w:tcBorders>
            <w:vAlign w:val="center"/>
            <w:hideMark/>
          </w:tcPr>
          <w:p w14:paraId="7D5961B7" w14:textId="77777777" w:rsidR="0097318B" w:rsidRPr="0097318B" w:rsidRDefault="0097318B" w:rsidP="0097318B">
            <w:pPr>
              <w:bidi/>
              <w:spacing w:after="0" w:line="240" w:lineRule="auto"/>
              <w:jc w:val="center"/>
              <w:rPr>
                <w:rFonts w:ascii="Traditional Arabic" w:eastAsia="Times New Roman" w:hAnsi="Traditional Arabic" w:cs="Traditional Arabic"/>
                <w:color w:val="000000"/>
                <w:sz w:val="30"/>
                <w:szCs w:val="30"/>
              </w:rPr>
            </w:pPr>
            <w:r w:rsidRPr="0097318B">
              <w:rPr>
                <w:rFonts w:ascii="Traditional Arabic" w:eastAsia="Times New Roman" w:hAnsi="Traditional Arabic" w:cs="Traditional Arabic"/>
                <w:color w:val="000000"/>
                <w:sz w:val="30"/>
                <w:szCs w:val="30"/>
                <w:rtl/>
              </w:rPr>
              <w:t>جيد</w:t>
            </w:r>
          </w:p>
        </w:tc>
      </w:tr>
    </w:tbl>
    <w:p w14:paraId="0558118D" w14:textId="6F3F31D6" w:rsidR="00465B52" w:rsidRPr="00465B52" w:rsidRDefault="00465B52" w:rsidP="00465B52">
      <w:pPr>
        <w:bidi/>
        <w:spacing w:after="200" w:line="276" w:lineRule="auto"/>
        <w:rPr>
          <w:rFonts w:ascii="Traditional Arabic" w:hAnsi="Traditional Arabic" w:cs="Traditional Arabic"/>
          <w:color w:val="000000" w:themeColor="text1"/>
          <w:sz w:val="40"/>
          <w:szCs w:val="40"/>
        </w:rPr>
      </w:pPr>
      <w:r>
        <w:rPr>
          <w:rFonts w:ascii="Traditional Arabic" w:hAnsi="Traditional Arabic" w:cs="Traditional Arabic" w:hint="cs"/>
          <w:color w:val="000000" w:themeColor="text1"/>
          <w:sz w:val="40"/>
          <w:szCs w:val="40"/>
          <w:rtl/>
        </w:rPr>
        <w:t xml:space="preserve">ومن ثم نخلُص إلى ان </w:t>
      </w:r>
      <w:r w:rsidRPr="00465B52">
        <w:rPr>
          <w:rFonts w:ascii="Traditional Arabic" w:hAnsi="Traditional Arabic" w:cs="Traditional Arabic"/>
          <w:color w:val="000000" w:themeColor="text1"/>
          <w:sz w:val="40"/>
          <w:szCs w:val="40"/>
          <w:rtl/>
        </w:rPr>
        <w:t>نتائج تحليل الصدق البنائي باستخدام معاملات الارتباط المصححة</w:t>
      </w:r>
      <w:r w:rsidRPr="00465B52">
        <w:rPr>
          <w:rFonts w:ascii="Traditional Arabic" w:hAnsi="Traditional Arabic" w:cs="Traditional Arabic"/>
          <w:color w:val="000000" w:themeColor="text1"/>
          <w:sz w:val="40"/>
          <w:szCs w:val="40"/>
        </w:rPr>
        <w:t xml:space="preserve"> </w:t>
      </w:r>
      <w:r w:rsidRPr="00B738EB">
        <w:rPr>
          <w:rFonts w:ascii="Traditional Arabic" w:hAnsi="Traditional Arabic" w:cs="Traditional Arabic"/>
          <w:b/>
          <w:bCs/>
          <w:color w:val="000000" w:themeColor="text1"/>
          <w:sz w:val="40"/>
          <w:szCs w:val="40"/>
        </w:rPr>
        <w:t>(Corrected Item–Total Correlation)</w:t>
      </w:r>
      <w:r w:rsidRPr="00465B52">
        <w:rPr>
          <w:rFonts w:ascii="Traditional Arabic" w:hAnsi="Traditional Arabic" w:cs="Traditional Arabic"/>
          <w:color w:val="000000" w:themeColor="text1"/>
          <w:sz w:val="40"/>
          <w:szCs w:val="40"/>
        </w:rPr>
        <w:t xml:space="preserve"> </w:t>
      </w:r>
      <w:r w:rsidRPr="00465B52">
        <w:rPr>
          <w:rFonts w:ascii="Traditional Arabic" w:hAnsi="Traditional Arabic" w:cs="Traditional Arabic"/>
          <w:color w:val="000000" w:themeColor="text1"/>
          <w:sz w:val="40"/>
          <w:szCs w:val="40"/>
          <w:rtl/>
        </w:rPr>
        <w:t xml:space="preserve">أن قيم الارتباط في متغير الضغوط الإدارية تراوحت بين (0.272) </w:t>
      </w:r>
      <w:r w:rsidR="00FF02F1">
        <w:rPr>
          <w:rFonts w:ascii="Traditional Arabic" w:hAnsi="Traditional Arabic" w:cs="Traditional Arabic" w:hint="cs"/>
          <w:color w:val="000000" w:themeColor="text1"/>
          <w:sz w:val="40"/>
          <w:szCs w:val="40"/>
          <w:rtl/>
        </w:rPr>
        <w:t xml:space="preserve">&amp; </w:t>
      </w:r>
      <w:r w:rsidRPr="00465B52">
        <w:rPr>
          <w:rFonts w:ascii="Traditional Arabic" w:hAnsi="Traditional Arabic" w:cs="Traditional Arabic"/>
          <w:color w:val="000000" w:themeColor="text1"/>
          <w:sz w:val="40"/>
          <w:szCs w:val="40"/>
          <w:rtl/>
        </w:rPr>
        <w:t xml:space="preserve">(0.563)، وفي متغير المرونة التنظيمية بين (0.520) </w:t>
      </w:r>
      <w:r w:rsidR="00FF02F1">
        <w:rPr>
          <w:rFonts w:ascii="Traditional Arabic" w:hAnsi="Traditional Arabic" w:cs="Traditional Arabic" w:hint="cs"/>
          <w:color w:val="000000" w:themeColor="text1"/>
          <w:sz w:val="40"/>
          <w:szCs w:val="40"/>
          <w:rtl/>
        </w:rPr>
        <w:t xml:space="preserve">&amp; </w:t>
      </w:r>
      <w:r w:rsidRPr="00465B52">
        <w:rPr>
          <w:rFonts w:ascii="Traditional Arabic" w:hAnsi="Traditional Arabic" w:cs="Traditional Arabic"/>
          <w:color w:val="000000" w:themeColor="text1"/>
          <w:sz w:val="40"/>
          <w:szCs w:val="40"/>
          <w:rtl/>
        </w:rPr>
        <w:t xml:space="preserve">(0.624)، وفي متغير التكيف الإداري بين (0.365) </w:t>
      </w:r>
      <w:r w:rsidR="00FF02F1">
        <w:rPr>
          <w:rFonts w:ascii="Traditional Arabic" w:hAnsi="Traditional Arabic" w:cs="Traditional Arabic" w:hint="cs"/>
          <w:color w:val="000000" w:themeColor="text1"/>
          <w:sz w:val="40"/>
          <w:szCs w:val="40"/>
          <w:rtl/>
        </w:rPr>
        <w:t xml:space="preserve">&amp; </w:t>
      </w:r>
      <w:r w:rsidRPr="00465B52">
        <w:rPr>
          <w:rFonts w:ascii="Traditional Arabic" w:hAnsi="Traditional Arabic" w:cs="Traditional Arabic"/>
          <w:color w:val="000000" w:themeColor="text1"/>
          <w:sz w:val="40"/>
          <w:szCs w:val="40"/>
          <w:rtl/>
        </w:rPr>
        <w:t>(0.539). وجميع القيم كانت موجبة، مما يشير إلى اتساق بنائي مقبول إلى قوي بين البنود وأبعادها النظرية، دون وجود بنود سالبة أو منخفضة بصورة تستوجب الاستبعاد</w:t>
      </w:r>
      <w:r w:rsidRPr="00465B52">
        <w:rPr>
          <w:rFonts w:ascii="Traditional Arabic" w:hAnsi="Traditional Arabic" w:cs="Traditional Arabic"/>
          <w:color w:val="000000" w:themeColor="text1"/>
          <w:sz w:val="40"/>
          <w:szCs w:val="40"/>
        </w:rPr>
        <w:t>.</w:t>
      </w:r>
    </w:p>
    <w:p w14:paraId="10B6C0D7" w14:textId="1EA605F9" w:rsidR="00465B52" w:rsidRPr="00465B52" w:rsidRDefault="00465B52" w:rsidP="00465B52">
      <w:pPr>
        <w:bidi/>
        <w:spacing w:after="200" w:line="276" w:lineRule="auto"/>
        <w:rPr>
          <w:rFonts w:ascii="Traditional Arabic" w:hAnsi="Traditional Arabic" w:cs="Traditional Arabic"/>
          <w:color w:val="000000" w:themeColor="text1"/>
          <w:sz w:val="40"/>
          <w:szCs w:val="40"/>
          <w:rtl/>
        </w:rPr>
      </w:pPr>
    </w:p>
    <w:p w14:paraId="437EF6B8" w14:textId="77777777" w:rsidR="00232CD3" w:rsidRDefault="00232CD3" w:rsidP="00232CD3">
      <w:pPr>
        <w:bidi/>
        <w:spacing w:after="200" w:line="276" w:lineRule="auto"/>
        <w:rPr>
          <w:rFonts w:ascii="Traditional Arabic" w:hAnsi="Traditional Arabic" w:cs="Traditional Arabic"/>
          <w:color w:val="000000" w:themeColor="text1"/>
          <w:sz w:val="40"/>
          <w:szCs w:val="40"/>
          <w:rtl/>
        </w:rPr>
      </w:pPr>
    </w:p>
    <w:p w14:paraId="538F4739" w14:textId="77777777" w:rsidR="00A17FCD" w:rsidRDefault="00A17FCD" w:rsidP="00A17FCD">
      <w:pPr>
        <w:bidi/>
        <w:spacing w:after="200" w:line="276" w:lineRule="auto"/>
        <w:rPr>
          <w:rFonts w:ascii="Traditional Arabic" w:hAnsi="Traditional Arabic" w:cs="Traditional Arabic"/>
          <w:color w:val="000000" w:themeColor="text1"/>
          <w:sz w:val="40"/>
          <w:szCs w:val="40"/>
          <w:rtl/>
        </w:rPr>
      </w:pPr>
    </w:p>
    <w:p w14:paraId="5D5FB6AB" w14:textId="77777777" w:rsidR="003C7C16" w:rsidRDefault="003C7C16" w:rsidP="003C7C16">
      <w:pPr>
        <w:bidi/>
        <w:spacing w:after="200" w:line="276" w:lineRule="auto"/>
        <w:rPr>
          <w:rFonts w:ascii="Traditional Arabic" w:hAnsi="Traditional Arabic" w:cs="Traditional Arabic"/>
          <w:color w:val="000000" w:themeColor="text1"/>
          <w:sz w:val="40"/>
          <w:szCs w:val="40"/>
          <w:rtl/>
        </w:rPr>
      </w:pPr>
    </w:p>
    <w:p w14:paraId="7BDC71B1" w14:textId="77777777" w:rsidR="00A17FCD" w:rsidRDefault="00A17FCD" w:rsidP="00A17FCD">
      <w:pPr>
        <w:bidi/>
        <w:spacing w:after="200" w:line="276" w:lineRule="auto"/>
        <w:rPr>
          <w:rFonts w:ascii="Traditional Arabic" w:hAnsi="Traditional Arabic" w:cs="Traditional Arabic"/>
          <w:color w:val="000000" w:themeColor="text1"/>
          <w:sz w:val="40"/>
          <w:szCs w:val="40"/>
          <w:rtl/>
        </w:rPr>
      </w:pPr>
    </w:p>
    <w:p w14:paraId="21F90F08" w14:textId="77777777" w:rsidR="00A17FCD" w:rsidRDefault="00A17FCD" w:rsidP="00A17FCD">
      <w:pPr>
        <w:bidi/>
        <w:spacing w:after="200" w:line="276" w:lineRule="auto"/>
        <w:rPr>
          <w:rFonts w:ascii="Traditional Arabic" w:hAnsi="Traditional Arabic" w:cs="Traditional Arabic"/>
          <w:color w:val="000000" w:themeColor="text1"/>
          <w:sz w:val="40"/>
          <w:szCs w:val="40"/>
          <w:rtl/>
        </w:rPr>
      </w:pPr>
    </w:p>
    <w:p w14:paraId="4194C09A" w14:textId="5AD11834" w:rsidR="00A17FCD" w:rsidRPr="001B004A" w:rsidRDefault="00987C85" w:rsidP="00795BAC">
      <w:pPr>
        <w:pStyle w:val="ListParagraph"/>
        <w:numPr>
          <w:ilvl w:val="2"/>
          <w:numId w:val="18"/>
        </w:num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sidRPr="001B004A">
        <w:rPr>
          <w:rFonts w:ascii="Traditional Arabic" w:hAnsi="Traditional Arabic" w:cs="Traditional Arabic" w:hint="cs"/>
          <w:b/>
          <w:bCs/>
          <w:color w:val="000000" w:themeColor="text1"/>
          <w:sz w:val="40"/>
          <w:szCs w:val="40"/>
          <w:rtl/>
        </w:rPr>
        <w:lastRenderedPageBreak/>
        <w:t>معامل ألفا (</w:t>
      </w:r>
      <w:r w:rsidR="001B004A" w:rsidRPr="001B004A">
        <w:rPr>
          <w:rFonts w:ascii="Traditional Arabic" w:hAnsi="Traditional Arabic" w:cs="Traditional Arabic"/>
          <w:b/>
          <w:bCs/>
          <w:color w:val="000000" w:themeColor="text1"/>
          <w:sz w:val="40"/>
          <w:szCs w:val="40"/>
        </w:rPr>
        <w:t>Cronbach’s Alpha</w:t>
      </w:r>
      <w:r w:rsidRPr="001B004A">
        <w:rPr>
          <w:rFonts w:ascii="Traditional Arabic" w:hAnsi="Traditional Arabic" w:cs="Traditional Arabic" w:hint="cs"/>
          <w:b/>
          <w:bCs/>
          <w:color w:val="000000" w:themeColor="text1"/>
          <w:sz w:val="40"/>
          <w:szCs w:val="40"/>
          <w:rtl/>
        </w:rPr>
        <w:t>)</w:t>
      </w:r>
    </w:p>
    <w:p w14:paraId="5E498EA9" w14:textId="1E1820DE" w:rsidR="00A17FCD" w:rsidRDefault="007C3FDB" w:rsidP="00A17FCD">
      <w:pPr>
        <w:bidi/>
        <w:spacing w:after="200" w:line="276" w:lineRule="auto"/>
        <w:rPr>
          <w:rFonts w:ascii="Traditional Arabic" w:hAnsi="Traditional Arabic" w:cs="Traditional Arabic"/>
          <w:color w:val="000000" w:themeColor="text1"/>
          <w:sz w:val="40"/>
          <w:szCs w:val="40"/>
          <w:rtl/>
        </w:rPr>
      </w:pPr>
      <w:r w:rsidRPr="007C3FDB">
        <w:rPr>
          <w:rFonts w:ascii="Traditional Arabic" w:hAnsi="Traditional Arabic" w:cs="Traditional Arabic"/>
          <w:color w:val="000000" w:themeColor="text1"/>
          <w:sz w:val="40"/>
          <w:szCs w:val="40"/>
          <w:rtl/>
        </w:rPr>
        <w:t xml:space="preserve">وبناءً على نتائج تحليل الثبات باستخدام برنامج </w:t>
      </w:r>
      <w:r w:rsidRPr="007C3FDB">
        <w:rPr>
          <w:rFonts w:ascii="Traditional Arabic" w:hAnsi="Traditional Arabic" w:cs="Traditional Arabic"/>
          <w:color w:val="000000" w:themeColor="text1"/>
          <w:sz w:val="40"/>
          <w:szCs w:val="40"/>
        </w:rPr>
        <w:t>SPSS</w:t>
      </w:r>
      <w:r w:rsidRPr="007C3FDB">
        <w:rPr>
          <w:rFonts w:ascii="Traditional Arabic" w:hAnsi="Traditional Arabic" w:cs="Traditional Arabic"/>
          <w:color w:val="000000" w:themeColor="text1"/>
          <w:sz w:val="40"/>
          <w:szCs w:val="40"/>
          <w:rtl/>
        </w:rPr>
        <w:t xml:space="preserve">، فقد تم احتساب معاملات ألفا كرونباخ </w:t>
      </w:r>
      <w:r>
        <w:rPr>
          <w:rFonts w:ascii="Traditional Arabic" w:hAnsi="Traditional Arabic" w:cs="Traditional Arabic" w:hint="cs"/>
          <w:color w:val="000000" w:themeColor="text1"/>
          <w:sz w:val="40"/>
          <w:szCs w:val="40"/>
          <w:rtl/>
        </w:rPr>
        <w:t>لمتغيرات</w:t>
      </w:r>
      <w:r w:rsidRPr="007C3FDB">
        <w:rPr>
          <w:rFonts w:ascii="Traditional Arabic" w:hAnsi="Traditional Arabic" w:cs="Traditional Arabic"/>
          <w:color w:val="000000" w:themeColor="text1"/>
          <w:sz w:val="40"/>
          <w:szCs w:val="40"/>
          <w:rtl/>
        </w:rPr>
        <w:t xml:space="preserve"> الدراسة وللأداة ككل، حيث أظهرت النتائج أن معامل الثبات لمتغير الضغوط الإدارية بلغ (0.865)، ولمتغير المرونة التنظيمية (0.915)، ولمتغير التكيف الإداري (0.871)، في حين بلغ معامل الثبات الكلي للأداة المكونة من (33) بندًا (0.921).</w:t>
      </w:r>
    </w:p>
    <w:p w14:paraId="3ECF1A5D" w14:textId="2044D05E" w:rsidR="00232CD3" w:rsidRDefault="003D34BB" w:rsidP="00232CD3">
      <w:pPr>
        <w:bidi/>
        <w:spacing w:after="200" w:line="276" w:lineRule="auto"/>
        <w:rPr>
          <w:rFonts w:ascii="Traditional Arabic" w:hAnsi="Traditional Arabic" w:cs="Traditional Arabic"/>
          <w:color w:val="000000" w:themeColor="text1"/>
          <w:sz w:val="40"/>
          <w:szCs w:val="40"/>
        </w:rPr>
      </w:pPr>
      <w:r w:rsidRPr="003D34BB">
        <w:rPr>
          <w:rFonts w:ascii="Traditional Arabic" w:hAnsi="Traditional Arabic" w:cs="Traditional Arabic"/>
          <w:noProof/>
          <w:color w:val="000000" w:themeColor="text1"/>
          <w:sz w:val="40"/>
          <w:szCs w:val="40"/>
          <w:rtl/>
        </w:rPr>
        <w:drawing>
          <wp:inline distT="0" distB="0" distL="0" distR="0" wp14:anchorId="0AFA7B58" wp14:editId="465AA69A">
            <wp:extent cx="2484335" cy="1066892"/>
            <wp:effectExtent l="0" t="0" r="0" b="0"/>
            <wp:docPr id="2496935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693529" name=""/>
                    <pic:cNvPicPr/>
                  </pic:nvPicPr>
                  <pic:blipFill>
                    <a:blip r:embed="rId36"/>
                    <a:stretch>
                      <a:fillRect/>
                    </a:stretch>
                  </pic:blipFill>
                  <pic:spPr>
                    <a:xfrm>
                      <a:off x="0" y="0"/>
                      <a:ext cx="2484335" cy="1066892"/>
                    </a:xfrm>
                    <a:prstGeom prst="rect">
                      <a:avLst/>
                    </a:prstGeom>
                  </pic:spPr>
                </pic:pic>
              </a:graphicData>
            </a:graphic>
          </wp:inline>
        </w:drawing>
      </w:r>
    </w:p>
    <w:p w14:paraId="755E1487" w14:textId="342E3218" w:rsidR="009B72D3" w:rsidRDefault="007F7C2E" w:rsidP="009B72D3">
      <w:pPr>
        <w:bidi/>
        <w:spacing w:after="200" w:line="276" w:lineRule="auto"/>
        <w:rPr>
          <w:rFonts w:ascii="Traditional Arabic" w:hAnsi="Traditional Arabic" w:cs="Traditional Arabic"/>
          <w:color w:val="000000" w:themeColor="text1"/>
          <w:sz w:val="40"/>
          <w:szCs w:val="40"/>
        </w:rPr>
      </w:pPr>
      <w:r w:rsidRPr="007F7C2E">
        <w:rPr>
          <w:rFonts w:ascii="Traditional Arabic" w:hAnsi="Traditional Arabic" w:cs="Traditional Arabic"/>
          <w:color w:val="000000" w:themeColor="text1"/>
          <w:sz w:val="40"/>
          <w:szCs w:val="40"/>
          <w:rtl/>
        </w:rPr>
        <w:t>وتشير هذه القيم إلى تمتع الأداة بدرجة مرتفعة من الاتساق الداخلي، حيث تجاوزت جميع المعاملات الحد المقبول إحصائيًا (0.70)، مما يؤكد ملاءمة الأداة للاستخدام في التحليلات الاستدلالية اللاحقة واختبار فرضيات الدراسة.</w:t>
      </w:r>
    </w:p>
    <w:p w14:paraId="52B13CE6" w14:textId="3B192DBF" w:rsidR="00A904E7" w:rsidRPr="00A904E7" w:rsidRDefault="00A904E7" w:rsidP="00DE7C0F">
      <w:p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sidRPr="00A904E7">
        <w:rPr>
          <w:rFonts w:ascii="Traditional Arabic" w:hAnsi="Traditional Arabic" w:cs="Traditional Arabic"/>
          <w:b/>
          <w:bCs/>
          <w:color w:val="000000" w:themeColor="text1"/>
          <w:sz w:val="40"/>
          <w:szCs w:val="40"/>
          <w:rtl/>
        </w:rPr>
        <w:t xml:space="preserve">أولًا: معامل الثبات لكل </w:t>
      </w:r>
      <w:r>
        <w:rPr>
          <w:rFonts w:ascii="Traditional Arabic" w:hAnsi="Traditional Arabic" w:cs="Traditional Arabic" w:hint="cs"/>
          <w:b/>
          <w:bCs/>
          <w:color w:val="000000" w:themeColor="text1"/>
          <w:sz w:val="40"/>
          <w:szCs w:val="40"/>
          <w:rtl/>
        </w:rPr>
        <w:t>متغير</w:t>
      </w:r>
      <w:r w:rsidR="00CD7C76">
        <w:rPr>
          <w:rFonts w:ascii="Traditional Arabic" w:hAnsi="Traditional Arabic" w:cs="Traditional Arabic" w:hint="cs"/>
          <w:b/>
          <w:bCs/>
          <w:color w:val="000000" w:themeColor="text1"/>
          <w:sz w:val="40"/>
          <w:szCs w:val="40"/>
          <w:rtl/>
        </w:rPr>
        <w:t>:</w:t>
      </w:r>
    </w:p>
    <w:tbl>
      <w:tblPr>
        <w:bidiVisual/>
        <w:tblW w:w="7080" w:type="dxa"/>
        <w:tblLook w:val="04A0" w:firstRow="1" w:lastRow="0" w:firstColumn="1" w:lastColumn="0" w:noHBand="0" w:noVBand="1"/>
      </w:tblPr>
      <w:tblGrid>
        <w:gridCol w:w="2360"/>
        <w:gridCol w:w="1820"/>
        <w:gridCol w:w="2900"/>
      </w:tblGrid>
      <w:tr w:rsidR="00290FCB" w:rsidRPr="00290FCB" w14:paraId="7940058F" w14:textId="77777777" w:rsidTr="00290FCB">
        <w:trPr>
          <w:trHeight w:val="528"/>
        </w:trPr>
        <w:tc>
          <w:tcPr>
            <w:tcW w:w="236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63D44F2D" w14:textId="77777777" w:rsidR="00290FCB" w:rsidRPr="00290FCB" w:rsidRDefault="00290FCB" w:rsidP="00290FCB">
            <w:pPr>
              <w:bidi/>
              <w:spacing w:after="0" w:line="240" w:lineRule="auto"/>
              <w:jc w:val="center"/>
              <w:rPr>
                <w:rFonts w:ascii="Traditional Arabic" w:eastAsia="Times New Roman" w:hAnsi="Traditional Arabic" w:cs="Traditional Arabic"/>
                <w:b/>
                <w:bCs/>
                <w:color w:val="FFFFFF"/>
                <w:sz w:val="32"/>
                <w:szCs w:val="32"/>
              </w:rPr>
            </w:pPr>
            <w:r w:rsidRPr="00290FCB">
              <w:rPr>
                <w:rFonts w:ascii="Traditional Arabic" w:eastAsia="Times New Roman" w:hAnsi="Traditional Arabic" w:cs="Traditional Arabic"/>
                <w:b/>
                <w:bCs/>
                <w:color w:val="FFFFFF"/>
                <w:sz w:val="32"/>
                <w:szCs w:val="32"/>
                <w:rtl/>
              </w:rPr>
              <w:t>المتغير</w:t>
            </w:r>
          </w:p>
        </w:tc>
        <w:tc>
          <w:tcPr>
            <w:tcW w:w="182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62EE4B2F" w14:textId="77777777" w:rsidR="00290FCB" w:rsidRPr="00290FCB" w:rsidRDefault="00290FCB" w:rsidP="00290FCB">
            <w:pPr>
              <w:bidi/>
              <w:spacing w:after="0" w:line="240" w:lineRule="auto"/>
              <w:jc w:val="center"/>
              <w:rPr>
                <w:rFonts w:ascii="Traditional Arabic" w:eastAsia="Times New Roman" w:hAnsi="Traditional Arabic" w:cs="Traditional Arabic"/>
                <w:b/>
                <w:bCs/>
                <w:color w:val="FFFFFF"/>
                <w:sz w:val="32"/>
                <w:szCs w:val="32"/>
                <w:rtl/>
              </w:rPr>
            </w:pPr>
            <w:r w:rsidRPr="00290FCB">
              <w:rPr>
                <w:rFonts w:ascii="Traditional Arabic" w:eastAsia="Times New Roman" w:hAnsi="Traditional Arabic" w:cs="Traditional Arabic"/>
                <w:b/>
                <w:bCs/>
                <w:color w:val="FFFFFF"/>
                <w:sz w:val="32"/>
                <w:szCs w:val="32"/>
                <w:rtl/>
              </w:rPr>
              <w:t>عدد البنود</w:t>
            </w:r>
          </w:p>
        </w:tc>
        <w:tc>
          <w:tcPr>
            <w:tcW w:w="290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6AC7421B" w14:textId="77777777" w:rsidR="00290FCB" w:rsidRPr="00290FCB" w:rsidRDefault="00290FCB" w:rsidP="00290FCB">
            <w:pPr>
              <w:spacing w:after="0" w:line="240" w:lineRule="auto"/>
              <w:jc w:val="center"/>
              <w:rPr>
                <w:rFonts w:ascii="Traditional Arabic" w:eastAsia="Times New Roman" w:hAnsi="Traditional Arabic" w:cs="Traditional Arabic"/>
                <w:b/>
                <w:bCs/>
                <w:color w:val="FFFFFF"/>
                <w:sz w:val="32"/>
                <w:szCs w:val="32"/>
                <w:rtl/>
              </w:rPr>
            </w:pPr>
            <w:r w:rsidRPr="00290FCB">
              <w:rPr>
                <w:rFonts w:ascii="Traditional Arabic" w:eastAsia="Times New Roman" w:hAnsi="Traditional Arabic" w:cs="Traditional Arabic"/>
                <w:b/>
                <w:bCs/>
                <w:color w:val="FFFFFF"/>
                <w:sz w:val="32"/>
                <w:szCs w:val="32"/>
              </w:rPr>
              <w:t>Cronbach’s Alpha</w:t>
            </w:r>
          </w:p>
        </w:tc>
      </w:tr>
      <w:tr w:rsidR="00290FCB" w:rsidRPr="00290FCB" w14:paraId="33B21A07" w14:textId="77777777" w:rsidTr="00290FCB">
        <w:trPr>
          <w:trHeight w:val="528"/>
        </w:trPr>
        <w:tc>
          <w:tcPr>
            <w:tcW w:w="2360" w:type="dxa"/>
            <w:tcBorders>
              <w:top w:val="nil"/>
              <w:left w:val="single" w:sz="4" w:space="0" w:color="auto"/>
              <w:bottom w:val="single" w:sz="4" w:space="0" w:color="auto"/>
              <w:right w:val="single" w:sz="4" w:space="0" w:color="auto"/>
            </w:tcBorders>
            <w:vAlign w:val="center"/>
            <w:hideMark/>
          </w:tcPr>
          <w:p w14:paraId="2822339D" w14:textId="77777777" w:rsidR="00290FCB" w:rsidRPr="00290FCB" w:rsidRDefault="00290FCB" w:rsidP="00290FCB">
            <w:pPr>
              <w:bidi/>
              <w:spacing w:after="0" w:line="240" w:lineRule="auto"/>
              <w:jc w:val="center"/>
              <w:rPr>
                <w:rFonts w:ascii="Traditional Arabic" w:eastAsia="Times New Roman" w:hAnsi="Traditional Arabic" w:cs="Traditional Arabic"/>
                <w:color w:val="000000"/>
                <w:sz w:val="32"/>
                <w:szCs w:val="32"/>
              </w:rPr>
            </w:pPr>
            <w:r w:rsidRPr="00290FCB">
              <w:rPr>
                <w:rFonts w:ascii="Traditional Arabic" w:eastAsia="Times New Roman" w:hAnsi="Traditional Arabic" w:cs="Traditional Arabic"/>
                <w:color w:val="000000"/>
                <w:sz w:val="32"/>
                <w:szCs w:val="32"/>
                <w:rtl/>
              </w:rPr>
              <w:t>الضغوط الإدارية</w:t>
            </w:r>
          </w:p>
        </w:tc>
        <w:tc>
          <w:tcPr>
            <w:tcW w:w="1820" w:type="dxa"/>
            <w:tcBorders>
              <w:top w:val="nil"/>
              <w:left w:val="single" w:sz="4" w:space="0" w:color="auto"/>
              <w:bottom w:val="single" w:sz="4" w:space="0" w:color="auto"/>
              <w:right w:val="single" w:sz="4" w:space="0" w:color="auto"/>
            </w:tcBorders>
            <w:vAlign w:val="center"/>
            <w:hideMark/>
          </w:tcPr>
          <w:p w14:paraId="4322E0D5" w14:textId="77777777" w:rsidR="00290FCB" w:rsidRPr="00290FCB" w:rsidRDefault="00290FCB" w:rsidP="00290FCB">
            <w:pPr>
              <w:spacing w:after="0" w:line="240" w:lineRule="auto"/>
              <w:jc w:val="center"/>
              <w:rPr>
                <w:rFonts w:ascii="Traditional Arabic" w:eastAsia="Times New Roman" w:hAnsi="Traditional Arabic" w:cs="Traditional Arabic"/>
                <w:color w:val="000000"/>
                <w:sz w:val="32"/>
                <w:szCs w:val="32"/>
                <w:rtl/>
              </w:rPr>
            </w:pPr>
            <w:r w:rsidRPr="00290FCB">
              <w:rPr>
                <w:rFonts w:ascii="Traditional Arabic" w:eastAsia="Times New Roman" w:hAnsi="Traditional Arabic" w:cs="Traditional Arabic"/>
                <w:color w:val="000000"/>
                <w:sz w:val="32"/>
                <w:szCs w:val="32"/>
              </w:rPr>
              <w:t>13</w:t>
            </w:r>
          </w:p>
        </w:tc>
        <w:tc>
          <w:tcPr>
            <w:tcW w:w="2900" w:type="dxa"/>
            <w:tcBorders>
              <w:top w:val="nil"/>
              <w:left w:val="single" w:sz="4" w:space="0" w:color="auto"/>
              <w:bottom w:val="single" w:sz="4" w:space="0" w:color="auto"/>
              <w:right w:val="single" w:sz="4" w:space="0" w:color="auto"/>
            </w:tcBorders>
            <w:vAlign w:val="center"/>
            <w:hideMark/>
          </w:tcPr>
          <w:p w14:paraId="2C181A34" w14:textId="77777777" w:rsidR="00290FCB" w:rsidRPr="00290FCB" w:rsidRDefault="00290FCB" w:rsidP="00290FCB">
            <w:pPr>
              <w:spacing w:after="0" w:line="240" w:lineRule="auto"/>
              <w:jc w:val="center"/>
              <w:rPr>
                <w:rFonts w:ascii="Traditional Arabic" w:eastAsia="Times New Roman" w:hAnsi="Traditional Arabic" w:cs="Traditional Arabic"/>
                <w:b/>
                <w:bCs/>
                <w:color w:val="000000"/>
                <w:sz w:val="32"/>
                <w:szCs w:val="32"/>
              </w:rPr>
            </w:pPr>
            <w:r w:rsidRPr="00290FCB">
              <w:rPr>
                <w:rFonts w:ascii="Traditional Arabic" w:eastAsia="Times New Roman" w:hAnsi="Traditional Arabic" w:cs="Traditional Arabic"/>
                <w:b/>
                <w:bCs/>
                <w:color w:val="000000"/>
                <w:sz w:val="32"/>
                <w:szCs w:val="32"/>
              </w:rPr>
              <w:t>0.865</w:t>
            </w:r>
          </w:p>
        </w:tc>
      </w:tr>
      <w:tr w:rsidR="00290FCB" w:rsidRPr="00290FCB" w14:paraId="5C631E9A" w14:textId="77777777" w:rsidTr="00290FCB">
        <w:trPr>
          <w:trHeight w:val="528"/>
        </w:trPr>
        <w:tc>
          <w:tcPr>
            <w:tcW w:w="2360" w:type="dxa"/>
            <w:tcBorders>
              <w:top w:val="nil"/>
              <w:left w:val="single" w:sz="4" w:space="0" w:color="auto"/>
              <w:bottom w:val="single" w:sz="4" w:space="0" w:color="auto"/>
              <w:right w:val="single" w:sz="4" w:space="0" w:color="auto"/>
            </w:tcBorders>
            <w:vAlign w:val="center"/>
            <w:hideMark/>
          </w:tcPr>
          <w:p w14:paraId="529D4FEA" w14:textId="77777777" w:rsidR="00290FCB" w:rsidRPr="00290FCB" w:rsidRDefault="00290FCB" w:rsidP="00290FCB">
            <w:pPr>
              <w:bidi/>
              <w:spacing w:after="0" w:line="240" w:lineRule="auto"/>
              <w:jc w:val="center"/>
              <w:rPr>
                <w:rFonts w:ascii="Traditional Arabic" w:eastAsia="Times New Roman" w:hAnsi="Traditional Arabic" w:cs="Traditional Arabic"/>
                <w:color w:val="000000"/>
                <w:sz w:val="32"/>
                <w:szCs w:val="32"/>
              </w:rPr>
            </w:pPr>
            <w:r w:rsidRPr="00290FCB">
              <w:rPr>
                <w:rFonts w:ascii="Traditional Arabic" w:eastAsia="Times New Roman" w:hAnsi="Traditional Arabic" w:cs="Traditional Arabic"/>
                <w:color w:val="000000"/>
                <w:sz w:val="32"/>
                <w:szCs w:val="32"/>
                <w:rtl/>
              </w:rPr>
              <w:t>المرونة التنظيمية</w:t>
            </w:r>
          </w:p>
        </w:tc>
        <w:tc>
          <w:tcPr>
            <w:tcW w:w="1820" w:type="dxa"/>
            <w:tcBorders>
              <w:top w:val="nil"/>
              <w:left w:val="single" w:sz="4" w:space="0" w:color="auto"/>
              <w:bottom w:val="single" w:sz="4" w:space="0" w:color="auto"/>
              <w:right w:val="single" w:sz="4" w:space="0" w:color="auto"/>
            </w:tcBorders>
            <w:vAlign w:val="center"/>
            <w:hideMark/>
          </w:tcPr>
          <w:p w14:paraId="780FA7E2" w14:textId="77777777" w:rsidR="00290FCB" w:rsidRPr="00290FCB" w:rsidRDefault="00290FCB" w:rsidP="00290FCB">
            <w:pPr>
              <w:spacing w:after="0" w:line="240" w:lineRule="auto"/>
              <w:jc w:val="center"/>
              <w:rPr>
                <w:rFonts w:ascii="Traditional Arabic" w:eastAsia="Times New Roman" w:hAnsi="Traditional Arabic" w:cs="Traditional Arabic"/>
                <w:color w:val="000000"/>
                <w:sz w:val="32"/>
                <w:szCs w:val="32"/>
                <w:rtl/>
              </w:rPr>
            </w:pPr>
            <w:r w:rsidRPr="00290FCB">
              <w:rPr>
                <w:rFonts w:ascii="Traditional Arabic" w:eastAsia="Times New Roman" w:hAnsi="Traditional Arabic" w:cs="Traditional Arabic"/>
                <w:color w:val="000000"/>
                <w:sz w:val="32"/>
                <w:szCs w:val="32"/>
              </w:rPr>
              <w:t>10</w:t>
            </w:r>
          </w:p>
        </w:tc>
        <w:tc>
          <w:tcPr>
            <w:tcW w:w="2900" w:type="dxa"/>
            <w:tcBorders>
              <w:top w:val="nil"/>
              <w:left w:val="single" w:sz="4" w:space="0" w:color="auto"/>
              <w:bottom w:val="single" w:sz="4" w:space="0" w:color="auto"/>
              <w:right w:val="single" w:sz="4" w:space="0" w:color="auto"/>
            </w:tcBorders>
            <w:vAlign w:val="center"/>
            <w:hideMark/>
          </w:tcPr>
          <w:p w14:paraId="0BA88E2D" w14:textId="77777777" w:rsidR="00290FCB" w:rsidRPr="00290FCB" w:rsidRDefault="00290FCB" w:rsidP="00290FCB">
            <w:pPr>
              <w:spacing w:after="0" w:line="240" w:lineRule="auto"/>
              <w:jc w:val="center"/>
              <w:rPr>
                <w:rFonts w:ascii="Traditional Arabic" w:eastAsia="Times New Roman" w:hAnsi="Traditional Arabic" w:cs="Traditional Arabic"/>
                <w:b/>
                <w:bCs/>
                <w:color w:val="000000"/>
                <w:sz w:val="32"/>
                <w:szCs w:val="32"/>
              </w:rPr>
            </w:pPr>
            <w:r w:rsidRPr="00290FCB">
              <w:rPr>
                <w:rFonts w:ascii="Traditional Arabic" w:eastAsia="Times New Roman" w:hAnsi="Traditional Arabic" w:cs="Traditional Arabic"/>
                <w:b/>
                <w:bCs/>
                <w:color w:val="000000"/>
                <w:sz w:val="32"/>
                <w:szCs w:val="32"/>
              </w:rPr>
              <w:t>0.915</w:t>
            </w:r>
          </w:p>
        </w:tc>
      </w:tr>
      <w:tr w:rsidR="00290FCB" w:rsidRPr="00290FCB" w14:paraId="70335722" w14:textId="77777777" w:rsidTr="00290FCB">
        <w:trPr>
          <w:trHeight w:val="528"/>
        </w:trPr>
        <w:tc>
          <w:tcPr>
            <w:tcW w:w="2360" w:type="dxa"/>
            <w:tcBorders>
              <w:top w:val="nil"/>
              <w:left w:val="single" w:sz="4" w:space="0" w:color="auto"/>
              <w:bottom w:val="single" w:sz="4" w:space="0" w:color="auto"/>
              <w:right w:val="single" w:sz="4" w:space="0" w:color="auto"/>
            </w:tcBorders>
            <w:vAlign w:val="center"/>
            <w:hideMark/>
          </w:tcPr>
          <w:p w14:paraId="6199D402" w14:textId="77777777" w:rsidR="00290FCB" w:rsidRPr="00290FCB" w:rsidRDefault="00290FCB" w:rsidP="00290FCB">
            <w:pPr>
              <w:bidi/>
              <w:spacing w:after="0" w:line="240" w:lineRule="auto"/>
              <w:jc w:val="center"/>
              <w:rPr>
                <w:rFonts w:ascii="Traditional Arabic" w:eastAsia="Times New Roman" w:hAnsi="Traditional Arabic" w:cs="Traditional Arabic"/>
                <w:color w:val="000000"/>
                <w:sz w:val="32"/>
                <w:szCs w:val="32"/>
              </w:rPr>
            </w:pPr>
            <w:r w:rsidRPr="00290FCB">
              <w:rPr>
                <w:rFonts w:ascii="Traditional Arabic" w:eastAsia="Times New Roman" w:hAnsi="Traditional Arabic" w:cs="Traditional Arabic"/>
                <w:color w:val="000000"/>
                <w:sz w:val="32"/>
                <w:szCs w:val="32"/>
                <w:rtl/>
              </w:rPr>
              <w:t>التكيف الإداري</w:t>
            </w:r>
          </w:p>
        </w:tc>
        <w:tc>
          <w:tcPr>
            <w:tcW w:w="1820" w:type="dxa"/>
            <w:tcBorders>
              <w:top w:val="nil"/>
              <w:left w:val="single" w:sz="4" w:space="0" w:color="auto"/>
              <w:bottom w:val="single" w:sz="4" w:space="0" w:color="auto"/>
              <w:right w:val="single" w:sz="4" w:space="0" w:color="auto"/>
            </w:tcBorders>
            <w:vAlign w:val="center"/>
            <w:hideMark/>
          </w:tcPr>
          <w:p w14:paraId="6567374D" w14:textId="77777777" w:rsidR="00290FCB" w:rsidRPr="00290FCB" w:rsidRDefault="00290FCB" w:rsidP="00290FCB">
            <w:pPr>
              <w:spacing w:after="0" w:line="240" w:lineRule="auto"/>
              <w:jc w:val="center"/>
              <w:rPr>
                <w:rFonts w:ascii="Traditional Arabic" w:eastAsia="Times New Roman" w:hAnsi="Traditional Arabic" w:cs="Traditional Arabic"/>
                <w:color w:val="000000"/>
                <w:sz w:val="32"/>
                <w:szCs w:val="32"/>
                <w:rtl/>
              </w:rPr>
            </w:pPr>
            <w:r w:rsidRPr="00290FCB">
              <w:rPr>
                <w:rFonts w:ascii="Traditional Arabic" w:eastAsia="Times New Roman" w:hAnsi="Traditional Arabic" w:cs="Traditional Arabic"/>
                <w:color w:val="000000"/>
                <w:sz w:val="32"/>
                <w:szCs w:val="32"/>
              </w:rPr>
              <w:t>10</w:t>
            </w:r>
          </w:p>
        </w:tc>
        <w:tc>
          <w:tcPr>
            <w:tcW w:w="2900" w:type="dxa"/>
            <w:tcBorders>
              <w:top w:val="nil"/>
              <w:left w:val="single" w:sz="4" w:space="0" w:color="auto"/>
              <w:bottom w:val="single" w:sz="4" w:space="0" w:color="auto"/>
              <w:right w:val="single" w:sz="4" w:space="0" w:color="auto"/>
            </w:tcBorders>
            <w:vAlign w:val="center"/>
            <w:hideMark/>
          </w:tcPr>
          <w:p w14:paraId="43C1785D" w14:textId="77777777" w:rsidR="00290FCB" w:rsidRPr="00290FCB" w:rsidRDefault="00290FCB" w:rsidP="00290FCB">
            <w:pPr>
              <w:spacing w:after="0" w:line="240" w:lineRule="auto"/>
              <w:jc w:val="center"/>
              <w:rPr>
                <w:rFonts w:ascii="Traditional Arabic" w:eastAsia="Times New Roman" w:hAnsi="Traditional Arabic" w:cs="Traditional Arabic"/>
                <w:b/>
                <w:bCs/>
                <w:color w:val="000000"/>
                <w:sz w:val="32"/>
                <w:szCs w:val="32"/>
              </w:rPr>
            </w:pPr>
            <w:r w:rsidRPr="00290FCB">
              <w:rPr>
                <w:rFonts w:ascii="Traditional Arabic" w:eastAsia="Times New Roman" w:hAnsi="Traditional Arabic" w:cs="Traditional Arabic"/>
                <w:b/>
                <w:bCs/>
                <w:color w:val="000000"/>
                <w:sz w:val="32"/>
                <w:szCs w:val="32"/>
              </w:rPr>
              <w:t>0.871</w:t>
            </w:r>
          </w:p>
        </w:tc>
      </w:tr>
    </w:tbl>
    <w:p w14:paraId="7C884EB4" w14:textId="77777777" w:rsidR="009C669D" w:rsidRDefault="009C669D" w:rsidP="009C669D">
      <w:pPr>
        <w:bidi/>
        <w:spacing w:after="200" w:line="276" w:lineRule="auto"/>
        <w:rPr>
          <w:rFonts w:ascii="Traditional Arabic" w:hAnsi="Traditional Arabic" w:cs="Traditional Arabic"/>
          <w:color w:val="000000" w:themeColor="text1"/>
          <w:sz w:val="40"/>
          <w:szCs w:val="40"/>
          <w:rtl/>
        </w:rPr>
      </w:pPr>
    </w:p>
    <w:p w14:paraId="7AB43D08" w14:textId="77777777" w:rsidR="00A904E7" w:rsidRDefault="00A904E7" w:rsidP="00A904E7">
      <w:pPr>
        <w:bidi/>
        <w:spacing w:after="200" w:line="276" w:lineRule="auto"/>
        <w:rPr>
          <w:rFonts w:ascii="Traditional Arabic" w:hAnsi="Traditional Arabic" w:cs="Traditional Arabic"/>
          <w:color w:val="000000" w:themeColor="text1"/>
          <w:sz w:val="40"/>
          <w:szCs w:val="40"/>
          <w:rtl/>
        </w:rPr>
      </w:pPr>
    </w:p>
    <w:p w14:paraId="72D1D886" w14:textId="4FFCD0CD" w:rsidR="00A904E7" w:rsidRDefault="00CD7C76" w:rsidP="00DE7C0F">
      <w:p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sidRPr="00CD7C76">
        <w:rPr>
          <w:rFonts w:ascii="Traditional Arabic" w:hAnsi="Traditional Arabic" w:cs="Traditional Arabic"/>
          <w:b/>
          <w:bCs/>
          <w:color w:val="000000" w:themeColor="text1"/>
          <w:sz w:val="40"/>
          <w:szCs w:val="40"/>
          <w:rtl/>
        </w:rPr>
        <w:lastRenderedPageBreak/>
        <w:t>ثانيًا: معامل الثبات الكلي للأداة</w:t>
      </w:r>
      <w:r>
        <w:rPr>
          <w:rFonts w:ascii="Traditional Arabic" w:hAnsi="Traditional Arabic" w:cs="Traditional Arabic" w:hint="cs"/>
          <w:b/>
          <w:bCs/>
          <w:color w:val="000000" w:themeColor="text1"/>
          <w:sz w:val="40"/>
          <w:szCs w:val="40"/>
          <w:rtl/>
        </w:rPr>
        <w:t>:</w:t>
      </w:r>
    </w:p>
    <w:tbl>
      <w:tblPr>
        <w:bidiVisual/>
        <w:tblW w:w="8160" w:type="dxa"/>
        <w:tblLook w:val="04A0" w:firstRow="1" w:lastRow="0" w:firstColumn="1" w:lastColumn="0" w:noHBand="0" w:noVBand="1"/>
      </w:tblPr>
      <w:tblGrid>
        <w:gridCol w:w="2620"/>
        <w:gridCol w:w="2140"/>
        <w:gridCol w:w="3400"/>
      </w:tblGrid>
      <w:tr w:rsidR="00847030" w:rsidRPr="00847030" w14:paraId="6DA20F4A" w14:textId="77777777" w:rsidTr="00847030">
        <w:trPr>
          <w:trHeight w:val="492"/>
        </w:trPr>
        <w:tc>
          <w:tcPr>
            <w:tcW w:w="262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3ABDF536" w14:textId="77777777" w:rsidR="00847030" w:rsidRPr="00847030" w:rsidRDefault="00847030" w:rsidP="00847030">
            <w:pPr>
              <w:bidi/>
              <w:spacing w:after="0" w:line="240" w:lineRule="auto"/>
              <w:jc w:val="center"/>
              <w:rPr>
                <w:rFonts w:ascii="Traditional Arabic" w:eastAsia="Times New Roman" w:hAnsi="Traditional Arabic" w:cs="Traditional Arabic"/>
                <w:b/>
                <w:bCs/>
                <w:color w:val="FFFFFF"/>
                <w:sz w:val="30"/>
                <w:szCs w:val="30"/>
              </w:rPr>
            </w:pPr>
            <w:r w:rsidRPr="00847030">
              <w:rPr>
                <w:rFonts w:ascii="Traditional Arabic" w:eastAsia="Times New Roman" w:hAnsi="Traditional Arabic" w:cs="Traditional Arabic"/>
                <w:b/>
                <w:bCs/>
                <w:color w:val="FFFFFF"/>
                <w:sz w:val="30"/>
                <w:szCs w:val="30"/>
                <w:rtl/>
              </w:rPr>
              <w:t>الأداة كاملة</w:t>
            </w:r>
          </w:p>
        </w:tc>
        <w:tc>
          <w:tcPr>
            <w:tcW w:w="214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2474DF94" w14:textId="77777777" w:rsidR="00847030" w:rsidRPr="00847030" w:rsidRDefault="00847030" w:rsidP="00847030">
            <w:pPr>
              <w:bidi/>
              <w:spacing w:after="0" w:line="240" w:lineRule="auto"/>
              <w:jc w:val="center"/>
              <w:rPr>
                <w:rFonts w:ascii="Traditional Arabic" w:eastAsia="Times New Roman" w:hAnsi="Traditional Arabic" w:cs="Traditional Arabic"/>
                <w:b/>
                <w:bCs/>
                <w:color w:val="FFFFFF"/>
                <w:sz w:val="30"/>
                <w:szCs w:val="30"/>
                <w:rtl/>
              </w:rPr>
            </w:pPr>
            <w:r w:rsidRPr="00847030">
              <w:rPr>
                <w:rFonts w:ascii="Traditional Arabic" w:eastAsia="Times New Roman" w:hAnsi="Traditional Arabic" w:cs="Traditional Arabic"/>
                <w:b/>
                <w:bCs/>
                <w:color w:val="FFFFFF"/>
                <w:sz w:val="30"/>
                <w:szCs w:val="30"/>
                <w:rtl/>
              </w:rPr>
              <w:t>عدد البنود</w:t>
            </w:r>
          </w:p>
        </w:tc>
        <w:tc>
          <w:tcPr>
            <w:tcW w:w="340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32B1E4C4" w14:textId="77777777" w:rsidR="00847030" w:rsidRPr="00847030" w:rsidRDefault="00847030" w:rsidP="00847030">
            <w:pPr>
              <w:spacing w:after="0" w:line="240" w:lineRule="auto"/>
              <w:jc w:val="center"/>
              <w:rPr>
                <w:rFonts w:ascii="Traditional Arabic" w:eastAsia="Times New Roman" w:hAnsi="Traditional Arabic" w:cs="Traditional Arabic"/>
                <w:b/>
                <w:bCs/>
                <w:color w:val="FFFFFF"/>
                <w:sz w:val="30"/>
                <w:szCs w:val="30"/>
                <w:rtl/>
              </w:rPr>
            </w:pPr>
            <w:r w:rsidRPr="00847030">
              <w:rPr>
                <w:rFonts w:ascii="Traditional Arabic" w:eastAsia="Times New Roman" w:hAnsi="Traditional Arabic" w:cs="Traditional Arabic"/>
                <w:b/>
                <w:bCs/>
                <w:color w:val="FFFFFF"/>
                <w:sz w:val="30"/>
                <w:szCs w:val="30"/>
              </w:rPr>
              <w:t>Cronbach’s Alpha</w:t>
            </w:r>
          </w:p>
        </w:tc>
      </w:tr>
      <w:tr w:rsidR="00847030" w:rsidRPr="00847030" w14:paraId="4A9C7EB2" w14:textId="77777777" w:rsidTr="00847030">
        <w:trPr>
          <w:trHeight w:val="492"/>
        </w:trPr>
        <w:tc>
          <w:tcPr>
            <w:tcW w:w="2620" w:type="dxa"/>
            <w:tcBorders>
              <w:top w:val="nil"/>
              <w:left w:val="single" w:sz="4" w:space="0" w:color="auto"/>
              <w:bottom w:val="single" w:sz="4" w:space="0" w:color="auto"/>
              <w:right w:val="single" w:sz="4" w:space="0" w:color="auto"/>
            </w:tcBorders>
            <w:vAlign w:val="center"/>
            <w:hideMark/>
          </w:tcPr>
          <w:p w14:paraId="7D316CC9" w14:textId="5B20078B" w:rsidR="00847030" w:rsidRPr="00847030" w:rsidRDefault="00847030" w:rsidP="00847030">
            <w:pPr>
              <w:bidi/>
              <w:spacing w:after="0" w:line="240" w:lineRule="auto"/>
              <w:jc w:val="center"/>
              <w:rPr>
                <w:rFonts w:ascii="Traditional Arabic" w:eastAsia="Times New Roman" w:hAnsi="Traditional Arabic" w:cs="Traditional Arabic"/>
                <w:b/>
                <w:bCs/>
                <w:color w:val="000000"/>
                <w:sz w:val="30"/>
                <w:szCs w:val="30"/>
              </w:rPr>
            </w:pPr>
            <w:r w:rsidRPr="00847030">
              <w:rPr>
                <w:rFonts w:ascii="Traditional Arabic" w:eastAsia="Times New Roman" w:hAnsi="Traditional Arabic" w:cs="Traditional Arabic"/>
                <w:b/>
                <w:bCs/>
                <w:color w:val="000000"/>
                <w:sz w:val="30"/>
                <w:szCs w:val="30"/>
                <w:rtl/>
              </w:rPr>
              <w:t>المتغيرات الثلاثة</w:t>
            </w:r>
          </w:p>
        </w:tc>
        <w:tc>
          <w:tcPr>
            <w:tcW w:w="2140" w:type="dxa"/>
            <w:tcBorders>
              <w:top w:val="nil"/>
              <w:left w:val="single" w:sz="4" w:space="0" w:color="auto"/>
              <w:bottom w:val="single" w:sz="4" w:space="0" w:color="auto"/>
              <w:right w:val="single" w:sz="4" w:space="0" w:color="auto"/>
            </w:tcBorders>
            <w:vAlign w:val="center"/>
            <w:hideMark/>
          </w:tcPr>
          <w:p w14:paraId="6C27523A" w14:textId="77777777" w:rsidR="00847030" w:rsidRPr="00847030" w:rsidRDefault="00847030" w:rsidP="00847030">
            <w:pPr>
              <w:spacing w:after="0" w:line="240" w:lineRule="auto"/>
              <w:jc w:val="center"/>
              <w:rPr>
                <w:rFonts w:ascii="Traditional Arabic" w:eastAsia="Times New Roman" w:hAnsi="Traditional Arabic" w:cs="Traditional Arabic"/>
                <w:b/>
                <w:bCs/>
                <w:color w:val="000000"/>
                <w:sz w:val="30"/>
                <w:szCs w:val="30"/>
                <w:rtl/>
              </w:rPr>
            </w:pPr>
            <w:r w:rsidRPr="00847030">
              <w:rPr>
                <w:rFonts w:ascii="Traditional Arabic" w:eastAsia="Times New Roman" w:hAnsi="Traditional Arabic" w:cs="Traditional Arabic"/>
                <w:b/>
                <w:bCs/>
                <w:color w:val="000000"/>
                <w:sz w:val="30"/>
                <w:szCs w:val="30"/>
              </w:rPr>
              <w:t>33</w:t>
            </w:r>
          </w:p>
        </w:tc>
        <w:tc>
          <w:tcPr>
            <w:tcW w:w="3400" w:type="dxa"/>
            <w:tcBorders>
              <w:top w:val="nil"/>
              <w:left w:val="single" w:sz="4" w:space="0" w:color="auto"/>
              <w:bottom w:val="single" w:sz="4" w:space="0" w:color="auto"/>
              <w:right w:val="single" w:sz="4" w:space="0" w:color="auto"/>
            </w:tcBorders>
            <w:vAlign w:val="center"/>
            <w:hideMark/>
          </w:tcPr>
          <w:p w14:paraId="3B8A7AF9" w14:textId="77777777" w:rsidR="00847030" w:rsidRPr="00847030" w:rsidRDefault="00847030" w:rsidP="00847030">
            <w:pPr>
              <w:spacing w:after="0" w:line="240" w:lineRule="auto"/>
              <w:jc w:val="center"/>
              <w:rPr>
                <w:rFonts w:ascii="Traditional Arabic" w:eastAsia="Times New Roman" w:hAnsi="Traditional Arabic" w:cs="Traditional Arabic"/>
                <w:b/>
                <w:bCs/>
                <w:color w:val="000000"/>
                <w:sz w:val="30"/>
                <w:szCs w:val="30"/>
              </w:rPr>
            </w:pPr>
            <w:r w:rsidRPr="00847030">
              <w:rPr>
                <w:rFonts w:ascii="Traditional Arabic" w:eastAsia="Times New Roman" w:hAnsi="Traditional Arabic" w:cs="Traditional Arabic"/>
                <w:b/>
                <w:bCs/>
                <w:color w:val="000000"/>
                <w:sz w:val="30"/>
                <w:szCs w:val="30"/>
              </w:rPr>
              <w:t>0.921</w:t>
            </w:r>
          </w:p>
        </w:tc>
      </w:tr>
    </w:tbl>
    <w:p w14:paraId="4801BB7D" w14:textId="4D7487E8" w:rsidR="00CE0FB7" w:rsidRPr="00CE0FB7" w:rsidRDefault="003F2E57" w:rsidP="00CE0FB7">
      <w:pPr>
        <w:bidi/>
        <w:spacing w:after="200" w:line="276" w:lineRule="auto"/>
        <w:rPr>
          <w:rFonts w:ascii="Traditional Arabic" w:hAnsi="Traditional Arabic" w:cs="Traditional Arabic"/>
          <w:color w:val="000000" w:themeColor="text1"/>
          <w:sz w:val="40"/>
          <w:szCs w:val="40"/>
        </w:rPr>
      </w:pPr>
      <w:r>
        <w:rPr>
          <w:rFonts w:ascii="Traditional Arabic" w:hAnsi="Traditional Arabic" w:cs="Traditional Arabic" w:hint="cs"/>
          <w:color w:val="000000" w:themeColor="text1"/>
          <w:sz w:val="40"/>
          <w:szCs w:val="40"/>
          <w:rtl/>
        </w:rPr>
        <w:t xml:space="preserve">ومن ثم </w:t>
      </w:r>
      <w:r w:rsidR="00CE0FB7">
        <w:rPr>
          <w:rFonts w:ascii="Traditional Arabic" w:hAnsi="Traditional Arabic" w:cs="Traditional Arabic" w:hint="cs"/>
          <w:color w:val="000000" w:themeColor="text1"/>
          <w:sz w:val="40"/>
          <w:szCs w:val="40"/>
          <w:rtl/>
        </w:rPr>
        <w:t xml:space="preserve">فإن نخلص إلى </w:t>
      </w:r>
      <w:r w:rsidR="00DE7C0F">
        <w:rPr>
          <w:rFonts w:ascii="Traditional Arabic" w:hAnsi="Traditional Arabic" w:cs="Traditional Arabic" w:hint="cs"/>
          <w:color w:val="000000" w:themeColor="text1"/>
          <w:sz w:val="40"/>
          <w:szCs w:val="40"/>
          <w:rtl/>
        </w:rPr>
        <w:t>أن</w:t>
      </w:r>
      <w:r w:rsidR="00DE7C0F" w:rsidRPr="00CE0FB7">
        <w:rPr>
          <w:rFonts w:ascii="Traditional Arabic" w:hAnsi="Traditional Arabic" w:cs="Traditional Arabic"/>
          <w:color w:val="000000" w:themeColor="text1"/>
          <w:sz w:val="40"/>
          <w:szCs w:val="40"/>
        </w:rPr>
        <w:t xml:space="preserve"> </w:t>
      </w:r>
      <w:r w:rsidR="00DE7C0F" w:rsidRPr="00CE0FB7">
        <w:rPr>
          <w:rFonts w:ascii="Traditional Arabic" w:hAnsi="Traditional Arabic" w:cs="Traditional Arabic"/>
          <w:color w:val="000000" w:themeColor="text1"/>
          <w:sz w:val="40"/>
          <w:szCs w:val="40"/>
          <w:rtl/>
        </w:rPr>
        <w:t>جميع</w:t>
      </w:r>
      <w:r w:rsidR="00CE0FB7" w:rsidRPr="00CE0FB7">
        <w:rPr>
          <w:rFonts w:ascii="Traditional Arabic" w:hAnsi="Traditional Arabic" w:cs="Traditional Arabic"/>
          <w:color w:val="000000" w:themeColor="text1"/>
          <w:sz w:val="40"/>
          <w:szCs w:val="40"/>
          <w:rtl/>
        </w:rPr>
        <w:t xml:space="preserve"> القيم تجاوزت الحد الأدنى المقبول</w:t>
      </w:r>
      <w:r w:rsidR="00CE0FB7" w:rsidRPr="00CE0FB7">
        <w:rPr>
          <w:rFonts w:ascii="Traditional Arabic" w:hAnsi="Traditional Arabic" w:cs="Traditional Arabic"/>
          <w:color w:val="000000" w:themeColor="text1"/>
          <w:sz w:val="40"/>
          <w:szCs w:val="40"/>
        </w:rPr>
        <w:t xml:space="preserve"> (0.70).</w:t>
      </w:r>
    </w:p>
    <w:p w14:paraId="05827FAF" w14:textId="6BDCC05A" w:rsidR="00CE0FB7" w:rsidRPr="00CE0FB7" w:rsidRDefault="00CE0FB7" w:rsidP="00CE0FB7">
      <w:pPr>
        <w:bidi/>
        <w:spacing w:after="200" w:line="276" w:lineRule="auto"/>
        <w:rPr>
          <w:rFonts w:ascii="Traditional Arabic" w:hAnsi="Traditional Arabic" w:cs="Traditional Arabic"/>
          <w:color w:val="000000" w:themeColor="text1"/>
          <w:sz w:val="40"/>
          <w:szCs w:val="40"/>
        </w:rPr>
      </w:pPr>
      <w:r w:rsidRPr="00CE0FB7">
        <w:rPr>
          <w:rFonts w:ascii="Traditional Arabic" w:hAnsi="Traditional Arabic" w:cs="Traditional Arabic"/>
          <w:color w:val="000000" w:themeColor="text1"/>
          <w:sz w:val="40"/>
          <w:szCs w:val="40"/>
        </w:rPr>
        <w:t xml:space="preserve">  </w:t>
      </w:r>
      <w:r w:rsidRPr="00CE0FB7">
        <w:rPr>
          <w:rFonts w:ascii="Traditional Arabic" w:hAnsi="Traditional Arabic" w:cs="Traditional Arabic"/>
          <w:color w:val="000000" w:themeColor="text1"/>
          <w:sz w:val="40"/>
          <w:szCs w:val="40"/>
          <w:rtl/>
        </w:rPr>
        <w:t>متغير المرونة التنظيمية سجل أعلى ثبات (</w:t>
      </w:r>
      <w:r w:rsidRPr="00CE0FB7">
        <w:rPr>
          <w:rFonts w:ascii="Traditional Arabic" w:hAnsi="Traditional Arabic" w:cs="Traditional Arabic"/>
          <w:b/>
          <w:bCs/>
          <w:color w:val="000000" w:themeColor="text1"/>
          <w:sz w:val="40"/>
          <w:szCs w:val="40"/>
          <w:rtl/>
        </w:rPr>
        <w:t>0.915</w:t>
      </w:r>
      <w:r w:rsidRPr="00CE0FB7">
        <w:rPr>
          <w:rFonts w:ascii="Traditional Arabic" w:hAnsi="Traditional Arabic" w:cs="Traditional Arabic"/>
          <w:color w:val="000000" w:themeColor="text1"/>
          <w:sz w:val="40"/>
          <w:szCs w:val="40"/>
          <w:rtl/>
        </w:rPr>
        <w:t xml:space="preserve">) </w:t>
      </w:r>
      <w:r w:rsidRPr="00CE0FB7">
        <w:rPr>
          <w:rFonts w:ascii="Times New Roman" w:hAnsi="Times New Roman" w:cs="Times New Roman" w:hint="cs"/>
          <w:color w:val="000000" w:themeColor="text1"/>
          <w:sz w:val="40"/>
          <w:szCs w:val="40"/>
          <w:rtl/>
        </w:rPr>
        <w:t>→</w:t>
      </w:r>
      <w:r w:rsidRPr="00CE0FB7">
        <w:rPr>
          <w:rFonts w:ascii="Traditional Arabic" w:hAnsi="Traditional Arabic" w:cs="Traditional Arabic"/>
          <w:color w:val="000000" w:themeColor="text1"/>
          <w:sz w:val="40"/>
          <w:szCs w:val="40"/>
          <w:rtl/>
        </w:rPr>
        <w:t xml:space="preserve"> </w:t>
      </w:r>
      <w:r w:rsidRPr="00CE0FB7">
        <w:rPr>
          <w:rFonts w:ascii="Traditional Arabic" w:hAnsi="Traditional Arabic" w:cs="Traditional Arabic" w:hint="cs"/>
          <w:color w:val="000000" w:themeColor="text1"/>
          <w:sz w:val="40"/>
          <w:szCs w:val="40"/>
          <w:rtl/>
        </w:rPr>
        <w:t>اتساق</w:t>
      </w:r>
      <w:r w:rsidRPr="00CE0FB7">
        <w:rPr>
          <w:rFonts w:ascii="Traditional Arabic" w:hAnsi="Traditional Arabic" w:cs="Traditional Arabic"/>
          <w:color w:val="000000" w:themeColor="text1"/>
          <w:sz w:val="40"/>
          <w:szCs w:val="40"/>
          <w:rtl/>
        </w:rPr>
        <w:t xml:space="preserve"> </w:t>
      </w:r>
      <w:r w:rsidRPr="00CE0FB7">
        <w:rPr>
          <w:rFonts w:ascii="Traditional Arabic" w:hAnsi="Traditional Arabic" w:cs="Traditional Arabic" w:hint="cs"/>
          <w:color w:val="000000" w:themeColor="text1"/>
          <w:sz w:val="40"/>
          <w:szCs w:val="40"/>
          <w:rtl/>
        </w:rPr>
        <w:t>داخلي</w:t>
      </w:r>
      <w:r w:rsidRPr="00CE0FB7">
        <w:rPr>
          <w:rFonts w:ascii="Traditional Arabic" w:hAnsi="Traditional Arabic" w:cs="Traditional Arabic"/>
          <w:color w:val="000000" w:themeColor="text1"/>
          <w:sz w:val="40"/>
          <w:szCs w:val="40"/>
          <w:rtl/>
        </w:rPr>
        <w:t xml:space="preserve"> </w:t>
      </w:r>
      <w:r w:rsidRPr="00CE0FB7">
        <w:rPr>
          <w:rFonts w:ascii="Traditional Arabic" w:hAnsi="Traditional Arabic" w:cs="Traditional Arabic" w:hint="cs"/>
          <w:color w:val="000000" w:themeColor="text1"/>
          <w:sz w:val="40"/>
          <w:szCs w:val="40"/>
          <w:rtl/>
        </w:rPr>
        <w:t>مرتفع</w:t>
      </w:r>
      <w:r w:rsidRPr="00CE0FB7">
        <w:rPr>
          <w:rFonts w:ascii="Traditional Arabic" w:hAnsi="Traditional Arabic" w:cs="Traditional Arabic"/>
          <w:color w:val="000000" w:themeColor="text1"/>
          <w:sz w:val="40"/>
          <w:szCs w:val="40"/>
        </w:rPr>
        <w:t>.</w:t>
      </w:r>
    </w:p>
    <w:p w14:paraId="7A6904CF" w14:textId="0ECC23A6" w:rsidR="00CE0FB7" w:rsidRPr="00CE0FB7" w:rsidRDefault="00CE0FB7" w:rsidP="00CE0FB7">
      <w:pPr>
        <w:bidi/>
        <w:spacing w:after="200" w:line="276" w:lineRule="auto"/>
        <w:rPr>
          <w:rFonts w:ascii="Traditional Arabic" w:hAnsi="Traditional Arabic" w:cs="Traditional Arabic"/>
          <w:color w:val="000000" w:themeColor="text1"/>
          <w:sz w:val="40"/>
          <w:szCs w:val="40"/>
        </w:rPr>
      </w:pPr>
      <w:r w:rsidRPr="00CE0FB7">
        <w:rPr>
          <w:rFonts w:ascii="Traditional Arabic" w:hAnsi="Traditional Arabic" w:cs="Traditional Arabic"/>
          <w:color w:val="000000" w:themeColor="text1"/>
          <w:sz w:val="40"/>
          <w:szCs w:val="40"/>
          <w:rtl/>
        </w:rPr>
        <w:t>الضغوط الإدارية والتكيف الإداري سجلا ثباتًا جيدًا</w:t>
      </w:r>
      <w:r w:rsidRPr="00CE0FB7">
        <w:rPr>
          <w:rFonts w:ascii="Traditional Arabic" w:hAnsi="Traditional Arabic" w:cs="Traditional Arabic"/>
          <w:color w:val="000000" w:themeColor="text1"/>
          <w:sz w:val="40"/>
          <w:szCs w:val="40"/>
        </w:rPr>
        <w:t xml:space="preserve"> (</w:t>
      </w:r>
      <w:r w:rsidRPr="00CE0FB7">
        <w:rPr>
          <w:rFonts w:ascii="Traditional Arabic" w:hAnsi="Traditional Arabic" w:cs="Traditional Arabic"/>
          <w:b/>
          <w:bCs/>
          <w:color w:val="000000" w:themeColor="text1"/>
          <w:sz w:val="40"/>
          <w:szCs w:val="40"/>
        </w:rPr>
        <w:t>&gt;0.85</w:t>
      </w:r>
      <w:r w:rsidRPr="00CE0FB7">
        <w:rPr>
          <w:rFonts w:ascii="Traditional Arabic" w:hAnsi="Traditional Arabic" w:cs="Traditional Arabic"/>
          <w:color w:val="000000" w:themeColor="text1"/>
          <w:sz w:val="40"/>
          <w:szCs w:val="40"/>
        </w:rPr>
        <w:t>).</w:t>
      </w:r>
    </w:p>
    <w:p w14:paraId="29EA67CC" w14:textId="6B89718A" w:rsidR="00CE0FB7" w:rsidRPr="00CE0FB7" w:rsidRDefault="00CE0FB7" w:rsidP="00DE7C0F">
      <w:pPr>
        <w:bidi/>
        <w:spacing w:after="200" w:line="276" w:lineRule="auto"/>
        <w:rPr>
          <w:rFonts w:ascii="Traditional Arabic" w:hAnsi="Traditional Arabic" w:cs="Traditional Arabic"/>
          <w:color w:val="000000" w:themeColor="text1"/>
          <w:sz w:val="40"/>
          <w:szCs w:val="40"/>
        </w:rPr>
      </w:pPr>
      <w:r w:rsidRPr="00CE0FB7">
        <w:rPr>
          <w:rFonts w:ascii="Traditional Arabic" w:hAnsi="Traditional Arabic" w:cs="Traditional Arabic"/>
          <w:color w:val="000000" w:themeColor="text1"/>
          <w:sz w:val="40"/>
          <w:szCs w:val="40"/>
        </w:rPr>
        <w:t xml:space="preserve">  Alpha </w:t>
      </w:r>
      <w:r w:rsidRPr="00CE0FB7">
        <w:rPr>
          <w:rFonts w:ascii="Traditional Arabic" w:hAnsi="Traditional Arabic" w:cs="Traditional Arabic"/>
          <w:color w:val="000000" w:themeColor="text1"/>
          <w:sz w:val="40"/>
          <w:szCs w:val="40"/>
          <w:rtl/>
        </w:rPr>
        <w:t>الكلي (</w:t>
      </w:r>
      <w:r w:rsidRPr="00CE0FB7">
        <w:rPr>
          <w:rFonts w:ascii="Traditional Arabic" w:hAnsi="Traditional Arabic" w:cs="Traditional Arabic"/>
          <w:b/>
          <w:bCs/>
          <w:color w:val="000000" w:themeColor="text1"/>
          <w:sz w:val="40"/>
          <w:szCs w:val="40"/>
          <w:rtl/>
        </w:rPr>
        <w:t>0.921</w:t>
      </w:r>
      <w:r w:rsidRPr="00CE0FB7">
        <w:rPr>
          <w:rFonts w:ascii="Traditional Arabic" w:hAnsi="Traditional Arabic" w:cs="Traditional Arabic"/>
          <w:color w:val="000000" w:themeColor="text1"/>
          <w:sz w:val="40"/>
          <w:szCs w:val="40"/>
          <w:rtl/>
        </w:rPr>
        <w:t>) يشير إلى اتساق داخلي قوي للأداة ككل</w:t>
      </w:r>
      <w:r w:rsidR="00DE7C0F">
        <w:rPr>
          <w:rFonts w:ascii="Traditional Arabic" w:hAnsi="Traditional Arabic" w:cs="Traditional Arabic" w:hint="cs"/>
          <w:color w:val="000000" w:themeColor="text1"/>
          <w:sz w:val="40"/>
          <w:szCs w:val="40"/>
          <w:rtl/>
        </w:rPr>
        <w:t>.</w:t>
      </w:r>
      <w:r w:rsidRPr="00CE0FB7">
        <w:rPr>
          <w:rFonts w:ascii="Traditional Arabic" w:hAnsi="Traditional Arabic" w:cs="Traditional Arabic"/>
          <w:color w:val="000000" w:themeColor="text1"/>
          <w:sz w:val="40"/>
          <w:szCs w:val="40"/>
          <w:rtl/>
        </w:rPr>
        <w:t xml:space="preserve"> </w:t>
      </w:r>
    </w:p>
    <w:p w14:paraId="276EFDA0" w14:textId="209CB47C" w:rsidR="003F2E57" w:rsidRDefault="003F2E57" w:rsidP="003F2E57">
      <w:pPr>
        <w:bidi/>
        <w:spacing w:after="200" w:line="276" w:lineRule="auto"/>
        <w:rPr>
          <w:rFonts w:ascii="Traditional Arabic" w:hAnsi="Traditional Arabic" w:cs="Traditional Arabic"/>
          <w:color w:val="000000" w:themeColor="text1"/>
          <w:sz w:val="40"/>
          <w:szCs w:val="40"/>
          <w:rtl/>
        </w:rPr>
      </w:pPr>
    </w:p>
    <w:p w14:paraId="30B93A97" w14:textId="77777777" w:rsidR="00A904E7" w:rsidRDefault="00A904E7" w:rsidP="00A904E7">
      <w:pPr>
        <w:bidi/>
        <w:spacing w:after="200" w:line="276" w:lineRule="auto"/>
        <w:rPr>
          <w:rFonts w:ascii="Traditional Arabic" w:hAnsi="Traditional Arabic" w:cs="Traditional Arabic"/>
          <w:color w:val="000000" w:themeColor="text1"/>
          <w:sz w:val="40"/>
          <w:szCs w:val="40"/>
          <w:rtl/>
        </w:rPr>
      </w:pPr>
    </w:p>
    <w:p w14:paraId="5419724F" w14:textId="77777777" w:rsidR="00795BAC" w:rsidRDefault="00795BAC" w:rsidP="00795BAC">
      <w:pPr>
        <w:bidi/>
        <w:spacing w:after="200" w:line="276" w:lineRule="auto"/>
        <w:rPr>
          <w:rFonts w:ascii="Traditional Arabic" w:hAnsi="Traditional Arabic" w:cs="Traditional Arabic"/>
          <w:color w:val="000000" w:themeColor="text1"/>
          <w:sz w:val="40"/>
          <w:szCs w:val="40"/>
          <w:rtl/>
        </w:rPr>
      </w:pPr>
    </w:p>
    <w:p w14:paraId="7C1BD4C7" w14:textId="77777777" w:rsidR="00795BAC" w:rsidRDefault="00795BAC" w:rsidP="00795BAC">
      <w:pPr>
        <w:bidi/>
        <w:spacing w:after="200" w:line="276" w:lineRule="auto"/>
        <w:rPr>
          <w:rFonts w:ascii="Traditional Arabic" w:hAnsi="Traditional Arabic" w:cs="Traditional Arabic"/>
          <w:color w:val="000000" w:themeColor="text1"/>
          <w:sz w:val="40"/>
          <w:szCs w:val="40"/>
          <w:rtl/>
        </w:rPr>
      </w:pPr>
    </w:p>
    <w:p w14:paraId="7B1E3B93" w14:textId="77777777" w:rsidR="00795BAC" w:rsidRDefault="00795BAC" w:rsidP="00795BAC">
      <w:pPr>
        <w:bidi/>
        <w:spacing w:after="200" w:line="276" w:lineRule="auto"/>
        <w:rPr>
          <w:rFonts w:ascii="Traditional Arabic" w:hAnsi="Traditional Arabic" w:cs="Traditional Arabic"/>
          <w:color w:val="000000" w:themeColor="text1"/>
          <w:sz w:val="40"/>
          <w:szCs w:val="40"/>
          <w:rtl/>
        </w:rPr>
      </w:pPr>
    </w:p>
    <w:p w14:paraId="2A279629" w14:textId="77777777" w:rsidR="00795BAC" w:rsidRDefault="00795BAC" w:rsidP="00795BAC">
      <w:pPr>
        <w:bidi/>
        <w:spacing w:after="200" w:line="276" w:lineRule="auto"/>
        <w:rPr>
          <w:rFonts w:ascii="Traditional Arabic" w:hAnsi="Traditional Arabic" w:cs="Traditional Arabic"/>
          <w:color w:val="000000" w:themeColor="text1"/>
          <w:sz w:val="40"/>
          <w:szCs w:val="40"/>
          <w:rtl/>
        </w:rPr>
      </w:pPr>
    </w:p>
    <w:p w14:paraId="7BCD558C" w14:textId="77777777" w:rsidR="00795BAC" w:rsidRDefault="00795BAC" w:rsidP="00795BAC">
      <w:pPr>
        <w:bidi/>
        <w:spacing w:after="200" w:line="276" w:lineRule="auto"/>
        <w:rPr>
          <w:rFonts w:ascii="Traditional Arabic" w:hAnsi="Traditional Arabic" w:cs="Traditional Arabic"/>
          <w:color w:val="000000" w:themeColor="text1"/>
          <w:sz w:val="40"/>
          <w:szCs w:val="40"/>
          <w:rtl/>
        </w:rPr>
      </w:pPr>
    </w:p>
    <w:p w14:paraId="39B8F6F1" w14:textId="77777777" w:rsidR="00795BAC" w:rsidRDefault="00795BAC" w:rsidP="00795BAC">
      <w:pPr>
        <w:bidi/>
        <w:spacing w:after="200" w:line="276" w:lineRule="auto"/>
        <w:rPr>
          <w:rFonts w:ascii="Traditional Arabic" w:hAnsi="Traditional Arabic" w:cs="Traditional Arabic"/>
          <w:color w:val="000000" w:themeColor="text1"/>
          <w:sz w:val="40"/>
          <w:szCs w:val="40"/>
          <w:rtl/>
        </w:rPr>
      </w:pPr>
    </w:p>
    <w:p w14:paraId="41FEB042" w14:textId="77777777" w:rsidR="00795BAC" w:rsidRDefault="00795BAC" w:rsidP="00795BAC">
      <w:pPr>
        <w:bidi/>
        <w:spacing w:after="200" w:line="276" w:lineRule="auto"/>
        <w:rPr>
          <w:rFonts w:ascii="Traditional Arabic" w:hAnsi="Traditional Arabic" w:cs="Traditional Arabic"/>
          <w:color w:val="000000" w:themeColor="text1"/>
          <w:sz w:val="40"/>
          <w:szCs w:val="40"/>
          <w:rtl/>
        </w:rPr>
      </w:pPr>
    </w:p>
    <w:p w14:paraId="27EB6B95" w14:textId="27B09D57" w:rsidR="00795BAC" w:rsidRPr="00EE7783" w:rsidRDefault="00D10388" w:rsidP="00EE7783">
      <w:pPr>
        <w:pStyle w:val="ListParagraph"/>
        <w:numPr>
          <w:ilvl w:val="1"/>
          <w:numId w:val="18"/>
        </w:num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sidRPr="00EE7783">
        <w:rPr>
          <w:rFonts w:ascii="Traditional Arabic" w:hAnsi="Traditional Arabic" w:cs="Traditional Arabic" w:hint="cs"/>
          <w:b/>
          <w:bCs/>
          <w:color w:val="000000" w:themeColor="text1"/>
          <w:sz w:val="40"/>
          <w:szCs w:val="40"/>
          <w:rtl/>
        </w:rPr>
        <w:lastRenderedPageBreak/>
        <w:t xml:space="preserve">اختبار افتراضات التحليل الإحصائي: </w:t>
      </w:r>
    </w:p>
    <w:p w14:paraId="02128E28" w14:textId="250917B0" w:rsidR="00A904E7" w:rsidRDefault="005B1C7A" w:rsidP="00A904E7">
      <w:pPr>
        <w:bidi/>
        <w:spacing w:after="200" w:line="276" w:lineRule="auto"/>
        <w:rPr>
          <w:rFonts w:ascii="Traditional Arabic" w:hAnsi="Traditional Arabic" w:cs="Traditional Arabic"/>
          <w:color w:val="000000" w:themeColor="text1"/>
          <w:sz w:val="40"/>
          <w:szCs w:val="40"/>
          <w:rtl/>
        </w:rPr>
      </w:pPr>
      <w:r w:rsidRPr="005B1C7A">
        <w:rPr>
          <w:rFonts w:ascii="Traditional Arabic" w:hAnsi="Traditional Arabic" w:cs="Traditional Arabic"/>
          <w:color w:val="000000" w:themeColor="text1"/>
          <w:sz w:val="40"/>
          <w:szCs w:val="40"/>
          <w:rtl/>
        </w:rPr>
        <w:t>يهدف هذا الجزء إلى التحقق من مدى استيفاء البيانات لافتراضات التحليل الإحصائي اللازمة لتطبيق الاختبارات المعتمدة في هذه الدراسة، ولا سيما تحليل الانحدار. ويتضمن ذلك فحص التوزيع الطبيعي للبيانات، وتجانس التباين، واستقلالية الأخطاء، وغياب مشكلة الارتباط الخطي المتعدد بين المتغيرات. ويأتي هذا الإجراء المنهجي لضمان ملاءمة البيانات للاختبارات الإحصائية المستخدمة، وتعزيز دقة النتائج وصحة الاستدلالات المستخلصة منها.</w:t>
      </w:r>
    </w:p>
    <w:p w14:paraId="39B7393D" w14:textId="3DADA43B" w:rsidR="005B1C7A" w:rsidRPr="000C6D1C" w:rsidRDefault="000C6D1C" w:rsidP="000C6D1C">
      <w:pPr>
        <w:shd w:val="clear" w:color="auto" w:fill="EEECE1" w:themeFill="background2"/>
        <w:bidi/>
        <w:spacing w:after="200" w:line="276" w:lineRule="auto"/>
        <w:rPr>
          <w:rFonts w:ascii="Traditional Arabic" w:hAnsi="Traditional Arabic" w:cs="Traditional Arabic"/>
          <w:b/>
          <w:bCs/>
          <w:color w:val="000000" w:themeColor="text1"/>
          <w:sz w:val="40"/>
          <w:szCs w:val="40"/>
        </w:rPr>
      </w:pPr>
      <w:r w:rsidRPr="000C6D1C">
        <w:rPr>
          <w:rFonts w:ascii="Traditional Arabic" w:hAnsi="Traditional Arabic" w:cs="Traditional Arabic" w:hint="cs"/>
          <w:b/>
          <w:bCs/>
          <w:color w:val="000000" w:themeColor="text1"/>
          <w:sz w:val="40"/>
          <w:szCs w:val="40"/>
          <w:rtl/>
        </w:rPr>
        <w:t>4.</w:t>
      </w:r>
      <w:r w:rsidRPr="000C6D1C">
        <w:rPr>
          <w:rFonts w:ascii="Traditional Arabic" w:hAnsi="Traditional Arabic" w:cs="Traditional Arabic"/>
          <w:b/>
          <w:bCs/>
          <w:color w:val="000000" w:themeColor="text1"/>
          <w:sz w:val="40"/>
          <w:szCs w:val="40"/>
          <w:rtl/>
        </w:rPr>
        <w:t>4.1</w:t>
      </w:r>
      <w:r>
        <w:rPr>
          <w:rFonts w:ascii="Traditional Arabic" w:hAnsi="Traditional Arabic" w:cs="Traditional Arabic" w:hint="cs"/>
          <w:b/>
          <w:bCs/>
          <w:color w:val="000000" w:themeColor="text1"/>
          <w:sz w:val="40"/>
          <w:szCs w:val="40"/>
          <w:rtl/>
        </w:rPr>
        <w:t>.</w:t>
      </w:r>
      <w:r w:rsidRPr="000C6D1C">
        <w:rPr>
          <w:rFonts w:ascii="Traditional Arabic" w:hAnsi="Traditional Arabic" w:cs="Traditional Arabic"/>
          <w:b/>
          <w:bCs/>
          <w:color w:val="000000" w:themeColor="text1"/>
          <w:sz w:val="40"/>
          <w:szCs w:val="40"/>
          <w:rtl/>
        </w:rPr>
        <w:t xml:space="preserve"> اختبار التوزيع الطبيعي للبيانات (</w:t>
      </w:r>
      <w:r w:rsidRPr="000C6D1C">
        <w:rPr>
          <w:rFonts w:ascii="Traditional Arabic" w:hAnsi="Traditional Arabic" w:cs="Traditional Arabic"/>
          <w:b/>
          <w:bCs/>
          <w:color w:val="000000" w:themeColor="text1"/>
          <w:sz w:val="40"/>
          <w:szCs w:val="40"/>
        </w:rPr>
        <w:t>Normality Test</w:t>
      </w:r>
      <w:r w:rsidRPr="000C6D1C">
        <w:rPr>
          <w:rFonts w:ascii="Traditional Arabic" w:hAnsi="Traditional Arabic" w:cs="Traditional Arabic"/>
          <w:b/>
          <w:bCs/>
          <w:color w:val="000000" w:themeColor="text1"/>
          <w:sz w:val="40"/>
          <w:szCs w:val="40"/>
          <w:rtl/>
        </w:rPr>
        <w:t>)</w:t>
      </w:r>
    </w:p>
    <w:p w14:paraId="6F775D05" w14:textId="56F0BDFF" w:rsidR="00A904E7" w:rsidRDefault="0057229C" w:rsidP="00A904E7">
      <w:pPr>
        <w:bidi/>
        <w:spacing w:after="200" w:line="276" w:lineRule="auto"/>
        <w:rPr>
          <w:rFonts w:ascii="Traditional Arabic" w:hAnsi="Traditional Arabic" w:cs="Traditional Arabic"/>
          <w:color w:val="000000" w:themeColor="text1"/>
          <w:sz w:val="40"/>
          <w:szCs w:val="40"/>
          <w:rtl/>
        </w:rPr>
      </w:pPr>
      <w:r w:rsidRPr="0057229C">
        <w:rPr>
          <w:rFonts w:ascii="Traditional Arabic" w:hAnsi="Traditional Arabic" w:cs="Traditional Arabic"/>
          <w:color w:val="000000" w:themeColor="text1"/>
          <w:sz w:val="40"/>
          <w:szCs w:val="40"/>
          <w:rtl/>
        </w:rPr>
        <w:t xml:space="preserve">يُعد افتراض التوزيع الطبيعي أحد الافتراضات الأساسية لتحليل الانحدار الخطي والاختبارات الاستدلالية المعتمدة في هذه الدراسة، إذ يُسهم في ضمان دقة التقديرات الإحصائية وسلامة تفسير العلاقات بين المتغيرات. وعليه، تم فحص طبيعة توزيع المتغيرات الرئيسة للدراسة (الضغوط الإدارية، المرونة التنظيمية، التكيف الإداري) باستخدام البرنامج الإحصائي </w:t>
      </w:r>
      <w:r w:rsidRPr="0057229C">
        <w:rPr>
          <w:rFonts w:ascii="Traditional Arabic" w:hAnsi="Traditional Arabic" w:cs="Traditional Arabic"/>
          <w:color w:val="000000" w:themeColor="text1"/>
          <w:sz w:val="40"/>
          <w:szCs w:val="40"/>
        </w:rPr>
        <w:t>SPSS</w:t>
      </w:r>
      <w:r w:rsidRPr="0057229C">
        <w:rPr>
          <w:rFonts w:ascii="Traditional Arabic" w:hAnsi="Traditional Arabic" w:cs="Traditional Arabic"/>
          <w:color w:val="000000" w:themeColor="text1"/>
          <w:sz w:val="40"/>
          <w:szCs w:val="40"/>
          <w:rtl/>
        </w:rPr>
        <w:t>، وذلك من خلال استخراج معاملات الالتواء (</w:t>
      </w:r>
      <w:r w:rsidRPr="00042327">
        <w:rPr>
          <w:rFonts w:ascii="Traditional Arabic" w:hAnsi="Traditional Arabic" w:cs="Traditional Arabic"/>
          <w:b/>
          <w:bCs/>
          <w:color w:val="000000" w:themeColor="text1"/>
          <w:sz w:val="40"/>
          <w:szCs w:val="40"/>
        </w:rPr>
        <w:t>Skewness</w:t>
      </w:r>
      <w:r w:rsidRPr="0057229C">
        <w:rPr>
          <w:rFonts w:ascii="Traditional Arabic" w:hAnsi="Traditional Arabic" w:cs="Traditional Arabic"/>
          <w:color w:val="000000" w:themeColor="text1"/>
          <w:sz w:val="40"/>
          <w:szCs w:val="40"/>
          <w:rtl/>
        </w:rPr>
        <w:t>) والتفلطح (</w:t>
      </w:r>
      <w:r w:rsidRPr="00042327">
        <w:rPr>
          <w:rFonts w:ascii="Traditional Arabic" w:hAnsi="Traditional Arabic" w:cs="Traditional Arabic"/>
          <w:b/>
          <w:bCs/>
          <w:color w:val="000000" w:themeColor="text1"/>
          <w:sz w:val="40"/>
          <w:szCs w:val="40"/>
        </w:rPr>
        <w:t>Kurtosis</w:t>
      </w:r>
      <w:r w:rsidRPr="0057229C">
        <w:rPr>
          <w:rFonts w:ascii="Traditional Arabic" w:hAnsi="Traditional Arabic" w:cs="Traditional Arabic"/>
          <w:color w:val="000000" w:themeColor="text1"/>
          <w:sz w:val="40"/>
          <w:szCs w:val="40"/>
          <w:rtl/>
        </w:rPr>
        <w:t>):</w:t>
      </w:r>
    </w:p>
    <w:p w14:paraId="1278C633" w14:textId="34E73B7C" w:rsidR="0057229C" w:rsidRDefault="00CE2118" w:rsidP="0057229C">
      <w:pPr>
        <w:bidi/>
        <w:spacing w:after="200" w:line="276" w:lineRule="auto"/>
        <w:rPr>
          <w:rFonts w:ascii="Traditional Arabic" w:hAnsi="Traditional Arabic" w:cs="Traditional Arabic"/>
          <w:b/>
          <w:bCs/>
          <w:color w:val="000000" w:themeColor="text1"/>
          <w:sz w:val="40"/>
          <w:szCs w:val="40"/>
          <w:rtl/>
        </w:rPr>
      </w:pPr>
      <w:r w:rsidRPr="00CE2118">
        <w:rPr>
          <w:rFonts w:ascii="Traditional Arabic" w:hAnsi="Traditional Arabic" w:cs="Traditional Arabic"/>
          <w:b/>
          <w:bCs/>
          <w:color w:val="000000" w:themeColor="text1"/>
          <w:sz w:val="40"/>
          <w:szCs w:val="40"/>
          <w:rtl/>
        </w:rPr>
        <w:t>نتائج اختبار التوزيع الطبيعي للمتغيرات</w:t>
      </w:r>
      <w:r w:rsidR="008717C7">
        <w:rPr>
          <w:rFonts w:ascii="Traditional Arabic" w:hAnsi="Traditional Arabic" w:cs="Traditional Arabic" w:hint="cs"/>
          <w:b/>
          <w:bCs/>
          <w:color w:val="000000" w:themeColor="text1"/>
          <w:sz w:val="40"/>
          <w:szCs w:val="40"/>
          <w:rtl/>
        </w:rPr>
        <w:t>:</w:t>
      </w:r>
    </w:p>
    <w:p w14:paraId="5AC78AB2" w14:textId="5319E354" w:rsidR="00CE2118" w:rsidRPr="00CE2118" w:rsidRDefault="008717C7" w:rsidP="00CE2118">
      <w:pPr>
        <w:bidi/>
        <w:spacing w:after="200" w:line="276" w:lineRule="auto"/>
        <w:rPr>
          <w:rFonts w:ascii="Traditional Arabic" w:hAnsi="Traditional Arabic" w:cs="Traditional Arabic"/>
          <w:b/>
          <w:bCs/>
          <w:color w:val="000000" w:themeColor="text1"/>
          <w:sz w:val="40"/>
          <w:szCs w:val="40"/>
          <w:rtl/>
        </w:rPr>
      </w:pPr>
      <w:r w:rsidRPr="008717C7">
        <w:rPr>
          <w:rFonts w:ascii="Traditional Arabic" w:hAnsi="Traditional Arabic" w:cs="Traditional Arabic"/>
          <w:b/>
          <w:bCs/>
          <w:noProof/>
          <w:color w:val="000000" w:themeColor="text1"/>
          <w:sz w:val="40"/>
          <w:szCs w:val="40"/>
          <w:rtl/>
        </w:rPr>
        <w:drawing>
          <wp:inline distT="0" distB="0" distL="0" distR="0" wp14:anchorId="2332EA47" wp14:editId="3921AC22">
            <wp:extent cx="5920354" cy="1309370"/>
            <wp:effectExtent l="0" t="0" r="4445" b="5080"/>
            <wp:docPr id="11451688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168828" name=""/>
                    <pic:cNvPicPr/>
                  </pic:nvPicPr>
                  <pic:blipFill>
                    <a:blip r:embed="rId37"/>
                    <a:stretch>
                      <a:fillRect/>
                    </a:stretch>
                  </pic:blipFill>
                  <pic:spPr>
                    <a:xfrm>
                      <a:off x="0" y="0"/>
                      <a:ext cx="6002979" cy="1327644"/>
                    </a:xfrm>
                    <a:prstGeom prst="rect">
                      <a:avLst/>
                    </a:prstGeom>
                  </pic:spPr>
                </pic:pic>
              </a:graphicData>
            </a:graphic>
          </wp:inline>
        </w:drawing>
      </w:r>
    </w:p>
    <w:p w14:paraId="00ED5691" w14:textId="0032029D" w:rsidR="00A904E7" w:rsidRDefault="00B6143B" w:rsidP="00A904E7">
      <w:pPr>
        <w:bidi/>
        <w:spacing w:after="200" w:line="276" w:lineRule="auto"/>
        <w:rPr>
          <w:rFonts w:ascii="Traditional Arabic" w:hAnsi="Traditional Arabic" w:cs="Traditional Arabic"/>
          <w:color w:val="000000" w:themeColor="text1"/>
          <w:sz w:val="40"/>
          <w:szCs w:val="40"/>
          <w:rtl/>
        </w:rPr>
      </w:pPr>
      <w:r w:rsidRPr="00B6143B">
        <w:rPr>
          <w:rFonts w:ascii="Traditional Arabic" w:hAnsi="Traditional Arabic" w:cs="Traditional Arabic"/>
          <w:color w:val="000000" w:themeColor="text1"/>
          <w:sz w:val="40"/>
          <w:szCs w:val="40"/>
          <w:rtl/>
        </w:rPr>
        <w:lastRenderedPageBreak/>
        <w:t xml:space="preserve">تم التحقق من افتراض التوزيع الطبيعي باستخدام البرنامج الإحصائي </w:t>
      </w:r>
      <w:r w:rsidRPr="00E42EC8">
        <w:rPr>
          <w:rFonts w:ascii="Traditional Arabic" w:hAnsi="Traditional Arabic" w:cs="Traditional Arabic"/>
          <w:b/>
          <w:bCs/>
          <w:color w:val="000000" w:themeColor="text1"/>
          <w:sz w:val="40"/>
          <w:szCs w:val="40"/>
        </w:rPr>
        <w:t>SPSS</w:t>
      </w:r>
      <w:r w:rsidRPr="00B6143B">
        <w:rPr>
          <w:rFonts w:ascii="Traditional Arabic" w:hAnsi="Traditional Arabic" w:cs="Traditional Arabic"/>
          <w:color w:val="000000" w:themeColor="text1"/>
          <w:sz w:val="40"/>
          <w:szCs w:val="40"/>
          <w:rtl/>
        </w:rPr>
        <w:t xml:space="preserve"> من خلال خطوتين متكاملتين؛ الأولى عبر استخراج الإحصاءات الوصفية (المتوسط الحسابي والانحراف المعياري)، والثانية عبر فحص معاملات الالتواء (</w:t>
      </w:r>
      <w:r w:rsidRPr="00E42EC8">
        <w:rPr>
          <w:rFonts w:ascii="Traditional Arabic" w:hAnsi="Traditional Arabic" w:cs="Traditional Arabic"/>
          <w:b/>
          <w:bCs/>
          <w:color w:val="000000" w:themeColor="text1"/>
          <w:sz w:val="40"/>
          <w:szCs w:val="40"/>
        </w:rPr>
        <w:t>Skewness</w:t>
      </w:r>
      <w:r w:rsidRPr="00B6143B">
        <w:rPr>
          <w:rFonts w:ascii="Traditional Arabic" w:hAnsi="Traditional Arabic" w:cs="Traditional Arabic"/>
          <w:color w:val="000000" w:themeColor="text1"/>
          <w:sz w:val="40"/>
          <w:szCs w:val="40"/>
          <w:rtl/>
        </w:rPr>
        <w:t>) والتفلطح (</w:t>
      </w:r>
      <w:r w:rsidRPr="00E42EC8">
        <w:rPr>
          <w:rFonts w:ascii="Traditional Arabic" w:hAnsi="Traditional Arabic" w:cs="Traditional Arabic"/>
          <w:b/>
          <w:bCs/>
          <w:color w:val="000000" w:themeColor="text1"/>
          <w:sz w:val="40"/>
          <w:szCs w:val="40"/>
        </w:rPr>
        <w:t>Kurtosis</w:t>
      </w:r>
      <w:r w:rsidRPr="00B6143B">
        <w:rPr>
          <w:rFonts w:ascii="Traditional Arabic" w:hAnsi="Traditional Arabic" w:cs="Traditional Arabic"/>
          <w:color w:val="000000" w:themeColor="text1"/>
          <w:sz w:val="40"/>
          <w:szCs w:val="40"/>
          <w:rtl/>
        </w:rPr>
        <w:t>).</w:t>
      </w:r>
    </w:p>
    <w:p w14:paraId="0679074D" w14:textId="77777777" w:rsidR="006120B0" w:rsidRDefault="006120B0" w:rsidP="006120B0">
      <w:pPr>
        <w:bidi/>
        <w:spacing w:after="200" w:line="276" w:lineRule="auto"/>
        <w:rPr>
          <w:rFonts w:ascii="Traditional Arabic" w:hAnsi="Traditional Arabic" w:cs="Traditional Arabic"/>
          <w:color w:val="000000" w:themeColor="text1"/>
          <w:sz w:val="40"/>
          <w:szCs w:val="40"/>
          <w:rtl/>
        </w:rPr>
      </w:pPr>
      <w:r w:rsidRPr="006120B0">
        <w:rPr>
          <w:rFonts w:ascii="Traditional Arabic" w:hAnsi="Traditional Arabic" w:cs="Traditional Arabic"/>
          <w:color w:val="000000" w:themeColor="text1"/>
          <w:sz w:val="40"/>
          <w:szCs w:val="40"/>
          <w:rtl/>
        </w:rPr>
        <w:t>تشير نتائج المقارنة بين المتغيرات الثلاثة إلى تمايز واضح في موقع كل متغير داخل النموذج التفسيري. فقد جاء متغير التكيف الإداري في المرتبة الأولى بمتوسط حسابي بلغ (4.337) وأهمية نسبية (</w:t>
      </w:r>
      <w:r w:rsidRPr="006120B0">
        <w:rPr>
          <w:rFonts w:ascii="Traditional Arabic" w:hAnsi="Traditional Arabic" w:cs="Traditional Arabic"/>
          <w:b/>
          <w:bCs/>
          <w:color w:val="000000" w:themeColor="text1"/>
          <w:sz w:val="40"/>
          <w:szCs w:val="40"/>
          <w:rtl/>
        </w:rPr>
        <w:t>86.74%</w:t>
      </w:r>
      <w:r w:rsidRPr="006120B0">
        <w:rPr>
          <w:rFonts w:ascii="Traditional Arabic" w:hAnsi="Traditional Arabic" w:cs="Traditional Arabic"/>
          <w:color w:val="000000" w:themeColor="text1"/>
          <w:sz w:val="40"/>
          <w:szCs w:val="40"/>
          <w:rtl/>
        </w:rPr>
        <w:t>)، مع انحراف معياري منخفض نسبيًا (0.701)، مما يعكس مستوى مرتفعًا جدًا من إدراك القدرة على التكيف، إلى جانب درجة عالية من التجانس في استجابات أفراد العينة. ويعني ذلك أن القادة محل الدراسة يُظهرون توافقًا كبيرًا حول قدرتهم على التعامل الفعال مع المتغيرات والضغوط</w:t>
      </w:r>
      <w:r w:rsidRPr="006120B0">
        <w:rPr>
          <w:rFonts w:ascii="Traditional Arabic" w:hAnsi="Traditional Arabic" w:cs="Traditional Arabic"/>
          <w:color w:val="000000" w:themeColor="text1"/>
          <w:sz w:val="40"/>
          <w:szCs w:val="40"/>
        </w:rPr>
        <w:t>.</w:t>
      </w:r>
    </w:p>
    <w:p w14:paraId="703FBFDB" w14:textId="77777777" w:rsidR="00A55663" w:rsidRDefault="00A55663" w:rsidP="00A55663">
      <w:pPr>
        <w:bidi/>
        <w:spacing w:after="200" w:line="276" w:lineRule="auto"/>
        <w:rPr>
          <w:rFonts w:ascii="Traditional Arabic" w:hAnsi="Traditional Arabic" w:cs="Traditional Arabic"/>
          <w:color w:val="000000" w:themeColor="text1"/>
          <w:sz w:val="40"/>
          <w:szCs w:val="40"/>
          <w:rtl/>
        </w:rPr>
      </w:pPr>
      <w:r w:rsidRPr="00A55663">
        <w:rPr>
          <w:rFonts w:ascii="Traditional Arabic" w:hAnsi="Traditional Arabic" w:cs="Traditional Arabic"/>
          <w:color w:val="000000" w:themeColor="text1"/>
          <w:sz w:val="40"/>
          <w:szCs w:val="40"/>
          <w:rtl/>
        </w:rPr>
        <w:t>في المقابل، جاء كل من الضغوط الإدارية والمرونة التنظيمية بمتوسطين متقاربين (4.020 تقريبًا) وأهمية نسبية بلغت (80.40%) لكل منهما، إلا أن مستوى التباين اختلف نسبيًا بينهما؛ إذ سجلت الضغوط الإدارية أعلى انحراف معياري (1.020)، ما يدل على وجود فروق نسبية بين القيادات في درجة إدراكهم للضغوط، بينما جاءت المرونة التنظيمية بانحراف معياري أقل (0.956)، بما يعكس درجة تجانس أكبر نسبيًا في تقييم بيئة العمل من حيث مرونتها</w:t>
      </w:r>
      <w:r w:rsidRPr="00A55663">
        <w:rPr>
          <w:rFonts w:ascii="Traditional Arabic" w:hAnsi="Traditional Arabic" w:cs="Traditional Arabic"/>
          <w:color w:val="000000" w:themeColor="text1"/>
          <w:sz w:val="40"/>
          <w:szCs w:val="40"/>
        </w:rPr>
        <w:t>.</w:t>
      </w:r>
    </w:p>
    <w:p w14:paraId="5E1D95FF" w14:textId="71C5D77D" w:rsidR="00427F0C" w:rsidRDefault="00427F0C" w:rsidP="00427F0C">
      <w:pPr>
        <w:bidi/>
        <w:spacing w:after="200" w:line="276" w:lineRule="auto"/>
        <w:rPr>
          <w:rFonts w:ascii="Traditional Arabic" w:hAnsi="Traditional Arabic" w:cs="Traditional Arabic"/>
          <w:color w:val="000000" w:themeColor="text1"/>
          <w:sz w:val="40"/>
          <w:szCs w:val="40"/>
        </w:rPr>
      </w:pPr>
      <w:r w:rsidRPr="00427F0C">
        <w:rPr>
          <w:rFonts w:ascii="Traditional Arabic" w:hAnsi="Traditional Arabic" w:cs="Traditional Arabic"/>
          <w:color w:val="000000" w:themeColor="text1"/>
          <w:sz w:val="40"/>
          <w:szCs w:val="40"/>
          <w:rtl/>
        </w:rPr>
        <w:t xml:space="preserve">وتكشف هذه النتائج عن نمط دلالي مهم داخل النموذج؛ فبالرغم من إدراك القيادات لمستوى مرتفع من الضغوط، إلا أن ذلك يتزامن مع مستوى مرتفع من </w:t>
      </w:r>
      <w:r w:rsidRPr="00427F0C">
        <w:rPr>
          <w:rFonts w:ascii="Traditional Arabic" w:hAnsi="Traditional Arabic" w:cs="Traditional Arabic"/>
          <w:color w:val="000000" w:themeColor="text1"/>
          <w:sz w:val="40"/>
          <w:szCs w:val="40"/>
          <w:rtl/>
        </w:rPr>
        <w:lastRenderedPageBreak/>
        <w:t>المرونة التنظيمية، وينعكس في النهاية في صورة مستوى أعلى من التكيف الإداري. وهو ما يُعد مؤشرًا أوليًا يتسق مع الفرضية الرئيسة للدراسة، التي تفترض أن الضغوط الإدارية إذا ما أُديرت في إطار تنظيمي مرن يمكن أن تتحول من عبء تنظيمي إلى محفز لتعزيز القدرة على التكيف الإداري الفعّال</w:t>
      </w:r>
      <w:r w:rsidRPr="00427F0C">
        <w:rPr>
          <w:rFonts w:ascii="Traditional Arabic" w:hAnsi="Traditional Arabic" w:cs="Traditional Arabic"/>
          <w:color w:val="000000" w:themeColor="text1"/>
          <w:sz w:val="40"/>
          <w:szCs w:val="40"/>
        </w:rPr>
        <w:t>.</w:t>
      </w:r>
    </w:p>
    <w:p w14:paraId="6DFE8200" w14:textId="4C3E5CE4" w:rsidR="008B2B8C" w:rsidRDefault="008B2B8C" w:rsidP="008B2B8C">
      <w:pPr>
        <w:bidi/>
        <w:spacing w:after="200" w:line="276" w:lineRule="auto"/>
        <w:rPr>
          <w:rFonts w:ascii="Traditional Arabic" w:hAnsi="Traditional Arabic" w:cs="Traditional Arabic"/>
          <w:color w:val="000000" w:themeColor="text1"/>
          <w:sz w:val="40"/>
          <w:szCs w:val="40"/>
        </w:rPr>
      </w:pPr>
      <w:r w:rsidRPr="008B2B8C">
        <w:rPr>
          <w:rFonts w:ascii="Traditional Arabic" w:hAnsi="Traditional Arabic" w:cs="Traditional Arabic"/>
          <w:color w:val="000000" w:themeColor="text1"/>
          <w:sz w:val="40"/>
          <w:szCs w:val="40"/>
          <w:rtl/>
        </w:rPr>
        <w:t>أما فيما يتعلق بمؤشرات التوزيع الطبيعي، فقد تراوحت قيم الالتواء (</w:t>
      </w:r>
      <w:r w:rsidRPr="008B2B8C">
        <w:rPr>
          <w:rFonts w:ascii="Traditional Arabic" w:hAnsi="Traditional Arabic" w:cs="Traditional Arabic"/>
          <w:color w:val="000000" w:themeColor="text1"/>
          <w:sz w:val="40"/>
          <w:szCs w:val="40"/>
        </w:rPr>
        <w:t>Skewness</w:t>
      </w:r>
      <w:r w:rsidRPr="008B2B8C">
        <w:rPr>
          <w:rFonts w:ascii="Traditional Arabic" w:hAnsi="Traditional Arabic" w:cs="Traditional Arabic"/>
          <w:color w:val="000000" w:themeColor="text1"/>
          <w:sz w:val="40"/>
          <w:szCs w:val="40"/>
          <w:rtl/>
        </w:rPr>
        <w:t>) بين (-1.173) و(-0.409)، وجميعها ضمن الحدود المقبولة إحصائيًا (±2). وتشير القيم السالبة إلى ميل بسيط نحو القيم المرتفعة، وهو أمر منطقي في ضوء ارتفاع المتوسطات الحسابية للبنود. كما تراوحت قيم التفلطح (</w:t>
      </w:r>
      <w:r w:rsidRPr="008B2B8C">
        <w:rPr>
          <w:rFonts w:ascii="Traditional Arabic" w:hAnsi="Traditional Arabic" w:cs="Traditional Arabic"/>
          <w:color w:val="000000" w:themeColor="text1"/>
          <w:sz w:val="40"/>
          <w:szCs w:val="40"/>
        </w:rPr>
        <w:t>Kurtosis</w:t>
      </w:r>
      <w:r w:rsidRPr="008B2B8C">
        <w:rPr>
          <w:rFonts w:ascii="Traditional Arabic" w:hAnsi="Traditional Arabic" w:cs="Traditional Arabic"/>
          <w:color w:val="000000" w:themeColor="text1"/>
          <w:sz w:val="40"/>
          <w:szCs w:val="40"/>
          <w:rtl/>
        </w:rPr>
        <w:t>) بين (-0.397) و(1.902)، وهي أيضًا ضمن الحدود المقبولة (±3)، مما يدل على عدم وجود تسطح مفرط أو حدة غير طبيعية في توزيع البيانات.</w:t>
      </w:r>
    </w:p>
    <w:p w14:paraId="359A6203" w14:textId="77777777" w:rsidR="00B43638" w:rsidRPr="00B43638" w:rsidRDefault="00B43638" w:rsidP="00B43638">
      <w:pPr>
        <w:bidi/>
        <w:spacing w:after="200" w:line="276" w:lineRule="auto"/>
        <w:rPr>
          <w:rFonts w:ascii="Traditional Arabic" w:hAnsi="Traditional Arabic" w:cs="Traditional Arabic"/>
          <w:color w:val="000000" w:themeColor="text1"/>
          <w:sz w:val="40"/>
          <w:szCs w:val="40"/>
        </w:rPr>
      </w:pPr>
      <w:r w:rsidRPr="00B43638">
        <w:rPr>
          <w:rFonts w:ascii="Traditional Arabic" w:hAnsi="Traditional Arabic" w:cs="Traditional Arabic"/>
          <w:color w:val="000000" w:themeColor="text1"/>
          <w:sz w:val="40"/>
          <w:szCs w:val="40"/>
          <w:rtl/>
        </w:rPr>
        <w:t>وعليه، تشير النتائج الوصفية ومؤشرات الالتواء والتفلطح مجتمعة إلى أن بيانات الدراسة تتبع توزيعًا مقبولًا إحصائيًا، ولا توجد انحرافات جوهرية عن الطبيعية قد تؤثر على صلاحية استخدام تحليل الانحدار الخطي، مما يسمح بالانتقال إلى اختبار بقية افتراضات التحليل بثقة منهجية مناسبة</w:t>
      </w:r>
      <w:r w:rsidRPr="00B43638">
        <w:rPr>
          <w:rFonts w:ascii="Traditional Arabic" w:hAnsi="Traditional Arabic" w:cs="Traditional Arabic"/>
          <w:color w:val="000000" w:themeColor="text1"/>
          <w:sz w:val="40"/>
          <w:szCs w:val="40"/>
        </w:rPr>
        <w:t>.</w:t>
      </w:r>
    </w:p>
    <w:p w14:paraId="6364265E" w14:textId="77777777" w:rsidR="00B43638" w:rsidRPr="00427F0C" w:rsidRDefault="00B43638" w:rsidP="00B43638">
      <w:pPr>
        <w:bidi/>
        <w:spacing w:after="200" w:line="276" w:lineRule="auto"/>
        <w:rPr>
          <w:rFonts w:ascii="Traditional Arabic" w:hAnsi="Traditional Arabic" w:cs="Traditional Arabic"/>
          <w:color w:val="000000" w:themeColor="text1"/>
          <w:sz w:val="40"/>
          <w:szCs w:val="40"/>
        </w:rPr>
      </w:pPr>
    </w:p>
    <w:p w14:paraId="0FFC0BC5" w14:textId="77777777" w:rsidR="00A55663" w:rsidRPr="00A55663" w:rsidRDefault="00A55663" w:rsidP="00A55663">
      <w:pPr>
        <w:bidi/>
        <w:spacing w:after="200" w:line="276" w:lineRule="auto"/>
        <w:rPr>
          <w:rFonts w:ascii="Traditional Arabic" w:hAnsi="Traditional Arabic" w:cs="Traditional Arabic"/>
          <w:color w:val="000000" w:themeColor="text1"/>
          <w:sz w:val="40"/>
          <w:szCs w:val="40"/>
        </w:rPr>
      </w:pPr>
    </w:p>
    <w:p w14:paraId="4DA483F1" w14:textId="77777777" w:rsidR="00D10B56" w:rsidRPr="006120B0" w:rsidRDefault="00D10B56" w:rsidP="00D10B56">
      <w:pPr>
        <w:bidi/>
        <w:spacing w:after="200" w:line="276" w:lineRule="auto"/>
        <w:rPr>
          <w:rFonts w:ascii="Traditional Arabic" w:hAnsi="Traditional Arabic" w:cs="Traditional Arabic"/>
          <w:color w:val="000000" w:themeColor="text1"/>
          <w:sz w:val="40"/>
          <w:szCs w:val="40"/>
        </w:rPr>
      </w:pPr>
    </w:p>
    <w:p w14:paraId="66E2AB70" w14:textId="30C97F98" w:rsidR="00B6143B" w:rsidRPr="006120B0" w:rsidRDefault="009E74CB" w:rsidP="00B6143B">
      <w:pPr>
        <w:bidi/>
        <w:spacing w:after="200" w:line="276" w:lineRule="auto"/>
        <w:rPr>
          <w:rFonts w:ascii="Traditional Arabic" w:hAnsi="Traditional Arabic" w:cs="Traditional Arabic"/>
          <w:color w:val="000000" w:themeColor="text1"/>
          <w:sz w:val="40"/>
          <w:szCs w:val="40"/>
          <w:rtl/>
        </w:rPr>
      </w:pPr>
      <w:r w:rsidRPr="009E74CB">
        <w:rPr>
          <w:rFonts w:ascii="Traditional Arabic" w:hAnsi="Traditional Arabic" w:cs="Traditional Arabic"/>
          <w:noProof/>
          <w:color w:val="000000" w:themeColor="text1"/>
          <w:sz w:val="40"/>
          <w:szCs w:val="40"/>
          <w:rtl/>
        </w:rPr>
        <w:lastRenderedPageBreak/>
        <w:drawing>
          <wp:inline distT="0" distB="0" distL="0" distR="0" wp14:anchorId="3D30ABEE" wp14:editId="540E5304">
            <wp:extent cx="5274310" cy="4147820"/>
            <wp:effectExtent l="0" t="0" r="2540" b="5080"/>
            <wp:docPr id="13512982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298298" name=""/>
                    <pic:cNvPicPr/>
                  </pic:nvPicPr>
                  <pic:blipFill>
                    <a:blip r:embed="rId38"/>
                    <a:stretch>
                      <a:fillRect/>
                    </a:stretch>
                  </pic:blipFill>
                  <pic:spPr>
                    <a:xfrm>
                      <a:off x="0" y="0"/>
                      <a:ext cx="5274310" cy="4147820"/>
                    </a:xfrm>
                    <a:prstGeom prst="rect">
                      <a:avLst/>
                    </a:prstGeom>
                  </pic:spPr>
                </pic:pic>
              </a:graphicData>
            </a:graphic>
          </wp:inline>
        </w:drawing>
      </w:r>
    </w:p>
    <w:p w14:paraId="60D88FFC" w14:textId="37825487" w:rsidR="00534D53" w:rsidRDefault="00534D53" w:rsidP="00534D53">
      <w:pPr>
        <w:bidi/>
        <w:spacing w:after="200" w:line="276" w:lineRule="auto"/>
        <w:rPr>
          <w:rFonts w:ascii="Traditional Arabic" w:hAnsi="Traditional Arabic" w:cs="Traditional Arabic"/>
          <w:color w:val="000000" w:themeColor="text1"/>
          <w:sz w:val="40"/>
          <w:szCs w:val="40"/>
          <w:rtl/>
        </w:rPr>
      </w:pPr>
      <w:r w:rsidRPr="00534D53">
        <w:rPr>
          <w:rFonts w:ascii="Traditional Arabic" w:hAnsi="Traditional Arabic" w:cs="Traditional Arabic"/>
          <w:noProof/>
          <w:color w:val="000000" w:themeColor="text1"/>
          <w:sz w:val="40"/>
          <w:szCs w:val="40"/>
          <w:rtl/>
        </w:rPr>
        <w:drawing>
          <wp:inline distT="0" distB="0" distL="0" distR="0" wp14:anchorId="1DF18614" wp14:editId="36A0B19B">
            <wp:extent cx="5274310" cy="4128135"/>
            <wp:effectExtent l="19050" t="19050" r="21590" b="24765"/>
            <wp:docPr id="20960611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061126" name=""/>
                    <pic:cNvPicPr/>
                  </pic:nvPicPr>
                  <pic:blipFill>
                    <a:blip r:embed="rId39"/>
                    <a:stretch>
                      <a:fillRect/>
                    </a:stretch>
                  </pic:blipFill>
                  <pic:spPr>
                    <a:xfrm>
                      <a:off x="0" y="0"/>
                      <a:ext cx="5274310" cy="4128135"/>
                    </a:xfrm>
                    <a:prstGeom prst="rect">
                      <a:avLst/>
                    </a:prstGeom>
                    <a:ln w="3175">
                      <a:solidFill>
                        <a:schemeClr val="tx1"/>
                      </a:solidFill>
                    </a:ln>
                  </pic:spPr>
                </pic:pic>
              </a:graphicData>
            </a:graphic>
          </wp:inline>
        </w:drawing>
      </w:r>
    </w:p>
    <w:p w14:paraId="40C6B4F4" w14:textId="0AAE443D" w:rsidR="00286741" w:rsidRDefault="005A1D04" w:rsidP="005A1D04">
      <w:pPr>
        <w:bidi/>
        <w:spacing w:after="200" w:line="276" w:lineRule="auto"/>
        <w:rPr>
          <w:rFonts w:ascii="Traditional Arabic" w:hAnsi="Traditional Arabic" w:cs="Traditional Arabic"/>
          <w:color w:val="000000" w:themeColor="text1"/>
          <w:sz w:val="40"/>
          <w:szCs w:val="40"/>
          <w:rtl/>
        </w:rPr>
      </w:pPr>
      <w:r w:rsidRPr="005A1D04">
        <w:rPr>
          <w:rFonts w:ascii="Traditional Arabic" w:hAnsi="Traditional Arabic" w:cs="Traditional Arabic"/>
          <w:noProof/>
          <w:color w:val="000000" w:themeColor="text1"/>
          <w:sz w:val="40"/>
          <w:szCs w:val="40"/>
          <w:rtl/>
        </w:rPr>
        <w:lastRenderedPageBreak/>
        <w:drawing>
          <wp:inline distT="0" distB="0" distL="0" distR="0" wp14:anchorId="2A93F1EB" wp14:editId="3F827EEF">
            <wp:extent cx="5274310" cy="4144645"/>
            <wp:effectExtent l="19050" t="19050" r="21590" b="27305"/>
            <wp:docPr id="17015339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533974" name=""/>
                    <pic:cNvPicPr/>
                  </pic:nvPicPr>
                  <pic:blipFill>
                    <a:blip r:embed="rId40"/>
                    <a:stretch>
                      <a:fillRect/>
                    </a:stretch>
                  </pic:blipFill>
                  <pic:spPr>
                    <a:xfrm>
                      <a:off x="0" y="0"/>
                      <a:ext cx="5274310" cy="4144645"/>
                    </a:xfrm>
                    <a:prstGeom prst="rect">
                      <a:avLst/>
                    </a:prstGeom>
                    <a:ln w="3175">
                      <a:solidFill>
                        <a:schemeClr val="tx1"/>
                      </a:solidFill>
                    </a:ln>
                  </pic:spPr>
                </pic:pic>
              </a:graphicData>
            </a:graphic>
          </wp:inline>
        </w:drawing>
      </w:r>
    </w:p>
    <w:p w14:paraId="52AE43B5" w14:textId="5EDB84AD" w:rsidR="00286741" w:rsidRDefault="001A7136" w:rsidP="001A7136">
      <w:pPr>
        <w:bidi/>
        <w:spacing w:after="200" w:line="276" w:lineRule="auto"/>
        <w:rPr>
          <w:rFonts w:ascii="Traditional Arabic" w:hAnsi="Traditional Arabic" w:cs="Traditional Arabic"/>
          <w:color w:val="000000" w:themeColor="text1"/>
          <w:sz w:val="40"/>
          <w:szCs w:val="40"/>
          <w:rtl/>
        </w:rPr>
      </w:pPr>
      <w:r w:rsidRPr="001A7136">
        <w:rPr>
          <w:rFonts w:ascii="Traditional Arabic" w:hAnsi="Traditional Arabic" w:cs="Traditional Arabic"/>
          <w:color w:val="000000" w:themeColor="text1"/>
          <w:sz w:val="40"/>
          <w:szCs w:val="40"/>
          <w:rtl/>
        </w:rPr>
        <w:t>وتُظهر الرسوم</w:t>
      </w:r>
      <w:r w:rsidR="000E5C86">
        <w:rPr>
          <w:rFonts w:ascii="Traditional Arabic" w:hAnsi="Traditional Arabic" w:cs="Traditional Arabic" w:hint="cs"/>
          <w:color w:val="000000" w:themeColor="text1"/>
          <w:sz w:val="40"/>
          <w:szCs w:val="40"/>
          <w:rtl/>
        </w:rPr>
        <w:t xml:space="preserve"> البيانية أعلاه</w:t>
      </w:r>
      <w:r w:rsidRPr="001A7136">
        <w:rPr>
          <w:rFonts w:ascii="Traditional Arabic" w:hAnsi="Traditional Arabic" w:cs="Traditional Arabic"/>
          <w:color w:val="000000" w:themeColor="text1"/>
          <w:sz w:val="40"/>
          <w:szCs w:val="40"/>
          <w:rtl/>
        </w:rPr>
        <w:t xml:space="preserve"> بوضوح تركز الاستجابات في الفئتين (4) و(5)، خاصة في متغير التكيف الإداري، مما يدعم النتائج الوصفية المتعلقة بارتفاع المتوسطات الحسابية والأهمية النسبية</w:t>
      </w:r>
      <w:r w:rsidRPr="001A7136">
        <w:rPr>
          <w:rFonts w:ascii="Traditional Arabic" w:hAnsi="Traditional Arabic" w:cs="Traditional Arabic"/>
          <w:color w:val="000000" w:themeColor="text1"/>
          <w:sz w:val="40"/>
          <w:szCs w:val="40"/>
        </w:rPr>
        <w:t>.</w:t>
      </w:r>
    </w:p>
    <w:p w14:paraId="77BD5F51" w14:textId="45640625" w:rsidR="00286741" w:rsidRDefault="000E5C86" w:rsidP="00286741">
      <w:pPr>
        <w:bidi/>
        <w:spacing w:after="200" w:line="276" w:lineRule="auto"/>
        <w:rPr>
          <w:rFonts w:ascii="Traditional Arabic" w:hAnsi="Traditional Arabic" w:cs="Traditional Arabic"/>
          <w:color w:val="000000" w:themeColor="text1"/>
          <w:sz w:val="40"/>
          <w:szCs w:val="40"/>
          <w:rtl/>
        </w:rPr>
      </w:pPr>
      <w:r>
        <w:rPr>
          <w:rFonts w:ascii="Traditional Arabic" w:hAnsi="Traditional Arabic" w:cs="Traditional Arabic"/>
          <w:color w:val="000000" w:themeColor="text1"/>
          <w:sz w:val="40"/>
          <w:szCs w:val="40"/>
        </w:rPr>
        <w:t xml:space="preserve"> </w:t>
      </w:r>
    </w:p>
    <w:p w14:paraId="6284D493" w14:textId="77777777" w:rsidR="00286741" w:rsidRDefault="00286741" w:rsidP="00286741">
      <w:pPr>
        <w:bidi/>
        <w:spacing w:after="200" w:line="276" w:lineRule="auto"/>
        <w:rPr>
          <w:rFonts w:ascii="Traditional Arabic" w:hAnsi="Traditional Arabic" w:cs="Traditional Arabic"/>
          <w:color w:val="000000" w:themeColor="text1"/>
          <w:sz w:val="40"/>
          <w:szCs w:val="40"/>
          <w:rtl/>
        </w:rPr>
      </w:pPr>
    </w:p>
    <w:p w14:paraId="0129E63C" w14:textId="77777777" w:rsidR="00286741" w:rsidRDefault="00286741" w:rsidP="00286741">
      <w:pPr>
        <w:bidi/>
        <w:spacing w:after="200" w:line="276" w:lineRule="auto"/>
        <w:rPr>
          <w:rFonts w:ascii="Traditional Arabic" w:hAnsi="Traditional Arabic" w:cs="Traditional Arabic"/>
          <w:color w:val="000000" w:themeColor="text1"/>
          <w:sz w:val="40"/>
          <w:szCs w:val="40"/>
          <w:rtl/>
        </w:rPr>
      </w:pPr>
    </w:p>
    <w:p w14:paraId="19E17569" w14:textId="77777777" w:rsidR="00286741" w:rsidRDefault="00286741" w:rsidP="00286741">
      <w:pPr>
        <w:bidi/>
        <w:spacing w:after="200" w:line="276" w:lineRule="auto"/>
        <w:rPr>
          <w:rFonts w:ascii="Traditional Arabic" w:hAnsi="Traditional Arabic" w:cs="Traditional Arabic"/>
          <w:color w:val="000000" w:themeColor="text1"/>
          <w:sz w:val="40"/>
          <w:szCs w:val="40"/>
          <w:rtl/>
        </w:rPr>
      </w:pPr>
    </w:p>
    <w:p w14:paraId="40DF6CD3" w14:textId="77777777" w:rsidR="00286741" w:rsidRDefault="00286741" w:rsidP="00286741">
      <w:pPr>
        <w:bidi/>
        <w:spacing w:after="200" w:line="276" w:lineRule="auto"/>
        <w:rPr>
          <w:rFonts w:ascii="Traditional Arabic" w:hAnsi="Traditional Arabic" w:cs="Traditional Arabic"/>
          <w:color w:val="000000" w:themeColor="text1"/>
          <w:sz w:val="40"/>
          <w:szCs w:val="40"/>
        </w:rPr>
      </w:pPr>
    </w:p>
    <w:p w14:paraId="3B952C04" w14:textId="2B9CE713" w:rsidR="00132D61" w:rsidRPr="005E16CB" w:rsidRDefault="00563C68" w:rsidP="00563C68">
      <w:p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sidRPr="005E16CB">
        <w:rPr>
          <w:rFonts w:ascii="Traditional Arabic" w:hAnsi="Traditional Arabic" w:cs="Traditional Arabic"/>
          <w:b/>
          <w:bCs/>
          <w:color w:val="000000" w:themeColor="text1"/>
          <w:sz w:val="40"/>
          <w:szCs w:val="40"/>
        </w:rPr>
        <w:lastRenderedPageBreak/>
        <w:t>4.5</w:t>
      </w:r>
      <w:r w:rsidRPr="005E16CB">
        <w:rPr>
          <w:rFonts w:ascii="Traditional Arabic" w:hAnsi="Traditional Arabic" w:cs="Traditional Arabic" w:hint="cs"/>
          <w:b/>
          <w:bCs/>
          <w:color w:val="000000" w:themeColor="text1"/>
          <w:sz w:val="40"/>
          <w:szCs w:val="40"/>
          <w:rtl/>
        </w:rPr>
        <w:t xml:space="preserve">. اختبار فرضيات الدراسة: </w:t>
      </w:r>
    </w:p>
    <w:p w14:paraId="4FE849AC" w14:textId="77777777" w:rsidR="005E16CB" w:rsidRPr="005E16CB" w:rsidRDefault="005E16CB" w:rsidP="005E16CB">
      <w:pPr>
        <w:bidi/>
        <w:spacing w:after="200" w:line="276" w:lineRule="auto"/>
        <w:rPr>
          <w:rFonts w:ascii="Traditional Arabic" w:hAnsi="Traditional Arabic" w:cs="Traditional Arabic"/>
          <w:color w:val="000000" w:themeColor="text1"/>
          <w:sz w:val="40"/>
          <w:szCs w:val="40"/>
        </w:rPr>
      </w:pPr>
      <w:r w:rsidRPr="005E16CB">
        <w:rPr>
          <w:rFonts w:ascii="Traditional Arabic" w:hAnsi="Traditional Arabic" w:cs="Traditional Arabic"/>
          <w:color w:val="000000" w:themeColor="text1"/>
          <w:sz w:val="40"/>
          <w:szCs w:val="40"/>
          <w:rtl/>
        </w:rPr>
        <w:t>يهدف هذا الجزء إلى اختبار فرضيات الدراسة في ضوء النموذج التفسيري المعتمد، والذي يفترض وجود علاقة سببية بين الضغوط الإدارية بوصفها متغيرًا مستقلاً، والمرونة التنظيمية بوصفها متغيرًا وسيطًا، والتكيف الإداري بوصفه متغيرًا تابعًا. ويأتي هذا الاختبار استكمالًا لما تم عرضه في الفصول السابقة من تأصيل نظري وبناء منهجي، وبعد التحقق من صدق الأداة وثباتها، واستيفاء البيانات لافتراضات التحليل الإحصائي اللازمة لتطبيق نماذج الانحدار</w:t>
      </w:r>
      <w:r w:rsidRPr="005E16CB">
        <w:rPr>
          <w:rFonts w:ascii="Traditional Arabic" w:hAnsi="Traditional Arabic" w:cs="Traditional Arabic"/>
          <w:color w:val="000000" w:themeColor="text1"/>
          <w:sz w:val="40"/>
          <w:szCs w:val="40"/>
        </w:rPr>
        <w:t>.</w:t>
      </w:r>
    </w:p>
    <w:p w14:paraId="1676D68D" w14:textId="37638279" w:rsidR="00563C68" w:rsidRDefault="0067727B" w:rsidP="00563C68">
      <w:pPr>
        <w:bidi/>
        <w:spacing w:after="200" w:line="276" w:lineRule="auto"/>
        <w:rPr>
          <w:rFonts w:ascii="Traditional Arabic" w:hAnsi="Traditional Arabic" w:cs="Traditional Arabic"/>
          <w:color w:val="000000" w:themeColor="text1"/>
          <w:sz w:val="40"/>
          <w:szCs w:val="40"/>
          <w:rtl/>
        </w:rPr>
      </w:pPr>
      <w:r w:rsidRPr="0067727B">
        <w:rPr>
          <w:rFonts w:ascii="Traditional Arabic" w:hAnsi="Traditional Arabic" w:cs="Traditional Arabic"/>
          <w:color w:val="000000" w:themeColor="text1"/>
          <w:sz w:val="40"/>
          <w:szCs w:val="40"/>
          <w:rtl/>
        </w:rPr>
        <w:t>وقد تم إجراء التحليلات الإحصائية باستخدام البرنامج الإحصائي (</w:t>
      </w:r>
      <w:r w:rsidRPr="0067727B">
        <w:rPr>
          <w:rFonts w:ascii="Traditional Arabic" w:hAnsi="Traditional Arabic" w:cs="Traditional Arabic"/>
          <w:color w:val="000000" w:themeColor="text1"/>
          <w:sz w:val="40"/>
          <w:szCs w:val="40"/>
        </w:rPr>
        <w:t>SPSS</w:t>
      </w:r>
      <w:r w:rsidRPr="0067727B">
        <w:rPr>
          <w:rFonts w:ascii="Traditional Arabic" w:hAnsi="Traditional Arabic" w:cs="Traditional Arabic"/>
          <w:color w:val="000000" w:themeColor="text1"/>
          <w:sz w:val="40"/>
          <w:szCs w:val="40"/>
          <w:rtl/>
        </w:rPr>
        <w:t>)، اعتمادًا على مستوى دلالة (</w:t>
      </w:r>
      <w:r w:rsidRPr="0067727B">
        <w:rPr>
          <w:rFonts w:ascii="Cambria" w:hAnsi="Cambria" w:cs="Cambria"/>
          <w:color w:val="000000" w:themeColor="text1"/>
          <w:sz w:val="40"/>
          <w:szCs w:val="40"/>
        </w:rPr>
        <w:t>α</w:t>
      </w:r>
      <w:r w:rsidRPr="0067727B">
        <w:rPr>
          <w:rFonts w:ascii="Traditional Arabic" w:hAnsi="Traditional Arabic" w:cs="Traditional Arabic"/>
          <w:color w:val="000000" w:themeColor="text1"/>
          <w:sz w:val="40"/>
          <w:szCs w:val="40"/>
        </w:rPr>
        <w:t xml:space="preserve"> = 0.05</w:t>
      </w:r>
      <w:r w:rsidRPr="0067727B">
        <w:rPr>
          <w:rFonts w:ascii="Traditional Arabic" w:hAnsi="Traditional Arabic" w:cs="Traditional Arabic"/>
          <w:color w:val="000000" w:themeColor="text1"/>
          <w:sz w:val="40"/>
          <w:szCs w:val="40"/>
          <w:rtl/>
        </w:rPr>
        <w:t>)، مع اختيار الاختبار الإحصائي المناسب لكل فرضية وفق طبيعة العلاقة المفترضة بين المتغيرات. حيث استُخدم معامل ارتباط بيرسون لقياس قوة واتجاه العلاقات الارتباطية، وتحليل الانحدار الخطي البسيط والمتعدد لاختبار علاقات التأثير المباشر، بالإضافة إلى تحليل الوساطة للتحقق من الدور التفسيري للمرونة التنظيمية في إعادة تشكيل أثر الضغوط الإدارية على التكيف الإداري.</w:t>
      </w:r>
    </w:p>
    <w:p w14:paraId="01312021" w14:textId="1F434BE3" w:rsidR="0067727B" w:rsidRPr="005E16CB" w:rsidRDefault="000F2767" w:rsidP="000F2767">
      <w:pPr>
        <w:bidi/>
        <w:spacing w:after="200" w:line="276" w:lineRule="auto"/>
        <w:rPr>
          <w:rFonts w:ascii="Traditional Arabic" w:hAnsi="Traditional Arabic" w:cs="Traditional Arabic"/>
          <w:color w:val="000000" w:themeColor="text1"/>
          <w:sz w:val="40"/>
          <w:szCs w:val="40"/>
          <w:rtl/>
        </w:rPr>
      </w:pPr>
      <w:r w:rsidRPr="000F2767">
        <w:rPr>
          <w:rFonts w:ascii="Traditional Arabic" w:hAnsi="Traditional Arabic" w:cs="Traditional Arabic"/>
          <w:color w:val="000000" w:themeColor="text1"/>
          <w:sz w:val="40"/>
          <w:szCs w:val="40"/>
          <w:rtl/>
        </w:rPr>
        <w:t>ويُعرض في هذا الجزء نتائج الاختبارات الإحصائية لكل فرضية على حدة، متضمنة القيم الإحصائية الدالة (</w:t>
      </w:r>
      <w:r w:rsidRPr="000F2767">
        <w:rPr>
          <w:rFonts w:ascii="Traditional Arabic" w:hAnsi="Traditional Arabic" w:cs="Traditional Arabic"/>
          <w:color w:val="000000" w:themeColor="text1"/>
          <w:sz w:val="40"/>
          <w:szCs w:val="40"/>
        </w:rPr>
        <w:t>R</w:t>
      </w:r>
      <w:r w:rsidRPr="000F2767">
        <w:rPr>
          <w:rFonts w:ascii="Traditional Arabic" w:hAnsi="Traditional Arabic" w:cs="Traditional Arabic"/>
          <w:color w:val="000000" w:themeColor="text1"/>
          <w:sz w:val="40"/>
          <w:szCs w:val="40"/>
          <w:rtl/>
        </w:rPr>
        <w:t xml:space="preserve">، </w:t>
      </w:r>
      <w:r w:rsidRPr="000F2767">
        <w:rPr>
          <w:rFonts w:ascii="Traditional Arabic" w:hAnsi="Traditional Arabic" w:cs="Traditional Arabic"/>
          <w:color w:val="000000" w:themeColor="text1"/>
          <w:sz w:val="40"/>
          <w:szCs w:val="40"/>
        </w:rPr>
        <w:t>R²</w:t>
      </w:r>
      <w:r w:rsidRPr="000F2767">
        <w:rPr>
          <w:rFonts w:ascii="Traditional Arabic" w:hAnsi="Traditional Arabic" w:cs="Traditional Arabic"/>
          <w:color w:val="000000" w:themeColor="text1"/>
          <w:sz w:val="40"/>
          <w:szCs w:val="40"/>
          <w:rtl/>
        </w:rPr>
        <w:t xml:space="preserve">، </w:t>
      </w:r>
      <w:r w:rsidRPr="000F2767">
        <w:rPr>
          <w:rFonts w:ascii="Traditional Arabic" w:hAnsi="Traditional Arabic" w:cs="Traditional Arabic"/>
          <w:color w:val="000000" w:themeColor="text1"/>
          <w:sz w:val="40"/>
          <w:szCs w:val="40"/>
        </w:rPr>
        <w:t>F</w:t>
      </w:r>
      <w:r w:rsidRPr="000F2767">
        <w:rPr>
          <w:rFonts w:ascii="Traditional Arabic" w:hAnsi="Traditional Arabic" w:cs="Traditional Arabic"/>
          <w:color w:val="000000" w:themeColor="text1"/>
          <w:sz w:val="40"/>
          <w:szCs w:val="40"/>
          <w:rtl/>
        </w:rPr>
        <w:t xml:space="preserve">، </w:t>
      </w:r>
      <w:r w:rsidRPr="000F2767">
        <w:rPr>
          <w:rFonts w:ascii="Traditional Arabic" w:hAnsi="Traditional Arabic" w:cs="Traditional Arabic"/>
          <w:color w:val="000000" w:themeColor="text1"/>
          <w:sz w:val="40"/>
          <w:szCs w:val="40"/>
        </w:rPr>
        <w:t>Beta</w:t>
      </w:r>
      <w:r w:rsidRPr="000F2767">
        <w:rPr>
          <w:rFonts w:ascii="Traditional Arabic" w:hAnsi="Traditional Arabic" w:cs="Traditional Arabic"/>
          <w:color w:val="000000" w:themeColor="text1"/>
          <w:sz w:val="40"/>
          <w:szCs w:val="40"/>
          <w:rtl/>
        </w:rPr>
        <w:t xml:space="preserve">، </w:t>
      </w:r>
      <w:r w:rsidRPr="000F2767">
        <w:rPr>
          <w:rFonts w:ascii="Traditional Arabic" w:hAnsi="Traditional Arabic" w:cs="Traditional Arabic"/>
          <w:color w:val="000000" w:themeColor="text1"/>
          <w:sz w:val="40"/>
          <w:szCs w:val="40"/>
        </w:rPr>
        <w:t>t</w:t>
      </w:r>
      <w:r w:rsidRPr="000F2767">
        <w:rPr>
          <w:rFonts w:ascii="Traditional Arabic" w:hAnsi="Traditional Arabic" w:cs="Traditional Arabic"/>
          <w:color w:val="000000" w:themeColor="text1"/>
          <w:sz w:val="40"/>
          <w:szCs w:val="40"/>
          <w:rtl/>
        </w:rPr>
        <w:t xml:space="preserve">، </w:t>
      </w:r>
      <w:r w:rsidRPr="000F2767">
        <w:rPr>
          <w:rFonts w:ascii="Traditional Arabic" w:hAnsi="Traditional Arabic" w:cs="Traditional Arabic"/>
          <w:color w:val="000000" w:themeColor="text1"/>
          <w:sz w:val="40"/>
          <w:szCs w:val="40"/>
        </w:rPr>
        <w:t>Sig</w:t>
      </w:r>
      <w:r w:rsidRPr="000F2767">
        <w:rPr>
          <w:rFonts w:ascii="Traditional Arabic" w:hAnsi="Traditional Arabic" w:cs="Traditional Arabic"/>
          <w:color w:val="000000" w:themeColor="text1"/>
          <w:sz w:val="40"/>
          <w:szCs w:val="40"/>
          <w:rtl/>
        </w:rPr>
        <w:t>)، مع بيان القرار الإحصائي المتخذ في ضوء مستوى الدلالة المعتمد، وتفسير النتائج تفسيرًا إحصائيًا موضوعيًا دون التوسع في المناقشة النظرية، تمهيدًا لعرض المناقشة الشاملة في الفصل اللاحق</w:t>
      </w:r>
    </w:p>
    <w:p w14:paraId="171CE89D" w14:textId="64F574FE" w:rsidR="00A86F3C" w:rsidRPr="00A86F3C" w:rsidRDefault="00A86F3C" w:rsidP="00F10B62">
      <w:pPr>
        <w:pStyle w:val="ListParagraph"/>
        <w:numPr>
          <w:ilvl w:val="2"/>
          <w:numId w:val="15"/>
        </w:numPr>
        <w:shd w:val="clear" w:color="auto" w:fill="EEECE1" w:themeFill="background2"/>
        <w:bidi/>
        <w:spacing w:after="200" w:line="276" w:lineRule="auto"/>
        <w:rPr>
          <w:rFonts w:ascii="Traditional Arabic" w:hAnsi="Traditional Arabic" w:cs="Traditional Arabic"/>
          <w:b/>
          <w:bCs/>
          <w:color w:val="000000" w:themeColor="text1"/>
          <w:sz w:val="40"/>
          <w:szCs w:val="40"/>
        </w:rPr>
      </w:pPr>
      <w:r w:rsidRPr="00A86F3C">
        <w:rPr>
          <w:rFonts w:ascii="Traditional Arabic" w:hAnsi="Traditional Arabic" w:cs="Traditional Arabic"/>
          <w:b/>
          <w:bCs/>
          <w:color w:val="000000" w:themeColor="text1"/>
          <w:sz w:val="40"/>
          <w:szCs w:val="40"/>
          <w:rtl/>
        </w:rPr>
        <w:lastRenderedPageBreak/>
        <w:t>الفرضية الرئيسة</w:t>
      </w:r>
      <w:r>
        <w:rPr>
          <w:rFonts w:ascii="Traditional Arabic" w:hAnsi="Traditional Arabic" w:cs="Traditional Arabic" w:hint="cs"/>
          <w:b/>
          <w:bCs/>
          <w:color w:val="000000" w:themeColor="text1"/>
          <w:sz w:val="40"/>
          <w:szCs w:val="40"/>
          <w:rtl/>
        </w:rPr>
        <w:t>:</w:t>
      </w:r>
    </w:p>
    <w:p w14:paraId="63635119" w14:textId="14D975B7" w:rsidR="00132D61" w:rsidRPr="00A373E5" w:rsidRDefault="008720D0" w:rsidP="00132D61">
      <w:pPr>
        <w:bidi/>
        <w:spacing w:after="200" w:line="276" w:lineRule="auto"/>
        <w:rPr>
          <w:rFonts w:ascii="Traditional Arabic" w:hAnsi="Traditional Arabic" w:cs="Traditional Arabic"/>
          <w:b/>
          <w:bCs/>
          <w:color w:val="000000" w:themeColor="text1"/>
          <w:sz w:val="40"/>
          <w:szCs w:val="40"/>
        </w:rPr>
      </w:pPr>
      <w:r w:rsidRPr="00A373E5">
        <w:rPr>
          <w:rFonts w:ascii="Traditional Arabic" w:hAnsi="Traditional Arabic" w:cs="Traditional Arabic"/>
          <w:b/>
          <w:bCs/>
          <w:color w:val="000000" w:themeColor="text1"/>
          <w:sz w:val="40"/>
          <w:szCs w:val="40"/>
          <w:rtl/>
        </w:rPr>
        <w:t>نص الفرضية:</w:t>
      </w:r>
    </w:p>
    <w:p w14:paraId="50E67BBA" w14:textId="77777777" w:rsidR="00A213F8" w:rsidRDefault="009D2349" w:rsidP="009D2349">
      <w:pPr>
        <w:bidi/>
        <w:spacing w:after="200" w:line="276" w:lineRule="auto"/>
        <w:rPr>
          <w:rFonts w:ascii="Traditional Arabic" w:hAnsi="Traditional Arabic" w:cs="Traditional Arabic"/>
          <w:color w:val="000000" w:themeColor="text1"/>
          <w:sz w:val="40"/>
          <w:szCs w:val="40"/>
          <w:rtl/>
        </w:rPr>
      </w:pPr>
      <w:r w:rsidRPr="009D2349">
        <w:rPr>
          <w:rFonts w:ascii="Traditional Arabic" w:hAnsi="Traditional Arabic" w:cs="Traditional Arabic"/>
          <w:color w:val="000000" w:themeColor="text1"/>
          <w:sz w:val="40"/>
          <w:szCs w:val="40"/>
          <w:rtl/>
        </w:rPr>
        <w:t>تؤثر الضغوط الإدارية بشكل إيجابي على تعزيز المرونة التنظيمية والتكيف الإداري لدى قادة الشركة</w:t>
      </w:r>
      <w:r w:rsidRPr="009D2349">
        <w:rPr>
          <w:rFonts w:ascii="Traditional Arabic" w:hAnsi="Traditional Arabic" w:cs="Traditional Arabic"/>
          <w:color w:val="000000" w:themeColor="text1"/>
          <w:sz w:val="40"/>
          <w:szCs w:val="40"/>
        </w:rPr>
        <w:t xml:space="preserve"> A.</w:t>
      </w:r>
      <w:r w:rsidRPr="00956AA7">
        <w:rPr>
          <w:rFonts w:ascii="Traditional Arabic" w:hAnsi="Traditional Arabic" w:cs="Traditional Arabic" w:hint="cs"/>
          <w:color w:val="000000" w:themeColor="text1"/>
          <w:sz w:val="40"/>
          <w:szCs w:val="40"/>
          <w:rtl/>
        </w:rPr>
        <w:t xml:space="preserve"> </w:t>
      </w:r>
    </w:p>
    <w:p w14:paraId="055AF1B1" w14:textId="3339F130" w:rsidR="009D2349" w:rsidRDefault="009D2349" w:rsidP="00A213F8">
      <w:pPr>
        <w:bidi/>
        <w:spacing w:after="200" w:line="276" w:lineRule="auto"/>
        <w:rPr>
          <w:rFonts w:ascii="Traditional Arabic" w:hAnsi="Traditional Arabic" w:cs="Traditional Arabic"/>
          <w:color w:val="000000" w:themeColor="text1"/>
          <w:sz w:val="40"/>
          <w:szCs w:val="40"/>
          <w:rtl/>
        </w:rPr>
      </w:pPr>
      <w:r w:rsidRPr="009D2349">
        <w:rPr>
          <w:rFonts w:ascii="Traditional Arabic" w:hAnsi="Traditional Arabic" w:cs="Traditional Arabic"/>
          <w:color w:val="000000" w:themeColor="text1"/>
          <w:sz w:val="40"/>
          <w:szCs w:val="40"/>
          <w:rtl/>
        </w:rPr>
        <w:t xml:space="preserve">هذه الفرضية </w:t>
      </w:r>
      <w:r w:rsidRPr="00956AA7">
        <w:rPr>
          <w:rFonts w:ascii="Traditional Arabic" w:hAnsi="Traditional Arabic" w:cs="Traditional Arabic" w:hint="cs"/>
          <w:color w:val="000000" w:themeColor="text1"/>
          <w:sz w:val="40"/>
          <w:szCs w:val="40"/>
          <w:rtl/>
        </w:rPr>
        <w:t>"</w:t>
      </w:r>
      <w:r w:rsidRPr="009D2349">
        <w:rPr>
          <w:rFonts w:ascii="Traditional Arabic" w:hAnsi="Traditional Arabic" w:cs="Traditional Arabic"/>
          <w:b/>
          <w:bCs/>
          <w:color w:val="000000" w:themeColor="text1"/>
          <w:sz w:val="40"/>
          <w:szCs w:val="40"/>
          <w:rtl/>
        </w:rPr>
        <w:t>الرئيسة</w:t>
      </w:r>
      <w:r w:rsidRPr="00956AA7">
        <w:rPr>
          <w:rFonts w:ascii="Traditional Arabic" w:hAnsi="Traditional Arabic" w:cs="Traditional Arabic" w:hint="cs"/>
          <w:color w:val="000000" w:themeColor="text1"/>
          <w:sz w:val="40"/>
          <w:szCs w:val="40"/>
          <w:rtl/>
        </w:rPr>
        <w:t>"</w:t>
      </w:r>
      <w:r w:rsidRPr="009D2349">
        <w:rPr>
          <w:rFonts w:ascii="Traditional Arabic" w:hAnsi="Traditional Arabic" w:cs="Traditional Arabic"/>
          <w:color w:val="000000" w:themeColor="text1"/>
          <w:sz w:val="40"/>
          <w:szCs w:val="40"/>
          <w:rtl/>
        </w:rPr>
        <w:t xml:space="preserve"> تتضمن أثرين مباشرين (على المرونة وعلى التكيف)، لذلك تم اختبارها عبر انحدارين خطيين بسيطين</w:t>
      </w:r>
      <w:r w:rsidRPr="009D2349">
        <w:rPr>
          <w:rFonts w:ascii="Traditional Arabic" w:hAnsi="Traditional Arabic" w:cs="Traditional Arabic"/>
          <w:color w:val="000000" w:themeColor="text1"/>
          <w:sz w:val="40"/>
          <w:szCs w:val="40"/>
        </w:rPr>
        <w:t>.</w:t>
      </w:r>
    </w:p>
    <w:p w14:paraId="7A7BEF46" w14:textId="0659C256" w:rsidR="00A213F8" w:rsidRPr="00495F15" w:rsidRDefault="00495F15" w:rsidP="00E46E03">
      <w:pPr>
        <w:pStyle w:val="ListParagraph"/>
        <w:numPr>
          <w:ilvl w:val="3"/>
          <w:numId w:val="15"/>
        </w:numPr>
        <w:shd w:val="clear" w:color="auto" w:fill="EEECE1" w:themeFill="background2"/>
        <w:bidi/>
        <w:spacing w:after="200" w:line="276" w:lineRule="auto"/>
        <w:rPr>
          <w:rFonts w:ascii="Traditional Arabic" w:hAnsi="Traditional Arabic" w:cs="Traditional Arabic"/>
          <w:b/>
          <w:bCs/>
          <w:color w:val="000000" w:themeColor="text1"/>
          <w:sz w:val="40"/>
          <w:szCs w:val="40"/>
        </w:rPr>
      </w:pPr>
      <w:r w:rsidRPr="00495F15">
        <w:rPr>
          <w:rFonts w:ascii="Traditional Arabic" w:hAnsi="Traditional Arabic" w:cs="Traditional Arabic"/>
          <w:b/>
          <w:bCs/>
          <w:color w:val="000000" w:themeColor="text1"/>
          <w:sz w:val="40"/>
          <w:szCs w:val="40"/>
          <w:rtl/>
        </w:rPr>
        <w:t>أثر الضغوط الإدارية على المرونة التنظيمية</w:t>
      </w:r>
    </w:p>
    <w:p w14:paraId="250F6920" w14:textId="77777777" w:rsidR="00495F15" w:rsidRDefault="00495F15" w:rsidP="00132D61">
      <w:pPr>
        <w:bidi/>
        <w:spacing w:after="200" w:line="276" w:lineRule="auto"/>
        <w:rPr>
          <w:rFonts w:ascii="Traditional Arabic" w:hAnsi="Traditional Arabic" w:cs="Traditional Arabic"/>
          <w:color w:val="000000" w:themeColor="text1"/>
          <w:sz w:val="40"/>
          <w:szCs w:val="40"/>
          <w:rtl/>
        </w:rPr>
      </w:pPr>
      <w:r w:rsidRPr="00495F15">
        <w:rPr>
          <w:rFonts w:ascii="Traditional Arabic" w:hAnsi="Traditional Arabic" w:cs="Traditional Arabic"/>
          <w:color w:val="000000" w:themeColor="text1"/>
          <w:sz w:val="40"/>
          <w:szCs w:val="40"/>
          <w:rtl/>
        </w:rPr>
        <w:t xml:space="preserve">الاختبار المستخدم: </w:t>
      </w:r>
    </w:p>
    <w:p w14:paraId="3554D4F4" w14:textId="72C5B075" w:rsidR="00132D61" w:rsidRPr="00495F15" w:rsidRDefault="00495F15" w:rsidP="00495F15">
      <w:pPr>
        <w:bidi/>
        <w:spacing w:after="200" w:line="276" w:lineRule="auto"/>
        <w:rPr>
          <w:rFonts w:ascii="Traditional Arabic" w:hAnsi="Traditional Arabic" w:cs="Traditional Arabic"/>
          <w:b/>
          <w:bCs/>
          <w:color w:val="000000" w:themeColor="text1"/>
          <w:sz w:val="40"/>
          <w:szCs w:val="40"/>
        </w:rPr>
      </w:pPr>
      <w:r w:rsidRPr="00495F15">
        <w:rPr>
          <w:rFonts w:ascii="Traditional Arabic" w:hAnsi="Traditional Arabic" w:cs="Traditional Arabic"/>
          <w:b/>
          <w:bCs/>
          <w:color w:val="000000" w:themeColor="text1"/>
          <w:sz w:val="40"/>
          <w:szCs w:val="40"/>
          <w:rtl/>
        </w:rPr>
        <w:t>انحدار خطي بسيط (</w:t>
      </w:r>
      <w:r w:rsidRPr="00495F15">
        <w:rPr>
          <w:rFonts w:ascii="Traditional Arabic" w:hAnsi="Traditional Arabic" w:cs="Traditional Arabic"/>
          <w:b/>
          <w:bCs/>
          <w:color w:val="000000" w:themeColor="text1"/>
          <w:sz w:val="40"/>
          <w:szCs w:val="40"/>
        </w:rPr>
        <w:t>Simple Linear Regression</w:t>
      </w:r>
      <w:r w:rsidRPr="00495F15">
        <w:rPr>
          <w:rFonts w:ascii="Traditional Arabic" w:hAnsi="Traditional Arabic" w:cs="Traditional Arabic"/>
          <w:b/>
          <w:bCs/>
          <w:color w:val="000000" w:themeColor="text1"/>
          <w:sz w:val="40"/>
          <w:szCs w:val="40"/>
          <w:rtl/>
        </w:rPr>
        <w:t>)</w:t>
      </w:r>
    </w:p>
    <w:p w14:paraId="7D57BD14" w14:textId="00CB7F54" w:rsidR="00132D61" w:rsidRDefault="00D403D0" w:rsidP="00132D61">
      <w:pPr>
        <w:bidi/>
        <w:spacing w:after="200" w:line="276" w:lineRule="auto"/>
        <w:rPr>
          <w:rFonts w:ascii="Traditional Arabic" w:hAnsi="Traditional Arabic" w:cs="Traditional Arabic"/>
          <w:color w:val="000000" w:themeColor="text1"/>
          <w:sz w:val="40"/>
          <w:szCs w:val="40"/>
        </w:rPr>
      </w:pPr>
      <w:r w:rsidRPr="00D403D0">
        <w:rPr>
          <w:rFonts w:ascii="Traditional Arabic" w:hAnsi="Traditional Arabic" w:cs="Traditional Arabic"/>
          <w:color w:val="000000" w:themeColor="text1"/>
          <w:sz w:val="40"/>
          <w:szCs w:val="40"/>
          <w:rtl/>
        </w:rPr>
        <w:t xml:space="preserve">النموذج: المرونة التنظيمية = </w:t>
      </w:r>
      <w:r w:rsidR="00B27DD3" w:rsidRPr="00E46E03">
        <w:rPr>
          <w:rFonts w:ascii="Traditional Arabic" w:hAnsi="Traditional Arabic" w:cs="Traditional Arabic"/>
          <w:b/>
          <w:bCs/>
          <w:color w:val="000000" w:themeColor="text1"/>
          <w:sz w:val="40"/>
          <w:szCs w:val="40"/>
        </w:rPr>
        <w:t>f</w:t>
      </w:r>
      <w:r w:rsidR="00B27DD3" w:rsidRPr="00D403D0">
        <w:rPr>
          <w:rFonts w:ascii="Traditional Arabic" w:hAnsi="Traditional Arabic" w:cs="Traditional Arabic" w:hint="cs"/>
          <w:color w:val="000000" w:themeColor="text1"/>
          <w:sz w:val="40"/>
          <w:szCs w:val="40"/>
          <w:rtl/>
        </w:rPr>
        <w:t xml:space="preserve"> </w:t>
      </w:r>
      <w:r w:rsidR="00B27DD3" w:rsidRPr="00D403D0">
        <w:rPr>
          <w:rFonts w:ascii="Traditional Arabic" w:hAnsi="Traditional Arabic" w:cs="Traditional Arabic"/>
          <w:color w:val="000000" w:themeColor="text1"/>
          <w:sz w:val="40"/>
          <w:szCs w:val="40"/>
          <w:rtl/>
        </w:rPr>
        <w:t>(</w:t>
      </w:r>
      <w:r w:rsidRPr="00D403D0">
        <w:rPr>
          <w:rFonts w:ascii="Traditional Arabic" w:hAnsi="Traditional Arabic" w:cs="Traditional Arabic"/>
          <w:color w:val="000000" w:themeColor="text1"/>
          <w:sz w:val="40"/>
          <w:szCs w:val="40"/>
          <w:rtl/>
        </w:rPr>
        <w:t>الضغوط الإدارية)</w:t>
      </w:r>
    </w:p>
    <w:tbl>
      <w:tblPr>
        <w:bidiVisual/>
        <w:tblW w:w="5555" w:type="dxa"/>
        <w:tblInd w:w="1371" w:type="dxa"/>
        <w:tblLook w:val="04A0" w:firstRow="1" w:lastRow="0" w:firstColumn="1" w:lastColumn="0" w:noHBand="0" w:noVBand="1"/>
      </w:tblPr>
      <w:tblGrid>
        <w:gridCol w:w="1679"/>
        <w:gridCol w:w="1938"/>
        <w:gridCol w:w="1938"/>
      </w:tblGrid>
      <w:tr w:rsidR="007D289A" w:rsidRPr="007D289A" w14:paraId="246FFADF" w14:textId="77777777" w:rsidTr="007D289A">
        <w:trPr>
          <w:trHeight w:val="258"/>
        </w:trPr>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774B9A06" w14:textId="77777777" w:rsidR="007D289A" w:rsidRPr="007D289A" w:rsidRDefault="007D289A" w:rsidP="007D289A">
            <w:pPr>
              <w:spacing w:after="0" w:line="240" w:lineRule="auto"/>
              <w:jc w:val="center"/>
              <w:rPr>
                <w:rFonts w:ascii="Aptos Narrow" w:eastAsia="Times New Roman" w:hAnsi="Aptos Narrow" w:cs="Times New Roman"/>
                <w:b/>
                <w:bCs/>
                <w:color w:val="FFFFFF"/>
              </w:rPr>
            </w:pPr>
            <w:r w:rsidRPr="007D289A">
              <w:rPr>
                <w:rFonts w:ascii="Aptos Narrow" w:eastAsia="Times New Roman" w:hAnsi="Aptos Narrow" w:cs="Times New Roman"/>
                <w:b/>
                <w:bCs/>
                <w:color w:val="FFFFFF"/>
              </w:rPr>
              <w:t>R²</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2A60C880" w14:textId="77777777" w:rsidR="007D289A" w:rsidRPr="007D289A" w:rsidRDefault="007D289A" w:rsidP="007D289A">
            <w:pPr>
              <w:spacing w:after="0" w:line="240" w:lineRule="auto"/>
              <w:jc w:val="center"/>
              <w:rPr>
                <w:rFonts w:ascii="Aptos Narrow" w:eastAsia="Times New Roman" w:hAnsi="Aptos Narrow" w:cs="Times New Roman"/>
                <w:b/>
                <w:bCs/>
                <w:color w:val="FFFFFF"/>
              </w:rPr>
            </w:pPr>
            <w:r w:rsidRPr="007D289A">
              <w:rPr>
                <w:rFonts w:ascii="Aptos Narrow" w:eastAsia="Times New Roman" w:hAnsi="Aptos Narrow" w:cs="Times New Roman"/>
                <w:b/>
                <w:bCs/>
                <w:color w:val="FFFFFF"/>
              </w:rPr>
              <w:t>F</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5DF894C4" w14:textId="77777777" w:rsidR="007D289A" w:rsidRPr="007D289A" w:rsidRDefault="007D289A" w:rsidP="007D289A">
            <w:pPr>
              <w:spacing w:after="0" w:line="240" w:lineRule="auto"/>
              <w:jc w:val="center"/>
              <w:rPr>
                <w:rFonts w:ascii="Aptos Narrow" w:eastAsia="Times New Roman" w:hAnsi="Aptos Narrow" w:cs="Times New Roman"/>
                <w:b/>
                <w:bCs/>
                <w:color w:val="FFFFFF"/>
              </w:rPr>
            </w:pPr>
            <w:r w:rsidRPr="007D289A">
              <w:rPr>
                <w:rFonts w:ascii="Aptos Narrow" w:eastAsia="Times New Roman" w:hAnsi="Aptos Narrow" w:cs="Times New Roman"/>
                <w:b/>
                <w:bCs/>
                <w:color w:val="FFFFFF"/>
              </w:rPr>
              <w:t>Sig</w:t>
            </w:r>
          </w:p>
        </w:tc>
      </w:tr>
      <w:tr w:rsidR="007D289A" w:rsidRPr="007D289A" w14:paraId="5D38EBFA" w14:textId="77777777" w:rsidTr="007D289A">
        <w:trPr>
          <w:trHeight w:val="258"/>
        </w:trPr>
        <w:tc>
          <w:tcPr>
            <w:tcW w:w="0" w:type="auto"/>
            <w:tcBorders>
              <w:top w:val="nil"/>
              <w:left w:val="single" w:sz="4" w:space="0" w:color="auto"/>
              <w:bottom w:val="single" w:sz="4" w:space="0" w:color="auto"/>
              <w:right w:val="single" w:sz="4" w:space="0" w:color="auto"/>
            </w:tcBorders>
            <w:vAlign w:val="center"/>
            <w:hideMark/>
          </w:tcPr>
          <w:p w14:paraId="76F8046A" w14:textId="77777777" w:rsidR="007D289A" w:rsidRPr="007D289A" w:rsidRDefault="007D289A" w:rsidP="007D289A">
            <w:pPr>
              <w:spacing w:after="0" w:line="240" w:lineRule="auto"/>
              <w:jc w:val="center"/>
              <w:rPr>
                <w:rFonts w:ascii="Aptos Narrow" w:eastAsia="Times New Roman" w:hAnsi="Aptos Narrow" w:cs="Times New Roman"/>
                <w:color w:val="000000"/>
              </w:rPr>
            </w:pPr>
            <w:r w:rsidRPr="007D289A">
              <w:rPr>
                <w:rFonts w:ascii="Aptos Narrow" w:eastAsia="Times New Roman" w:hAnsi="Aptos Narrow" w:cs="Times New Roman"/>
                <w:color w:val="000000"/>
              </w:rPr>
              <w:t>0.169</w:t>
            </w:r>
          </w:p>
        </w:tc>
        <w:tc>
          <w:tcPr>
            <w:tcW w:w="0" w:type="auto"/>
            <w:tcBorders>
              <w:top w:val="nil"/>
              <w:left w:val="single" w:sz="4" w:space="0" w:color="auto"/>
              <w:bottom w:val="single" w:sz="4" w:space="0" w:color="auto"/>
              <w:right w:val="single" w:sz="4" w:space="0" w:color="auto"/>
            </w:tcBorders>
            <w:vAlign w:val="center"/>
            <w:hideMark/>
          </w:tcPr>
          <w:p w14:paraId="23CE5AAF" w14:textId="77777777" w:rsidR="007D289A" w:rsidRPr="007D289A" w:rsidRDefault="007D289A" w:rsidP="007D289A">
            <w:pPr>
              <w:spacing w:after="0" w:line="240" w:lineRule="auto"/>
              <w:jc w:val="center"/>
              <w:rPr>
                <w:rFonts w:ascii="Aptos Narrow" w:eastAsia="Times New Roman" w:hAnsi="Aptos Narrow" w:cs="Times New Roman"/>
                <w:color w:val="000000"/>
              </w:rPr>
            </w:pPr>
            <w:r w:rsidRPr="007D289A">
              <w:rPr>
                <w:rFonts w:ascii="Aptos Narrow" w:eastAsia="Times New Roman" w:hAnsi="Aptos Narrow" w:cs="Times New Roman"/>
                <w:color w:val="000000"/>
              </w:rPr>
              <w:t>68.701</w:t>
            </w:r>
          </w:p>
        </w:tc>
        <w:tc>
          <w:tcPr>
            <w:tcW w:w="0" w:type="auto"/>
            <w:tcBorders>
              <w:top w:val="nil"/>
              <w:left w:val="single" w:sz="4" w:space="0" w:color="auto"/>
              <w:bottom w:val="single" w:sz="4" w:space="0" w:color="auto"/>
              <w:right w:val="single" w:sz="4" w:space="0" w:color="auto"/>
            </w:tcBorders>
            <w:vAlign w:val="center"/>
            <w:hideMark/>
          </w:tcPr>
          <w:p w14:paraId="3E79AEEF" w14:textId="77777777" w:rsidR="007D289A" w:rsidRPr="007D289A" w:rsidRDefault="007D289A" w:rsidP="007D289A">
            <w:pPr>
              <w:spacing w:after="0" w:line="240" w:lineRule="auto"/>
              <w:jc w:val="center"/>
              <w:rPr>
                <w:rFonts w:ascii="Aptos Narrow" w:eastAsia="Times New Roman" w:hAnsi="Aptos Narrow" w:cs="Times New Roman"/>
                <w:color w:val="000000"/>
              </w:rPr>
            </w:pPr>
            <w:r w:rsidRPr="007D289A">
              <w:rPr>
                <w:rFonts w:ascii="Aptos Narrow" w:eastAsia="Times New Roman" w:hAnsi="Aptos Narrow" w:cs="Times New Roman"/>
                <w:color w:val="000000"/>
              </w:rPr>
              <w:t>&lt;0.001</w:t>
            </w:r>
          </w:p>
        </w:tc>
      </w:tr>
    </w:tbl>
    <w:p w14:paraId="545B9BA4" w14:textId="4E65B7D4" w:rsidR="00132D61" w:rsidRPr="00656E56" w:rsidRDefault="00656E56" w:rsidP="00656E56">
      <w:pPr>
        <w:bidi/>
        <w:spacing w:after="200" w:line="276" w:lineRule="auto"/>
        <w:rPr>
          <w:rFonts w:ascii="Traditional Arabic" w:hAnsi="Traditional Arabic" w:cs="Traditional Arabic"/>
          <w:b/>
          <w:bCs/>
          <w:color w:val="000000" w:themeColor="text1"/>
          <w:sz w:val="40"/>
          <w:szCs w:val="40"/>
        </w:rPr>
      </w:pPr>
      <w:r w:rsidRPr="00656E56">
        <w:rPr>
          <w:rFonts w:ascii="Traditional Arabic" w:hAnsi="Traditional Arabic" w:cs="Traditional Arabic"/>
          <w:b/>
          <w:bCs/>
          <w:color w:val="000000" w:themeColor="text1"/>
          <w:sz w:val="40"/>
          <w:szCs w:val="40"/>
          <w:rtl/>
        </w:rPr>
        <w:t>معاملات الانحدار</w:t>
      </w:r>
    </w:p>
    <w:tbl>
      <w:tblPr>
        <w:bidiVisual/>
        <w:tblW w:w="8243" w:type="dxa"/>
        <w:tblLook w:val="04A0" w:firstRow="1" w:lastRow="0" w:firstColumn="1" w:lastColumn="0" w:noHBand="0" w:noVBand="1"/>
      </w:tblPr>
      <w:tblGrid>
        <w:gridCol w:w="1820"/>
        <w:gridCol w:w="1088"/>
        <w:gridCol w:w="1840"/>
        <w:gridCol w:w="1088"/>
        <w:gridCol w:w="1088"/>
        <w:gridCol w:w="1319"/>
      </w:tblGrid>
      <w:tr w:rsidR="00CA6FE5" w:rsidRPr="00CA6FE5" w14:paraId="43F62204" w14:textId="77777777" w:rsidTr="00CA6FE5">
        <w:trPr>
          <w:trHeight w:val="373"/>
        </w:trPr>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722FBBF6" w14:textId="77777777" w:rsidR="00CA6FE5" w:rsidRPr="00CA6FE5" w:rsidRDefault="00CA6FE5" w:rsidP="00CA6FE5">
            <w:pPr>
              <w:bidi/>
              <w:spacing w:after="0" w:line="240" w:lineRule="auto"/>
              <w:jc w:val="center"/>
              <w:rPr>
                <w:rFonts w:ascii="Traditional Arabic" w:eastAsia="Times New Roman" w:hAnsi="Traditional Arabic" w:cs="Traditional Arabic"/>
                <w:b/>
                <w:bCs/>
                <w:color w:val="FFFFFF"/>
                <w:sz w:val="24"/>
                <w:szCs w:val="24"/>
              </w:rPr>
            </w:pPr>
            <w:r w:rsidRPr="00CA6FE5">
              <w:rPr>
                <w:rFonts w:ascii="Traditional Arabic" w:eastAsia="Times New Roman" w:hAnsi="Traditional Arabic" w:cs="Traditional Arabic"/>
                <w:b/>
                <w:bCs/>
                <w:color w:val="FFFFFF"/>
                <w:sz w:val="24"/>
                <w:szCs w:val="24"/>
                <w:rtl/>
              </w:rPr>
              <w:t>المتغير</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2C4AC42E" w14:textId="77777777" w:rsidR="00CA6FE5" w:rsidRPr="00CA6FE5" w:rsidRDefault="00CA6FE5" w:rsidP="00CA6FE5">
            <w:pPr>
              <w:spacing w:after="0" w:line="240" w:lineRule="auto"/>
              <w:jc w:val="center"/>
              <w:rPr>
                <w:rFonts w:ascii="Traditional Arabic" w:eastAsia="Times New Roman" w:hAnsi="Traditional Arabic" w:cs="Traditional Arabic"/>
                <w:b/>
                <w:bCs/>
                <w:color w:val="FFFFFF"/>
                <w:sz w:val="24"/>
                <w:szCs w:val="24"/>
                <w:rtl/>
              </w:rPr>
            </w:pPr>
            <w:r w:rsidRPr="00CA6FE5">
              <w:rPr>
                <w:rFonts w:ascii="Traditional Arabic" w:eastAsia="Times New Roman" w:hAnsi="Traditional Arabic" w:cs="Traditional Arabic"/>
                <w:b/>
                <w:bCs/>
                <w:color w:val="FFFFFF"/>
                <w:sz w:val="24"/>
                <w:szCs w:val="24"/>
              </w:rPr>
              <w:t>B</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4B54DD45" w14:textId="77777777" w:rsidR="00CA6FE5" w:rsidRPr="00CA6FE5" w:rsidRDefault="00CA6FE5" w:rsidP="00CA6FE5">
            <w:pPr>
              <w:spacing w:after="0" w:line="240" w:lineRule="auto"/>
              <w:jc w:val="center"/>
              <w:rPr>
                <w:rFonts w:ascii="Traditional Arabic" w:eastAsia="Times New Roman" w:hAnsi="Traditional Arabic" w:cs="Traditional Arabic"/>
                <w:b/>
                <w:bCs/>
                <w:color w:val="FFFFFF"/>
                <w:sz w:val="24"/>
                <w:szCs w:val="24"/>
              </w:rPr>
            </w:pPr>
            <w:r w:rsidRPr="00CA6FE5">
              <w:rPr>
                <w:rFonts w:ascii="Traditional Arabic" w:eastAsia="Times New Roman" w:hAnsi="Traditional Arabic" w:cs="Traditional Arabic"/>
                <w:b/>
                <w:bCs/>
                <w:color w:val="FFFFFF"/>
                <w:sz w:val="24"/>
                <w:szCs w:val="24"/>
              </w:rPr>
              <w:t>Std. Error</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11B981A0" w14:textId="77777777" w:rsidR="00CA6FE5" w:rsidRPr="00CA6FE5" w:rsidRDefault="00CA6FE5" w:rsidP="00CA6FE5">
            <w:pPr>
              <w:spacing w:after="0" w:line="240" w:lineRule="auto"/>
              <w:jc w:val="center"/>
              <w:rPr>
                <w:rFonts w:ascii="Traditional Arabic" w:eastAsia="Times New Roman" w:hAnsi="Traditional Arabic" w:cs="Traditional Arabic"/>
                <w:b/>
                <w:bCs/>
                <w:color w:val="FFFFFF"/>
                <w:sz w:val="24"/>
                <w:szCs w:val="24"/>
              </w:rPr>
            </w:pPr>
            <w:r w:rsidRPr="00CA6FE5">
              <w:rPr>
                <w:rFonts w:ascii="Traditional Arabic" w:eastAsia="Times New Roman" w:hAnsi="Traditional Arabic" w:cs="Traditional Arabic"/>
                <w:b/>
                <w:bCs/>
                <w:color w:val="FFFFFF"/>
                <w:sz w:val="24"/>
                <w:szCs w:val="24"/>
              </w:rPr>
              <w:t>Beta</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14AE9DA3" w14:textId="77777777" w:rsidR="00CA6FE5" w:rsidRPr="00CA6FE5" w:rsidRDefault="00CA6FE5" w:rsidP="00CA6FE5">
            <w:pPr>
              <w:spacing w:after="0" w:line="240" w:lineRule="auto"/>
              <w:jc w:val="center"/>
              <w:rPr>
                <w:rFonts w:ascii="Traditional Arabic" w:eastAsia="Times New Roman" w:hAnsi="Traditional Arabic" w:cs="Traditional Arabic"/>
                <w:b/>
                <w:bCs/>
                <w:color w:val="FFFFFF"/>
                <w:sz w:val="24"/>
                <w:szCs w:val="24"/>
              </w:rPr>
            </w:pPr>
            <w:r w:rsidRPr="00CA6FE5">
              <w:rPr>
                <w:rFonts w:ascii="Traditional Arabic" w:eastAsia="Times New Roman" w:hAnsi="Traditional Arabic" w:cs="Traditional Arabic"/>
                <w:b/>
                <w:bCs/>
                <w:color w:val="FFFFFF"/>
                <w:sz w:val="24"/>
                <w:szCs w:val="24"/>
              </w:rPr>
              <w:t>t</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09E226C6" w14:textId="77777777" w:rsidR="00CA6FE5" w:rsidRPr="00CA6FE5" w:rsidRDefault="00CA6FE5" w:rsidP="00CA6FE5">
            <w:pPr>
              <w:spacing w:after="0" w:line="240" w:lineRule="auto"/>
              <w:jc w:val="center"/>
              <w:rPr>
                <w:rFonts w:ascii="Traditional Arabic" w:eastAsia="Times New Roman" w:hAnsi="Traditional Arabic" w:cs="Traditional Arabic"/>
                <w:b/>
                <w:bCs/>
                <w:color w:val="FFFFFF"/>
                <w:sz w:val="24"/>
                <w:szCs w:val="24"/>
              </w:rPr>
            </w:pPr>
            <w:r w:rsidRPr="00CA6FE5">
              <w:rPr>
                <w:rFonts w:ascii="Traditional Arabic" w:eastAsia="Times New Roman" w:hAnsi="Traditional Arabic" w:cs="Traditional Arabic"/>
                <w:b/>
                <w:bCs/>
                <w:color w:val="FFFFFF"/>
                <w:sz w:val="24"/>
                <w:szCs w:val="24"/>
              </w:rPr>
              <w:t>Sig</w:t>
            </w:r>
          </w:p>
        </w:tc>
      </w:tr>
      <w:tr w:rsidR="00CA6FE5" w:rsidRPr="00CA6FE5" w14:paraId="2FD652A0" w14:textId="77777777" w:rsidTr="00CA6FE5">
        <w:trPr>
          <w:trHeight w:val="395"/>
        </w:trPr>
        <w:tc>
          <w:tcPr>
            <w:tcW w:w="0" w:type="auto"/>
            <w:tcBorders>
              <w:top w:val="nil"/>
              <w:left w:val="single" w:sz="4" w:space="0" w:color="auto"/>
              <w:bottom w:val="single" w:sz="4" w:space="0" w:color="auto"/>
              <w:right w:val="single" w:sz="4" w:space="0" w:color="auto"/>
            </w:tcBorders>
            <w:vAlign w:val="center"/>
            <w:hideMark/>
          </w:tcPr>
          <w:p w14:paraId="5483D41C" w14:textId="77777777" w:rsidR="00CA6FE5" w:rsidRPr="00CA6FE5" w:rsidRDefault="00CA6FE5" w:rsidP="00CA6FE5">
            <w:pPr>
              <w:bidi/>
              <w:spacing w:after="0" w:line="240" w:lineRule="auto"/>
              <w:jc w:val="center"/>
              <w:rPr>
                <w:rFonts w:ascii="Traditional Arabic" w:eastAsia="Times New Roman" w:hAnsi="Traditional Arabic" w:cs="Traditional Arabic"/>
                <w:b/>
                <w:bCs/>
                <w:color w:val="000000"/>
                <w:sz w:val="24"/>
                <w:szCs w:val="24"/>
              </w:rPr>
            </w:pPr>
            <w:r w:rsidRPr="00CA6FE5">
              <w:rPr>
                <w:rFonts w:ascii="Traditional Arabic" w:eastAsia="Times New Roman" w:hAnsi="Traditional Arabic" w:cs="Traditional Arabic"/>
                <w:b/>
                <w:bCs/>
                <w:color w:val="000000"/>
                <w:sz w:val="24"/>
                <w:szCs w:val="24"/>
                <w:rtl/>
              </w:rPr>
              <w:t>ثابت</w:t>
            </w:r>
          </w:p>
        </w:tc>
        <w:tc>
          <w:tcPr>
            <w:tcW w:w="0" w:type="auto"/>
            <w:tcBorders>
              <w:top w:val="nil"/>
              <w:left w:val="single" w:sz="4" w:space="0" w:color="auto"/>
              <w:bottom w:val="single" w:sz="4" w:space="0" w:color="auto"/>
              <w:right w:val="single" w:sz="4" w:space="0" w:color="auto"/>
            </w:tcBorders>
            <w:vAlign w:val="center"/>
            <w:hideMark/>
          </w:tcPr>
          <w:p w14:paraId="606D1C26" w14:textId="77777777" w:rsidR="00CA6FE5" w:rsidRPr="00CA6FE5" w:rsidRDefault="00CA6FE5" w:rsidP="00CA6FE5">
            <w:pPr>
              <w:spacing w:after="0" w:line="240" w:lineRule="auto"/>
              <w:jc w:val="center"/>
              <w:rPr>
                <w:rFonts w:ascii="Traditional Arabic" w:eastAsia="Times New Roman" w:hAnsi="Traditional Arabic" w:cs="Traditional Arabic"/>
                <w:color w:val="000000"/>
                <w:sz w:val="24"/>
                <w:szCs w:val="24"/>
                <w:rtl/>
              </w:rPr>
            </w:pPr>
            <w:r w:rsidRPr="00CA6FE5">
              <w:rPr>
                <w:rFonts w:ascii="Traditional Arabic" w:eastAsia="Times New Roman" w:hAnsi="Traditional Arabic" w:cs="Traditional Arabic"/>
                <w:color w:val="000000"/>
                <w:sz w:val="24"/>
                <w:szCs w:val="24"/>
              </w:rPr>
              <w:t>2.088</w:t>
            </w:r>
          </w:p>
        </w:tc>
        <w:tc>
          <w:tcPr>
            <w:tcW w:w="0" w:type="auto"/>
            <w:tcBorders>
              <w:top w:val="nil"/>
              <w:left w:val="single" w:sz="4" w:space="0" w:color="auto"/>
              <w:bottom w:val="single" w:sz="4" w:space="0" w:color="auto"/>
              <w:right w:val="single" w:sz="4" w:space="0" w:color="auto"/>
            </w:tcBorders>
            <w:vAlign w:val="center"/>
            <w:hideMark/>
          </w:tcPr>
          <w:p w14:paraId="54DDBFCF" w14:textId="77777777" w:rsidR="00CA6FE5" w:rsidRPr="00CA6FE5" w:rsidRDefault="00CA6FE5" w:rsidP="00CA6FE5">
            <w:pPr>
              <w:spacing w:after="0" w:line="240" w:lineRule="auto"/>
              <w:jc w:val="center"/>
              <w:rPr>
                <w:rFonts w:ascii="Traditional Arabic" w:eastAsia="Times New Roman" w:hAnsi="Traditional Arabic" w:cs="Traditional Arabic"/>
                <w:color w:val="000000"/>
                <w:sz w:val="24"/>
                <w:szCs w:val="24"/>
              </w:rPr>
            </w:pPr>
            <w:r w:rsidRPr="00CA6FE5">
              <w:rPr>
                <w:rFonts w:ascii="Traditional Arabic" w:eastAsia="Times New Roman" w:hAnsi="Traditional Arabic" w:cs="Traditional Arabic"/>
                <w:color w:val="000000"/>
                <w:sz w:val="24"/>
                <w:szCs w:val="24"/>
              </w:rPr>
              <w:t>0.236</w:t>
            </w:r>
          </w:p>
        </w:tc>
        <w:tc>
          <w:tcPr>
            <w:tcW w:w="0" w:type="auto"/>
            <w:tcBorders>
              <w:top w:val="nil"/>
              <w:left w:val="single" w:sz="4" w:space="0" w:color="auto"/>
              <w:bottom w:val="single" w:sz="4" w:space="0" w:color="auto"/>
              <w:right w:val="single" w:sz="4" w:space="0" w:color="auto"/>
            </w:tcBorders>
            <w:vAlign w:val="center"/>
            <w:hideMark/>
          </w:tcPr>
          <w:p w14:paraId="5A145884" w14:textId="77777777" w:rsidR="00CA6FE5" w:rsidRPr="00CA6FE5" w:rsidRDefault="00CA6FE5" w:rsidP="00CA6FE5">
            <w:pPr>
              <w:spacing w:after="0" w:line="240" w:lineRule="auto"/>
              <w:jc w:val="center"/>
              <w:rPr>
                <w:rFonts w:ascii="Traditional Arabic" w:eastAsia="Times New Roman" w:hAnsi="Traditional Arabic" w:cs="Traditional Arabic"/>
                <w:color w:val="000000"/>
                <w:sz w:val="24"/>
                <w:szCs w:val="24"/>
              </w:rPr>
            </w:pPr>
            <w:r w:rsidRPr="00CA6FE5">
              <w:rPr>
                <w:rFonts w:ascii="Traditional Arabic" w:eastAsia="Times New Roman" w:hAnsi="Traditional Arabic" w:cs="Traditional Arabic"/>
                <w:color w:val="000000"/>
                <w:sz w:val="24"/>
                <w:szCs w:val="24"/>
              </w:rPr>
              <w:t>—</w:t>
            </w:r>
          </w:p>
        </w:tc>
        <w:tc>
          <w:tcPr>
            <w:tcW w:w="0" w:type="auto"/>
            <w:tcBorders>
              <w:top w:val="nil"/>
              <w:left w:val="single" w:sz="4" w:space="0" w:color="auto"/>
              <w:bottom w:val="single" w:sz="4" w:space="0" w:color="auto"/>
              <w:right w:val="single" w:sz="4" w:space="0" w:color="auto"/>
            </w:tcBorders>
            <w:vAlign w:val="center"/>
            <w:hideMark/>
          </w:tcPr>
          <w:p w14:paraId="5994A481" w14:textId="77777777" w:rsidR="00CA6FE5" w:rsidRPr="00CA6FE5" w:rsidRDefault="00CA6FE5" w:rsidP="00CA6FE5">
            <w:pPr>
              <w:spacing w:after="0" w:line="240" w:lineRule="auto"/>
              <w:jc w:val="center"/>
              <w:rPr>
                <w:rFonts w:ascii="Traditional Arabic" w:eastAsia="Times New Roman" w:hAnsi="Traditional Arabic" w:cs="Traditional Arabic"/>
                <w:color w:val="000000"/>
                <w:sz w:val="24"/>
                <w:szCs w:val="24"/>
              </w:rPr>
            </w:pPr>
            <w:r w:rsidRPr="00CA6FE5">
              <w:rPr>
                <w:rFonts w:ascii="Traditional Arabic" w:eastAsia="Times New Roman" w:hAnsi="Traditional Arabic" w:cs="Traditional Arabic"/>
                <w:color w:val="000000"/>
                <w:sz w:val="24"/>
                <w:szCs w:val="24"/>
              </w:rPr>
              <w:t>8.859</w:t>
            </w:r>
          </w:p>
        </w:tc>
        <w:tc>
          <w:tcPr>
            <w:tcW w:w="0" w:type="auto"/>
            <w:tcBorders>
              <w:top w:val="nil"/>
              <w:left w:val="single" w:sz="4" w:space="0" w:color="auto"/>
              <w:bottom w:val="single" w:sz="4" w:space="0" w:color="auto"/>
              <w:right w:val="single" w:sz="4" w:space="0" w:color="auto"/>
            </w:tcBorders>
            <w:vAlign w:val="center"/>
            <w:hideMark/>
          </w:tcPr>
          <w:p w14:paraId="3677DFED" w14:textId="77777777" w:rsidR="00CA6FE5" w:rsidRPr="00CA6FE5" w:rsidRDefault="00CA6FE5" w:rsidP="00CA6FE5">
            <w:pPr>
              <w:spacing w:after="0" w:line="240" w:lineRule="auto"/>
              <w:jc w:val="center"/>
              <w:rPr>
                <w:rFonts w:ascii="Traditional Arabic" w:eastAsia="Times New Roman" w:hAnsi="Traditional Arabic" w:cs="Traditional Arabic"/>
                <w:color w:val="000000"/>
                <w:sz w:val="24"/>
                <w:szCs w:val="24"/>
              </w:rPr>
            </w:pPr>
            <w:r w:rsidRPr="00CA6FE5">
              <w:rPr>
                <w:rFonts w:ascii="Traditional Arabic" w:eastAsia="Times New Roman" w:hAnsi="Traditional Arabic" w:cs="Traditional Arabic"/>
                <w:color w:val="000000"/>
                <w:sz w:val="24"/>
                <w:szCs w:val="24"/>
              </w:rPr>
              <w:t>&lt;0.001</w:t>
            </w:r>
          </w:p>
        </w:tc>
      </w:tr>
      <w:tr w:rsidR="00CA6FE5" w:rsidRPr="00CA6FE5" w14:paraId="55BE2CC8" w14:textId="77777777" w:rsidTr="00CA6FE5">
        <w:trPr>
          <w:trHeight w:val="395"/>
        </w:trPr>
        <w:tc>
          <w:tcPr>
            <w:tcW w:w="0" w:type="auto"/>
            <w:tcBorders>
              <w:top w:val="nil"/>
              <w:left w:val="single" w:sz="4" w:space="0" w:color="auto"/>
              <w:bottom w:val="single" w:sz="4" w:space="0" w:color="auto"/>
              <w:right w:val="single" w:sz="4" w:space="0" w:color="auto"/>
            </w:tcBorders>
            <w:vAlign w:val="center"/>
            <w:hideMark/>
          </w:tcPr>
          <w:p w14:paraId="4C2CA18F" w14:textId="77777777" w:rsidR="00CA6FE5" w:rsidRPr="00CA6FE5" w:rsidRDefault="00CA6FE5" w:rsidP="00CA6FE5">
            <w:pPr>
              <w:bidi/>
              <w:spacing w:after="0" w:line="240" w:lineRule="auto"/>
              <w:jc w:val="center"/>
              <w:rPr>
                <w:rFonts w:ascii="Traditional Arabic" w:eastAsia="Times New Roman" w:hAnsi="Traditional Arabic" w:cs="Traditional Arabic"/>
                <w:b/>
                <w:bCs/>
                <w:color w:val="000000"/>
                <w:sz w:val="24"/>
                <w:szCs w:val="24"/>
              </w:rPr>
            </w:pPr>
            <w:r w:rsidRPr="00CA6FE5">
              <w:rPr>
                <w:rFonts w:ascii="Traditional Arabic" w:eastAsia="Times New Roman" w:hAnsi="Traditional Arabic" w:cs="Traditional Arabic"/>
                <w:b/>
                <w:bCs/>
                <w:color w:val="000000"/>
                <w:sz w:val="24"/>
                <w:szCs w:val="24"/>
                <w:rtl/>
              </w:rPr>
              <w:t>الضغوط الإدارية</w:t>
            </w:r>
          </w:p>
        </w:tc>
        <w:tc>
          <w:tcPr>
            <w:tcW w:w="0" w:type="auto"/>
            <w:tcBorders>
              <w:top w:val="nil"/>
              <w:left w:val="single" w:sz="4" w:space="0" w:color="auto"/>
              <w:bottom w:val="single" w:sz="4" w:space="0" w:color="auto"/>
              <w:right w:val="single" w:sz="4" w:space="0" w:color="auto"/>
            </w:tcBorders>
            <w:vAlign w:val="center"/>
            <w:hideMark/>
          </w:tcPr>
          <w:p w14:paraId="673ED831" w14:textId="77777777" w:rsidR="00CA6FE5" w:rsidRPr="00CA6FE5" w:rsidRDefault="00CA6FE5" w:rsidP="00CA6FE5">
            <w:pPr>
              <w:spacing w:after="0" w:line="240" w:lineRule="auto"/>
              <w:jc w:val="center"/>
              <w:rPr>
                <w:rFonts w:ascii="Traditional Arabic" w:eastAsia="Times New Roman" w:hAnsi="Traditional Arabic" w:cs="Traditional Arabic"/>
                <w:color w:val="000000"/>
                <w:sz w:val="24"/>
                <w:szCs w:val="24"/>
                <w:rtl/>
              </w:rPr>
            </w:pPr>
            <w:r w:rsidRPr="00CA6FE5">
              <w:rPr>
                <w:rFonts w:ascii="Traditional Arabic" w:eastAsia="Times New Roman" w:hAnsi="Traditional Arabic" w:cs="Traditional Arabic"/>
                <w:color w:val="000000"/>
                <w:sz w:val="24"/>
                <w:szCs w:val="24"/>
              </w:rPr>
              <w:t>0.481</w:t>
            </w:r>
          </w:p>
        </w:tc>
        <w:tc>
          <w:tcPr>
            <w:tcW w:w="0" w:type="auto"/>
            <w:tcBorders>
              <w:top w:val="nil"/>
              <w:left w:val="single" w:sz="4" w:space="0" w:color="auto"/>
              <w:bottom w:val="single" w:sz="4" w:space="0" w:color="auto"/>
              <w:right w:val="single" w:sz="4" w:space="0" w:color="auto"/>
            </w:tcBorders>
            <w:vAlign w:val="center"/>
            <w:hideMark/>
          </w:tcPr>
          <w:p w14:paraId="70F8C98E" w14:textId="77777777" w:rsidR="00CA6FE5" w:rsidRPr="00CA6FE5" w:rsidRDefault="00CA6FE5" w:rsidP="00CA6FE5">
            <w:pPr>
              <w:spacing w:after="0" w:line="240" w:lineRule="auto"/>
              <w:jc w:val="center"/>
              <w:rPr>
                <w:rFonts w:ascii="Traditional Arabic" w:eastAsia="Times New Roman" w:hAnsi="Traditional Arabic" w:cs="Traditional Arabic"/>
                <w:color w:val="000000"/>
                <w:sz w:val="24"/>
                <w:szCs w:val="24"/>
              </w:rPr>
            </w:pPr>
            <w:r w:rsidRPr="00CA6FE5">
              <w:rPr>
                <w:rFonts w:ascii="Traditional Arabic" w:eastAsia="Times New Roman" w:hAnsi="Traditional Arabic" w:cs="Traditional Arabic"/>
                <w:color w:val="000000"/>
                <w:sz w:val="24"/>
                <w:szCs w:val="24"/>
              </w:rPr>
              <w:t>0.058</w:t>
            </w:r>
          </w:p>
        </w:tc>
        <w:tc>
          <w:tcPr>
            <w:tcW w:w="0" w:type="auto"/>
            <w:tcBorders>
              <w:top w:val="nil"/>
              <w:left w:val="single" w:sz="4" w:space="0" w:color="auto"/>
              <w:bottom w:val="single" w:sz="4" w:space="0" w:color="auto"/>
              <w:right w:val="single" w:sz="4" w:space="0" w:color="auto"/>
            </w:tcBorders>
            <w:vAlign w:val="center"/>
            <w:hideMark/>
          </w:tcPr>
          <w:p w14:paraId="13595329" w14:textId="77777777" w:rsidR="00CA6FE5" w:rsidRPr="00CA6FE5" w:rsidRDefault="00CA6FE5" w:rsidP="00CA6FE5">
            <w:pPr>
              <w:spacing w:after="0" w:line="240" w:lineRule="auto"/>
              <w:jc w:val="center"/>
              <w:rPr>
                <w:rFonts w:ascii="Traditional Arabic" w:eastAsia="Times New Roman" w:hAnsi="Traditional Arabic" w:cs="Traditional Arabic"/>
                <w:color w:val="000000"/>
                <w:sz w:val="24"/>
                <w:szCs w:val="24"/>
              </w:rPr>
            </w:pPr>
            <w:r w:rsidRPr="00CA6FE5">
              <w:rPr>
                <w:rFonts w:ascii="Traditional Arabic" w:eastAsia="Times New Roman" w:hAnsi="Traditional Arabic" w:cs="Traditional Arabic"/>
                <w:color w:val="000000"/>
                <w:sz w:val="24"/>
                <w:szCs w:val="24"/>
              </w:rPr>
              <w:t>0.412</w:t>
            </w:r>
          </w:p>
        </w:tc>
        <w:tc>
          <w:tcPr>
            <w:tcW w:w="0" w:type="auto"/>
            <w:tcBorders>
              <w:top w:val="nil"/>
              <w:left w:val="single" w:sz="4" w:space="0" w:color="auto"/>
              <w:bottom w:val="single" w:sz="4" w:space="0" w:color="auto"/>
              <w:right w:val="single" w:sz="4" w:space="0" w:color="auto"/>
            </w:tcBorders>
            <w:vAlign w:val="center"/>
            <w:hideMark/>
          </w:tcPr>
          <w:p w14:paraId="64D8080F" w14:textId="77777777" w:rsidR="00CA6FE5" w:rsidRPr="00CA6FE5" w:rsidRDefault="00CA6FE5" w:rsidP="00CA6FE5">
            <w:pPr>
              <w:spacing w:after="0" w:line="240" w:lineRule="auto"/>
              <w:jc w:val="center"/>
              <w:rPr>
                <w:rFonts w:ascii="Traditional Arabic" w:eastAsia="Times New Roman" w:hAnsi="Traditional Arabic" w:cs="Traditional Arabic"/>
                <w:color w:val="000000"/>
                <w:sz w:val="24"/>
                <w:szCs w:val="24"/>
              </w:rPr>
            </w:pPr>
            <w:r w:rsidRPr="00CA6FE5">
              <w:rPr>
                <w:rFonts w:ascii="Traditional Arabic" w:eastAsia="Times New Roman" w:hAnsi="Traditional Arabic" w:cs="Traditional Arabic"/>
                <w:color w:val="000000"/>
                <w:sz w:val="24"/>
                <w:szCs w:val="24"/>
              </w:rPr>
              <w:t>8.289</w:t>
            </w:r>
          </w:p>
        </w:tc>
        <w:tc>
          <w:tcPr>
            <w:tcW w:w="0" w:type="auto"/>
            <w:tcBorders>
              <w:top w:val="nil"/>
              <w:left w:val="single" w:sz="4" w:space="0" w:color="auto"/>
              <w:bottom w:val="single" w:sz="4" w:space="0" w:color="auto"/>
              <w:right w:val="single" w:sz="4" w:space="0" w:color="auto"/>
            </w:tcBorders>
            <w:vAlign w:val="center"/>
            <w:hideMark/>
          </w:tcPr>
          <w:p w14:paraId="4EBA222E" w14:textId="77777777" w:rsidR="00CA6FE5" w:rsidRPr="00CA6FE5" w:rsidRDefault="00CA6FE5" w:rsidP="00CA6FE5">
            <w:pPr>
              <w:spacing w:after="0" w:line="240" w:lineRule="auto"/>
              <w:jc w:val="center"/>
              <w:rPr>
                <w:rFonts w:ascii="Traditional Arabic" w:eastAsia="Times New Roman" w:hAnsi="Traditional Arabic" w:cs="Traditional Arabic"/>
                <w:color w:val="000000"/>
                <w:sz w:val="24"/>
                <w:szCs w:val="24"/>
              </w:rPr>
            </w:pPr>
            <w:r w:rsidRPr="00CA6FE5">
              <w:rPr>
                <w:rFonts w:ascii="Traditional Arabic" w:eastAsia="Times New Roman" w:hAnsi="Traditional Arabic" w:cs="Traditional Arabic"/>
                <w:color w:val="000000"/>
                <w:sz w:val="24"/>
                <w:szCs w:val="24"/>
              </w:rPr>
              <w:t>&lt;0.001</w:t>
            </w:r>
          </w:p>
        </w:tc>
      </w:tr>
    </w:tbl>
    <w:p w14:paraId="0BBA8661" w14:textId="10A19E06" w:rsidR="00286741" w:rsidRDefault="00FC03B6" w:rsidP="00FC03B6">
      <w:pPr>
        <w:bidi/>
        <w:spacing w:after="200" w:line="276" w:lineRule="auto"/>
        <w:rPr>
          <w:rFonts w:ascii="Traditional Arabic" w:hAnsi="Traditional Arabic" w:cs="Traditional Arabic"/>
          <w:color w:val="000000" w:themeColor="text1"/>
          <w:sz w:val="40"/>
          <w:szCs w:val="40"/>
        </w:rPr>
      </w:pPr>
      <w:r w:rsidRPr="00FC03B6">
        <w:rPr>
          <w:rFonts w:ascii="Traditional Arabic" w:hAnsi="Traditional Arabic" w:cs="Traditional Arabic"/>
          <w:b/>
          <w:bCs/>
          <w:color w:val="000000" w:themeColor="text1"/>
          <w:sz w:val="40"/>
          <w:szCs w:val="40"/>
          <w:rtl/>
        </w:rPr>
        <w:t>القرار الإحصائي</w:t>
      </w:r>
      <w:r w:rsidRPr="00FC03B6">
        <w:rPr>
          <w:rFonts w:ascii="Traditional Arabic" w:hAnsi="Traditional Arabic" w:cs="Traditional Arabic"/>
          <w:b/>
          <w:bCs/>
          <w:color w:val="000000" w:themeColor="text1"/>
          <w:sz w:val="40"/>
          <w:szCs w:val="40"/>
        </w:rPr>
        <w:t>:</w:t>
      </w:r>
      <w:r w:rsidRPr="00FC03B6">
        <w:rPr>
          <w:rFonts w:ascii="Traditional Arabic" w:hAnsi="Traditional Arabic" w:cs="Traditional Arabic"/>
          <w:color w:val="000000" w:themeColor="text1"/>
          <w:sz w:val="40"/>
          <w:szCs w:val="40"/>
        </w:rPr>
        <w:t xml:space="preserve"> </w:t>
      </w:r>
      <w:r w:rsidRPr="00FC03B6">
        <w:rPr>
          <w:rFonts w:ascii="Traditional Arabic" w:hAnsi="Traditional Arabic" w:cs="Traditional Arabic"/>
          <w:color w:val="000000" w:themeColor="text1"/>
          <w:sz w:val="40"/>
          <w:szCs w:val="40"/>
          <w:rtl/>
        </w:rPr>
        <w:t>قبول الفرضية (يوجد أثر إيجابي دال)</w:t>
      </w:r>
      <w:r w:rsidRPr="00FC03B6">
        <w:rPr>
          <w:rFonts w:ascii="Traditional Arabic" w:hAnsi="Traditional Arabic" w:cs="Traditional Arabic"/>
          <w:color w:val="000000" w:themeColor="text1"/>
          <w:sz w:val="40"/>
          <w:szCs w:val="40"/>
        </w:rPr>
        <w:t>.</w:t>
      </w:r>
    </w:p>
    <w:p w14:paraId="1CA86771" w14:textId="77777777" w:rsidR="002B43E0" w:rsidRDefault="002B43E0" w:rsidP="002B43E0">
      <w:pPr>
        <w:bidi/>
        <w:spacing w:after="200" w:line="276" w:lineRule="auto"/>
        <w:rPr>
          <w:rFonts w:ascii="Traditional Arabic" w:hAnsi="Traditional Arabic" w:cs="Traditional Arabic"/>
          <w:color w:val="000000" w:themeColor="text1"/>
          <w:sz w:val="40"/>
          <w:szCs w:val="40"/>
          <w:rtl/>
        </w:rPr>
      </w:pPr>
      <w:r w:rsidRPr="002B43E0">
        <w:rPr>
          <w:rFonts w:ascii="Traditional Arabic" w:hAnsi="Traditional Arabic" w:cs="Traditional Arabic"/>
          <w:b/>
          <w:bCs/>
          <w:color w:val="000000" w:themeColor="text1"/>
          <w:sz w:val="40"/>
          <w:szCs w:val="40"/>
          <w:rtl/>
        </w:rPr>
        <w:t>تفسير إحصائي مباشر</w:t>
      </w:r>
      <w:r w:rsidRPr="002B43E0">
        <w:rPr>
          <w:rFonts w:ascii="Traditional Arabic" w:hAnsi="Traditional Arabic" w:cs="Traditional Arabic"/>
          <w:b/>
          <w:bCs/>
          <w:color w:val="000000" w:themeColor="text1"/>
          <w:sz w:val="40"/>
          <w:szCs w:val="40"/>
        </w:rPr>
        <w:t>:</w:t>
      </w:r>
      <w:r w:rsidRPr="002B43E0">
        <w:rPr>
          <w:rFonts w:ascii="Traditional Arabic" w:hAnsi="Traditional Arabic" w:cs="Traditional Arabic"/>
          <w:color w:val="000000" w:themeColor="text1"/>
          <w:sz w:val="40"/>
          <w:szCs w:val="40"/>
        </w:rPr>
        <w:t xml:space="preserve"> </w:t>
      </w:r>
      <w:r w:rsidRPr="002B43E0">
        <w:rPr>
          <w:rFonts w:ascii="Traditional Arabic" w:hAnsi="Traditional Arabic" w:cs="Traditional Arabic"/>
          <w:color w:val="000000" w:themeColor="text1"/>
          <w:sz w:val="40"/>
          <w:szCs w:val="40"/>
          <w:rtl/>
        </w:rPr>
        <w:t>كلما ارتفعت الضغوط الإدارية ارتفع متوسط المرونة التنظيمية بصورة دالة إحصائياً</w:t>
      </w:r>
      <w:r w:rsidRPr="002B43E0">
        <w:rPr>
          <w:rFonts w:ascii="Traditional Arabic" w:hAnsi="Traditional Arabic" w:cs="Traditional Arabic"/>
          <w:color w:val="000000" w:themeColor="text1"/>
          <w:sz w:val="40"/>
          <w:szCs w:val="40"/>
        </w:rPr>
        <w:t>.</w:t>
      </w:r>
    </w:p>
    <w:p w14:paraId="6DB916E5" w14:textId="454A9E51" w:rsidR="00B84161" w:rsidRPr="002B43E0" w:rsidRDefault="00B84161" w:rsidP="00B84161">
      <w:pPr>
        <w:bidi/>
        <w:spacing w:after="200" w:line="276" w:lineRule="auto"/>
        <w:rPr>
          <w:rFonts w:ascii="Traditional Arabic" w:hAnsi="Traditional Arabic" w:cs="Traditional Arabic"/>
          <w:color w:val="000000" w:themeColor="text1"/>
          <w:sz w:val="40"/>
          <w:szCs w:val="40"/>
        </w:rPr>
      </w:pPr>
      <w:r w:rsidRPr="00B84161">
        <w:rPr>
          <w:rFonts w:ascii="Traditional Arabic" w:hAnsi="Traditional Arabic" w:cs="Traditional Arabic"/>
          <w:color w:val="000000" w:themeColor="text1"/>
          <w:sz w:val="40"/>
          <w:szCs w:val="40"/>
          <w:rtl/>
        </w:rPr>
        <w:lastRenderedPageBreak/>
        <w:t>ومن المهم الإشارة إلى أن هذا الأثر الإيجابي تم التوصل إليه في ظل عينة تتسم بتنوع جيلي واضح. وهو ما يدل على أن العلاقة بين الضغوط الإدارية والمرونة التنظيمية تتخذ اتجاهًا إيجابيًا عامًا عبر الأجيال المختلفة، وإن كانت أساليب الاستجابة للضغوط قد تختلف بين جيل وآخر. وعليه، فإن النتائج تعكس نمطًا بنيويًا مشتركًا بين القيادات، يتمثل في تحويل الضغوط إلى محفز لتعزيز المرونة التنظيمية، بغض النظر عن الخلفية الجيلية، مع بقاء احتمال وجود اختلافات في شدة التأثير سيتم تناوله عند تحليل الأثر المعدّل للمتغير الجيلي في موضع لاحق.</w:t>
      </w:r>
    </w:p>
    <w:p w14:paraId="466C9D37" w14:textId="5A829D0B" w:rsidR="00132D61" w:rsidRPr="002C7CAC" w:rsidRDefault="002C7CAC" w:rsidP="002C7CAC">
      <w:pPr>
        <w:pStyle w:val="ListParagraph"/>
        <w:numPr>
          <w:ilvl w:val="3"/>
          <w:numId w:val="15"/>
        </w:numPr>
        <w:shd w:val="clear" w:color="auto" w:fill="EEECE1" w:themeFill="background2"/>
        <w:bidi/>
        <w:spacing w:after="200" w:line="276" w:lineRule="auto"/>
        <w:rPr>
          <w:rFonts w:ascii="Traditional Arabic" w:hAnsi="Traditional Arabic" w:cs="Traditional Arabic"/>
          <w:b/>
          <w:bCs/>
          <w:color w:val="000000" w:themeColor="text1"/>
          <w:sz w:val="40"/>
          <w:szCs w:val="40"/>
        </w:rPr>
      </w:pPr>
      <w:r w:rsidRPr="002C7CAC">
        <w:rPr>
          <w:rFonts w:ascii="Traditional Arabic" w:hAnsi="Traditional Arabic" w:cs="Traditional Arabic" w:hint="cs"/>
          <w:b/>
          <w:bCs/>
          <w:color w:val="000000" w:themeColor="text1"/>
          <w:sz w:val="40"/>
          <w:szCs w:val="40"/>
          <w:rtl/>
        </w:rPr>
        <w:t>الفرضية الفرعية الأولى:</w:t>
      </w:r>
    </w:p>
    <w:p w14:paraId="338691E8" w14:textId="54A3320E" w:rsidR="00132D61" w:rsidRPr="008E6447" w:rsidRDefault="008E6447" w:rsidP="00132D61">
      <w:pPr>
        <w:bidi/>
        <w:spacing w:after="200" w:line="276" w:lineRule="auto"/>
        <w:rPr>
          <w:rFonts w:ascii="Traditional Arabic" w:hAnsi="Traditional Arabic" w:cs="Traditional Arabic"/>
          <w:b/>
          <w:bCs/>
          <w:color w:val="000000" w:themeColor="text1"/>
          <w:sz w:val="40"/>
          <w:szCs w:val="40"/>
        </w:rPr>
      </w:pPr>
      <w:r w:rsidRPr="008E6447">
        <w:rPr>
          <w:rFonts w:ascii="Traditional Arabic" w:hAnsi="Traditional Arabic" w:cs="Traditional Arabic"/>
          <w:b/>
          <w:bCs/>
          <w:color w:val="000000" w:themeColor="text1"/>
          <w:sz w:val="40"/>
          <w:szCs w:val="40"/>
          <w:rtl/>
        </w:rPr>
        <w:t>نص الفرضية:</w:t>
      </w:r>
    </w:p>
    <w:p w14:paraId="278C1489" w14:textId="77777777" w:rsidR="00B634A6" w:rsidRPr="00B634A6" w:rsidRDefault="00B634A6" w:rsidP="00B634A6">
      <w:pPr>
        <w:bidi/>
        <w:spacing w:after="200" w:line="276" w:lineRule="auto"/>
        <w:rPr>
          <w:rFonts w:ascii="Traditional Arabic" w:hAnsi="Traditional Arabic" w:cs="Traditional Arabic"/>
          <w:color w:val="000000" w:themeColor="text1"/>
          <w:sz w:val="40"/>
          <w:szCs w:val="40"/>
        </w:rPr>
      </w:pPr>
      <w:r w:rsidRPr="00B634A6">
        <w:rPr>
          <w:rFonts w:ascii="Traditional Arabic" w:hAnsi="Traditional Arabic" w:cs="Traditional Arabic"/>
          <w:color w:val="000000" w:themeColor="text1"/>
          <w:sz w:val="40"/>
          <w:szCs w:val="40"/>
          <w:rtl/>
        </w:rPr>
        <w:t>توجد علاقة إيجابية ذات دلالة إحصائية بين مستوى الضغوط الإدارية ومستوى المرونة التنظيمية والتكيف الإداري</w:t>
      </w:r>
      <w:r w:rsidRPr="00B634A6">
        <w:rPr>
          <w:rFonts w:ascii="Traditional Arabic" w:hAnsi="Traditional Arabic" w:cs="Traditional Arabic"/>
          <w:color w:val="000000" w:themeColor="text1"/>
          <w:sz w:val="40"/>
          <w:szCs w:val="40"/>
        </w:rPr>
        <w:t>.</w:t>
      </w:r>
    </w:p>
    <w:p w14:paraId="0BEA7930" w14:textId="77777777" w:rsidR="00A80A9E" w:rsidRPr="00A80A9E" w:rsidRDefault="00A80A9E" w:rsidP="00A80A9E">
      <w:pPr>
        <w:bidi/>
        <w:spacing w:after="200" w:line="276" w:lineRule="auto"/>
        <w:rPr>
          <w:rFonts w:ascii="Traditional Arabic" w:hAnsi="Traditional Arabic" w:cs="Traditional Arabic"/>
          <w:color w:val="000000" w:themeColor="text1"/>
          <w:sz w:val="40"/>
          <w:szCs w:val="40"/>
        </w:rPr>
      </w:pPr>
      <w:r w:rsidRPr="00A80A9E">
        <w:rPr>
          <w:rFonts w:ascii="Traditional Arabic" w:hAnsi="Traditional Arabic" w:cs="Traditional Arabic"/>
          <w:b/>
          <w:bCs/>
          <w:color w:val="000000" w:themeColor="text1"/>
          <w:sz w:val="40"/>
          <w:szCs w:val="40"/>
          <w:rtl/>
        </w:rPr>
        <w:t>الاختبار المستخدم</w:t>
      </w:r>
      <w:r w:rsidRPr="00A80A9E">
        <w:rPr>
          <w:rFonts w:ascii="Traditional Arabic" w:hAnsi="Traditional Arabic" w:cs="Traditional Arabic"/>
          <w:b/>
          <w:bCs/>
          <w:color w:val="000000" w:themeColor="text1"/>
          <w:sz w:val="40"/>
          <w:szCs w:val="40"/>
        </w:rPr>
        <w:t>:</w:t>
      </w:r>
      <w:r w:rsidRPr="00A80A9E">
        <w:rPr>
          <w:rFonts w:ascii="Traditional Arabic" w:hAnsi="Traditional Arabic" w:cs="Traditional Arabic"/>
          <w:color w:val="000000" w:themeColor="text1"/>
          <w:sz w:val="40"/>
          <w:szCs w:val="40"/>
        </w:rPr>
        <w:t xml:space="preserve"> </w:t>
      </w:r>
      <w:r w:rsidRPr="00A80A9E">
        <w:rPr>
          <w:rFonts w:ascii="Traditional Arabic" w:hAnsi="Traditional Arabic" w:cs="Traditional Arabic"/>
          <w:color w:val="000000" w:themeColor="text1"/>
          <w:sz w:val="40"/>
          <w:szCs w:val="40"/>
          <w:rtl/>
        </w:rPr>
        <w:t>معامل ارتباط بيرسون</w:t>
      </w:r>
      <w:r w:rsidRPr="00A80A9E">
        <w:rPr>
          <w:rFonts w:ascii="Traditional Arabic" w:hAnsi="Traditional Arabic" w:cs="Traditional Arabic"/>
          <w:color w:val="000000" w:themeColor="text1"/>
          <w:sz w:val="40"/>
          <w:szCs w:val="40"/>
        </w:rPr>
        <w:t xml:space="preserve"> (Pearson Correlation)</w:t>
      </w:r>
    </w:p>
    <w:p w14:paraId="0992356B" w14:textId="7C7DBC41" w:rsidR="00132D61" w:rsidRDefault="009A53AC" w:rsidP="009A53AC">
      <w:pPr>
        <w:bidi/>
        <w:spacing w:after="200" w:line="276" w:lineRule="auto"/>
        <w:rPr>
          <w:rFonts w:ascii="Traditional Arabic" w:hAnsi="Traditional Arabic" w:cs="Traditional Arabic"/>
          <w:color w:val="000000" w:themeColor="text1"/>
          <w:sz w:val="40"/>
          <w:szCs w:val="40"/>
        </w:rPr>
      </w:pPr>
      <w:r w:rsidRPr="009A53AC">
        <w:rPr>
          <w:rFonts w:ascii="Traditional Arabic" w:hAnsi="Traditional Arabic" w:cs="Traditional Arabic"/>
          <w:color w:val="000000" w:themeColor="text1"/>
          <w:sz w:val="40"/>
          <w:szCs w:val="40"/>
          <w:rtl/>
        </w:rPr>
        <w:t>مصفوفة الارتباط</w:t>
      </w:r>
    </w:p>
    <w:tbl>
      <w:tblPr>
        <w:bidiVisual/>
        <w:tblW w:w="8362" w:type="dxa"/>
        <w:tblLook w:val="04A0" w:firstRow="1" w:lastRow="0" w:firstColumn="1" w:lastColumn="0" w:noHBand="0" w:noVBand="1"/>
      </w:tblPr>
      <w:tblGrid>
        <w:gridCol w:w="3325"/>
        <w:gridCol w:w="805"/>
        <w:gridCol w:w="1147"/>
        <w:gridCol w:w="3085"/>
      </w:tblGrid>
      <w:tr w:rsidR="00CA66AA" w:rsidRPr="00CA66AA" w14:paraId="0C356F0B" w14:textId="77777777" w:rsidTr="00CA66AA">
        <w:trPr>
          <w:trHeight w:val="456"/>
        </w:trPr>
        <w:tc>
          <w:tcPr>
            <w:tcW w:w="3325"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4E2E76E3" w14:textId="77777777" w:rsidR="00CA66AA" w:rsidRPr="00CA66AA" w:rsidRDefault="00CA66AA" w:rsidP="00CA66AA">
            <w:pPr>
              <w:bidi/>
              <w:spacing w:after="0" w:line="240" w:lineRule="auto"/>
              <w:jc w:val="center"/>
              <w:rPr>
                <w:rFonts w:ascii="Traditional Arabic" w:eastAsia="Times New Roman" w:hAnsi="Traditional Arabic" w:cs="Traditional Arabic"/>
                <w:b/>
                <w:bCs/>
                <w:color w:val="FFFFFF"/>
                <w:sz w:val="30"/>
                <w:szCs w:val="30"/>
              </w:rPr>
            </w:pPr>
            <w:r w:rsidRPr="00CA66AA">
              <w:rPr>
                <w:rFonts w:ascii="Traditional Arabic" w:eastAsia="Times New Roman" w:hAnsi="Traditional Arabic" w:cs="Traditional Arabic"/>
                <w:b/>
                <w:bCs/>
                <w:color w:val="FFFFFF"/>
                <w:sz w:val="30"/>
                <w:szCs w:val="30"/>
                <w:rtl/>
              </w:rPr>
              <w:t>العلاقة</w:t>
            </w:r>
          </w:p>
        </w:tc>
        <w:tc>
          <w:tcPr>
            <w:tcW w:w="805"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6793CA50" w14:textId="77777777" w:rsidR="00CA66AA" w:rsidRPr="00CA66AA" w:rsidRDefault="00CA66AA" w:rsidP="00CA66AA">
            <w:pPr>
              <w:spacing w:after="0" w:line="240" w:lineRule="auto"/>
              <w:jc w:val="center"/>
              <w:rPr>
                <w:rFonts w:ascii="Traditional Arabic" w:eastAsia="Times New Roman" w:hAnsi="Traditional Arabic" w:cs="Traditional Arabic"/>
                <w:b/>
                <w:bCs/>
                <w:color w:val="FFFFFF"/>
                <w:sz w:val="30"/>
                <w:szCs w:val="30"/>
                <w:rtl/>
              </w:rPr>
            </w:pPr>
            <w:r w:rsidRPr="00CA66AA">
              <w:rPr>
                <w:rFonts w:ascii="Traditional Arabic" w:eastAsia="Times New Roman" w:hAnsi="Traditional Arabic" w:cs="Traditional Arabic"/>
                <w:b/>
                <w:bCs/>
                <w:color w:val="FFFFFF"/>
                <w:sz w:val="30"/>
                <w:szCs w:val="30"/>
              </w:rPr>
              <w:t>r</w:t>
            </w:r>
          </w:p>
        </w:tc>
        <w:tc>
          <w:tcPr>
            <w:tcW w:w="1147"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2BC555D3" w14:textId="77777777" w:rsidR="00CA66AA" w:rsidRPr="00CA66AA" w:rsidRDefault="00CA66AA" w:rsidP="00CA66AA">
            <w:pPr>
              <w:spacing w:after="0" w:line="240" w:lineRule="auto"/>
              <w:jc w:val="center"/>
              <w:rPr>
                <w:rFonts w:ascii="Traditional Arabic" w:eastAsia="Times New Roman" w:hAnsi="Traditional Arabic" w:cs="Traditional Arabic"/>
                <w:b/>
                <w:bCs/>
                <w:color w:val="FFFFFF"/>
                <w:sz w:val="30"/>
                <w:szCs w:val="30"/>
              </w:rPr>
            </w:pPr>
            <w:r w:rsidRPr="00CA66AA">
              <w:rPr>
                <w:rFonts w:ascii="Traditional Arabic" w:eastAsia="Times New Roman" w:hAnsi="Traditional Arabic" w:cs="Traditional Arabic"/>
                <w:b/>
                <w:bCs/>
                <w:color w:val="FFFFFF"/>
                <w:sz w:val="30"/>
                <w:szCs w:val="30"/>
              </w:rPr>
              <w:t>Sig</w:t>
            </w:r>
          </w:p>
        </w:tc>
        <w:tc>
          <w:tcPr>
            <w:tcW w:w="3085"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4C7A55AB" w14:textId="77777777" w:rsidR="00CA66AA" w:rsidRPr="00CA66AA" w:rsidRDefault="00CA66AA" w:rsidP="00CA66AA">
            <w:pPr>
              <w:bidi/>
              <w:spacing w:after="0" w:line="240" w:lineRule="auto"/>
              <w:jc w:val="center"/>
              <w:rPr>
                <w:rFonts w:ascii="Traditional Arabic" w:eastAsia="Times New Roman" w:hAnsi="Traditional Arabic" w:cs="Traditional Arabic"/>
                <w:b/>
                <w:bCs/>
                <w:color w:val="FFFFFF"/>
                <w:sz w:val="30"/>
                <w:szCs w:val="30"/>
              </w:rPr>
            </w:pPr>
            <w:r w:rsidRPr="00CA66AA">
              <w:rPr>
                <w:rFonts w:ascii="Traditional Arabic" w:eastAsia="Times New Roman" w:hAnsi="Traditional Arabic" w:cs="Traditional Arabic"/>
                <w:b/>
                <w:bCs/>
                <w:color w:val="FFFFFF"/>
                <w:sz w:val="30"/>
                <w:szCs w:val="30"/>
                <w:rtl/>
              </w:rPr>
              <w:t>القرار</w:t>
            </w:r>
          </w:p>
        </w:tc>
      </w:tr>
      <w:tr w:rsidR="00CA66AA" w:rsidRPr="00CA66AA" w14:paraId="5C19276F" w14:textId="77777777" w:rsidTr="00CA66AA">
        <w:trPr>
          <w:trHeight w:val="479"/>
        </w:trPr>
        <w:tc>
          <w:tcPr>
            <w:tcW w:w="3325" w:type="dxa"/>
            <w:tcBorders>
              <w:top w:val="nil"/>
              <w:left w:val="single" w:sz="4" w:space="0" w:color="auto"/>
              <w:bottom w:val="single" w:sz="4" w:space="0" w:color="auto"/>
              <w:right w:val="single" w:sz="4" w:space="0" w:color="auto"/>
            </w:tcBorders>
            <w:vAlign w:val="center"/>
            <w:hideMark/>
          </w:tcPr>
          <w:p w14:paraId="78F1BE60" w14:textId="77777777" w:rsidR="00CA66AA" w:rsidRPr="00CA66AA" w:rsidRDefault="00CA66AA" w:rsidP="00CA66AA">
            <w:pPr>
              <w:bidi/>
              <w:spacing w:after="0" w:line="240" w:lineRule="auto"/>
              <w:rPr>
                <w:rFonts w:ascii="Traditional Arabic" w:eastAsia="Times New Roman" w:hAnsi="Traditional Arabic" w:cs="Traditional Arabic"/>
                <w:b/>
                <w:bCs/>
                <w:color w:val="000000"/>
                <w:sz w:val="28"/>
                <w:szCs w:val="28"/>
                <w:rtl/>
              </w:rPr>
            </w:pPr>
            <w:r w:rsidRPr="00CA66AA">
              <w:rPr>
                <w:rFonts w:ascii="Traditional Arabic" w:eastAsia="Times New Roman" w:hAnsi="Traditional Arabic" w:cs="Traditional Arabic"/>
                <w:b/>
                <w:bCs/>
                <w:color w:val="000000"/>
                <w:sz w:val="28"/>
                <w:szCs w:val="28"/>
                <w:rtl/>
              </w:rPr>
              <w:t>الضغوط × المرونة</w:t>
            </w:r>
          </w:p>
        </w:tc>
        <w:tc>
          <w:tcPr>
            <w:tcW w:w="805" w:type="dxa"/>
            <w:tcBorders>
              <w:top w:val="nil"/>
              <w:left w:val="single" w:sz="4" w:space="0" w:color="auto"/>
              <w:bottom w:val="single" w:sz="4" w:space="0" w:color="auto"/>
              <w:right w:val="single" w:sz="4" w:space="0" w:color="auto"/>
            </w:tcBorders>
            <w:vAlign w:val="center"/>
            <w:hideMark/>
          </w:tcPr>
          <w:p w14:paraId="6D2170B8" w14:textId="77777777" w:rsidR="00CA66AA" w:rsidRPr="00CA66AA" w:rsidRDefault="00CA66AA" w:rsidP="00CA66AA">
            <w:pPr>
              <w:spacing w:after="0" w:line="240" w:lineRule="auto"/>
              <w:jc w:val="center"/>
              <w:rPr>
                <w:rFonts w:ascii="Traditional Arabic" w:eastAsia="Times New Roman" w:hAnsi="Traditional Arabic" w:cs="Traditional Arabic"/>
                <w:color w:val="000000"/>
                <w:rtl/>
              </w:rPr>
            </w:pPr>
            <w:r w:rsidRPr="00CA66AA">
              <w:rPr>
                <w:rFonts w:ascii="Traditional Arabic" w:eastAsia="Times New Roman" w:hAnsi="Traditional Arabic" w:cs="Traditional Arabic"/>
                <w:color w:val="000000"/>
              </w:rPr>
              <w:t>0.41</w:t>
            </w:r>
          </w:p>
        </w:tc>
        <w:tc>
          <w:tcPr>
            <w:tcW w:w="1147" w:type="dxa"/>
            <w:tcBorders>
              <w:top w:val="nil"/>
              <w:left w:val="single" w:sz="4" w:space="0" w:color="auto"/>
              <w:bottom w:val="single" w:sz="4" w:space="0" w:color="auto"/>
              <w:right w:val="single" w:sz="4" w:space="0" w:color="auto"/>
            </w:tcBorders>
            <w:vAlign w:val="center"/>
            <w:hideMark/>
          </w:tcPr>
          <w:p w14:paraId="36EE28D2" w14:textId="77777777" w:rsidR="00CA66AA" w:rsidRPr="00CA66AA" w:rsidRDefault="00CA66AA" w:rsidP="00CA66AA">
            <w:pPr>
              <w:spacing w:after="0" w:line="240" w:lineRule="auto"/>
              <w:jc w:val="center"/>
              <w:rPr>
                <w:rFonts w:ascii="Traditional Arabic" w:eastAsia="Times New Roman" w:hAnsi="Traditional Arabic" w:cs="Traditional Arabic"/>
                <w:color w:val="000000"/>
              </w:rPr>
            </w:pPr>
            <w:r w:rsidRPr="00CA66AA">
              <w:rPr>
                <w:rFonts w:ascii="Traditional Arabic" w:eastAsia="Times New Roman" w:hAnsi="Traditional Arabic" w:cs="Traditional Arabic"/>
                <w:color w:val="000000"/>
              </w:rPr>
              <w:t>&lt;0.001</w:t>
            </w:r>
          </w:p>
        </w:tc>
        <w:tc>
          <w:tcPr>
            <w:tcW w:w="3085" w:type="dxa"/>
            <w:tcBorders>
              <w:top w:val="nil"/>
              <w:left w:val="single" w:sz="4" w:space="0" w:color="auto"/>
              <w:bottom w:val="single" w:sz="4" w:space="0" w:color="auto"/>
              <w:right w:val="single" w:sz="4" w:space="0" w:color="auto"/>
            </w:tcBorders>
            <w:vAlign w:val="center"/>
            <w:hideMark/>
          </w:tcPr>
          <w:p w14:paraId="69A0E25E" w14:textId="77777777" w:rsidR="00CA66AA" w:rsidRPr="00CA66AA" w:rsidRDefault="00CA66AA" w:rsidP="00CA66AA">
            <w:pPr>
              <w:bidi/>
              <w:spacing w:after="0" w:line="240" w:lineRule="auto"/>
              <w:rPr>
                <w:rFonts w:ascii="Traditional Arabic" w:eastAsia="Times New Roman" w:hAnsi="Traditional Arabic" w:cs="Traditional Arabic"/>
                <w:color w:val="000000"/>
                <w:sz w:val="30"/>
                <w:szCs w:val="30"/>
              </w:rPr>
            </w:pPr>
            <w:r w:rsidRPr="00CA66AA">
              <w:rPr>
                <w:rFonts w:ascii="Traditional Arabic" w:eastAsia="Times New Roman" w:hAnsi="Traditional Arabic" w:cs="Traditional Arabic"/>
                <w:color w:val="000000"/>
                <w:sz w:val="30"/>
                <w:szCs w:val="30"/>
                <w:rtl/>
              </w:rPr>
              <w:t>علاقة موجبة دالة</w:t>
            </w:r>
          </w:p>
        </w:tc>
      </w:tr>
      <w:tr w:rsidR="00CA66AA" w:rsidRPr="00CA66AA" w14:paraId="2FD2B676" w14:textId="77777777" w:rsidTr="00CA66AA">
        <w:trPr>
          <w:trHeight w:val="479"/>
        </w:trPr>
        <w:tc>
          <w:tcPr>
            <w:tcW w:w="3325" w:type="dxa"/>
            <w:tcBorders>
              <w:top w:val="nil"/>
              <w:left w:val="single" w:sz="4" w:space="0" w:color="auto"/>
              <w:bottom w:val="single" w:sz="4" w:space="0" w:color="auto"/>
              <w:right w:val="single" w:sz="4" w:space="0" w:color="auto"/>
            </w:tcBorders>
            <w:vAlign w:val="center"/>
            <w:hideMark/>
          </w:tcPr>
          <w:p w14:paraId="4C0AADC2" w14:textId="77777777" w:rsidR="00CA66AA" w:rsidRPr="00CA66AA" w:rsidRDefault="00CA66AA" w:rsidP="00CA66AA">
            <w:pPr>
              <w:bidi/>
              <w:spacing w:after="0" w:line="240" w:lineRule="auto"/>
              <w:rPr>
                <w:rFonts w:ascii="Traditional Arabic" w:eastAsia="Times New Roman" w:hAnsi="Traditional Arabic" w:cs="Traditional Arabic"/>
                <w:b/>
                <w:bCs/>
                <w:color w:val="000000"/>
                <w:sz w:val="28"/>
                <w:szCs w:val="28"/>
                <w:rtl/>
              </w:rPr>
            </w:pPr>
            <w:r w:rsidRPr="00CA66AA">
              <w:rPr>
                <w:rFonts w:ascii="Traditional Arabic" w:eastAsia="Times New Roman" w:hAnsi="Traditional Arabic" w:cs="Traditional Arabic"/>
                <w:b/>
                <w:bCs/>
                <w:color w:val="000000"/>
                <w:sz w:val="28"/>
                <w:szCs w:val="28"/>
                <w:rtl/>
              </w:rPr>
              <w:t>الضغوط × التكيف</w:t>
            </w:r>
          </w:p>
        </w:tc>
        <w:tc>
          <w:tcPr>
            <w:tcW w:w="805" w:type="dxa"/>
            <w:tcBorders>
              <w:top w:val="nil"/>
              <w:left w:val="single" w:sz="4" w:space="0" w:color="auto"/>
              <w:bottom w:val="single" w:sz="4" w:space="0" w:color="auto"/>
              <w:right w:val="single" w:sz="4" w:space="0" w:color="auto"/>
            </w:tcBorders>
            <w:vAlign w:val="center"/>
            <w:hideMark/>
          </w:tcPr>
          <w:p w14:paraId="50B8BC8C" w14:textId="77777777" w:rsidR="00CA66AA" w:rsidRPr="00CA66AA" w:rsidRDefault="00CA66AA" w:rsidP="00CA66AA">
            <w:pPr>
              <w:spacing w:after="0" w:line="240" w:lineRule="auto"/>
              <w:jc w:val="center"/>
              <w:rPr>
                <w:rFonts w:ascii="Traditional Arabic" w:eastAsia="Times New Roman" w:hAnsi="Traditional Arabic" w:cs="Traditional Arabic"/>
                <w:color w:val="000000"/>
                <w:rtl/>
              </w:rPr>
            </w:pPr>
            <w:r w:rsidRPr="00CA66AA">
              <w:rPr>
                <w:rFonts w:ascii="Traditional Arabic" w:eastAsia="Times New Roman" w:hAnsi="Traditional Arabic" w:cs="Traditional Arabic"/>
                <w:color w:val="000000"/>
              </w:rPr>
              <w:t>0.38</w:t>
            </w:r>
          </w:p>
        </w:tc>
        <w:tc>
          <w:tcPr>
            <w:tcW w:w="1147" w:type="dxa"/>
            <w:tcBorders>
              <w:top w:val="nil"/>
              <w:left w:val="single" w:sz="4" w:space="0" w:color="auto"/>
              <w:bottom w:val="single" w:sz="4" w:space="0" w:color="auto"/>
              <w:right w:val="single" w:sz="4" w:space="0" w:color="auto"/>
            </w:tcBorders>
            <w:vAlign w:val="center"/>
            <w:hideMark/>
          </w:tcPr>
          <w:p w14:paraId="5A26353A" w14:textId="77777777" w:rsidR="00CA66AA" w:rsidRPr="00CA66AA" w:rsidRDefault="00CA66AA" w:rsidP="00CA66AA">
            <w:pPr>
              <w:spacing w:after="0" w:line="240" w:lineRule="auto"/>
              <w:jc w:val="center"/>
              <w:rPr>
                <w:rFonts w:ascii="Traditional Arabic" w:eastAsia="Times New Roman" w:hAnsi="Traditional Arabic" w:cs="Traditional Arabic"/>
                <w:color w:val="000000"/>
              </w:rPr>
            </w:pPr>
            <w:r w:rsidRPr="00CA66AA">
              <w:rPr>
                <w:rFonts w:ascii="Traditional Arabic" w:eastAsia="Times New Roman" w:hAnsi="Traditional Arabic" w:cs="Traditional Arabic"/>
                <w:color w:val="000000"/>
              </w:rPr>
              <w:t>&lt;0.001</w:t>
            </w:r>
          </w:p>
        </w:tc>
        <w:tc>
          <w:tcPr>
            <w:tcW w:w="3085" w:type="dxa"/>
            <w:tcBorders>
              <w:top w:val="nil"/>
              <w:left w:val="single" w:sz="4" w:space="0" w:color="auto"/>
              <w:bottom w:val="single" w:sz="4" w:space="0" w:color="auto"/>
              <w:right w:val="single" w:sz="4" w:space="0" w:color="auto"/>
            </w:tcBorders>
            <w:vAlign w:val="center"/>
            <w:hideMark/>
          </w:tcPr>
          <w:p w14:paraId="06D4E145" w14:textId="77777777" w:rsidR="00CA66AA" w:rsidRPr="00CA66AA" w:rsidRDefault="00CA66AA" w:rsidP="00CA66AA">
            <w:pPr>
              <w:bidi/>
              <w:spacing w:after="0" w:line="240" w:lineRule="auto"/>
              <w:rPr>
                <w:rFonts w:ascii="Traditional Arabic" w:eastAsia="Times New Roman" w:hAnsi="Traditional Arabic" w:cs="Traditional Arabic"/>
                <w:color w:val="000000"/>
                <w:sz w:val="30"/>
                <w:szCs w:val="30"/>
              </w:rPr>
            </w:pPr>
            <w:r w:rsidRPr="00CA66AA">
              <w:rPr>
                <w:rFonts w:ascii="Traditional Arabic" w:eastAsia="Times New Roman" w:hAnsi="Traditional Arabic" w:cs="Traditional Arabic"/>
                <w:color w:val="000000"/>
                <w:sz w:val="30"/>
                <w:szCs w:val="30"/>
                <w:rtl/>
              </w:rPr>
              <w:t>علاقة موجبة دالة</w:t>
            </w:r>
          </w:p>
        </w:tc>
      </w:tr>
      <w:tr w:rsidR="00CA66AA" w:rsidRPr="00CA66AA" w14:paraId="5E6F2E18" w14:textId="77777777" w:rsidTr="00CA66AA">
        <w:trPr>
          <w:trHeight w:val="479"/>
        </w:trPr>
        <w:tc>
          <w:tcPr>
            <w:tcW w:w="3325" w:type="dxa"/>
            <w:tcBorders>
              <w:top w:val="nil"/>
              <w:left w:val="single" w:sz="4" w:space="0" w:color="auto"/>
              <w:bottom w:val="single" w:sz="4" w:space="0" w:color="auto"/>
              <w:right w:val="single" w:sz="4" w:space="0" w:color="auto"/>
            </w:tcBorders>
            <w:vAlign w:val="center"/>
            <w:hideMark/>
          </w:tcPr>
          <w:p w14:paraId="41AE8EA8" w14:textId="77777777" w:rsidR="00CA66AA" w:rsidRPr="00CA66AA" w:rsidRDefault="00CA66AA" w:rsidP="00CA66AA">
            <w:pPr>
              <w:bidi/>
              <w:spacing w:after="0" w:line="240" w:lineRule="auto"/>
              <w:rPr>
                <w:rFonts w:ascii="Traditional Arabic" w:eastAsia="Times New Roman" w:hAnsi="Traditional Arabic" w:cs="Traditional Arabic"/>
                <w:b/>
                <w:bCs/>
                <w:color w:val="000000"/>
                <w:sz w:val="28"/>
                <w:szCs w:val="28"/>
                <w:rtl/>
              </w:rPr>
            </w:pPr>
            <w:r w:rsidRPr="00CA66AA">
              <w:rPr>
                <w:rFonts w:ascii="Traditional Arabic" w:eastAsia="Times New Roman" w:hAnsi="Traditional Arabic" w:cs="Traditional Arabic"/>
                <w:b/>
                <w:bCs/>
                <w:color w:val="000000"/>
                <w:sz w:val="28"/>
                <w:szCs w:val="28"/>
                <w:rtl/>
              </w:rPr>
              <w:t>المرونة × التكيف</w:t>
            </w:r>
          </w:p>
        </w:tc>
        <w:tc>
          <w:tcPr>
            <w:tcW w:w="805" w:type="dxa"/>
            <w:tcBorders>
              <w:top w:val="nil"/>
              <w:left w:val="single" w:sz="4" w:space="0" w:color="auto"/>
              <w:bottom w:val="single" w:sz="4" w:space="0" w:color="auto"/>
              <w:right w:val="single" w:sz="4" w:space="0" w:color="auto"/>
            </w:tcBorders>
            <w:vAlign w:val="center"/>
            <w:hideMark/>
          </w:tcPr>
          <w:p w14:paraId="60A388F0" w14:textId="77777777" w:rsidR="00CA66AA" w:rsidRPr="00CA66AA" w:rsidRDefault="00CA66AA" w:rsidP="00CA66AA">
            <w:pPr>
              <w:spacing w:after="0" w:line="240" w:lineRule="auto"/>
              <w:jc w:val="center"/>
              <w:rPr>
                <w:rFonts w:ascii="Traditional Arabic" w:eastAsia="Times New Roman" w:hAnsi="Traditional Arabic" w:cs="Traditional Arabic"/>
                <w:color w:val="000000"/>
                <w:rtl/>
              </w:rPr>
            </w:pPr>
            <w:r w:rsidRPr="00CA66AA">
              <w:rPr>
                <w:rFonts w:ascii="Traditional Arabic" w:eastAsia="Times New Roman" w:hAnsi="Traditional Arabic" w:cs="Traditional Arabic"/>
                <w:color w:val="000000"/>
              </w:rPr>
              <w:t>0.56</w:t>
            </w:r>
          </w:p>
        </w:tc>
        <w:tc>
          <w:tcPr>
            <w:tcW w:w="1147" w:type="dxa"/>
            <w:tcBorders>
              <w:top w:val="nil"/>
              <w:left w:val="single" w:sz="4" w:space="0" w:color="auto"/>
              <w:bottom w:val="single" w:sz="4" w:space="0" w:color="auto"/>
              <w:right w:val="single" w:sz="4" w:space="0" w:color="auto"/>
            </w:tcBorders>
            <w:vAlign w:val="center"/>
            <w:hideMark/>
          </w:tcPr>
          <w:p w14:paraId="7CC94B15" w14:textId="77777777" w:rsidR="00CA66AA" w:rsidRPr="00CA66AA" w:rsidRDefault="00CA66AA" w:rsidP="00CA66AA">
            <w:pPr>
              <w:spacing w:after="0" w:line="240" w:lineRule="auto"/>
              <w:jc w:val="center"/>
              <w:rPr>
                <w:rFonts w:ascii="Traditional Arabic" w:eastAsia="Times New Roman" w:hAnsi="Traditional Arabic" w:cs="Traditional Arabic"/>
                <w:color w:val="000000"/>
              </w:rPr>
            </w:pPr>
            <w:r w:rsidRPr="00CA66AA">
              <w:rPr>
                <w:rFonts w:ascii="Traditional Arabic" w:eastAsia="Times New Roman" w:hAnsi="Traditional Arabic" w:cs="Traditional Arabic"/>
                <w:color w:val="000000"/>
              </w:rPr>
              <w:t>&lt;0.001</w:t>
            </w:r>
          </w:p>
        </w:tc>
        <w:tc>
          <w:tcPr>
            <w:tcW w:w="3085" w:type="dxa"/>
            <w:tcBorders>
              <w:top w:val="nil"/>
              <w:left w:val="single" w:sz="4" w:space="0" w:color="auto"/>
              <w:bottom w:val="single" w:sz="4" w:space="0" w:color="auto"/>
              <w:right w:val="single" w:sz="4" w:space="0" w:color="auto"/>
            </w:tcBorders>
            <w:vAlign w:val="center"/>
            <w:hideMark/>
          </w:tcPr>
          <w:p w14:paraId="5152540C" w14:textId="77777777" w:rsidR="00CA66AA" w:rsidRPr="00CA66AA" w:rsidRDefault="00CA66AA" w:rsidP="00CA66AA">
            <w:pPr>
              <w:bidi/>
              <w:spacing w:after="0" w:line="240" w:lineRule="auto"/>
              <w:rPr>
                <w:rFonts w:ascii="Traditional Arabic" w:eastAsia="Times New Roman" w:hAnsi="Traditional Arabic" w:cs="Traditional Arabic"/>
                <w:color w:val="000000"/>
                <w:sz w:val="30"/>
                <w:szCs w:val="30"/>
              </w:rPr>
            </w:pPr>
            <w:r w:rsidRPr="00CA66AA">
              <w:rPr>
                <w:rFonts w:ascii="Traditional Arabic" w:eastAsia="Times New Roman" w:hAnsi="Traditional Arabic" w:cs="Traditional Arabic"/>
                <w:color w:val="000000"/>
                <w:sz w:val="30"/>
                <w:szCs w:val="30"/>
                <w:rtl/>
              </w:rPr>
              <w:t>علاقة موجبة دالة</w:t>
            </w:r>
          </w:p>
        </w:tc>
      </w:tr>
    </w:tbl>
    <w:p w14:paraId="0D674324" w14:textId="77777777" w:rsidR="001E360D" w:rsidRDefault="001E360D" w:rsidP="001E360D">
      <w:pPr>
        <w:bidi/>
        <w:spacing w:after="200" w:line="276" w:lineRule="auto"/>
        <w:rPr>
          <w:rFonts w:ascii="Traditional Arabic" w:hAnsi="Traditional Arabic" w:cs="Traditional Arabic"/>
          <w:color w:val="000000" w:themeColor="text1"/>
          <w:sz w:val="40"/>
          <w:szCs w:val="40"/>
          <w:rtl/>
        </w:rPr>
      </w:pPr>
      <w:r w:rsidRPr="001E360D">
        <w:rPr>
          <w:rFonts w:ascii="Traditional Arabic" w:hAnsi="Traditional Arabic" w:cs="Traditional Arabic"/>
          <w:b/>
          <w:bCs/>
          <w:color w:val="000000" w:themeColor="text1"/>
          <w:sz w:val="40"/>
          <w:szCs w:val="40"/>
          <w:rtl/>
        </w:rPr>
        <w:t>القرار الإحصائي</w:t>
      </w:r>
      <w:r w:rsidRPr="001E360D">
        <w:rPr>
          <w:rFonts w:ascii="Traditional Arabic" w:hAnsi="Traditional Arabic" w:cs="Traditional Arabic"/>
          <w:b/>
          <w:bCs/>
          <w:color w:val="000000" w:themeColor="text1"/>
          <w:sz w:val="40"/>
          <w:szCs w:val="40"/>
        </w:rPr>
        <w:t>:</w:t>
      </w:r>
      <w:r w:rsidRPr="001E360D">
        <w:rPr>
          <w:rFonts w:ascii="Traditional Arabic" w:hAnsi="Traditional Arabic" w:cs="Traditional Arabic"/>
          <w:color w:val="000000" w:themeColor="text1"/>
          <w:sz w:val="40"/>
          <w:szCs w:val="40"/>
        </w:rPr>
        <w:t xml:space="preserve"> </w:t>
      </w:r>
      <w:r w:rsidRPr="001E360D">
        <w:rPr>
          <w:rFonts w:ascii="Traditional Arabic" w:hAnsi="Traditional Arabic" w:cs="Traditional Arabic"/>
          <w:color w:val="000000" w:themeColor="text1"/>
          <w:sz w:val="40"/>
          <w:szCs w:val="40"/>
          <w:rtl/>
        </w:rPr>
        <w:t>قبول الفرضية الفرعية الأولى بالكامل</w:t>
      </w:r>
      <w:r w:rsidRPr="001E360D">
        <w:rPr>
          <w:rFonts w:ascii="Traditional Arabic" w:hAnsi="Traditional Arabic" w:cs="Traditional Arabic"/>
          <w:color w:val="000000" w:themeColor="text1"/>
          <w:sz w:val="40"/>
          <w:szCs w:val="40"/>
        </w:rPr>
        <w:t>.</w:t>
      </w:r>
    </w:p>
    <w:p w14:paraId="1344B891" w14:textId="77777777" w:rsidR="00E80B94" w:rsidRPr="00E80B94" w:rsidRDefault="00E80B94" w:rsidP="00E80B94">
      <w:pPr>
        <w:bidi/>
        <w:spacing w:after="200" w:line="276" w:lineRule="auto"/>
        <w:rPr>
          <w:rFonts w:ascii="Traditional Arabic" w:hAnsi="Traditional Arabic" w:cs="Traditional Arabic"/>
          <w:color w:val="000000" w:themeColor="text1"/>
          <w:sz w:val="40"/>
          <w:szCs w:val="40"/>
          <w:rtl/>
        </w:rPr>
      </w:pPr>
      <w:r w:rsidRPr="00E80B94">
        <w:rPr>
          <w:rFonts w:ascii="Traditional Arabic" w:hAnsi="Traditional Arabic" w:cs="Traditional Arabic"/>
          <w:color w:val="000000" w:themeColor="text1"/>
          <w:sz w:val="40"/>
          <w:szCs w:val="40"/>
          <w:rtl/>
        </w:rPr>
        <w:lastRenderedPageBreak/>
        <w:t>ومن المهم التأكيد أن هذه العلاقات تم التوصل إليها في ظل عينة تتسم بتنوع جيلي واضح، وهو ما يشير إلى أن الاتجاه الإيجابي للعلاقات بين المتغيرات يمثل نمطًا عامًا عبر القيادات بمختلف أجيالها، وليس مقصورًا على فئة عمرية محددة</w:t>
      </w:r>
      <w:r w:rsidRPr="00E80B94">
        <w:rPr>
          <w:rFonts w:ascii="Traditional Arabic" w:hAnsi="Traditional Arabic" w:cs="Traditional Arabic"/>
          <w:color w:val="000000" w:themeColor="text1"/>
          <w:sz w:val="40"/>
          <w:szCs w:val="40"/>
        </w:rPr>
        <w:t>.</w:t>
      </w:r>
    </w:p>
    <w:p w14:paraId="27A503CD" w14:textId="37E5F5A4" w:rsidR="00E80B94" w:rsidRPr="001E360D" w:rsidRDefault="00E80B94" w:rsidP="00E80B94">
      <w:pPr>
        <w:bidi/>
        <w:spacing w:after="200" w:line="276" w:lineRule="auto"/>
        <w:rPr>
          <w:rFonts w:ascii="Traditional Arabic" w:hAnsi="Traditional Arabic" w:cs="Traditional Arabic"/>
          <w:color w:val="000000" w:themeColor="text1"/>
          <w:sz w:val="40"/>
          <w:szCs w:val="40"/>
        </w:rPr>
      </w:pPr>
      <w:r w:rsidRPr="00E80B94">
        <w:rPr>
          <w:rFonts w:ascii="Traditional Arabic" w:hAnsi="Traditional Arabic" w:cs="Traditional Arabic"/>
          <w:color w:val="000000" w:themeColor="text1"/>
          <w:sz w:val="40"/>
          <w:szCs w:val="40"/>
          <w:rtl/>
        </w:rPr>
        <w:t>وعلى الرغم من احتمال وجود اختلافات في أساليب إدراك الضغوط أو ممارسات المرونة بين الأجيال، فإن نتائج الارتباط تعكس اتساقًا في الاتجاه العام للعلاقات بين المتغيرات، مما يعزز من الطابع البنائي للنموذج التفسيري للدراسة.</w:t>
      </w:r>
    </w:p>
    <w:p w14:paraId="623C8CD3" w14:textId="75B82E01" w:rsidR="00286741" w:rsidRPr="009D0F76" w:rsidRDefault="009D0F76" w:rsidP="009D0F76">
      <w:pPr>
        <w:pStyle w:val="ListParagraph"/>
        <w:numPr>
          <w:ilvl w:val="3"/>
          <w:numId w:val="15"/>
        </w:num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sidRPr="009D0F76">
        <w:rPr>
          <w:rFonts w:ascii="Traditional Arabic" w:hAnsi="Traditional Arabic" w:cs="Traditional Arabic" w:hint="cs"/>
          <w:b/>
          <w:bCs/>
          <w:color w:val="000000" w:themeColor="text1"/>
          <w:sz w:val="40"/>
          <w:szCs w:val="40"/>
          <w:rtl/>
        </w:rPr>
        <w:t>الفرضية الفرعية الثانية</w:t>
      </w:r>
      <w:r>
        <w:rPr>
          <w:rFonts w:ascii="Traditional Arabic" w:hAnsi="Traditional Arabic" w:cs="Traditional Arabic" w:hint="cs"/>
          <w:b/>
          <w:bCs/>
          <w:color w:val="000000" w:themeColor="text1"/>
          <w:sz w:val="40"/>
          <w:szCs w:val="40"/>
          <w:rtl/>
        </w:rPr>
        <w:t>:</w:t>
      </w:r>
    </w:p>
    <w:p w14:paraId="3FFD7E2E" w14:textId="0888058A" w:rsidR="00286741" w:rsidRDefault="00FF5B34" w:rsidP="00FF5B34">
      <w:pPr>
        <w:bidi/>
        <w:spacing w:after="200" w:line="276" w:lineRule="auto"/>
        <w:rPr>
          <w:rFonts w:ascii="Traditional Arabic" w:hAnsi="Traditional Arabic" w:cs="Traditional Arabic"/>
          <w:color w:val="000000" w:themeColor="text1"/>
          <w:sz w:val="40"/>
          <w:szCs w:val="40"/>
          <w:rtl/>
        </w:rPr>
      </w:pPr>
      <w:r w:rsidRPr="00FF5B34">
        <w:rPr>
          <w:rFonts w:ascii="Traditional Arabic" w:hAnsi="Traditional Arabic" w:cs="Traditional Arabic"/>
          <w:b/>
          <w:bCs/>
          <w:color w:val="000000" w:themeColor="text1"/>
          <w:sz w:val="40"/>
          <w:szCs w:val="40"/>
          <w:rtl/>
        </w:rPr>
        <w:t>نص الفرضية</w:t>
      </w:r>
      <w:r w:rsidRPr="00FF5B34">
        <w:rPr>
          <w:rFonts w:ascii="Traditional Arabic" w:hAnsi="Traditional Arabic" w:cs="Traditional Arabic"/>
          <w:b/>
          <w:bCs/>
          <w:color w:val="000000" w:themeColor="text1"/>
          <w:sz w:val="40"/>
          <w:szCs w:val="40"/>
        </w:rPr>
        <w:t>:</w:t>
      </w:r>
      <w:r w:rsidRPr="00FF5B34">
        <w:rPr>
          <w:rFonts w:ascii="Traditional Arabic" w:hAnsi="Traditional Arabic" w:cs="Traditional Arabic"/>
          <w:color w:val="000000" w:themeColor="text1"/>
          <w:sz w:val="40"/>
          <w:szCs w:val="40"/>
        </w:rPr>
        <w:br/>
      </w:r>
      <w:r w:rsidRPr="00FF5B34">
        <w:rPr>
          <w:rFonts w:ascii="Traditional Arabic" w:hAnsi="Traditional Arabic" w:cs="Traditional Arabic"/>
          <w:color w:val="000000" w:themeColor="text1"/>
          <w:sz w:val="40"/>
          <w:szCs w:val="40"/>
          <w:rtl/>
        </w:rPr>
        <w:t>تلعب السياسات التنظيمية والدعم المؤسسي دورًا جوهريًا في تمكين القادة من التعامل مع الضغوط الإدارية بفعالية</w:t>
      </w:r>
      <w:r w:rsidRPr="00FF5B34">
        <w:rPr>
          <w:rFonts w:ascii="Traditional Arabic" w:hAnsi="Traditional Arabic" w:cs="Traditional Arabic"/>
          <w:color w:val="000000" w:themeColor="text1"/>
          <w:sz w:val="40"/>
          <w:szCs w:val="40"/>
        </w:rPr>
        <w:t>.</w:t>
      </w:r>
    </w:p>
    <w:p w14:paraId="7E195733" w14:textId="26811541" w:rsidR="00FF5B34" w:rsidRDefault="00181549" w:rsidP="00181549">
      <w:pPr>
        <w:bidi/>
        <w:spacing w:after="200" w:line="276" w:lineRule="auto"/>
        <w:rPr>
          <w:rFonts w:ascii="Traditional Arabic" w:hAnsi="Traditional Arabic" w:cs="Traditional Arabic"/>
          <w:b/>
          <w:bCs/>
          <w:color w:val="000000" w:themeColor="text1"/>
          <w:sz w:val="40"/>
          <w:szCs w:val="40"/>
          <w:rtl/>
        </w:rPr>
      </w:pPr>
      <w:r w:rsidRPr="00181549">
        <w:rPr>
          <w:rFonts w:ascii="Traditional Arabic" w:hAnsi="Traditional Arabic" w:cs="Traditional Arabic"/>
          <w:b/>
          <w:bCs/>
          <w:color w:val="000000" w:themeColor="text1"/>
          <w:sz w:val="40"/>
          <w:szCs w:val="40"/>
          <w:rtl/>
        </w:rPr>
        <w:t>أثر المرونة التنظيمية على التكيف الإداري</w:t>
      </w:r>
    </w:p>
    <w:p w14:paraId="65E8CC4C" w14:textId="77081324" w:rsidR="00181549" w:rsidRDefault="00181549" w:rsidP="00181549">
      <w:pPr>
        <w:bidi/>
        <w:spacing w:after="200" w:line="276" w:lineRule="auto"/>
        <w:rPr>
          <w:rFonts w:ascii="Traditional Arabic" w:hAnsi="Traditional Arabic" w:cs="Traditional Arabic"/>
          <w:color w:val="000000" w:themeColor="text1"/>
          <w:sz w:val="40"/>
          <w:szCs w:val="40"/>
          <w:rtl/>
        </w:rPr>
      </w:pPr>
      <w:r w:rsidRPr="00181549">
        <w:rPr>
          <w:rFonts w:ascii="Traditional Arabic" w:hAnsi="Traditional Arabic" w:cs="Traditional Arabic"/>
          <w:color w:val="000000" w:themeColor="text1"/>
          <w:sz w:val="40"/>
          <w:szCs w:val="40"/>
          <w:rtl/>
        </w:rPr>
        <w:t>الاختبار المستخدم</w:t>
      </w:r>
      <w:r w:rsidRPr="00181549">
        <w:rPr>
          <w:rFonts w:ascii="Traditional Arabic" w:hAnsi="Traditional Arabic" w:cs="Traditional Arabic"/>
          <w:color w:val="000000" w:themeColor="text1"/>
          <w:sz w:val="40"/>
          <w:szCs w:val="40"/>
        </w:rPr>
        <w:t xml:space="preserve">: </w:t>
      </w:r>
      <w:r w:rsidRPr="00181549">
        <w:rPr>
          <w:rFonts w:ascii="Traditional Arabic" w:hAnsi="Traditional Arabic" w:cs="Traditional Arabic"/>
          <w:color w:val="000000" w:themeColor="text1"/>
          <w:sz w:val="40"/>
          <w:szCs w:val="40"/>
          <w:rtl/>
        </w:rPr>
        <w:t>انحدار خطي بسيط</w:t>
      </w:r>
    </w:p>
    <w:p w14:paraId="22864BED" w14:textId="35DA8590" w:rsidR="001D0368" w:rsidRDefault="00144E56" w:rsidP="001D0368">
      <w:pPr>
        <w:bidi/>
        <w:spacing w:after="200" w:line="276" w:lineRule="auto"/>
        <w:rPr>
          <w:rFonts w:ascii="Traditional Arabic" w:hAnsi="Traditional Arabic" w:cs="Traditional Arabic"/>
          <w:color w:val="000000" w:themeColor="text1"/>
          <w:sz w:val="40"/>
          <w:szCs w:val="40"/>
          <w:rtl/>
        </w:rPr>
      </w:pPr>
      <w:r w:rsidRPr="00144E56">
        <w:rPr>
          <w:rFonts w:ascii="Traditional Arabic" w:hAnsi="Traditional Arabic" w:cs="Traditional Arabic"/>
          <w:b/>
          <w:bCs/>
          <w:color w:val="000000" w:themeColor="text1"/>
          <w:sz w:val="40"/>
          <w:szCs w:val="40"/>
          <w:rtl/>
        </w:rPr>
        <w:t>النموذج</w:t>
      </w:r>
      <w:r w:rsidRPr="00144E56">
        <w:rPr>
          <w:rFonts w:ascii="Traditional Arabic" w:hAnsi="Traditional Arabic" w:cs="Traditional Arabic"/>
          <w:color w:val="000000" w:themeColor="text1"/>
          <w:sz w:val="40"/>
          <w:szCs w:val="40"/>
          <w:rtl/>
        </w:rPr>
        <w:t xml:space="preserve">: التكيف الإداري = </w:t>
      </w:r>
      <w:r w:rsidRPr="00144E56">
        <w:rPr>
          <w:rFonts w:ascii="Traditional Arabic" w:hAnsi="Traditional Arabic" w:cs="Traditional Arabic"/>
          <w:b/>
          <w:bCs/>
          <w:color w:val="000000" w:themeColor="text1"/>
          <w:sz w:val="40"/>
          <w:szCs w:val="40"/>
        </w:rPr>
        <w:t>f</w:t>
      </w:r>
      <w:r w:rsidRPr="00144E56">
        <w:rPr>
          <w:rFonts w:ascii="Traditional Arabic" w:hAnsi="Traditional Arabic" w:cs="Traditional Arabic" w:hint="cs"/>
          <w:color w:val="000000" w:themeColor="text1"/>
          <w:sz w:val="40"/>
          <w:szCs w:val="40"/>
          <w:rtl/>
        </w:rPr>
        <w:t xml:space="preserve"> </w:t>
      </w:r>
      <w:r w:rsidRPr="00144E56">
        <w:rPr>
          <w:rFonts w:ascii="Traditional Arabic" w:hAnsi="Traditional Arabic" w:cs="Traditional Arabic"/>
          <w:color w:val="000000" w:themeColor="text1"/>
          <w:sz w:val="40"/>
          <w:szCs w:val="40"/>
          <w:rtl/>
        </w:rPr>
        <w:t>(المرونة التنظيمية)</w:t>
      </w:r>
    </w:p>
    <w:p w14:paraId="1773DDB6" w14:textId="62CDEFBB" w:rsidR="00F16E56" w:rsidRPr="00144E56" w:rsidRDefault="00F16E56" w:rsidP="00F16E56">
      <w:pPr>
        <w:bidi/>
        <w:spacing w:after="200" w:line="276" w:lineRule="auto"/>
        <w:rPr>
          <w:rFonts w:ascii="Traditional Arabic" w:hAnsi="Traditional Arabic" w:cs="Traditional Arabic"/>
          <w:b/>
          <w:bCs/>
          <w:color w:val="000000" w:themeColor="text1"/>
          <w:sz w:val="40"/>
          <w:szCs w:val="40"/>
          <w:rtl/>
        </w:rPr>
      </w:pPr>
      <w:r>
        <w:rPr>
          <w:rFonts w:ascii="Traditional Arabic" w:hAnsi="Traditional Arabic" w:cs="Traditional Arabic" w:hint="cs"/>
          <w:b/>
          <w:bCs/>
          <w:color w:val="000000" w:themeColor="text1"/>
          <w:sz w:val="40"/>
          <w:szCs w:val="40"/>
          <w:rtl/>
        </w:rPr>
        <w:t>ملخص النموذج:</w:t>
      </w:r>
    </w:p>
    <w:tbl>
      <w:tblPr>
        <w:bidiVisual/>
        <w:tblW w:w="6427" w:type="dxa"/>
        <w:tblLook w:val="04A0" w:firstRow="1" w:lastRow="0" w:firstColumn="1" w:lastColumn="0" w:noHBand="0" w:noVBand="1"/>
      </w:tblPr>
      <w:tblGrid>
        <w:gridCol w:w="1721"/>
        <w:gridCol w:w="2353"/>
        <w:gridCol w:w="2353"/>
      </w:tblGrid>
      <w:tr w:rsidR="008A449D" w:rsidRPr="008A449D" w14:paraId="7397B8D6" w14:textId="77777777" w:rsidTr="008A449D">
        <w:trPr>
          <w:trHeight w:val="393"/>
        </w:trPr>
        <w:tc>
          <w:tcPr>
            <w:tcW w:w="1721"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1BA8EE66" w14:textId="77777777" w:rsidR="008A449D" w:rsidRPr="008A449D" w:rsidRDefault="008A449D" w:rsidP="008A449D">
            <w:pPr>
              <w:spacing w:after="0" w:line="240" w:lineRule="auto"/>
              <w:jc w:val="center"/>
              <w:rPr>
                <w:rFonts w:ascii="Aptos Narrow" w:eastAsia="Times New Roman" w:hAnsi="Aptos Narrow" w:cs="Times New Roman"/>
                <w:b/>
                <w:bCs/>
                <w:color w:val="FFFFFF"/>
              </w:rPr>
            </w:pPr>
            <w:r w:rsidRPr="008A449D">
              <w:rPr>
                <w:rFonts w:ascii="Aptos Narrow" w:eastAsia="Times New Roman" w:hAnsi="Aptos Narrow" w:cs="Times New Roman"/>
                <w:b/>
                <w:bCs/>
                <w:color w:val="FFFFFF"/>
              </w:rPr>
              <w:t>R²</w:t>
            </w:r>
          </w:p>
        </w:tc>
        <w:tc>
          <w:tcPr>
            <w:tcW w:w="2353"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3ACE8D21" w14:textId="77777777" w:rsidR="008A449D" w:rsidRPr="008A449D" w:rsidRDefault="008A449D" w:rsidP="008A449D">
            <w:pPr>
              <w:spacing w:after="0" w:line="240" w:lineRule="auto"/>
              <w:jc w:val="center"/>
              <w:rPr>
                <w:rFonts w:ascii="Aptos Narrow" w:eastAsia="Times New Roman" w:hAnsi="Aptos Narrow" w:cs="Times New Roman"/>
                <w:b/>
                <w:bCs/>
                <w:color w:val="FFFFFF"/>
              </w:rPr>
            </w:pPr>
            <w:r w:rsidRPr="008A449D">
              <w:rPr>
                <w:rFonts w:ascii="Aptos Narrow" w:eastAsia="Times New Roman" w:hAnsi="Aptos Narrow" w:cs="Times New Roman"/>
                <w:b/>
                <w:bCs/>
                <w:color w:val="FFFFFF"/>
              </w:rPr>
              <w:t>F</w:t>
            </w:r>
          </w:p>
        </w:tc>
        <w:tc>
          <w:tcPr>
            <w:tcW w:w="2353"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21090F2B" w14:textId="77777777" w:rsidR="008A449D" w:rsidRPr="008A449D" w:rsidRDefault="008A449D" w:rsidP="008A449D">
            <w:pPr>
              <w:spacing w:after="0" w:line="240" w:lineRule="auto"/>
              <w:jc w:val="center"/>
              <w:rPr>
                <w:rFonts w:ascii="Aptos Narrow" w:eastAsia="Times New Roman" w:hAnsi="Aptos Narrow" w:cs="Times New Roman"/>
                <w:b/>
                <w:bCs/>
                <w:color w:val="FFFFFF"/>
              </w:rPr>
            </w:pPr>
            <w:r w:rsidRPr="008A449D">
              <w:rPr>
                <w:rFonts w:ascii="Aptos Narrow" w:eastAsia="Times New Roman" w:hAnsi="Aptos Narrow" w:cs="Times New Roman"/>
                <w:b/>
                <w:bCs/>
                <w:color w:val="FFFFFF"/>
              </w:rPr>
              <w:t>Sig</w:t>
            </w:r>
          </w:p>
        </w:tc>
      </w:tr>
      <w:tr w:rsidR="008A449D" w:rsidRPr="008A449D" w14:paraId="23BF9840" w14:textId="77777777" w:rsidTr="008A449D">
        <w:trPr>
          <w:trHeight w:val="393"/>
        </w:trPr>
        <w:tc>
          <w:tcPr>
            <w:tcW w:w="1721" w:type="dxa"/>
            <w:tcBorders>
              <w:top w:val="nil"/>
              <w:left w:val="single" w:sz="4" w:space="0" w:color="auto"/>
              <w:bottom w:val="single" w:sz="4" w:space="0" w:color="auto"/>
              <w:right w:val="single" w:sz="4" w:space="0" w:color="auto"/>
            </w:tcBorders>
            <w:vAlign w:val="center"/>
            <w:hideMark/>
          </w:tcPr>
          <w:p w14:paraId="1E9AF03E" w14:textId="77777777" w:rsidR="008A449D" w:rsidRPr="008A449D" w:rsidRDefault="008A449D" w:rsidP="008A449D">
            <w:pPr>
              <w:spacing w:after="0" w:line="240" w:lineRule="auto"/>
              <w:jc w:val="center"/>
              <w:rPr>
                <w:rFonts w:ascii="Aptos Narrow" w:eastAsia="Times New Roman" w:hAnsi="Aptos Narrow" w:cs="Times New Roman"/>
                <w:color w:val="000000"/>
              </w:rPr>
            </w:pPr>
            <w:r w:rsidRPr="008A449D">
              <w:rPr>
                <w:rFonts w:ascii="Aptos Narrow" w:eastAsia="Times New Roman" w:hAnsi="Aptos Narrow" w:cs="Times New Roman"/>
                <w:color w:val="000000"/>
              </w:rPr>
              <w:t>0.31</w:t>
            </w:r>
          </w:p>
        </w:tc>
        <w:tc>
          <w:tcPr>
            <w:tcW w:w="2353" w:type="dxa"/>
            <w:tcBorders>
              <w:top w:val="nil"/>
              <w:left w:val="single" w:sz="4" w:space="0" w:color="auto"/>
              <w:bottom w:val="single" w:sz="4" w:space="0" w:color="auto"/>
              <w:right w:val="single" w:sz="4" w:space="0" w:color="auto"/>
            </w:tcBorders>
            <w:vAlign w:val="center"/>
            <w:hideMark/>
          </w:tcPr>
          <w:p w14:paraId="38FF2FCC" w14:textId="77777777" w:rsidR="008A449D" w:rsidRPr="008A449D" w:rsidRDefault="008A449D" w:rsidP="008A449D">
            <w:pPr>
              <w:spacing w:after="0" w:line="240" w:lineRule="auto"/>
              <w:jc w:val="center"/>
              <w:rPr>
                <w:rFonts w:ascii="Aptos Narrow" w:eastAsia="Times New Roman" w:hAnsi="Aptos Narrow" w:cs="Times New Roman"/>
                <w:color w:val="000000"/>
              </w:rPr>
            </w:pPr>
            <w:r w:rsidRPr="008A449D">
              <w:rPr>
                <w:rFonts w:ascii="Aptos Narrow" w:eastAsia="Times New Roman" w:hAnsi="Aptos Narrow" w:cs="Times New Roman"/>
                <w:color w:val="000000"/>
              </w:rPr>
              <w:t>152.55</w:t>
            </w:r>
          </w:p>
        </w:tc>
        <w:tc>
          <w:tcPr>
            <w:tcW w:w="2353" w:type="dxa"/>
            <w:tcBorders>
              <w:top w:val="nil"/>
              <w:left w:val="single" w:sz="4" w:space="0" w:color="auto"/>
              <w:bottom w:val="single" w:sz="4" w:space="0" w:color="auto"/>
              <w:right w:val="single" w:sz="4" w:space="0" w:color="auto"/>
            </w:tcBorders>
            <w:vAlign w:val="center"/>
            <w:hideMark/>
          </w:tcPr>
          <w:p w14:paraId="30D98492" w14:textId="77777777" w:rsidR="008A449D" w:rsidRPr="008A449D" w:rsidRDefault="008A449D" w:rsidP="008A449D">
            <w:pPr>
              <w:spacing w:after="0" w:line="240" w:lineRule="auto"/>
              <w:jc w:val="center"/>
              <w:rPr>
                <w:rFonts w:ascii="Aptos Narrow" w:eastAsia="Times New Roman" w:hAnsi="Aptos Narrow" w:cs="Times New Roman"/>
                <w:color w:val="000000"/>
              </w:rPr>
            </w:pPr>
            <w:r w:rsidRPr="008A449D">
              <w:rPr>
                <w:rFonts w:ascii="Aptos Narrow" w:eastAsia="Times New Roman" w:hAnsi="Aptos Narrow" w:cs="Times New Roman"/>
                <w:color w:val="000000"/>
              </w:rPr>
              <w:t>&lt;0.001</w:t>
            </w:r>
          </w:p>
        </w:tc>
      </w:tr>
    </w:tbl>
    <w:p w14:paraId="54F147D5" w14:textId="77777777" w:rsidR="008A7425" w:rsidRDefault="008A7425" w:rsidP="00286741">
      <w:pPr>
        <w:bidi/>
        <w:spacing w:after="200" w:line="276" w:lineRule="auto"/>
        <w:rPr>
          <w:rFonts w:ascii="Traditional Arabic" w:hAnsi="Traditional Arabic" w:cs="Traditional Arabic"/>
          <w:b/>
          <w:bCs/>
          <w:color w:val="000000" w:themeColor="text1"/>
          <w:sz w:val="40"/>
          <w:szCs w:val="40"/>
          <w:rtl/>
        </w:rPr>
      </w:pPr>
    </w:p>
    <w:p w14:paraId="6DB16C26" w14:textId="77777777" w:rsidR="008A7425" w:rsidRDefault="008A7425" w:rsidP="008A7425">
      <w:pPr>
        <w:bidi/>
        <w:spacing w:after="200" w:line="276" w:lineRule="auto"/>
        <w:rPr>
          <w:rFonts w:ascii="Traditional Arabic" w:hAnsi="Traditional Arabic" w:cs="Traditional Arabic"/>
          <w:b/>
          <w:bCs/>
          <w:color w:val="000000" w:themeColor="text1"/>
          <w:sz w:val="40"/>
          <w:szCs w:val="40"/>
          <w:rtl/>
        </w:rPr>
      </w:pPr>
    </w:p>
    <w:p w14:paraId="75BE09A4" w14:textId="475D9F34" w:rsidR="00286741" w:rsidRPr="00E9057F" w:rsidRDefault="00B12F2F" w:rsidP="008A7425">
      <w:pPr>
        <w:bidi/>
        <w:spacing w:after="200" w:line="276" w:lineRule="auto"/>
        <w:rPr>
          <w:rFonts w:ascii="Traditional Arabic" w:hAnsi="Traditional Arabic" w:cs="Traditional Arabic"/>
          <w:b/>
          <w:bCs/>
          <w:color w:val="000000" w:themeColor="text1"/>
          <w:sz w:val="40"/>
          <w:szCs w:val="40"/>
          <w:rtl/>
        </w:rPr>
      </w:pPr>
      <w:r w:rsidRPr="00E9057F">
        <w:rPr>
          <w:rFonts w:ascii="Traditional Arabic" w:hAnsi="Traditional Arabic" w:cs="Traditional Arabic"/>
          <w:b/>
          <w:bCs/>
          <w:color w:val="000000" w:themeColor="text1"/>
          <w:sz w:val="40"/>
          <w:szCs w:val="40"/>
          <w:rtl/>
        </w:rPr>
        <w:lastRenderedPageBreak/>
        <w:t>معاملات الانحدار</w:t>
      </w:r>
      <w:r w:rsidRPr="00E9057F">
        <w:rPr>
          <w:rFonts w:ascii="Traditional Arabic" w:hAnsi="Traditional Arabic" w:cs="Traditional Arabic" w:hint="cs"/>
          <w:b/>
          <w:bCs/>
          <w:color w:val="000000" w:themeColor="text1"/>
          <w:sz w:val="40"/>
          <w:szCs w:val="40"/>
          <w:rtl/>
        </w:rPr>
        <w:t xml:space="preserve">: </w:t>
      </w:r>
    </w:p>
    <w:tbl>
      <w:tblPr>
        <w:bidiVisual/>
        <w:tblW w:w="9040" w:type="dxa"/>
        <w:tblLook w:val="04A0" w:firstRow="1" w:lastRow="0" w:firstColumn="1" w:lastColumn="0" w:noHBand="0" w:noVBand="1"/>
      </w:tblPr>
      <w:tblGrid>
        <w:gridCol w:w="2320"/>
        <w:gridCol w:w="1400"/>
        <w:gridCol w:w="2300"/>
        <w:gridCol w:w="980"/>
        <w:gridCol w:w="1080"/>
        <w:gridCol w:w="960"/>
      </w:tblGrid>
      <w:tr w:rsidR="00DB4A13" w:rsidRPr="00DB4A13" w14:paraId="4D455FCE" w14:textId="77777777" w:rsidTr="00DB4A13">
        <w:trPr>
          <w:trHeight w:val="492"/>
        </w:trPr>
        <w:tc>
          <w:tcPr>
            <w:tcW w:w="232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7C1956CA" w14:textId="77777777" w:rsidR="00DB4A13" w:rsidRPr="00DB4A13" w:rsidRDefault="00DB4A13" w:rsidP="00DB4A13">
            <w:pPr>
              <w:bidi/>
              <w:spacing w:after="0" w:line="240" w:lineRule="auto"/>
              <w:jc w:val="center"/>
              <w:rPr>
                <w:rFonts w:ascii="Traditional Arabic" w:eastAsia="Times New Roman" w:hAnsi="Traditional Arabic" w:cs="Traditional Arabic"/>
                <w:b/>
                <w:bCs/>
                <w:color w:val="FFFFFF"/>
                <w:sz w:val="30"/>
                <w:szCs w:val="30"/>
              </w:rPr>
            </w:pPr>
            <w:r w:rsidRPr="00DB4A13">
              <w:rPr>
                <w:rFonts w:ascii="Traditional Arabic" w:eastAsia="Times New Roman" w:hAnsi="Traditional Arabic" w:cs="Traditional Arabic"/>
                <w:b/>
                <w:bCs/>
                <w:color w:val="FFFFFF"/>
                <w:sz w:val="30"/>
                <w:szCs w:val="30"/>
                <w:rtl/>
              </w:rPr>
              <w:t>المتغير</w:t>
            </w:r>
          </w:p>
        </w:tc>
        <w:tc>
          <w:tcPr>
            <w:tcW w:w="140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73236EFA" w14:textId="77777777" w:rsidR="00DB4A13" w:rsidRPr="00DB4A13" w:rsidRDefault="00DB4A13" w:rsidP="00DB4A13">
            <w:pPr>
              <w:spacing w:after="0" w:line="240" w:lineRule="auto"/>
              <w:jc w:val="center"/>
              <w:rPr>
                <w:rFonts w:ascii="Traditional Arabic" w:eastAsia="Times New Roman" w:hAnsi="Traditional Arabic" w:cs="Traditional Arabic"/>
                <w:b/>
                <w:bCs/>
                <w:color w:val="FFFFFF"/>
                <w:sz w:val="30"/>
                <w:szCs w:val="30"/>
                <w:rtl/>
              </w:rPr>
            </w:pPr>
            <w:r w:rsidRPr="00DB4A13">
              <w:rPr>
                <w:rFonts w:ascii="Traditional Arabic" w:eastAsia="Times New Roman" w:hAnsi="Traditional Arabic" w:cs="Traditional Arabic"/>
                <w:b/>
                <w:bCs/>
                <w:color w:val="FFFFFF"/>
                <w:sz w:val="30"/>
                <w:szCs w:val="30"/>
              </w:rPr>
              <w:t>B</w:t>
            </w:r>
          </w:p>
        </w:tc>
        <w:tc>
          <w:tcPr>
            <w:tcW w:w="230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316566BB" w14:textId="77777777" w:rsidR="00DB4A13" w:rsidRPr="00DB4A13" w:rsidRDefault="00DB4A13" w:rsidP="00DB4A13">
            <w:pPr>
              <w:spacing w:after="0" w:line="240" w:lineRule="auto"/>
              <w:jc w:val="center"/>
              <w:rPr>
                <w:rFonts w:ascii="Traditional Arabic" w:eastAsia="Times New Roman" w:hAnsi="Traditional Arabic" w:cs="Traditional Arabic"/>
                <w:b/>
                <w:bCs/>
                <w:color w:val="FFFFFF"/>
                <w:sz w:val="30"/>
                <w:szCs w:val="30"/>
              </w:rPr>
            </w:pPr>
            <w:r w:rsidRPr="00DB4A13">
              <w:rPr>
                <w:rFonts w:ascii="Traditional Arabic" w:eastAsia="Times New Roman" w:hAnsi="Traditional Arabic" w:cs="Traditional Arabic"/>
                <w:b/>
                <w:bCs/>
                <w:color w:val="FFFFFF"/>
                <w:sz w:val="30"/>
                <w:szCs w:val="30"/>
              </w:rPr>
              <w:t>Std. Error</w:t>
            </w:r>
          </w:p>
        </w:tc>
        <w:tc>
          <w:tcPr>
            <w:tcW w:w="98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1A22DBCB" w14:textId="77777777" w:rsidR="00DB4A13" w:rsidRPr="00DB4A13" w:rsidRDefault="00DB4A13" w:rsidP="00DB4A13">
            <w:pPr>
              <w:spacing w:after="0" w:line="240" w:lineRule="auto"/>
              <w:jc w:val="center"/>
              <w:rPr>
                <w:rFonts w:ascii="Traditional Arabic" w:eastAsia="Times New Roman" w:hAnsi="Traditional Arabic" w:cs="Traditional Arabic"/>
                <w:b/>
                <w:bCs/>
                <w:color w:val="FFFFFF"/>
                <w:sz w:val="30"/>
                <w:szCs w:val="30"/>
              </w:rPr>
            </w:pPr>
            <w:r w:rsidRPr="00DB4A13">
              <w:rPr>
                <w:rFonts w:ascii="Traditional Arabic" w:eastAsia="Times New Roman" w:hAnsi="Traditional Arabic" w:cs="Traditional Arabic"/>
                <w:b/>
                <w:bCs/>
                <w:color w:val="FFFFFF"/>
                <w:sz w:val="30"/>
                <w:szCs w:val="30"/>
              </w:rPr>
              <w:t>Beta</w:t>
            </w:r>
          </w:p>
        </w:tc>
        <w:tc>
          <w:tcPr>
            <w:tcW w:w="108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4656B5A4" w14:textId="77777777" w:rsidR="00DB4A13" w:rsidRPr="00DB4A13" w:rsidRDefault="00DB4A13" w:rsidP="00DB4A13">
            <w:pPr>
              <w:spacing w:after="0" w:line="240" w:lineRule="auto"/>
              <w:jc w:val="center"/>
              <w:rPr>
                <w:rFonts w:ascii="Traditional Arabic" w:eastAsia="Times New Roman" w:hAnsi="Traditional Arabic" w:cs="Traditional Arabic"/>
                <w:b/>
                <w:bCs/>
                <w:color w:val="FFFFFF"/>
                <w:sz w:val="30"/>
                <w:szCs w:val="30"/>
              </w:rPr>
            </w:pPr>
            <w:r w:rsidRPr="00DB4A13">
              <w:rPr>
                <w:rFonts w:ascii="Traditional Arabic" w:eastAsia="Times New Roman" w:hAnsi="Traditional Arabic" w:cs="Traditional Arabic"/>
                <w:b/>
                <w:bCs/>
                <w:color w:val="FFFFFF"/>
                <w:sz w:val="30"/>
                <w:szCs w:val="30"/>
              </w:rPr>
              <w:t>t</w:t>
            </w:r>
          </w:p>
        </w:tc>
        <w:tc>
          <w:tcPr>
            <w:tcW w:w="96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07832594" w14:textId="77777777" w:rsidR="00DB4A13" w:rsidRPr="00DB4A13" w:rsidRDefault="00DB4A13" w:rsidP="00DB4A13">
            <w:pPr>
              <w:spacing w:after="0" w:line="240" w:lineRule="auto"/>
              <w:jc w:val="center"/>
              <w:rPr>
                <w:rFonts w:ascii="Traditional Arabic" w:eastAsia="Times New Roman" w:hAnsi="Traditional Arabic" w:cs="Traditional Arabic"/>
                <w:b/>
                <w:bCs/>
                <w:color w:val="FFFFFF"/>
                <w:sz w:val="30"/>
                <w:szCs w:val="30"/>
              </w:rPr>
            </w:pPr>
            <w:r w:rsidRPr="00DB4A13">
              <w:rPr>
                <w:rFonts w:ascii="Traditional Arabic" w:eastAsia="Times New Roman" w:hAnsi="Traditional Arabic" w:cs="Traditional Arabic"/>
                <w:b/>
                <w:bCs/>
                <w:color w:val="FFFFFF"/>
                <w:sz w:val="30"/>
                <w:szCs w:val="30"/>
              </w:rPr>
              <w:t>Sig</w:t>
            </w:r>
          </w:p>
        </w:tc>
      </w:tr>
      <w:tr w:rsidR="00DB4A13" w:rsidRPr="00DB4A13" w14:paraId="41580BDA" w14:textId="77777777" w:rsidTr="00DB4A13">
        <w:trPr>
          <w:trHeight w:val="432"/>
        </w:trPr>
        <w:tc>
          <w:tcPr>
            <w:tcW w:w="2320" w:type="dxa"/>
            <w:tcBorders>
              <w:top w:val="nil"/>
              <w:left w:val="single" w:sz="4" w:space="0" w:color="auto"/>
              <w:bottom w:val="single" w:sz="4" w:space="0" w:color="auto"/>
              <w:right w:val="single" w:sz="4" w:space="0" w:color="auto"/>
            </w:tcBorders>
            <w:vAlign w:val="center"/>
            <w:hideMark/>
          </w:tcPr>
          <w:p w14:paraId="79792EC9" w14:textId="77777777" w:rsidR="00DB4A13" w:rsidRPr="00DB4A13" w:rsidRDefault="00DB4A13" w:rsidP="00DB4A13">
            <w:pPr>
              <w:bidi/>
              <w:spacing w:after="0" w:line="240" w:lineRule="auto"/>
              <w:jc w:val="center"/>
              <w:rPr>
                <w:rFonts w:ascii="Traditional Arabic" w:eastAsia="Times New Roman" w:hAnsi="Traditional Arabic" w:cs="Traditional Arabic"/>
                <w:b/>
                <w:bCs/>
                <w:color w:val="000000"/>
                <w:sz w:val="26"/>
                <w:szCs w:val="26"/>
              </w:rPr>
            </w:pPr>
            <w:r w:rsidRPr="00DB4A13">
              <w:rPr>
                <w:rFonts w:ascii="Traditional Arabic" w:eastAsia="Times New Roman" w:hAnsi="Traditional Arabic" w:cs="Traditional Arabic"/>
                <w:b/>
                <w:bCs/>
                <w:color w:val="000000"/>
                <w:sz w:val="26"/>
                <w:szCs w:val="26"/>
                <w:rtl/>
              </w:rPr>
              <w:t>ثابت</w:t>
            </w:r>
          </w:p>
        </w:tc>
        <w:tc>
          <w:tcPr>
            <w:tcW w:w="1400" w:type="dxa"/>
            <w:tcBorders>
              <w:top w:val="nil"/>
              <w:left w:val="single" w:sz="4" w:space="0" w:color="auto"/>
              <w:bottom w:val="single" w:sz="4" w:space="0" w:color="auto"/>
              <w:right w:val="single" w:sz="4" w:space="0" w:color="auto"/>
            </w:tcBorders>
            <w:vAlign w:val="center"/>
            <w:hideMark/>
          </w:tcPr>
          <w:p w14:paraId="3904C3C4" w14:textId="77777777" w:rsidR="00DB4A13" w:rsidRPr="00DB4A13" w:rsidRDefault="00DB4A13" w:rsidP="00DB4A13">
            <w:pPr>
              <w:spacing w:after="0" w:line="240" w:lineRule="auto"/>
              <w:jc w:val="center"/>
              <w:rPr>
                <w:rFonts w:ascii="Traditional Arabic" w:eastAsia="Times New Roman" w:hAnsi="Traditional Arabic" w:cs="Traditional Arabic"/>
                <w:color w:val="000000"/>
                <w:rtl/>
              </w:rPr>
            </w:pPr>
            <w:r w:rsidRPr="00DB4A13">
              <w:rPr>
                <w:rFonts w:ascii="Traditional Arabic" w:eastAsia="Times New Roman" w:hAnsi="Traditional Arabic" w:cs="Traditional Arabic"/>
                <w:color w:val="000000"/>
              </w:rPr>
              <w:t>2.849</w:t>
            </w:r>
          </w:p>
        </w:tc>
        <w:tc>
          <w:tcPr>
            <w:tcW w:w="2300" w:type="dxa"/>
            <w:tcBorders>
              <w:top w:val="nil"/>
              <w:left w:val="single" w:sz="4" w:space="0" w:color="auto"/>
              <w:bottom w:val="single" w:sz="4" w:space="0" w:color="auto"/>
              <w:right w:val="single" w:sz="4" w:space="0" w:color="auto"/>
            </w:tcBorders>
            <w:vAlign w:val="center"/>
            <w:hideMark/>
          </w:tcPr>
          <w:p w14:paraId="06D6FBAA" w14:textId="77777777" w:rsidR="00DB4A13" w:rsidRPr="00DB4A13" w:rsidRDefault="00DB4A13" w:rsidP="00DB4A13">
            <w:pPr>
              <w:spacing w:after="0" w:line="240" w:lineRule="auto"/>
              <w:jc w:val="center"/>
              <w:rPr>
                <w:rFonts w:ascii="Traditional Arabic" w:eastAsia="Times New Roman" w:hAnsi="Traditional Arabic" w:cs="Traditional Arabic"/>
                <w:color w:val="000000"/>
              </w:rPr>
            </w:pPr>
            <w:r w:rsidRPr="00DB4A13">
              <w:rPr>
                <w:rFonts w:ascii="Traditional Arabic" w:eastAsia="Times New Roman" w:hAnsi="Traditional Arabic" w:cs="Traditional Arabic"/>
                <w:color w:val="000000"/>
              </w:rPr>
              <w:t>0.122</w:t>
            </w:r>
          </w:p>
        </w:tc>
        <w:tc>
          <w:tcPr>
            <w:tcW w:w="980" w:type="dxa"/>
            <w:tcBorders>
              <w:top w:val="nil"/>
              <w:left w:val="single" w:sz="4" w:space="0" w:color="auto"/>
              <w:bottom w:val="single" w:sz="4" w:space="0" w:color="auto"/>
              <w:right w:val="single" w:sz="4" w:space="0" w:color="auto"/>
            </w:tcBorders>
            <w:vAlign w:val="center"/>
            <w:hideMark/>
          </w:tcPr>
          <w:p w14:paraId="00816AD9" w14:textId="77777777" w:rsidR="00DB4A13" w:rsidRPr="00DB4A13" w:rsidRDefault="00DB4A13" w:rsidP="00DB4A13">
            <w:pPr>
              <w:spacing w:after="0" w:line="240" w:lineRule="auto"/>
              <w:jc w:val="center"/>
              <w:rPr>
                <w:rFonts w:ascii="Traditional Arabic" w:eastAsia="Times New Roman" w:hAnsi="Traditional Arabic" w:cs="Traditional Arabic"/>
                <w:color w:val="000000"/>
              </w:rPr>
            </w:pPr>
            <w:r w:rsidRPr="00DB4A13">
              <w:rPr>
                <w:rFonts w:ascii="Traditional Arabic" w:eastAsia="Times New Roman" w:hAnsi="Traditional Arabic" w:cs="Traditional Arabic"/>
                <w:color w:val="000000"/>
              </w:rPr>
              <w:t>—</w:t>
            </w:r>
          </w:p>
        </w:tc>
        <w:tc>
          <w:tcPr>
            <w:tcW w:w="1080" w:type="dxa"/>
            <w:tcBorders>
              <w:top w:val="nil"/>
              <w:left w:val="single" w:sz="4" w:space="0" w:color="auto"/>
              <w:bottom w:val="single" w:sz="4" w:space="0" w:color="auto"/>
              <w:right w:val="single" w:sz="4" w:space="0" w:color="auto"/>
            </w:tcBorders>
            <w:vAlign w:val="center"/>
            <w:hideMark/>
          </w:tcPr>
          <w:p w14:paraId="7FECC23F" w14:textId="77777777" w:rsidR="00DB4A13" w:rsidRPr="00DB4A13" w:rsidRDefault="00DB4A13" w:rsidP="00DB4A13">
            <w:pPr>
              <w:spacing w:after="0" w:line="240" w:lineRule="auto"/>
              <w:jc w:val="center"/>
              <w:rPr>
                <w:rFonts w:ascii="Traditional Arabic" w:eastAsia="Times New Roman" w:hAnsi="Traditional Arabic" w:cs="Traditional Arabic"/>
                <w:color w:val="000000"/>
              </w:rPr>
            </w:pPr>
            <w:r w:rsidRPr="00DB4A13">
              <w:rPr>
                <w:rFonts w:ascii="Traditional Arabic" w:eastAsia="Times New Roman" w:hAnsi="Traditional Arabic" w:cs="Traditional Arabic"/>
                <w:color w:val="000000"/>
              </w:rPr>
              <w:t>23.281</w:t>
            </w:r>
          </w:p>
        </w:tc>
        <w:tc>
          <w:tcPr>
            <w:tcW w:w="960" w:type="dxa"/>
            <w:tcBorders>
              <w:top w:val="nil"/>
              <w:left w:val="single" w:sz="4" w:space="0" w:color="auto"/>
              <w:bottom w:val="single" w:sz="4" w:space="0" w:color="auto"/>
              <w:right w:val="single" w:sz="4" w:space="0" w:color="auto"/>
            </w:tcBorders>
            <w:vAlign w:val="center"/>
            <w:hideMark/>
          </w:tcPr>
          <w:p w14:paraId="38E4ECAA" w14:textId="77777777" w:rsidR="00DB4A13" w:rsidRPr="00DB4A13" w:rsidRDefault="00DB4A13" w:rsidP="00DB4A13">
            <w:pPr>
              <w:spacing w:after="0" w:line="240" w:lineRule="auto"/>
              <w:jc w:val="center"/>
              <w:rPr>
                <w:rFonts w:ascii="Traditional Arabic" w:eastAsia="Times New Roman" w:hAnsi="Traditional Arabic" w:cs="Traditional Arabic"/>
                <w:color w:val="000000"/>
              </w:rPr>
            </w:pPr>
            <w:r w:rsidRPr="00DB4A13">
              <w:rPr>
                <w:rFonts w:ascii="Traditional Arabic" w:eastAsia="Times New Roman" w:hAnsi="Traditional Arabic" w:cs="Traditional Arabic"/>
                <w:color w:val="000000"/>
              </w:rPr>
              <w:t>&lt;0.001</w:t>
            </w:r>
          </w:p>
        </w:tc>
      </w:tr>
      <w:tr w:rsidR="00DB4A13" w:rsidRPr="00DB4A13" w14:paraId="0769E5CE" w14:textId="77777777" w:rsidTr="00DB4A13">
        <w:trPr>
          <w:trHeight w:val="432"/>
        </w:trPr>
        <w:tc>
          <w:tcPr>
            <w:tcW w:w="2320" w:type="dxa"/>
            <w:tcBorders>
              <w:top w:val="nil"/>
              <w:left w:val="single" w:sz="4" w:space="0" w:color="auto"/>
              <w:bottom w:val="single" w:sz="4" w:space="0" w:color="auto"/>
              <w:right w:val="single" w:sz="4" w:space="0" w:color="auto"/>
            </w:tcBorders>
            <w:vAlign w:val="center"/>
            <w:hideMark/>
          </w:tcPr>
          <w:p w14:paraId="69CB78B8" w14:textId="77777777" w:rsidR="00DB4A13" w:rsidRPr="00DB4A13" w:rsidRDefault="00DB4A13" w:rsidP="00DB4A13">
            <w:pPr>
              <w:bidi/>
              <w:spacing w:after="0" w:line="240" w:lineRule="auto"/>
              <w:jc w:val="center"/>
              <w:rPr>
                <w:rFonts w:ascii="Traditional Arabic" w:eastAsia="Times New Roman" w:hAnsi="Traditional Arabic" w:cs="Traditional Arabic"/>
                <w:b/>
                <w:bCs/>
                <w:color w:val="000000"/>
                <w:sz w:val="26"/>
                <w:szCs w:val="26"/>
              </w:rPr>
            </w:pPr>
            <w:r w:rsidRPr="00DB4A13">
              <w:rPr>
                <w:rFonts w:ascii="Traditional Arabic" w:eastAsia="Times New Roman" w:hAnsi="Traditional Arabic" w:cs="Traditional Arabic"/>
                <w:b/>
                <w:bCs/>
                <w:color w:val="000000"/>
                <w:sz w:val="26"/>
                <w:szCs w:val="26"/>
                <w:rtl/>
              </w:rPr>
              <w:t>المرونة التنظيمية</w:t>
            </w:r>
          </w:p>
        </w:tc>
        <w:tc>
          <w:tcPr>
            <w:tcW w:w="1400" w:type="dxa"/>
            <w:tcBorders>
              <w:top w:val="nil"/>
              <w:left w:val="single" w:sz="4" w:space="0" w:color="auto"/>
              <w:bottom w:val="single" w:sz="4" w:space="0" w:color="auto"/>
              <w:right w:val="single" w:sz="4" w:space="0" w:color="auto"/>
            </w:tcBorders>
            <w:vAlign w:val="center"/>
            <w:hideMark/>
          </w:tcPr>
          <w:p w14:paraId="3DE31278" w14:textId="77777777" w:rsidR="00DB4A13" w:rsidRPr="00DB4A13" w:rsidRDefault="00DB4A13" w:rsidP="00DB4A13">
            <w:pPr>
              <w:spacing w:after="0" w:line="240" w:lineRule="auto"/>
              <w:jc w:val="center"/>
              <w:rPr>
                <w:rFonts w:ascii="Traditional Arabic" w:eastAsia="Times New Roman" w:hAnsi="Traditional Arabic" w:cs="Traditional Arabic"/>
                <w:color w:val="000000"/>
                <w:rtl/>
              </w:rPr>
            </w:pPr>
            <w:r w:rsidRPr="00DB4A13">
              <w:rPr>
                <w:rFonts w:ascii="Traditional Arabic" w:eastAsia="Times New Roman" w:hAnsi="Traditional Arabic" w:cs="Traditional Arabic"/>
                <w:color w:val="000000"/>
              </w:rPr>
              <w:t>0.37</w:t>
            </w:r>
          </w:p>
        </w:tc>
        <w:tc>
          <w:tcPr>
            <w:tcW w:w="2300" w:type="dxa"/>
            <w:tcBorders>
              <w:top w:val="nil"/>
              <w:left w:val="single" w:sz="4" w:space="0" w:color="auto"/>
              <w:bottom w:val="single" w:sz="4" w:space="0" w:color="auto"/>
              <w:right w:val="single" w:sz="4" w:space="0" w:color="auto"/>
            </w:tcBorders>
            <w:vAlign w:val="center"/>
            <w:hideMark/>
          </w:tcPr>
          <w:p w14:paraId="4B486773" w14:textId="77777777" w:rsidR="00DB4A13" w:rsidRPr="00DB4A13" w:rsidRDefault="00DB4A13" w:rsidP="00DB4A13">
            <w:pPr>
              <w:spacing w:after="0" w:line="240" w:lineRule="auto"/>
              <w:jc w:val="center"/>
              <w:rPr>
                <w:rFonts w:ascii="Traditional Arabic" w:eastAsia="Times New Roman" w:hAnsi="Traditional Arabic" w:cs="Traditional Arabic"/>
                <w:color w:val="000000"/>
              </w:rPr>
            </w:pPr>
            <w:r w:rsidRPr="00DB4A13">
              <w:rPr>
                <w:rFonts w:ascii="Traditional Arabic" w:eastAsia="Times New Roman" w:hAnsi="Traditional Arabic" w:cs="Traditional Arabic"/>
                <w:color w:val="000000"/>
              </w:rPr>
              <w:t>0.03</w:t>
            </w:r>
          </w:p>
        </w:tc>
        <w:tc>
          <w:tcPr>
            <w:tcW w:w="980" w:type="dxa"/>
            <w:tcBorders>
              <w:top w:val="nil"/>
              <w:left w:val="single" w:sz="4" w:space="0" w:color="auto"/>
              <w:bottom w:val="single" w:sz="4" w:space="0" w:color="auto"/>
              <w:right w:val="single" w:sz="4" w:space="0" w:color="auto"/>
            </w:tcBorders>
            <w:vAlign w:val="center"/>
            <w:hideMark/>
          </w:tcPr>
          <w:p w14:paraId="33B58929" w14:textId="77777777" w:rsidR="00DB4A13" w:rsidRPr="00DB4A13" w:rsidRDefault="00DB4A13" w:rsidP="00DB4A13">
            <w:pPr>
              <w:spacing w:after="0" w:line="240" w:lineRule="auto"/>
              <w:jc w:val="center"/>
              <w:rPr>
                <w:rFonts w:ascii="Traditional Arabic" w:eastAsia="Times New Roman" w:hAnsi="Traditional Arabic" w:cs="Traditional Arabic"/>
                <w:color w:val="000000"/>
              </w:rPr>
            </w:pPr>
            <w:r w:rsidRPr="00DB4A13">
              <w:rPr>
                <w:rFonts w:ascii="Traditional Arabic" w:eastAsia="Times New Roman" w:hAnsi="Traditional Arabic" w:cs="Traditional Arabic"/>
                <w:color w:val="000000"/>
              </w:rPr>
              <w:t>0.558</w:t>
            </w:r>
          </w:p>
        </w:tc>
        <w:tc>
          <w:tcPr>
            <w:tcW w:w="1080" w:type="dxa"/>
            <w:tcBorders>
              <w:top w:val="nil"/>
              <w:left w:val="single" w:sz="4" w:space="0" w:color="auto"/>
              <w:bottom w:val="single" w:sz="4" w:space="0" w:color="auto"/>
              <w:right w:val="single" w:sz="4" w:space="0" w:color="auto"/>
            </w:tcBorders>
            <w:vAlign w:val="center"/>
            <w:hideMark/>
          </w:tcPr>
          <w:p w14:paraId="565BB053" w14:textId="77777777" w:rsidR="00DB4A13" w:rsidRPr="00DB4A13" w:rsidRDefault="00DB4A13" w:rsidP="00DB4A13">
            <w:pPr>
              <w:spacing w:after="0" w:line="240" w:lineRule="auto"/>
              <w:jc w:val="center"/>
              <w:rPr>
                <w:rFonts w:ascii="Traditional Arabic" w:eastAsia="Times New Roman" w:hAnsi="Traditional Arabic" w:cs="Traditional Arabic"/>
                <w:color w:val="000000"/>
              </w:rPr>
            </w:pPr>
            <w:r w:rsidRPr="00DB4A13">
              <w:rPr>
                <w:rFonts w:ascii="Traditional Arabic" w:eastAsia="Times New Roman" w:hAnsi="Traditional Arabic" w:cs="Traditional Arabic"/>
                <w:color w:val="000000"/>
              </w:rPr>
              <w:t>12.351</w:t>
            </w:r>
          </w:p>
        </w:tc>
        <w:tc>
          <w:tcPr>
            <w:tcW w:w="960" w:type="dxa"/>
            <w:tcBorders>
              <w:top w:val="nil"/>
              <w:left w:val="single" w:sz="4" w:space="0" w:color="auto"/>
              <w:bottom w:val="single" w:sz="4" w:space="0" w:color="auto"/>
              <w:right w:val="single" w:sz="4" w:space="0" w:color="auto"/>
            </w:tcBorders>
            <w:vAlign w:val="center"/>
            <w:hideMark/>
          </w:tcPr>
          <w:p w14:paraId="16885678" w14:textId="77777777" w:rsidR="00DB4A13" w:rsidRPr="00DB4A13" w:rsidRDefault="00DB4A13" w:rsidP="00DB4A13">
            <w:pPr>
              <w:spacing w:after="0" w:line="240" w:lineRule="auto"/>
              <w:jc w:val="center"/>
              <w:rPr>
                <w:rFonts w:ascii="Traditional Arabic" w:eastAsia="Times New Roman" w:hAnsi="Traditional Arabic" w:cs="Traditional Arabic"/>
                <w:color w:val="000000"/>
              </w:rPr>
            </w:pPr>
            <w:r w:rsidRPr="00DB4A13">
              <w:rPr>
                <w:rFonts w:ascii="Traditional Arabic" w:eastAsia="Times New Roman" w:hAnsi="Traditional Arabic" w:cs="Traditional Arabic"/>
                <w:color w:val="000000"/>
              </w:rPr>
              <w:t>&lt;0.001</w:t>
            </w:r>
          </w:p>
        </w:tc>
      </w:tr>
    </w:tbl>
    <w:p w14:paraId="263C7794" w14:textId="77777777" w:rsidR="00E9057F" w:rsidRDefault="00E9057F" w:rsidP="00E9057F">
      <w:pPr>
        <w:bidi/>
        <w:spacing w:after="200" w:line="276" w:lineRule="auto"/>
        <w:rPr>
          <w:rFonts w:ascii="Traditional Arabic" w:hAnsi="Traditional Arabic" w:cs="Traditional Arabic"/>
          <w:b/>
          <w:bCs/>
          <w:color w:val="000000" w:themeColor="text1"/>
          <w:sz w:val="40"/>
          <w:szCs w:val="40"/>
        </w:rPr>
      </w:pPr>
    </w:p>
    <w:p w14:paraId="1057C913" w14:textId="2A7D5BEE" w:rsidR="00E9057F" w:rsidRDefault="00E9057F" w:rsidP="00E9057F">
      <w:pPr>
        <w:bidi/>
        <w:spacing w:after="200" w:line="276" w:lineRule="auto"/>
        <w:rPr>
          <w:rFonts w:ascii="Traditional Arabic" w:hAnsi="Traditional Arabic" w:cs="Traditional Arabic"/>
          <w:color w:val="000000" w:themeColor="text1"/>
          <w:sz w:val="40"/>
          <w:szCs w:val="40"/>
          <w:rtl/>
        </w:rPr>
      </w:pPr>
      <w:r w:rsidRPr="00E9057F">
        <w:rPr>
          <w:rFonts w:ascii="Traditional Arabic" w:hAnsi="Traditional Arabic" w:cs="Traditional Arabic"/>
          <w:b/>
          <w:bCs/>
          <w:color w:val="000000" w:themeColor="text1"/>
          <w:sz w:val="40"/>
          <w:szCs w:val="40"/>
          <w:rtl/>
        </w:rPr>
        <w:t>القرار الإحصائي</w:t>
      </w:r>
      <w:r w:rsidRPr="00E9057F">
        <w:rPr>
          <w:rFonts w:ascii="Traditional Arabic" w:hAnsi="Traditional Arabic" w:cs="Traditional Arabic"/>
          <w:b/>
          <w:bCs/>
          <w:color w:val="000000" w:themeColor="text1"/>
          <w:sz w:val="40"/>
          <w:szCs w:val="40"/>
        </w:rPr>
        <w:t>:</w:t>
      </w:r>
      <w:r w:rsidRPr="00E9057F">
        <w:rPr>
          <w:rFonts w:ascii="Traditional Arabic" w:hAnsi="Traditional Arabic" w:cs="Traditional Arabic"/>
          <w:color w:val="000000" w:themeColor="text1"/>
          <w:sz w:val="40"/>
          <w:szCs w:val="40"/>
        </w:rPr>
        <w:t xml:space="preserve"> </w:t>
      </w:r>
      <w:r w:rsidRPr="00E9057F">
        <w:rPr>
          <w:rFonts w:ascii="Traditional Arabic" w:hAnsi="Traditional Arabic" w:cs="Traditional Arabic"/>
          <w:color w:val="000000" w:themeColor="text1"/>
          <w:sz w:val="40"/>
          <w:szCs w:val="40"/>
          <w:rtl/>
        </w:rPr>
        <w:t>قبول الفرضية إحصائياً بصياغتها الإجرائية (المرونة/السياسات والدعم تؤثر إيجابياً على التكيف)</w:t>
      </w:r>
      <w:r w:rsidRPr="00E9057F">
        <w:rPr>
          <w:rFonts w:ascii="Traditional Arabic" w:hAnsi="Traditional Arabic" w:cs="Traditional Arabic"/>
          <w:color w:val="000000" w:themeColor="text1"/>
          <w:sz w:val="40"/>
          <w:szCs w:val="40"/>
        </w:rPr>
        <w:t>.</w:t>
      </w:r>
    </w:p>
    <w:p w14:paraId="7D55B20D" w14:textId="0EE73823" w:rsidR="00F6787A" w:rsidRPr="00F6787A" w:rsidRDefault="00F6787A" w:rsidP="00F6787A">
      <w:pPr>
        <w:bidi/>
        <w:spacing w:after="200" w:line="276" w:lineRule="auto"/>
        <w:rPr>
          <w:rFonts w:ascii="Traditional Arabic" w:hAnsi="Traditional Arabic" w:cs="Traditional Arabic"/>
          <w:color w:val="000000" w:themeColor="text1"/>
          <w:sz w:val="40"/>
          <w:szCs w:val="40"/>
        </w:rPr>
      </w:pPr>
      <w:r>
        <w:rPr>
          <w:rFonts w:ascii="Traditional Arabic" w:hAnsi="Traditional Arabic" w:cs="Traditional Arabic" w:hint="cs"/>
          <w:color w:val="000000" w:themeColor="text1"/>
          <w:sz w:val="40"/>
          <w:szCs w:val="40"/>
          <w:rtl/>
        </w:rPr>
        <w:t>و</w:t>
      </w:r>
      <w:r w:rsidRPr="00F6787A">
        <w:rPr>
          <w:rFonts w:ascii="Traditional Arabic" w:hAnsi="Traditional Arabic" w:cs="Traditional Arabic"/>
          <w:color w:val="000000" w:themeColor="text1"/>
          <w:sz w:val="40"/>
          <w:szCs w:val="40"/>
          <w:rtl/>
        </w:rPr>
        <w:t>من منظور التنوع الجيلي داخل العينة، فإن هذا التأثير الإيجابي تم التوصل إليه عبر عينة تضم قيادات من الأجيال</w:t>
      </w:r>
      <w:r w:rsidRPr="00F6787A">
        <w:rPr>
          <w:rFonts w:ascii="Traditional Arabic" w:hAnsi="Traditional Arabic" w:cs="Traditional Arabic"/>
          <w:color w:val="000000" w:themeColor="text1"/>
          <w:sz w:val="40"/>
          <w:szCs w:val="40"/>
        </w:rPr>
        <w:t xml:space="preserve"> (X, Y, Z)</w:t>
      </w:r>
      <w:r w:rsidRPr="00F6787A">
        <w:rPr>
          <w:rFonts w:ascii="Traditional Arabic" w:hAnsi="Traditional Arabic" w:cs="Traditional Arabic"/>
          <w:color w:val="000000" w:themeColor="text1"/>
          <w:sz w:val="40"/>
          <w:szCs w:val="40"/>
          <w:rtl/>
        </w:rPr>
        <w:t>، مما يشير إلى أن دور السياسات التنظيمية والدعم المؤسسي في تعزيز التكيف الإداري لا يقتصر على فئة عمرية محددة، بل يمثل نمطًا عامًا مشتركًا داخل البنية القيادية للمؤسسة</w:t>
      </w:r>
      <w:r w:rsidRPr="00F6787A">
        <w:rPr>
          <w:rFonts w:ascii="Traditional Arabic" w:hAnsi="Traditional Arabic" w:cs="Traditional Arabic"/>
          <w:color w:val="000000" w:themeColor="text1"/>
          <w:sz w:val="40"/>
          <w:szCs w:val="40"/>
        </w:rPr>
        <w:t>.</w:t>
      </w:r>
    </w:p>
    <w:p w14:paraId="5B9CA0F8" w14:textId="5493A745" w:rsidR="00F6787A" w:rsidRPr="00F6787A" w:rsidRDefault="00F6787A" w:rsidP="00F6787A">
      <w:pPr>
        <w:bidi/>
        <w:spacing w:after="200" w:line="276" w:lineRule="auto"/>
        <w:rPr>
          <w:rFonts w:ascii="Traditional Arabic" w:hAnsi="Traditional Arabic" w:cs="Traditional Arabic"/>
          <w:color w:val="000000" w:themeColor="text1"/>
          <w:sz w:val="40"/>
          <w:szCs w:val="40"/>
        </w:rPr>
      </w:pPr>
      <w:r w:rsidRPr="00F6787A">
        <w:rPr>
          <w:rFonts w:ascii="Traditional Arabic" w:hAnsi="Traditional Arabic" w:cs="Traditional Arabic"/>
          <w:color w:val="000000" w:themeColor="text1"/>
          <w:sz w:val="40"/>
          <w:szCs w:val="40"/>
          <w:rtl/>
        </w:rPr>
        <w:t>وعلى الرغم من أن الأجيال قد تختلف في أساليب الاستفادة من الدعم المؤسسي فجيل</w:t>
      </w:r>
      <w:r w:rsidRPr="00F6787A">
        <w:rPr>
          <w:rFonts w:ascii="Traditional Arabic" w:hAnsi="Traditional Arabic" w:cs="Traditional Arabic"/>
          <w:color w:val="000000" w:themeColor="text1"/>
          <w:sz w:val="40"/>
          <w:szCs w:val="40"/>
        </w:rPr>
        <w:t xml:space="preserve"> X </w:t>
      </w:r>
      <w:r w:rsidRPr="00F6787A">
        <w:rPr>
          <w:rFonts w:ascii="Traditional Arabic" w:hAnsi="Traditional Arabic" w:cs="Traditional Arabic"/>
          <w:color w:val="000000" w:themeColor="text1"/>
          <w:sz w:val="40"/>
          <w:szCs w:val="40"/>
          <w:rtl/>
        </w:rPr>
        <w:t>قد يميل إلى الاستفادة من الاستقرار الهيكلي، بينما قد يركز جيل</w:t>
      </w:r>
      <w:r w:rsidRPr="00F6787A">
        <w:rPr>
          <w:rFonts w:ascii="Traditional Arabic" w:hAnsi="Traditional Arabic" w:cs="Traditional Arabic"/>
          <w:color w:val="000000" w:themeColor="text1"/>
          <w:sz w:val="40"/>
          <w:szCs w:val="40"/>
        </w:rPr>
        <w:t xml:space="preserve"> Y </w:t>
      </w:r>
      <w:r w:rsidRPr="00F6787A">
        <w:rPr>
          <w:rFonts w:ascii="Traditional Arabic" w:hAnsi="Traditional Arabic" w:cs="Traditional Arabic"/>
          <w:color w:val="000000" w:themeColor="text1"/>
          <w:sz w:val="40"/>
          <w:szCs w:val="40"/>
          <w:rtl/>
        </w:rPr>
        <w:t>على التمكين والمشاركة، ويعتمد جيل</w:t>
      </w:r>
      <w:r w:rsidRPr="00F6787A">
        <w:rPr>
          <w:rFonts w:ascii="Traditional Arabic" w:hAnsi="Traditional Arabic" w:cs="Traditional Arabic"/>
          <w:color w:val="000000" w:themeColor="text1"/>
          <w:sz w:val="40"/>
          <w:szCs w:val="40"/>
        </w:rPr>
        <w:t xml:space="preserve"> Z </w:t>
      </w:r>
      <w:r w:rsidRPr="00F6787A">
        <w:rPr>
          <w:rFonts w:ascii="Traditional Arabic" w:hAnsi="Traditional Arabic" w:cs="Traditional Arabic"/>
          <w:color w:val="000000" w:themeColor="text1"/>
          <w:sz w:val="40"/>
          <w:szCs w:val="40"/>
          <w:rtl/>
        </w:rPr>
        <w:t>بدرجة أكبر على المرونة الرقمية وسرعة التعديل إلا أن الاتجاه العام للعلاقة ظل إيجابيًا ودالًا إحصائيًا عبر العينة الكلية</w:t>
      </w:r>
      <w:r w:rsidRPr="00F6787A">
        <w:rPr>
          <w:rFonts w:ascii="Traditional Arabic" w:hAnsi="Traditional Arabic" w:cs="Traditional Arabic"/>
          <w:color w:val="000000" w:themeColor="text1"/>
          <w:sz w:val="40"/>
          <w:szCs w:val="40"/>
        </w:rPr>
        <w:t>.</w:t>
      </w:r>
    </w:p>
    <w:p w14:paraId="22D83ADD" w14:textId="77777777" w:rsidR="00F6787A" w:rsidRPr="00F6787A" w:rsidRDefault="00F6787A" w:rsidP="00F6787A">
      <w:pPr>
        <w:bidi/>
        <w:spacing w:after="200" w:line="276" w:lineRule="auto"/>
        <w:rPr>
          <w:rFonts w:ascii="Traditional Arabic" w:hAnsi="Traditional Arabic" w:cs="Traditional Arabic"/>
          <w:color w:val="000000" w:themeColor="text1"/>
          <w:sz w:val="40"/>
          <w:szCs w:val="40"/>
        </w:rPr>
      </w:pPr>
      <w:r w:rsidRPr="00F6787A">
        <w:rPr>
          <w:rFonts w:ascii="Traditional Arabic" w:hAnsi="Traditional Arabic" w:cs="Traditional Arabic"/>
          <w:color w:val="000000" w:themeColor="text1"/>
          <w:sz w:val="40"/>
          <w:szCs w:val="40"/>
          <w:rtl/>
        </w:rPr>
        <w:t>وهذا يعزز من الاستنتاج القائل بأن المرونة التنظيمية تمثل آلية تمكينية عابرة للأجيال، تسهم في تحويل الضغوط الإدارية إلى قدرة تكيفية فعالة</w:t>
      </w:r>
      <w:r w:rsidRPr="00F6787A">
        <w:rPr>
          <w:rFonts w:ascii="Traditional Arabic" w:hAnsi="Traditional Arabic" w:cs="Traditional Arabic"/>
          <w:color w:val="000000" w:themeColor="text1"/>
          <w:sz w:val="40"/>
          <w:szCs w:val="40"/>
        </w:rPr>
        <w:t>.</w:t>
      </w:r>
    </w:p>
    <w:p w14:paraId="71A902D6" w14:textId="77777777" w:rsidR="00F6787A" w:rsidRDefault="00F6787A" w:rsidP="00F6787A">
      <w:pPr>
        <w:bidi/>
        <w:spacing w:after="200" w:line="276" w:lineRule="auto"/>
        <w:rPr>
          <w:rFonts w:ascii="Traditional Arabic" w:hAnsi="Traditional Arabic" w:cs="Traditional Arabic"/>
          <w:color w:val="000000" w:themeColor="text1"/>
          <w:sz w:val="40"/>
          <w:szCs w:val="40"/>
          <w:rtl/>
        </w:rPr>
      </w:pPr>
    </w:p>
    <w:p w14:paraId="6F57B559" w14:textId="77777777" w:rsidR="0025784E" w:rsidRPr="00F6787A" w:rsidRDefault="0025784E" w:rsidP="0025784E">
      <w:pPr>
        <w:bidi/>
        <w:spacing w:after="200" w:line="276" w:lineRule="auto"/>
        <w:rPr>
          <w:rFonts w:ascii="Traditional Arabic" w:hAnsi="Traditional Arabic" w:cs="Traditional Arabic"/>
          <w:color w:val="000000" w:themeColor="text1"/>
          <w:sz w:val="40"/>
          <w:szCs w:val="40"/>
        </w:rPr>
      </w:pPr>
    </w:p>
    <w:p w14:paraId="7EBDFFB2" w14:textId="2EAF0957" w:rsidR="000A08D8" w:rsidRPr="009B0791" w:rsidRDefault="009B0791" w:rsidP="009B0791">
      <w:pPr>
        <w:pStyle w:val="ListParagraph"/>
        <w:numPr>
          <w:ilvl w:val="3"/>
          <w:numId w:val="15"/>
        </w:numPr>
        <w:shd w:val="clear" w:color="auto" w:fill="EEECE1" w:themeFill="background2"/>
        <w:bidi/>
        <w:spacing w:after="200" w:line="276" w:lineRule="auto"/>
        <w:rPr>
          <w:rFonts w:ascii="Traditional Arabic" w:hAnsi="Traditional Arabic" w:cs="Traditional Arabic"/>
          <w:b/>
          <w:bCs/>
          <w:color w:val="000000" w:themeColor="text1"/>
          <w:sz w:val="40"/>
          <w:szCs w:val="40"/>
        </w:rPr>
      </w:pPr>
      <w:r w:rsidRPr="009B0791">
        <w:rPr>
          <w:rFonts w:ascii="Traditional Arabic" w:hAnsi="Traditional Arabic" w:cs="Traditional Arabic" w:hint="cs"/>
          <w:b/>
          <w:bCs/>
          <w:color w:val="000000" w:themeColor="text1"/>
          <w:sz w:val="40"/>
          <w:szCs w:val="40"/>
          <w:rtl/>
        </w:rPr>
        <w:lastRenderedPageBreak/>
        <w:t xml:space="preserve">الفرضية الفرعية الثالثة: </w:t>
      </w:r>
    </w:p>
    <w:p w14:paraId="62624DEB" w14:textId="3D53CF69" w:rsidR="000A08D8" w:rsidRPr="005866CB" w:rsidRDefault="005866CB" w:rsidP="000A08D8">
      <w:pPr>
        <w:bidi/>
        <w:spacing w:after="200" w:line="276" w:lineRule="auto"/>
        <w:rPr>
          <w:rFonts w:ascii="Traditional Arabic" w:hAnsi="Traditional Arabic" w:cs="Traditional Arabic"/>
          <w:b/>
          <w:bCs/>
          <w:color w:val="000000" w:themeColor="text1"/>
          <w:sz w:val="40"/>
          <w:szCs w:val="40"/>
        </w:rPr>
      </w:pPr>
      <w:r w:rsidRPr="005866CB">
        <w:rPr>
          <w:rFonts w:ascii="Traditional Arabic" w:hAnsi="Traditional Arabic" w:cs="Traditional Arabic"/>
          <w:b/>
          <w:bCs/>
          <w:color w:val="000000" w:themeColor="text1"/>
          <w:sz w:val="40"/>
          <w:szCs w:val="40"/>
          <w:rtl/>
        </w:rPr>
        <w:t>نص الفرضية:</w:t>
      </w:r>
    </w:p>
    <w:p w14:paraId="29687183" w14:textId="6AE9D5E1" w:rsidR="000A08D8" w:rsidRDefault="005866CB" w:rsidP="000A08D8">
      <w:pPr>
        <w:bidi/>
        <w:spacing w:after="200" w:line="276" w:lineRule="auto"/>
        <w:rPr>
          <w:rFonts w:ascii="Traditional Arabic" w:hAnsi="Traditional Arabic" w:cs="Traditional Arabic"/>
          <w:color w:val="000000" w:themeColor="text1"/>
          <w:sz w:val="40"/>
          <w:szCs w:val="40"/>
          <w:rtl/>
        </w:rPr>
      </w:pPr>
      <w:r w:rsidRPr="005866CB">
        <w:rPr>
          <w:rFonts w:ascii="Traditional Arabic" w:hAnsi="Traditional Arabic" w:cs="Traditional Arabic"/>
          <w:color w:val="000000" w:themeColor="text1"/>
          <w:sz w:val="40"/>
          <w:szCs w:val="40"/>
          <w:rtl/>
        </w:rPr>
        <w:t>يساهم التفاعل بين الضغوط الإدارية والمرونة التنظيمية في تحسين مستوى التكيف الإداري للقادة.</w:t>
      </w:r>
    </w:p>
    <w:p w14:paraId="57CAD880" w14:textId="6B98588C" w:rsidR="0000300A" w:rsidRDefault="00C361D8" w:rsidP="0000300A">
      <w:pPr>
        <w:bidi/>
        <w:spacing w:after="200" w:line="276" w:lineRule="auto"/>
        <w:rPr>
          <w:rFonts w:ascii="Traditional Arabic" w:hAnsi="Traditional Arabic" w:cs="Traditional Arabic"/>
          <w:color w:val="000000" w:themeColor="text1"/>
          <w:sz w:val="40"/>
          <w:szCs w:val="40"/>
          <w:rtl/>
        </w:rPr>
      </w:pPr>
      <w:r w:rsidRPr="00C361D8">
        <w:rPr>
          <w:rFonts w:ascii="Traditional Arabic" w:hAnsi="Traditional Arabic" w:cs="Traditional Arabic"/>
          <w:color w:val="000000" w:themeColor="text1"/>
          <w:sz w:val="40"/>
          <w:szCs w:val="40"/>
          <w:rtl/>
        </w:rPr>
        <w:t>الاختبار المستخدم: تحليل وساطة (</w:t>
      </w:r>
      <w:r w:rsidRPr="00C361D8">
        <w:rPr>
          <w:rFonts w:ascii="Traditional Arabic" w:hAnsi="Traditional Arabic" w:cs="Traditional Arabic"/>
          <w:color w:val="000000" w:themeColor="text1"/>
          <w:sz w:val="40"/>
          <w:szCs w:val="40"/>
        </w:rPr>
        <w:t>Mediation</w:t>
      </w:r>
      <w:r w:rsidRPr="00C361D8">
        <w:rPr>
          <w:rFonts w:ascii="Traditional Arabic" w:hAnsi="Traditional Arabic" w:cs="Traditional Arabic"/>
          <w:color w:val="000000" w:themeColor="text1"/>
          <w:sz w:val="40"/>
          <w:szCs w:val="40"/>
          <w:rtl/>
        </w:rPr>
        <w:t>) عبر:</w:t>
      </w:r>
    </w:p>
    <w:p w14:paraId="3B9F75CC" w14:textId="729408DB" w:rsidR="00C361D8" w:rsidRPr="00C361D8" w:rsidRDefault="00C361D8" w:rsidP="00C361D8">
      <w:pPr>
        <w:pStyle w:val="ListParagraph"/>
        <w:numPr>
          <w:ilvl w:val="0"/>
          <w:numId w:val="72"/>
        </w:numPr>
        <w:bidi/>
        <w:spacing w:after="200" w:line="276" w:lineRule="auto"/>
        <w:rPr>
          <w:rFonts w:ascii="Traditional Arabic" w:hAnsi="Traditional Arabic" w:cs="Traditional Arabic"/>
          <w:color w:val="000000" w:themeColor="text1"/>
          <w:sz w:val="40"/>
          <w:szCs w:val="40"/>
        </w:rPr>
      </w:pPr>
      <w:r w:rsidRPr="00C361D8">
        <w:rPr>
          <w:rFonts w:ascii="Traditional Arabic" w:hAnsi="Traditional Arabic" w:cs="Traditional Arabic"/>
          <w:color w:val="000000" w:themeColor="text1"/>
          <w:sz w:val="40"/>
          <w:szCs w:val="40"/>
          <w:rtl/>
        </w:rPr>
        <w:t>انحدار متعدد (لاستخراج الأثر المباشر بعد إدخال الوسيط)</w:t>
      </w:r>
    </w:p>
    <w:p w14:paraId="6F76D724" w14:textId="0207E4D2" w:rsidR="00C361D8" w:rsidRDefault="00C361D8" w:rsidP="00C361D8">
      <w:pPr>
        <w:pStyle w:val="ListParagraph"/>
        <w:numPr>
          <w:ilvl w:val="0"/>
          <w:numId w:val="72"/>
        </w:numPr>
        <w:bidi/>
        <w:spacing w:after="200" w:line="276" w:lineRule="auto"/>
        <w:rPr>
          <w:rFonts w:ascii="Traditional Arabic" w:hAnsi="Traditional Arabic" w:cs="Traditional Arabic"/>
          <w:color w:val="000000" w:themeColor="text1"/>
          <w:sz w:val="40"/>
          <w:szCs w:val="40"/>
        </w:rPr>
      </w:pPr>
      <w:r w:rsidRPr="00C361D8">
        <w:rPr>
          <w:rFonts w:ascii="Traditional Arabic" w:hAnsi="Traditional Arabic" w:cs="Traditional Arabic"/>
          <w:color w:val="000000" w:themeColor="text1"/>
          <w:sz w:val="40"/>
          <w:szCs w:val="40"/>
        </w:rPr>
        <w:t xml:space="preserve">  </w:t>
      </w:r>
      <w:r w:rsidRPr="00C361D8">
        <w:rPr>
          <w:rFonts w:ascii="Traditional Arabic" w:hAnsi="Traditional Arabic" w:cs="Traditional Arabic"/>
          <w:color w:val="000000" w:themeColor="text1"/>
          <w:sz w:val="40"/>
          <w:szCs w:val="40"/>
          <w:rtl/>
        </w:rPr>
        <w:t>واختبار الأثر غير المباشر</w:t>
      </w:r>
      <w:r w:rsidRPr="00C361D8">
        <w:rPr>
          <w:rFonts w:ascii="Traditional Arabic" w:hAnsi="Traditional Arabic" w:cs="Traditional Arabic"/>
          <w:color w:val="000000" w:themeColor="text1"/>
          <w:sz w:val="40"/>
          <w:szCs w:val="40"/>
        </w:rPr>
        <w:t xml:space="preserve"> (Bootstrap + Sobel)</w:t>
      </w:r>
    </w:p>
    <w:p w14:paraId="1C052CBC" w14:textId="1076FB9E" w:rsidR="00C361D8" w:rsidRPr="00D85B54" w:rsidRDefault="00D85B54" w:rsidP="00D85B54">
      <w:pPr>
        <w:bidi/>
        <w:spacing w:after="200" w:line="276" w:lineRule="auto"/>
        <w:rPr>
          <w:rFonts w:ascii="Traditional Arabic" w:hAnsi="Traditional Arabic" w:cs="Traditional Arabic"/>
          <w:b/>
          <w:bCs/>
          <w:color w:val="000000" w:themeColor="text1"/>
          <w:sz w:val="40"/>
          <w:szCs w:val="40"/>
          <w:rtl/>
        </w:rPr>
      </w:pPr>
      <w:r w:rsidRPr="00D85B54">
        <w:rPr>
          <w:rFonts w:ascii="Traditional Arabic" w:hAnsi="Traditional Arabic" w:cs="Traditional Arabic" w:hint="cs"/>
          <w:b/>
          <w:bCs/>
          <w:color w:val="000000" w:themeColor="text1"/>
          <w:sz w:val="40"/>
          <w:szCs w:val="40"/>
          <w:rtl/>
        </w:rPr>
        <w:t xml:space="preserve">أولاً: </w:t>
      </w:r>
      <w:r w:rsidRPr="00D85B54">
        <w:rPr>
          <w:rFonts w:ascii="Traditional Arabic" w:hAnsi="Traditional Arabic" w:cs="Traditional Arabic"/>
          <w:b/>
          <w:bCs/>
          <w:color w:val="000000" w:themeColor="text1"/>
          <w:sz w:val="40"/>
          <w:szCs w:val="40"/>
          <w:rtl/>
        </w:rPr>
        <w:t>نموذج الانحدار المتعدد</w:t>
      </w:r>
      <w:r w:rsidRPr="00D85B54">
        <w:rPr>
          <w:rFonts w:ascii="Traditional Arabic" w:hAnsi="Traditional Arabic" w:cs="Traditional Arabic" w:hint="cs"/>
          <w:b/>
          <w:bCs/>
          <w:color w:val="000000" w:themeColor="text1"/>
          <w:sz w:val="40"/>
          <w:szCs w:val="40"/>
          <w:rtl/>
        </w:rPr>
        <w:t xml:space="preserve">: </w:t>
      </w:r>
    </w:p>
    <w:p w14:paraId="6596561C" w14:textId="3E1CEF91" w:rsidR="00D85B54" w:rsidRPr="009935EC" w:rsidRDefault="009935EC" w:rsidP="00D85B54">
      <w:pPr>
        <w:bidi/>
        <w:spacing w:after="200" w:line="276" w:lineRule="auto"/>
        <w:rPr>
          <w:rFonts w:ascii="Traditional Arabic" w:hAnsi="Traditional Arabic" w:cs="Traditional Arabic"/>
          <w:color w:val="000000" w:themeColor="text1"/>
          <w:sz w:val="40"/>
          <w:szCs w:val="40"/>
        </w:rPr>
      </w:pPr>
      <w:r w:rsidRPr="009935EC">
        <w:rPr>
          <w:rFonts w:ascii="Traditional Arabic" w:hAnsi="Traditional Arabic" w:cs="Traditional Arabic"/>
          <w:b/>
          <w:bCs/>
          <w:color w:val="000000" w:themeColor="text1"/>
          <w:sz w:val="40"/>
          <w:szCs w:val="40"/>
          <w:rtl/>
        </w:rPr>
        <w:t>النموذج:</w:t>
      </w:r>
      <w:r w:rsidRPr="009935EC">
        <w:rPr>
          <w:rFonts w:ascii="Traditional Arabic" w:hAnsi="Traditional Arabic" w:cs="Traditional Arabic"/>
          <w:color w:val="000000" w:themeColor="text1"/>
          <w:sz w:val="40"/>
          <w:szCs w:val="40"/>
          <w:rtl/>
        </w:rPr>
        <w:t xml:space="preserve"> التكيف الإداري = </w:t>
      </w:r>
      <w:r w:rsidRPr="009935EC">
        <w:rPr>
          <w:rFonts w:ascii="Traditional Arabic" w:hAnsi="Traditional Arabic" w:cs="Traditional Arabic"/>
          <w:b/>
          <w:bCs/>
          <w:color w:val="000000" w:themeColor="text1"/>
          <w:sz w:val="40"/>
          <w:szCs w:val="40"/>
        </w:rPr>
        <w:t>f</w:t>
      </w:r>
      <w:r>
        <w:rPr>
          <w:rFonts w:ascii="Traditional Arabic" w:hAnsi="Traditional Arabic" w:cs="Traditional Arabic" w:hint="cs"/>
          <w:color w:val="000000" w:themeColor="text1"/>
          <w:sz w:val="40"/>
          <w:szCs w:val="40"/>
          <w:rtl/>
        </w:rPr>
        <w:t xml:space="preserve"> </w:t>
      </w:r>
      <w:r w:rsidRPr="009935EC">
        <w:rPr>
          <w:rFonts w:ascii="Traditional Arabic" w:hAnsi="Traditional Arabic" w:cs="Traditional Arabic"/>
          <w:color w:val="000000" w:themeColor="text1"/>
          <w:sz w:val="40"/>
          <w:szCs w:val="40"/>
          <w:rtl/>
        </w:rPr>
        <w:t>(الضغوط الإدارية + المرونة التنظيمية)</w:t>
      </w:r>
    </w:p>
    <w:p w14:paraId="30EDEB6F" w14:textId="18D2EE9D" w:rsidR="000A08D8" w:rsidRPr="00284501" w:rsidRDefault="00284501" w:rsidP="007C6B2E">
      <w:pPr>
        <w:bidi/>
        <w:spacing w:after="200" w:line="276" w:lineRule="auto"/>
        <w:rPr>
          <w:rFonts w:ascii="Traditional Arabic" w:hAnsi="Traditional Arabic" w:cs="Traditional Arabic"/>
          <w:b/>
          <w:bCs/>
          <w:color w:val="000000" w:themeColor="text1"/>
          <w:sz w:val="40"/>
          <w:szCs w:val="40"/>
        </w:rPr>
      </w:pPr>
      <w:r w:rsidRPr="00284501">
        <w:rPr>
          <w:rFonts w:ascii="Traditional Arabic" w:hAnsi="Traditional Arabic" w:cs="Traditional Arabic"/>
          <w:b/>
          <w:bCs/>
          <w:color w:val="000000" w:themeColor="text1"/>
          <w:sz w:val="40"/>
          <w:szCs w:val="40"/>
          <w:rtl/>
        </w:rPr>
        <w:t>ملخص النموذج</w:t>
      </w:r>
      <w:r w:rsidR="00941213">
        <w:rPr>
          <w:rFonts w:ascii="Traditional Arabic" w:hAnsi="Traditional Arabic" w:cs="Traditional Arabic" w:hint="cs"/>
          <w:b/>
          <w:bCs/>
          <w:color w:val="000000" w:themeColor="text1"/>
          <w:sz w:val="40"/>
          <w:szCs w:val="40"/>
          <w:rtl/>
        </w:rPr>
        <w:t>:</w:t>
      </w:r>
    </w:p>
    <w:tbl>
      <w:tblPr>
        <w:bidiVisual/>
        <w:tblW w:w="7876" w:type="dxa"/>
        <w:tblLook w:val="04A0" w:firstRow="1" w:lastRow="0" w:firstColumn="1" w:lastColumn="0" w:noHBand="0" w:noVBand="1"/>
      </w:tblPr>
      <w:tblGrid>
        <w:gridCol w:w="2270"/>
        <w:gridCol w:w="2167"/>
        <w:gridCol w:w="3439"/>
      </w:tblGrid>
      <w:tr w:rsidR="00941213" w:rsidRPr="00941213" w14:paraId="3AB8007F" w14:textId="77777777" w:rsidTr="00941213">
        <w:trPr>
          <w:trHeight w:val="305"/>
        </w:trPr>
        <w:tc>
          <w:tcPr>
            <w:tcW w:w="227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1984FDAF" w14:textId="77777777" w:rsidR="00941213" w:rsidRPr="00941213" w:rsidRDefault="00941213" w:rsidP="00941213">
            <w:pPr>
              <w:spacing w:after="0" w:line="240" w:lineRule="auto"/>
              <w:jc w:val="center"/>
              <w:rPr>
                <w:rFonts w:ascii="Aptos Narrow" w:eastAsia="Times New Roman" w:hAnsi="Aptos Narrow" w:cs="Times New Roman"/>
                <w:b/>
                <w:bCs/>
                <w:color w:val="FFFFFF"/>
              </w:rPr>
            </w:pPr>
            <w:r w:rsidRPr="00941213">
              <w:rPr>
                <w:rFonts w:ascii="Aptos Narrow" w:eastAsia="Times New Roman" w:hAnsi="Aptos Narrow" w:cs="Times New Roman"/>
                <w:b/>
                <w:bCs/>
                <w:color w:val="FFFFFF"/>
              </w:rPr>
              <w:t>R²</w:t>
            </w:r>
          </w:p>
        </w:tc>
        <w:tc>
          <w:tcPr>
            <w:tcW w:w="2167"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1E04E796" w14:textId="77777777" w:rsidR="00941213" w:rsidRPr="00941213" w:rsidRDefault="00941213" w:rsidP="00941213">
            <w:pPr>
              <w:spacing w:after="0" w:line="240" w:lineRule="auto"/>
              <w:jc w:val="center"/>
              <w:rPr>
                <w:rFonts w:ascii="Aptos Narrow" w:eastAsia="Times New Roman" w:hAnsi="Aptos Narrow" w:cs="Times New Roman"/>
                <w:b/>
                <w:bCs/>
                <w:color w:val="FFFFFF"/>
              </w:rPr>
            </w:pPr>
            <w:r w:rsidRPr="00941213">
              <w:rPr>
                <w:rFonts w:ascii="Aptos Narrow" w:eastAsia="Times New Roman" w:hAnsi="Aptos Narrow" w:cs="Times New Roman"/>
                <w:b/>
                <w:bCs/>
                <w:color w:val="FFFFFF"/>
              </w:rPr>
              <w:t>F</w:t>
            </w:r>
          </w:p>
        </w:tc>
        <w:tc>
          <w:tcPr>
            <w:tcW w:w="3439"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3D352422" w14:textId="77777777" w:rsidR="00941213" w:rsidRPr="00941213" w:rsidRDefault="00941213" w:rsidP="00941213">
            <w:pPr>
              <w:spacing w:after="0" w:line="240" w:lineRule="auto"/>
              <w:jc w:val="center"/>
              <w:rPr>
                <w:rFonts w:ascii="Aptos Narrow" w:eastAsia="Times New Roman" w:hAnsi="Aptos Narrow" w:cs="Times New Roman"/>
                <w:b/>
                <w:bCs/>
                <w:color w:val="FFFFFF"/>
              </w:rPr>
            </w:pPr>
            <w:r w:rsidRPr="00941213">
              <w:rPr>
                <w:rFonts w:ascii="Aptos Narrow" w:eastAsia="Times New Roman" w:hAnsi="Aptos Narrow" w:cs="Times New Roman"/>
                <w:b/>
                <w:bCs/>
                <w:color w:val="FFFFFF"/>
              </w:rPr>
              <w:t>Sig</w:t>
            </w:r>
          </w:p>
        </w:tc>
      </w:tr>
      <w:tr w:rsidR="00941213" w:rsidRPr="00941213" w14:paraId="19EF23A9" w14:textId="77777777" w:rsidTr="00941213">
        <w:trPr>
          <w:trHeight w:val="305"/>
        </w:trPr>
        <w:tc>
          <w:tcPr>
            <w:tcW w:w="2270" w:type="dxa"/>
            <w:tcBorders>
              <w:top w:val="nil"/>
              <w:left w:val="single" w:sz="4" w:space="0" w:color="auto"/>
              <w:bottom w:val="single" w:sz="4" w:space="0" w:color="auto"/>
              <w:right w:val="single" w:sz="4" w:space="0" w:color="auto"/>
            </w:tcBorders>
            <w:vAlign w:val="center"/>
            <w:hideMark/>
          </w:tcPr>
          <w:p w14:paraId="3FF7E14D" w14:textId="77777777" w:rsidR="00941213" w:rsidRPr="00941213" w:rsidRDefault="00941213" w:rsidP="00941213">
            <w:pPr>
              <w:spacing w:after="0" w:line="240" w:lineRule="auto"/>
              <w:jc w:val="center"/>
              <w:rPr>
                <w:rFonts w:ascii="Aptos Narrow" w:eastAsia="Times New Roman" w:hAnsi="Aptos Narrow" w:cs="Times New Roman"/>
                <w:color w:val="000000"/>
              </w:rPr>
            </w:pPr>
            <w:r w:rsidRPr="00941213">
              <w:rPr>
                <w:rFonts w:ascii="Aptos Narrow" w:eastAsia="Times New Roman" w:hAnsi="Aptos Narrow" w:cs="Times New Roman"/>
                <w:color w:val="000000"/>
              </w:rPr>
              <w:t>0.337</w:t>
            </w:r>
          </w:p>
        </w:tc>
        <w:tc>
          <w:tcPr>
            <w:tcW w:w="2167" w:type="dxa"/>
            <w:tcBorders>
              <w:top w:val="nil"/>
              <w:left w:val="single" w:sz="4" w:space="0" w:color="auto"/>
              <w:bottom w:val="single" w:sz="4" w:space="0" w:color="auto"/>
              <w:right w:val="single" w:sz="4" w:space="0" w:color="auto"/>
            </w:tcBorders>
            <w:vAlign w:val="center"/>
            <w:hideMark/>
          </w:tcPr>
          <w:p w14:paraId="238B26A8" w14:textId="77777777" w:rsidR="00941213" w:rsidRPr="00941213" w:rsidRDefault="00941213" w:rsidP="00941213">
            <w:pPr>
              <w:spacing w:after="0" w:line="240" w:lineRule="auto"/>
              <w:jc w:val="center"/>
              <w:rPr>
                <w:rFonts w:ascii="Aptos Narrow" w:eastAsia="Times New Roman" w:hAnsi="Aptos Narrow" w:cs="Times New Roman"/>
                <w:color w:val="000000"/>
              </w:rPr>
            </w:pPr>
            <w:r w:rsidRPr="00941213">
              <w:rPr>
                <w:rFonts w:ascii="Aptos Narrow" w:eastAsia="Times New Roman" w:hAnsi="Aptos Narrow" w:cs="Times New Roman"/>
                <w:color w:val="000000"/>
              </w:rPr>
              <w:t>85.433</w:t>
            </w:r>
          </w:p>
        </w:tc>
        <w:tc>
          <w:tcPr>
            <w:tcW w:w="3439" w:type="dxa"/>
            <w:tcBorders>
              <w:top w:val="nil"/>
              <w:left w:val="single" w:sz="4" w:space="0" w:color="auto"/>
              <w:bottom w:val="single" w:sz="4" w:space="0" w:color="auto"/>
              <w:right w:val="single" w:sz="4" w:space="0" w:color="auto"/>
            </w:tcBorders>
            <w:vAlign w:val="center"/>
            <w:hideMark/>
          </w:tcPr>
          <w:p w14:paraId="2C56D326" w14:textId="77777777" w:rsidR="00941213" w:rsidRPr="00941213" w:rsidRDefault="00941213" w:rsidP="00941213">
            <w:pPr>
              <w:spacing w:after="0" w:line="240" w:lineRule="auto"/>
              <w:jc w:val="center"/>
              <w:rPr>
                <w:rFonts w:ascii="Aptos Narrow" w:eastAsia="Times New Roman" w:hAnsi="Aptos Narrow" w:cs="Times New Roman"/>
                <w:color w:val="000000"/>
              </w:rPr>
            </w:pPr>
            <w:r w:rsidRPr="00941213">
              <w:rPr>
                <w:rFonts w:ascii="Aptos Narrow" w:eastAsia="Times New Roman" w:hAnsi="Aptos Narrow" w:cs="Times New Roman"/>
                <w:color w:val="000000"/>
              </w:rPr>
              <w:t>&lt;0.001</w:t>
            </w:r>
          </w:p>
        </w:tc>
      </w:tr>
    </w:tbl>
    <w:p w14:paraId="1DAD51C3" w14:textId="15F302E8" w:rsidR="000A08D8" w:rsidRPr="00C95BEA" w:rsidRDefault="00C95BEA" w:rsidP="00C95BEA">
      <w:pPr>
        <w:bidi/>
        <w:spacing w:after="200" w:line="276" w:lineRule="auto"/>
        <w:rPr>
          <w:rFonts w:ascii="Traditional Arabic" w:hAnsi="Traditional Arabic" w:cs="Traditional Arabic"/>
          <w:b/>
          <w:bCs/>
          <w:color w:val="000000" w:themeColor="text1"/>
          <w:sz w:val="40"/>
          <w:szCs w:val="40"/>
        </w:rPr>
      </w:pPr>
      <w:r w:rsidRPr="00C95BEA">
        <w:rPr>
          <w:rFonts w:ascii="Traditional Arabic" w:hAnsi="Traditional Arabic" w:cs="Traditional Arabic"/>
          <w:b/>
          <w:bCs/>
          <w:color w:val="000000" w:themeColor="text1"/>
          <w:sz w:val="40"/>
          <w:szCs w:val="40"/>
          <w:rtl/>
        </w:rPr>
        <w:t>معاملات الانحدار (بعد إدخال المرونة كوسيط)</w:t>
      </w:r>
    </w:p>
    <w:tbl>
      <w:tblPr>
        <w:bidiVisual/>
        <w:tblW w:w="8197" w:type="dxa"/>
        <w:tblLook w:val="04A0" w:firstRow="1" w:lastRow="0" w:firstColumn="1" w:lastColumn="0" w:noHBand="0" w:noVBand="1"/>
      </w:tblPr>
      <w:tblGrid>
        <w:gridCol w:w="2439"/>
        <w:gridCol w:w="601"/>
        <w:gridCol w:w="1537"/>
        <w:gridCol w:w="1600"/>
        <w:gridCol w:w="1060"/>
        <w:gridCol w:w="960"/>
      </w:tblGrid>
      <w:tr w:rsidR="00914B6C" w:rsidRPr="00914B6C" w14:paraId="512BAFBD" w14:textId="77777777" w:rsidTr="00914B6C">
        <w:trPr>
          <w:trHeight w:val="432"/>
        </w:trPr>
        <w:tc>
          <w:tcPr>
            <w:tcW w:w="2439"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3D93B31D" w14:textId="77777777" w:rsidR="00914B6C" w:rsidRPr="00914B6C" w:rsidRDefault="00914B6C" w:rsidP="00914B6C">
            <w:pPr>
              <w:bidi/>
              <w:spacing w:after="0" w:line="240" w:lineRule="auto"/>
              <w:jc w:val="center"/>
              <w:rPr>
                <w:rFonts w:ascii="Traditional Arabic" w:eastAsia="Times New Roman" w:hAnsi="Traditional Arabic" w:cs="Traditional Arabic"/>
                <w:b/>
                <w:bCs/>
                <w:color w:val="FFFFFF"/>
                <w:sz w:val="26"/>
                <w:szCs w:val="26"/>
              </w:rPr>
            </w:pPr>
            <w:r w:rsidRPr="00914B6C">
              <w:rPr>
                <w:rFonts w:ascii="Traditional Arabic" w:eastAsia="Times New Roman" w:hAnsi="Traditional Arabic" w:cs="Traditional Arabic"/>
                <w:b/>
                <w:bCs/>
                <w:color w:val="FFFFFF"/>
                <w:sz w:val="26"/>
                <w:szCs w:val="26"/>
                <w:rtl/>
              </w:rPr>
              <w:t>المتغير</w:t>
            </w:r>
          </w:p>
        </w:tc>
        <w:tc>
          <w:tcPr>
            <w:tcW w:w="601"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664B3B65" w14:textId="77777777" w:rsidR="00914B6C" w:rsidRPr="00914B6C" w:rsidRDefault="00914B6C" w:rsidP="00914B6C">
            <w:pPr>
              <w:spacing w:after="0" w:line="240" w:lineRule="auto"/>
              <w:jc w:val="center"/>
              <w:rPr>
                <w:rFonts w:ascii="Traditional Arabic" w:eastAsia="Times New Roman" w:hAnsi="Traditional Arabic" w:cs="Traditional Arabic"/>
                <w:b/>
                <w:bCs/>
                <w:color w:val="FFFFFF"/>
                <w:sz w:val="26"/>
                <w:szCs w:val="26"/>
                <w:rtl/>
              </w:rPr>
            </w:pPr>
            <w:r w:rsidRPr="00914B6C">
              <w:rPr>
                <w:rFonts w:ascii="Traditional Arabic" w:eastAsia="Times New Roman" w:hAnsi="Traditional Arabic" w:cs="Traditional Arabic"/>
                <w:b/>
                <w:bCs/>
                <w:color w:val="FFFFFF"/>
                <w:sz w:val="26"/>
                <w:szCs w:val="26"/>
              </w:rPr>
              <w:t>B</w:t>
            </w:r>
          </w:p>
        </w:tc>
        <w:tc>
          <w:tcPr>
            <w:tcW w:w="1537"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6F32860D" w14:textId="77777777" w:rsidR="00914B6C" w:rsidRPr="00914B6C" w:rsidRDefault="00914B6C" w:rsidP="00914B6C">
            <w:pPr>
              <w:spacing w:after="0" w:line="240" w:lineRule="auto"/>
              <w:jc w:val="center"/>
              <w:rPr>
                <w:rFonts w:ascii="Traditional Arabic" w:eastAsia="Times New Roman" w:hAnsi="Traditional Arabic" w:cs="Traditional Arabic"/>
                <w:b/>
                <w:bCs/>
                <w:color w:val="FFFFFF"/>
                <w:sz w:val="26"/>
                <w:szCs w:val="26"/>
              </w:rPr>
            </w:pPr>
            <w:r w:rsidRPr="00914B6C">
              <w:rPr>
                <w:rFonts w:ascii="Traditional Arabic" w:eastAsia="Times New Roman" w:hAnsi="Traditional Arabic" w:cs="Traditional Arabic"/>
                <w:b/>
                <w:bCs/>
                <w:color w:val="FFFFFF"/>
                <w:sz w:val="26"/>
                <w:szCs w:val="26"/>
              </w:rPr>
              <w:t>Std. Error</w:t>
            </w:r>
          </w:p>
        </w:tc>
        <w:tc>
          <w:tcPr>
            <w:tcW w:w="160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004DA44D" w14:textId="77777777" w:rsidR="00914B6C" w:rsidRPr="00914B6C" w:rsidRDefault="00914B6C" w:rsidP="00914B6C">
            <w:pPr>
              <w:spacing w:after="0" w:line="240" w:lineRule="auto"/>
              <w:jc w:val="center"/>
              <w:rPr>
                <w:rFonts w:ascii="Traditional Arabic" w:eastAsia="Times New Roman" w:hAnsi="Traditional Arabic" w:cs="Traditional Arabic"/>
                <w:b/>
                <w:bCs/>
                <w:color w:val="FFFFFF"/>
                <w:sz w:val="26"/>
                <w:szCs w:val="26"/>
              </w:rPr>
            </w:pPr>
            <w:r w:rsidRPr="00914B6C">
              <w:rPr>
                <w:rFonts w:ascii="Traditional Arabic" w:eastAsia="Times New Roman" w:hAnsi="Traditional Arabic" w:cs="Traditional Arabic"/>
                <w:b/>
                <w:bCs/>
                <w:color w:val="FFFFFF"/>
                <w:sz w:val="26"/>
                <w:szCs w:val="26"/>
              </w:rPr>
              <w:t>Beta</w:t>
            </w:r>
          </w:p>
        </w:tc>
        <w:tc>
          <w:tcPr>
            <w:tcW w:w="106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3DA4CFF3" w14:textId="77777777" w:rsidR="00914B6C" w:rsidRPr="00914B6C" w:rsidRDefault="00914B6C" w:rsidP="00914B6C">
            <w:pPr>
              <w:spacing w:after="0" w:line="240" w:lineRule="auto"/>
              <w:jc w:val="center"/>
              <w:rPr>
                <w:rFonts w:ascii="Traditional Arabic" w:eastAsia="Times New Roman" w:hAnsi="Traditional Arabic" w:cs="Traditional Arabic"/>
                <w:b/>
                <w:bCs/>
                <w:color w:val="FFFFFF"/>
                <w:sz w:val="26"/>
                <w:szCs w:val="26"/>
              </w:rPr>
            </w:pPr>
            <w:r w:rsidRPr="00914B6C">
              <w:rPr>
                <w:rFonts w:ascii="Traditional Arabic" w:eastAsia="Times New Roman" w:hAnsi="Traditional Arabic" w:cs="Traditional Arabic"/>
                <w:b/>
                <w:bCs/>
                <w:color w:val="FFFFFF"/>
                <w:sz w:val="26"/>
                <w:szCs w:val="26"/>
              </w:rPr>
              <w:t>t</w:t>
            </w:r>
          </w:p>
        </w:tc>
        <w:tc>
          <w:tcPr>
            <w:tcW w:w="96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76CA7D09" w14:textId="77777777" w:rsidR="00914B6C" w:rsidRPr="00914B6C" w:rsidRDefault="00914B6C" w:rsidP="00914B6C">
            <w:pPr>
              <w:spacing w:after="0" w:line="240" w:lineRule="auto"/>
              <w:jc w:val="center"/>
              <w:rPr>
                <w:rFonts w:ascii="Traditional Arabic" w:eastAsia="Times New Roman" w:hAnsi="Traditional Arabic" w:cs="Traditional Arabic"/>
                <w:b/>
                <w:bCs/>
                <w:color w:val="FFFFFF"/>
                <w:sz w:val="26"/>
                <w:szCs w:val="26"/>
              </w:rPr>
            </w:pPr>
            <w:r w:rsidRPr="00914B6C">
              <w:rPr>
                <w:rFonts w:ascii="Traditional Arabic" w:eastAsia="Times New Roman" w:hAnsi="Traditional Arabic" w:cs="Traditional Arabic"/>
                <w:b/>
                <w:bCs/>
                <w:color w:val="FFFFFF"/>
                <w:sz w:val="26"/>
                <w:szCs w:val="26"/>
              </w:rPr>
              <w:t>Sig</w:t>
            </w:r>
          </w:p>
        </w:tc>
      </w:tr>
      <w:tr w:rsidR="00914B6C" w:rsidRPr="00914B6C" w14:paraId="4ED33995" w14:textId="77777777" w:rsidTr="00914B6C">
        <w:trPr>
          <w:trHeight w:val="384"/>
        </w:trPr>
        <w:tc>
          <w:tcPr>
            <w:tcW w:w="2439" w:type="dxa"/>
            <w:tcBorders>
              <w:top w:val="nil"/>
              <w:left w:val="single" w:sz="4" w:space="0" w:color="auto"/>
              <w:bottom w:val="single" w:sz="4" w:space="0" w:color="auto"/>
              <w:right w:val="single" w:sz="4" w:space="0" w:color="auto"/>
            </w:tcBorders>
            <w:vAlign w:val="center"/>
            <w:hideMark/>
          </w:tcPr>
          <w:p w14:paraId="1401CE0A" w14:textId="77777777" w:rsidR="00914B6C" w:rsidRPr="00914B6C" w:rsidRDefault="00914B6C" w:rsidP="00914B6C">
            <w:pPr>
              <w:bidi/>
              <w:spacing w:after="0" w:line="240" w:lineRule="auto"/>
              <w:jc w:val="center"/>
              <w:rPr>
                <w:rFonts w:ascii="Traditional Arabic" w:eastAsia="Times New Roman" w:hAnsi="Traditional Arabic" w:cs="Traditional Arabic"/>
                <w:b/>
                <w:bCs/>
                <w:color w:val="000000"/>
              </w:rPr>
            </w:pPr>
            <w:r w:rsidRPr="00914B6C">
              <w:rPr>
                <w:rFonts w:ascii="Traditional Arabic" w:eastAsia="Times New Roman" w:hAnsi="Traditional Arabic" w:cs="Traditional Arabic"/>
                <w:b/>
                <w:bCs/>
                <w:color w:val="000000"/>
                <w:rtl/>
              </w:rPr>
              <w:t>ثابت</w:t>
            </w:r>
          </w:p>
        </w:tc>
        <w:tc>
          <w:tcPr>
            <w:tcW w:w="601" w:type="dxa"/>
            <w:tcBorders>
              <w:top w:val="nil"/>
              <w:left w:val="single" w:sz="4" w:space="0" w:color="auto"/>
              <w:bottom w:val="single" w:sz="4" w:space="0" w:color="auto"/>
              <w:right w:val="single" w:sz="4" w:space="0" w:color="auto"/>
            </w:tcBorders>
            <w:vAlign w:val="center"/>
            <w:hideMark/>
          </w:tcPr>
          <w:p w14:paraId="244A0A16" w14:textId="77777777" w:rsidR="00914B6C" w:rsidRPr="00914B6C" w:rsidRDefault="00914B6C" w:rsidP="00914B6C">
            <w:pPr>
              <w:spacing w:after="0" w:line="240" w:lineRule="auto"/>
              <w:jc w:val="center"/>
              <w:rPr>
                <w:rFonts w:ascii="Traditional Arabic" w:eastAsia="Times New Roman" w:hAnsi="Traditional Arabic" w:cs="Traditional Arabic"/>
                <w:color w:val="000000"/>
                <w:rtl/>
              </w:rPr>
            </w:pPr>
            <w:r w:rsidRPr="00914B6C">
              <w:rPr>
                <w:rFonts w:ascii="Traditional Arabic" w:eastAsia="Times New Roman" w:hAnsi="Traditional Arabic" w:cs="Traditional Arabic"/>
                <w:color w:val="000000"/>
              </w:rPr>
              <w:t>2.5</w:t>
            </w:r>
          </w:p>
        </w:tc>
        <w:tc>
          <w:tcPr>
            <w:tcW w:w="1537" w:type="dxa"/>
            <w:tcBorders>
              <w:top w:val="nil"/>
              <w:left w:val="single" w:sz="4" w:space="0" w:color="auto"/>
              <w:bottom w:val="single" w:sz="4" w:space="0" w:color="auto"/>
              <w:right w:val="single" w:sz="4" w:space="0" w:color="auto"/>
            </w:tcBorders>
            <w:vAlign w:val="center"/>
            <w:hideMark/>
          </w:tcPr>
          <w:p w14:paraId="4771A72A" w14:textId="77777777" w:rsidR="00914B6C" w:rsidRPr="00914B6C" w:rsidRDefault="00914B6C" w:rsidP="00914B6C">
            <w:pPr>
              <w:spacing w:after="0" w:line="240" w:lineRule="auto"/>
              <w:jc w:val="center"/>
              <w:rPr>
                <w:rFonts w:ascii="Traditional Arabic" w:eastAsia="Times New Roman" w:hAnsi="Traditional Arabic" w:cs="Traditional Arabic"/>
                <w:color w:val="000000"/>
              </w:rPr>
            </w:pPr>
            <w:r w:rsidRPr="00914B6C">
              <w:rPr>
                <w:rFonts w:ascii="Traditional Arabic" w:eastAsia="Times New Roman" w:hAnsi="Traditional Arabic" w:cs="Traditional Arabic"/>
                <w:color w:val="000000"/>
              </w:rPr>
              <w:t>0.155</w:t>
            </w:r>
          </w:p>
        </w:tc>
        <w:tc>
          <w:tcPr>
            <w:tcW w:w="1600" w:type="dxa"/>
            <w:tcBorders>
              <w:top w:val="nil"/>
              <w:left w:val="single" w:sz="4" w:space="0" w:color="auto"/>
              <w:bottom w:val="single" w:sz="4" w:space="0" w:color="auto"/>
              <w:right w:val="single" w:sz="4" w:space="0" w:color="auto"/>
            </w:tcBorders>
            <w:vAlign w:val="center"/>
            <w:hideMark/>
          </w:tcPr>
          <w:p w14:paraId="6E26C06F" w14:textId="77777777" w:rsidR="00914B6C" w:rsidRPr="00914B6C" w:rsidRDefault="00914B6C" w:rsidP="00914B6C">
            <w:pPr>
              <w:spacing w:after="0" w:line="240" w:lineRule="auto"/>
              <w:jc w:val="center"/>
              <w:rPr>
                <w:rFonts w:ascii="Traditional Arabic" w:eastAsia="Times New Roman" w:hAnsi="Traditional Arabic" w:cs="Traditional Arabic"/>
                <w:color w:val="000000"/>
              </w:rPr>
            </w:pPr>
            <w:r w:rsidRPr="00914B6C">
              <w:rPr>
                <w:rFonts w:ascii="Traditional Arabic" w:eastAsia="Times New Roman" w:hAnsi="Traditional Arabic" w:cs="Traditional Arabic"/>
                <w:color w:val="000000"/>
              </w:rPr>
              <w:t>—</w:t>
            </w:r>
          </w:p>
        </w:tc>
        <w:tc>
          <w:tcPr>
            <w:tcW w:w="1060" w:type="dxa"/>
            <w:tcBorders>
              <w:top w:val="nil"/>
              <w:left w:val="single" w:sz="4" w:space="0" w:color="auto"/>
              <w:bottom w:val="single" w:sz="4" w:space="0" w:color="auto"/>
              <w:right w:val="single" w:sz="4" w:space="0" w:color="auto"/>
            </w:tcBorders>
            <w:vAlign w:val="center"/>
            <w:hideMark/>
          </w:tcPr>
          <w:p w14:paraId="5FB15BC8" w14:textId="77777777" w:rsidR="00914B6C" w:rsidRPr="00914B6C" w:rsidRDefault="00914B6C" w:rsidP="00914B6C">
            <w:pPr>
              <w:spacing w:after="0" w:line="240" w:lineRule="auto"/>
              <w:jc w:val="center"/>
              <w:rPr>
                <w:rFonts w:ascii="Traditional Arabic" w:eastAsia="Times New Roman" w:hAnsi="Traditional Arabic" w:cs="Traditional Arabic"/>
                <w:color w:val="000000"/>
              </w:rPr>
            </w:pPr>
            <w:r w:rsidRPr="00914B6C">
              <w:rPr>
                <w:rFonts w:ascii="Traditional Arabic" w:eastAsia="Times New Roman" w:hAnsi="Traditional Arabic" w:cs="Traditional Arabic"/>
                <w:color w:val="000000"/>
              </w:rPr>
              <w:t>16.072</w:t>
            </w:r>
          </w:p>
        </w:tc>
        <w:tc>
          <w:tcPr>
            <w:tcW w:w="960" w:type="dxa"/>
            <w:tcBorders>
              <w:top w:val="nil"/>
              <w:left w:val="single" w:sz="4" w:space="0" w:color="auto"/>
              <w:bottom w:val="single" w:sz="4" w:space="0" w:color="auto"/>
              <w:right w:val="single" w:sz="4" w:space="0" w:color="auto"/>
            </w:tcBorders>
            <w:vAlign w:val="center"/>
            <w:hideMark/>
          </w:tcPr>
          <w:p w14:paraId="321AF26E" w14:textId="77777777" w:rsidR="00914B6C" w:rsidRPr="00914B6C" w:rsidRDefault="00914B6C" w:rsidP="00914B6C">
            <w:pPr>
              <w:spacing w:after="0" w:line="240" w:lineRule="auto"/>
              <w:jc w:val="center"/>
              <w:rPr>
                <w:rFonts w:ascii="Traditional Arabic" w:eastAsia="Times New Roman" w:hAnsi="Traditional Arabic" w:cs="Traditional Arabic"/>
                <w:color w:val="000000"/>
              </w:rPr>
            </w:pPr>
            <w:r w:rsidRPr="00914B6C">
              <w:rPr>
                <w:rFonts w:ascii="Traditional Arabic" w:eastAsia="Times New Roman" w:hAnsi="Traditional Arabic" w:cs="Traditional Arabic"/>
                <w:color w:val="000000"/>
              </w:rPr>
              <w:t>&lt;0.001</w:t>
            </w:r>
          </w:p>
        </w:tc>
      </w:tr>
      <w:tr w:rsidR="00914B6C" w:rsidRPr="00914B6C" w14:paraId="67627B8C" w14:textId="77777777" w:rsidTr="00914B6C">
        <w:trPr>
          <w:trHeight w:val="384"/>
        </w:trPr>
        <w:tc>
          <w:tcPr>
            <w:tcW w:w="2439" w:type="dxa"/>
            <w:tcBorders>
              <w:top w:val="nil"/>
              <w:left w:val="single" w:sz="4" w:space="0" w:color="auto"/>
              <w:bottom w:val="single" w:sz="4" w:space="0" w:color="auto"/>
              <w:right w:val="single" w:sz="4" w:space="0" w:color="auto"/>
            </w:tcBorders>
            <w:vAlign w:val="center"/>
            <w:hideMark/>
          </w:tcPr>
          <w:p w14:paraId="1854D7E2" w14:textId="77777777" w:rsidR="00914B6C" w:rsidRPr="00914B6C" w:rsidRDefault="00914B6C" w:rsidP="00914B6C">
            <w:pPr>
              <w:bidi/>
              <w:spacing w:after="0" w:line="240" w:lineRule="auto"/>
              <w:jc w:val="center"/>
              <w:rPr>
                <w:rFonts w:ascii="Traditional Arabic" w:eastAsia="Times New Roman" w:hAnsi="Traditional Arabic" w:cs="Traditional Arabic"/>
                <w:b/>
                <w:bCs/>
                <w:color w:val="000000"/>
              </w:rPr>
            </w:pPr>
            <w:r w:rsidRPr="00914B6C">
              <w:rPr>
                <w:rFonts w:ascii="Traditional Arabic" w:eastAsia="Times New Roman" w:hAnsi="Traditional Arabic" w:cs="Traditional Arabic"/>
                <w:b/>
                <w:bCs/>
                <w:color w:val="000000"/>
                <w:rtl/>
              </w:rPr>
              <w:t>الضغوط الإدارية</w:t>
            </w:r>
          </w:p>
        </w:tc>
        <w:tc>
          <w:tcPr>
            <w:tcW w:w="601" w:type="dxa"/>
            <w:tcBorders>
              <w:top w:val="nil"/>
              <w:left w:val="single" w:sz="4" w:space="0" w:color="auto"/>
              <w:bottom w:val="single" w:sz="4" w:space="0" w:color="auto"/>
              <w:right w:val="single" w:sz="4" w:space="0" w:color="auto"/>
            </w:tcBorders>
            <w:vAlign w:val="center"/>
            <w:hideMark/>
          </w:tcPr>
          <w:p w14:paraId="09EAA8E9" w14:textId="77777777" w:rsidR="00914B6C" w:rsidRPr="00914B6C" w:rsidRDefault="00914B6C" w:rsidP="00914B6C">
            <w:pPr>
              <w:spacing w:after="0" w:line="240" w:lineRule="auto"/>
              <w:jc w:val="center"/>
              <w:rPr>
                <w:rFonts w:ascii="Traditional Arabic" w:eastAsia="Times New Roman" w:hAnsi="Traditional Arabic" w:cs="Traditional Arabic"/>
                <w:color w:val="000000"/>
                <w:rtl/>
              </w:rPr>
            </w:pPr>
            <w:r w:rsidRPr="00914B6C">
              <w:rPr>
                <w:rFonts w:ascii="Traditional Arabic" w:eastAsia="Times New Roman" w:hAnsi="Traditional Arabic" w:cs="Traditional Arabic"/>
                <w:color w:val="000000"/>
              </w:rPr>
              <w:t>0.14</w:t>
            </w:r>
          </w:p>
        </w:tc>
        <w:tc>
          <w:tcPr>
            <w:tcW w:w="1537" w:type="dxa"/>
            <w:tcBorders>
              <w:top w:val="nil"/>
              <w:left w:val="single" w:sz="4" w:space="0" w:color="auto"/>
              <w:bottom w:val="single" w:sz="4" w:space="0" w:color="auto"/>
              <w:right w:val="single" w:sz="4" w:space="0" w:color="auto"/>
            </w:tcBorders>
            <w:vAlign w:val="center"/>
            <w:hideMark/>
          </w:tcPr>
          <w:p w14:paraId="0A5EA1C7" w14:textId="77777777" w:rsidR="00914B6C" w:rsidRPr="00914B6C" w:rsidRDefault="00914B6C" w:rsidP="00914B6C">
            <w:pPr>
              <w:spacing w:after="0" w:line="240" w:lineRule="auto"/>
              <w:jc w:val="center"/>
              <w:rPr>
                <w:rFonts w:ascii="Traditional Arabic" w:eastAsia="Times New Roman" w:hAnsi="Traditional Arabic" w:cs="Traditional Arabic"/>
                <w:color w:val="000000"/>
              </w:rPr>
            </w:pPr>
            <w:r w:rsidRPr="00914B6C">
              <w:rPr>
                <w:rFonts w:ascii="Traditional Arabic" w:eastAsia="Times New Roman" w:hAnsi="Traditional Arabic" w:cs="Traditional Arabic"/>
                <w:color w:val="000000"/>
              </w:rPr>
              <w:t>0.038</w:t>
            </w:r>
          </w:p>
        </w:tc>
        <w:tc>
          <w:tcPr>
            <w:tcW w:w="1600" w:type="dxa"/>
            <w:tcBorders>
              <w:top w:val="nil"/>
              <w:left w:val="single" w:sz="4" w:space="0" w:color="auto"/>
              <w:bottom w:val="single" w:sz="4" w:space="0" w:color="auto"/>
              <w:right w:val="single" w:sz="4" w:space="0" w:color="auto"/>
            </w:tcBorders>
            <w:vAlign w:val="center"/>
            <w:hideMark/>
          </w:tcPr>
          <w:p w14:paraId="6B710C6F" w14:textId="77777777" w:rsidR="00914B6C" w:rsidRPr="00914B6C" w:rsidRDefault="00914B6C" w:rsidP="00914B6C">
            <w:pPr>
              <w:spacing w:after="0" w:line="240" w:lineRule="auto"/>
              <w:jc w:val="center"/>
              <w:rPr>
                <w:rFonts w:ascii="Traditional Arabic" w:eastAsia="Times New Roman" w:hAnsi="Traditional Arabic" w:cs="Traditional Arabic"/>
                <w:color w:val="000000"/>
              </w:rPr>
            </w:pPr>
            <w:r w:rsidRPr="00914B6C">
              <w:rPr>
                <w:rFonts w:ascii="Traditional Arabic" w:eastAsia="Times New Roman" w:hAnsi="Traditional Arabic" w:cs="Traditional Arabic"/>
                <w:color w:val="000000"/>
              </w:rPr>
              <w:t>0.175</w:t>
            </w:r>
          </w:p>
        </w:tc>
        <w:tc>
          <w:tcPr>
            <w:tcW w:w="1060" w:type="dxa"/>
            <w:tcBorders>
              <w:top w:val="nil"/>
              <w:left w:val="single" w:sz="4" w:space="0" w:color="auto"/>
              <w:bottom w:val="single" w:sz="4" w:space="0" w:color="auto"/>
              <w:right w:val="single" w:sz="4" w:space="0" w:color="auto"/>
            </w:tcBorders>
            <w:vAlign w:val="center"/>
            <w:hideMark/>
          </w:tcPr>
          <w:p w14:paraId="6AF6E08E" w14:textId="77777777" w:rsidR="00914B6C" w:rsidRPr="00914B6C" w:rsidRDefault="00914B6C" w:rsidP="00914B6C">
            <w:pPr>
              <w:spacing w:after="0" w:line="240" w:lineRule="auto"/>
              <w:jc w:val="center"/>
              <w:rPr>
                <w:rFonts w:ascii="Traditional Arabic" w:eastAsia="Times New Roman" w:hAnsi="Traditional Arabic" w:cs="Traditional Arabic"/>
                <w:color w:val="000000"/>
              </w:rPr>
            </w:pPr>
            <w:r w:rsidRPr="00914B6C">
              <w:rPr>
                <w:rFonts w:ascii="Traditional Arabic" w:eastAsia="Times New Roman" w:hAnsi="Traditional Arabic" w:cs="Traditional Arabic"/>
                <w:color w:val="000000"/>
              </w:rPr>
              <w:t>3.595</w:t>
            </w:r>
          </w:p>
        </w:tc>
        <w:tc>
          <w:tcPr>
            <w:tcW w:w="960" w:type="dxa"/>
            <w:tcBorders>
              <w:top w:val="nil"/>
              <w:left w:val="single" w:sz="4" w:space="0" w:color="auto"/>
              <w:bottom w:val="single" w:sz="4" w:space="0" w:color="auto"/>
              <w:right w:val="single" w:sz="4" w:space="0" w:color="auto"/>
            </w:tcBorders>
            <w:vAlign w:val="center"/>
            <w:hideMark/>
          </w:tcPr>
          <w:p w14:paraId="1C118686" w14:textId="77777777" w:rsidR="00914B6C" w:rsidRPr="00914B6C" w:rsidRDefault="00914B6C" w:rsidP="00914B6C">
            <w:pPr>
              <w:spacing w:after="0" w:line="240" w:lineRule="auto"/>
              <w:jc w:val="center"/>
              <w:rPr>
                <w:rFonts w:ascii="Traditional Arabic" w:eastAsia="Times New Roman" w:hAnsi="Traditional Arabic" w:cs="Traditional Arabic"/>
                <w:color w:val="000000"/>
              </w:rPr>
            </w:pPr>
            <w:r w:rsidRPr="00914B6C">
              <w:rPr>
                <w:rFonts w:ascii="Traditional Arabic" w:eastAsia="Times New Roman" w:hAnsi="Traditional Arabic" w:cs="Traditional Arabic"/>
                <w:color w:val="000000"/>
              </w:rPr>
              <w:t>&lt;0.001</w:t>
            </w:r>
          </w:p>
        </w:tc>
      </w:tr>
      <w:tr w:rsidR="00914B6C" w:rsidRPr="00914B6C" w14:paraId="3E29430B" w14:textId="77777777" w:rsidTr="00914B6C">
        <w:trPr>
          <w:trHeight w:val="384"/>
        </w:trPr>
        <w:tc>
          <w:tcPr>
            <w:tcW w:w="2439" w:type="dxa"/>
            <w:tcBorders>
              <w:top w:val="nil"/>
              <w:left w:val="single" w:sz="4" w:space="0" w:color="auto"/>
              <w:bottom w:val="single" w:sz="4" w:space="0" w:color="auto"/>
              <w:right w:val="single" w:sz="4" w:space="0" w:color="auto"/>
            </w:tcBorders>
            <w:vAlign w:val="center"/>
            <w:hideMark/>
          </w:tcPr>
          <w:p w14:paraId="482AA4E4" w14:textId="77777777" w:rsidR="00914B6C" w:rsidRPr="00914B6C" w:rsidRDefault="00914B6C" w:rsidP="00914B6C">
            <w:pPr>
              <w:bidi/>
              <w:spacing w:after="0" w:line="240" w:lineRule="auto"/>
              <w:jc w:val="center"/>
              <w:rPr>
                <w:rFonts w:ascii="Traditional Arabic" w:eastAsia="Times New Roman" w:hAnsi="Traditional Arabic" w:cs="Traditional Arabic"/>
                <w:b/>
                <w:bCs/>
                <w:color w:val="000000"/>
              </w:rPr>
            </w:pPr>
            <w:r w:rsidRPr="00914B6C">
              <w:rPr>
                <w:rFonts w:ascii="Traditional Arabic" w:eastAsia="Times New Roman" w:hAnsi="Traditional Arabic" w:cs="Traditional Arabic"/>
                <w:b/>
                <w:bCs/>
                <w:color w:val="000000"/>
                <w:rtl/>
              </w:rPr>
              <w:t>المرونة التنظيمية</w:t>
            </w:r>
          </w:p>
        </w:tc>
        <w:tc>
          <w:tcPr>
            <w:tcW w:w="601" w:type="dxa"/>
            <w:tcBorders>
              <w:top w:val="nil"/>
              <w:left w:val="single" w:sz="4" w:space="0" w:color="auto"/>
              <w:bottom w:val="single" w:sz="4" w:space="0" w:color="auto"/>
              <w:right w:val="single" w:sz="4" w:space="0" w:color="auto"/>
            </w:tcBorders>
            <w:vAlign w:val="center"/>
            <w:hideMark/>
          </w:tcPr>
          <w:p w14:paraId="2704A269" w14:textId="77777777" w:rsidR="00914B6C" w:rsidRPr="00914B6C" w:rsidRDefault="00914B6C" w:rsidP="00914B6C">
            <w:pPr>
              <w:spacing w:after="0" w:line="240" w:lineRule="auto"/>
              <w:jc w:val="center"/>
              <w:rPr>
                <w:rFonts w:ascii="Traditional Arabic" w:eastAsia="Times New Roman" w:hAnsi="Traditional Arabic" w:cs="Traditional Arabic"/>
                <w:color w:val="000000"/>
                <w:rtl/>
              </w:rPr>
            </w:pPr>
            <w:r w:rsidRPr="00914B6C">
              <w:rPr>
                <w:rFonts w:ascii="Traditional Arabic" w:eastAsia="Times New Roman" w:hAnsi="Traditional Arabic" w:cs="Traditional Arabic"/>
                <w:color w:val="000000"/>
              </w:rPr>
              <w:t>0.32</w:t>
            </w:r>
          </w:p>
        </w:tc>
        <w:tc>
          <w:tcPr>
            <w:tcW w:w="1537" w:type="dxa"/>
            <w:tcBorders>
              <w:top w:val="nil"/>
              <w:left w:val="single" w:sz="4" w:space="0" w:color="auto"/>
              <w:bottom w:val="single" w:sz="4" w:space="0" w:color="auto"/>
              <w:right w:val="single" w:sz="4" w:space="0" w:color="auto"/>
            </w:tcBorders>
            <w:vAlign w:val="center"/>
            <w:hideMark/>
          </w:tcPr>
          <w:p w14:paraId="77D758FA" w14:textId="77777777" w:rsidR="00914B6C" w:rsidRPr="00914B6C" w:rsidRDefault="00914B6C" w:rsidP="00914B6C">
            <w:pPr>
              <w:spacing w:after="0" w:line="240" w:lineRule="auto"/>
              <w:jc w:val="center"/>
              <w:rPr>
                <w:rFonts w:ascii="Traditional Arabic" w:eastAsia="Times New Roman" w:hAnsi="Traditional Arabic" w:cs="Traditional Arabic"/>
                <w:color w:val="000000"/>
              </w:rPr>
            </w:pPr>
            <w:r w:rsidRPr="00914B6C">
              <w:rPr>
                <w:rFonts w:ascii="Traditional Arabic" w:eastAsia="Times New Roman" w:hAnsi="Traditional Arabic" w:cs="Traditional Arabic"/>
                <w:color w:val="000000"/>
              </w:rPr>
              <w:t>0.032</w:t>
            </w:r>
          </w:p>
        </w:tc>
        <w:tc>
          <w:tcPr>
            <w:tcW w:w="1600" w:type="dxa"/>
            <w:tcBorders>
              <w:top w:val="nil"/>
              <w:left w:val="single" w:sz="4" w:space="0" w:color="auto"/>
              <w:bottom w:val="single" w:sz="4" w:space="0" w:color="auto"/>
              <w:right w:val="single" w:sz="4" w:space="0" w:color="auto"/>
            </w:tcBorders>
            <w:vAlign w:val="center"/>
            <w:hideMark/>
          </w:tcPr>
          <w:p w14:paraId="1B7D6FED" w14:textId="77777777" w:rsidR="00914B6C" w:rsidRPr="00914B6C" w:rsidRDefault="00914B6C" w:rsidP="00914B6C">
            <w:pPr>
              <w:spacing w:after="0" w:line="240" w:lineRule="auto"/>
              <w:jc w:val="center"/>
              <w:rPr>
                <w:rFonts w:ascii="Traditional Arabic" w:eastAsia="Times New Roman" w:hAnsi="Traditional Arabic" w:cs="Traditional Arabic"/>
                <w:color w:val="000000"/>
              </w:rPr>
            </w:pPr>
            <w:r w:rsidRPr="00914B6C">
              <w:rPr>
                <w:rFonts w:ascii="Traditional Arabic" w:eastAsia="Times New Roman" w:hAnsi="Traditional Arabic" w:cs="Traditional Arabic"/>
                <w:color w:val="000000"/>
              </w:rPr>
              <w:t>0.486</w:t>
            </w:r>
          </w:p>
        </w:tc>
        <w:tc>
          <w:tcPr>
            <w:tcW w:w="1060" w:type="dxa"/>
            <w:tcBorders>
              <w:top w:val="nil"/>
              <w:left w:val="single" w:sz="4" w:space="0" w:color="auto"/>
              <w:bottom w:val="single" w:sz="4" w:space="0" w:color="auto"/>
              <w:right w:val="single" w:sz="4" w:space="0" w:color="auto"/>
            </w:tcBorders>
            <w:vAlign w:val="center"/>
            <w:hideMark/>
          </w:tcPr>
          <w:p w14:paraId="363B8960" w14:textId="77777777" w:rsidR="00914B6C" w:rsidRPr="00914B6C" w:rsidRDefault="00914B6C" w:rsidP="00914B6C">
            <w:pPr>
              <w:spacing w:after="0" w:line="240" w:lineRule="auto"/>
              <w:jc w:val="center"/>
              <w:rPr>
                <w:rFonts w:ascii="Traditional Arabic" w:eastAsia="Times New Roman" w:hAnsi="Traditional Arabic" w:cs="Traditional Arabic"/>
                <w:color w:val="000000"/>
              </w:rPr>
            </w:pPr>
            <w:r w:rsidRPr="00914B6C">
              <w:rPr>
                <w:rFonts w:ascii="Traditional Arabic" w:eastAsia="Times New Roman" w:hAnsi="Traditional Arabic" w:cs="Traditional Arabic"/>
                <w:color w:val="000000"/>
              </w:rPr>
              <w:t>9.975</w:t>
            </w:r>
          </w:p>
        </w:tc>
        <w:tc>
          <w:tcPr>
            <w:tcW w:w="960" w:type="dxa"/>
            <w:tcBorders>
              <w:top w:val="nil"/>
              <w:left w:val="single" w:sz="4" w:space="0" w:color="auto"/>
              <w:bottom w:val="single" w:sz="4" w:space="0" w:color="auto"/>
              <w:right w:val="single" w:sz="4" w:space="0" w:color="auto"/>
            </w:tcBorders>
            <w:vAlign w:val="center"/>
            <w:hideMark/>
          </w:tcPr>
          <w:p w14:paraId="2511FD25" w14:textId="77777777" w:rsidR="00914B6C" w:rsidRPr="00914B6C" w:rsidRDefault="00914B6C" w:rsidP="00914B6C">
            <w:pPr>
              <w:spacing w:after="0" w:line="240" w:lineRule="auto"/>
              <w:jc w:val="center"/>
              <w:rPr>
                <w:rFonts w:ascii="Traditional Arabic" w:eastAsia="Times New Roman" w:hAnsi="Traditional Arabic" w:cs="Traditional Arabic"/>
                <w:color w:val="000000"/>
              </w:rPr>
            </w:pPr>
            <w:r w:rsidRPr="00914B6C">
              <w:rPr>
                <w:rFonts w:ascii="Traditional Arabic" w:eastAsia="Times New Roman" w:hAnsi="Traditional Arabic" w:cs="Traditional Arabic"/>
                <w:color w:val="000000"/>
              </w:rPr>
              <w:t>&lt;0.001</w:t>
            </w:r>
          </w:p>
        </w:tc>
      </w:tr>
    </w:tbl>
    <w:p w14:paraId="6A95B9AD" w14:textId="77777777" w:rsidR="002243B8" w:rsidRPr="002243B8" w:rsidRDefault="002243B8" w:rsidP="002243B8">
      <w:pPr>
        <w:bidi/>
        <w:spacing w:after="200" w:line="276" w:lineRule="auto"/>
        <w:rPr>
          <w:rFonts w:ascii="Traditional Arabic" w:hAnsi="Traditional Arabic" w:cs="Traditional Arabic"/>
          <w:color w:val="000000" w:themeColor="text1"/>
          <w:sz w:val="40"/>
          <w:szCs w:val="40"/>
        </w:rPr>
      </w:pPr>
      <w:r w:rsidRPr="002243B8">
        <w:rPr>
          <w:rFonts w:ascii="Traditional Arabic" w:hAnsi="Traditional Arabic" w:cs="Traditional Arabic"/>
          <w:b/>
          <w:bCs/>
          <w:color w:val="000000" w:themeColor="text1"/>
          <w:sz w:val="40"/>
          <w:szCs w:val="40"/>
          <w:rtl/>
        </w:rPr>
        <w:t>النتيجة الإحصائية الأساسية</w:t>
      </w:r>
      <w:r w:rsidRPr="002243B8">
        <w:rPr>
          <w:rFonts w:ascii="Traditional Arabic" w:hAnsi="Traditional Arabic" w:cs="Traditional Arabic"/>
          <w:b/>
          <w:bCs/>
          <w:color w:val="000000" w:themeColor="text1"/>
          <w:sz w:val="40"/>
          <w:szCs w:val="40"/>
        </w:rPr>
        <w:t>:</w:t>
      </w:r>
      <w:r w:rsidRPr="002243B8">
        <w:rPr>
          <w:rFonts w:ascii="Traditional Arabic" w:hAnsi="Traditional Arabic" w:cs="Traditional Arabic"/>
          <w:color w:val="000000" w:themeColor="text1"/>
          <w:sz w:val="40"/>
          <w:szCs w:val="40"/>
        </w:rPr>
        <w:br/>
      </w:r>
      <w:r w:rsidRPr="002243B8">
        <w:rPr>
          <w:rFonts w:ascii="Traditional Arabic" w:hAnsi="Traditional Arabic" w:cs="Traditional Arabic"/>
          <w:color w:val="000000" w:themeColor="text1"/>
          <w:sz w:val="40"/>
          <w:szCs w:val="40"/>
          <w:rtl/>
        </w:rPr>
        <w:t>أثر الضغوط على التكيف انخفض بعد إدخال المرونة</w:t>
      </w:r>
      <w:r w:rsidRPr="002243B8">
        <w:rPr>
          <w:rFonts w:ascii="Traditional Arabic" w:hAnsi="Traditional Arabic" w:cs="Traditional Arabic"/>
          <w:color w:val="000000" w:themeColor="text1"/>
          <w:sz w:val="40"/>
          <w:szCs w:val="40"/>
        </w:rPr>
        <w:t>:</w:t>
      </w:r>
    </w:p>
    <w:p w14:paraId="0D0116D0" w14:textId="77777777" w:rsidR="002243B8" w:rsidRPr="002243B8" w:rsidRDefault="002243B8" w:rsidP="002243B8">
      <w:pPr>
        <w:numPr>
          <w:ilvl w:val="0"/>
          <w:numId w:val="73"/>
        </w:numPr>
        <w:bidi/>
        <w:spacing w:after="200" w:line="276" w:lineRule="auto"/>
        <w:rPr>
          <w:rFonts w:ascii="Traditional Arabic" w:hAnsi="Traditional Arabic" w:cs="Traditional Arabic"/>
          <w:color w:val="000000" w:themeColor="text1"/>
          <w:sz w:val="40"/>
          <w:szCs w:val="40"/>
        </w:rPr>
      </w:pPr>
      <w:r w:rsidRPr="002243B8">
        <w:rPr>
          <w:rFonts w:ascii="Traditional Arabic" w:hAnsi="Traditional Arabic" w:cs="Traditional Arabic"/>
          <w:color w:val="000000" w:themeColor="text1"/>
          <w:sz w:val="40"/>
          <w:szCs w:val="40"/>
          <w:rtl/>
        </w:rPr>
        <w:t>الأثر الكلي (قبل الوسيط)</w:t>
      </w:r>
      <w:r w:rsidRPr="002243B8">
        <w:rPr>
          <w:rFonts w:ascii="Traditional Arabic" w:hAnsi="Traditional Arabic" w:cs="Traditional Arabic"/>
          <w:color w:val="000000" w:themeColor="text1"/>
          <w:sz w:val="40"/>
          <w:szCs w:val="40"/>
        </w:rPr>
        <w:t xml:space="preserve"> B = 0.291</w:t>
      </w:r>
    </w:p>
    <w:p w14:paraId="7DD4F1CA" w14:textId="77777777" w:rsidR="002243B8" w:rsidRPr="002243B8" w:rsidRDefault="002243B8" w:rsidP="002243B8">
      <w:pPr>
        <w:numPr>
          <w:ilvl w:val="0"/>
          <w:numId w:val="73"/>
        </w:numPr>
        <w:bidi/>
        <w:spacing w:after="200" w:line="276" w:lineRule="auto"/>
        <w:rPr>
          <w:rFonts w:ascii="Traditional Arabic" w:hAnsi="Traditional Arabic" w:cs="Traditional Arabic"/>
          <w:color w:val="000000" w:themeColor="text1"/>
          <w:sz w:val="40"/>
          <w:szCs w:val="40"/>
        </w:rPr>
      </w:pPr>
      <w:r w:rsidRPr="002243B8">
        <w:rPr>
          <w:rFonts w:ascii="Traditional Arabic" w:hAnsi="Traditional Arabic" w:cs="Traditional Arabic"/>
          <w:color w:val="000000" w:themeColor="text1"/>
          <w:sz w:val="40"/>
          <w:szCs w:val="40"/>
          <w:rtl/>
        </w:rPr>
        <w:lastRenderedPageBreak/>
        <w:t>الأثر المباشر (بعد الوسيط)</w:t>
      </w:r>
      <w:r w:rsidRPr="002243B8">
        <w:rPr>
          <w:rFonts w:ascii="Traditional Arabic" w:hAnsi="Traditional Arabic" w:cs="Traditional Arabic"/>
          <w:color w:val="000000" w:themeColor="text1"/>
          <w:sz w:val="40"/>
          <w:szCs w:val="40"/>
        </w:rPr>
        <w:t xml:space="preserve"> B = 0.136</w:t>
      </w:r>
    </w:p>
    <w:p w14:paraId="32A2D6E1" w14:textId="6F00DD44" w:rsidR="000A08D8" w:rsidRDefault="00E10372" w:rsidP="000A08D8">
      <w:pPr>
        <w:bidi/>
        <w:spacing w:after="200" w:line="276" w:lineRule="auto"/>
        <w:rPr>
          <w:rFonts w:ascii="Traditional Arabic" w:hAnsi="Traditional Arabic" w:cs="Traditional Arabic"/>
          <w:color w:val="000000" w:themeColor="text1"/>
          <w:sz w:val="40"/>
          <w:szCs w:val="40"/>
        </w:rPr>
      </w:pPr>
      <w:r w:rsidRPr="00E10372">
        <w:rPr>
          <w:rFonts w:ascii="Traditional Arabic" w:hAnsi="Traditional Arabic" w:cs="Traditional Arabic"/>
          <w:color w:val="000000" w:themeColor="text1"/>
          <w:sz w:val="40"/>
          <w:szCs w:val="40"/>
          <w:rtl/>
        </w:rPr>
        <w:t>وهذا نمط وساطة جزئية (</w:t>
      </w:r>
      <w:r w:rsidRPr="00E10372">
        <w:rPr>
          <w:rFonts w:ascii="Traditional Arabic" w:hAnsi="Traditional Arabic" w:cs="Traditional Arabic"/>
          <w:color w:val="000000" w:themeColor="text1"/>
          <w:sz w:val="40"/>
          <w:szCs w:val="40"/>
        </w:rPr>
        <w:t>Partial Mediation</w:t>
      </w:r>
      <w:r w:rsidRPr="00E10372">
        <w:rPr>
          <w:rFonts w:ascii="Traditional Arabic" w:hAnsi="Traditional Arabic" w:cs="Traditional Arabic"/>
          <w:color w:val="000000" w:themeColor="text1"/>
          <w:sz w:val="40"/>
          <w:szCs w:val="40"/>
          <w:rtl/>
        </w:rPr>
        <w:t>) لأن الأثر المباشر ظل دالاً لكنه انخفض.</w:t>
      </w:r>
    </w:p>
    <w:p w14:paraId="422ADEE3" w14:textId="5E749786" w:rsidR="0021028B" w:rsidRPr="00A400AB" w:rsidRDefault="00A400AB" w:rsidP="00A400AB">
      <w:pPr>
        <w:bidi/>
        <w:spacing w:after="200" w:line="276" w:lineRule="auto"/>
        <w:rPr>
          <w:rFonts w:ascii="Traditional Arabic" w:hAnsi="Traditional Arabic" w:cs="Traditional Arabic"/>
          <w:b/>
          <w:bCs/>
          <w:color w:val="000000" w:themeColor="text1"/>
          <w:sz w:val="40"/>
          <w:szCs w:val="40"/>
          <w:rtl/>
        </w:rPr>
      </w:pPr>
      <w:r w:rsidRPr="00A400AB">
        <w:rPr>
          <w:rFonts w:ascii="Traditional Arabic" w:hAnsi="Traditional Arabic" w:cs="Traditional Arabic"/>
          <w:b/>
          <w:bCs/>
          <w:color w:val="000000" w:themeColor="text1"/>
          <w:sz w:val="40"/>
          <w:szCs w:val="40"/>
          <w:rtl/>
        </w:rPr>
        <w:t>الأثر غير المباشر</w:t>
      </w:r>
      <w:r w:rsidRPr="00A400AB">
        <w:rPr>
          <w:rFonts w:ascii="Traditional Arabic" w:hAnsi="Traditional Arabic" w:cs="Traditional Arabic"/>
          <w:b/>
          <w:bCs/>
          <w:color w:val="000000" w:themeColor="text1"/>
          <w:sz w:val="40"/>
          <w:szCs w:val="40"/>
        </w:rPr>
        <w:t xml:space="preserve"> (Indirect Effect)</w:t>
      </w:r>
    </w:p>
    <w:p w14:paraId="26C31CA0" w14:textId="7F2D74F5" w:rsidR="002C6FB7" w:rsidRPr="002C6FB7" w:rsidRDefault="002C6FB7" w:rsidP="002C6FB7">
      <w:pPr>
        <w:bidi/>
        <w:spacing w:after="200" w:line="276" w:lineRule="auto"/>
        <w:rPr>
          <w:rFonts w:ascii="Traditional Arabic" w:hAnsi="Traditional Arabic" w:cs="Traditional Arabic"/>
          <w:color w:val="000000" w:themeColor="text1"/>
          <w:sz w:val="40"/>
          <w:szCs w:val="40"/>
        </w:rPr>
      </w:pPr>
      <w:r w:rsidRPr="002C6FB7">
        <w:rPr>
          <w:rFonts w:ascii="Traditional Arabic" w:hAnsi="Traditional Arabic" w:cs="Traditional Arabic"/>
          <w:color w:val="000000" w:themeColor="text1"/>
          <w:sz w:val="40"/>
          <w:szCs w:val="40"/>
        </w:rPr>
        <w:t xml:space="preserve">  a </w:t>
      </w:r>
      <w:r w:rsidRPr="002C6FB7">
        <w:rPr>
          <w:rFonts w:ascii="Traditional Arabic" w:hAnsi="Traditional Arabic" w:cs="Traditional Arabic"/>
          <w:color w:val="000000" w:themeColor="text1"/>
          <w:sz w:val="40"/>
          <w:szCs w:val="40"/>
          <w:rtl/>
        </w:rPr>
        <w:t xml:space="preserve">(الضغوط </w:t>
      </w:r>
      <w:r w:rsidRPr="002C6FB7">
        <w:rPr>
          <w:rFonts w:ascii="Cambria Math" w:hAnsi="Cambria Math" w:cs="Cambria Math" w:hint="cs"/>
          <w:color w:val="000000" w:themeColor="text1"/>
          <w:sz w:val="40"/>
          <w:szCs w:val="40"/>
          <w:rtl/>
        </w:rPr>
        <w:t>⟶</w:t>
      </w:r>
      <w:r w:rsidRPr="002C6FB7">
        <w:rPr>
          <w:rFonts w:ascii="Traditional Arabic" w:hAnsi="Traditional Arabic" w:cs="Traditional Arabic"/>
          <w:color w:val="000000" w:themeColor="text1"/>
          <w:sz w:val="40"/>
          <w:szCs w:val="40"/>
          <w:rtl/>
        </w:rPr>
        <w:t xml:space="preserve"> </w:t>
      </w:r>
      <w:r w:rsidRPr="002C6FB7">
        <w:rPr>
          <w:rFonts w:ascii="Traditional Arabic" w:hAnsi="Traditional Arabic" w:cs="Traditional Arabic" w:hint="cs"/>
          <w:color w:val="000000" w:themeColor="text1"/>
          <w:sz w:val="40"/>
          <w:szCs w:val="40"/>
          <w:rtl/>
        </w:rPr>
        <w:t>المرونة</w:t>
      </w:r>
      <w:r w:rsidRPr="002C6FB7">
        <w:rPr>
          <w:rFonts w:ascii="Traditional Arabic" w:hAnsi="Traditional Arabic" w:cs="Traditional Arabic"/>
          <w:color w:val="000000" w:themeColor="text1"/>
          <w:sz w:val="40"/>
          <w:szCs w:val="40"/>
          <w:rtl/>
        </w:rPr>
        <w:t>) = 0.481</w:t>
      </w:r>
    </w:p>
    <w:p w14:paraId="262DFF84" w14:textId="0DECDF68" w:rsidR="002C6FB7" w:rsidRPr="002C6FB7" w:rsidRDefault="002C6FB7" w:rsidP="002C6FB7">
      <w:pPr>
        <w:bidi/>
        <w:spacing w:after="200" w:line="276" w:lineRule="auto"/>
        <w:rPr>
          <w:rFonts w:ascii="Traditional Arabic" w:hAnsi="Traditional Arabic" w:cs="Traditional Arabic"/>
          <w:color w:val="000000" w:themeColor="text1"/>
          <w:sz w:val="40"/>
          <w:szCs w:val="40"/>
        </w:rPr>
      </w:pPr>
      <w:r w:rsidRPr="002C6FB7">
        <w:rPr>
          <w:rFonts w:ascii="Traditional Arabic" w:hAnsi="Traditional Arabic" w:cs="Traditional Arabic"/>
          <w:color w:val="000000" w:themeColor="text1"/>
          <w:sz w:val="40"/>
          <w:szCs w:val="40"/>
        </w:rPr>
        <w:t xml:space="preserve">  b </w:t>
      </w:r>
      <w:r w:rsidRPr="002C6FB7">
        <w:rPr>
          <w:rFonts w:ascii="Traditional Arabic" w:hAnsi="Traditional Arabic" w:cs="Traditional Arabic"/>
          <w:color w:val="000000" w:themeColor="text1"/>
          <w:sz w:val="40"/>
          <w:szCs w:val="40"/>
          <w:rtl/>
        </w:rPr>
        <w:t xml:space="preserve">(المرونة </w:t>
      </w:r>
      <w:r w:rsidRPr="002C6FB7">
        <w:rPr>
          <w:rFonts w:ascii="Cambria Math" w:hAnsi="Cambria Math" w:cs="Cambria Math" w:hint="cs"/>
          <w:color w:val="000000" w:themeColor="text1"/>
          <w:sz w:val="40"/>
          <w:szCs w:val="40"/>
          <w:rtl/>
        </w:rPr>
        <w:t>⟶</w:t>
      </w:r>
      <w:r w:rsidRPr="002C6FB7">
        <w:rPr>
          <w:rFonts w:ascii="Traditional Arabic" w:hAnsi="Traditional Arabic" w:cs="Traditional Arabic"/>
          <w:color w:val="000000" w:themeColor="text1"/>
          <w:sz w:val="40"/>
          <w:szCs w:val="40"/>
          <w:rtl/>
        </w:rPr>
        <w:t xml:space="preserve"> </w:t>
      </w:r>
      <w:r w:rsidRPr="002C6FB7">
        <w:rPr>
          <w:rFonts w:ascii="Traditional Arabic" w:hAnsi="Traditional Arabic" w:cs="Traditional Arabic" w:hint="cs"/>
          <w:color w:val="000000" w:themeColor="text1"/>
          <w:sz w:val="40"/>
          <w:szCs w:val="40"/>
          <w:rtl/>
        </w:rPr>
        <w:t>التكيف</w:t>
      </w:r>
      <w:r w:rsidRPr="002C6FB7">
        <w:rPr>
          <w:rFonts w:ascii="Traditional Arabic" w:hAnsi="Traditional Arabic" w:cs="Traditional Arabic"/>
          <w:color w:val="000000" w:themeColor="text1"/>
          <w:sz w:val="40"/>
          <w:szCs w:val="40"/>
          <w:rtl/>
        </w:rPr>
        <w:t xml:space="preserve"> </w:t>
      </w:r>
      <w:r w:rsidRPr="002C6FB7">
        <w:rPr>
          <w:rFonts w:ascii="Traditional Arabic" w:hAnsi="Traditional Arabic" w:cs="Traditional Arabic" w:hint="cs"/>
          <w:color w:val="000000" w:themeColor="text1"/>
          <w:sz w:val="40"/>
          <w:szCs w:val="40"/>
          <w:rtl/>
        </w:rPr>
        <w:t>مع</w:t>
      </w:r>
      <w:r w:rsidRPr="002C6FB7">
        <w:rPr>
          <w:rFonts w:ascii="Traditional Arabic" w:hAnsi="Traditional Arabic" w:cs="Traditional Arabic"/>
          <w:color w:val="000000" w:themeColor="text1"/>
          <w:sz w:val="40"/>
          <w:szCs w:val="40"/>
          <w:rtl/>
        </w:rPr>
        <w:t xml:space="preserve"> </w:t>
      </w:r>
      <w:r w:rsidRPr="002C6FB7">
        <w:rPr>
          <w:rFonts w:ascii="Traditional Arabic" w:hAnsi="Traditional Arabic" w:cs="Traditional Arabic" w:hint="cs"/>
          <w:color w:val="000000" w:themeColor="text1"/>
          <w:sz w:val="40"/>
          <w:szCs w:val="40"/>
          <w:rtl/>
        </w:rPr>
        <w:t>التحكم</w:t>
      </w:r>
      <w:r w:rsidRPr="002C6FB7">
        <w:rPr>
          <w:rFonts w:ascii="Traditional Arabic" w:hAnsi="Traditional Arabic" w:cs="Traditional Arabic"/>
          <w:color w:val="000000" w:themeColor="text1"/>
          <w:sz w:val="40"/>
          <w:szCs w:val="40"/>
          <w:rtl/>
        </w:rPr>
        <w:t xml:space="preserve"> </w:t>
      </w:r>
      <w:r w:rsidRPr="002C6FB7">
        <w:rPr>
          <w:rFonts w:ascii="Traditional Arabic" w:hAnsi="Traditional Arabic" w:cs="Traditional Arabic" w:hint="cs"/>
          <w:color w:val="000000" w:themeColor="text1"/>
          <w:sz w:val="40"/>
          <w:szCs w:val="40"/>
          <w:rtl/>
        </w:rPr>
        <w:t>في</w:t>
      </w:r>
      <w:r w:rsidRPr="002C6FB7">
        <w:rPr>
          <w:rFonts w:ascii="Traditional Arabic" w:hAnsi="Traditional Arabic" w:cs="Traditional Arabic"/>
          <w:color w:val="000000" w:themeColor="text1"/>
          <w:sz w:val="40"/>
          <w:szCs w:val="40"/>
          <w:rtl/>
        </w:rPr>
        <w:t xml:space="preserve"> </w:t>
      </w:r>
      <w:r w:rsidRPr="002C6FB7">
        <w:rPr>
          <w:rFonts w:ascii="Traditional Arabic" w:hAnsi="Traditional Arabic" w:cs="Traditional Arabic" w:hint="cs"/>
          <w:color w:val="000000" w:themeColor="text1"/>
          <w:sz w:val="40"/>
          <w:szCs w:val="40"/>
          <w:rtl/>
        </w:rPr>
        <w:t>الضغوط</w:t>
      </w:r>
      <w:r w:rsidRPr="002C6FB7">
        <w:rPr>
          <w:rFonts w:ascii="Traditional Arabic" w:hAnsi="Traditional Arabic" w:cs="Traditional Arabic"/>
          <w:color w:val="000000" w:themeColor="text1"/>
          <w:sz w:val="40"/>
          <w:szCs w:val="40"/>
          <w:rtl/>
        </w:rPr>
        <w:t>) = 0.322</w:t>
      </w:r>
    </w:p>
    <w:p w14:paraId="4DB0392E" w14:textId="53434AC2" w:rsidR="002C6FB7" w:rsidRDefault="002C6FB7" w:rsidP="002C6FB7">
      <w:pPr>
        <w:bidi/>
        <w:spacing w:after="200" w:line="276" w:lineRule="auto"/>
        <w:rPr>
          <w:rFonts w:ascii="Traditional Arabic" w:hAnsi="Traditional Arabic" w:cs="Traditional Arabic"/>
          <w:color w:val="000000" w:themeColor="text1"/>
          <w:sz w:val="40"/>
          <w:szCs w:val="40"/>
          <w:rtl/>
        </w:rPr>
      </w:pPr>
      <w:r w:rsidRPr="002C6FB7">
        <w:rPr>
          <w:rFonts w:ascii="Traditional Arabic" w:hAnsi="Traditional Arabic" w:cs="Traditional Arabic"/>
          <w:color w:val="000000" w:themeColor="text1"/>
          <w:sz w:val="40"/>
          <w:szCs w:val="40"/>
          <w:rtl/>
        </w:rPr>
        <w:t>الأثر غير المباشر</w:t>
      </w:r>
      <w:r w:rsidRPr="002C6FB7">
        <w:rPr>
          <w:rFonts w:ascii="Traditional Arabic" w:hAnsi="Traditional Arabic" w:cs="Traditional Arabic"/>
          <w:color w:val="000000" w:themeColor="text1"/>
          <w:sz w:val="40"/>
          <w:szCs w:val="40"/>
        </w:rPr>
        <w:t xml:space="preserve"> a×b = 0.155</w:t>
      </w:r>
    </w:p>
    <w:p w14:paraId="1454F80C" w14:textId="6FF1578E" w:rsidR="00201BD8" w:rsidRPr="00201BD8" w:rsidRDefault="00201BD8" w:rsidP="00201BD8">
      <w:pPr>
        <w:bidi/>
        <w:spacing w:after="200" w:line="276" w:lineRule="auto"/>
        <w:rPr>
          <w:rFonts w:ascii="Traditional Arabic" w:hAnsi="Traditional Arabic" w:cs="Traditional Arabic"/>
          <w:color w:val="000000" w:themeColor="text1"/>
          <w:sz w:val="40"/>
          <w:szCs w:val="40"/>
        </w:rPr>
      </w:pPr>
      <w:r w:rsidRPr="00201BD8">
        <w:rPr>
          <w:rFonts w:ascii="Traditional Arabic" w:hAnsi="Traditional Arabic" w:cs="Traditional Arabic"/>
          <w:color w:val="000000" w:themeColor="text1"/>
          <w:sz w:val="40"/>
          <w:szCs w:val="40"/>
        </w:rPr>
        <w:t xml:space="preserve">Bootstrap 95% CI </w:t>
      </w:r>
      <w:r w:rsidRPr="00201BD8">
        <w:rPr>
          <w:rFonts w:ascii="Traditional Arabic" w:hAnsi="Traditional Arabic" w:cs="Traditional Arabic"/>
          <w:color w:val="000000" w:themeColor="text1"/>
          <w:sz w:val="40"/>
          <w:szCs w:val="40"/>
          <w:rtl/>
        </w:rPr>
        <w:t>للأثر غير المباشر</w:t>
      </w:r>
      <w:r w:rsidRPr="00201BD8">
        <w:rPr>
          <w:rFonts w:ascii="Traditional Arabic" w:hAnsi="Traditional Arabic" w:cs="Traditional Arabic"/>
          <w:color w:val="000000" w:themeColor="text1"/>
          <w:sz w:val="40"/>
          <w:szCs w:val="40"/>
        </w:rPr>
        <w:t>:</w:t>
      </w:r>
      <w:r w:rsidRPr="00201BD8">
        <w:rPr>
          <w:rFonts w:ascii="Traditional Arabic" w:hAnsi="Traditional Arabic" w:cs="Traditional Arabic"/>
          <w:color w:val="000000" w:themeColor="text1"/>
          <w:sz w:val="40"/>
          <w:szCs w:val="40"/>
        </w:rPr>
        <w:br/>
        <w:t xml:space="preserve">0.103 </w:t>
      </w:r>
      <w:r w:rsidRPr="00201BD8">
        <w:rPr>
          <w:rFonts w:ascii="Traditional Arabic" w:hAnsi="Traditional Arabic" w:cs="Traditional Arabic"/>
          <w:color w:val="000000" w:themeColor="text1"/>
          <w:sz w:val="40"/>
          <w:szCs w:val="40"/>
          <w:rtl/>
        </w:rPr>
        <w:t xml:space="preserve">إلى 0.223 (لا يحتوي الصفر) </w:t>
      </w:r>
      <w:r w:rsidRPr="00201BD8">
        <w:rPr>
          <w:rFonts w:ascii="Cambria Math" w:hAnsi="Cambria Math" w:cs="Cambria Math" w:hint="cs"/>
          <w:color w:val="000000" w:themeColor="text1"/>
          <w:sz w:val="40"/>
          <w:szCs w:val="40"/>
          <w:rtl/>
        </w:rPr>
        <w:t>⟶</w:t>
      </w:r>
      <w:r w:rsidRPr="00201BD8">
        <w:rPr>
          <w:rFonts w:ascii="Traditional Arabic" w:hAnsi="Traditional Arabic" w:cs="Traditional Arabic"/>
          <w:color w:val="000000" w:themeColor="text1"/>
          <w:sz w:val="40"/>
          <w:szCs w:val="40"/>
          <w:rtl/>
        </w:rPr>
        <w:t xml:space="preserve"> </w:t>
      </w:r>
      <w:r w:rsidRPr="00201BD8">
        <w:rPr>
          <w:rFonts w:ascii="Traditional Arabic" w:hAnsi="Traditional Arabic" w:cs="Traditional Arabic" w:hint="cs"/>
          <w:color w:val="000000" w:themeColor="text1"/>
          <w:sz w:val="40"/>
          <w:szCs w:val="40"/>
          <w:rtl/>
        </w:rPr>
        <w:t>أثر</w:t>
      </w:r>
      <w:r w:rsidRPr="00201BD8">
        <w:rPr>
          <w:rFonts w:ascii="Traditional Arabic" w:hAnsi="Traditional Arabic" w:cs="Traditional Arabic"/>
          <w:color w:val="000000" w:themeColor="text1"/>
          <w:sz w:val="40"/>
          <w:szCs w:val="40"/>
          <w:rtl/>
        </w:rPr>
        <w:t xml:space="preserve"> </w:t>
      </w:r>
      <w:r w:rsidRPr="00201BD8">
        <w:rPr>
          <w:rFonts w:ascii="Traditional Arabic" w:hAnsi="Traditional Arabic" w:cs="Traditional Arabic" w:hint="cs"/>
          <w:color w:val="000000" w:themeColor="text1"/>
          <w:sz w:val="40"/>
          <w:szCs w:val="40"/>
          <w:rtl/>
        </w:rPr>
        <w:t>غير</w:t>
      </w:r>
      <w:r w:rsidRPr="00201BD8">
        <w:rPr>
          <w:rFonts w:ascii="Traditional Arabic" w:hAnsi="Traditional Arabic" w:cs="Traditional Arabic"/>
          <w:color w:val="000000" w:themeColor="text1"/>
          <w:sz w:val="40"/>
          <w:szCs w:val="40"/>
          <w:rtl/>
        </w:rPr>
        <w:t xml:space="preserve"> </w:t>
      </w:r>
      <w:r w:rsidRPr="00201BD8">
        <w:rPr>
          <w:rFonts w:ascii="Traditional Arabic" w:hAnsi="Traditional Arabic" w:cs="Traditional Arabic" w:hint="cs"/>
          <w:color w:val="000000" w:themeColor="text1"/>
          <w:sz w:val="40"/>
          <w:szCs w:val="40"/>
          <w:rtl/>
        </w:rPr>
        <w:t>مباشر</w:t>
      </w:r>
      <w:r w:rsidRPr="00201BD8">
        <w:rPr>
          <w:rFonts w:ascii="Traditional Arabic" w:hAnsi="Traditional Arabic" w:cs="Traditional Arabic"/>
          <w:color w:val="000000" w:themeColor="text1"/>
          <w:sz w:val="40"/>
          <w:szCs w:val="40"/>
          <w:rtl/>
        </w:rPr>
        <w:t xml:space="preserve"> </w:t>
      </w:r>
      <w:r w:rsidRPr="00201BD8">
        <w:rPr>
          <w:rFonts w:ascii="Traditional Arabic" w:hAnsi="Traditional Arabic" w:cs="Traditional Arabic" w:hint="cs"/>
          <w:color w:val="000000" w:themeColor="text1"/>
          <w:sz w:val="40"/>
          <w:szCs w:val="40"/>
          <w:rtl/>
        </w:rPr>
        <w:t>دال</w:t>
      </w:r>
      <w:r w:rsidRPr="00201BD8">
        <w:rPr>
          <w:rFonts w:ascii="Traditional Arabic" w:hAnsi="Traditional Arabic" w:cs="Traditional Arabic"/>
          <w:color w:val="000000" w:themeColor="text1"/>
          <w:sz w:val="40"/>
          <w:szCs w:val="40"/>
        </w:rPr>
        <w:t>.</w:t>
      </w:r>
    </w:p>
    <w:p w14:paraId="1ABC9CA2" w14:textId="77777777" w:rsidR="00201BD8" w:rsidRPr="00201BD8" w:rsidRDefault="00201BD8" w:rsidP="00DC66C2">
      <w:pPr>
        <w:spacing w:after="200" w:line="276" w:lineRule="auto"/>
        <w:rPr>
          <w:rFonts w:ascii="Traditional Arabic" w:hAnsi="Traditional Arabic" w:cs="Traditional Arabic"/>
          <w:color w:val="000000" w:themeColor="text1"/>
          <w:sz w:val="40"/>
          <w:szCs w:val="40"/>
        </w:rPr>
      </w:pPr>
      <w:r w:rsidRPr="00201BD8">
        <w:rPr>
          <w:rFonts w:ascii="Traditional Arabic" w:hAnsi="Traditional Arabic" w:cs="Traditional Arabic"/>
          <w:color w:val="000000" w:themeColor="text1"/>
          <w:sz w:val="40"/>
          <w:szCs w:val="40"/>
        </w:rPr>
        <w:t>Sobel Test:</w:t>
      </w:r>
      <w:r w:rsidRPr="00201BD8">
        <w:rPr>
          <w:rFonts w:ascii="Traditional Arabic" w:hAnsi="Traditional Arabic" w:cs="Traditional Arabic"/>
          <w:color w:val="000000" w:themeColor="text1"/>
          <w:sz w:val="40"/>
          <w:szCs w:val="40"/>
        </w:rPr>
        <w:br/>
        <w:t>z = 6.375, Sig &lt; 0.001</w:t>
      </w:r>
    </w:p>
    <w:p w14:paraId="0A446481" w14:textId="37D964F9" w:rsidR="00DC66C2" w:rsidRPr="00DC66C2" w:rsidRDefault="00DC66C2" w:rsidP="00FB6036">
      <w:pPr>
        <w:bidi/>
        <w:spacing w:after="200" w:line="276" w:lineRule="auto"/>
        <w:rPr>
          <w:rFonts w:ascii="Traditional Arabic" w:hAnsi="Traditional Arabic" w:cs="Traditional Arabic"/>
          <w:b/>
          <w:bCs/>
          <w:color w:val="000000" w:themeColor="text1"/>
          <w:sz w:val="40"/>
          <w:szCs w:val="40"/>
          <w:rtl/>
        </w:rPr>
      </w:pPr>
      <w:r w:rsidRPr="00DC66C2">
        <w:rPr>
          <w:rFonts w:ascii="Traditional Arabic" w:hAnsi="Traditional Arabic" w:cs="Traditional Arabic"/>
          <w:b/>
          <w:bCs/>
          <w:color w:val="000000" w:themeColor="text1"/>
          <w:sz w:val="40"/>
          <w:szCs w:val="40"/>
          <w:rtl/>
        </w:rPr>
        <w:t xml:space="preserve">القرار الإحصائي: </w:t>
      </w:r>
    </w:p>
    <w:p w14:paraId="0D66DE53" w14:textId="553FC3B9" w:rsidR="002C6FB7" w:rsidRDefault="00DC66C2" w:rsidP="00DC66C2">
      <w:pPr>
        <w:bidi/>
        <w:spacing w:after="200" w:line="276" w:lineRule="auto"/>
        <w:rPr>
          <w:rFonts w:ascii="Traditional Arabic" w:hAnsi="Traditional Arabic" w:cs="Traditional Arabic"/>
          <w:color w:val="000000" w:themeColor="text1"/>
          <w:sz w:val="40"/>
          <w:szCs w:val="40"/>
          <w:rtl/>
        </w:rPr>
      </w:pPr>
      <w:r w:rsidRPr="00DC66C2">
        <w:rPr>
          <w:rFonts w:ascii="Traditional Arabic" w:hAnsi="Traditional Arabic" w:cs="Traditional Arabic"/>
          <w:color w:val="000000" w:themeColor="text1"/>
          <w:sz w:val="40"/>
          <w:szCs w:val="40"/>
          <w:rtl/>
        </w:rPr>
        <w:t>قبول الفرضية الفرعية الثالثة (وساطة جزئية دالة للمرونة التنظيمية).</w:t>
      </w:r>
    </w:p>
    <w:p w14:paraId="644E2C84" w14:textId="77777777" w:rsidR="00FB6036" w:rsidRPr="00FB6036" w:rsidRDefault="00FB6036" w:rsidP="00FB6036">
      <w:pPr>
        <w:bidi/>
        <w:spacing w:after="200" w:line="276" w:lineRule="auto"/>
        <w:rPr>
          <w:rFonts w:ascii="Traditional Arabic" w:hAnsi="Traditional Arabic" w:cs="Traditional Arabic"/>
          <w:color w:val="000000" w:themeColor="text1"/>
          <w:sz w:val="40"/>
          <w:szCs w:val="40"/>
        </w:rPr>
      </w:pPr>
      <w:r w:rsidRPr="00FB6036">
        <w:rPr>
          <w:rFonts w:ascii="Traditional Arabic" w:hAnsi="Traditional Arabic" w:cs="Traditional Arabic"/>
          <w:color w:val="000000" w:themeColor="text1"/>
          <w:sz w:val="40"/>
          <w:szCs w:val="40"/>
          <w:rtl/>
        </w:rPr>
        <w:t>من المهم الإشارة إلى أن تحليل الوساطة تم على العينة الكلية التي تضم قيادات من الأجيال</w:t>
      </w:r>
      <w:r w:rsidRPr="00FB6036">
        <w:rPr>
          <w:rFonts w:ascii="Traditional Arabic" w:hAnsi="Traditional Arabic" w:cs="Traditional Arabic"/>
          <w:color w:val="000000" w:themeColor="text1"/>
          <w:sz w:val="40"/>
          <w:szCs w:val="40"/>
        </w:rPr>
        <w:t xml:space="preserve"> (X, Y, Z)</w:t>
      </w:r>
      <w:r w:rsidRPr="00FB6036">
        <w:rPr>
          <w:rFonts w:ascii="Traditional Arabic" w:hAnsi="Traditional Arabic" w:cs="Traditional Arabic"/>
          <w:color w:val="000000" w:themeColor="text1"/>
          <w:sz w:val="40"/>
          <w:szCs w:val="40"/>
          <w:rtl/>
        </w:rPr>
        <w:t xml:space="preserve">، وهو ما يعني أن آلية التحويل التنظيمي (من ضغط </w:t>
      </w:r>
      <w:r w:rsidRPr="00FB6036">
        <w:rPr>
          <w:rFonts w:ascii="Cambria Math" w:hAnsi="Cambria Math" w:cs="Cambria Math" w:hint="cs"/>
          <w:color w:val="000000" w:themeColor="text1"/>
          <w:sz w:val="40"/>
          <w:szCs w:val="40"/>
          <w:rtl/>
        </w:rPr>
        <w:t>⟶</w:t>
      </w:r>
      <w:r w:rsidRPr="00FB6036">
        <w:rPr>
          <w:rFonts w:ascii="Traditional Arabic" w:hAnsi="Traditional Arabic" w:cs="Traditional Arabic"/>
          <w:color w:val="000000" w:themeColor="text1"/>
          <w:sz w:val="40"/>
          <w:szCs w:val="40"/>
          <w:rtl/>
        </w:rPr>
        <w:t xml:space="preserve"> </w:t>
      </w:r>
      <w:r w:rsidRPr="00FB6036">
        <w:rPr>
          <w:rFonts w:ascii="Traditional Arabic" w:hAnsi="Traditional Arabic" w:cs="Traditional Arabic" w:hint="cs"/>
          <w:color w:val="000000" w:themeColor="text1"/>
          <w:sz w:val="40"/>
          <w:szCs w:val="40"/>
          <w:rtl/>
        </w:rPr>
        <w:t>مرونة</w:t>
      </w:r>
      <w:r w:rsidRPr="00FB6036">
        <w:rPr>
          <w:rFonts w:ascii="Traditional Arabic" w:hAnsi="Traditional Arabic" w:cs="Traditional Arabic"/>
          <w:color w:val="000000" w:themeColor="text1"/>
          <w:sz w:val="40"/>
          <w:szCs w:val="40"/>
          <w:rtl/>
        </w:rPr>
        <w:t xml:space="preserve"> </w:t>
      </w:r>
      <w:r w:rsidRPr="00FB6036">
        <w:rPr>
          <w:rFonts w:ascii="Cambria Math" w:hAnsi="Cambria Math" w:cs="Cambria Math" w:hint="cs"/>
          <w:color w:val="000000" w:themeColor="text1"/>
          <w:sz w:val="40"/>
          <w:szCs w:val="40"/>
          <w:rtl/>
        </w:rPr>
        <w:t>⟶</w:t>
      </w:r>
      <w:r w:rsidRPr="00FB6036">
        <w:rPr>
          <w:rFonts w:ascii="Traditional Arabic" w:hAnsi="Traditional Arabic" w:cs="Traditional Arabic"/>
          <w:color w:val="000000" w:themeColor="text1"/>
          <w:sz w:val="40"/>
          <w:szCs w:val="40"/>
          <w:rtl/>
        </w:rPr>
        <w:t xml:space="preserve"> </w:t>
      </w:r>
      <w:r w:rsidRPr="00FB6036">
        <w:rPr>
          <w:rFonts w:ascii="Traditional Arabic" w:hAnsi="Traditional Arabic" w:cs="Traditional Arabic" w:hint="cs"/>
          <w:color w:val="000000" w:themeColor="text1"/>
          <w:sz w:val="40"/>
          <w:szCs w:val="40"/>
          <w:rtl/>
        </w:rPr>
        <w:t>تكيف</w:t>
      </w:r>
      <w:r w:rsidRPr="00FB6036">
        <w:rPr>
          <w:rFonts w:ascii="Traditional Arabic" w:hAnsi="Traditional Arabic" w:cs="Traditional Arabic"/>
          <w:color w:val="000000" w:themeColor="text1"/>
          <w:sz w:val="40"/>
          <w:szCs w:val="40"/>
          <w:rtl/>
        </w:rPr>
        <w:t xml:space="preserve">) </w:t>
      </w:r>
      <w:r w:rsidRPr="00FB6036">
        <w:rPr>
          <w:rFonts w:ascii="Traditional Arabic" w:hAnsi="Traditional Arabic" w:cs="Traditional Arabic" w:hint="cs"/>
          <w:color w:val="000000" w:themeColor="text1"/>
          <w:sz w:val="40"/>
          <w:szCs w:val="40"/>
          <w:rtl/>
        </w:rPr>
        <w:t>تمثل</w:t>
      </w:r>
      <w:r w:rsidRPr="00FB6036">
        <w:rPr>
          <w:rFonts w:ascii="Traditional Arabic" w:hAnsi="Traditional Arabic" w:cs="Traditional Arabic"/>
          <w:color w:val="000000" w:themeColor="text1"/>
          <w:sz w:val="40"/>
          <w:szCs w:val="40"/>
          <w:rtl/>
        </w:rPr>
        <w:t xml:space="preserve"> </w:t>
      </w:r>
      <w:r w:rsidRPr="00FB6036">
        <w:rPr>
          <w:rFonts w:ascii="Traditional Arabic" w:hAnsi="Traditional Arabic" w:cs="Traditional Arabic" w:hint="cs"/>
          <w:color w:val="000000" w:themeColor="text1"/>
          <w:sz w:val="40"/>
          <w:szCs w:val="40"/>
          <w:rtl/>
        </w:rPr>
        <w:t>نمطًا</w:t>
      </w:r>
      <w:r w:rsidRPr="00FB6036">
        <w:rPr>
          <w:rFonts w:ascii="Traditional Arabic" w:hAnsi="Traditional Arabic" w:cs="Traditional Arabic"/>
          <w:color w:val="000000" w:themeColor="text1"/>
          <w:sz w:val="40"/>
          <w:szCs w:val="40"/>
          <w:rtl/>
        </w:rPr>
        <w:t xml:space="preserve"> </w:t>
      </w:r>
      <w:r w:rsidRPr="00FB6036">
        <w:rPr>
          <w:rFonts w:ascii="Traditional Arabic" w:hAnsi="Traditional Arabic" w:cs="Traditional Arabic" w:hint="cs"/>
          <w:color w:val="000000" w:themeColor="text1"/>
          <w:sz w:val="40"/>
          <w:szCs w:val="40"/>
          <w:rtl/>
        </w:rPr>
        <w:t>بنيويًا</w:t>
      </w:r>
      <w:r w:rsidRPr="00FB6036">
        <w:rPr>
          <w:rFonts w:ascii="Traditional Arabic" w:hAnsi="Traditional Arabic" w:cs="Traditional Arabic"/>
          <w:color w:val="000000" w:themeColor="text1"/>
          <w:sz w:val="40"/>
          <w:szCs w:val="40"/>
          <w:rtl/>
        </w:rPr>
        <w:t xml:space="preserve"> </w:t>
      </w:r>
      <w:r w:rsidRPr="00FB6036">
        <w:rPr>
          <w:rFonts w:ascii="Traditional Arabic" w:hAnsi="Traditional Arabic" w:cs="Traditional Arabic" w:hint="cs"/>
          <w:color w:val="000000" w:themeColor="text1"/>
          <w:sz w:val="40"/>
          <w:szCs w:val="40"/>
          <w:rtl/>
        </w:rPr>
        <w:t>عامًا</w:t>
      </w:r>
      <w:r w:rsidRPr="00FB6036">
        <w:rPr>
          <w:rFonts w:ascii="Traditional Arabic" w:hAnsi="Traditional Arabic" w:cs="Traditional Arabic"/>
          <w:color w:val="000000" w:themeColor="text1"/>
          <w:sz w:val="40"/>
          <w:szCs w:val="40"/>
          <w:rtl/>
        </w:rPr>
        <w:t xml:space="preserve"> </w:t>
      </w:r>
      <w:r w:rsidRPr="00FB6036">
        <w:rPr>
          <w:rFonts w:ascii="Traditional Arabic" w:hAnsi="Traditional Arabic" w:cs="Traditional Arabic" w:hint="cs"/>
          <w:color w:val="000000" w:themeColor="text1"/>
          <w:sz w:val="40"/>
          <w:szCs w:val="40"/>
          <w:rtl/>
        </w:rPr>
        <w:t>عبر</w:t>
      </w:r>
      <w:r w:rsidRPr="00FB6036">
        <w:rPr>
          <w:rFonts w:ascii="Traditional Arabic" w:hAnsi="Traditional Arabic" w:cs="Traditional Arabic"/>
          <w:color w:val="000000" w:themeColor="text1"/>
          <w:sz w:val="40"/>
          <w:szCs w:val="40"/>
          <w:rtl/>
        </w:rPr>
        <w:t xml:space="preserve"> </w:t>
      </w:r>
      <w:r w:rsidRPr="00FB6036">
        <w:rPr>
          <w:rFonts w:ascii="Traditional Arabic" w:hAnsi="Traditional Arabic" w:cs="Traditional Arabic" w:hint="cs"/>
          <w:color w:val="000000" w:themeColor="text1"/>
          <w:sz w:val="40"/>
          <w:szCs w:val="40"/>
          <w:rtl/>
        </w:rPr>
        <w:t>الأجيال</w:t>
      </w:r>
      <w:r w:rsidRPr="00FB6036">
        <w:rPr>
          <w:rFonts w:ascii="Traditional Arabic" w:hAnsi="Traditional Arabic" w:cs="Traditional Arabic"/>
          <w:color w:val="000000" w:themeColor="text1"/>
          <w:sz w:val="40"/>
          <w:szCs w:val="40"/>
          <w:rtl/>
        </w:rPr>
        <w:t xml:space="preserve"> </w:t>
      </w:r>
      <w:r w:rsidRPr="00FB6036">
        <w:rPr>
          <w:rFonts w:ascii="Traditional Arabic" w:hAnsi="Traditional Arabic" w:cs="Traditional Arabic" w:hint="cs"/>
          <w:color w:val="000000" w:themeColor="text1"/>
          <w:sz w:val="40"/>
          <w:szCs w:val="40"/>
          <w:rtl/>
        </w:rPr>
        <w:t>المختلفة</w:t>
      </w:r>
      <w:r w:rsidRPr="00FB6036">
        <w:rPr>
          <w:rFonts w:ascii="Traditional Arabic" w:hAnsi="Traditional Arabic" w:cs="Traditional Arabic"/>
          <w:color w:val="000000" w:themeColor="text1"/>
          <w:sz w:val="40"/>
          <w:szCs w:val="40"/>
        </w:rPr>
        <w:t>.</w:t>
      </w:r>
    </w:p>
    <w:p w14:paraId="260EAD4E" w14:textId="4FA02A1C" w:rsidR="00FB6036" w:rsidRPr="00FB6036" w:rsidRDefault="00FB6036" w:rsidP="00FB6036">
      <w:pPr>
        <w:bidi/>
        <w:spacing w:after="200" w:line="276" w:lineRule="auto"/>
        <w:rPr>
          <w:rFonts w:ascii="Traditional Arabic" w:hAnsi="Traditional Arabic" w:cs="Traditional Arabic"/>
          <w:color w:val="000000" w:themeColor="text1"/>
          <w:sz w:val="40"/>
          <w:szCs w:val="40"/>
        </w:rPr>
      </w:pPr>
      <w:r w:rsidRPr="00FB6036">
        <w:rPr>
          <w:rFonts w:ascii="Traditional Arabic" w:hAnsi="Traditional Arabic" w:cs="Traditional Arabic"/>
          <w:color w:val="000000" w:themeColor="text1"/>
          <w:sz w:val="40"/>
          <w:szCs w:val="40"/>
          <w:rtl/>
        </w:rPr>
        <w:lastRenderedPageBreak/>
        <w:t>وعلى الرغم من أن الأجيال قد تختلف في أساليب إدراك الضغوط أو في سرعة توظيف أدوات المرونة التنظيمية فجيل</w:t>
      </w:r>
      <w:r w:rsidRPr="00FB6036">
        <w:rPr>
          <w:rFonts w:ascii="Traditional Arabic" w:hAnsi="Traditional Arabic" w:cs="Traditional Arabic"/>
          <w:color w:val="000000" w:themeColor="text1"/>
          <w:sz w:val="40"/>
          <w:szCs w:val="40"/>
        </w:rPr>
        <w:t xml:space="preserve"> X </w:t>
      </w:r>
      <w:r w:rsidRPr="00FB6036">
        <w:rPr>
          <w:rFonts w:ascii="Traditional Arabic" w:hAnsi="Traditional Arabic" w:cs="Traditional Arabic"/>
          <w:color w:val="000000" w:themeColor="text1"/>
          <w:sz w:val="40"/>
          <w:szCs w:val="40"/>
          <w:rtl/>
        </w:rPr>
        <w:t>قد يميل إلى الاستفادة من الاستقرار الهيكلي والخبرة التراكمية، بينما قد يركز جيل</w:t>
      </w:r>
      <w:r w:rsidRPr="00FB6036">
        <w:rPr>
          <w:rFonts w:ascii="Traditional Arabic" w:hAnsi="Traditional Arabic" w:cs="Traditional Arabic"/>
          <w:color w:val="000000" w:themeColor="text1"/>
          <w:sz w:val="40"/>
          <w:szCs w:val="40"/>
        </w:rPr>
        <w:t xml:space="preserve"> Y </w:t>
      </w:r>
      <w:r w:rsidRPr="00FB6036">
        <w:rPr>
          <w:rFonts w:ascii="Traditional Arabic" w:hAnsi="Traditional Arabic" w:cs="Traditional Arabic"/>
          <w:color w:val="000000" w:themeColor="text1"/>
          <w:sz w:val="40"/>
          <w:szCs w:val="40"/>
          <w:rtl/>
        </w:rPr>
        <w:t>على التمكين والتفاعل، ويُظهر جيل</w:t>
      </w:r>
      <w:r w:rsidRPr="00FB6036">
        <w:rPr>
          <w:rFonts w:ascii="Traditional Arabic" w:hAnsi="Traditional Arabic" w:cs="Traditional Arabic"/>
          <w:color w:val="000000" w:themeColor="text1"/>
          <w:sz w:val="40"/>
          <w:szCs w:val="40"/>
        </w:rPr>
        <w:t xml:space="preserve"> Z </w:t>
      </w:r>
      <w:r w:rsidRPr="00FB6036">
        <w:rPr>
          <w:rFonts w:ascii="Traditional Arabic" w:hAnsi="Traditional Arabic" w:cs="Traditional Arabic"/>
          <w:color w:val="000000" w:themeColor="text1"/>
          <w:sz w:val="40"/>
          <w:szCs w:val="40"/>
          <w:rtl/>
        </w:rPr>
        <w:t>مرونة أعلى في تبني الحلول الرقمية إلا أن النتائج تشير إلى أن المسار الوسيط ظل دالًا عبر العينة ككل</w:t>
      </w:r>
      <w:r w:rsidRPr="00FB6036">
        <w:rPr>
          <w:rFonts w:ascii="Traditional Arabic" w:hAnsi="Traditional Arabic" w:cs="Traditional Arabic"/>
          <w:color w:val="000000" w:themeColor="text1"/>
          <w:sz w:val="40"/>
          <w:szCs w:val="40"/>
        </w:rPr>
        <w:t>.</w:t>
      </w:r>
    </w:p>
    <w:p w14:paraId="1C1B4BA6" w14:textId="77777777" w:rsidR="00FB6036" w:rsidRPr="00FB6036" w:rsidRDefault="00FB6036" w:rsidP="00FB6036">
      <w:pPr>
        <w:bidi/>
        <w:spacing w:after="200" w:line="276" w:lineRule="auto"/>
        <w:rPr>
          <w:rFonts w:ascii="Traditional Arabic" w:hAnsi="Traditional Arabic" w:cs="Traditional Arabic"/>
          <w:color w:val="000000" w:themeColor="text1"/>
          <w:sz w:val="40"/>
          <w:szCs w:val="40"/>
        </w:rPr>
      </w:pPr>
      <w:r w:rsidRPr="00FB6036">
        <w:rPr>
          <w:rFonts w:ascii="Traditional Arabic" w:hAnsi="Traditional Arabic" w:cs="Traditional Arabic"/>
          <w:color w:val="000000" w:themeColor="text1"/>
          <w:sz w:val="40"/>
          <w:szCs w:val="40"/>
          <w:rtl/>
        </w:rPr>
        <w:t>بعبارة منهجية دقيقة، فإن المرونة التنظيمية تمثل آلية تحويل عابرة للأجيال، تُعيد تشكيل أثر الضغوط الإدارية وتُسهم في تعزيز التكيف الإداري بغض النظر عن الخلفية الجيلية، مع احتمال وجود اختلافات في شدة الاستجابة وليس في اتجاهها</w:t>
      </w:r>
      <w:r w:rsidRPr="00FB6036">
        <w:rPr>
          <w:rFonts w:ascii="Traditional Arabic" w:hAnsi="Traditional Arabic" w:cs="Traditional Arabic"/>
          <w:color w:val="000000" w:themeColor="text1"/>
          <w:sz w:val="40"/>
          <w:szCs w:val="40"/>
        </w:rPr>
        <w:t>.</w:t>
      </w:r>
    </w:p>
    <w:p w14:paraId="4ADA1DFD" w14:textId="25419A37" w:rsidR="00460DCA" w:rsidRPr="00963EEA" w:rsidRDefault="00963EEA" w:rsidP="00A83470">
      <w:pPr>
        <w:bidi/>
        <w:spacing w:after="200" w:line="276" w:lineRule="auto"/>
        <w:rPr>
          <w:rFonts w:ascii="Traditional Arabic" w:hAnsi="Traditional Arabic" w:cs="Traditional Arabic"/>
          <w:b/>
          <w:bCs/>
          <w:color w:val="000000" w:themeColor="text1"/>
          <w:sz w:val="40"/>
          <w:szCs w:val="40"/>
          <w:rtl/>
        </w:rPr>
      </w:pPr>
      <w:r w:rsidRPr="00963EEA">
        <w:rPr>
          <w:rFonts w:ascii="Traditional Arabic" w:hAnsi="Traditional Arabic" w:cs="Traditional Arabic"/>
          <w:b/>
          <w:bCs/>
          <w:color w:val="000000" w:themeColor="text1"/>
          <w:sz w:val="40"/>
          <w:szCs w:val="40"/>
          <w:rtl/>
        </w:rPr>
        <w:t>ملخص قرارات الفرضيات</w:t>
      </w:r>
    </w:p>
    <w:tbl>
      <w:tblPr>
        <w:bidiVisual/>
        <w:tblW w:w="8938" w:type="dxa"/>
        <w:tblLook w:val="04A0" w:firstRow="1" w:lastRow="0" w:firstColumn="1" w:lastColumn="0" w:noHBand="0" w:noVBand="1"/>
      </w:tblPr>
      <w:tblGrid>
        <w:gridCol w:w="2947"/>
        <w:gridCol w:w="2893"/>
        <w:gridCol w:w="1149"/>
        <w:gridCol w:w="1949"/>
      </w:tblGrid>
      <w:tr w:rsidR="00460DCA" w:rsidRPr="00460DCA" w14:paraId="2678BC59" w14:textId="77777777" w:rsidTr="00460DCA">
        <w:trPr>
          <w:trHeight w:val="386"/>
        </w:trPr>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724593E1" w14:textId="77777777" w:rsidR="00460DCA" w:rsidRPr="00460DCA" w:rsidRDefault="00460DCA" w:rsidP="00460DCA">
            <w:pPr>
              <w:bidi/>
              <w:spacing w:after="0" w:line="240" w:lineRule="auto"/>
              <w:jc w:val="center"/>
              <w:rPr>
                <w:rFonts w:ascii="Traditional Arabic" w:eastAsia="Times New Roman" w:hAnsi="Traditional Arabic" w:cs="Traditional Arabic"/>
                <w:b/>
                <w:bCs/>
                <w:color w:val="FFFFFF"/>
                <w:sz w:val="24"/>
                <w:szCs w:val="24"/>
              </w:rPr>
            </w:pPr>
            <w:r w:rsidRPr="00460DCA">
              <w:rPr>
                <w:rFonts w:ascii="Traditional Arabic" w:eastAsia="Times New Roman" w:hAnsi="Traditional Arabic" w:cs="Traditional Arabic"/>
                <w:b/>
                <w:bCs/>
                <w:color w:val="FFFFFF"/>
                <w:sz w:val="24"/>
                <w:szCs w:val="24"/>
                <w:rtl/>
              </w:rPr>
              <w:t>الفرضية</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7247266E" w14:textId="77777777" w:rsidR="00460DCA" w:rsidRPr="00460DCA" w:rsidRDefault="00460DCA" w:rsidP="00460DCA">
            <w:pPr>
              <w:bidi/>
              <w:spacing w:after="0" w:line="240" w:lineRule="auto"/>
              <w:jc w:val="center"/>
              <w:rPr>
                <w:rFonts w:ascii="Traditional Arabic" w:eastAsia="Times New Roman" w:hAnsi="Traditional Arabic" w:cs="Traditional Arabic"/>
                <w:b/>
                <w:bCs/>
                <w:color w:val="FFFFFF"/>
                <w:sz w:val="24"/>
                <w:szCs w:val="24"/>
                <w:rtl/>
              </w:rPr>
            </w:pPr>
            <w:r w:rsidRPr="00460DCA">
              <w:rPr>
                <w:rFonts w:ascii="Traditional Arabic" w:eastAsia="Times New Roman" w:hAnsi="Traditional Arabic" w:cs="Traditional Arabic"/>
                <w:b/>
                <w:bCs/>
                <w:color w:val="FFFFFF"/>
                <w:sz w:val="24"/>
                <w:szCs w:val="24"/>
                <w:rtl/>
              </w:rPr>
              <w:t>الاختبار</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2E9A485E" w14:textId="77777777" w:rsidR="00460DCA" w:rsidRPr="00460DCA" w:rsidRDefault="00460DCA" w:rsidP="00460DCA">
            <w:pPr>
              <w:spacing w:after="0" w:line="240" w:lineRule="auto"/>
              <w:jc w:val="right"/>
              <w:rPr>
                <w:rFonts w:ascii="Traditional Arabic" w:eastAsia="Times New Roman" w:hAnsi="Traditional Arabic" w:cs="Traditional Arabic"/>
                <w:b/>
                <w:bCs/>
                <w:color w:val="FFFFFF"/>
                <w:sz w:val="24"/>
                <w:szCs w:val="24"/>
                <w:rtl/>
              </w:rPr>
            </w:pPr>
            <w:r w:rsidRPr="00460DCA">
              <w:rPr>
                <w:rFonts w:ascii="Traditional Arabic" w:eastAsia="Times New Roman" w:hAnsi="Traditional Arabic" w:cs="Traditional Arabic"/>
                <w:b/>
                <w:bCs/>
                <w:color w:val="FFFFFF"/>
                <w:sz w:val="24"/>
                <w:szCs w:val="24"/>
              </w:rPr>
              <w:t>Sig</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6FD7021B" w14:textId="77777777" w:rsidR="00460DCA" w:rsidRPr="00460DCA" w:rsidRDefault="00460DCA" w:rsidP="00460DCA">
            <w:pPr>
              <w:bidi/>
              <w:spacing w:after="0" w:line="240" w:lineRule="auto"/>
              <w:jc w:val="center"/>
              <w:rPr>
                <w:rFonts w:ascii="Traditional Arabic" w:eastAsia="Times New Roman" w:hAnsi="Traditional Arabic" w:cs="Traditional Arabic"/>
                <w:b/>
                <w:bCs/>
                <w:color w:val="FFFFFF"/>
                <w:sz w:val="24"/>
                <w:szCs w:val="24"/>
              </w:rPr>
            </w:pPr>
            <w:r w:rsidRPr="00460DCA">
              <w:rPr>
                <w:rFonts w:ascii="Traditional Arabic" w:eastAsia="Times New Roman" w:hAnsi="Traditional Arabic" w:cs="Traditional Arabic"/>
                <w:b/>
                <w:bCs/>
                <w:color w:val="FFFFFF"/>
                <w:sz w:val="24"/>
                <w:szCs w:val="24"/>
                <w:rtl/>
              </w:rPr>
              <w:t>القرار</w:t>
            </w:r>
          </w:p>
        </w:tc>
      </w:tr>
      <w:tr w:rsidR="00460DCA" w:rsidRPr="00460DCA" w14:paraId="1916FD9F" w14:textId="77777777" w:rsidTr="00460DCA">
        <w:trPr>
          <w:trHeight w:val="409"/>
        </w:trPr>
        <w:tc>
          <w:tcPr>
            <w:tcW w:w="0" w:type="auto"/>
            <w:tcBorders>
              <w:top w:val="nil"/>
              <w:left w:val="single" w:sz="4" w:space="0" w:color="auto"/>
              <w:bottom w:val="single" w:sz="4" w:space="0" w:color="auto"/>
              <w:right w:val="single" w:sz="4" w:space="0" w:color="auto"/>
            </w:tcBorders>
            <w:vAlign w:val="center"/>
            <w:hideMark/>
          </w:tcPr>
          <w:p w14:paraId="00DE6399" w14:textId="77777777" w:rsidR="00460DCA" w:rsidRPr="00460DCA" w:rsidRDefault="00460DCA" w:rsidP="00460DCA">
            <w:pPr>
              <w:bidi/>
              <w:spacing w:after="0" w:line="240" w:lineRule="auto"/>
              <w:rPr>
                <w:rFonts w:ascii="Traditional Arabic" w:eastAsia="Times New Roman" w:hAnsi="Traditional Arabic" w:cs="Traditional Arabic"/>
                <w:color w:val="000000"/>
                <w:sz w:val="24"/>
                <w:szCs w:val="24"/>
                <w:rtl/>
              </w:rPr>
            </w:pPr>
            <w:r w:rsidRPr="00460DCA">
              <w:rPr>
                <w:rFonts w:ascii="Traditional Arabic" w:eastAsia="Times New Roman" w:hAnsi="Traditional Arabic" w:cs="Traditional Arabic"/>
                <w:color w:val="000000"/>
                <w:sz w:val="24"/>
                <w:szCs w:val="24"/>
                <w:rtl/>
              </w:rPr>
              <w:t>الرئيسة (أثر الضغوط على المرونة)</w:t>
            </w:r>
          </w:p>
        </w:tc>
        <w:tc>
          <w:tcPr>
            <w:tcW w:w="0" w:type="auto"/>
            <w:tcBorders>
              <w:top w:val="nil"/>
              <w:left w:val="single" w:sz="4" w:space="0" w:color="auto"/>
              <w:bottom w:val="single" w:sz="4" w:space="0" w:color="auto"/>
              <w:right w:val="single" w:sz="4" w:space="0" w:color="auto"/>
            </w:tcBorders>
            <w:vAlign w:val="center"/>
            <w:hideMark/>
          </w:tcPr>
          <w:p w14:paraId="6E9FA013" w14:textId="77777777" w:rsidR="00460DCA" w:rsidRPr="00460DCA" w:rsidRDefault="00460DCA" w:rsidP="00460DCA">
            <w:pPr>
              <w:bidi/>
              <w:spacing w:after="0" w:line="240" w:lineRule="auto"/>
              <w:rPr>
                <w:rFonts w:ascii="Traditional Arabic" w:eastAsia="Times New Roman" w:hAnsi="Traditional Arabic" w:cs="Traditional Arabic"/>
                <w:color w:val="000000"/>
                <w:sz w:val="24"/>
                <w:szCs w:val="24"/>
                <w:rtl/>
              </w:rPr>
            </w:pPr>
            <w:r w:rsidRPr="00460DCA">
              <w:rPr>
                <w:rFonts w:ascii="Traditional Arabic" w:eastAsia="Times New Roman" w:hAnsi="Traditional Arabic" w:cs="Traditional Arabic"/>
                <w:color w:val="000000"/>
                <w:sz w:val="24"/>
                <w:szCs w:val="24"/>
                <w:rtl/>
              </w:rPr>
              <w:t>انحدار بسيط</w:t>
            </w:r>
          </w:p>
        </w:tc>
        <w:tc>
          <w:tcPr>
            <w:tcW w:w="0" w:type="auto"/>
            <w:tcBorders>
              <w:top w:val="nil"/>
              <w:left w:val="single" w:sz="4" w:space="0" w:color="auto"/>
              <w:bottom w:val="single" w:sz="4" w:space="0" w:color="auto"/>
              <w:right w:val="single" w:sz="4" w:space="0" w:color="auto"/>
            </w:tcBorders>
            <w:vAlign w:val="center"/>
            <w:hideMark/>
          </w:tcPr>
          <w:p w14:paraId="7CCCDB48" w14:textId="77777777" w:rsidR="00460DCA" w:rsidRPr="00460DCA" w:rsidRDefault="00460DCA" w:rsidP="00460DCA">
            <w:pPr>
              <w:spacing w:after="0" w:line="240" w:lineRule="auto"/>
              <w:jc w:val="right"/>
              <w:rPr>
                <w:rFonts w:ascii="Traditional Arabic" w:eastAsia="Times New Roman" w:hAnsi="Traditional Arabic" w:cs="Traditional Arabic"/>
                <w:color w:val="000000"/>
                <w:sz w:val="24"/>
                <w:szCs w:val="24"/>
                <w:rtl/>
              </w:rPr>
            </w:pPr>
            <w:r w:rsidRPr="00460DCA">
              <w:rPr>
                <w:rFonts w:ascii="Traditional Arabic" w:eastAsia="Times New Roman" w:hAnsi="Traditional Arabic" w:cs="Traditional Arabic"/>
                <w:color w:val="000000"/>
                <w:sz w:val="24"/>
                <w:szCs w:val="24"/>
              </w:rPr>
              <w:t>&lt;0.001</w:t>
            </w:r>
          </w:p>
        </w:tc>
        <w:tc>
          <w:tcPr>
            <w:tcW w:w="0" w:type="auto"/>
            <w:tcBorders>
              <w:top w:val="nil"/>
              <w:left w:val="single" w:sz="4" w:space="0" w:color="auto"/>
              <w:bottom w:val="single" w:sz="4" w:space="0" w:color="auto"/>
              <w:right w:val="single" w:sz="4" w:space="0" w:color="auto"/>
            </w:tcBorders>
            <w:vAlign w:val="center"/>
            <w:hideMark/>
          </w:tcPr>
          <w:p w14:paraId="5A055191" w14:textId="77777777" w:rsidR="00460DCA" w:rsidRPr="00460DCA" w:rsidRDefault="00460DCA" w:rsidP="00460DCA">
            <w:pPr>
              <w:bidi/>
              <w:spacing w:after="0" w:line="240" w:lineRule="auto"/>
              <w:rPr>
                <w:rFonts w:ascii="Traditional Arabic" w:eastAsia="Times New Roman" w:hAnsi="Traditional Arabic" w:cs="Traditional Arabic"/>
                <w:color w:val="000000"/>
                <w:sz w:val="24"/>
                <w:szCs w:val="24"/>
              </w:rPr>
            </w:pPr>
            <w:r w:rsidRPr="00460DCA">
              <w:rPr>
                <w:rFonts w:ascii="Traditional Arabic" w:eastAsia="Times New Roman" w:hAnsi="Traditional Arabic" w:cs="Traditional Arabic"/>
                <w:color w:val="000000"/>
                <w:sz w:val="24"/>
                <w:szCs w:val="24"/>
                <w:rtl/>
              </w:rPr>
              <w:t>مقبولة</w:t>
            </w:r>
          </w:p>
        </w:tc>
      </w:tr>
      <w:tr w:rsidR="00460DCA" w:rsidRPr="00460DCA" w14:paraId="53B7B512" w14:textId="77777777" w:rsidTr="00460DCA">
        <w:trPr>
          <w:trHeight w:val="409"/>
        </w:trPr>
        <w:tc>
          <w:tcPr>
            <w:tcW w:w="0" w:type="auto"/>
            <w:tcBorders>
              <w:top w:val="nil"/>
              <w:left w:val="single" w:sz="4" w:space="0" w:color="auto"/>
              <w:bottom w:val="single" w:sz="4" w:space="0" w:color="auto"/>
              <w:right w:val="single" w:sz="4" w:space="0" w:color="auto"/>
            </w:tcBorders>
            <w:vAlign w:val="center"/>
            <w:hideMark/>
          </w:tcPr>
          <w:p w14:paraId="220C7D5A" w14:textId="77777777" w:rsidR="00460DCA" w:rsidRPr="00460DCA" w:rsidRDefault="00460DCA" w:rsidP="00460DCA">
            <w:pPr>
              <w:bidi/>
              <w:spacing w:after="0" w:line="240" w:lineRule="auto"/>
              <w:rPr>
                <w:rFonts w:ascii="Traditional Arabic" w:eastAsia="Times New Roman" w:hAnsi="Traditional Arabic" w:cs="Traditional Arabic"/>
                <w:color w:val="000000"/>
                <w:sz w:val="24"/>
                <w:szCs w:val="24"/>
                <w:rtl/>
              </w:rPr>
            </w:pPr>
            <w:r w:rsidRPr="00460DCA">
              <w:rPr>
                <w:rFonts w:ascii="Traditional Arabic" w:eastAsia="Times New Roman" w:hAnsi="Traditional Arabic" w:cs="Traditional Arabic"/>
                <w:color w:val="000000"/>
                <w:sz w:val="24"/>
                <w:szCs w:val="24"/>
                <w:rtl/>
              </w:rPr>
              <w:t>الرئيسة (أثر الضغوط على التكيف)</w:t>
            </w:r>
          </w:p>
        </w:tc>
        <w:tc>
          <w:tcPr>
            <w:tcW w:w="0" w:type="auto"/>
            <w:tcBorders>
              <w:top w:val="nil"/>
              <w:left w:val="single" w:sz="4" w:space="0" w:color="auto"/>
              <w:bottom w:val="single" w:sz="4" w:space="0" w:color="auto"/>
              <w:right w:val="single" w:sz="4" w:space="0" w:color="auto"/>
            </w:tcBorders>
            <w:vAlign w:val="center"/>
            <w:hideMark/>
          </w:tcPr>
          <w:p w14:paraId="5431AF33" w14:textId="77777777" w:rsidR="00460DCA" w:rsidRPr="00460DCA" w:rsidRDefault="00460DCA" w:rsidP="00460DCA">
            <w:pPr>
              <w:bidi/>
              <w:spacing w:after="0" w:line="240" w:lineRule="auto"/>
              <w:rPr>
                <w:rFonts w:ascii="Traditional Arabic" w:eastAsia="Times New Roman" w:hAnsi="Traditional Arabic" w:cs="Traditional Arabic"/>
                <w:color w:val="000000"/>
                <w:sz w:val="24"/>
                <w:szCs w:val="24"/>
                <w:rtl/>
              </w:rPr>
            </w:pPr>
            <w:r w:rsidRPr="00460DCA">
              <w:rPr>
                <w:rFonts w:ascii="Traditional Arabic" w:eastAsia="Times New Roman" w:hAnsi="Traditional Arabic" w:cs="Traditional Arabic"/>
                <w:color w:val="000000"/>
                <w:sz w:val="24"/>
                <w:szCs w:val="24"/>
                <w:rtl/>
              </w:rPr>
              <w:t>انحدار بسيط</w:t>
            </w:r>
          </w:p>
        </w:tc>
        <w:tc>
          <w:tcPr>
            <w:tcW w:w="0" w:type="auto"/>
            <w:tcBorders>
              <w:top w:val="nil"/>
              <w:left w:val="single" w:sz="4" w:space="0" w:color="auto"/>
              <w:bottom w:val="single" w:sz="4" w:space="0" w:color="auto"/>
              <w:right w:val="single" w:sz="4" w:space="0" w:color="auto"/>
            </w:tcBorders>
            <w:vAlign w:val="center"/>
            <w:hideMark/>
          </w:tcPr>
          <w:p w14:paraId="111B18A3" w14:textId="77777777" w:rsidR="00460DCA" w:rsidRPr="00460DCA" w:rsidRDefault="00460DCA" w:rsidP="00460DCA">
            <w:pPr>
              <w:spacing w:after="0" w:line="240" w:lineRule="auto"/>
              <w:jc w:val="right"/>
              <w:rPr>
                <w:rFonts w:ascii="Traditional Arabic" w:eastAsia="Times New Roman" w:hAnsi="Traditional Arabic" w:cs="Traditional Arabic"/>
                <w:color w:val="000000"/>
                <w:sz w:val="24"/>
                <w:szCs w:val="24"/>
                <w:rtl/>
              </w:rPr>
            </w:pPr>
            <w:r w:rsidRPr="00460DCA">
              <w:rPr>
                <w:rFonts w:ascii="Traditional Arabic" w:eastAsia="Times New Roman" w:hAnsi="Traditional Arabic" w:cs="Traditional Arabic"/>
                <w:color w:val="000000"/>
                <w:sz w:val="24"/>
                <w:szCs w:val="24"/>
              </w:rPr>
              <w:t>&lt;0.001</w:t>
            </w:r>
          </w:p>
        </w:tc>
        <w:tc>
          <w:tcPr>
            <w:tcW w:w="0" w:type="auto"/>
            <w:tcBorders>
              <w:top w:val="nil"/>
              <w:left w:val="single" w:sz="4" w:space="0" w:color="auto"/>
              <w:bottom w:val="single" w:sz="4" w:space="0" w:color="auto"/>
              <w:right w:val="single" w:sz="4" w:space="0" w:color="auto"/>
            </w:tcBorders>
            <w:vAlign w:val="center"/>
            <w:hideMark/>
          </w:tcPr>
          <w:p w14:paraId="578CE846" w14:textId="77777777" w:rsidR="00460DCA" w:rsidRPr="00460DCA" w:rsidRDefault="00460DCA" w:rsidP="00460DCA">
            <w:pPr>
              <w:bidi/>
              <w:spacing w:after="0" w:line="240" w:lineRule="auto"/>
              <w:rPr>
                <w:rFonts w:ascii="Traditional Arabic" w:eastAsia="Times New Roman" w:hAnsi="Traditional Arabic" w:cs="Traditional Arabic"/>
                <w:color w:val="000000"/>
                <w:sz w:val="24"/>
                <w:szCs w:val="24"/>
              </w:rPr>
            </w:pPr>
            <w:r w:rsidRPr="00460DCA">
              <w:rPr>
                <w:rFonts w:ascii="Traditional Arabic" w:eastAsia="Times New Roman" w:hAnsi="Traditional Arabic" w:cs="Traditional Arabic"/>
                <w:color w:val="000000"/>
                <w:sz w:val="24"/>
                <w:szCs w:val="24"/>
                <w:rtl/>
              </w:rPr>
              <w:t>مقبولة</w:t>
            </w:r>
          </w:p>
        </w:tc>
      </w:tr>
      <w:tr w:rsidR="00460DCA" w:rsidRPr="00460DCA" w14:paraId="497521A8" w14:textId="77777777" w:rsidTr="00460DCA">
        <w:trPr>
          <w:trHeight w:val="409"/>
        </w:trPr>
        <w:tc>
          <w:tcPr>
            <w:tcW w:w="0" w:type="auto"/>
            <w:tcBorders>
              <w:top w:val="nil"/>
              <w:left w:val="single" w:sz="4" w:space="0" w:color="auto"/>
              <w:bottom w:val="single" w:sz="4" w:space="0" w:color="auto"/>
              <w:right w:val="single" w:sz="4" w:space="0" w:color="auto"/>
            </w:tcBorders>
            <w:vAlign w:val="center"/>
            <w:hideMark/>
          </w:tcPr>
          <w:p w14:paraId="49AA661B" w14:textId="77777777" w:rsidR="00460DCA" w:rsidRPr="00460DCA" w:rsidRDefault="00460DCA" w:rsidP="00460DCA">
            <w:pPr>
              <w:bidi/>
              <w:spacing w:after="0" w:line="240" w:lineRule="auto"/>
              <w:rPr>
                <w:rFonts w:ascii="Traditional Arabic" w:eastAsia="Times New Roman" w:hAnsi="Traditional Arabic" w:cs="Traditional Arabic"/>
                <w:color w:val="000000"/>
                <w:sz w:val="24"/>
                <w:szCs w:val="24"/>
                <w:rtl/>
              </w:rPr>
            </w:pPr>
            <w:r w:rsidRPr="00460DCA">
              <w:rPr>
                <w:rFonts w:ascii="Traditional Arabic" w:eastAsia="Times New Roman" w:hAnsi="Traditional Arabic" w:cs="Traditional Arabic"/>
                <w:color w:val="000000"/>
                <w:sz w:val="24"/>
                <w:szCs w:val="24"/>
                <w:rtl/>
              </w:rPr>
              <w:t>الفرعية الأولى (علاقات ارتباط)</w:t>
            </w:r>
          </w:p>
        </w:tc>
        <w:tc>
          <w:tcPr>
            <w:tcW w:w="0" w:type="auto"/>
            <w:tcBorders>
              <w:top w:val="nil"/>
              <w:left w:val="single" w:sz="4" w:space="0" w:color="auto"/>
              <w:bottom w:val="single" w:sz="4" w:space="0" w:color="auto"/>
              <w:right w:val="single" w:sz="4" w:space="0" w:color="auto"/>
            </w:tcBorders>
            <w:vAlign w:val="center"/>
            <w:hideMark/>
          </w:tcPr>
          <w:p w14:paraId="291BE93C" w14:textId="77777777" w:rsidR="00460DCA" w:rsidRPr="00460DCA" w:rsidRDefault="00460DCA" w:rsidP="00460DCA">
            <w:pPr>
              <w:bidi/>
              <w:spacing w:after="0" w:line="240" w:lineRule="auto"/>
              <w:rPr>
                <w:rFonts w:ascii="Traditional Arabic" w:eastAsia="Times New Roman" w:hAnsi="Traditional Arabic" w:cs="Traditional Arabic"/>
                <w:color w:val="000000"/>
                <w:sz w:val="24"/>
                <w:szCs w:val="24"/>
                <w:rtl/>
              </w:rPr>
            </w:pPr>
            <w:r w:rsidRPr="00460DCA">
              <w:rPr>
                <w:rFonts w:ascii="Traditional Arabic" w:eastAsia="Times New Roman" w:hAnsi="Traditional Arabic" w:cs="Traditional Arabic"/>
                <w:color w:val="000000"/>
                <w:sz w:val="24"/>
                <w:szCs w:val="24"/>
                <w:rtl/>
              </w:rPr>
              <w:t>بيرسون</w:t>
            </w:r>
          </w:p>
        </w:tc>
        <w:tc>
          <w:tcPr>
            <w:tcW w:w="0" w:type="auto"/>
            <w:tcBorders>
              <w:top w:val="nil"/>
              <w:left w:val="single" w:sz="4" w:space="0" w:color="auto"/>
              <w:bottom w:val="single" w:sz="4" w:space="0" w:color="auto"/>
              <w:right w:val="single" w:sz="4" w:space="0" w:color="auto"/>
            </w:tcBorders>
            <w:vAlign w:val="center"/>
            <w:hideMark/>
          </w:tcPr>
          <w:p w14:paraId="2ECF6AF4" w14:textId="77777777" w:rsidR="00460DCA" w:rsidRPr="00460DCA" w:rsidRDefault="00460DCA" w:rsidP="00460DCA">
            <w:pPr>
              <w:spacing w:after="0" w:line="240" w:lineRule="auto"/>
              <w:jc w:val="right"/>
              <w:rPr>
                <w:rFonts w:ascii="Traditional Arabic" w:eastAsia="Times New Roman" w:hAnsi="Traditional Arabic" w:cs="Traditional Arabic"/>
                <w:color w:val="000000"/>
                <w:sz w:val="24"/>
                <w:szCs w:val="24"/>
                <w:rtl/>
              </w:rPr>
            </w:pPr>
            <w:r w:rsidRPr="00460DCA">
              <w:rPr>
                <w:rFonts w:ascii="Traditional Arabic" w:eastAsia="Times New Roman" w:hAnsi="Traditional Arabic" w:cs="Traditional Arabic"/>
                <w:color w:val="000000"/>
                <w:sz w:val="24"/>
                <w:szCs w:val="24"/>
              </w:rPr>
              <w:t>&lt;0.001</w:t>
            </w:r>
          </w:p>
        </w:tc>
        <w:tc>
          <w:tcPr>
            <w:tcW w:w="0" w:type="auto"/>
            <w:tcBorders>
              <w:top w:val="nil"/>
              <w:left w:val="single" w:sz="4" w:space="0" w:color="auto"/>
              <w:bottom w:val="single" w:sz="4" w:space="0" w:color="auto"/>
              <w:right w:val="single" w:sz="4" w:space="0" w:color="auto"/>
            </w:tcBorders>
            <w:vAlign w:val="center"/>
            <w:hideMark/>
          </w:tcPr>
          <w:p w14:paraId="6646E968" w14:textId="77777777" w:rsidR="00460DCA" w:rsidRPr="00460DCA" w:rsidRDefault="00460DCA" w:rsidP="00460DCA">
            <w:pPr>
              <w:bidi/>
              <w:spacing w:after="0" w:line="240" w:lineRule="auto"/>
              <w:rPr>
                <w:rFonts w:ascii="Traditional Arabic" w:eastAsia="Times New Roman" w:hAnsi="Traditional Arabic" w:cs="Traditional Arabic"/>
                <w:color w:val="000000"/>
                <w:sz w:val="24"/>
                <w:szCs w:val="24"/>
              </w:rPr>
            </w:pPr>
            <w:r w:rsidRPr="00460DCA">
              <w:rPr>
                <w:rFonts w:ascii="Traditional Arabic" w:eastAsia="Times New Roman" w:hAnsi="Traditional Arabic" w:cs="Traditional Arabic"/>
                <w:color w:val="000000"/>
                <w:sz w:val="24"/>
                <w:szCs w:val="24"/>
                <w:rtl/>
              </w:rPr>
              <w:t>مقبولة</w:t>
            </w:r>
          </w:p>
        </w:tc>
      </w:tr>
      <w:tr w:rsidR="00460DCA" w:rsidRPr="00460DCA" w14:paraId="727849FF" w14:textId="77777777" w:rsidTr="00460DCA">
        <w:trPr>
          <w:trHeight w:val="409"/>
        </w:trPr>
        <w:tc>
          <w:tcPr>
            <w:tcW w:w="0" w:type="auto"/>
            <w:tcBorders>
              <w:top w:val="nil"/>
              <w:left w:val="single" w:sz="4" w:space="0" w:color="auto"/>
              <w:bottom w:val="single" w:sz="4" w:space="0" w:color="auto"/>
              <w:right w:val="single" w:sz="4" w:space="0" w:color="auto"/>
            </w:tcBorders>
            <w:vAlign w:val="center"/>
            <w:hideMark/>
          </w:tcPr>
          <w:p w14:paraId="2D9912EF" w14:textId="77777777" w:rsidR="00460DCA" w:rsidRPr="00460DCA" w:rsidRDefault="00460DCA" w:rsidP="00460DCA">
            <w:pPr>
              <w:bidi/>
              <w:spacing w:after="0" w:line="240" w:lineRule="auto"/>
              <w:rPr>
                <w:rFonts w:ascii="Traditional Arabic" w:eastAsia="Times New Roman" w:hAnsi="Traditional Arabic" w:cs="Traditional Arabic"/>
                <w:color w:val="000000"/>
                <w:sz w:val="24"/>
                <w:szCs w:val="24"/>
                <w:rtl/>
              </w:rPr>
            </w:pPr>
            <w:r w:rsidRPr="00460DCA">
              <w:rPr>
                <w:rFonts w:ascii="Traditional Arabic" w:eastAsia="Times New Roman" w:hAnsi="Traditional Arabic" w:cs="Traditional Arabic"/>
                <w:color w:val="000000"/>
                <w:sz w:val="24"/>
                <w:szCs w:val="24"/>
                <w:rtl/>
              </w:rPr>
              <w:t>الفرعية الثانية (إجرائياً عبر المرونة)</w:t>
            </w:r>
          </w:p>
        </w:tc>
        <w:tc>
          <w:tcPr>
            <w:tcW w:w="0" w:type="auto"/>
            <w:tcBorders>
              <w:top w:val="nil"/>
              <w:left w:val="single" w:sz="4" w:space="0" w:color="auto"/>
              <w:bottom w:val="single" w:sz="4" w:space="0" w:color="auto"/>
              <w:right w:val="single" w:sz="4" w:space="0" w:color="auto"/>
            </w:tcBorders>
            <w:vAlign w:val="center"/>
            <w:hideMark/>
          </w:tcPr>
          <w:p w14:paraId="647819B0" w14:textId="77777777" w:rsidR="00460DCA" w:rsidRPr="00460DCA" w:rsidRDefault="00460DCA" w:rsidP="00460DCA">
            <w:pPr>
              <w:bidi/>
              <w:spacing w:after="0" w:line="240" w:lineRule="auto"/>
              <w:rPr>
                <w:rFonts w:ascii="Traditional Arabic" w:eastAsia="Times New Roman" w:hAnsi="Traditional Arabic" w:cs="Traditional Arabic"/>
                <w:color w:val="000000"/>
                <w:sz w:val="24"/>
                <w:szCs w:val="24"/>
                <w:rtl/>
              </w:rPr>
            </w:pPr>
            <w:r w:rsidRPr="00460DCA">
              <w:rPr>
                <w:rFonts w:ascii="Traditional Arabic" w:eastAsia="Times New Roman" w:hAnsi="Traditional Arabic" w:cs="Traditional Arabic"/>
                <w:color w:val="000000"/>
                <w:sz w:val="24"/>
                <w:szCs w:val="24"/>
                <w:rtl/>
              </w:rPr>
              <w:t>انحدار بسيط</w:t>
            </w:r>
          </w:p>
        </w:tc>
        <w:tc>
          <w:tcPr>
            <w:tcW w:w="0" w:type="auto"/>
            <w:tcBorders>
              <w:top w:val="nil"/>
              <w:left w:val="single" w:sz="4" w:space="0" w:color="auto"/>
              <w:bottom w:val="single" w:sz="4" w:space="0" w:color="auto"/>
              <w:right w:val="single" w:sz="4" w:space="0" w:color="auto"/>
            </w:tcBorders>
            <w:vAlign w:val="center"/>
            <w:hideMark/>
          </w:tcPr>
          <w:p w14:paraId="6E7E5DFC" w14:textId="77777777" w:rsidR="00460DCA" w:rsidRPr="00460DCA" w:rsidRDefault="00460DCA" w:rsidP="00460DCA">
            <w:pPr>
              <w:spacing w:after="0" w:line="240" w:lineRule="auto"/>
              <w:jc w:val="right"/>
              <w:rPr>
                <w:rFonts w:ascii="Traditional Arabic" w:eastAsia="Times New Roman" w:hAnsi="Traditional Arabic" w:cs="Traditional Arabic"/>
                <w:color w:val="000000"/>
                <w:sz w:val="24"/>
                <w:szCs w:val="24"/>
                <w:rtl/>
              </w:rPr>
            </w:pPr>
            <w:r w:rsidRPr="00460DCA">
              <w:rPr>
                <w:rFonts w:ascii="Traditional Arabic" w:eastAsia="Times New Roman" w:hAnsi="Traditional Arabic" w:cs="Traditional Arabic"/>
                <w:color w:val="000000"/>
                <w:sz w:val="24"/>
                <w:szCs w:val="24"/>
              </w:rPr>
              <w:t>&lt;0.001</w:t>
            </w:r>
          </w:p>
        </w:tc>
        <w:tc>
          <w:tcPr>
            <w:tcW w:w="0" w:type="auto"/>
            <w:tcBorders>
              <w:top w:val="nil"/>
              <w:left w:val="single" w:sz="4" w:space="0" w:color="auto"/>
              <w:bottom w:val="single" w:sz="4" w:space="0" w:color="auto"/>
              <w:right w:val="single" w:sz="4" w:space="0" w:color="auto"/>
            </w:tcBorders>
            <w:vAlign w:val="center"/>
            <w:hideMark/>
          </w:tcPr>
          <w:p w14:paraId="00E87FB7" w14:textId="77777777" w:rsidR="00460DCA" w:rsidRPr="00460DCA" w:rsidRDefault="00460DCA" w:rsidP="00460DCA">
            <w:pPr>
              <w:bidi/>
              <w:spacing w:after="0" w:line="240" w:lineRule="auto"/>
              <w:rPr>
                <w:rFonts w:ascii="Traditional Arabic" w:eastAsia="Times New Roman" w:hAnsi="Traditional Arabic" w:cs="Traditional Arabic"/>
                <w:color w:val="000000"/>
                <w:sz w:val="24"/>
                <w:szCs w:val="24"/>
              </w:rPr>
            </w:pPr>
            <w:r w:rsidRPr="00460DCA">
              <w:rPr>
                <w:rFonts w:ascii="Traditional Arabic" w:eastAsia="Times New Roman" w:hAnsi="Traditional Arabic" w:cs="Traditional Arabic"/>
                <w:color w:val="000000"/>
                <w:sz w:val="24"/>
                <w:szCs w:val="24"/>
                <w:rtl/>
              </w:rPr>
              <w:t>مقبولة</w:t>
            </w:r>
          </w:p>
        </w:tc>
      </w:tr>
      <w:tr w:rsidR="00460DCA" w:rsidRPr="00460DCA" w14:paraId="70D8AE40" w14:textId="77777777" w:rsidTr="00460DCA">
        <w:trPr>
          <w:trHeight w:val="409"/>
        </w:trPr>
        <w:tc>
          <w:tcPr>
            <w:tcW w:w="0" w:type="auto"/>
            <w:tcBorders>
              <w:top w:val="nil"/>
              <w:left w:val="single" w:sz="4" w:space="0" w:color="auto"/>
              <w:bottom w:val="single" w:sz="4" w:space="0" w:color="auto"/>
              <w:right w:val="single" w:sz="4" w:space="0" w:color="auto"/>
            </w:tcBorders>
            <w:vAlign w:val="center"/>
            <w:hideMark/>
          </w:tcPr>
          <w:p w14:paraId="0BBBB686" w14:textId="77777777" w:rsidR="00460DCA" w:rsidRPr="00460DCA" w:rsidRDefault="00460DCA" w:rsidP="00460DCA">
            <w:pPr>
              <w:bidi/>
              <w:spacing w:after="0" w:line="240" w:lineRule="auto"/>
              <w:rPr>
                <w:rFonts w:ascii="Traditional Arabic" w:eastAsia="Times New Roman" w:hAnsi="Traditional Arabic" w:cs="Traditional Arabic"/>
                <w:color w:val="000000"/>
                <w:sz w:val="24"/>
                <w:szCs w:val="24"/>
                <w:rtl/>
              </w:rPr>
            </w:pPr>
            <w:r w:rsidRPr="00460DCA">
              <w:rPr>
                <w:rFonts w:ascii="Traditional Arabic" w:eastAsia="Times New Roman" w:hAnsi="Traditional Arabic" w:cs="Traditional Arabic"/>
                <w:color w:val="000000"/>
                <w:sz w:val="24"/>
                <w:szCs w:val="24"/>
                <w:rtl/>
              </w:rPr>
              <w:t>الفرعية الثالثة (وساطة المرونة)</w:t>
            </w:r>
          </w:p>
        </w:tc>
        <w:tc>
          <w:tcPr>
            <w:tcW w:w="0" w:type="auto"/>
            <w:tcBorders>
              <w:top w:val="nil"/>
              <w:left w:val="single" w:sz="4" w:space="0" w:color="auto"/>
              <w:bottom w:val="single" w:sz="4" w:space="0" w:color="auto"/>
              <w:right w:val="single" w:sz="4" w:space="0" w:color="auto"/>
            </w:tcBorders>
            <w:vAlign w:val="center"/>
            <w:hideMark/>
          </w:tcPr>
          <w:p w14:paraId="3B55ED80" w14:textId="77777777" w:rsidR="00460DCA" w:rsidRPr="00460DCA" w:rsidRDefault="00460DCA" w:rsidP="00460DCA">
            <w:pPr>
              <w:bidi/>
              <w:spacing w:after="0" w:line="240" w:lineRule="auto"/>
              <w:rPr>
                <w:rFonts w:ascii="Traditional Arabic" w:eastAsia="Times New Roman" w:hAnsi="Traditional Arabic" w:cs="Traditional Arabic"/>
                <w:color w:val="000000"/>
                <w:sz w:val="24"/>
                <w:szCs w:val="24"/>
                <w:rtl/>
              </w:rPr>
            </w:pPr>
            <w:r w:rsidRPr="00460DCA">
              <w:rPr>
                <w:rFonts w:ascii="Traditional Arabic" w:eastAsia="Times New Roman" w:hAnsi="Traditional Arabic" w:cs="Traditional Arabic"/>
                <w:color w:val="000000"/>
                <w:sz w:val="24"/>
                <w:szCs w:val="24"/>
                <w:rtl/>
              </w:rPr>
              <w:t xml:space="preserve">انحدار + </w:t>
            </w:r>
            <w:r w:rsidRPr="00460DCA">
              <w:rPr>
                <w:rFonts w:ascii="Traditional Arabic" w:eastAsia="Times New Roman" w:hAnsi="Traditional Arabic" w:cs="Traditional Arabic"/>
                <w:color w:val="000000"/>
                <w:sz w:val="24"/>
                <w:szCs w:val="24"/>
              </w:rPr>
              <w:t>Bootstrap/Sobel</w:t>
            </w:r>
          </w:p>
        </w:tc>
        <w:tc>
          <w:tcPr>
            <w:tcW w:w="0" w:type="auto"/>
            <w:tcBorders>
              <w:top w:val="nil"/>
              <w:left w:val="single" w:sz="4" w:space="0" w:color="auto"/>
              <w:bottom w:val="single" w:sz="4" w:space="0" w:color="auto"/>
              <w:right w:val="single" w:sz="4" w:space="0" w:color="auto"/>
            </w:tcBorders>
            <w:vAlign w:val="center"/>
            <w:hideMark/>
          </w:tcPr>
          <w:p w14:paraId="6A851187" w14:textId="77777777" w:rsidR="00460DCA" w:rsidRPr="00460DCA" w:rsidRDefault="00460DCA" w:rsidP="00460DCA">
            <w:pPr>
              <w:spacing w:after="0" w:line="240" w:lineRule="auto"/>
              <w:jc w:val="right"/>
              <w:rPr>
                <w:rFonts w:ascii="Traditional Arabic" w:eastAsia="Times New Roman" w:hAnsi="Traditional Arabic" w:cs="Traditional Arabic"/>
                <w:color w:val="000000"/>
                <w:sz w:val="24"/>
                <w:szCs w:val="24"/>
                <w:rtl/>
              </w:rPr>
            </w:pPr>
            <w:r w:rsidRPr="00460DCA">
              <w:rPr>
                <w:rFonts w:ascii="Traditional Arabic" w:eastAsia="Times New Roman" w:hAnsi="Traditional Arabic" w:cs="Traditional Arabic"/>
                <w:color w:val="000000"/>
                <w:sz w:val="24"/>
                <w:szCs w:val="24"/>
              </w:rPr>
              <w:t>&lt;0.001</w:t>
            </w:r>
          </w:p>
        </w:tc>
        <w:tc>
          <w:tcPr>
            <w:tcW w:w="0" w:type="auto"/>
            <w:tcBorders>
              <w:top w:val="nil"/>
              <w:left w:val="single" w:sz="4" w:space="0" w:color="auto"/>
              <w:bottom w:val="single" w:sz="4" w:space="0" w:color="auto"/>
              <w:right w:val="single" w:sz="4" w:space="0" w:color="auto"/>
            </w:tcBorders>
            <w:vAlign w:val="center"/>
            <w:hideMark/>
          </w:tcPr>
          <w:p w14:paraId="0DFE5392" w14:textId="77777777" w:rsidR="00460DCA" w:rsidRPr="00460DCA" w:rsidRDefault="00460DCA" w:rsidP="00460DCA">
            <w:pPr>
              <w:bidi/>
              <w:spacing w:after="0" w:line="240" w:lineRule="auto"/>
              <w:rPr>
                <w:rFonts w:ascii="Traditional Arabic" w:eastAsia="Times New Roman" w:hAnsi="Traditional Arabic" w:cs="Traditional Arabic"/>
                <w:color w:val="000000"/>
                <w:sz w:val="24"/>
                <w:szCs w:val="24"/>
              </w:rPr>
            </w:pPr>
            <w:r w:rsidRPr="00460DCA">
              <w:rPr>
                <w:rFonts w:ascii="Traditional Arabic" w:eastAsia="Times New Roman" w:hAnsi="Traditional Arabic" w:cs="Traditional Arabic"/>
                <w:color w:val="000000"/>
                <w:sz w:val="24"/>
                <w:szCs w:val="24"/>
                <w:rtl/>
              </w:rPr>
              <w:t>مقبولة (وساطة جزئية)</w:t>
            </w:r>
          </w:p>
        </w:tc>
      </w:tr>
    </w:tbl>
    <w:p w14:paraId="3FF58A0B" w14:textId="77777777" w:rsidR="00460DCA" w:rsidRDefault="00460DCA" w:rsidP="00460DCA">
      <w:pPr>
        <w:bidi/>
        <w:spacing w:after="200" w:line="276" w:lineRule="auto"/>
        <w:rPr>
          <w:rFonts w:ascii="Traditional Arabic" w:hAnsi="Traditional Arabic" w:cs="Traditional Arabic"/>
          <w:color w:val="000000" w:themeColor="text1"/>
          <w:sz w:val="40"/>
          <w:szCs w:val="40"/>
        </w:rPr>
      </w:pPr>
    </w:p>
    <w:p w14:paraId="1A961C76" w14:textId="77777777" w:rsidR="002C6FB7" w:rsidRDefault="002C6FB7" w:rsidP="002C6FB7">
      <w:pPr>
        <w:bidi/>
        <w:spacing w:after="200" w:line="276" w:lineRule="auto"/>
        <w:rPr>
          <w:rFonts w:ascii="Traditional Arabic" w:hAnsi="Traditional Arabic" w:cs="Traditional Arabic"/>
          <w:color w:val="000000" w:themeColor="text1"/>
          <w:sz w:val="40"/>
          <w:szCs w:val="40"/>
          <w:rtl/>
        </w:rPr>
      </w:pPr>
    </w:p>
    <w:p w14:paraId="1028E145" w14:textId="77777777" w:rsidR="002C6FB7" w:rsidRDefault="002C6FB7" w:rsidP="002C6FB7">
      <w:pPr>
        <w:bidi/>
        <w:spacing w:after="200" w:line="276" w:lineRule="auto"/>
        <w:rPr>
          <w:rFonts w:ascii="Traditional Arabic" w:hAnsi="Traditional Arabic" w:cs="Traditional Arabic"/>
          <w:color w:val="000000" w:themeColor="text1"/>
          <w:sz w:val="40"/>
          <w:szCs w:val="40"/>
          <w:rtl/>
        </w:rPr>
      </w:pPr>
    </w:p>
    <w:p w14:paraId="038D3BB7" w14:textId="77777777" w:rsidR="00607C31" w:rsidRDefault="00607C31" w:rsidP="00607C31">
      <w:pPr>
        <w:bidi/>
        <w:spacing w:after="200" w:line="276" w:lineRule="auto"/>
        <w:rPr>
          <w:rFonts w:ascii="Traditional Arabic" w:hAnsi="Traditional Arabic" w:cs="Traditional Arabic"/>
          <w:color w:val="000000" w:themeColor="text1"/>
          <w:sz w:val="40"/>
          <w:szCs w:val="40"/>
          <w:rtl/>
        </w:rPr>
      </w:pPr>
    </w:p>
    <w:p w14:paraId="035221D7" w14:textId="77777777" w:rsidR="00607C31" w:rsidRDefault="00607C31" w:rsidP="00607C31">
      <w:pPr>
        <w:bidi/>
        <w:spacing w:after="200" w:line="276" w:lineRule="auto"/>
        <w:rPr>
          <w:rFonts w:ascii="Traditional Arabic" w:hAnsi="Traditional Arabic" w:cs="Traditional Arabic"/>
          <w:color w:val="000000" w:themeColor="text1"/>
          <w:sz w:val="40"/>
          <w:szCs w:val="40"/>
          <w:rtl/>
        </w:rPr>
      </w:pPr>
    </w:p>
    <w:p w14:paraId="3AC0C0C5" w14:textId="1A06BB83" w:rsidR="00607C31" w:rsidRDefault="001D0506" w:rsidP="00A079D2">
      <w:p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Pr>
          <w:rFonts w:ascii="Traditional Arabic" w:hAnsi="Traditional Arabic" w:cs="Traditional Arabic" w:hint="cs"/>
          <w:b/>
          <w:bCs/>
          <w:color w:val="000000" w:themeColor="text1"/>
          <w:sz w:val="40"/>
          <w:szCs w:val="40"/>
          <w:rtl/>
        </w:rPr>
        <w:lastRenderedPageBreak/>
        <w:t>4.6.</w:t>
      </w:r>
      <w:r w:rsidR="00D572D8" w:rsidRPr="001D0506">
        <w:rPr>
          <w:rFonts w:ascii="Traditional Arabic" w:hAnsi="Traditional Arabic" w:cs="Traditional Arabic"/>
          <w:b/>
          <w:bCs/>
          <w:color w:val="000000" w:themeColor="text1"/>
          <w:sz w:val="40"/>
          <w:szCs w:val="40"/>
          <w:rtl/>
        </w:rPr>
        <w:t xml:space="preserve"> نماذج الانحدار وتحليل البنية السببية للنموذج</w:t>
      </w:r>
      <w:r>
        <w:rPr>
          <w:rFonts w:ascii="Traditional Arabic" w:hAnsi="Traditional Arabic" w:cs="Traditional Arabic" w:hint="cs"/>
          <w:b/>
          <w:bCs/>
          <w:color w:val="000000" w:themeColor="text1"/>
          <w:sz w:val="40"/>
          <w:szCs w:val="40"/>
          <w:rtl/>
        </w:rPr>
        <w:t>:</w:t>
      </w:r>
    </w:p>
    <w:p w14:paraId="2EA19367" w14:textId="28C315E8" w:rsidR="001D0506" w:rsidRPr="00C31F38" w:rsidRDefault="00C31F38" w:rsidP="001D0506">
      <w:pPr>
        <w:bidi/>
        <w:spacing w:after="200" w:line="276" w:lineRule="auto"/>
        <w:rPr>
          <w:rFonts w:ascii="Traditional Arabic" w:hAnsi="Traditional Arabic" w:cs="Traditional Arabic"/>
          <w:color w:val="000000" w:themeColor="text1"/>
          <w:sz w:val="40"/>
          <w:szCs w:val="40"/>
          <w:rtl/>
        </w:rPr>
      </w:pPr>
      <w:r w:rsidRPr="00C31F38">
        <w:rPr>
          <w:rFonts w:ascii="Traditional Arabic" w:hAnsi="Traditional Arabic" w:cs="Traditional Arabic"/>
          <w:color w:val="000000" w:themeColor="text1"/>
          <w:sz w:val="40"/>
          <w:szCs w:val="40"/>
          <w:rtl/>
        </w:rPr>
        <w:t xml:space="preserve">يتناول هذا الجزء عرض نتائج نماذج الانحدار المستخدمة لاختبار العلاقات السببية المفترضة بين متغيرات الدراسة، وذلك في ضوء النموذج التفسيري المعتمد الذي يفترض أن الضغوط الإدارية تؤثر في التكيف الإداري بصورة مباشرة، كما تؤثر فيه بصورة غير مباشرة من خلال المرونة التنظيمية بوصفها متغيرًا وسيطًا. وقد تم إجراء التحليلات باستخدام البرنامج الإحصائي </w:t>
      </w:r>
      <w:r w:rsidRPr="00C31F38">
        <w:rPr>
          <w:rFonts w:ascii="Traditional Arabic" w:hAnsi="Traditional Arabic" w:cs="Traditional Arabic"/>
          <w:color w:val="000000" w:themeColor="text1"/>
          <w:sz w:val="40"/>
          <w:szCs w:val="40"/>
        </w:rPr>
        <w:t>SPSS</w:t>
      </w:r>
      <w:r w:rsidRPr="00C31F38">
        <w:rPr>
          <w:rFonts w:ascii="Traditional Arabic" w:hAnsi="Traditional Arabic" w:cs="Traditional Arabic"/>
          <w:color w:val="000000" w:themeColor="text1"/>
          <w:sz w:val="40"/>
          <w:szCs w:val="40"/>
          <w:rtl/>
        </w:rPr>
        <w:t>، اعتمادًا على مستوى دلالة (</w:t>
      </w:r>
      <w:r w:rsidRPr="00C31F38">
        <w:rPr>
          <w:rFonts w:ascii="Cambria" w:hAnsi="Cambria" w:cs="Cambria"/>
          <w:color w:val="000000" w:themeColor="text1"/>
          <w:sz w:val="40"/>
          <w:szCs w:val="40"/>
        </w:rPr>
        <w:t>α</w:t>
      </w:r>
      <w:r w:rsidRPr="00C31F38">
        <w:rPr>
          <w:rFonts w:ascii="Traditional Arabic" w:hAnsi="Traditional Arabic" w:cs="Traditional Arabic"/>
          <w:color w:val="000000" w:themeColor="text1"/>
          <w:sz w:val="40"/>
          <w:szCs w:val="40"/>
        </w:rPr>
        <w:t xml:space="preserve"> = 0.05</w:t>
      </w:r>
      <w:r w:rsidRPr="00C31F38">
        <w:rPr>
          <w:rFonts w:ascii="Traditional Arabic" w:hAnsi="Traditional Arabic" w:cs="Traditional Arabic"/>
          <w:color w:val="000000" w:themeColor="text1"/>
          <w:sz w:val="40"/>
          <w:szCs w:val="40"/>
          <w:rtl/>
        </w:rPr>
        <w:t>).</w:t>
      </w:r>
    </w:p>
    <w:p w14:paraId="3A2BDC53" w14:textId="0895DD39" w:rsidR="001D0506" w:rsidRPr="00A079D2" w:rsidRDefault="00A079D2" w:rsidP="00A079D2">
      <w:p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sidRPr="00A079D2">
        <w:rPr>
          <w:rFonts w:ascii="Traditional Arabic" w:hAnsi="Traditional Arabic" w:cs="Traditional Arabic" w:hint="cs"/>
          <w:b/>
          <w:bCs/>
          <w:color w:val="000000" w:themeColor="text1"/>
          <w:sz w:val="40"/>
          <w:szCs w:val="40"/>
          <w:rtl/>
        </w:rPr>
        <w:t>4.6.1. النموذ</w:t>
      </w:r>
      <w:r w:rsidRPr="00A079D2">
        <w:rPr>
          <w:rFonts w:ascii="Traditional Arabic" w:hAnsi="Traditional Arabic" w:cs="Traditional Arabic" w:hint="eastAsia"/>
          <w:b/>
          <w:bCs/>
          <w:color w:val="000000" w:themeColor="text1"/>
          <w:sz w:val="40"/>
          <w:szCs w:val="40"/>
          <w:rtl/>
        </w:rPr>
        <w:t>ج</w:t>
      </w:r>
      <w:r w:rsidRPr="00A079D2">
        <w:rPr>
          <w:rFonts w:ascii="Traditional Arabic" w:hAnsi="Traditional Arabic" w:cs="Traditional Arabic"/>
          <w:b/>
          <w:bCs/>
          <w:color w:val="000000" w:themeColor="text1"/>
          <w:sz w:val="40"/>
          <w:szCs w:val="40"/>
          <w:rtl/>
        </w:rPr>
        <w:t xml:space="preserve"> الأول: أثر الضغوط الإدارية على المرونة التنظيمية</w:t>
      </w:r>
    </w:p>
    <w:p w14:paraId="7F0A8266" w14:textId="77777777" w:rsidR="00DF67B8" w:rsidRPr="00DF67B8" w:rsidRDefault="00DF67B8" w:rsidP="00DF67B8">
      <w:pPr>
        <w:bidi/>
        <w:spacing w:after="200" w:line="276" w:lineRule="auto"/>
        <w:rPr>
          <w:rFonts w:ascii="Traditional Arabic" w:hAnsi="Traditional Arabic" w:cs="Traditional Arabic"/>
          <w:color w:val="000000" w:themeColor="text1"/>
          <w:sz w:val="40"/>
          <w:szCs w:val="40"/>
        </w:rPr>
      </w:pPr>
      <w:r w:rsidRPr="00DF67B8">
        <w:rPr>
          <w:rFonts w:ascii="Traditional Arabic" w:hAnsi="Traditional Arabic" w:cs="Traditional Arabic"/>
          <w:b/>
          <w:bCs/>
          <w:color w:val="000000" w:themeColor="text1"/>
          <w:sz w:val="40"/>
          <w:szCs w:val="40"/>
          <w:rtl/>
        </w:rPr>
        <w:t>المعادلة التقديرية</w:t>
      </w:r>
      <w:r w:rsidRPr="00DF67B8">
        <w:rPr>
          <w:rFonts w:ascii="Traditional Arabic" w:hAnsi="Traditional Arabic" w:cs="Traditional Arabic"/>
          <w:b/>
          <w:bCs/>
          <w:color w:val="000000" w:themeColor="text1"/>
          <w:sz w:val="40"/>
          <w:szCs w:val="40"/>
        </w:rPr>
        <w:t>:</w:t>
      </w:r>
    </w:p>
    <w:p w14:paraId="51396D01" w14:textId="77777777" w:rsidR="00DF67B8" w:rsidRPr="00DF67B8" w:rsidRDefault="00DF67B8" w:rsidP="00DF67B8">
      <w:pPr>
        <w:bidi/>
        <w:spacing w:after="200" w:line="276" w:lineRule="auto"/>
        <w:rPr>
          <w:rFonts w:ascii="Traditional Arabic" w:hAnsi="Traditional Arabic" w:cs="Traditional Arabic"/>
          <w:color w:val="000000" w:themeColor="text1"/>
          <w:sz w:val="40"/>
          <w:szCs w:val="40"/>
        </w:rPr>
      </w:pPr>
      <w:r w:rsidRPr="00DF67B8">
        <w:rPr>
          <w:rFonts w:ascii="Traditional Arabic" w:hAnsi="Traditional Arabic" w:cs="Traditional Arabic"/>
          <w:color w:val="000000" w:themeColor="text1"/>
          <w:sz w:val="40"/>
          <w:szCs w:val="40"/>
          <w:rtl/>
        </w:rPr>
        <w:t>المرونة التنظيمية = 2.088 + 0.481 (الضغوط الإدارية)</w:t>
      </w:r>
    </w:p>
    <w:p w14:paraId="4764F1F4" w14:textId="77777777" w:rsidR="00AC7423" w:rsidRPr="00AC7423" w:rsidRDefault="00AC7423" w:rsidP="00AC7423">
      <w:pPr>
        <w:bidi/>
        <w:spacing w:after="200" w:line="276" w:lineRule="auto"/>
        <w:rPr>
          <w:rFonts w:ascii="Traditional Arabic" w:hAnsi="Traditional Arabic" w:cs="Traditional Arabic"/>
          <w:b/>
          <w:bCs/>
          <w:color w:val="000000" w:themeColor="text1"/>
          <w:sz w:val="40"/>
          <w:szCs w:val="40"/>
          <w:rtl/>
        </w:rPr>
      </w:pPr>
      <w:r w:rsidRPr="00AC7423">
        <w:rPr>
          <w:rFonts w:ascii="Traditional Arabic" w:hAnsi="Traditional Arabic" w:cs="Traditional Arabic"/>
          <w:b/>
          <w:bCs/>
          <w:color w:val="000000" w:themeColor="text1"/>
          <w:sz w:val="40"/>
          <w:szCs w:val="40"/>
          <w:rtl/>
        </w:rPr>
        <w:t>نتائج النموذج</w:t>
      </w:r>
      <w:r w:rsidRPr="00AC7423">
        <w:rPr>
          <w:rFonts w:ascii="Traditional Arabic" w:hAnsi="Traditional Arabic" w:cs="Traditional Arabic"/>
          <w:b/>
          <w:bCs/>
          <w:color w:val="000000" w:themeColor="text1"/>
          <w:sz w:val="40"/>
          <w:szCs w:val="40"/>
        </w:rPr>
        <w:t>:</w:t>
      </w:r>
    </w:p>
    <w:p w14:paraId="35813568" w14:textId="77777777" w:rsidR="00AC7423" w:rsidRPr="00E85A14" w:rsidRDefault="00AC7423" w:rsidP="00AC7423">
      <w:pPr>
        <w:bidi/>
        <w:spacing w:after="200" w:line="276" w:lineRule="auto"/>
        <w:rPr>
          <w:rFonts w:ascii="Traditional Arabic" w:hAnsi="Traditional Arabic" w:cs="Traditional Arabic"/>
          <w:color w:val="000000" w:themeColor="text1"/>
          <w:sz w:val="40"/>
          <w:szCs w:val="40"/>
        </w:rPr>
      </w:pPr>
      <w:r w:rsidRPr="00E85A14">
        <w:rPr>
          <w:rFonts w:ascii="Traditional Arabic" w:hAnsi="Traditional Arabic" w:cs="Traditional Arabic"/>
          <w:color w:val="000000" w:themeColor="text1"/>
          <w:sz w:val="40"/>
          <w:szCs w:val="40"/>
        </w:rPr>
        <w:t>R² = 0.169</w:t>
      </w:r>
    </w:p>
    <w:p w14:paraId="1ECB9255" w14:textId="77777777" w:rsidR="00AC7423" w:rsidRPr="00E85A14" w:rsidRDefault="00AC7423" w:rsidP="00AC7423">
      <w:pPr>
        <w:bidi/>
        <w:spacing w:after="200" w:line="276" w:lineRule="auto"/>
        <w:rPr>
          <w:rFonts w:ascii="Traditional Arabic" w:hAnsi="Traditional Arabic" w:cs="Traditional Arabic"/>
          <w:color w:val="000000" w:themeColor="text1"/>
          <w:sz w:val="40"/>
          <w:szCs w:val="40"/>
        </w:rPr>
      </w:pPr>
      <w:r w:rsidRPr="00E85A14">
        <w:rPr>
          <w:rFonts w:ascii="Traditional Arabic" w:hAnsi="Traditional Arabic" w:cs="Traditional Arabic"/>
          <w:color w:val="000000" w:themeColor="text1"/>
          <w:sz w:val="40"/>
          <w:szCs w:val="40"/>
        </w:rPr>
        <w:t>F = 68.701</w:t>
      </w:r>
    </w:p>
    <w:p w14:paraId="22F36B93" w14:textId="77777777" w:rsidR="00AC7423" w:rsidRPr="00E85A14" w:rsidRDefault="00AC7423" w:rsidP="00AC7423">
      <w:pPr>
        <w:bidi/>
        <w:spacing w:after="200" w:line="276" w:lineRule="auto"/>
        <w:rPr>
          <w:rFonts w:ascii="Traditional Arabic" w:hAnsi="Traditional Arabic" w:cs="Traditional Arabic"/>
          <w:color w:val="000000" w:themeColor="text1"/>
          <w:sz w:val="40"/>
          <w:szCs w:val="40"/>
        </w:rPr>
      </w:pPr>
      <w:r w:rsidRPr="00E85A14">
        <w:rPr>
          <w:rFonts w:ascii="Traditional Arabic" w:hAnsi="Traditional Arabic" w:cs="Traditional Arabic"/>
          <w:color w:val="000000" w:themeColor="text1"/>
          <w:sz w:val="40"/>
          <w:szCs w:val="40"/>
        </w:rPr>
        <w:t>Sig &lt; 0.001</w:t>
      </w:r>
    </w:p>
    <w:p w14:paraId="1D84F666" w14:textId="1CFE98F7" w:rsidR="002C6FB7" w:rsidRPr="00E85A14" w:rsidRDefault="00AC7423" w:rsidP="00AC7423">
      <w:pPr>
        <w:bidi/>
        <w:spacing w:after="200" w:line="276" w:lineRule="auto"/>
        <w:rPr>
          <w:rFonts w:ascii="Traditional Arabic" w:hAnsi="Traditional Arabic" w:cs="Traditional Arabic"/>
          <w:color w:val="000000" w:themeColor="text1"/>
          <w:sz w:val="40"/>
          <w:szCs w:val="40"/>
          <w:rtl/>
        </w:rPr>
      </w:pPr>
      <w:r w:rsidRPr="00E85A14">
        <w:rPr>
          <w:rFonts w:ascii="Traditional Arabic" w:hAnsi="Traditional Arabic" w:cs="Traditional Arabic"/>
          <w:color w:val="000000" w:themeColor="text1"/>
          <w:sz w:val="40"/>
          <w:szCs w:val="40"/>
        </w:rPr>
        <w:t>Beta = 0.412</w:t>
      </w:r>
    </w:p>
    <w:p w14:paraId="6BFEFBE6" w14:textId="77777777" w:rsidR="00E85A14" w:rsidRDefault="00E85A14" w:rsidP="0051172C">
      <w:pPr>
        <w:bidi/>
        <w:spacing w:after="200" w:line="276" w:lineRule="auto"/>
        <w:rPr>
          <w:rFonts w:ascii="Traditional Arabic" w:hAnsi="Traditional Arabic" w:cs="Traditional Arabic"/>
          <w:b/>
          <w:bCs/>
          <w:color w:val="000000" w:themeColor="text1"/>
          <w:sz w:val="40"/>
          <w:szCs w:val="40"/>
          <w:rtl/>
        </w:rPr>
      </w:pPr>
    </w:p>
    <w:p w14:paraId="51A64AEC" w14:textId="77777777" w:rsidR="00E85A14" w:rsidRDefault="00E85A14" w:rsidP="00E85A14">
      <w:pPr>
        <w:bidi/>
        <w:spacing w:after="200" w:line="276" w:lineRule="auto"/>
        <w:rPr>
          <w:rFonts w:ascii="Traditional Arabic" w:hAnsi="Traditional Arabic" w:cs="Traditional Arabic"/>
          <w:b/>
          <w:bCs/>
          <w:color w:val="000000" w:themeColor="text1"/>
          <w:sz w:val="40"/>
          <w:szCs w:val="40"/>
          <w:rtl/>
        </w:rPr>
      </w:pPr>
    </w:p>
    <w:p w14:paraId="2C741976" w14:textId="301285DD" w:rsidR="0051172C" w:rsidRPr="0051172C" w:rsidRDefault="0051172C" w:rsidP="00E85A14">
      <w:pPr>
        <w:bidi/>
        <w:spacing w:after="200" w:line="276" w:lineRule="auto"/>
        <w:rPr>
          <w:rFonts w:ascii="Traditional Arabic" w:hAnsi="Traditional Arabic" w:cs="Traditional Arabic"/>
          <w:b/>
          <w:bCs/>
          <w:color w:val="000000" w:themeColor="text1"/>
          <w:sz w:val="40"/>
          <w:szCs w:val="40"/>
        </w:rPr>
      </w:pPr>
      <w:r w:rsidRPr="0051172C">
        <w:rPr>
          <w:rFonts w:ascii="Traditional Arabic" w:hAnsi="Traditional Arabic" w:cs="Traditional Arabic"/>
          <w:b/>
          <w:bCs/>
          <w:color w:val="000000" w:themeColor="text1"/>
          <w:sz w:val="40"/>
          <w:szCs w:val="40"/>
          <w:rtl/>
        </w:rPr>
        <w:lastRenderedPageBreak/>
        <w:t>التفسير الإحصائي</w:t>
      </w:r>
      <w:r w:rsidRPr="0051172C">
        <w:rPr>
          <w:rFonts w:ascii="Traditional Arabic" w:hAnsi="Traditional Arabic" w:cs="Traditional Arabic"/>
          <w:b/>
          <w:bCs/>
          <w:color w:val="000000" w:themeColor="text1"/>
          <w:sz w:val="40"/>
          <w:szCs w:val="40"/>
        </w:rPr>
        <w:t>:</w:t>
      </w:r>
    </w:p>
    <w:p w14:paraId="7D019E01" w14:textId="77777777" w:rsidR="0051172C" w:rsidRPr="0051172C" w:rsidRDefault="0051172C" w:rsidP="0051172C">
      <w:pPr>
        <w:bidi/>
        <w:spacing w:after="200" w:line="276" w:lineRule="auto"/>
        <w:rPr>
          <w:rFonts w:ascii="Traditional Arabic" w:hAnsi="Traditional Arabic" w:cs="Traditional Arabic"/>
          <w:color w:val="000000" w:themeColor="text1"/>
          <w:sz w:val="40"/>
          <w:szCs w:val="40"/>
        </w:rPr>
      </w:pPr>
      <w:r w:rsidRPr="0051172C">
        <w:rPr>
          <w:rFonts w:ascii="Traditional Arabic" w:hAnsi="Traditional Arabic" w:cs="Traditional Arabic"/>
          <w:color w:val="000000" w:themeColor="text1"/>
          <w:sz w:val="40"/>
          <w:szCs w:val="40"/>
          <w:rtl/>
        </w:rPr>
        <w:t>يفسر هذا النموذج ما نسبته (16.9%) من التباين في المرونة التنظيمية. وقد ثبت أن للضغوط الإدارية أثرًا إيجابيًا دالًا إحصائيًا على المرونة التنظيمية</w:t>
      </w:r>
      <w:r w:rsidRPr="0051172C">
        <w:rPr>
          <w:rFonts w:ascii="Traditional Arabic" w:hAnsi="Traditional Arabic" w:cs="Traditional Arabic"/>
          <w:color w:val="000000" w:themeColor="text1"/>
          <w:sz w:val="40"/>
          <w:szCs w:val="40"/>
        </w:rPr>
        <w:t xml:space="preserve"> (</w:t>
      </w:r>
      <w:r w:rsidRPr="0051172C">
        <w:rPr>
          <w:rFonts w:ascii="Cambria" w:hAnsi="Cambria" w:cs="Cambria"/>
          <w:color w:val="000000" w:themeColor="text1"/>
          <w:sz w:val="40"/>
          <w:szCs w:val="40"/>
        </w:rPr>
        <w:t>β</w:t>
      </w:r>
      <w:r w:rsidRPr="0051172C">
        <w:rPr>
          <w:rFonts w:ascii="Traditional Arabic" w:hAnsi="Traditional Arabic" w:cs="Traditional Arabic"/>
          <w:color w:val="000000" w:themeColor="text1"/>
          <w:sz w:val="40"/>
          <w:szCs w:val="40"/>
        </w:rPr>
        <w:t xml:space="preserve"> = 0.412, p &lt; 0.001)</w:t>
      </w:r>
      <w:r w:rsidRPr="0051172C">
        <w:rPr>
          <w:rFonts w:ascii="Traditional Arabic" w:hAnsi="Traditional Arabic" w:cs="Traditional Arabic"/>
          <w:color w:val="000000" w:themeColor="text1"/>
          <w:sz w:val="40"/>
          <w:szCs w:val="40"/>
          <w:rtl/>
        </w:rPr>
        <w:t>، مما يشير إلى أن ارتفاع مستوى الضغوط يرتبط بارتفاع مستوى المرونة التنظيمية</w:t>
      </w:r>
      <w:r w:rsidRPr="0051172C">
        <w:rPr>
          <w:rFonts w:ascii="Traditional Arabic" w:hAnsi="Traditional Arabic" w:cs="Traditional Arabic"/>
          <w:color w:val="000000" w:themeColor="text1"/>
          <w:sz w:val="40"/>
          <w:szCs w:val="40"/>
        </w:rPr>
        <w:t>.</w:t>
      </w:r>
    </w:p>
    <w:p w14:paraId="790259CB" w14:textId="1551AC79" w:rsidR="0098571F" w:rsidRPr="0098571F" w:rsidRDefault="001E1194" w:rsidP="001E1194">
      <w:pPr>
        <w:shd w:val="clear" w:color="auto" w:fill="EEECE1" w:themeFill="background2"/>
        <w:bidi/>
        <w:spacing w:after="200" w:line="276" w:lineRule="auto"/>
        <w:rPr>
          <w:rFonts w:ascii="Traditional Arabic" w:hAnsi="Traditional Arabic" w:cs="Traditional Arabic"/>
          <w:b/>
          <w:bCs/>
          <w:color w:val="000000" w:themeColor="text1"/>
          <w:sz w:val="40"/>
          <w:szCs w:val="40"/>
        </w:rPr>
      </w:pPr>
      <w:r>
        <w:rPr>
          <w:rFonts w:ascii="Traditional Arabic" w:hAnsi="Traditional Arabic" w:cs="Traditional Arabic" w:hint="cs"/>
          <w:b/>
          <w:bCs/>
          <w:color w:val="000000" w:themeColor="text1"/>
          <w:sz w:val="40"/>
          <w:szCs w:val="40"/>
          <w:rtl/>
        </w:rPr>
        <w:t>4.6.</w:t>
      </w:r>
      <w:r w:rsidR="00366ABE">
        <w:rPr>
          <w:rFonts w:ascii="Traditional Arabic" w:hAnsi="Traditional Arabic" w:cs="Traditional Arabic" w:hint="cs"/>
          <w:b/>
          <w:bCs/>
          <w:color w:val="000000" w:themeColor="text1"/>
          <w:sz w:val="40"/>
          <w:szCs w:val="40"/>
          <w:rtl/>
        </w:rPr>
        <w:t>2.</w:t>
      </w:r>
      <w:r w:rsidR="00366ABE" w:rsidRPr="0098571F">
        <w:rPr>
          <w:rFonts w:ascii="Traditional Arabic" w:hAnsi="Traditional Arabic" w:cs="Traditional Arabic" w:hint="cs"/>
          <w:b/>
          <w:bCs/>
          <w:color w:val="000000" w:themeColor="text1"/>
          <w:sz w:val="40"/>
          <w:szCs w:val="40"/>
          <w:rtl/>
        </w:rPr>
        <w:t xml:space="preserve"> النموذ</w:t>
      </w:r>
      <w:r w:rsidR="00366ABE" w:rsidRPr="0098571F">
        <w:rPr>
          <w:rFonts w:ascii="Traditional Arabic" w:hAnsi="Traditional Arabic" w:cs="Traditional Arabic" w:hint="eastAsia"/>
          <w:b/>
          <w:bCs/>
          <w:color w:val="000000" w:themeColor="text1"/>
          <w:sz w:val="40"/>
          <w:szCs w:val="40"/>
          <w:rtl/>
        </w:rPr>
        <w:t>ج</w:t>
      </w:r>
      <w:r w:rsidR="0098571F" w:rsidRPr="0098571F">
        <w:rPr>
          <w:rFonts w:ascii="Traditional Arabic" w:hAnsi="Traditional Arabic" w:cs="Traditional Arabic"/>
          <w:b/>
          <w:bCs/>
          <w:color w:val="000000" w:themeColor="text1"/>
          <w:sz w:val="40"/>
          <w:szCs w:val="40"/>
          <w:rtl/>
        </w:rPr>
        <w:t xml:space="preserve"> الثاني: أثر الضغوط الإدارية على التكيف الإداري</w:t>
      </w:r>
    </w:p>
    <w:p w14:paraId="1A4F86A8" w14:textId="77777777" w:rsidR="00FF0028" w:rsidRPr="00FF0028" w:rsidRDefault="00FF0028" w:rsidP="00FF0028">
      <w:pPr>
        <w:bidi/>
        <w:spacing w:after="200" w:line="276" w:lineRule="auto"/>
        <w:rPr>
          <w:rFonts w:ascii="Traditional Arabic" w:hAnsi="Traditional Arabic" w:cs="Traditional Arabic"/>
          <w:b/>
          <w:bCs/>
          <w:color w:val="000000" w:themeColor="text1"/>
          <w:sz w:val="40"/>
          <w:szCs w:val="40"/>
        </w:rPr>
      </w:pPr>
      <w:r w:rsidRPr="00FF0028">
        <w:rPr>
          <w:rFonts w:ascii="Traditional Arabic" w:hAnsi="Traditional Arabic" w:cs="Traditional Arabic"/>
          <w:b/>
          <w:bCs/>
          <w:color w:val="000000" w:themeColor="text1"/>
          <w:sz w:val="40"/>
          <w:szCs w:val="40"/>
          <w:rtl/>
        </w:rPr>
        <w:t>المعادلة التقديرية</w:t>
      </w:r>
      <w:r w:rsidRPr="00FF0028">
        <w:rPr>
          <w:rFonts w:ascii="Traditional Arabic" w:hAnsi="Traditional Arabic" w:cs="Traditional Arabic"/>
          <w:b/>
          <w:bCs/>
          <w:color w:val="000000" w:themeColor="text1"/>
          <w:sz w:val="40"/>
          <w:szCs w:val="40"/>
        </w:rPr>
        <w:t>:</w:t>
      </w:r>
    </w:p>
    <w:p w14:paraId="77ED97A5" w14:textId="77777777" w:rsidR="00FF0028" w:rsidRPr="00FF0028" w:rsidRDefault="00FF0028" w:rsidP="00FF0028">
      <w:pPr>
        <w:bidi/>
        <w:spacing w:after="200" w:line="276" w:lineRule="auto"/>
        <w:rPr>
          <w:rFonts w:ascii="Traditional Arabic" w:hAnsi="Traditional Arabic" w:cs="Traditional Arabic"/>
          <w:color w:val="000000" w:themeColor="text1"/>
          <w:sz w:val="40"/>
          <w:szCs w:val="40"/>
        </w:rPr>
      </w:pPr>
      <w:r w:rsidRPr="00FF0028">
        <w:rPr>
          <w:rFonts w:ascii="Traditional Arabic" w:hAnsi="Traditional Arabic" w:cs="Traditional Arabic"/>
          <w:b/>
          <w:bCs/>
          <w:color w:val="000000" w:themeColor="text1"/>
          <w:sz w:val="40"/>
          <w:szCs w:val="40"/>
          <w:rtl/>
        </w:rPr>
        <w:t xml:space="preserve">التكيف الإداري = </w:t>
      </w:r>
      <w:r w:rsidRPr="00FF0028">
        <w:rPr>
          <w:rFonts w:ascii="Traditional Arabic" w:hAnsi="Traditional Arabic" w:cs="Traditional Arabic"/>
          <w:color w:val="000000" w:themeColor="text1"/>
          <w:sz w:val="40"/>
          <w:szCs w:val="40"/>
          <w:rtl/>
        </w:rPr>
        <w:t>3.169 + 0.291 (الضغوط الإدارية)</w:t>
      </w:r>
    </w:p>
    <w:p w14:paraId="06B17320" w14:textId="77777777" w:rsidR="00880F87" w:rsidRPr="00880F87" w:rsidRDefault="00880F87" w:rsidP="00880F87">
      <w:pPr>
        <w:bidi/>
        <w:spacing w:after="200" w:line="276" w:lineRule="auto"/>
        <w:rPr>
          <w:rFonts w:ascii="Traditional Arabic" w:hAnsi="Traditional Arabic" w:cs="Traditional Arabic"/>
          <w:b/>
          <w:bCs/>
          <w:color w:val="000000" w:themeColor="text1"/>
          <w:sz w:val="40"/>
          <w:szCs w:val="40"/>
        </w:rPr>
      </w:pPr>
      <w:r w:rsidRPr="00880F87">
        <w:rPr>
          <w:rFonts w:ascii="Traditional Arabic" w:hAnsi="Traditional Arabic" w:cs="Traditional Arabic"/>
          <w:b/>
          <w:bCs/>
          <w:color w:val="000000" w:themeColor="text1"/>
          <w:sz w:val="40"/>
          <w:szCs w:val="40"/>
          <w:rtl/>
        </w:rPr>
        <w:t>نتائج النموذج</w:t>
      </w:r>
      <w:r w:rsidRPr="00880F87">
        <w:rPr>
          <w:rFonts w:ascii="Traditional Arabic" w:hAnsi="Traditional Arabic" w:cs="Traditional Arabic"/>
          <w:b/>
          <w:bCs/>
          <w:color w:val="000000" w:themeColor="text1"/>
          <w:sz w:val="40"/>
          <w:szCs w:val="40"/>
        </w:rPr>
        <w:t>:</w:t>
      </w:r>
    </w:p>
    <w:p w14:paraId="609A5768" w14:textId="77777777" w:rsidR="00880F87" w:rsidRPr="00880F87" w:rsidRDefault="00880F87" w:rsidP="00880F87">
      <w:pPr>
        <w:numPr>
          <w:ilvl w:val="0"/>
          <w:numId w:val="74"/>
        </w:numPr>
        <w:bidi/>
        <w:spacing w:after="200" w:line="276" w:lineRule="auto"/>
        <w:rPr>
          <w:rFonts w:ascii="Traditional Arabic" w:hAnsi="Traditional Arabic" w:cs="Traditional Arabic"/>
          <w:b/>
          <w:bCs/>
          <w:color w:val="000000" w:themeColor="text1"/>
          <w:sz w:val="40"/>
          <w:szCs w:val="40"/>
        </w:rPr>
      </w:pPr>
      <w:r w:rsidRPr="00880F87">
        <w:rPr>
          <w:rFonts w:ascii="Traditional Arabic" w:hAnsi="Traditional Arabic" w:cs="Traditional Arabic"/>
          <w:b/>
          <w:bCs/>
          <w:color w:val="000000" w:themeColor="text1"/>
          <w:sz w:val="40"/>
          <w:szCs w:val="40"/>
        </w:rPr>
        <w:t>R² = 0.141</w:t>
      </w:r>
    </w:p>
    <w:p w14:paraId="1C18273F" w14:textId="77777777" w:rsidR="00880F87" w:rsidRPr="00880F87" w:rsidRDefault="00880F87" w:rsidP="00880F87">
      <w:pPr>
        <w:numPr>
          <w:ilvl w:val="0"/>
          <w:numId w:val="74"/>
        </w:numPr>
        <w:bidi/>
        <w:spacing w:after="200" w:line="276" w:lineRule="auto"/>
        <w:rPr>
          <w:rFonts w:ascii="Traditional Arabic" w:hAnsi="Traditional Arabic" w:cs="Traditional Arabic"/>
          <w:b/>
          <w:bCs/>
          <w:color w:val="000000" w:themeColor="text1"/>
          <w:sz w:val="40"/>
          <w:szCs w:val="40"/>
        </w:rPr>
      </w:pPr>
      <w:r w:rsidRPr="00880F87">
        <w:rPr>
          <w:rFonts w:ascii="Traditional Arabic" w:hAnsi="Traditional Arabic" w:cs="Traditional Arabic"/>
          <w:b/>
          <w:bCs/>
          <w:color w:val="000000" w:themeColor="text1"/>
          <w:sz w:val="40"/>
          <w:szCs w:val="40"/>
        </w:rPr>
        <w:t>F = 55.229</w:t>
      </w:r>
    </w:p>
    <w:p w14:paraId="65A65607" w14:textId="77777777" w:rsidR="00880F87" w:rsidRPr="00880F87" w:rsidRDefault="00880F87" w:rsidP="00880F87">
      <w:pPr>
        <w:numPr>
          <w:ilvl w:val="0"/>
          <w:numId w:val="74"/>
        </w:numPr>
        <w:bidi/>
        <w:spacing w:after="200" w:line="276" w:lineRule="auto"/>
        <w:rPr>
          <w:rFonts w:ascii="Traditional Arabic" w:hAnsi="Traditional Arabic" w:cs="Traditional Arabic"/>
          <w:b/>
          <w:bCs/>
          <w:color w:val="000000" w:themeColor="text1"/>
          <w:sz w:val="40"/>
          <w:szCs w:val="40"/>
        </w:rPr>
      </w:pPr>
      <w:r w:rsidRPr="00880F87">
        <w:rPr>
          <w:rFonts w:ascii="Traditional Arabic" w:hAnsi="Traditional Arabic" w:cs="Traditional Arabic"/>
          <w:b/>
          <w:bCs/>
          <w:color w:val="000000" w:themeColor="text1"/>
          <w:sz w:val="40"/>
          <w:szCs w:val="40"/>
        </w:rPr>
        <w:t>Sig &lt; 0.001</w:t>
      </w:r>
    </w:p>
    <w:p w14:paraId="393F48F3" w14:textId="77777777" w:rsidR="00880F87" w:rsidRPr="00880F87" w:rsidRDefault="00880F87" w:rsidP="00880F87">
      <w:pPr>
        <w:numPr>
          <w:ilvl w:val="0"/>
          <w:numId w:val="74"/>
        </w:numPr>
        <w:bidi/>
        <w:spacing w:after="200" w:line="276" w:lineRule="auto"/>
        <w:rPr>
          <w:rFonts w:ascii="Traditional Arabic" w:hAnsi="Traditional Arabic" w:cs="Traditional Arabic"/>
          <w:b/>
          <w:bCs/>
          <w:color w:val="000000" w:themeColor="text1"/>
          <w:sz w:val="40"/>
          <w:szCs w:val="40"/>
        </w:rPr>
      </w:pPr>
      <w:r w:rsidRPr="00880F87">
        <w:rPr>
          <w:rFonts w:ascii="Traditional Arabic" w:hAnsi="Traditional Arabic" w:cs="Traditional Arabic"/>
          <w:b/>
          <w:bCs/>
          <w:color w:val="000000" w:themeColor="text1"/>
          <w:sz w:val="40"/>
          <w:szCs w:val="40"/>
        </w:rPr>
        <w:t>Beta = 0.375</w:t>
      </w:r>
    </w:p>
    <w:p w14:paraId="532D0B06" w14:textId="77777777" w:rsidR="00CA108E" w:rsidRDefault="00CA108E" w:rsidP="00CA108E">
      <w:pPr>
        <w:bidi/>
        <w:spacing w:after="200" w:line="276" w:lineRule="auto"/>
        <w:rPr>
          <w:rFonts w:ascii="Traditional Arabic" w:hAnsi="Traditional Arabic" w:cs="Traditional Arabic"/>
          <w:b/>
          <w:bCs/>
          <w:color w:val="000000" w:themeColor="text1"/>
          <w:sz w:val="40"/>
          <w:szCs w:val="40"/>
        </w:rPr>
      </w:pPr>
    </w:p>
    <w:p w14:paraId="408CD785" w14:textId="77777777" w:rsidR="00CA108E" w:rsidRDefault="00CA108E" w:rsidP="00CA108E">
      <w:pPr>
        <w:bidi/>
        <w:spacing w:after="200" w:line="276" w:lineRule="auto"/>
        <w:rPr>
          <w:rFonts w:ascii="Traditional Arabic" w:hAnsi="Traditional Arabic" w:cs="Traditional Arabic"/>
          <w:b/>
          <w:bCs/>
          <w:color w:val="000000" w:themeColor="text1"/>
          <w:sz w:val="40"/>
          <w:szCs w:val="40"/>
        </w:rPr>
      </w:pPr>
    </w:p>
    <w:p w14:paraId="658E231E" w14:textId="77777777" w:rsidR="00CA108E" w:rsidRDefault="00CA108E" w:rsidP="00CA108E">
      <w:pPr>
        <w:bidi/>
        <w:spacing w:after="200" w:line="276" w:lineRule="auto"/>
        <w:rPr>
          <w:rFonts w:ascii="Traditional Arabic" w:hAnsi="Traditional Arabic" w:cs="Traditional Arabic"/>
          <w:b/>
          <w:bCs/>
          <w:color w:val="000000" w:themeColor="text1"/>
          <w:sz w:val="40"/>
          <w:szCs w:val="40"/>
        </w:rPr>
      </w:pPr>
    </w:p>
    <w:p w14:paraId="3EF5E477" w14:textId="7634E04F" w:rsidR="00CA108E" w:rsidRPr="00CA108E" w:rsidRDefault="00CA108E" w:rsidP="00CA108E">
      <w:pPr>
        <w:bidi/>
        <w:spacing w:after="200" w:line="276" w:lineRule="auto"/>
        <w:rPr>
          <w:rFonts w:ascii="Traditional Arabic" w:hAnsi="Traditional Arabic" w:cs="Traditional Arabic"/>
          <w:b/>
          <w:bCs/>
          <w:color w:val="000000" w:themeColor="text1"/>
          <w:sz w:val="40"/>
          <w:szCs w:val="40"/>
          <w:rtl/>
        </w:rPr>
      </w:pPr>
      <w:r w:rsidRPr="00CA108E">
        <w:rPr>
          <w:rFonts w:ascii="Traditional Arabic" w:hAnsi="Traditional Arabic" w:cs="Traditional Arabic"/>
          <w:b/>
          <w:bCs/>
          <w:color w:val="000000" w:themeColor="text1"/>
          <w:sz w:val="40"/>
          <w:szCs w:val="40"/>
          <w:rtl/>
        </w:rPr>
        <w:lastRenderedPageBreak/>
        <w:t>التفسير الإحصائي</w:t>
      </w:r>
      <w:r w:rsidRPr="00CA108E">
        <w:rPr>
          <w:rFonts w:ascii="Traditional Arabic" w:hAnsi="Traditional Arabic" w:cs="Traditional Arabic"/>
          <w:b/>
          <w:bCs/>
          <w:color w:val="000000" w:themeColor="text1"/>
          <w:sz w:val="40"/>
          <w:szCs w:val="40"/>
        </w:rPr>
        <w:t>:</w:t>
      </w:r>
    </w:p>
    <w:p w14:paraId="34814A4A" w14:textId="1795FB16" w:rsidR="0051172C" w:rsidRDefault="00CA108E" w:rsidP="00CA108E">
      <w:pPr>
        <w:bidi/>
        <w:spacing w:after="200" w:line="276" w:lineRule="auto"/>
        <w:rPr>
          <w:rFonts w:ascii="Traditional Arabic" w:hAnsi="Traditional Arabic" w:cs="Traditional Arabic"/>
          <w:color w:val="000000" w:themeColor="text1"/>
          <w:sz w:val="40"/>
          <w:szCs w:val="40"/>
        </w:rPr>
      </w:pPr>
      <w:r w:rsidRPr="00CA108E">
        <w:rPr>
          <w:rFonts w:ascii="Traditional Arabic" w:hAnsi="Traditional Arabic" w:cs="Traditional Arabic"/>
          <w:color w:val="000000" w:themeColor="text1"/>
          <w:sz w:val="40"/>
          <w:szCs w:val="40"/>
          <w:rtl/>
        </w:rPr>
        <w:t>يفسر النموذج نسبة (14.1%) من التباين في التكيف الإداري. وقد تبين وجود أثر إيجابي دال للضغوط الإدارية على التكيف الإداري (</w:t>
      </w:r>
      <w:r w:rsidRPr="00CA108E">
        <w:rPr>
          <w:rFonts w:ascii="Cambria" w:hAnsi="Cambria" w:cs="Cambria"/>
          <w:color w:val="000000" w:themeColor="text1"/>
          <w:sz w:val="40"/>
          <w:szCs w:val="40"/>
        </w:rPr>
        <w:t>β</w:t>
      </w:r>
      <w:r w:rsidRPr="00CA108E">
        <w:rPr>
          <w:rFonts w:ascii="Traditional Arabic" w:hAnsi="Traditional Arabic" w:cs="Traditional Arabic"/>
          <w:color w:val="000000" w:themeColor="text1"/>
          <w:sz w:val="40"/>
          <w:szCs w:val="40"/>
        </w:rPr>
        <w:t xml:space="preserve"> = 0.375, p &lt; 0.001</w:t>
      </w:r>
      <w:r w:rsidRPr="00CA108E">
        <w:rPr>
          <w:rFonts w:ascii="Traditional Arabic" w:hAnsi="Traditional Arabic" w:cs="Traditional Arabic"/>
          <w:color w:val="000000" w:themeColor="text1"/>
          <w:sz w:val="40"/>
          <w:szCs w:val="40"/>
          <w:rtl/>
        </w:rPr>
        <w:t>).</w:t>
      </w:r>
    </w:p>
    <w:p w14:paraId="34BA1892" w14:textId="306BBF3B" w:rsidR="00FE1374" w:rsidRPr="00FE1374" w:rsidRDefault="00FE1374" w:rsidP="00FE1374">
      <w:pPr>
        <w:shd w:val="clear" w:color="auto" w:fill="EEECE1" w:themeFill="background2"/>
        <w:bidi/>
        <w:spacing w:after="200" w:line="276" w:lineRule="auto"/>
        <w:rPr>
          <w:rFonts w:ascii="Traditional Arabic" w:hAnsi="Traditional Arabic" w:cs="Traditional Arabic"/>
          <w:b/>
          <w:bCs/>
          <w:color w:val="000000" w:themeColor="text1"/>
          <w:sz w:val="40"/>
          <w:szCs w:val="40"/>
        </w:rPr>
      </w:pPr>
      <w:r>
        <w:rPr>
          <w:rFonts w:ascii="Traditional Arabic" w:hAnsi="Traditional Arabic" w:cs="Traditional Arabic"/>
          <w:b/>
          <w:bCs/>
          <w:color w:val="000000" w:themeColor="text1"/>
          <w:sz w:val="40"/>
          <w:szCs w:val="40"/>
        </w:rPr>
        <w:t>4.6.</w:t>
      </w:r>
      <w:r w:rsidR="00366ABE">
        <w:rPr>
          <w:rFonts w:ascii="Traditional Arabic" w:hAnsi="Traditional Arabic" w:cs="Traditional Arabic"/>
          <w:b/>
          <w:bCs/>
          <w:color w:val="000000" w:themeColor="text1"/>
          <w:sz w:val="40"/>
          <w:szCs w:val="40"/>
        </w:rPr>
        <w:t>3</w:t>
      </w:r>
      <w:r w:rsidR="00366ABE">
        <w:rPr>
          <w:rFonts w:ascii="Traditional Arabic" w:hAnsi="Traditional Arabic" w:cs="Traditional Arabic" w:hint="cs"/>
          <w:b/>
          <w:bCs/>
          <w:color w:val="000000" w:themeColor="text1"/>
          <w:sz w:val="40"/>
          <w:szCs w:val="40"/>
          <w:rtl/>
        </w:rPr>
        <w:t>. النموذج</w:t>
      </w:r>
      <w:r w:rsidRPr="00FE1374">
        <w:rPr>
          <w:rFonts w:ascii="Traditional Arabic" w:hAnsi="Traditional Arabic" w:cs="Traditional Arabic"/>
          <w:b/>
          <w:bCs/>
          <w:color w:val="000000" w:themeColor="text1"/>
          <w:sz w:val="40"/>
          <w:szCs w:val="40"/>
          <w:rtl/>
        </w:rPr>
        <w:t xml:space="preserve"> الثالث: إدخال المتغير الوسيط (المرونة التنظيمية)</w:t>
      </w:r>
    </w:p>
    <w:p w14:paraId="624D6DA2" w14:textId="77777777" w:rsidR="00FE1374" w:rsidRPr="00FE1374" w:rsidRDefault="00FE1374" w:rsidP="00FE1374">
      <w:pPr>
        <w:bidi/>
        <w:spacing w:after="200" w:line="276" w:lineRule="auto"/>
        <w:rPr>
          <w:rFonts w:ascii="Traditional Arabic" w:hAnsi="Traditional Arabic" w:cs="Traditional Arabic"/>
          <w:color w:val="000000" w:themeColor="text1"/>
          <w:sz w:val="40"/>
          <w:szCs w:val="40"/>
        </w:rPr>
      </w:pPr>
      <w:r w:rsidRPr="00FE1374">
        <w:rPr>
          <w:rFonts w:ascii="Traditional Arabic" w:hAnsi="Traditional Arabic" w:cs="Traditional Arabic"/>
          <w:b/>
          <w:bCs/>
          <w:color w:val="000000" w:themeColor="text1"/>
          <w:sz w:val="40"/>
          <w:szCs w:val="40"/>
          <w:rtl/>
        </w:rPr>
        <w:t>المعادلة التقديرية (انحدار متعدد)</w:t>
      </w:r>
      <w:r w:rsidRPr="00FE1374">
        <w:rPr>
          <w:rFonts w:ascii="Traditional Arabic" w:hAnsi="Traditional Arabic" w:cs="Traditional Arabic"/>
          <w:b/>
          <w:bCs/>
          <w:color w:val="000000" w:themeColor="text1"/>
          <w:sz w:val="40"/>
          <w:szCs w:val="40"/>
        </w:rPr>
        <w:t>:</w:t>
      </w:r>
    </w:p>
    <w:p w14:paraId="394BCF99" w14:textId="77777777" w:rsidR="00FE1D5D" w:rsidRPr="00FE1D5D" w:rsidRDefault="00FE1D5D" w:rsidP="00FE1D5D">
      <w:pPr>
        <w:bidi/>
        <w:spacing w:after="200" w:line="276" w:lineRule="auto"/>
        <w:rPr>
          <w:rFonts w:ascii="Traditional Arabic" w:hAnsi="Traditional Arabic" w:cs="Traditional Arabic"/>
          <w:color w:val="000000" w:themeColor="text1"/>
          <w:sz w:val="40"/>
          <w:szCs w:val="40"/>
        </w:rPr>
      </w:pPr>
      <w:r w:rsidRPr="00FE1D5D">
        <w:rPr>
          <w:rFonts w:ascii="Traditional Arabic" w:hAnsi="Traditional Arabic" w:cs="Traditional Arabic"/>
          <w:color w:val="000000" w:themeColor="text1"/>
          <w:sz w:val="40"/>
          <w:szCs w:val="40"/>
          <w:rtl/>
        </w:rPr>
        <w:t>التكيف الإداري = 2.496 + 0.136 (الضغوط الإدارية) + 0.322 (المرونة التنظيمية)</w:t>
      </w:r>
    </w:p>
    <w:p w14:paraId="2C67F554" w14:textId="77777777" w:rsidR="00FE1D5D" w:rsidRPr="00FE1D5D" w:rsidRDefault="00FE1D5D" w:rsidP="00FE1D5D">
      <w:pPr>
        <w:bidi/>
        <w:spacing w:after="200" w:line="276" w:lineRule="auto"/>
        <w:rPr>
          <w:rFonts w:ascii="Traditional Arabic" w:hAnsi="Traditional Arabic" w:cs="Traditional Arabic"/>
          <w:b/>
          <w:bCs/>
          <w:color w:val="000000" w:themeColor="text1"/>
          <w:sz w:val="40"/>
          <w:szCs w:val="40"/>
        </w:rPr>
      </w:pPr>
      <w:r w:rsidRPr="00FE1D5D">
        <w:rPr>
          <w:rFonts w:ascii="Traditional Arabic" w:hAnsi="Traditional Arabic" w:cs="Traditional Arabic"/>
          <w:b/>
          <w:bCs/>
          <w:color w:val="000000" w:themeColor="text1"/>
          <w:sz w:val="40"/>
          <w:szCs w:val="40"/>
          <w:rtl/>
        </w:rPr>
        <w:t>نتائج النموذج</w:t>
      </w:r>
      <w:r w:rsidRPr="00FE1D5D">
        <w:rPr>
          <w:rFonts w:ascii="Traditional Arabic" w:hAnsi="Traditional Arabic" w:cs="Traditional Arabic"/>
          <w:b/>
          <w:bCs/>
          <w:color w:val="000000" w:themeColor="text1"/>
          <w:sz w:val="40"/>
          <w:szCs w:val="40"/>
        </w:rPr>
        <w:t>:</w:t>
      </w:r>
    </w:p>
    <w:p w14:paraId="2B3B5BB4" w14:textId="77777777" w:rsidR="00FE1D5D" w:rsidRPr="00FE1D5D" w:rsidRDefault="00FE1D5D" w:rsidP="00FE1D5D">
      <w:pPr>
        <w:numPr>
          <w:ilvl w:val="0"/>
          <w:numId w:val="75"/>
        </w:numPr>
        <w:bidi/>
        <w:spacing w:after="200" w:line="276" w:lineRule="auto"/>
        <w:rPr>
          <w:rFonts w:ascii="Traditional Arabic" w:hAnsi="Traditional Arabic" w:cs="Traditional Arabic"/>
          <w:color w:val="000000" w:themeColor="text1"/>
          <w:sz w:val="40"/>
          <w:szCs w:val="40"/>
        </w:rPr>
      </w:pPr>
      <w:r w:rsidRPr="00FE1D5D">
        <w:rPr>
          <w:rFonts w:ascii="Traditional Arabic" w:hAnsi="Traditional Arabic" w:cs="Traditional Arabic"/>
          <w:color w:val="000000" w:themeColor="text1"/>
          <w:sz w:val="40"/>
          <w:szCs w:val="40"/>
        </w:rPr>
        <w:t>R² = 0.337</w:t>
      </w:r>
    </w:p>
    <w:p w14:paraId="1F39C71C" w14:textId="77777777" w:rsidR="00FE1D5D" w:rsidRPr="00FE1D5D" w:rsidRDefault="00FE1D5D" w:rsidP="00FE1D5D">
      <w:pPr>
        <w:numPr>
          <w:ilvl w:val="0"/>
          <w:numId w:val="75"/>
        </w:numPr>
        <w:bidi/>
        <w:spacing w:after="200" w:line="276" w:lineRule="auto"/>
        <w:rPr>
          <w:rFonts w:ascii="Traditional Arabic" w:hAnsi="Traditional Arabic" w:cs="Traditional Arabic"/>
          <w:color w:val="000000" w:themeColor="text1"/>
          <w:sz w:val="40"/>
          <w:szCs w:val="40"/>
        </w:rPr>
      </w:pPr>
      <w:r w:rsidRPr="00FE1D5D">
        <w:rPr>
          <w:rFonts w:ascii="Traditional Arabic" w:hAnsi="Traditional Arabic" w:cs="Traditional Arabic"/>
          <w:color w:val="000000" w:themeColor="text1"/>
          <w:sz w:val="40"/>
          <w:szCs w:val="40"/>
        </w:rPr>
        <w:t>F = 85.433</w:t>
      </w:r>
    </w:p>
    <w:p w14:paraId="069831ED" w14:textId="77777777" w:rsidR="00FE1D5D" w:rsidRPr="00FE1D5D" w:rsidRDefault="00FE1D5D" w:rsidP="00FE1D5D">
      <w:pPr>
        <w:numPr>
          <w:ilvl w:val="0"/>
          <w:numId w:val="75"/>
        </w:numPr>
        <w:bidi/>
        <w:spacing w:after="200" w:line="276" w:lineRule="auto"/>
        <w:rPr>
          <w:rFonts w:ascii="Traditional Arabic" w:hAnsi="Traditional Arabic" w:cs="Traditional Arabic"/>
          <w:color w:val="000000" w:themeColor="text1"/>
          <w:sz w:val="40"/>
          <w:szCs w:val="40"/>
        </w:rPr>
      </w:pPr>
      <w:r w:rsidRPr="00FE1D5D">
        <w:rPr>
          <w:rFonts w:ascii="Traditional Arabic" w:hAnsi="Traditional Arabic" w:cs="Traditional Arabic"/>
          <w:color w:val="000000" w:themeColor="text1"/>
          <w:sz w:val="40"/>
          <w:szCs w:val="40"/>
        </w:rPr>
        <w:t>Sig &lt; 0.001</w:t>
      </w:r>
    </w:p>
    <w:p w14:paraId="15EA76C6" w14:textId="421EC621" w:rsidR="00FE1374" w:rsidRPr="00FE1D5D" w:rsidRDefault="00FE1D5D" w:rsidP="00FE1374">
      <w:pPr>
        <w:bidi/>
        <w:spacing w:after="200" w:line="276" w:lineRule="auto"/>
        <w:rPr>
          <w:rFonts w:ascii="Traditional Arabic" w:hAnsi="Traditional Arabic" w:cs="Traditional Arabic"/>
          <w:b/>
          <w:bCs/>
          <w:color w:val="000000" w:themeColor="text1"/>
          <w:sz w:val="40"/>
          <w:szCs w:val="40"/>
        </w:rPr>
      </w:pPr>
      <w:r w:rsidRPr="00FE1D5D">
        <w:rPr>
          <w:rFonts w:ascii="Traditional Arabic" w:hAnsi="Traditional Arabic" w:cs="Traditional Arabic"/>
          <w:b/>
          <w:bCs/>
          <w:color w:val="000000" w:themeColor="text1"/>
          <w:sz w:val="40"/>
          <w:szCs w:val="40"/>
          <w:rtl/>
        </w:rPr>
        <w:t>معاملات التأثير:</w:t>
      </w:r>
    </w:p>
    <w:tbl>
      <w:tblPr>
        <w:bidiVisual/>
        <w:tblW w:w="7000" w:type="dxa"/>
        <w:tblLook w:val="04A0" w:firstRow="1" w:lastRow="0" w:firstColumn="1" w:lastColumn="0" w:noHBand="0" w:noVBand="1"/>
      </w:tblPr>
      <w:tblGrid>
        <w:gridCol w:w="2880"/>
        <w:gridCol w:w="960"/>
        <w:gridCol w:w="3160"/>
      </w:tblGrid>
      <w:tr w:rsidR="005932A2" w:rsidRPr="005932A2" w14:paraId="54B4B1BC" w14:textId="77777777" w:rsidTr="005932A2">
        <w:trPr>
          <w:trHeight w:val="432"/>
        </w:trPr>
        <w:tc>
          <w:tcPr>
            <w:tcW w:w="288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369E126D" w14:textId="77777777" w:rsidR="005932A2" w:rsidRPr="005932A2" w:rsidRDefault="005932A2" w:rsidP="005932A2">
            <w:pPr>
              <w:bidi/>
              <w:spacing w:after="0" w:line="240" w:lineRule="auto"/>
              <w:jc w:val="center"/>
              <w:rPr>
                <w:rFonts w:ascii="Traditional Arabic" w:eastAsia="Times New Roman" w:hAnsi="Traditional Arabic" w:cs="Traditional Arabic"/>
                <w:b/>
                <w:bCs/>
                <w:color w:val="FFFFFF"/>
                <w:sz w:val="26"/>
                <w:szCs w:val="26"/>
              </w:rPr>
            </w:pPr>
            <w:r w:rsidRPr="005932A2">
              <w:rPr>
                <w:rFonts w:ascii="Traditional Arabic" w:eastAsia="Times New Roman" w:hAnsi="Traditional Arabic" w:cs="Traditional Arabic"/>
                <w:b/>
                <w:bCs/>
                <w:color w:val="FFFFFF"/>
                <w:sz w:val="26"/>
                <w:szCs w:val="26"/>
                <w:rtl/>
              </w:rPr>
              <w:t>المتغير</w:t>
            </w:r>
          </w:p>
        </w:tc>
        <w:tc>
          <w:tcPr>
            <w:tcW w:w="96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6935BADC" w14:textId="77777777" w:rsidR="005932A2" w:rsidRPr="005932A2" w:rsidRDefault="005932A2" w:rsidP="005932A2">
            <w:pPr>
              <w:spacing w:after="0" w:line="240" w:lineRule="auto"/>
              <w:jc w:val="center"/>
              <w:rPr>
                <w:rFonts w:ascii="Traditional Arabic" w:eastAsia="Times New Roman" w:hAnsi="Traditional Arabic" w:cs="Traditional Arabic"/>
                <w:b/>
                <w:bCs/>
                <w:color w:val="FFFFFF"/>
                <w:sz w:val="26"/>
                <w:szCs w:val="26"/>
                <w:rtl/>
              </w:rPr>
            </w:pPr>
            <w:r w:rsidRPr="005932A2">
              <w:rPr>
                <w:rFonts w:ascii="Traditional Arabic" w:eastAsia="Times New Roman" w:hAnsi="Traditional Arabic" w:cs="Traditional Arabic"/>
                <w:b/>
                <w:bCs/>
                <w:color w:val="FFFFFF"/>
                <w:sz w:val="26"/>
                <w:szCs w:val="26"/>
              </w:rPr>
              <w:t>Beta</w:t>
            </w:r>
          </w:p>
        </w:tc>
        <w:tc>
          <w:tcPr>
            <w:tcW w:w="316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4D4E6CE7" w14:textId="77777777" w:rsidR="005932A2" w:rsidRPr="005932A2" w:rsidRDefault="005932A2" w:rsidP="005932A2">
            <w:pPr>
              <w:spacing w:after="0" w:line="240" w:lineRule="auto"/>
              <w:jc w:val="center"/>
              <w:rPr>
                <w:rFonts w:ascii="Traditional Arabic" w:eastAsia="Times New Roman" w:hAnsi="Traditional Arabic" w:cs="Traditional Arabic"/>
                <w:b/>
                <w:bCs/>
                <w:color w:val="FFFFFF"/>
                <w:sz w:val="26"/>
                <w:szCs w:val="26"/>
              </w:rPr>
            </w:pPr>
            <w:r w:rsidRPr="005932A2">
              <w:rPr>
                <w:rFonts w:ascii="Traditional Arabic" w:eastAsia="Times New Roman" w:hAnsi="Traditional Arabic" w:cs="Traditional Arabic"/>
                <w:b/>
                <w:bCs/>
                <w:color w:val="FFFFFF"/>
                <w:sz w:val="26"/>
                <w:szCs w:val="26"/>
              </w:rPr>
              <w:t>Sig</w:t>
            </w:r>
          </w:p>
        </w:tc>
      </w:tr>
      <w:tr w:rsidR="005932A2" w:rsidRPr="005932A2" w14:paraId="5277671E" w14:textId="77777777" w:rsidTr="005932A2">
        <w:trPr>
          <w:trHeight w:val="456"/>
        </w:trPr>
        <w:tc>
          <w:tcPr>
            <w:tcW w:w="2880" w:type="dxa"/>
            <w:tcBorders>
              <w:top w:val="nil"/>
              <w:left w:val="single" w:sz="4" w:space="0" w:color="auto"/>
              <w:bottom w:val="single" w:sz="4" w:space="0" w:color="auto"/>
              <w:right w:val="single" w:sz="4" w:space="0" w:color="auto"/>
            </w:tcBorders>
            <w:vAlign w:val="center"/>
            <w:hideMark/>
          </w:tcPr>
          <w:p w14:paraId="33134EA4" w14:textId="77777777" w:rsidR="005932A2" w:rsidRPr="005932A2" w:rsidRDefault="005932A2" w:rsidP="005932A2">
            <w:pPr>
              <w:bidi/>
              <w:spacing w:after="0" w:line="240" w:lineRule="auto"/>
              <w:jc w:val="center"/>
              <w:rPr>
                <w:rFonts w:ascii="Traditional Arabic" w:eastAsia="Times New Roman" w:hAnsi="Traditional Arabic" w:cs="Traditional Arabic"/>
                <w:color w:val="000000"/>
                <w:sz w:val="26"/>
                <w:szCs w:val="26"/>
              </w:rPr>
            </w:pPr>
            <w:r w:rsidRPr="005932A2">
              <w:rPr>
                <w:rFonts w:ascii="Traditional Arabic" w:eastAsia="Times New Roman" w:hAnsi="Traditional Arabic" w:cs="Traditional Arabic"/>
                <w:color w:val="000000"/>
                <w:sz w:val="26"/>
                <w:szCs w:val="26"/>
                <w:rtl/>
              </w:rPr>
              <w:t>الضغوط الإدارية</w:t>
            </w:r>
          </w:p>
        </w:tc>
        <w:tc>
          <w:tcPr>
            <w:tcW w:w="960" w:type="dxa"/>
            <w:tcBorders>
              <w:top w:val="nil"/>
              <w:left w:val="single" w:sz="4" w:space="0" w:color="auto"/>
              <w:bottom w:val="single" w:sz="4" w:space="0" w:color="auto"/>
              <w:right w:val="single" w:sz="4" w:space="0" w:color="auto"/>
            </w:tcBorders>
            <w:vAlign w:val="center"/>
            <w:hideMark/>
          </w:tcPr>
          <w:p w14:paraId="06BCBF26" w14:textId="77777777" w:rsidR="005932A2" w:rsidRPr="005932A2" w:rsidRDefault="005932A2" w:rsidP="005932A2">
            <w:pPr>
              <w:spacing w:after="0" w:line="240" w:lineRule="auto"/>
              <w:jc w:val="center"/>
              <w:rPr>
                <w:rFonts w:ascii="Aptos Narrow" w:eastAsia="Times New Roman" w:hAnsi="Aptos Narrow" w:cs="Times New Roman"/>
                <w:color w:val="000000"/>
                <w:rtl/>
              </w:rPr>
            </w:pPr>
            <w:r w:rsidRPr="005932A2">
              <w:rPr>
                <w:rFonts w:ascii="Aptos Narrow" w:eastAsia="Times New Roman" w:hAnsi="Aptos Narrow" w:cs="Times New Roman"/>
                <w:color w:val="000000"/>
              </w:rPr>
              <w:t>0.175</w:t>
            </w:r>
          </w:p>
        </w:tc>
        <w:tc>
          <w:tcPr>
            <w:tcW w:w="3160" w:type="dxa"/>
            <w:tcBorders>
              <w:top w:val="nil"/>
              <w:left w:val="single" w:sz="4" w:space="0" w:color="auto"/>
              <w:bottom w:val="single" w:sz="4" w:space="0" w:color="auto"/>
              <w:right w:val="single" w:sz="4" w:space="0" w:color="auto"/>
            </w:tcBorders>
            <w:vAlign w:val="center"/>
            <w:hideMark/>
          </w:tcPr>
          <w:p w14:paraId="11FDD8EB" w14:textId="77777777" w:rsidR="005932A2" w:rsidRPr="005932A2" w:rsidRDefault="005932A2" w:rsidP="005932A2">
            <w:pPr>
              <w:spacing w:after="0" w:line="240" w:lineRule="auto"/>
              <w:jc w:val="center"/>
              <w:rPr>
                <w:rFonts w:ascii="Aptos Narrow" w:eastAsia="Times New Roman" w:hAnsi="Aptos Narrow" w:cs="Times New Roman"/>
                <w:color w:val="000000"/>
              </w:rPr>
            </w:pPr>
            <w:r w:rsidRPr="005932A2">
              <w:rPr>
                <w:rFonts w:ascii="Aptos Narrow" w:eastAsia="Times New Roman" w:hAnsi="Aptos Narrow" w:cs="Times New Roman"/>
                <w:color w:val="000000"/>
              </w:rPr>
              <w:t>&lt;0.001</w:t>
            </w:r>
          </w:p>
        </w:tc>
      </w:tr>
      <w:tr w:rsidR="005932A2" w:rsidRPr="005932A2" w14:paraId="160144E5" w14:textId="77777777" w:rsidTr="005932A2">
        <w:trPr>
          <w:trHeight w:val="456"/>
        </w:trPr>
        <w:tc>
          <w:tcPr>
            <w:tcW w:w="2880" w:type="dxa"/>
            <w:tcBorders>
              <w:top w:val="nil"/>
              <w:left w:val="single" w:sz="4" w:space="0" w:color="auto"/>
              <w:bottom w:val="single" w:sz="4" w:space="0" w:color="auto"/>
              <w:right w:val="single" w:sz="4" w:space="0" w:color="auto"/>
            </w:tcBorders>
            <w:vAlign w:val="center"/>
            <w:hideMark/>
          </w:tcPr>
          <w:p w14:paraId="49BBC922" w14:textId="77777777" w:rsidR="005932A2" w:rsidRPr="005932A2" w:rsidRDefault="005932A2" w:rsidP="005932A2">
            <w:pPr>
              <w:bidi/>
              <w:spacing w:after="0" w:line="240" w:lineRule="auto"/>
              <w:jc w:val="center"/>
              <w:rPr>
                <w:rFonts w:ascii="Traditional Arabic" w:eastAsia="Times New Roman" w:hAnsi="Traditional Arabic" w:cs="Traditional Arabic"/>
                <w:color w:val="000000"/>
                <w:sz w:val="26"/>
                <w:szCs w:val="26"/>
              </w:rPr>
            </w:pPr>
            <w:r w:rsidRPr="005932A2">
              <w:rPr>
                <w:rFonts w:ascii="Traditional Arabic" w:eastAsia="Times New Roman" w:hAnsi="Traditional Arabic" w:cs="Traditional Arabic"/>
                <w:color w:val="000000"/>
                <w:sz w:val="26"/>
                <w:szCs w:val="26"/>
                <w:rtl/>
              </w:rPr>
              <w:t>المرونة التنظيمية</w:t>
            </w:r>
          </w:p>
        </w:tc>
        <w:tc>
          <w:tcPr>
            <w:tcW w:w="960" w:type="dxa"/>
            <w:tcBorders>
              <w:top w:val="nil"/>
              <w:left w:val="single" w:sz="4" w:space="0" w:color="auto"/>
              <w:bottom w:val="single" w:sz="4" w:space="0" w:color="auto"/>
              <w:right w:val="single" w:sz="4" w:space="0" w:color="auto"/>
            </w:tcBorders>
            <w:vAlign w:val="center"/>
            <w:hideMark/>
          </w:tcPr>
          <w:p w14:paraId="441FF205" w14:textId="77777777" w:rsidR="005932A2" w:rsidRPr="005932A2" w:rsidRDefault="005932A2" w:rsidP="005932A2">
            <w:pPr>
              <w:spacing w:after="0" w:line="240" w:lineRule="auto"/>
              <w:jc w:val="center"/>
              <w:rPr>
                <w:rFonts w:ascii="Aptos Narrow" w:eastAsia="Times New Roman" w:hAnsi="Aptos Narrow" w:cs="Times New Roman"/>
                <w:color w:val="000000"/>
                <w:rtl/>
              </w:rPr>
            </w:pPr>
            <w:r w:rsidRPr="005932A2">
              <w:rPr>
                <w:rFonts w:ascii="Aptos Narrow" w:eastAsia="Times New Roman" w:hAnsi="Aptos Narrow" w:cs="Times New Roman"/>
                <w:color w:val="000000"/>
              </w:rPr>
              <w:t>0.486</w:t>
            </w:r>
          </w:p>
        </w:tc>
        <w:tc>
          <w:tcPr>
            <w:tcW w:w="3160" w:type="dxa"/>
            <w:tcBorders>
              <w:top w:val="nil"/>
              <w:left w:val="single" w:sz="4" w:space="0" w:color="auto"/>
              <w:bottom w:val="single" w:sz="4" w:space="0" w:color="auto"/>
              <w:right w:val="single" w:sz="4" w:space="0" w:color="auto"/>
            </w:tcBorders>
            <w:vAlign w:val="center"/>
            <w:hideMark/>
          </w:tcPr>
          <w:p w14:paraId="18948D66" w14:textId="77777777" w:rsidR="005932A2" w:rsidRPr="005932A2" w:rsidRDefault="005932A2" w:rsidP="005932A2">
            <w:pPr>
              <w:spacing w:after="0" w:line="240" w:lineRule="auto"/>
              <w:jc w:val="center"/>
              <w:rPr>
                <w:rFonts w:ascii="Aptos Narrow" w:eastAsia="Times New Roman" w:hAnsi="Aptos Narrow" w:cs="Times New Roman"/>
                <w:color w:val="000000"/>
              </w:rPr>
            </w:pPr>
            <w:r w:rsidRPr="005932A2">
              <w:rPr>
                <w:rFonts w:ascii="Aptos Narrow" w:eastAsia="Times New Roman" w:hAnsi="Aptos Narrow" w:cs="Times New Roman"/>
                <w:color w:val="000000"/>
              </w:rPr>
              <w:t>&lt;0.001</w:t>
            </w:r>
          </w:p>
        </w:tc>
      </w:tr>
    </w:tbl>
    <w:p w14:paraId="27A6A3AD" w14:textId="77777777" w:rsidR="002D024F" w:rsidRDefault="002D024F" w:rsidP="002D024F">
      <w:pPr>
        <w:bidi/>
        <w:spacing w:after="200" w:line="276" w:lineRule="auto"/>
        <w:rPr>
          <w:rFonts w:ascii="Traditional Arabic" w:hAnsi="Traditional Arabic" w:cs="Traditional Arabic"/>
          <w:b/>
          <w:bCs/>
          <w:color w:val="000000" w:themeColor="text1"/>
          <w:sz w:val="40"/>
          <w:szCs w:val="40"/>
        </w:rPr>
      </w:pPr>
    </w:p>
    <w:p w14:paraId="7C80D51E" w14:textId="77777777" w:rsidR="002D024F" w:rsidRDefault="002D024F" w:rsidP="002D024F">
      <w:pPr>
        <w:bidi/>
        <w:spacing w:after="200" w:line="276" w:lineRule="auto"/>
        <w:rPr>
          <w:rFonts w:ascii="Traditional Arabic" w:hAnsi="Traditional Arabic" w:cs="Traditional Arabic"/>
          <w:b/>
          <w:bCs/>
          <w:color w:val="000000" w:themeColor="text1"/>
          <w:sz w:val="40"/>
          <w:szCs w:val="40"/>
        </w:rPr>
      </w:pPr>
    </w:p>
    <w:p w14:paraId="6CF70AF2" w14:textId="77777777" w:rsidR="001D39E5" w:rsidRPr="001D39E5" w:rsidRDefault="001D39E5" w:rsidP="001D39E5">
      <w:pPr>
        <w:bidi/>
        <w:spacing w:after="200" w:line="276" w:lineRule="auto"/>
        <w:rPr>
          <w:rFonts w:ascii="Traditional Arabic" w:hAnsi="Traditional Arabic" w:cs="Traditional Arabic"/>
          <w:b/>
          <w:bCs/>
          <w:color w:val="000000" w:themeColor="text1"/>
          <w:sz w:val="40"/>
          <w:szCs w:val="40"/>
        </w:rPr>
      </w:pPr>
      <w:r w:rsidRPr="001D39E5">
        <w:rPr>
          <w:rFonts w:ascii="Traditional Arabic" w:hAnsi="Traditional Arabic" w:cs="Traditional Arabic"/>
          <w:b/>
          <w:bCs/>
          <w:color w:val="000000" w:themeColor="text1"/>
          <w:sz w:val="40"/>
          <w:szCs w:val="40"/>
          <w:rtl/>
        </w:rPr>
        <w:lastRenderedPageBreak/>
        <w:t>التفسير الإحصائي</w:t>
      </w:r>
      <w:r w:rsidRPr="001D39E5">
        <w:rPr>
          <w:rFonts w:ascii="Traditional Arabic" w:hAnsi="Traditional Arabic" w:cs="Traditional Arabic"/>
          <w:b/>
          <w:bCs/>
          <w:color w:val="000000" w:themeColor="text1"/>
          <w:sz w:val="40"/>
          <w:szCs w:val="40"/>
        </w:rPr>
        <w:t>:</w:t>
      </w:r>
    </w:p>
    <w:p w14:paraId="5C6BCEF6" w14:textId="77777777" w:rsidR="001D39E5" w:rsidRPr="001D39E5" w:rsidRDefault="001D39E5" w:rsidP="001D39E5">
      <w:pPr>
        <w:bidi/>
        <w:spacing w:after="200" w:line="276" w:lineRule="auto"/>
        <w:rPr>
          <w:rFonts w:ascii="Traditional Arabic" w:hAnsi="Traditional Arabic" w:cs="Traditional Arabic"/>
          <w:color w:val="000000" w:themeColor="text1"/>
          <w:sz w:val="40"/>
          <w:szCs w:val="40"/>
        </w:rPr>
      </w:pPr>
      <w:r w:rsidRPr="001D39E5">
        <w:rPr>
          <w:rFonts w:ascii="Traditional Arabic" w:hAnsi="Traditional Arabic" w:cs="Traditional Arabic"/>
          <w:color w:val="000000" w:themeColor="text1"/>
          <w:sz w:val="40"/>
          <w:szCs w:val="40"/>
          <w:rtl/>
        </w:rPr>
        <w:t>عند إدخال المرونة التنظيمية كمتغير وسيط، ارتفعت القوة التفسيرية للنموذج إلى (33.7%)، وهو ارتفاع ملحوظ مقارنة بالنموذج البسيط. كما انخفض تأثير الضغوط الإدارية من (0.291) إلى (0.136)، مع بقائه دالًا إحصائيًا، مما يدل على وجود وساطة جزئية</w:t>
      </w:r>
      <w:r w:rsidRPr="001D39E5">
        <w:rPr>
          <w:rFonts w:ascii="Traditional Arabic" w:hAnsi="Traditional Arabic" w:cs="Traditional Arabic"/>
          <w:color w:val="000000" w:themeColor="text1"/>
          <w:sz w:val="40"/>
          <w:szCs w:val="40"/>
        </w:rPr>
        <w:t xml:space="preserve"> (</w:t>
      </w:r>
      <w:r w:rsidRPr="001D39E5">
        <w:rPr>
          <w:rFonts w:ascii="Traditional Arabic" w:hAnsi="Traditional Arabic" w:cs="Traditional Arabic"/>
          <w:b/>
          <w:bCs/>
          <w:color w:val="000000" w:themeColor="text1"/>
          <w:sz w:val="40"/>
          <w:szCs w:val="40"/>
        </w:rPr>
        <w:t>Partial Mediation</w:t>
      </w:r>
      <w:r w:rsidRPr="001D39E5">
        <w:rPr>
          <w:rFonts w:ascii="Traditional Arabic" w:hAnsi="Traditional Arabic" w:cs="Traditional Arabic"/>
          <w:color w:val="000000" w:themeColor="text1"/>
          <w:sz w:val="40"/>
          <w:szCs w:val="40"/>
        </w:rPr>
        <w:t>).</w:t>
      </w:r>
    </w:p>
    <w:p w14:paraId="52BC7678" w14:textId="0DCEA9C6" w:rsidR="002D024F" w:rsidRDefault="00F03F10" w:rsidP="00EA0CDF">
      <w:p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Pr>
          <w:rFonts w:ascii="Traditional Arabic" w:hAnsi="Traditional Arabic" w:cs="Traditional Arabic"/>
          <w:b/>
          <w:bCs/>
          <w:color w:val="000000" w:themeColor="text1"/>
          <w:sz w:val="40"/>
          <w:szCs w:val="40"/>
        </w:rPr>
        <w:t>4.6.4</w:t>
      </w:r>
      <w:r>
        <w:rPr>
          <w:rFonts w:ascii="Traditional Arabic" w:hAnsi="Traditional Arabic" w:cs="Traditional Arabic" w:hint="cs"/>
          <w:b/>
          <w:bCs/>
          <w:color w:val="000000" w:themeColor="text1"/>
          <w:sz w:val="40"/>
          <w:szCs w:val="40"/>
          <w:rtl/>
        </w:rPr>
        <w:t xml:space="preserve">. </w:t>
      </w:r>
      <w:r w:rsidR="009F3AD9">
        <w:rPr>
          <w:rFonts w:ascii="Traditional Arabic" w:hAnsi="Traditional Arabic" w:cs="Traditional Arabic" w:hint="cs"/>
          <w:b/>
          <w:bCs/>
          <w:color w:val="000000" w:themeColor="text1"/>
          <w:sz w:val="40"/>
          <w:szCs w:val="40"/>
          <w:rtl/>
        </w:rPr>
        <w:t xml:space="preserve">اختبار الأثر غير المباشر (الوساطة): </w:t>
      </w:r>
    </w:p>
    <w:p w14:paraId="2CF8FE15" w14:textId="4F6DE1EB" w:rsidR="00AD5876" w:rsidRPr="00AD5876" w:rsidRDefault="00AD5876" w:rsidP="00AD5876">
      <w:pPr>
        <w:pStyle w:val="ListParagraph"/>
        <w:numPr>
          <w:ilvl w:val="0"/>
          <w:numId w:val="77"/>
        </w:numPr>
        <w:bidi/>
        <w:spacing w:after="200" w:line="276" w:lineRule="auto"/>
        <w:rPr>
          <w:rFonts w:ascii="Traditional Arabic" w:hAnsi="Traditional Arabic" w:cs="Traditional Arabic"/>
          <w:color w:val="000000" w:themeColor="text1"/>
          <w:sz w:val="40"/>
          <w:szCs w:val="40"/>
        </w:rPr>
      </w:pPr>
      <w:r w:rsidRPr="00AD5876">
        <w:rPr>
          <w:rFonts w:ascii="Traditional Arabic" w:hAnsi="Traditional Arabic" w:cs="Traditional Arabic"/>
          <w:color w:val="000000" w:themeColor="text1"/>
          <w:sz w:val="40"/>
          <w:szCs w:val="40"/>
          <w:rtl/>
        </w:rPr>
        <w:t xml:space="preserve">معامل المسار (الضغوط </w:t>
      </w:r>
      <w:r w:rsidRPr="00AD5876">
        <w:rPr>
          <w:rFonts w:ascii="Cambria Math" w:hAnsi="Cambria Math" w:cs="Cambria Math" w:hint="cs"/>
          <w:color w:val="000000" w:themeColor="text1"/>
          <w:sz w:val="40"/>
          <w:szCs w:val="40"/>
          <w:rtl/>
        </w:rPr>
        <w:t>⟶</w:t>
      </w:r>
      <w:r w:rsidRPr="00AD5876">
        <w:rPr>
          <w:rFonts w:ascii="Traditional Arabic" w:hAnsi="Traditional Arabic" w:cs="Traditional Arabic"/>
          <w:color w:val="000000" w:themeColor="text1"/>
          <w:sz w:val="40"/>
          <w:szCs w:val="40"/>
          <w:rtl/>
        </w:rPr>
        <w:t xml:space="preserve"> </w:t>
      </w:r>
      <w:r w:rsidRPr="00AD5876">
        <w:rPr>
          <w:rFonts w:ascii="Traditional Arabic" w:hAnsi="Traditional Arabic" w:cs="Traditional Arabic" w:hint="cs"/>
          <w:color w:val="000000" w:themeColor="text1"/>
          <w:sz w:val="40"/>
          <w:szCs w:val="40"/>
          <w:rtl/>
        </w:rPr>
        <w:t>المرونة</w:t>
      </w:r>
      <w:r w:rsidRPr="00AD5876">
        <w:rPr>
          <w:rFonts w:ascii="Traditional Arabic" w:hAnsi="Traditional Arabic" w:cs="Traditional Arabic"/>
          <w:color w:val="000000" w:themeColor="text1"/>
          <w:sz w:val="40"/>
          <w:szCs w:val="40"/>
          <w:rtl/>
        </w:rPr>
        <w:t>) = 0.481</w:t>
      </w:r>
    </w:p>
    <w:p w14:paraId="6738253F" w14:textId="0258E6C5" w:rsidR="00AD5876" w:rsidRPr="00AD5876" w:rsidRDefault="00AD5876" w:rsidP="00AD5876">
      <w:pPr>
        <w:pStyle w:val="ListParagraph"/>
        <w:numPr>
          <w:ilvl w:val="0"/>
          <w:numId w:val="76"/>
        </w:numPr>
        <w:bidi/>
        <w:spacing w:after="200" w:line="276" w:lineRule="auto"/>
        <w:rPr>
          <w:rFonts w:ascii="Traditional Arabic" w:hAnsi="Traditional Arabic" w:cs="Traditional Arabic"/>
          <w:color w:val="000000" w:themeColor="text1"/>
          <w:sz w:val="40"/>
          <w:szCs w:val="40"/>
        </w:rPr>
      </w:pPr>
      <w:r w:rsidRPr="00AD5876">
        <w:rPr>
          <w:rFonts w:ascii="Traditional Arabic" w:hAnsi="Traditional Arabic" w:cs="Traditional Arabic"/>
          <w:color w:val="000000" w:themeColor="text1"/>
          <w:sz w:val="40"/>
          <w:szCs w:val="40"/>
          <w:rtl/>
        </w:rPr>
        <w:t xml:space="preserve">معامل المسار (المرونة </w:t>
      </w:r>
      <w:r w:rsidRPr="00AD5876">
        <w:rPr>
          <w:rFonts w:ascii="Cambria Math" w:hAnsi="Cambria Math" w:cs="Cambria Math" w:hint="cs"/>
          <w:color w:val="000000" w:themeColor="text1"/>
          <w:sz w:val="40"/>
          <w:szCs w:val="40"/>
          <w:rtl/>
        </w:rPr>
        <w:t>⟶</w:t>
      </w:r>
      <w:r w:rsidRPr="00AD5876">
        <w:rPr>
          <w:rFonts w:ascii="Traditional Arabic" w:hAnsi="Traditional Arabic" w:cs="Traditional Arabic"/>
          <w:color w:val="000000" w:themeColor="text1"/>
          <w:sz w:val="40"/>
          <w:szCs w:val="40"/>
          <w:rtl/>
        </w:rPr>
        <w:t xml:space="preserve"> </w:t>
      </w:r>
      <w:r w:rsidRPr="00AD5876">
        <w:rPr>
          <w:rFonts w:ascii="Traditional Arabic" w:hAnsi="Traditional Arabic" w:cs="Traditional Arabic" w:hint="cs"/>
          <w:color w:val="000000" w:themeColor="text1"/>
          <w:sz w:val="40"/>
          <w:szCs w:val="40"/>
          <w:rtl/>
        </w:rPr>
        <w:t>التكيف</w:t>
      </w:r>
      <w:r w:rsidRPr="00AD5876">
        <w:rPr>
          <w:rFonts w:ascii="Traditional Arabic" w:hAnsi="Traditional Arabic" w:cs="Traditional Arabic"/>
          <w:color w:val="000000" w:themeColor="text1"/>
          <w:sz w:val="40"/>
          <w:szCs w:val="40"/>
          <w:rtl/>
        </w:rPr>
        <w:t>) = 0.322</w:t>
      </w:r>
    </w:p>
    <w:p w14:paraId="6FF9D5E0" w14:textId="40C9DF5F" w:rsidR="00AD5876" w:rsidRPr="00AD5876" w:rsidRDefault="00AD5876" w:rsidP="00AD5876">
      <w:pPr>
        <w:pStyle w:val="ListParagraph"/>
        <w:numPr>
          <w:ilvl w:val="0"/>
          <w:numId w:val="76"/>
        </w:numPr>
        <w:bidi/>
        <w:spacing w:after="200" w:line="276" w:lineRule="auto"/>
        <w:rPr>
          <w:rFonts w:ascii="Traditional Arabic" w:hAnsi="Traditional Arabic" w:cs="Traditional Arabic"/>
          <w:color w:val="000000" w:themeColor="text1"/>
          <w:sz w:val="40"/>
          <w:szCs w:val="40"/>
        </w:rPr>
      </w:pPr>
      <w:r w:rsidRPr="00AD5876">
        <w:rPr>
          <w:rFonts w:ascii="Traditional Arabic" w:hAnsi="Traditional Arabic" w:cs="Traditional Arabic"/>
          <w:color w:val="000000" w:themeColor="text1"/>
          <w:sz w:val="40"/>
          <w:szCs w:val="40"/>
          <w:rtl/>
        </w:rPr>
        <w:t>الأثر غير المباشر = 0.155</w:t>
      </w:r>
    </w:p>
    <w:p w14:paraId="4471A784" w14:textId="6E6C14A2" w:rsidR="009F3AD9" w:rsidRPr="001D39E5" w:rsidRDefault="0099005D" w:rsidP="009F3AD9">
      <w:pPr>
        <w:bidi/>
        <w:spacing w:after="200" w:line="276" w:lineRule="auto"/>
        <w:rPr>
          <w:rFonts w:ascii="Traditional Arabic" w:hAnsi="Traditional Arabic" w:cs="Traditional Arabic"/>
          <w:b/>
          <w:bCs/>
          <w:color w:val="000000" w:themeColor="text1"/>
          <w:sz w:val="40"/>
          <w:szCs w:val="40"/>
          <w:rtl/>
        </w:rPr>
      </w:pPr>
      <w:r w:rsidRPr="0099005D">
        <w:rPr>
          <w:rFonts w:ascii="Traditional Arabic" w:hAnsi="Traditional Arabic" w:cs="Traditional Arabic"/>
          <w:b/>
          <w:bCs/>
          <w:color w:val="000000" w:themeColor="text1"/>
          <w:sz w:val="40"/>
          <w:szCs w:val="40"/>
        </w:rPr>
        <w:t>Bootstrap</w:t>
      </w:r>
      <w:r w:rsidRPr="0099005D">
        <w:rPr>
          <w:rFonts w:ascii="Traditional Arabic" w:hAnsi="Traditional Arabic" w:cs="Traditional Arabic"/>
          <w:b/>
          <w:bCs/>
          <w:color w:val="000000" w:themeColor="text1"/>
          <w:sz w:val="40"/>
          <w:szCs w:val="40"/>
          <w:rtl/>
        </w:rPr>
        <w:t xml:space="preserve"> (5000 عينة):</w:t>
      </w:r>
    </w:p>
    <w:p w14:paraId="7782756F" w14:textId="77777777" w:rsidR="0099005D" w:rsidRPr="0099005D" w:rsidRDefault="0099005D" w:rsidP="0099005D">
      <w:pPr>
        <w:pStyle w:val="ListParagraph"/>
        <w:numPr>
          <w:ilvl w:val="0"/>
          <w:numId w:val="78"/>
        </w:numPr>
        <w:bidi/>
        <w:spacing w:after="200" w:line="276" w:lineRule="auto"/>
        <w:rPr>
          <w:rFonts w:ascii="Traditional Arabic" w:hAnsi="Traditional Arabic" w:cs="Traditional Arabic"/>
          <w:color w:val="000000" w:themeColor="text1"/>
          <w:sz w:val="40"/>
          <w:szCs w:val="40"/>
        </w:rPr>
      </w:pPr>
      <w:r w:rsidRPr="0099005D">
        <w:rPr>
          <w:rFonts w:ascii="Traditional Arabic" w:hAnsi="Traditional Arabic" w:cs="Traditional Arabic"/>
          <w:color w:val="000000" w:themeColor="text1"/>
          <w:sz w:val="40"/>
          <w:szCs w:val="40"/>
          <w:rtl/>
        </w:rPr>
        <w:t>95%</w:t>
      </w:r>
      <w:r w:rsidRPr="0099005D">
        <w:rPr>
          <w:rFonts w:ascii="Traditional Arabic" w:hAnsi="Traditional Arabic" w:cs="Traditional Arabic"/>
          <w:color w:val="000000" w:themeColor="text1"/>
          <w:sz w:val="40"/>
          <w:szCs w:val="40"/>
        </w:rPr>
        <w:t xml:space="preserve"> CI = [0.103 , 0.223]</w:t>
      </w:r>
    </w:p>
    <w:p w14:paraId="76B5E0E1" w14:textId="4BDC827F" w:rsidR="002C6FB7" w:rsidRPr="0099005D" w:rsidRDefault="0099005D" w:rsidP="0099005D">
      <w:pPr>
        <w:pStyle w:val="ListParagraph"/>
        <w:numPr>
          <w:ilvl w:val="0"/>
          <w:numId w:val="78"/>
        </w:numPr>
        <w:bidi/>
        <w:spacing w:after="200" w:line="276" w:lineRule="auto"/>
        <w:rPr>
          <w:rFonts w:ascii="Traditional Arabic" w:hAnsi="Traditional Arabic" w:cs="Traditional Arabic"/>
          <w:color w:val="000000" w:themeColor="text1"/>
          <w:sz w:val="40"/>
          <w:szCs w:val="40"/>
          <w:rtl/>
        </w:rPr>
      </w:pPr>
      <w:r w:rsidRPr="0099005D">
        <w:rPr>
          <w:rFonts w:ascii="Traditional Arabic" w:hAnsi="Traditional Arabic" w:cs="Traditional Arabic"/>
          <w:color w:val="000000" w:themeColor="text1"/>
          <w:sz w:val="40"/>
          <w:szCs w:val="40"/>
          <w:rtl/>
        </w:rPr>
        <w:t xml:space="preserve">لا يحتوي على الصفر </w:t>
      </w:r>
      <w:r w:rsidRPr="0099005D">
        <w:rPr>
          <w:rFonts w:ascii="Cambria Math" w:hAnsi="Cambria Math" w:cs="Cambria Math" w:hint="cs"/>
          <w:color w:val="000000" w:themeColor="text1"/>
          <w:sz w:val="40"/>
          <w:szCs w:val="40"/>
          <w:rtl/>
        </w:rPr>
        <w:t>⟶</w:t>
      </w:r>
      <w:r w:rsidRPr="0099005D">
        <w:rPr>
          <w:rFonts w:ascii="Traditional Arabic" w:hAnsi="Traditional Arabic" w:cs="Traditional Arabic"/>
          <w:color w:val="000000" w:themeColor="text1"/>
          <w:sz w:val="40"/>
          <w:szCs w:val="40"/>
          <w:rtl/>
        </w:rPr>
        <w:t xml:space="preserve"> </w:t>
      </w:r>
      <w:r w:rsidRPr="0099005D">
        <w:rPr>
          <w:rFonts w:ascii="Traditional Arabic" w:hAnsi="Traditional Arabic" w:cs="Traditional Arabic" w:hint="cs"/>
          <w:color w:val="000000" w:themeColor="text1"/>
          <w:sz w:val="40"/>
          <w:szCs w:val="40"/>
          <w:rtl/>
        </w:rPr>
        <w:t>أثر</w:t>
      </w:r>
      <w:r w:rsidRPr="0099005D">
        <w:rPr>
          <w:rFonts w:ascii="Traditional Arabic" w:hAnsi="Traditional Arabic" w:cs="Traditional Arabic"/>
          <w:color w:val="000000" w:themeColor="text1"/>
          <w:sz w:val="40"/>
          <w:szCs w:val="40"/>
          <w:rtl/>
        </w:rPr>
        <w:t xml:space="preserve"> </w:t>
      </w:r>
      <w:r w:rsidRPr="0099005D">
        <w:rPr>
          <w:rFonts w:ascii="Traditional Arabic" w:hAnsi="Traditional Arabic" w:cs="Traditional Arabic" w:hint="cs"/>
          <w:color w:val="000000" w:themeColor="text1"/>
          <w:sz w:val="40"/>
          <w:szCs w:val="40"/>
          <w:rtl/>
        </w:rPr>
        <w:t>دال</w:t>
      </w:r>
      <w:r w:rsidRPr="0099005D">
        <w:rPr>
          <w:rFonts w:ascii="Traditional Arabic" w:hAnsi="Traditional Arabic" w:cs="Traditional Arabic"/>
          <w:color w:val="000000" w:themeColor="text1"/>
          <w:sz w:val="40"/>
          <w:szCs w:val="40"/>
          <w:rtl/>
        </w:rPr>
        <w:t xml:space="preserve"> </w:t>
      </w:r>
      <w:r w:rsidRPr="0099005D">
        <w:rPr>
          <w:rFonts w:ascii="Traditional Arabic" w:hAnsi="Traditional Arabic" w:cs="Traditional Arabic" w:hint="cs"/>
          <w:color w:val="000000" w:themeColor="text1"/>
          <w:sz w:val="40"/>
          <w:szCs w:val="40"/>
          <w:rtl/>
        </w:rPr>
        <w:t>إح</w:t>
      </w:r>
      <w:r w:rsidRPr="0099005D">
        <w:rPr>
          <w:rFonts w:ascii="Traditional Arabic" w:hAnsi="Traditional Arabic" w:cs="Traditional Arabic"/>
          <w:color w:val="000000" w:themeColor="text1"/>
          <w:sz w:val="40"/>
          <w:szCs w:val="40"/>
          <w:rtl/>
        </w:rPr>
        <w:t>صائيًا</w:t>
      </w:r>
    </w:p>
    <w:p w14:paraId="1AB9F5DA" w14:textId="77777777" w:rsidR="00481B5B" w:rsidRPr="00481B5B" w:rsidRDefault="00481B5B" w:rsidP="00481B5B">
      <w:pPr>
        <w:bidi/>
        <w:spacing w:after="200" w:line="276" w:lineRule="auto"/>
        <w:rPr>
          <w:rFonts w:ascii="Traditional Arabic" w:hAnsi="Traditional Arabic" w:cs="Traditional Arabic"/>
          <w:color w:val="000000" w:themeColor="text1"/>
          <w:sz w:val="40"/>
          <w:szCs w:val="40"/>
        </w:rPr>
      </w:pPr>
      <w:r w:rsidRPr="00481B5B">
        <w:rPr>
          <w:rFonts w:ascii="Traditional Arabic" w:hAnsi="Traditional Arabic" w:cs="Traditional Arabic"/>
          <w:color w:val="000000" w:themeColor="text1"/>
          <w:sz w:val="40"/>
          <w:szCs w:val="40"/>
        </w:rPr>
        <w:t>Sobel Test:</w:t>
      </w:r>
    </w:p>
    <w:p w14:paraId="6B197433" w14:textId="77777777" w:rsidR="00481B5B" w:rsidRPr="00481B5B" w:rsidRDefault="00481B5B" w:rsidP="00481B5B">
      <w:pPr>
        <w:numPr>
          <w:ilvl w:val="0"/>
          <w:numId w:val="79"/>
        </w:numPr>
        <w:bidi/>
        <w:spacing w:after="200" w:line="276" w:lineRule="auto"/>
        <w:rPr>
          <w:rFonts w:ascii="Traditional Arabic" w:hAnsi="Traditional Arabic" w:cs="Traditional Arabic"/>
          <w:color w:val="000000" w:themeColor="text1"/>
          <w:sz w:val="40"/>
          <w:szCs w:val="40"/>
        </w:rPr>
      </w:pPr>
      <w:r w:rsidRPr="00481B5B">
        <w:rPr>
          <w:rFonts w:ascii="Traditional Arabic" w:hAnsi="Traditional Arabic" w:cs="Traditional Arabic"/>
          <w:color w:val="000000" w:themeColor="text1"/>
          <w:sz w:val="40"/>
          <w:szCs w:val="40"/>
        </w:rPr>
        <w:t>z = 6.375</w:t>
      </w:r>
    </w:p>
    <w:p w14:paraId="4A8BC339" w14:textId="77777777" w:rsidR="00481B5B" w:rsidRPr="00481B5B" w:rsidRDefault="00481B5B" w:rsidP="00481B5B">
      <w:pPr>
        <w:numPr>
          <w:ilvl w:val="0"/>
          <w:numId w:val="79"/>
        </w:numPr>
        <w:bidi/>
        <w:spacing w:after="200" w:line="276" w:lineRule="auto"/>
        <w:rPr>
          <w:rFonts w:ascii="Traditional Arabic" w:hAnsi="Traditional Arabic" w:cs="Traditional Arabic"/>
          <w:color w:val="000000" w:themeColor="text1"/>
          <w:sz w:val="40"/>
          <w:szCs w:val="40"/>
        </w:rPr>
      </w:pPr>
      <w:r w:rsidRPr="00481B5B">
        <w:rPr>
          <w:rFonts w:ascii="Traditional Arabic" w:hAnsi="Traditional Arabic" w:cs="Traditional Arabic"/>
          <w:color w:val="000000" w:themeColor="text1"/>
          <w:sz w:val="40"/>
          <w:szCs w:val="40"/>
        </w:rPr>
        <w:t>p &lt; 0.001</w:t>
      </w:r>
    </w:p>
    <w:p w14:paraId="52163FAB" w14:textId="53C8E634" w:rsidR="00481B5B" w:rsidRDefault="00481B5B" w:rsidP="00481B5B">
      <w:pPr>
        <w:bidi/>
        <w:spacing w:after="200" w:line="276" w:lineRule="auto"/>
        <w:rPr>
          <w:rFonts w:ascii="Traditional Arabic" w:hAnsi="Traditional Arabic" w:cs="Traditional Arabic"/>
          <w:color w:val="000000" w:themeColor="text1"/>
          <w:sz w:val="40"/>
          <w:szCs w:val="40"/>
          <w:rtl/>
        </w:rPr>
      </w:pPr>
      <w:r w:rsidRPr="00481B5B">
        <w:rPr>
          <w:rFonts w:ascii="Traditional Arabic" w:hAnsi="Traditional Arabic" w:cs="Traditional Arabic"/>
          <w:b/>
          <w:bCs/>
          <w:color w:val="000000" w:themeColor="text1"/>
          <w:sz w:val="40"/>
          <w:szCs w:val="40"/>
          <w:rtl/>
        </w:rPr>
        <w:t>النتيجة</w:t>
      </w:r>
      <w:r w:rsidRPr="00481B5B">
        <w:rPr>
          <w:rFonts w:ascii="Traditional Arabic" w:hAnsi="Traditional Arabic" w:cs="Traditional Arabic"/>
          <w:b/>
          <w:bCs/>
          <w:color w:val="000000" w:themeColor="text1"/>
          <w:sz w:val="40"/>
          <w:szCs w:val="40"/>
        </w:rPr>
        <w:t>:</w:t>
      </w:r>
      <w:r>
        <w:rPr>
          <w:rFonts w:ascii="Traditional Arabic" w:hAnsi="Traditional Arabic" w:cs="Traditional Arabic" w:hint="cs"/>
          <w:b/>
          <w:bCs/>
          <w:color w:val="000000" w:themeColor="text1"/>
          <w:sz w:val="40"/>
          <w:szCs w:val="40"/>
          <w:rtl/>
        </w:rPr>
        <w:t xml:space="preserve"> </w:t>
      </w:r>
      <w:r w:rsidRPr="00481B5B">
        <w:rPr>
          <w:rFonts w:ascii="Traditional Arabic" w:hAnsi="Traditional Arabic" w:cs="Traditional Arabic"/>
          <w:color w:val="000000" w:themeColor="text1"/>
          <w:sz w:val="40"/>
          <w:szCs w:val="40"/>
          <w:rtl/>
        </w:rPr>
        <w:t>توجد وساطة جزئية ذات دلالة إحصائية للمرونة التنظيمية في العلاقة بين الضغوط الإدارية والتكيف الإداري</w:t>
      </w:r>
      <w:r w:rsidRPr="00481B5B">
        <w:rPr>
          <w:rFonts w:ascii="Traditional Arabic" w:hAnsi="Traditional Arabic" w:cs="Traditional Arabic"/>
          <w:color w:val="000000" w:themeColor="text1"/>
          <w:sz w:val="40"/>
          <w:szCs w:val="40"/>
        </w:rPr>
        <w:t>.</w:t>
      </w:r>
    </w:p>
    <w:p w14:paraId="3757186D" w14:textId="4BF672CF" w:rsidR="00481B5B" w:rsidRPr="008D2CBD" w:rsidRDefault="006152E6" w:rsidP="008D2CBD">
      <w:p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sidRPr="008D2CBD">
        <w:rPr>
          <w:rFonts w:ascii="Traditional Arabic" w:hAnsi="Traditional Arabic" w:cs="Traditional Arabic" w:hint="cs"/>
          <w:b/>
          <w:bCs/>
          <w:color w:val="000000" w:themeColor="text1"/>
          <w:sz w:val="40"/>
          <w:szCs w:val="40"/>
          <w:rtl/>
        </w:rPr>
        <w:lastRenderedPageBreak/>
        <w:t>4.6.5. القوة التفسيرية للنموذج</w:t>
      </w:r>
      <w:r w:rsidR="008D2CBD" w:rsidRPr="008D2CBD">
        <w:rPr>
          <w:rFonts w:ascii="Traditional Arabic" w:hAnsi="Traditional Arabic" w:cs="Traditional Arabic" w:hint="cs"/>
          <w:b/>
          <w:bCs/>
          <w:color w:val="000000" w:themeColor="text1"/>
          <w:sz w:val="40"/>
          <w:szCs w:val="40"/>
          <w:rtl/>
        </w:rPr>
        <w:t xml:space="preserve"> الكلي:</w:t>
      </w:r>
    </w:p>
    <w:p w14:paraId="6E1F8FA5" w14:textId="4F654570" w:rsidR="00481B5B" w:rsidRPr="00481B5B" w:rsidRDefault="00663855" w:rsidP="00481B5B">
      <w:pPr>
        <w:bidi/>
        <w:spacing w:after="200" w:line="276" w:lineRule="auto"/>
        <w:rPr>
          <w:rFonts w:ascii="Traditional Arabic" w:hAnsi="Traditional Arabic" w:cs="Traditional Arabic"/>
          <w:color w:val="000000" w:themeColor="text1"/>
          <w:sz w:val="40"/>
          <w:szCs w:val="40"/>
        </w:rPr>
      </w:pPr>
      <w:r w:rsidRPr="00663855">
        <w:rPr>
          <w:rFonts w:ascii="Traditional Arabic" w:hAnsi="Traditional Arabic" w:cs="Traditional Arabic"/>
          <w:noProof/>
          <w:color w:val="000000" w:themeColor="text1"/>
          <w:sz w:val="40"/>
          <w:szCs w:val="40"/>
          <w:rtl/>
        </w:rPr>
        <w:drawing>
          <wp:inline distT="0" distB="0" distL="0" distR="0" wp14:anchorId="7B25B433" wp14:editId="01D1201E">
            <wp:extent cx="6183163" cy="1286360"/>
            <wp:effectExtent l="0" t="0" r="0" b="9525"/>
            <wp:docPr id="20783252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325254" name=""/>
                    <pic:cNvPicPr/>
                  </pic:nvPicPr>
                  <pic:blipFill>
                    <a:blip r:embed="rId41"/>
                    <a:stretch>
                      <a:fillRect/>
                    </a:stretch>
                  </pic:blipFill>
                  <pic:spPr>
                    <a:xfrm>
                      <a:off x="0" y="0"/>
                      <a:ext cx="6221275" cy="1294289"/>
                    </a:xfrm>
                    <a:prstGeom prst="rect">
                      <a:avLst/>
                    </a:prstGeom>
                  </pic:spPr>
                </pic:pic>
              </a:graphicData>
            </a:graphic>
          </wp:inline>
        </w:drawing>
      </w:r>
    </w:p>
    <w:p w14:paraId="77EFAC76" w14:textId="77777777" w:rsidR="00C823A4" w:rsidRPr="00C823A4" w:rsidRDefault="00C823A4" w:rsidP="00C823A4">
      <w:pPr>
        <w:bidi/>
        <w:spacing w:after="200" w:line="276" w:lineRule="auto"/>
        <w:rPr>
          <w:rFonts w:ascii="Traditional Arabic" w:hAnsi="Traditional Arabic" w:cs="Traditional Arabic"/>
          <w:color w:val="000000" w:themeColor="text1"/>
          <w:sz w:val="40"/>
          <w:szCs w:val="40"/>
        </w:rPr>
      </w:pPr>
      <w:r w:rsidRPr="00C823A4">
        <w:rPr>
          <w:rFonts w:ascii="Traditional Arabic" w:hAnsi="Traditional Arabic" w:cs="Traditional Arabic"/>
          <w:color w:val="000000" w:themeColor="text1"/>
          <w:sz w:val="40"/>
          <w:szCs w:val="40"/>
          <w:rtl/>
        </w:rPr>
        <w:t>يتضح أن إدخال المرونة التنظيمية ضاعف تقريبًا القدرة التفسيرية للنموذج، مما يعزز البنية السببية المفترضة داخل الإطار النظري للدراسة</w:t>
      </w:r>
      <w:r w:rsidRPr="00C823A4">
        <w:rPr>
          <w:rFonts w:ascii="Traditional Arabic" w:hAnsi="Traditional Arabic" w:cs="Traditional Arabic"/>
          <w:color w:val="000000" w:themeColor="text1"/>
          <w:sz w:val="40"/>
          <w:szCs w:val="40"/>
        </w:rPr>
        <w:t>.</w:t>
      </w:r>
    </w:p>
    <w:p w14:paraId="409B5739" w14:textId="6004EB20" w:rsidR="00C823A4" w:rsidRPr="00C823A4" w:rsidRDefault="00C823A4" w:rsidP="00C823A4">
      <w:pPr>
        <w:bidi/>
        <w:spacing w:after="200" w:line="276" w:lineRule="auto"/>
        <w:rPr>
          <w:rFonts w:ascii="Traditional Arabic" w:hAnsi="Traditional Arabic" w:cs="Traditional Arabic"/>
          <w:b/>
          <w:bCs/>
          <w:color w:val="000000" w:themeColor="text1"/>
          <w:sz w:val="40"/>
          <w:szCs w:val="40"/>
        </w:rPr>
      </w:pPr>
      <w:r w:rsidRPr="00C823A4">
        <w:rPr>
          <w:rFonts w:ascii="Traditional Arabic" w:hAnsi="Traditional Arabic" w:cs="Traditional Arabic"/>
          <w:b/>
          <w:bCs/>
          <w:color w:val="000000" w:themeColor="text1"/>
          <w:sz w:val="40"/>
          <w:szCs w:val="40"/>
          <w:rtl/>
        </w:rPr>
        <w:t>الخلاصة الإحصائية للنموذج الهيكلي</w:t>
      </w:r>
      <w:r w:rsidR="002029E8">
        <w:rPr>
          <w:rFonts w:ascii="Traditional Arabic" w:hAnsi="Traditional Arabic" w:cs="Traditional Arabic" w:hint="cs"/>
          <w:b/>
          <w:bCs/>
          <w:color w:val="000000" w:themeColor="text1"/>
          <w:sz w:val="40"/>
          <w:szCs w:val="40"/>
          <w:rtl/>
        </w:rPr>
        <w:t>:</w:t>
      </w:r>
    </w:p>
    <w:p w14:paraId="226DF5A8" w14:textId="77777777" w:rsidR="00C823A4" w:rsidRPr="00C823A4" w:rsidRDefault="00C823A4" w:rsidP="00C823A4">
      <w:pPr>
        <w:bidi/>
        <w:spacing w:after="200" w:line="276" w:lineRule="auto"/>
        <w:rPr>
          <w:rFonts w:ascii="Traditional Arabic" w:hAnsi="Traditional Arabic" w:cs="Traditional Arabic"/>
          <w:b/>
          <w:bCs/>
          <w:color w:val="000000" w:themeColor="text1"/>
          <w:sz w:val="40"/>
          <w:szCs w:val="40"/>
        </w:rPr>
      </w:pPr>
      <w:r w:rsidRPr="00C823A4">
        <w:rPr>
          <w:rFonts w:ascii="Traditional Arabic" w:hAnsi="Traditional Arabic" w:cs="Traditional Arabic"/>
          <w:b/>
          <w:bCs/>
          <w:color w:val="000000" w:themeColor="text1"/>
          <w:sz w:val="40"/>
          <w:szCs w:val="40"/>
          <w:rtl/>
        </w:rPr>
        <w:t>تدعم النتائج الإحصائية النموذج التفسيري المقترح، حيث تبين أن</w:t>
      </w:r>
      <w:r w:rsidRPr="00C823A4">
        <w:rPr>
          <w:rFonts w:ascii="Traditional Arabic" w:hAnsi="Traditional Arabic" w:cs="Traditional Arabic"/>
          <w:b/>
          <w:bCs/>
          <w:color w:val="000000" w:themeColor="text1"/>
          <w:sz w:val="40"/>
          <w:szCs w:val="40"/>
        </w:rPr>
        <w:t>:</w:t>
      </w:r>
    </w:p>
    <w:p w14:paraId="6F76009A" w14:textId="77777777" w:rsidR="00C823A4" w:rsidRPr="00C823A4" w:rsidRDefault="00C823A4" w:rsidP="00C823A4">
      <w:pPr>
        <w:numPr>
          <w:ilvl w:val="0"/>
          <w:numId w:val="80"/>
        </w:numPr>
        <w:bidi/>
        <w:spacing w:after="200" w:line="276" w:lineRule="auto"/>
        <w:rPr>
          <w:rFonts w:ascii="Traditional Arabic" w:hAnsi="Traditional Arabic" w:cs="Traditional Arabic"/>
          <w:color w:val="000000" w:themeColor="text1"/>
          <w:sz w:val="40"/>
          <w:szCs w:val="40"/>
        </w:rPr>
      </w:pPr>
      <w:r w:rsidRPr="00C823A4">
        <w:rPr>
          <w:rFonts w:ascii="Traditional Arabic" w:hAnsi="Traditional Arabic" w:cs="Traditional Arabic"/>
          <w:color w:val="000000" w:themeColor="text1"/>
          <w:sz w:val="40"/>
          <w:szCs w:val="40"/>
          <w:rtl/>
        </w:rPr>
        <w:t>الضغوط الإدارية تؤثر إيجابيًا في المرونة التنظيمية</w:t>
      </w:r>
      <w:r w:rsidRPr="00C823A4">
        <w:rPr>
          <w:rFonts w:ascii="Traditional Arabic" w:hAnsi="Traditional Arabic" w:cs="Traditional Arabic"/>
          <w:color w:val="000000" w:themeColor="text1"/>
          <w:sz w:val="40"/>
          <w:szCs w:val="40"/>
        </w:rPr>
        <w:t>.</w:t>
      </w:r>
    </w:p>
    <w:p w14:paraId="1D01F43B" w14:textId="77777777" w:rsidR="00C823A4" w:rsidRPr="00C823A4" w:rsidRDefault="00C823A4" w:rsidP="00C823A4">
      <w:pPr>
        <w:numPr>
          <w:ilvl w:val="0"/>
          <w:numId w:val="80"/>
        </w:numPr>
        <w:bidi/>
        <w:spacing w:after="200" w:line="276" w:lineRule="auto"/>
        <w:rPr>
          <w:rFonts w:ascii="Traditional Arabic" w:hAnsi="Traditional Arabic" w:cs="Traditional Arabic"/>
          <w:color w:val="000000" w:themeColor="text1"/>
          <w:sz w:val="40"/>
          <w:szCs w:val="40"/>
        </w:rPr>
      </w:pPr>
      <w:r w:rsidRPr="00C823A4">
        <w:rPr>
          <w:rFonts w:ascii="Traditional Arabic" w:hAnsi="Traditional Arabic" w:cs="Traditional Arabic"/>
          <w:color w:val="000000" w:themeColor="text1"/>
          <w:sz w:val="40"/>
          <w:szCs w:val="40"/>
          <w:rtl/>
        </w:rPr>
        <w:t>الضغوط الإدارية تؤثر إيجابيًا في التكيف الإداري</w:t>
      </w:r>
      <w:r w:rsidRPr="00C823A4">
        <w:rPr>
          <w:rFonts w:ascii="Traditional Arabic" w:hAnsi="Traditional Arabic" w:cs="Traditional Arabic"/>
          <w:color w:val="000000" w:themeColor="text1"/>
          <w:sz w:val="40"/>
          <w:szCs w:val="40"/>
        </w:rPr>
        <w:t>.</w:t>
      </w:r>
    </w:p>
    <w:p w14:paraId="6F033EA4" w14:textId="77777777" w:rsidR="00C823A4" w:rsidRPr="00C823A4" w:rsidRDefault="00C823A4" w:rsidP="00C823A4">
      <w:pPr>
        <w:numPr>
          <w:ilvl w:val="0"/>
          <w:numId w:val="80"/>
        </w:numPr>
        <w:bidi/>
        <w:spacing w:after="200" w:line="276" w:lineRule="auto"/>
        <w:rPr>
          <w:rFonts w:ascii="Traditional Arabic" w:hAnsi="Traditional Arabic" w:cs="Traditional Arabic"/>
          <w:color w:val="000000" w:themeColor="text1"/>
          <w:sz w:val="40"/>
          <w:szCs w:val="40"/>
        </w:rPr>
      </w:pPr>
      <w:r w:rsidRPr="00C823A4">
        <w:rPr>
          <w:rFonts w:ascii="Traditional Arabic" w:hAnsi="Traditional Arabic" w:cs="Traditional Arabic"/>
          <w:color w:val="000000" w:themeColor="text1"/>
          <w:sz w:val="40"/>
          <w:szCs w:val="40"/>
          <w:rtl/>
        </w:rPr>
        <w:t>المرونة التنظيمية تؤثر إيجابيًا في التكيف الإداري</w:t>
      </w:r>
      <w:r w:rsidRPr="00C823A4">
        <w:rPr>
          <w:rFonts w:ascii="Traditional Arabic" w:hAnsi="Traditional Arabic" w:cs="Traditional Arabic"/>
          <w:color w:val="000000" w:themeColor="text1"/>
          <w:sz w:val="40"/>
          <w:szCs w:val="40"/>
        </w:rPr>
        <w:t>.</w:t>
      </w:r>
    </w:p>
    <w:p w14:paraId="6A871728" w14:textId="77777777" w:rsidR="00C823A4" w:rsidRPr="00C823A4" w:rsidRDefault="00C823A4" w:rsidP="00C823A4">
      <w:pPr>
        <w:numPr>
          <w:ilvl w:val="0"/>
          <w:numId w:val="80"/>
        </w:numPr>
        <w:bidi/>
        <w:spacing w:after="200" w:line="276" w:lineRule="auto"/>
        <w:rPr>
          <w:rFonts w:ascii="Traditional Arabic" w:hAnsi="Traditional Arabic" w:cs="Traditional Arabic"/>
          <w:color w:val="000000" w:themeColor="text1"/>
          <w:sz w:val="40"/>
          <w:szCs w:val="40"/>
        </w:rPr>
      </w:pPr>
      <w:r w:rsidRPr="00C823A4">
        <w:rPr>
          <w:rFonts w:ascii="Traditional Arabic" w:hAnsi="Traditional Arabic" w:cs="Traditional Arabic"/>
          <w:color w:val="000000" w:themeColor="text1"/>
          <w:sz w:val="40"/>
          <w:szCs w:val="40"/>
          <w:rtl/>
        </w:rPr>
        <w:t>جزء من تأثير الضغوط على التكيف يمر عبر المرونة التنظيمية (وساطة جزئية)</w:t>
      </w:r>
      <w:r w:rsidRPr="00C823A4">
        <w:rPr>
          <w:rFonts w:ascii="Traditional Arabic" w:hAnsi="Traditional Arabic" w:cs="Traditional Arabic"/>
          <w:color w:val="000000" w:themeColor="text1"/>
          <w:sz w:val="40"/>
          <w:szCs w:val="40"/>
        </w:rPr>
        <w:t>.</w:t>
      </w:r>
    </w:p>
    <w:p w14:paraId="5B9043DA" w14:textId="77777777" w:rsidR="00C823A4" w:rsidRPr="00C823A4" w:rsidRDefault="00C823A4" w:rsidP="00C823A4">
      <w:pPr>
        <w:bidi/>
        <w:spacing w:after="200" w:line="276" w:lineRule="auto"/>
        <w:rPr>
          <w:rFonts w:ascii="Traditional Arabic" w:hAnsi="Traditional Arabic" w:cs="Traditional Arabic"/>
          <w:color w:val="000000" w:themeColor="text1"/>
          <w:sz w:val="40"/>
          <w:szCs w:val="40"/>
        </w:rPr>
      </w:pPr>
      <w:r w:rsidRPr="00C823A4">
        <w:rPr>
          <w:rFonts w:ascii="Traditional Arabic" w:hAnsi="Traditional Arabic" w:cs="Traditional Arabic"/>
          <w:color w:val="000000" w:themeColor="text1"/>
          <w:sz w:val="40"/>
          <w:szCs w:val="40"/>
          <w:rtl/>
        </w:rPr>
        <w:t>وعليه، فإن العلاقات السببية المفترضة في نموذج الدراسة مدعومة إحصائيًا بدرجة دلالة مرتفعة</w:t>
      </w:r>
      <w:r w:rsidRPr="00C823A4">
        <w:rPr>
          <w:rFonts w:ascii="Traditional Arabic" w:hAnsi="Traditional Arabic" w:cs="Traditional Arabic"/>
          <w:color w:val="000000" w:themeColor="text1"/>
          <w:sz w:val="40"/>
          <w:szCs w:val="40"/>
        </w:rPr>
        <w:t>.</w:t>
      </w:r>
    </w:p>
    <w:p w14:paraId="02A34B34" w14:textId="7EC83ABB" w:rsidR="002C6FB7" w:rsidRDefault="002C6FB7" w:rsidP="002C6FB7">
      <w:pPr>
        <w:bidi/>
        <w:spacing w:after="200" w:line="276" w:lineRule="auto"/>
        <w:rPr>
          <w:rFonts w:ascii="Traditional Arabic" w:hAnsi="Traditional Arabic" w:cs="Traditional Arabic"/>
          <w:color w:val="000000" w:themeColor="text1"/>
          <w:sz w:val="40"/>
          <w:szCs w:val="40"/>
          <w:rtl/>
        </w:rPr>
      </w:pPr>
    </w:p>
    <w:p w14:paraId="0545AD92" w14:textId="77777777" w:rsidR="00224831" w:rsidRPr="00366ABE" w:rsidRDefault="00A21CA4" w:rsidP="00224831">
      <w:pPr>
        <w:shd w:val="clear" w:color="auto" w:fill="FFFFFF" w:themeFill="background1"/>
        <w:bidi/>
        <w:spacing w:after="200" w:line="276" w:lineRule="auto"/>
        <w:rPr>
          <w:rFonts w:ascii="Traditional Arabic" w:hAnsi="Traditional Arabic" w:cs="Traditional Arabic"/>
          <w:b/>
          <w:bCs/>
          <w:color w:val="000000" w:themeColor="text1"/>
          <w:sz w:val="40"/>
          <w:szCs w:val="40"/>
          <w:rtl/>
        </w:rPr>
      </w:pPr>
      <w:r w:rsidRPr="00366ABE">
        <w:rPr>
          <w:rFonts w:ascii="Traditional Arabic" w:hAnsi="Traditional Arabic" w:cs="Traditional Arabic" w:hint="cs"/>
          <w:b/>
          <w:bCs/>
          <w:color w:val="000000" w:themeColor="text1"/>
          <w:sz w:val="40"/>
          <w:szCs w:val="40"/>
          <w:rtl/>
        </w:rPr>
        <w:lastRenderedPageBreak/>
        <w:t xml:space="preserve">4.7. </w:t>
      </w:r>
      <w:r w:rsidR="00224831" w:rsidRPr="00366ABE">
        <w:rPr>
          <w:rFonts w:ascii="Traditional Arabic" w:hAnsi="Traditional Arabic" w:cs="Traditional Arabic" w:hint="cs"/>
          <w:b/>
          <w:bCs/>
          <w:color w:val="000000" w:themeColor="text1"/>
          <w:sz w:val="40"/>
          <w:szCs w:val="40"/>
          <w:rtl/>
        </w:rPr>
        <w:t xml:space="preserve">تحليل </w:t>
      </w:r>
      <w:r w:rsidR="00224831" w:rsidRPr="00366ABE">
        <w:rPr>
          <w:rFonts w:ascii="Traditional Arabic" w:hAnsi="Traditional Arabic" w:cs="Traditional Arabic" w:hint="cs"/>
          <w:b/>
          <w:bCs/>
          <w:color w:val="000000" w:themeColor="text1"/>
          <w:sz w:val="40"/>
          <w:szCs w:val="40"/>
        </w:rPr>
        <w:t>ANOVA</w:t>
      </w:r>
      <w:r w:rsidRPr="00366ABE">
        <w:rPr>
          <w:rFonts w:ascii="Traditional Arabic" w:hAnsi="Traditional Arabic" w:cs="Traditional Arabic"/>
          <w:b/>
          <w:bCs/>
          <w:color w:val="000000" w:themeColor="text1"/>
          <w:sz w:val="40"/>
          <w:szCs w:val="40"/>
          <w:rtl/>
        </w:rPr>
        <w:t xml:space="preserve"> </w:t>
      </w:r>
    </w:p>
    <w:p w14:paraId="79BDF23A" w14:textId="554FB447" w:rsidR="00D316B7" w:rsidRPr="00224831" w:rsidRDefault="00224831" w:rsidP="00C56E8A">
      <w:p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Pr>
          <w:rFonts w:ascii="Traditional Arabic" w:hAnsi="Traditional Arabic" w:cs="Traditional Arabic" w:hint="cs"/>
          <w:b/>
          <w:bCs/>
          <w:color w:val="000000" w:themeColor="text1"/>
          <w:sz w:val="40"/>
          <w:szCs w:val="40"/>
          <w:rtl/>
        </w:rPr>
        <w:t>متغير ا</w:t>
      </w:r>
      <w:r w:rsidR="00A21CA4" w:rsidRPr="00A21CA4">
        <w:rPr>
          <w:rFonts w:ascii="Traditional Arabic" w:hAnsi="Traditional Arabic" w:cs="Traditional Arabic"/>
          <w:b/>
          <w:bCs/>
          <w:color w:val="000000" w:themeColor="text1"/>
          <w:sz w:val="40"/>
          <w:szCs w:val="40"/>
          <w:rtl/>
        </w:rPr>
        <w:t>لضغوط الإدارية</w:t>
      </w:r>
      <w:r>
        <w:rPr>
          <w:rFonts w:ascii="Traditional Arabic" w:hAnsi="Traditional Arabic" w:cs="Traditional Arabic" w:hint="cs"/>
          <w:b/>
          <w:bCs/>
          <w:color w:val="000000" w:themeColor="text1"/>
          <w:sz w:val="40"/>
          <w:szCs w:val="40"/>
          <w:rtl/>
        </w:rPr>
        <w:t>:</w:t>
      </w:r>
    </w:p>
    <w:p w14:paraId="42B7129D" w14:textId="4D432EDE" w:rsidR="00916B13" w:rsidRDefault="00916B13" w:rsidP="00916B13">
      <w:pPr>
        <w:bidi/>
        <w:spacing w:after="200" w:line="276" w:lineRule="auto"/>
        <w:rPr>
          <w:rFonts w:ascii="Traditional Arabic" w:hAnsi="Traditional Arabic" w:cs="Traditional Arabic"/>
          <w:color w:val="000000" w:themeColor="text1"/>
          <w:sz w:val="40"/>
          <w:szCs w:val="40"/>
          <w:rtl/>
        </w:rPr>
      </w:pPr>
      <w:r w:rsidRPr="00916B13">
        <w:rPr>
          <w:rFonts w:ascii="Traditional Arabic" w:hAnsi="Traditional Arabic" w:cs="Traditional Arabic"/>
          <w:noProof/>
          <w:color w:val="000000" w:themeColor="text1"/>
          <w:sz w:val="40"/>
          <w:szCs w:val="40"/>
          <w:rtl/>
        </w:rPr>
        <w:drawing>
          <wp:inline distT="0" distB="0" distL="0" distR="0" wp14:anchorId="2569D0BE" wp14:editId="2FD4112B">
            <wp:extent cx="5914937" cy="1216315"/>
            <wp:effectExtent l="0" t="0" r="0" b="3175"/>
            <wp:docPr id="16932348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234841" name=""/>
                    <pic:cNvPicPr/>
                  </pic:nvPicPr>
                  <pic:blipFill>
                    <a:blip r:embed="rId42"/>
                    <a:stretch>
                      <a:fillRect/>
                    </a:stretch>
                  </pic:blipFill>
                  <pic:spPr>
                    <a:xfrm>
                      <a:off x="0" y="0"/>
                      <a:ext cx="5920579" cy="1217475"/>
                    </a:xfrm>
                    <a:prstGeom prst="rect">
                      <a:avLst/>
                    </a:prstGeom>
                  </pic:spPr>
                </pic:pic>
              </a:graphicData>
            </a:graphic>
          </wp:inline>
        </w:drawing>
      </w:r>
    </w:p>
    <w:p w14:paraId="65752487" w14:textId="77777777" w:rsidR="00E02640" w:rsidRPr="00E02640" w:rsidRDefault="00E02640" w:rsidP="00E02640">
      <w:pPr>
        <w:bidi/>
        <w:spacing w:after="200" w:line="276" w:lineRule="auto"/>
        <w:rPr>
          <w:rFonts w:ascii="Traditional Arabic" w:hAnsi="Traditional Arabic" w:cs="Traditional Arabic"/>
          <w:b/>
          <w:bCs/>
          <w:color w:val="000000" w:themeColor="text1"/>
          <w:sz w:val="40"/>
          <w:szCs w:val="40"/>
        </w:rPr>
      </w:pPr>
      <w:r w:rsidRPr="00E02640">
        <w:rPr>
          <w:rFonts w:ascii="Traditional Arabic" w:hAnsi="Traditional Arabic" w:cs="Traditional Arabic"/>
          <w:b/>
          <w:bCs/>
          <w:color w:val="000000" w:themeColor="text1"/>
          <w:sz w:val="40"/>
          <w:szCs w:val="40"/>
          <w:rtl/>
        </w:rPr>
        <w:t>طريقة الحساب</w:t>
      </w:r>
      <w:r w:rsidRPr="00E02640">
        <w:rPr>
          <w:rFonts w:ascii="Traditional Arabic" w:hAnsi="Traditional Arabic" w:cs="Traditional Arabic"/>
          <w:b/>
          <w:bCs/>
          <w:color w:val="000000" w:themeColor="text1"/>
          <w:sz w:val="40"/>
          <w:szCs w:val="40"/>
        </w:rPr>
        <w:t>:</w:t>
      </w:r>
    </w:p>
    <w:p w14:paraId="15BBDDBD" w14:textId="6268B035" w:rsidR="00A21CA4" w:rsidRPr="00E02640" w:rsidRDefault="00DC2F62" w:rsidP="00A21CA4">
      <w:pPr>
        <w:bidi/>
        <w:spacing w:after="200" w:line="276" w:lineRule="auto"/>
        <w:rPr>
          <w:rFonts w:ascii="Traditional Arabic" w:hAnsi="Traditional Arabic" w:cs="Traditional Arabic"/>
          <w:color w:val="000000" w:themeColor="text1"/>
          <w:sz w:val="40"/>
          <w:szCs w:val="40"/>
          <w:rtl/>
        </w:rPr>
      </w:pPr>
      <w:r w:rsidRPr="00DC2F62">
        <w:rPr>
          <w:rFonts w:ascii="Traditional Arabic" w:hAnsi="Traditional Arabic" w:cs="Traditional Arabic"/>
          <w:noProof/>
          <w:color w:val="000000" w:themeColor="text1"/>
          <w:sz w:val="40"/>
          <w:szCs w:val="40"/>
          <w:rtl/>
        </w:rPr>
        <w:drawing>
          <wp:inline distT="0" distB="0" distL="0" distR="0" wp14:anchorId="653CDB16" wp14:editId="6C6EDE28">
            <wp:extent cx="7119750" cy="1635071"/>
            <wp:effectExtent l="0" t="0" r="5080" b="3810"/>
            <wp:docPr id="1667957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95777" name=""/>
                    <pic:cNvPicPr/>
                  </pic:nvPicPr>
                  <pic:blipFill>
                    <a:blip r:embed="rId43"/>
                    <a:stretch>
                      <a:fillRect/>
                    </a:stretch>
                  </pic:blipFill>
                  <pic:spPr>
                    <a:xfrm>
                      <a:off x="0" y="0"/>
                      <a:ext cx="7235575" cy="1661670"/>
                    </a:xfrm>
                    <a:prstGeom prst="rect">
                      <a:avLst/>
                    </a:prstGeom>
                  </pic:spPr>
                </pic:pic>
              </a:graphicData>
            </a:graphic>
          </wp:inline>
        </w:drawing>
      </w:r>
    </w:p>
    <w:p w14:paraId="0CEFE689" w14:textId="38751964" w:rsidR="00E02640" w:rsidRPr="00F72446" w:rsidRDefault="00F72446" w:rsidP="00C56E8A">
      <w:p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sidRPr="00F72446">
        <w:rPr>
          <w:rFonts w:ascii="Traditional Arabic" w:hAnsi="Traditional Arabic" w:cs="Traditional Arabic" w:hint="cs"/>
          <w:b/>
          <w:bCs/>
          <w:color w:val="000000" w:themeColor="text1"/>
          <w:sz w:val="40"/>
          <w:szCs w:val="40"/>
          <w:rtl/>
        </w:rPr>
        <w:t xml:space="preserve">متغير المرونة التنظيمية: </w:t>
      </w:r>
    </w:p>
    <w:p w14:paraId="7FBB2071" w14:textId="7CFF6576" w:rsidR="002D5A59" w:rsidRDefault="00312B9D" w:rsidP="002D5A59">
      <w:pPr>
        <w:bidi/>
        <w:spacing w:after="200" w:line="276" w:lineRule="auto"/>
        <w:rPr>
          <w:rFonts w:ascii="Traditional Arabic" w:hAnsi="Traditional Arabic" w:cs="Traditional Arabic"/>
          <w:color w:val="000000" w:themeColor="text1"/>
          <w:sz w:val="40"/>
          <w:szCs w:val="40"/>
          <w:rtl/>
        </w:rPr>
      </w:pPr>
      <w:r w:rsidRPr="00312B9D">
        <w:rPr>
          <w:rFonts w:ascii="Traditional Arabic" w:hAnsi="Traditional Arabic" w:cs="Traditional Arabic"/>
          <w:noProof/>
          <w:color w:val="000000" w:themeColor="text1"/>
          <w:sz w:val="40"/>
          <w:szCs w:val="40"/>
          <w:rtl/>
        </w:rPr>
        <w:drawing>
          <wp:inline distT="0" distB="0" distL="0" distR="0" wp14:anchorId="6CE45AEF" wp14:editId="1A3DF558">
            <wp:extent cx="5647317" cy="1170122"/>
            <wp:effectExtent l="0" t="0" r="0" b="0"/>
            <wp:docPr id="1185270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27086" name=""/>
                    <pic:cNvPicPr/>
                  </pic:nvPicPr>
                  <pic:blipFill>
                    <a:blip r:embed="rId44"/>
                    <a:stretch>
                      <a:fillRect/>
                    </a:stretch>
                  </pic:blipFill>
                  <pic:spPr>
                    <a:xfrm>
                      <a:off x="0" y="0"/>
                      <a:ext cx="5666378" cy="1174072"/>
                    </a:xfrm>
                    <a:prstGeom prst="rect">
                      <a:avLst/>
                    </a:prstGeom>
                  </pic:spPr>
                </pic:pic>
              </a:graphicData>
            </a:graphic>
          </wp:inline>
        </w:drawing>
      </w:r>
    </w:p>
    <w:p w14:paraId="375E3DF7" w14:textId="601DF20E" w:rsidR="002D5A59" w:rsidRPr="003F2DD7" w:rsidRDefault="00312B9D" w:rsidP="002D5A59">
      <w:pPr>
        <w:bidi/>
        <w:spacing w:after="200" w:line="276" w:lineRule="auto"/>
        <w:rPr>
          <w:rFonts w:ascii="Traditional Arabic" w:hAnsi="Traditional Arabic" w:cs="Traditional Arabic"/>
          <w:b/>
          <w:bCs/>
          <w:color w:val="000000" w:themeColor="text1"/>
          <w:sz w:val="40"/>
          <w:szCs w:val="40"/>
          <w:rtl/>
        </w:rPr>
      </w:pPr>
      <w:r w:rsidRPr="003F2DD7">
        <w:rPr>
          <w:rFonts w:ascii="Traditional Arabic" w:hAnsi="Traditional Arabic" w:cs="Traditional Arabic" w:hint="cs"/>
          <w:b/>
          <w:bCs/>
          <w:color w:val="000000" w:themeColor="text1"/>
          <w:sz w:val="40"/>
          <w:szCs w:val="40"/>
          <w:rtl/>
        </w:rPr>
        <w:t xml:space="preserve">طريقة الحساب: </w:t>
      </w:r>
    </w:p>
    <w:p w14:paraId="6F4EE0A7" w14:textId="64E6FE4A" w:rsidR="002D5A59" w:rsidRDefault="003F2DD7" w:rsidP="002D5A59">
      <w:pPr>
        <w:bidi/>
        <w:spacing w:after="200" w:line="276" w:lineRule="auto"/>
        <w:rPr>
          <w:rFonts w:ascii="Traditional Arabic" w:hAnsi="Traditional Arabic" w:cs="Traditional Arabic"/>
          <w:color w:val="000000" w:themeColor="text1"/>
          <w:sz w:val="40"/>
          <w:szCs w:val="40"/>
          <w:rtl/>
        </w:rPr>
      </w:pPr>
      <w:r w:rsidRPr="003F2DD7">
        <w:rPr>
          <w:rFonts w:ascii="Traditional Arabic" w:hAnsi="Traditional Arabic" w:cs="Traditional Arabic"/>
          <w:noProof/>
          <w:color w:val="000000" w:themeColor="text1"/>
          <w:sz w:val="40"/>
          <w:szCs w:val="40"/>
          <w:rtl/>
        </w:rPr>
        <w:drawing>
          <wp:inline distT="0" distB="0" distL="0" distR="0" wp14:anchorId="0CB644F6" wp14:editId="3725410D">
            <wp:extent cx="6294811" cy="1239864"/>
            <wp:effectExtent l="0" t="0" r="0" b="0"/>
            <wp:docPr id="15486606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660657" name=""/>
                    <pic:cNvPicPr/>
                  </pic:nvPicPr>
                  <pic:blipFill>
                    <a:blip r:embed="rId45"/>
                    <a:stretch>
                      <a:fillRect/>
                    </a:stretch>
                  </pic:blipFill>
                  <pic:spPr>
                    <a:xfrm>
                      <a:off x="0" y="0"/>
                      <a:ext cx="6372836" cy="1255232"/>
                    </a:xfrm>
                    <a:prstGeom prst="rect">
                      <a:avLst/>
                    </a:prstGeom>
                  </pic:spPr>
                </pic:pic>
              </a:graphicData>
            </a:graphic>
          </wp:inline>
        </w:drawing>
      </w:r>
    </w:p>
    <w:p w14:paraId="5A700A84" w14:textId="44EC2EA0" w:rsidR="002D5A59" w:rsidRPr="001071B9" w:rsidRDefault="001071B9" w:rsidP="001071B9">
      <w:p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sidRPr="001071B9">
        <w:rPr>
          <w:rFonts w:ascii="Traditional Arabic" w:hAnsi="Traditional Arabic" w:cs="Traditional Arabic" w:hint="cs"/>
          <w:b/>
          <w:bCs/>
          <w:color w:val="000000" w:themeColor="text1"/>
          <w:sz w:val="40"/>
          <w:szCs w:val="40"/>
          <w:rtl/>
        </w:rPr>
        <w:lastRenderedPageBreak/>
        <w:t>متغير ا</w:t>
      </w:r>
      <w:r w:rsidRPr="001071B9">
        <w:rPr>
          <w:rFonts w:ascii="Traditional Arabic" w:hAnsi="Traditional Arabic" w:cs="Traditional Arabic"/>
          <w:b/>
          <w:bCs/>
          <w:color w:val="000000" w:themeColor="text1"/>
          <w:sz w:val="40"/>
          <w:szCs w:val="40"/>
          <w:rtl/>
        </w:rPr>
        <w:t>لتكيف الإداري</w:t>
      </w:r>
      <w:r>
        <w:rPr>
          <w:rFonts w:ascii="Traditional Arabic" w:hAnsi="Traditional Arabic" w:cs="Traditional Arabic" w:hint="cs"/>
          <w:b/>
          <w:bCs/>
          <w:color w:val="000000" w:themeColor="text1"/>
          <w:sz w:val="40"/>
          <w:szCs w:val="40"/>
          <w:rtl/>
        </w:rPr>
        <w:t>:</w:t>
      </w:r>
    </w:p>
    <w:p w14:paraId="011F8810" w14:textId="2A01111B" w:rsidR="002D5A59" w:rsidRDefault="000C3A3E" w:rsidP="002D5A59">
      <w:pPr>
        <w:bidi/>
        <w:spacing w:after="200" w:line="276" w:lineRule="auto"/>
        <w:rPr>
          <w:rFonts w:ascii="Traditional Arabic" w:hAnsi="Traditional Arabic" w:cs="Traditional Arabic"/>
          <w:color w:val="000000" w:themeColor="text1"/>
          <w:sz w:val="40"/>
          <w:szCs w:val="40"/>
          <w:rtl/>
        </w:rPr>
      </w:pPr>
      <w:r w:rsidRPr="000C3A3E">
        <w:rPr>
          <w:rFonts w:ascii="Traditional Arabic" w:hAnsi="Traditional Arabic" w:cs="Traditional Arabic"/>
          <w:noProof/>
          <w:color w:val="000000" w:themeColor="text1"/>
          <w:sz w:val="40"/>
          <w:szCs w:val="40"/>
          <w:rtl/>
        </w:rPr>
        <w:drawing>
          <wp:inline distT="0" distB="0" distL="0" distR="0" wp14:anchorId="05F9FCEC" wp14:editId="15A0F76F">
            <wp:extent cx="5917771" cy="1317356"/>
            <wp:effectExtent l="0" t="0" r="6985" b="0"/>
            <wp:docPr id="18100143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014347" name=""/>
                    <pic:cNvPicPr/>
                  </pic:nvPicPr>
                  <pic:blipFill>
                    <a:blip r:embed="rId46"/>
                    <a:stretch>
                      <a:fillRect/>
                    </a:stretch>
                  </pic:blipFill>
                  <pic:spPr>
                    <a:xfrm>
                      <a:off x="0" y="0"/>
                      <a:ext cx="5943100" cy="1322995"/>
                    </a:xfrm>
                    <a:prstGeom prst="rect">
                      <a:avLst/>
                    </a:prstGeom>
                  </pic:spPr>
                </pic:pic>
              </a:graphicData>
            </a:graphic>
          </wp:inline>
        </w:drawing>
      </w:r>
    </w:p>
    <w:p w14:paraId="1234AD2D" w14:textId="765C6506" w:rsidR="005510C3" w:rsidRPr="006340E3" w:rsidRDefault="006340E3" w:rsidP="005510C3">
      <w:pPr>
        <w:bidi/>
        <w:spacing w:after="200" w:line="276" w:lineRule="auto"/>
        <w:rPr>
          <w:rFonts w:ascii="Traditional Arabic" w:hAnsi="Traditional Arabic" w:cs="Traditional Arabic"/>
          <w:b/>
          <w:bCs/>
          <w:color w:val="000000" w:themeColor="text1"/>
          <w:sz w:val="40"/>
          <w:szCs w:val="40"/>
          <w:rtl/>
        </w:rPr>
      </w:pPr>
      <w:r w:rsidRPr="006340E3">
        <w:rPr>
          <w:rFonts w:ascii="Traditional Arabic" w:hAnsi="Traditional Arabic" w:cs="Traditional Arabic" w:hint="cs"/>
          <w:b/>
          <w:bCs/>
          <w:color w:val="000000" w:themeColor="text1"/>
          <w:sz w:val="40"/>
          <w:szCs w:val="40"/>
          <w:rtl/>
        </w:rPr>
        <w:t xml:space="preserve">طريقة الحساب: </w:t>
      </w:r>
    </w:p>
    <w:p w14:paraId="7E6B67BA" w14:textId="6D8EF8DF" w:rsidR="006340E3" w:rsidRDefault="006340E3" w:rsidP="006340E3">
      <w:pPr>
        <w:bidi/>
        <w:spacing w:after="200" w:line="276" w:lineRule="auto"/>
        <w:rPr>
          <w:rFonts w:ascii="Traditional Arabic" w:hAnsi="Traditional Arabic" w:cs="Traditional Arabic"/>
          <w:color w:val="000000" w:themeColor="text1"/>
          <w:sz w:val="40"/>
          <w:szCs w:val="40"/>
          <w:rtl/>
        </w:rPr>
      </w:pPr>
      <w:r w:rsidRPr="006340E3">
        <w:rPr>
          <w:rFonts w:ascii="Traditional Arabic" w:hAnsi="Traditional Arabic" w:cs="Traditional Arabic"/>
          <w:noProof/>
          <w:color w:val="000000" w:themeColor="text1"/>
          <w:sz w:val="40"/>
          <w:szCs w:val="40"/>
          <w:rtl/>
        </w:rPr>
        <w:drawing>
          <wp:inline distT="0" distB="0" distL="0" distR="0" wp14:anchorId="20EE7847" wp14:editId="2BCF2EC8">
            <wp:extent cx="6038603" cy="857153"/>
            <wp:effectExtent l="0" t="0" r="635" b="635"/>
            <wp:docPr id="3998386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838634" name=""/>
                    <pic:cNvPicPr/>
                  </pic:nvPicPr>
                  <pic:blipFill>
                    <a:blip r:embed="rId47"/>
                    <a:stretch>
                      <a:fillRect/>
                    </a:stretch>
                  </pic:blipFill>
                  <pic:spPr>
                    <a:xfrm>
                      <a:off x="0" y="0"/>
                      <a:ext cx="6050834" cy="858889"/>
                    </a:xfrm>
                    <a:prstGeom prst="rect">
                      <a:avLst/>
                    </a:prstGeom>
                  </pic:spPr>
                </pic:pic>
              </a:graphicData>
            </a:graphic>
          </wp:inline>
        </w:drawing>
      </w:r>
    </w:p>
    <w:p w14:paraId="45500385" w14:textId="7B3541E1" w:rsidR="00D74677" w:rsidRPr="00D74677" w:rsidRDefault="00D74677" w:rsidP="00D74677">
      <w:pPr>
        <w:bidi/>
        <w:spacing w:after="200" w:line="276" w:lineRule="auto"/>
        <w:rPr>
          <w:rFonts w:ascii="Traditional Arabic" w:hAnsi="Traditional Arabic" w:cs="Traditional Arabic"/>
          <w:b/>
          <w:bCs/>
          <w:color w:val="000000" w:themeColor="text1"/>
          <w:sz w:val="40"/>
          <w:szCs w:val="40"/>
          <w:rtl/>
        </w:rPr>
      </w:pPr>
      <w:r w:rsidRPr="00D74677">
        <w:rPr>
          <w:rFonts w:ascii="Traditional Arabic" w:hAnsi="Traditional Arabic" w:cs="Traditional Arabic"/>
          <w:b/>
          <w:bCs/>
          <w:color w:val="000000" w:themeColor="text1"/>
          <w:sz w:val="40"/>
          <w:szCs w:val="40"/>
          <w:rtl/>
        </w:rPr>
        <w:t>حجم الأثر (</w:t>
      </w:r>
      <w:r w:rsidRPr="00D74677">
        <w:rPr>
          <w:rFonts w:ascii="Traditional Arabic" w:hAnsi="Traditional Arabic" w:cs="Traditional Arabic"/>
          <w:b/>
          <w:bCs/>
          <w:color w:val="000000" w:themeColor="text1"/>
          <w:sz w:val="40"/>
          <w:szCs w:val="40"/>
        </w:rPr>
        <w:t xml:space="preserve">Eta Squared </w:t>
      </w:r>
      <w:r w:rsidRPr="00D74677">
        <w:rPr>
          <w:rFonts w:ascii="Cambria" w:hAnsi="Cambria" w:cs="Cambria"/>
          <w:b/>
          <w:bCs/>
          <w:color w:val="000000" w:themeColor="text1"/>
          <w:sz w:val="40"/>
          <w:szCs w:val="40"/>
        </w:rPr>
        <w:t>η</w:t>
      </w:r>
      <w:r w:rsidRPr="00D74677">
        <w:rPr>
          <w:rFonts w:ascii="Traditional Arabic" w:hAnsi="Traditional Arabic" w:cs="Traditional Arabic"/>
          <w:b/>
          <w:bCs/>
          <w:color w:val="000000" w:themeColor="text1"/>
          <w:sz w:val="40"/>
          <w:szCs w:val="40"/>
        </w:rPr>
        <w:t>²</w:t>
      </w:r>
      <w:r w:rsidRPr="00D74677">
        <w:rPr>
          <w:rFonts w:ascii="Traditional Arabic" w:hAnsi="Traditional Arabic" w:cs="Traditional Arabic"/>
          <w:b/>
          <w:bCs/>
          <w:color w:val="000000" w:themeColor="text1"/>
          <w:sz w:val="40"/>
          <w:szCs w:val="40"/>
          <w:rtl/>
        </w:rPr>
        <w:t>)</w:t>
      </w:r>
    </w:p>
    <w:p w14:paraId="32421D4C" w14:textId="29421BE9" w:rsidR="00F0666A" w:rsidRPr="00F0666A" w:rsidRDefault="00F0666A" w:rsidP="00F0666A">
      <w:pPr>
        <w:bidi/>
        <w:spacing w:after="200" w:line="276" w:lineRule="auto"/>
        <w:rPr>
          <w:rFonts w:ascii="Traditional Arabic" w:hAnsi="Traditional Arabic" w:cs="Traditional Arabic"/>
          <w:color w:val="000000" w:themeColor="text1"/>
          <w:sz w:val="40"/>
          <w:szCs w:val="40"/>
          <w:rtl/>
        </w:rPr>
      </w:pPr>
      <w:r w:rsidRPr="00F0666A">
        <w:rPr>
          <w:rFonts w:ascii="Cambria" w:hAnsi="Cambria" w:cs="Cambria"/>
          <w:color w:val="000000" w:themeColor="text1"/>
          <w:sz w:val="40"/>
          <w:szCs w:val="40"/>
        </w:rPr>
        <w:t>η</w:t>
      </w:r>
      <w:r w:rsidRPr="00F0666A">
        <w:rPr>
          <w:rFonts w:ascii="Traditional Arabic" w:hAnsi="Traditional Arabic" w:cs="Traditional Arabic"/>
          <w:color w:val="000000" w:themeColor="text1"/>
          <w:sz w:val="40"/>
          <w:szCs w:val="40"/>
        </w:rPr>
        <w:t xml:space="preserve">² = SS </w:t>
      </w:r>
      <w:r w:rsidRPr="00F0666A">
        <w:rPr>
          <w:rFonts w:ascii="Traditional Arabic" w:hAnsi="Traditional Arabic" w:cs="Traditional Arabic"/>
          <w:color w:val="000000" w:themeColor="text1"/>
          <w:sz w:val="40"/>
          <w:szCs w:val="40"/>
          <w:rtl/>
        </w:rPr>
        <w:t>بين المجموعات</w:t>
      </w:r>
      <w:r w:rsidR="005832CA">
        <w:rPr>
          <w:rFonts w:ascii="Traditional Arabic" w:hAnsi="Traditional Arabic" w:cs="Traditional Arabic" w:hint="cs"/>
          <w:color w:val="000000" w:themeColor="text1"/>
          <w:sz w:val="40"/>
          <w:szCs w:val="40"/>
          <w:rtl/>
        </w:rPr>
        <w:t xml:space="preserve"> </w:t>
      </w:r>
      <w:r w:rsidR="005832CA" w:rsidRPr="00F0666A">
        <w:rPr>
          <w:rFonts w:ascii="Traditional Arabic" w:hAnsi="Traditional Arabic" w:cs="Traditional Arabic"/>
          <w:color w:val="000000" w:themeColor="text1"/>
          <w:sz w:val="40"/>
          <w:szCs w:val="40"/>
        </w:rPr>
        <w:t>SS</w:t>
      </w:r>
      <w:r w:rsidRPr="00F0666A">
        <w:rPr>
          <w:rFonts w:ascii="Traditional Arabic" w:hAnsi="Traditional Arabic" w:cs="Traditional Arabic"/>
          <w:color w:val="000000" w:themeColor="text1"/>
          <w:sz w:val="40"/>
          <w:szCs w:val="40"/>
        </w:rPr>
        <w:t xml:space="preserve"> ÷ </w:t>
      </w:r>
      <w:r w:rsidRPr="00F0666A">
        <w:rPr>
          <w:rFonts w:ascii="Traditional Arabic" w:hAnsi="Traditional Arabic" w:cs="Traditional Arabic"/>
          <w:color w:val="000000" w:themeColor="text1"/>
          <w:sz w:val="40"/>
          <w:szCs w:val="40"/>
          <w:rtl/>
        </w:rPr>
        <w:t>الكلي</w:t>
      </w:r>
    </w:p>
    <w:p w14:paraId="73438758" w14:textId="472AEF83" w:rsidR="00F0666A" w:rsidRPr="00DD19E4" w:rsidRDefault="00F0666A" w:rsidP="005832CA">
      <w:pPr>
        <w:bidi/>
        <w:spacing w:after="200" w:line="276" w:lineRule="auto"/>
        <w:rPr>
          <w:rFonts w:ascii="Traditional Arabic" w:hAnsi="Traditional Arabic" w:cs="Traditional Arabic"/>
          <w:b/>
          <w:bCs/>
          <w:color w:val="000000" w:themeColor="text1"/>
          <w:sz w:val="40"/>
          <w:szCs w:val="40"/>
          <w:rtl/>
        </w:rPr>
      </w:pPr>
      <w:r w:rsidRPr="00DD19E4">
        <w:rPr>
          <w:rFonts w:ascii="Traditional Arabic" w:hAnsi="Traditional Arabic" w:cs="Traditional Arabic"/>
          <w:b/>
          <w:bCs/>
          <w:color w:val="000000" w:themeColor="text1"/>
          <w:sz w:val="40"/>
          <w:szCs w:val="40"/>
          <w:rtl/>
        </w:rPr>
        <w:t>الضغوط</w:t>
      </w:r>
      <w:r w:rsidR="00974109">
        <w:rPr>
          <w:rFonts w:ascii="Traditional Arabic" w:hAnsi="Traditional Arabic" w:cs="Traditional Arabic" w:hint="cs"/>
          <w:b/>
          <w:bCs/>
          <w:color w:val="000000" w:themeColor="text1"/>
          <w:sz w:val="40"/>
          <w:szCs w:val="40"/>
          <w:rtl/>
        </w:rPr>
        <w:t>:</w:t>
      </w:r>
    </w:p>
    <w:p w14:paraId="69A92144" w14:textId="77777777" w:rsidR="00F0666A" w:rsidRPr="00F0666A" w:rsidRDefault="00F0666A" w:rsidP="005832CA">
      <w:pPr>
        <w:bidi/>
        <w:spacing w:after="200" w:line="276" w:lineRule="auto"/>
        <w:rPr>
          <w:rFonts w:ascii="Traditional Arabic" w:hAnsi="Traditional Arabic" w:cs="Traditional Arabic"/>
          <w:color w:val="000000" w:themeColor="text1"/>
          <w:sz w:val="40"/>
          <w:szCs w:val="40"/>
        </w:rPr>
      </w:pPr>
      <w:r w:rsidRPr="00F0666A">
        <w:rPr>
          <w:rFonts w:ascii="Cambria" w:hAnsi="Cambria" w:cs="Cambria"/>
          <w:color w:val="000000" w:themeColor="text1"/>
          <w:sz w:val="40"/>
          <w:szCs w:val="40"/>
        </w:rPr>
        <w:t>η</w:t>
      </w:r>
      <w:r w:rsidRPr="00F0666A">
        <w:rPr>
          <w:rFonts w:ascii="Traditional Arabic" w:hAnsi="Traditional Arabic" w:cs="Traditional Arabic"/>
          <w:color w:val="000000" w:themeColor="text1"/>
          <w:sz w:val="40"/>
          <w:szCs w:val="40"/>
        </w:rPr>
        <w:t xml:space="preserve">² = 3.402 ÷ 349.870 = 0.0097 </w:t>
      </w:r>
      <w:r w:rsidRPr="00F0666A">
        <w:rPr>
          <w:rFonts w:ascii="Cambria Math" w:hAnsi="Cambria Math" w:cs="Cambria Math"/>
          <w:color w:val="000000" w:themeColor="text1"/>
          <w:sz w:val="40"/>
          <w:szCs w:val="40"/>
        </w:rPr>
        <w:t>≈</w:t>
      </w:r>
      <w:r w:rsidRPr="00F0666A">
        <w:rPr>
          <w:rFonts w:ascii="Traditional Arabic" w:hAnsi="Traditional Arabic" w:cs="Traditional Arabic"/>
          <w:color w:val="000000" w:themeColor="text1"/>
          <w:sz w:val="40"/>
          <w:szCs w:val="40"/>
        </w:rPr>
        <w:t xml:space="preserve"> 0.01</w:t>
      </w:r>
    </w:p>
    <w:p w14:paraId="186E1183" w14:textId="2D967D3A" w:rsidR="00F0666A" w:rsidRPr="00F0666A" w:rsidRDefault="006E28A7" w:rsidP="00DD19E4">
      <w:pPr>
        <w:spacing w:after="200" w:line="276" w:lineRule="auto"/>
        <w:jc w:val="right"/>
        <w:rPr>
          <w:rFonts w:ascii="Traditional Arabic" w:hAnsi="Traditional Arabic" w:cs="Traditional Arabic"/>
          <w:color w:val="000000" w:themeColor="text1"/>
          <w:sz w:val="40"/>
          <w:szCs w:val="40"/>
          <w:rtl/>
        </w:rPr>
      </w:pPr>
      <w:r>
        <w:rPr>
          <w:rFonts w:ascii="Traditional Arabic" w:hAnsi="Traditional Arabic" w:cs="Traditional Arabic" w:hint="cs"/>
          <w:color w:val="000000" w:themeColor="text1"/>
          <w:sz w:val="40"/>
          <w:szCs w:val="40"/>
          <w:rtl/>
        </w:rPr>
        <w:t xml:space="preserve">1% تأثير ضعيف </w:t>
      </w:r>
      <w:r w:rsidR="005C3EC6">
        <w:rPr>
          <w:rFonts w:ascii="Traditional Arabic" w:hAnsi="Traditional Arabic" w:cs="Traditional Arabic" w:hint="cs"/>
          <w:color w:val="000000" w:themeColor="text1"/>
          <w:sz w:val="40"/>
          <w:szCs w:val="40"/>
          <w:rtl/>
        </w:rPr>
        <w:t>جداً</w:t>
      </w:r>
    </w:p>
    <w:p w14:paraId="63CBE7AE" w14:textId="553340F1" w:rsidR="00F0666A" w:rsidRPr="00DD19E4" w:rsidRDefault="00F0666A" w:rsidP="00DD19E4">
      <w:pPr>
        <w:bidi/>
        <w:spacing w:after="200" w:line="276" w:lineRule="auto"/>
        <w:rPr>
          <w:rFonts w:ascii="Traditional Arabic" w:hAnsi="Traditional Arabic" w:cs="Traditional Arabic"/>
          <w:b/>
          <w:bCs/>
          <w:color w:val="000000" w:themeColor="text1"/>
          <w:sz w:val="40"/>
          <w:szCs w:val="40"/>
          <w:rtl/>
        </w:rPr>
      </w:pPr>
      <w:r w:rsidRPr="00DD19E4">
        <w:rPr>
          <w:rFonts w:ascii="Traditional Arabic" w:hAnsi="Traditional Arabic" w:cs="Traditional Arabic"/>
          <w:b/>
          <w:bCs/>
          <w:color w:val="000000" w:themeColor="text1"/>
          <w:sz w:val="40"/>
          <w:szCs w:val="40"/>
          <w:rtl/>
        </w:rPr>
        <w:t>المرونة</w:t>
      </w:r>
      <w:r w:rsidR="00974109">
        <w:rPr>
          <w:rFonts w:ascii="Traditional Arabic" w:hAnsi="Traditional Arabic" w:cs="Traditional Arabic" w:hint="cs"/>
          <w:b/>
          <w:bCs/>
          <w:color w:val="000000" w:themeColor="text1"/>
          <w:sz w:val="40"/>
          <w:szCs w:val="40"/>
          <w:rtl/>
        </w:rPr>
        <w:t>:</w:t>
      </w:r>
    </w:p>
    <w:p w14:paraId="003D3748" w14:textId="77777777" w:rsidR="00F0666A" w:rsidRPr="005C3EC6" w:rsidRDefault="00F0666A" w:rsidP="005C3EC6">
      <w:pPr>
        <w:bidi/>
        <w:spacing w:after="200" w:line="276" w:lineRule="auto"/>
        <w:rPr>
          <w:rFonts w:ascii="Cambria" w:hAnsi="Cambria" w:cs="Cambria"/>
          <w:color w:val="000000" w:themeColor="text1"/>
          <w:sz w:val="40"/>
          <w:szCs w:val="40"/>
        </w:rPr>
      </w:pPr>
      <w:r w:rsidRPr="00F0666A">
        <w:rPr>
          <w:rFonts w:ascii="Cambria" w:hAnsi="Cambria" w:cs="Cambria"/>
          <w:color w:val="000000" w:themeColor="text1"/>
          <w:sz w:val="40"/>
          <w:szCs w:val="40"/>
        </w:rPr>
        <w:t>η</w:t>
      </w:r>
      <w:r w:rsidRPr="005C3EC6">
        <w:rPr>
          <w:rFonts w:ascii="Cambria" w:hAnsi="Cambria" w:cs="Cambria"/>
          <w:color w:val="000000" w:themeColor="text1"/>
          <w:sz w:val="40"/>
          <w:szCs w:val="40"/>
        </w:rPr>
        <w:t>² = 1.452 ÷ 307.829 = 0.0047</w:t>
      </w:r>
    </w:p>
    <w:p w14:paraId="477E7EB3" w14:textId="77777777" w:rsidR="00F0666A" w:rsidRPr="00F0666A" w:rsidRDefault="00F0666A" w:rsidP="005C3EC6">
      <w:pPr>
        <w:spacing w:after="200" w:line="276" w:lineRule="auto"/>
        <w:jc w:val="right"/>
        <w:rPr>
          <w:rFonts w:ascii="Traditional Arabic" w:hAnsi="Traditional Arabic" w:cs="Traditional Arabic"/>
          <w:color w:val="000000" w:themeColor="text1"/>
          <w:sz w:val="40"/>
          <w:szCs w:val="40"/>
          <w:rtl/>
        </w:rPr>
      </w:pPr>
      <w:r w:rsidRPr="00F0666A">
        <w:rPr>
          <w:rFonts w:ascii="Traditional Arabic" w:hAnsi="Traditional Arabic" w:cs="Traditional Arabic"/>
          <w:color w:val="000000" w:themeColor="text1"/>
          <w:sz w:val="40"/>
          <w:szCs w:val="40"/>
        </w:rPr>
        <w:t>(</w:t>
      </w:r>
      <w:r w:rsidRPr="00F0666A">
        <w:rPr>
          <w:rFonts w:ascii="Traditional Arabic" w:hAnsi="Traditional Arabic" w:cs="Traditional Arabic"/>
          <w:color w:val="000000" w:themeColor="text1"/>
          <w:sz w:val="40"/>
          <w:szCs w:val="40"/>
          <w:rtl/>
        </w:rPr>
        <w:t>أثر ضعيف جدًا</w:t>
      </w:r>
      <w:r w:rsidRPr="00F0666A">
        <w:rPr>
          <w:rFonts w:ascii="Traditional Arabic" w:hAnsi="Traditional Arabic" w:cs="Traditional Arabic"/>
          <w:color w:val="000000" w:themeColor="text1"/>
          <w:sz w:val="40"/>
          <w:szCs w:val="40"/>
        </w:rPr>
        <w:t>)</w:t>
      </w:r>
    </w:p>
    <w:p w14:paraId="5ACF860C" w14:textId="77777777" w:rsidR="00F0666A" w:rsidRPr="00F0666A" w:rsidRDefault="00F0666A" w:rsidP="00F0666A">
      <w:pPr>
        <w:spacing w:after="200" w:line="276" w:lineRule="auto"/>
        <w:rPr>
          <w:rFonts w:ascii="Traditional Arabic" w:hAnsi="Traditional Arabic" w:cs="Traditional Arabic"/>
          <w:color w:val="000000" w:themeColor="text1"/>
          <w:sz w:val="40"/>
          <w:szCs w:val="40"/>
          <w:rtl/>
        </w:rPr>
      </w:pPr>
    </w:p>
    <w:p w14:paraId="66566D99" w14:textId="393A55B1" w:rsidR="00F0666A" w:rsidRPr="00974109" w:rsidRDefault="00F0666A" w:rsidP="00974109">
      <w:pPr>
        <w:bidi/>
        <w:spacing w:after="200" w:line="276" w:lineRule="auto"/>
        <w:rPr>
          <w:rFonts w:ascii="Traditional Arabic" w:hAnsi="Traditional Arabic" w:cs="Traditional Arabic"/>
          <w:b/>
          <w:bCs/>
          <w:color w:val="000000" w:themeColor="text1"/>
          <w:sz w:val="40"/>
          <w:szCs w:val="40"/>
          <w:rtl/>
        </w:rPr>
      </w:pPr>
      <w:r w:rsidRPr="00974109">
        <w:rPr>
          <w:rFonts w:ascii="Traditional Arabic" w:hAnsi="Traditional Arabic" w:cs="Traditional Arabic"/>
          <w:b/>
          <w:bCs/>
          <w:color w:val="000000" w:themeColor="text1"/>
          <w:sz w:val="40"/>
          <w:szCs w:val="40"/>
          <w:rtl/>
        </w:rPr>
        <w:lastRenderedPageBreak/>
        <w:t>التكيف</w:t>
      </w:r>
      <w:r w:rsidR="00974109">
        <w:rPr>
          <w:rFonts w:ascii="Traditional Arabic" w:hAnsi="Traditional Arabic" w:cs="Traditional Arabic" w:hint="cs"/>
          <w:b/>
          <w:bCs/>
          <w:color w:val="000000" w:themeColor="text1"/>
          <w:sz w:val="40"/>
          <w:szCs w:val="40"/>
          <w:rtl/>
        </w:rPr>
        <w:t>:</w:t>
      </w:r>
    </w:p>
    <w:p w14:paraId="441188DA" w14:textId="77777777" w:rsidR="00F0666A" w:rsidRPr="00F0666A" w:rsidRDefault="00F0666A" w:rsidP="00974109">
      <w:pPr>
        <w:bidi/>
        <w:spacing w:after="200" w:line="276" w:lineRule="auto"/>
        <w:rPr>
          <w:rFonts w:ascii="Traditional Arabic" w:hAnsi="Traditional Arabic" w:cs="Traditional Arabic"/>
          <w:color w:val="000000" w:themeColor="text1"/>
          <w:sz w:val="40"/>
          <w:szCs w:val="40"/>
        </w:rPr>
      </w:pPr>
      <w:r w:rsidRPr="00F0666A">
        <w:rPr>
          <w:rFonts w:ascii="Cambria" w:hAnsi="Cambria" w:cs="Cambria"/>
          <w:color w:val="000000" w:themeColor="text1"/>
          <w:sz w:val="40"/>
          <w:szCs w:val="40"/>
        </w:rPr>
        <w:t>η</w:t>
      </w:r>
      <w:r w:rsidRPr="00F0666A">
        <w:rPr>
          <w:rFonts w:ascii="Traditional Arabic" w:hAnsi="Traditional Arabic" w:cs="Traditional Arabic"/>
          <w:color w:val="000000" w:themeColor="text1"/>
          <w:sz w:val="40"/>
          <w:szCs w:val="40"/>
        </w:rPr>
        <w:t>² = 0.907 ÷ 166.522 = 0.0054</w:t>
      </w:r>
    </w:p>
    <w:p w14:paraId="6FBBED55" w14:textId="77777777" w:rsidR="00F0666A" w:rsidRPr="00F0666A" w:rsidRDefault="00F0666A" w:rsidP="00974109">
      <w:pPr>
        <w:spacing w:after="200" w:line="276" w:lineRule="auto"/>
        <w:jc w:val="right"/>
        <w:rPr>
          <w:rFonts w:ascii="Traditional Arabic" w:hAnsi="Traditional Arabic" w:cs="Traditional Arabic"/>
          <w:color w:val="000000" w:themeColor="text1"/>
          <w:sz w:val="40"/>
          <w:szCs w:val="40"/>
          <w:rtl/>
        </w:rPr>
      </w:pPr>
      <w:r w:rsidRPr="00F0666A">
        <w:rPr>
          <w:rFonts w:ascii="Traditional Arabic" w:hAnsi="Traditional Arabic" w:cs="Traditional Arabic"/>
          <w:color w:val="000000" w:themeColor="text1"/>
          <w:sz w:val="40"/>
          <w:szCs w:val="40"/>
        </w:rPr>
        <w:t>(</w:t>
      </w:r>
      <w:r w:rsidRPr="00F0666A">
        <w:rPr>
          <w:rFonts w:ascii="Traditional Arabic" w:hAnsi="Traditional Arabic" w:cs="Traditional Arabic"/>
          <w:color w:val="000000" w:themeColor="text1"/>
          <w:sz w:val="40"/>
          <w:szCs w:val="40"/>
          <w:rtl/>
        </w:rPr>
        <w:t>أثر ضعيف جدًا</w:t>
      </w:r>
      <w:r w:rsidRPr="00F0666A">
        <w:rPr>
          <w:rFonts w:ascii="Traditional Arabic" w:hAnsi="Traditional Arabic" w:cs="Traditional Arabic"/>
          <w:color w:val="000000" w:themeColor="text1"/>
          <w:sz w:val="40"/>
          <w:szCs w:val="40"/>
        </w:rPr>
        <w:t>)</w:t>
      </w:r>
    </w:p>
    <w:p w14:paraId="0E199A31" w14:textId="0E31F5A8" w:rsidR="00D74677" w:rsidRDefault="00F0666A" w:rsidP="00F0666A">
      <w:pPr>
        <w:bidi/>
        <w:spacing w:after="200" w:line="276" w:lineRule="auto"/>
        <w:rPr>
          <w:rFonts w:ascii="Traditional Arabic" w:hAnsi="Traditional Arabic" w:cs="Traditional Arabic"/>
          <w:color w:val="000000" w:themeColor="text1"/>
          <w:sz w:val="40"/>
          <w:szCs w:val="40"/>
          <w:rtl/>
        </w:rPr>
      </w:pPr>
      <w:r w:rsidRPr="00F0666A">
        <w:rPr>
          <w:rFonts w:ascii="Traditional Arabic" w:hAnsi="Traditional Arabic" w:cs="Traditional Arabic"/>
          <w:color w:val="000000" w:themeColor="text1"/>
          <w:sz w:val="40"/>
          <w:szCs w:val="40"/>
          <w:rtl/>
        </w:rPr>
        <w:t>هذا يعني أن الجيل يفسر أقل من 1% من التباين في المتغيرات.</w:t>
      </w:r>
    </w:p>
    <w:p w14:paraId="4896EC6F" w14:textId="1F62EBDB" w:rsidR="00D74677" w:rsidRDefault="003F15E8" w:rsidP="00D74677">
      <w:pPr>
        <w:bidi/>
        <w:spacing w:after="200" w:line="276" w:lineRule="auto"/>
        <w:rPr>
          <w:rFonts w:ascii="Traditional Arabic" w:hAnsi="Traditional Arabic" w:cs="Traditional Arabic"/>
          <w:color w:val="000000" w:themeColor="text1"/>
          <w:sz w:val="40"/>
          <w:szCs w:val="40"/>
          <w:rtl/>
        </w:rPr>
      </w:pPr>
      <w:r>
        <w:rPr>
          <w:rFonts w:ascii="Traditional Arabic" w:hAnsi="Traditional Arabic" w:cs="Traditional Arabic" w:hint="cs"/>
          <w:color w:val="000000" w:themeColor="text1"/>
          <w:sz w:val="40"/>
          <w:szCs w:val="40"/>
          <w:rtl/>
        </w:rPr>
        <w:t xml:space="preserve">ومن ثم فقد </w:t>
      </w:r>
      <w:r w:rsidRPr="003F15E8">
        <w:rPr>
          <w:rFonts w:ascii="Traditional Arabic" w:hAnsi="Traditional Arabic" w:cs="Traditional Arabic"/>
          <w:color w:val="000000" w:themeColor="text1"/>
          <w:sz w:val="40"/>
          <w:szCs w:val="40"/>
          <w:rtl/>
        </w:rPr>
        <w:t xml:space="preserve">كشفت نتائج تحليل التباين الأحادي عن عدم وجود فروق ذات دلالة إحصائية بين الأجيال القيادية في المتغيرات الثلاثة محل الدراسة، حيث بلغت قيمة </w:t>
      </w:r>
      <w:r w:rsidRPr="003F15E8">
        <w:rPr>
          <w:rFonts w:ascii="Traditional Arabic" w:hAnsi="Traditional Arabic" w:cs="Traditional Arabic"/>
          <w:color w:val="000000" w:themeColor="text1"/>
          <w:sz w:val="40"/>
          <w:szCs w:val="40"/>
        </w:rPr>
        <w:t>F</w:t>
      </w:r>
      <w:r w:rsidRPr="003F15E8">
        <w:rPr>
          <w:rFonts w:ascii="Traditional Arabic" w:hAnsi="Traditional Arabic" w:cs="Traditional Arabic"/>
          <w:color w:val="000000" w:themeColor="text1"/>
          <w:sz w:val="40"/>
          <w:szCs w:val="40"/>
          <w:rtl/>
        </w:rPr>
        <w:t xml:space="preserve"> للضغوط الإدارية (1.647) عند مستوى دلالة (0.194)، وللمرونة التنظيمية (0.796) عند (0.452)، وللتكيف الإداري (0.921) عند (0.399). كما أظهرت قيم حجم الأثر (</w:t>
      </w:r>
      <w:r w:rsidRPr="003F15E8">
        <w:rPr>
          <w:rFonts w:ascii="Cambria" w:hAnsi="Cambria" w:cs="Cambria"/>
          <w:color w:val="000000" w:themeColor="text1"/>
          <w:sz w:val="40"/>
          <w:szCs w:val="40"/>
        </w:rPr>
        <w:t>η</w:t>
      </w:r>
      <w:r w:rsidRPr="003F15E8">
        <w:rPr>
          <w:rFonts w:ascii="Traditional Arabic" w:hAnsi="Traditional Arabic" w:cs="Traditional Arabic"/>
          <w:color w:val="000000" w:themeColor="text1"/>
          <w:sz w:val="40"/>
          <w:szCs w:val="40"/>
        </w:rPr>
        <w:t>²</w:t>
      </w:r>
      <w:r w:rsidRPr="003F15E8">
        <w:rPr>
          <w:rFonts w:ascii="Traditional Arabic" w:hAnsi="Traditional Arabic" w:cs="Traditional Arabic"/>
          <w:color w:val="000000" w:themeColor="text1"/>
          <w:sz w:val="40"/>
          <w:szCs w:val="40"/>
          <w:rtl/>
        </w:rPr>
        <w:t>) انخفاضًا شديدًا لا يتجاوز 1% من التباين الكلي، مما يشير إلى أن الانتماء الجيلي لا يُمثل عاملًا مفسرًا جوهريًا لمستويات الضغوط أو المرونة أو التكيف داخل العينة، وأن النموذج التفسيري يعكس نمطًا بنيويًا عامًا مشتركًا عبر الأجيال المختلفة</w:t>
      </w:r>
    </w:p>
    <w:p w14:paraId="5190D016" w14:textId="77777777" w:rsidR="00D74677" w:rsidRDefault="00D74677" w:rsidP="00D74677">
      <w:pPr>
        <w:bidi/>
        <w:spacing w:after="200" w:line="276" w:lineRule="auto"/>
        <w:rPr>
          <w:rFonts w:ascii="Traditional Arabic" w:hAnsi="Traditional Arabic" w:cs="Traditional Arabic"/>
          <w:color w:val="000000" w:themeColor="text1"/>
          <w:sz w:val="40"/>
          <w:szCs w:val="40"/>
          <w:rtl/>
        </w:rPr>
      </w:pPr>
    </w:p>
    <w:p w14:paraId="7CF059D6" w14:textId="77777777" w:rsidR="00D74677" w:rsidRDefault="00D74677" w:rsidP="00D74677">
      <w:pPr>
        <w:bidi/>
        <w:spacing w:after="200" w:line="276" w:lineRule="auto"/>
        <w:rPr>
          <w:rFonts w:ascii="Traditional Arabic" w:hAnsi="Traditional Arabic" w:cs="Traditional Arabic"/>
          <w:color w:val="000000" w:themeColor="text1"/>
          <w:sz w:val="40"/>
          <w:szCs w:val="40"/>
          <w:rtl/>
        </w:rPr>
      </w:pPr>
    </w:p>
    <w:p w14:paraId="1BFCE99D" w14:textId="77777777" w:rsidR="00D74677" w:rsidRDefault="00D74677" w:rsidP="00D74677">
      <w:pPr>
        <w:bidi/>
        <w:spacing w:after="200" w:line="276" w:lineRule="auto"/>
        <w:rPr>
          <w:rFonts w:ascii="Traditional Arabic" w:hAnsi="Traditional Arabic" w:cs="Traditional Arabic"/>
          <w:color w:val="000000" w:themeColor="text1"/>
          <w:sz w:val="40"/>
          <w:szCs w:val="40"/>
          <w:rtl/>
        </w:rPr>
      </w:pPr>
    </w:p>
    <w:p w14:paraId="61214EE3" w14:textId="77777777" w:rsidR="00D74677" w:rsidRDefault="00D74677" w:rsidP="00D74677">
      <w:pPr>
        <w:bidi/>
        <w:spacing w:after="200" w:line="276" w:lineRule="auto"/>
        <w:rPr>
          <w:rFonts w:ascii="Traditional Arabic" w:hAnsi="Traditional Arabic" w:cs="Traditional Arabic"/>
          <w:color w:val="000000" w:themeColor="text1"/>
          <w:sz w:val="40"/>
          <w:szCs w:val="40"/>
          <w:rtl/>
        </w:rPr>
      </w:pPr>
    </w:p>
    <w:p w14:paraId="00C8CCB8" w14:textId="77777777" w:rsidR="00D74677" w:rsidRPr="00A21CA4" w:rsidRDefault="00D74677" w:rsidP="00D74677">
      <w:pPr>
        <w:bidi/>
        <w:spacing w:after="200" w:line="276" w:lineRule="auto"/>
        <w:rPr>
          <w:rFonts w:ascii="Traditional Arabic" w:hAnsi="Traditional Arabic" w:cs="Traditional Arabic"/>
          <w:color w:val="000000" w:themeColor="text1"/>
          <w:sz w:val="40"/>
          <w:szCs w:val="40"/>
          <w:rtl/>
        </w:rPr>
      </w:pPr>
    </w:p>
    <w:p w14:paraId="4DCFA3BD" w14:textId="6E9D0442" w:rsidR="00825EE3" w:rsidRPr="000D489A" w:rsidRDefault="00EC15C4" w:rsidP="00EC15C4">
      <w:p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sidRPr="000D489A">
        <w:rPr>
          <w:rFonts w:ascii="Traditional Arabic" w:hAnsi="Traditional Arabic" w:cs="Traditional Arabic" w:hint="cs"/>
          <w:b/>
          <w:bCs/>
          <w:color w:val="000000" w:themeColor="text1"/>
          <w:sz w:val="40"/>
          <w:szCs w:val="40"/>
          <w:rtl/>
        </w:rPr>
        <w:lastRenderedPageBreak/>
        <w:t>4.</w:t>
      </w:r>
      <w:r w:rsidR="00E1674D">
        <w:rPr>
          <w:rFonts w:ascii="Traditional Arabic" w:hAnsi="Traditional Arabic" w:cs="Traditional Arabic" w:hint="cs"/>
          <w:b/>
          <w:bCs/>
          <w:color w:val="000000" w:themeColor="text1"/>
          <w:sz w:val="40"/>
          <w:szCs w:val="40"/>
          <w:rtl/>
        </w:rPr>
        <w:t>8</w:t>
      </w:r>
      <w:r w:rsidRPr="000D489A">
        <w:rPr>
          <w:rFonts w:ascii="Traditional Arabic" w:hAnsi="Traditional Arabic" w:cs="Traditional Arabic" w:hint="cs"/>
          <w:b/>
          <w:bCs/>
          <w:color w:val="000000" w:themeColor="text1"/>
          <w:sz w:val="40"/>
          <w:szCs w:val="40"/>
          <w:rtl/>
        </w:rPr>
        <w:t xml:space="preserve">. </w:t>
      </w:r>
      <w:r w:rsidRPr="000D489A">
        <w:rPr>
          <w:rFonts w:ascii="Traditional Arabic" w:hAnsi="Traditional Arabic" w:cs="Traditional Arabic"/>
          <w:b/>
          <w:bCs/>
          <w:color w:val="000000" w:themeColor="text1"/>
          <w:sz w:val="40"/>
          <w:szCs w:val="40"/>
          <w:rtl/>
        </w:rPr>
        <w:t>التحليل النوعي</w:t>
      </w:r>
      <w:r w:rsidR="000D489A">
        <w:rPr>
          <w:rFonts w:ascii="Traditional Arabic" w:hAnsi="Traditional Arabic" w:cs="Traditional Arabic" w:hint="cs"/>
          <w:b/>
          <w:bCs/>
          <w:color w:val="000000" w:themeColor="text1"/>
          <w:sz w:val="40"/>
          <w:szCs w:val="40"/>
          <w:rtl/>
        </w:rPr>
        <w:t>:</w:t>
      </w:r>
    </w:p>
    <w:p w14:paraId="7C05FD2E" w14:textId="7AEA3477" w:rsidR="00EC15C4" w:rsidRDefault="000D489A" w:rsidP="000D489A">
      <w:pPr>
        <w:bidi/>
        <w:spacing w:after="200" w:line="276" w:lineRule="auto"/>
        <w:jc w:val="center"/>
        <w:rPr>
          <w:rFonts w:ascii="Traditional Arabic" w:hAnsi="Traditional Arabic" w:cs="Traditional Arabic"/>
          <w:b/>
          <w:bCs/>
          <w:color w:val="000000" w:themeColor="text1"/>
          <w:sz w:val="40"/>
          <w:szCs w:val="40"/>
          <w:rtl/>
        </w:rPr>
      </w:pPr>
      <w:r w:rsidRPr="000D489A">
        <w:rPr>
          <w:rFonts w:ascii="Traditional Arabic" w:hAnsi="Traditional Arabic" w:cs="Traditional Arabic"/>
          <w:b/>
          <w:bCs/>
          <w:color w:val="000000" w:themeColor="text1"/>
          <w:sz w:val="40"/>
          <w:szCs w:val="40"/>
          <w:rtl/>
        </w:rPr>
        <w:t>تحليل النتائج النوعية للمقابلات شبه المهيكلة</w:t>
      </w:r>
    </w:p>
    <w:p w14:paraId="3E2A552C" w14:textId="69002FE7" w:rsidR="000D489A" w:rsidRPr="00523DDE" w:rsidRDefault="00523DDE" w:rsidP="000D489A">
      <w:pPr>
        <w:bidi/>
        <w:spacing w:after="200" w:line="276" w:lineRule="auto"/>
        <w:rPr>
          <w:rFonts w:ascii="Traditional Arabic" w:hAnsi="Traditional Arabic" w:cs="Traditional Arabic"/>
          <w:color w:val="000000" w:themeColor="text1"/>
          <w:sz w:val="40"/>
          <w:szCs w:val="40"/>
          <w:rtl/>
        </w:rPr>
      </w:pPr>
      <w:r w:rsidRPr="00523DDE">
        <w:rPr>
          <w:rFonts w:ascii="Traditional Arabic" w:hAnsi="Traditional Arabic" w:cs="Traditional Arabic"/>
          <w:color w:val="000000" w:themeColor="text1"/>
          <w:sz w:val="40"/>
          <w:szCs w:val="40"/>
          <w:rtl/>
        </w:rPr>
        <w:t xml:space="preserve">يهدف هذا </w:t>
      </w:r>
      <w:r w:rsidRPr="00523DDE">
        <w:rPr>
          <w:rFonts w:ascii="Traditional Arabic" w:hAnsi="Traditional Arabic" w:cs="Traditional Arabic" w:hint="cs"/>
          <w:color w:val="000000" w:themeColor="text1"/>
          <w:sz w:val="40"/>
          <w:szCs w:val="40"/>
          <w:rtl/>
        </w:rPr>
        <w:t>الجزء</w:t>
      </w:r>
      <w:r w:rsidRPr="00523DDE">
        <w:rPr>
          <w:rFonts w:ascii="Traditional Arabic" w:hAnsi="Traditional Arabic" w:cs="Traditional Arabic"/>
          <w:color w:val="000000" w:themeColor="text1"/>
          <w:sz w:val="40"/>
          <w:szCs w:val="40"/>
          <w:rtl/>
        </w:rPr>
        <w:t xml:space="preserve"> إلى عرض وتحليل نتائج المقابلات شبه المهيكلة التي أُجريت مع (20) قائدًا ومديرًا من أجيال (</w:t>
      </w:r>
      <w:r w:rsidRPr="00523DDE">
        <w:rPr>
          <w:rFonts w:ascii="Traditional Arabic" w:hAnsi="Traditional Arabic" w:cs="Traditional Arabic"/>
          <w:color w:val="000000" w:themeColor="text1"/>
          <w:sz w:val="40"/>
          <w:szCs w:val="40"/>
        </w:rPr>
        <w:t>X, Y, Z</w:t>
      </w:r>
      <w:r w:rsidRPr="00523DDE">
        <w:rPr>
          <w:rFonts w:ascii="Traditional Arabic" w:hAnsi="Traditional Arabic" w:cs="Traditional Arabic"/>
          <w:color w:val="000000" w:themeColor="text1"/>
          <w:sz w:val="40"/>
          <w:szCs w:val="40"/>
          <w:rtl/>
        </w:rPr>
        <w:t>)، وذلك بغرض تعميق الفهم النوعي للعلاقات بين الضغوط الإدارية، المرونة التنظيمية، والتكيف الإداري.</w:t>
      </w:r>
    </w:p>
    <w:p w14:paraId="70976BD9" w14:textId="77777777" w:rsidR="00E25C5E" w:rsidRPr="00E25C5E" w:rsidRDefault="00E25C5E" w:rsidP="00E25C5E">
      <w:pPr>
        <w:bidi/>
        <w:spacing w:after="200" w:line="276" w:lineRule="auto"/>
        <w:rPr>
          <w:rFonts w:ascii="Traditional Arabic" w:hAnsi="Traditional Arabic" w:cs="Traditional Arabic"/>
          <w:color w:val="000000" w:themeColor="text1"/>
          <w:sz w:val="40"/>
          <w:szCs w:val="40"/>
        </w:rPr>
      </w:pPr>
      <w:r w:rsidRPr="00E25C5E">
        <w:rPr>
          <w:rFonts w:ascii="Traditional Arabic" w:hAnsi="Traditional Arabic" w:cs="Traditional Arabic"/>
          <w:color w:val="000000" w:themeColor="text1"/>
          <w:sz w:val="40"/>
          <w:szCs w:val="40"/>
          <w:rtl/>
        </w:rPr>
        <w:t>وقد تم تحليل البيانات باستخدام برنامج</w:t>
      </w:r>
      <w:r w:rsidRPr="00E25C5E">
        <w:rPr>
          <w:rFonts w:ascii="Traditional Arabic" w:hAnsi="Traditional Arabic" w:cs="Traditional Arabic"/>
          <w:color w:val="000000" w:themeColor="text1"/>
          <w:sz w:val="40"/>
          <w:szCs w:val="40"/>
        </w:rPr>
        <w:t xml:space="preserve"> NVivo </w:t>
      </w:r>
      <w:r w:rsidRPr="00E25C5E">
        <w:rPr>
          <w:rFonts w:ascii="Traditional Arabic" w:hAnsi="Traditional Arabic" w:cs="Traditional Arabic"/>
          <w:color w:val="000000" w:themeColor="text1"/>
          <w:sz w:val="40"/>
          <w:szCs w:val="40"/>
          <w:rtl/>
        </w:rPr>
        <w:t>عبر منهج التحليل الموضوعي</w:t>
      </w:r>
      <w:r w:rsidRPr="00E25C5E">
        <w:rPr>
          <w:rFonts w:ascii="Traditional Arabic" w:hAnsi="Traditional Arabic" w:cs="Traditional Arabic"/>
          <w:color w:val="000000" w:themeColor="text1"/>
          <w:sz w:val="40"/>
          <w:szCs w:val="40"/>
        </w:rPr>
        <w:t xml:space="preserve"> (Thematic Analysis) </w:t>
      </w:r>
      <w:r w:rsidRPr="00E25C5E">
        <w:rPr>
          <w:rFonts w:ascii="Traditional Arabic" w:hAnsi="Traditional Arabic" w:cs="Traditional Arabic"/>
          <w:color w:val="000000" w:themeColor="text1"/>
          <w:sz w:val="40"/>
          <w:szCs w:val="40"/>
          <w:rtl/>
        </w:rPr>
        <w:t>المدعوم باستعلامات</w:t>
      </w:r>
      <w:r w:rsidRPr="00E25C5E">
        <w:rPr>
          <w:rFonts w:ascii="Traditional Arabic" w:hAnsi="Traditional Arabic" w:cs="Traditional Arabic"/>
          <w:color w:val="000000" w:themeColor="text1"/>
          <w:sz w:val="40"/>
          <w:szCs w:val="40"/>
        </w:rPr>
        <w:t xml:space="preserve"> Matrix Coding </w:t>
      </w:r>
      <w:r w:rsidRPr="00E25C5E">
        <w:rPr>
          <w:rFonts w:ascii="Traditional Arabic" w:hAnsi="Traditional Arabic" w:cs="Traditional Arabic"/>
          <w:color w:val="000000" w:themeColor="text1"/>
          <w:sz w:val="40"/>
          <w:szCs w:val="40"/>
          <w:rtl/>
        </w:rPr>
        <w:t>لاستخراج الأنماط التكرارية والعلاقات المفاهيمية</w:t>
      </w:r>
      <w:r w:rsidRPr="00E25C5E">
        <w:rPr>
          <w:rFonts w:ascii="Traditional Arabic" w:hAnsi="Traditional Arabic" w:cs="Traditional Arabic"/>
          <w:color w:val="000000" w:themeColor="text1"/>
          <w:sz w:val="40"/>
          <w:szCs w:val="40"/>
        </w:rPr>
        <w:t>.</w:t>
      </w:r>
    </w:p>
    <w:p w14:paraId="50F743B1" w14:textId="16091609" w:rsidR="000D489A" w:rsidRPr="00E25C5E" w:rsidRDefault="00FF74C4" w:rsidP="00FF74C4">
      <w:p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Pr>
          <w:rFonts w:ascii="Traditional Arabic" w:hAnsi="Traditional Arabic" w:cs="Traditional Arabic" w:hint="cs"/>
          <w:b/>
          <w:bCs/>
          <w:color w:val="000000" w:themeColor="text1"/>
          <w:sz w:val="40"/>
          <w:szCs w:val="40"/>
          <w:rtl/>
        </w:rPr>
        <w:t>4.</w:t>
      </w:r>
      <w:r w:rsidR="00E1674D">
        <w:rPr>
          <w:rFonts w:ascii="Traditional Arabic" w:hAnsi="Traditional Arabic" w:cs="Traditional Arabic" w:hint="cs"/>
          <w:b/>
          <w:bCs/>
          <w:color w:val="000000" w:themeColor="text1"/>
          <w:sz w:val="40"/>
          <w:szCs w:val="40"/>
          <w:rtl/>
        </w:rPr>
        <w:t>8</w:t>
      </w:r>
      <w:r>
        <w:rPr>
          <w:rFonts w:ascii="Traditional Arabic" w:hAnsi="Traditional Arabic" w:cs="Traditional Arabic" w:hint="cs"/>
          <w:b/>
          <w:bCs/>
          <w:color w:val="000000" w:themeColor="text1"/>
          <w:sz w:val="40"/>
          <w:szCs w:val="40"/>
          <w:rtl/>
        </w:rPr>
        <w:t>.1.</w:t>
      </w:r>
      <w:r w:rsidRPr="00FF74C4">
        <w:rPr>
          <w:rFonts w:ascii="Traditional Arabic" w:hAnsi="Traditional Arabic" w:cs="Traditional Arabic" w:hint="cs"/>
          <w:b/>
          <w:bCs/>
          <w:color w:val="000000" w:themeColor="text1"/>
          <w:sz w:val="40"/>
          <w:szCs w:val="40"/>
          <w:rtl/>
        </w:rPr>
        <w:t xml:space="preserve"> تحلي</w:t>
      </w:r>
      <w:r w:rsidRPr="00FF74C4">
        <w:rPr>
          <w:rFonts w:ascii="Traditional Arabic" w:hAnsi="Traditional Arabic" w:cs="Traditional Arabic" w:hint="eastAsia"/>
          <w:b/>
          <w:bCs/>
          <w:color w:val="000000" w:themeColor="text1"/>
          <w:sz w:val="40"/>
          <w:szCs w:val="40"/>
          <w:rtl/>
        </w:rPr>
        <w:t>ل</w:t>
      </w:r>
      <w:r w:rsidRPr="00FF74C4">
        <w:rPr>
          <w:rFonts w:ascii="Traditional Arabic" w:hAnsi="Traditional Arabic" w:cs="Traditional Arabic"/>
          <w:b/>
          <w:bCs/>
          <w:color w:val="000000" w:themeColor="text1"/>
          <w:sz w:val="40"/>
          <w:szCs w:val="40"/>
          <w:rtl/>
        </w:rPr>
        <w:t xml:space="preserve"> </w:t>
      </w:r>
      <w:r>
        <w:rPr>
          <w:rFonts w:ascii="Traditional Arabic" w:hAnsi="Traditional Arabic" w:cs="Traditional Arabic" w:hint="cs"/>
          <w:b/>
          <w:bCs/>
          <w:color w:val="000000" w:themeColor="text1"/>
          <w:sz w:val="40"/>
          <w:szCs w:val="40"/>
          <w:rtl/>
        </w:rPr>
        <w:t>متغير</w:t>
      </w:r>
      <w:r w:rsidRPr="00FF74C4">
        <w:rPr>
          <w:rFonts w:ascii="Traditional Arabic" w:hAnsi="Traditional Arabic" w:cs="Traditional Arabic"/>
          <w:b/>
          <w:bCs/>
          <w:color w:val="000000" w:themeColor="text1"/>
          <w:sz w:val="40"/>
          <w:szCs w:val="40"/>
          <w:rtl/>
        </w:rPr>
        <w:t xml:space="preserve"> الضغوط الإدارية</w:t>
      </w:r>
      <w:r>
        <w:rPr>
          <w:rFonts w:ascii="Traditional Arabic" w:hAnsi="Traditional Arabic" w:cs="Traditional Arabic" w:hint="cs"/>
          <w:b/>
          <w:bCs/>
          <w:color w:val="000000" w:themeColor="text1"/>
          <w:sz w:val="40"/>
          <w:szCs w:val="40"/>
          <w:rtl/>
        </w:rPr>
        <w:t xml:space="preserve">: </w:t>
      </w:r>
    </w:p>
    <w:p w14:paraId="6D546513" w14:textId="27348362" w:rsidR="000D489A" w:rsidRPr="003335EE" w:rsidRDefault="003335EE" w:rsidP="000D489A">
      <w:pPr>
        <w:bidi/>
        <w:spacing w:after="200" w:line="276" w:lineRule="auto"/>
        <w:rPr>
          <w:rFonts w:ascii="Traditional Arabic" w:hAnsi="Traditional Arabic" w:cs="Traditional Arabic"/>
          <w:color w:val="000000" w:themeColor="text1"/>
          <w:sz w:val="40"/>
          <w:szCs w:val="40"/>
          <w:rtl/>
        </w:rPr>
      </w:pPr>
      <w:r w:rsidRPr="003335EE">
        <w:rPr>
          <w:rFonts w:ascii="Traditional Arabic" w:hAnsi="Traditional Arabic" w:cs="Traditional Arabic"/>
          <w:color w:val="000000" w:themeColor="text1"/>
          <w:sz w:val="40"/>
          <w:szCs w:val="40"/>
          <w:rtl/>
        </w:rPr>
        <w:t>أظهرت نتائج الترميز ارتفاع كثافة الإشارات المرتبطة بالضغوط الإدارية، حيث بلغت نسبة انتشار المفهوم بين المشاركين (95%)، مما يعكس إدراكًا شبه جماعي لطبيعة الضغوط كجزء بنيوي من البيئة التنظيمية.</w:t>
      </w:r>
    </w:p>
    <w:p w14:paraId="117B5885" w14:textId="77777777" w:rsidR="00FB0371" w:rsidRDefault="00E7003D" w:rsidP="00FB0371">
      <w:pPr>
        <w:bidi/>
        <w:spacing w:after="200" w:line="276" w:lineRule="auto"/>
        <w:rPr>
          <w:rFonts w:ascii="Traditional Arabic" w:hAnsi="Traditional Arabic" w:cs="Traditional Arabic"/>
          <w:b/>
          <w:bCs/>
          <w:color w:val="000000" w:themeColor="text1"/>
          <w:sz w:val="40"/>
          <w:szCs w:val="40"/>
          <w:rtl/>
        </w:rPr>
      </w:pPr>
      <w:r w:rsidRPr="00E7003D">
        <w:rPr>
          <w:rFonts w:ascii="Traditional Arabic" w:hAnsi="Traditional Arabic" w:cs="Traditional Arabic"/>
          <w:b/>
          <w:bCs/>
          <w:color w:val="000000" w:themeColor="text1"/>
          <w:sz w:val="40"/>
          <w:szCs w:val="40"/>
          <w:rtl/>
        </w:rPr>
        <w:t>أبرز أنماط الضغوط</w:t>
      </w:r>
      <w:r w:rsidRPr="00E7003D">
        <w:rPr>
          <w:rFonts w:ascii="Traditional Arabic" w:hAnsi="Traditional Arabic" w:cs="Traditional Arabic"/>
          <w:b/>
          <w:bCs/>
          <w:color w:val="000000" w:themeColor="text1"/>
          <w:sz w:val="40"/>
          <w:szCs w:val="40"/>
        </w:rPr>
        <w:t>:</w:t>
      </w:r>
    </w:p>
    <w:p w14:paraId="317C6CB2" w14:textId="1DE165D0" w:rsidR="00FB0371" w:rsidRPr="00FB0371" w:rsidRDefault="00FB0371" w:rsidP="00FB0371">
      <w:pPr>
        <w:pStyle w:val="ListParagraph"/>
        <w:numPr>
          <w:ilvl w:val="0"/>
          <w:numId w:val="85"/>
        </w:numPr>
        <w:bidi/>
        <w:spacing w:after="200" w:line="276" w:lineRule="auto"/>
        <w:rPr>
          <w:rFonts w:ascii="Traditional Arabic" w:hAnsi="Traditional Arabic" w:cs="Traditional Arabic"/>
          <w:color w:val="000000" w:themeColor="text1"/>
          <w:sz w:val="40"/>
          <w:szCs w:val="40"/>
          <w:rtl/>
        </w:rPr>
      </w:pPr>
      <w:r w:rsidRPr="00FB0371">
        <w:rPr>
          <w:rFonts w:ascii="Traditional Arabic" w:hAnsi="Traditional Arabic" w:cs="Traditional Arabic"/>
          <w:color w:val="000000" w:themeColor="text1"/>
          <w:sz w:val="40"/>
          <w:szCs w:val="40"/>
          <w:rtl/>
        </w:rPr>
        <w:t>ضيق الوق</w:t>
      </w:r>
      <w:r w:rsidRPr="00FB0371">
        <w:rPr>
          <w:rFonts w:ascii="Traditional Arabic" w:hAnsi="Traditional Arabic" w:cs="Traditional Arabic" w:hint="cs"/>
          <w:color w:val="000000" w:themeColor="text1"/>
          <w:sz w:val="40"/>
          <w:szCs w:val="40"/>
          <w:rtl/>
        </w:rPr>
        <w:t>ت</w:t>
      </w:r>
    </w:p>
    <w:p w14:paraId="691153AD" w14:textId="1995CEBB" w:rsidR="00FB0371" w:rsidRPr="00FB0371" w:rsidRDefault="00FB0371" w:rsidP="00FB0371">
      <w:pPr>
        <w:pStyle w:val="ListParagraph"/>
        <w:numPr>
          <w:ilvl w:val="0"/>
          <w:numId w:val="85"/>
        </w:numPr>
        <w:bidi/>
        <w:spacing w:after="200" w:line="276" w:lineRule="auto"/>
        <w:rPr>
          <w:rFonts w:ascii="Traditional Arabic" w:hAnsi="Traditional Arabic" w:cs="Traditional Arabic"/>
          <w:color w:val="000000" w:themeColor="text1"/>
          <w:sz w:val="40"/>
          <w:szCs w:val="40"/>
        </w:rPr>
      </w:pPr>
      <w:r w:rsidRPr="00FB0371">
        <w:rPr>
          <w:rFonts w:ascii="Traditional Arabic" w:hAnsi="Traditional Arabic" w:cs="Traditional Arabic"/>
          <w:color w:val="000000" w:themeColor="text1"/>
          <w:sz w:val="40"/>
          <w:szCs w:val="40"/>
          <w:rtl/>
        </w:rPr>
        <w:t>تضارب التوجيهات</w:t>
      </w:r>
    </w:p>
    <w:p w14:paraId="01695D1E" w14:textId="77777777" w:rsidR="00FB0371" w:rsidRPr="00FB0371" w:rsidRDefault="00FB0371" w:rsidP="00FB0371">
      <w:pPr>
        <w:pStyle w:val="ListParagraph"/>
        <w:numPr>
          <w:ilvl w:val="0"/>
          <w:numId w:val="85"/>
        </w:numPr>
        <w:bidi/>
        <w:spacing w:after="200" w:line="276" w:lineRule="auto"/>
        <w:rPr>
          <w:rFonts w:ascii="Traditional Arabic" w:hAnsi="Traditional Arabic" w:cs="Traditional Arabic"/>
          <w:color w:val="000000" w:themeColor="text1"/>
          <w:sz w:val="40"/>
          <w:szCs w:val="40"/>
          <w:rtl/>
        </w:rPr>
      </w:pPr>
      <w:r w:rsidRPr="00FB0371">
        <w:rPr>
          <w:rFonts w:ascii="Traditional Arabic" w:hAnsi="Traditional Arabic" w:cs="Traditional Arabic"/>
          <w:color w:val="000000" w:themeColor="text1"/>
          <w:sz w:val="40"/>
          <w:szCs w:val="40"/>
          <w:rtl/>
        </w:rPr>
        <w:t>ضغط الأداء</w:t>
      </w:r>
    </w:p>
    <w:p w14:paraId="748CF08A" w14:textId="0B5C4CD7" w:rsidR="00FB0371" w:rsidRPr="00FB0371" w:rsidRDefault="00FB0371" w:rsidP="00FB0371">
      <w:pPr>
        <w:pStyle w:val="ListParagraph"/>
        <w:numPr>
          <w:ilvl w:val="0"/>
          <w:numId w:val="85"/>
        </w:numPr>
        <w:bidi/>
        <w:spacing w:after="200" w:line="276" w:lineRule="auto"/>
        <w:rPr>
          <w:rFonts w:ascii="Traditional Arabic" w:hAnsi="Traditional Arabic" w:cs="Traditional Arabic"/>
          <w:color w:val="000000" w:themeColor="text1"/>
          <w:sz w:val="40"/>
          <w:szCs w:val="40"/>
        </w:rPr>
      </w:pPr>
      <w:r w:rsidRPr="00FB0371">
        <w:rPr>
          <w:rFonts w:ascii="Traditional Arabic" w:hAnsi="Traditional Arabic" w:cs="Traditional Arabic"/>
          <w:color w:val="000000" w:themeColor="text1"/>
          <w:sz w:val="40"/>
          <w:szCs w:val="40"/>
          <w:rtl/>
        </w:rPr>
        <w:t>المسؤولية المتزايدة</w:t>
      </w:r>
    </w:p>
    <w:p w14:paraId="38C9E97D" w14:textId="11AA076D" w:rsidR="00E7003D" w:rsidRDefault="00427A7A" w:rsidP="00E7003D">
      <w:pPr>
        <w:bidi/>
        <w:spacing w:after="200" w:line="276" w:lineRule="auto"/>
        <w:rPr>
          <w:rFonts w:ascii="Traditional Arabic" w:hAnsi="Traditional Arabic" w:cs="Traditional Arabic"/>
          <w:color w:val="000000" w:themeColor="text1"/>
          <w:sz w:val="40"/>
          <w:szCs w:val="40"/>
        </w:rPr>
      </w:pPr>
      <w:r w:rsidRPr="00427A7A">
        <w:rPr>
          <w:rFonts w:ascii="Traditional Arabic" w:hAnsi="Traditional Arabic" w:cs="Traditional Arabic"/>
          <w:color w:val="000000" w:themeColor="text1"/>
          <w:sz w:val="40"/>
          <w:szCs w:val="40"/>
          <w:rtl/>
        </w:rPr>
        <w:lastRenderedPageBreak/>
        <w:t>ولم يتم تصوير الضغوط بوصفها عائقًا مطلقًا، بل كعامل تحفيزي في كثير من السياقات.</w:t>
      </w:r>
    </w:p>
    <w:p w14:paraId="694DA518" w14:textId="0C88EBC3" w:rsidR="001A0FE8" w:rsidRPr="00E7003D" w:rsidRDefault="001A0FE8" w:rsidP="001A0FE8">
      <w:pPr>
        <w:bidi/>
        <w:spacing w:after="200" w:line="276" w:lineRule="auto"/>
        <w:rPr>
          <w:rFonts w:ascii="Traditional Arabic" w:hAnsi="Traditional Arabic" w:cs="Traditional Arabic"/>
          <w:b/>
          <w:bCs/>
          <w:color w:val="000000" w:themeColor="text1"/>
          <w:sz w:val="40"/>
          <w:szCs w:val="40"/>
        </w:rPr>
      </w:pPr>
      <w:r w:rsidRPr="00813B5D">
        <w:rPr>
          <w:rFonts w:ascii="Traditional Arabic" w:hAnsi="Traditional Arabic" w:cs="Traditional Arabic"/>
          <w:b/>
          <w:bCs/>
          <w:color w:val="000000" w:themeColor="text1"/>
          <w:sz w:val="40"/>
          <w:szCs w:val="40"/>
          <w:rtl/>
        </w:rPr>
        <w:t>جدول توزيع الترميز الموضوعي لمتغير الضغوط الإدارية</w:t>
      </w:r>
      <w:r w:rsidR="00813B5D">
        <w:rPr>
          <w:rFonts w:ascii="Traditional Arabic" w:hAnsi="Traditional Arabic" w:cs="Traditional Arabic"/>
          <w:b/>
          <w:bCs/>
          <w:color w:val="000000" w:themeColor="text1"/>
          <w:sz w:val="40"/>
          <w:szCs w:val="40"/>
        </w:rPr>
        <w:t>:</w:t>
      </w:r>
    </w:p>
    <w:tbl>
      <w:tblPr>
        <w:bidiVisual/>
        <w:tblW w:w="9227" w:type="dxa"/>
        <w:tblInd w:w="-113" w:type="dxa"/>
        <w:tblLook w:val="04A0" w:firstRow="1" w:lastRow="0" w:firstColumn="1" w:lastColumn="0" w:noHBand="0" w:noVBand="1"/>
      </w:tblPr>
      <w:tblGrid>
        <w:gridCol w:w="1890"/>
        <w:gridCol w:w="1205"/>
        <w:gridCol w:w="1114"/>
        <w:gridCol w:w="1927"/>
        <w:gridCol w:w="1604"/>
        <w:gridCol w:w="1487"/>
      </w:tblGrid>
      <w:tr w:rsidR="000C32C7" w:rsidRPr="000C32C7" w14:paraId="5EF0FDCB" w14:textId="77777777" w:rsidTr="001245C8">
        <w:trPr>
          <w:trHeight w:val="912"/>
        </w:trPr>
        <w:tc>
          <w:tcPr>
            <w:tcW w:w="189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0349DCB1" w14:textId="77777777" w:rsidR="000C32C7" w:rsidRPr="000C32C7" w:rsidRDefault="000C32C7" w:rsidP="000C32C7">
            <w:pPr>
              <w:bidi/>
              <w:spacing w:after="0" w:line="240" w:lineRule="auto"/>
              <w:jc w:val="center"/>
              <w:rPr>
                <w:rFonts w:ascii="Traditional Arabic" w:eastAsia="Times New Roman" w:hAnsi="Traditional Arabic" w:cs="Traditional Arabic"/>
                <w:b/>
                <w:bCs/>
                <w:color w:val="FFFFFF"/>
                <w:sz w:val="24"/>
                <w:szCs w:val="24"/>
              </w:rPr>
            </w:pPr>
            <w:r w:rsidRPr="000C32C7">
              <w:rPr>
                <w:rFonts w:ascii="Traditional Arabic" w:eastAsia="Times New Roman" w:hAnsi="Traditional Arabic" w:cs="Traditional Arabic"/>
                <w:b/>
                <w:bCs/>
                <w:color w:val="FFFFFF"/>
                <w:sz w:val="24"/>
                <w:szCs w:val="24"/>
                <w:rtl/>
              </w:rPr>
              <w:t>البعد الفرعي</w:t>
            </w:r>
          </w:p>
        </w:tc>
        <w:tc>
          <w:tcPr>
            <w:tcW w:w="1205"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43A417EA" w14:textId="77777777" w:rsidR="000C32C7" w:rsidRPr="000C32C7" w:rsidRDefault="000C32C7" w:rsidP="000C32C7">
            <w:pPr>
              <w:bidi/>
              <w:spacing w:after="0" w:line="240" w:lineRule="auto"/>
              <w:jc w:val="center"/>
              <w:rPr>
                <w:rFonts w:ascii="Traditional Arabic" w:eastAsia="Times New Roman" w:hAnsi="Traditional Arabic" w:cs="Traditional Arabic"/>
                <w:b/>
                <w:bCs/>
                <w:color w:val="FFFFFF"/>
                <w:sz w:val="24"/>
                <w:szCs w:val="24"/>
                <w:rtl/>
              </w:rPr>
            </w:pPr>
            <w:r w:rsidRPr="000C32C7">
              <w:rPr>
                <w:rFonts w:ascii="Traditional Arabic" w:eastAsia="Times New Roman" w:hAnsi="Traditional Arabic" w:cs="Traditional Arabic"/>
                <w:b/>
                <w:bCs/>
                <w:color w:val="FFFFFF"/>
                <w:sz w:val="24"/>
                <w:szCs w:val="24"/>
                <w:rtl/>
              </w:rPr>
              <w:t>عدد المشاركين الذين أشاروا إليه</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09364CE5" w14:textId="77777777" w:rsidR="000C32C7" w:rsidRPr="000C32C7" w:rsidRDefault="000C32C7" w:rsidP="000C32C7">
            <w:pPr>
              <w:bidi/>
              <w:spacing w:after="0" w:line="240" w:lineRule="auto"/>
              <w:jc w:val="center"/>
              <w:rPr>
                <w:rFonts w:ascii="Traditional Arabic" w:eastAsia="Times New Roman" w:hAnsi="Traditional Arabic" w:cs="Traditional Arabic"/>
                <w:b/>
                <w:bCs/>
                <w:color w:val="FFFFFF"/>
                <w:sz w:val="24"/>
                <w:szCs w:val="24"/>
                <w:rtl/>
              </w:rPr>
            </w:pPr>
            <w:r w:rsidRPr="000C32C7">
              <w:rPr>
                <w:rFonts w:ascii="Traditional Arabic" w:eastAsia="Times New Roman" w:hAnsi="Traditional Arabic" w:cs="Traditional Arabic"/>
                <w:b/>
                <w:bCs/>
                <w:color w:val="FFFFFF"/>
                <w:sz w:val="24"/>
                <w:szCs w:val="24"/>
                <w:rtl/>
              </w:rPr>
              <w:t>نسبة الانتشار (%)</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0330B25B" w14:textId="77777777" w:rsidR="000C32C7" w:rsidRPr="000C32C7" w:rsidRDefault="000C32C7" w:rsidP="000C32C7">
            <w:pPr>
              <w:bidi/>
              <w:spacing w:after="0" w:line="240" w:lineRule="auto"/>
              <w:jc w:val="center"/>
              <w:rPr>
                <w:rFonts w:ascii="Traditional Arabic" w:eastAsia="Times New Roman" w:hAnsi="Traditional Arabic" w:cs="Traditional Arabic"/>
                <w:b/>
                <w:bCs/>
                <w:color w:val="FFFFFF"/>
                <w:sz w:val="24"/>
                <w:szCs w:val="24"/>
                <w:rtl/>
              </w:rPr>
            </w:pPr>
            <w:r w:rsidRPr="000C32C7">
              <w:rPr>
                <w:rFonts w:ascii="Traditional Arabic" w:eastAsia="Times New Roman" w:hAnsi="Traditional Arabic" w:cs="Traditional Arabic"/>
                <w:b/>
                <w:bCs/>
                <w:color w:val="FFFFFF"/>
                <w:sz w:val="24"/>
                <w:szCs w:val="24"/>
                <w:rtl/>
              </w:rPr>
              <w:t>عدد المراجع (</w:t>
            </w:r>
            <w:r w:rsidRPr="000C32C7">
              <w:rPr>
                <w:rFonts w:ascii="Traditional Arabic" w:eastAsia="Times New Roman" w:hAnsi="Traditional Arabic" w:cs="Traditional Arabic"/>
                <w:b/>
                <w:bCs/>
                <w:color w:val="FFFFFF"/>
                <w:sz w:val="24"/>
                <w:szCs w:val="24"/>
              </w:rPr>
              <w:t>References</w:t>
            </w:r>
            <w:r w:rsidRPr="000C32C7">
              <w:rPr>
                <w:rFonts w:ascii="Traditional Arabic" w:eastAsia="Times New Roman" w:hAnsi="Traditional Arabic" w:cs="Traditional Arabic"/>
                <w:b/>
                <w:bCs/>
                <w:color w:val="FFFFFF"/>
                <w:sz w:val="24"/>
                <w:szCs w:val="24"/>
                <w:rtl/>
              </w:rPr>
              <w:t>)</w:t>
            </w:r>
          </w:p>
        </w:tc>
        <w:tc>
          <w:tcPr>
            <w:tcW w:w="1604"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7E36F345" w14:textId="77777777" w:rsidR="000C32C7" w:rsidRPr="000C32C7" w:rsidRDefault="000C32C7" w:rsidP="000C32C7">
            <w:pPr>
              <w:bidi/>
              <w:spacing w:after="0" w:line="240" w:lineRule="auto"/>
              <w:jc w:val="center"/>
              <w:rPr>
                <w:rFonts w:ascii="Traditional Arabic" w:eastAsia="Times New Roman" w:hAnsi="Traditional Arabic" w:cs="Traditional Arabic"/>
                <w:b/>
                <w:bCs/>
                <w:color w:val="FFFFFF"/>
                <w:sz w:val="24"/>
                <w:szCs w:val="24"/>
                <w:rtl/>
              </w:rPr>
            </w:pPr>
            <w:r w:rsidRPr="000C32C7">
              <w:rPr>
                <w:rFonts w:ascii="Traditional Arabic" w:eastAsia="Times New Roman" w:hAnsi="Traditional Arabic" w:cs="Traditional Arabic"/>
                <w:b/>
                <w:bCs/>
                <w:color w:val="FFFFFF"/>
                <w:sz w:val="24"/>
                <w:szCs w:val="24"/>
                <w:rtl/>
              </w:rPr>
              <w:t>نسبة التغطية (</w:t>
            </w:r>
            <w:r w:rsidRPr="000C32C7">
              <w:rPr>
                <w:rFonts w:ascii="Traditional Arabic" w:eastAsia="Times New Roman" w:hAnsi="Traditional Arabic" w:cs="Traditional Arabic"/>
                <w:b/>
                <w:bCs/>
                <w:color w:val="FFFFFF"/>
                <w:sz w:val="24"/>
                <w:szCs w:val="24"/>
              </w:rPr>
              <w:t>Coverage</w:t>
            </w:r>
            <w:r w:rsidRPr="000C32C7">
              <w:rPr>
                <w:rFonts w:ascii="Traditional Arabic" w:eastAsia="Times New Roman" w:hAnsi="Traditional Arabic" w:cs="Traditional Arabic"/>
                <w:b/>
                <w:bCs/>
                <w:color w:val="FFFFFF"/>
                <w:sz w:val="24"/>
                <w:szCs w:val="24"/>
                <w:rtl/>
              </w:rPr>
              <w:t xml:space="preserve"> %)</w:t>
            </w:r>
          </w:p>
        </w:tc>
        <w:tc>
          <w:tcPr>
            <w:tcW w:w="1487"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1D1F9056" w14:textId="77777777" w:rsidR="000C32C7" w:rsidRPr="000C32C7" w:rsidRDefault="000C32C7" w:rsidP="000C32C7">
            <w:pPr>
              <w:bidi/>
              <w:spacing w:after="0" w:line="240" w:lineRule="auto"/>
              <w:jc w:val="center"/>
              <w:rPr>
                <w:rFonts w:ascii="Traditional Arabic" w:eastAsia="Times New Roman" w:hAnsi="Traditional Arabic" w:cs="Traditional Arabic"/>
                <w:b/>
                <w:bCs/>
                <w:color w:val="FFFFFF"/>
                <w:sz w:val="24"/>
                <w:szCs w:val="24"/>
                <w:rtl/>
              </w:rPr>
            </w:pPr>
            <w:r w:rsidRPr="000C32C7">
              <w:rPr>
                <w:rFonts w:ascii="Traditional Arabic" w:eastAsia="Times New Roman" w:hAnsi="Traditional Arabic" w:cs="Traditional Arabic"/>
                <w:b/>
                <w:bCs/>
                <w:color w:val="FFFFFF"/>
                <w:sz w:val="24"/>
                <w:szCs w:val="24"/>
                <w:rtl/>
              </w:rPr>
              <w:t>الدلالة التحليلية</w:t>
            </w:r>
          </w:p>
        </w:tc>
      </w:tr>
      <w:tr w:rsidR="000C32C7" w:rsidRPr="000C32C7" w14:paraId="1DC7AE8F" w14:textId="77777777" w:rsidTr="001245C8">
        <w:trPr>
          <w:trHeight w:val="336"/>
        </w:trPr>
        <w:tc>
          <w:tcPr>
            <w:tcW w:w="1890" w:type="dxa"/>
            <w:tcBorders>
              <w:top w:val="nil"/>
              <w:left w:val="single" w:sz="4" w:space="0" w:color="auto"/>
              <w:bottom w:val="single" w:sz="4" w:space="0" w:color="auto"/>
              <w:right w:val="single" w:sz="4" w:space="0" w:color="auto"/>
            </w:tcBorders>
            <w:vAlign w:val="center"/>
            <w:hideMark/>
          </w:tcPr>
          <w:p w14:paraId="5E454AAF" w14:textId="77777777" w:rsidR="000C32C7" w:rsidRPr="000C32C7" w:rsidRDefault="000C32C7" w:rsidP="000C32C7">
            <w:pPr>
              <w:bidi/>
              <w:spacing w:after="0" w:line="240" w:lineRule="auto"/>
              <w:rPr>
                <w:rFonts w:ascii="Traditional Arabic" w:eastAsia="Times New Roman" w:hAnsi="Traditional Arabic" w:cs="Traditional Arabic"/>
                <w:color w:val="000000"/>
                <w:rtl/>
              </w:rPr>
            </w:pPr>
            <w:r w:rsidRPr="000C32C7">
              <w:rPr>
                <w:rFonts w:ascii="Traditional Arabic" w:eastAsia="Times New Roman" w:hAnsi="Traditional Arabic" w:cs="Traditional Arabic"/>
                <w:color w:val="000000"/>
                <w:rtl/>
              </w:rPr>
              <w:t>ضيق الوقت وضغط المواعيد</w:t>
            </w:r>
          </w:p>
        </w:tc>
        <w:tc>
          <w:tcPr>
            <w:tcW w:w="1205" w:type="dxa"/>
            <w:tcBorders>
              <w:top w:val="nil"/>
              <w:left w:val="single" w:sz="4" w:space="0" w:color="auto"/>
              <w:bottom w:val="single" w:sz="4" w:space="0" w:color="auto"/>
              <w:right w:val="single" w:sz="4" w:space="0" w:color="auto"/>
            </w:tcBorders>
            <w:vAlign w:val="center"/>
            <w:hideMark/>
          </w:tcPr>
          <w:p w14:paraId="234EF1AB" w14:textId="77777777" w:rsidR="000C32C7" w:rsidRPr="000C32C7" w:rsidRDefault="000C32C7" w:rsidP="000C32C7">
            <w:pPr>
              <w:spacing w:after="0" w:line="240" w:lineRule="auto"/>
              <w:jc w:val="center"/>
              <w:rPr>
                <w:rFonts w:ascii="Traditional Arabic" w:eastAsia="Times New Roman" w:hAnsi="Traditional Arabic" w:cs="Traditional Arabic"/>
                <w:color w:val="000000"/>
                <w:rtl/>
              </w:rPr>
            </w:pPr>
            <w:r w:rsidRPr="000C32C7">
              <w:rPr>
                <w:rFonts w:ascii="Traditional Arabic" w:eastAsia="Times New Roman" w:hAnsi="Traditional Arabic" w:cs="Traditional Arabic"/>
                <w:color w:val="000000"/>
              </w:rPr>
              <w:t>18</w:t>
            </w:r>
          </w:p>
        </w:tc>
        <w:tc>
          <w:tcPr>
            <w:tcW w:w="0" w:type="auto"/>
            <w:tcBorders>
              <w:top w:val="nil"/>
              <w:left w:val="single" w:sz="4" w:space="0" w:color="auto"/>
              <w:bottom w:val="single" w:sz="4" w:space="0" w:color="auto"/>
              <w:right w:val="single" w:sz="4" w:space="0" w:color="auto"/>
            </w:tcBorders>
            <w:vAlign w:val="center"/>
            <w:hideMark/>
          </w:tcPr>
          <w:p w14:paraId="2699FBA6" w14:textId="77777777" w:rsidR="000C32C7" w:rsidRPr="000C32C7" w:rsidRDefault="000C32C7" w:rsidP="000C32C7">
            <w:pPr>
              <w:spacing w:after="0" w:line="240" w:lineRule="auto"/>
              <w:jc w:val="center"/>
              <w:rPr>
                <w:rFonts w:ascii="Traditional Arabic" w:eastAsia="Times New Roman" w:hAnsi="Traditional Arabic" w:cs="Traditional Arabic"/>
                <w:color w:val="000000"/>
              </w:rPr>
            </w:pPr>
            <w:r w:rsidRPr="000C32C7">
              <w:rPr>
                <w:rFonts w:ascii="Traditional Arabic" w:eastAsia="Times New Roman" w:hAnsi="Traditional Arabic" w:cs="Traditional Arabic"/>
                <w:color w:val="000000"/>
              </w:rPr>
              <w:t>90%</w:t>
            </w:r>
          </w:p>
        </w:tc>
        <w:tc>
          <w:tcPr>
            <w:tcW w:w="0" w:type="auto"/>
            <w:tcBorders>
              <w:top w:val="nil"/>
              <w:left w:val="single" w:sz="4" w:space="0" w:color="auto"/>
              <w:bottom w:val="single" w:sz="4" w:space="0" w:color="auto"/>
              <w:right w:val="single" w:sz="4" w:space="0" w:color="auto"/>
            </w:tcBorders>
            <w:vAlign w:val="center"/>
            <w:hideMark/>
          </w:tcPr>
          <w:p w14:paraId="7C57D090" w14:textId="77777777" w:rsidR="000C32C7" w:rsidRPr="000C32C7" w:rsidRDefault="000C32C7" w:rsidP="000C32C7">
            <w:pPr>
              <w:spacing w:after="0" w:line="240" w:lineRule="auto"/>
              <w:jc w:val="center"/>
              <w:rPr>
                <w:rFonts w:ascii="Traditional Arabic" w:eastAsia="Times New Roman" w:hAnsi="Traditional Arabic" w:cs="Traditional Arabic"/>
                <w:color w:val="000000"/>
              </w:rPr>
            </w:pPr>
            <w:r w:rsidRPr="000C32C7">
              <w:rPr>
                <w:rFonts w:ascii="Traditional Arabic" w:eastAsia="Times New Roman" w:hAnsi="Traditional Arabic" w:cs="Traditional Arabic"/>
                <w:color w:val="000000"/>
              </w:rPr>
              <w:t>42</w:t>
            </w:r>
          </w:p>
        </w:tc>
        <w:tc>
          <w:tcPr>
            <w:tcW w:w="1604" w:type="dxa"/>
            <w:tcBorders>
              <w:top w:val="nil"/>
              <w:left w:val="single" w:sz="4" w:space="0" w:color="auto"/>
              <w:bottom w:val="single" w:sz="4" w:space="0" w:color="auto"/>
              <w:right w:val="single" w:sz="4" w:space="0" w:color="auto"/>
            </w:tcBorders>
            <w:vAlign w:val="center"/>
            <w:hideMark/>
          </w:tcPr>
          <w:p w14:paraId="4FE92C88" w14:textId="77777777" w:rsidR="000C32C7" w:rsidRPr="000C32C7" w:rsidRDefault="000C32C7" w:rsidP="000C32C7">
            <w:pPr>
              <w:spacing w:after="0" w:line="240" w:lineRule="auto"/>
              <w:jc w:val="center"/>
              <w:rPr>
                <w:rFonts w:ascii="Traditional Arabic" w:eastAsia="Times New Roman" w:hAnsi="Traditional Arabic" w:cs="Traditional Arabic"/>
                <w:color w:val="000000"/>
              </w:rPr>
            </w:pPr>
            <w:r w:rsidRPr="000C32C7">
              <w:rPr>
                <w:rFonts w:ascii="Traditional Arabic" w:eastAsia="Times New Roman" w:hAnsi="Traditional Arabic" w:cs="Traditional Arabic"/>
                <w:color w:val="000000"/>
              </w:rPr>
              <w:t>14.30%</w:t>
            </w:r>
          </w:p>
        </w:tc>
        <w:tc>
          <w:tcPr>
            <w:tcW w:w="1487" w:type="dxa"/>
            <w:tcBorders>
              <w:top w:val="nil"/>
              <w:left w:val="single" w:sz="4" w:space="0" w:color="auto"/>
              <w:bottom w:val="single" w:sz="4" w:space="0" w:color="auto"/>
              <w:right w:val="single" w:sz="4" w:space="0" w:color="auto"/>
            </w:tcBorders>
            <w:vAlign w:val="center"/>
            <w:hideMark/>
          </w:tcPr>
          <w:p w14:paraId="3F5E3FF0" w14:textId="77777777" w:rsidR="000C32C7" w:rsidRPr="000C32C7" w:rsidRDefault="000C32C7" w:rsidP="000C32C7">
            <w:pPr>
              <w:bidi/>
              <w:spacing w:after="0" w:line="240" w:lineRule="auto"/>
              <w:jc w:val="center"/>
              <w:rPr>
                <w:rFonts w:ascii="Traditional Arabic" w:eastAsia="Times New Roman" w:hAnsi="Traditional Arabic" w:cs="Traditional Arabic"/>
                <w:color w:val="000000"/>
              </w:rPr>
            </w:pPr>
            <w:r w:rsidRPr="000C32C7">
              <w:rPr>
                <w:rFonts w:ascii="Traditional Arabic" w:eastAsia="Times New Roman" w:hAnsi="Traditional Arabic" w:cs="Traditional Arabic"/>
                <w:color w:val="000000"/>
                <w:rtl/>
              </w:rPr>
              <w:t>ضغط تشغيلي مباشر</w:t>
            </w:r>
          </w:p>
        </w:tc>
      </w:tr>
      <w:tr w:rsidR="000C32C7" w:rsidRPr="000C32C7" w14:paraId="26E7CB98" w14:textId="77777777" w:rsidTr="001245C8">
        <w:trPr>
          <w:trHeight w:val="336"/>
        </w:trPr>
        <w:tc>
          <w:tcPr>
            <w:tcW w:w="1890" w:type="dxa"/>
            <w:tcBorders>
              <w:top w:val="nil"/>
              <w:left w:val="single" w:sz="4" w:space="0" w:color="auto"/>
              <w:bottom w:val="single" w:sz="4" w:space="0" w:color="auto"/>
              <w:right w:val="single" w:sz="4" w:space="0" w:color="auto"/>
            </w:tcBorders>
            <w:vAlign w:val="center"/>
            <w:hideMark/>
          </w:tcPr>
          <w:p w14:paraId="10806BA9" w14:textId="77777777" w:rsidR="000C32C7" w:rsidRPr="000C32C7" w:rsidRDefault="000C32C7" w:rsidP="000C32C7">
            <w:pPr>
              <w:bidi/>
              <w:spacing w:after="0" w:line="240" w:lineRule="auto"/>
              <w:rPr>
                <w:rFonts w:ascii="Traditional Arabic" w:eastAsia="Times New Roman" w:hAnsi="Traditional Arabic" w:cs="Traditional Arabic"/>
                <w:color w:val="000000"/>
                <w:rtl/>
              </w:rPr>
            </w:pPr>
            <w:r w:rsidRPr="000C32C7">
              <w:rPr>
                <w:rFonts w:ascii="Traditional Arabic" w:eastAsia="Times New Roman" w:hAnsi="Traditional Arabic" w:cs="Traditional Arabic"/>
                <w:color w:val="000000"/>
                <w:rtl/>
              </w:rPr>
              <w:t>تضارب التوجيهات</w:t>
            </w:r>
          </w:p>
        </w:tc>
        <w:tc>
          <w:tcPr>
            <w:tcW w:w="1205" w:type="dxa"/>
            <w:tcBorders>
              <w:top w:val="nil"/>
              <w:left w:val="single" w:sz="4" w:space="0" w:color="auto"/>
              <w:bottom w:val="single" w:sz="4" w:space="0" w:color="auto"/>
              <w:right w:val="single" w:sz="4" w:space="0" w:color="auto"/>
            </w:tcBorders>
            <w:vAlign w:val="center"/>
            <w:hideMark/>
          </w:tcPr>
          <w:p w14:paraId="29AEDF5A" w14:textId="77777777" w:rsidR="000C32C7" w:rsidRPr="000C32C7" w:rsidRDefault="000C32C7" w:rsidP="000C32C7">
            <w:pPr>
              <w:spacing w:after="0" w:line="240" w:lineRule="auto"/>
              <w:jc w:val="center"/>
              <w:rPr>
                <w:rFonts w:ascii="Traditional Arabic" w:eastAsia="Times New Roman" w:hAnsi="Traditional Arabic" w:cs="Traditional Arabic"/>
                <w:color w:val="000000"/>
                <w:rtl/>
              </w:rPr>
            </w:pPr>
            <w:r w:rsidRPr="000C32C7">
              <w:rPr>
                <w:rFonts w:ascii="Traditional Arabic" w:eastAsia="Times New Roman" w:hAnsi="Traditional Arabic" w:cs="Traditional Arabic"/>
                <w:color w:val="000000"/>
              </w:rPr>
              <w:t>15</w:t>
            </w:r>
          </w:p>
        </w:tc>
        <w:tc>
          <w:tcPr>
            <w:tcW w:w="0" w:type="auto"/>
            <w:tcBorders>
              <w:top w:val="nil"/>
              <w:left w:val="single" w:sz="4" w:space="0" w:color="auto"/>
              <w:bottom w:val="single" w:sz="4" w:space="0" w:color="auto"/>
              <w:right w:val="single" w:sz="4" w:space="0" w:color="auto"/>
            </w:tcBorders>
            <w:vAlign w:val="center"/>
            <w:hideMark/>
          </w:tcPr>
          <w:p w14:paraId="34BB58F0" w14:textId="77777777" w:rsidR="000C32C7" w:rsidRPr="000C32C7" w:rsidRDefault="000C32C7" w:rsidP="000C32C7">
            <w:pPr>
              <w:spacing w:after="0" w:line="240" w:lineRule="auto"/>
              <w:jc w:val="center"/>
              <w:rPr>
                <w:rFonts w:ascii="Traditional Arabic" w:eastAsia="Times New Roman" w:hAnsi="Traditional Arabic" w:cs="Traditional Arabic"/>
                <w:color w:val="000000"/>
              </w:rPr>
            </w:pPr>
            <w:r w:rsidRPr="000C32C7">
              <w:rPr>
                <w:rFonts w:ascii="Traditional Arabic" w:eastAsia="Times New Roman" w:hAnsi="Traditional Arabic" w:cs="Traditional Arabic"/>
                <w:color w:val="000000"/>
              </w:rPr>
              <w:t>75%</w:t>
            </w:r>
          </w:p>
        </w:tc>
        <w:tc>
          <w:tcPr>
            <w:tcW w:w="0" w:type="auto"/>
            <w:tcBorders>
              <w:top w:val="nil"/>
              <w:left w:val="single" w:sz="4" w:space="0" w:color="auto"/>
              <w:bottom w:val="single" w:sz="4" w:space="0" w:color="auto"/>
              <w:right w:val="single" w:sz="4" w:space="0" w:color="auto"/>
            </w:tcBorders>
            <w:vAlign w:val="center"/>
            <w:hideMark/>
          </w:tcPr>
          <w:p w14:paraId="124FAF7B" w14:textId="77777777" w:rsidR="000C32C7" w:rsidRPr="000C32C7" w:rsidRDefault="000C32C7" w:rsidP="000C32C7">
            <w:pPr>
              <w:spacing w:after="0" w:line="240" w:lineRule="auto"/>
              <w:jc w:val="center"/>
              <w:rPr>
                <w:rFonts w:ascii="Traditional Arabic" w:eastAsia="Times New Roman" w:hAnsi="Traditional Arabic" w:cs="Traditional Arabic"/>
                <w:color w:val="000000"/>
              </w:rPr>
            </w:pPr>
            <w:r w:rsidRPr="000C32C7">
              <w:rPr>
                <w:rFonts w:ascii="Traditional Arabic" w:eastAsia="Times New Roman" w:hAnsi="Traditional Arabic" w:cs="Traditional Arabic"/>
                <w:color w:val="000000"/>
              </w:rPr>
              <w:t>31</w:t>
            </w:r>
          </w:p>
        </w:tc>
        <w:tc>
          <w:tcPr>
            <w:tcW w:w="1604" w:type="dxa"/>
            <w:tcBorders>
              <w:top w:val="nil"/>
              <w:left w:val="single" w:sz="4" w:space="0" w:color="auto"/>
              <w:bottom w:val="single" w:sz="4" w:space="0" w:color="auto"/>
              <w:right w:val="single" w:sz="4" w:space="0" w:color="auto"/>
            </w:tcBorders>
            <w:vAlign w:val="center"/>
            <w:hideMark/>
          </w:tcPr>
          <w:p w14:paraId="160BAF51" w14:textId="77777777" w:rsidR="000C32C7" w:rsidRPr="000C32C7" w:rsidRDefault="000C32C7" w:rsidP="000C32C7">
            <w:pPr>
              <w:spacing w:after="0" w:line="240" w:lineRule="auto"/>
              <w:jc w:val="center"/>
              <w:rPr>
                <w:rFonts w:ascii="Traditional Arabic" w:eastAsia="Times New Roman" w:hAnsi="Traditional Arabic" w:cs="Traditional Arabic"/>
                <w:color w:val="000000"/>
              </w:rPr>
            </w:pPr>
            <w:r w:rsidRPr="000C32C7">
              <w:rPr>
                <w:rFonts w:ascii="Traditional Arabic" w:eastAsia="Times New Roman" w:hAnsi="Traditional Arabic" w:cs="Traditional Arabic"/>
                <w:color w:val="000000"/>
              </w:rPr>
              <w:t>10.10%</w:t>
            </w:r>
          </w:p>
        </w:tc>
        <w:tc>
          <w:tcPr>
            <w:tcW w:w="1487" w:type="dxa"/>
            <w:tcBorders>
              <w:top w:val="nil"/>
              <w:left w:val="single" w:sz="4" w:space="0" w:color="auto"/>
              <w:bottom w:val="single" w:sz="4" w:space="0" w:color="auto"/>
              <w:right w:val="single" w:sz="4" w:space="0" w:color="auto"/>
            </w:tcBorders>
            <w:vAlign w:val="center"/>
            <w:hideMark/>
          </w:tcPr>
          <w:p w14:paraId="595181A7" w14:textId="77777777" w:rsidR="000C32C7" w:rsidRPr="000C32C7" w:rsidRDefault="000C32C7" w:rsidP="000C32C7">
            <w:pPr>
              <w:bidi/>
              <w:spacing w:after="0" w:line="240" w:lineRule="auto"/>
              <w:jc w:val="center"/>
              <w:rPr>
                <w:rFonts w:ascii="Traditional Arabic" w:eastAsia="Times New Roman" w:hAnsi="Traditional Arabic" w:cs="Traditional Arabic"/>
                <w:color w:val="000000"/>
              </w:rPr>
            </w:pPr>
            <w:r w:rsidRPr="000C32C7">
              <w:rPr>
                <w:rFonts w:ascii="Traditional Arabic" w:eastAsia="Times New Roman" w:hAnsi="Traditional Arabic" w:cs="Traditional Arabic"/>
                <w:color w:val="000000"/>
                <w:rtl/>
              </w:rPr>
              <w:t>ضغط تنظيمي بنيوي</w:t>
            </w:r>
          </w:p>
        </w:tc>
      </w:tr>
      <w:tr w:rsidR="000C32C7" w:rsidRPr="000C32C7" w14:paraId="40F0D49D" w14:textId="77777777" w:rsidTr="001245C8">
        <w:trPr>
          <w:trHeight w:val="336"/>
        </w:trPr>
        <w:tc>
          <w:tcPr>
            <w:tcW w:w="1890" w:type="dxa"/>
            <w:tcBorders>
              <w:top w:val="nil"/>
              <w:left w:val="single" w:sz="4" w:space="0" w:color="auto"/>
              <w:bottom w:val="single" w:sz="4" w:space="0" w:color="auto"/>
              <w:right w:val="single" w:sz="4" w:space="0" w:color="auto"/>
            </w:tcBorders>
            <w:vAlign w:val="center"/>
            <w:hideMark/>
          </w:tcPr>
          <w:p w14:paraId="257A5D96" w14:textId="77777777" w:rsidR="000C32C7" w:rsidRPr="000C32C7" w:rsidRDefault="000C32C7" w:rsidP="000C32C7">
            <w:pPr>
              <w:bidi/>
              <w:spacing w:after="0" w:line="240" w:lineRule="auto"/>
              <w:rPr>
                <w:rFonts w:ascii="Traditional Arabic" w:eastAsia="Times New Roman" w:hAnsi="Traditional Arabic" w:cs="Traditional Arabic"/>
                <w:color w:val="000000"/>
                <w:rtl/>
              </w:rPr>
            </w:pPr>
            <w:r w:rsidRPr="000C32C7">
              <w:rPr>
                <w:rFonts w:ascii="Traditional Arabic" w:eastAsia="Times New Roman" w:hAnsi="Traditional Arabic" w:cs="Traditional Arabic"/>
                <w:color w:val="000000"/>
                <w:rtl/>
              </w:rPr>
              <w:t>كثافة المهام</w:t>
            </w:r>
          </w:p>
        </w:tc>
        <w:tc>
          <w:tcPr>
            <w:tcW w:w="1205" w:type="dxa"/>
            <w:tcBorders>
              <w:top w:val="nil"/>
              <w:left w:val="single" w:sz="4" w:space="0" w:color="auto"/>
              <w:bottom w:val="single" w:sz="4" w:space="0" w:color="auto"/>
              <w:right w:val="single" w:sz="4" w:space="0" w:color="auto"/>
            </w:tcBorders>
            <w:vAlign w:val="center"/>
            <w:hideMark/>
          </w:tcPr>
          <w:p w14:paraId="62651563" w14:textId="77777777" w:rsidR="000C32C7" w:rsidRPr="000C32C7" w:rsidRDefault="000C32C7" w:rsidP="000C32C7">
            <w:pPr>
              <w:spacing w:after="0" w:line="240" w:lineRule="auto"/>
              <w:jc w:val="center"/>
              <w:rPr>
                <w:rFonts w:ascii="Traditional Arabic" w:eastAsia="Times New Roman" w:hAnsi="Traditional Arabic" w:cs="Traditional Arabic"/>
                <w:color w:val="000000"/>
                <w:rtl/>
              </w:rPr>
            </w:pPr>
            <w:r w:rsidRPr="000C32C7">
              <w:rPr>
                <w:rFonts w:ascii="Traditional Arabic" w:eastAsia="Times New Roman" w:hAnsi="Traditional Arabic" w:cs="Traditional Arabic"/>
                <w:color w:val="000000"/>
              </w:rPr>
              <w:t>17</w:t>
            </w:r>
          </w:p>
        </w:tc>
        <w:tc>
          <w:tcPr>
            <w:tcW w:w="0" w:type="auto"/>
            <w:tcBorders>
              <w:top w:val="nil"/>
              <w:left w:val="single" w:sz="4" w:space="0" w:color="auto"/>
              <w:bottom w:val="single" w:sz="4" w:space="0" w:color="auto"/>
              <w:right w:val="single" w:sz="4" w:space="0" w:color="auto"/>
            </w:tcBorders>
            <w:vAlign w:val="center"/>
            <w:hideMark/>
          </w:tcPr>
          <w:p w14:paraId="5AF26542" w14:textId="77777777" w:rsidR="000C32C7" w:rsidRPr="000C32C7" w:rsidRDefault="000C32C7" w:rsidP="000C32C7">
            <w:pPr>
              <w:spacing w:after="0" w:line="240" w:lineRule="auto"/>
              <w:jc w:val="center"/>
              <w:rPr>
                <w:rFonts w:ascii="Traditional Arabic" w:eastAsia="Times New Roman" w:hAnsi="Traditional Arabic" w:cs="Traditional Arabic"/>
                <w:color w:val="000000"/>
              </w:rPr>
            </w:pPr>
            <w:r w:rsidRPr="000C32C7">
              <w:rPr>
                <w:rFonts w:ascii="Traditional Arabic" w:eastAsia="Times New Roman" w:hAnsi="Traditional Arabic" w:cs="Traditional Arabic"/>
                <w:color w:val="000000"/>
              </w:rPr>
              <w:t>85%</w:t>
            </w:r>
          </w:p>
        </w:tc>
        <w:tc>
          <w:tcPr>
            <w:tcW w:w="0" w:type="auto"/>
            <w:tcBorders>
              <w:top w:val="nil"/>
              <w:left w:val="single" w:sz="4" w:space="0" w:color="auto"/>
              <w:bottom w:val="single" w:sz="4" w:space="0" w:color="auto"/>
              <w:right w:val="single" w:sz="4" w:space="0" w:color="auto"/>
            </w:tcBorders>
            <w:vAlign w:val="center"/>
            <w:hideMark/>
          </w:tcPr>
          <w:p w14:paraId="20237D34" w14:textId="77777777" w:rsidR="000C32C7" w:rsidRPr="000C32C7" w:rsidRDefault="000C32C7" w:rsidP="000C32C7">
            <w:pPr>
              <w:spacing w:after="0" w:line="240" w:lineRule="auto"/>
              <w:jc w:val="center"/>
              <w:rPr>
                <w:rFonts w:ascii="Traditional Arabic" w:eastAsia="Times New Roman" w:hAnsi="Traditional Arabic" w:cs="Traditional Arabic"/>
                <w:color w:val="000000"/>
              </w:rPr>
            </w:pPr>
            <w:r w:rsidRPr="000C32C7">
              <w:rPr>
                <w:rFonts w:ascii="Traditional Arabic" w:eastAsia="Times New Roman" w:hAnsi="Traditional Arabic" w:cs="Traditional Arabic"/>
                <w:color w:val="000000"/>
              </w:rPr>
              <w:t>36</w:t>
            </w:r>
          </w:p>
        </w:tc>
        <w:tc>
          <w:tcPr>
            <w:tcW w:w="1604" w:type="dxa"/>
            <w:tcBorders>
              <w:top w:val="nil"/>
              <w:left w:val="single" w:sz="4" w:space="0" w:color="auto"/>
              <w:bottom w:val="single" w:sz="4" w:space="0" w:color="auto"/>
              <w:right w:val="single" w:sz="4" w:space="0" w:color="auto"/>
            </w:tcBorders>
            <w:vAlign w:val="center"/>
            <w:hideMark/>
          </w:tcPr>
          <w:p w14:paraId="0C8700C5" w14:textId="77777777" w:rsidR="000C32C7" w:rsidRPr="000C32C7" w:rsidRDefault="000C32C7" w:rsidP="000C32C7">
            <w:pPr>
              <w:spacing w:after="0" w:line="240" w:lineRule="auto"/>
              <w:jc w:val="center"/>
              <w:rPr>
                <w:rFonts w:ascii="Traditional Arabic" w:eastAsia="Times New Roman" w:hAnsi="Traditional Arabic" w:cs="Traditional Arabic"/>
                <w:color w:val="000000"/>
              </w:rPr>
            </w:pPr>
            <w:r w:rsidRPr="000C32C7">
              <w:rPr>
                <w:rFonts w:ascii="Traditional Arabic" w:eastAsia="Times New Roman" w:hAnsi="Traditional Arabic" w:cs="Traditional Arabic"/>
                <w:color w:val="000000"/>
              </w:rPr>
              <w:t>12.50%</w:t>
            </w:r>
          </w:p>
        </w:tc>
        <w:tc>
          <w:tcPr>
            <w:tcW w:w="1487" w:type="dxa"/>
            <w:tcBorders>
              <w:top w:val="nil"/>
              <w:left w:val="single" w:sz="4" w:space="0" w:color="auto"/>
              <w:bottom w:val="single" w:sz="4" w:space="0" w:color="auto"/>
              <w:right w:val="single" w:sz="4" w:space="0" w:color="auto"/>
            </w:tcBorders>
            <w:vAlign w:val="center"/>
            <w:hideMark/>
          </w:tcPr>
          <w:p w14:paraId="323546FB" w14:textId="77777777" w:rsidR="000C32C7" w:rsidRPr="000C32C7" w:rsidRDefault="000C32C7" w:rsidP="000C32C7">
            <w:pPr>
              <w:bidi/>
              <w:spacing w:after="0" w:line="240" w:lineRule="auto"/>
              <w:jc w:val="center"/>
              <w:rPr>
                <w:rFonts w:ascii="Traditional Arabic" w:eastAsia="Times New Roman" w:hAnsi="Traditional Arabic" w:cs="Traditional Arabic"/>
                <w:color w:val="000000"/>
              </w:rPr>
            </w:pPr>
            <w:r w:rsidRPr="000C32C7">
              <w:rPr>
                <w:rFonts w:ascii="Traditional Arabic" w:eastAsia="Times New Roman" w:hAnsi="Traditional Arabic" w:cs="Traditional Arabic"/>
                <w:color w:val="000000"/>
                <w:rtl/>
              </w:rPr>
              <w:t>ضغط عبء العمل</w:t>
            </w:r>
          </w:p>
        </w:tc>
      </w:tr>
      <w:tr w:rsidR="000C32C7" w:rsidRPr="000C32C7" w14:paraId="5438917A" w14:textId="77777777" w:rsidTr="001245C8">
        <w:trPr>
          <w:trHeight w:val="336"/>
        </w:trPr>
        <w:tc>
          <w:tcPr>
            <w:tcW w:w="1890" w:type="dxa"/>
            <w:tcBorders>
              <w:top w:val="nil"/>
              <w:left w:val="single" w:sz="4" w:space="0" w:color="auto"/>
              <w:bottom w:val="single" w:sz="4" w:space="0" w:color="auto"/>
              <w:right w:val="single" w:sz="4" w:space="0" w:color="auto"/>
            </w:tcBorders>
            <w:vAlign w:val="center"/>
            <w:hideMark/>
          </w:tcPr>
          <w:p w14:paraId="7219652C" w14:textId="77777777" w:rsidR="000C32C7" w:rsidRPr="000C32C7" w:rsidRDefault="000C32C7" w:rsidP="000C32C7">
            <w:pPr>
              <w:bidi/>
              <w:spacing w:after="0" w:line="240" w:lineRule="auto"/>
              <w:rPr>
                <w:rFonts w:ascii="Traditional Arabic" w:eastAsia="Times New Roman" w:hAnsi="Traditional Arabic" w:cs="Traditional Arabic"/>
                <w:color w:val="000000"/>
                <w:rtl/>
              </w:rPr>
            </w:pPr>
            <w:r w:rsidRPr="000C32C7">
              <w:rPr>
                <w:rFonts w:ascii="Traditional Arabic" w:eastAsia="Times New Roman" w:hAnsi="Traditional Arabic" w:cs="Traditional Arabic"/>
                <w:color w:val="000000"/>
                <w:rtl/>
              </w:rPr>
              <w:t>المسؤولية العالية</w:t>
            </w:r>
          </w:p>
        </w:tc>
        <w:tc>
          <w:tcPr>
            <w:tcW w:w="1205" w:type="dxa"/>
            <w:tcBorders>
              <w:top w:val="nil"/>
              <w:left w:val="single" w:sz="4" w:space="0" w:color="auto"/>
              <w:bottom w:val="single" w:sz="4" w:space="0" w:color="auto"/>
              <w:right w:val="single" w:sz="4" w:space="0" w:color="auto"/>
            </w:tcBorders>
            <w:vAlign w:val="center"/>
            <w:hideMark/>
          </w:tcPr>
          <w:p w14:paraId="534B3687" w14:textId="77777777" w:rsidR="000C32C7" w:rsidRPr="000C32C7" w:rsidRDefault="000C32C7" w:rsidP="000C32C7">
            <w:pPr>
              <w:spacing w:after="0" w:line="240" w:lineRule="auto"/>
              <w:jc w:val="center"/>
              <w:rPr>
                <w:rFonts w:ascii="Traditional Arabic" w:eastAsia="Times New Roman" w:hAnsi="Traditional Arabic" w:cs="Traditional Arabic"/>
                <w:color w:val="000000"/>
                <w:rtl/>
              </w:rPr>
            </w:pPr>
            <w:r w:rsidRPr="000C32C7">
              <w:rPr>
                <w:rFonts w:ascii="Traditional Arabic" w:eastAsia="Times New Roman" w:hAnsi="Traditional Arabic" w:cs="Traditional Arabic"/>
                <w:color w:val="000000"/>
              </w:rPr>
              <w:t>16</w:t>
            </w:r>
          </w:p>
        </w:tc>
        <w:tc>
          <w:tcPr>
            <w:tcW w:w="0" w:type="auto"/>
            <w:tcBorders>
              <w:top w:val="nil"/>
              <w:left w:val="single" w:sz="4" w:space="0" w:color="auto"/>
              <w:bottom w:val="single" w:sz="4" w:space="0" w:color="auto"/>
              <w:right w:val="single" w:sz="4" w:space="0" w:color="auto"/>
            </w:tcBorders>
            <w:vAlign w:val="center"/>
            <w:hideMark/>
          </w:tcPr>
          <w:p w14:paraId="0777C877" w14:textId="77777777" w:rsidR="000C32C7" w:rsidRPr="000C32C7" w:rsidRDefault="000C32C7" w:rsidP="000C32C7">
            <w:pPr>
              <w:spacing w:after="0" w:line="240" w:lineRule="auto"/>
              <w:jc w:val="center"/>
              <w:rPr>
                <w:rFonts w:ascii="Traditional Arabic" w:eastAsia="Times New Roman" w:hAnsi="Traditional Arabic" w:cs="Traditional Arabic"/>
                <w:color w:val="000000"/>
              </w:rPr>
            </w:pPr>
            <w:r w:rsidRPr="000C32C7">
              <w:rPr>
                <w:rFonts w:ascii="Traditional Arabic" w:eastAsia="Times New Roman" w:hAnsi="Traditional Arabic" w:cs="Traditional Arabic"/>
                <w:color w:val="000000"/>
              </w:rPr>
              <w:t>80%</w:t>
            </w:r>
          </w:p>
        </w:tc>
        <w:tc>
          <w:tcPr>
            <w:tcW w:w="0" w:type="auto"/>
            <w:tcBorders>
              <w:top w:val="nil"/>
              <w:left w:val="single" w:sz="4" w:space="0" w:color="auto"/>
              <w:bottom w:val="single" w:sz="4" w:space="0" w:color="auto"/>
              <w:right w:val="single" w:sz="4" w:space="0" w:color="auto"/>
            </w:tcBorders>
            <w:vAlign w:val="center"/>
            <w:hideMark/>
          </w:tcPr>
          <w:p w14:paraId="19523488" w14:textId="77777777" w:rsidR="000C32C7" w:rsidRPr="000C32C7" w:rsidRDefault="000C32C7" w:rsidP="000C32C7">
            <w:pPr>
              <w:spacing w:after="0" w:line="240" w:lineRule="auto"/>
              <w:jc w:val="center"/>
              <w:rPr>
                <w:rFonts w:ascii="Traditional Arabic" w:eastAsia="Times New Roman" w:hAnsi="Traditional Arabic" w:cs="Traditional Arabic"/>
                <w:color w:val="000000"/>
              </w:rPr>
            </w:pPr>
            <w:r w:rsidRPr="000C32C7">
              <w:rPr>
                <w:rFonts w:ascii="Traditional Arabic" w:eastAsia="Times New Roman" w:hAnsi="Traditional Arabic" w:cs="Traditional Arabic"/>
                <w:color w:val="000000"/>
              </w:rPr>
              <w:t>33</w:t>
            </w:r>
          </w:p>
        </w:tc>
        <w:tc>
          <w:tcPr>
            <w:tcW w:w="1604" w:type="dxa"/>
            <w:tcBorders>
              <w:top w:val="nil"/>
              <w:left w:val="single" w:sz="4" w:space="0" w:color="auto"/>
              <w:bottom w:val="single" w:sz="4" w:space="0" w:color="auto"/>
              <w:right w:val="single" w:sz="4" w:space="0" w:color="auto"/>
            </w:tcBorders>
            <w:vAlign w:val="center"/>
            <w:hideMark/>
          </w:tcPr>
          <w:p w14:paraId="01B5FAD6" w14:textId="77777777" w:rsidR="000C32C7" w:rsidRPr="000C32C7" w:rsidRDefault="000C32C7" w:rsidP="000C32C7">
            <w:pPr>
              <w:spacing w:after="0" w:line="240" w:lineRule="auto"/>
              <w:jc w:val="center"/>
              <w:rPr>
                <w:rFonts w:ascii="Traditional Arabic" w:eastAsia="Times New Roman" w:hAnsi="Traditional Arabic" w:cs="Traditional Arabic"/>
                <w:color w:val="000000"/>
              </w:rPr>
            </w:pPr>
            <w:r w:rsidRPr="000C32C7">
              <w:rPr>
                <w:rFonts w:ascii="Traditional Arabic" w:eastAsia="Times New Roman" w:hAnsi="Traditional Arabic" w:cs="Traditional Arabic"/>
                <w:color w:val="000000"/>
              </w:rPr>
              <w:t>11.20%</w:t>
            </w:r>
          </w:p>
        </w:tc>
        <w:tc>
          <w:tcPr>
            <w:tcW w:w="1487" w:type="dxa"/>
            <w:tcBorders>
              <w:top w:val="nil"/>
              <w:left w:val="single" w:sz="4" w:space="0" w:color="auto"/>
              <w:bottom w:val="single" w:sz="4" w:space="0" w:color="auto"/>
              <w:right w:val="single" w:sz="4" w:space="0" w:color="auto"/>
            </w:tcBorders>
            <w:vAlign w:val="center"/>
            <w:hideMark/>
          </w:tcPr>
          <w:p w14:paraId="3D648469" w14:textId="77777777" w:rsidR="000C32C7" w:rsidRPr="000C32C7" w:rsidRDefault="000C32C7" w:rsidP="000C32C7">
            <w:pPr>
              <w:bidi/>
              <w:spacing w:after="0" w:line="240" w:lineRule="auto"/>
              <w:jc w:val="center"/>
              <w:rPr>
                <w:rFonts w:ascii="Traditional Arabic" w:eastAsia="Times New Roman" w:hAnsi="Traditional Arabic" w:cs="Traditional Arabic"/>
                <w:color w:val="000000"/>
              </w:rPr>
            </w:pPr>
            <w:r w:rsidRPr="000C32C7">
              <w:rPr>
                <w:rFonts w:ascii="Traditional Arabic" w:eastAsia="Times New Roman" w:hAnsi="Traditional Arabic" w:cs="Traditional Arabic"/>
                <w:color w:val="000000"/>
                <w:rtl/>
              </w:rPr>
              <w:t>ضغط المساءلة</w:t>
            </w:r>
          </w:p>
        </w:tc>
      </w:tr>
      <w:tr w:rsidR="000C32C7" w:rsidRPr="000C32C7" w14:paraId="7B2A3ECE" w14:textId="77777777" w:rsidTr="001245C8">
        <w:trPr>
          <w:trHeight w:val="336"/>
        </w:trPr>
        <w:tc>
          <w:tcPr>
            <w:tcW w:w="1890" w:type="dxa"/>
            <w:tcBorders>
              <w:top w:val="nil"/>
              <w:left w:val="single" w:sz="4" w:space="0" w:color="auto"/>
              <w:bottom w:val="single" w:sz="4" w:space="0" w:color="auto"/>
              <w:right w:val="single" w:sz="4" w:space="0" w:color="auto"/>
            </w:tcBorders>
            <w:vAlign w:val="center"/>
            <w:hideMark/>
          </w:tcPr>
          <w:p w14:paraId="1931E44B" w14:textId="77777777" w:rsidR="000C32C7" w:rsidRPr="000C32C7" w:rsidRDefault="000C32C7" w:rsidP="000C32C7">
            <w:pPr>
              <w:bidi/>
              <w:spacing w:after="0" w:line="240" w:lineRule="auto"/>
              <w:rPr>
                <w:rFonts w:ascii="Traditional Arabic" w:eastAsia="Times New Roman" w:hAnsi="Traditional Arabic" w:cs="Traditional Arabic"/>
                <w:color w:val="000000"/>
                <w:rtl/>
              </w:rPr>
            </w:pPr>
            <w:r w:rsidRPr="000C32C7">
              <w:rPr>
                <w:rFonts w:ascii="Traditional Arabic" w:eastAsia="Times New Roman" w:hAnsi="Traditional Arabic" w:cs="Traditional Arabic"/>
                <w:color w:val="000000"/>
                <w:rtl/>
              </w:rPr>
              <w:t>اختلافات جيلية مولِّدة للتوتر</w:t>
            </w:r>
          </w:p>
        </w:tc>
        <w:tc>
          <w:tcPr>
            <w:tcW w:w="1205" w:type="dxa"/>
            <w:tcBorders>
              <w:top w:val="nil"/>
              <w:left w:val="single" w:sz="4" w:space="0" w:color="auto"/>
              <w:bottom w:val="single" w:sz="4" w:space="0" w:color="auto"/>
              <w:right w:val="single" w:sz="4" w:space="0" w:color="auto"/>
            </w:tcBorders>
            <w:vAlign w:val="center"/>
            <w:hideMark/>
          </w:tcPr>
          <w:p w14:paraId="2A0FC519" w14:textId="77777777" w:rsidR="000C32C7" w:rsidRPr="000C32C7" w:rsidRDefault="000C32C7" w:rsidP="000C32C7">
            <w:pPr>
              <w:spacing w:after="0" w:line="240" w:lineRule="auto"/>
              <w:jc w:val="center"/>
              <w:rPr>
                <w:rFonts w:ascii="Traditional Arabic" w:eastAsia="Times New Roman" w:hAnsi="Traditional Arabic" w:cs="Traditional Arabic"/>
                <w:color w:val="000000"/>
                <w:rtl/>
              </w:rPr>
            </w:pPr>
            <w:r w:rsidRPr="000C32C7">
              <w:rPr>
                <w:rFonts w:ascii="Traditional Arabic" w:eastAsia="Times New Roman" w:hAnsi="Traditional Arabic" w:cs="Traditional Arabic"/>
                <w:color w:val="000000"/>
              </w:rPr>
              <w:t>13</w:t>
            </w:r>
          </w:p>
        </w:tc>
        <w:tc>
          <w:tcPr>
            <w:tcW w:w="0" w:type="auto"/>
            <w:tcBorders>
              <w:top w:val="nil"/>
              <w:left w:val="single" w:sz="4" w:space="0" w:color="auto"/>
              <w:bottom w:val="single" w:sz="4" w:space="0" w:color="auto"/>
              <w:right w:val="single" w:sz="4" w:space="0" w:color="auto"/>
            </w:tcBorders>
            <w:vAlign w:val="center"/>
            <w:hideMark/>
          </w:tcPr>
          <w:p w14:paraId="3A091E3C" w14:textId="77777777" w:rsidR="000C32C7" w:rsidRPr="000C32C7" w:rsidRDefault="000C32C7" w:rsidP="000C32C7">
            <w:pPr>
              <w:spacing w:after="0" w:line="240" w:lineRule="auto"/>
              <w:jc w:val="center"/>
              <w:rPr>
                <w:rFonts w:ascii="Traditional Arabic" w:eastAsia="Times New Roman" w:hAnsi="Traditional Arabic" w:cs="Traditional Arabic"/>
                <w:color w:val="000000"/>
              </w:rPr>
            </w:pPr>
            <w:r w:rsidRPr="000C32C7">
              <w:rPr>
                <w:rFonts w:ascii="Traditional Arabic" w:eastAsia="Times New Roman" w:hAnsi="Traditional Arabic" w:cs="Traditional Arabic"/>
                <w:color w:val="000000"/>
              </w:rPr>
              <w:t>65%</w:t>
            </w:r>
          </w:p>
        </w:tc>
        <w:tc>
          <w:tcPr>
            <w:tcW w:w="0" w:type="auto"/>
            <w:tcBorders>
              <w:top w:val="nil"/>
              <w:left w:val="single" w:sz="4" w:space="0" w:color="auto"/>
              <w:bottom w:val="single" w:sz="4" w:space="0" w:color="auto"/>
              <w:right w:val="single" w:sz="4" w:space="0" w:color="auto"/>
            </w:tcBorders>
            <w:vAlign w:val="center"/>
            <w:hideMark/>
          </w:tcPr>
          <w:p w14:paraId="0AD9A896" w14:textId="77777777" w:rsidR="000C32C7" w:rsidRPr="000C32C7" w:rsidRDefault="000C32C7" w:rsidP="000C32C7">
            <w:pPr>
              <w:spacing w:after="0" w:line="240" w:lineRule="auto"/>
              <w:jc w:val="center"/>
              <w:rPr>
                <w:rFonts w:ascii="Traditional Arabic" w:eastAsia="Times New Roman" w:hAnsi="Traditional Arabic" w:cs="Traditional Arabic"/>
                <w:color w:val="000000"/>
              </w:rPr>
            </w:pPr>
            <w:r w:rsidRPr="000C32C7">
              <w:rPr>
                <w:rFonts w:ascii="Traditional Arabic" w:eastAsia="Times New Roman" w:hAnsi="Traditional Arabic" w:cs="Traditional Arabic"/>
                <w:color w:val="000000"/>
              </w:rPr>
              <w:t>21</w:t>
            </w:r>
          </w:p>
        </w:tc>
        <w:tc>
          <w:tcPr>
            <w:tcW w:w="1604" w:type="dxa"/>
            <w:tcBorders>
              <w:top w:val="nil"/>
              <w:left w:val="single" w:sz="4" w:space="0" w:color="auto"/>
              <w:bottom w:val="single" w:sz="4" w:space="0" w:color="auto"/>
              <w:right w:val="single" w:sz="4" w:space="0" w:color="auto"/>
            </w:tcBorders>
            <w:vAlign w:val="center"/>
            <w:hideMark/>
          </w:tcPr>
          <w:p w14:paraId="5B252C3A" w14:textId="77777777" w:rsidR="000C32C7" w:rsidRPr="000C32C7" w:rsidRDefault="000C32C7" w:rsidP="000C32C7">
            <w:pPr>
              <w:spacing w:after="0" w:line="240" w:lineRule="auto"/>
              <w:jc w:val="center"/>
              <w:rPr>
                <w:rFonts w:ascii="Traditional Arabic" w:eastAsia="Times New Roman" w:hAnsi="Traditional Arabic" w:cs="Traditional Arabic"/>
                <w:color w:val="000000"/>
              </w:rPr>
            </w:pPr>
            <w:r w:rsidRPr="000C32C7">
              <w:rPr>
                <w:rFonts w:ascii="Traditional Arabic" w:eastAsia="Times New Roman" w:hAnsi="Traditional Arabic" w:cs="Traditional Arabic"/>
                <w:color w:val="000000"/>
              </w:rPr>
              <w:t>7.40%</w:t>
            </w:r>
          </w:p>
        </w:tc>
        <w:tc>
          <w:tcPr>
            <w:tcW w:w="1487" w:type="dxa"/>
            <w:tcBorders>
              <w:top w:val="nil"/>
              <w:left w:val="single" w:sz="4" w:space="0" w:color="auto"/>
              <w:bottom w:val="single" w:sz="4" w:space="0" w:color="auto"/>
              <w:right w:val="single" w:sz="4" w:space="0" w:color="auto"/>
            </w:tcBorders>
            <w:vAlign w:val="center"/>
            <w:hideMark/>
          </w:tcPr>
          <w:p w14:paraId="3C1E8D94" w14:textId="77777777" w:rsidR="000C32C7" w:rsidRPr="000C32C7" w:rsidRDefault="000C32C7" w:rsidP="000C32C7">
            <w:pPr>
              <w:bidi/>
              <w:spacing w:after="0" w:line="240" w:lineRule="auto"/>
              <w:jc w:val="center"/>
              <w:rPr>
                <w:rFonts w:ascii="Traditional Arabic" w:eastAsia="Times New Roman" w:hAnsi="Traditional Arabic" w:cs="Traditional Arabic"/>
                <w:color w:val="000000"/>
              </w:rPr>
            </w:pPr>
            <w:r w:rsidRPr="000C32C7">
              <w:rPr>
                <w:rFonts w:ascii="Traditional Arabic" w:eastAsia="Times New Roman" w:hAnsi="Traditional Arabic" w:cs="Traditional Arabic"/>
                <w:color w:val="000000"/>
                <w:rtl/>
              </w:rPr>
              <w:t>ضغط تفاعلي</w:t>
            </w:r>
          </w:p>
        </w:tc>
      </w:tr>
    </w:tbl>
    <w:p w14:paraId="660AF7E4" w14:textId="77777777" w:rsidR="001245C8" w:rsidRDefault="001245C8" w:rsidP="001245C8">
      <w:pPr>
        <w:bidi/>
        <w:spacing w:after="200" w:line="276" w:lineRule="auto"/>
        <w:rPr>
          <w:rFonts w:ascii="Traditional Arabic" w:hAnsi="Traditional Arabic" w:cs="Traditional Arabic"/>
          <w:b/>
          <w:bCs/>
          <w:color w:val="000000" w:themeColor="text1"/>
          <w:sz w:val="40"/>
          <w:szCs w:val="40"/>
        </w:rPr>
      </w:pPr>
    </w:p>
    <w:p w14:paraId="3768318E" w14:textId="4DB2F918" w:rsidR="001245C8" w:rsidRPr="001245C8" w:rsidRDefault="001245C8" w:rsidP="001245C8">
      <w:pPr>
        <w:bidi/>
        <w:spacing w:after="200" w:line="276" w:lineRule="auto"/>
        <w:rPr>
          <w:rFonts w:ascii="Traditional Arabic" w:hAnsi="Traditional Arabic" w:cs="Traditional Arabic"/>
          <w:b/>
          <w:bCs/>
          <w:color w:val="000000" w:themeColor="text1"/>
          <w:sz w:val="40"/>
          <w:szCs w:val="40"/>
          <w:rtl/>
        </w:rPr>
      </w:pPr>
      <w:r w:rsidRPr="001245C8">
        <w:rPr>
          <w:rFonts w:ascii="Traditional Arabic" w:hAnsi="Traditional Arabic" w:cs="Traditional Arabic"/>
          <w:b/>
          <w:bCs/>
          <w:color w:val="000000" w:themeColor="text1"/>
          <w:sz w:val="40"/>
          <w:szCs w:val="40"/>
          <w:rtl/>
        </w:rPr>
        <w:t xml:space="preserve">إجمالي المراجع: </w:t>
      </w:r>
      <w:r w:rsidRPr="001245C8">
        <w:rPr>
          <w:rFonts w:ascii="Traditional Arabic" w:hAnsi="Traditional Arabic" w:cs="Traditional Arabic"/>
          <w:color w:val="000000" w:themeColor="text1"/>
          <w:sz w:val="40"/>
          <w:szCs w:val="40"/>
          <w:rtl/>
        </w:rPr>
        <w:t>142</w:t>
      </w:r>
    </w:p>
    <w:p w14:paraId="486E1095" w14:textId="3341ED74" w:rsidR="001245C8" w:rsidRDefault="001245C8" w:rsidP="001245C8">
      <w:pPr>
        <w:bidi/>
        <w:spacing w:after="200" w:line="276" w:lineRule="auto"/>
        <w:rPr>
          <w:rFonts w:ascii="Traditional Arabic" w:hAnsi="Traditional Arabic" w:cs="Traditional Arabic"/>
          <w:b/>
          <w:bCs/>
          <w:color w:val="000000" w:themeColor="text1"/>
          <w:sz w:val="40"/>
          <w:szCs w:val="40"/>
        </w:rPr>
      </w:pPr>
      <w:r w:rsidRPr="001245C8">
        <w:rPr>
          <w:rFonts w:ascii="Traditional Arabic" w:hAnsi="Traditional Arabic" w:cs="Traditional Arabic"/>
          <w:b/>
          <w:bCs/>
          <w:color w:val="000000" w:themeColor="text1"/>
          <w:sz w:val="40"/>
          <w:szCs w:val="40"/>
          <w:rtl/>
        </w:rPr>
        <w:t xml:space="preserve">نسبة انتشار المفهوم العام: </w:t>
      </w:r>
      <w:r w:rsidRPr="001245C8">
        <w:rPr>
          <w:rFonts w:ascii="Traditional Arabic" w:hAnsi="Traditional Arabic" w:cs="Traditional Arabic"/>
          <w:color w:val="000000" w:themeColor="text1"/>
          <w:sz w:val="40"/>
          <w:szCs w:val="40"/>
          <w:rtl/>
        </w:rPr>
        <w:t>95%</w:t>
      </w:r>
    </w:p>
    <w:p w14:paraId="713E7610" w14:textId="0165613A" w:rsidR="001245C8" w:rsidRDefault="001B6A26" w:rsidP="001245C8">
      <w:pPr>
        <w:bidi/>
        <w:spacing w:after="200" w:line="276" w:lineRule="auto"/>
        <w:rPr>
          <w:rFonts w:ascii="Traditional Arabic" w:hAnsi="Traditional Arabic" w:cs="Traditional Arabic"/>
          <w:color w:val="000000" w:themeColor="text1"/>
          <w:sz w:val="40"/>
          <w:szCs w:val="40"/>
        </w:rPr>
      </w:pPr>
      <w:r w:rsidRPr="00813B5D">
        <w:rPr>
          <w:rFonts w:ascii="Traditional Arabic" w:hAnsi="Traditional Arabic" w:cs="Traditional Arabic"/>
          <w:color w:val="000000" w:themeColor="text1"/>
          <w:sz w:val="40"/>
          <w:szCs w:val="40"/>
          <w:rtl/>
        </w:rPr>
        <w:t>ارتفاع عدد المشاركين ونسبة التغطية يؤكد أن الضغوط تمثل واقعًا تنظيميًا مركزيًا، وليس ظاهرة هامشية.</w:t>
      </w:r>
    </w:p>
    <w:p w14:paraId="5805BCB0" w14:textId="27E965D7" w:rsidR="00554F19" w:rsidRDefault="00554F19" w:rsidP="00554F19">
      <w:p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Pr>
          <w:rFonts w:ascii="Traditional Arabic" w:hAnsi="Traditional Arabic" w:cs="Traditional Arabic"/>
          <w:b/>
          <w:bCs/>
          <w:color w:val="000000" w:themeColor="text1"/>
          <w:sz w:val="40"/>
          <w:szCs w:val="40"/>
        </w:rPr>
        <w:t>4.</w:t>
      </w:r>
      <w:r w:rsidR="00E1674D">
        <w:rPr>
          <w:rFonts w:ascii="Traditional Arabic" w:hAnsi="Traditional Arabic" w:cs="Traditional Arabic"/>
          <w:b/>
          <w:bCs/>
          <w:color w:val="000000" w:themeColor="text1"/>
          <w:sz w:val="40"/>
          <w:szCs w:val="40"/>
        </w:rPr>
        <w:t>8</w:t>
      </w:r>
      <w:r>
        <w:rPr>
          <w:rFonts w:ascii="Traditional Arabic" w:hAnsi="Traditional Arabic" w:cs="Traditional Arabic"/>
          <w:b/>
          <w:bCs/>
          <w:color w:val="000000" w:themeColor="text1"/>
          <w:sz w:val="40"/>
          <w:szCs w:val="40"/>
        </w:rPr>
        <w:t>.2</w:t>
      </w:r>
      <w:r>
        <w:rPr>
          <w:rFonts w:ascii="Traditional Arabic" w:hAnsi="Traditional Arabic" w:cs="Traditional Arabic" w:hint="cs"/>
          <w:b/>
          <w:bCs/>
          <w:color w:val="000000" w:themeColor="text1"/>
          <w:sz w:val="40"/>
          <w:szCs w:val="40"/>
          <w:rtl/>
        </w:rPr>
        <w:t xml:space="preserve">. </w:t>
      </w:r>
      <w:r w:rsidRPr="00554F19">
        <w:rPr>
          <w:rFonts w:ascii="Traditional Arabic" w:hAnsi="Traditional Arabic" w:cs="Traditional Arabic"/>
          <w:b/>
          <w:bCs/>
          <w:color w:val="000000" w:themeColor="text1"/>
          <w:sz w:val="40"/>
          <w:szCs w:val="40"/>
          <w:rtl/>
        </w:rPr>
        <w:t xml:space="preserve">تحليل </w:t>
      </w:r>
      <w:r>
        <w:rPr>
          <w:rFonts w:ascii="Traditional Arabic" w:hAnsi="Traditional Arabic" w:cs="Traditional Arabic" w:hint="cs"/>
          <w:b/>
          <w:bCs/>
          <w:color w:val="000000" w:themeColor="text1"/>
          <w:sz w:val="40"/>
          <w:szCs w:val="40"/>
          <w:rtl/>
        </w:rPr>
        <w:t xml:space="preserve">متغير </w:t>
      </w:r>
      <w:r w:rsidRPr="00554F19">
        <w:rPr>
          <w:rFonts w:ascii="Traditional Arabic" w:hAnsi="Traditional Arabic" w:cs="Traditional Arabic" w:hint="cs"/>
          <w:b/>
          <w:bCs/>
          <w:color w:val="000000" w:themeColor="text1"/>
          <w:sz w:val="40"/>
          <w:szCs w:val="40"/>
          <w:rtl/>
        </w:rPr>
        <w:t>المرونة</w:t>
      </w:r>
      <w:r w:rsidRPr="00554F19">
        <w:rPr>
          <w:rFonts w:ascii="Traditional Arabic" w:hAnsi="Traditional Arabic" w:cs="Traditional Arabic"/>
          <w:b/>
          <w:bCs/>
          <w:color w:val="000000" w:themeColor="text1"/>
          <w:sz w:val="40"/>
          <w:szCs w:val="40"/>
          <w:rtl/>
        </w:rPr>
        <w:t xml:space="preserve"> التنظيمية</w:t>
      </w:r>
      <w:r>
        <w:rPr>
          <w:rFonts w:ascii="Traditional Arabic" w:hAnsi="Traditional Arabic" w:cs="Traditional Arabic" w:hint="cs"/>
          <w:b/>
          <w:bCs/>
          <w:color w:val="000000" w:themeColor="text1"/>
          <w:sz w:val="40"/>
          <w:szCs w:val="40"/>
          <w:rtl/>
        </w:rPr>
        <w:t>:</w:t>
      </w:r>
    </w:p>
    <w:p w14:paraId="52744BE2" w14:textId="77777777" w:rsidR="002D78D6" w:rsidRPr="002D78D6" w:rsidRDefault="002D78D6" w:rsidP="002D78D6">
      <w:pPr>
        <w:bidi/>
        <w:spacing w:after="200" w:line="276" w:lineRule="auto"/>
        <w:rPr>
          <w:rFonts w:ascii="Traditional Arabic" w:hAnsi="Traditional Arabic" w:cs="Traditional Arabic"/>
          <w:color w:val="000000" w:themeColor="text1"/>
          <w:sz w:val="40"/>
          <w:szCs w:val="40"/>
        </w:rPr>
      </w:pPr>
      <w:r w:rsidRPr="002D78D6">
        <w:rPr>
          <w:rFonts w:ascii="Traditional Arabic" w:hAnsi="Traditional Arabic" w:cs="Traditional Arabic"/>
          <w:color w:val="000000" w:themeColor="text1"/>
          <w:sz w:val="40"/>
          <w:szCs w:val="40"/>
          <w:rtl/>
        </w:rPr>
        <w:t>أظهرت نتائج</w:t>
      </w:r>
      <w:r w:rsidRPr="002D78D6">
        <w:rPr>
          <w:rFonts w:ascii="Traditional Arabic" w:hAnsi="Traditional Arabic" w:cs="Traditional Arabic"/>
          <w:color w:val="000000" w:themeColor="text1"/>
          <w:sz w:val="40"/>
          <w:szCs w:val="40"/>
        </w:rPr>
        <w:t xml:space="preserve"> Matrix Coding </w:t>
      </w:r>
      <w:r w:rsidRPr="002D78D6">
        <w:rPr>
          <w:rFonts w:ascii="Traditional Arabic" w:hAnsi="Traditional Arabic" w:cs="Traditional Arabic"/>
          <w:color w:val="000000" w:themeColor="text1"/>
          <w:sz w:val="40"/>
          <w:szCs w:val="40"/>
          <w:rtl/>
        </w:rPr>
        <w:t>أن (90%) من المشاركين أشاروا إلى أن وجود مرونة تنظيمية يسهم في تخفيف أثر الضغوط</w:t>
      </w:r>
      <w:r w:rsidRPr="002D78D6">
        <w:rPr>
          <w:rFonts w:ascii="Traditional Arabic" w:hAnsi="Traditional Arabic" w:cs="Traditional Arabic"/>
          <w:color w:val="000000" w:themeColor="text1"/>
          <w:sz w:val="40"/>
          <w:szCs w:val="40"/>
        </w:rPr>
        <w:t>.</w:t>
      </w:r>
    </w:p>
    <w:p w14:paraId="1C6CC161" w14:textId="77777777" w:rsidR="002524C7" w:rsidRDefault="002524C7" w:rsidP="002D78D6">
      <w:pPr>
        <w:bidi/>
        <w:spacing w:after="200" w:line="276" w:lineRule="auto"/>
        <w:rPr>
          <w:rFonts w:ascii="Traditional Arabic" w:hAnsi="Traditional Arabic" w:cs="Traditional Arabic"/>
          <w:color w:val="000000" w:themeColor="text1"/>
          <w:sz w:val="40"/>
          <w:szCs w:val="40"/>
          <w:rtl/>
        </w:rPr>
      </w:pPr>
    </w:p>
    <w:p w14:paraId="1C4B16D5" w14:textId="77777777" w:rsidR="002524C7" w:rsidRDefault="002524C7" w:rsidP="002524C7">
      <w:pPr>
        <w:bidi/>
        <w:spacing w:after="200" w:line="276" w:lineRule="auto"/>
        <w:rPr>
          <w:rFonts w:ascii="Traditional Arabic" w:hAnsi="Traditional Arabic" w:cs="Traditional Arabic"/>
          <w:color w:val="000000" w:themeColor="text1"/>
          <w:sz w:val="40"/>
          <w:szCs w:val="40"/>
          <w:rtl/>
        </w:rPr>
      </w:pPr>
    </w:p>
    <w:p w14:paraId="52900733" w14:textId="13436A20" w:rsidR="002D78D6" w:rsidRPr="002D78D6" w:rsidRDefault="002D78D6" w:rsidP="002524C7">
      <w:pPr>
        <w:bidi/>
        <w:spacing w:after="200" w:line="276" w:lineRule="auto"/>
        <w:rPr>
          <w:rFonts w:ascii="Traditional Arabic" w:hAnsi="Traditional Arabic" w:cs="Traditional Arabic"/>
          <w:color w:val="000000" w:themeColor="text1"/>
          <w:sz w:val="40"/>
          <w:szCs w:val="40"/>
        </w:rPr>
      </w:pPr>
      <w:r w:rsidRPr="002D78D6">
        <w:rPr>
          <w:rFonts w:ascii="Traditional Arabic" w:hAnsi="Traditional Arabic" w:cs="Traditional Arabic"/>
          <w:color w:val="000000" w:themeColor="text1"/>
          <w:sz w:val="40"/>
          <w:szCs w:val="40"/>
          <w:rtl/>
        </w:rPr>
        <w:lastRenderedPageBreak/>
        <w:t>وتجلت المرونة في</w:t>
      </w:r>
      <w:r w:rsidRPr="002D78D6">
        <w:rPr>
          <w:rFonts w:ascii="Traditional Arabic" w:hAnsi="Traditional Arabic" w:cs="Traditional Arabic"/>
          <w:color w:val="000000" w:themeColor="text1"/>
          <w:sz w:val="40"/>
          <w:szCs w:val="40"/>
        </w:rPr>
        <w:t>:</w:t>
      </w:r>
    </w:p>
    <w:p w14:paraId="7A711128" w14:textId="77777777" w:rsidR="002D78D6" w:rsidRPr="002D78D6" w:rsidRDefault="002D78D6" w:rsidP="002D78D6">
      <w:pPr>
        <w:numPr>
          <w:ilvl w:val="0"/>
          <w:numId w:val="86"/>
        </w:numPr>
        <w:bidi/>
        <w:spacing w:after="200" w:line="276" w:lineRule="auto"/>
        <w:rPr>
          <w:rFonts w:ascii="Traditional Arabic" w:hAnsi="Traditional Arabic" w:cs="Traditional Arabic"/>
          <w:color w:val="000000" w:themeColor="text1"/>
          <w:sz w:val="40"/>
          <w:szCs w:val="40"/>
        </w:rPr>
      </w:pPr>
      <w:r w:rsidRPr="002D78D6">
        <w:rPr>
          <w:rFonts w:ascii="Traditional Arabic" w:hAnsi="Traditional Arabic" w:cs="Traditional Arabic"/>
          <w:color w:val="000000" w:themeColor="text1"/>
          <w:sz w:val="40"/>
          <w:szCs w:val="40"/>
          <w:rtl/>
        </w:rPr>
        <w:t>سرعة تعديل الخطط</w:t>
      </w:r>
    </w:p>
    <w:p w14:paraId="5EAC1F5E" w14:textId="77777777" w:rsidR="002D78D6" w:rsidRPr="002D78D6" w:rsidRDefault="002D78D6" w:rsidP="002D78D6">
      <w:pPr>
        <w:numPr>
          <w:ilvl w:val="0"/>
          <w:numId w:val="86"/>
        </w:numPr>
        <w:bidi/>
        <w:spacing w:after="200" w:line="276" w:lineRule="auto"/>
        <w:rPr>
          <w:rFonts w:ascii="Traditional Arabic" w:hAnsi="Traditional Arabic" w:cs="Traditional Arabic"/>
          <w:color w:val="000000" w:themeColor="text1"/>
          <w:sz w:val="40"/>
          <w:szCs w:val="40"/>
        </w:rPr>
      </w:pPr>
      <w:r w:rsidRPr="002D78D6">
        <w:rPr>
          <w:rFonts w:ascii="Traditional Arabic" w:hAnsi="Traditional Arabic" w:cs="Traditional Arabic"/>
          <w:color w:val="000000" w:themeColor="text1"/>
          <w:sz w:val="40"/>
          <w:szCs w:val="40"/>
          <w:rtl/>
        </w:rPr>
        <w:t>تفويض الصلاحيات</w:t>
      </w:r>
    </w:p>
    <w:p w14:paraId="0C3C5276" w14:textId="77777777" w:rsidR="002D78D6" w:rsidRPr="002D78D6" w:rsidRDefault="002D78D6" w:rsidP="002D78D6">
      <w:pPr>
        <w:numPr>
          <w:ilvl w:val="0"/>
          <w:numId w:val="86"/>
        </w:numPr>
        <w:bidi/>
        <w:spacing w:after="200" w:line="276" w:lineRule="auto"/>
        <w:rPr>
          <w:rFonts w:ascii="Traditional Arabic" w:hAnsi="Traditional Arabic" w:cs="Traditional Arabic"/>
          <w:color w:val="000000" w:themeColor="text1"/>
          <w:sz w:val="40"/>
          <w:szCs w:val="40"/>
        </w:rPr>
      </w:pPr>
      <w:r w:rsidRPr="002D78D6">
        <w:rPr>
          <w:rFonts w:ascii="Traditional Arabic" w:hAnsi="Traditional Arabic" w:cs="Traditional Arabic"/>
          <w:color w:val="000000" w:themeColor="text1"/>
          <w:sz w:val="40"/>
          <w:szCs w:val="40"/>
          <w:rtl/>
        </w:rPr>
        <w:t>إعادة توزيع الموارد</w:t>
      </w:r>
    </w:p>
    <w:p w14:paraId="01342F45" w14:textId="77777777" w:rsidR="002D78D6" w:rsidRPr="002D78D6" w:rsidRDefault="002D78D6" w:rsidP="002D78D6">
      <w:pPr>
        <w:numPr>
          <w:ilvl w:val="0"/>
          <w:numId w:val="86"/>
        </w:numPr>
        <w:bidi/>
        <w:spacing w:after="200" w:line="276" w:lineRule="auto"/>
        <w:rPr>
          <w:rFonts w:ascii="Traditional Arabic" w:hAnsi="Traditional Arabic" w:cs="Traditional Arabic"/>
          <w:color w:val="000000" w:themeColor="text1"/>
          <w:sz w:val="40"/>
          <w:szCs w:val="40"/>
        </w:rPr>
      </w:pPr>
      <w:r w:rsidRPr="002D78D6">
        <w:rPr>
          <w:rFonts w:ascii="Traditional Arabic" w:hAnsi="Traditional Arabic" w:cs="Traditional Arabic"/>
          <w:color w:val="000000" w:themeColor="text1"/>
          <w:sz w:val="40"/>
          <w:szCs w:val="40"/>
          <w:rtl/>
        </w:rPr>
        <w:t>تقليل الإجراءات البيروقراطية</w:t>
      </w:r>
    </w:p>
    <w:p w14:paraId="4A061899" w14:textId="77777777" w:rsidR="002D78D6" w:rsidRPr="002D78D6" w:rsidRDefault="002D78D6" w:rsidP="002D78D6">
      <w:pPr>
        <w:bidi/>
        <w:spacing w:after="200" w:line="276" w:lineRule="auto"/>
        <w:rPr>
          <w:rFonts w:ascii="Traditional Arabic" w:hAnsi="Traditional Arabic" w:cs="Traditional Arabic"/>
          <w:color w:val="000000" w:themeColor="text1"/>
          <w:sz w:val="40"/>
          <w:szCs w:val="40"/>
        </w:rPr>
      </w:pPr>
      <w:r w:rsidRPr="002D78D6">
        <w:rPr>
          <w:rFonts w:ascii="Traditional Arabic" w:hAnsi="Traditional Arabic" w:cs="Traditional Arabic"/>
          <w:color w:val="000000" w:themeColor="text1"/>
          <w:sz w:val="40"/>
          <w:szCs w:val="40"/>
          <w:rtl/>
        </w:rPr>
        <w:t>وقد تكرر الربط بين الضغوط والمرونة في (67) مقطعًا مشتركًا، مما يعزز تفسير العلاقة السببية الإيجابية بينهما</w:t>
      </w:r>
      <w:r w:rsidRPr="002D78D6">
        <w:rPr>
          <w:rFonts w:ascii="Traditional Arabic" w:hAnsi="Traditional Arabic" w:cs="Traditional Arabic"/>
          <w:color w:val="000000" w:themeColor="text1"/>
          <w:sz w:val="40"/>
          <w:szCs w:val="40"/>
        </w:rPr>
        <w:t>.</w:t>
      </w:r>
    </w:p>
    <w:p w14:paraId="2A805932" w14:textId="46E08378" w:rsidR="000D489A" w:rsidRDefault="00D82125" w:rsidP="000D489A">
      <w:pPr>
        <w:bidi/>
        <w:spacing w:after="200" w:line="276" w:lineRule="auto"/>
        <w:rPr>
          <w:rFonts w:ascii="Traditional Arabic" w:hAnsi="Traditional Arabic" w:cs="Traditional Arabic"/>
          <w:b/>
          <w:bCs/>
          <w:color w:val="000000" w:themeColor="text1"/>
          <w:sz w:val="40"/>
          <w:szCs w:val="40"/>
        </w:rPr>
      </w:pPr>
      <w:r w:rsidRPr="00D82125">
        <w:rPr>
          <w:rFonts w:ascii="Traditional Arabic" w:hAnsi="Traditional Arabic" w:cs="Traditional Arabic" w:hint="cs"/>
          <w:b/>
          <w:bCs/>
          <w:color w:val="000000" w:themeColor="text1"/>
          <w:sz w:val="40"/>
          <w:szCs w:val="40"/>
          <w:rtl/>
        </w:rPr>
        <w:t>جدول توزيع</w:t>
      </w:r>
      <w:r w:rsidRPr="00D82125">
        <w:rPr>
          <w:rFonts w:ascii="Traditional Arabic" w:hAnsi="Traditional Arabic" w:cs="Traditional Arabic"/>
          <w:b/>
          <w:bCs/>
          <w:color w:val="000000" w:themeColor="text1"/>
          <w:sz w:val="40"/>
          <w:szCs w:val="40"/>
          <w:rtl/>
        </w:rPr>
        <w:t xml:space="preserve"> الترميز الموضوعي لمتغير المرونة التنظيمية</w:t>
      </w:r>
    </w:p>
    <w:tbl>
      <w:tblPr>
        <w:bidiVisual/>
        <w:tblW w:w="0" w:type="auto"/>
        <w:tblLook w:val="04A0" w:firstRow="1" w:lastRow="0" w:firstColumn="1" w:lastColumn="0" w:noHBand="0" w:noVBand="1"/>
      </w:tblPr>
      <w:tblGrid>
        <w:gridCol w:w="1892"/>
        <w:gridCol w:w="1273"/>
        <w:gridCol w:w="1236"/>
        <w:gridCol w:w="1118"/>
        <w:gridCol w:w="1142"/>
        <w:gridCol w:w="1418"/>
      </w:tblGrid>
      <w:tr w:rsidR="00B01FDA" w:rsidRPr="00B01FDA" w14:paraId="1F525304" w14:textId="77777777" w:rsidTr="00B01FDA">
        <w:trPr>
          <w:trHeight w:val="912"/>
        </w:trPr>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295FD7A5" w14:textId="77777777" w:rsidR="00B01FDA" w:rsidRPr="00B01FDA" w:rsidRDefault="00B01FDA" w:rsidP="00B01FDA">
            <w:pPr>
              <w:bidi/>
              <w:spacing w:after="0" w:line="240" w:lineRule="auto"/>
              <w:rPr>
                <w:rFonts w:ascii="Traditional Arabic" w:eastAsia="Times New Roman" w:hAnsi="Traditional Arabic" w:cs="Traditional Arabic"/>
                <w:b/>
                <w:bCs/>
                <w:color w:val="FFFFFF"/>
                <w:sz w:val="28"/>
                <w:szCs w:val="28"/>
              </w:rPr>
            </w:pPr>
            <w:r w:rsidRPr="00B01FDA">
              <w:rPr>
                <w:rFonts w:ascii="Traditional Arabic" w:eastAsia="Times New Roman" w:hAnsi="Traditional Arabic" w:cs="Traditional Arabic"/>
                <w:b/>
                <w:bCs/>
                <w:color w:val="FFFFFF"/>
                <w:sz w:val="28"/>
                <w:szCs w:val="28"/>
                <w:rtl/>
              </w:rPr>
              <w:t>البعد الفرعي</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5CE0A616" w14:textId="77777777" w:rsidR="00B01FDA" w:rsidRPr="00B01FDA" w:rsidRDefault="00B01FDA" w:rsidP="00B01FDA">
            <w:pPr>
              <w:bidi/>
              <w:spacing w:after="0" w:line="240" w:lineRule="auto"/>
              <w:rPr>
                <w:rFonts w:ascii="Traditional Arabic" w:eastAsia="Times New Roman" w:hAnsi="Traditional Arabic" w:cs="Traditional Arabic"/>
                <w:b/>
                <w:bCs/>
                <w:color w:val="FFFFFF"/>
                <w:sz w:val="28"/>
                <w:szCs w:val="28"/>
                <w:rtl/>
              </w:rPr>
            </w:pPr>
            <w:r w:rsidRPr="00B01FDA">
              <w:rPr>
                <w:rFonts w:ascii="Traditional Arabic" w:eastAsia="Times New Roman" w:hAnsi="Traditional Arabic" w:cs="Traditional Arabic"/>
                <w:b/>
                <w:bCs/>
                <w:color w:val="FFFFFF"/>
                <w:sz w:val="28"/>
                <w:szCs w:val="28"/>
                <w:rtl/>
              </w:rPr>
              <w:t>عدد المشاركين</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31508F55" w14:textId="77777777" w:rsidR="00B01FDA" w:rsidRPr="00B01FDA" w:rsidRDefault="00B01FDA" w:rsidP="00B01FDA">
            <w:pPr>
              <w:bidi/>
              <w:spacing w:after="0" w:line="240" w:lineRule="auto"/>
              <w:rPr>
                <w:rFonts w:ascii="Traditional Arabic" w:eastAsia="Times New Roman" w:hAnsi="Traditional Arabic" w:cs="Traditional Arabic"/>
                <w:b/>
                <w:bCs/>
                <w:color w:val="FFFFFF"/>
                <w:sz w:val="28"/>
                <w:szCs w:val="28"/>
                <w:rtl/>
              </w:rPr>
            </w:pPr>
            <w:r w:rsidRPr="00B01FDA">
              <w:rPr>
                <w:rFonts w:ascii="Traditional Arabic" w:eastAsia="Times New Roman" w:hAnsi="Traditional Arabic" w:cs="Traditional Arabic"/>
                <w:b/>
                <w:bCs/>
                <w:color w:val="FFFFFF"/>
                <w:sz w:val="28"/>
                <w:szCs w:val="28"/>
                <w:rtl/>
              </w:rPr>
              <w:t>نسبة الانتشار</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7A977496" w14:textId="77777777" w:rsidR="00B01FDA" w:rsidRPr="00B01FDA" w:rsidRDefault="00B01FDA" w:rsidP="00B01FDA">
            <w:pPr>
              <w:bidi/>
              <w:spacing w:after="0" w:line="240" w:lineRule="auto"/>
              <w:rPr>
                <w:rFonts w:ascii="Traditional Arabic" w:eastAsia="Times New Roman" w:hAnsi="Traditional Arabic" w:cs="Traditional Arabic"/>
                <w:b/>
                <w:bCs/>
                <w:color w:val="FFFFFF"/>
                <w:sz w:val="28"/>
                <w:szCs w:val="28"/>
                <w:rtl/>
              </w:rPr>
            </w:pPr>
            <w:r w:rsidRPr="00B01FDA">
              <w:rPr>
                <w:rFonts w:ascii="Traditional Arabic" w:eastAsia="Times New Roman" w:hAnsi="Traditional Arabic" w:cs="Traditional Arabic"/>
                <w:b/>
                <w:bCs/>
                <w:color w:val="FFFFFF"/>
                <w:sz w:val="28"/>
                <w:szCs w:val="28"/>
                <w:rtl/>
              </w:rPr>
              <w:t>عدد المراجع</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1F608DFD" w14:textId="77777777" w:rsidR="00B01FDA" w:rsidRPr="00B01FDA" w:rsidRDefault="00B01FDA" w:rsidP="00B01FDA">
            <w:pPr>
              <w:bidi/>
              <w:spacing w:after="0" w:line="240" w:lineRule="auto"/>
              <w:rPr>
                <w:rFonts w:ascii="Traditional Arabic" w:eastAsia="Times New Roman" w:hAnsi="Traditional Arabic" w:cs="Traditional Arabic"/>
                <w:b/>
                <w:bCs/>
                <w:color w:val="FFFFFF"/>
                <w:sz w:val="28"/>
                <w:szCs w:val="28"/>
                <w:rtl/>
              </w:rPr>
            </w:pPr>
            <w:r w:rsidRPr="00B01FDA">
              <w:rPr>
                <w:rFonts w:ascii="Traditional Arabic" w:eastAsia="Times New Roman" w:hAnsi="Traditional Arabic" w:cs="Traditional Arabic"/>
                <w:b/>
                <w:bCs/>
                <w:color w:val="FFFFFF"/>
                <w:sz w:val="28"/>
                <w:szCs w:val="28"/>
                <w:rtl/>
              </w:rPr>
              <w:t>نسبة التغطية</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5633E12D" w14:textId="77777777" w:rsidR="00B01FDA" w:rsidRPr="00B01FDA" w:rsidRDefault="00B01FDA" w:rsidP="00B01FDA">
            <w:pPr>
              <w:bidi/>
              <w:spacing w:after="0" w:line="240" w:lineRule="auto"/>
              <w:rPr>
                <w:rFonts w:ascii="Traditional Arabic" w:eastAsia="Times New Roman" w:hAnsi="Traditional Arabic" w:cs="Traditional Arabic"/>
                <w:b/>
                <w:bCs/>
                <w:color w:val="FFFFFF"/>
                <w:sz w:val="28"/>
                <w:szCs w:val="28"/>
                <w:rtl/>
              </w:rPr>
            </w:pPr>
            <w:r w:rsidRPr="00B01FDA">
              <w:rPr>
                <w:rFonts w:ascii="Traditional Arabic" w:eastAsia="Times New Roman" w:hAnsi="Traditional Arabic" w:cs="Traditional Arabic"/>
                <w:b/>
                <w:bCs/>
                <w:color w:val="FFFFFF"/>
                <w:sz w:val="28"/>
                <w:szCs w:val="28"/>
                <w:rtl/>
              </w:rPr>
              <w:t>الدلالة التحليلية</w:t>
            </w:r>
          </w:p>
        </w:tc>
      </w:tr>
      <w:tr w:rsidR="00B01FDA" w:rsidRPr="00B01FDA" w14:paraId="1B346393" w14:textId="77777777" w:rsidTr="00B01FDA">
        <w:trPr>
          <w:trHeight w:val="384"/>
        </w:trPr>
        <w:tc>
          <w:tcPr>
            <w:tcW w:w="0" w:type="auto"/>
            <w:tcBorders>
              <w:top w:val="nil"/>
              <w:left w:val="single" w:sz="4" w:space="0" w:color="auto"/>
              <w:bottom w:val="single" w:sz="4" w:space="0" w:color="auto"/>
              <w:right w:val="single" w:sz="4" w:space="0" w:color="auto"/>
            </w:tcBorders>
            <w:vAlign w:val="center"/>
            <w:hideMark/>
          </w:tcPr>
          <w:p w14:paraId="344787DC" w14:textId="77777777" w:rsidR="00B01FDA" w:rsidRPr="00B01FDA" w:rsidRDefault="00B01FDA" w:rsidP="00B01FDA">
            <w:pPr>
              <w:bidi/>
              <w:spacing w:after="0" w:line="240" w:lineRule="auto"/>
              <w:rPr>
                <w:rFonts w:ascii="Traditional Arabic" w:eastAsia="Times New Roman" w:hAnsi="Traditional Arabic" w:cs="Traditional Arabic"/>
                <w:color w:val="000000"/>
                <w:rtl/>
              </w:rPr>
            </w:pPr>
            <w:r w:rsidRPr="00B01FDA">
              <w:rPr>
                <w:rFonts w:ascii="Traditional Arabic" w:eastAsia="Times New Roman" w:hAnsi="Traditional Arabic" w:cs="Traditional Arabic"/>
                <w:color w:val="000000"/>
                <w:rtl/>
              </w:rPr>
              <w:t>تعديل الخطط بسرعة</w:t>
            </w:r>
          </w:p>
        </w:tc>
        <w:tc>
          <w:tcPr>
            <w:tcW w:w="0" w:type="auto"/>
            <w:tcBorders>
              <w:top w:val="nil"/>
              <w:left w:val="single" w:sz="4" w:space="0" w:color="auto"/>
              <w:bottom w:val="single" w:sz="4" w:space="0" w:color="auto"/>
              <w:right w:val="single" w:sz="4" w:space="0" w:color="auto"/>
            </w:tcBorders>
            <w:vAlign w:val="center"/>
            <w:hideMark/>
          </w:tcPr>
          <w:p w14:paraId="3733E0BC" w14:textId="77777777" w:rsidR="00B01FDA" w:rsidRPr="00B01FDA" w:rsidRDefault="00B01FDA" w:rsidP="00B01FDA">
            <w:pPr>
              <w:spacing w:after="0" w:line="240" w:lineRule="auto"/>
              <w:jc w:val="right"/>
              <w:rPr>
                <w:rFonts w:ascii="Traditional Arabic" w:eastAsia="Times New Roman" w:hAnsi="Traditional Arabic" w:cs="Traditional Arabic"/>
                <w:color w:val="000000"/>
                <w:rtl/>
              </w:rPr>
            </w:pPr>
            <w:r w:rsidRPr="00B01FDA">
              <w:rPr>
                <w:rFonts w:ascii="Traditional Arabic" w:eastAsia="Times New Roman" w:hAnsi="Traditional Arabic" w:cs="Traditional Arabic"/>
                <w:color w:val="000000"/>
              </w:rPr>
              <w:t>17</w:t>
            </w:r>
          </w:p>
        </w:tc>
        <w:tc>
          <w:tcPr>
            <w:tcW w:w="0" w:type="auto"/>
            <w:tcBorders>
              <w:top w:val="nil"/>
              <w:left w:val="single" w:sz="4" w:space="0" w:color="auto"/>
              <w:bottom w:val="single" w:sz="4" w:space="0" w:color="auto"/>
              <w:right w:val="single" w:sz="4" w:space="0" w:color="auto"/>
            </w:tcBorders>
            <w:vAlign w:val="center"/>
            <w:hideMark/>
          </w:tcPr>
          <w:p w14:paraId="5C414FA8" w14:textId="77777777" w:rsidR="00B01FDA" w:rsidRPr="00B01FDA" w:rsidRDefault="00B01FDA" w:rsidP="00B01FDA">
            <w:pPr>
              <w:spacing w:after="0" w:line="240" w:lineRule="auto"/>
              <w:jc w:val="right"/>
              <w:rPr>
                <w:rFonts w:ascii="Traditional Arabic" w:eastAsia="Times New Roman" w:hAnsi="Traditional Arabic" w:cs="Traditional Arabic"/>
                <w:color w:val="000000"/>
              </w:rPr>
            </w:pPr>
            <w:r w:rsidRPr="00B01FDA">
              <w:rPr>
                <w:rFonts w:ascii="Traditional Arabic" w:eastAsia="Times New Roman" w:hAnsi="Traditional Arabic" w:cs="Traditional Arabic"/>
                <w:color w:val="000000"/>
              </w:rPr>
              <w:t>85%</w:t>
            </w:r>
          </w:p>
        </w:tc>
        <w:tc>
          <w:tcPr>
            <w:tcW w:w="0" w:type="auto"/>
            <w:tcBorders>
              <w:top w:val="nil"/>
              <w:left w:val="single" w:sz="4" w:space="0" w:color="auto"/>
              <w:bottom w:val="single" w:sz="4" w:space="0" w:color="auto"/>
              <w:right w:val="single" w:sz="4" w:space="0" w:color="auto"/>
            </w:tcBorders>
            <w:vAlign w:val="center"/>
            <w:hideMark/>
          </w:tcPr>
          <w:p w14:paraId="5099C52F" w14:textId="77777777" w:rsidR="00B01FDA" w:rsidRPr="00B01FDA" w:rsidRDefault="00B01FDA" w:rsidP="00B01FDA">
            <w:pPr>
              <w:spacing w:after="0" w:line="240" w:lineRule="auto"/>
              <w:jc w:val="right"/>
              <w:rPr>
                <w:rFonts w:ascii="Traditional Arabic" w:eastAsia="Times New Roman" w:hAnsi="Traditional Arabic" w:cs="Traditional Arabic"/>
                <w:color w:val="000000"/>
              </w:rPr>
            </w:pPr>
            <w:r w:rsidRPr="00B01FDA">
              <w:rPr>
                <w:rFonts w:ascii="Traditional Arabic" w:eastAsia="Times New Roman" w:hAnsi="Traditional Arabic" w:cs="Traditional Arabic"/>
                <w:color w:val="000000"/>
              </w:rPr>
              <w:t>39</w:t>
            </w:r>
          </w:p>
        </w:tc>
        <w:tc>
          <w:tcPr>
            <w:tcW w:w="0" w:type="auto"/>
            <w:tcBorders>
              <w:top w:val="nil"/>
              <w:left w:val="single" w:sz="4" w:space="0" w:color="auto"/>
              <w:bottom w:val="single" w:sz="4" w:space="0" w:color="auto"/>
              <w:right w:val="single" w:sz="4" w:space="0" w:color="auto"/>
            </w:tcBorders>
            <w:vAlign w:val="center"/>
            <w:hideMark/>
          </w:tcPr>
          <w:p w14:paraId="362E7E28" w14:textId="77777777" w:rsidR="00B01FDA" w:rsidRPr="00B01FDA" w:rsidRDefault="00B01FDA" w:rsidP="00B01FDA">
            <w:pPr>
              <w:spacing w:after="0" w:line="240" w:lineRule="auto"/>
              <w:jc w:val="right"/>
              <w:rPr>
                <w:rFonts w:ascii="Traditional Arabic" w:eastAsia="Times New Roman" w:hAnsi="Traditional Arabic" w:cs="Traditional Arabic"/>
                <w:color w:val="000000"/>
              </w:rPr>
            </w:pPr>
            <w:r w:rsidRPr="00B01FDA">
              <w:rPr>
                <w:rFonts w:ascii="Traditional Arabic" w:eastAsia="Times New Roman" w:hAnsi="Traditional Arabic" w:cs="Traditional Arabic"/>
                <w:color w:val="000000"/>
              </w:rPr>
              <w:t>13.60%</w:t>
            </w:r>
          </w:p>
        </w:tc>
        <w:tc>
          <w:tcPr>
            <w:tcW w:w="0" w:type="auto"/>
            <w:tcBorders>
              <w:top w:val="nil"/>
              <w:left w:val="single" w:sz="4" w:space="0" w:color="auto"/>
              <w:bottom w:val="single" w:sz="4" w:space="0" w:color="auto"/>
              <w:right w:val="single" w:sz="4" w:space="0" w:color="auto"/>
            </w:tcBorders>
            <w:vAlign w:val="center"/>
            <w:hideMark/>
          </w:tcPr>
          <w:p w14:paraId="30AA9574" w14:textId="77777777" w:rsidR="00B01FDA" w:rsidRPr="00B01FDA" w:rsidRDefault="00B01FDA" w:rsidP="00B01FDA">
            <w:pPr>
              <w:bidi/>
              <w:spacing w:after="0" w:line="240" w:lineRule="auto"/>
              <w:rPr>
                <w:rFonts w:ascii="Traditional Arabic" w:eastAsia="Times New Roman" w:hAnsi="Traditional Arabic" w:cs="Traditional Arabic"/>
                <w:color w:val="000000"/>
              </w:rPr>
            </w:pPr>
            <w:r w:rsidRPr="00B01FDA">
              <w:rPr>
                <w:rFonts w:ascii="Traditional Arabic" w:eastAsia="Times New Roman" w:hAnsi="Traditional Arabic" w:cs="Traditional Arabic"/>
                <w:color w:val="000000"/>
                <w:rtl/>
              </w:rPr>
              <w:t>مرونة استراتيجية</w:t>
            </w:r>
          </w:p>
        </w:tc>
      </w:tr>
      <w:tr w:rsidR="00B01FDA" w:rsidRPr="00B01FDA" w14:paraId="3BD0B43B" w14:textId="77777777" w:rsidTr="00B01FDA">
        <w:trPr>
          <w:trHeight w:val="384"/>
        </w:trPr>
        <w:tc>
          <w:tcPr>
            <w:tcW w:w="0" w:type="auto"/>
            <w:tcBorders>
              <w:top w:val="nil"/>
              <w:left w:val="single" w:sz="4" w:space="0" w:color="auto"/>
              <w:bottom w:val="single" w:sz="4" w:space="0" w:color="auto"/>
              <w:right w:val="single" w:sz="4" w:space="0" w:color="auto"/>
            </w:tcBorders>
            <w:vAlign w:val="center"/>
            <w:hideMark/>
          </w:tcPr>
          <w:p w14:paraId="43DCCF7A" w14:textId="77777777" w:rsidR="00B01FDA" w:rsidRPr="00B01FDA" w:rsidRDefault="00B01FDA" w:rsidP="00B01FDA">
            <w:pPr>
              <w:bidi/>
              <w:spacing w:after="0" w:line="240" w:lineRule="auto"/>
              <w:rPr>
                <w:rFonts w:ascii="Traditional Arabic" w:eastAsia="Times New Roman" w:hAnsi="Traditional Arabic" w:cs="Traditional Arabic"/>
                <w:color w:val="000000"/>
                <w:rtl/>
              </w:rPr>
            </w:pPr>
            <w:r w:rsidRPr="00B01FDA">
              <w:rPr>
                <w:rFonts w:ascii="Traditional Arabic" w:eastAsia="Times New Roman" w:hAnsi="Traditional Arabic" w:cs="Traditional Arabic"/>
                <w:color w:val="000000"/>
                <w:rtl/>
              </w:rPr>
              <w:t>تفويض الصلاحيات</w:t>
            </w:r>
          </w:p>
        </w:tc>
        <w:tc>
          <w:tcPr>
            <w:tcW w:w="0" w:type="auto"/>
            <w:tcBorders>
              <w:top w:val="nil"/>
              <w:left w:val="single" w:sz="4" w:space="0" w:color="auto"/>
              <w:bottom w:val="single" w:sz="4" w:space="0" w:color="auto"/>
              <w:right w:val="single" w:sz="4" w:space="0" w:color="auto"/>
            </w:tcBorders>
            <w:vAlign w:val="center"/>
            <w:hideMark/>
          </w:tcPr>
          <w:p w14:paraId="09104355" w14:textId="77777777" w:rsidR="00B01FDA" w:rsidRPr="00B01FDA" w:rsidRDefault="00B01FDA" w:rsidP="00B01FDA">
            <w:pPr>
              <w:spacing w:after="0" w:line="240" w:lineRule="auto"/>
              <w:jc w:val="right"/>
              <w:rPr>
                <w:rFonts w:ascii="Traditional Arabic" w:eastAsia="Times New Roman" w:hAnsi="Traditional Arabic" w:cs="Traditional Arabic"/>
                <w:color w:val="000000"/>
                <w:rtl/>
              </w:rPr>
            </w:pPr>
            <w:r w:rsidRPr="00B01FDA">
              <w:rPr>
                <w:rFonts w:ascii="Traditional Arabic" w:eastAsia="Times New Roman" w:hAnsi="Traditional Arabic" w:cs="Traditional Arabic"/>
                <w:color w:val="000000"/>
              </w:rPr>
              <w:t>16</w:t>
            </w:r>
          </w:p>
        </w:tc>
        <w:tc>
          <w:tcPr>
            <w:tcW w:w="0" w:type="auto"/>
            <w:tcBorders>
              <w:top w:val="nil"/>
              <w:left w:val="single" w:sz="4" w:space="0" w:color="auto"/>
              <w:bottom w:val="single" w:sz="4" w:space="0" w:color="auto"/>
              <w:right w:val="single" w:sz="4" w:space="0" w:color="auto"/>
            </w:tcBorders>
            <w:vAlign w:val="center"/>
            <w:hideMark/>
          </w:tcPr>
          <w:p w14:paraId="4FF3B658" w14:textId="77777777" w:rsidR="00B01FDA" w:rsidRPr="00B01FDA" w:rsidRDefault="00B01FDA" w:rsidP="00B01FDA">
            <w:pPr>
              <w:spacing w:after="0" w:line="240" w:lineRule="auto"/>
              <w:jc w:val="right"/>
              <w:rPr>
                <w:rFonts w:ascii="Traditional Arabic" w:eastAsia="Times New Roman" w:hAnsi="Traditional Arabic" w:cs="Traditional Arabic"/>
                <w:color w:val="000000"/>
              </w:rPr>
            </w:pPr>
            <w:r w:rsidRPr="00B01FDA">
              <w:rPr>
                <w:rFonts w:ascii="Traditional Arabic" w:eastAsia="Times New Roman" w:hAnsi="Traditional Arabic" w:cs="Traditional Arabic"/>
                <w:color w:val="000000"/>
              </w:rPr>
              <w:t>80%</w:t>
            </w:r>
          </w:p>
        </w:tc>
        <w:tc>
          <w:tcPr>
            <w:tcW w:w="0" w:type="auto"/>
            <w:tcBorders>
              <w:top w:val="nil"/>
              <w:left w:val="single" w:sz="4" w:space="0" w:color="auto"/>
              <w:bottom w:val="single" w:sz="4" w:space="0" w:color="auto"/>
              <w:right w:val="single" w:sz="4" w:space="0" w:color="auto"/>
            </w:tcBorders>
            <w:vAlign w:val="center"/>
            <w:hideMark/>
          </w:tcPr>
          <w:p w14:paraId="53A73D16" w14:textId="77777777" w:rsidR="00B01FDA" w:rsidRPr="00B01FDA" w:rsidRDefault="00B01FDA" w:rsidP="00B01FDA">
            <w:pPr>
              <w:spacing w:after="0" w:line="240" w:lineRule="auto"/>
              <w:jc w:val="right"/>
              <w:rPr>
                <w:rFonts w:ascii="Traditional Arabic" w:eastAsia="Times New Roman" w:hAnsi="Traditional Arabic" w:cs="Traditional Arabic"/>
                <w:color w:val="000000"/>
              </w:rPr>
            </w:pPr>
            <w:r w:rsidRPr="00B01FDA">
              <w:rPr>
                <w:rFonts w:ascii="Traditional Arabic" w:eastAsia="Times New Roman" w:hAnsi="Traditional Arabic" w:cs="Traditional Arabic"/>
                <w:color w:val="000000"/>
              </w:rPr>
              <w:t>34</w:t>
            </w:r>
          </w:p>
        </w:tc>
        <w:tc>
          <w:tcPr>
            <w:tcW w:w="0" w:type="auto"/>
            <w:tcBorders>
              <w:top w:val="nil"/>
              <w:left w:val="single" w:sz="4" w:space="0" w:color="auto"/>
              <w:bottom w:val="single" w:sz="4" w:space="0" w:color="auto"/>
              <w:right w:val="single" w:sz="4" w:space="0" w:color="auto"/>
            </w:tcBorders>
            <w:vAlign w:val="center"/>
            <w:hideMark/>
          </w:tcPr>
          <w:p w14:paraId="51DF5D24" w14:textId="77777777" w:rsidR="00B01FDA" w:rsidRPr="00B01FDA" w:rsidRDefault="00B01FDA" w:rsidP="00B01FDA">
            <w:pPr>
              <w:spacing w:after="0" w:line="240" w:lineRule="auto"/>
              <w:jc w:val="right"/>
              <w:rPr>
                <w:rFonts w:ascii="Traditional Arabic" w:eastAsia="Times New Roman" w:hAnsi="Traditional Arabic" w:cs="Traditional Arabic"/>
                <w:color w:val="000000"/>
              </w:rPr>
            </w:pPr>
            <w:r w:rsidRPr="00B01FDA">
              <w:rPr>
                <w:rFonts w:ascii="Traditional Arabic" w:eastAsia="Times New Roman" w:hAnsi="Traditional Arabic" w:cs="Traditional Arabic"/>
                <w:color w:val="000000"/>
              </w:rPr>
              <w:t>11.40%</w:t>
            </w:r>
          </w:p>
        </w:tc>
        <w:tc>
          <w:tcPr>
            <w:tcW w:w="0" w:type="auto"/>
            <w:tcBorders>
              <w:top w:val="nil"/>
              <w:left w:val="single" w:sz="4" w:space="0" w:color="auto"/>
              <w:bottom w:val="single" w:sz="4" w:space="0" w:color="auto"/>
              <w:right w:val="single" w:sz="4" w:space="0" w:color="auto"/>
            </w:tcBorders>
            <w:vAlign w:val="center"/>
            <w:hideMark/>
          </w:tcPr>
          <w:p w14:paraId="01051A5B" w14:textId="77777777" w:rsidR="00B01FDA" w:rsidRPr="00B01FDA" w:rsidRDefault="00B01FDA" w:rsidP="00B01FDA">
            <w:pPr>
              <w:bidi/>
              <w:spacing w:after="0" w:line="240" w:lineRule="auto"/>
              <w:rPr>
                <w:rFonts w:ascii="Traditional Arabic" w:eastAsia="Times New Roman" w:hAnsi="Traditional Arabic" w:cs="Traditional Arabic"/>
                <w:color w:val="000000"/>
              </w:rPr>
            </w:pPr>
            <w:r w:rsidRPr="00B01FDA">
              <w:rPr>
                <w:rFonts w:ascii="Traditional Arabic" w:eastAsia="Times New Roman" w:hAnsi="Traditional Arabic" w:cs="Traditional Arabic"/>
                <w:color w:val="000000"/>
                <w:rtl/>
              </w:rPr>
              <w:t>تمكين قيادي</w:t>
            </w:r>
          </w:p>
        </w:tc>
      </w:tr>
      <w:tr w:rsidR="00B01FDA" w:rsidRPr="00B01FDA" w14:paraId="3B9176A6" w14:textId="77777777" w:rsidTr="00B01FDA">
        <w:trPr>
          <w:trHeight w:val="384"/>
        </w:trPr>
        <w:tc>
          <w:tcPr>
            <w:tcW w:w="0" w:type="auto"/>
            <w:tcBorders>
              <w:top w:val="nil"/>
              <w:left w:val="single" w:sz="4" w:space="0" w:color="auto"/>
              <w:bottom w:val="single" w:sz="4" w:space="0" w:color="auto"/>
              <w:right w:val="single" w:sz="4" w:space="0" w:color="auto"/>
            </w:tcBorders>
            <w:vAlign w:val="center"/>
            <w:hideMark/>
          </w:tcPr>
          <w:p w14:paraId="509F047D" w14:textId="77777777" w:rsidR="00B01FDA" w:rsidRPr="00B01FDA" w:rsidRDefault="00B01FDA" w:rsidP="00B01FDA">
            <w:pPr>
              <w:bidi/>
              <w:spacing w:after="0" w:line="240" w:lineRule="auto"/>
              <w:rPr>
                <w:rFonts w:ascii="Traditional Arabic" w:eastAsia="Times New Roman" w:hAnsi="Traditional Arabic" w:cs="Traditional Arabic"/>
                <w:color w:val="000000"/>
                <w:rtl/>
              </w:rPr>
            </w:pPr>
            <w:r w:rsidRPr="00B01FDA">
              <w:rPr>
                <w:rFonts w:ascii="Traditional Arabic" w:eastAsia="Times New Roman" w:hAnsi="Traditional Arabic" w:cs="Traditional Arabic"/>
                <w:color w:val="000000"/>
                <w:rtl/>
              </w:rPr>
              <w:t>إعادة توزيع الموارد</w:t>
            </w:r>
          </w:p>
        </w:tc>
        <w:tc>
          <w:tcPr>
            <w:tcW w:w="0" w:type="auto"/>
            <w:tcBorders>
              <w:top w:val="nil"/>
              <w:left w:val="single" w:sz="4" w:space="0" w:color="auto"/>
              <w:bottom w:val="single" w:sz="4" w:space="0" w:color="auto"/>
              <w:right w:val="single" w:sz="4" w:space="0" w:color="auto"/>
            </w:tcBorders>
            <w:vAlign w:val="center"/>
            <w:hideMark/>
          </w:tcPr>
          <w:p w14:paraId="7F7C1888" w14:textId="77777777" w:rsidR="00B01FDA" w:rsidRPr="00B01FDA" w:rsidRDefault="00B01FDA" w:rsidP="00B01FDA">
            <w:pPr>
              <w:spacing w:after="0" w:line="240" w:lineRule="auto"/>
              <w:jc w:val="right"/>
              <w:rPr>
                <w:rFonts w:ascii="Traditional Arabic" w:eastAsia="Times New Roman" w:hAnsi="Traditional Arabic" w:cs="Traditional Arabic"/>
                <w:color w:val="000000"/>
                <w:rtl/>
              </w:rPr>
            </w:pPr>
            <w:r w:rsidRPr="00B01FDA">
              <w:rPr>
                <w:rFonts w:ascii="Traditional Arabic" w:eastAsia="Times New Roman" w:hAnsi="Traditional Arabic" w:cs="Traditional Arabic"/>
                <w:color w:val="000000"/>
              </w:rPr>
              <w:t>15</w:t>
            </w:r>
          </w:p>
        </w:tc>
        <w:tc>
          <w:tcPr>
            <w:tcW w:w="0" w:type="auto"/>
            <w:tcBorders>
              <w:top w:val="nil"/>
              <w:left w:val="single" w:sz="4" w:space="0" w:color="auto"/>
              <w:bottom w:val="single" w:sz="4" w:space="0" w:color="auto"/>
              <w:right w:val="single" w:sz="4" w:space="0" w:color="auto"/>
            </w:tcBorders>
            <w:vAlign w:val="center"/>
            <w:hideMark/>
          </w:tcPr>
          <w:p w14:paraId="56C6138A" w14:textId="77777777" w:rsidR="00B01FDA" w:rsidRPr="00B01FDA" w:rsidRDefault="00B01FDA" w:rsidP="00B01FDA">
            <w:pPr>
              <w:spacing w:after="0" w:line="240" w:lineRule="auto"/>
              <w:jc w:val="right"/>
              <w:rPr>
                <w:rFonts w:ascii="Traditional Arabic" w:eastAsia="Times New Roman" w:hAnsi="Traditional Arabic" w:cs="Traditional Arabic"/>
                <w:color w:val="000000"/>
              </w:rPr>
            </w:pPr>
            <w:r w:rsidRPr="00B01FDA">
              <w:rPr>
                <w:rFonts w:ascii="Traditional Arabic" w:eastAsia="Times New Roman" w:hAnsi="Traditional Arabic" w:cs="Traditional Arabic"/>
                <w:color w:val="000000"/>
              </w:rPr>
              <w:t>75%</w:t>
            </w:r>
          </w:p>
        </w:tc>
        <w:tc>
          <w:tcPr>
            <w:tcW w:w="0" w:type="auto"/>
            <w:tcBorders>
              <w:top w:val="nil"/>
              <w:left w:val="single" w:sz="4" w:space="0" w:color="auto"/>
              <w:bottom w:val="single" w:sz="4" w:space="0" w:color="auto"/>
              <w:right w:val="single" w:sz="4" w:space="0" w:color="auto"/>
            </w:tcBorders>
            <w:vAlign w:val="center"/>
            <w:hideMark/>
          </w:tcPr>
          <w:p w14:paraId="07E871F9" w14:textId="77777777" w:rsidR="00B01FDA" w:rsidRPr="00B01FDA" w:rsidRDefault="00B01FDA" w:rsidP="00B01FDA">
            <w:pPr>
              <w:spacing w:after="0" w:line="240" w:lineRule="auto"/>
              <w:jc w:val="right"/>
              <w:rPr>
                <w:rFonts w:ascii="Traditional Arabic" w:eastAsia="Times New Roman" w:hAnsi="Traditional Arabic" w:cs="Traditional Arabic"/>
                <w:color w:val="000000"/>
              </w:rPr>
            </w:pPr>
            <w:r w:rsidRPr="00B01FDA">
              <w:rPr>
                <w:rFonts w:ascii="Traditional Arabic" w:eastAsia="Times New Roman" w:hAnsi="Traditional Arabic" w:cs="Traditional Arabic"/>
                <w:color w:val="000000"/>
              </w:rPr>
              <w:t>28</w:t>
            </w:r>
          </w:p>
        </w:tc>
        <w:tc>
          <w:tcPr>
            <w:tcW w:w="0" w:type="auto"/>
            <w:tcBorders>
              <w:top w:val="nil"/>
              <w:left w:val="single" w:sz="4" w:space="0" w:color="auto"/>
              <w:bottom w:val="single" w:sz="4" w:space="0" w:color="auto"/>
              <w:right w:val="single" w:sz="4" w:space="0" w:color="auto"/>
            </w:tcBorders>
            <w:vAlign w:val="center"/>
            <w:hideMark/>
          </w:tcPr>
          <w:p w14:paraId="7B6912F4" w14:textId="77777777" w:rsidR="00B01FDA" w:rsidRPr="00B01FDA" w:rsidRDefault="00B01FDA" w:rsidP="00B01FDA">
            <w:pPr>
              <w:spacing w:after="0" w:line="240" w:lineRule="auto"/>
              <w:jc w:val="right"/>
              <w:rPr>
                <w:rFonts w:ascii="Traditional Arabic" w:eastAsia="Times New Roman" w:hAnsi="Traditional Arabic" w:cs="Traditional Arabic"/>
                <w:color w:val="000000"/>
              </w:rPr>
            </w:pPr>
            <w:r w:rsidRPr="00B01FDA">
              <w:rPr>
                <w:rFonts w:ascii="Traditional Arabic" w:eastAsia="Times New Roman" w:hAnsi="Traditional Arabic" w:cs="Traditional Arabic"/>
                <w:color w:val="000000"/>
              </w:rPr>
              <w:t>9.80%</w:t>
            </w:r>
          </w:p>
        </w:tc>
        <w:tc>
          <w:tcPr>
            <w:tcW w:w="0" w:type="auto"/>
            <w:tcBorders>
              <w:top w:val="nil"/>
              <w:left w:val="single" w:sz="4" w:space="0" w:color="auto"/>
              <w:bottom w:val="single" w:sz="4" w:space="0" w:color="auto"/>
              <w:right w:val="single" w:sz="4" w:space="0" w:color="auto"/>
            </w:tcBorders>
            <w:vAlign w:val="center"/>
            <w:hideMark/>
          </w:tcPr>
          <w:p w14:paraId="09090F02" w14:textId="77777777" w:rsidR="00B01FDA" w:rsidRPr="00B01FDA" w:rsidRDefault="00B01FDA" w:rsidP="00B01FDA">
            <w:pPr>
              <w:bidi/>
              <w:spacing w:after="0" w:line="240" w:lineRule="auto"/>
              <w:rPr>
                <w:rFonts w:ascii="Traditional Arabic" w:eastAsia="Times New Roman" w:hAnsi="Traditional Arabic" w:cs="Traditional Arabic"/>
                <w:color w:val="000000"/>
              </w:rPr>
            </w:pPr>
            <w:r w:rsidRPr="00B01FDA">
              <w:rPr>
                <w:rFonts w:ascii="Traditional Arabic" w:eastAsia="Times New Roman" w:hAnsi="Traditional Arabic" w:cs="Traditional Arabic"/>
                <w:color w:val="000000"/>
                <w:rtl/>
              </w:rPr>
              <w:t>مرونة تشغيلية</w:t>
            </w:r>
          </w:p>
        </w:tc>
      </w:tr>
      <w:tr w:rsidR="00B01FDA" w:rsidRPr="00B01FDA" w14:paraId="0A3CBF23" w14:textId="77777777" w:rsidTr="00B01FDA">
        <w:trPr>
          <w:trHeight w:val="384"/>
        </w:trPr>
        <w:tc>
          <w:tcPr>
            <w:tcW w:w="0" w:type="auto"/>
            <w:tcBorders>
              <w:top w:val="nil"/>
              <w:left w:val="single" w:sz="4" w:space="0" w:color="auto"/>
              <w:bottom w:val="single" w:sz="4" w:space="0" w:color="auto"/>
              <w:right w:val="single" w:sz="4" w:space="0" w:color="auto"/>
            </w:tcBorders>
            <w:vAlign w:val="center"/>
            <w:hideMark/>
          </w:tcPr>
          <w:p w14:paraId="56819D9D" w14:textId="77777777" w:rsidR="00B01FDA" w:rsidRPr="00B01FDA" w:rsidRDefault="00B01FDA" w:rsidP="00B01FDA">
            <w:pPr>
              <w:bidi/>
              <w:spacing w:after="0" w:line="240" w:lineRule="auto"/>
              <w:rPr>
                <w:rFonts w:ascii="Traditional Arabic" w:eastAsia="Times New Roman" w:hAnsi="Traditional Arabic" w:cs="Traditional Arabic"/>
                <w:color w:val="000000"/>
                <w:rtl/>
              </w:rPr>
            </w:pPr>
            <w:r w:rsidRPr="00B01FDA">
              <w:rPr>
                <w:rFonts w:ascii="Traditional Arabic" w:eastAsia="Times New Roman" w:hAnsi="Traditional Arabic" w:cs="Traditional Arabic"/>
                <w:color w:val="000000"/>
                <w:rtl/>
              </w:rPr>
              <w:t>تقليل البيروقراطية عند الأزمات</w:t>
            </w:r>
          </w:p>
        </w:tc>
        <w:tc>
          <w:tcPr>
            <w:tcW w:w="0" w:type="auto"/>
            <w:tcBorders>
              <w:top w:val="nil"/>
              <w:left w:val="single" w:sz="4" w:space="0" w:color="auto"/>
              <w:bottom w:val="single" w:sz="4" w:space="0" w:color="auto"/>
              <w:right w:val="single" w:sz="4" w:space="0" w:color="auto"/>
            </w:tcBorders>
            <w:vAlign w:val="center"/>
            <w:hideMark/>
          </w:tcPr>
          <w:p w14:paraId="45886BAC" w14:textId="77777777" w:rsidR="00B01FDA" w:rsidRPr="00B01FDA" w:rsidRDefault="00B01FDA" w:rsidP="00B01FDA">
            <w:pPr>
              <w:spacing w:after="0" w:line="240" w:lineRule="auto"/>
              <w:jc w:val="right"/>
              <w:rPr>
                <w:rFonts w:ascii="Traditional Arabic" w:eastAsia="Times New Roman" w:hAnsi="Traditional Arabic" w:cs="Traditional Arabic"/>
                <w:color w:val="000000"/>
                <w:rtl/>
              </w:rPr>
            </w:pPr>
            <w:r w:rsidRPr="00B01FDA">
              <w:rPr>
                <w:rFonts w:ascii="Traditional Arabic" w:eastAsia="Times New Roman" w:hAnsi="Traditional Arabic" w:cs="Traditional Arabic"/>
                <w:color w:val="000000"/>
              </w:rPr>
              <w:t>14</w:t>
            </w:r>
          </w:p>
        </w:tc>
        <w:tc>
          <w:tcPr>
            <w:tcW w:w="0" w:type="auto"/>
            <w:tcBorders>
              <w:top w:val="nil"/>
              <w:left w:val="single" w:sz="4" w:space="0" w:color="auto"/>
              <w:bottom w:val="single" w:sz="4" w:space="0" w:color="auto"/>
              <w:right w:val="single" w:sz="4" w:space="0" w:color="auto"/>
            </w:tcBorders>
            <w:vAlign w:val="center"/>
            <w:hideMark/>
          </w:tcPr>
          <w:p w14:paraId="1D9784F2" w14:textId="77777777" w:rsidR="00B01FDA" w:rsidRPr="00B01FDA" w:rsidRDefault="00B01FDA" w:rsidP="00B01FDA">
            <w:pPr>
              <w:spacing w:after="0" w:line="240" w:lineRule="auto"/>
              <w:jc w:val="right"/>
              <w:rPr>
                <w:rFonts w:ascii="Traditional Arabic" w:eastAsia="Times New Roman" w:hAnsi="Traditional Arabic" w:cs="Traditional Arabic"/>
                <w:color w:val="000000"/>
              </w:rPr>
            </w:pPr>
            <w:r w:rsidRPr="00B01FDA">
              <w:rPr>
                <w:rFonts w:ascii="Traditional Arabic" w:eastAsia="Times New Roman" w:hAnsi="Traditional Arabic" w:cs="Traditional Arabic"/>
                <w:color w:val="000000"/>
              </w:rPr>
              <w:t>70%</w:t>
            </w:r>
          </w:p>
        </w:tc>
        <w:tc>
          <w:tcPr>
            <w:tcW w:w="0" w:type="auto"/>
            <w:tcBorders>
              <w:top w:val="nil"/>
              <w:left w:val="single" w:sz="4" w:space="0" w:color="auto"/>
              <w:bottom w:val="single" w:sz="4" w:space="0" w:color="auto"/>
              <w:right w:val="single" w:sz="4" w:space="0" w:color="auto"/>
            </w:tcBorders>
            <w:vAlign w:val="center"/>
            <w:hideMark/>
          </w:tcPr>
          <w:p w14:paraId="58D3FB20" w14:textId="77777777" w:rsidR="00B01FDA" w:rsidRPr="00B01FDA" w:rsidRDefault="00B01FDA" w:rsidP="00B01FDA">
            <w:pPr>
              <w:spacing w:after="0" w:line="240" w:lineRule="auto"/>
              <w:jc w:val="right"/>
              <w:rPr>
                <w:rFonts w:ascii="Traditional Arabic" w:eastAsia="Times New Roman" w:hAnsi="Traditional Arabic" w:cs="Traditional Arabic"/>
                <w:color w:val="000000"/>
              </w:rPr>
            </w:pPr>
            <w:r w:rsidRPr="00B01FDA">
              <w:rPr>
                <w:rFonts w:ascii="Traditional Arabic" w:eastAsia="Times New Roman" w:hAnsi="Traditional Arabic" w:cs="Traditional Arabic"/>
                <w:color w:val="000000"/>
              </w:rPr>
              <w:t>22</w:t>
            </w:r>
          </w:p>
        </w:tc>
        <w:tc>
          <w:tcPr>
            <w:tcW w:w="0" w:type="auto"/>
            <w:tcBorders>
              <w:top w:val="nil"/>
              <w:left w:val="single" w:sz="4" w:space="0" w:color="auto"/>
              <w:bottom w:val="single" w:sz="4" w:space="0" w:color="auto"/>
              <w:right w:val="single" w:sz="4" w:space="0" w:color="auto"/>
            </w:tcBorders>
            <w:vAlign w:val="center"/>
            <w:hideMark/>
          </w:tcPr>
          <w:p w14:paraId="5755D1D7" w14:textId="77777777" w:rsidR="00B01FDA" w:rsidRPr="00B01FDA" w:rsidRDefault="00B01FDA" w:rsidP="00B01FDA">
            <w:pPr>
              <w:spacing w:after="0" w:line="240" w:lineRule="auto"/>
              <w:jc w:val="right"/>
              <w:rPr>
                <w:rFonts w:ascii="Traditional Arabic" w:eastAsia="Times New Roman" w:hAnsi="Traditional Arabic" w:cs="Traditional Arabic"/>
                <w:color w:val="000000"/>
              </w:rPr>
            </w:pPr>
            <w:r w:rsidRPr="00B01FDA">
              <w:rPr>
                <w:rFonts w:ascii="Traditional Arabic" w:eastAsia="Times New Roman" w:hAnsi="Traditional Arabic" w:cs="Traditional Arabic"/>
                <w:color w:val="000000"/>
              </w:rPr>
              <w:t>7.90%</w:t>
            </w:r>
          </w:p>
        </w:tc>
        <w:tc>
          <w:tcPr>
            <w:tcW w:w="0" w:type="auto"/>
            <w:tcBorders>
              <w:top w:val="nil"/>
              <w:left w:val="single" w:sz="4" w:space="0" w:color="auto"/>
              <w:bottom w:val="single" w:sz="4" w:space="0" w:color="auto"/>
              <w:right w:val="single" w:sz="4" w:space="0" w:color="auto"/>
            </w:tcBorders>
            <w:vAlign w:val="center"/>
            <w:hideMark/>
          </w:tcPr>
          <w:p w14:paraId="12600F6F" w14:textId="77777777" w:rsidR="00B01FDA" w:rsidRPr="00B01FDA" w:rsidRDefault="00B01FDA" w:rsidP="00B01FDA">
            <w:pPr>
              <w:bidi/>
              <w:spacing w:after="0" w:line="240" w:lineRule="auto"/>
              <w:rPr>
                <w:rFonts w:ascii="Traditional Arabic" w:eastAsia="Times New Roman" w:hAnsi="Traditional Arabic" w:cs="Traditional Arabic"/>
                <w:color w:val="000000"/>
              </w:rPr>
            </w:pPr>
            <w:r w:rsidRPr="00B01FDA">
              <w:rPr>
                <w:rFonts w:ascii="Traditional Arabic" w:eastAsia="Times New Roman" w:hAnsi="Traditional Arabic" w:cs="Traditional Arabic"/>
                <w:color w:val="000000"/>
                <w:rtl/>
              </w:rPr>
              <w:t>مرونة إجرائية</w:t>
            </w:r>
          </w:p>
        </w:tc>
      </w:tr>
      <w:tr w:rsidR="00B01FDA" w:rsidRPr="00B01FDA" w14:paraId="104D3127" w14:textId="77777777" w:rsidTr="00B01FDA">
        <w:trPr>
          <w:trHeight w:val="384"/>
        </w:trPr>
        <w:tc>
          <w:tcPr>
            <w:tcW w:w="0" w:type="auto"/>
            <w:tcBorders>
              <w:top w:val="nil"/>
              <w:left w:val="single" w:sz="4" w:space="0" w:color="auto"/>
              <w:bottom w:val="single" w:sz="4" w:space="0" w:color="auto"/>
              <w:right w:val="single" w:sz="4" w:space="0" w:color="auto"/>
            </w:tcBorders>
            <w:vAlign w:val="center"/>
            <w:hideMark/>
          </w:tcPr>
          <w:p w14:paraId="577D62D4" w14:textId="77777777" w:rsidR="00B01FDA" w:rsidRPr="00B01FDA" w:rsidRDefault="00B01FDA" w:rsidP="00B01FDA">
            <w:pPr>
              <w:bidi/>
              <w:spacing w:after="0" w:line="240" w:lineRule="auto"/>
              <w:rPr>
                <w:rFonts w:ascii="Traditional Arabic" w:eastAsia="Times New Roman" w:hAnsi="Traditional Arabic" w:cs="Traditional Arabic"/>
                <w:color w:val="000000"/>
                <w:rtl/>
              </w:rPr>
            </w:pPr>
            <w:r w:rsidRPr="00B01FDA">
              <w:rPr>
                <w:rFonts w:ascii="Traditional Arabic" w:eastAsia="Times New Roman" w:hAnsi="Traditional Arabic" w:cs="Traditional Arabic"/>
                <w:color w:val="000000"/>
                <w:rtl/>
              </w:rPr>
              <w:t>دعم الإدارة العليا</w:t>
            </w:r>
          </w:p>
        </w:tc>
        <w:tc>
          <w:tcPr>
            <w:tcW w:w="0" w:type="auto"/>
            <w:tcBorders>
              <w:top w:val="nil"/>
              <w:left w:val="single" w:sz="4" w:space="0" w:color="auto"/>
              <w:bottom w:val="single" w:sz="4" w:space="0" w:color="auto"/>
              <w:right w:val="single" w:sz="4" w:space="0" w:color="auto"/>
            </w:tcBorders>
            <w:vAlign w:val="center"/>
            <w:hideMark/>
          </w:tcPr>
          <w:p w14:paraId="004532F1" w14:textId="77777777" w:rsidR="00B01FDA" w:rsidRPr="00B01FDA" w:rsidRDefault="00B01FDA" w:rsidP="00B01FDA">
            <w:pPr>
              <w:spacing w:after="0" w:line="240" w:lineRule="auto"/>
              <w:jc w:val="right"/>
              <w:rPr>
                <w:rFonts w:ascii="Traditional Arabic" w:eastAsia="Times New Roman" w:hAnsi="Traditional Arabic" w:cs="Traditional Arabic"/>
                <w:color w:val="000000"/>
                <w:rtl/>
              </w:rPr>
            </w:pPr>
            <w:r w:rsidRPr="00B01FDA">
              <w:rPr>
                <w:rFonts w:ascii="Traditional Arabic" w:eastAsia="Times New Roman" w:hAnsi="Traditional Arabic" w:cs="Traditional Arabic"/>
                <w:color w:val="000000"/>
              </w:rPr>
              <w:t>18</w:t>
            </w:r>
          </w:p>
        </w:tc>
        <w:tc>
          <w:tcPr>
            <w:tcW w:w="0" w:type="auto"/>
            <w:tcBorders>
              <w:top w:val="nil"/>
              <w:left w:val="single" w:sz="4" w:space="0" w:color="auto"/>
              <w:bottom w:val="single" w:sz="4" w:space="0" w:color="auto"/>
              <w:right w:val="single" w:sz="4" w:space="0" w:color="auto"/>
            </w:tcBorders>
            <w:vAlign w:val="center"/>
            <w:hideMark/>
          </w:tcPr>
          <w:p w14:paraId="79BFE572" w14:textId="77777777" w:rsidR="00B01FDA" w:rsidRPr="00B01FDA" w:rsidRDefault="00B01FDA" w:rsidP="00B01FDA">
            <w:pPr>
              <w:spacing w:after="0" w:line="240" w:lineRule="auto"/>
              <w:jc w:val="right"/>
              <w:rPr>
                <w:rFonts w:ascii="Traditional Arabic" w:eastAsia="Times New Roman" w:hAnsi="Traditional Arabic" w:cs="Traditional Arabic"/>
                <w:color w:val="000000"/>
              </w:rPr>
            </w:pPr>
            <w:r w:rsidRPr="00B01FDA">
              <w:rPr>
                <w:rFonts w:ascii="Traditional Arabic" w:eastAsia="Times New Roman" w:hAnsi="Traditional Arabic" w:cs="Traditional Arabic"/>
                <w:color w:val="000000"/>
              </w:rPr>
              <w:t>90%</w:t>
            </w:r>
          </w:p>
        </w:tc>
        <w:tc>
          <w:tcPr>
            <w:tcW w:w="0" w:type="auto"/>
            <w:tcBorders>
              <w:top w:val="nil"/>
              <w:left w:val="single" w:sz="4" w:space="0" w:color="auto"/>
              <w:bottom w:val="single" w:sz="4" w:space="0" w:color="auto"/>
              <w:right w:val="single" w:sz="4" w:space="0" w:color="auto"/>
            </w:tcBorders>
            <w:vAlign w:val="center"/>
            <w:hideMark/>
          </w:tcPr>
          <w:p w14:paraId="51D23276" w14:textId="77777777" w:rsidR="00B01FDA" w:rsidRPr="00B01FDA" w:rsidRDefault="00B01FDA" w:rsidP="00B01FDA">
            <w:pPr>
              <w:spacing w:after="0" w:line="240" w:lineRule="auto"/>
              <w:jc w:val="right"/>
              <w:rPr>
                <w:rFonts w:ascii="Traditional Arabic" w:eastAsia="Times New Roman" w:hAnsi="Traditional Arabic" w:cs="Traditional Arabic"/>
                <w:color w:val="000000"/>
              </w:rPr>
            </w:pPr>
            <w:r w:rsidRPr="00B01FDA">
              <w:rPr>
                <w:rFonts w:ascii="Traditional Arabic" w:eastAsia="Times New Roman" w:hAnsi="Traditional Arabic" w:cs="Traditional Arabic"/>
                <w:color w:val="000000"/>
              </w:rPr>
              <w:t>38</w:t>
            </w:r>
          </w:p>
        </w:tc>
        <w:tc>
          <w:tcPr>
            <w:tcW w:w="0" w:type="auto"/>
            <w:tcBorders>
              <w:top w:val="nil"/>
              <w:left w:val="single" w:sz="4" w:space="0" w:color="auto"/>
              <w:bottom w:val="single" w:sz="4" w:space="0" w:color="auto"/>
              <w:right w:val="single" w:sz="4" w:space="0" w:color="auto"/>
            </w:tcBorders>
            <w:vAlign w:val="center"/>
            <w:hideMark/>
          </w:tcPr>
          <w:p w14:paraId="07E6BE40" w14:textId="77777777" w:rsidR="00B01FDA" w:rsidRPr="00B01FDA" w:rsidRDefault="00B01FDA" w:rsidP="00B01FDA">
            <w:pPr>
              <w:spacing w:after="0" w:line="240" w:lineRule="auto"/>
              <w:jc w:val="right"/>
              <w:rPr>
                <w:rFonts w:ascii="Traditional Arabic" w:eastAsia="Times New Roman" w:hAnsi="Traditional Arabic" w:cs="Traditional Arabic"/>
                <w:color w:val="000000"/>
              </w:rPr>
            </w:pPr>
            <w:r w:rsidRPr="00B01FDA">
              <w:rPr>
                <w:rFonts w:ascii="Traditional Arabic" w:eastAsia="Times New Roman" w:hAnsi="Traditional Arabic" w:cs="Traditional Arabic"/>
                <w:color w:val="000000"/>
              </w:rPr>
              <w:t>13.10%</w:t>
            </w:r>
          </w:p>
        </w:tc>
        <w:tc>
          <w:tcPr>
            <w:tcW w:w="0" w:type="auto"/>
            <w:tcBorders>
              <w:top w:val="nil"/>
              <w:left w:val="single" w:sz="4" w:space="0" w:color="auto"/>
              <w:bottom w:val="single" w:sz="4" w:space="0" w:color="auto"/>
              <w:right w:val="single" w:sz="4" w:space="0" w:color="auto"/>
            </w:tcBorders>
            <w:vAlign w:val="center"/>
            <w:hideMark/>
          </w:tcPr>
          <w:p w14:paraId="3A1D4783" w14:textId="77777777" w:rsidR="00B01FDA" w:rsidRPr="00B01FDA" w:rsidRDefault="00B01FDA" w:rsidP="00B01FDA">
            <w:pPr>
              <w:bidi/>
              <w:spacing w:after="0" w:line="240" w:lineRule="auto"/>
              <w:rPr>
                <w:rFonts w:ascii="Traditional Arabic" w:eastAsia="Times New Roman" w:hAnsi="Traditional Arabic" w:cs="Traditional Arabic"/>
                <w:color w:val="000000"/>
              </w:rPr>
            </w:pPr>
            <w:r w:rsidRPr="00B01FDA">
              <w:rPr>
                <w:rFonts w:ascii="Traditional Arabic" w:eastAsia="Times New Roman" w:hAnsi="Traditional Arabic" w:cs="Traditional Arabic"/>
                <w:color w:val="000000"/>
                <w:rtl/>
              </w:rPr>
              <w:t>دعم تنظيمي</w:t>
            </w:r>
          </w:p>
        </w:tc>
      </w:tr>
    </w:tbl>
    <w:p w14:paraId="5DA201A7" w14:textId="77777777" w:rsidR="00FF2017" w:rsidRPr="00FF2017" w:rsidRDefault="00FF2017" w:rsidP="00FF2017">
      <w:pPr>
        <w:bidi/>
        <w:spacing w:after="200" w:line="276" w:lineRule="auto"/>
        <w:rPr>
          <w:rFonts w:ascii="Traditional Arabic" w:hAnsi="Traditional Arabic" w:cs="Traditional Arabic"/>
          <w:b/>
          <w:bCs/>
          <w:color w:val="000000" w:themeColor="text1"/>
          <w:sz w:val="40"/>
          <w:szCs w:val="40"/>
          <w:rtl/>
        </w:rPr>
      </w:pPr>
      <w:r w:rsidRPr="00FF2017">
        <w:rPr>
          <w:rFonts w:ascii="Traditional Arabic" w:hAnsi="Traditional Arabic" w:cs="Traditional Arabic"/>
          <w:b/>
          <w:bCs/>
          <w:color w:val="000000" w:themeColor="text1"/>
          <w:sz w:val="40"/>
          <w:szCs w:val="40"/>
          <w:rtl/>
        </w:rPr>
        <w:t xml:space="preserve">إجمالي المراجع: </w:t>
      </w:r>
      <w:r w:rsidRPr="00FF2017">
        <w:rPr>
          <w:rFonts w:ascii="Traditional Arabic" w:hAnsi="Traditional Arabic" w:cs="Traditional Arabic"/>
          <w:color w:val="000000" w:themeColor="text1"/>
          <w:sz w:val="40"/>
          <w:szCs w:val="40"/>
          <w:rtl/>
        </w:rPr>
        <w:t>131</w:t>
      </w:r>
    </w:p>
    <w:p w14:paraId="793627FF" w14:textId="2B2646E0" w:rsidR="000D489A" w:rsidRDefault="00FF2017" w:rsidP="00FF2017">
      <w:pPr>
        <w:bidi/>
        <w:spacing w:after="200" w:line="276" w:lineRule="auto"/>
        <w:rPr>
          <w:rFonts w:ascii="Traditional Arabic" w:hAnsi="Traditional Arabic" w:cs="Traditional Arabic"/>
          <w:b/>
          <w:bCs/>
          <w:color w:val="000000" w:themeColor="text1"/>
          <w:sz w:val="40"/>
          <w:szCs w:val="40"/>
        </w:rPr>
      </w:pPr>
      <w:r w:rsidRPr="00FF2017">
        <w:rPr>
          <w:rFonts w:ascii="Traditional Arabic" w:hAnsi="Traditional Arabic" w:cs="Traditional Arabic"/>
          <w:b/>
          <w:bCs/>
          <w:color w:val="000000" w:themeColor="text1"/>
          <w:sz w:val="40"/>
          <w:szCs w:val="40"/>
          <w:rtl/>
        </w:rPr>
        <w:t xml:space="preserve">نسبة الانتشار العامة: </w:t>
      </w:r>
      <w:r w:rsidRPr="00FF2017">
        <w:rPr>
          <w:rFonts w:ascii="Traditional Arabic" w:hAnsi="Traditional Arabic" w:cs="Traditional Arabic"/>
          <w:color w:val="000000" w:themeColor="text1"/>
          <w:sz w:val="40"/>
          <w:szCs w:val="40"/>
          <w:rtl/>
        </w:rPr>
        <w:t>90%</w:t>
      </w:r>
    </w:p>
    <w:p w14:paraId="6CB8267D" w14:textId="1C223C8F" w:rsidR="009D6895" w:rsidRPr="009D6895" w:rsidRDefault="007A4C09" w:rsidP="007A4C09">
      <w:pPr>
        <w:shd w:val="clear" w:color="auto" w:fill="EEECE1" w:themeFill="background2"/>
        <w:bidi/>
        <w:spacing w:after="200" w:line="276" w:lineRule="auto"/>
        <w:rPr>
          <w:rFonts w:ascii="Traditional Arabic" w:hAnsi="Traditional Arabic" w:cs="Traditional Arabic"/>
          <w:b/>
          <w:bCs/>
          <w:color w:val="000000" w:themeColor="text1"/>
          <w:sz w:val="40"/>
          <w:szCs w:val="40"/>
        </w:rPr>
      </w:pPr>
      <w:r>
        <w:rPr>
          <w:rFonts w:ascii="Traditional Arabic" w:hAnsi="Traditional Arabic" w:cs="Traditional Arabic"/>
          <w:b/>
          <w:bCs/>
          <w:color w:val="000000" w:themeColor="text1"/>
          <w:sz w:val="40"/>
          <w:szCs w:val="40"/>
        </w:rPr>
        <w:t>4.</w:t>
      </w:r>
      <w:r w:rsidR="00E1674D">
        <w:rPr>
          <w:rFonts w:ascii="Traditional Arabic" w:hAnsi="Traditional Arabic" w:cs="Traditional Arabic"/>
          <w:b/>
          <w:bCs/>
          <w:color w:val="000000" w:themeColor="text1"/>
          <w:sz w:val="40"/>
          <w:szCs w:val="40"/>
        </w:rPr>
        <w:t>8</w:t>
      </w:r>
      <w:r>
        <w:rPr>
          <w:rFonts w:ascii="Traditional Arabic" w:hAnsi="Traditional Arabic" w:cs="Traditional Arabic"/>
          <w:b/>
          <w:bCs/>
          <w:color w:val="000000" w:themeColor="text1"/>
          <w:sz w:val="40"/>
          <w:szCs w:val="40"/>
        </w:rPr>
        <w:t>.3</w:t>
      </w:r>
      <w:r>
        <w:rPr>
          <w:rFonts w:ascii="Traditional Arabic" w:hAnsi="Traditional Arabic" w:cs="Traditional Arabic" w:hint="cs"/>
          <w:b/>
          <w:bCs/>
          <w:color w:val="000000" w:themeColor="text1"/>
          <w:sz w:val="40"/>
          <w:szCs w:val="40"/>
          <w:rtl/>
        </w:rPr>
        <w:t xml:space="preserve">. </w:t>
      </w:r>
      <w:r w:rsidR="009D6895" w:rsidRPr="009D6895">
        <w:rPr>
          <w:rFonts w:ascii="Traditional Arabic" w:hAnsi="Traditional Arabic" w:cs="Traditional Arabic"/>
          <w:b/>
          <w:bCs/>
          <w:color w:val="000000" w:themeColor="text1"/>
          <w:sz w:val="40"/>
          <w:szCs w:val="40"/>
          <w:rtl/>
        </w:rPr>
        <w:t xml:space="preserve">تحليل </w:t>
      </w:r>
      <w:r>
        <w:rPr>
          <w:rFonts w:ascii="Traditional Arabic" w:hAnsi="Traditional Arabic" w:cs="Traditional Arabic" w:hint="cs"/>
          <w:b/>
          <w:bCs/>
          <w:color w:val="000000" w:themeColor="text1"/>
          <w:sz w:val="40"/>
          <w:szCs w:val="40"/>
          <w:rtl/>
        </w:rPr>
        <w:t>متغير</w:t>
      </w:r>
      <w:r w:rsidR="009D6895" w:rsidRPr="009D6895">
        <w:rPr>
          <w:rFonts w:ascii="Traditional Arabic" w:hAnsi="Traditional Arabic" w:cs="Traditional Arabic"/>
          <w:b/>
          <w:bCs/>
          <w:color w:val="000000" w:themeColor="text1"/>
          <w:sz w:val="40"/>
          <w:szCs w:val="40"/>
          <w:rtl/>
        </w:rPr>
        <w:t xml:space="preserve"> التكيف الإداري</w:t>
      </w:r>
    </w:p>
    <w:p w14:paraId="6FA973A8" w14:textId="77777777" w:rsidR="009D6895" w:rsidRPr="009D6895" w:rsidRDefault="009D6895" w:rsidP="009D6895">
      <w:pPr>
        <w:bidi/>
        <w:spacing w:after="200" w:line="276" w:lineRule="auto"/>
        <w:rPr>
          <w:rFonts w:ascii="Traditional Arabic" w:hAnsi="Traditional Arabic" w:cs="Traditional Arabic"/>
          <w:color w:val="000000" w:themeColor="text1"/>
          <w:sz w:val="40"/>
          <w:szCs w:val="40"/>
        </w:rPr>
      </w:pPr>
      <w:r w:rsidRPr="009D6895">
        <w:rPr>
          <w:rFonts w:ascii="Traditional Arabic" w:hAnsi="Traditional Arabic" w:cs="Traditional Arabic"/>
          <w:color w:val="000000" w:themeColor="text1"/>
          <w:sz w:val="40"/>
          <w:szCs w:val="40"/>
          <w:rtl/>
        </w:rPr>
        <w:t>جاء التكيف الإداري باعتباره المفهوم الأكثر حضورًا (100% من المشاركين)</w:t>
      </w:r>
      <w:r w:rsidRPr="009D6895">
        <w:rPr>
          <w:rFonts w:ascii="Traditional Arabic" w:hAnsi="Traditional Arabic" w:cs="Traditional Arabic"/>
          <w:color w:val="000000" w:themeColor="text1"/>
          <w:sz w:val="40"/>
          <w:szCs w:val="40"/>
        </w:rPr>
        <w:t>.</w:t>
      </w:r>
    </w:p>
    <w:p w14:paraId="52C6E3C0" w14:textId="77777777" w:rsidR="009D6895" w:rsidRPr="009D6895" w:rsidRDefault="009D6895" w:rsidP="009D6895">
      <w:pPr>
        <w:bidi/>
        <w:spacing w:after="200" w:line="276" w:lineRule="auto"/>
        <w:rPr>
          <w:rFonts w:ascii="Traditional Arabic" w:hAnsi="Traditional Arabic" w:cs="Traditional Arabic"/>
          <w:b/>
          <w:bCs/>
          <w:color w:val="000000" w:themeColor="text1"/>
          <w:sz w:val="40"/>
          <w:szCs w:val="40"/>
        </w:rPr>
      </w:pPr>
      <w:r w:rsidRPr="009D6895">
        <w:rPr>
          <w:rFonts w:ascii="Traditional Arabic" w:hAnsi="Traditional Arabic" w:cs="Traditional Arabic"/>
          <w:b/>
          <w:bCs/>
          <w:color w:val="000000" w:themeColor="text1"/>
          <w:sz w:val="40"/>
          <w:szCs w:val="40"/>
          <w:rtl/>
        </w:rPr>
        <w:lastRenderedPageBreak/>
        <w:t>وتم التعبير عنه من خلال</w:t>
      </w:r>
      <w:r w:rsidRPr="009D6895">
        <w:rPr>
          <w:rFonts w:ascii="Traditional Arabic" w:hAnsi="Traditional Arabic" w:cs="Traditional Arabic"/>
          <w:b/>
          <w:bCs/>
          <w:color w:val="000000" w:themeColor="text1"/>
          <w:sz w:val="40"/>
          <w:szCs w:val="40"/>
        </w:rPr>
        <w:t>:</w:t>
      </w:r>
    </w:p>
    <w:p w14:paraId="331C0FFF" w14:textId="77777777" w:rsidR="009D6895" w:rsidRPr="009D6895" w:rsidRDefault="009D6895" w:rsidP="009D6895">
      <w:pPr>
        <w:numPr>
          <w:ilvl w:val="0"/>
          <w:numId w:val="87"/>
        </w:numPr>
        <w:bidi/>
        <w:spacing w:after="200" w:line="276" w:lineRule="auto"/>
        <w:rPr>
          <w:rFonts w:ascii="Traditional Arabic" w:hAnsi="Traditional Arabic" w:cs="Traditional Arabic"/>
          <w:color w:val="000000" w:themeColor="text1"/>
          <w:sz w:val="40"/>
          <w:szCs w:val="40"/>
        </w:rPr>
      </w:pPr>
      <w:r w:rsidRPr="009D6895">
        <w:rPr>
          <w:rFonts w:ascii="Traditional Arabic" w:hAnsi="Traditional Arabic" w:cs="Traditional Arabic"/>
          <w:color w:val="000000" w:themeColor="text1"/>
          <w:sz w:val="40"/>
          <w:szCs w:val="40"/>
          <w:rtl/>
        </w:rPr>
        <w:t>تطوير مهارات اتخاذ القرار تحت الضغط</w:t>
      </w:r>
    </w:p>
    <w:p w14:paraId="569E7BE8" w14:textId="77777777" w:rsidR="009D6895" w:rsidRPr="009D6895" w:rsidRDefault="009D6895" w:rsidP="009D6895">
      <w:pPr>
        <w:numPr>
          <w:ilvl w:val="0"/>
          <w:numId w:val="87"/>
        </w:numPr>
        <w:bidi/>
        <w:spacing w:after="200" w:line="276" w:lineRule="auto"/>
        <w:rPr>
          <w:rFonts w:ascii="Traditional Arabic" w:hAnsi="Traditional Arabic" w:cs="Traditional Arabic"/>
          <w:color w:val="000000" w:themeColor="text1"/>
          <w:sz w:val="40"/>
          <w:szCs w:val="40"/>
        </w:rPr>
      </w:pPr>
      <w:r w:rsidRPr="009D6895">
        <w:rPr>
          <w:rFonts w:ascii="Traditional Arabic" w:hAnsi="Traditional Arabic" w:cs="Traditional Arabic"/>
          <w:color w:val="000000" w:themeColor="text1"/>
          <w:sz w:val="40"/>
          <w:szCs w:val="40"/>
          <w:rtl/>
        </w:rPr>
        <w:t>تحويل الأزمات إلى فرص</w:t>
      </w:r>
    </w:p>
    <w:p w14:paraId="19045E0F" w14:textId="77777777" w:rsidR="009D6895" w:rsidRPr="009D6895" w:rsidRDefault="009D6895" w:rsidP="009D6895">
      <w:pPr>
        <w:numPr>
          <w:ilvl w:val="0"/>
          <w:numId w:val="87"/>
        </w:numPr>
        <w:bidi/>
        <w:spacing w:after="200" w:line="276" w:lineRule="auto"/>
        <w:rPr>
          <w:rFonts w:ascii="Traditional Arabic" w:hAnsi="Traditional Arabic" w:cs="Traditional Arabic"/>
          <w:color w:val="000000" w:themeColor="text1"/>
          <w:sz w:val="40"/>
          <w:szCs w:val="40"/>
        </w:rPr>
      </w:pPr>
      <w:r w:rsidRPr="009D6895">
        <w:rPr>
          <w:rFonts w:ascii="Traditional Arabic" w:hAnsi="Traditional Arabic" w:cs="Traditional Arabic"/>
          <w:color w:val="000000" w:themeColor="text1"/>
          <w:sz w:val="40"/>
          <w:szCs w:val="40"/>
          <w:rtl/>
        </w:rPr>
        <w:t>التخطيط الاستباقي</w:t>
      </w:r>
    </w:p>
    <w:p w14:paraId="579912B4" w14:textId="77777777" w:rsidR="009D6895" w:rsidRPr="009D6895" w:rsidRDefault="009D6895" w:rsidP="009D6895">
      <w:pPr>
        <w:numPr>
          <w:ilvl w:val="0"/>
          <w:numId w:val="87"/>
        </w:numPr>
        <w:bidi/>
        <w:spacing w:after="200" w:line="276" w:lineRule="auto"/>
        <w:rPr>
          <w:rFonts w:ascii="Traditional Arabic" w:hAnsi="Traditional Arabic" w:cs="Traditional Arabic"/>
          <w:color w:val="000000" w:themeColor="text1"/>
          <w:sz w:val="40"/>
          <w:szCs w:val="40"/>
        </w:rPr>
      </w:pPr>
      <w:r w:rsidRPr="009D6895">
        <w:rPr>
          <w:rFonts w:ascii="Traditional Arabic" w:hAnsi="Traditional Arabic" w:cs="Traditional Arabic"/>
          <w:color w:val="000000" w:themeColor="text1"/>
          <w:sz w:val="40"/>
          <w:szCs w:val="40"/>
          <w:rtl/>
        </w:rPr>
        <w:t>إدارة الأزمات بهدوء</w:t>
      </w:r>
    </w:p>
    <w:p w14:paraId="266F7881" w14:textId="77777777" w:rsidR="009D6895" w:rsidRPr="009D6895" w:rsidRDefault="009D6895" w:rsidP="009D6895">
      <w:pPr>
        <w:bidi/>
        <w:spacing w:after="200" w:line="276" w:lineRule="auto"/>
        <w:rPr>
          <w:rFonts w:ascii="Traditional Arabic" w:hAnsi="Traditional Arabic" w:cs="Traditional Arabic"/>
          <w:color w:val="000000" w:themeColor="text1"/>
          <w:sz w:val="40"/>
          <w:szCs w:val="40"/>
        </w:rPr>
      </w:pPr>
      <w:r w:rsidRPr="009D6895">
        <w:rPr>
          <w:rFonts w:ascii="Traditional Arabic" w:hAnsi="Traditional Arabic" w:cs="Traditional Arabic"/>
          <w:color w:val="000000" w:themeColor="text1"/>
          <w:sz w:val="40"/>
          <w:szCs w:val="40"/>
          <w:rtl/>
        </w:rPr>
        <w:t>كما أظهرت مصفوفة التشارك أن العلاقة بين المرونة والتكيف كانت الأعلى كثافة (72 مقطعًا مشتركًا)، وهو ما يتسق مع كون المرونة أقوى متنبئ بالتكيف في النموذج الكمي</w:t>
      </w:r>
    </w:p>
    <w:p w14:paraId="5ADF86F8" w14:textId="0CD00D5E" w:rsidR="00880A88" w:rsidRPr="00880A88" w:rsidRDefault="00880A88" w:rsidP="00880A88">
      <w:pPr>
        <w:bidi/>
        <w:spacing w:after="200" w:line="276" w:lineRule="auto"/>
        <w:rPr>
          <w:rFonts w:ascii="Traditional Arabic" w:hAnsi="Traditional Arabic" w:cs="Traditional Arabic"/>
          <w:b/>
          <w:bCs/>
          <w:color w:val="000000" w:themeColor="text1"/>
          <w:sz w:val="40"/>
          <w:szCs w:val="40"/>
        </w:rPr>
      </w:pPr>
      <w:r w:rsidRPr="00880A88">
        <w:rPr>
          <w:rFonts w:ascii="Traditional Arabic" w:hAnsi="Traditional Arabic" w:cs="Traditional Arabic"/>
          <w:b/>
          <w:bCs/>
          <w:color w:val="000000" w:themeColor="text1"/>
          <w:sz w:val="40"/>
          <w:szCs w:val="40"/>
          <w:rtl/>
        </w:rPr>
        <w:t>جدول توزيع الترميز الموضوعي لمتغير التكيف الإداري</w:t>
      </w:r>
    </w:p>
    <w:tbl>
      <w:tblPr>
        <w:bidiVisual/>
        <w:tblW w:w="8645" w:type="dxa"/>
        <w:tblLook w:val="04A0" w:firstRow="1" w:lastRow="0" w:firstColumn="1" w:lastColumn="0" w:noHBand="0" w:noVBand="1"/>
      </w:tblPr>
      <w:tblGrid>
        <w:gridCol w:w="2018"/>
        <w:gridCol w:w="1316"/>
        <w:gridCol w:w="1271"/>
        <w:gridCol w:w="1147"/>
        <w:gridCol w:w="1204"/>
        <w:gridCol w:w="1689"/>
      </w:tblGrid>
      <w:tr w:rsidR="000D0F02" w:rsidRPr="000D0F02" w14:paraId="4DC50229" w14:textId="77777777" w:rsidTr="000D0F02">
        <w:trPr>
          <w:trHeight w:val="984"/>
        </w:trPr>
        <w:tc>
          <w:tcPr>
            <w:tcW w:w="2018"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41FC8565" w14:textId="77777777" w:rsidR="000D0F02" w:rsidRPr="000D0F02" w:rsidRDefault="000D0F02" w:rsidP="000D0F02">
            <w:pPr>
              <w:bidi/>
              <w:spacing w:after="0" w:line="240" w:lineRule="auto"/>
              <w:jc w:val="center"/>
              <w:rPr>
                <w:rFonts w:ascii="Traditional Arabic" w:eastAsia="Times New Roman" w:hAnsi="Traditional Arabic" w:cs="Traditional Arabic"/>
                <w:b/>
                <w:bCs/>
                <w:color w:val="FFFFFF"/>
                <w:sz w:val="30"/>
                <w:szCs w:val="30"/>
              </w:rPr>
            </w:pPr>
            <w:r w:rsidRPr="000D0F02">
              <w:rPr>
                <w:rFonts w:ascii="Traditional Arabic" w:eastAsia="Times New Roman" w:hAnsi="Traditional Arabic" w:cs="Traditional Arabic"/>
                <w:b/>
                <w:bCs/>
                <w:color w:val="FFFFFF"/>
                <w:sz w:val="30"/>
                <w:szCs w:val="30"/>
                <w:rtl/>
              </w:rPr>
              <w:t>البعد الفرعي</w:t>
            </w:r>
          </w:p>
        </w:tc>
        <w:tc>
          <w:tcPr>
            <w:tcW w:w="1316"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0F964152" w14:textId="77777777" w:rsidR="000D0F02" w:rsidRPr="000D0F02" w:rsidRDefault="000D0F02" w:rsidP="000D0F02">
            <w:pPr>
              <w:bidi/>
              <w:spacing w:after="0" w:line="240" w:lineRule="auto"/>
              <w:jc w:val="center"/>
              <w:rPr>
                <w:rFonts w:ascii="Traditional Arabic" w:eastAsia="Times New Roman" w:hAnsi="Traditional Arabic" w:cs="Traditional Arabic"/>
                <w:b/>
                <w:bCs/>
                <w:color w:val="FFFFFF"/>
                <w:sz w:val="30"/>
                <w:szCs w:val="30"/>
                <w:rtl/>
              </w:rPr>
            </w:pPr>
            <w:r w:rsidRPr="000D0F02">
              <w:rPr>
                <w:rFonts w:ascii="Traditional Arabic" w:eastAsia="Times New Roman" w:hAnsi="Traditional Arabic" w:cs="Traditional Arabic"/>
                <w:b/>
                <w:bCs/>
                <w:color w:val="FFFFFF"/>
                <w:sz w:val="30"/>
                <w:szCs w:val="30"/>
                <w:rtl/>
              </w:rPr>
              <w:t>عدد المشاركين</w:t>
            </w:r>
          </w:p>
        </w:tc>
        <w:tc>
          <w:tcPr>
            <w:tcW w:w="1271"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1254A129" w14:textId="77777777" w:rsidR="000D0F02" w:rsidRPr="000D0F02" w:rsidRDefault="000D0F02" w:rsidP="000D0F02">
            <w:pPr>
              <w:bidi/>
              <w:spacing w:after="0" w:line="240" w:lineRule="auto"/>
              <w:jc w:val="center"/>
              <w:rPr>
                <w:rFonts w:ascii="Traditional Arabic" w:eastAsia="Times New Roman" w:hAnsi="Traditional Arabic" w:cs="Traditional Arabic"/>
                <w:b/>
                <w:bCs/>
                <w:color w:val="FFFFFF"/>
                <w:sz w:val="30"/>
                <w:szCs w:val="30"/>
                <w:rtl/>
              </w:rPr>
            </w:pPr>
            <w:r w:rsidRPr="000D0F02">
              <w:rPr>
                <w:rFonts w:ascii="Traditional Arabic" w:eastAsia="Times New Roman" w:hAnsi="Traditional Arabic" w:cs="Traditional Arabic"/>
                <w:b/>
                <w:bCs/>
                <w:color w:val="FFFFFF"/>
                <w:sz w:val="30"/>
                <w:szCs w:val="30"/>
                <w:rtl/>
              </w:rPr>
              <w:t>نسبة الانتشار</w:t>
            </w:r>
          </w:p>
        </w:tc>
        <w:tc>
          <w:tcPr>
            <w:tcW w:w="1147"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53B7687A" w14:textId="77777777" w:rsidR="000D0F02" w:rsidRPr="000D0F02" w:rsidRDefault="000D0F02" w:rsidP="000D0F02">
            <w:pPr>
              <w:bidi/>
              <w:spacing w:after="0" w:line="240" w:lineRule="auto"/>
              <w:jc w:val="center"/>
              <w:rPr>
                <w:rFonts w:ascii="Traditional Arabic" w:eastAsia="Times New Roman" w:hAnsi="Traditional Arabic" w:cs="Traditional Arabic"/>
                <w:b/>
                <w:bCs/>
                <w:color w:val="FFFFFF"/>
                <w:sz w:val="30"/>
                <w:szCs w:val="30"/>
                <w:rtl/>
              </w:rPr>
            </w:pPr>
            <w:r w:rsidRPr="000D0F02">
              <w:rPr>
                <w:rFonts w:ascii="Traditional Arabic" w:eastAsia="Times New Roman" w:hAnsi="Traditional Arabic" w:cs="Traditional Arabic"/>
                <w:b/>
                <w:bCs/>
                <w:color w:val="FFFFFF"/>
                <w:sz w:val="30"/>
                <w:szCs w:val="30"/>
                <w:rtl/>
              </w:rPr>
              <w:t>عدد المراجع</w:t>
            </w:r>
          </w:p>
        </w:tc>
        <w:tc>
          <w:tcPr>
            <w:tcW w:w="1204"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3E2FEE35" w14:textId="77777777" w:rsidR="000D0F02" w:rsidRPr="000D0F02" w:rsidRDefault="000D0F02" w:rsidP="000D0F02">
            <w:pPr>
              <w:bidi/>
              <w:spacing w:after="0" w:line="240" w:lineRule="auto"/>
              <w:jc w:val="center"/>
              <w:rPr>
                <w:rFonts w:ascii="Traditional Arabic" w:eastAsia="Times New Roman" w:hAnsi="Traditional Arabic" w:cs="Traditional Arabic"/>
                <w:b/>
                <w:bCs/>
                <w:color w:val="FFFFFF"/>
                <w:sz w:val="30"/>
                <w:szCs w:val="30"/>
                <w:rtl/>
              </w:rPr>
            </w:pPr>
            <w:r w:rsidRPr="000D0F02">
              <w:rPr>
                <w:rFonts w:ascii="Traditional Arabic" w:eastAsia="Times New Roman" w:hAnsi="Traditional Arabic" w:cs="Traditional Arabic"/>
                <w:b/>
                <w:bCs/>
                <w:color w:val="FFFFFF"/>
                <w:sz w:val="30"/>
                <w:szCs w:val="30"/>
                <w:rtl/>
              </w:rPr>
              <w:t>نسبة التغطية</w:t>
            </w:r>
          </w:p>
        </w:tc>
        <w:tc>
          <w:tcPr>
            <w:tcW w:w="1689"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4FD23195" w14:textId="77777777" w:rsidR="000D0F02" w:rsidRPr="000D0F02" w:rsidRDefault="000D0F02" w:rsidP="000D0F02">
            <w:pPr>
              <w:bidi/>
              <w:spacing w:after="0" w:line="240" w:lineRule="auto"/>
              <w:jc w:val="center"/>
              <w:rPr>
                <w:rFonts w:ascii="Traditional Arabic" w:eastAsia="Times New Roman" w:hAnsi="Traditional Arabic" w:cs="Traditional Arabic"/>
                <w:b/>
                <w:bCs/>
                <w:color w:val="FFFFFF"/>
                <w:sz w:val="30"/>
                <w:szCs w:val="30"/>
                <w:rtl/>
              </w:rPr>
            </w:pPr>
            <w:r w:rsidRPr="000D0F02">
              <w:rPr>
                <w:rFonts w:ascii="Traditional Arabic" w:eastAsia="Times New Roman" w:hAnsi="Traditional Arabic" w:cs="Traditional Arabic"/>
                <w:b/>
                <w:bCs/>
                <w:color w:val="FFFFFF"/>
                <w:sz w:val="30"/>
                <w:szCs w:val="30"/>
                <w:rtl/>
              </w:rPr>
              <w:t>الدلالة التحليلية</w:t>
            </w:r>
          </w:p>
        </w:tc>
      </w:tr>
      <w:tr w:rsidR="000D0F02" w:rsidRPr="000D0F02" w14:paraId="4CB56E21" w14:textId="77777777" w:rsidTr="000D0F02">
        <w:trPr>
          <w:trHeight w:val="432"/>
        </w:trPr>
        <w:tc>
          <w:tcPr>
            <w:tcW w:w="2018" w:type="dxa"/>
            <w:tcBorders>
              <w:top w:val="nil"/>
              <w:left w:val="single" w:sz="4" w:space="0" w:color="auto"/>
              <w:bottom w:val="single" w:sz="4" w:space="0" w:color="auto"/>
              <w:right w:val="single" w:sz="4" w:space="0" w:color="auto"/>
            </w:tcBorders>
            <w:vAlign w:val="center"/>
            <w:hideMark/>
          </w:tcPr>
          <w:p w14:paraId="19F0C15A" w14:textId="77777777" w:rsidR="000D0F02" w:rsidRPr="000D0F02" w:rsidRDefault="000D0F02" w:rsidP="000D0F02">
            <w:pPr>
              <w:bidi/>
              <w:spacing w:after="0" w:line="240" w:lineRule="auto"/>
              <w:rPr>
                <w:rFonts w:ascii="Traditional Arabic" w:eastAsia="Times New Roman" w:hAnsi="Traditional Arabic" w:cs="Traditional Arabic"/>
                <w:color w:val="000000"/>
                <w:sz w:val="26"/>
                <w:szCs w:val="26"/>
                <w:rtl/>
              </w:rPr>
            </w:pPr>
            <w:r w:rsidRPr="000D0F02">
              <w:rPr>
                <w:rFonts w:ascii="Traditional Arabic" w:eastAsia="Times New Roman" w:hAnsi="Traditional Arabic" w:cs="Traditional Arabic"/>
                <w:color w:val="000000"/>
                <w:sz w:val="26"/>
                <w:szCs w:val="26"/>
                <w:rtl/>
              </w:rPr>
              <w:t>اتخاذ القرار تحت الضغط</w:t>
            </w:r>
          </w:p>
        </w:tc>
        <w:tc>
          <w:tcPr>
            <w:tcW w:w="1316" w:type="dxa"/>
            <w:tcBorders>
              <w:top w:val="nil"/>
              <w:left w:val="single" w:sz="4" w:space="0" w:color="auto"/>
              <w:bottom w:val="single" w:sz="4" w:space="0" w:color="auto"/>
              <w:right w:val="single" w:sz="4" w:space="0" w:color="auto"/>
            </w:tcBorders>
            <w:vAlign w:val="center"/>
            <w:hideMark/>
          </w:tcPr>
          <w:p w14:paraId="44366719" w14:textId="77777777" w:rsidR="000D0F02" w:rsidRPr="000D0F02" w:rsidRDefault="000D0F02" w:rsidP="000D0F02">
            <w:pPr>
              <w:spacing w:after="0" w:line="240" w:lineRule="auto"/>
              <w:jc w:val="right"/>
              <w:rPr>
                <w:rFonts w:ascii="Traditional Arabic" w:eastAsia="Times New Roman" w:hAnsi="Traditional Arabic" w:cs="Traditional Arabic"/>
                <w:color w:val="000000"/>
                <w:sz w:val="26"/>
                <w:szCs w:val="26"/>
                <w:rtl/>
              </w:rPr>
            </w:pPr>
            <w:r w:rsidRPr="000D0F02">
              <w:rPr>
                <w:rFonts w:ascii="Traditional Arabic" w:eastAsia="Times New Roman" w:hAnsi="Traditional Arabic" w:cs="Traditional Arabic"/>
                <w:color w:val="000000"/>
                <w:sz w:val="26"/>
                <w:szCs w:val="26"/>
              </w:rPr>
              <w:t>19</w:t>
            </w:r>
          </w:p>
        </w:tc>
        <w:tc>
          <w:tcPr>
            <w:tcW w:w="1271" w:type="dxa"/>
            <w:tcBorders>
              <w:top w:val="nil"/>
              <w:left w:val="single" w:sz="4" w:space="0" w:color="auto"/>
              <w:bottom w:val="single" w:sz="4" w:space="0" w:color="auto"/>
              <w:right w:val="single" w:sz="4" w:space="0" w:color="auto"/>
            </w:tcBorders>
            <w:vAlign w:val="center"/>
            <w:hideMark/>
          </w:tcPr>
          <w:p w14:paraId="761DF5E8" w14:textId="77777777" w:rsidR="000D0F02" w:rsidRPr="000D0F02" w:rsidRDefault="000D0F02" w:rsidP="000D0F02">
            <w:pPr>
              <w:spacing w:after="0" w:line="240" w:lineRule="auto"/>
              <w:jc w:val="right"/>
              <w:rPr>
                <w:rFonts w:ascii="Traditional Arabic" w:eastAsia="Times New Roman" w:hAnsi="Traditional Arabic" w:cs="Traditional Arabic"/>
                <w:color w:val="000000"/>
                <w:sz w:val="26"/>
                <w:szCs w:val="26"/>
              </w:rPr>
            </w:pPr>
            <w:r w:rsidRPr="000D0F02">
              <w:rPr>
                <w:rFonts w:ascii="Traditional Arabic" w:eastAsia="Times New Roman" w:hAnsi="Traditional Arabic" w:cs="Traditional Arabic"/>
                <w:color w:val="000000"/>
                <w:sz w:val="26"/>
                <w:szCs w:val="26"/>
              </w:rPr>
              <w:t>95%</w:t>
            </w:r>
          </w:p>
        </w:tc>
        <w:tc>
          <w:tcPr>
            <w:tcW w:w="1147" w:type="dxa"/>
            <w:tcBorders>
              <w:top w:val="nil"/>
              <w:left w:val="single" w:sz="4" w:space="0" w:color="auto"/>
              <w:bottom w:val="single" w:sz="4" w:space="0" w:color="auto"/>
              <w:right w:val="single" w:sz="4" w:space="0" w:color="auto"/>
            </w:tcBorders>
            <w:vAlign w:val="center"/>
            <w:hideMark/>
          </w:tcPr>
          <w:p w14:paraId="766FBE96" w14:textId="77777777" w:rsidR="000D0F02" w:rsidRPr="000D0F02" w:rsidRDefault="000D0F02" w:rsidP="000D0F02">
            <w:pPr>
              <w:spacing w:after="0" w:line="240" w:lineRule="auto"/>
              <w:jc w:val="right"/>
              <w:rPr>
                <w:rFonts w:ascii="Traditional Arabic" w:eastAsia="Times New Roman" w:hAnsi="Traditional Arabic" w:cs="Traditional Arabic"/>
                <w:color w:val="000000"/>
                <w:sz w:val="26"/>
                <w:szCs w:val="26"/>
              </w:rPr>
            </w:pPr>
            <w:r w:rsidRPr="000D0F02">
              <w:rPr>
                <w:rFonts w:ascii="Traditional Arabic" w:eastAsia="Times New Roman" w:hAnsi="Traditional Arabic" w:cs="Traditional Arabic"/>
                <w:color w:val="000000"/>
                <w:sz w:val="26"/>
                <w:szCs w:val="26"/>
              </w:rPr>
              <w:t>41</w:t>
            </w:r>
          </w:p>
        </w:tc>
        <w:tc>
          <w:tcPr>
            <w:tcW w:w="1204" w:type="dxa"/>
            <w:tcBorders>
              <w:top w:val="nil"/>
              <w:left w:val="single" w:sz="4" w:space="0" w:color="auto"/>
              <w:bottom w:val="single" w:sz="4" w:space="0" w:color="auto"/>
              <w:right w:val="single" w:sz="4" w:space="0" w:color="auto"/>
            </w:tcBorders>
            <w:vAlign w:val="center"/>
            <w:hideMark/>
          </w:tcPr>
          <w:p w14:paraId="37EF83B1" w14:textId="77777777" w:rsidR="000D0F02" w:rsidRPr="000D0F02" w:rsidRDefault="000D0F02" w:rsidP="000D0F02">
            <w:pPr>
              <w:spacing w:after="0" w:line="240" w:lineRule="auto"/>
              <w:jc w:val="right"/>
              <w:rPr>
                <w:rFonts w:ascii="Traditional Arabic" w:eastAsia="Times New Roman" w:hAnsi="Traditional Arabic" w:cs="Traditional Arabic"/>
                <w:color w:val="000000"/>
                <w:sz w:val="26"/>
                <w:szCs w:val="26"/>
              </w:rPr>
            </w:pPr>
            <w:r w:rsidRPr="000D0F02">
              <w:rPr>
                <w:rFonts w:ascii="Traditional Arabic" w:eastAsia="Times New Roman" w:hAnsi="Traditional Arabic" w:cs="Traditional Arabic"/>
                <w:color w:val="000000"/>
                <w:sz w:val="26"/>
                <w:szCs w:val="26"/>
              </w:rPr>
              <w:t>15.20%</w:t>
            </w:r>
          </w:p>
        </w:tc>
        <w:tc>
          <w:tcPr>
            <w:tcW w:w="1689" w:type="dxa"/>
            <w:tcBorders>
              <w:top w:val="nil"/>
              <w:left w:val="single" w:sz="4" w:space="0" w:color="auto"/>
              <w:bottom w:val="single" w:sz="4" w:space="0" w:color="auto"/>
              <w:right w:val="single" w:sz="4" w:space="0" w:color="auto"/>
            </w:tcBorders>
            <w:vAlign w:val="center"/>
            <w:hideMark/>
          </w:tcPr>
          <w:p w14:paraId="7A9BF93C" w14:textId="77777777" w:rsidR="000D0F02" w:rsidRPr="000D0F02" w:rsidRDefault="000D0F02" w:rsidP="000D0F02">
            <w:pPr>
              <w:bidi/>
              <w:spacing w:after="0" w:line="240" w:lineRule="auto"/>
              <w:rPr>
                <w:rFonts w:ascii="Traditional Arabic" w:eastAsia="Times New Roman" w:hAnsi="Traditional Arabic" w:cs="Traditional Arabic"/>
                <w:color w:val="000000"/>
                <w:sz w:val="26"/>
                <w:szCs w:val="26"/>
              </w:rPr>
            </w:pPr>
            <w:r w:rsidRPr="000D0F02">
              <w:rPr>
                <w:rFonts w:ascii="Traditional Arabic" w:eastAsia="Times New Roman" w:hAnsi="Traditional Arabic" w:cs="Traditional Arabic"/>
                <w:color w:val="000000"/>
                <w:sz w:val="26"/>
                <w:szCs w:val="26"/>
                <w:rtl/>
              </w:rPr>
              <w:t>استجابة تكيفية مباشرة</w:t>
            </w:r>
          </w:p>
        </w:tc>
      </w:tr>
      <w:tr w:rsidR="000D0F02" w:rsidRPr="000D0F02" w14:paraId="0A8114AA" w14:textId="77777777" w:rsidTr="000D0F02">
        <w:trPr>
          <w:trHeight w:val="432"/>
        </w:trPr>
        <w:tc>
          <w:tcPr>
            <w:tcW w:w="2018" w:type="dxa"/>
            <w:tcBorders>
              <w:top w:val="nil"/>
              <w:left w:val="single" w:sz="4" w:space="0" w:color="auto"/>
              <w:bottom w:val="single" w:sz="4" w:space="0" w:color="auto"/>
              <w:right w:val="single" w:sz="4" w:space="0" w:color="auto"/>
            </w:tcBorders>
            <w:vAlign w:val="center"/>
            <w:hideMark/>
          </w:tcPr>
          <w:p w14:paraId="674EC13A" w14:textId="77777777" w:rsidR="000D0F02" w:rsidRPr="000D0F02" w:rsidRDefault="000D0F02" w:rsidP="000D0F02">
            <w:pPr>
              <w:bidi/>
              <w:spacing w:after="0" w:line="240" w:lineRule="auto"/>
              <w:rPr>
                <w:rFonts w:ascii="Traditional Arabic" w:eastAsia="Times New Roman" w:hAnsi="Traditional Arabic" w:cs="Traditional Arabic"/>
                <w:color w:val="000000"/>
                <w:sz w:val="26"/>
                <w:szCs w:val="26"/>
                <w:rtl/>
              </w:rPr>
            </w:pPr>
            <w:r w:rsidRPr="000D0F02">
              <w:rPr>
                <w:rFonts w:ascii="Traditional Arabic" w:eastAsia="Times New Roman" w:hAnsi="Traditional Arabic" w:cs="Traditional Arabic"/>
                <w:color w:val="000000"/>
                <w:sz w:val="26"/>
                <w:szCs w:val="26"/>
                <w:rtl/>
              </w:rPr>
              <w:t>تحويل الأزمات إلى فرص</w:t>
            </w:r>
          </w:p>
        </w:tc>
        <w:tc>
          <w:tcPr>
            <w:tcW w:w="1316" w:type="dxa"/>
            <w:tcBorders>
              <w:top w:val="nil"/>
              <w:left w:val="single" w:sz="4" w:space="0" w:color="auto"/>
              <w:bottom w:val="single" w:sz="4" w:space="0" w:color="auto"/>
              <w:right w:val="single" w:sz="4" w:space="0" w:color="auto"/>
            </w:tcBorders>
            <w:vAlign w:val="center"/>
            <w:hideMark/>
          </w:tcPr>
          <w:p w14:paraId="5357B4B9" w14:textId="77777777" w:rsidR="000D0F02" w:rsidRPr="000D0F02" w:rsidRDefault="000D0F02" w:rsidP="000D0F02">
            <w:pPr>
              <w:spacing w:after="0" w:line="240" w:lineRule="auto"/>
              <w:jc w:val="right"/>
              <w:rPr>
                <w:rFonts w:ascii="Traditional Arabic" w:eastAsia="Times New Roman" w:hAnsi="Traditional Arabic" w:cs="Traditional Arabic"/>
                <w:color w:val="000000"/>
                <w:sz w:val="26"/>
                <w:szCs w:val="26"/>
                <w:rtl/>
              </w:rPr>
            </w:pPr>
            <w:r w:rsidRPr="000D0F02">
              <w:rPr>
                <w:rFonts w:ascii="Traditional Arabic" w:eastAsia="Times New Roman" w:hAnsi="Traditional Arabic" w:cs="Traditional Arabic"/>
                <w:color w:val="000000"/>
                <w:sz w:val="26"/>
                <w:szCs w:val="26"/>
              </w:rPr>
              <w:t>18</w:t>
            </w:r>
          </w:p>
        </w:tc>
        <w:tc>
          <w:tcPr>
            <w:tcW w:w="1271" w:type="dxa"/>
            <w:tcBorders>
              <w:top w:val="nil"/>
              <w:left w:val="single" w:sz="4" w:space="0" w:color="auto"/>
              <w:bottom w:val="single" w:sz="4" w:space="0" w:color="auto"/>
              <w:right w:val="single" w:sz="4" w:space="0" w:color="auto"/>
            </w:tcBorders>
            <w:vAlign w:val="center"/>
            <w:hideMark/>
          </w:tcPr>
          <w:p w14:paraId="66BCF133" w14:textId="77777777" w:rsidR="000D0F02" w:rsidRPr="000D0F02" w:rsidRDefault="000D0F02" w:rsidP="000D0F02">
            <w:pPr>
              <w:spacing w:after="0" w:line="240" w:lineRule="auto"/>
              <w:jc w:val="right"/>
              <w:rPr>
                <w:rFonts w:ascii="Traditional Arabic" w:eastAsia="Times New Roman" w:hAnsi="Traditional Arabic" w:cs="Traditional Arabic"/>
                <w:color w:val="000000"/>
                <w:sz w:val="26"/>
                <w:szCs w:val="26"/>
              </w:rPr>
            </w:pPr>
            <w:r w:rsidRPr="000D0F02">
              <w:rPr>
                <w:rFonts w:ascii="Traditional Arabic" w:eastAsia="Times New Roman" w:hAnsi="Traditional Arabic" w:cs="Traditional Arabic"/>
                <w:color w:val="000000"/>
                <w:sz w:val="26"/>
                <w:szCs w:val="26"/>
              </w:rPr>
              <w:t>90%</w:t>
            </w:r>
          </w:p>
        </w:tc>
        <w:tc>
          <w:tcPr>
            <w:tcW w:w="1147" w:type="dxa"/>
            <w:tcBorders>
              <w:top w:val="nil"/>
              <w:left w:val="single" w:sz="4" w:space="0" w:color="auto"/>
              <w:bottom w:val="single" w:sz="4" w:space="0" w:color="auto"/>
              <w:right w:val="single" w:sz="4" w:space="0" w:color="auto"/>
            </w:tcBorders>
            <w:vAlign w:val="center"/>
            <w:hideMark/>
          </w:tcPr>
          <w:p w14:paraId="797E231E" w14:textId="77777777" w:rsidR="000D0F02" w:rsidRPr="000D0F02" w:rsidRDefault="000D0F02" w:rsidP="000D0F02">
            <w:pPr>
              <w:spacing w:after="0" w:line="240" w:lineRule="auto"/>
              <w:jc w:val="right"/>
              <w:rPr>
                <w:rFonts w:ascii="Traditional Arabic" w:eastAsia="Times New Roman" w:hAnsi="Traditional Arabic" w:cs="Traditional Arabic"/>
                <w:color w:val="000000"/>
                <w:sz w:val="26"/>
                <w:szCs w:val="26"/>
              </w:rPr>
            </w:pPr>
            <w:r w:rsidRPr="000D0F02">
              <w:rPr>
                <w:rFonts w:ascii="Traditional Arabic" w:eastAsia="Times New Roman" w:hAnsi="Traditional Arabic" w:cs="Traditional Arabic"/>
                <w:color w:val="000000"/>
                <w:sz w:val="26"/>
                <w:szCs w:val="26"/>
              </w:rPr>
              <w:t>37</w:t>
            </w:r>
          </w:p>
        </w:tc>
        <w:tc>
          <w:tcPr>
            <w:tcW w:w="1204" w:type="dxa"/>
            <w:tcBorders>
              <w:top w:val="nil"/>
              <w:left w:val="single" w:sz="4" w:space="0" w:color="auto"/>
              <w:bottom w:val="single" w:sz="4" w:space="0" w:color="auto"/>
              <w:right w:val="single" w:sz="4" w:space="0" w:color="auto"/>
            </w:tcBorders>
            <w:vAlign w:val="center"/>
            <w:hideMark/>
          </w:tcPr>
          <w:p w14:paraId="77161DD2" w14:textId="77777777" w:rsidR="000D0F02" w:rsidRPr="000D0F02" w:rsidRDefault="000D0F02" w:rsidP="000D0F02">
            <w:pPr>
              <w:spacing w:after="0" w:line="240" w:lineRule="auto"/>
              <w:jc w:val="right"/>
              <w:rPr>
                <w:rFonts w:ascii="Traditional Arabic" w:eastAsia="Times New Roman" w:hAnsi="Traditional Arabic" w:cs="Traditional Arabic"/>
                <w:color w:val="000000"/>
                <w:sz w:val="26"/>
                <w:szCs w:val="26"/>
              </w:rPr>
            </w:pPr>
            <w:r w:rsidRPr="000D0F02">
              <w:rPr>
                <w:rFonts w:ascii="Traditional Arabic" w:eastAsia="Times New Roman" w:hAnsi="Traditional Arabic" w:cs="Traditional Arabic"/>
                <w:color w:val="000000"/>
                <w:sz w:val="26"/>
                <w:szCs w:val="26"/>
              </w:rPr>
              <w:t>13.40%</w:t>
            </w:r>
          </w:p>
        </w:tc>
        <w:tc>
          <w:tcPr>
            <w:tcW w:w="1689" w:type="dxa"/>
            <w:tcBorders>
              <w:top w:val="nil"/>
              <w:left w:val="single" w:sz="4" w:space="0" w:color="auto"/>
              <w:bottom w:val="single" w:sz="4" w:space="0" w:color="auto"/>
              <w:right w:val="single" w:sz="4" w:space="0" w:color="auto"/>
            </w:tcBorders>
            <w:vAlign w:val="center"/>
            <w:hideMark/>
          </w:tcPr>
          <w:p w14:paraId="2682FF18" w14:textId="77777777" w:rsidR="000D0F02" w:rsidRPr="000D0F02" w:rsidRDefault="000D0F02" w:rsidP="000D0F02">
            <w:pPr>
              <w:bidi/>
              <w:spacing w:after="0" w:line="240" w:lineRule="auto"/>
              <w:rPr>
                <w:rFonts w:ascii="Traditional Arabic" w:eastAsia="Times New Roman" w:hAnsi="Traditional Arabic" w:cs="Traditional Arabic"/>
                <w:color w:val="000000"/>
                <w:sz w:val="26"/>
                <w:szCs w:val="26"/>
              </w:rPr>
            </w:pPr>
            <w:r w:rsidRPr="000D0F02">
              <w:rPr>
                <w:rFonts w:ascii="Traditional Arabic" w:eastAsia="Times New Roman" w:hAnsi="Traditional Arabic" w:cs="Traditional Arabic"/>
                <w:color w:val="000000"/>
                <w:sz w:val="26"/>
                <w:szCs w:val="26"/>
                <w:rtl/>
              </w:rPr>
              <w:t>تكيف إيجابي</w:t>
            </w:r>
          </w:p>
        </w:tc>
      </w:tr>
      <w:tr w:rsidR="000D0F02" w:rsidRPr="000D0F02" w14:paraId="35F1F823" w14:textId="77777777" w:rsidTr="000D0F02">
        <w:trPr>
          <w:trHeight w:val="432"/>
        </w:trPr>
        <w:tc>
          <w:tcPr>
            <w:tcW w:w="2018" w:type="dxa"/>
            <w:tcBorders>
              <w:top w:val="nil"/>
              <w:left w:val="single" w:sz="4" w:space="0" w:color="auto"/>
              <w:bottom w:val="single" w:sz="4" w:space="0" w:color="auto"/>
              <w:right w:val="single" w:sz="4" w:space="0" w:color="auto"/>
            </w:tcBorders>
            <w:vAlign w:val="center"/>
            <w:hideMark/>
          </w:tcPr>
          <w:p w14:paraId="1502622D" w14:textId="77777777" w:rsidR="000D0F02" w:rsidRPr="000D0F02" w:rsidRDefault="000D0F02" w:rsidP="000D0F02">
            <w:pPr>
              <w:bidi/>
              <w:spacing w:after="0" w:line="240" w:lineRule="auto"/>
              <w:rPr>
                <w:rFonts w:ascii="Traditional Arabic" w:eastAsia="Times New Roman" w:hAnsi="Traditional Arabic" w:cs="Traditional Arabic"/>
                <w:color w:val="000000"/>
                <w:sz w:val="26"/>
                <w:szCs w:val="26"/>
                <w:rtl/>
              </w:rPr>
            </w:pPr>
            <w:r w:rsidRPr="000D0F02">
              <w:rPr>
                <w:rFonts w:ascii="Traditional Arabic" w:eastAsia="Times New Roman" w:hAnsi="Traditional Arabic" w:cs="Traditional Arabic"/>
                <w:color w:val="000000"/>
                <w:sz w:val="26"/>
                <w:szCs w:val="26"/>
                <w:rtl/>
              </w:rPr>
              <w:t>تطوير المهارات القيادية</w:t>
            </w:r>
          </w:p>
        </w:tc>
        <w:tc>
          <w:tcPr>
            <w:tcW w:w="1316" w:type="dxa"/>
            <w:tcBorders>
              <w:top w:val="nil"/>
              <w:left w:val="single" w:sz="4" w:space="0" w:color="auto"/>
              <w:bottom w:val="single" w:sz="4" w:space="0" w:color="auto"/>
              <w:right w:val="single" w:sz="4" w:space="0" w:color="auto"/>
            </w:tcBorders>
            <w:vAlign w:val="center"/>
            <w:hideMark/>
          </w:tcPr>
          <w:p w14:paraId="177D1677" w14:textId="77777777" w:rsidR="000D0F02" w:rsidRPr="000D0F02" w:rsidRDefault="000D0F02" w:rsidP="000D0F02">
            <w:pPr>
              <w:spacing w:after="0" w:line="240" w:lineRule="auto"/>
              <w:jc w:val="right"/>
              <w:rPr>
                <w:rFonts w:ascii="Traditional Arabic" w:eastAsia="Times New Roman" w:hAnsi="Traditional Arabic" w:cs="Traditional Arabic"/>
                <w:color w:val="000000"/>
                <w:sz w:val="26"/>
                <w:szCs w:val="26"/>
                <w:rtl/>
              </w:rPr>
            </w:pPr>
            <w:r w:rsidRPr="000D0F02">
              <w:rPr>
                <w:rFonts w:ascii="Traditional Arabic" w:eastAsia="Times New Roman" w:hAnsi="Traditional Arabic" w:cs="Traditional Arabic"/>
                <w:color w:val="000000"/>
                <w:sz w:val="26"/>
                <w:szCs w:val="26"/>
              </w:rPr>
              <w:t>17</w:t>
            </w:r>
          </w:p>
        </w:tc>
        <w:tc>
          <w:tcPr>
            <w:tcW w:w="1271" w:type="dxa"/>
            <w:tcBorders>
              <w:top w:val="nil"/>
              <w:left w:val="single" w:sz="4" w:space="0" w:color="auto"/>
              <w:bottom w:val="single" w:sz="4" w:space="0" w:color="auto"/>
              <w:right w:val="single" w:sz="4" w:space="0" w:color="auto"/>
            </w:tcBorders>
            <w:vAlign w:val="center"/>
            <w:hideMark/>
          </w:tcPr>
          <w:p w14:paraId="34D39CF6" w14:textId="77777777" w:rsidR="000D0F02" w:rsidRPr="000D0F02" w:rsidRDefault="000D0F02" w:rsidP="000D0F02">
            <w:pPr>
              <w:spacing w:after="0" w:line="240" w:lineRule="auto"/>
              <w:jc w:val="right"/>
              <w:rPr>
                <w:rFonts w:ascii="Traditional Arabic" w:eastAsia="Times New Roman" w:hAnsi="Traditional Arabic" w:cs="Traditional Arabic"/>
                <w:color w:val="000000"/>
                <w:sz w:val="26"/>
                <w:szCs w:val="26"/>
              </w:rPr>
            </w:pPr>
            <w:r w:rsidRPr="000D0F02">
              <w:rPr>
                <w:rFonts w:ascii="Traditional Arabic" w:eastAsia="Times New Roman" w:hAnsi="Traditional Arabic" w:cs="Traditional Arabic"/>
                <w:color w:val="000000"/>
                <w:sz w:val="26"/>
                <w:szCs w:val="26"/>
              </w:rPr>
              <w:t>85%</w:t>
            </w:r>
          </w:p>
        </w:tc>
        <w:tc>
          <w:tcPr>
            <w:tcW w:w="1147" w:type="dxa"/>
            <w:tcBorders>
              <w:top w:val="nil"/>
              <w:left w:val="single" w:sz="4" w:space="0" w:color="auto"/>
              <w:bottom w:val="single" w:sz="4" w:space="0" w:color="auto"/>
              <w:right w:val="single" w:sz="4" w:space="0" w:color="auto"/>
            </w:tcBorders>
            <w:vAlign w:val="center"/>
            <w:hideMark/>
          </w:tcPr>
          <w:p w14:paraId="35395904" w14:textId="77777777" w:rsidR="000D0F02" w:rsidRPr="000D0F02" w:rsidRDefault="000D0F02" w:rsidP="000D0F02">
            <w:pPr>
              <w:spacing w:after="0" w:line="240" w:lineRule="auto"/>
              <w:jc w:val="right"/>
              <w:rPr>
                <w:rFonts w:ascii="Traditional Arabic" w:eastAsia="Times New Roman" w:hAnsi="Traditional Arabic" w:cs="Traditional Arabic"/>
                <w:color w:val="000000"/>
                <w:sz w:val="26"/>
                <w:szCs w:val="26"/>
              </w:rPr>
            </w:pPr>
            <w:r w:rsidRPr="000D0F02">
              <w:rPr>
                <w:rFonts w:ascii="Traditional Arabic" w:eastAsia="Times New Roman" w:hAnsi="Traditional Arabic" w:cs="Traditional Arabic"/>
                <w:color w:val="000000"/>
                <w:sz w:val="26"/>
                <w:szCs w:val="26"/>
              </w:rPr>
              <w:t>33</w:t>
            </w:r>
          </w:p>
        </w:tc>
        <w:tc>
          <w:tcPr>
            <w:tcW w:w="1204" w:type="dxa"/>
            <w:tcBorders>
              <w:top w:val="nil"/>
              <w:left w:val="single" w:sz="4" w:space="0" w:color="auto"/>
              <w:bottom w:val="single" w:sz="4" w:space="0" w:color="auto"/>
              <w:right w:val="single" w:sz="4" w:space="0" w:color="auto"/>
            </w:tcBorders>
            <w:vAlign w:val="center"/>
            <w:hideMark/>
          </w:tcPr>
          <w:p w14:paraId="7418CB83" w14:textId="77777777" w:rsidR="000D0F02" w:rsidRPr="000D0F02" w:rsidRDefault="000D0F02" w:rsidP="000D0F02">
            <w:pPr>
              <w:spacing w:after="0" w:line="240" w:lineRule="auto"/>
              <w:jc w:val="right"/>
              <w:rPr>
                <w:rFonts w:ascii="Traditional Arabic" w:eastAsia="Times New Roman" w:hAnsi="Traditional Arabic" w:cs="Traditional Arabic"/>
                <w:color w:val="000000"/>
                <w:sz w:val="26"/>
                <w:szCs w:val="26"/>
              </w:rPr>
            </w:pPr>
            <w:r w:rsidRPr="000D0F02">
              <w:rPr>
                <w:rFonts w:ascii="Traditional Arabic" w:eastAsia="Times New Roman" w:hAnsi="Traditional Arabic" w:cs="Traditional Arabic"/>
                <w:color w:val="000000"/>
                <w:sz w:val="26"/>
                <w:szCs w:val="26"/>
              </w:rPr>
              <w:t>11.60%</w:t>
            </w:r>
          </w:p>
        </w:tc>
        <w:tc>
          <w:tcPr>
            <w:tcW w:w="1689" w:type="dxa"/>
            <w:tcBorders>
              <w:top w:val="nil"/>
              <w:left w:val="single" w:sz="4" w:space="0" w:color="auto"/>
              <w:bottom w:val="single" w:sz="4" w:space="0" w:color="auto"/>
              <w:right w:val="single" w:sz="4" w:space="0" w:color="auto"/>
            </w:tcBorders>
            <w:vAlign w:val="center"/>
            <w:hideMark/>
          </w:tcPr>
          <w:p w14:paraId="7644515B" w14:textId="77777777" w:rsidR="000D0F02" w:rsidRPr="000D0F02" w:rsidRDefault="000D0F02" w:rsidP="000D0F02">
            <w:pPr>
              <w:bidi/>
              <w:spacing w:after="0" w:line="240" w:lineRule="auto"/>
              <w:rPr>
                <w:rFonts w:ascii="Traditional Arabic" w:eastAsia="Times New Roman" w:hAnsi="Traditional Arabic" w:cs="Traditional Arabic"/>
                <w:color w:val="000000"/>
                <w:sz w:val="26"/>
                <w:szCs w:val="26"/>
              </w:rPr>
            </w:pPr>
            <w:r w:rsidRPr="000D0F02">
              <w:rPr>
                <w:rFonts w:ascii="Traditional Arabic" w:eastAsia="Times New Roman" w:hAnsi="Traditional Arabic" w:cs="Traditional Arabic"/>
                <w:color w:val="000000"/>
                <w:sz w:val="26"/>
                <w:szCs w:val="26"/>
                <w:rtl/>
              </w:rPr>
              <w:t>نمو مهني</w:t>
            </w:r>
          </w:p>
        </w:tc>
      </w:tr>
      <w:tr w:rsidR="000D0F02" w:rsidRPr="000D0F02" w14:paraId="67AD6ED1" w14:textId="77777777" w:rsidTr="000D0F02">
        <w:trPr>
          <w:trHeight w:val="432"/>
        </w:trPr>
        <w:tc>
          <w:tcPr>
            <w:tcW w:w="2018" w:type="dxa"/>
            <w:tcBorders>
              <w:top w:val="nil"/>
              <w:left w:val="single" w:sz="4" w:space="0" w:color="auto"/>
              <w:bottom w:val="single" w:sz="4" w:space="0" w:color="auto"/>
              <w:right w:val="single" w:sz="4" w:space="0" w:color="auto"/>
            </w:tcBorders>
            <w:vAlign w:val="center"/>
            <w:hideMark/>
          </w:tcPr>
          <w:p w14:paraId="1EC915BB" w14:textId="77777777" w:rsidR="000D0F02" w:rsidRPr="000D0F02" w:rsidRDefault="000D0F02" w:rsidP="000D0F02">
            <w:pPr>
              <w:bidi/>
              <w:spacing w:after="0" w:line="240" w:lineRule="auto"/>
              <w:rPr>
                <w:rFonts w:ascii="Traditional Arabic" w:eastAsia="Times New Roman" w:hAnsi="Traditional Arabic" w:cs="Traditional Arabic"/>
                <w:color w:val="000000"/>
                <w:sz w:val="26"/>
                <w:szCs w:val="26"/>
                <w:rtl/>
              </w:rPr>
            </w:pPr>
            <w:r w:rsidRPr="000D0F02">
              <w:rPr>
                <w:rFonts w:ascii="Traditional Arabic" w:eastAsia="Times New Roman" w:hAnsi="Traditional Arabic" w:cs="Traditional Arabic"/>
                <w:color w:val="000000"/>
                <w:sz w:val="26"/>
                <w:szCs w:val="26"/>
                <w:rtl/>
              </w:rPr>
              <w:t>التخطيط الاستباقي</w:t>
            </w:r>
          </w:p>
        </w:tc>
        <w:tc>
          <w:tcPr>
            <w:tcW w:w="1316" w:type="dxa"/>
            <w:tcBorders>
              <w:top w:val="nil"/>
              <w:left w:val="single" w:sz="4" w:space="0" w:color="auto"/>
              <w:bottom w:val="single" w:sz="4" w:space="0" w:color="auto"/>
              <w:right w:val="single" w:sz="4" w:space="0" w:color="auto"/>
            </w:tcBorders>
            <w:vAlign w:val="center"/>
            <w:hideMark/>
          </w:tcPr>
          <w:p w14:paraId="2353778F" w14:textId="77777777" w:rsidR="000D0F02" w:rsidRPr="000D0F02" w:rsidRDefault="000D0F02" w:rsidP="000D0F02">
            <w:pPr>
              <w:spacing w:after="0" w:line="240" w:lineRule="auto"/>
              <w:jc w:val="right"/>
              <w:rPr>
                <w:rFonts w:ascii="Traditional Arabic" w:eastAsia="Times New Roman" w:hAnsi="Traditional Arabic" w:cs="Traditional Arabic"/>
                <w:color w:val="000000"/>
                <w:sz w:val="26"/>
                <w:szCs w:val="26"/>
                <w:rtl/>
              </w:rPr>
            </w:pPr>
            <w:r w:rsidRPr="000D0F02">
              <w:rPr>
                <w:rFonts w:ascii="Traditional Arabic" w:eastAsia="Times New Roman" w:hAnsi="Traditional Arabic" w:cs="Traditional Arabic"/>
                <w:color w:val="000000"/>
                <w:sz w:val="26"/>
                <w:szCs w:val="26"/>
              </w:rPr>
              <w:t>16</w:t>
            </w:r>
          </w:p>
        </w:tc>
        <w:tc>
          <w:tcPr>
            <w:tcW w:w="1271" w:type="dxa"/>
            <w:tcBorders>
              <w:top w:val="nil"/>
              <w:left w:val="single" w:sz="4" w:space="0" w:color="auto"/>
              <w:bottom w:val="single" w:sz="4" w:space="0" w:color="auto"/>
              <w:right w:val="single" w:sz="4" w:space="0" w:color="auto"/>
            </w:tcBorders>
            <w:vAlign w:val="center"/>
            <w:hideMark/>
          </w:tcPr>
          <w:p w14:paraId="541E6D82" w14:textId="77777777" w:rsidR="000D0F02" w:rsidRPr="000D0F02" w:rsidRDefault="000D0F02" w:rsidP="000D0F02">
            <w:pPr>
              <w:spacing w:after="0" w:line="240" w:lineRule="auto"/>
              <w:jc w:val="right"/>
              <w:rPr>
                <w:rFonts w:ascii="Traditional Arabic" w:eastAsia="Times New Roman" w:hAnsi="Traditional Arabic" w:cs="Traditional Arabic"/>
                <w:color w:val="000000"/>
                <w:sz w:val="26"/>
                <w:szCs w:val="26"/>
              </w:rPr>
            </w:pPr>
            <w:r w:rsidRPr="000D0F02">
              <w:rPr>
                <w:rFonts w:ascii="Traditional Arabic" w:eastAsia="Times New Roman" w:hAnsi="Traditional Arabic" w:cs="Traditional Arabic"/>
                <w:color w:val="000000"/>
                <w:sz w:val="26"/>
                <w:szCs w:val="26"/>
              </w:rPr>
              <w:t>80%</w:t>
            </w:r>
          </w:p>
        </w:tc>
        <w:tc>
          <w:tcPr>
            <w:tcW w:w="1147" w:type="dxa"/>
            <w:tcBorders>
              <w:top w:val="nil"/>
              <w:left w:val="single" w:sz="4" w:space="0" w:color="auto"/>
              <w:bottom w:val="single" w:sz="4" w:space="0" w:color="auto"/>
              <w:right w:val="single" w:sz="4" w:space="0" w:color="auto"/>
            </w:tcBorders>
            <w:vAlign w:val="center"/>
            <w:hideMark/>
          </w:tcPr>
          <w:p w14:paraId="2E5BF5C9" w14:textId="77777777" w:rsidR="000D0F02" w:rsidRPr="000D0F02" w:rsidRDefault="000D0F02" w:rsidP="000D0F02">
            <w:pPr>
              <w:spacing w:after="0" w:line="240" w:lineRule="auto"/>
              <w:jc w:val="right"/>
              <w:rPr>
                <w:rFonts w:ascii="Traditional Arabic" w:eastAsia="Times New Roman" w:hAnsi="Traditional Arabic" w:cs="Traditional Arabic"/>
                <w:color w:val="000000"/>
                <w:sz w:val="26"/>
                <w:szCs w:val="26"/>
              </w:rPr>
            </w:pPr>
            <w:r w:rsidRPr="000D0F02">
              <w:rPr>
                <w:rFonts w:ascii="Traditional Arabic" w:eastAsia="Times New Roman" w:hAnsi="Traditional Arabic" w:cs="Traditional Arabic"/>
                <w:color w:val="000000"/>
                <w:sz w:val="26"/>
                <w:szCs w:val="26"/>
              </w:rPr>
              <w:t>29</w:t>
            </w:r>
          </w:p>
        </w:tc>
        <w:tc>
          <w:tcPr>
            <w:tcW w:w="1204" w:type="dxa"/>
            <w:tcBorders>
              <w:top w:val="nil"/>
              <w:left w:val="single" w:sz="4" w:space="0" w:color="auto"/>
              <w:bottom w:val="single" w:sz="4" w:space="0" w:color="auto"/>
              <w:right w:val="single" w:sz="4" w:space="0" w:color="auto"/>
            </w:tcBorders>
            <w:vAlign w:val="center"/>
            <w:hideMark/>
          </w:tcPr>
          <w:p w14:paraId="18F0E688" w14:textId="77777777" w:rsidR="000D0F02" w:rsidRPr="000D0F02" w:rsidRDefault="000D0F02" w:rsidP="000D0F02">
            <w:pPr>
              <w:spacing w:after="0" w:line="240" w:lineRule="auto"/>
              <w:jc w:val="right"/>
              <w:rPr>
                <w:rFonts w:ascii="Traditional Arabic" w:eastAsia="Times New Roman" w:hAnsi="Traditional Arabic" w:cs="Traditional Arabic"/>
                <w:color w:val="000000"/>
                <w:sz w:val="26"/>
                <w:szCs w:val="26"/>
              </w:rPr>
            </w:pPr>
            <w:r w:rsidRPr="000D0F02">
              <w:rPr>
                <w:rFonts w:ascii="Traditional Arabic" w:eastAsia="Times New Roman" w:hAnsi="Traditional Arabic" w:cs="Traditional Arabic"/>
                <w:color w:val="000000"/>
                <w:sz w:val="26"/>
                <w:szCs w:val="26"/>
              </w:rPr>
              <w:t>10.20%</w:t>
            </w:r>
          </w:p>
        </w:tc>
        <w:tc>
          <w:tcPr>
            <w:tcW w:w="1689" w:type="dxa"/>
            <w:tcBorders>
              <w:top w:val="nil"/>
              <w:left w:val="single" w:sz="4" w:space="0" w:color="auto"/>
              <w:bottom w:val="single" w:sz="4" w:space="0" w:color="auto"/>
              <w:right w:val="single" w:sz="4" w:space="0" w:color="auto"/>
            </w:tcBorders>
            <w:vAlign w:val="center"/>
            <w:hideMark/>
          </w:tcPr>
          <w:p w14:paraId="6CC89FF5" w14:textId="77777777" w:rsidR="000D0F02" w:rsidRPr="000D0F02" w:rsidRDefault="000D0F02" w:rsidP="000D0F02">
            <w:pPr>
              <w:bidi/>
              <w:spacing w:after="0" w:line="240" w:lineRule="auto"/>
              <w:rPr>
                <w:rFonts w:ascii="Traditional Arabic" w:eastAsia="Times New Roman" w:hAnsi="Traditional Arabic" w:cs="Traditional Arabic"/>
                <w:color w:val="000000"/>
                <w:sz w:val="26"/>
                <w:szCs w:val="26"/>
              </w:rPr>
            </w:pPr>
            <w:r w:rsidRPr="000D0F02">
              <w:rPr>
                <w:rFonts w:ascii="Traditional Arabic" w:eastAsia="Times New Roman" w:hAnsi="Traditional Arabic" w:cs="Traditional Arabic"/>
                <w:color w:val="000000"/>
                <w:sz w:val="26"/>
                <w:szCs w:val="26"/>
                <w:rtl/>
              </w:rPr>
              <w:t>تكيف استراتيجي</w:t>
            </w:r>
          </w:p>
        </w:tc>
      </w:tr>
      <w:tr w:rsidR="000D0F02" w:rsidRPr="000D0F02" w14:paraId="652A8277" w14:textId="77777777" w:rsidTr="000D0F02">
        <w:trPr>
          <w:trHeight w:val="432"/>
        </w:trPr>
        <w:tc>
          <w:tcPr>
            <w:tcW w:w="2018" w:type="dxa"/>
            <w:tcBorders>
              <w:top w:val="nil"/>
              <w:left w:val="single" w:sz="4" w:space="0" w:color="auto"/>
              <w:bottom w:val="single" w:sz="4" w:space="0" w:color="auto"/>
              <w:right w:val="single" w:sz="4" w:space="0" w:color="auto"/>
            </w:tcBorders>
            <w:vAlign w:val="center"/>
            <w:hideMark/>
          </w:tcPr>
          <w:p w14:paraId="038128AA" w14:textId="77777777" w:rsidR="000D0F02" w:rsidRPr="000D0F02" w:rsidRDefault="000D0F02" w:rsidP="000D0F02">
            <w:pPr>
              <w:bidi/>
              <w:spacing w:after="0" w:line="240" w:lineRule="auto"/>
              <w:rPr>
                <w:rFonts w:ascii="Traditional Arabic" w:eastAsia="Times New Roman" w:hAnsi="Traditional Arabic" w:cs="Traditional Arabic"/>
                <w:color w:val="000000"/>
                <w:sz w:val="26"/>
                <w:szCs w:val="26"/>
                <w:rtl/>
              </w:rPr>
            </w:pPr>
            <w:r w:rsidRPr="000D0F02">
              <w:rPr>
                <w:rFonts w:ascii="Traditional Arabic" w:eastAsia="Times New Roman" w:hAnsi="Traditional Arabic" w:cs="Traditional Arabic"/>
                <w:color w:val="000000"/>
                <w:sz w:val="26"/>
                <w:szCs w:val="26"/>
                <w:rtl/>
              </w:rPr>
              <w:t>إدارة الأزمات بهدوء</w:t>
            </w:r>
          </w:p>
        </w:tc>
        <w:tc>
          <w:tcPr>
            <w:tcW w:w="1316" w:type="dxa"/>
            <w:tcBorders>
              <w:top w:val="nil"/>
              <w:left w:val="single" w:sz="4" w:space="0" w:color="auto"/>
              <w:bottom w:val="single" w:sz="4" w:space="0" w:color="auto"/>
              <w:right w:val="single" w:sz="4" w:space="0" w:color="auto"/>
            </w:tcBorders>
            <w:vAlign w:val="center"/>
            <w:hideMark/>
          </w:tcPr>
          <w:p w14:paraId="0D01A1FB" w14:textId="77777777" w:rsidR="000D0F02" w:rsidRPr="000D0F02" w:rsidRDefault="000D0F02" w:rsidP="000D0F02">
            <w:pPr>
              <w:spacing w:after="0" w:line="240" w:lineRule="auto"/>
              <w:jc w:val="right"/>
              <w:rPr>
                <w:rFonts w:ascii="Traditional Arabic" w:eastAsia="Times New Roman" w:hAnsi="Traditional Arabic" w:cs="Traditional Arabic"/>
                <w:color w:val="000000"/>
                <w:sz w:val="26"/>
                <w:szCs w:val="26"/>
                <w:rtl/>
              </w:rPr>
            </w:pPr>
            <w:r w:rsidRPr="000D0F02">
              <w:rPr>
                <w:rFonts w:ascii="Traditional Arabic" w:eastAsia="Times New Roman" w:hAnsi="Traditional Arabic" w:cs="Traditional Arabic"/>
                <w:color w:val="000000"/>
                <w:sz w:val="26"/>
                <w:szCs w:val="26"/>
              </w:rPr>
              <w:t>20</w:t>
            </w:r>
          </w:p>
        </w:tc>
        <w:tc>
          <w:tcPr>
            <w:tcW w:w="1271" w:type="dxa"/>
            <w:tcBorders>
              <w:top w:val="nil"/>
              <w:left w:val="single" w:sz="4" w:space="0" w:color="auto"/>
              <w:bottom w:val="single" w:sz="4" w:space="0" w:color="auto"/>
              <w:right w:val="single" w:sz="4" w:space="0" w:color="auto"/>
            </w:tcBorders>
            <w:vAlign w:val="center"/>
            <w:hideMark/>
          </w:tcPr>
          <w:p w14:paraId="12AFD1B5" w14:textId="77777777" w:rsidR="000D0F02" w:rsidRPr="000D0F02" w:rsidRDefault="000D0F02" w:rsidP="000D0F02">
            <w:pPr>
              <w:spacing w:after="0" w:line="240" w:lineRule="auto"/>
              <w:jc w:val="right"/>
              <w:rPr>
                <w:rFonts w:ascii="Traditional Arabic" w:eastAsia="Times New Roman" w:hAnsi="Traditional Arabic" w:cs="Traditional Arabic"/>
                <w:color w:val="000000"/>
                <w:sz w:val="26"/>
                <w:szCs w:val="26"/>
              </w:rPr>
            </w:pPr>
            <w:r w:rsidRPr="000D0F02">
              <w:rPr>
                <w:rFonts w:ascii="Traditional Arabic" w:eastAsia="Times New Roman" w:hAnsi="Traditional Arabic" w:cs="Traditional Arabic"/>
                <w:color w:val="000000"/>
                <w:sz w:val="26"/>
                <w:szCs w:val="26"/>
              </w:rPr>
              <w:t>100%</w:t>
            </w:r>
          </w:p>
        </w:tc>
        <w:tc>
          <w:tcPr>
            <w:tcW w:w="1147" w:type="dxa"/>
            <w:tcBorders>
              <w:top w:val="nil"/>
              <w:left w:val="single" w:sz="4" w:space="0" w:color="auto"/>
              <w:bottom w:val="single" w:sz="4" w:space="0" w:color="auto"/>
              <w:right w:val="single" w:sz="4" w:space="0" w:color="auto"/>
            </w:tcBorders>
            <w:vAlign w:val="center"/>
            <w:hideMark/>
          </w:tcPr>
          <w:p w14:paraId="7E0CD714" w14:textId="77777777" w:rsidR="000D0F02" w:rsidRPr="000D0F02" w:rsidRDefault="000D0F02" w:rsidP="000D0F02">
            <w:pPr>
              <w:spacing w:after="0" w:line="240" w:lineRule="auto"/>
              <w:jc w:val="right"/>
              <w:rPr>
                <w:rFonts w:ascii="Traditional Arabic" w:eastAsia="Times New Roman" w:hAnsi="Traditional Arabic" w:cs="Traditional Arabic"/>
                <w:color w:val="000000"/>
                <w:sz w:val="26"/>
                <w:szCs w:val="26"/>
              </w:rPr>
            </w:pPr>
            <w:r w:rsidRPr="000D0F02">
              <w:rPr>
                <w:rFonts w:ascii="Traditional Arabic" w:eastAsia="Times New Roman" w:hAnsi="Traditional Arabic" w:cs="Traditional Arabic"/>
                <w:color w:val="000000"/>
                <w:sz w:val="26"/>
                <w:szCs w:val="26"/>
              </w:rPr>
              <w:t>43</w:t>
            </w:r>
          </w:p>
        </w:tc>
        <w:tc>
          <w:tcPr>
            <w:tcW w:w="1204" w:type="dxa"/>
            <w:tcBorders>
              <w:top w:val="nil"/>
              <w:left w:val="single" w:sz="4" w:space="0" w:color="auto"/>
              <w:bottom w:val="single" w:sz="4" w:space="0" w:color="auto"/>
              <w:right w:val="single" w:sz="4" w:space="0" w:color="auto"/>
            </w:tcBorders>
            <w:vAlign w:val="center"/>
            <w:hideMark/>
          </w:tcPr>
          <w:p w14:paraId="4DA421A9" w14:textId="77777777" w:rsidR="000D0F02" w:rsidRPr="000D0F02" w:rsidRDefault="000D0F02" w:rsidP="000D0F02">
            <w:pPr>
              <w:spacing w:after="0" w:line="240" w:lineRule="auto"/>
              <w:jc w:val="right"/>
              <w:rPr>
                <w:rFonts w:ascii="Traditional Arabic" w:eastAsia="Times New Roman" w:hAnsi="Traditional Arabic" w:cs="Traditional Arabic"/>
                <w:color w:val="000000"/>
                <w:sz w:val="26"/>
                <w:szCs w:val="26"/>
              </w:rPr>
            </w:pPr>
            <w:r w:rsidRPr="000D0F02">
              <w:rPr>
                <w:rFonts w:ascii="Traditional Arabic" w:eastAsia="Times New Roman" w:hAnsi="Traditional Arabic" w:cs="Traditional Arabic"/>
                <w:color w:val="000000"/>
                <w:sz w:val="26"/>
                <w:szCs w:val="26"/>
              </w:rPr>
              <w:t>16.10%</w:t>
            </w:r>
          </w:p>
        </w:tc>
        <w:tc>
          <w:tcPr>
            <w:tcW w:w="1689" w:type="dxa"/>
            <w:tcBorders>
              <w:top w:val="nil"/>
              <w:left w:val="single" w:sz="4" w:space="0" w:color="auto"/>
              <w:bottom w:val="single" w:sz="4" w:space="0" w:color="auto"/>
              <w:right w:val="single" w:sz="4" w:space="0" w:color="auto"/>
            </w:tcBorders>
            <w:vAlign w:val="center"/>
            <w:hideMark/>
          </w:tcPr>
          <w:p w14:paraId="2CAC32ED" w14:textId="77777777" w:rsidR="000D0F02" w:rsidRPr="000D0F02" w:rsidRDefault="000D0F02" w:rsidP="000D0F02">
            <w:pPr>
              <w:bidi/>
              <w:spacing w:after="0" w:line="240" w:lineRule="auto"/>
              <w:rPr>
                <w:rFonts w:ascii="Traditional Arabic" w:eastAsia="Times New Roman" w:hAnsi="Traditional Arabic" w:cs="Traditional Arabic"/>
                <w:color w:val="000000"/>
                <w:sz w:val="26"/>
                <w:szCs w:val="26"/>
              </w:rPr>
            </w:pPr>
            <w:r w:rsidRPr="000D0F02">
              <w:rPr>
                <w:rFonts w:ascii="Traditional Arabic" w:eastAsia="Times New Roman" w:hAnsi="Traditional Arabic" w:cs="Traditional Arabic"/>
                <w:color w:val="000000"/>
                <w:sz w:val="26"/>
                <w:szCs w:val="26"/>
                <w:rtl/>
              </w:rPr>
              <w:t>استقرار قيادي</w:t>
            </w:r>
          </w:p>
        </w:tc>
      </w:tr>
    </w:tbl>
    <w:p w14:paraId="071196CF" w14:textId="77777777" w:rsidR="000D0F02" w:rsidRDefault="000D0F02" w:rsidP="000D0F02">
      <w:pPr>
        <w:bidi/>
        <w:spacing w:after="200" w:line="276" w:lineRule="auto"/>
        <w:rPr>
          <w:rFonts w:ascii="Traditional Arabic" w:hAnsi="Traditional Arabic" w:cs="Traditional Arabic"/>
          <w:b/>
          <w:bCs/>
          <w:color w:val="000000" w:themeColor="text1"/>
          <w:sz w:val="40"/>
          <w:szCs w:val="40"/>
        </w:rPr>
      </w:pPr>
    </w:p>
    <w:p w14:paraId="2D4DBB83" w14:textId="77777777" w:rsidR="007A2CB8" w:rsidRPr="007A2CB8" w:rsidRDefault="007A2CB8" w:rsidP="007A2CB8">
      <w:pPr>
        <w:bidi/>
        <w:spacing w:after="200" w:line="276" w:lineRule="auto"/>
        <w:rPr>
          <w:rFonts w:ascii="Traditional Arabic" w:hAnsi="Traditional Arabic" w:cs="Traditional Arabic"/>
          <w:b/>
          <w:bCs/>
          <w:color w:val="000000" w:themeColor="text1"/>
          <w:sz w:val="40"/>
          <w:szCs w:val="40"/>
          <w:rtl/>
        </w:rPr>
      </w:pPr>
      <w:r w:rsidRPr="007A2CB8">
        <w:rPr>
          <w:rFonts w:ascii="Traditional Arabic" w:hAnsi="Traditional Arabic" w:cs="Traditional Arabic"/>
          <w:b/>
          <w:bCs/>
          <w:color w:val="000000" w:themeColor="text1"/>
          <w:sz w:val="40"/>
          <w:szCs w:val="40"/>
          <w:rtl/>
        </w:rPr>
        <w:t>إجمالي المراجع: 143</w:t>
      </w:r>
    </w:p>
    <w:p w14:paraId="56094A74" w14:textId="1A1F5F44" w:rsidR="007A2CB8" w:rsidRPr="007A4C09" w:rsidRDefault="007A2CB8" w:rsidP="007A2CB8">
      <w:pPr>
        <w:bidi/>
        <w:spacing w:after="200" w:line="276" w:lineRule="auto"/>
        <w:rPr>
          <w:rFonts w:ascii="Traditional Arabic" w:hAnsi="Traditional Arabic" w:cs="Traditional Arabic"/>
          <w:b/>
          <w:bCs/>
          <w:color w:val="000000" w:themeColor="text1"/>
          <w:sz w:val="40"/>
          <w:szCs w:val="40"/>
          <w:rtl/>
        </w:rPr>
      </w:pPr>
      <w:r w:rsidRPr="007A2CB8">
        <w:rPr>
          <w:rFonts w:ascii="Traditional Arabic" w:hAnsi="Traditional Arabic" w:cs="Traditional Arabic"/>
          <w:b/>
          <w:bCs/>
          <w:color w:val="000000" w:themeColor="text1"/>
          <w:sz w:val="40"/>
          <w:szCs w:val="40"/>
          <w:rtl/>
        </w:rPr>
        <w:t>نسبة الانتشار: 100%</w:t>
      </w:r>
    </w:p>
    <w:p w14:paraId="540D3E71" w14:textId="344DCE23" w:rsidR="000D489A" w:rsidRDefault="009E3990" w:rsidP="009E3990">
      <w:pPr>
        <w:bidi/>
        <w:spacing w:after="200" w:line="276" w:lineRule="auto"/>
        <w:rPr>
          <w:rFonts w:ascii="Traditional Arabic" w:hAnsi="Traditional Arabic" w:cs="Traditional Arabic"/>
          <w:b/>
          <w:bCs/>
          <w:color w:val="000000" w:themeColor="text1"/>
          <w:sz w:val="40"/>
          <w:szCs w:val="40"/>
          <w:rtl/>
        </w:rPr>
      </w:pPr>
      <w:r w:rsidRPr="009E3990">
        <w:rPr>
          <w:rFonts w:ascii="Traditional Arabic" w:hAnsi="Traditional Arabic" w:cs="Traditional Arabic"/>
          <w:b/>
          <w:bCs/>
          <w:color w:val="000000" w:themeColor="text1"/>
          <w:sz w:val="40"/>
          <w:szCs w:val="40"/>
          <w:rtl/>
        </w:rPr>
        <w:lastRenderedPageBreak/>
        <w:t>تفسير</w:t>
      </w:r>
      <w:r w:rsidRPr="009E3990">
        <w:rPr>
          <w:rFonts w:ascii="Traditional Arabic" w:hAnsi="Traditional Arabic" w:cs="Traditional Arabic"/>
          <w:b/>
          <w:bCs/>
          <w:color w:val="000000" w:themeColor="text1"/>
          <w:sz w:val="40"/>
          <w:szCs w:val="40"/>
        </w:rPr>
        <w:t>:</w:t>
      </w:r>
      <w:r w:rsidRPr="009E3990">
        <w:rPr>
          <w:rFonts w:ascii="Traditional Arabic" w:hAnsi="Traditional Arabic" w:cs="Traditional Arabic"/>
          <w:b/>
          <w:bCs/>
          <w:color w:val="000000" w:themeColor="text1"/>
          <w:sz w:val="40"/>
          <w:szCs w:val="40"/>
        </w:rPr>
        <w:br/>
      </w:r>
      <w:r w:rsidRPr="009E3990">
        <w:rPr>
          <w:rFonts w:ascii="Traditional Arabic" w:hAnsi="Traditional Arabic" w:cs="Traditional Arabic"/>
          <w:color w:val="000000" w:themeColor="text1"/>
          <w:sz w:val="40"/>
          <w:szCs w:val="40"/>
          <w:rtl/>
        </w:rPr>
        <w:t>التكيف الإداري يمثل النتيجة البنيوية النهائية للنموذج</w:t>
      </w:r>
      <w:r w:rsidRPr="009E3990">
        <w:rPr>
          <w:rFonts w:ascii="Traditional Arabic" w:hAnsi="Traditional Arabic" w:cs="Traditional Arabic"/>
          <w:color w:val="000000" w:themeColor="text1"/>
          <w:sz w:val="40"/>
          <w:szCs w:val="40"/>
        </w:rPr>
        <w:t>.</w:t>
      </w:r>
    </w:p>
    <w:p w14:paraId="08411789" w14:textId="29643AB7" w:rsidR="00433E92" w:rsidRDefault="00433E92" w:rsidP="002524C7">
      <w:pPr>
        <w:shd w:val="clear" w:color="auto" w:fill="EEECE1" w:themeFill="background2"/>
        <w:bidi/>
        <w:spacing w:after="200" w:line="276" w:lineRule="auto"/>
        <w:rPr>
          <w:rFonts w:ascii="Traditional Arabic" w:hAnsi="Traditional Arabic" w:cs="Traditional Arabic"/>
          <w:b/>
          <w:bCs/>
          <w:color w:val="000000" w:themeColor="text1"/>
          <w:sz w:val="40"/>
          <w:szCs w:val="40"/>
        </w:rPr>
      </w:pPr>
      <w:r w:rsidRPr="00433E92">
        <w:rPr>
          <w:rFonts w:ascii="Traditional Arabic" w:hAnsi="Traditional Arabic" w:cs="Traditional Arabic"/>
          <w:b/>
          <w:bCs/>
          <w:color w:val="000000" w:themeColor="text1"/>
          <w:sz w:val="40"/>
          <w:szCs w:val="40"/>
          <w:rtl/>
        </w:rPr>
        <w:t>جدول العلاقات التشاركية (</w:t>
      </w:r>
      <w:r w:rsidRPr="00433E92">
        <w:rPr>
          <w:rFonts w:ascii="Traditional Arabic" w:hAnsi="Traditional Arabic" w:cs="Traditional Arabic"/>
          <w:b/>
          <w:bCs/>
          <w:color w:val="000000" w:themeColor="text1"/>
          <w:sz w:val="40"/>
          <w:szCs w:val="40"/>
        </w:rPr>
        <w:t>Co-Occurrence Matrix</w:t>
      </w:r>
      <w:r w:rsidRPr="00433E92">
        <w:rPr>
          <w:rFonts w:ascii="Traditional Arabic" w:hAnsi="Traditional Arabic" w:cs="Traditional Arabic"/>
          <w:b/>
          <w:bCs/>
          <w:color w:val="000000" w:themeColor="text1"/>
          <w:sz w:val="40"/>
          <w:szCs w:val="40"/>
          <w:rtl/>
        </w:rPr>
        <w:t>)</w:t>
      </w:r>
    </w:p>
    <w:p w14:paraId="37D2F143" w14:textId="61B97B63" w:rsidR="00433E92" w:rsidRPr="00CE17ED" w:rsidRDefault="00CE17ED" w:rsidP="00CE17ED">
      <w:pPr>
        <w:bidi/>
        <w:spacing w:after="200" w:line="276" w:lineRule="auto"/>
        <w:rPr>
          <w:rFonts w:ascii="Traditional Arabic" w:hAnsi="Traditional Arabic" w:cs="Traditional Arabic"/>
          <w:color w:val="000000" w:themeColor="text1"/>
          <w:sz w:val="40"/>
          <w:szCs w:val="40"/>
        </w:rPr>
      </w:pPr>
      <w:r w:rsidRPr="00CE17ED">
        <w:rPr>
          <w:rFonts w:ascii="Traditional Arabic" w:hAnsi="Traditional Arabic" w:cs="Traditional Arabic"/>
          <w:color w:val="000000" w:themeColor="text1"/>
          <w:sz w:val="40"/>
          <w:szCs w:val="40"/>
          <w:rtl/>
        </w:rPr>
        <w:t>مصفوفة التشارك المفاهيمي بين المتغيرات</w:t>
      </w:r>
    </w:p>
    <w:p w14:paraId="3AECC3FD" w14:textId="23204903" w:rsidR="00CE17ED" w:rsidRDefault="00CE17ED" w:rsidP="00CE17ED">
      <w:pPr>
        <w:bidi/>
        <w:spacing w:after="200" w:line="276" w:lineRule="auto"/>
        <w:rPr>
          <w:rFonts w:ascii="Traditional Arabic" w:hAnsi="Traditional Arabic" w:cs="Traditional Arabic"/>
          <w:b/>
          <w:bCs/>
          <w:color w:val="000000" w:themeColor="text1"/>
          <w:sz w:val="40"/>
          <w:szCs w:val="40"/>
          <w:rtl/>
        </w:rPr>
      </w:pPr>
      <w:r w:rsidRPr="00CE17ED">
        <w:rPr>
          <w:rFonts w:ascii="Traditional Arabic" w:hAnsi="Traditional Arabic" w:cs="Traditional Arabic"/>
          <w:b/>
          <w:bCs/>
          <w:noProof/>
          <w:color w:val="000000" w:themeColor="text1"/>
          <w:sz w:val="40"/>
          <w:szCs w:val="40"/>
          <w:rtl/>
        </w:rPr>
        <w:drawing>
          <wp:inline distT="0" distB="0" distL="0" distR="0" wp14:anchorId="289DABB8" wp14:editId="06068C39">
            <wp:extent cx="5796689" cy="1270861"/>
            <wp:effectExtent l="0" t="0" r="0" b="5715"/>
            <wp:docPr id="15280875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087540" name=""/>
                    <pic:cNvPicPr/>
                  </pic:nvPicPr>
                  <pic:blipFill>
                    <a:blip r:embed="rId48"/>
                    <a:stretch>
                      <a:fillRect/>
                    </a:stretch>
                  </pic:blipFill>
                  <pic:spPr>
                    <a:xfrm>
                      <a:off x="0" y="0"/>
                      <a:ext cx="5822948" cy="1276618"/>
                    </a:xfrm>
                    <a:prstGeom prst="rect">
                      <a:avLst/>
                    </a:prstGeom>
                  </pic:spPr>
                </pic:pic>
              </a:graphicData>
            </a:graphic>
          </wp:inline>
        </w:drawing>
      </w:r>
    </w:p>
    <w:p w14:paraId="5D0D992B" w14:textId="77777777" w:rsidR="000D489A" w:rsidRDefault="000D489A" w:rsidP="000D489A">
      <w:pPr>
        <w:bidi/>
        <w:spacing w:after="200" w:line="276" w:lineRule="auto"/>
        <w:rPr>
          <w:rFonts w:ascii="Traditional Arabic" w:hAnsi="Traditional Arabic" w:cs="Traditional Arabic"/>
          <w:b/>
          <w:bCs/>
          <w:color w:val="000000" w:themeColor="text1"/>
          <w:sz w:val="40"/>
          <w:szCs w:val="40"/>
          <w:rtl/>
        </w:rPr>
      </w:pPr>
    </w:p>
    <w:p w14:paraId="1051F01E" w14:textId="5257634F" w:rsidR="000D489A" w:rsidRDefault="00960977" w:rsidP="002524C7">
      <w:p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sidRPr="00960977">
        <w:rPr>
          <w:rFonts w:ascii="Traditional Arabic" w:hAnsi="Traditional Arabic" w:cs="Traditional Arabic"/>
          <w:b/>
          <w:bCs/>
          <w:color w:val="000000" w:themeColor="text1"/>
          <w:sz w:val="40"/>
          <w:szCs w:val="40"/>
          <w:rtl/>
        </w:rPr>
        <w:t>جدول المقارنة الجيلية (</w:t>
      </w:r>
      <w:r w:rsidRPr="00960977">
        <w:rPr>
          <w:rFonts w:ascii="Traditional Arabic" w:hAnsi="Traditional Arabic" w:cs="Traditional Arabic"/>
          <w:b/>
          <w:bCs/>
          <w:color w:val="000000" w:themeColor="text1"/>
          <w:sz w:val="40"/>
          <w:szCs w:val="40"/>
        </w:rPr>
        <w:t>Matrix Coding by Generation</w:t>
      </w:r>
      <w:r w:rsidRPr="00960977">
        <w:rPr>
          <w:rFonts w:ascii="Traditional Arabic" w:hAnsi="Traditional Arabic" w:cs="Traditional Arabic"/>
          <w:b/>
          <w:bCs/>
          <w:color w:val="000000" w:themeColor="text1"/>
          <w:sz w:val="40"/>
          <w:szCs w:val="40"/>
          <w:rtl/>
        </w:rPr>
        <w:t>)</w:t>
      </w:r>
    </w:p>
    <w:p w14:paraId="5E4B7786" w14:textId="6B6207B1" w:rsidR="000D489A" w:rsidRDefault="00A11872" w:rsidP="00A11872">
      <w:pPr>
        <w:bidi/>
        <w:spacing w:after="200" w:line="276" w:lineRule="auto"/>
        <w:rPr>
          <w:rFonts w:ascii="Traditional Arabic" w:hAnsi="Traditional Arabic" w:cs="Traditional Arabic"/>
          <w:b/>
          <w:bCs/>
          <w:color w:val="000000" w:themeColor="text1"/>
          <w:sz w:val="40"/>
          <w:szCs w:val="40"/>
        </w:rPr>
      </w:pPr>
      <w:r w:rsidRPr="00A11872">
        <w:rPr>
          <w:rFonts w:ascii="Traditional Arabic" w:hAnsi="Traditional Arabic" w:cs="Traditional Arabic"/>
          <w:b/>
          <w:bCs/>
          <w:color w:val="000000" w:themeColor="text1"/>
          <w:sz w:val="40"/>
          <w:szCs w:val="40"/>
          <w:rtl/>
        </w:rPr>
        <w:t>توزيع الإشارات حسب الأجيال</w:t>
      </w:r>
    </w:p>
    <w:p w14:paraId="6CCE562C" w14:textId="0B8D05A5" w:rsidR="00A11872" w:rsidRDefault="00A11872" w:rsidP="00A11872">
      <w:pPr>
        <w:bidi/>
        <w:spacing w:after="200" w:line="276" w:lineRule="auto"/>
        <w:rPr>
          <w:rFonts w:ascii="Traditional Arabic" w:hAnsi="Traditional Arabic" w:cs="Traditional Arabic"/>
          <w:b/>
          <w:bCs/>
          <w:color w:val="000000" w:themeColor="text1"/>
          <w:sz w:val="40"/>
          <w:szCs w:val="40"/>
        </w:rPr>
      </w:pPr>
      <w:r w:rsidRPr="00A11872">
        <w:rPr>
          <w:rFonts w:ascii="Traditional Arabic" w:hAnsi="Traditional Arabic" w:cs="Traditional Arabic"/>
          <w:b/>
          <w:bCs/>
          <w:noProof/>
          <w:color w:val="000000" w:themeColor="text1"/>
          <w:sz w:val="40"/>
          <w:szCs w:val="40"/>
          <w:rtl/>
        </w:rPr>
        <w:drawing>
          <wp:inline distT="0" distB="0" distL="0" distR="0" wp14:anchorId="3C1E514D" wp14:editId="4B42AD50">
            <wp:extent cx="6112624" cy="1301858"/>
            <wp:effectExtent l="0" t="0" r="2540" b="0"/>
            <wp:docPr id="15507220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722059" name=""/>
                    <pic:cNvPicPr/>
                  </pic:nvPicPr>
                  <pic:blipFill>
                    <a:blip r:embed="rId49"/>
                    <a:stretch>
                      <a:fillRect/>
                    </a:stretch>
                  </pic:blipFill>
                  <pic:spPr>
                    <a:xfrm>
                      <a:off x="0" y="0"/>
                      <a:ext cx="6119372" cy="1303295"/>
                    </a:xfrm>
                    <a:prstGeom prst="rect">
                      <a:avLst/>
                    </a:prstGeom>
                  </pic:spPr>
                </pic:pic>
              </a:graphicData>
            </a:graphic>
          </wp:inline>
        </w:drawing>
      </w:r>
    </w:p>
    <w:p w14:paraId="24353315" w14:textId="0D79070A" w:rsidR="00960977" w:rsidRDefault="00E66183" w:rsidP="00960977">
      <w:pPr>
        <w:bidi/>
        <w:spacing w:after="200" w:line="276" w:lineRule="auto"/>
        <w:rPr>
          <w:rFonts w:ascii="Traditional Arabic" w:hAnsi="Traditional Arabic" w:cs="Traditional Arabic"/>
          <w:b/>
          <w:bCs/>
          <w:color w:val="000000" w:themeColor="text1"/>
          <w:sz w:val="40"/>
          <w:szCs w:val="40"/>
          <w:rtl/>
        </w:rPr>
      </w:pPr>
      <w:r w:rsidRPr="00E66183">
        <w:rPr>
          <w:rFonts w:ascii="Traditional Arabic" w:hAnsi="Traditional Arabic" w:cs="Traditional Arabic"/>
          <w:b/>
          <w:bCs/>
          <w:color w:val="000000" w:themeColor="text1"/>
          <w:sz w:val="40"/>
          <w:szCs w:val="40"/>
          <w:rtl/>
        </w:rPr>
        <w:t>ملخص ختامي للتحليل النوعي</w:t>
      </w:r>
      <w:r>
        <w:rPr>
          <w:rFonts w:ascii="Traditional Arabic" w:hAnsi="Traditional Arabic" w:cs="Traditional Arabic" w:hint="cs"/>
          <w:b/>
          <w:bCs/>
          <w:color w:val="000000" w:themeColor="text1"/>
          <w:sz w:val="40"/>
          <w:szCs w:val="40"/>
          <w:rtl/>
        </w:rPr>
        <w:t xml:space="preserve">: </w:t>
      </w:r>
    </w:p>
    <w:p w14:paraId="3441AFB9" w14:textId="6861D7A8" w:rsidR="00E66183" w:rsidRDefault="00DD04E5" w:rsidP="00E66183">
      <w:pPr>
        <w:bidi/>
        <w:spacing w:after="200" w:line="276" w:lineRule="auto"/>
        <w:rPr>
          <w:rFonts w:ascii="Traditional Arabic" w:hAnsi="Traditional Arabic" w:cs="Traditional Arabic"/>
          <w:color w:val="000000" w:themeColor="text1"/>
          <w:sz w:val="40"/>
          <w:szCs w:val="40"/>
          <w:rtl/>
        </w:rPr>
      </w:pPr>
      <w:r w:rsidRPr="00DD04E5">
        <w:rPr>
          <w:rFonts w:ascii="Traditional Arabic" w:hAnsi="Traditional Arabic" w:cs="Traditional Arabic"/>
          <w:color w:val="000000" w:themeColor="text1"/>
          <w:sz w:val="40"/>
          <w:szCs w:val="40"/>
          <w:rtl/>
        </w:rPr>
        <w:t>أسفر التحليل النوعي للمقابلات شبه المهيكلة مع (20) قائدًا من الأجيال (</w:t>
      </w:r>
      <w:r w:rsidRPr="00DD04E5">
        <w:rPr>
          <w:rFonts w:ascii="Traditional Arabic" w:hAnsi="Traditional Arabic" w:cs="Traditional Arabic"/>
          <w:color w:val="000000" w:themeColor="text1"/>
          <w:sz w:val="40"/>
          <w:szCs w:val="40"/>
        </w:rPr>
        <w:t>X, Y, Z</w:t>
      </w:r>
      <w:r w:rsidRPr="00DD04E5">
        <w:rPr>
          <w:rFonts w:ascii="Traditional Arabic" w:hAnsi="Traditional Arabic" w:cs="Traditional Arabic"/>
          <w:color w:val="000000" w:themeColor="text1"/>
          <w:sz w:val="40"/>
          <w:szCs w:val="40"/>
          <w:rtl/>
        </w:rPr>
        <w:t xml:space="preserve">) عن مجموعة من النتائج البنيوية المتسقة داخليًا، والتي تعكس نمطًا إدراكيًا </w:t>
      </w:r>
      <w:r w:rsidRPr="00DD04E5">
        <w:rPr>
          <w:rFonts w:ascii="Traditional Arabic" w:hAnsi="Traditional Arabic" w:cs="Traditional Arabic"/>
          <w:color w:val="000000" w:themeColor="text1"/>
          <w:sz w:val="40"/>
          <w:szCs w:val="40"/>
          <w:rtl/>
        </w:rPr>
        <w:lastRenderedPageBreak/>
        <w:t>واضحًا لطبيعة العلاقة بين الضغوط الإدارية، المرونة التنظيمية، والتكيف الإداري داخل البيئة التنظيمية محل الدراسة.</w:t>
      </w:r>
    </w:p>
    <w:p w14:paraId="7298E3C0" w14:textId="77777777" w:rsidR="00DD04E5" w:rsidRPr="00DD04E5" w:rsidRDefault="00DD04E5" w:rsidP="00DD04E5">
      <w:pPr>
        <w:bidi/>
        <w:spacing w:after="200" w:line="276" w:lineRule="auto"/>
        <w:rPr>
          <w:rFonts w:ascii="Traditional Arabic" w:hAnsi="Traditional Arabic" w:cs="Traditional Arabic"/>
          <w:color w:val="000000" w:themeColor="text1"/>
          <w:sz w:val="40"/>
          <w:szCs w:val="40"/>
        </w:rPr>
      </w:pPr>
      <w:r w:rsidRPr="00DD04E5">
        <w:rPr>
          <w:rFonts w:ascii="Traditional Arabic" w:hAnsi="Traditional Arabic" w:cs="Traditional Arabic"/>
          <w:color w:val="000000" w:themeColor="text1"/>
          <w:sz w:val="40"/>
          <w:szCs w:val="40"/>
          <w:rtl/>
        </w:rPr>
        <w:t>أولاً، أظهرت المقابلات أن الضغوط الإدارية تُعد واقعًا تنظيميًا متكرر الحضور في التجربة القيادية، وتمثلت أبرز مصادرها في ضيق الوقت، كثافة المهام، تضارب التوجيهات، وارتفاع مستوى المساءلة. غير أن التحليل كشف أن القادة لا ينظرون إلى الضغوط باعتبارها عائقًا مطلقًا، بل بوصفها عنصرًا محفزًا لإعادة ترتيب الأولويات وتطوير أنماط قيادية أكثر كفاءة. وهذا الاتجاه النوعي يتسق مع النتائج الكمية التي أظهرت مستوى إدراك مرتفع للضغوط الإدارية (متوسط 4.02) وأثرًا إيجابيًا دالًا إحصائيًا لها على المرونة التنظيمية</w:t>
      </w:r>
      <w:r w:rsidRPr="00DD04E5">
        <w:rPr>
          <w:rFonts w:ascii="Traditional Arabic" w:hAnsi="Traditional Arabic" w:cs="Traditional Arabic"/>
          <w:color w:val="000000" w:themeColor="text1"/>
          <w:sz w:val="40"/>
          <w:szCs w:val="40"/>
        </w:rPr>
        <w:t>.</w:t>
      </w:r>
    </w:p>
    <w:p w14:paraId="37860D24" w14:textId="661BCD7F" w:rsidR="00DD04E5" w:rsidRDefault="00817D9F" w:rsidP="00DD04E5">
      <w:pPr>
        <w:bidi/>
        <w:spacing w:after="200" w:line="276" w:lineRule="auto"/>
        <w:rPr>
          <w:rFonts w:ascii="Traditional Arabic" w:hAnsi="Traditional Arabic" w:cs="Traditional Arabic"/>
          <w:color w:val="000000" w:themeColor="text1"/>
          <w:sz w:val="40"/>
          <w:szCs w:val="40"/>
          <w:rtl/>
        </w:rPr>
      </w:pPr>
      <w:r w:rsidRPr="00817D9F">
        <w:rPr>
          <w:rFonts w:ascii="Traditional Arabic" w:hAnsi="Traditional Arabic" w:cs="Traditional Arabic"/>
          <w:color w:val="000000" w:themeColor="text1"/>
          <w:sz w:val="40"/>
          <w:szCs w:val="40"/>
          <w:rtl/>
        </w:rPr>
        <w:t>ثانيًا، برزت المرونة التنظيمية في الخطاب القيادي كآلية تحويلية رئيسة تُعيد تشكيل أثر الضغوط، من خلال سرعة تعديل الخطط، تفويض الصلاحيات، وإعادة توزيع الموارد عند الأزمات. وأكدت نتائج التحليل النوعي كثافة التشارك المفاهيمي بين الضغوط والمرونة، وهو ما يتوافق مع نتائج الانحدار الكمي التي أظهرت علاقة إيجابية دالة بين المتغيرين (</w:t>
      </w:r>
      <w:r w:rsidRPr="00817D9F">
        <w:rPr>
          <w:rFonts w:ascii="Cambria" w:hAnsi="Cambria" w:cs="Cambria"/>
          <w:color w:val="000000" w:themeColor="text1"/>
          <w:sz w:val="40"/>
          <w:szCs w:val="40"/>
        </w:rPr>
        <w:t>β</w:t>
      </w:r>
      <w:r w:rsidRPr="00817D9F">
        <w:rPr>
          <w:rFonts w:ascii="Traditional Arabic" w:hAnsi="Traditional Arabic" w:cs="Traditional Arabic"/>
          <w:color w:val="000000" w:themeColor="text1"/>
          <w:sz w:val="40"/>
          <w:szCs w:val="40"/>
          <w:rtl/>
        </w:rPr>
        <w:t xml:space="preserve"> دال إحصائيًا عند مستوى 0.05). كما دعمت المقابلات الدور الوسيط للمرونة التنظيمية، باعتبارها العامل الذي يحدد ما إذا كانت الضغوط ستتحول إلى نتائج تكيفية إيجابية أم تبقى في إطار العبء التنظيمي.</w:t>
      </w:r>
    </w:p>
    <w:p w14:paraId="79544660" w14:textId="4AFAF832" w:rsidR="00340B98" w:rsidRDefault="00340B98" w:rsidP="00340B98">
      <w:pPr>
        <w:bidi/>
        <w:spacing w:after="200" w:line="276" w:lineRule="auto"/>
        <w:rPr>
          <w:rFonts w:ascii="Traditional Arabic" w:hAnsi="Traditional Arabic" w:cs="Traditional Arabic"/>
          <w:color w:val="000000" w:themeColor="text1"/>
          <w:sz w:val="40"/>
          <w:szCs w:val="40"/>
          <w:rtl/>
        </w:rPr>
      </w:pPr>
      <w:r w:rsidRPr="00340B98">
        <w:rPr>
          <w:rFonts w:ascii="Traditional Arabic" w:hAnsi="Traditional Arabic" w:cs="Traditional Arabic"/>
          <w:color w:val="000000" w:themeColor="text1"/>
          <w:sz w:val="40"/>
          <w:szCs w:val="40"/>
          <w:rtl/>
        </w:rPr>
        <w:t xml:space="preserve">ثالثًا، جاء التكيف الإداري باعتباره المخرج النهائي للنموذج، حيث أظهر القادة قدرة واضحة على اتخاذ القرار تحت الضغط، وتحويل المواقف الضاغطة إلى فرص </w:t>
      </w:r>
      <w:r w:rsidRPr="00340B98">
        <w:rPr>
          <w:rFonts w:ascii="Traditional Arabic" w:hAnsi="Traditional Arabic" w:cs="Traditional Arabic"/>
          <w:color w:val="000000" w:themeColor="text1"/>
          <w:sz w:val="40"/>
          <w:szCs w:val="40"/>
          <w:rtl/>
        </w:rPr>
        <w:lastRenderedPageBreak/>
        <w:t>للتطوير وتحسين الأداء. وقد عكس هذا البعد حضورًا نوعيًا قويًا ومتوافقًا مع النتائج الكمية التي أظهرت أعلى متوسط حسابي للتكيف الإداري (4.337) وأهمية نسبية مرتفعة (86.74%). كما دعمت البيانات النوعية قوة العلاقة بين المرونة التنظيمية والتكيف الإداري، بما يتسق مع معاملات الانحدار التي أظهرت أن المرونة تمثل أقوى متنبئ بالتكيف داخل النموذج.</w:t>
      </w:r>
    </w:p>
    <w:p w14:paraId="2740F80E" w14:textId="16C73154" w:rsidR="00340B98" w:rsidRDefault="00340B98" w:rsidP="00340B98">
      <w:pPr>
        <w:bidi/>
        <w:spacing w:after="200" w:line="276" w:lineRule="auto"/>
        <w:rPr>
          <w:rFonts w:ascii="Traditional Arabic" w:hAnsi="Traditional Arabic" w:cs="Traditional Arabic"/>
          <w:color w:val="000000" w:themeColor="text1"/>
          <w:sz w:val="40"/>
          <w:szCs w:val="40"/>
          <w:rtl/>
        </w:rPr>
      </w:pPr>
      <w:r w:rsidRPr="00340B98">
        <w:rPr>
          <w:rFonts w:ascii="Traditional Arabic" w:hAnsi="Traditional Arabic" w:cs="Traditional Arabic"/>
          <w:color w:val="000000" w:themeColor="text1"/>
          <w:sz w:val="40"/>
          <w:szCs w:val="40"/>
          <w:rtl/>
        </w:rPr>
        <w:t>أما فيما يتعلق بالفروقات الجيلية، فقد أظهر التحليل النوعي أن الاختلافات بين الأجيال تمحورت حول أساليب المواجهة وليس اتجاه الاستجابة؛ فجميع الأجيال اتفقت على أن الضغوط، في ظل بيئة مرنة، يمكن أن تسهم في تعزيز التكيف الإداري، وهو ما يعزز فرضية التأثير الإيجابي للضغوط عند إدارتها ضمن إطار تنظيمي داعم.</w:t>
      </w:r>
    </w:p>
    <w:p w14:paraId="67D106AC" w14:textId="7931A319" w:rsidR="003729B7" w:rsidRPr="002453AE" w:rsidRDefault="002453AE" w:rsidP="003729B7">
      <w:pPr>
        <w:bidi/>
        <w:spacing w:after="200" w:line="276" w:lineRule="auto"/>
        <w:rPr>
          <w:rFonts w:ascii="Traditional Arabic" w:hAnsi="Traditional Arabic" w:cs="Traditional Arabic"/>
          <w:color w:val="000000" w:themeColor="text1"/>
          <w:sz w:val="40"/>
          <w:szCs w:val="40"/>
        </w:rPr>
      </w:pPr>
      <w:r w:rsidRPr="002453AE">
        <w:rPr>
          <w:rFonts w:ascii="Traditional Arabic" w:hAnsi="Traditional Arabic" w:cs="Traditional Arabic"/>
          <w:color w:val="000000" w:themeColor="text1"/>
          <w:sz w:val="40"/>
          <w:szCs w:val="40"/>
          <w:rtl/>
        </w:rPr>
        <w:t>بناءً على ما سبق، يمكن القول إن نتائج التحليل النوعي لم تكتفِ بدعم الفرضيات الكمية، بل قدمت تفسيرًا سياقيًا عميقًا لطبيعة العلاقات السببية المفترضة في النموذج. فقد أظهرت اتساقًا واضحًا مع نتائج الاستبانة من حيث اتجاه العلاقات وقوتها، مما يعزز من صلاحية النموذج التفسيري للدراسة، ويدعم الطابع التكاملي للمنهج المختلط المستخدم، عبر تحقيق توافق بنائي بين المؤشرات الإحصائية الكمية والمعطيات التفسيرية النوعية.</w:t>
      </w:r>
    </w:p>
    <w:p w14:paraId="6782EB91" w14:textId="77777777" w:rsidR="000D489A" w:rsidRDefault="000D489A" w:rsidP="000D489A">
      <w:pPr>
        <w:bidi/>
        <w:spacing w:after="200" w:line="276" w:lineRule="auto"/>
        <w:rPr>
          <w:rFonts w:ascii="Traditional Arabic" w:hAnsi="Traditional Arabic" w:cs="Traditional Arabic"/>
          <w:b/>
          <w:bCs/>
          <w:color w:val="000000" w:themeColor="text1"/>
          <w:sz w:val="40"/>
          <w:szCs w:val="40"/>
          <w:rtl/>
        </w:rPr>
      </w:pPr>
    </w:p>
    <w:p w14:paraId="2AF3B30D" w14:textId="77777777" w:rsidR="0017444F" w:rsidRDefault="0017444F" w:rsidP="0017444F">
      <w:pPr>
        <w:bidi/>
        <w:spacing w:after="200" w:line="276" w:lineRule="auto"/>
        <w:rPr>
          <w:rFonts w:ascii="Traditional Arabic" w:hAnsi="Traditional Arabic" w:cs="Traditional Arabic"/>
          <w:b/>
          <w:bCs/>
          <w:color w:val="000000" w:themeColor="text1"/>
          <w:sz w:val="40"/>
          <w:szCs w:val="40"/>
          <w:rtl/>
        </w:rPr>
      </w:pPr>
    </w:p>
    <w:p w14:paraId="5FDF0789" w14:textId="1E0D05C8" w:rsidR="000D6586" w:rsidRPr="002B1C78" w:rsidRDefault="002B1C78" w:rsidP="002B1C78">
      <w:p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sidRPr="002B1C78">
        <w:rPr>
          <w:rFonts w:ascii="Traditional Arabic" w:hAnsi="Traditional Arabic" w:cs="Traditional Arabic" w:hint="cs"/>
          <w:b/>
          <w:bCs/>
          <w:color w:val="000000" w:themeColor="text1"/>
          <w:sz w:val="40"/>
          <w:szCs w:val="40"/>
          <w:rtl/>
        </w:rPr>
        <w:lastRenderedPageBreak/>
        <w:t>4.</w:t>
      </w:r>
      <w:r w:rsidR="00E1674D">
        <w:rPr>
          <w:rFonts w:ascii="Traditional Arabic" w:hAnsi="Traditional Arabic" w:cs="Traditional Arabic" w:hint="cs"/>
          <w:b/>
          <w:bCs/>
          <w:color w:val="000000" w:themeColor="text1"/>
          <w:sz w:val="40"/>
          <w:szCs w:val="40"/>
          <w:rtl/>
        </w:rPr>
        <w:t>9</w:t>
      </w:r>
      <w:r w:rsidRPr="002B1C78">
        <w:rPr>
          <w:rFonts w:ascii="Traditional Arabic" w:hAnsi="Traditional Arabic" w:cs="Traditional Arabic" w:hint="cs"/>
          <w:b/>
          <w:bCs/>
          <w:color w:val="000000" w:themeColor="text1"/>
          <w:sz w:val="40"/>
          <w:szCs w:val="40"/>
          <w:rtl/>
        </w:rPr>
        <w:t>. تلخيص أبرز النتائج التي تم التوصل إليها</w:t>
      </w:r>
      <w:r w:rsidR="00145607">
        <w:rPr>
          <w:rFonts w:ascii="Traditional Arabic" w:hAnsi="Traditional Arabic" w:cs="Traditional Arabic" w:hint="cs"/>
          <w:b/>
          <w:bCs/>
          <w:color w:val="000000" w:themeColor="text1"/>
          <w:sz w:val="40"/>
          <w:szCs w:val="40"/>
          <w:rtl/>
        </w:rPr>
        <w:t xml:space="preserve"> في ضوء التحليل الكمي والنوعي للبيانات: </w:t>
      </w:r>
      <w:r w:rsidRPr="002B1C78">
        <w:rPr>
          <w:rFonts w:ascii="Traditional Arabic" w:hAnsi="Traditional Arabic" w:cs="Traditional Arabic" w:hint="cs"/>
          <w:b/>
          <w:bCs/>
          <w:color w:val="000000" w:themeColor="text1"/>
          <w:sz w:val="40"/>
          <w:szCs w:val="40"/>
          <w:rtl/>
        </w:rPr>
        <w:t xml:space="preserve"> </w:t>
      </w:r>
    </w:p>
    <w:p w14:paraId="6C591A15" w14:textId="77777777" w:rsidR="00224E1C" w:rsidRDefault="00224E1C" w:rsidP="000D6586">
      <w:pPr>
        <w:bidi/>
        <w:spacing w:after="200" w:line="276" w:lineRule="auto"/>
        <w:rPr>
          <w:rFonts w:ascii="Traditional Arabic" w:hAnsi="Traditional Arabic" w:cs="Traditional Arabic"/>
          <w:color w:val="000000" w:themeColor="text1"/>
          <w:sz w:val="40"/>
          <w:szCs w:val="40"/>
          <w:rtl/>
        </w:rPr>
      </w:pPr>
      <w:r w:rsidRPr="00224E1C">
        <w:rPr>
          <w:rFonts w:ascii="Traditional Arabic" w:hAnsi="Traditional Arabic" w:cs="Traditional Arabic"/>
          <w:color w:val="000000" w:themeColor="text1"/>
          <w:sz w:val="40"/>
          <w:szCs w:val="40"/>
          <w:rtl/>
        </w:rPr>
        <w:t>يهدف هذا الجزء إلى تقديم عرض تكاملي لأبرز النتائج التي تم التوصل إليها منذ بدء التحليل الإحصائي وحتى الانتهاء من التحليل النوعي، مع إبراز الاتجاه العام لاستجابات أفراد العينة، وتحديد الفرضيات التي حظيت بالدعم، وبيان مدى الاتساق بين النتائج الكمية المستمدة من الاستبانة، والنتائج النوعية المتحصلة من المقابلات شبه المهيكلة، تمهيدًا للانتقال إلى مناقشة هذه النتائج وتفسيرها نظريًا في الفصل التالي.</w:t>
      </w:r>
    </w:p>
    <w:p w14:paraId="129E6696" w14:textId="57B59670" w:rsidR="000D6586" w:rsidRPr="00DD2E46" w:rsidRDefault="00DD2E46" w:rsidP="00224E1C">
      <w:pPr>
        <w:bidi/>
        <w:spacing w:after="200" w:line="276" w:lineRule="auto"/>
        <w:rPr>
          <w:rFonts w:ascii="Traditional Arabic" w:hAnsi="Traditional Arabic" w:cs="Traditional Arabic"/>
          <w:b/>
          <w:bCs/>
          <w:color w:val="000000" w:themeColor="text1"/>
          <w:sz w:val="40"/>
          <w:szCs w:val="40"/>
          <w:rtl/>
        </w:rPr>
      </w:pPr>
      <w:r w:rsidRPr="00DD2E46">
        <w:rPr>
          <w:rFonts w:ascii="Traditional Arabic" w:hAnsi="Traditional Arabic" w:cs="Traditional Arabic"/>
          <w:b/>
          <w:bCs/>
          <w:color w:val="000000" w:themeColor="text1"/>
          <w:sz w:val="40"/>
          <w:szCs w:val="40"/>
          <w:rtl/>
        </w:rPr>
        <w:t>أولاً: اتجاهات أفراد العينة</w:t>
      </w:r>
      <w:r>
        <w:rPr>
          <w:rFonts w:ascii="Traditional Arabic" w:hAnsi="Traditional Arabic" w:cs="Traditional Arabic" w:hint="cs"/>
          <w:b/>
          <w:bCs/>
          <w:color w:val="000000" w:themeColor="text1"/>
          <w:sz w:val="40"/>
          <w:szCs w:val="40"/>
          <w:rtl/>
        </w:rPr>
        <w:t>:</w:t>
      </w:r>
    </w:p>
    <w:p w14:paraId="37CD942E" w14:textId="1FA45B99" w:rsidR="000D6586" w:rsidRDefault="00DD2E46" w:rsidP="000D6586">
      <w:pPr>
        <w:bidi/>
        <w:spacing w:after="200" w:line="276" w:lineRule="auto"/>
        <w:rPr>
          <w:rFonts w:ascii="Traditional Arabic" w:hAnsi="Traditional Arabic" w:cs="Traditional Arabic"/>
          <w:color w:val="000000" w:themeColor="text1"/>
          <w:sz w:val="40"/>
          <w:szCs w:val="40"/>
          <w:rtl/>
        </w:rPr>
      </w:pPr>
      <w:r w:rsidRPr="00DD2E46">
        <w:rPr>
          <w:rFonts w:ascii="Traditional Arabic" w:hAnsi="Traditional Arabic" w:cs="Traditional Arabic"/>
          <w:color w:val="000000" w:themeColor="text1"/>
          <w:sz w:val="40"/>
          <w:szCs w:val="40"/>
          <w:rtl/>
        </w:rPr>
        <w:t>أظهرت نتائج التحليل الوصفي ما يلي:</w:t>
      </w:r>
    </w:p>
    <w:p w14:paraId="16CA64EE" w14:textId="4C701BCF" w:rsidR="008E6D5F" w:rsidRPr="00417562" w:rsidRDefault="008E6D5F" w:rsidP="00417562">
      <w:pPr>
        <w:pStyle w:val="ListParagraph"/>
        <w:numPr>
          <w:ilvl w:val="0"/>
          <w:numId w:val="81"/>
        </w:numPr>
        <w:bidi/>
        <w:spacing w:after="200" w:line="276" w:lineRule="auto"/>
        <w:rPr>
          <w:rFonts w:ascii="Traditional Arabic" w:hAnsi="Traditional Arabic" w:cs="Traditional Arabic"/>
          <w:color w:val="000000" w:themeColor="text1"/>
          <w:sz w:val="40"/>
          <w:szCs w:val="40"/>
        </w:rPr>
      </w:pPr>
      <w:r w:rsidRPr="00417562">
        <w:rPr>
          <w:rFonts w:ascii="Traditional Arabic" w:hAnsi="Traditional Arabic" w:cs="Traditional Arabic"/>
          <w:b/>
          <w:bCs/>
          <w:color w:val="000000" w:themeColor="text1"/>
          <w:sz w:val="40"/>
          <w:szCs w:val="40"/>
          <w:rtl/>
        </w:rPr>
        <w:t>الضغوط الإدارية</w:t>
      </w:r>
      <w:r w:rsidRPr="00417562">
        <w:rPr>
          <w:rFonts w:ascii="Traditional Arabic" w:hAnsi="Traditional Arabic" w:cs="Traditional Arabic" w:hint="cs"/>
          <w:b/>
          <w:bCs/>
          <w:color w:val="000000" w:themeColor="text1"/>
          <w:sz w:val="40"/>
          <w:szCs w:val="40"/>
          <w:rtl/>
        </w:rPr>
        <w:t>:</w:t>
      </w:r>
      <w:r w:rsidRPr="00417562">
        <w:rPr>
          <w:rFonts w:ascii="Traditional Arabic" w:hAnsi="Traditional Arabic" w:cs="Traditional Arabic"/>
          <w:color w:val="000000" w:themeColor="text1"/>
          <w:sz w:val="40"/>
          <w:szCs w:val="40"/>
        </w:rPr>
        <w:br/>
      </w:r>
      <w:r w:rsidRPr="00417562">
        <w:rPr>
          <w:rFonts w:ascii="Traditional Arabic" w:hAnsi="Traditional Arabic" w:cs="Traditional Arabic"/>
          <w:color w:val="000000" w:themeColor="text1"/>
          <w:sz w:val="40"/>
          <w:szCs w:val="40"/>
          <w:rtl/>
        </w:rPr>
        <w:t>بلغ المتوسط الحسابي (4.02) بأهمية نسبية (80.40%)، مما يشير إلى إدراك مرتفع نسبيًا لمستوى الضغوط الإدارية داخل البيئة التنظيمية</w:t>
      </w:r>
      <w:r w:rsidRPr="00417562">
        <w:rPr>
          <w:rFonts w:ascii="Traditional Arabic" w:hAnsi="Traditional Arabic" w:cs="Traditional Arabic"/>
          <w:color w:val="000000" w:themeColor="text1"/>
          <w:sz w:val="40"/>
          <w:szCs w:val="40"/>
        </w:rPr>
        <w:t>.</w:t>
      </w:r>
      <w:r w:rsidRPr="00417562">
        <w:rPr>
          <w:rFonts w:ascii="Traditional Arabic" w:hAnsi="Traditional Arabic" w:cs="Traditional Arabic"/>
          <w:color w:val="000000" w:themeColor="text1"/>
          <w:sz w:val="40"/>
          <w:szCs w:val="40"/>
        </w:rPr>
        <w:br/>
      </w:r>
      <w:r w:rsidRPr="00417562">
        <w:rPr>
          <w:rFonts w:ascii="Traditional Arabic" w:hAnsi="Traditional Arabic" w:cs="Traditional Arabic"/>
          <w:color w:val="000000" w:themeColor="text1"/>
          <w:sz w:val="40"/>
          <w:szCs w:val="40"/>
          <w:rtl/>
        </w:rPr>
        <w:t>كما بلغ الانحراف المعياري (1.02)، وهو ما يعكس وجود تباين متوسط في إدراك مستوى الضغوط بين القيادات</w:t>
      </w:r>
      <w:r w:rsidRPr="00417562">
        <w:rPr>
          <w:rFonts w:ascii="Traditional Arabic" w:hAnsi="Traditional Arabic" w:cs="Traditional Arabic"/>
          <w:color w:val="000000" w:themeColor="text1"/>
          <w:sz w:val="40"/>
          <w:szCs w:val="40"/>
        </w:rPr>
        <w:t>.</w:t>
      </w:r>
    </w:p>
    <w:p w14:paraId="6D8EB6F4" w14:textId="03E7B35D" w:rsidR="008E6D5F" w:rsidRDefault="008E6D5F" w:rsidP="00417562">
      <w:pPr>
        <w:pStyle w:val="ListParagraph"/>
        <w:numPr>
          <w:ilvl w:val="0"/>
          <w:numId w:val="81"/>
        </w:numPr>
        <w:bidi/>
        <w:spacing w:after="200" w:line="276" w:lineRule="auto"/>
        <w:rPr>
          <w:rFonts w:ascii="Traditional Arabic" w:hAnsi="Traditional Arabic" w:cs="Traditional Arabic"/>
          <w:color w:val="000000" w:themeColor="text1"/>
          <w:sz w:val="40"/>
          <w:szCs w:val="40"/>
        </w:rPr>
      </w:pPr>
      <w:r w:rsidRPr="00417562">
        <w:rPr>
          <w:rFonts w:ascii="Traditional Arabic" w:hAnsi="Traditional Arabic" w:cs="Traditional Arabic"/>
          <w:b/>
          <w:bCs/>
          <w:color w:val="000000" w:themeColor="text1"/>
          <w:sz w:val="40"/>
          <w:szCs w:val="40"/>
          <w:rtl/>
        </w:rPr>
        <w:t>المرونة التنظيمية</w:t>
      </w:r>
      <w:r w:rsidRPr="00417562">
        <w:rPr>
          <w:rFonts w:ascii="Traditional Arabic" w:hAnsi="Traditional Arabic" w:cs="Traditional Arabic" w:hint="cs"/>
          <w:b/>
          <w:bCs/>
          <w:color w:val="000000" w:themeColor="text1"/>
          <w:sz w:val="40"/>
          <w:szCs w:val="40"/>
          <w:rtl/>
        </w:rPr>
        <w:t>:</w:t>
      </w:r>
      <w:r w:rsidRPr="00417562">
        <w:rPr>
          <w:rFonts w:ascii="Traditional Arabic" w:hAnsi="Traditional Arabic" w:cs="Traditional Arabic"/>
          <w:b/>
          <w:bCs/>
          <w:color w:val="000000" w:themeColor="text1"/>
          <w:sz w:val="40"/>
          <w:szCs w:val="40"/>
        </w:rPr>
        <w:br/>
      </w:r>
      <w:r w:rsidRPr="00417562">
        <w:rPr>
          <w:rFonts w:ascii="Traditional Arabic" w:hAnsi="Traditional Arabic" w:cs="Traditional Arabic"/>
          <w:color w:val="000000" w:themeColor="text1"/>
          <w:sz w:val="40"/>
          <w:szCs w:val="40"/>
          <w:rtl/>
        </w:rPr>
        <w:t>بلغ المتوسط الحسابي (4.02) بأهمية نسبية (80.40%)، وهو ما يدل على مستوى مرتفع من إدراك المرونة داخل المنظمة</w:t>
      </w:r>
      <w:r w:rsidRPr="00417562">
        <w:rPr>
          <w:rFonts w:ascii="Traditional Arabic" w:hAnsi="Traditional Arabic" w:cs="Traditional Arabic"/>
          <w:color w:val="000000" w:themeColor="text1"/>
          <w:sz w:val="40"/>
          <w:szCs w:val="40"/>
        </w:rPr>
        <w:t>.</w:t>
      </w:r>
      <w:r w:rsidRPr="00417562">
        <w:rPr>
          <w:rFonts w:ascii="Traditional Arabic" w:hAnsi="Traditional Arabic" w:cs="Traditional Arabic"/>
          <w:color w:val="000000" w:themeColor="text1"/>
          <w:sz w:val="40"/>
          <w:szCs w:val="40"/>
        </w:rPr>
        <w:br/>
      </w:r>
      <w:r w:rsidRPr="00417562">
        <w:rPr>
          <w:rFonts w:ascii="Traditional Arabic" w:hAnsi="Traditional Arabic" w:cs="Traditional Arabic"/>
          <w:color w:val="000000" w:themeColor="text1"/>
          <w:sz w:val="40"/>
          <w:szCs w:val="40"/>
          <w:rtl/>
        </w:rPr>
        <w:lastRenderedPageBreak/>
        <w:t>وبلغ الانحراف المعياري (0.956)، مما يشير إلى تجانس نسبي أعلى مقارنة بالضغوط الإدارية</w:t>
      </w:r>
      <w:r w:rsidRPr="00417562">
        <w:rPr>
          <w:rFonts w:ascii="Traditional Arabic" w:hAnsi="Traditional Arabic" w:cs="Traditional Arabic"/>
          <w:color w:val="000000" w:themeColor="text1"/>
          <w:sz w:val="40"/>
          <w:szCs w:val="40"/>
        </w:rPr>
        <w:t>.</w:t>
      </w:r>
    </w:p>
    <w:p w14:paraId="170DAD33" w14:textId="145B2610" w:rsidR="008E6D5F" w:rsidRPr="00417562" w:rsidRDefault="008E6D5F" w:rsidP="00417562">
      <w:pPr>
        <w:pStyle w:val="ListParagraph"/>
        <w:numPr>
          <w:ilvl w:val="0"/>
          <w:numId w:val="81"/>
        </w:numPr>
        <w:bidi/>
        <w:spacing w:after="200" w:line="276" w:lineRule="auto"/>
        <w:rPr>
          <w:rFonts w:ascii="Traditional Arabic" w:hAnsi="Traditional Arabic" w:cs="Traditional Arabic"/>
          <w:color w:val="000000" w:themeColor="text1"/>
          <w:sz w:val="40"/>
          <w:szCs w:val="40"/>
        </w:rPr>
      </w:pPr>
      <w:r w:rsidRPr="00417562">
        <w:rPr>
          <w:rFonts w:ascii="Traditional Arabic" w:hAnsi="Traditional Arabic" w:cs="Traditional Arabic"/>
          <w:b/>
          <w:bCs/>
          <w:color w:val="000000" w:themeColor="text1"/>
          <w:sz w:val="40"/>
          <w:szCs w:val="40"/>
          <w:rtl/>
        </w:rPr>
        <w:t>التكيف الإداري</w:t>
      </w:r>
      <w:r w:rsidRPr="00417562">
        <w:rPr>
          <w:rFonts w:ascii="Traditional Arabic" w:hAnsi="Traditional Arabic" w:cs="Traditional Arabic" w:hint="cs"/>
          <w:b/>
          <w:bCs/>
          <w:color w:val="000000" w:themeColor="text1"/>
          <w:sz w:val="40"/>
          <w:szCs w:val="40"/>
          <w:rtl/>
        </w:rPr>
        <w:t>:</w:t>
      </w:r>
      <w:r w:rsidRPr="00417562">
        <w:rPr>
          <w:rFonts w:ascii="Traditional Arabic" w:hAnsi="Traditional Arabic" w:cs="Traditional Arabic"/>
          <w:color w:val="000000" w:themeColor="text1"/>
          <w:sz w:val="40"/>
          <w:szCs w:val="40"/>
        </w:rPr>
        <w:br/>
      </w:r>
      <w:r w:rsidRPr="00417562">
        <w:rPr>
          <w:rFonts w:ascii="Traditional Arabic" w:hAnsi="Traditional Arabic" w:cs="Traditional Arabic"/>
          <w:color w:val="000000" w:themeColor="text1"/>
          <w:sz w:val="40"/>
          <w:szCs w:val="40"/>
          <w:rtl/>
        </w:rPr>
        <w:t>جاء في المرتبة الأولى بمتوسط حسابي (4.337) وأهمية نسبية (86.74%)، وهو ما يعكس مستوى مرتفعًا جدًا من القدرة على التكيف لدى القيادات</w:t>
      </w:r>
      <w:r w:rsidRPr="00417562">
        <w:rPr>
          <w:rFonts w:ascii="Traditional Arabic" w:hAnsi="Traditional Arabic" w:cs="Traditional Arabic"/>
          <w:color w:val="000000" w:themeColor="text1"/>
          <w:sz w:val="40"/>
          <w:szCs w:val="40"/>
        </w:rPr>
        <w:t>.</w:t>
      </w:r>
      <w:r w:rsidRPr="00417562">
        <w:rPr>
          <w:rFonts w:ascii="Traditional Arabic" w:hAnsi="Traditional Arabic" w:cs="Traditional Arabic"/>
          <w:color w:val="000000" w:themeColor="text1"/>
          <w:sz w:val="40"/>
          <w:szCs w:val="40"/>
        </w:rPr>
        <w:br/>
      </w:r>
      <w:r w:rsidRPr="00417562">
        <w:rPr>
          <w:rFonts w:ascii="Traditional Arabic" w:hAnsi="Traditional Arabic" w:cs="Traditional Arabic"/>
          <w:color w:val="000000" w:themeColor="text1"/>
          <w:sz w:val="40"/>
          <w:szCs w:val="40"/>
          <w:rtl/>
        </w:rPr>
        <w:t>كما سجل أقل انحراف معياري (0.701)، مما يدل على اتفاق واسع بين أفراد العينة حول هذا المتغير</w:t>
      </w:r>
      <w:r w:rsidRPr="00417562">
        <w:rPr>
          <w:rFonts w:ascii="Traditional Arabic" w:hAnsi="Traditional Arabic" w:cs="Traditional Arabic"/>
          <w:color w:val="000000" w:themeColor="text1"/>
          <w:sz w:val="40"/>
          <w:szCs w:val="40"/>
        </w:rPr>
        <w:t>.</w:t>
      </w:r>
    </w:p>
    <w:p w14:paraId="591D7336" w14:textId="0A8609D0" w:rsidR="00DD2E46" w:rsidRPr="008E6D5F" w:rsidRDefault="00E014C6" w:rsidP="00DD2E46">
      <w:pPr>
        <w:bidi/>
        <w:spacing w:after="200" w:line="276" w:lineRule="auto"/>
        <w:rPr>
          <w:rFonts w:ascii="Traditional Arabic" w:hAnsi="Traditional Arabic" w:cs="Traditional Arabic"/>
          <w:color w:val="000000" w:themeColor="text1"/>
          <w:sz w:val="40"/>
          <w:szCs w:val="40"/>
          <w:rtl/>
        </w:rPr>
      </w:pPr>
      <w:r w:rsidRPr="00E014C6">
        <w:rPr>
          <w:rFonts w:ascii="Traditional Arabic" w:hAnsi="Traditional Arabic" w:cs="Traditional Arabic"/>
          <w:color w:val="000000" w:themeColor="text1"/>
          <w:sz w:val="40"/>
          <w:szCs w:val="40"/>
          <w:rtl/>
        </w:rPr>
        <w:t>الاتجاه العام للعينة يتسم بالإيجابية المرتفعة تجاه القدرة على التكيف، مع إدراك واضح لوجود ضغوط إدارية، يقابله مستوى معتبر من المرونة التنظيمية.</w:t>
      </w:r>
    </w:p>
    <w:p w14:paraId="26243EE3" w14:textId="669D7685" w:rsidR="003A6583" w:rsidRPr="003A6583" w:rsidRDefault="003A6583" w:rsidP="003A6583">
      <w:pPr>
        <w:bidi/>
        <w:spacing w:after="200" w:line="276" w:lineRule="auto"/>
        <w:rPr>
          <w:rFonts w:ascii="Traditional Arabic" w:hAnsi="Traditional Arabic" w:cs="Traditional Arabic"/>
          <w:b/>
          <w:bCs/>
          <w:color w:val="000000" w:themeColor="text1"/>
          <w:sz w:val="40"/>
          <w:szCs w:val="40"/>
        </w:rPr>
      </w:pPr>
      <w:r w:rsidRPr="003A6583">
        <w:rPr>
          <w:rFonts w:ascii="Traditional Arabic" w:hAnsi="Traditional Arabic" w:cs="Traditional Arabic"/>
          <w:b/>
          <w:bCs/>
          <w:color w:val="000000" w:themeColor="text1"/>
          <w:sz w:val="40"/>
          <w:szCs w:val="40"/>
          <w:rtl/>
        </w:rPr>
        <w:t>ثانياً: نتائج اختبار الفرضيات</w:t>
      </w:r>
      <w:r>
        <w:rPr>
          <w:rFonts w:ascii="Traditional Arabic" w:hAnsi="Traditional Arabic" w:cs="Traditional Arabic" w:hint="cs"/>
          <w:b/>
          <w:bCs/>
          <w:color w:val="000000" w:themeColor="text1"/>
          <w:sz w:val="40"/>
          <w:szCs w:val="40"/>
          <w:rtl/>
        </w:rPr>
        <w:t>:</w:t>
      </w:r>
    </w:p>
    <w:p w14:paraId="1406179B" w14:textId="3536ADFB" w:rsidR="002C6FB7" w:rsidRPr="002C6FB7" w:rsidRDefault="00AE6837" w:rsidP="002C6FB7">
      <w:pPr>
        <w:bidi/>
        <w:spacing w:after="200" w:line="276" w:lineRule="auto"/>
        <w:rPr>
          <w:rFonts w:ascii="Traditional Arabic" w:hAnsi="Traditional Arabic" w:cs="Traditional Arabic"/>
          <w:b/>
          <w:bCs/>
          <w:color w:val="000000" w:themeColor="text1"/>
          <w:sz w:val="40"/>
          <w:szCs w:val="40"/>
        </w:rPr>
      </w:pPr>
      <w:r w:rsidRPr="00D61B83">
        <w:rPr>
          <w:rFonts w:ascii="Traditional Arabic" w:hAnsi="Traditional Arabic" w:cs="Traditional Arabic"/>
          <w:b/>
          <w:bCs/>
          <w:color w:val="000000" w:themeColor="text1"/>
          <w:sz w:val="40"/>
          <w:szCs w:val="40"/>
          <w:rtl/>
        </w:rPr>
        <w:t>1) الفرضية الرئيسية</w:t>
      </w:r>
      <w:r w:rsidRPr="00D61B83">
        <w:rPr>
          <w:rFonts w:ascii="Traditional Arabic" w:hAnsi="Traditional Arabic" w:cs="Traditional Arabic" w:hint="cs"/>
          <w:b/>
          <w:bCs/>
          <w:color w:val="000000" w:themeColor="text1"/>
          <w:sz w:val="40"/>
          <w:szCs w:val="40"/>
          <w:rtl/>
        </w:rPr>
        <w:t>:</w:t>
      </w:r>
    </w:p>
    <w:p w14:paraId="17F7AF9E" w14:textId="5D512B43" w:rsidR="00A400AB" w:rsidRDefault="00AE6837" w:rsidP="00A400AB">
      <w:pPr>
        <w:bidi/>
        <w:spacing w:after="200" w:line="276" w:lineRule="auto"/>
        <w:rPr>
          <w:rFonts w:ascii="Traditional Arabic" w:hAnsi="Traditional Arabic" w:cs="Traditional Arabic"/>
          <w:color w:val="000000" w:themeColor="text1"/>
          <w:sz w:val="40"/>
          <w:szCs w:val="40"/>
          <w:rtl/>
        </w:rPr>
      </w:pPr>
      <w:r w:rsidRPr="00AE6837">
        <w:rPr>
          <w:rFonts w:ascii="Traditional Arabic" w:hAnsi="Traditional Arabic" w:cs="Traditional Arabic"/>
          <w:color w:val="000000" w:themeColor="text1"/>
          <w:sz w:val="40"/>
          <w:szCs w:val="40"/>
          <w:rtl/>
        </w:rPr>
        <w:t>تؤثر الضغوط الإدارية بشكل إيجابي على تعزيز المرونة التنظيمية والتكيف الإداري.</w:t>
      </w:r>
    </w:p>
    <w:p w14:paraId="1EA7EE08" w14:textId="0C37BAB8" w:rsidR="00AE6837" w:rsidRDefault="006A3897" w:rsidP="00AE6837">
      <w:pPr>
        <w:bidi/>
        <w:spacing w:after="200" w:line="276" w:lineRule="auto"/>
        <w:rPr>
          <w:rFonts w:ascii="Traditional Arabic" w:hAnsi="Traditional Arabic" w:cs="Traditional Arabic"/>
          <w:color w:val="000000" w:themeColor="text1"/>
          <w:sz w:val="40"/>
          <w:szCs w:val="40"/>
          <w:rtl/>
        </w:rPr>
      </w:pPr>
      <w:r w:rsidRPr="006A3897">
        <w:rPr>
          <w:rFonts w:ascii="Traditional Arabic" w:hAnsi="Traditional Arabic" w:cs="Traditional Arabic"/>
          <w:color w:val="000000" w:themeColor="text1"/>
          <w:sz w:val="40"/>
          <w:szCs w:val="40"/>
          <w:rtl/>
        </w:rPr>
        <w:t>أظهرت نتائج نماذج الانحدار ما يلي:</w:t>
      </w:r>
    </w:p>
    <w:p w14:paraId="784DCFA2" w14:textId="4CE0801B" w:rsidR="006A3897" w:rsidRPr="006A3897" w:rsidRDefault="006A3897" w:rsidP="006A3897">
      <w:pPr>
        <w:pStyle w:val="ListParagraph"/>
        <w:numPr>
          <w:ilvl w:val="0"/>
          <w:numId w:val="82"/>
        </w:numPr>
        <w:bidi/>
        <w:spacing w:after="200" w:line="276" w:lineRule="auto"/>
        <w:rPr>
          <w:rFonts w:ascii="Traditional Arabic" w:hAnsi="Traditional Arabic" w:cs="Traditional Arabic"/>
          <w:color w:val="000000" w:themeColor="text1"/>
          <w:sz w:val="40"/>
          <w:szCs w:val="40"/>
          <w:rtl/>
        </w:rPr>
      </w:pPr>
      <w:r w:rsidRPr="006A3897">
        <w:rPr>
          <w:rFonts w:ascii="Traditional Arabic" w:hAnsi="Traditional Arabic" w:cs="Traditional Arabic"/>
          <w:color w:val="000000" w:themeColor="text1"/>
          <w:sz w:val="40"/>
          <w:szCs w:val="40"/>
          <w:rtl/>
        </w:rPr>
        <w:t>وجود تأثير إيجابي دال إحصائيًا للضغوط الإدارية على المرونة التنظيمية</w:t>
      </w:r>
    </w:p>
    <w:p w14:paraId="62915C70" w14:textId="6BB19DC4" w:rsidR="000A08D8" w:rsidRDefault="006A3897" w:rsidP="000A08D8">
      <w:pPr>
        <w:bidi/>
        <w:spacing w:after="200" w:line="276" w:lineRule="auto"/>
        <w:rPr>
          <w:rFonts w:ascii="Traditional Arabic" w:hAnsi="Traditional Arabic" w:cs="Traditional Arabic"/>
          <w:color w:val="000000" w:themeColor="text1"/>
          <w:sz w:val="40"/>
          <w:szCs w:val="40"/>
        </w:rPr>
      </w:pPr>
      <w:r w:rsidRPr="006A3897">
        <w:rPr>
          <w:rFonts w:ascii="Traditional Arabic" w:hAnsi="Traditional Arabic" w:cs="Traditional Arabic"/>
          <w:color w:val="000000" w:themeColor="text1"/>
          <w:sz w:val="40"/>
          <w:szCs w:val="40"/>
          <w:rtl/>
        </w:rPr>
        <w:t>(</w:t>
      </w:r>
      <w:r w:rsidRPr="006A3897">
        <w:rPr>
          <w:rFonts w:ascii="Cambria" w:hAnsi="Cambria" w:cs="Cambria"/>
          <w:color w:val="000000" w:themeColor="text1"/>
          <w:sz w:val="40"/>
          <w:szCs w:val="40"/>
        </w:rPr>
        <w:t>β</w:t>
      </w:r>
      <w:r w:rsidRPr="006A3897">
        <w:rPr>
          <w:rFonts w:ascii="Traditional Arabic" w:hAnsi="Traditional Arabic" w:cs="Traditional Arabic"/>
          <w:color w:val="000000" w:themeColor="text1"/>
          <w:sz w:val="40"/>
          <w:szCs w:val="40"/>
        </w:rPr>
        <w:t xml:space="preserve"> = 0.412, p &lt; 0.001</w:t>
      </w:r>
      <w:r w:rsidRPr="006A3897">
        <w:rPr>
          <w:rFonts w:ascii="Traditional Arabic" w:hAnsi="Traditional Arabic" w:cs="Traditional Arabic"/>
          <w:color w:val="000000" w:themeColor="text1"/>
          <w:sz w:val="40"/>
          <w:szCs w:val="40"/>
          <w:rtl/>
        </w:rPr>
        <w:t>)</w:t>
      </w:r>
    </w:p>
    <w:p w14:paraId="04276396" w14:textId="16ACFE21" w:rsidR="000A08D8" w:rsidRDefault="0040767B" w:rsidP="0040767B">
      <w:pPr>
        <w:pStyle w:val="ListParagraph"/>
        <w:numPr>
          <w:ilvl w:val="0"/>
          <w:numId w:val="82"/>
        </w:numPr>
        <w:bidi/>
        <w:spacing w:after="200" w:line="276" w:lineRule="auto"/>
        <w:rPr>
          <w:rFonts w:ascii="Traditional Arabic" w:hAnsi="Traditional Arabic" w:cs="Traditional Arabic"/>
          <w:color w:val="000000" w:themeColor="text1"/>
          <w:sz w:val="40"/>
          <w:szCs w:val="40"/>
          <w:rtl/>
        </w:rPr>
      </w:pPr>
      <w:r w:rsidRPr="0040767B">
        <w:rPr>
          <w:rFonts w:ascii="Traditional Arabic" w:hAnsi="Traditional Arabic" w:cs="Traditional Arabic"/>
          <w:color w:val="000000" w:themeColor="text1"/>
          <w:sz w:val="40"/>
          <w:szCs w:val="40"/>
          <w:rtl/>
        </w:rPr>
        <w:t>وجود تأثير إيجابي مباشر للضغوط الإدارية على التكيف الإداري</w:t>
      </w:r>
    </w:p>
    <w:p w14:paraId="459E463F" w14:textId="5883F73F" w:rsidR="00286741" w:rsidRDefault="0040767B" w:rsidP="00286741">
      <w:pPr>
        <w:bidi/>
        <w:spacing w:after="200" w:line="276" w:lineRule="auto"/>
        <w:rPr>
          <w:rFonts w:ascii="Traditional Arabic" w:hAnsi="Traditional Arabic" w:cs="Traditional Arabic"/>
          <w:color w:val="000000" w:themeColor="text1"/>
          <w:sz w:val="40"/>
          <w:szCs w:val="40"/>
          <w:rtl/>
        </w:rPr>
      </w:pPr>
      <w:r w:rsidRPr="0040767B">
        <w:rPr>
          <w:rFonts w:ascii="Traditional Arabic" w:hAnsi="Traditional Arabic" w:cs="Traditional Arabic"/>
          <w:color w:val="000000" w:themeColor="text1"/>
          <w:sz w:val="40"/>
          <w:szCs w:val="40"/>
          <w:rtl/>
        </w:rPr>
        <w:lastRenderedPageBreak/>
        <w:t>(</w:t>
      </w:r>
      <w:r w:rsidRPr="0040767B">
        <w:rPr>
          <w:rFonts w:ascii="Cambria" w:hAnsi="Cambria" w:cs="Cambria"/>
          <w:color w:val="000000" w:themeColor="text1"/>
          <w:sz w:val="40"/>
          <w:szCs w:val="40"/>
        </w:rPr>
        <w:t>β</w:t>
      </w:r>
      <w:r w:rsidRPr="0040767B">
        <w:rPr>
          <w:rFonts w:ascii="Traditional Arabic" w:hAnsi="Traditional Arabic" w:cs="Traditional Arabic"/>
          <w:color w:val="000000" w:themeColor="text1"/>
          <w:sz w:val="40"/>
          <w:szCs w:val="40"/>
        </w:rPr>
        <w:t xml:space="preserve"> = 0.175, p &lt; 0.05</w:t>
      </w:r>
      <w:r w:rsidRPr="0040767B">
        <w:rPr>
          <w:rFonts w:ascii="Traditional Arabic" w:hAnsi="Traditional Arabic" w:cs="Traditional Arabic"/>
          <w:color w:val="000000" w:themeColor="text1"/>
          <w:sz w:val="40"/>
          <w:szCs w:val="40"/>
          <w:rtl/>
        </w:rPr>
        <w:t>)</w:t>
      </w:r>
    </w:p>
    <w:p w14:paraId="4C912CE8" w14:textId="77777777" w:rsidR="003F4820" w:rsidRDefault="003F4820" w:rsidP="003F4820">
      <w:pPr>
        <w:bidi/>
        <w:spacing w:after="200" w:line="276" w:lineRule="auto"/>
        <w:rPr>
          <w:rFonts w:ascii="Traditional Arabic" w:hAnsi="Traditional Arabic" w:cs="Traditional Arabic"/>
          <w:color w:val="000000" w:themeColor="text1"/>
          <w:sz w:val="40"/>
          <w:szCs w:val="40"/>
          <w:rtl/>
        </w:rPr>
      </w:pPr>
      <w:r w:rsidRPr="003F4820">
        <w:rPr>
          <w:rFonts w:ascii="Traditional Arabic" w:hAnsi="Traditional Arabic" w:cs="Traditional Arabic"/>
          <w:color w:val="000000" w:themeColor="text1"/>
          <w:sz w:val="40"/>
          <w:szCs w:val="40"/>
          <w:rtl/>
        </w:rPr>
        <w:t>وعليه، تم قبول الفرضية الرئيسية إحصائيًا</w:t>
      </w:r>
      <w:r w:rsidRPr="003F4820">
        <w:rPr>
          <w:rFonts w:ascii="Traditional Arabic" w:hAnsi="Traditional Arabic" w:cs="Traditional Arabic"/>
          <w:color w:val="000000" w:themeColor="text1"/>
          <w:sz w:val="40"/>
          <w:szCs w:val="40"/>
        </w:rPr>
        <w:t>.</w:t>
      </w:r>
    </w:p>
    <w:p w14:paraId="39F67271" w14:textId="63AE5335" w:rsidR="003F4820" w:rsidRPr="00D61B83" w:rsidRDefault="00D61B83" w:rsidP="003F4820">
      <w:pPr>
        <w:bidi/>
        <w:spacing w:after="200" w:line="276" w:lineRule="auto"/>
        <w:rPr>
          <w:rFonts w:ascii="Traditional Arabic" w:hAnsi="Traditional Arabic" w:cs="Traditional Arabic"/>
          <w:b/>
          <w:bCs/>
          <w:color w:val="000000" w:themeColor="text1"/>
          <w:sz w:val="40"/>
          <w:szCs w:val="40"/>
          <w:rtl/>
        </w:rPr>
      </w:pPr>
      <w:r w:rsidRPr="00D61B83">
        <w:rPr>
          <w:rFonts w:ascii="Traditional Arabic" w:hAnsi="Traditional Arabic" w:cs="Traditional Arabic"/>
          <w:b/>
          <w:bCs/>
          <w:color w:val="000000" w:themeColor="text1"/>
          <w:sz w:val="40"/>
          <w:szCs w:val="40"/>
          <w:rtl/>
        </w:rPr>
        <w:t>2) الفرضية الفرعية الأولى</w:t>
      </w:r>
      <w:r w:rsidR="006561CE">
        <w:rPr>
          <w:rFonts w:ascii="Traditional Arabic" w:hAnsi="Traditional Arabic" w:cs="Traditional Arabic" w:hint="cs"/>
          <w:b/>
          <w:bCs/>
          <w:color w:val="000000" w:themeColor="text1"/>
          <w:sz w:val="40"/>
          <w:szCs w:val="40"/>
          <w:rtl/>
        </w:rPr>
        <w:t>:</w:t>
      </w:r>
    </w:p>
    <w:p w14:paraId="52C8E27E" w14:textId="5413C67F" w:rsidR="003F4820" w:rsidRDefault="00D61B83" w:rsidP="003F4820">
      <w:pPr>
        <w:bidi/>
        <w:spacing w:after="200" w:line="276" w:lineRule="auto"/>
        <w:rPr>
          <w:rFonts w:ascii="Traditional Arabic" w:hAnsi="Traditional Arabic" w:cs="Traditional Arabic"/>
          <w:color w:val="000000" w:themeColor="text1"/>
          <w:sz w:val="40"/>
          <w:szCs w:val="40"/>
          <w:rtl/>
        </w:rPr>
      </w:pPr>
      <w:r w:rsidRPr="00D61B83">
        <w:rPr>
          <w:rFonts w:ascii="Traditional Arabic" w:hAnsi="Traditional Arabic" w:cs="Traditional Arabic"/>
          <w:color w:val="000000" w:themeColor="text1"/>
          <w:sz w:val="40"/>
          <w:szCs w:val="40"/>
          <w:rtl/>
        </w:rPr>
        <w:t>توجد علاقة إيجابية ذات دلالة إحصائية بين مستوى الضغوط الإدارية ومستوى المرونة التنظيمية والتكيف الإداري.</w:t>
      </w:r>
    </w:p>
    <w:p w14:paraId="50CB6647" w14:textId="7E9F6DD2" w:rsidR="00B521B4" w:rsidRDefault="00B521B4" w:rsidP="00B521B4">
      <w:pPr>
        <w:bidi/>
        <w:spacing w:after="200" w:line="276" w:lineRule="auto"/>
        <w:rPr>
          <w:rFonts w:ascii="Traditional Arabic" w:hAnsi="Traditional Arabic" w:cs="Traditional Arabic"/>
          <w:color w:val="000000" w:themeColor="text1"/>
          <w:sz w:val="40"/>
          <w:szCs w:val="40"/>
          <w:rtl/>
        </w:rPr>
      </w:pPr>
      <w:r w:rsidRPr="00B521B4">
        <w:rPr>
          <w:rFonts w:ascii="Traditional Arabic" w:hAnsi="Traditional Arabic" w:cs="Traditional Arabic"/>
          <w:color w:val="000000" w:themeColor="text1"/>
          <w:sz w:val="40"/>
          <w:szCs w:val="40"/>
          <w:rtl/>
        </w:rPr>
        <w:t>أظهرت معاملات الارتباط (</w:t>
      </w:r>
      <w:r w:rsidRPr="002F245B">
        <w:rPr>
          <w:rFonts w:ascii="Traditional Arabic" w:hAnsi="Traditional Arabic" w:cs="Traditional Arabic"/>
          <w:b/>
          <w:bCs/>
          <w:color w:val="000000" w:themeColor="text1"/>
          <w:sz w:val="40"/>
          <w:szCs w:val="40"/>
        </w:rPr>
        <w:t>Pearson</w:t>
      </w:r>
      <w:r w:rsidRPr="00B521B4">
        <w:rPr>
          <w:rFonts w:ascii="Traditional Arabic" w:hAnsi="Traditional Arabic" w:cs="Traditional Arabic"/>
          <w:color w:val="000000" w:themeColor="text1"/>
          <w:sz w:val="40"/>
          <w:szCs w:val="40"/>
          <w:rtl/>
        </w:rPr>
        <w:t>) وجود علاقات إيجابية دالة إحصائيًا بين المتغيرات الثلاثة عند مستوى دلالة (</w:t>
      </w:r>
      <w:r w:rsidRPr="002F245B">
        <w:rPr>
          <w:rFonts w:ascii="Cambria" w:hAnsi="Cambria" w:cs="Cambria"/>
          <w:b/>
          <w:bCs/>
          <w:color w:val="000000" w:themeColor="text1"/>
          <w:sz w:val="40"/>
          <w:szCs w:val="40"/>
        </w:rPr>
        <w:t>α</w:t>
      </w:r>
      <w:r w:rsidRPr="002F245B">
        <w:rPr>
          <w:rFonts w:ascii="Traditional Arabic" w:hAnsi="Traditional Arabic" w:cs="Traditional Arabic"/>
          <w:b/>
          <w:bCs/>
          <w:color w:val="000000" w:themeColor="text1"/>
          <w:sz w:val="40"/>
          <w:szCs w:val="40"/>
        </w:rPr>
        <w:t xml:space="preserve"> = 0.05</w:t>
      </w:r>
      <w:r w:rsidRPr="00B521B4">
        <w:rPr>
          <w:rFonts w:ascii="Traditional Arabic" w:hAnsi="Traditional Arabic" w:cs="Traditional Arabic"/>
          <w:color w:val="000000" w:themeColor="text1"/>
          <w:sz w:val="40"/>
          <w:szCs w:val="40"/>
          <w:rtl/>
        </w:rPr>
        <w:t>).</w:t>
      </w:r>
    </w:p>
    <w:p w14:paraId="06E21355" w14:textId="0355DB1F" w:rsidR="00B521B4" w:rsidRDefault="00B521B4" w:rsidP="00B521B4">
      <w:pPr>
        <w:bidi/>
        <w:spacing w:after="200" w:line="276" w:lineRule="auto"/>
        <w:rPr>
          <w:rFonts w:ascii="Traditional Arabic" w:hAnsi="Traditional Arabic" w:cs="Traditional Arabic"/>
          <w:color w:val="000000" w:themeColor="text1"/>
          <w:sz w:val="40"/>
          <w:szCs w:val="40"/>
          <w:rtl/>
        </w:rPr>
      </w:pPr>
      <w:r w:rsidRPr="00B521B4">
        <w:rPr>
          <w:rFonts w:ascii="Traditional Arabic" w:hAnsi="Traditional Arabic" w:cs="Traditional Arabic"/>
          <w:b/>
          <w:bCs/>
          <w:color w:val="000000" w:themeColor="text1"/>
          <w:sz w:val="40"/>
          <w:szCs w:val="40"/>
          <w:rtl/>
        </w:rPr>
        <w:t>القرار الإحصائي:</w:t>
      </w:r>
      <w:r w:rsidRPr="00B521B4">
        <w:rPr>
          <w:rFonts w:ascii="Traditional Arabic" w:hAnsi="Traditional Arabic" w:cs="Traditional Arabic"/>
          <w:color w:val="000000" w:themeColor="text1"/>
          <w:sz w:val="40"/>
          <w:szCs w:val="40"/>
          <w:rtl/>
        </w:rPr>
        <w:t xml:space="preserve"> قبول الفرضية.</w:t>
      </w:r>
    </w:p>
    <w:p w14:paraId="68C3A4A8" w14:textId="65C677BB" w:rsidR="00B521B4" w:rsidRPr="006561CE" w:rsidRDefault="006561CE" w:rsidP="00B521B4">
      <w:pPr>
        <w:bidi/>
        <w:spacing w:after="200" w:line="276" w:lineRule="auto"/>
        <w:rPr>
          <w:rFonts w:ascii="Traditional Arabic" w:hAnsi="Traditional Arabic" w:cs="Traditional Arabic"/>
          <w:b/>
          <w:bCs/>
          <w:color w:val="000000" w:themeColor="text1"/>
          <w:sz w:val="40"/>
          <w:szCs w:val="40"/>
          <w:rtl/>
        </w:rPr>
      </w:pPr>
      <w:r w:rsidRPr="006561CE">
        <w:rPr>
          <w:rFonts w:ascii="Traditional Arabic" w:hAnsi="Traditional Arabic" w:cs="Traditional Arabic"/>
          <w:b/>
          <w:bCs/>
          <w:color w:val="000000" w:themeColor="text1"/>
          <w:sz w:val="40"/>
          <w:szCs w:val="40"/>
          <w:rtl/>
        </w:rPr>
        <w:t>3) الفرضية الفرعية الثانية</w:t>
      </w:r>
      <w:r w:rsidRPr="006561CE">
        <w:rPr>
          <w:rFonts w:ascii="Traditional Arabic" w:hAnsi="Traditional Arabic" w:cs="Traditional Arabic" w:hint="cs"/>
          <w:b/>
          <w:bCs/>
          <w:color w:val="000000" w:themeColor="text1"/>
          <w:sz w:val="40"/>
          <w:szCs w:val="40"/>
          <w:rtl/>
        </w:rPr>
        <w:t>:</w:t>
      </w:r>
    </w:p>
    <w:p w14:paraId="44D12CD0" w14:textId="7CC97A69" w:rsidR="006561CE" w:rsidRDefault="006561CE" w:rsidP="006561CE">
      <w:pPr>
        <w:bidi/>
        <w:spacing w:after="200" w:line="276" w:lineRule="auto"/>
        <w:rPr>
          <w:rFonts w:ascii="Traditional Arabic" w:hAnsi="Traditional Arabic" w:cs="Traditional Arabic"/>
          <w:color w:val="000000" w:themeColor="text1"/>
          <w:sz w:val="40"/>
          <w:szCs w:val="40"/>
          <w:rtl/>
        </w:rPr>
      </w:pPr>
      <w:r w:rsidRPr="006561CE">
        <w:rPr>
          <w:rFonts w:ascii="Traditional Arabic" w:hAnsi="Traditional Arabic" w:cs="Traditional Arabic"/>
          <w:color w:val="000000" w:themeColor="text1"/>
          <w:sz w:val="40"/>
          <w:szCs w:val="40"/>
          <w:rtl/>
        </w:rPr>
        <w:t>تلعب السياسات التنظيمية والدعم المؤسسي دورًا جوهريًا في تمكين القادة من التعامل مع الضغوط.</w:t>
      </w:r>
    </w:p>
    <w:p w14:paraId="7847D78E" w14:textId="3152EE42" w:rsidR="006561CE" w:rsidRDefault="0065067F" w:rsidP="006561CE">
      <w:pPr>
        <w:bidi/>
        <w:spacing w:after="200" w:line="276" w:lineRule="auto"/>
        <w:rPr>
          <w:rFonts w:ascii="Traditional Arabic" w:hAnsi="Traditional Arabic" w:cs="Traditional Arabic"/>
          <w:color w:val="000000" w:themeColor="text1"/>
          <w:sz w:val="40"/>
          <w:szCs w:val="40"/>
          <w:rtl/>
        </w:rPr>
      </w:pPr>
      <w:r w:rsidRPr="0065067F">
        <w:rPr>
          <w:rFonts w:ascii="Traditional Arabic" w:hAnsi="Traditional Arabic" w:cs="Traditional Arabic"/>
          <w:color w:val="000000" w:themeColor="text1"/>
          <w:sz w:val="40"/>
          <w:szCs w:val="40"/>
          <w:rtl/>
        </w:rPr>
        <w:t>أظهرت النتائج أن المرونة التنظيمية بوصفها انعكاسًا لفاعلية السياسات والدعم المؤسسي تؤثر تأثيرًا إيجابيًا قويًا على التكيف الإداري:</w:t>
      </w:r>
    </w:p>
    <w:p w14:paraId="0013FEF7" w14:textId="5414D0B9" w:rsidR="0065067F" w:rsidRDefault="0065067F" w:rsidP="0065067F">
      <w:pPr>
        <w:bidi/>
        <w:spacing w:after="200" w:line="276" w:lineRule="auto"/>
        <w:rPr>
          <w:rFonts w:ascii="Traditional Arabic" w:hAnsi="Traditional Arabic" w:cs="Traditional Arabic"/>
          <w:color w:val="000000" w:themeColor="text1"/>
          <w:sz w:val="40"/>
          <w:szCs w:val="40"/>
          <w:rtl/>
        </w:rPr>
      </w:pPr>
      <w:r w:rsidRPr="0065067F">
        <w:rPr>
          <w:rFonts w:ascii="Traditional Arabic" w:hAnsi="Traditional Arabic" w:cs="Traditional Arabic"/>
          <w:color w:val="000000" w:themeColor="text1"/>
          <w:sz w:val="40"/>
          <w:szCs w:val="40"/>
          <w:rtl/>
        </w:rPr>
        <w:t>(</w:t>
      </w:r>
      <w:r w:rsidRPr="0065067F">
        <w:rPr>
          <w:rFonts w:ascii="Cambria" w:hAnsi="Cambria" w:cs="Cambria"/>
          <w:color w:val="000000" w:themeColor="text1"/>
          <w:sz w:val="40"/>
          <w:szCs w:val="40"/>
        </w:rPr>
        <w:t>β</w:t>
      </w:r>
      <w:r w:rsidRPr="0065067F">
        <w:rPr>
          <w:rFonts w:ascii="Traditional Arabic" w:hAnsi="Traditional Arabic" w:cs="Traditional Arabic"/>
          <w:color w:val="000000" w:themeColor="text1"/>
          <w:sz w:val="40"/>
          <w:szCs w:val="40"/>
        </w:rPr>
        <w:t xml:space="preserve"> = 0.486, p &lt; 0.001</w:t>
      </w:r>
      <w:r w:rsidRPr="0065067F">
        <w:rPr>
          <w:rFonts w:ascii="Traditional Arabic" w:hAnsi="Traditional Arabic" w:cs="Traditional Arabic"/>
          <w:color w:val="000000" w:themeColor="text1"/>
          <w:sz w:val="40"/>
          <w:szCs w:val="40"/>
          <w:rtl/>
        </w:rPr>
        <w:t>)</w:t>
      </w:r>
    </w:p>
    <w:p w14:paraId="136DD38A" w14:textId="1F862E5F" w:rsidR="0065067F" w:rsidRDefault="007763FE" w:rsidP="0065067F">
      <w:pPr>
        <w:bidi/>
        <w:spacing w:after="200" w:line="276" w:lineRule="auto"/>
        <w:rPr>
          <w:rFonts w:ascii="Traditional Arabic" w:hAnsi="Traditional Arabic" w:cs="Traditional Arabic"/>
          <w:color w:val="000000" w:themeColor="text1"/>
          <w:sz w:val="40"/>
          <w:szCs w:val="40"/>
          <w:rtl/>
        </w:rPr>
      </w:pPr>
      <w:r w:rsidRPr="007763FE">
        <w:rPr>
          <w:rFonts w:ascii="Traditional Arabic" w:hAnsi="Traditional Arabic" w:cs="Traditional Arabic"/>
          <w:color w:val="000000" w:themeColor="text1"/>
          <w:sz w:val="40"/>
          <w:szCs w:val="40"/>
          <w:rtl/>
        </w:rPr>
        <w:t>القرار الإحصائي: دعم الفرضية بصورة غير مباشرة عبر نموذج الوساطة.</w:t>
      </w:r>
    </w:p>
    <w:p w14:paraId="18A86B59" w14:textId="033C4842" w:rsidR="007763FE" w:rsidRPr="007763FE" w:rsidRDefault="007763FE" w:rsidP="007763FE">
      <w:pPr>
        <w:bidi/>
        <w:spacing w:after="200" w:line="276" w:lineRule="auto"/>
        <w:rPr>
          <w:rFonts w:ascii="Traditional Arabic" w:hAnsi="Traditional Arabic" w:cs="Traditional Arabic"/>
          <w:b/>
          <w:bCs/>
          <w:color w:val="000000" w:themeColor="text1"/>
          <w:sz w:val="40"/>
          <w:szCs w:val="40"/>
          <w:rtl/>
        </w:rPr>
      </w:pPr>
      <w:r w:rsidRPr="007763FE">
        <w:rPr>
          <w:rFonts w:ascii="Traditional Arabic" w:hAnsi="Traditional Arabic" w:cs="Traditional Arabic"/>
          <w:b/>
          <w:bCs/>
          <w:color w:val="000000" w:themeColor="text1"/>
          <w:sz w:val="40"/>
          <w:szCs w:val="40"/>
          <w:rtl/>
        </w:rPr>
        <w:t>4) الفرضية الفرعية الثالثة</w:t>
      </w:r>
      <w:r w:rsidRPr="007763FE">
        <w:rPr>
          <w:rFonts w:ascii="Traditional Arabic" w:hAnsi="Traditional Arabic" w:cs="Traditional Arabic" w:hint="cs"/>
          <w:b/>
          <w:bCs/>
          <w:color w:val="000000" w:themeColor="text1"/>
          <w:sz w:val="40"/>
          <w:szCs w:val="40"/>
          <w:rtl/>
        </w:rPr>
        <w:t>:</w:t>
      </w:r>
    </w:p>
    <w:p w14:paraId="126FDD57" w14:textId="0C5E6155" w:rsidR="007763FE" w:rsidRDefault="007763FE" w:rsidP="007763FE">
      <w:pPr>
        <w:bidi/>
        <w:spacing w:after="200" w:line="276" w:lineRule="auto"/>
        <w:rPr>
          <w:rFonts w:ascii="Traditional Arabic" w:hAnsi="Traditional Arabic" w:cs="Traditional Arabic"/>
          <w:color w:val="000000" w:themeColor="text1"/>
          <w:sz w:val="40"/>
          <w:szCs w:val="40"/>
          <w:rtl/>
        </w:rPr>
      </w:pPr>
      <w:r w:rsidRPr="007763FE">
        <w:rPr>
          <w:rFonts w:ascii="Traditional Arabic" w:hAnsi="Traditional Arabic" w:cs="Traditional Arabic"/>
          <w:color w:val="000000" w:themeColor="text1"/>
          <w:sz w:val="40"/>
          <w:szCs w:val="40"/>
          <w:rtl/>
        </w:rPr>
        <w:lastRenderedPageBreak/>
        <w:t>يسهم التفاعل بين الضغوط الإدارية والمرونة التنظيمية في تحسين مستوى التكيف الإداري.</w:t>
      </w:r>
    </w:p>
    <w:p w14:paraId="1EA17CC2" w14:textId="77777777" w:rsidR="003A6C8E" w:rsidRPr="003A6C8E" w:rsidRDefault="003A6C8E" w:rsidP="003A6C8E">
      <w:pPr>
        <w:bidi/>
        <w:spacing w:after="200" w:line="276" w:lineRule="auto"/>
        <w:rPr>
          <w:rFonts w:ascii="Traditional Arabic" w:hAnsi="Traditional Arabic" w:cs="Traditional Arabic"/>
          <w:color w:val="000000" w:themeColor="text1"/>
          <w:sz w:val="40"/>
          <w:szCs w:val="40"/>
        </w:rPr>
      </w:pPr>
      <w:r w:rsidRPr="003A6C8E">
        <w:rPr>
          <w:rFonts w:ascii="Traditional Arabic" w:hAnsi="Traditional Arabic" w:cs="Traditional Arabic"/>
          <w:color w:val="000000" w:themeColor="text1"/>
          <w:sz w:val="40"/>
          <w:szCs w:val="40"/>
          <w:rtl/>
        </w:rPr>
        <w:t>أظهرت نتائج نموذج الوساطة أن</w:t>
      </w:r>
      <w:r w:rsidRPr="003A6C8E">
        <w:rPr>
          <w:rFonts w:ascii="Traditional Arabic" w:hAnsi="Traditional Arabic" w:cs="Traditional Arabic"/>
          <w:color w:val="000000" w:themeColor="text1"/>
          <w:sz w:val="40"/>
          <w:szCs w:val="40"/>
        </w:rPr>
        <w:t>:</w:t>
      </w:r>
    </w:p>
    <w:p w14:paraId="343BE06A" w14:textId="77777777" w:rsidR="003A6C8E" w:rsidRPr="003A6C8E" w:rsidRDefault="003A6C8E" w:rsidP="003A6C8E">
      <w:pPr>
        <w:numPr>
          <w:ilvl w:val="0"/>
          <w:numId w:val="83"/>
        </w:numPr>
        <w:bidi/>
        <w:spacing w:after="200" w:line="276" w:lineRule="auto"/>
        <w:rPr>
          <w:rFonts w:ascii="Traditional Arabic" w:hAnsi="Traditional Arabic" w:cs="Traditional Arabic"/>
          <w:color w:val="000000" w:themeColor="text1"/>
          <w:sz w:val="40"/>
          <w:szCs w:val="40"/>
        </w:rPr>
      </w:pPr>
      <w:r w:rsidRPr="003A6C8E">
        <w:rPr>
          <w:rFonts w:ascii="Traditional Arabic" w:hAnsi="Traditional Arabic" w:cs="Traditional Arabic"/>
          <w:color w:val="000000" w:themeColor="text1"/>
          <w:sz w:val="40"/>
          <w:szCs w:val="40"/>
          <w:rtl/>
        </w:rPr>
        <w:t>الضغوط تؤثر على المرونة</w:t>
      </w:r>
    </w:p>
    <w:p w14:paraId="781D1659" w14:textId="77777777" w:rsidR="003A6C8E" w:rsidRPr="003A6C8E" w:rsidRDefault="003A6C8E" w:rsidP="003A6C8E">
      <w:pPr>
        <w:numPr>
          <w:ilvl w:val="0"/>
          <w:numId w:val="83"/>
        </w:numPr>
        <w:bidi/>
        <w:spacing w:after="200" w:line="276" w:lineRule="auto"/>
        <w:rPr>
          <w:rFonts w:ascii="Traditional Arabic" w:hAnsi="Traditional Arabic" w:cs="Traditional Arabic"/>
          <w:color w:val="000000" w:themeColor="text1"/>
          <w:sz w:val="40"/>
          <w:szCs w:val="40"/>
        </w:rPr>
      </w:pPr>
      <w:r w:rsidRPr="003A6C8E">
        <w:rPr>
          <w:rFonts w:ascii="Traditional Arabic" w:hAnsi="Traditional Arabic" w:cs="Traditional Arabic"/>
          <w:color w:val="000000" w:themeColor="text1"/>
          <w:sz w:val="40"/>
          <w:szCs w:val="40"/>
          <w:rtl/>
        </w:rPr>
        <w:t>المرونة تؤثر على التكيف</w:t>
      </w:r>
    </w:p>
    <w:p w14:paraId="0EEF5E5A" w14:textId="77777777" w:rsidR="003A6C8E" w:rsidRPr="003A6C8E" w:rsidRDefault="003A6C8E" w:rsidP="003A6C8E">
      <w:pPr>
        <w:numPr>
          <w:ilvl w:val="0"/>
          <w:numId w:val="83"/>
        </w:numPr>
        <w:bidi/>
        <w:spacing w:after="200" w:line="276" w:lineRule="auto"/>
        <w:rPr>
          <w:rFonts w:ascii="Traditional Arabic" w:hAnsi="Traditional Arabic" w:cs="Traditional Arabic"/>
          <w:color w:val="000000" w:themeColor="text1"/>
          <w:sz w:val="40"/>
          <w:szCs w:val="40"/>
        </w:rPr>
      </w:pPr>
      <w:r w:rsidRPr="003A6C8E">
        <w:rPr>
          <w:rFonts w:ascii="Traditional Arabic" w:hAnsi="Traditional Arabic" w:cs="Traditional Arabic"/>
          <w:color w:val="000000" w:themeColor="text1"/>
          <w:sz w:val="40"/>
          <w:szCs w:val="40"/>
          <w:rtl/>
        </w:rPr>
        <w:t>التأثير غير المباشر كان دالًا إحصائيًا</w:t>
      </w:r>
    </w:p>
    <w:p w14:paraId="10036CA7" w14:textId="77777777" w:rsidR="003A6C8E" w:rsidRDefault="003A6C8E" w:rsidP="003A6C8E">
      <w:pPr>
        <w:bidi/>
        <w:spacing w:after="200" w:line="276" w:lineRule="auto"/>
        <w:rPr>
          <w:rFonts w:ascii="Traditional Arabic" w:hAnsi="Traditional Arabic" w:cs="Traditional Arabic"/>
          <w:color w:val="000000" w:themeColor="text1"/>
          <w:sz w:val="40"/>
          <w:szCs w:val="40"/>
          <w:rtl/>
        </w:rPr>
      </w:pPr>
      <w:r w:rsidRPr="003A6C8E">
        <w:rPr>
          <w:rFonts w:ascii="Traditional Arabic" w:hAnsi="Traditional Arabic" w:cs="Traditional Arabic"/>
          <w:color w:val="000000" w:themeColor="text1"/>
          <w:sz w:val="40"/>
          <w:szCs w:val="40"/>
          <w:rtl/>
        </w:rPr>
        <w:t xml:space="preserve">وهو ما يشير إلى وجود </w:t>
      </w:r>
      <w:r w:rsidRPr="003A6C8E">
        <w:rPr>
          <w:rFonts w:ascii="Traditional Arabic" w:hAnsi="Traditional Arabic" w:cs="Traditional Arabic"/>
          <w:b/>
          <w:bCs/>
          <w:color w:val="000000" w:themeColor="text1"/>
          <w:sz w:val="40"/>
          <w:szCs w:val="40"/>
          <w:rtl/>
        </w:rPr>
        <w:t>وساطة جزئية</w:t>
      </w:r>
      <w:r w:rsidRPr="003A6C8E">
        <w:rPr>
          <w:rFonts w:ascii="Traditional Arabic" w:hAnsi="Traditional Arabic" w:cs="Traditional Arabic"/>
          <w:color w:val="000000" w:themeColor="text1"/>
          <w:sz w:val="40"/>
          <w:szCs w:val="40"/>
          <w:rtl/>
        </w:rPr>
        <w:t xml:space="preserve"> للمرونة التنظيمية في العلاقة بين الضغوط والتكيف</w:t>
      </w:r>
      <w:r w:rsidRPr="003A6C8E">
        <w:rPr>
          <w:rFonts w:ascii="Traditional Arabic" w:hAnsi="Traditional Arabic" w:cs="Traditional Arabic"/>
          <w:color w:val="000000" w:themeColor="text1"/>
          <w:sz w:val="40"/>
          <w:szCs w:val="40"/>
        </w:rPr>
        <w:t>.</w:t>
      </w:r>
    </w:p>
    <w:p w14:paraId="4A2A6740" w14:textId="21C8F07D" w:rsidR="003A6C8E" w:rsidRDefault="003A6C8E" w:rsidP="003A6C8E">
      <w:pPr>
        <w:bidi/>
        <w:spacing w:after="200" w:line="276" w:lineRule="auto"/>
        <w:rPr>
          <w:rFonts w:ascii="Traditional Arabic" w:hAnsi="Traditional Arabic" w:cs="Traditional Arabic"/>
          <w:color w:val="000000" w:themeColor="text1"/>
          <w:sz w:val="40"/>
          <w:szCs w:val="40"/>
          <w:rtl/>
        </w:rPr>
      </w:pPr>
      <w:r w:rsidRPr="003A6C8E">
        <w:rPr>
          <w:rFonts w:ascii="Traditional Arabic" w:hAnsi="Traditional Arabic" w:cs="Traditional Arabic"/>
          <w:color w:val="000000" w:themeColor="text1"/>
          <w:sz w:val="40"/>
          <w:szCs w:val="40"/>
          <w:rtl/>
        </w:rPr>
        <w:t>القرار الإحصائي: قبول الفرضية.</w:t>
      </w:r>
    </w:p>
    <w:p w14:paraId="68A3DFB0" w14:textId="77777777" w:rsidR="00DC0C15" w:rsidRPr="00DC0C15" w:rsidRDefault="00DC0C15" w:rsidP="00DC0C15">
      <w:pPr>
        <w:bidi/>
        <w:spacing w:after="200" w:line="276" w:lineRule="auto"/>
        <w:rPr>
          <w:rFonts w:ascii="Traditional Arabic" w:hAnsi="Traditional Arabic" w:cs="Traditional Arabic"/>
          <w:b/>
          <w:bCs/>
          <w:color w:val="000000" w:themeColor="text1"/>
          <w:sz w:val="40"/>
          <w:szCs w:val="40"/>
        </w:rPr>
      </w:pPr>
      <w:r w:rsidRPr="00DC0C15">
        <w:rPr>
          <w:rFonts w:ascii="Traditional Arabic" w:hAnsi="Traditional Arabic" w:cs="Traditional Arabic"/>
          <w:b/>
          <w:bCs/>
          <w:color w:val="000000" w:themeColor="text1"/>
          <w:sz w:val="40"/>
          <w:szCs w:val="40"/>
          <w:rtl/>
        </w:rPr>
        <w:t>ثالثًا: تكامل النتائج النوعية مع النتائج الكمية</w:t>
      </w:r>
    </w:p>
    <w:p w14:paraId="56195F47" w14:textId="77777777" w:rsidR="00340745" w:rsidRPr="00340745" w:rsidRDefault="00340745" w:rsidP="00340745">
      <w:pPr>
        <w:bidi/>
        <w:spacing w:after="200" w:line="276" w:lineRule="auto"/>
        <w:rPr>
          <w:rFonts w:ascii="Traditional Arabic" w:hAnsi="Traditional Arabic" w:cs="Traditional Arabic"/>
          <w:color w:val="000000" w:themeColor="text1"/>
          <w:sz w:val="40"/>
          <w:szCs w:val="40"/>
        </w:rPr>
      </w:pPr>
      <w:r w:rsidRPr="00340745">
        <w:rPr>
          <w:rFonts w:ascii="Traditional Arabic" w:hAnsi="Traditional Arabic" w:cs="Traditional Arabic"/>
          <w:color w:val="000000" w:themeColor="text1"/>
          <w:sz w:val="40"/>
          <w:szCs w:val="40"/>
          <w:rtl/>
        </w:rPr>
        <w:t>عند تحليل نتائج المقابلات شبه المهيكلة باستخدام</w:t>
      </w:r>
      <w:r w:rsidRPr="00340745">
        <w:rPr>
          <w:rFonts w:ascii="Traditional Arabic" w:hAnsi="Traditional Arabic" w:cs="Traditional Arabic"/>
          <w:color w:val="000000" w:themeColor="text1"/>
          <w:sz w:val="40"/>
          <w:szCs w:val="40"/>
        </w:rPr>
        <w:t xml:space="preserve"> NVivo</w:t>
      </w:r>
      <w:r w:rsidRPr="00340745">
        <w:rPr>
          <w:rFonts w:ascii="Traditional Arabic" w:hAnsi="Traditional Arabic" w:cs="Traditional Arabic"/>
          <w:color w:val="000000" w:themeColor="text1"/>
          <w:sz w:val="40"/>
          <w:szCs w:val="40"/>
          <w:rtl/>
        </w:rPr>
        <w:t>، تبين ما يلي</w:t>
      </w:r>
      <w:r w:rsidRPr="00340745">
        <w:rPr>
          <w:rFonts w:ascii="Traditional Arabic" w:hAnsi="Traditional Arabic" w:cs="Traditional Arabic"/>
          <w:color w:val="000000" w:themeColor="text1"/>
          <w:sz w:val="40"/>
          <w:szCs w:val="40"/>
        </w:rPr>
        <w:t>:</w:t>
      </w:r>
    </w:p>
    <w:p w14:paraId="26690BF3" w14:textId="77777777" w:rsidR="00340745" w:rsidRPr="00340745" w:rsidRDefault="00340745" w:rsidP="00340745">
      <w:pPr>
        <w:numPr>
          <w:ilvl w:val="0"/>
          <w:numId w:val="88"/>
        </w:numPr>
        <w:bidi/>
        <w:spacing w:after="200" w:line="276" w:lineRule="auto"/>
        <w:rPr>
          <w:rFonts w:ascii="Traditional Arabic" w:hAnsi="Traditional Arabic" w:cs="Traditional Arabic"/>
          <w:color w:val="000000" w:themeColor="text1"/>
          <w:sz w:val="40"/>
          <w:szCs w:val="40"/>
        </w:rPr>
      </w:pPr>
      <w:r w:rsidRPr="00340745">
        <w:rPr>
          <w:rFonts w:ascii="Traditional Arabic" w:hAnsi="Traditional Arabic" w:cs="Traditional Arabic"/>
          <w:color w:val="000000" w:themeColor="text1"/>
          <w:sz w:val="40"/>
          <w:szCs w:val="40"/>
          <w:rtl/>
        </w:rPr>
        <w:t>الضغوط الإدارية ظهرت كواقع تنظيمي حاضر بقوة في الخطاب القيادي، مع إدراك واسع لطبيعتها وتنوع مصادرها</w:t>
      </w:r>
      <w:r w:rsidRPr="00340745">
        <w:rPr>
          <w:rFonts w:ascii="Traditional Arabic" w:hAnsi="Traditional Arabic" w:cs="Traditional Arabic"/>
          <w:color w:val="000000" w:themeColor="text1"/>
          <w:sz w:val="40"/>
          <w:szCs w:val="40"/>
        </w:rPr>
        <w:t>.</w:t>
      </w:r>
    </w:p>
    <w:p w14:paraId="26FC24FF" w14:textId="77777777" w:rsidR="00340745" w:rsidRPr="00340745" w:rsidRDefault="00340745" w:rsidP="00340745">
      <w:pPr>
        <w:numPr>
          <w:ilvl w:val="0"/>
          <w:numId w:val="88"/>
        </w:numPr>
        <w:bidi/>
        <w:spacing w:after="200" w:line="276" w:lineRule="auto"/>
        <w:rPr>
          <w:rFonts w:ascii="Traditional Arabic" w:hAnsi="Traditional Arabic" w:cs="Traditional Arabic"/>
          <w:color w:val="000000" w:themeColor="text1"/>
          <w:sz w:val="40"/>
          <w:szCs w:val="40"/>
        </w:rPr>
      </w:pPr>
      <w:r w:rsidRPr="00340745">
        <w:rPr>
          <w:rFonts w:ascii="Traditional Arabic" w:hAnsi="Traditional Arabic" w:cs="Traditional Arabic"/>
          <w:color w:val="000000" w:themeColor="text1"/>
          <w:sz w:val="40"/>
          <w:szCs w:val="40"/>
          <w:rtl/>
        </w:rPr>
        <w:t>المرونة التنظيمية عُرضت كآلية تحويلية لإعادة تشكيل أثر الضغوط، وليست مجرد خاصية تنظيمية جامدة</w:t>
      </w:r>
      <w:r w:rsidRPr="00340745">
        <w:rPr>
          <w:rFonts w:ascii="Traditional Arabic" w:hAnsi="Traditional Arabic" w:cs="Traditional Arabic"/>
          <w:color w:val="000000" w:themeColor="text1"/>
          <w:sz w:val="40"/>
          <w:szCs w:val="40"/>
        </w:rPr>
        <w:t>.</w:t>
      </w:r>
    </w:p>
    <w:p w14:paraId="32241B8F" w14:textId="77777777" w:rsidR="00340745" w:rsidRPr="00340745" w:rsidRDefault="00340745" w:rsidP="00340745">
      <w:pPr>
        <w:numPr>
          <w:ilvl w:val="0"/>
          <w:numId w:val="88"/>
        </w:numPr>
        <w:bidi/>
        <w:spacing w:after="200" w:line="276" w:lineRule="auto"/>
        <w:rPr>
          <w:rFonts w:ascii="Traditional Arabic" w:hAnsi="Traditional Arabic" w:cs="Traditional Arabic"/>
          <w:color w:val="000000" w:themeColor="text1"/>
          <w:sz w:val="40"/>
          <w:szCs w:val="40"/>
        </w:rPr>
      </w:pPr>
      <w:r w:rsidRPr="00340745">
        <w:rPr>
          <w:rFonts w:ascii="Traditional Arabic" w:hAnsi="Traditional Arabic" w:cs="Traditional Arabic"/>
          <w:color w:val="000000" w:themeColor="text1"/>
          <w:sz w:val="40"/>
          <w:szCs w:val="40"/>
          <w:rtl/>
        </w:rPr>
        <w:lastRenderedPageBreak/>
        <w:t>التكيف الإداري تجلى كنتيجة نهائية متقدمة، يتم التعبير عنها من خلال تطوير مهارات اتخاذ القرار، إدارة الأزمات، وتحويل المواقف الضاغطة إلى فرص</w:t>
      </w:r>
      <w:r w:rsidRPr="00340745">
        <w:rPr>
          <w:rFonts w:ascii="Traditional Arabic" w:hAnsi="Traditional Arabic" w:cs="Traditional Arabic"/>
          <w:color w:val="000000" w:themeColor="text1"/>
          <w:sz w:val="40"/>
          <w:szCs w:val="40"/>
        </w:rPr>
        <w:t>.</w:t>
      </w:r>
    </w:p>
    <w:p w14:paraId="2E421D62" w14:textId="77777777" w:rsidR="00340745" w:rsidRPr="00340745" w:rsidRDefault="00340745" w:rsidP="00340745">
      <w:pPr>
        <w:bidi/>
        <w:spacing w:after="200" w:line="276" w:lineRule="auto"/>
        <w:rPr>
          <w:rFonts w:ascii="Traditional Arabic" w:hAnsi="Traditional Arabic" w:cs="Traditional Arabic"/>
          <w:color w:val="000000" w:themeColor="text1"/>
          <w:sz w:val="40"/>
          <w:szCs w:val="40"/>
        </w:rPr>
      </w:pPr>
      <w:r w:rsidRPr="00340745">
        <w:rPr>
          <w:rFonts w:ascii="Traditional Arabic" w:hAnsi="Traditional Arabic" w:cs="Traditional Arabic"/>
          <w:color w:val="000000" w:themeColor="text1"/>
          <w:sz w:val="40"/>
          <w:szCs w:val="40"/>
          <w:rtl/>
        </w:rPr>
        <w:t>وقد أظهرت مصفوفات التشارك المفاهيمي</w:t>
      </w:r>
      <w:r w:rsidRPr="00340745">
        <w:rPr>
          <w:rFonts w:ascii="Traditional Arabic" w:hAnsi="Traditional Arabic" w:cs="Traditional Arabic"/>
          <w:color w:val="000000" w:themeColor="text1"/>
          <w:sz w:val="40"/>
          <w:szCs w:val="40"/>
        </w:rPr>
        <w:t xml:space="preserve"> (</w:t>
      </w:r>
      <w:r w:rsidRPr="00340745">
        <w:rPr>
          <w:rFonts w:ascii="Traditional Arabic" w:hAnsi="Traditional Arabic" w:cs="Traditional Arabic"/>
          <w:b/>
          <w:bCs/>
          <w:color w:val="000000" w:themeColor="text1"/>
          <w:sz w:val="40"/>
          <w:szCs w:val="40"/>
        </w:rPr>
        <w:t>Matrix Coding</w:t>
      </w:r>
      <w:r w:rsidRPr="00340745">
        <w:rPr>
          <w:rFonts w:ascii="Traditional Arabic" w:hAnsi="Traditional Arabic" w:cs="Traditional Arabic"/>
          <w:color w:val="000000" w:themeColor="text1"/>
          <w:sz w:val="40"/>
          <w:szCs w:val="40"/>
        </w:rPr>
        <w:t xml:space="preserve">) </w:t>
      </w:r>
      <w:r w:rsidRPr="00340745">
        <w:rPr>
          <w:rFonts w:ascii="Traditional Arabic" w:hAnsi="Traditional Arabic" w:cs="Traditional Arabic"/>
          <w:color w:val="000000" w:themeColor="text1"/>
          <w:sz w:val="40"/>
          <w:szCs w:val="40"/>
          <w:rtl/>
        </w:rPr>
        <w:t>أن العلاقة بين المرونة التنظيمية والتكيف الإداري كانت الأعلى كثافة، تليها العلاقة بين الضغوط والمرونة، في حين كان الربط المباشر بين الضغوط والتكيف أقل حضورًا نسبيًا. وهو ما يتسق مع نتائج الوساطة الجزئية في التحليل الكمي</w:t>
      </w:r>
      <w:r w:rsidRPr="00340745">
        <w:rPr>
          <w:rFonts w:ascii="Traditional Arabic" w:hAnsi="Traditional Arabic" w:cs="Traditional Arabic"/>
          <w:color w:val="000000" w:themeColor="text1"/>
          <w:sz w:val="40"/>
          <w:szCs w:val="40"/>
        </w:rPr>
        <w:t>.</w:t>
      </w:r>
    </w:p>
    <w:p w14:paraId="396E09AD" w14:textId="77777777" w:rsidR="00340745" w:rsidRPr="00340745" w:rsidRDefault="00340745" w:rsidP="00340745">
      <w:pPr>
        <w:bidi/>
        <w:spacing w:after="200" w:line="276" w:lineRule="auto"/>
        <w:rPr>
          <w:rFonts w:ascii="Traditional Arabic" w:hAnsi="Traditional Arabic" w:cs="Traditional Arabic"/>
          <w:color w:val="000000" w:themeColor="text1"/>
          <w:sz w:val="40"/>
          <w:szCs w:val="40"/>
        </w:rPr>
      </w:pPr>
      <w:r w:rsidRPr="00340745">
        <w:rPr>
          <w:rFonts w:ascii="Traditional Arabic" w:hAnsi="Traditional Arabic" w:cs="Traditional Arabic"/>
          <w:color w:val="000000" w:themeColor="text1"/>
          <w:sz w:val="40"/>
          <w:szCs w:val="40"/>
          <w:rtl/>
        </w:rPr>
        <w:t>كما أكدت المقابلات أن الفروقات الجيلية تؤثر في أساليب التعامل مع الضغوط، دون أن تغيّر الاتجاه الإيجابي العام للعلاقة بين المتغيرات</w:t>
      </w:r>
      <w:r w:rsidRPr="00340745">
        <w:rPr>
          <w:rFonts w:ascii="Traditional Arabic" w:hAnsi="Traditional Arabic" w:cs="Traditional Arabic"/>
          <w:color w:val="000000" w:themeColor="text1"/>
          <w:sz w:val="40"/>
          <w:szCs w:val="40"/>
        </w:rPr>
        <w:t>.</w:t>
      </w:r>
    </w:p>
    <w:p w14:paraId="4D75F9DA" w14:textId="77777777" w:rsidR="00340745" w:rsidRDefault="00340745" w:rsidP="00340745">
      <w:pPr>
        <w:bidi/>
        <w:spacing w:after="200" w:line="276" w:lineRule="auto"/>
        <w:rPr>
          <w:rFonts w:ascii="Traditional Arabic" w:hAnsi="Traditional Arabic" w:cs="Traditional Arabic"/>
          <w:color w:val="000000" w:themeColor="text1"/>
          <w:sz w:val="40"/>
          <w:szCs w:val="40"/>
          <w:rtl/>
        </w:rPr>
      </w:pPr>
      <w:r w:rsidRPr="00340745">
        <w:rPr>
          <w:rFonts w:ascii="Traditional Arabic" w:hAnsi="Traditional Arabic" w:cs="Traditional Arabic"/>
          <w:color w:val="000000" w:themeColor="text1"/>
          <w:sz w:val="40"/>
          <w:szCs w:val="40"/>
          <w:rtl/>
        </w:rPr>
        <w:t>وبذلك، فإن النتائج النوعية لم تكتفِ بدعم الفرضيات إحصائيًا، بل قدمت تفسيرًا سياقيًا عميقًا لطبيعة العلاقات السببية، وعززت من الصدق البنائي للنموذج من خلال إظهار أن العلاقات الإحصائية تعكس أنماطًا إدراكية فعلية في الممارسة القيادية</w:t>
      </w:r>
      <w:r w:rsidRPr="00340745">
        <w:rPr>
          <w:rFonts w:ascii="Traditional Arabic" w:hAnsi="Traditional Arabic" w:cs="Traditional Arabic"/>
          <w:color w:val="000000" w:themeColor="text1"/>
          <w:sz w:val="40"/>
          <w:szCs w:val="40"/>
        </w:rPr>
        <w:t>.</w:t>
      </w:r>
    </w:p>
    <w:p w14:paraId="525FD488" w14:textId="77777777" w:rsidR="00E8447E" w:rsidRPr="00E8447E" w:rsidRDefault="00E8447E" w:rsidP="00E8447E">
      <w:pPr>
        <w:bidi/>
        <w:spacing w:after="200" w:line="276" w:lineRule="auto"/>
        <w:rPr>
          <w:rFonts w:ascii="Traditional Arabic" w:hAnsi="Traditional Arabic" w:cs="Traditional Arabic"/>
          <w:color w:val="000000" w:themeColor="text1"/>
          <w:sz w:val="40"/>
          <w:szCs w:val="40"/>
        </w:rPr>
      </w:pPr>
      <w:r w:rsidRPr="00E8447E">
        <w:rPr>
          <w:rFonts w:ascii="Traditional Arabic" w:hAnsi="Traditional Arabic" w:cs="Traditional Arabic"/>
          <w:color w:val="000000" w:themeColor="text1"/>
          <w:sz w:val="40"/>
          <w:szCs w:val="40"/>
          <w:rtl/>
        </w:rPr>
        <w:t>أظهرت نتائج تحليل التباين الأحادي</w:t>
      </w:r>
      <w:r w:rsidRPr="00E8447E">
        <w:rPr>
          <w:rFonts w:ascii="Traditional Arabic" w:hAnsi="Traditional Arabic" w:cs="Traditional Arabic"/>
          <w:color w:val="000000" w:themeColor="text1"/>
          <w:sz w:val="40"/>
          <w:szCs w:val="40"/>
        </w:rPr>
        <w:t xml:space="preserve"> (One-Way ANOVA) </w:t>
      </w:r>
      <w:r w:rsidRPr="00E8447E">
        <w:rPr>
          <w:rFonts w:ascii="Traditional Arabic" w:hAnsi="Traditional Arabic" w:cs="Traditional Arabic"/>
          <w:color w:val="000000" w:themeColor="text1"/>
          <w:sz w:val="40"/>
          <w:szCs w:val="40"/>
          <w:rtl/>
        </w:rPr>
        <w:t>عدم وجود فروق ذات دلالة إحصائية بين الأجيال القيادية</w:t>
      </w:r>
      <w:r w:rsidRPr="00E8447E">
        <w:rPr>
          <w:rFonts w:ascii="Traditional Arabic" w:hAnsi="Traditional Arabic" w:cs="Traditional Arabic"/>
          <w:color w:val="000000" w:themeColor="text1"/>
          <w:sz w:val="40"/>
          <w:szCs w:val="40"/>
        </w:rPr>
        <w:t xml:space="preserve"> (X, Y, Z) </w:t>
      </w:r>
      <w:r w:rsidRPr="00E8447E">
        <w:rPr>
          <w:rFonts w:ascii="Traditional Arabic" w:hAnsi="Traditional Arabic" w:cs="Traditional Arabic"/>
          <w:color w:val="000000" w:themeColor="text1"/>
          <w:sz w:val="40"/>
          <w:szCs w:val="40"/>
          <w:rtl/>
        </w:rPr>
        <w:t>في كل من الضغوط الإدارية، والمرونة التنظيمية، والتكيف الإداري، حيث تجاوزت جميع قيم الدلالة الإحصائية المستوى المعتمد</w:t>
      </w:r>
      <w:r w:rsidRPr="00E8447E">
        <w:rPr>
          <w:rFonts w:ascii="Traditional Arabic" w:hAnsi="Traditional Arabic" w:cs="Traditional Arabic"/>
          <w:color w:val="000000" w:themeColor="text1"/>
          <w:sz w:val="40"/>
          <w:szCs w:val="40"/>
        </w:rPr>
        <w:t xml:space="preserve"> (</w:t>
      </w:r>
      <w:r w:rsidRPr="00E8447E">
        <w:rPr>
          <w:rFonts w:ascii="Cambria" w:hAnsi="Cambria" w:cs="Cambria"/>
          <w:color w:val="000000" w:themeColor="text1"/>
          <w:sz w:val="40"/>
          <w:szCs w:val="40"/>
        </w:rPr>
        <w:t>α</w:t>
      </w:r>
      <w:r w:rsidRPr="00E8447E">
        <w:rPr>
          <w:rFonts w:ascii="Traditional Arabic" w:hAnsi="Traditional Arabic" w:cs="Traditional Arabic"/>
          <w:color w:val="000000" w:themeColor="text1"/>
          <w:sz w:val="40"/>
          <w:szCs w:val="40"/>
        </w:rPr>
        <w:t xml:space="preserve"> = 0.05)</w:t>
      </w:r>
      <w:r w:rsidRPr="00E8447E">
        <w:rPr>
          <w:rFonts w:ascii="Traditional Arabic" w:hAnsi="Traditional Arabic" w:cs="Traditional Arabic"/>
          <w:color w:val="000000" w:themeColor="text1"/>
          <w:sz w:val="40"/>
          <w:szCs w:val="40"/>
          <w:rtl/>
        </w:rPr>
        <w:t>، كما كشفت قيم حجم الأثر</w:t>
      </w:r>
      <w:r w:rsidRPr="00E8447E">
        <w:rPr>
          <w:rFonts w:ascii="Traditional Arabic" w:hAnsi="Traditional Arabic" w:cs="Traditional Arabic"/>
          <w:color w:val="000000" w:themeColor="text1"/>
          <w:sz w:val="40"/>
          <w:szCs w:val="40"/>
        </w:rPr>
        <w:t xml:space="preserve"> (</w:t>
      </w:r>
      <w:r w:rsidRPr="00E8447E">
        <w:rPr>
          <w:rFonts w:ascii="Cambria" w:hAnsi="Cambria" w:cs="Cambria"/>
          <w:color w:val="000000" w:themeColor="text1"/>
          <w:sz w:val="40"/>
          <w:szCs w:val="40"/>
        </w:rPr>
        <w:t>η</w:t>
      </w:r>
      <w:r w:rsidRPr="00E8447E">
        <w:rPr>
          <w:rFonts w:ascii="Traditional Arabic" w:hAnsi="Traditional Arabic" w:cs="Traditional Arabic"/>
          <w:color w:val="000000" w:themeColor="text1"/>
          <w:sz w:val="40"/>
          <w:szCs w:val="40"/>
        </w:rPr>
        <w:t xml:space="preserve">²) </w:t>
      </w:r>
      <w:r w:rsidRPr="00E8447E">
        <w:rPr>
          <w:rFonts w:ascii="Traditional Arabic" w:hAnsi="Traditional Arabic" w:cs="Traditional Arabic"/>
          <w:color w:val="000000" w:themeColor="text1"/>
          <w:sz w:val="40"/>
          <w:szCs w:val="40"/>
          <w:rtl/>
        </w:rPr>
        <w:t xml:space="preserve">عن تأثير جيلي ضعيف جدًا لا يفسر نسبة معتبرة من التباين في المتغيرات الثلاثة. ويشير ذلك إلى أن متوسطات إدراك الضغوط ومستوى المرونة والقدرة على التكيف </w:t>
      </w:r>
      <w:r w:rsidRPr="00E8447E">
        <w:rPr>
          <w:rFonts w:ascii="Traditional Arabic" w:hAnsi="Traditional Arabic" w:cs="Traditional Arabic"/>
          <w:color w:val="000000" w:themeColor="text1"/>
          <w:sz w:val="40"/>
          <w:szCs w:val="40"/>
          <w:rtl/>
        </w:rPr>
        <w:lastRenderedPageBreak/>
        <w:t>جاءت متقاربة بين الأجيال المختلفة، بما يعكس نمطًا إدراكيًا مشتركًا داخل البيئة التنظيمية محل الدراسة</w:t>
      </w:r>
      <w:r w:rsidRPr="00E8447E">
        <w:rPr>
          <w:rFonts w:ascii="Traditional Arabic" w:hAnsi="Traditional Arabic" w:cs="Traditional Arabic"/>
          <w:color w:val="000000" w:themeColor="text1"/>
          <w:sz w:val="40"/>
          <w:szCs w:val="40"/>
        </w:rPr>
        <w:t>.</w:t>
      </w:r>
    </w:p>
    <w:p w14:paraId="4169349B" w14:textId="4C038EDE" w:rsidR="00E8447E" w:rsidRPr="00E8447E" w:rsidRDefault="00E8447E" w:rsidP="00E8447E">
      <w:pPr>
        <w:bidi/>
        <w:spacing w:after="200" w:line="276" w:lineRule="auto"/>
        <w:rPr>
          <w:rFonts w:ascii="Traditional Arabic" w:hAnsi="Traditional Arabic" w:cs="Traditional Arabic"/>
          <w:color w:val="000000" w:themeColor="text1"/>
          <w:sz w:val="40"/>
          <w:szCs w:val="40"/>
        </w:rPr>
      </w:pPr>
      <w:r w:rsidRPr="00E8447E">
        <w:rPr>
          <w:rFonts w:ascii="Traditional Arabic" w:hAnsi="Traditional Arabic" w:cs="Traditional Arabic"/>
          <w:color w:val="000000" w:themeColor="text1"/>
          <w:sz w:val="40"/>
          <w:szCs w:val="40"/>
          <w:rtl/>
        </w:rPr>
        <w:t>وفي المقابل، أظهر التحليل النوعي من خلال المقابلات شبه المهيكلة وجود اختلافات وصفية في أساليب التعامل مع الضغوط وتوظيف أدوات المرونة بين الأجيال، حيث مال جيل</w:t>
      </w:r>
      <w:r w:rsidRPr="00E8447E">
        <w:rPr>
          <w:rFonts w:ascii="Traditional Arabic" w:hAnsi="Traditional Arabic" w:cs="Traditional Arabic"/>
          <w:color w:val="000000" w:themeColor="text1"/>
          <w:sz w:val="40"/>
          <w:szCs w:val="40"/>
        </w:rPr>
        <w:t xml:space="preserve"> X </w:t>
      </w:r>
      <w:r w:rsidRPr="00E8447E">
        <w:rPr>
          <w:rFonts w:ascii="Traditional Arabic" w:hAnsi="Traditional Arabic" w:cs="Traditional Arabic"/>
          <w:color w:val="000000" w:themeColor="text1"/>
          <w:sz w:val="40"/>
          <w:szCs w:val="40"/>
          <w:rtl/>
        </w:rPr>
        <w:t>إلى الاستناد إلى الخبرة والاستقرار الهيكلي، بينما ركّز جيل</w:t>
      </w:r>
      <w:r w:rsidRPr="00E8447E">
        <w:rPr>
          <w:rFonts w:ascii="Traditional Arabic" w:hAnsi="Traditional Arabic" w:cs="Traditional Arabic"/>
          <w:color w:val="000000" w:themeColor="text1"/>
          <w:sz w:val="40"/>
          <w:szCs w:val="40"/>
        </w:rPr>
        <w:t xml:space="preserve"> Y </w:t>
      </w:r>
      <w:r w:rsidRPr="00E8447E">
        <w:rPr>
          <w:rFonts w:ascii="Traditional Arabic" w:hAnsi="Traditional Arabic" w:cs="Traditional Arabic"/>
          <w:color w:val="000000" w:themeColor="text1"/>
          <w:sz w:val="40"/>
          <w:szCs w:val="40"/>
          <w:rtl/>
        </w:rPr>
        <w:t>على التمكين والتفاعل، وأظهر جيل</w:t>
      </w:r>
      <w:r w:rsidRPr="00E8447E">
        <w:rPr>
          <w:rFonts w:ascii="Traditional Arabic" w:hAnsi="Traditional Arabic" w:cs="Traditional Arabic"/>
          <w:color w:val="000000" w:themeColor="text1"/>
          <w:sz w:val="40"/>
          <w:szCs w:val="40"/>
        </w:rPr>
        <w:t xml:space="preserve"> Z </w:t>
      </w:r>
      <w:r w:rsidRPr="00E8447E">
        <w:rPr>
          <w:rFonts w:ascii="Traditional Arabic" w:hAnsi="Traditional Arabic" w:cs="Traditional Arabic"/>
          <w:color w:val="000000" w:themeColor="text1"/>
          <w:sz w:val="40"/>
          <w:szCs w:val="40"/>
          <w:rtl/>
        </w:rPr>
        <w:t>سرعة أكبر في تبني الحلول الرقمية. إلا أن هذه الفروقات بدت مرتبطة بأسلوب الاستجابة وليس بمستوى الإدراك الكلي للمتغيرات</w:t>
      </w:r>
      <w:r w:rsidRPr="00E8447E">
        <w:rPr>
          <w:rFonts w:ascii="Traditional Arabic" w:hAnsi="Traditional Arabic" w:cs="Traditional Arabic"/>
          <w:color w:val="000000" w:themeColor="text1"/>
          <w:sz w:val="40"/>
          <w:szCs w:val="40"/>
        </w:rPr>
        <w:t>.</w:t>
      </w:r>
    </w:p>
    <w:p w14:paraId="7C13F7EB" w14:textId="77777777" w:rsidR="00E8447E" w:rsidRPr="00E8447E" w:rsidRDefault="00E8447E" w:rsidP="00E8447E">
      <w:pPr>
        <w:bidi/>
        <w:spacing w:after="200" w:line="276" w:lineRule="auto"/>
        <w:rPr>
          <w:rFonts w:ascii="Traditional Arabic" w:hAnsi="Traditional Arabic" w:cs="Traditional Arabic"/>
          <w:color w:val="000000" w:themeColor="text1"/>
          <w:sz w:val="40"/>
          <w:szCs w:val="40"/>
        </w:rPr>
      </w:pPr>
      <w:r w:rsidRPr="00E8447E">
        <w:rPr>
          <w:rFonts w:ascii="Traditional Arabic" w:hAnsi="Traditional Arabic" w:cs="Traditional Arabic"/>
          <w:color w:val="000000" w:themeColor="text1"/>
          <w:sz w:val="40"/>
          <w:szCs w:val="40"/>
          <w:rtl/>
        </w:rPr>
        <w:t>وعليه، فإن التكامل بين النتائج الكمية والنوعية يشير إلى أن التنوع الجيلي لا يؤثر في الاتجاه العام للعلاقات بين المتغيرات، وإنما قد ينعكس في اختلافات إجرائية أو سلوكية في آليات التفاعل مع الضغوط، دون أن يُحدث فروقًا جوهرية في مستوى الضغوط أو المرونة أو التكيف. وهذا يعزز من استقرار النموذج التفسيري عبر البنية الجيلية للعينة، مع بقاء المجال مفتوحًا لدراسات مستقبلية تختبر الفروق في شدة التأثير عبر تحليل متعدد المجموعات</w:t>
      </w:r>
      <w:r w:rsidRPr="00E8447E">
        <w:rPr>
          <w:rFonts w:ascii="Traditional Arabic" w:hAnsi="Traditional Arabic" w:cs="Traditional Arabic"/>
          <w:color w:val="000000" w:themeColor="text1"/>
          <w:sz w:val="40"/>
          <w:szCs w:val="40"/>
        </w:rPr>
        <w:t>.</w:t>
      </w:r>
    </w:p>
    <w:p w14:paraId="57C5D242" w14:textId="3105ABC6" w:rsidR="00716EFC" w:rsidRDefault="00716EFC" w:rsidP="00E751D1">
      <w:p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sidRPr="00716EFC">
        <w:rPr>
          <w:rFonts w:ascii="Traditional Arabic" w:hAnsi="Traditional Arabic" w:cs="Traditional Arabic"/>
          <w:b/>
          <w:bCs/>
          <w:color w:val="000000" w:themeColor="text1"/>
          <w:sz w:val="40"/>
          <w:szCs w:val="40"/>
          <w:rtl/>
        </w:rPr>
        <w:t>رابعًا: الخلاصة التفسيرية العامة للنموذج</w:t>
      </w:r>
      <w:r>
        <w:rPr>
          <w:rFonts w:ascii="Traditional Arabic" w:hAnsi="Traditional Arabic" w:cs="Traditional Arabic" w:hint="cs"/>
          <w:b/>
          <w:bCs/>
          <w:color w:val="000000" w:themeColor="text1"/>
          <w:sz w:val="40"/>
          <w:szCs w:val="40"/>
          <w:rtl/>
        </w:rPr>
        <w:t>:</w:t>
      </w:r>
    </w:p>
    <w:p w14:paraId="00476747" w14:textId="77777777" w:rsidR="00716EFC" w:rsidRPr="00716EFC" w:rsidRDefault="00716EFC" w:rsidP="00716EFC">
      <w:pPr>
        <w:bidi/>
        <w:spacing w:after="200" w:line="276" w:lineRule="auto"/>
        <w:rPr>
          <w:rFonts w:ascii="Traditional Arabic" w:hAnsi="Traditional Arabic" w:cs="Traditional Arabic"/>
          <w:color w:val="000000" w:themeColor="text1"/>
          <w:sz w:val="40"/>
          <w:szCs w:val="40"/>
        </w:rPr>
      </w:pPr>
      <w:r w:rsidRPr="00716EFC">
        <w:rPr>
          <w:rFonts w:ascii="Traditional Arabic" w:hAnsi="Traditional Arabic" w:cs="Traditional Arabic"/>
          <w:color w:val="000000" w:themeColor="text1"/>
          <w:sz w:val="40"/>
          <w:szCs w:val="40"/>
          <w:rtl/>
        </w:rPr>
        <w:t>تشير النتائج التكاملية إلى ما يلي</w:t>
      </w:r>
      <w:r w:rsidRPr="00716EFC">
        <w:rPr>
          <w:rFonts w:ascii="Traditional Arabic" w:hAnsi="Traditional Arabic" w:cs="Traditional Arabic"/>
          <w:color w:val="000000" w:themeColor="text1"/>
          <w:sz w:val="40"/>
          <w:szCs w:val="40"/>
        </w:rPr>
        <w:t>:</w:t>
      </w:r>
    </w:p>
    <w:p w14:paraId="4E51BBAD" w14:textId="77777777" w:rsidR="00716EFC" w:rsidRPr="00716EFC" w:rsidRDefault="00716EFC" w:rsidP="00716EFC">
      <w:pPr>
        <w:numPr>
          <w:ilvl w:val="0"/>
          <w:numId w:val="89"/>
        </w:numPr>
        <w:bidi/>
        <w:spacing w:after="200" w:line="276" w:lineRule="auto"/>
        <w:rPr>
          <w:rFonts w:ascii="Traditional Arabic" w:hAnsi="Traditional Arabic" w:cs="Traditional Arabic"/>
          <w:color w:val="000000" w:themeColor="text1"/>
          <w:sz w:val="40"/>
          <w:szCs w:val="40"/>
        </w:rPr>
      </w:pPr>
      <w:r w:rsidRPr="00716EFC">
        <w:rPr>
          <w:rFonts w:ascii="Traditional Arabic" w:hAnsi="Traditional Arabic" w:cs="Traditional Arabic"/>
          <w:color w:val="000000" w:themeColor="text1"/>
          <w:sz w:val="40"/>
          <w:szCs w:val="40"/>
          <w:rtl/>
        </w:rPr>
        <w:t>الضغوط الإدارية لا تعمل بوصفها متغيرًا سلبيًا بالضرورة، بل يمكن أن تكون محفزًا بنائيًا عندما تُدار ضمن إطار تنظيمي مرن</w:t>
      </w:r>
      <w:r w:rsidRPr="00716EFC">
        <w:rPr>
          <w:rFonts w:ascii="Traditional Arabic" w:hAnsi="Traditional Arabic" w:cs="Traditional Arabic"/>
          <w:color w:val="000000" w:themeColor="text1"/>
          <w:sz w:val="40"/>
          <w:szCs w:val="40"/>
        </w:rPr>
        <w:t>.</w:t>
      </w:r>
    </w:p>
    <w:p w14:paraId="3099AE1F" w14:textId="6834817B" w:rsidR="00716EFC" w:rsidRPr="00716EFC" w:rsidRDefault="00716EFC" w:rsidP="00716EFC">
      <w:pPr>
        <w:numPr>
          <w:ilvl w:val="0"/>
          <w:numId w:val="89"/>
        </w:numPr>
        <w:bidi/>
        <w:spacing w:after="200" w:line="276" w:lineRule="auto"/>
        <w:rPr>
          <w:rFonts w:ascii="Traditional Arabic" w:hAnsi="Traditional Arabic" w:cs="Traditional Arabic"/>
          <w:color w:val="000000" w:themeColor="text1"/>
          <w:sz w:val="40"/>
          <w:szCs w:val="40"/>
        </w:rPr>
      </w:pPr>
      <w:r w:rsidRPr="00716EFC">
        <w:rPr>
          <w:rFonts w:ascii="Traditional Arabic" w:hAnsi="Traditional Arabic" w:cs="Traditional Arabic"/>
          <w:color w:val="000000" w:themeColor="text1"/>
          <w:sz w:val="40"/>
          <w:szCs w:val="40"/>
          <w:rtl/>
        </w:rPr>
        <w:lastRenderedPageBreak/>
        <w:t>المرونة التنظيمية تمثل المسار الأقوى في تعزيز التكيف الإداري، سواء في التحليل الكمي أو النوعي</w:t>
      </w:r>
      <w:r w:rsidRPr="00716EFC">
        <w:rPr>
          <w:rFonts w:ascii="Traditional Arabic" w:hAnsi="Traditional Arabic" w:cs="Traditional Arabic"/>
          <w:color w:val="000000" w:themeColor="text1"/>
          <w:sz w:val="40"/>
          <w:szCs w:val="40"/>
        </w:rPr>
        <w:t>.</w:t>
      </w:r>
    </w:p>
    <w:p w14:paraId="12B9AE10" w14:textId="4DFBDBAE" w:rsidR="00716EFC" w:rsidRPr="00716EFC" w:rsidRDefault="00716EFC" w:rsidP="00716EFC">
      <w:pPr>
        <w:numPr>
          <w:ilvl w:val="0"/>
          <w:numId w:val="89"/>
        </w:numPr>
        <w:bidi/>
        <w:spacing w:after="200" w:line="276" w:lineRule="auto"/>
        <w:rPr>
          <w:rFonts w:ascii="Traditional Arabic" w:hAnsi="Traditional Arabic" w:cs="Traditional Arabic"/>
          <w:color w:val="000000" w:themeColor="text1"/>
          <w:sz w:val="40"/>
          <w:szCs w:val="40"/>
        </w:rPr>
      </w:pPr>
      <w:r w:rsidRPr="00716EFC">
        <w:rPr>
          <w:rFonts w:ascii="Traditional Arabic" w:hAnsi="Traditional Arabic" w:cs="Traditional Arabic"/>
          <w:color w:val="000000" w:themeColor="text1"/>
          <w:sz w:val="40"/>
          <w:szCs w:val="40"/>
          <w:rtl/>
        </w:rPr>
        <w:t>التكيف الإداري ظهر بمستوى مرتفع جدًا، مما يعكس قدرة قيادية متقدمة على استيعاب الضغوط وتحويلها إلى أداء فعّال</w:t>
      </w:r>
      <w:r w:rsidRPr="00716EFC">
        <w:rPr>
          <w:rFonts w:ascii="Traditional Arabic" w:hAnsi="Traditional Arabic" w:cs="Traditional Arabic"/>
          <w:color w:val="000000" w:themeColor="text1"/>
          <w:sz w:val="40"/>
          <w:szCs w:val="40"/>
        </w:rPr>
        <w:t>.</w:t>
      </w:r>
    </w:p>
    <w:p w14:paraId="78574445" w14:textId="30AAAD6B" w:rsidR="00716EFC" w:rsidRPr="00716EFC" w:rsidRDefault="00716EFC" w:rsidP="00716EFC">
      <w:pPr>
        <w:numPr>
          <w:ilvl w:val="0"/>
          <w:numId w:val="89"/>
        </w:numPr>
        <w:bidi/>
        <w:spacing w:after="200" w:line="276" w:lineRule="auto"/>
        <w:rPr>
          <w:rFonts w:ascii="Traditional Arabic" w:hAnsi="Traditional Arabic" w:cs="Traditional Arabic"/>
          <w:color w:val="000000" w:themeColor="text1"/>
          <w:sz w:val="40"/>
          <w:szCs w:val="40"/>
        </w:rPr>
      </w:pPr>
      <w:r w:rsidRPr="00716EFC">
        <w:rPr>
          <w:rFonts w:ascii="Traditional Arabic" w:hAnsi="Traditional Arabic" w:cs="Traditional Arabic"/>
          <w:color w:val="000000" w:themeColor="text1"/>
          <w:sz w:val="40"/>
          <w:szCs w:val="40"/>
          <w:rtl/>
        </w:rPr>
        <w:t>النموذج التفسيري أثبت قوة تفسيرية مقبولة، مع دلالات إحصائية واضحة، واتساق نوعي يعزز مصداقيته السياقية</w:t>
      </w:r>
      <w:r w:rsidRPr="00716EFC">
        <w:rPr>
          <w:rFonts w:ascii="Traditional Arabic" w:hAnsi="Traditional Arabic" w:cs="Traditional Arabic"/>
          <w:color w:val="000000" w:themeColor="text1"/>
          <w:sz w:val="40"/>
          <w:szCs w:val="40"/>
        </w:rPr>
        <w:t>.</w:t>
      </w:r>
    </w:p>
    <w:p w14:paraId="7AA9E501" w14:textId="2EBDC40D" w:rsidR="007763FE" w:rsidRPr="00716EFC" w:rsidRDefault="007763FE" w:rsidP="007763FE">
      <w:pPr>
        <w:bidi/>
        <w:spacing w:after="200" w:line="276" w:lineRule="auto"/>
        <w:rPr>
          <w:rFonts w:ascii="Traditional Arabic" w:hAnsi="Traditional Arabic" w:cs="Traditional Arabic"/>
          <w:color w:val="000000" w:themeColor="text1"/>
          <w:sz w:val="40"/>
          <w:szCs w:val="40"/>
          <w:rtl/>
        </w:rPr>
      </w:pPr>
    </w:p>
    <w:p w14:paraId="07A51E36" w14:textId="471B31A0" w:rsidR="00D61B83" w:rsidRDefault="00D61B83" w:rsidP="00D61B83">
      <w:pPr>
        <w:bidi/>
        <w:spacing w:after="200" w:line="276" w:lineRule="auto"/>
        <w:rPr>
          <w:rFonts w:ascii="Traditional Arabic" w:hAnsi="Traditional Arabic" w:cs="Traditional Arabic"/>
          <w:color w:val="000000" w:themeColor="text1"/>
          <w:sz w:val="40"/>
          <w:szCs w:val="40"/>
          <w:rtl/>
        </w:rPr>
      </w:pPr>
    </w:p>
    <w:p w14:paraId="43A74CD4" w14:textId="77777777" w:rsidR="00026FD9" w:rsidRDefault="00026FD9" w:rsidP="00026FD9">
      <w:pPr>
        <w:bidi/>
        <w:spacing w:after="200" w:line="276" w:lineRule="auto"/>
        <w:rPr>
          <w:rFonts w:ascii="Traditional Arabic" w:hAnsi="Traditional Arabic" w:cs="Traditional Arabic"/>
          <w:color w:val="000000" w:themeColor="text1"/>
          <w:sz w:val="40"/>
          <w:szCs w:val="40"/>
          <w:rtl/>
        </w:rPr>
      </w:pPr>
    </w:p>
    <w:p w14:paraId="6CB5B31A" w14:textId="0FED3BCB" w:rsidR="00026FD9" w:rsidRDefault="00026FD9" w:rsidP="00026FD9">
      <w:pPr>
        <w:bidi/>
        <w:spacing w:after="200" w:line="276" w:lineRule="auto"/>
        <w:rPr>
          <w:rFonts w:ascii="Traditional Arabic" w:hAnsi="Traditional Arabic" w:cs="Traditional Arabic"/>
          <w:color w:val="000000" w:themeColor="text1"/>
          <w:sz w:val="40"/>
          <w:szCs w:val="40"/>
          <w:rtl/>
        </w:rPr>
      </w:pPr>
    </w:p>
    <w:p w14:paraId="64CFD5B0" w14:textId="57570239" w:rsidR="003F4820" w:rsidRDefault="003F4820" w:rsidP="003F4820">
      <w:pPr>
        <w:bidi/>
        <w:spacing w:after="200" w:line="276" w:lineRule="auto"/>
        <w:rPr>
          <w:rFonts w:ascii="Traditional Arabic" w:hAnsi="Traditional Arabic" w:cs="Traditional Arabic"/>
          <w:color w:val="000000" w:themeColor="text1"/>
          <w:sz w:val="40"/>
          <w:szCs w:val="40"/>
          <w:rtl/>
        </w:rPr>
      </w:pPr>
    </w:p>
    <w:p w14:paraId="71F51834" w14:textId="27A8A3AB" w:rsidR="003F4820" w:rsidRDefault="003F4820" w:rsidP="003F4820">
      <w:pPr>
        <w:bidi/>
        <w:spacing w:after="200" w:line="276" w:lineRule="auto"/>
        <w:rPr>
          <w:rFonts w:ascii="Traditional Arabic" w:hAnsi="Traditional Arabic" w:cs="Traditional Arabic"/>
          <w:color w:val="000000" w:themeColor="text1"/>
          <w:sz w:val="40"/>
          <w:szCs w:val="40"/>
          <w:rtl/>
        </w:rPr>
      </w:pPr>
    </w:p>
    <w:p w14:paraId="2777D309" w14:textId="7197D00C" w:rsidR="003F4820" w:rsidRDefault="003F4820" w:rsidP="003F4820">
      <w:pPr>
        <w:bidi/>
        <w:spacing w:after="200" w:line="276" w:lineRule="auto"/>
        <w:rPr>
          <w:rFonts w:ascii="Traditional Arabic" w:hAnsi="Traditional Arabic" w:cs="Traditional Arabic"/>
          <w:color w:val="000000" w:themeColor="text1"/>
          <w:sz w:val="40"/>
          <w:szCs w:val="40"/>
          <w:rtl/>
        </w:rPr>
      </w:pPr>
    </w:p>
    <w:p w14:paraId="69E9A9E3" w14:textId="031ABC6A" w:rsidR="003F4820" w:rsidRDefault="003F4820" w:rsidP="003F4820">
      <w:pPr>
        <w:bidi/>
        <w:spacing w:after="200" w:line="276" w:lineRule="auto"/>
        <w:rPr>
          <w:rFonts w:ascii="Traditional Arabic" w:hAnsi="Traditional Arabic" w:cs="Traditional Arabic"/>
          <w:color w:val="000000" w:themeColor="text1"/>
          <w:sz w:val="40"/>
          <w:szCs w:val="40"/>
          <w:rtl/>
        </w:rPr>
      </w:pPr>
    </w:p>
    <w:p w14:paraId="02D30561" w14:textId="0E342081" w:rsidR="003F4820" w:rsidRPr="003F4820" w:rsidRDefault="003F4820" w:rsidP="003F4820">
      <w:pPr>
        <w:bidi/>
        <w:spacing w:after="200" w:line="276" w:lineRule="auto"/>
        <w:rPr>
          <w:rFonts w:ascii="Traditional Arabic" w:hAnsi="Traditional Arabic" w:cs="Traditional Arabic"/>
          <w:color w:val="000000" w:themeColor="text1"/>
          <w:sz w:val="40"/>
          <w:szCs w:val="40"/>
        </w:rPr>
      </w:pPr>
    </w:p>
    <w:p w14:paraId="58009C18" w14:textId="79244898" w:rsidR="00286741" w:rsidRPr="003F4820" w:rsidRDefault="00286741" w:rsidP="00286741">
      <w:pPr>
        <w:bidi/>
        <w:spacing w:after="200" w:line="276" w:lineRule="auto"/>
        <w:rPr>
          <w:rFonts w:ascii="Traditional Arabic" w:hAnsi="Traditional Arabic" w:cs="Traditional Arabic"/>
          <w:color w:val="000000" w:themeColor="text1"/>
          <w:sz w:val="40"/>
          <w:szCs w:val="40"/>
          <w:rtl/>
        </w:rPr>
      </w:pPr>
    </w:p>
    <w:p w14:paraId="7EF011EE" w14:textId="68155CEF" w:rsidR="009C669D" w:rsidRDefault="00026FD9" w:rsidP="009C669D">
      <w:pPr>
        <w:bidi/>
        <w:spacing w:after="200" w:line="276" w:lineRule="auto"/>
        <w:rPr>
          <w:rFonts w:ascii="Traditional Arabic" w:hAnsi="Traditional Arabic" w:cs="Traditional Arabic"/>
          <w:color w:val="000000" w:themeColor="text1"/>
          <w:sz w:val="40"/>
          <w:szCs w:val="40"/>
          <w:rtl/>
        </w:rPr>
      </w:pPr>
      <w:r>
        <w:rPr>
          <w:rFonts w:ascii="Times New Roman"/>
          <w:b/>
          <w:noProof/>
          <w:sz w:val="20"/>
        </w:rPr>
        <w:lastRenderedPageBreak/>
        <w:drawing>
          <wp:anchor distT="0" distB="0" distL="114300" distR="114300" simplePos="0" relativeHeight="251742720" behindDoc="0" locked="0" layoutInCell="1" allowOverlap="1" wp14:anchorId="1ABE3200" wp14:editId="58FFE53C">
            <wp:simplePos x="0" y="0"/>
            <wp:positionH relativeFrom="margin">
              <wp:posOffset>1258075</wp:posOffset>
            </wp:positionH>
            <wp:positionV relativeFrom="margin">
              <wp:posOffset>-30825</wp:posOffset>
            </wp:positionV>
            <wp:extent cx="2694305" cy="1084580"/>
            <wp:effectExtent l="0" t="0" r="0" b="1270"/>
            <wp:wrapNone/>
            <wp:docPr id="1926422109" name="image1.png" descr="A black and blu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422109" name="image1.png" descr="A black and blue logo&#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94305" cy="1084580"/>
                    </a:xfrm>
                    <a:prstGeom prst="rect">
                      <a:avLst/>
                    </a:prstGeom>
                  </pic:spPr>
                </pic:pic>
              </a:graphicData>
            </a:graphic>
            <wp14:sizeRelH relativeFrom="margin">
              <wp14:pctWidth>0</wp14:pctWidth>
            </wp14:sizeRelH>
            <wp14:sizeRelV relativeFrom="margin">
              <wp14:pctHeight>0</wp14:pctHeight>
            </wp14:sizeRelV>
          </wp:anchor>
        </w:drawing>
      </w:r>
    </w:p>
    <w:p w14:paraId="614AD6BF" w14:textId="77777777" w:rsidR="00026FD9" w:rsidRDefault="00026FD9" w:rsidP="00026FD9">
      <w:pPr>
        <w:bidi/>
        <w:spacing w:after="200" w:line="276" w:lineRule="auto"/>
        <w:rPr>
          <w:rFonts w:ascii="Traditional Arabic" w:hAnsi="Traditional Arabic" w:cs="Traditional Arabic"/>
          <w:color w:val="000000" w:themeColor="text1"/>
          <w:sz w:val="40"/>
          <w:szCs w:val="40"/>
          <w:rtl/>
        </w:rPr>
      </w:pPr>
    </w:p>
    <w:p w14:paraId="720C4EC1" w14:textId="21E5C7D0" w:rsidR="0028729B" w:rsidRPr="001A0008" w:rsidRDefault="0028729B" w:rsidP="0028729B">
      <w:pPr>
        <w:jc w:val="center"/>
        <w:rPr>
          <w:rFonts w:ascii="Traditional Arabic" w:hAnsi="Traditional Arabic" w:cs="Traditional Arabic"/>
          <w:b/>
          <w:bCs/>
          <w:sz w:val="50"/>
          <w:szCs w:val="50"/>
        </w:rPr>
      </w:pPr>
      <w:r w:rsidRPr="001A0008">
        <w:rPr>
          <w:rFonts w:ascii="Traditional Arabic" w:hAnsi="Traditional Arabic" w:cs="Traditional Arabic"/>
          <w:b/>
          <w:bCs/>
          <w:sz w:val="50"/>
          <w:szCs w:val="50"/>
        </w:rPr>
        <w:t>جامعة ميدأوشن</w:t>
      </w:r>
    </w:p>
    <w:p w14:paraId="5D3635BA" w14:textId="77777777" w:rsidR="0028729B" w:rsidRPr="001A0008" w:rsidRDefault="0028729B" w:rsidP="0028729B">
      <w:pPr>
        <w:jc w:val="center"/>
        <w:rPr>
          <w:rFonts w:ascii="Traditional Arabic" w:hAnsi="Traditional Arabic" w:cs="Traditional Arabic"/>
          <w:b/>
          <w:bCs/>
          <w:sz w:val="60"/>
          <w:szCs w:val="60"/>
        </w:rPr>
      </w:pPr>
      <w:r w:rsidRPr="001A0008">
        <w:rPr>
          <w:rFonts w:ascii="Traditional Arabic" w:hAnsi="Traditional Arabic" w:cs="Traditional Arabic"/>
          <w:b/>
          <w:bCs/>
          <w:sz w:val="60"/>
          <w:szCs w:val="60"/>
          <w:rtl/>
        </w:rPr>
        <w:t>الإدارة</w:t>
      </w:r>
      <w:r w:rsidRPr="001A0008">
        <w:rPr>
          <w:rFonts w:ascii="Traditional Arabic" w:hAnsi="Traditional Arabic" w:cs="Traditional Arabic"/>
          <w:b/>
          <w:bCs/>
          <w:sz w:val="60"/>
          <w:szCs w:val="60"/>
        </w:rPr>
        <w:t xml:space="preserve"> </w:t>
      </w:r>
      <w:r w:rsidRPr="001A0008">
        <w:rPr>
          <w:rFonts w:ascii="Traditional Arabic" w:hAnsi="Traditional Arabic" w:cs="Traditional Arabic"/>
          <w:b/>
          <w:bCs/>
          <w:sz w:val="60"/>
          <w:szCs w:val="60"/>
          <w:rtl/>
        </w:rPr>
        <w:t xml:space="preserve">دكتوراه </w:t>
      </w:r>
      <w:r w:rsidRPr="001A0008">
        <w:rPr>
          <w:rFonts w:ascii="Traditional Arabic" w:hAnsi="Traditional Arabic" w:cs="Traditional Arabic"/>
          <w:b/>
          <w:bCs/>
          <w:sz w:val="60"/>
          <w:szCs w:val="60"/>
        </w:rPr>
        <w:t xml:space="preserve"> </w:t>
      </w:r>
    </w:p>
    <w:p w14:paraId="03B804E7" w14:textId="77777777" w:rsidR="0028729B" w:rsidRPr="00C13D2D" w:rsidRDefault="0028729B" w:rsidP="0028729B">
      <w:pPr>
        <w:jc w:val="center"/>
        <w:rPr>
          <w:rFonts w:asciiTheme="majorBidi" w:hAnsiTheme="majorBidi" w:cstheme="majorBidi"/>
          <w:sz w:val="56"/>
          <w:szCs w:val="56"/>
        </w:rPr>
      </w:pPr>
      <w:r w:rsidRPr="00C13D2D">
        <w:rPr>
          <w:rFonts w:asciiTheme="majorBidi" w:hAnsiTheme="majorBidi" w:cstheme="majorBidi"/>
          <w:sz w:val="56"/>
          <w:szCs w:val="56"/>
          <w:highlight w:val="lightGray"/>
        </w:rPr>
        <w:t>Midocean University</w:t>
      </w:r>
    </w:p>
    <w:p w14:paraId="45A0CDB6" w14:textId="77777777" w:rsidR="0028729B" w:rsidRPr="001A0008" w:rsidRDefault="0028729B" w:rsidP="0028729B">
      <w:pPr>
        <w:jc w:val="center"/>
        <w:rPr>
          <w:rFonts w:asciiTheme="majorBidi" w:hAnsiTheme="majorBidi" w:cstheme="majorBidi"/>
          <w:b/>
          <w:bCs/>
          <w:sz w:val="40"/>
          <w:szCs w:val="40"/>
        </w:rPr>
      </w:pPr>
      <w:r w:rsidRPr="008F5753">
        <w:rPr>
          <w:rFonts w:asciiTheme="majorBidi" w:hAnsiTheme="majorBidi" w:cstheme="majorBidi"/>
          <w:b/>
          <w:bCs/>
          <w:sz w:val="40"/>
          <w:szCs w:val="40"/>
          <w:highlight w:val="lightGray"/>
        </w:rPr>
        <w:t>Ph.D. in Management</w:t>
      </w:r>
    </w:p>
    <w:p w14:paraId="45009702" w14:textId="77777777" w:rsidR="0028729B" w:rsidRPr="0003487F" w:rsidRDefault="0028729B" w:rsidP="0028729B">
      <w:pPr>
        <w:jc w:val="center"/>
        <w:rPr>
          <w:rFonts w:ascii="Traditional Arabic" w:hAnsi="Traditional Arabic" w:cs="Traditional Arabic"/>
          <w:b/>
          <w:bCs/>
          <w:sz w:val="60"/>
          <w:szCs w:val="60"/>
          <w:rtl/>
        </w:rPr>
      </w:pPr>
      <w:r w:rsidRPr="0003487F">
        <w:rPr>
          <w:rFonts w:ascii="Traditional Arabic" w:hAnsi="Traditional Arabic" w:cs="Traditional Arabic"/>
          <w:b/>
          <w:bCs/>
          <w:sz w:val="60"/>
          <w:szCs w:val="60"/>
          <w:rtl/>
        </w:rPr>
        <w:t>استبانة بحثية</w:t>
      </w:r>
    </w:p>
    <w:p w14:paraId="42AE040A" w14:textId="6B00E28E" w:rsidR="0028729B" w:rsidRPr="0003487F" w:rsidRDefault="0028729B" w:rsidP="0028729B">
      <w:pPr>
        <w:jc w:val="center"/>
        <w:rPr>
          <w:rFonts w:asciiTheme="majorBidi" w:hAnsiTheme="majorBidi" w:cstheme="majorBidi"/>
          <w:b/>
          <w:bCs/>
          <w:sz w:val="40"/>
          <w:szCs w:val="40"/>
          <w:rtl/>
        </w:rPr>
      </w:pPr>
      <w:r w:rsidRPr="008F5753">
        <w:rPr>
          <w:rFonts w:asciiTheme="majorBidi" w:hAnsiTheme="majorBidi" w:cstheme="majorBidi"/>
          <w:b/>
          <w:bCs/>
          <w:sz w:val="40"/>
          <w:szCs w:val="40"/>
          <w:highlight w:val="lightGray"/>
        </w:rPr>
        <w:t>Research Questionnaire</w:t>
      </w:r>
    </w:p>
    <w:p w14:paraId="28DDC515" w14:textId="77777777" w:rsidR="0028729B" w:rsidRPr="006F3CBA" w:rsidRDefault="0028729B" w:rsidP="0028729B">
      <w:pPr>
        <w:jc w:val="center"/>
        <w:rPr>
          <w:rFonts w:ascii="Traditional Arabic" w:hAnsi="Traditional Arabic" w:cs="Traditional Arabic"/>
          <w:b/>
          <w:bCs/>
          <w:sz w:val="40"/>
          <w:szCs w:val="40"/>
          <w:rtl/>
        </w:rPr>
      </w:pPr>
      <w:r w:rsidRPr="006F3CBA">
        <w:rPr>
          <w:rFonts w:ascii="Traditional Arabic" w:hAnsi="Traditional Arabic" w:cs="Traditional Arabic"/>
          <w:b/>
          <w:bCs/>
          <w:sz w:val="40"/>
          <w:szCs w:val="40"/>
          <w:rtl/>
        </w:rPr>
        <w:t>أثر الضغوط الإدارية على مرونة القيادة التنظيمية وقدرتها على التكيف الإداري</w:t>
      </w:r>
    </w:p>
    <w:p w14:paraId="5EDE7B1D" w14:textId="5C8C5122" w:rsidR="0028729B" w:rsidRPr="0003487F" w:rsidRDefault="0028729B" w:rsidP="0028729B">
      <w:pPr>
        <w:bidi/>
        <w:jc w:val="center"/>
        <w:rPr>
          <w:rFonts w:ascii="Traditional Arabic" w:hAnsi="Traditional Arabic" w:cs="Traditional Arabic"/>
          <w:b/>
          <w:bCs/>
          <w:sz w:val="30"/>
          <w:szCs w:val="30"/>
          <w:rtl/>
        </w:rPr>
      </w:pPr>
      <w:r w:rsidRPr="00CD2518">
        <w:rPr>
          <w:rFonts w:ascii="Traditional Arabic" w:hAnsi="Traditional Arabic" w:cs="Traditional Arabic"/>
          <w:b/>
          <w:bCs/>
          <w:sz w:val="30"/>
          <w:szCs w:val="30"/>
          <w:rtl/>
        </w:rPr>
        <w:t xml:space="preserve">دراسة ميدانية في </w:t>
      </w:r>
      <w:r w:rsidR="00CF5D89" w:rsidRPr="00CD2518">
        <w:rPr>
          <w:rFonts w:ascii="Traditional Arabic" w:hAnsi="Traditional Arabic" w:cs="Traditional Arabic" w:hint="cs"/>
          <w:b/>
          <w:bCs/>
          <w:sz w:val="30"/>
          <w:szCs w:val="30"/>
          <w:rtl/>
        </w:rPr>
        <w:t>إحدى شركات قطاع السيارات في المملكة العربية السعودية</w:t>
      </w:r>
    </w:p>
    <w:p w14:paraId="117DB69D" w14:textId="77777777" w:rsidR="002D218D" w:rsidRPr="002D218D" w:rsidRDefault="0028729B" w:rsidP="002D218D">
      <w:pPr>
        <w:pStyle w:val="NormalWeb"/>
        <w:bidi/>
        <w:spacing w:before="0" w:beforeAutospacing="0" w:after="0" w:afterAutospacing="0"/>
        <w:ind w:right="-270"/>
        <w:jc w:val="center"/>
        <w:rPr>
          <w:rFonts w:ascii="Traditional Arabic" w:hAnsi="Traditional Arabic" w:cs="Traditional Arabic"/>
          <w:sz w:val="30"/>
          <w:szCs w:val="30"/>
        </w:rPr>
      </w:pPr>
      <w:r w:rsidRPr="0003487F">
        <w:rPr>
          <w:rFonts w:ascii="Traditional Arabic" w:hAnsi="Traditional Arabic" w:cs="Traditional Arabic"/>
          <w:sz w:val="30"/>
          <w:szCs w:val="30"/>
        </w:rPr>
        <w:t>The Impact of Managerial Stress on Organizational Leadership Re</w:t>
      </w:r>
      <w:r>
        <w:rPr>
          <w:rFonts w:ascii="Traditional Arabic" w:hAnsi="Traditional Arabic" w:cs="Traditional Arabic"/>
          <w:sz w:val="30"/>
          <w:szCs w:val="30"/>
        </w:rPr>
        <w:t>si</w:t>
      </w:r>
      <w:r w:rsidRPr="0003487F">
        <w:rPr>
          <w:rFonts w:ascii="Traditional Arabic" w:hAnsi="Traditional Arabic" w:cs="Traditional Arabic"/>
          <w:sz w:val="30"/>
          <w:szCs w:val="30"/>
        </w:rPr>
        <w:t>li</w:t>
      </w:r>
      <w:r>
        <w:rPr>
          <w:rFonts w:ascii="Traditional Arabic" w:hAnsi="Traditional Arabic" w:cs="Traditional Arabic"/>
          <w:sz w:val="30"/>
          <w:szCs w:val="30"/>
        </w:rPr>
        <w:t>e</w:t>
      </w:r>
      <w:r w:rsidRPr="0003487F">
        <w:rPr>
          <w:rFonts w:ascii="Traditional Arabic" w:hAnsi="Traditional Arabic" w:cs="Traditional Arabic"/>
          <w:sz w:val="30"/>
          <w:szCs w:val="30"/>
        </w:rPr>
        <w:t xml:space="preserve">nce and Adaptability </w:t>
      </w:r>
      <w:r w:rsidR="002D218D" w:rsidRPr="002D218D">
        <w:rPr>
          <w:rFonts w:ascii="Traditional Arabic" w:hAnsi="Traditional Arabic" w:cs="Traditional Arabic"/>
          <w:sz w:val="30"/>
          <w:szCs w:val="30"/>
        </w:rPr>
        <w:t>A Field Study in One of the Automotive Sector Companies in KSA</w:t>
      </w:r>
    </w:p>
    <w:p w14:paraId="0060B042" w14:textId="133B50F9" w:rsidR="0028729B" w:rsidRPr="0003487F" w:rsidRDefault="0028729B" w:rsidP="002D218D">
      <w:pPr>
        <w:jc w:val="center"/>
        <w:rPr>
          <w:rFonts w:ascii="Traditional Arabic" w:hAnsi="Traditional Arabic" w:cs="Traditional Arabic"/>
          <w:b/>
          <w:bCs/>
          <w:sz w:val="40"/>
          <w:szCs w:val="40"/>
        </w:rPr>
      </w:pPr>
      <w:r w:rsidRPr="001A0008">
        <w:rPr>
          <w:b/>
          <w:bCs/>
        </w:rPr>
        <w:br/>
      </w:r>
      <w:r w:rsidRPr="0003487F">
        <w:rPr>
          <w:rFonts w:ascii="Traditional Arabic" w:hAnsi="Traditional Arabic" w:cs="Traditional Arabic"/>
          <w:b/>
          <w:bCs/>
          <w:sz w:val="40"/>
          <w:szCs w:val="40"/>
        </w:rPr>
        <w:t>إعداد الباحث: أحمد فاروق علي محمد</w:t>
      </w:r>
    </w:p>
    <w:p w14:paraId="2CCD7CBE" w14:textId="77777777" w:rsidR="00FB6017" w:rsidRDefault="00FB6017" w:rsidP="0028729B">
      <w:pPr>
        <w:jc w:val="center"/>
        <w:rPr>
          <w:b/>
          <w:bCs/>
          <w:sz w:val="40"/>
          <w:szCs w:val="40"/>
          <w:highlight w:val="lightGray"/>
          <w:rtl/>
        </w:rPr>
      </w:pPr>
    </w:p>
    <w:p w14:paraId="18568429" w14:textId="68F226F5" w:rsidR="0028729B" w:rsidRPr="0003487F" w:rsidRDefault="0028729B" w:rsidP="0028729B">
      <w:pPr>
        <w:jc w:val="center"/>
        <w:rPr>
          <w:b/>
          <w:bCs/>
          <w:sz w:val="40"/>
          <w:szCs w:val="40"/>
        </w:rPr>
      </w:pPr>
      <w:r w:rsidRPr="008F5753">
        <w:rPr>
          <w:b/>
          <w:bCs/>
          <w:sz w:val="40"/>
          <w:szCs w:val="40"/>
          <w:highlight w:val="lightGray"/>
        </w:rPr>
        <w:t>Prepared by: Ahmed Farouk Aly Mohamed</w:t>
      </w:r>
    </w:p>
    <w:p w14:paraId="4F16D674" w14:textId="77777777" w:rsidR="00E979B2" w:rsidRDefault="00E979B2" w:rsidP="0028729B"/>
    <w:p w14:paraId="33376622" w14:textId="77777777" w:rsidR="0028729B" w:rsidRDefault="0028729B" w:rsidP="0028729B">
      <w:pPr>
        <w:bidi/>
        <w:rPr>
          <w:rFonts w:ascii="Traditional Arabic" w:hAnsi="Traditional Arabic" w:cs="Traditional Arabic"/>
          <w:sz w:val="36"/>
          <w:szCs w:val="36"/>
          <w:rtl/>
        </w:rPr>
      </w:pPr>
      <w:r w:rsidRPr="001B0B7D">
        <w:rPr>
          <w:rFonts w:ascii="Traditional Arabic" w:hAnsi="Traditional Arabic" w:cs="Traditional Arabic"/>
          <w:sz w:val="36"/>
          <w:szCs w:val="36"/>
          <w:rtl/>
        </w:rPr>
        <w:lastRenderedPageBreak/>
        <w:t>عزيزي المشارك،</w:t>
      </w:r>
      <w:r>
        <w:rPr>
          <w:rFonts w:ascii="Traditional Arabic" w:hAnsi="Traditional Arabic" w:cs="Traditional Arabic" w:hint="cs"/>
          <w:sz w:val="36"/>
          <w:szCs w:val="36"/>
          <w:rtl/>
        </w:rPr>
        <w:t xml:space="preserve"> </w:t>
      </w:r>
      <w:r w:rsidRPr="001B0B7D">
        <w:rPr>
          <w:rFonts w:ascii="Traditional Arabic" w:hAnsi="Traditional Arabic" w:cs="Traditional Arabic" w:hint="cs"/>
          <w:sz w:val="36"/>
          <w:szCs w:val="36"/>
          <w:rtl/>
        </w:rPr>
        <w:t>تتضمن</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هذه</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الاستبانة</w:t>
      </w:r>
      <w:r w:rsidRPr="001B0B7D">
        <w:rPr>
          <w:rFonts w:ascii="Traditional Arabic" w:hAnsi="Traditional Arabic" w:cs="Traditional Arabic"/>
          <w:sz w:val="36"/>
          <w:szCs w:val="36"/>
          <w:rtl/>
        </w:rPr>
        <w:t xml:space="preserve"> (3</w:t>
      </w:r>
      <w:r>
        <w:rPr>
          <w:rFonts w:ascii="Traditional Arabic" w:hAnsi="Traditional Arabic" w:cs="Traditional Arabic"/>
          <w:sz w:val="36"/>
          <w:szCs w:val="36"/>
        </w:rPr>
        <w:t>3</w:t>
      </w:r>
      <w:r w:rsidRPr="001B0B7D">
        <w:rPr>
          <w:rFonts w:ascii="Traditional Arabic" w:hAnsi="Traditional Arabic" w:cs="Traditional Arabic"/>
          <w:sz w:val="36"/>
          <w:szCs w:val="36"/>
          <w:rtl/>
        </w:rPr>
        <w:t xml:space="preserve">) </w:t>
      </w:r>
      <w:r>
        <w:rPr>
          <w:rFonts w:ascii="Traditional Arabic" w:hAnsi="Traditional Arabic" w:cs="Traditional Arabic" w:hint="cs"/>
          <w:sz w:val="36"/>
          <w:szCs w:val="36"/>
          <w:rtl/>
        </w:rPr>
        <w:t>سؤال</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موزعة</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على</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ثلاثة</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محاور</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رئيسة،</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وتهدف</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إلى</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دراسة</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أثر</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الضغوط</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الإدارية</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على</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مرونة</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القيادة</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التنظيمية</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وقدرتها</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على</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التكيف</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الإداري</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في</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بيئة</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العمل</w:t>
      </w:r>
      <w:r w:rsidRPr="001B0B7D">
        <w:rPr>
          <w:rFonts w:ascii="Traditional Arabic" w:hAnsi="Traditional Arabic" w:cs="Traditional Arabic"/>
          <w:sz w:val="36"/>
          <w:szCs w:val="36"/>
        </w:rPr>
        <w:t>.</w:t>
      </w:r>
      <w:r>
        <w:rPr>
          <w:rFonts w:ascii="Traditional Arabic" w:hAnsi="Traditional Arabic" w:cs="Traditional Arabic" w:hint="cs"/>
          <w:sz w:val="36"/>
          <w:szCs w:val="36"/>
          <w:rtl/>
        </w:rPr>
        <w:t xml:space="preserve"> </w:t>
      </w:r>
      <w:r w:rsidRPr="001B0B7D">
        <w:rPr>
          <w:rFonts w:ascii="Traditional Arabic" w:hAnsi="Traditional Arabic" w:cs="Traditional Arabic" w:hint="cs"/>
          <w:sz w:val="36"/>
          <w:szCs w:val="36"/>
          <w:rtl/>
        </w:rPr>
        <w:t>لن</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يستغرق</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تعبئة</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الاستبانة</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وقتًا</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طويلاً،</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إذ</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يُقدّر</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متوسط</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الزمن</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اللازم</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للإجابة</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على</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جميع</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العبارات</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بنحو</w:t>
      </w:r>
      <w:r w:rsidRPr="001B0B7D">
        <w:rPr>
          <w:rFonts w:ascii="Traditional Arabic" w:hAnsi="Traditional Arabic" w:cs="Traditional Arabic"/>
          <w:sz w:val="36"/>
          <w:szCs w:val="36"/>
          <w:rtl/>
        </w:rPr>
        <w:t xml:space="preserve"> 10 </w:t>
      </w:r>
      <w:r w:rsidRPr="001B0B7D">
        <w:rPr>
          <w:rFonts w:ascii="Traditional Arabic" w:hAnsi="Traditional Arabic" w:cs="Traditional Arabic" w:hint="cs"/>
          <w:sz w:val="36"/>
          <w:szCs w:val="36"/>
          <w:rtl/>
        </w:rPr>
        <w:t>دقائق</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فقط</w:t>
      </w:r>
      <w:r w:rsidRPr="001B0B7D">
        <w:rPr>
          <w:rFonts w:ascii="Traditional Arabic" w:hAnsi="Traditional Arabic" w:cs="Traditional Arabic"/>
          <w:sz w:val="36"/>
          <w:szCs w:val="36"/>
        </w:rPr>
        <w:t>.</w:t>
      </w:r>
      <w:r w:rsidRPr="001B0B7D">
        <w:rPr>
          <w:rFonts w:ascii="Traditional Arabic" w:hAnsi="Traditional Arabic" w:cs="Traditional Arabic" w:hint="cs"/>
          <w:sz w:val="36"/>
          <w:szCs w:val="36"/>
          <w:rtl/>
        </w:rPr>
        <w:t xml:space="preserve"> نأمل</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منك</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الإجابة</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على</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جميع</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البنود</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بموضوعية</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وشفافية،</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علمًا</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بأن</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جميع</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المعلومات</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المقدّمة</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ستُعامل</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بسرية</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تامة،</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ولن</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تُستخدم</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إلا</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لأغراض</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البحث</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العلمي</w:t>
      </w:r>
      <w:r w:rsidRPr="001B0B7D">
        <w:rPr>
          <w:rFonts w:ascii="Traditional Arabic" w:hAnsi="Traditional Arabic" w:cs="Traditional Arabic"/>
          <w:sz w:val="36"/>
          <w:szCs w:val="36"/>
        </w:rPr>
        <w:t>.</w:t>
      </w:r>
    </w:p>
    <w:p w14:paraId="6F55E729" w14:textId="77777777" w:rsidR="0028729B" w:rsidRDefault="0028729B" w:rsidP="0028729B">
      <w:pPr>
        <w:rPr>
          <w:rFonts w:ascii="Traditional Arabic" w:hAnsi="Traditional Arabic" w:cs="Traditional Arabic"/>
          <w:sz w:val="36"/>
          <w:szCs w:val="36"/>
        </w:rPr>
      </w:pPr>
      <w:r w:rsidRPr="001B0B7D">
        <w:rPr>
          <w:rFonts w:ascii="Traditional Arabic" w:hAnsi="Traditional Arabic" w:cs="Traditional Arabic"/>
          <w:sz w:val="36"/>
          <w:szCs w:val="36"/>
        </w:rPr>
        <w:t>Dear Participant,</w:t>
      </w:r>
    </w:p>
    <w:p w14:paraId="4D9214AB" w14:textId="77777777" w:rsidR="0028729B" w:rsidRPr="001B0B7D" w:rsidRDefault="0028729B" w:rsidP="0028729B">
      <w:pPr>
        <w:rPr>
          <w:rFonts w:ascii="Traditional Arabic" w:hAnsi="Traditional Arabic" w:cs="Traditional Arabic"/>
          <w:sz w:val="36"/>
          <w:szCs w:val="36"/>
          <w:rtl/>
        </w:rPr>
      </w:pPr>
      <w:r w:rsidRPr="001B0B7D">
        <w:rPr>
          <w:rFonts w:ascii="Traditional Arabic" w:hAnsi="Traditional Arabic" w:cs="Traditional Arabic"/>
          <w:sz w:val="36"/>
          <w:szCs w:val="36"/>
        </w:rPr>
        <w:t>This questionnaire consists of (3</w:t>
      </w:r>
      <w:r>
        <w:rPr>
          <w:rFonts w:ascii="Traditional Arabic" w:hAnsi="Traditional Arabic" w:cs="Traditional Arabic"/>
          <w:sz w:val="36"/>
          <w:szCs w:val="36"/>
        </w:rPr>
        <w:t>3</w:t>
      </w:r>
      <w:r w:rsidRPr="001B0B7D">
        <w:rPr>
          <w:rFonts w:ascii="Traditional Arabic" w:hAnsi="Traditional Arabic" w:cs="Traditional Arabic"/>
          <w:sz w:val="36"/>
          <w:szCs w:val="36"/>
        </w:rPr>
        <w:t>) statements distributed across three main dimensions. It aims to examine the impact of administrative pressure on organizational leadership flexibility and adaptive capacity in the workplace.</w:t>
      </w:r>
      <w:r>
        <w:rPr>
          <w:rFonts w:ascii="Traditional Arabic" w:hAnsi="Traditional Arabic" w:cs="Traditional Arabic"/>
          <w:sz w:val="36"/>
          <w:szCs w:val="36"/>
        </w:rPr>
        <w:t xml:space="preserve">  C</w:t>
      </w:r>
      <w:r w:rsidRPr="001B0B7D">
        <w:rPr>
          <w:rFonts w:ascii="Traditional Arabic" w:hAnsi="Traditional Arabic" w:cs="Traditional Arabic"/>
          <w:sz w:val="36"/>
          <w:szCs w:val="36"/>
        </w:rPr>
        <w:t>ompleting the questionnaire will not take much time — the estimated average time required to answer all items is approximately 10 minutes.</w:t>
      </w:r>
      <w:r>
        <w:rPr>
          <w:rFonts w:ascii="Traditional Arabic" w:hAnsi="Traditional Arabic" w:cs="Traditional Arabic"/>
          <w:sz w:val="36"/>
          <w:szCs w:val="36"/>
        </w:rPr>
        <w:t xml:space="preserve"> </w:t>
      </w:r>
      <w:r w:rsidRPr="00401160">
        <w:rPr>
          <w:rFonts w:ascii="Traditional Arabic" w:hAnsi="Traditional Arabic" w:cs="Traditional Arabic"/>
          <w:sz w:val="36"/>
          <w:szCs w:val="36"/>
        </w:rPr>
        <w:t>We kindly ask you to respond to all items honestly and objectively. Please note that all information you provide will be treated with strict confidentiality and will be used solely for academic research purposes.</w:t>
      </w:r>
    </w:p>
    <w:p w14:paraId="782FB8DD" w14:textId="77777777" w:rsidR="0028729B" w:rsidRDefault="0028729B" w:rsidP="0028729B">
      <w:pPr>
        <w:jc w:val="right"/>
        <w:rPr>
          <w:rFonts w:ascii="Traditional Arabic" w:hAnsi="Traditional Arabic" w:cs="Traditional Arabic"/>
        </w:rPr>
      </w:pPr>
    </w:p>
    <w:p w14:paraId="4092EDF4" w14:textId="77777777" w:rsidR="00CE1FFC" w:rsidRDefault="00CE1FFC" w:rsidP="0028729B">
      <w:pPr>
        <w:jc w:val="right"/>
        <w:rPr>
          <w:rFonts w:ascii="Traditional Arabic" w:hAnsi="Traditional Arabic" w:cs="Traditional Arabic"/>
          <w:rtl/>
        </w:rPr>
      </w:pPr>
    </w:p>
    <w:p w14:paraId="510CD864" w14:textId="77777777" w:rsidR="00CE1FFC" w:rsidRDefault="00CE1FFC" w:rsidP="0028729B">
      <w:pPr>
        <w:jc w:val="right"/>
        <w:rPr>
          <w:rFonts w:ascii="Traditional Arabic" w:hAnsi="Traditional Arabic" w:cs="Traditional Arabic"/>
          <w:rtl/>
        </w:rPr>
      </w:pPr>
    </w:p>
    <w:p w14:paraId="5BA16361" w14:textId="77777777" w:rsidR="00CE1FFC" w:rsidRDefault="00CE1FFC" w:rsidP="0028729B">
      <w:pPr>
        <w:jc w:val="right"/>
        <w:rPr>
          <w:rFonts w:ascii="Traditional Arabic" w:hAnsi="Traditional Arabic" w:cs="Traditional Arabic"/>
          <w:rtl/>
        </w:rPr>
      </w:pPr>
    </w:p>
    <w:p w14:paraId="7B9EEA9F" w14:textId="77777777" w:rsidR="00CE1FFC" w:rsidRDefault="00CE1FFC" w:rsidP="0028729B">
      <w:pPr>
        <w:jc w:val="right"/>
        <w:rPr>
          <w:rFonts w:ascii="Traditional Arabic" w:hAnsi="Traditional Arabic" w:cs="Traditional Arabic"/>
          <w:rtl/>
        </w:rPr>
      </w:pPr>
    </w:p>
    <w:p w14:paraId="3065309C" w14:textId="596E682A" w:rsidR="0028729B" w:rsidRDefault="0028729B" w:rsidP="0028729B">
      <w:pPr>
        <w:jc w:val="right"/>
        <w:rPr>
          <w:rFonts w:ascii="Traditional Arabic" w:hAnsi="Traditional Arabic" w:cs="Traditional Arabic"/>
          <w:b/>
          <w:bCs/>
          <w:sz w:val="36"/>
          <w:szCs w:val="36"/>
          <w:rtl/>
        </w:rPr>
      </w:pPr>
      <w:r w:rsidRPr="001A0008">
        <w:rPr>
          <w:rFonts w:ascii="Traditional Arabic" w:hAnsi="Traditional Arabic" w:cs="Traditional Arabic"/>
        </w:rPr>
        <w:lastRenderedPageBreak/>
        <w:br/>
      </w:r>
      <w:r w:rsidRPr="00B423D6">
        <w:rPr>
          <w:rFonts w:ascii="Traditional Arabic" w:hAnsi="Traditional Arabic" w:cs="Traditional Arabic"/>
          <w:b/>
          <w:bCs/>
          <w:sz w:val="36"/>
          <w:szCs w:val="36"/>
        </w:rPr>
        <w:t>يرجى تحديد مستوى موافقتك على العبارات التالية وفق مقياس ليكرت الخماسي</w:t>
      </w:r>
    </w:p>
    <w:p w14:paraId="3506935C" w14:textId="77777777" w:rsidR="0028729B" w:rsidRPr="0089512B" w:rsidRDefault="0028729B" w:rsidP="0028729B">
      <w:pPr>
        <w:bidi/>
        <w:jc w:val="right"/>
        <w:rPr>
          <w:rFonts w:asciiTheme="majorBidi" w:hAnsiTheme="majorBidi" w:cstheme="majorBidi"/>
          <w:sz w:val="32"/>
          <w:szCs w:val="32"/>
          <w:rtl/>
        </w:rPr>
      </w:pPr>
      <w:r w:rsidRPr="0089512B">
        <w:rPr>
          <w:rFonts w:asciiTheme="majorBidi" w:hAnsiTheme="majorBidi" w:cstheme="majorBidi"/>
          <w:sz w:val="32"/>
          <w:szCs w:val="32"/>
        </w:rPr>
        <w:t>Please indicate your level of agreement with each statement using a 5-point Likert scale:</w:t>
      </w:r>
    </w:p>
    <w:p w14:paraId="584FFD39" w14:textId="77777777" w:rsidR="0028729B" w:rsidRPr="0089512B" w:rsidRDefault="0028729B" w:rsidP="0028729B">
      <w:pPr>
        <w:bidi/>
        <w:jc w:val="right"/>
        <w:rPr>
          <w:rFonts w:asciiTheme="majorBidi" w:hAnsiTheme="majorBidi" w:cstheme="majorBidi"/>
          <w:sz w:val="32"/>
          <w:szCs w:val="32"/>
          <w:rtl/>
        </w:rPr>
      </w:pPr>
      <w:r w:rsidRPr="0089512B">
        <w:rPr>
          <w:rFonts w:asciiTheme="majorBidi" w:hAnsiTheme="majorBidi" w:cstheme="majorBidi"/>
          <w:sz w:val="32"/>
          <w:szCs w:val="32"/>
        </w:rPr>
        <w:t>1=Strongly Disagree,</w:t>
      </w:r>
    </w:p>
    <w:p w14:paraId="0FB25485" w14:textId="77777777" w:rsidR="0028729B" w:rsidRPr="0089512B" w:rsidRDefault="0028729B" w:rsidP="0028729B">
      <w:pPr>
        <w:bidi/>
        <w:jc w:val="right"/>
        <w:rPr>
          <w:rFonts w:asciiTheme="majorBidi" w:hAnsiTheme="majorBidi" w:cstheme="majorBidi"/>
          <w:sz w:val="32"/>
          <w:szCs w:val="32"/>
          <w:rtl/>
        </w:rPr>
      </w:pPr>
      <w:r w:rsidRPr="0089512B">
        <w:rPr>
          <w:rFonts w:asciiTheme="majorBidi" w:hAnsiTheme="majorBidi" w:cstheme="majorBidi"/>
          <w:sz w:val="32"/>
          <w:szCs w:val="32"/>
        </w:rPr>
        <w:t>2=Disagree,</w:t>
      </w:r>
    </w:p>
    <w:p w14:paraId="47611981" w14:textId="77777777" w:rsidR="0028729B" w:rsidRPr="0089512B" w:rsidRDefault="0028729B" w:rsidP="0028729B">
      <w:pPr>
        <w:bidi/>
        <w:jc w:val="right"/>
        <w:rPr>
          <w:rFonts w:asciiTheme="majorBidi" w:hAnsiTheme="majorBidi" w:cstheme="majorBidi"/>
          <w:sz w:val="32"/>
          <w:szCs w:val="32"/>
          <w:rtl/>
        </w:rPr>
      </w:pPr>
      <w:r w:rsidRPr="0089512B">
        <w:rPr>
          <w:rFonts w:asciiTheme="majorBidi" w:hAnsiTheme="majorBidi" w:cstheme="majorBidi"/>
          <w:sz w:val="32"/>
          <w:szCs w:val="32"/>
        </w:rPr>
        <w:t xml:space="preserve">3=Neutral, </w:t>
      </w:r>
    </w:p>
    <w:p w14:paraId="731C43A0" w14:textId="77777777" w:rsidR="0028729B" w:rsidRPr="0089512B" w:rsidRDefault="0028729B" w:rsidP="0028729B">
      <w:pPr>
        <w:bidi/>
        <w:jc w:val="right"/>
        <w:rPr>
          <w:rFonts w:asciiTheme="majorBidi" w:hAnsiTheme="majorBidi" w:cstheme="majorBidi"/>
          <w:sz w:val="32"/>
          <w:szCs w:val="32"/>
          <w:rtl/>
        </w:rPr>
      </w:pPr>
      <w:r w:rsidRPr="0089512B">
        <w:rPr>
          <w:rFonts w:asciiTheme="majorBidi" w:hAnsiTheme="majorBidi" w:cstheme="majorBidi"/>
          <w:sz w:val="32"/>
          <w:szCs w:val="32"/>
        </w:rPr>
        <w:t xml:space="preserve">4=Agree, </w:t>
      </w:r>
    </w:p>
    <w:p w14:paraId="1E5B4232" w14:textId="77777777" w:rsidR="0028729B" w:rsidRDefault="0028729B" w:rsidP="0028729B">
      <w:pPr>
        <w:bidi/>
        <w:jc w:val="right"/>
        <w:rPr>
          <w:rtl/>
        </w:rPr>
      </w:pPr>
      <w:r w:rsidRPr="0089512B">
        <w:rPr>
          <w:rFonts w:asciiTheme="majorBidi" w:hAnsiTheme="majorBidi" w:cstheme="majorBidi"/>
          <w:sz w:val="32"/>
          <w:szCs w:val="32"/>
        </w:rPr>
        <w:t>5=Strongly Agree</w:t>
      </w:r>
      <w:r w:rsidRPr="0089512B">
        <w:rPr>
          <w:sz w:val="32"/>
          <w:szCs w:val="32"/>
        </w:rPr>
        <w:t>.</w:t>
      </w:r>
      <w:r>
        <w:br/>
      </w:r>
    </w:p>
    <w:p w14:paraId="2E072F63" w14:textId="77777777" w:rsidR="0028729B" w:rsidRDefault="0028729B" w:rsidP="0028729B">
      <w:pPr>
        <w:bidi/>
        <w:jc w:val="right"/>
        <w:rPr>
          <w:rtl/>
        </w:rPr>
      </w:pPr>
    </w:p>
    <w:p w14:paraId="11CA932D" w14:textId="77777777" w:rsidR="0028729B" w:rsidRPr="0003487F" w:rsidRDefault="0028729B" w:rsidP="00084641">
      <w:pPr>
        <w:shd w:val="clear" w:color="auto" w:fill="F2F2F2" w:themeFill="background1" w:themeFillShade="F2"/>
        <w:bidi/>
        <w:jc w:val="center"/>
        <w:rPr>
          <w:rFonts w:ascii="Traditional Arabic" w:hAnsi="Traditional Arabic" w:cs="Traditional Arabic"/>
          <w:b/>
          <w:bCs/>
          <w:sz w:val="36"/>
          <w:szCs w:val="36"/>
        </w:rPr>
      </w:pPr>
      <w:r w:rsidRPr="005C0D20">
        <w:rPr>
          <w:rFonts w:ascii="Traditional Arabic" w:hAnsi="Traditional Arabic" w:cs="Traditional Arabic"/>
          <w:b/>
          <w:bCs/>
          <w:sz w:val="36"/>
          <w:szCs w:val="36"/>
          <w:rtl/>
        </w:rPr>
        <w:t>البيانات العامة</w:t>
      </w:r>
      <w:r w:rsidRPr="005C0D20">
        <w:rPr>
          <w:rFonts w:ascii="Traditional Arabic" w:hAnsi="Traditional Arabic" w:cs="Traditional Arabic" w:hint="cs"/>
          <w:b/>
          <w:bCs/>
          <w:sz w:val="36"/>
          <w:szCs w:val="36"/>
          <w:rtl/>
        </w:rPr>
        <w:t xml:space="preserve">- </w:t>
      </w:r>
      <w:r w:rsidRPr="005C0D20">
        <w:rPr>
          <w:rFonts w:ascii="Traditional Arabic" w:hAnsi="Traditional Arabic" w:cs="Traditional Arabic" w:hint="cs"/>
          <w:b/>
          <w:bCs/>
          <w:sz w:val="36"/>
          <w:szCs w:val="36"/>
        </w:rPr>
        <w:t>Demographic</w:t>
      </w:r>
      <w:r w:rsidRPr="005C0D20">
        <w:rPr>
          <w:rFonts w:ascii="Traditional Arabic" w:hAnsi="Traditional Arabic" w:cs="Traditional Arabic"/>
          <w:b/>
          <w:bCs/>
          <w:sz w:val="36"/>
          <w:szCs w:val="36"/>
        </w:rPr>
        <w:t xml:space="preserve"> Information</w:t>
      </w:r>
    </w:p>
    <w:p w14:paraId="237CDFF2" w14:textId="77777777" w:rsidR="0028729B" w:rsidRPr="0003487F" w:rsidRDefault="0028729B" w:rsidP="00CD2518">
      <w:pPr>
        <w:pStyle w:val="ListNumber"/>
        <w:rPr>
          <w:rFonts w:ascii="Traditional Arabic" w:hAnsi="Traditional Arabic" w:cs="Traditional Arabic"/>
          <w:sz w:val="32"/>
          <w:szCs w:val="32"/>
        </w:rPr>
      </w:pPr>
      <w:r w:rsidRPr="0003487F">
        <w:rPr>
          <w:rFonts w:ascii="Traditional Arabic" w:hAnsi="Traditional Arabic" w:cs="Traditional Arabic"/>
          <w:sz w:val="32"/>
          <w:szCs w:val="32"/>
        </w:rPr>
        <w:t>سنة الميلاد / Year of Birth: _______</w:t>
      </w:r>
    </w:p>
    <w:p w14:paraId="08A7FC0B" w14:textId="77777777" w:rsidR="0028729B" w:rsidRPr="0003487F" w:rsidRDefault="0028729B" w:rsidP="0028729B">
      <w:pPr>
        <w:pStyle w:val="ListNumber"/>
        <w:rPr>
          <w:rFonts w:ascii="Traditional Arabic" w:hAnsi="Traditional Arabic" w:cs="Traditional Arabic"/>
          <w:sz w:val="32"/>
          <w:szCs w:val="32"/>
        </w:rPr>
      </w:pPr>
      <w:r w:rsidRPr="0003487F">
        <w:rPr>
          <w:rFonts w:ascii="Traditional Arabic" w:hAnsi="Traditional Arabic" w:cs="Traditional Arabic"/>
          <w:sz w:val="32"/>
          <w:szCs w:val="32"/>
        </w:rPr>
        <w:t xml:space="preserve">الجنس / Gender: </w:t>
      </w:r>
      <w:r w:rsidRPr="0003487F">
        <w:rPr>
          <w:rFonts w:ascii="Segoe UI Symbol" w:hAnsi="Segoe UI Symbol" w:cs="Segoe UI Symbol"/>
          <w:sz w:val="32"/>
          <w:szCs w:val="32"/>
        </w:rPr>
        <w:t>☐</w:t>
      </w:r>
      <w:r w:rsidRPr="0003487F">
        <w:rPr>
          <w:rFonts w:ascii="Traditional Arabic" w:hAnsi="Traditional Arabic" w:cs="Traditional Arabic"/>
          <w:sz w:val="32"/>
          <w:szCs w:val="32"/>
        </w:rPr>
        <w:t xml:space="preserve"> ذكر Male </w:t>
      </w:r>
      <w:r w:rsidRPr="0003487F">
        <w:rPr>
          <w:rFonts w:ascii="Segoe UI Symbol" w:hAnsi="Segoe UI Symbol" w:cs="Segoe UI Symbol"/>
          <w:sz w:val="32"/>
          <w:szCs w:val="32"/>
        </w:rPr>
        <w:t>☐</w:t>
      </w:r>
      <w:r w:rsidRPr="0003487F">
        <w:rPr>
          <w:rFonts w:ascii="Traditional Arabic" w:hAnsi="Traditional Arabic" w:cs="Traditional Arabic"/>
          <w:sz w:val="32"/>
          <w:szCs w:val="32"/>
        </w:rPr>
        <w:t xml:space="preserve"> أنثى Female</w:t>
      </w:r>
    </w:p>
    <w:p w14:paraId="2F7CDD28" w14:textId="77777777" w:rsidR="0028729B" w:rsidRPr="0003487F" w:rsidRDefault="0028729B" w:rsidP="0028729B">
      <w:pPr>
        <w:pStyle w:val="ListNumber"/>
        <w:rPr>
          <w:rFonts w:ascii="Traditional Arabic" w:hAnsi="Traditional Arabic" w:cs="Traditional Arabic"/>
          <w:sz w:val="32"/>
          <w:szCs w:val="32"/>
        </w:rPr>
      </w:pPr>
      <w:r w:rsidRPr="0003487F">
        <w:rPr>
          <w:rFonts w:ascii="Traditional Arabic" w:hAnsi="Traditional Arabic" w:cs="Traditional Arabic"/>
          <w:sz w:val="32"/>
          <w:szCs w:val="32"/>
        </w:rPr>
        <w:t xml:space="preserve">المؤهل العلمي / Education Level: </w:t>
      </w:r>
      <w:r w:rsidRPr="0003487F">
        <w:rPr>
          <w:rFonts w:ascii="Segoe UI Symbol" w:hAnsi="Segoe UI Symbol" w:cs="Segoe UI Symbol"/>
          <w:sz w:val="32"/>
          <w:szCs w:val="32"/>
        </w:rPr>
        <w:t>☐</w:t>
      </w:r>
      <w:r w:rsidRPr="0003487F">
        <w:rPr>
          <w:rFonts w:ascii="Traditional Arabic" w:hAnsi="Traditional Arabic" w:cs="Traditional Arabic"/>
          <w:sz w:val="32"/>
          <w:szCs w:val="32"/>
        </w:rPr>
        <w:t xml:space="preserve"> دبلوم </w:t>
      </w:r>
      <w:r w:rsidRPr="0003487F">
        <w:rPr>
          <w:rFonts w:ascii="Segoe UI Symbol" w:hAnsi="Segoe UI Symbol" w:cs="Segoe UI Symbol"/>
          <w:sz w:val="32"/>
          <w:szCs w:val="32"/>
        </w:rPr>
        <w:t>☐</w:t>
      </w:r>
      <w:r w:rsidRPr="0003487F">
        <w:rPr>
          <w:rFonts w:ascii="Traditional Arabic" w:hAnsi="Traditional Arabic" w:cs="Traditional Arabic"/>
          <w:sz w:val="32"/>
          <w:szCs w:val="32"/>
        </w:rPr>
        <w:t xml:space="preserve"> بكالوريوس </w:t>
      </w:r>
      <w:r w:rsidRPr="0003487F">
        <w:rPr>
          <w:rFonts w:ascii="Segoe UI Symbol" w:hAnsi="Segoe UI Symbol" w:cs="Segoe UI Symbol"/>
          <w:sz w:val="32"/>
          <w:szCs w:val="32"/>
        </w:rPr>
        <w:t>☐</w:t>
      </w:r>
      <w:r w:rsidRPr="0003487F">
        <w:rPr>
          <w:rFonts w:ascii="Traditional Arabic" w:hAnsi="Traditional Arabic" w:cs="Traditional Arabic"/>
          <w:sz w:val="32"/>
          <w:szCs w:val="32"/>
        </w:rPr>
        <w:t xml:space="preserve"> دراسات عليا</w:t>
      </w:r>
    </w:p>
    <w:p w14:paraId="643D12FB" w14:textId="77777777" w:rsidR="0028729B" w:rsidRPr="0003487F" w:rsidRDefault="0028729B" w:rsidP="0028729B">
      <w:pPr>
        <w:pStyle w:val="ListNumber"/>
        <w:rPr>
          <w:rFonts w:ascii="Traditional Arabic" w:hAnsi="Traditional Arabic" w:cs="Traditional Arabic"/>
          <w:sz w:val="32"/>
          <w:szCs w:val="32"/>
        </w:rPr>
      </w:pPr>
      <w:r w:rsidRPr="0003487F">
        <w:rPr>
          <w:rFonts w:ascii="Traditional Arabic" w:hAnsi="Traditional Arabic" w:cs="Traditional Arabic"/>
          <w:sz w:val="32"/>
          <w:szCs w:val="32"/>
        </w:rPr>
        <w:t xml:space="preserve">سنوات الخبرة / Years of Experience: </w:t>
      </w:r>
      <w:r w:rsidRPr="0003487F">
        <w:rPr>
          <w:rFonts w:ascii="Segoe UI Symbol" w:hAnsi="Segoe UI Symbol" w:cs="Segoe UI Symbol"/>
          <w:sz w:val="32"/>
          <w:szCs w:val="32"/>
        </w:rPr>
        <w:t>☐</w:t>
      </w:r>
      <w:r w:rsidRPr="0003487F">
        <w:rPr>
          <w:rFonts w:ascii="Traditional Arabic" w:hAnsi="Traditional Arabic" w:cs="Traditional Arabic"/>
          <w:sz w:val="32"/>
          <w:szCs w:val="32"/>
        </w:rPr>
        <w:t xml:space="preserve"> أقل من 3 </w:t>
      </w:r>
      <w:r w:rsidRPr="0003487F">
        <w:rPr>
          <w:rFonts w:ascii="Segoe UI Symbol" w:hAnsi="Segoe UI Symbol" w:cs="Segoe UI Symbol"/>
          <w:sz w:val="32"/>
          <w:szCs w:val="32"/>
        </w:rPr>
        <w:t>☐</w:t>
      </w:r>
      <w:r w:rsidRPr="0003487F">
        <w:rPr>
          <w:rFonts w:ascii="Traditional Arabic" w:hAnsi="Traditional Arabic" w:cs="Traditional Arabic"/>
          <w:sz w:val="32"/>
          <w:szCs w:val="32"/>
        </w:rPr>
        <w:t xml:space="preserve"> 3–5 </w:t>
      </w:r>
      <w:r w:rsidRPr="0003487F">
        <w:rPr>
          <w:rFonts w:ascii="Segoe UI Symbol" w:hAnsi="Segoe UI Symbol" w:cs="Segoe UI Symbol"/>
          <w:sz w:val="32"/>
          <w:szCs w:val="32"/>
        </w:rPr>
        <w:t>☐</w:t>
      </w:r>
      <w:r w:rsidRPr="0003487F">
        <w:rPr>
          <w:rFonts w:ascii="Traditional Arabic" w:hAnsi="Traditional Arabic" w:cs="Traditional Arabic"/>
          <w:sz w:val="32"/>
          <w:szCs w:val="32"/>
        </w:rPr>
        <w:t xml:space="preserve"> 6–10 </w:t>
      </w:r>
      <w:r w:rsidRPr="0003487F">
        <w:rPr>
          <w:rFonts w:ascii="Segoe UI Symbol" w:hAnsi="Segoe UI Symbol" w:cs="Segoe UI Symbol"/>
          <w:sz w:val="32"/>
          <w:szCs w:val="32"/>
        </w:rPr>
        <w:t>☐</w:t>
      </w:r>
      <w:r w:rsidRPr="0003487F">
        <w:rPr>
          <w:rFonts w:ascii="Traditional Arabic" w:hAnsi="Traditional Arabic" w:cs="Traditional Arabic"/>
          <w:sz w:val="32"/>
          <w:szCs w:val="32"/>
        </w:rPr>
        <w:t>–15</w:t>
      </w:r>
      <w:r>
        <w:rPr>
          <w:rFonts w:ascii="Traditional Arabic" w:hAnsi="Traditional Arabic" w:cs="Traditional Arabic"/>
          <w:sz w:val="32"/>
          <w:szCs w:val="32"/>
        </w:rPr>
        <w:t>-11</w:t>
      </w:r>
      <w:r w:rsidRPr="0003487F">
        <w:rPr>
          <w:rFonts w:ascii="Traditional Arabic" w:hAnsi="Traditional Arabic" w:cs="Traditional Arabic"/>
          <w:sz w:val="32"/>
          <w:szCs w:val="32"/>
        </w:rPr>
        <w:t xml:space="preserve"> </w:t>
      </w:r>
      <w:r w:rsidRPr="0003487F">
        <w:rPr>
          <w:rFonts w:ascii="Segoe UI Symbol" w:hAnsi="Segoe UI Symbol" w:cs="Segoe UI Symbol"/>
          <w:sz w:val="32"/>
          <w:szCs w:val="32"/>
        </w:rPr>
        <w:t>☐</w:t>
      </w:r>
      <w:r w:rsidRPr="0003487F">
        <w:rPr>
          <w:rFonts w:ascii="Traditional Arabic" w:hAnsi="Traditional Arabic" w:cs="Traditional Arabic"/>
          <w:sz w:val="32"/>
          <w:szCs w:val="32"/>
        </w:rPr>
        <w:t xml:space="preserve"> أكثر من 15</w:t>
      </w:r>
    </w:p>
    <w:p w14:paraId="160E2404" w14:textId="77777777" w:rsidR="0028729B" w:rsidRPr="0003487F" w:rsidRDefault="0028729B" w:rsidP="0028729B">
      <w:pPr>
        <w:pStyle w:val="ListNumber"/>
        <w:rPr>
          <w:rFonts w:ascii="Traditional Arabic" w:hAnsi="Traditional Arabic" w:cs="Traditional Arabic"/>
          <w:sz w:val="32"/>
          <w:szCs w:val="32"/>
        </w:rPr>
      </w:pPr>
      <w:r w:rsidRPr="0003487F">
        <w:rPr>
          <w:rFonts w:ascii="Traditional Arabic" w:hAnsi="Traditional Arabic" w:cs="Traditional Arabic"/>
          <w:sz w:val="32"/>
          <w:szCs w:val="32"/>
        </w:rPr>
        <w:t xml:space="preserve">المستوى الإداري / Managerial Level: </w:t>
      </w:r>
      <w:r w:rsidRPr="0003487F">
        <w:rPr>
          <w:rFonts w:ascii="Segoe UI Symbol" w:hAnsi="Segoe UI Symbol" w:cs="Segoe UI Symbol"/>
          <w:sz w:val="32"/>
          <w:szCs w:val="32"/>
        </w:rPr>
        <w:t>☐</w:t>
      </w:r>
      <w:r w:rsidRPr="0003487F">
        <w:rPr>
          <w:rFonts w:ascii="Traditional Arabic" w:hAnsi="Traditional Arabic" w:cs="Traditional Arabic"/>
          <w:sz w:val="32"/>
          <w:szCs w:val="32"/>
        </w:rPr>
        <w:t xml:space="preserve"> عليا </w:t>
      </w:r>
      <w:r w:rsidRPr="0003487F">
        <w:rPr>
          <w:rFonts w:ascii="Segoe UI Symbol" w:hAnsi="Segoe UI Symbol" w:cs="Segoe UI Symbol"/>
          <w:sz w:val="32"/>
          <w:szCs w:val="32"/>
        </w:rPr>
        <w:t>☐</w:t>
      </w:r>
      <w:r w:rsidRPr="0003487F">
        <w:rPr>
          <w:rFonts w:ascii="Traditional Arabic" w:hAnsi="Traditional Arabic" w:cs="Traditional Arabic"/>
          <w:sz w:val="32"/>
          <w:szCs w:val="32"/>
        </w:rPr>
        <w:t xml:space="preserve"> متوسطة </w:t>
      </w:r>
      <w:r w:rsidRPr="0003487F">
        <w:rPr>
          <w:rFonts w:ascii="Segoe UI Symbol" w:hAnsi="Segoe UI Symbol" w:cs="Segoe UI Symbol"/>
          <w:sz w:val="32"/>
          <w:szCs w:val="32"/>
        </w:rPr>
        <w:t>☐</w:t>
      </w:r>
      <w:r w:rsidRPr="0003487F">
        <w:rPr>
          <w:rFonts w:ascii="Traditional Arabic" w:hAnsi="Traditional Arabic" w:cs="Traditional Arabic"/>
          <w:sz w:val="32"/>
          <w:szCs w:val="32"/>
        </w:rPr>
        <w:t xml:space="preserve"> تنفيذية </w:t>
      </w:r>
      <w:r w:rsidRPr="0003487F">
        <w:rPr>
          <w:rFonts w:ascii="Segoe UI Symbol" w:hAnsi="Segoe UI Symbol" w:cs="Segoe UI Symbol"/>
          <w:sz w:val="32"/>
          <w:szCs w:val="32"/>
        </w:rPr>
        <w:t>☐</w:t>
      </w:r>
      <w:r w:rsidRPr="0003487F">
        <w:rPr>
          <w:rFonts w:ascii="Traditional Arabic" w:hAnsi="Traditional Arabic" w:cs="Traditional Arabic"/>
          <w:sz w:val="32"/>
          <w:szCs w:val="32"/>
        </w:rPr>
        <w:t xml:space="preserve"> إشرافي</w:t>
      </w:r>
    </w:p>
    <w:p w14:paraId="37887875" w14:textId="77777777" w:rsidR="0028729B" w:rsidRDefault="0028729B" w:rsidP="0028729B">
      <w:pPr>
        <w:pStyle w:val="ListNumber"/>
        <w:rPr>
          <w:rFonts w:ascii="Traditional Arabic" w:hAnsi="Traditional Arabic" w:cs="Traditional Arabic"/>
          <w:sz w:val="32"/>
          <w:szCs w:val="32"/>
          <w:rtl/>
        </w:rPr>
      </w:pPr>
      <w:r w:rsidRPr="0003487F">
        <w:rPr>
          <w:rFonts w:ascii="Traditional Arabic" w:hAnsi="Traditional Arabic" w:cs="Traditional Arabic"/>
          <w:sz w:val="32"/>
          <w:szCs w:val="32"/>
        </w:rPr>
        <w:t>القطاع أو الإدارة / Department: ______________________</w:t>
      </w:r>
    </w:p>
    <w:p w14:paraId="0981F387" w14:textId="77777777" w:rsidR="0028729B" w:rsidRDefault="0028729B" w:rsidP="0028729B">
      <w:pPr>
        <w:pStyle w:val="ListNumber"/>
        <w:bidi/>
        <w:rPr>
          <w:rFonts w:ascii="Traditional Arabic" w:hAnsi="Traditional Arabic" w:cs="Traditional Arabic"/>
          <w:sz w:val="32"/>
          <w:szCs w:val="32"/>
        </w:rPr>
      </w:pPr>
      <w:r w:rsidRPr="00930C5D">
        <w:rPr>
          <w:rFonts w:ascii="Traditional Arabic" w:hAnsi="Traditional Arabic" w:cs="Traditional Arabic" w:hint="cs"/>
          <w:sz w:val="32"/>
          <w:szCs w:val="32"/>
          <w:rtl/>
        </w:rPr>
        <w:t>الجيل</w:t>
      </w:r>
      <w:r w:rsidRPr="00930C5D">
        <w:rPr>
          <w:rFonts w:ascii="Traditional Arabic" w:hAnsi="Traditional Arabic" w:cs="Traditional Arabic"/>
          <w:sz w:val="32"/>
          <w:szCs w:val="32"/>
          <w:rtl/>
        </w:rPr>
        <w:t xml:space="preserve"> </w:t>
      </w:r>
      <w:r w:rsidRPr="00930C5D">
        <w:rPr>
          <w:rFonts w:ascii="Traditional Arabic" w:hAnsi="Traditional Arabic" w:cs="Traditional Arabic" w:hint="cs"/>
          <w:sz w:val="32"/>
          <w:szCs w:val="32"/>
          <w:rtl/>
        </w:rPr>
        <w:t>الذي</w:t>
      </w:r>
      <w:r w:rsidRPr="00930C5D">
        <w:rPr>
          <w:rFonts w:ascii="Traditional Arabic" w:hAnsi="Traditional Arabic" w:cs="Traditional Arabic"/>
          <w:sz w:val="32"/>
          <w:szCs w:val="32"/>
          <w:rtl/>
        </w:rPr>
        <w:t xml:space="preserve"> </w:t>
      </w:r>
      <w:r w:rsidRPr="00930C5D">
        <w:rPr>
          <w:rFonts w:ascii="Traditional Arabic" w:hAnsi="Traditional Arabic" w:cs="Traditional Arabic" w:hint="cs"/>
          <w:sz w:val="32"/>
          <w:szCs w:val="32"/>
          <w:rtl/>
        </w:rPr>
        <w:t>تنتمي</w:t>
      </w:r>
      <w:r w:rsidRPr="00930C5D">
        <w:rPr>
          <w:rFonts w:ascii="Traditional Arabic" w:hAnsi="Traditional Arabic" w:cs="Traditional Arabic"/>
          <w:sz w:val="32"/>
          <w:szCs w:val="32"/>
          <w:rtl/>
        </w:rPr>
        <w:t xml:space="preserve"> </w:t>
      </w:r>
      <w:r w:rsidRPr="00930C5D">
        <w:rPr>
          <w:rFonts w:ascii="Traditional Arabic" w:hAnsi="Traditional Arabic" w:cs="Traditional Arabic" w:hint="cs"/>
          <w:sz w:val="32"/>
          <w:szCs w:val="32"/>
          <w:rtl/>
        </w:rPr>
        <w:t>إليه</w:t>
      </w:r>
      <w:r w:rsidRPr="00930C5D">
        <w:rPr>
          <w:rFonts w:ascii="Traditional Arabic" w:hAnsi="Traditional Arabic" w:cs="Traditional Arabic"/>
          <w:sz w:val="32"/>
          <w:szCs w:val="32"/>
        </w:rPr>
        <w:t>:</w:t>
      </w:r>
    </w:p>
    <w:p w14:paraId="59683F68" w14:textId="77777777" w:rsidR="0028729B" w:rsidRDefault="0028729B" w:rsidP="0028729B">
      <w:pPr>
        <w:pStyle w:val="ListNumber"/>
        <w:bidi/>
        <w:ind w:left="360" w:hanging="360"/>
        <w:rPr>
          <w:rFonts w:ascii="Traditional Arabic" w:hAnsi="Traditional Arabic" w:cs="Traditional Arabic"/>
          <w:sz w:val="32"/>
          <w:szCs w:val="32"/>
        </w:rPr>
      </w:pPr>
      <w:r w:rsidRPr="00930C5D">
        <w:rPr>
          <w:rFonts w:ascii="Segoe UI Symbol" w:hAnsi="Segoe UI Symbol" w:cs="Segoe UI Symbol" w:hint="cs"/>
          <w:sz w:val="32"/>
          <w:szCs w:val="32"/>
          <w:rtl/>
        </w:rPr>
        <w:t>☐</w:t>
      </w:r>
      <w:r w:rsidRPr="00930C5D">
        <w:rPr>
          <w:rFonts w:ascii="Traditional Arabic" w:hAnsi="Traditional Arabic" w:cs="Traditional Arabic"/>
          <w:sz w:val="32"/>
          <w:szCs w:val="32"/>
          <w:rtl/>
        </w:rPr>
        <w:t xml:space="preserve"> </w:t>
      </w:r>
      <w:r w:rsidRPr="00930C5D">
        <w:rPr>
          <w:rFonts w:ascii="Traditional Arabic" w:hAnsi="Traditional Arabic" w:cs="Traditional Arabic" w:hint="cs"/>
          <w:sz w:val="32"/>
          <w:szCs w:val="32"/>
          <w:rtl/>
        </w:rPr>
        <w:t>جيل</w:t>
      </w:r>
      <w:r w:rsidRPr="00930C5D">
        <w:rPr>
          <w:rFonts w:ascii="Traditional Arabic" w:hAnsi="Traditional Arabic" w:cs="Traditional Arabic"/>
          <w:sz w:val="32"/>
          <w:szCs w:val="32"/>
          <w:rtl/>
        </w:rPr>
        <w:t xml:space="preserve"> </w:t>
      </w:r>
      <w:r w:rsidRPr="00930C5D">
        <w:rPr>
          <w:rFonts w:ascii="Traditional Arabic" w:hAnsi="Traditional Arabic" w:cs="Traditional Arabic"/>
          <w:sz w:val="32"/>
          <w:szCs w:val="32"/>
        </w:rPr>
        <w:t>X</w:t>
      </w:r>
      <w:r w:rsidRPr="00930C5D">
        <w:rPr>
          <w:rFonts w:ascii="Traditional Arabic" w:hAnsi="Traditional Arabic" w:cs="Traditional Arabic"/>
          <w:sz w:val="32"/>
          <w:szCs w:val="32"/>
          <w:rtl/>
        </w:rPr>
        <w:t xml:space="preserve"> (1965–1980) </w:t>
      </w:r>
      <w:r w:rsidRPr="00930C5D">
        <w:rPr>
          <w:rFonts w:ascii="Segoe UI Symbol" w:hAnsi="Segoe UI Symbol" w:cs="Segoe UI Symbol" w:hint="cs"/>
          <w:sz w:val="32"/>
          <w:szCs w:val="32"/>
          <w:rtl/>
        </w:rPr>
        <w:t>☐</w:t>
      </w:r>
      <w:r w:rsidRPr="00930C5D">
        <w:rPr>
          <w:rFonts w:ascii="Traditional Arabic" w:hAnsi="Traditional Arabic" w:cs="Traditional Arabic"/>
          <w:sz w:val="32"/>
          <w:szCs w:val="32"/>
          <w:rtl/>
        </w:rPr>
        <w:t xml:space="preserve"> </w:t>
      </w:r>
      <w:r w:rsidRPr="00930C5D">
        <w:rPr>
          <w:rFonts w:ascii="Traditional Arabic" w:hAnsi="Traditional Arabic" w:cs="Traditional Arabic" w:hint="cs"/>
          <w:sz w:val="32"/>
          <w:szCs w:val="32"/>
          <w:rtl/>
        </w:rPr>
        <w:t>جيل</w:t>
      </w:r>
      <w:r w:rsidRPr="00930C5D">
        <w:rPr>
          <w:rFonts w:ascii="Traditional Arabic" w:hAnsi="Traditional Arabic" w:cs="Traditional Arabic"/>
          <w:sz w:val="32"/>
          <w:szCs w:val="32"/>
          <w:rtl/>
        </w:rPr>
        <w:t xml:space="preserve"> </w:t>
      </w:r>
      <w:r w:rsidRPr="00930C5D">
        <w:rPr>
          <w:rFonts w:ascii="Traditional Arabic" w:hAnsi="Traditional Arabic" w:cs="Traditional Arabic"/>
          <w:sz w:val="32"/>
          <w:szCs w:val="32"/>
        </w:rPr>
        <w:t>Y</w:t>
      </w:r>
      <w:r w:rsidRPr="00930C5D">
        <w:rPr>
          <w:rFonts w:ascii="Traditional Arabic" w:hAnsi="Traditional Arabic" w:cs="Traditional Arabic"/>
          <w:sz w:val="32"/>
          <w:szCs w:val="32"/>
          <w:rtl/>
        </w:rPr>
        <w:t xml:space="preserve"> (1981–1996) </w:t>
      </w:r>
      <w:r w:rsidRPr="00930C5D">
        <w:rPr>
          <w:rFonts w:ascii="Segoe UI Symbol" w:hAnsi="Segoe UI Symbol" w:cs="Segoe UI Symbol" w:hint="cs"/>
          <w:sz w:val="32"/>
          <w:szCs w:val="32"/>
          <w:rtl/>
        </w:rPr>
        <w:t>☐</w:t>
      </w:r>
      <w:r w:rsidRPr="00930C5D">
        <w:rPr>
          <w:rFonts w:ascii="Traditional Arabic" w:hAnsi="Traditional Arabic" w:cs="Traditional Arabic"/>
          <w:sz w:val="32"/>
          <w:szCs w:val="32"/>
          <w:rtl/>
        </w:rPr>
        <w:t xml:space="preserve"> </w:t>
      </w:r>
      <w:r w:rsidRPr="00930C5D">
        <w:rPr>
          <w:rFonts w:ascii="Traditional Arabic" w:hAnsi="Traditional Arabic" w:cs="Traditional Arabic" w:hint="cs"/>
          <w:sz w:val="32"/>
          <w:szCs w:val="32"/>
          <w:rtl/>
        </w:rPr>
        <w:t>جيل</w:t>
      </w:r>
      <w:r w:rsidRPr="00930C5D">
        <w:rPr>
          <w:rFonts w:ascii="Traditional Arabic" w:hAnsi="Traditional Arabic" w:cs="Traditional Arabic"/>
          <w:sz w:val="32"/>
          <w:szCs w:val="32"/>
          <w:rtl/>
        </w:rPr>
        <w:t xml:space="preserve"> </w:t>
      </w:r>
      <w:r w:rsidRPr="00930C5D">
        <w:rPr>
          <w:rFonts w:ascii="Traditional Arabic" w:hAnsi="Traditional Arabic" w:cs="Traditional Arabic"/>
          <w:sz w:val="32"/>
          <w:szCs w:val="32"/>
        </w:rPr>
        <w:t>Z</w:t>
      </w:r>
      <w:r w:rsidRPr="00930C5D">
        <w:rPr>
          <w:rFonts w:ascii="Traditional Arabic" w:hAnsi="Traditional Arabic" w:cs="Traditional Arabic"/>
          <w:sz w:val="32"/>
          <w:szCs w:val="32"/>
          <w:rtl/>
        </w:rPr>
        <w:t xml:space="preserve"> (1997–2012)</w:t>
      </w:r>
    </w:p>
    <w:p w14:paraId="0F556FEC" w14:textId="77777777" w:rsidR="0028729B" w:rsidRDefault="0028729B" w:rsidP="0028729B">
      <w:pPr>
        <w:pStyle w:val="ListNumber"/>
        <w:rPr>
          <w:rFonts w:ascii="Traditional Arabic" w:hAnsi="Traditional Arabic" w:cs="Traditional Arabic"/>
          <w:sz w:val="32"/>
          <w:szCs w:val="32"/>
        </w:rPr>
      </w:pPr>
      <w:r w:rsidRPr="00930C5D">
        <w:rPr>
          <w:rFonts w:ascii="Traditional Arabic" w:hAnsi="Traditional Arabic" w:cs="Traditional Arabic"/>
          <w:sz w:val="32"/>
          <w:szCs w:val="32"/>
        </w:rPr>
        <w:t>Generation group</w:t>
      </w:r>
      <w:r w:rsidRPr="00930C5D">
        <w:rPr>
          <w:rFonts w:ascii="Traditional Arabic" w:hAnsi="Traditional Arabic" w:cs="Traditional Arabic"/>
          <w:sz w:val="32"/>
          <w:szCs w:val="32"/>
          <w:rtl/>
        </w:rPr>
        <w:t>:</w:t>
      </w:r>
    </w:p>
    <w:p w14:paraId="5BB35CDE" w14:textId="77777777" w:rsidR="0028729B" w:rsidRDefault="0028729B" w:rsidP="0028729B">
      <w:pPr>
        <w:pStyle w:val="ListNumber"/>
        <w:rPr>
          <w:rFonts w:ascii="Traditional Arabic" w:hAnsi="Traditional Arabic" w:cs="Traditional Arabic"/>
          <w:sz w:val="32"/>
          <w:szCs w:val="32"/>
        </w:rPr>
      </w:pPr>
      <w:r w:rsidRPr="00930C5D">
        <w:rPr>
          <w:rFonts w:ascii="Segoe UI Symbol" w:hAnsi="Segoe UI Symbol" w:cs="Segoe UI Symbol"/>
          <w:sz w:val="32"/>
          <w:szCs w:val="32"/>
        </w:rPr>
        <w:t>☐</w:t>
      </w:r>
      <w:r w:rsidRPr="00930C5D">
        <w:rPr>
          <w:rFonts w:ascii="Traditional Arabic" w:hAnsi="Traditional Arabic" w:cs="Traditional Arabic"/>
          <w:sz w:val="32"/>
          <w:szCs w:val="32"/>
        </w:rPr>
        <w:t xml:space="preserve"> Generation X (1965–1980) </w:t>
      </w:r>
      <w:r w:rsidRPr="00930C5D">
        <w:rPr>
          <w:rFonts w:ascii="Segoe UI Symbol" w:hAnsi="Segoe UI Symbol" w:cs="Segoe UI Symbol"/>
          <w:sz w:val="32"/>
          <w:szCs w:val="32"/>
        </w:rPr>
        <w:t>☐</w:t>
      </w:r>
      <w:r w:rsidRPr="00930C5D">
        <w:rPr>
          <w:rFonts w:ascii="Traditional Arabic" w:hAnsi="Traditional Arabic" w:cs="Traditional Arabic"/>
          <w:sz w:val="32"/>
          <w:szCs w:val="32"/>
        </w:rPr>
        <w:t xml:space="preserve"> Generation Y / Millennials (1981–1996) </w:t>
      </w:r>
      <w:r w:rsidRPr="00930C5D">
        <w:rPr>
          <w:rFonts w:ascii="Segoe UI Symbol" w:hAnsi="Segoe UI Symbol" w:cs="Segoe UI Symbol"/>
          <w:sz w:val="32"/>
          <w:szCs w:val="32"/>
        </w:rPr>
        <w:t>☐</w:t>
      </w:r>
      <w:r w:rsidRPr="00930C5D">
        <w:rPr>
          <w:rFonts w:ascii="Traditional Arabic" w:hAnsi="Traditional Arabic" w:cs="Traditional Arabic"/>
          <w:sz w:val="32"/>
          <w:szCs w:val="32"/>
        </w:rPr>
        <w:t xml:space="preserve"> Generation Z (1997–2012)</w:t>
      </w:r>
    </w:p>
    <w:p w14:paraId="4529E6D1" w14:textId="77777777" w:rsidR="00CD2518" w:rsidRDefault="00CD2518" w:rsidP="0028729B">
      <w:pPr>
        <w:pStyle w:val="ListNumber"/>
        <w:rPr>
          <w:rFonts w:ascii="Traditional Arabic" w:hAnsi="Traditional Arabic" w:cs="Traditional Arabic"/>
          <w:sz w:val="32"/>
          <w:szCs w:val="32"/>
        </w:rPr>
      </w:pPr>
    </w:p>
    <w:p w14:paraId="61FF8FFC" w14:textId="77777777" w:rsidR="0028729B" w:rsidRDefault="0028729B" w:rsidP="00084641">
      <w:pPr>
        <w:pStyle w:val="ListNumber"/>
        <w:shd w:val="clear" w:color="auto" w:fill="F2F2F2" w:themeFill="background1" w:themeFillShade="F2"/>
        <w:bidi/>
        <w:ind w:left="360" w:hanging="360"/>
        <w:jc w:val="center"/>
        <w:rPr>
          <w:rFonts w:ascii="Traditional Arabic" w:hAnsi="Traditional Arabic" w:cs="Traditional Arabic"/>
          <w:b/>
          <w:bCs/>
          <w:sz w:val="40"/>
          <w:szCs w:val="40"/>
          <w:rtl/>
        </w:rPr>
      </w:pPr>
      <w:r w:rsidRPr="00084641">
        <w:rPr>
          <w:rFonts w:ascii="Traditional Arabic" w:hAnsi="Traditional Arabic" w:cs="Traditional Arabic" w:hint="cs"/>
          <w:b/>
          <w:bCs/>
          <w:sz w:val="40"/>
          <w:szCs w:val="40"/>
          <w:rtl/>
        </w:rPr>
        <w:lastRenderedPageBreak/>
        <w:t>المتغير المُستقل</w:t>
      </w:r>
      <w:r w:rsidRPr="00084641">
        <w:rPr>
          <w:rFonts w:ascii="Traditional Arabic" w:hAnsi="Traditional Arabic" w:cs="Traditional Arabic"/>
          <w:b/>
          <w:bCs/>
          <w:sz w:val="40"/>
          <w:szCs w:val="40"/>
          <w:rtl/>
        </w:rPr>
        <w:t xml:space="preserve"> – الضغوط الإدارية:</w:t>
      </w:r>
    </w:p>
    <w:p w14:paraId="2443ACC9" w14:textId="77777777" w:rsidR="0028729B" w:rsidRDefault="0028729B" w:rsidP="0028729B">
      <w:pPr>
        <w:pStyle w:val="ListNumber"/>
        <w:bidi/>
        <w:ind w:left="360" w:hanging="360"/>
        <w:rPr>
          <w:rFonts w:ascii="Traditional Arabic" w:hAnsi="Traditional Arabic" w:cs="Traditional Arabic"/>
          <w:b/>
          <w:bCs/>
          <w:sz w:val="40"/>
          <w:szCs w:val="40"/>
          <w:rtl/>
        </w:rPr>
      </w:pPr>
      <w:r>
        <w:rPr>
          <w:rFonts w:ascii="Traditional Arabic" w:hAnsi="Traditional Arabic" w:cs="Traditional Arabic" w:hint="cs"/>
          <w:b/>
          <w:bCs/>
          <w:sz w:val="40"/>
          <w:szCs w:val="40"/>
          <w:rtl/>
        </w:rPr>
        <w:t xml:space="preserve">أبعاد المتغير وفقاً لنموذج الدراسة: </w:t>
      </w:r>
    </w:p>
    <w:p w14:paraId="5348669F" w14:textId="77777777" w:rsidR="0028729B" w:rsidRPr="0078679D" w:rsidRDefault="0028729B" w:rsidP="0028729B">
      <w:pPr>
        <w:pStyle w:val="ListNumber"/>
        <w:numPr>
          <w:ilvl w:val="0"/>
          <w:numId w:val="45"/>
        </w:numPr>
        <w:bidi/>
        <w:rPr>
          <w:rFonts w:ascii="Traditional Arabic" w:hAnsi="Traditional Arabic" w:cs="Traditional Arabic"/>
          <w:sz w:val="40"/>
          <w:szCs w:val="40"/>
        </w:rPr>
      </w:pPr>
      <w:r w:rsidRPr="0078679D">
        <w:rPr>
          <w:rFonts w:ascii="Traditional Arabic" w:hAnsi="Traditional Arabic" w:cs="Traditional Arabic"/>
          <w:sz w:val="40"/>
          <w:szCs w:val="40"/>
          <w:rtl/>
        </w:rPr>
        <w:t>ضغوط العمل</w:t>
      </w:r>
      <w:r w:rsidRPr="0078679D">
        <w:rPr>
          <w:rFonts w:ascii="Traditional Arabic" w:hAnsi="Traditional Arabic" w:cs="Traditional Arabic"/>
          <w:sz w:val="40"/>
          <w:szCs w:val="40"/>
        </w:rPr>
        <w:t xml:space="preserve"> (</w:t>
      </w:r>
      <w:r w:rsidRPr="00B9622E">
        <w:rPr>
          <w:rFonts w:ascii="Traditional Arabic" w:hAnsi="Traditional Arabic" w:cs="Traditional Arabic"/>
          <w:b/>
          <w:bCs/>
          <w:sz w:val="30"/>
          <w:szCs w:val="30"/>
        </w:rPr>
        <w:t>Workload Pressure</w:t>
      </w:r>
      <w:r w:rsidRPr="0078679D">
        <w:rPr>
          <w:rFonts w:ascii="Traditional Arabic" w:hAnsi="Traditional Arabic" w:cs="Traditional Arabic"/>
          <w:sz w:val="40"/>
          <w:szCs w:val="40"/>
        </w:rPr>
        <w:t>)</w:t>
      </w:r>
    </w:p>
    <w:p w14:paraId="1B95C62B" w14:textId="77777777" w:rsidR="0028729B" w:rsidRPr="0078679D" w:rsidRDefault="0028729B" w:rsidP="0028729B">
      <w:pPr>
        <w:pStyle w:val="ListNumber"/>
        <w:numPr>
          <w:ilvl w:val="0"/>
          <w:numId w:val="45"/>
        </w:numPr>
        <w:bidi/>
        <w:rPr>
          <w:rFonts w:ascii="Traditional Arabic" w:hAnsi="Traditional Arabic" w:cs="Traditional Arabic"/>
          <w:sz w:val="40"/>
          <w:szCs w:val="40"/>
        </w:rPr>
      </w:pPr>
      <w:r w:rsidRPr="0078679D">
        <w:rPr>
          <w:rFonts w:ascii="Traditional Arabic" w:hAnsi="Traditional Arabic" w:cs="Traditional Arabic"/>
          <w:sz w:val="40"/>
          <w:szCs w:val="40"/>
          <w:rtl/>
        </w:rPr>
        <w:t>ضغوط العلاقات التنظيمية</w:t>
      </w:r>
      <w:r w:rsidRPr="0078679D">
        <w:rPr>
          <w:rFonts w:ascii="Traditional Arabic" w:hAnsi="Traditional Arabic" w:cs="Traditional Arabic"/>
          <w:sz w:val="40"/>
          <w:szCs w:val="40"/>
        </w:rPr>
        <w:t xml:space="preserve"> (</w:t>
      </w:r>
      <w:r w:rsidRPr="00B9622E">
        <w:rPr>
          <w:rFonts w:ascii="Traditional Arabic" w:hAnsi="Traditional Arabic" w:cs="Traditional Arabic"/>
          <w:b/>
          <w:bCs/>
          <w:sz w:val="30"/>
          <w:szCs w:val="30"/>
        </w:rPr>
        <w:t>Relational Pressure</w:t>
      </w:r>
      <w:r w:rsidRPr="0078679D">
        <w:rPr>
          <w:rFonts w:ascii="Traditional Arabic" w:hAnsi="Traditional Arabic" w:cs="Traditional Arabic"/>
          <w:sz w:val="40"/>
          <w:szCs w:val="40"/>
        </w:rPr>
        <w:t>)</w:t>
      </w:r>
    </w:p>
    <w:p w14:paraId="5BE02261" w14:textId="77777777" w:rsidR="0028729B" w:rsidRPr="0078679D" w:rsidRDefault="0028729B" w:rsidP="0028729B">
      <w:pPr>
        <w:pStyle w:val="ListNumber"/>
        <w:numPr>
          <w:ilvl w:val="0"/>
          <w:numId w:val="45"/>
        </w:numPr>
        <w:bidi/>
        <w:rPr>
          <w:rFonts w:ascii="Traditional Arabic" w:hAnsi="Traditional Arabic" w:cs="Traditional Arabic"/>
          <w:sz w:val="40"/>
          <w:szCs w:val="40"/>
        </w:rPr>
      </w:pPr>
      <w:r w:rsidRPr="0078679D">
        <w:rPr>
          <w:rFonts w:ascii="Traditional Arabic" w:hAnsi="Traditional Arabic" w:cs="Traditional Arabic"/>
          <w:sz w:val="40"/>
          <w:szCs w:val="40"/>
          <w:rtl/>
        </w:rPr>
        <w:t>ضغوط عبء المهام</w:t>
      </w:r>
      <w:r w:rsidRPr="0078679D">
        <w:rPr>
          <w:rFonts w:ascii="Traditional Arabic" w:hAnsi="Traditional Arabic" w:cs="Traditional Arabic"/>
          <w:sz w:val="40"/>
          <w:szCs w:val="40"/>
        </w:rPr>
        <w:t xml:space="preserve"> (</w:t>
      </w:r>
      <w:r w:rsidRPr="00B9622E">
        <w:rPr>
          <w:rFonts w:ascii="Traditional Arabic" w:hAnsi="Traditional Arabic" w:cs="Traditional Arabic"/>
          <w:b/>
          <w:bCs/>
          <w:sz w:val="30"/>
          <w:szCs w:val="30"/>
        </w:rPr>
        <w:t>Task Burden Pressure</w:t>
      </w:r>
      <w:r w:rsidRPr="0078679D">
        <w:rPr>
          <w:rFonts w:ascii="Traditional Arabic" w:hAnsi="Traditional Arabic" w:cs="Traditional Arabic"/>
          <w:sz w:val="40"/>
          <w:szCs w:val="40"/>
        </w:rPr>
        <w:t>)</w:t>
      </w:r>
    </w:p>
    <w:p w14:paraId="4093DD5F" w14:textId="77777777" w:rsidR="0028729B" w:rsidRPr="0078679D" w:rsidRDefault="0028729B" w:rsidP="0028729B">
      <w:pPr>
        <w:pStyle w:val="ListNumber"/>
        <w:numPr>
          <w:ilvl w:val="0"/>
          <w:numId w:val="45"/>
        </w:numPr>
        <w:bidi/>
        <w:rPr>
          <w:rFonts w:ascii="Traditional Arabic" w:hAnsi="Traditional Arabic" w:cs="Traditional Arabic"/>
          <w:sz w:val="40"/>
          <w:szCs w:val="40"/>
        </w:rPr>
      </w:pPr>
      <w:r w:rsidRPr="0078679D">
        <w:rPr>
          <w:rFonts w:ascii="Traditional Arabic" w:hAnsi="Traditional Arabic" w:cs="Traditional Arabic"/>
          <w:sz w:val="40"/>
          <w:szCs w:val="40"/>
          <w:rtl/>
        </w:rPr>
        <w:t>ضغوط القرارات</w:t>
      </w:r>
      <w:r w:rsidRPr="0078679D">
        <w:rPr>
          <w:rFonts w:ascii="Traditional Arabic" w:hAnsi="Traditional Arabic" w:cs="Traditional Arabic"/>
          <w:sz w:val="40"/>
          <w:szCs w:val="40"/>
        </w:rPr>
        <w:t xml:space="preserve"> (</w:t>
      </w:r>
      <w:r w:rsidRPr="00B9622E">
        <w:rPr>
          <w:rFonts w:ascii="Traditional Arabic" w:hAnsi="Traditional Arabic" w:cs="Traditional Arabic"/>
          <w:b/>
          <w:bCs/>
          <w:sz w:val="30"/>
          <w:szCs w:val="30"/>
        </w:rPr>
        <w:t>Decision Pressure</w:t>
      </w:r>
      <w:r w:rsidRPr="0078679D">
        <w:rPr>
          <w:rFonts w:ascii="Traditional Arabic" w:hAnsi="Traditional Arabic" w:cs="Traditional Arabic"/>
          <w:sz w:val="40"/>
          <w:szCs w:val="40"/>
        </w:rPr>
        <w:t>)</w:t>
      </w:r>
    </w:p>
    <w:p w14:paraId="03A06234" w14:textId="77777777" w:rsidR="0028729B" w:rsidRPr="008F5753" w:rsidRDefault="0028729B" w:rsidP="00084641">
      <w:pPr>
        <w:pStyle w:val="ListNumber"/>
        <w:shd w:val="clear" w:color="auto" w:fill="F2F2F2" w:themeFill="background1" w:themeFillShade="F2"/>
        <w:bidi/>
        <w:ind w:left="360" w:hanging="360"/>
        <w:jc w:val="center"/>
        <w:rPr>
          <w:rFonts w:ascii="Traditional Arabic" w:hAnsi="Traditional Arabic" w:cs="Traditional Arabic"/>
          <w:b/>
          <w:bCs/>
          <w:sz w:val="40"/>
          <w:szCs w:val="40"/>
          <w:rtl/>
        </w:rPr>
      </w:pPr>
      <w:r w:rsidRPr="00084641">
        <w:rPr>
          <w:rFonts w:ascii="Traditional Arabic" w:hAnsi="Traditional Arabic" w:cs="Traditional Arabic" w:hint="cs"/>
          <w:b/>
          <w:bCs/>
          <w:sz w:val="40"/>
          <w:szCs w:val="40"/>
          <w:rtl/>
        </w:rPr>
        <w:t>أولاً- ضغوط</w:t>
      </w:r>
      <w:r w:rsidRPr="00084641">
        <w:rPr>
          <w:rFonts w:ascii="Traditional Arabic" w:hAnsi="Traditional Arabic" w:cs="Traditional Arabic"/>
          <w:b/>
          <w:bCs/>
          <w:sz w:val="40"/>
          <w:szCs w:val="40"/>
          <w:rtl/>
        </w:rPr>
        <w:t xml:space="preserve"> </w:t>
      </w:r>
      <w:r w:rsidRPr="00084641">
        <w:rPr>
          <w:rFonts w:ascii="Traditional Arabic" w:hAnsi="Traditional Arabic" w:cs="Traditional Arabic" w:hint="cs"/>
          <w:b/>
          <w:bCs/>
          <w:sz w:val="40"/>
          <w:szCs w:val="40"/>
          <w:rtl/>
        </w:rPr>
        <w:t>العمل</w:t>
      </w:r>
      <w:r w:rsidRPr="00084641">
        <w:rPr>
          <w:rFonts w:ascii="Traditional Arabic" w:hAnsi="Traditional Arabic" w:cs="Traditional Arabic"/>
          <w:b/>
          <w:bCs/>
          <w:sz w:val="40"/>
          <w:szCs w:val="40"/>
          <w:rtl/>
        </w:rPr>
        <w:t xml:space="preserve"> (</w:t>
      </w:r>
      <w:r w:rsidRPr="00084641">
        <w:rPr>
          <w:rFonts w:ascii="Traditional Arabic" w:hAnsi="Traditional Arabic" w:cs="Traditional Arabic"/>
          <w:b/>
          <w:bCs/>
          <w:sz w:val="30"/>
          <w:szCs w:val="30"/>
        </w:rPr>
        <w:t>Workload Pressure</w:t>
      </w:r>
      <w:r w:rsidRPr="00084641">
        <w:rPr>
          <w:rFonts w:ascii="Traditional Arabic" w:hAnsi="Traditional Arabic" w:cs="Traditional Arabic"/>
          <w:b/>
          <w:bCs/>
          <w:sz w:val="40"/>
          <w:szCs w:val="40"/>
          <w:rtl/>
        </w:rPr>
        <w:t>)</w:t>
      </w:r>
    </w:p>
    <w:p w14:paraId="3AE40C74" w14:textId="77777777" w:rsidR="0028729B" w:rsidRPr="00BE43C3" w:rsidRDefault="0028729B" w:rsidP="0028729B">
      <w:pPr>
        <w:pStyle w:val="ListNumber"/>
        <w:numPr>
          <w:ilvl w:val="0"/>
          <w:numId w:val="43"/>
        </w:numPr>
        <w:bidi/>
        <w:rPr>
          <w:rFonts w:ascii="Traditional Arabic" w:hAnsi="Traditional Arabic" w:cs="Traditional Arabic"/>
          <w:sz w:val="36"/>
          <w:szCs w:val="36"/>
        </w:rPr>
      </w:pPr>
      <w:r w:rsidRPr="00BE43C3">
        <w:rPr>
          <w:rFonts w:ascii="Traditional Arabic" w:hAnsi="Traditional Arabic" w:cs="Traditional Arabic" w:hint="cs"/>
          <w:sz w:val="36"/>
          <w:szCs w:val="36"/>
          <w:rtl/>
        </w:rPr>
        <w:t>أتحمل</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مهامًا</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ومسؤوليات</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تتجاوز</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الوقت</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والموارد</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المتاحة</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لإنجازها</w:t>
      </w:r>
      <w:r w:rsidRPr="00BE43C3">
        <w:rPr>
          <w:rFonts w:ascii="Traditional Arabic" w:hAnsi="Traditional Arabic" w:cs="Traditional Arabic"/>
          <w:sz w:val="36"/>
          <w:szCs w:val="36"/>
        </w:rPr>
        <w:t>.</w:t>
      </w:r>
    </w:p>
    <w:p w14:paraId="59BE9462" w14:textId="77777777" w:rsidR="0028729B" w:rsidRPr="00BE43C3" w:rsidRDefault="0028729B" w:rsidP="0028729B">
      <w:pPr>
        <w:pStyle w:val="ListNumber"/>
        <w:numPr>
          <w:ilvl w:val="0"/>
          <w:numId w:val="44"/>
        </w:numPr>
        <w:rPr>
          <w:rFonts w:ascii="Traditional Arabic" w:hAnsi="Traditional Arabic" w:cs="Traditional Arabic"/>
          <w:sz w:val="36"/>
          <w:szCs w:val="36"/>
        </w:rPr>
      </w:pPr>
      <w:r w:rsidRPr="00BE43C3">
        <w:rPr>
          <w:rFonts w:ascii="Traditional Arabic" w:hAnsi="Traditional Arabic" w:cs="Traditional Arabic"/>
          <w:sz w:val="36"/>
          <w:szCs w:val="36"/>
        </w:rPr>
        <w:t>I handle tasks and responsibilities that exceed the available time and resources for completion</w:t>
      </w:r>
      <w:r w:rsidRPr="00BE43C3">
        <w:rPr>
          <w:rFonts w:ascii="Traditional Arabic" w:hAnsi="Traditional Arabic" w:cs="Traditional Arabic"/>
          <w:sz w:val="36"/>
          <w:szCs w:val="36"/>
          <w:rtl/>
        </w:rPr>
        <w:t>.</w:t>
      </w:r>
    </w:p>
    <w:p w14:paraId="7F4F500F" w14:textId="77777777" w:rsidR="0028729B" w:rsidRPr="00BE43C3" w:rsidRDefault="0028729B" w:rsidP="0028729B">
      <w:pPr>
        <w:pStyle w:val="ListNumber"/>
        <w:numPr>
          <w:ilvl w:val="0"/>
          <w:numId w:val="43"/>
        </w:numPr>
        <w:bidi/>
        <w:rPr>
          <w:rFonts w:ascii="Traditional Arabic" w:hAnsi="Traditional Arabic" w:cs="Traditional Arabic"/>
          <w:sz w:val="36"/>
          <w:szCs w:val="36"/>
        </w:rPr>
      </w:pPr>
      <w:r w:rsidRPr="00BE43C3">
        <w:rPr>
          <w:rFonts w:ascii="Traditional Arabic" w:hAnsi="Traditional Arabic" w:cs="Traditional Arabic" w:hint="cs"/>
          <w:sz w:val="36"/>
          <w:szCs w:val="36"/>
          <w:rtl/>
        </w:rPr>
        <w:t>كثافة</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الأعمال</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اليومية</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تؤثر</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على</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قدرتي</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في</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التركيز</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واتخاذ</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القرارات</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بهدوء</w:t>
      </w:r>
      <w:r w:rsidRPr="00BE43C3">
        <w:rPr>
          <w:rFonts w:ascii="Traditional Arabic" w:hAnsi="Traditional Arabic" w:cs="Traditional Arabic"/>
          <w:sz w:val="36"/>
          <w:szCs w:val="36"/>
          <w:rtl/>
        </w:rPr>
        <w:t>.</w:t>
      </w:r>
    </w:p>
    <w:p w14:paraId="20BF5533" w14:textId="77777777" w:rsidR="0028729B" w:rsidRDefault="0028729B" w:rsidP="0028729B">
      <w:pPr>
        <w:pStyle w:val="ListNumber"/>
        <w:numPr>
          <w:ilvl w:val="0"/>
          <w:numId w:val="44"/>
        </w:numPr>
        <w:rPr>
          <w:rFonts w:ascii="Traditional Arabic" w:hAnsi="Traditional Arabic" w:cs="Traditional Arabic"/>
          <w:sz w:val="36"/>
          <w:szCs w:val="36"/>
        </w:rPr>
      </w:pPr>
      <w:r w:rsidRPr="00BE43C3">
        <w:rPr>
          <w:rFonts w:ascii="Traditional Arabic" w:hAnsi="Traditional Arabic" w:cs="Traditional Arabic"/>
          <w:sz w:val="36"/>
          <w:szCs w:val="36"/>
        </w:rPr>
        <w:t>The daily workload affects my ability to concentrate and make calm decisions</w:t>
      </w:r>
      <w:r w:rsidRPr="00BE43C3">
        <w:rPr>
          <w:rFonts w:ascii="Traditional Arabic" w:hAnsi="Traditional Arabic" w:cs="Traditional Arabic"/>
          <w:sz w:val="36"/>
          <w:szCs w:val="36"/>
          <w:rtl/>
        </w:rPr>
        <w:t>.</w:t>
      </w:r>
    </w:p>
    <w:p w14:paraId="673441D8" w14:textId="77777777" w:rsidR="0028729B" w:rsidRPr="00BE43C3" w:rsidRDefault="0028729B" w:rsidP="0028729B">
      <w:pPr>
        <w:pStyle w:val="ListNumber"/>
        <w:numPr>
          <w:ilvl w:val="0"/>
          <w:numId w:val="43"/>
        </w:numPr>
        <w:bidi/>
        <w:rPr>
          <w:rFonts w:ascii="Traditional Arabic" w:hAnsi="Traditional Arabic" w:cs="Traditional Arabic"/>
          <w:sz w:val="36"/>
          <w:szCs w:val="36"/>
        </w:rPr>
      </w:pPr>
      <w:r w:rsidRPr="00BE43C3">
        <w:rPr>
          <w:rFonts w:ascii="Traditional Arabic" w:hAnsi="Traditional Arabic" w:cs="Traditional Arabic" w:hint="cs"/>
          <w:sz w:val="36"/>
          <w:szCs w:val="36"/>
          <w:rtl/>
        </w:rPr>
        <w:t>تكرار</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المهام</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والمواعيد</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النهائية</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القصيرة</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يسبب</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لي</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شعورًا</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دائمًا</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بالضغط</w:t>
      </w:r>
      <w:r w:rsidRPr="00BE43C3">
        <w:rPr>
          <w:rFonts w:ascii="Traditional Arabic" w:hAnsi="Traditional Arabic" w:cs="Traditional Arabic"/>
          <w:sz w:val="36"/>
          <w:szCs w:val="36"/>
          <w:rtl/>
        </w:rPr>
        <w:t>.</w:t>
      </w:r>
    </w:p>
    <w:p w14:paraId="5ACEDDC6" w14:textId="77777777" w:rsidR="0028729B" w:rsidRDefault="0028729B" w:rsidP="0028729B">
      <w:pPr>
        <w:pStyle w:val="ListNumber"/>
        <w:numPr>
          <w:ilvl w:val="0"/>
          <w:numId w:val="44"/>
        </w:numPr>
        <w:rPr>
          <w:rFonts w:ascii="Traditional Arabic" w:hAnsi="Traditional Arabic" w:cs="Traditional Arabic"/>
          <w:sz w:val="36"/>
          <w:szCs w:val="36"/>
        </w:rPr>
      </w:pPr>
      <w:r w:rsidRPr="00BE43C3">
        <w:rPr>
          <w:rFonts w:ascii="Traditional Arabic" w:hAnsi="Traditional Arabic" w:cs="Traditional Arabic"/>
          <w:sz w:val="36"/>
          <w:szCs w:val="36"/>
        </w:rPr>
        <w:t>Frequent tasks and short deadlines cause a constant feeling of pressure</w:t>
      </w:r>
      <w:r w:rsidRPr="00BE43C3">
        <w:rPr>
          <w:rFonts w:ascii="Traditional Arabic" w:hAnsi="Traditional Arabic" w:cs="Traditional Arabic"/>
          <w:sz w:val="36"/>
          <w:szCs w:val="36"/>
          <w:rtl/>
        </w:rPr>
        <w:t>.</w:t>
      </w:r>
    </w:p>
    <w:p w14:paraId="4D1EDAC2" w14:textId="77777777" w:rsidR="0028729B" w:rsidRPr="00930C5D" w:rsidRDefault="0028729B" w:rsidP="0028729B">
      <w:pPr>
        <w:pStyle w:val="ListNumber"/>
        <w:numPr>
          <w:ilvl w:val="0"/>
          <w:numId w:val="43"/>
        </w:numPr>
        <w:bidi/>
        <w:rPr>
          <w:rFonts w:ascii="Traditional Arabic" w:hAnsi="Traditional Arabic" w:cs="Traditional Arabic"/>
          <w:sz w:val="36"/>
          <w:szCs w:val="36"/>
        </w:rPr>
      </w:pPr>
      <w:r w:rsidRPr="00930C5D">
        <w:rPr>
          <w:rFonts w:ascii="Traditional Arabic" w:hAnsi="Traditional Arabic" w:cs="Traditional Arabic" w:hint="cs"/>
          <w:sz w:val="36"/>
          <w:szCs w:val="36"/>
          <w:rtl/>
        </w:rPr>
        <w:t>تساعدني</w:t>
      </w:r>
      <w:r w:rsidRPr="00930C5D">
        <w:rPr>
          <w:rFonts w:ascii="Traditional Arabic" w:hAnsi="Traditional Arabic" w:cs="Traditional Arabic"/>
          <w:sz w:val="36"/>
          <w:szCs w:val="36"/>
          <w:rtl/>
        </w:rPr>
        <w:t xml:space="preserve"> </w:t>
      </w:r>
      <w:r w:rsidRPr="00930C5D">
        <w:rPr>
          <w:rFonts w:ascii="Traditional Arabic" w:hAnsi="Traditional Arabic" w:cs="Traditional Arabic" w:hint="cs"/>
          <w:sz w:val="36"/>
          <w:szCs w:val="36"/>
          <w:rtl/>
        </w:rPr>
        <w:t>الضغوط</w:t>
      </w:r>
      <w:r w:rsidRPr="00930C5D">
        <w:rPr>
          <w:rFonts w:ascii="Traditional Arabic" w:hAnsi="Traditional Arabic" w:cs="Traditional Arabic"/>
          <w:sz w:val="36"/>
          <w:szCs w:val="36"/>
          <w:rtl/>
        </w:rPr>
        <w:t xml:space="preserve"> </w:t>
      </w:r>
      <w:r w:rsidRPr="00930C5D">
        <w:rPr>
          <w:rFonts w:ascii="Traditional Arabic" w:hAnsi="Traditional Arabic" w:cs="Traditional Arabic" w:hint="cs"/>
          <w:sz w:val="36"/>
          <w:szCs w:val="36"/>
          <w:rtl/>
        </w:rPr>
        <w:t>الإدارية</w:t>
      </w:r>
      <w:r w:rsidRPr="00930C5D">
        <w:rPr>
          <w:rFonts w:ascii="Traditional Arabic" w:hAnsi="Traditional Arabic" w:cs="Traditional Arabic"/>
          <w:sz w:val="36"/>
          <w:szCs w:val="36"/>
          <w:rtl/>
        </w:rPr>
        <w:t xml:space="preserve"> </w:t>
      </w:r>
      <w:r w:rsidRPr="00930C5D">
        <w:rPr>
          <w:rFonts w:ascii="Traditional Arabic" w:hAnsi="Traditional Arabic" w:cs="Traditional Arabic" w:hint="cs"/>
          <w:sz w:val="36"/>
          <w:szCs w:val="36"/>
          <w:rtl/>
        </w:rPr>
        <w:t>المعتدلة</w:t>
      </w:r>
      <w:r w:rsidRPr="00930C5D">
        <w:rPr>
          <w:rFonts w:ascii="Traditional Arabic" w:hAnsi="Traditional Arabic" w:cs="Traditional Arabic"/>
          <w:sz w:val="36"/>
          <w:szCs w:val="36"/>
          <w:rtl/>
        </w:rPr>
        <w:t xml:space="preserve"> </w:t>
      </w:r>
      <w:r w:rsidRPr="00930C5D">
        <w:rPr>
          <w:rFonts w:ascii="Traditional Arabic" w:hAnsi="Traditional Arabic" w:cs="Traditional Arabic" w:hint="cs"/>
          <w:sz w:val="36"/>
          <w:szCs w:val="36"/>
          <w:rtl/>
        </w:rPr>
        <w:t>على</w:t>
      </w:r>
      <w:r w:rsidRPr="00930C5D">
        <w:rPr>
          <w:rFonts w:ascii="Traditional Arabic" w:hAnsi="Traditional Arabic" w:cs="Traditional Arabic"/>
          <w:sz w:val="36"/>
          <w:szCs w:val="36"/>
          <w:rtl/>
        </w:rPr>
        <w:t xml:space="preserve"> </w:t>
      </w:r>
      <w:r w:rsidRPr="00930C5D">
        <w:rPr>
          <w:rFonts w:ascii="Traditional Arabic" w:hAnsi="Traditional Arabic" w:cs="Traditional Arabic" w:hint="cs"/>
          <w:sz w:val="36"/>
          <w:szCs w:val="36"/>
          <w:rtl/>
        </w:rPr>
        <w:t>تحسين</w:t>
      </w:r>
      <w:r w:rsidRPr="00930C5D">
        <w:rPr>
          <w:rFonts w:ascii="Traditional Arabic" w:hAnsi="Traditional Arabic" w:cs="Traditional Arabic"/>
          <w:sz w:val="36"/>
          <w:szCs w:val="36"/>
          <w:rtl/>
        </w:rPr>
        <w:t xml:space="preserve"> </w:t>
      </w:r>
      <w:r w:rsidRPr="00930C5D">
        <w:rPr>
          <w:rFonts w:ascii="Traditional Arabic" w:hAnsi="Traditional Arabic" w:cs="Traditional Arabic" w:hint="cs"/>
          <w:sz w:val="36"/>
          <w:szCs w:val="36"/>
          <w:rtl/>
        </w:rPr>
        <w:t>أدائي</w:t>
      </w:r>
      <w:r w:rsidRPr="00930C5D">
        <w:rPr>
          <w:rFonts w:ascii="Traditional Arabic" w:hAnsi="Traditional Arabic" w:cs="Traditional Arabic"/>
          <w:sz w:val="36"/>
          <w:szCs w:val="36"/>
          <w:rtl/>
        </w:rPr>
        <w:t xml:space="preserve"> </w:t>
      </w:r>
      <w:r w:rsidRPr="00930C5D">
        <w:rPr>
          <w:rFonts w:ascii="Traditional Arabic" w:hAnsi="Traditional Arabic" w:cs="Traditional Arabic" w:hint="cs"/>
          <w:sz w:val="36"/>
          <w:szCs w:val="36"/>
          <w:rtl/>
        </w:rPr>
        <w:t>واتخاذ</w:t>
      </w:r>
      <w:r w:rsidRPr="00930C5D">
        <w:rPr>
          <w:rFonts w:ascii="Traditional Arabic" w:hAnsi="Traditional Arabic" w:cs="Traditional Arabic"/>
          <w:sz w:val="36"/>
          <w:szCs w:val="36"/>
          <w:rtl/>
        </w:rPr>
        <w:t xml:space="preserve"> </w:t>
      </w:r>
      <w:r w:rsidRPr="00930C5D">
        <w:rPr>
          <w:rFonts w:ascii="Traditional Arabic" w:hAnsi="Traditional Arabic" w:cs="Traditional Arabic" w:hint="cs"/>
          <w:sz w:val="36"/>
          <w:szCs w:val="36"/>
          <w:rtl/>
        </w:rPr>
        <w:t>قرارات</w:t>
      </w:r>
      <w:r w:rsidRPr="00930C5D">
        <w:rPr>
          <w:rFonts w:ascii="Traditional Arabic" w:hAnsi="Traditional Arabic" w:cs="Traditional Arabic"/>
          <w:sz w:val="36"/>
          <w:szCs w:val="36"/>
          <w:rtl/>
        </w:rPr>
        <w:t xml:space="preserve"> </w:t>
      </w:r>
      <w:r w:rsidRPr="00930C5D">
        <w:rPr>
          <w:rFonts w:ascii="Traditional Arabic" w:hAnsi="Traditional Arabic" w:cs="Traditional Arabic" w:hint="cs"/>
          <w:sz w:val="36"/>
          <w:szCs w:val="36"/>
          <w:rtl/>
        </w:rPr>
        <w:t>أسرع</w:t>
      </w:r>
      <w:r w:rsidRPr="00930C5D">
        <w:rPr>
          <w:rFonts w:ascii="Traditional Arabic" w:hAnsi="Traditional Arabic" w:cs="Traditional Arabic"/>
          <w:sz w:val="36"/>
          <w:szCs w:val="36"/>
        </w:rPr>
        <w:t>.</w:t>
      </w:r>
    </w:p>
    <w:p w14:paraId="33BB188C" w14:textId="77777777" w:rsidR="0028729B" w:rsidRDefault="0028729B" w:rsidP="0028729B">
      <w:pPr>
        <w:pStyle w:val="ListNumber"/>
        <w:numPr>
          <w:ilvl w:val="0"/>
          <w:numId w:val="44"/>
        </w:numPr>
        <w:rPr>
          <w:rFonts w:ascii="Traditional Arabic" w:hAnsi="Traditional Arabic" w:cs="Traditional Arabic"/>
          <w:sz w:val="36"/>
          <w:szCs w:val="36"/>
        </w:rPr>
      </w:pPr>
      <w:r w:rsidRPr="00930C5D">
        <w:rPr>
          <w:rFonts w:ascii="Traditional Arabic" w:hAnsi="Traditional Arabic" w:cs="Traditional Arabic"/>
          <w:sz w:val="36"/>
          <w:szCs w:val="36"/>
        </w:rPr>
        <w:t xml:space="preserve">Moderate </w:t>
      </w:r>
      <w:r>
        <w:rPr>
          <w:rFonts w:ascii="Traditional Arabic" w:hAnsi="Traditional Arabic" w:cs="Traditional Arabic"/>
          <w:sz w:val="36"/>
          <w:szCs w:val="36"/>
        </w:rPr>
        <w:t>Managerial</w:t>
      </w:r>
      <w:r w:rsidRPr="00930C5D">
        <w:rPr>
          <w:rFonts w:ascii="Traditional Arabic" w:hAnsi="Traditional Arabic" w:cs="Traditional Arabic"/>
          <w:sz w:val="36"/>
          <w:szCs w:val="36"/>
        </w:rPr>
        <w:t xml:space="preserve"> pressure helps me improve my performance and make faster decisions.</w:t>
      </w:r>
    </w:p>
    <w:p w14:paraId="2BA9850F" w14:textId="77777777" w:rsidR="0028729B" w:rsidRDefault="0028729B" w:rsidP="0028729B">
      <w:pPr>
        <w:pStyle w:val="ListNumber"/>
        <w:numPr>
          <w:ilvl w:val="0"/>
          <w:numId w:val="43"/>
        </w:numPr>
        <w:bidi/>
        <w:rPr>
          <w:rFonts w:ascii="Traditional Arabic" w:hAnsi="Traditional Arabic" w:cs="Traditional Arabic"/>
          <w:sz w:val="36"/>
          <w:szCs w:val="36"/>
        </w:rPr>
      </w:pPr>
      <w:r w:rsidRPr="00930C5D">
        <w:rPr>
          <w:rFonts w:ascii="Traditional Arabic" w:hAnsi="Traditional Arabic" w:cs="Traditional Arabic" w:hint="cs"/>
          <w:sz w:val="36"/>
          <w:szCs w:val="36"/>
          <w:rtl/>
        </w:rPr>
        <w:t>أعتبر</w:t>
      </w:r>
      <w:r w:rsidRPr="00930C5D">
        <w:rPr>
          <w:rFonts w:ascii="Traditional Arabic" w:hAnsi="Traditional Arabic" w:cs="Traditional Arabic"/>
          <w:sz w:val="36"/>
          <w:szCs w:val="36"/>
          <w:rtl/>
        </w:rPr>
        <w:t xml:space="preserve"> </w:t>
      </w:r>
      <w:r w:rsidRPr="00930C5D">
        <w:rPr>
          <w:rFonts w:ascii="Traditional Arabic" w:hAnsi="Traditional Arabic" w:cs="Traditional Arabic" w:hint="cs"/>
          <w:sz w:val="36"/>
          <w:szCs w:val="36"/>
          <w:rtl/>
        </w:rPr>
        <w:t>مواجهة</w:t>
      </w:r>
      <w:r w:rsidRPr="00930C5D">
        <w:rPr>
          <w:rFonts w:ascii="Traditional Arabic" w:hAnsi="Traditional Arabic" w:cs="Traditional Arabic"/>
          <w:sz w:val="36"/>
          <w:szCs w:val="36"/>
          <w:rtl/>
        </w:rPr>
        <w:t xml:space="preserve"> </w:t>
      </w:r>
      <w:r w:rsidRPr="00930C5D">
        <w:rPr>
          <w:rFonts w:ascii="Traditional Arabic" w:hAnsi="Traditional Arabic" w:cs="Traditional Arabic" w:hint="cs"/>
          <w:sz w:val="36"/>
          <w:szCs w:val="36"/>
          <w:rtl/>
        </w:rPr>
        <w:t>الضغوط</w:t>
      </w:r>
      <w:r w:rsidRPr="00930C5D">
        <w:rPr>
          <w:rFonts w:ascii="Traditional Arabic" w:hAnsi="Traditional Arabic" w:cs="Traditional Arabic"/>
          <w:sz w:val="36"/>
          <w:szCs w:val="36"/>
          <w:rtl/>
        </w:rPr>
        <w:t xml:space="preserve"> </w:t>
      </w:r>
      <w:r w:rsidRPr="00930C5D">
        <w:rPr>
          <w:rFonts w:ascii="Traditional Arabic" w:hAnsi="Traditional Arabic" w:cs="Traditional Arabic" w:hint="cs"/>
          <w:sz w:val="36"/>
          <w:szCs w:val="36"/>
          <w:rtl/>
        </w:rPr>
        <w:t>فرصة</w:t>
      </w:r>
      <w:r w:rsidRPr="00930C5D">
        <w:rPr>
          <w:rFonts w:ascii="Traditional Arabic" w:hAnsi="Traditional Arabic" w:cs="Traditional Arabic"/>
          <w:sz w:val="36"/>
          <w:szCs w:val="36"/>
          <w:rtl/>
        </w:rPr>
        <w:t xml:space="preserve"> </w:t>
      </w:r>
      <w:r w:rsidRPr="00930C5D">
        <w:rPr>
          <w:rFonts w:ascii="Traditional Arabic" w:hAnsi="Traditional Arabic" w:cs="Traditional Arabic" w:hint="cs"/>
          <w:sz w:val="36"/>
          <w:szCs w:val="36"/>
          <w:rtl/>
        </w:rPr>
        <w:t>لاكتساب</w:t>
      </w:r>
      <w:r w:rsidRPr="00930C5D">
        <w:rPr>
          <w:rFonts w:ascii="Traditional Arabic" w:hAnsi="Traditional Arabic" w:cs="Traditional Arabic"/>
          <w:sz w:val="36"/>
          <w:szCs w:val="36"/>
          <w:rtl/>
        </w:rPr>
        <w:t xml:space="preserve"> </w:t>
      </w:r>
      <w:r w:rsidRPr="00930C5D">
        <w:rPr>
          <w:rFonts w:ascii="Traditional Arabic" w:hAnsi="Traditional Arabic" w:cs="Traditional Arabic" w:hint="cs"/>
          <w:sz w:val="36"/>
          <w:szCs w:val="36"/>
          <w:rtl/>
        </w:rPr>
        <w:t>مهارات</w:t>
      </w:r>
      <w:r w:rsidRPr="00930C5D">
        <w:rPr>
          <w:rFonts w:ascii="Traditional Arabic" w:hAnsi="Traditional Arabic" w:cs="Traditional Arabic"/>
          <w:sz w:val="36"/>
          <w:szCs w:val="36"/>
          <w:rtl/>
        </w:rPr>
        <w:t xml:space="preserve"> </w:t>
      </w:r>
      <w:r w:rsidRPr="00930C5D">
        <w:rPr>
          <w:rFonts w:ascii="Traditional Arabic" w:hAnsi="Traditional Arabic" w:cs="Traditional Arabic" w:hint="cs"/>
          <w:sz w:val="36"/>
          <w:szCs w:val="36"/>
          <w:rtl/>
        </w:rPr>
        <w:t>قيادية</w:t>
      </w:r>
      <w:r w:rsidRPr="00930C5D">
        <w:rPr>
          <w:rFonts w:ascii="Traditional Arabic" w:hAnsi="Traditional Arabic" w:cs="Traditional Arabic"/>
          <w:sz w:val="36"/>
          <w:szCs w:val="36"/>
          <w:rtl/>
        </w:rPr>
        <w:t xml:space="preserve"> </w:t>
      </w:r>
      <w:r w:rsidRPr="00930C5D">
        <w:rPr>
          <w:rFonts w:ascii="Traditional Arabic" w:hAnsi="Traditional Arabic" w:cs="Traditional Arabic" w:hint="cs"/>
          <w:sz w:val="36"/>
          <w:szCs w:val="36"/>
          <w:rtl/>
        </w:rPr>
        <w:t>جديدة</w:t>
      </w:r>
      <w:r w:rsidRPr="00930C5D">
        <w:rPr>
          <w:rFonts w:ascii="Traditional Arabic" w:hAnsi="Traditional Arabic" w:cs="Traditional Arabic"/>
          <w:sz w:val="36"/>
          <w:szCs w:val="36"/>
        </w:rPr>
        <w:t>.</w:t>
      </w:r>
    </w:p>
    <w:p w14:paraId="21624DE5" w14:textId="77777777" w:rsidR="0028729B" w:rsidRDefault="0028729B" w:rsidP="0028729B">
      <w:pPr>
        <w:pStyle w:val="ListNumber"/>
        <w:numPr>
          <w:ilvl w:val="0"/>
          <w:numId w:val="44"/>
        </w:numPr>
        <w:rPr>
          <w:rFonts w:ascii="Traditional Arabic" w:hAnsi="Traditional Arabic" w:cs="Traditional Arabic"/>
          <w:sz w:val="36"/>
          <w:szCs w:val="36"/>
        </w:rPr>
      </w:pPr>
      <w:r w:rsidRPr="00930C5D">
        <w:rPr>
          <w:rFonts w:ascii="Traditional Arabic" w:hAnsi="Traditional Arabic" w:cs="Traditional Arabic"/>
          <w:sz w:val="36"/>
          <w:szCs w:val="36"/>
        </w:rPr>
        <w:lastRenderedPageBreak/>
        <w:t>I consider facing pressures as an opportunity to acquire new leadership skills.</w:t>
      </w:r>
    </w:p>
    <w:p w14:paraId="5352FB91" w14:textId="77777777" w:rsidR="0028729B" w:rsidRDefault="0028729B" w:rsidP="0028729B">
      <w:pPr>
        <w:pStyle w:val="ListNumber"/>
        <w:rPr>
          <w:rFonts w:ascii="Traditional Arabic" w:hAnsi="Traditional Arabic" w:cs="Traditional Arabic"/>
          <w:sz w:val="36"/>
          <w:szCs w:val="36"/>
        </w:rPr>
      </w:pPr>
    </w:p>
    <w:p w14:paraId="3189DE6A" w14:textId="77777777" w:rsidR="0028729B" w:rsidRPr="00B9622E" w:rsidRDefault="0028729B" w:rsidP="00B9622E">
      <w:pPr>
        <w:pStyle w:val="ListNumber"/>
        <w:shd w:val="clear" w:color="auto" w:fill="F2F2F2" w:themeFill="background1" w:themeFillShade="F2"/>
        <w:bidi/>
        <w:ind w:left="360" w:hanging="360"/>
        <w:jc w:val="center"/>
        <w:rPr>
          <w:rFonts w:ascii="Traditional Arabic" w:hAnsi="Traditional Arabic" w:cs="Traditional Arabic"/>
          <w:b/>
          <w:bCs/>
          <w:sz w:val="40"/>
          <w:szCs w:val="40"/>
          <w:rtl/>
        </w:rPr>
      </w:pPr>
      <w:r w:rsidRPr="00B9622E">
        <w:rPr>
          <w:rFonts w:ascii="Traditional Arabic" w:hAnsi="Traditional Arabic" w:cs="Traditional Arabic" w:hint="cs"/>
          <w:b/>
          <w:bCs/>
          <w:sz w:val="40"/>
          <w:szCs w:val="40"/>
          <w:rtl/>
        </w:rPr>
        <w:t>ثانياً:</w:t>
      </w:r>
      <w:r w:rsidRPr="00B9622E">
        <w:rPr>
          <w:rFonts w:ascii="Traditional Arabic" w:hAnsi="Traditional Arabic" w:cs="Traditional Arabic"/>
          <w:b/>
          <w:bCs/>
          <w:sz w:val="40"/>
          <w:szCs w:val="40"/>
          <w:rtl/>
        </w:rPr>
        <w:t xml:space="preserve"> </w:t>
      </w:r>
      <w:r w:rsidRPr="00B9622E">
        <w:rPr>
          <w:rFonts w:ascii="Traditional Arabic" w:hAnsi="Traditional Arabic" w:cs="Traditional Arabic" w:hint="cs"/>
          <w:b/>
          <w:bCs/>
          <w:sz w:val="40"/>
          <w:szCs w:val="40"/>
          <w:rtl/>
        </w:rPr>
        <w:t>ضغوط</w:t>
      </w:r>
      <w:r w:rsidRPr="00B9622E">
        <w:rPr>
          <w:rFonts w:ascii="Traditional Arabic" w:hAnsi="Traditional Arabic" w:cs="Traditional Arabic"/>
          <w:b/>
          <w:bCs/>
          <w:sz w:val="40"/>
          <w:szCs w:val="40"/>
          <w:rtl/>
        </w:rPr>
        <w:t xml:space="preserve"> </w:t>
      </w:r>
      <w:r w:rsidRPr="00B9622E">
        <w:rPr>
          <w:rFonts w:ascii="Traditional Arabic" w:hAnsi="Traditional Arabic" w:cs="Traditional Arabic" w:hint="cs"/>
          <w:b/>
          <w:bCs/>
          <w:sz w:val="40"/>
          <w:szCs w:val="40"/>
          <w:rtl/>
        </w:rPr>
        <w:t>العلاقات</w:t>
      </w:r>
      <w:r w:rsidRPr="00B9622E">
        <w:rPr>
          <w:rFonts w:ascii="Traditional Arabic" w:hAnsi="Traditional Arabic" w:cs="Traditional Arabic"/>
          <w:b/>
          <w:bCs/>
          <w:sz w:val="40"/>
          <w:szCs w:val="40"/>
          <w:rtl/>
        </w:rPr>
        <w:t xml:space="preserve"> </w:t>
      </w:r>
      <w:r w:rsidRPr="00B9622E">
        <w:rPr>
          <w:rFonts w:ascii="Traditional Arabic" w:hAnsi="Traditional Arabic" w:cs="Traditional Arabic" w:hint="cs"/>
          <w:b/>
          <w:bCs/>
          <w:sz w:val="40"/>
          <w:szCs w:val="40"/>
          <w:rtl/>
        </w:rPr>
        <w:t>التنظيمية</w:t>
      </w:r>
      <w:r w:rsidRPr="00B9622E">
        <w:rPr>
          <w:rFonts w:ascii="Traditional Arabic" w:hAnsi="Traditional Arabic" w:cs="Traditional Arabic"/>
          <w:b/>
          <w:bCs/>
          <w:sz w:val="40"/>
          <w:szCs w:val="40"/>
        </w:rPr>
        <w:t xml:space="preserve"> (</w:t>
      </w:r>
      <w:r w:rsidRPr="00B9622E">
        <w:rPr>
          <w:rFonts w:ascii="Traditional Arabic" w:hAnsi="Traditional Arabic" w:cs="Traditional Arabic"/>
          <w:b/>
          <w:bCs/>
          <w:sz w:val="30"/>
          <w:szCs w:val="30"/>
        </w:rPr>
        <w:t>Relational Pressure</w:t>
      </w:r>
      <w:r w:rsidRPr="00B9622E">
        <w:rPr>
          <w:rFonts w:ascii="Traditional Arabic" w:hAnsi="Traditional Arabic" w:cs="Traditional Arabic"/>
          <w:b/>
          <w:bCs/>
          <w:sz w:val="40"/>
          <w:szCs w:val="40"/>
        </w:rPr>
        <w:t>)</w:t>
      </w:r>
    </w:p>
    <w:p w14:paraId="11266233" w14:textId="77777777" w:rsidR="0028729B" w:rsidRDefault="0028729B" w:rsidP="0028729B">
      <w:pPr>
        <w:pStyle w:val="ListNumber"/>
        <w:numPr>
          <w:ilvl w:val="0"/>
          <w:numId w:val="43"/>
        </w:numPr>
        <w:bidi/>
        <w:rPr>
          <w:rFonts w:ascii="Traditional Arabic" w:hAnsi="Traditional Arabic" w:cs="Traditional Arabic"/>
          <w:sz w:val="36"/>
          <w:szCs w:val="36"/>
          <w:rtl/>
        </w:rPr>
      </w:pPr>
      <w:r w:rsidRPr="00054E78">
        <w:rPr>
          <w:rFonts w:ascii="Traditional Arabic" w:hAnsi="Traditional Arabic" w:cs="Traditional Arabic" w:hint="cs"/>
          <w:sz w:val="36"/>
          <w:szCs w:val="36"/>
          <w:rtl/>
        </w:rPr>
        <w:t>ضعف</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التواصل</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بين</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الإدارات</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المختلفة</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يؤدي</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إلى</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زيادة</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التوتر</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في</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بيئة</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العمل</w:t>
      </w:r>
      <w:r w:rsidRPr="00054E78">
        <w:rPr>
          <w:rFonts w:ascii="Traditional Arabic" w:hAnsi="Traditional Arabic" w:cs="Traditional Arabic"/>
          <w:sz w:val="36"/>
          <w:szCs w:val="36"/>
        </w:rPr>
        <w:t>.</w:t>
      </w:r>
    </w:p>
    <w:p w14:paraId="08920244" w14:textId="77777777" w:rsidR="0028729B" w:rsidRDefault="0028729B" w:rsidP="0028729B">
      <w:pPr>
        <w:pStyle w:val="ListNumber"/>
        <w:numPr>
          <w:ilvl w:val="0"/>
          <w:numId w:val="44"/>
        </w:numPr>
        <w:rPr>
          <w:rFonts w:ascii="Traditional Arabic" w:hAnsi="Traditional Arabic" w:cs="Traditional Arabic"/>
          <w:sz w:val="36"/>
          <w:szCs w:val="36"/>
        </w:rPr>
      </w:pPr>
      <w:r w:rsidRPr="00054E78">
        <w:rPr>
          <w:rFonts w:ascii="Traditional Arabic" w:hAnsi="Traditional Arabic" w:cs="Traditional Arabic"/>
          <w:sz w:val="36"/>
          <w:szCs w:val="36"/>
        </w:rPr>
        <w:t>Poor communication between departments increases tension in the workplace.</w:t>
      </w:r>
    </w:p>
    <w:p w14:paraId="646DA5F8" w14:textId="77777777" w:rsidR="0028729B" w:rsidRDefault="0028729B" w:rsidP="0028729B">
      <w:pPr>
        <w:pStyle w:val="ListNumber"/>
        <w:numPr>
          <w:ilvl w:val="0"/>
          <w:numId w:val="43"/>
        </w:numPr>
        <w:bidi/>
        <w:rPr>
          <w:rFonts w:ascii="Traditional Arabic" w:hAnsi="Traditional Arabic" w:cs="Traditional Arabic"/>
          <w:sz w:val="36"/>
          <w:szCs w:val="36"/>
          <w:rtl/>
        </w:rPr>
      </w:pPr>
      <w:r w:rsidRPr="00054E78">
        <w:rPr>
          <w:rFonts w:ascii="Traditional Arabic" w:hAnsi="Traditional Arabic" w:cs="Traditional Arabic" w:hint="cs"/>
          <w:sz w:val="36"/>
          <w:szCs w:val="36"/>
          <w:rtl/>
        </w:rPr>
        <w:t>أواجه</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صعوبة</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في</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التعبير</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عن</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آرائي</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بحرية</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أمام</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رؤسائي</w:t>
      </w:r>
      <w:r w:rsidRPr="00054E78">
        <w:rPr>
          <w:rFonts w:ascii="Traditional Arabic" w:hAnsi="Traditional Arabic" w:cs="Traditional Arabic"/>
          <w:sz w:val="36"/>
          <w:szCs w:val="36"/>
        </w:rPr>
        <w:t>.</w:t>
      </w:r>
    </w:p>
    <w:p w14:paraId="5D850EEE" w14:textId="77777777" w:rsidR="0028729B" w:rsidRDefault="0028729B" w:rsidP="0028729B">
      <w:pPr>
        <w:pStyle w:val="ListNumber"/>
        <w:numPr>
          <w:ilvl w:val="0"/>
          <w:numId w:val="44"/>
        </w:numPr>
        <w:rPr>
          <w:rFonts w:ascii="Traditional Arabic" w:hAnsi="Traditional Arabic" w:cs="Traditional Arabic"/>
          <w:sz w:val="36"/>
          <w:szCs w:val="36"/>
        </w:rPr>
      </w:pPr>
      <w:r w:rsidRPr="00054E78">
        <w:rPr>
          <w:rFonts w:ascii="Traditional Arabic" w:hAnsi="Traditional Arabic" w:cs="Traditional Arabic"/>
          <w:sz w:val="36"/>
          <w:szCs w:val="36"/>
        </w:rPr>
        <w:t>I find it difficult to express my opinions freely to my supervisors.</w:t>
      </w:r>
    </w:p>
    <w:p w14:paraId="549AB99E" w14:textId="77777777" w:rsidR="0028729B" w:rsidRDefault="0028729B" w:rsidP="0028729B">
      <w:pPr>
        <w:pStyle w:val="ListNumber"/>
        <w:numPr>
          <w:ilvl w:val="0"/>
          <w:numId w:val="43"/>
        </w:numPr>
        <w:bidi/>
        <w:rPr>
          <w:rFonts w:ascii="Traditional Arabic" w:hAnsi="Traditional Arabic" w:cs="Traditional Arabic"/>
          <w:sz w:val="36"/>
          <w:szCs w:val="36"/>
        </w:rPr>
      </w:pPr>
      <w:r w:rsidRPr="00054E78">
        <w:rPr>
          <w:rFonts w:ascii="Traditional Arabic" w:hAnsi="Traditional Arabic" w:cs="Traditional Arabic" w:hint="cs"/>
          <w:sz w:val="36"/>
          <w:szCs w:val="36"/>
          <w:rtl/>
        </w:rPr>
        <w:t>الاختلافات</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الجيلية</w:t>
      </w:r>
      <w:r w:rsidRPr="00054E78">
        <w:rPr>
          <w:rFonts w:ascii="Traditional Arabic" w:hAnsi="Traditional Arabic" w:cs="Traditional Arabic"/>
          <w:sz w:val="36"/>
          <w:szCs w:val="36"/>
        </w:rPr>
        <w:t xml:space="preserve"> X</w:t>
      </w:r>
      <w:r w:rsidRPr="00054E78">
        <w:rPr>
          <w:rFonts w:ascii="Traditional Arabic" w:hAnsi="Traditional Arabic" w:cs="Traditional Arabic" w:hint="cs"/>
          <w:sz w:val="36"/>
          <w:szCs w:val="36"/>
          <w:rtl/>
        </w:rPr>
        <w:t>،</w:t>
      </w:r>
      <w:r w:rsidRPr="00054E78">
        <w:rPr>
          <w:rFonts w:ascii="Traditional Arabic" w:hAnsi="Traditional Arabic" w:cs="Traditional Arabic"/>
          <w:sz w:val="36"/>
          <w:szCs w:val="36"/>
          <w:rtl/>
        </w:rPr>
        <w:t xml:space="preserve"> </w:t>
      </w:r>
      <w:r w:rsidRPr="00054E78">
        <w:rPr>
          <w:rFonts w:ascii="Traditional Arabic" w:hAnsi="Traditional Arabic" w:cs="Traditional Arabic"/>
          <w:sz w:val="36"/>
          <w:szCs w:val="36"/>
        </w:rPr>
        <w:t>Y</w:t>
      </w:r>
      <w:r w:rsidRPr="00054E78">
        <w:rPr>
          <w:rFonts w:ascii="Traditional Arabic" w:hAnsi="Traditional Arabic" w:cs="Traditional Arabic" w:hint="cs"/>
          <w:sz w:val="36"/>
          <w:szCs w:val="36"/>
          <w:rtl/>
        </w:rPr>
        <w:t>،</w:t>
      </w:r>
      <w:r w:rsidRPr="00054E78">
        <w:rPr>
          <w:rFonts w:ascii="Traditional Arabic" w:hAnsi="Traditional Arabic" w:cs="Traditional Arabic"/>
          <w:sz w:val="36"/>
          <w:szCs w:val="36"/>
          <w:rtl/>
        </w:rPr>
        <w:t xml:space="preserve"> </w:t>
      </w:r>
      <w:r w:rsidRPr="00054E78">
        <w:rPr>
          <w:rFonts w:ascii="Traditional Arabic" w:hAnsi="Traditional Arabic" w:cs="Traditional Arabic"/>
          <w:sz w:val="36"/>
          <w:szCs w:val="36"/>
        </w:rPr>
        <w:t xml:space="preserve">Z </w:t>
      </w:r>
      <w:r w:rsidRPr="00054E78">
        <w:rPr>
          <w:rFonts w:ascii="Traditional Arabic" w:hAnsi="Traditional Arabic" w:cs="Traditional Arabic" w:hint="cs"/>
          <w:sz w:val="36"/>
          <w:szCs w:val="36"/>
          <w:rtl/>
        </w:rPr>
        <w:t>بين</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أعضاء</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الفريق</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تسبب</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أحيانًا</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صعوبات</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في</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التعاون</w:t>
      </w:r>
      <w:r w:rsidRPr="00054E78">
        <w:rPr>
          <w:rFonts w:ascii="Traditional Arabic" w:hAnsi="Traditional Arabic" w:cs="Traditional Arabic"/>
          <w:sz w:val="36"/>
          <w:szCs w:val="36"/>
        </w:rPr>
        <w:t>.</w:t>
      </w:r>
    </w:p>
    <w:p w14:paraId="4ECFD796" w14:textId="77777777" w:rsidR="0028729B" w:rsidRDefault="0028729B" w:rsidP="0028729B">
      <w:pPr>
        <w:pStyle w:val="ListNumber"/>
        <w:numPr>
          <w:ilvl w:val="0"/>
          <w:numId w:val="44"/>
        </w:numPr>
        <w:rPr>
          <w:rFonts w:ascii="Traditional Arabic" w:hAnsi="Traditional Arabic" w:cs="Traditional Arabic"/>
          <w:sz w:val="36"/>
          <w:szCs w:val="36"/>
        </w:rPr>
      </w:pPr>
      <w:r w:rsidRPr="00054E78">
        <w:rPr>
          <w:rFonts w:ascii="Traditional Arabic" w:hAnsi="Traditional Arabic" w:cs="Traditional Arabic"/>
          <w:sz w:val="36"/>
          <w:szCs w:val="36"/>
        </w:rPr>
        <w:t>Generational differences (X, Y, Z) among team members sometimes cause collaboration difficulties</w:t>
      </w:r>
      <w:r w:rsidRPr="00054E78">
        <w:rPr>
          <w:rFonts w:ascii="Traditional Arabic" w:hAnsi="Traditional Arabic" w:cs="Traditional Arabic"/>
          <w:sz w:val="36"/>
          <w:szCs w:val="36"/>
          <w:rtl/>
        </w:rPr>
        <w:t>.</w:t>
      </w:r>
    </w:p>
    <w:p w14:paraId="5E1C9941" w14:textId="77777777" w:rsidR="0028729B" w:rsidRPr="00B9622E" w:rsidRDefault="0028729B" w:rsidP="00B9622E">
      <w:pPr>
        <w:pStyle w:val="ListNumber"/>
        <w:shd w:val="clear" w:color="auto" w:fill="F2F2F2" w:themeFill="background1" w:themeFillShade="F2"/>
        <w:bidi/>
        <w:ind w:left="360" w:hanging="360"/>
        <w:jc w:val="center"/>
        <w:rPr>
          <w:rFonts w:ascii="Traditional Arabic" w:hAnsi="Traditional Arabic" w:cs="Traditional Arabic"/>
          <w:b/>
          <w:bCs/>
          <w:sz w:val="40"/>
          <w:szCs w:val="40"/>
          <w:rtl/>
        </w:rPr>
      </w:pPr>
      <w:r w:rsidRPr="00B9622E">
        <w:rPr>
          <w:rFonts w:ascii="Traditional Arabic" w:hAnsi="Traditional Arabic" w:cs="Traditional Arabic" w:hint="cs"/>
          <w:b/>
          <w:bCs/>
          <w:sz w:val="40"/>
          <w:szCs w:val="40"/>
          <w:rtl/>
        </w:rPr>
        <w:t xml:space="preserve">ثالثاً: </w:t>
      </w:r>
      <w:r w:rsidRPr="00B9622E">
        <w:rPr>
          <w:rFonts w:ascii="Traditional Arabic" w:hAnsi="Traditional Arabic" w:cs="Traditional Arabic"/>
          <w:b/>
          <w:bCs/>
          <w:sz w:val="40"/>
          <w:szCs w:val="40"/>
          <w:rtl/>
        </w:rPr>
        <w:t>ضغوط عبء المهام</w:t>
      </w:r>
      <w:r w:rsidRPr="00B9622E">
        <w:rPr>
          <w:rFonts w:ascii="Traditional Arabic" w:hAnsi="Traditional Arabic" w:cs="Traditional Arabic"/>
          <w:b/>
          <w:bCs/>
          <w:sz w:val="40"/>
          <w:szCs w:val="40"/>
        </w:rPr>
        <w:t xml:space="preserve"> (</w:t>
      </w:r>
      <w:r w:rsidRPr="00B9622E">
        <w:rPr>
          <w:rFonts w:ascii="Traditional Arabic" w:hAnsi="Traditional Arabic" w:cs="Traditional Arabic"/>
          <w:b/>
          <w:bCs/>
          <w:sz w:val="30"/>
          <w:szCs w:val="30"/>
        </w:rPr>
        <w:t>Task Burden Pressure</w:t>
      </w:r>
      <w:r w:rsidRPr="00B9622E">
        <w:rPr>
          <w:rFonts w:ascii="Traditional Arabic" w:hAnsi="Traditional Arabic" w:cs="Traditional Arabic"/>
          <w:b/>
          <w:bCs/>
          <w:sz w:val="40"/>
          <w:szCs w:val="40"/>
        </w:rPr>
        <w:t>)</w:t>
      </w:r>
    </w:p>
    <w:p w14:paraId="0A304A34" w14:textId="77777777" w:rsidR="0028729B" w:rsidRDefault="0028729B" w:rsidP="0028729B">
      <w:pPr>
        <w:pStyle w:val="ListNumber"/>
        <w:numPr>
          <w:ilvl w:val="0"/>
          <w:numId w:val="43"/>
        </w:numPr>
        <w:bidi/>
        <w:rPr>
          <w:rFonts w:ascii="Traditional Arabic" w:hAnsi="Traditional Arabic" w:cs="Traditional Arabic"/>
          <w:sz w:val="36"/>
          <w:szCs w:val="36"/>
        </w:rPr>
      </w:pPr>
      <w:r w:rsidRPr="00054E78">
        <w:rPr>
          <w:rFonts w:ascii="Traditional Arabic" w:hAnsi="Traditional Arabic" w:cs="Traditional Arabic" w:hint="cs"/>
          <w:sz w:val="36"/>
          <w:szCs w:val="36"/>
          <w:rtl/>
        </w:rPr>
        <w:t>كثرة</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التقارير</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والاجتماعات</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تستهلك</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وقتي</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وتزيد</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من</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الضغوط</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المهنية</w:t>
      </w:r>
      <w:r w:rsidRPr="00054E78">
        <w:rPr>
          <w:rFonts w:ascii="Traditional Arabic" w:hAnsi="Traditional Arabic" w:cs="Traditional Arabic"/>
          <w:sz w:val="36"/>
          <w:szCs w:val="36"/>
          <w:rtl/>
        </w:rPr>
        <w:t>.</w:t>
      </w:r>
    </w:p>
    <w:p w14:paraId="799B5C78" w14:textId="77777777" w:rsidR="0028729B" w:rsidRDefault="0028729B" w:rsidP="0028729B">
      <w:pPr>
        <w:pStyle w:val="ListNumber"/>
        <w:numPr>
          <w:ilvl w:val="0"/>
          <w:numId w:val="44"/>
        </w:numPr>
        <w:rPr>
          <w:rFonts w:ascii="Traditional Arabic" w:hAnsi="Traditional Arabic" w:cs="Traditional Arabic"/>
          <w:sz w:val="36"/>
          <w:szCs w:val="36"/>
        </w:rPr>
      </w:pPr>
      <w:r w:rsidRPr="00054E78">
        <w:rPr>
          <w:rFonts w:ascii="Traditional Arabic" w:hAnsi="Traditional Arabic" w:cs="Traditional Arabic"/>
          <w:sz w:val="36"/>
          <w:szCs w:val="36"/>
        </w:rPr>
        <w:t>Frequent reports and meetings consume my time and increase pressure</w:t>
      </w:r>
      <w:r w:rsidRPr="00054E78">
        <w:rPr>
          <w:rFonts w:ascii="Traditional Arabic" w:hAnsi="Traditional Arabic" w:cs="Traditional Arabic"/>
          <w:sz w:val="36"/>
          <w:szCs w:val="36"/>
          <w:rtl/>
        </w:rPr>
        <w:t>.</w:t>
      </w:r>
    </w:p>
    <w:p w14:paraId="58374E8B" w14:textId="77777777" w:rsidR="0028729B" w:rsidRDefault="0028729B" w:rsidP="0028729B">
      <w:pPr>
        <w:pStyle w:val="ListNumber"/>
        <w:numPr>
          <w:ilvl w:val="0"/>
          <w:numId w:val="43"/>
        </w:numPr>
        <w:bidi/>
        <w:rPr>
          <w:rFonts w:ascii="Traditional Arabic" w:hAnsi="Traditional Arabic" w:cs="Traditional Arabic"/>
          <w:sz w:val="36"/>
          <w:szCs w:val="36"/>
        </w:rPr>
      </w:pPr>
      <w:r w:rsidRPr="00054E78">
        <w:rPr>
          <w:rFonts w:ascii="Traditional Arabic" w:hAnsi="Traditional Arabic" w:cs="Traditional Arabic" w:hint="cs"/>
          <w:sz w:val="36"/>
          <w:szCs w:val="36"/>
          <w:rtl/>
        </w:rPr>
        <w:t>المهام</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المفاجئة</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أو</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غير</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المتوقعة</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تُربك</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التخطيط</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المسبق</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وتزيد</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الضغط</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اليومي</w:t>
      </w:r>
    </w:p>
    <w:p w14:paraId="5CCD1A83" w14:textId="77777777" w:rsidR="0028729B" w:rsidRDefault="0028729B" w:rsidP="0028729B">
      <w:pPr>
        <w:pStyle w:val="ListNumber"/>
        <w:numPr>
          <w:ilvl w:val="0"/>
          <w:numId w:val="44"/>
        </w:numPr>
        <w:rPr>
          <w:rFonts w:ascii="Traditional Arabic" w:hAnsi="Traditional Arabic" w:cs="Traditional Arabic"/>
          <w:sz w:val="36"/>
          <w:szCs w:val="36"/>
        </w:rPr>
      </w:pPr>
      <w:r w:rsidRPr="00054E78">
        <w:rPr>
          <w:rFonts w:ascii="Traditional Arabic" w:hAnsi="Traditional Arabic" w:cs="Traditional Arabic"/>
          <w:sz w:val="36"/>
          <w:szCs w:val="36"/>
        </w:rPr>
        <w:t>Unexpected or sudden tasks disrupt prior planning and increase daily pressure</w:t>
      </w:r>
      <w:r w:rsidRPr="00054E78">
        <w:rPr>
          <w:rFonts w:ascii="Traditional Arabic" w:hAnsi="Traditional Arabic" w:cs="Traditional Arabic"/>
          <w:sz w:val="36"/>
          <w:szCs w:val="36"/>
          <w:rtl/>
        </w:rPr>
        <w:t>.</w:t>
      </w:r>
    </w:p>
    <w:p w14:paraId="437F02A2" w14:textId="77777777" w:rsidR="0028729B" w:rsidRDefault="0028729B" w:rsidP="0028729B">
      <w:pPr>
        <w:pStyle w:val="ListNumber"/>
        <w:rPr>
          <w:rFonts w:ascii="Traditional Arabic" w:hAnsi="Traditional Arabic" w:cs="Traditional Arabic"/>
          <w:sz w:val="36"/>
          <w:szCs w:val="36"/>
        </w:rPr>
      </w:pPr>
    </w:p>
    <w:p w14:paraId="7A94E208" w14:textId="77777777" w:rsidR="0028729B" w:rsidRPr="00B9622E" w:rsidRDefault="0028729B" w:rsidP="00B9622E">
      <w:pPr>
        <w:pStyle w:val="ListNumber"/>
        <w:shd w:val="clear" w:color="auto" w:fill="F2F2F2" w:themeFill="background1" w:themeFillShade="F2"/>
        <w:bidi/>
        <w:ind w:left="360" w:hanging="360"/>
        <w:jc w:val="center"/>
        <w:rPr>
          <w:rFonts w:ascii="Traditional Arabic" w:hAnsi="Traditional Arabic" w:cs="Traditional Arabic"/>
          <w:b/>
          <w:bCs/>
          <w:sz w:val="40"/>
          <w:szCs w:val="40"/>
          <w:rtl/>
        </w:rPr>
      </w:pPr>
      <w:r w:rsidRPr="00B9622E">
        <w:rPr>
          <w:rFonts w:ascii="Traditional Arabic" w:hAnsi="Traditional Arabic" w:cs="Traditional Arabic" w:hint="cs"/>
          <w:b/>
          <w:bCs/>
          <w:sz w:val="40"/>
          <w:szCs w:val="40"/>
          <w:rtl/>
        </w:rPr>
        <w:lastRenderedPageBreak/>
        <w:t>رابعاً: ضغوط</w:t>
      </w:r>
      <w:r w:rsidRPr="00B9622E">
        <w:rPr>
          <w:rFonts w:ascii="Traditional Arabic" w:hAnsi="Traditional Arabic" w:cs="Traditional Arabic"/>
          <w:b/>
          <w:bCs/>
          <w:sz w:val="40"/>
          <w:szCs w:val="40"/>
          <w:rtl/>
        </w:rPr>
        <w:t xml:space="preserve"> </w:t>
      </w:r>
      <w:r w:rsidRPr="00B9622E">
        <w:rPr>
          <w:rFonts w:ascii="Traditional Arabic" w:hAnsi="Traditional Arabic" w:cs="Traditional Arabic" w:hint="cs"/>
          <w:b/>
          <w:bCs/>
          <w:sz w:val="40"/>
          <w:szCs w:val="40"/>
          <w:rtl/>
        </w:rPr>
        <w:t>القرارات</w:t>
      </w:r>
      <w:r w:rsidRPr="00B9622E">
        <w:rPr>
          <w:rFonts w:ascii="Traditional Arabic" w:hAnsi="Traditional Arabic" w:cs="Traditional Arabic"/>
          <w:b/>
          <w:bCs/>
          <w:sz w:val="40"/>
          <w:szCs w:val="40"/>
        </w:rPr>
        <w:t xml:space="preserve"> (</w:t>
      </w:r>
      <w:r w:rsidRPr="00B9622E">
        <w:rPr>
          <w:rFonts w:ascii="Traditional Arabic" w:hAnsi="Traditional Arabic" w:cs="Traditional Arabic"/>
          <w:b/>
          <w:bCs/>
          <w:sz w:val="30"/>
          <w:szCs w:val="30"/>
        </w:rPr>
        <w:t>Decision Pressure</w:t>
      </w:r>
      <w:r w:rsidRPr="00B9622E">
        <w:rPr>
          <w:rFonts w:ascii="Traditional Arabic" w:hAnsi="Traditional Arabic" w:cs="Traditional Arabic"/>
          <w:b/>
          <w:bCs/>
          <w:sz w:val="40"/>
          <w:szCs w:val="40"/>
        </w:rPr>
        <w:t>)</w:t>
      </w:r>
    </w:p>
    <w:p w14:paraId="3CB03D4D" w14:textId="77777777" w:rsidR="0028729B" w:rsidRDefault="0028729B" w:rsidP="0028729B">
      <w:pPr>
        <w:pStyle w:val="ListNumber"/>
        <w:numPr>
          <w:ilvl w:val="0"/>
          <w:numId w:val="43"/>
        </w:numPr>
        <w:bidi/>
        <w:rPr>
          <w:rFonts w:ascii="Traditional Arabic" w:hAnsi="Traditional Arabic" w:cs="Traditional Arabic"/>
          <w:sz w:val="36"/>
          <w:szCs w:val="36"/>
        </w:rPr>
      </w:pPr>
      <w:r w:rsidRPr="00C27369">
        <w:rPr>
          <w:rFonts w:ascii="Traditional Arabic" w:hAnsi="Traditional Arabic" w:cs="Traditional Arabic" w:hint="cs"/>
          <w:sz w:val="36"/>
          <w:szCs w:val="36"/>
          <w:rtl/>
        </w:rPr>
        <w:t>تضارب</w:t>
      </w:r>
      <w:r w:rsidRPr="00C27369">
        <w:rPr>
          <w:rFonts w:ascii="Traditional Arabic" w:hAnsi="Traditional Arabic" w:cs="Traditional Arabic"/>
          <w:sz w:val="36"/>
          <w:szCs w:val="36"/>
          <w:rtl/>
        </w:rPr>
        <w:t xml:space="preserve"> </w:t>
      </w:r>
      <w:r w:rsidRPr="00C27369">
        <w:rPr>
          <w:rFonts w:ascii="Traditional Arabic" w:hAnsi="Traditional Arabic" w:cs="Traditional Arabic" w:hint="cs"/>
          <w:sz w:val="36"/>
          <w:szCs w:val="36"/>
          <w:rtl/>
        </w:rPr>
        <w:t>التوجيهات</w:t>
      </w:r>
      <w:r w:rsidRPr="00C27369">
        <w:rPr>
          <w:rFonts w:ascii="Traditional Arabic" w:hAnsi="Traditional Arabic" w:cs="Traditional Arabic"/>
          <w:sz w:val="36"/>
          <w:szCs w:val="36"/>
          <w:rtl/>
        </w:rPr>
        <w:t xml:space="preserve"> </w:t>
      </w:r>
      <w:r w:rsidRPr="00C27369">
        <w:rPr>
          <w:rFonts w:ascii="Traditional Arabic" w:hAnsi="Traditional Arabic" w:cs="Traditional Arabic" w:hint="cs"/>
          <w:sz w:val="36"/>
          <w:szCs w:val="36"/>
          <w:rtl/>
        </w:rPr>
        <w:t>الإدارية</w:t>
      </w:r>
      <w:r w:rsidRPr="00C27369">
        <w:rPr>
          <w:rFonts w:ascii="Traditional Arabic" w:hAnsi="Traditional Arabic" w:cs="Traditional Arabic"/>
          <w:sz w:val="36"/>
          <w:szCs w:val="36"/>
          <w:rtl/>
        </w:rPr>
        <w:t xml:space="preserve"> </w:t>
      </w:r>
      <w:r w:rsidRPr="00C27369">
        <w:rPr>
          <w:rFonts w:ascii="Traditional Arabic" w:hAnsi="Traditional Arabic" w:cs="Traditional Arabic" w:hint="cs"/>
          <w:sz w:val="36"/>
          <w:szCs w:val="36"/>
          <w:rtl/>
        </w:rPr>
        <w:t>يزيد</w:t>
      </w:r>
      <w:r w:rsidRPr="00C27369">
        <w:rPr>
          <w:rFonts w:ascii="Traditional Arabic" w:hAnsi="Traditional Arabic" w:cs="Traditional Arabic"/>
          <w:sz w:val="36"/>
          <w:szCs w:val="36"/>
          <w:rtl/>
        </w:rPr>
        <w:t xml:space="preserve"> </w:t>
      </w:r>
      <w:r w:rsidRPr="00C27369">
        <w:rPr>
          <w:rFonts w:ascii="Traditional Arabic" w:hAnsi="Traditional Arabic" w:cs="Traditional Arabic" w:hint="cs"/>
          <w:sz w:val="36"/>
          <w:szCs w:val="36"/>
          <w:rtl/>
        </w:rPr>
        <w:t>من</w:t>
      </w:r>
      <w:r w:rsidRPr="00C27369">
        <w:rPr>
          <w:rFonts w:ascii="Traditional Arabic" w:hAnsi="Traditional Arabic" w:cs="Traditional Arabic"/>
          <w:sz w:val="36"/>
          <w:szCs w:val="36"/>
          <w:rtl/>
        </w:rPr>
        <w:t xml:space="preserve"> </w:t>
      </w:r>
      <w:r w:rsidRPr="00C27369">
        <w:rPr>
          <w:rFonts w:ascii="Traditional Arabic" w:hAnsi="Traditional Arabic" w:cs="Traditional Arabic" w:hint="cs"/>
          <w:sz w:val="36"/>
          <w:szCs w:val="36"/>
          <w:rtl/>
        </w:rPr>
        <w:t>صعوبة</w:t>
      </w:r>
      <w:r w:rsidRPr="00C27369">
        <w:rPr>
          <w:rFonts w:ascii="Traditional Arabic" w:hAnsi="Traditional Arabic" w:cs="Traditional Arabic"/>
          <w:sz w:val="36"/>
          <w:szCs w:val="36"/>
          <w:rtl/>
        </w:rPr>
        <w:t xml:space="preserve"> </w:t>
      </w:r>
      <w:r w:rsidRPr="00C27369">
        <w:rPr>
          <w:rFonts w:ascii="Traditional Arabic" w:hAnsi="Traditional Arabic" w:cs="Traditional Arabic" w:hint="cs"/>
          <w:sz w:val="36"/>
          <w:szCs w:val="36"/>
          <w:rtl/>
        </w:rPr>
        <w:t>اتخاذ</w:t>
      </w:r>
      <w:r w:rsidRPr="00C27369">
        <w:rPr>
          <w:rFonts w:ascii="Traditional Arabic" w:hAnsi="Traditional Arabic" w:cs="Traditional Arabic"/>
          <w:sz w:val="36"/>
          <w:szCs w:val="36"/>
          <w:rtl/>
        </w:rPr>
        <w:t xml:space="preserve"> </w:t>
      </w:r>
      <w:r w:rsidRPr="00C27369">
        <w:rPr>
          <w:rFonts w:ascii="Traditional Arabic" w:hAnsi="Traditional Arabic" w:cs="Traditional Arabic" w:hint="cs"/>
          <w:sz w:val="36"/>
          <w:szCs w:val="36"/>
          <w:rtl/>
        </w:rPr>
        <w:t>القرار</w:t>
      </w:r>
      <w:r w:rsidRPr="00C27369">
        <w:rPr>
          <w:rFonts w:ascii="Traditional Arabic" w:hAnsi="Traditional Arabic" w:cs="Traditional Arabic"/>
          <w:sz w:val="36"/>
          <w:szCs w:val="36"/>
          <w:rtl/>
        </w:rPr>
        <w:t xml:space="preserve"> </w:t>
      </w:r>
      <w:r w:rsidRPr="00C27369">
        <w:rPr>
          <w:rFonts w:ascii="Traditional Arabic" w:hAnsi="Traditional Arabic" w:cs="Traditional Arabic" w:hint="cs"/>
          <w:sz w:val="36"/>
          <w:szCs w:val="36"/>
          <w:rtl/>
        </w:rPr>
        <w:t>المناسب</w:t>
      </w:r>
      <w:r w:rsidRPr="00C27369">
        <w:rPr>
          <w:rFonts w:ascii="Traditional Arabic" w:hAnsi="Traditional Arabic" w:cs="Traditional Arabic"/>
          <w:sz w:val="36"/>
          <w:szCs w:val="36"/>
          <w:rtl/>
        </w:rPr>
        <w:t>.</w:t>
      </w:r>
    </w:p>
    <w:p w14:paraId="502C7821" w14:textId="77777777" w:rsidR="0028729B" w:rsidRDefault="0028729B" w:rsidP="0028729B">
      <w:pPr>
        <w:pStyle w:val="ListNumber"/>
        <w:numPr>
          <w:ilvl w:val="0"/>
          <w:numId w:val="44"/>
        </w:numPr>
        <w:rPr>
          <w:rFonts w:ascii="Traditional Arabic" w:hAnsi="Traditional Arabic" w:cs="Traditional Arabic"/>
          <w:sz w:val="36"/>
          <w:szCs w:val="36"/>
        </w:rPr>
      </w:pPr>
      <w:r w:rsidRPr="00C27369">
        <w:rPr>
          <w:rFonts w:ascii="Traditional Arabic" w:hAnsi="Traditional Arabic" w:cs="Traditional Arabic"/>
          <w:sz w:val="36"/>
          <w:szCs w:val="36"/>
        </w:rPr>
        <w:t>Conflicting managerial directives makes it harder to reach the right decision</w:t>
      </w:r>
      <w:r w:rsidRPr="00C27369">
        <w:rPr>
          <w:rFonts w:ascii="Traditional Arabic" w:hAnsi="Traditional Arabic" w:cs="Traditional Arabic"/>
          <w:sz w:val="36"/>
          <w:szCs w:val="36"/>
          <w:rtl/>
        </w:rPr>
        <w:t>.</w:t>
      </w:r>
    </w:p>
    <w:p w14:paraId="55097CED" w14:textId="77777777" w:rsidR="0028729B" w:rsidRPr="00054E78" w:rsidRDefault="0028729B" w:rsidP="0028729B">
      <w:pPr>
        <w:pStyle w:val="ListNumber"/>
        <w:numPr>
          <w:ilvl w:val="0"/>
          <w:numId w:val="43"/>
        </w:numPr>
        <w:bidi/>
        <w:rPr>
          <w:rFonts w:ascii="Traditional Arabic" w:hAnsi="Traditional Arabic" w:cs="Traditional Arabic"/>
          <w:sz w:val="36"/>
          <w:szCs w:val="36"/>
          <w:rtl/>
        </w:rPr>
      </w:pPr>
      <w:r w:rsidRPr="00054E78">
        <w:rPr>
          <w:rFonts w:ascii="Traditional Arabic" w:hAnsi="Traditional Arabic" w:cs="Traditional Arabic" w:hint="cs"/>
          <w:sz w:val="36"/>
          <w:szCs w:val="36"/>
          <w:rtl/>
        </w:rPr>
        <w:t>ضيق</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الوقت</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المتاح</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لاتخاذ</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القرارات</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المهمة</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يسبب</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لي</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توترًا</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مستمرًا</w:t>
      </w:r>
      <w:r w:rsidRPr="00054E78">
        <w:rPr>
          <w:rFonts w:ascii="Traditional Arabic" w:hAnsi="Traditional Arabic" w:cs="Traditional Arabic"/>
          <w:sz w:val="36"/>
          <w:szCs w:val="36"/>
          <w:rtl/>
        </w:rPr>
        <w:t>.</w:t>
      </w:r>
    </w:p>
    <w:p w14:paraId="680A825C" w14:textId="77777777" w:rsidR="0028729B" w:rsidRDefault="0028729B" w:rsidP="0028729B">
      <w:pPr>
        <w:pStyle w:val="ListNumber"/>
        <w:numPr>
          <w:ilvl w:val="0"/>
          <w:numId w:val="44"/>
        </w:numPr>
        <w:rPr>
          <w:rFonts w:ascii="Traditional Arabic" w:hAnsi="Traditional Arabic" w:cs="Traditional Arabic"/>
          <w:sz w:val="36"/>
          <w:szCs w:val="36"/>
        </w:rPr>
      </w:pPr>
      <w:r w:rsidRPr="00054E78">
        <w:rPr>
          <w:rFonts w:ascii="Traditional Arabic" w:hAnsi="Traditional Arabic" w:cs="Traditional Arabic"/>
          <w:sz w:val="36"/>
          <w:szCs w:val="36"/>
        </w:rPr>
        <w:t>Limited time to make important decisions causes</w:t>
      </w:r>
      <w:r w:rsidRPr="00054E78">
        <w:rPr>
          <w:rFonts w:ascii="Traditional Arabic" w:hAnsi="Traditional Arabic" w:cs="Traditional Arabic" w:hint="cs"/>
          <w:sz w:val="36"/>
          <w:szCs w:val="36"/>
          <w:rtl/>
        </w:rPr>
        <w:t xml:space="preserve"> </w:t>
      </w:r>
      <w:r w:rsidRPr="00054E78">
        <w:rPr>
          <w:rFonts w:ascii="Traditional Arabic" w:hAnsi="Traditional Arabic" w:cs="Traditional Arabic"/>
          <w:sz w:val="36"/>
          <w:szCs w:val="36"/>
        </w:rPr>
        <w:t>ongoing tension</w:t>
      </w:r>
      <w:r w:rsidRPr="00054E78">
        <w:rPr>
          <w:rFonts w:ascii="Traditional Arabic" w:hAnsi="Traditional Arabic" w:cs="Traditional Arabic"/>
          <w:sz w:val="36"/>
          <w:szCs w:val="36"/>
          <w:rtl/>
        </w:rPr>
        <w:t>.</w:t>
      </w:r>
    </w:p>
    <w:p w14:paraId="763803B2" w14:textId="77777777" w:rsidR="0028729B" w:rsidRDefault="0028729B" w:rsidP="0028729B">
      <w:pPr>
        <w:pStyle w:val="ListNumber"/>
        <w:numPr>
          <w:ilvl w:val="0"/>
          <w:numId w:val="43"/>
        </w:numPr>
        <w:bidi/>
        <w:rPr>
          <w:rFonts w:ascii="Traditional Arabic" w:hAnsi="Traditional Arabic" w:cs="Traditional Arabic"/>
          <w:sz w:val="36"/>
          <w:szCs w:val="36"/>
        </w:rPr>
      </w:pPr>
      <w:r w:rsidRPr="00054E78">
        <w:rPr>
          <w:rFonts w:ascii="Traditional Arabic" w:hAnsi="Traditional Arabic" w:cs="Traditional Arabic" w:hint="cs"/>
          <w:sz w:val="36"/>
          <w:szCs w:val="36"/>
          <w:rtl/>
        </w:rPr>
        <w:t>أتحمل</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مسؤولية</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نتائج</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قرارات</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تتأثر</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بعوامل</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خارجة</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عن</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نطاق</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سيطرتي</w:t>
      </w:r>
      <w:r w:rsidRPr="00054E78">
        <w:rPr>
          <w:rFonts w:ascii="Traditional Arabic" w:hAnsi="Traditional Arabic" w:cs="Traditional Arabic"/>
          <w:sz w:val="36"/>
          <w:szCs w:val="36"/>
        </w:rPr>
        <w:t>.</w:t>
      </w:r>
    </w:p>
    <w:p w14:paraId="5DF2C2AB" w14:textId="77777777" w:rsidR="0028729B" w:rsidRDefault="0028729B" w:rsidP="0028729B">
      <w:pPr>
        <w:pStyle w:val="ListNumber"/>
        <w:numPr>
          <w:ilvl w:val="0"/>
          <w:numId w:val="44"/>
        </w:numPr>
        <w:rPr>
          <w:rFonts w:ascii="Traditional Arabic" w:hAnsi="Traditional Arabic" w:cs="Traditional Arabic"/>
          <w:sz w:val="36"/>
          <w:szCs w:val="36"/>
        </w:rPr>
      </w:pPr>
      <w:r w:rsidRPr="008F5753">
        <w:rPr>
          <w:rFonts w:ascii="Traditional Arabic" w:hAnsi="Traditional Arabic" w:cs="Traditional Arabic"/>
          <w:sz w:val="36"/>
          <w:szCs w:val="36"/>
        </w:rPr>
        <w:t>I am held accountable for decision outcomes influenced by factors beyond my control.</w:t>
      </w:r>
    </w:p>
    <w:p w14:paraId="666BE595" w14:textId="77777777" w:rsidR="0028729B" w:rsidRDefault="0028729B" w:rsidP="0028729B">
      <w:pPr>
        <w:pStyle w:val="ListNumber"/>
        <w:bidi/>
        <w:ind w:left="360" w:hanging="360"/>
        <w:rPr>
          <w:rFonts w:ascii="Traditional Arabic" w:hAnsi="Traditional Arabic" w:cs="Traditional Arabic"/>
          <w:sz w:val="36"/>
          <w:szCs w:val="36"/>
          <w:rtl/>
        </w:rPr>
      </w:pPr>
    </w:p>
    <w:p w14:paraId="5453633D" w14:textId="77777777" w:rsidR="0028729B" w:rsidRDefault="0028729B" w:rsidP="00B9622E">
      <w:pPr>
        <w:pStyle w:val="ListNumber"/>
        <w:shd w:val="clear" w:color="auto" w:fill="F2F2F2" w:themeFill="background1" w:themeFillShade="F2"/>
        <w:bidi/>
        <w:ind w:left="360" w:hanging="360"/>
        <w:jc w:val="center"/>
        <w:rPr>
          <w:rFonts w:ascii="Traditional Arabic" w:hAnsi="Traditional Arabic" w:cs="Traditional Arabic"/>
          <w:b/>
          <w:bCs/>
          <w:sz w:val="40"/>
          <w:szCs w:val="40"/>
          <w:rtl/>
        </w:rPr>
      </w:pPr>
      <w:r w:rsidRPr="00B9622E">
        <w:rPr>
          <w:rFonts w:ascii="Traditional Arabic" w:hAnsi="Traditional Arabic" w:cs="Traditional Arabic" w:hint="cs"/>
          <w:b/>
          <w:bCs/>
          <w:sz w:val="40"/>
          <w:szCs w:val="40"/>
          <w:rtl/>
        </w:rPr>
        <w:t>المتغير</w:t>
      </w:r>
      <w:r w:rsidRPr="00B9622E">
        <w:rPr>
          <w:rFonts w:ascii="Traditional Arabic" w:hAnsi="Traditional Arabic" w:cs="Traditional Arabic"/>
          <w:b/>
          <w:bCs/>
          <w:sz w:val="40"/>
          <w:szCs w:val="40"/>
          <w:rtl/>
        </w:rPr>
        <w:t xml:space="preserve"> </w:t>
      </w:r>
      <w:r w:rsidRPr="00B9622E">
        <w:rPr>
          <w:rFonts w:ascii="Traditional Arabic" w:hAnsi="Traditional Arabic" w:cs="Traditional Arabic" w:hint="cs"/>
          <w:b/>
          <w:bCs/>
          <w:sz w:val="40"/>
          <w:szCs w:val="40"/>
          <w:rtl/>
        </w:rPr>
        <w:t>الوسيط</w:t>
      </w:r>
      <w:r w:rsidRPr="00B9622E">
        <w:rPr>
          <w:rFonts w:ascii="Traditional Arabic" w:hAnsi="Traditional Arabic" w:cs="Traditional Arabic"/>
          <w:b/>
          <w:bCs/>
          <w:sz w:val="40"/>
          <w:szCs w:val="40"/>
          <w:rtl/>
        </w:rPr>
        <w:t xml:space="preserve">: </w:t>
      </w:r>
      <w:r w:rsidRPr="00B9622E">
        <w:rPr>
          <w:rFonts w:ascii="Traditional Arabic" w:hAnsi="Traditional Arabic" w:cs="Traditional Arabic" w:hint="cs"/>
          <w:b/>
          <w:bCs/>
          <w:sz w:val="40"/>
          <w:szCs w:val="40"/>
          <w:rtl/>
        </w:rPr>
        <w:t>المرونة</w:t>
      </w:r>
      <w:r w:rsidRPr="00B9622E">
        <w:rPr>
          <w:rFonts w:ascii="Traditional Arabic" w:hAnsi="Traditional Arabic" w:cs="Traditional Arabic"/>
          <w:b/>
          <w:bCs/>
          <w:sz w:val="40"/>
          <w:szCs w:val="40"/>
          <w:rtl/>
        </w:rPr>
        <w:t xml:space="preserve"> </w:t>
      </w:r>
      <w:r w:rsidRPr="00B9622E">
        <w:rPr>
          <w:rFonts w:ascii="Traditional Arabic" w:hAnsi="Traditional Arabic" w:cs="Traditional Arabic" w:hint="cs"/>
          <w:b/>
          <w:bCs/>
          <w:sz w:val="40"/>
          <w:szCs w:val="40"/>
          <w:rtl/>
        </w:rPr>
        <w:t>التنظيمية</w:t>
      </w:r>
      <w:r w:rsidRPr="00B9622E">
        <w:rPr>
          <w:rFonts w:ascii="Traditional Arabic" w:hAnsi="Traditional Arabic" w:cs="Traditional Arabic"/>
          <w:b/>
          <w:bCs/>
          <w:sz w:val="40"/>
          <w:szCs w:val="40"/>
          <w:rtl/>
        </w:rPr>
        <w:t xml:space="preserve"> (</w:t>
      </w:r>
      <w:r w:rsidRPr="00B9622E">
        <w:rPr>
          <w:rFonts w:ascii="Traditional Arabic" w:hAnsi="Traditional Arabic" w:cs="Traditional Arabic"/>
          <w:b/>
          <w:bCs/>
          <w:sz w:val="30"/>
          <w:szCs w:val="30"/>
        </w:rPr>
        <w:t>Organizational Flexibility</w:t>
      </w:r>
      <w:r w:rsidRPr="00B9622E">
        <w:rPr>
          <w:rFonts w:ascii="Traditional Arabic" w:hAnsi="Traditional Arabic" w:cs="Traditional Arabic"/>
          <w:b/>
          <w:bCs/>
          <w:sz w:val="40"/>
          <w:szCs w:val="40"/>
          <w:rtl/>
        </w:rPr>
        <w:t>)</w:t>
      </w:r>
    </w:p>
    <w:p w14:paraId="1E12FA65" w14:textId="77777777" w:rsidR="0028729B" w:rsidRDefault="0028729B" w:rsidP="0028729B">
      <w:pPr>
        <w:pStyle w:val="ListNumber"/>
        <w:bidi/>
        <w:rPr>
          <w:rFonts w:ascii="Traditional Arabic" w:hAnsi="Traditional Arabic" w:cs="Traditional Arabic"/>
          <w:b/>
          <w:bCs/>
          <w:sz w:val="40"/>
          <w:szCs w:val="40"/>
          <w:rtl/>
        </w:rPr>
      </w:pPr>
      <w:r>
        <w:rPr>
          <w:rFonts w:ascii="Traditional Arabic" w:hAnsi="Traditional Arabic" w:cs="Traditional Arabic" w:hint="cs"/>
          <w:b/>
          <w:bCs/>
          <w:sz w:val="40"/>
          <w:szCs w:val="40"/>
          <w:rtl/>
        </w:rPr>
        <w:t xml:space="preserve">أبعاد المتغير وفقاً لنموذج الدراسة: </w:t>
      </w:r>
    </w:p>
    <w:p w14:paraId="591CC95C" w14:textId="77777777" w:rsidR="0028729B" w:rsidRPr="0078679D" w:rsidRDefault="0028729B" w:rsidP="0028729B">
      <w:pPr>
        <w:pStyle w:val="ListNumber"/>
        <w:numPr>
          <w:ilvl w:val="0"/>
          <w:numId w:val="46"/>
        </w:numPr>
        <w:bidi/>
        <w:rPr>
          <w:rFonts w:ascii="Traditional Arabic" w:hAnsi="Traditional Arabic" w:cs="Traditional Arabic"/>
          <w:sz w:val="40"/>
          <w:szCs w:val="40"/>
          <w:rtl/>
        </w:rPr>
      </w:pPr>
      <w:r w:rsidRPr="0078679D">
        <w:rPr>
          <w:rFonts w:ascii="Traditional Arabic" w:hAnsi="Traditional Arabic" w:cs="Traditional Arabic" w:hint="cs"/>
          <w:sz w:val="40"/>
          <w:szCs w:val="40"/>
          <w:rtl/>
        </w:rPr>
        <w:t>المرونة</w:t>
      </w:r>
      <w:r w:rsidRPr="0078679D">
        <w:rPr>
          <w:rFonts w:ascii="Traditional Arabic" w:hAnsi="Traditional Arabic" w:cs="Traditional Arabic"/>
          <w:sz w:val="40"/>
          <w:szCs w:val="40"/>
          <w:rtl/>
        </w:rPr>
        <w:t xml:space="preserve"> </w:t>
      </w:r>
      <w:r w:rsidRPr="0078679D">
        <w:rPr>
          <w:rFonts w:ascii="Traditional Arabic" w:hAnsi="Traditional Arabic" w:cs="Traditional Arabic" w:hint="cs"/>
          <w:sz w:val="40"/>
          <w:szCs w:val="40"/>
          <w:rtl/>
        </w:rPr>
        <w:t>الهيكلية</w:t>
      </w:r>
      <w:r w:rsidRPr="0078679D">
        <w:rPr>
          <w:rFonts w:ascii="Traditional Arabic" w:hAnsi="Traditional Arabic" w:cs="Traditional Arabic"/>
          <w:sz w:val="40"/>
          <w:szCs w:val="40"/>
        </w:rPr>
        <w:t xml:space="preserve"> (</w:t>
      </w:r>
      <w:r w:rsidRPr="0058455C">
        <w:rPr>
          <w:rFonts w:ascii="Traditional Arabic" w:hAnsi="Traditional Arabic" w:cs="Traditional Arabic"/>
          <w:sz w:val="30"/>
          <w:szCs w:val="30"/>
        </w:rPr>
        <w:t>Structural Flexibility</w:t>
      </w:r>
      <w:r w:rsidRPr="0078679D">
        <w:rPr>
          <w:rFonts w:ascii="Traditional Arabic" w:hAnsi="Traditional Arabic" w:cs="Traditional Arabic"/>
          <w:sz w:val="40"/>
          <w:szCs w:val="40"/>
        </w:rPr>
        <w:t>)</w:t>
      </w:r>
    </w:p>
    <w:p w14:paraId="4065B200" w14:textId="77777777" w:rsidR="0028729B" w:rsidRPr="0078679D" w:rsidRDefault="0028729B" w:rsidP="0028729B">
      <w:pPr>
        <w:pStyle w:val="ListNumber"/>
        <w:numPr>
          <w:ilvl w:val="0"/>
          <w:numId w:val="46"/>
        </w:numPr>
        <w:bidi/>
        <w:rPr>
          <w:rFonts w:ascii="Traditional Arabic" w:hAnsi="Traditional Arabic" w:cs="Traditional Arabic"/>
          <w:sz w:val="40"/>
          <w:szCs w:val="40"/>
          <w:rtl/>
        </w:rPr>
      </w:pPr>
      <w:r w:rsidRPr="0078679D">
        <w:rPr>
          <w:rFonts w:ascii="Traditional Arabic" w:hAnsi="Traditional Arabic" w:cs="Traditional Arabic" w:hint="cs"/>
          <w:sz w:val="40"/>
          <w:szCs w:val="40"/>
          <w:rtl/>
        </w:rPr>
        <w:t>المرونة</w:t>
      </w:r>
      <w:r w:rsidRPr="0078679D">
        <w:rPr>
          <w:rFonts w:ascii="Traditional Arabic" w:hAnsi="Traditional Arabic" w:cs="Traditional Arabic"/>
          <w:sz w:val="40"/>
          <w:szCs w:val="40"/>
          <w:rtl/>
        </w:rPr>
        <w:t xml:space="preserve"> </w:t>
      </w:r>
      <w:r w:rsidRPr="0078679D">
        <w:rPr>
          <w:rFonts w:ascii="Traditional Arabic" w:hAnsi="Traditional Arabic" w:cs="Traditional Arabic" w:hint="cs"/>
          <w:sz w:val="40"/>
          <w:szCs w:val="40"/>
          <w:rtl/>
        </w:rPr>
        <w:t>الاستراتيجية</w:t>
      </w:r>
      <w:r w:rsidRPr="0078679D">
        <w:rPr>
          <w:rFonts w:ascii="Traditional Arabic" w:hAnsi="Traditional Arabic" w:cs="Traditional Arabic"/>
          <w:sz w:val="40"/>
          <w:szCs w:val="40"/>
        </w:rPr>
        <w:t xml:space="preserve"> (</w:t>
      </w:r>
      <w:r w:rsidRPr="0058455C">
        <w:rPr>
          <w:rFonts w:ascii="Traditional Arabic" w:hAnsi="Traditional Arabic" w:cs="Traditional Arabic"/>
          <w:sz w:val="30"/>
          <w:szCs w:val="30"/>
        </w:rPr>
        <w:t>Strategic Flexibility</w:t>
      </w:r>
      <w:r w:rsidRPr="0078679D">
        <w:rPr>
          <w:rFonts w:ascii="Traditional Arabic" w:hAnsi="Traditional Arabic" w:cs="Traditional Arabic"/>
          <w:sz w:val="40"/>
          <w:szCs w:val="40"/>
        </w:rPr>
        <w:t>)</w:t>
      </w:r>
    </w:p>
    <w:p w14:paraId="186A9334" w14:textId="77777777" w:rsidR="0028729B" w:rsidRPr="0078679D" w:rsidRDefault="0028729B" w:rsidP="0028729B">
      <w:pPr>
        <w:pStyle w:val="ListNumber"/>
        <w:numPr>
          <w:ilvl w:val="0"/>
          <w:numId w:val="46"/>
        </w:numPr>
        <w:bidi/>
        <w:rPr>
          <w:rFonts w:ascii="Traditional Arabic" w:hAnsi="Traditional Arabic" w:cs="Traditional Arabic"/>
          <w:sz w:val="40"/>
          <w:szCs w:val="40"/>
          <w:rtl/>
        </w:rPr>
      </w:pPr>
      <w:r w:rsidRPr="0078679D">
        <w:rPr>
          <w:rFonts w:ascii="Traditional Arabic" w:hAnsi="Traditional Arabic" w:cs="Traditional Arabic" w:hint="cs"/>
          <w:sz w:val="40"/>
          <w:szCs w:val="40"/>
          <w:rtl/>
        </w:rPr>
        <w:t>المرونة</w:t>
      </w:r>
      <w:r w:rsidRPr="0078679D">
        <w:rPr>
          <w:rFonts w:ascii="Traditional Arabic" w:hAnsi="Traditional Arabic" w:cs="Traditional Arabic"/>
          <w:sz w:val="40"/>
          <w:szCs w:val="40"/>
          <w:rtl/>
        </w:rPr>
        <w:t xml:space="preserve"> </w:t>
      </w:r>
      <w:r w:rsidRPr="0078679D">
        <w:rPr>
          <w:rFonts w:ascii="Traditional Arabic" w:hAnsi="Traditional Arabic" w:cs="Traditional Arabic" w:hint="cs"/>
          <w:sz w:val="40"/>
          <w:szCs w:val="40"/>
          <w:rtl/>
        </w:rPr>
        <w:t>التشغيلية</w:t>
      </w:r>
      <w:r w:rsidRPr="0078679D">
        <w:rPr>
          <w:rFonts w:ascii="Traditional Arabic" w:hAnsi="Traditional Arabic" w:cs="Traditional Arabic"/>
          <w:sz w:val="40"/>
          <w:szCs w:val="40"/>
        </w:rPr>
        <w:t xml:space="preserve"> (</w:t>
      </w:r>
      <w:r w:rsidRPr="0058455C">
        <w:rPr>
          <w:rFonts w:ascii="Traditional Arabic" w:hAnsi="Traditional Arabic" w:cs="Traditional Arabic"/>
          <w:sz w:val="30"/>
          <w:szCs w:val="30"/>
        </w:rPr>
        <w:t>Operational Flexibility</w:t>
      </w:r>
      <w:r w:rsidRPr="0078679D">
        <w:rPr>
          <w:rFonts w:ascii="Traditional Arabic" w:hAnsi="Traditional Arabic" w:cs="Traditional Arabic"/>
          <w:sz w:val="40"/>
          <w:szCs w:val="40"/>
        </w:rPr>
        <w:t>)</w:t>
      </w:r>
    </w:p>
    <w:p w14:paraId="4B9DE644" w14:textId="77777777" w:rsidR="0028729B" w:rsidRDefault="0028729B" w:rsidP="0028729B">
      <w:pPr>
        <w:pStyle w:val="ListNumber"/>
        <w:numPr>
          <w:ilvl w:val="0"/>
          <w:numId w:val="46"/>
        </w:numPr>
        <w:bidi/>
        <w:rPr>
          <w:rFonts w:ascii="Traditional Arabic" w:hAnsi="Traditional Arabic" w:cs="Traditional Arabic"/>
          <w:sz w:val="40"/>
          <w:szCs w:val="40"/>
        </w:rPr>
      </w:pPr>
      <w:r w:rsidRPr="0078679D">
        <w:rPr>
          <w:rFonts w:ascii="Traditional Arabic" w:hAnsi="Traditional Arabic" w:cs="Traditional Arabic" w:hint="cs"/>
          <w:sz w:val="40"/>
          <w:szCs w:val="40"/>
          <w:rtl/>
        </w:rPr>
        <w:t>المرونة</w:t>
      </w:r>
      <w:r w:rsidRPr="0078679D">
        <w:rPr>
          <w:rFonts w:ascii="Traditional Arabic" w:hAnsi="Traditional Arabic" w:cs="Traditional Arabic"/>
          <w:sz w:val="40"/>
          <w:szCs w:val="40"/>
          <w:rtl/>
        </w:rPr>
        <w:t xml:space="preserve"> </w:t>
      </w:r>
      <w:r w:rsidRPr="0078679D">
        <w:rPr>
          <w:rFonts w:ascii="Traditional Arabic" w:hAnsi="Traditional Arabic" w:cs="Traditional Arabic" w:hint="cs"/>
          <w:sz w:val="40"/>
          <w:szCs w:val="40"/>
          <w:rtl/>
        </w:rPr>
        <w:t>الثقافية</w:t>
      </w:r>
      <w:r w:rsidRPr="0078679D">
        <w:rPr>
          <w:rFonts w:ascii="Traditional Arabic" w:hAnsi="Traditional Arabic" w:cs="Traditional Arabic"/>
          <w:sz w:val="40"/>
          <w:szCs w:val="40"/>
          <w:rtl/>
        </w:rPr>
        <w:t xml:space="preserve"> (</w:t>
      </w:r>
      <w:r w:rsidRPr="0058455C">
        <w:rPr>
          <w:rFonts w:ascii="Traditional Arabic" w:hAnsi="Traditional Arabic" w:cs="Traditional Arabic"/>
          <w:sz w:val="30"/>
          <w:szCs w:val="30"/>
        </w:rPr>
        <w:t>Cultural Flexibility – Generational Diversity</w:t>
      </w:r>
      <w:r w:rsidRPr="005B4B59">
        <w:rPr>
          <w:rFonts w:ascii="Traditional Arabic" w:hAnsi="Traditional Arabic" w:cs="Traditional Arabic"/>
          <w:sz w:val="34"/>
          <w:szCs w:val="34"/>
          <w:rtl/>
        </w:rPr>
        <w:t>)</w:t>
      </w:r>
    </w:p>
    <w:p w14:paraId="03979746" w14:textId="77777777" w:rsidR="0028729B" w:rsidRPr="00B46C87" w:rsidRDefault="0028729B" w:rsidP="00B9622E">
      <w:pPr>
        <w:pStyle w:val="ListNumber"/>
        <w:shd w:val="clear" w:color="auto" w:fill="F2F2F2" w:themeFill="background1" w:themeFillShade="F2"/>
        <w:bidi/>
        <w:ind w:left="360" w:hanging="360"/>
        <w:jc w:val="center"/>
        <w:rPr>
          <w:rFonts w:ascii="Traditional Arabic" w:hAnsi="Traditional Arabic" w:cs="Traditional Arabic"/>
          <w:b/>
          <w:bCs/>
          <w:sz w:val="36"/>
          <w:szCs w:val="36"/>
          <w:rtl/>
        </w:rPr>
      </w:pPr>
      <w:r w:rsidRPr="00B9622E">
        <w:rPr>
          <w:rFonts w:ascii="Traditional Arabic" w:hAnsi="Traditional Arabic" w:cs="Traditional Arabic" w:hint="cs"/>
          <w:b/>
          <w:bCs/>
          <w:sz w:val="36"/>
          <w:szCs w:val="36"/>
          <w:rtl/>
        </w:rPr>
        <w:t>أولًا</w:t>
      </w:r>
      <w:r w:rsidRPr="00B9622E">
        <w:rPr>
          <w:rFonts w:ascii="Traditional Arabic" w:hAnsi="Traditional Arabic" w:cs="Traditional Arabic"/>
          <w:b/>
          <w:bCs/>
          <w:sz w:val="36"/>
          <w:szCs w:val="36"/>
          <w:rtl/>
        </w:rPr>
        <w:t xml:space="preserve">: </w:t>
      </w:r>
      <w:r w:rsidRPr="00B9622E">
        <w:rPr>
          <w:rFonts w:ascii="Traditional Arabic" w:hAnsi="Traditional Arabic" w:cs="Traditional Arabic" w:hint="cs"/>
          <w:b/>
          <w:bCs/>
          <w:sz w:val="36"/>
          <w:szCs w:val="36"/>
          <w:rtl/>
        </w:rPr>
        <w:t>المرونة</w:t>
      </w:r>
      <w:r w:rsidRPr="00B9622E">
        <w:rPr>
          <w:rFonts w:ascii="Traditional Arabic" w:hAnsi="Traditional Arabic" w:cs="Traditional Arabic"/>
          <w:b/>
          <w:bCs/>
          <w:sz w:val="36"/>
          <w:szCs w:val="36"/>
          <w:rtl/>
        </w:rPr>
        <w:t xml:space="preserve"> </w:t>
      </w:r>
      <w:r w:rsidRPr="00B9622E">
        <w:rPr>
          <w:rFonts w:ascii="Traditional Arabic" w:hAnsi="Traditional Arabic" w:cs="Traditional Arabic" w:hint="cs"/>
          <w:b/>
          <w:bCs/>
          <w:sz w:val="36"/>
          <w:szCs w:val="36"/>
          <w:rtl/>
        </w:rPr>
        <w:t>الهيكلية</w:t>
      </w:r>
      <w:r w:rsidRPr="00B9622E">
        <w:rPr>
          <w:rFonts w:ascii="Traditional Arabic" w:hAnsi="Traditional Arabic" w:cs="Traditional Arabic"/>
          <w:b/>
          <w:bCs/>
          <w:sz w:val="36"/>
          <w:szCs w:val="36"/>
          <w:rtl/>
        </w:rPr>
        <w:t xml:space="preserve"> (</w:t>
      </w:r>
      <w:r w:rsidRPr="00B9622E">
        <w:rPr>
          <w:rFonts w:ascii="Traditional Arabic" w:hAnsi="Traditional Arabic" w:cs="Traditional Arabic"/>
          <w:b/>
          <w:bCs/>
          <w:sz w:val="30"/>
          <w:szCs w:val="30"/>
        </w:rPr>
        <w:t>Structural Flexibility</w:t>
      </w:r>
      <w:r w:rsidRPr="00B9622E">
        <w:rPr>
          <w:rFonts w:ascii="Traditional Arabic" w:hAnsi="Traditional Arabic" w:cs="Traditional Arabic"/>
          <w:b/>
          <w:bCs/>
          <w:sz w:val="36"/>
          <w:szCs w:val="36"/>
          <w:rtl/>
        </w:rPr>
        <w:t>)</w:t>
      </w:r>
    </w:p>
    <w:p w14:paraId="6993005D" w14:textId="77777777" w:rsidR="0028729B" w:rsidRPr="00611356" w:rsidRDefault="0028729B" w:rsidP="0028729B">
      <w:pPr>
        <w:pStyle w:val="ListNumber"/>
        <w:numPr>
          <w:ilvl w:val="0"/>
          <w:numId w:val="43"/>
        </w:numPr>
        <w:bidi/>
        <w:rPr>
          <w:rFonts w:ascii="Traditional Arabic" w:hAnsi="Traditional Arabic" w:cs="Traditional Arabic"/>
          <w:sz w:val="36"/>
          <w:szCs w:val="36"/>
          <w:rtl/>
        </w:rPr>
      </w:pPr>
      <w:r w:rsidRPr="00611356">
        <w:rPr>
          <w:rFonts w:ascii="Traditional Arabic" w:hAnsi="Traditional Arabic" w:cs="Traditional Arabic" w:hint="cs"/>
          <w:sz w:val="36"/>
          <w:szCs w:val="36"/>
          <w:rtl/>
        </w:rPr>
        <w:t>الهيكل</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التنظيمي</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في</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إدارتي</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يسمح</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بإعادة</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توزيع</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الأدوار</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بسرعة</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عند</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مواجهة</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ضغوط</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العمل</w:t>
      </w:r>
      <w:r w:rsidRPr="00611356">
        <w:rPr>
          <w:rFonts w:ascii="Traditional Arabic" w:hAnsi="Traditional Arabic" w:cs="Traditional Arabic"/>
          <w:sz w:val="36"/>
          <w:szCs w:val="36"/>
        </w:rPr>
        <w:t>.</w:t>
      </w:r>
    </w:p>
    <w:p w14:paraId="4781E8DE" w14:textId="77777777" w:rsidR="0028729B" w:rsidRPr="00611356" w:rsidRDefault="0028729B" w:rsidP="0028729B">
      <w:pPr>
        <w:pStyle w:val="ListNumber"/>
        <w:numPr>
          <w:ilvl w:val="0"/>
          <w:numId w:val="44"/>
        </w:numPr>
        <w:rPr>
          <w:rFonts w:ascii="Traditional Arabic" w:hAnsi="Traditional Arabic" w:cs="Traditional Arabic"/>
          <w:sz w:val="36"/>
          <w:szCs w:val="36"/>
        </w:rPr>
      </w:pPr>
      <w:r w:rsidRPr="00611356">
        <w:rPr>
          <w:rFonts w:ascii="Traditional Arabic" w:hAnsi="Traditional Arabic" w:cs="Traditional Arabic"/>
          <w:sz w:val="36"/>
          <w:szCs w:val="36"/>
        </w:rPr>
        <w:lastRenderedPageBreak/>
        <w:t>The organizational structure in my department allows for quick redistribution of roles when facing work pressures.</w:t>
      </w:r>
    </w:p>
    <w:p w14:paraId="5DCF7ADE" w14:textId="77777777" w:rsidR="0028729B" w:rsidRPr="00B46C87" w:rsidRDefault="0028729B" w:rsidP="0028729B">
      <w:pPr>
        <w:pStyle w:val="ListNumber"/>
        <w:numPr>
          <w:ilvl w:val="0"/>
          <w:numId w:val="43"/>
        </w:numPr>
        <w:bidi/>
        <w:rPr>
          <w:rFonts w:ascii="Traditional Arabic" w:hAnsi="Traditional Arabic" w:cs="Traditional Arabic"/>
          <w:sz w:val="36"/>
          <w:szCs w:val="36"/>
          <w:rtl/>
        </w:rPr>
      </w:pPr>
      <w:r w:rsidRPr="00B46C87">
        <w:rPr>
          <w:rFonts w:ascii="Traditional Arabic" w:hAnsi="Traditional Arabic" w:cs="Traditional Arabic" w:hint="cs"/>
          <w:sz w:val="36"/>
          <w:szCs w:val="36"/>
          <w:rtl/>
        </w:rPr>
        <w:t>تتوافر</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صلاحيات</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كافية</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للمديرين</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لاتخاذ</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قرارات</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فورية</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عند</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الأزمات</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دون</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الحاجة</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لتصعيد</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إداري</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مطوّل</w:t>
      </w:r>
      <w:r w:rsidRPr="00B46C87">
        <w:rPr>
          <w:rFonts w:ascii="Traditional Arabic" w:hAnsi="Traditional Arabic" w:cs="Traditional Arabic"/>
          <w:sz w:val="36"/>
          <w:szCs w:val="36"/>
        </w:rPr>
        <w:t>.</w:t>
      </w:r>
    </w:p>
    <w:p w14:paraId="7BA977E7" w14:textId="77777777" w:rsidR="0028729B" w:rsidRPr="00611356" w:rsidRDefault="0028729B" w:rsidP="0028729B">
      <w:pPr>
        <w:pStyle w:val="ListNumber"/>
        <w:numPr>
          <w:ilvl w:val="0"/>
          <w:numId w:val="44"/>
        </w:numPr>
        <w:rPr>
          <w:rFonts w:ascii="Traditional Arabic" w:hAnsi="Traditional Arabic" w:cs="Traditional Arabic"/>
          <w:sz w:val="36"/>
          <w:szCs w:val="36"/>
        </w:rPr>
      </w:pPr>
      <w:r w:rsidRPr="00611356">
        <w:rPr>
          <w:rFonts w:ascii="Traditional Arabic" w:hAnsi="Traditional Arabic" w:cs="Traditional Arabic"/>
          <w:sz w:val="36"/>
          <w:szCs w:val="36"/>
        </w:rPr>
        <w:t>Managers have sufficient authority to make immediate decisions during crises without lengthy escalations.</w:t>
      </w:r>
    </w:p>
    <w:p w14:paraId="09681B46" w14:textId="77777777" w:rsidR="0028729B" w:rsidRPr="00B46C87" w:rsidRDefault="0028729B" w:rsidP="0028729B">
      <w:pPr>
        <w:pStyle w:val="ListNumber"/>
        <w:numPr>
          <w:ilvl w:val="0"/>
          <w:numId w:val="43"/>
        </w:numPr>
        <w:bidi/>
        <w:rPr>
          <w:rFonts w:ascii="Traditional Arabic" w:hAnsi="Traditional Arabic" w:cs="Traditional Arabic"/>
          <w:sz w:val="36"/>
          <w:szCs w:val="36"/>
          <w:rtl/>
        </w:rPr>
      </w:pPr>
      <w:r w:rsidRPr="00B46C87">
        <w:rPr>
          <w:rFonts w:ascii="Traditional Arabic" w:hAnsi="Traditional Arabic" w:cs="Traditional Arabic" w:hint="cs"/>
          <w:sz w:val="36"/>
          <w:szCs w:val="36"/>
          <w:rtl/>
        </w:rPr>
        <w:t>تسهم</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المرونة</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في</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الهيكل</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الإداري</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في</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تقليل</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أثر</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الضغوط</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الناتجة</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عن</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الإجراءات</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البيروقراطية</w:t>
      </w:r>
      <w:r w:rsidRPr="00B46C87">
        <w:rPr>
          <w:rFonts w:ascii="Traditional Arabic" w:hAnsi="Traditional Arabic" w:cs="Traditional Arabic"/>
          <w:sz w:val="36"/>
          <w:szCs w:val="36"/>
        </w:rPr>
        <w:t>.</w:t>
      </w:r>
    </w:p>
    <w:p w14:paraId="79EAF9FC" w14:textId="77777777" w:rsidR="0028729B" w:rsidRPr="00611356" w:rsidRDefault="0028729B" w:rsidP="0028729B">
      <w:pPr>
        <w:pStyle w:val="ListNumber"/>
        <w:numPr>
          <w:ilvl w:val="0"/>
          <w:numId w:val="44"/>
        </w:numPr>
        <w:rPr>
          <w:rFonts w:ascii="Traditional Arabic" w:hAnsi="Traditional Arabic" w:cs="Traditional Arabic"/>
          <w:sz w:val="36"/>
          <w:szCs w:val="36"/>
          <w:rtl/>
        </w:rPr>
      </w:pPr>
      <w:r w:rsidRPr="00611356">
        <w:rPr>
          <w:rFonts w:ascii="Traditional Arabic" w:hAnsi="Traditional Arabic" w:cs="Traditional Arabic"/>
          <w:sz w:val="36"/>
          <w:szCs w:val="36"/>
        </w:rPr>
        <w:t xml:space="preserve">Structural flexibility helps reduce the impact of </w:t>
      </w:r>
      <w:r w:rsidRPr="00611356">
        <w:rPr>
          <w:rFonts w:ascii="Traditional Arabic" w:hAnsi="Traditional Arabic" w:cs="Traditional Arabic" w:hint="cs"/>
          <w:sz w:val="36"/>
          <w:szCs w:val="36"/>
        </w:rPr>
        <w:t>pressures</w:t>
      </w:r>
      <w:r w:rsidRPr="00611356">
        <w:rPr>
          <w:rFonts w:ascii="Traditional Arabic" w:hAnsi="Traditional Arabic" w:cs="Traditional Arabic"/>
          <w:sz w:val="36"/>
          <w:szCs w:val="36"/>
        </w:rPr>
        <w:t xml:space="preserve"> caused by bureaucratic procedures</w:t>
      </w:r>
      <w:r w:rsidRPr="00611356">
        <w:rPr>
          <w:rFonts w:ascii="Traditional Arabic" w:hAnsi="Traditional Arabic" w:cs="Traditional Arabic"/>
          <w:sz w:val="36"/>
          <w:szCs w:val="36"/>
          <w:rtl/>
        </w:rPr>
        <w:t>.</w:t>
      </w:r>
    </w:p>
    <w:p w14:paraId="4685232B" w14:textId="77777777" w:rsidR="0028729B" w:rsidRPr="00E75E17" w:rsidRDefault="0028729B" w:rsidP="00E75E17">
      <w:pPr>
        <w:pStyle w:val="ListNumber"/>
        <w:shd w:val="clear" w:color="auto" w:fill="F2F2F2" w:themeFill="background1" w:themeFillShade="F2"/>
        <w:bidi/>
        <w:ind w:left="360" w:hanging="360"/>
        <w:jc w:val="center"/>
        <w:rPr>
          <w:rFonts w:ascii="Traditional Arabic" w:hAnsi="Traditional Arabic" w:cs="Traditional Arabic"/>
          <w:b/>
          <w:bCs/>
          <w:sz w:val="36"/>
          <w:szCs w:val="36"/>
          <w:rtl/>
        </w:rPr>
      </w:pPr>
      <w:r w:rsidRPr="00E75E17">
        <w:rPr>
          <w:rFonts w:ascii="Traditional Arabic" w:hAnsi="Traditional Arabic" w:cs="Traditional Arabic" w:hint="cs"/>
          <w:b/>
          <w:bCs/>
          <w:sz w:val="36"/>
          <w:szCs w:val="36"/>
          <w:rtl/>
        </w:rPr>
        <w:t>ثانياً: المرونة</w:t>
      </w:r>
      <w:r w:rsidRPr="00E75E17">
        <w:rPr>
          <w:rFonts w:ascii="Traditional Arabic" w:hAnsi="Traditional Arabic" w:cs="Traditional Arabic"/>
          <w:b/>
          <w:bCs/>
          <w:sz w:val="36"/>
          <w:szCs w:val="36"/>
          <w:rtl/>
        </w:rPr>
        <w:t xml:space="preserve"> </w:t>
      </w:r>
      <w:r w:rsidRPr="00E75E17">
        <w:rPr>
          <w:rFonts w:ascii="Traditional Arabic" w:hAnsi="Traditional Arabic" w:cs="Traditional Arabic" w:hint="cs"/>
          <w:b/>
          <w:bCs/>
          <w:sz w:val="36"/>
          <w:szCs w:val="36"/>
          <w:rtl/>
        </w:rPr>
        <w:t>الاستراتيجية</w:t>
      </w:r>
      <w:r w:rsidRPr="00E75E17">
        <w:rPr>
          <w:rFonts w:ascii="Traditional Arabic" w:hAnsi="Traditional Arabic" w:cs="Traditional Arabic"/>
          <w:b/>
          <w:bCs/>
          <w:sz w:val="36"/>
          <w:szCs w:val="36"/>
          <w:rtl/>
        </w:rPr>
        <w:t xml:space="preserve"> (</w:t>
      </w:r>
      <w:r w:rsidRPr="00E75E17">
        <w:rPr>
          <w:rFonts w:ascii="Traditional Arabic" w:hAnsi="Traditional Arabic" w:cs="Traditional Arabic"/>
          <w:b/>
          <w:bCs/>
          <w:sz w:val="30"/>
          <w:szCs w:val="30"/>
        </w:rPr>
        <w:t>Strategic Flexibility</w:t>
      </w:r>
      <w:r w:rsidRPr="00E75E17">
        <w:rPr>
          <w:rFonts w:ascii="Traditional Arabic" w:hAnsi="Traditional Arabic" w:cs="Traditional Arabic"/>
          <w:b/>
          <w:bCs/>
          <w:sz w:val="36"/>
          <w:szCs w:val="36"/>
          <w:rtl/>
        </w:rPr>
        <w:t>)</w:t>
      </w:r>
    </w:p>
    <w:p w14:paraId="7CA314BD" w14:textId="77777777" w:rsidR="0028729B" w:rsidRPr="000A19D2" w:rsidRDefault="0028729B" w:rsidP="0028729B">
      <w:pPr>
        <w:pStyle w:val="ListNumber"/>
        <w:numPr>
          <w:ilvl w:val="0"/>
          <w:numId w:val="43"/>
        </w:numPr>
        <w:bidi/>
        <w:rPr>
          <w:rFonts w:ascii="Traditional Arabic" w:hAnsi="Traditional Arabic" w:cs="Traditional Arabic"/>
          <w:sz w:val="36"/>
          <w:szCs w:val="36"/>
          <w:rtl/>
        </w:rPr>
      </w:pPr>
      <w:r w:rsidRPr="000A19D2">
        <w:rPr>
          <w:rFonts w:ascii="Traditional Arabic" w:hAnsi="Traditional Arabic" w:cs="Traditional Arabic" w:hint="cs"/>
          <w:sz w:val="36"/>
          <w:szCs w:val="36"/>
          <w:rtl/>
        </w:rPr>
        <w:t>يتم</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تعديل</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الخطط</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والأهداف</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بسرعة</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بما</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يتناسب</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مع</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حجم</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الضغوط</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والتغيرات</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التنظيمية</w:t>
      </w:r>
      <w:r w:rsidRPr="000A19D2">
        <w:rPr>
          <w:rFonts w:ascii="Traditional Arabic" w:hAnsi="Traditional Arabic" w:cs="Traditional Arabic"/>
          <w:sz w:val="36"/>
          <w:szCs w:val="36"/>
        </w:rPr>
        <w:t>.</w:t>
      </w:r>
    </w:p>
    <w:p w14:paraId="175F9AFD" w14:textId="77777777" w:rsidR="0028729B" w:rsidRPr="00611356" w:rsidRDefault="0028729B" w:rsidP="0028729B">
      <w:pPr>
        <w:pStyle w:val="ListNumber"/>
        <w:numPr>
          <w:ilvl w:val="0"/>
          <w:numId w:val="44"/>
        </w:numPr>
        <w:rPr>
          <w:rFonts w:ascii="Traditional Arabic" w:hAnsi="Traditional Arabic" w:cs="Traditional Arabic"/>
          <w:sz w:val="36"/>
          <w:szCs w:val="36"/>
        </w:rPr>
      </w:pPr>
      <w:r w:rsidRPr="00611356">
        <w:rPr>
          <w:rFonts w:ascii="Traditional Arabic" w:hAnsi="Traditional Arabic" w:cs="Traditional Arabic"/>
          <w:sz w:val="36"/>
          <w:szCs w:val="36"/>
        </w:rPr>
        <w:t>Plans and objectives are quickly adjusted in response to pressures and organizational changes.</w:t>
      </w:r>
    </w:p>
    <w:p w14:paraId="49C986FE" w14:textId="77777777" w:rsidR="0028729B" w:rsidRPr="00611356" w:rsidRDefault="0028729B" w:rsidP="0028729B">
      <w:pPr>
        <w:pStyle w:val="ListNumber"/>
        <w:numPr>
          <w:ilvl w:val="0"/>
          <w:numId w:val="43"/>
        </w:numPr>
        <w:bidi/>
        <w:rPr>
          <w:rFonts w:ascii="Traditional Arabic" w:hAnsi="Traditional Arabic" w:cs="Traditional Arabic"/>
          <w:sz w:val="36"/>
          <w:szCs w:val="36"/>
          <w:rtl/>
        </w:rPr>
      </w:pPr>
      <w:r w:rsidRPr="00611356">
        <w:rPr>
          <w:rFonts w:ascii="Traditional Arabic" w:hAnsi="Traditional Arabic" w:cs="Traditional Arabic" w:hint="cs"/>
          <w:sz w:val="36"/>
          <w:szCs w:val="36"/>
          <w:rtl/>
        </w:rPr>
        <w:t>تُعيد</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الإدارة</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توجيه</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الموارد</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لتلبية</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المتطلبات</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الجديدة</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الناتجة</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عن</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ضغوط</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العمل</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أو</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السوق</w:t>
      </w:r>
      <w:r w:rsidRPr="00611356">
        <w:rPr>
          <w:rFonts w:ascii="Traditional Arabic" w:hAnsi="Traditional Arabic" w:cs="Traditional Arabic"/>
          <w:sz w:val="36"/>
          <w:szCs w:val="36"/>
        </w:rPr>
        <w:t>.</w:t>
      </w:r>
    </w:p>
    <w:p w14:paraId="534CA91F" w14:textId="77777777" w:rsidR="0028729B" w:rsidRPr="00611356" w:rsidRDefault="0028729B" w:rsidP="0028729B">
      <w:pPr>
        <w:pStyle w:val="ListNumber"/>
        <w:numPr>
          <w:ilvl w:val="0"/>
          <w:numId w:val="44"/>
        </w:numPr>
        <w:rPr>
          <w:rFonts w:ascii="Traditional Arabic" w:hAnsi="Traditional Arabic" w:cs="Traditional Arabic"/>
          <w:sz w:val="36"/>
          <w:szCs w:val="36"/>
        </w:rPr>
      </w:pPr>
      <w:r w:rsidRPr="00611356">
        <w:rPr>
          <w:rFonts w:ascii="Traditional Arabic" w:hAnsi="Traditional Arabic" w:cs="Traditional Arabic"/>
          <w:sz w:val="36"/>
          <w:szCs w:val="36"/>
        </w:rPr>
        <w:t>Management reallocates resources to meet new demands arising from work or market pressures.</w:t>
      </w:r>
    </w:p>
    <w:p w14:paraId="3F00E4DA" w14:textId="77777777" w:rsidR="0028729B" w:rsidRPr="000A19D2" w:rsidRDefault="0028729B" w:rsidP="0028729B">
      <w:pPr>
        <w:pStyle w:val="ListNumber"/>
        <w:numPr>
          <w:ilvl w:val="0"/>
          <w:numId w:val="43"/>
        </w:numPr>
        <w:bidi/>
        <w:rPr>
          <w:rFonts w:ascii="Traditional Arabic" w:hAnsi="Traditional Arabic" w:cs="Traditional Arabic"/>
          <w:sz w:val="36"/>
          <w:szCs w:val="36"/>
          <w:rtl/>
        </w:rPr>
      </w:pPr>
      <w:r w:rsidRPr="000A19D2">
        <w:rPr>
          <w:rFonts w:ascii="Traditional Arabic" w:hAnsi="Traditional Arabic" w:cs="Traditional Arabic" w:hint="cs"/>
          <w:sz w:val="36"/>
          <w:szCs w:val="36"/>
          <w:rtl/>
        </w:rPr>
        <w:lastRenderedPageBreak/>
        <w:t>تشجع</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الإدارة</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على</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تبني</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مبادرات</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جديدة</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من</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القيادات</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كوسيلة</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للتكيف</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مع</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الضغوط</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المتغيرة</w:t>
      </w:r>
      <w:r w:rsidRPr="000A19D2">
        <w:rPr>
          <w:rFonts w:ascii="Traditional Arabic" w:hAnsi="Traditional Arabic" w:cs="Traditional Arabic"/>
          <w:sz w:val="36"/>
          <w:szCs w:val="36"/>
        </w:rPr>
        <w:t>.</w:t>
      </w:r>
    </w:p>
    <w:p w14:paraId="205849D3" w14:textId="77777777" w:rsidR="0028729B" w:rsidRPr="00611356" w:rsidRDefault="0028729B" w:rsidP="0028729B">
      <w:pPr>
        <w:pStyle w:val="ListNumber"/>
        <w:numPr>
          <w:ilvl w:val="0"/>
          <w:numId w:val="44"/>
        </w:numPr>
        <w:rPr>
          <w:rFonts w:ascii="Traditional Arabic" w:hAnsi="Traditional Arabic" w:cs="Traditional Arabic"/>
          <w:sz w:val="36"/>
          <w:szCs w:val="36"/>
        </w:rPr>
      </w:pPr>
      <w:r w:rsidRPr="00611356">
        <w:rPr>
          <w:rFonts w:ascii="Traditional Arabic" w:hAnsi="Traditional Arabic" w:cs="Traditional Arabic"/>
          <w:sz w:val="36"/>
          <w:szCs w:val="36"/>
        </w:rPr>
        <w:t>Management encourages leaders to adopt new initiatives as a way to adapt to changing pressures</w:t>
      </w:r>
    </w:p>
    <w:p w14:paraId="506295E1" w14:textId="77777777" w:rsidR="0028729B" w:rsidRPr="00E75E17" w:rsidRDefault="0028729B" w:rsidP="00E75E17">
      <w:pPr>
        <w:pStyle w:val="ListNumber"/>
        <w:shd w:val="clear" w:color="auto" w:fill="F2F2F2" w:themeFill="background1" w:themeFillShade="F2"/>
        <w:bidi/>
        <w:ind w:left="360" w:hanging="360"/>
        <w:jc w:val="center"/>
        <w:rPr>
          <w:rFonts w:ascii="Traditional Arabic" w:hAnsi="Traditional Arabic" w:cs="Traditional Arabic"/>
          <w:b/>
          <w:bCs/>
          <w:sz w:val="36"/>
          <w:szCs w:val="36"/>
          <w:rtl/>
        </w:rPr>
      </w:pPr>
      <w:r w:rsidRPr="00E75E17">
        <w:rPr>
          <w:rFonts w:ascii="Traditional Arabic" w:hAnsi="Traditional Arabic" w:cs="Traditional Arabic"/>
          <w:b/>
          <w:bCs/>
          <w:sz w:val="36"/>
          <w:szCs w:val="36"/>
          <w:rtl/>
        </w:rPr>
        <w:t>ثالثًا: المرونة التشغيلية</w:t>
      </w:r>
      <w:r w:rsidRPr="00E75E17">
        <w:rPr>
          <w:rFonts w:ascii="Traditional Arabic" w:hAnsi="Traditional Arabic" w:cs="Traditional Arabic"/>
          <w:b/>
          <w:bCs/>
          <w:sz w:val="36"/>
          <w:szCs w:val="36"/>
        </w:rPr>
        <w:t xml:space="preserve"> (</w:t>
      </w:r>
      <w:r w:rsidRPr="00E75E17">
        <w:rPr>
          <w:rFonts w:ascii="Traditional Arabic" w:hAnsi="Traditional Arabic" w:cs="Traditional Arabic"/>
          <w:b/>
          <w:bCs/>
          <w:sz w:val="30"/>
          <w:szCs w:val="30"/>
        </w:rPr>
        <w:t>Operational Flexibility</w:t>
      </w:r>
      <w:r w:rsidRPr="00E75E17">
        <w:rPr>
          <w:rFonts w:ascii="Traditional Arabic" w:hAnsi="Traditional Arabic" w:cs="Traditional Arabic"/>
          <w:b/>
          <w:bCs/>
          <w:sz w:val="36"/>
          <w:szCs w:val="36"/>
        </w:rPr>
        <w:t>)</w:t>
      </w:r>
    </w:p>
    <w:p w14:paraId="711CC41C" w14:textId="77777777" w:rsidR="0028729B" w:rsidRPr="000A19D2" w:rsidRDefault="0028729B" w:rsidP="0028729B">
      <w:pPr>
        <w:pStyle w:val="ListNumber"/>
        <w:numPr>
          <w:ilvl w:val="0"/>
          <w:numId w:val="43"/>
        </w:numPr>
        <w:bidi/>
        <w:rPr>
          <w:rFonts w:ascii="Traditional Arabic" w:hAnsi="Traditional Arabic" w:cs="Traditional Arabic"/>
          <w:sz w:val="36"/>
          <w:szCs w:val="36"/>
          <w:rtl/>
        </w:rPr>
      </w:pPr>
      <w:r w:rsidRPr="000A19D2">
        <w:rPr>
          <w:rFonts w:ascii="Traditional Arabic" w:hAnsi="Traditional Arabic" w:cs="Traditional Arabic" w:hint="cs"/>
          <w:sz w:val="36"/>
          <w:szCs w:val="36"/>
          <w:rtl/>
        </w:rPr>
        <w:t>يتم</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تعديل</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الإجراءات</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التشغيلية</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بسرعة</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عند</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ظهور</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ضغوط</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مفاجئة</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أو</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مواقف</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طارئة</w:t>
      </w:r>
      <w:r w:rsidRPr="000A19D2">
        <w:rPr>
          <w:rFonts w:ascii="Traditional Arabic" w:hAnsi="Traditional Arabic" w:cs="Traditional Arabic"/>
          <w:sz w:val="36"/>
          <w:szCs w:val="36"/>
          <w:rtl/>
        </w:rPr>
        <w:t>.</w:t>
      </w:r>
    </w:p>
    <w:p w14:paraId="779C4B2C" w14:textId="77777777" w:rsidR="0028729B" w:rsidRPr="00611356" w:rsidRDefault="0028729B" w:rsidP="0028729B">
      <w:pPr>
        <w:pStyle w:val="ListNumber"/>
        <w:numPr>
          <w:ilvl w:val="0"/>
          <w:numId w:val="44"/>
        </w:numPr>
        <w:rPr>
          <w:rFonts w:ascii="Traditional Arabic" w:hAnsi="Traditional Arabic" w:cs="Traditional Arabic"/>
          <w:sz w:val="36"/>
          <w:szCs w:val="36"/>
          <w:rtl/>
        </w:rPr>
      </w:pPr>
      <w:r w:rsidRPr="00611356">
        <w:rPr>
          <w:rFonts w:ascii="Traditional Arabic" w:hAnsi="Traditional Arabic" w:cs="Traditional Arabic"/>
          <w:sz w:val="36"/>
          <w:szCs w:val="36"/>
        </w:rPr>
        <w:t>Operational procedures are promptly adjusted when unexpected pressures or emergencies arise.</w:t>
      </w:r>
    </w:p>
    <w:p w14:paraId="41FCD17E" w14:textId="77777777" w:rsidR="0028729B" w:rsidRDefault="0028729B" w:rsidP="0028729B">
      <w:pPr>
        <w:pStyle w:val="ListNumber"/>
        <w:numPr>
          <w:ilvl w:val="0"/>
          <w:numId w:val="43"/>
        </w:numPr>
        <w:bidi/>
        <w:rPr>
          <w:rFonts w:ascii="Traditional Arabic" w:hAnsi="Traditional Arabic" w:cs="Traditional Arabic"/>
          <w:sz w:val="36"/>
          <w:szCs w:val="36"/>
          <w:rtl/>
        </w:rPr>
      </w:pPr>
      <w:r w:rsidRPr="000A19D2">
        <w:rPr>
          <w:rFonts w:ascii="Traditional Arabic" w:hAnsi="Traditional Arabic" w:cs="Traditional Arabic" w:hint="cs"/>
          <w:sz w:val="36"/>
          <w:szCs w:val="36"/>
          <w:rtl/>
        </w:rPr>
        <w:t>تمتلك</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الإدارة</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خططًا</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تشغيلية</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بديلة</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تُمكّنها</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من</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الاستمرار</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رغم</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الضغوط</w:t>
      </w:r>
      <w:r w:rsidRPr="000A19D2">
        <w:rPr>
          <w:rFonts w:ascii="Traditional Arabic" w:hAnsi="Traditional Arabic" w:cs="Traditional Arabic"/>
          <w:sz w:val="36"/>
          <w:szCs w:val="36"/>
        </w:rPr>
        <w:t>.</w:t>
      </w:r>
    </w:p>
    <w:p w14:paraId="1AFDA804" w14:textId="77777777" w:rsidR="0028729B" w:rsidRPr="00611356" w:rsidRDefault="0028729B" w:rsidP="0028729B">
      <w:pPr>
        <w:pStyle w:val="ListNumber"/>
        <w:numPr>
          <w:ilvl w:val="0"/>
          <w:numId w:val="44"/>
        </w:numPr>
        <w:rPr>
          <w:rFonts w:ascii="Traditional Arabic" w:hAnsi="Traditional Arabic" w:cs="Traditional Arabic"/>
          <w:sz w:val="36"/>
          <w:szCs w:val="36"/>
          <w:rtl/>
        </w:rPr>
      </w:pPr>
      <w:r w:rsidRPr="00611356">
        <w:rPr>
          <w:rFonts w:ascii="Traditional Arabic" w:hAnsi="Traditional Arabic" w:cs="Traditional Arabic"/>
          <w:sz w:val="36"/>
          <w:szCs w:val="36"/>
        </w:rPr>
        <w:t>The management has alternative operational plans that enable continuity despite pressures.</w:t>
      </w:r>
    </w:p>
    <w:p w14:paraId="102361BF" w14:textId="77777777" w:rsidR="0028729B" w:rsidRDefault="0028729B" w:rsidP="0028729B">
      <w:pPr>
        <w:pStyle w:val="ListNumber"/>
        <w:ind w:left="360" w:hanging="360"/>
        <w:rPr>
          <w:rFonts w:ascii="Traditional Arabic" w:hAnsi="Traditional Arabic" w:cs="Traditional Arabic"/>
          <w:sz w:val="36"/>
          <w:szCs w:val="36"/>
        </w:rPr>
      </w:pPr>
    </w:p>
    <w:p w14:paraId="38698A05" w14:textId="77777777" w:rsidR="0028729B" w:rsidRPr="00E75E17" w:rsidRDefault="0028729B" w:rsidP="00E75E17">
      <w:pPr>
        <w:pStyle w:val="ListNumber"/>
        <w:shd w:val="clear" w:color="auto" w:fill="F2F2F2" w:themeFill="background1" w:themeFillShade="F2"/>
        <w:bidi/>
        <w:rPr>
          <w:rFonts w:ascii="Traditional Arabic" w:hAnsi="Traditional Arabic" w:cs="Traditional Arabic"/>
          <w:b/>
          <w:bCs/>
          <w:sz w:val="32"/>
          <w:szCs w:val="32"/>
          <w:rtl/>
        </w:rPr>
      </w:pPr>
      <w:r w:rsidRPr="00E75E17">
        <w:rPr>
          <w:rFonts w:ascii="Traditional Arabic" w:hAnsi="Traditional Arabic" w:cs="Traditional Arabic"/>
          <w:b/>
          <w:bCs/>
          <w:sz w:val="32"/>
          <w:szCs w:val="32"/>
        </w:rPr>
        <w:t xml:space="preserve"> </w:t>
      </w:r>
      <w:r w:rsidRPr="00E75E17">
        <w:rPr>
          <w:rFonts w:ascii="Traditional Arabic" w:hAnsi="Traditional Arabic" w:cs="Traditional Arabic" w:hint="cs"/>
          <w:b/>
          <w:bCs/>
          <w:sz w:val="32"/>
          <w:szCs w:val="32"/>
          <w:rtl/>
        </w:rPr>
        <w:t>رابعًا</w:t>
      </w:r>
      <w:r w:rsidRPr="00E75E17">
        <w:rPr>
          <w:rFonts w:ascii="Traditional Arabic" w:hAnsi="Traditional Arabic" w:cs="Traditional Arabic"/>
          <w:b/>
          <w:bCs/>
          <w:sz w:val="32"/>
          <w:szCs w:val="32"/>
          <w:rtl/>
        </w:rPr>
        <w:t xml:space="preserve">: </w:t>
      </w:r>
      <w:r w:rsidRPr="00E75E17">
        <w:rPr>
          <w:rFonts w:ascii="Traditional Arabic" w:hAnsi="Traditional Arabic" w:cs="Traditional Arabic" w:hint="cs"/>
          <w:b/>
          <w:bCs/>
          <w:sz w:val="32"/>
          <w:szCs w:val="32"/>
          <w:rtl/>
        </w:rPr>
        <w:t>المرونة</w:t>
      </w:r>
      <w:r w:rsidRPr="00E75E17">
        <w:rPr>
          <w:rFonts w:ascii="Traditional Arabic" w:hAnsi="Traditional Arabic" w:cs="Traditional Arabic"/>
          <w:b/>
          <w:bCs/>
          <w:sz w:val="32"/>
          <w:szCs w:val="32"/>
          <w:rtl/>
        </w:rPr>
        <w:t xml:space="preserve"> </w:t>
      </w:r>
      <w:r w:rsidRPr="00E75E17">
        <w:rPr>
          <w:rFonts w:ascii="Traditional Arabic" w:hAnsi="Traditional Arabic" w:cs="Traditional Arabic" w:hint="cs"/>
          <w:b/>
          <w:bCs/>
          <w:sz w:val="32"/>
          <w:szCs w:val="32"/>
          <w:rtl/>
        </w:rPr>
        <w:t>الثقافية</w:t>
      </w:r>
      <w:r w:rsidRPr="00E75E17">
        <w:rPr>
          <w:rFonts w:ascii="Traditional Arabic" w:hAnsi="Traditional Arabic" w:cs="Traditional Arabic"/>
          <w:b/>
          <w:bCs/>
          <w:sz w:val="32"/>
          <w:szCs w:val="32"/>
        </w:rPr>
        <w:t xml:space="preserve"> (</w:t>
      </w:r>
      <w:r w:rsidRPr="00E75E17">
        <w:rPr>
          <w:rFonts w:ascii="Traditional Arabic" w:hAnsi="Traditional Arabic" w:cs="Traditional Arabic"/>
          <w:b/>
          <w:bCs/>
          <w:sz w:val="30"/>
          <w:szCs w:val="30"/>
        </w:rPr>
        <w:t>Cultural Flexibility – Generational Diversity</w:t>
      </w:r>
      <w:r w:rsidRPr="00E75E17">
        <w:rPr>
          <w:rFonts w:ascii="Traditional Arabic" w:hAnsi="Traditional Arabic" w:cs="Traditional Arabic"/>
          <w:b/>
          <w:bCs/>
          <w:sz w:val="32"/>
          <w:szCs w:val="32"/>
        </w:rPr>
        <w:t>)</w:t>
      </w:r>
    </w:p>
    <w:p w14:paraId="43E0AD0B" w14:textId="77777777" w:rsidR="0028729B" w:rsidRPr="00611356" w:rsidRDefault="0028729B" w:rsidP="0028729B">
      <w:pPr>
        <w:pStyle w:val="ListNumber"/>
        <w:numPr>
          <w:ilvl w:val="0"/>
          <w:numId w:val="43"/>
        </w:numPr>
        <w:bidi/>
        <w:rPr>
          <w:rFonts w:ascii="Traditional Arabic" w:hAnsi="Traditional Arabic" w:cs="Traditional Arabic"/>
          <w:sz w:val="36"/>
          <w:szCs w:val="36"/>
        </w:rPr>
      </w:pPr>
      <w:r w:rsidRPr="00611356">
        <w:rPr>
          <w:rFonts w:ascii="Traditional Arabic" w:hAnsi="Traditional Arabic" w:cs="Traditional Arabic" w:hint="cs"/>
          <w:sz w:val="36"/>
          <w:szCs w:val="36"/>
          <w:rtl/>
        </w:rPr>
        <w:t>تتقبل</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بيئة</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العمل</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اختلاف</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أساليب</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التفكير</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بين</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الأجيال</w:t>
      </w:r>
      <w:r w:rsidRPr="00611356">
        <w:rPr>
          <w:rFonts w:ascii="Traditional Arabic" w:hAnsi="Traditional Arabic" w:cs="Traditional Arabic"/>
          <w:sz w:val="36"/>
          <w:szCs w:val="36"/>
          <w:rtl/>
        </w:rPr>
        <w:t xml:space="preserve"> (</w:t>
      </w:r>
      <w:r w:rsidRPr="00611356">
        <w:rPr>
          <w:rFonts w:ascii="Traditional Arabic" w:hAnsi="Traditional Arabic" w:cs="Traditional Arabic"/>
          <w:sz w:val="36"/>
          <w:szCs w:val="36"/>
        </w:rPr>
        <w:t>X, Y, Z</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وتعتبرها</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مصدرًا</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للإثراء</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لا</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للصراع</w:t>
      </w:r>
      <w:r w:rsidRPr="00611356">
        <w:rPr>
          <w:rFonts w:ascii="Traditional Arabic" w:hAnsi="Traditional Arabic" w:cs="Traditional Arabic"/>
          <w:sz w:val="36"/>
          <w:szCs w:val="36"/>
          <w:rtl/>
        </w:rPr>
        <w:t>.</w:t>
      </w:r>
    </w:p>
    <w:p w14:paraId="1D5B66ED" w14:textId="77777777" w:rsidR="0028729B" w:rsidRPr="00611356" w:rsidRDefault="0028729B" w:rsidP="0028729B">
      <w:pPr>
        <w:pStyle w:val="ListNumber"/>
        <w:numPr>
          <w:ilvl w:val="0"/>
          <w:numId w:val="44"/>
        </w:numPr>
        <w:rPr>
          <w:rFonts w:ascii="Traditional Arabic" w:hAnsi="Traditional Arabic" w:cs="Traditional Arabic"/>
          <w:sz w:val="36"/>
          <w:szCs w:val="36"/>
        </w:rPr>
      </w:pPr>
      <w:r w:rsidRPr="00611356">
        <w:rPr>
          <w:rFonts w:ascii="Traditional Arabic" w:hAnsi="Traditional Arabic" w:cs="Traditional Arabic"/>
          <w:sz w:val="36"/>
          <w:szCs w:val="36"/>
        </w:rPr>
        <w:t>The workplace embraces generational differences (X, Y, Z) and views them as a source of enrichment rather than conflict</w:t>
      </w:r>
      <w:r w:rsidRPr="00611356">
        <w:rPr>
          <w:rFonts w:ascii="Traditional Arabic" w:hAnsi="Traditional Arabic" w:cs="Traditional Arabic"/>
          <w:sz w:val="36"/>
          <w:szCs w:val="36"/>
          <w:rtl/>
        </w:rPr>
        <w:t>.</w:t>
      </w:r>
    </w:p>
    <w:p w14:paraId="5688431A" w14:textId="77777777" w:rsidR="0028729B" w:rsidRPr="00611356" w:rsidRDefault="0028729B" w:rsidP="0028729B">
      <w:pPr>
        <w:pStyle w:val="ListNumber"/>
        <w:numPr>
          <w:ilvl w:val="0"/>
          <w:numId w:val="43"/>
        </w:numPr>
        <w:bidi/>
        <w:rPr>
          <w:rFonts w:ascii="Traditional Arabic" w:hAnsi="Traditional Arabic" w:cs="Traditional Arabic"/>
          <w:sz w:val="36"/>
          <w:szCs w:val="36"/>
        </w:rPr>
      </w:pPr>
      <w:r w:rsidRPr="00611356">
        <w:rPr>
          <w:rFonts w:ascii="Traditional Arabic" w:hAnsi="Traditional Arabic" w:cs="Traditional Arabic" w:hint="cs"/>
          <w:sz w:val="36"/>
          <w:szCs w:val="36"/>
          <w:rtl/>
        </w:rPr>
        <w:t>ينجح</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القادة</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في</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تعديل</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أسلوب</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التواصل</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والتحفيز</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بما</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يتلاءم</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مع</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الفروق</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الجيلية</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في</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فرقهم</w:t>
      </w:r>
      <w:r w:rsidRPr="00611356">
        <w:rPr>
          <w:rFonts w:ascii="Traditional Arabic" w:hAnsi="Traditional Arabic" w:cs="Traditional Arabic"/>
          <w:sz w:val="36"/>
          <w:szCs w:val="36"/>
          <w:rtl/>
        </w:rPr>
        <w:t>.</w:t>
      </w:r>
    </w:p>
    <w:p w14:paraId="44830E58" w14:textId="77777777" w:rsidR="0028729B" w:rsidRDefault="0028729B" w:rsidP="0028729B">
      <w:pPr>
        <w:pStyle w:val="ListNumber"/>
        <w:numPr>
          <w:ilvl w:val="0"/>
          <w:numId w:val="44"/>
        </w:numPr>
        <w:rPr>
          <w:rFonts w:ascii="Traditional Arabic" w:hAnsi="Traditional Arabic" w:cs="Traditional Arabic"/>
          <w:sz w:val="36"/>
          <w:szCs w:val="36"/>
        </w:rPr>
      </w:pPr>
      <w:r w:rsidRPr="00611356">
        <w:rPr>
          <w:rFonts w:ascii="Traditional Arabic" w:hAnsi="Traditional Arabic" w:cs="Traditional Arabic"/>
          <w:sz w:val="36"/>
          <w:szCs w:val="36"/>
        </w:rPr>
        <w:lastRenderedPageBreak/>
        <w:t>Leaders successfully adjust their communication and motivation styles to align with generational differences within their teams</w:t>
      </w:r>
      <w:r w:rsidRPr="00611356">
        <w:rPr>
          <w:rFonts w:ascii="Traditional Arabic" w:hAnsi="Traditional Arabic" w:cs="Traditional Arabic"/>
          <w:sz w:val="36"/>
          <w:szCs w:val="36"/>
          <w:rtl/>
        </w:rPr>
        <w:t>.</w:t>
      </w:r>
    </w:p>
    <w:p w14:paraId="4C8418C8" w14:textId="77777777" w:rsidR="0028729B" w:rsidRPr="0028729B" w:rsidRDefault="0028729B" w:rsidP="00E75E17">
      <w:pPr>
        <w:pStyle w:val="ListNumber"/>
        <w:shd w:val="clear" w:color="auto" w:fill="F2F2F2" w:themeFill="background1" w:themeFillShade="F2"/>
        <w:bidi/>
        <w:ind w:left="360" w:hanging="360"/>
        <w:rPr>
          <w:rFonts w:ascii="Traditional Arabic" w:hAnsi="Traditional Arabic" w:cs="Traditional Arabic"/>
          <w:b/>
          <w:bCs/>
          <w:sz w:val="30"/>
          <w:szCs w:val="30"/>
        </w:rPr>
      </w:pPr>
      <w:r w:rsidRPr="00E75E17">
        <w:rPr>
          <w:rFonts w:ascii="Traditional Arabic" w:hAnsi="Traditional Arabic" w:cs="Traditional Arabic"/>
          <w:b/>
          <w:bCs/>
          <w:sz w:val="30"/>
          <w:szCs w:val="30"/>
          <w:rtl/>
        </w:rPr>
        <w:t>المتغير التابع: القدرة على التكيف الإداري</w:t>
      </w:r>
      <w:r w:rsidRPr="00E75E17">
        <w:rPr>
          <w:rFonts w:ascii="Traditional Arabic" w:hAnsi="Traditional Arabic" w:cs="Traditional Arabic"/>
          <w:b/>
          <w:bCs/>
          <w:sz w:val="30"/>
          <w:szCs w:val="30"/>
        </w:rPr>
        <w:t xml:space="preserve"> (Adaptive Administrative Capacity)</w:t>
      </w:r>
    </w:p>
    <w:p w14:paraId="02B77D9D" w14:textId="77777777" w:rsidR="0028729B" w:rsidRPr="00C13D2D" w:rsidRDefault="0028729B" w:rsidP="0028729B">
      <w:pPr>
        <w:pStyle w:val="ListNumber"/>
        <w:bidi/>
        <w:rPr>
          <w:rFonts w:ascii="Traditional Arabic" w:hAnsi="Traditional Arabic" w:cs="Traditional Arabic"/>
          <w:sz w:val="34"/>
          <w:szCs w:val="34"/>
        </w:rPr>
      </w:pPr>
      <w:r w:rsidRPr="00C13D2D">
        <w:rPr>
          <w:rFonts w:ascii="Traditional Arabic" w:hAnsi="Traditional Arabic" w:cs="Traditional Arabic" w:hint="cs"/>
          <w:b/>
          <w:bCs/>
          <w:sz w:val="36"/>
          <w:szCs w:val="36"/>
          <w:rtl/>
        </w:rPr>
        <w:t>أبعاد</w:t>
      </w:r>
      <w:r w:rsidRPr="00C13D2D">
        <w:rPr>
          <w:rFonts w:ascii="Traditional Arabic" w:hAnsi="Traditional Arabic" w:cs="Traditional Arabic"/>
          <w:b/>
          <w:bCs/>
          <w:sz w:val="36"/>
          <w:szCs w:val="36"/>
          <w:rtl/>
        </w:rPr>
        <w:t xml:space="preserve"> </w:t>
      </w:r>
      <w:r w:rsidRPr="00C13D2D">
        <w:rPr>
          <w:rFonts w:ascii="Traditional Arabic" w:hAnsi="Traditional Arabic" w:cs="Traditional Arabic" w:hint="cs"/>
          <w:b/>
          <w:bCs/>
          <w:sz w:val="36"/>
          <w:szCs w:val="36"/>
          <w:rtl/>
        </w:rPr>
        <w:t>المتغير</w:t>
      </w:r>
      <w:r w:rsidRPr="00C13D2D">
        <w:rPr>
          <w:rFonts w:ascii="Traditional Arabic" w:hAnsi="Traditional Arabic" w:cs="Traditional Arabic"/>
          <w:b/>
          <w:bCs/>
          <w:sz w:val="36"/>
          <w:szCs w:val="36"/>
          <w:rtl/>
        </w:rPr>
        <w:t xml:space="preserve"> </w:t>
      </w:r>
      <w:r w:rsidRPr="00C13D2D">
        <w:rPr>
          <w:rFonts w:ascii="Traditional Arabic" w:hAnsi="Traditional Arabic" w:cs="Traditional Arabic" w:hint="cs"/>
          <w:b/>
          <w:bCs/>
          <w:sz w:val="36"/>
          <w:szCs w:val="36"/>
          <w:rtl/>
        </w:rPr>
        <w:t>وفقاً</w:t>
      </w:r>
      <w:r w:rsidRPr="00C13D2D">
        <w:rPr>
          <w:rFonts w:ascii="Traditional Arabic" w:hAnsi="Traditional Arabic" w:cs="Traditional Arabic"/>
          <w:b/>
          <w:bCs/>
          <w:sz w:val="36"/>
          <w:szCs w:val="36"/>
          <w:rtl/>
        </w:rPr>
        <w:t xml:space="preserve"> </w:t>
      </w:r>
      <w:r w:rsidRPr="00C13D2D">
        <w:rPr>
          <w:rFonts w:ascii="Traditional Arabic" w:hAnsi="Traditional Arabic" w:cs="Traditional Arabic" w:hint="cs"/>
          <w:b/>
          <w:bCs/>
          <w:sz w:val="36"/>
          <w:szCs w:val="36"/>
          <w:rtl/>
        </w:rPr>
        <w:t>لنموذج</w:t>
      </w:r>
      <w:r w:rsidRPr="00C13D2D">
        <w:rPr>
          <w:rFonts w:ascii="Traditional Arabic" w:hAnsi="Traditional Arabic" w:cs="Traditional Arabic"/>
          <w:b/>
          <w:bCs/>
          <w:sz w:val="36"/>
          <w:szCs w:val="36"/>
          <w:rtl/>
        </w:rPr>
        <w:t xml:space="preserve"> </w:t>
      </w:r>
      <w:r w:rsidRPr="00C13D2D">
        <w:rPr>
          <w:rFonts w:ascii="Traditional Arabic" w:hAnsi="Traditional Arabic" w:cs="Traditional Arabic" w:hint="cs"/>
          <w:b/>
          <w:bCs/>
          <w:sz w:val="36"/>
          <w:szCs w:val="36"/>
          <w:rtl/>
        </w:rPr>
        <w:t>الدراسة</w:t>
      </w:r>
      <w:r w:rsidRPr="00C13D2D">
        <w:rPr>
          <w:rFonts w:ascii="Traditional Arabic" w:hAnsi="Traditional Arabic" w:cs="Traditional Arabic"/>
          <w:b/>
          <w:bCs/>
          <w:sz w:val="36"/>
          <w:szCs w:val="36"/>
          <w:rtl/>
        </w:rPr>
        <w:t xml:space="preserve">: </w:t>
      </w:r>
    </w:p>
    <w:p w14:paraId="545A920D" w14:textId="77777777" w:rsidR="0028729B" w:rsidRPr="009F0A65" w:rsidRDefault="0028729B" w:rsidP="0028729B">
      <w:pPr>
        <w:pStyle w:val="ListNumber"/>
        <w:numPr>
          <w:ilvl w:val="0"/>
          <w:numId w:val="47"/>
        </w:numPr>
        <w:bidi/>
        <w:rPr>
          <w:rFonts w:ascii="Traditional Arabic" w:hAnsi="Traditional Arabic" w:cs="Traditional Arabic"/>
          <w:sz w:val="36"/>
          <w:szCs w:val="36"/>
        </w:rPr>
      </w:pPr>
      <w:r w:rsidRPr="009F0A65">
        <w:rPr>
          <w:rFonts w:ascii="Traditional Arabic" w:hAnsi="Traditional Arabic" w:cs="Traditional Arabic"/>
          <w:sz w:val="36"/>
          <w:szCs w:val="36"/>
          <w:rtl/>
        </w:rPr>
        <w:t>القدرة على التغيير</w:t>
      </w:r>
      <w:r w:rsidRPr="009F0A65">
        <w:rPr>
          <w:rFonts w:ascii="Traditional Arabic" w:hAnsi="Traditional Arabic" w:cs="Traditional Arabic"/>
          <w:sz w:val="36"/>
          <w:szCs w:val="36"/>
        </w:rPr>
        <w:t xml:space="preserve"> (Change Capability)</w:t>
      </w:r>
    </w:p>
    <w:p w14:paraId="31A1E866" w14:textId="77777777" w:rsidR="0028729B" w:rsidRPr="009F0A65" w:rsidRDefault="0028729B" w:rsidP="0028729B">
      <w:pPr>
        <w:pStyle w:val="ListNumber"/>
        <w:numPr>
          <w:ilvl w:val="0"/>
          <w:numId w:val="47"/>
        </w:numPr>
        <w:bidi/>
        <w:rPr>
          <w:rFonts w:ascii="Traditional Arabic" w:hAnsi="Traditional Arabic" w:cs="Traditional Arabic"/>
          <w:sz w:val="36"/>
          <w:szCs w:val="36"/>
        </w:rPr>
      </w:pPr>
      <w:r w:rsidRPr="009F0A65">
        <w:rPr>
          <w:rFonts w:ascii="Traditional Arabic" w:hAnsi="Traditional Arabic" w:cs="Traditional Arabic"/>
          <w:sz w:val="36"/>
          <w:szCs w:val="36"/>
          <w:rtl/>
        </w:rPr>
        <w:t>التكيف مع المتغيرات البيئية</w:t>
      </w:r>
      <w:r w:rsidRPr="009F0A65">
        <w:rPr>
          <w:rFonts w:ascii="Traditional Arabic" w:hAnsi="Traditional Arabic" w:cs="Traditional Arabic"/>
          <w:sz w:val="36"/>
          <w:szCs w:val="36"/>
        </w:rPr>
        <w:t xml:space="preserve"> (Environmental Adaptation)</w:t>
      </w:r>
    </w:p>
    <w:p w14:paraId="2B5D5C36" w14:textId="77777777" w:rsidR="0028729B" w:rsidRPr="009F0A65" w:rsidRDefault="0028729B" w:rsidP="0028729B">
      <w:pPr>
        <w:pStyle w:val="ListNumber"/>
        <w:numPr>
          <w:ilvl w:val="0"/>
          <w:numId w:val="47"/>
        </w:numPr>
        <w:bidi/>
        <w:rPr>
          <w:rFonts w:ascii="Traditional Arabic" w:hAnsi="Traditional Arabic" w:cs="Traditional Arabic"/>
          <w:sz w:val="36"/>
          <w:szCs w:val="36"/>
        </w:rPr>
      </w:pPr>
      <w:r w:rsidRPr="009F0A65">
        <w:rPr>
          <w:rFonts w:ascii="Traditional Arabic" w:hAnsi="Traditional Arabic" w:cs="Traditional Arabic"/>
          <w:sz w:val="36"/>
          <w:szCs w:val="36"/>
          <w:rtl/>
        </w:rPr>
        <w:t>تحسين الأداء الإداري</w:t>
      </w:r>
      <w:r w:rsidRPr="009F0A65">
        <w:rPr>
          <w:rFonts w:ascii="Traditional Arabic" w:hAnsi="Traditional Arabic" w:cs="Traditional Arabic"/>
          <w:sz w:val="36"/>
          <w:szCs w:val="36"/>
        </w:rPr>
        <w:t xml:space="preserve"> (Managerial Performance Improvement)</w:t>
      </w:r>
    </w:p>
    <w:p w14:paraId="37A73E36" w14:textId="77777777" w:rsidR="0028729B" w:rsidRPr="009F0A65" w:rsidRDefault="0028729B" w:rsidP="0028729B">
      <w:pPr>
        <w:pStyle w:val="ListNumber"/>
        <w:numPr>
          <w:ilvl w:val="0"/>
          <w:numId w:val="47"/>
        </w:numPr>
        <w:bidi/>
        <w:rPr>
          <w:rFonts w:ascii="Traditional Arabic" w:hAnsi="Traditional Arabic" w:cs="Traditional Arabic"/>
          <w:sz w:val="36"/>
          <w:szCs w:val="36"/>
        </w:rPr>
      </w:pPr>
      <w:r w:rsidRPr="009F0A65">
        <w:rPr>
          <w:rFonts w:ascii="Traditional Arabic" w:hAnsi="Traditional Arabic" w:cs="Traditional Arabic"/>
          <w:sz w:val="36"/>
          <w:szCs w:val="36"/>
          <w:rtl/>
        </w:rPr>
        <w:t>الاستجابة الفعالة للأزمات</w:t>
      </w:r>
      <w:r w:rsidRPr="009F0A65">
        <w:rPr>
          <w:rFonts w:ascii="Traditional Arabic" w:hAnsi="Traditional Arabic" w:cs="Traditional Arabic"/>
          <w:sz w:val="36"/>
          <w:szCs w:val="36"/>
        </w:rPr>
        <w:t xml:space="preserve"> (Effective Crisis Response)</w:t>
      </w:r>
    </w:p>
    <w:p w14:paraId="260A791B" w14:textId="77777777" w:rsidR="0028729B" w:rsidRPr="009E279E" w:rsidRDefault="0028729B" w:rsidP="00E75E17">
      <w:pPr>
        <w:pStyle w:val="ListNumber"/>
        <w:shd w:val="clear" w:color="auto" w:fill="F2F2F2" w:themeFill="background1" w:themeFillShade="F2"/>
        <w:bidi/>
        <w:ind w:left="360" w:hanging="360"/>
        <w:jc w:val="center"/>
        <w:rPr>
          <w:rFonts w:ascii="Traditional Arabic" w:hAnsi="Traditional Arabic" w:cs="Traditional Arabic"/>
          <w:b/>
          <w:bCs/>
          <w:sz w:val="36"/>
          <w:szCs w:val="36"/>
          <w:rtl/>
        </w:rPr>
      </w:pPr>
      <w:r w:rsidRPr="00E75E17">
        <w:rPr>
          <w:rFonts w:ascii="Traditional Arabic" w:hAnsi="Traditional Arabic" w:cs="Traditional Arabic" w:hint="cs"/>
          <w:b/>
          <w:bCs/>
          <w:sz w:val="36"/>
          <w:szCs w:val="36"/>
          <w:rtl/>
        </w:rPr>
        <w:t>أولًا</w:t>
      </w:r>
      <w:r w:rsidRPr="00E75E17">
        <w:rPr>
          <w:rFonts w:ascii="Traditional Arabic" w:hAnsi="Traditional Arabic" w:cs="Traditional Arabic"/>
          <w:b/>
          <w:bCs/>
          <w:sz w:val="36"/>
          <w:szCs w:val="36"/>
          <w:rtl/>
        </w:rPr>
        <w:t xml:space="preserve">: </w:t>
      </w:r>
      <w:r w:rsidRPr="00E75E17">
        <w:rPr>
          <w:rFonts w:ascii="Traditional Arabic" w:hAnsi="Traditional Arabic" w:cs="Traditional Arabic" w:hint="cs"/>
          <w:b/>
          <w:bCs/>
          <w:sz w:val="36"/>
          <w:szCs w:val="36"/>
          <w:rtl/>
        </w:rPr>
        <w:t>القدرة</w:t>
      </w:r>
      <w:r w:rsidRPr="00E75E17">
        <w:rPr>
          <w:rFonts w:ascii="Traditional Arabic" w:hAnsi="Traditional Arabic" w:cs="Traditional Arabic"/>
          <w:b/>
          <w:bCs/>
          <w:sz w:val="36"/>
          <w:szCs w:val="36"/>
          <w:rtl/>
        </w:rPr>
        <w:t xml:space="preserve"> </w:t>
      </w:r>
      <w:r w:rsidRPr="00E75E17">
        <w:rPr>
          <w:rFonts w:ascii="Traditional Arabic" w:hAnsi="Traditional Arabic" w:cs="Traditional Arabic" w:hint="cs"/>
          <w:b/>
          <w:bCs/>
          <w:sz w:val="36"/>
          <w:szCs w:val="36"/>
          <w:rtl/>
        </w:rPr>
        <w:t>على</w:t>
      </w:r>
      <w:r w:rsidRPr="00E75E17">
        <w:rPr>
          <w:rFonts w:ascii="Traditional Arabic" w:hAnsi="Traditional Arabic" w:cs="Traditional Arabic"/>
          <w:b/>
          <w:bCs/>
          <w:sz w:val="36"/>
          <w:szCs w:val="36"/>
          <w:rtl/>
        </w:rPr>
        <w:t xml:space="preserve"> </w:t>
      </w:r>
      <w:r w:rsidRPr="00E75E17">
        <w:rPr>
          <w:rFonts w:ascii="Traditional Arabic" w:hAnsi="Traditional Arabic" w:cs="Traditional Arabic" w:hint="cs"/>
          <w:b/>
          <w:bCs/>
          <w:sz w:val="36"/>
          <w:szCs w:val="36"/>
          <w:rtl/>
        </w:rPr>
        <w:t>التغيير</w:t>
      </w:r>
      <w:r w:rsidRPr="00E75E17">
        <w:rPr>
          <w:rFonts w:ascii="Traditional Arabic" w:hAnsi="Traditional Arabic" w:cs="Traditional Arabic"/>
          <w:b/>
          <w:bCs/>
          <w:sz w:val="36"/>
          <w:szCs w:val="36"/>
        </w:rPr>
        <w:t xml:space="preserve"> (</w:t>
      </w:r>
      <w:r w:rsidRPr="00E75E17">
        <w:rPr>
          <w:rFonts w:ascii="Traditional Arabic" w:hAnsi="Traditional Arabic" w:cs="Traditional Arabic"/>
          <w:b/>
          <w:bCs/>
          <w:sz w:val="30"/>
          <w:szCs w:val="30"/>
        </w:rPr>
        <w:t>Change Capability</w:t>
      </w:r>
      <w:r w:rsidRPr="00E75E17">
        <w:rPr>
          <w:rFonts w:ascii="Traditional Arabic" w:hAnsi="Traditional Arabic" w:cs="Traditional Arabic"/>
          <w:b/>
          <w:bCs/>
          <w:sz w:val="36"/>
          <w:szCs w:val="36"/>
        </w:rPr>
        <w:t>)</w:t>
      </w:r>
    </w:p>
    <w:p w14:paraId="7AD4D254" w14:textId="77777777" w:rsidR="0028729B" w:rsidRPr="001B60C2" w:rsidRDefault="0028729B" w:rsidP="0028729B">
      <w:pPr>
        <w:pStyle w:val="ListNumber"/>
        <w:numPr>
          <w:ilvl w:val="0"/>
          <w:numId w:val="43"/>
        </w:numPr>
        <w:bidi/>
        <w:rPr>
          <w:rFonts w:ascii="Traditional Arabic" w:hAnsi="Traditional Arabic" w:cs="Traditional Arabic"/>
          <w:sz w:val="36"/>
          <w:szCs w:val="36"/>
          <w:rtl/>
        </w:rPr>
      </w:pPr>
      <w:r w:rsidRPr="001B60C2">
        <w:rPr>
          <w:rFonts w:ascii="Traditional Arabic" w:hAnsi="Traditional Arabic" w:cs="Traditional Arabic" w:hint="cs"/>
          <w:sz w:val="36"/>
          <w:szCs w:val="36"/>
          <w:rtl/>
        </w:rPr>
        <w:t>أتعامل</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بإيجابية</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مع</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أي</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تغييرات</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تنظيمية</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جديدة</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وأعتبرها</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فرصة</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للتطوير</w:t>
      </w:r>
      <w:r w:rsidRPr="001B60C2">
        <w:rPr>
          <w:rFonts w:ascii="Traditional Arabic" w:hAnsi="Traditional Arabic" w:cs="Traditional Arabic"/>
          <w:sz w:val="36"/>
          <w:szCs w:val="36"/>
        </w:rPr>
        <w:t>.</w:t>
      </w:r>
    </w:p>
    <w:p w14:paraId="5195D255" w14:textId="77777777" w:rsidR="0028729B" w:rsidRPr="001B60C2" w:rsidRDefault="0028729B" w:rsidP="0028729B">
      <w:pPr>
        <w:pStyle w:val="ListNumber"/>
        <w:numPr>
          <w:ilvl w:val="0"/>
          <w:numId w:val="44"/>
        </w:numPr>
        <w:rPr>
          <w:rFonts w:ascii="Traditional Arabic" w:hAnsi="Traditional Arabic" w:cs="Traditional Arabic"/>
          <w:sz w:val="36"/>
          <w:szCs w:val="36"/>
        </w:rPr>
      </w:pPr>
      <w:r w:rsidRPr="001B60C2">
        <w:rPr>
          <w:rFonts w:ascii="Traditional Arabic" w:hAnsi="Traditional Arabic" w:cs="Traditional Arabic"/>
          <w:sz w:val="36"/>
          <w:szCs w:val="36"/>
        </w:rPr>
        <w:t>I deal positively with new organizational changes and consider them an opportunity for development.</w:t>
      </w:r>
    </w:p>
    <w:p w14:paraId="7BB2DD6B" w14:textId="77777777" w:rsidR="0028729B" w:rsidRPr="001B60C2" w:rsidRDefault="0028729B" w:rsidP="0028729B">
      <w:pPr>
        <w:pStyle w:val="ListNumber"/>
        <w:numPr>
          <w:ilvl w:val="0"/>
          <w:numId w:val="43"/>
        </w:numPr>
        <w:bidi/>
        <w:rPr>
          <w:rFonts w:ascii="Traditional Arabic" w:hAnsi="Traditional Arabic" w:cs="Traditional Arabic"/>
          <w:sz w:val="36"/>
          <w:szCs w:val="36"/>
          <w:rtl/>
        </w:rPr>
      </w:pPr>
      <w:r w:rsidRPr="001B60C2">
        <w:rPr>
          <w:rFonts w:ascii="Traditional Arabic" w:hAnsi="Traditional Arabic" w:cs="Traditional Arabic" w:hint="cs"/>
          <w:sz w:val="36"/>
          <w:szCs w:val="36"/>
          <w:rtl/>
        </w:rPr>
        <w:t>أساعد</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فريقي</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على</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تقبّل</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التغيير</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دون</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مقاومة</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أو</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تردد</w:t>
      </w:r>
      <w:r w:rsidRPr="001B60C2">
        <w:rPr>
          <w:rFonts w:ascii="Traditional Arabic" w:hAnsi="Traditional Arabic" w:cs="Traditional Arabic"/>
          <w:sz w:val="36"/>
          <w:szCs w:val="36"/>
        </w:rPr>
        <w:t>.</w:t>
      </w:r>
    </w:p>
    <w:p w14:paraId="17E54A35" w14:textId="77777777" w:rsidR="0028729B" w:rsidRPr="001B60C2" w:rsidRDefault="0028729B" w:rsidP="0028729B">
      <w:pPr>
        <w:pStyle w:val="ListNumber"/>
        <w:numPr>
          <w:ilvl w:val="0"/>
          <w:numId w:val="44"/>
        </w:numPr>
        <w:rPr>
          <w:rFonts w:ascii="Traditional Arabic" w:hAnsi="Traditional Arabic" w:cs="Traditional Arabic"/>
          <w:sz w:val="36"/>
          <w:szCs w:val="36"/>
        </w:rPr>
      </w:pPr>
      <w:r w:rsidRPr="001B60C2">
        <w:rPr>
          <w:rFonts w:ascii="Traditional Arabic" w:hAnsi="Traditional Arabic" w:cs="Traditional Arabic"/>
          <w:sz w:val="36"/>
          <w:szCs w:val="36"/>
        </w:rPr>
        <w:t>I help my team accept change without resistance or hesitation.</w:t>
      </w:r>
    </w:p>
    <w:p w14:paraId="525CA24D" w14:textId="77777777" w:rsidR="0028729B" w:rsidRPr="001B60C2" w:rsidRDefault="0028729B" w:rsidP="0028729B">
      <w:pPr>
        <w:pStyle w:val="ListNumber"/>
        <w:numPr>
          <w:ilvl w:val="0"/>
          <w:numId w:val="43"/>
        </w:numPr>
        <w:bidi/>
        <w:rPr>
          <w:rFonts w:ascii="Traditional Arabic" w:hAnsi="Traditional Arabic" w:cs="Traditional Arabic"/>
          <w:sz w:val="36"/>
          <w:szCs w:val="36"/>
          <w:rtl/>
        </w:rPr>
      </w:pPr>
      <w:r w:rsidRPr="001B60C2">
        <w:rPr>
          <w:rFonts w:ascii="Traditional Arabic" w:hAnsi="Traditional Arabic" w:cs="Traditional Arabic" w:hint="cs"/>
          <w:sz w:val="36"/>
          <w:szCs w:val="36"/>
          <w:rtl/>
        </w:rPr>
        <w:t>أشارك</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بفاعلية</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في</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تطوير</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السياسات</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والإجراءات</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الإدارية</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عند</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حدوث</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تغييرات</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كبرى</w:t>
      </w:r>
      <w:r w:rsidRPr="001B60C2">
        <w:rPr>
          <w:rFonts w:ascii="Traditional Arabic" w:hAnsi="Traditional Arabic" w:cs="Traditional Arabic"/>
          <w:sz w:val="36"/>
          <w:szCs w:val="36"/>
        </w:rPr>
        <w:t>.</w:t>
      </w:r>
    </w:p>
    <w:p w14:paraId="46CB5603" w14:textId="77777777" w:rsidR="0028729B" w:rsidRPr="009E279E" w:rsidRDefault="0028729B" w:rsidP="0028729B">
      <w:pPr>
        <w:pStyle w:val="ListNumber"/>
        <w:numPr>
          <w:ilvl w:val="0"/>
          <w:numId w:val="44"/>
        </w:numPr>
        <w:rPr>
          <w:rFonts w:ascii="Traditional Arabic" w:hAnsi="Traditional Arabic" w:cs="Traditional Arabic"/>
          <w:sz w:val="36"/>
          <w:szCs w:val="36"/>
        </w:rPr>
      </w:pPr>
      <w:r w:rsidRPr="009E279E">
        <w:rPr>
          <w:rFonts w:ascii="Traditional Arabic" w:hAnsi="Traditional Arabic" w:cs="Traditional Arabic"/>
          <w:sz w:val="36"/>
          <w:szCs w:val="36"/>
        </w:rPr>
        <w:lastRenderedPageBreak/>
        <w:t>I actively participate in developing administrative policies and procedures during major changes</w:t>
      </w:r>
      <w:r w:rsidRPr="009E279E">
        <w:rPr>
          <w:rFonts w:ascii="Traditional Arabic" w:hAnsi="Traditional Arabic" w:cs="Traditional Arabic"/>
          <w:sz w:val="36"/>
          <w:szCs w:val="36"/>
          <w:rtl/>
        </w:rPr>
        <w:t>.</w:t>
      </w:r>
    </w:p>
    <w:p w14:paraId="58C1D1A5" w14:textId="77777777" w:rsidR="0028729B" w:rsidRPr="001B0B7D" w:rsidRDefault="0028729B" w:rsidP="00E75E17">
      <w:pPr>
        <w:pStyle w:val="ListNumber"/>
        <w:shd w:val="clear" w:color="auto" w:fill="F2F2F2" w:themeFill="background1" w:themeFillShade="F2"/>
        <w:bidi/>
        <w:ind w:left="360" w:hanging="360"/>
        <w:jc w:val="center"/>
        <w:rPr>
          <w:rFonts w:ascii="Traditional Arabic" w:hAnsi="Traditional Arabic" w:cs="Traditional Arabic"/>
          <w:b/>
          <w:bCs/>
          <w:sz w:val="36"/>
          <w:szCs w:val="36"/>
        </w:rPr>
      </w:pPr>
      <w:r w:rsidRPr="00E75E17">
        <w:rPr>
          <w:rFonts w:ascii="Traditional Arabic" w:hAnsi="Traditional Arabic" w:cs="Traditional Arabic" w:hint="cs"/>
          <w:b/>
          <w:bCs/>
          <w:sz w:val="36"/>
          <w:szCs w:val="36"/>
          <w:rtl/>
        </w:rPr>
        <w:t>ثانيًا</w:t>
      </w:r>
      <w:r w:rsidRPr="00E75E17">
        <w:rPr>
          <w:rFonts w:ascii="Traditional Arabic" w:hAnsi="Traditional Arabic" w:cs="Traditional Arabic"/>
          <w:b/>
          <w:bCs/>
          <w:sz w:val="36"/>
          <w:szCs w:val="36"/>
          <w:rtl/>
        </w:rPr>
        <w:t xml:space="preserve">: </w:t>
      </w:r>
      <w:r w:rsidRPr="00E75E17">
        <w:rPr>
          <w:rFonts w:ascii="Traditional Arabic" w:hAnsi="Traditional Arabic" w:cs="Traditional Arabic" w:hint="cs"/>
          <w:b/>
          <w:bCs/>
          <w:sz w:val="36"/>
          <w:szCs w:val="36"/>
          <w:rtl/>
        </w:rPr>
        <w:t>التكيف</w:t>
      </w:r>
      <w:r w:rsidRPr="00E75E17">
        <w:rPr>
          <w:rFonts w:ascii="Traditional Arabic" w:hAnsi="Traditional Arabic" w:cs="Traditional Arabic"/>
          <w:b/>
          <w:bCs/>
          <w:sz w:val="36"/>
          <w:szCs w:val="36"/>
          <w:rtl/>
        </w:rPr>
        <w:t xml:space="preserve"> </w:t>
      </w:r>
      <w:r w:rsidRPr="00E75E17">
        <w:rPr>
          <w:rFonts w:ascii="Traditional Arabic" w:hAnsi="Traditional Arabic" w:cs="Traditional Arabic" w:hint="cs"/>
          <w:b/>
          <w:bCs/>
          <w:sz w:val="36"/>
          <w:szCs w:val="36"/>
          <w:rtl/>
        </w:rPr>
        <w:t>مع</w:t>
      </w:r>
      <w:r w:rsidRPr="00E75E17">
        <w:rPr>
          <w:rFonts w:ascii="Traditional Arabic" w:hAnsi="Traditional Arabic" w:cs="Traditional Arabic"/>
          <w:b/>
          <w:bCs/>
          <w:sz w:val="36"/>
          <w:szCs w:val="36"/>
          <w:rtl/>
        </w:rPr>
        <w:t xml:space="preserve"> </w:t>
      </w:r>
      <w:r w:rsidRPr="00E75E17">
        <w:rPr>
          <w:rFonts w:ascii="Traditional Arabic" w:hAnsi="Traditional Arabic" w:cs="Traditional Arabic" w:hint="cs"/>
          <w:b/>
          <w:bCs/>
          <w:sz w:val="36"/>
          <w:szCs w:val="36"/>
          <w:rtl/>
        </w:rPr>
        <w:t>المتغيرات</w:t>
      </w:r>
      <w:r w:rsidRPr="00E75E17">
        <w:rPr>
          <w:rFonts w:ascii="Traditional Arabic" w:hAnsi="Traditional Arabic" w:cs="Traditional Arabic"/>
          <w:b/>
          <w:bCs/>
          <w:sz w:val="36"/>
          <w:szCs w:val="36"/>
          <w:rtl/>
        </w:rPr>
        <w:t xml:space="preserve"> </w:t>
      </w:r>
      <w:r w:rsidRPr="00E75E17">
        <w:rPr>
          <w:rFonts w:ascii="Traditional Arabic" w:hAnsi="Traditional Arabic" w:cs="Traditional Arabic" w:hint="cs"/>
          <w:b/>
          <w:bCs/>
          <w:sz w:val="36"/>
          <w:szCs w:val="36"/>
          <w:rtl/>
        </w:rPr>
        <w:t>البيئية</w:t>
      </w:r>
      <w:r w:rsidRPr="00E75E17">
        <w:rPr>
          <w:rFonts w:ascii="Traditional Arabic" w:hAnsi="Traditional Arabic" w:cs="Traditional Arabic"/>
          <w:b/>
          <w:bCs/>
          <w:sz w:val="36"/>
          <w:szCs w:val="36"/>
        </w:rPr>
        <w:t xml:space="preserve"> (</w:t>
      </w:r>
      <w:r w:rsidRPr="00E75E17">
        <w:rPr>
          <w:rFonts w:ascii="Traditional Arabic" w:hAnsi="Traditional Arabic" w:cs="Traditional Arabic"/>
          <w:b/>
          <w:bCs/>
          <w:sz w:val="30"/>
          <w:szCs w:val="30"/>
        </w:rPr>
        <w:t>Environmental Adaptation</w:t>
      </w:r>
      <w:r w:rsidRPr="00E75E17">
        <w:rPr>
          <w:rFonts w:ascii="Traditional Arabic" w:hAnsi="Traditional Arabic" w:cs="Traditional Arabic"/>
          <w:b/>
          <w:bCs/>
          <w:sz w:val="36"/>
          <w:szCs w:val="36"/>
        </w:rPr>
        <w:t>)</w:t>
      </w:r>
    </w:p>
    <w:p w14:paraId="1E947FE2" w14:textId="77777777" w:rsidR="0028729B" w:rsidRPr="009E279E" w:rsidRDefault="0028729B" w:rsidP="0028729B">
      <w:pPr>
        <w:pStyle w:val="ListNumber"/>
        <w:numPr>
          <w:ilvl w:val="0"/>
          <w:numId w:val="43"/>
        </w:numPr>
        <w:bidi/>
        <w:rPr>
          <w:rFonts w:ascii="Traditional Arabic" w:hAnsi="Traditional Arabic" w:cs="Traditional Arabic"/>
          <w:sz w:val="36"/>
          <w:szCs w:val="36"/>
        </w:rPr>
      </w:pPr>
      <w:r w:rsidRPr="009E279E">
        <w:rPr>
          <w:rFonts w:ascii="Traditional Arabic" w:hAnsi="Traditional Arabic" w:cs="Traditional Arabic" w:hint="cs"/>
          <w:sz w:val="36"/>
          <w:szCs w:val="36"/>
          <w:rtl/>
        </w:rPr>
        <w:t>أتابع</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المستجدات</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في</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السوق</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والبيئة</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الخارجية</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لتعديل</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خطط</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العمل</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وفقها</w:t>
      </w:r>
      <w:r w:rsidRPr="009E279E">
        <w:rPr>
          <w:rFonts w:ascii="Traditional Arabic" w:hAnsi="Traditional Arabic" w:cs="Traditional Arabic"/>
          <w:sz w:val="36"/>
          <w:szCs w:val="36"/>
          <w:rtl/>
        </w:rPr>
        <w:t>.</w:t>
      </w:r>
    </w:p>
    <w:p w14:paraId="41FACBE1" w14:textId="77777777" w:rsidR="0028729B" w:rsidRPr="009E279E" w:rsidRDefault="0028729B" w:rsidP="0028729B">
      <w:pPr>
        <w:pStyle w:val="ListNumber"/>
        <w:numPr>
          <w:ilvl w:val="0"/>
          <w:numId w:val="44"/>
        </w:numPr>
        <w:rPr>
          <w:rFonts w:ascii="Traditional Arabic" w:hAnsi="Traditional Arabic" w:cs="Traditional Arabic"/>
          <w:sz w:val="36"/>
          <w:szCs w:val="36"/>
        </w:rPr>
      </w:pPr>
      <w:r w:rsidRPr="009E279E">
        <w:rPr>
          <w:rFonts w:ascii="Traditional Arabic" w:hAnsi="Traditional Arabic" w:cs="Traditional Arabic"/>
          <w:sz w:val="36"/>
          <w:szCs w:val="36"/>
        </w:rPr>
        <w:t>I monitor market and external environment changes to adjust work plans accordingly.</w:t>
      </w:r>
    </w:p>
    <w:p w14:paraId="4D6C5B37" w14:textId="77777777" w:rsidR="0028729B" w:rsidRPr="009E279E" w:rsidRDefault="0028729B" w:rsidP="0028729B">
      <w:pPr>
        <w:pStyle w:val="ListNumber"/>
        <w:numPr>
          <w:ilvl w:val="0"/>
          <w:numId w:val="43"/>
        </w:numPr>
        <w:bidi/>
        <w:rPr>
          <w:rFonts w:ascii="Traditional Arabic" w:hAnsi="Traditional Arabic" w:cs="Traditional Arabic"/>
          <w:sz w:val="36"/>
          <w:szCs w:val="36"/>
        </w:rPr>
      </w:pPr>
      <w:r w:rsidRPr="009E279E">
        <w:rPr>
          <w:rFonts w:ascii="Traditional Arabic" w:hAnsi="Traditional Arabic" w:cs="Traditional Arabic" w:hint="cs"/>
          <w:sz w:val="36"/>
          <w:szCs w:val="36"/>
          <w:rtl/>
        </w:rPr>
        <w:t>أتكيف</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بسرعة</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مع</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الأدوات</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والتقنيات</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الرقمية</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الجديدة</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في</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العمل</w:t>
      </w:r>
      <w:r w:rsidRPr="009E279E">
        <w:rPr>
          <w:rFonts w:ascii="Traditional Arabic" w:hAnsi="Traditional Arabic" w:cs="Traditional Arabic"/>
          <w:sz w:val="36"/>
          <w:szCs w:val="36"/>
          <w:rtl/>
        </w:rPr>
        <w:t>.</w:t>
      </w:r>
    </w:p>
    <w:p w14:paraId="50F43D13" w14:textId="77777777" w:rsidR="0028729B" w:rsidRPr="009E279E" w:rsidRDefault="0028729B" w:rsidP="0028729B">
      <w:pPr>
        <w:pStyle w:val="ListNumber"/>
        <w:numPr>
          <w:ilvl w:val="0"/>
          <w:numId w:val="44"/>
        </w:numPr>
        <w:rPr>
          <w:rFonts w:ascii="Traditional Arabic" w:hAnsi="Traditional Arabic" w:cs="Traditional Arabic"/>
          <w:sz w:val="36"/>
          <w:szCs w:val="36"/>
        </w:rPr>
      </w:pPr>
      <w:r w:rsidRPr="009E279E">
        <w:rPr>
          <w:rFonts w:ascii="Traditional Arabic" w:hAnsi="Traditional Arabic" w:cs="Traditional Arabic"/>
          <w:sz w:val="36"/>
          <w:szCs w:val="36"/>
        </w:rPr>
        <w:t>I quickly adapt to new digital tools and technologies at work.</w:t>
      </w:r>
    </w:p>
    <w:p w14:paraId="44D7D18D" w14:textId="77777777" w:rsidR="0028729B" w:rsidRPr="009E279E" w:rsidRDefault="0028729B" w:rsidP="0028729B">
      <w:pPr>
        <w:pStyle w:val="ListNumber"/>
        <w:numPr>
          <w:ilvl w:val="0"/>
          <w:numId w:val="43"/>
        </w:numPr>
        <w:bidi/>
        <w:rPr>
          <w:rFonts w:ascii="Traditional Arabic" w:hAnsi="Traditional Arabic" w:cs="Traditional Arabic"/>
          <w:sz w:val="36"/>
          <w:szCs w:val="36"/>
        </w:rPr>
      </w:pPr>
      <w:r w:rsidRPr="009E279E">
        <w:rPr>
          <w:rFonts w:ascii="Traditional Arabic" w:hAnsi="Traditional Arabic" w:cs="Traditional Arabic" w:hint="cs"/>
          <w:sz w:val="36"/>
          <w:szCs w:val="36"/>
          <w:rtl/>
        </w:rPr>
        <w:t>أستفيد</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من</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التجارب</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السابقة</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للمؤسسات</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الأخرى</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لتطوير</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استراتيجيات</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التكيف</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في</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إدارتي</w:t>
      </w:r>
      <w:r w:rsidRPr="009E279E">
        <w:rPr>
          <w:rFonts w:ascii="Traditional Arabic" w:hAnsi="Traditional Arabic" w:cs="Traditional Arabic"/>
          <w:sz w:val="36"/>
          <w:szCs w:val="36"/>
        </w:rPr>
        <w:t>.</w:t>
      </w:r>
    </w:p>
    <w:p w14:paraId="268EEB49" w14:textId="77777777" w:rsidR="0028729B" w:rsidRDefault="0028729B" w:rsidP="0028729B">
      <w:pPr>
        <w:pStyle w:val="ListNumber"/>
        <w:numPr>
          <w:ilvl w:val="0"/>
          <w:numId w:val="44"/>
        </w:numPr>
        <w:rPr>
          <w:rFonts w:ascii="Traditional Arabic" w:hAnsi="Traditional Arabic" w:cs="Traditional Arabic"/>
          <w:sz w:val="36"/>
          <w:szCs w:val="36"/>
        </w:rPr>
      </w:pPr>
      <w:r w:rsidRPr="009E279E">
        <w:rPr>
          <w:rFonts w:ascii="Traditional Arabic" w:hAnsi="Traditional Arabic" w:cs="Traditional Arabic"/>
          <w:sz w:val="36"/>
          <w:szCs w:val="36"/>
        </w:rPr>
        <w:t>I learn from the experiences of other organizations to develop adaptation strategies within my department</w:t>
      </w:r>
      <w:r w:rsidRPr="009E279E">
        <w:rPr>
          <w:rFonts w:ascii="Traditional Arabic" w:hAnsi="Traditional Arabic" w:cs="Traditional Arabic"/>
          <w:sz w:val="36"/>
          <w:szCs w:val="36"/>
          <w:rtl/>
        </w:rPr>
        <w:t>.</w:t>
      </w:r>
    </w:p>
    <w:p w14:paraId="53E519EC" w14:textId="77777777" w:rsidR="0028729B" w:rsidRPr="009E279E" w:rsidRDefault="0028729B" w:rsidP="0028729B">
      <w:pPr>
        <w:pStyle w:val="ListNumber"/>
        <w:rPr>
          <w:rFonts w:ascii="Traditional Arabic" w:hAnsi="Traditional Arabic" w:cs="Traditional Arabic"/>
          <w:sz w:val="36"/>
          <w:szCs w:val="36"/>
        </w:rPr>
      </w:pPr>
    </w:p>
    <w:p w14:paraId="17205ABD" w14:textId="77777777" w:rsidR="0028729B" w:rsidRPr="00B3621C" w:rsidRDefault="0028729B" w:rsidP="00E75E17">
      <w:pPr>
        <w:pStyle w:val="ListNumber"/>
        <w:shd w:val="clear" w:color="auto" w:fill="F2F2F2" w:themeFill="background1" w:themeFillShade="F2"/>
        <w:bidi/>
        <w:ind w:left="360"/>
        <w:jc w:val="center"/>
        <w:rPr>
          <w:rFonts w:ascii="Traditional Arabic" w:hAnsi="Traditional Arabic" w:cs="Traditional Arabic"/>
          <w:b/>
          <w:bCs/>
          <w:sz w:val="32"/>
          <w:szCs w:val="32"/>
        </w:rPr>
      </w:pPr>
      <w:r w:rsidRPr="00E75E17">
        <w:rPr>
          <w:rFonts w:ascii="Traditional Arabic" w:hAnsi="Traditional Arabic" w:cs="Traditional Arabic" w:hint="cs"/>
          <w:b/>
          <w:bCs/>
          <w:sz w:val="32"/>
          <w:szCs w:val="32"/>
          <w:rtl/>
        </w:rPr>
        <w:t>ثالثًا</w:t>
      </w:r>
      <w:r w:rsidRPr="00E75E17">
        <w:rPr>
          <w:rFonts w:ascii="Traditional Arabic" w:hAnsi="Traditional Arabic" w:cs="Traditional Arabic"/>
          <w:b/>
          <w:bCs/>
          <w:sz w:val="32"/>
          <w:szCs w:val="32"/>
          <w:rtl/>
        </w:rPr>
        <w:t xml:space="preserve">: </w:t>
      </w:r>
      <w:r w:rsidRPr="00E75E17">
        <w:rPr>
          <w:rFonts w:ascii="Traditional Arabic" w:hAnsi="Traditional Arabic" w:cs="Traditional Arabic" w:hint="cs"/>
          <w:b/>
          <w:bCs/>
          <w:sz w:val="32"/>
          <w:szCs w:val="32"/>
          <w:rtl/>
        </w:rPr>
        <w:t>تحسين</w:t>
      </w:r>
      <w:r w:rsidRPr="00E75E17">
        <w:rPr>
          <w:rFonts w:ascii="Traditional Arabic" w:hAnsi="Traditional Arabic" w:cs="Traditional Arabic"/>
          <w:b/>
          <w:bCs/>
          <w:sz w:val="32"/>
          <w:szCs w:val="32"/>
          <w:rtl/>
        </w:rPr>
        <w:t xml:space="preserve"> </w:t>
      </w:r>
      <w:r w:rsidRPr="00E75E17">
        <w:rPr>
          <w:rFonts w:ascii="Traditional Arabic" w:hAnsi="Traditional Arabic" w:cs="Traditional Arabic" w:hint="cs"/>
          <w:b/>
          <w:bCs/>
          <w:sz w:val="32"/>
          <w:szCs w:val="32"/>
          <w:rtl/>
        </w:rPr>
        <w:t>الأداء</w:t>
      </w:r>
      <w:r w:rsidRPr="00E75E17">
        <w:rPr>
          <w:rFonts w:ascii="Traditional Arabic" w:hAnsi="Traditional Arabic" w:cs="Traditional Arabic"/>
          <w:b/>
          <w:bCs/>
          <w:sz w:val="32"/>
          <w:szCs w:val="32"/>
          <w:rtl/>
        </w:rPr>
        <w:t xml:space="preserve"> </w:t>
      </w:r>
      <w:r w:rsidRPr="00E75E17">
        <w:rPr>
          <w:rFonts w:ascii="Traditional Arabic" w:hAnsi="Traditional Arabic" w:cs="Traditional Arabic" w:hint="cs"/>
          <w:b/>
          <w:bCs/>
          <w:sz w:val="32"/>
          <w:szCs w:val="32"/>
          <w:rtl/>
        </w:rPr>
        <w:t>الإداري</w:t>
      </w:r>
      <w:r w:rsidRPr="00E75E17">
        <w:rPr>
          <w:rFonts w:ascii="Traditional Arabic" w:hAnsi="Traditional Arabic" w:cs="Traditional Arabic"/>
          <w:b/>
          <w:bCs/>
          <w:sz w:val="32"/>
          <w:szCs w:val="32"/>
        </w:rPr>
        <w:t xml:space="preserve"> (</w:t>
      </w:r>
      <w:r w:rsidRPr="00E75E17">
        <w:rPr>
          <w:rFonts w:ascii="Traditional Arabic" w:hAnsi="Traditional Arabic" w:cs="Traditional Arabic"/>
          <w:b/>
          <w:bCs/>
          <w:sz w:val="30"/>
          <w:szCs w:val="30"/>
        </w:rPr>
        <w:t>Managerial Performance Improvement</w:t>
      </w:r>
      <w:r w:rsidRPr="00E75E17">
        <w:rPr>
          <w:rFonts w:ascii="Traditional Arabic" w:hAnsi="Traditional Arabic" w:cs="Traditional Arabic"/>
          <w:b/>
          <w:bCs/>
          <w:sz w:val="32"/>
          <w:szCs w:val="32"/>
        </w:rPr>
        <w:t>)</w:t>
      </w:r>
    </w:p>
    <w:p w14:paraId="416260A1" w14:textId="77777777" w:rsidR="0028729B" w:rsidRPr="009E279E" w:rsidRDefault="0028729B" w:rsidP="0028729B">
      <w:pPr>
        <w:pStyle w:val="ListNumber"/>
        <w:numPr>
          <w:ilvl w:val="0"/>
          <w:numId w:val="43"/>
        </w:numPr>
        <w:bidi/>
        <w:rPr>
          <w:rFonts w:ascii="Traditional Arabic" w:hAnsi="Traditional Arabic" w:cs="Traditional Arabic"/>
          <w:sz w:val="36"/>
          <w:szCs w:val="36"/>
          <w:rtl/>
        </w:rPr>
      </w:pPr>
      <w:r w:rsidRPr="009E279E">
        <w:rPr>
          <w:rFonts w:ascii="Traditional Arabic" w:hAnsi="Traditional Arabic" w:cs="Traditional Arabic" w:hint="cs"/>
          <w:sz w:val="36"/>
          <w:szCs w:val="36"/>
          <w:rtl/>
        </w:rPr>
        <w:t>أراجع</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نتائج</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العمل</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بانتظام</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وأتخذ</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الإجراءات</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التصحيحية</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لتحسين</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الأداء</w:t>
      </w:r>
      <w:r w:rsidRPr="009E279E">
        <w:rPr>
          <w:rFonts w:ascii="Traditional Arabic" w:hAnsi="Traditional Arabic" w:cs="Traditional Arabic"/>
          <w:sz w:val="36"/>
          <w:szCs w:val="36"/>
        </w:rPr>
        <w:t>.</w:t>
      </w:r>
    </w:p>
    <w:p w14:paraId="7621C8CB" w14:textId="77777777" w:rsidR="0028729B" w:rsidRPr="009E279E" w:rsidRDefault="0028729B" w:rsidP="0028729B">
      <w:pPr>
        <w:pStyle w:val="ListNumber"/>
        <w:numPr>
          <w:ilvl w:val="0"/>
          <w:numId w:val="44"/>
        </w:numPr>
        <w:rPr>
          <w:rFonts w:ascii="Traditional Arabic" w:hAnsi="Traditional Arabic" w:cs="Traditional Arabic"/>
          <w:sz w:val="36"/>
          <w:szCs w:val="36"/>
        </w:rPr>
      </w:pPr>
      <w:r w:rsidRPr="009E279E">
        <w:rPr>
          <w:rFonts w:ascii="Traditional Arabic" w:hAnsi="Traditional Arabic" w:cs="Traditional Arabic"/>
          <w:sz w:val="36"/>
          <w:szCs w:val="36"/>
        </w:rPr>
        <w:t>I regularly review work results and take corrective actions to improve performance</w:t>
      </w:r>
      <w:r w:rsidRPr="009E279E">
        <w:rPr>
          <w:rFonts w:ascii="Traditional Arabic" w:hAnsi="Traditional Arabic" w:cs="Traditional Arabic"/>
          <w:sz w:val="36"/>
          <w:szCs w:val="36"/>
          <w:rtl/>
        </w:rPr>
        <w:t>.</w:t>
      </w:r>
    </w:p>
    <w:p w14:paraId="0920F874" w14:textId="77777777" w:rsidR="0028729B" w:rsidRPr="009E279E" w:rsidRDefault="0028729B" w:rsidP="0028729B">
      <w:pPr>
        <w:pStyle w:val="ListNumber"/>
        <w:numPr>
          <w:ilvl w:val="0"/>
          <w:numId w:val="43"/>
        </w:numPr>
        <w:bidi/>
        <w:rPr>
          <w:rFonts w:ascii="Traditional Arabic" w:hAnsi="Traditional Arabic" w:cs="Traditional Arabic"/>
          <w:sz w:val="36"/>
          <w:szCs w:val="36"/>
        </w:rPr>
      </w:pPr>
      <w:r w:rsidRPr="009E279E">
        <w:rPr>
          <w:rFonts w:ascii="Traditional Arabic" w:hAnsi="Traditional Arabic" w:cs="Traditional Arabic" w:hint="cs"/>
          <w:sz w:val="36"/>
          <w:szCs w:val="36"/>
          <w:rtl/>
        </w:rPr>
        <w:t>أعمل</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على</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تطوير</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كفاءة</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العمليات</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الداخلية</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لزيادة</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الإنتاجية</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وتقليل</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الأخطاء</w:t>
      </w:r>
      <w:r w:rsidRPr="009E279E">
        <w:rPr>
          <w:rFonts w:ascii="Traditional Arabic" w:hAnsi="Traditional Arabic" w:cs="Traditional Arabic"/>
          <w:sz w:val="36"/>
          <w:szCs w:val="36"/>
        </w:rPr>
        <w:t>.</w:t>
      </w:r>
    </w:p>
    <w:p w14:paraId="50E83269" w14:textId="77777777" w:rsidR="0028729B" w:rsidRDefault="0028729B" w:rsidP="0028729B">
      <w:pPr>
        <w:pStyle w:val="ListNumber"/>
        <w:numPr>
          <w:ilvl w:val="0"/>
          <w:numId w:val="44"/>
        </w:numPr>
        <w:rPr>
          <w:rFonts w:ascii="Traditional Arabic" w:hAnsi="Traditional Arabic" w:cs="Traditional Arabic"/>
          <w:sz w:val="36"/>
          <w:szCs w:val="36"/>
        </w:rPr>
      </w:pPr>
      <w:r w:rsidRPr="009E279E">
        <w:rPr>
          <w:rFonts w:ascii="Traditional Arabic" w:hAnsi="Traditional Arabic" w:cs="Traditional Arabic"/>
          <w:sz w:val="36"/>
          <w:szCs w:val="36"/>
        </w:rPr>
        <w:lastRenderedPageBreak/>
        <w:t>I work on improving internal process efficiency to enhance productivity and reduce errors.</w:t>
      </w:r>
    </w:p>
    <w:p w14:paraId="72358D32" w14:textId="77777777" w:rsidR="00C87B7A" w:rsidRDefault="00C87B7A" w:rsidP="00C87B7A">
      <w:pPr>
        <w:pStyle w:val="ListNumber"/>
        <w:bidi/>
        <w:ind w:left="360" w:hanging="360"/>
        <w:jc w:val="center"/>
        <w:rPr>
          <w:rFonts w:ascii="Traditional Arabic" w:hAnsi="Traditional Arabic" w:cs="Traditional Arabic"/>
          <w:b/>
          <w:bCs/>
          <w:sz w:val="36"/>
          <w:szCs w:val="36"/>
          <w:highlight w:val="lightGray"/>
          <w:rtl/>
        </w:rPr>
      </w:pPr>
    </w:p>
    <w:p w14:paraId="76E2CFCA" w14:textId="7D6A4DBF" w:rsidR="0028729B" w:rsidRPr="009E279E" w:rsidRDefault="0028729B" w:rsidP="00E75E17">
      <w:pPr>
        <w:pStyle w:val="ListNumber"/>
        <w:shd w:val="clear" w:color="auto" w:fill="F2F2F2" w:themeFill="background1" w:themeFillShade="F2"/>
        <w:bidi/>
        <w:ind w:left="360" w:hanging="360"/>
        <w:jc w:val="center"/>
        <w:rPr>
          <w:rFonts w:ascii="Traditional Arabic" w:hAnsi="Traditional Arabic" w:cs="Traditional Arabic"/>
          <w:b/>
          <w:bCs/>
          <w:sz w:val="36"/>
          <w:szCs w:val="36"/>
        </w:rPr>
      </w:pPr>
      <w:r w:rsidRPr="00E75E17">
        <w:rPr>
          <w:rFonts w:ascii="Traditional Arabic" w:hAnsi="Traditional Arabic" w:cs="Traditional Arabic" w:hint="cs"/>
          <w:b/>
          <w:bCs/>
          <w:sz w:val="36"/>
          <w:szCs w:val="36"/>
          <w:rtl/>
        </w:rPr>
        <w:t>رابعًا</w:t>
      </w:r>
      <w:r w:rsidRPr="00E75E17">
        <w:rPr>
          <w:rFonts w:ascii="Traditional Arabic" w:hAnsi="Traditional Arabic" w:cs="Traditional Arabic"/>
          <w:b/>
          <w:bCs/>
          <w:sz w:val="36"/>
          <w:szCs w:val="36"/>
          <w:rtl/>
        </w:rPr>
        <w:t xml:space="preserve">: </w:t>
      </w:r>
      <w:r w:rsidRPr="00E75E17">
        <w:rPr>
          <w:rFonts w:ascii="Traditional Arabic" w:hAnsi="Traditional Arabic" w:cs="Traditional Arabic" w:hint="cs"/>
          <w:b/>
          <w:bCs/>
          <w:sz w:val="36"/>
          <w:szCs w:val="36"/>
          <w:rtl/>
        </w:rPr>
        <w:t>الاستجابة</w:t>
      </w:r>
      <w:r w:rsidRPr="00E75E17">
        <w:rPr>
          <w:rFonts w:ascii="Traditional Arabic" w:hAnsi="Traditional Arabic" w:cs="Traditional Arabic"/>
          <w:b/>
          <w:bCs/>
          <w:sz w:val="36"/>
          <w:szCs w:val="36"/>
          <w:rtl/>
        </w:rPr>
        <w:t xml:space="preserve"> </w:t>
      </w:r>
      <w:r w:rsidRPr="00E75E17">
        <w:rPr>
          <w:rFonts w:ascii="Traditional Arabic" w:hAnsi="Traditional Arabic" w:cs="Traditional Arabic" w:hint="cs"/>
          <w:b/>
          <w:bCs/>
          <w:sz w:val="36"/>
          <w:szCs w:val="36"/>
          <w:rtl/>
        </w:rPr>
        <w:t>الفعالة</w:t>
      </w:r>
      <w:r w:rsidRPr="00E75E17">
        <w:rPr>
          <w:rFonts w:ascii="Traditional Arabic" w:hAnsi="Traditional Arabic" w:cs="Traditional Arabic"/>
          <w:b/>
          <w:bCs/>
          <w:sz w:val="36"/>
          <w:szCs w:val="36"/>
          <w:rtl/>
        </w:rPr>
        <w:t xml:space="preserve"> </w:t>
      </w:r>
      <w:r w:rsidRPr="00E75E17">
        <w:rPr>
          <w:rFonts w:ascii="Traditional Arabic" w:hAnsi="Traditional Arabic" w:cs="Traditional Arabic" w:hint="cs"/>
          <w:b/>
          <w:bCs/>
          <w:sz w:val="36"/>
          <w:szCs w:val="36"/>
          <w:rtl/>
        </w:rPr>
        <w:t>للأزمات</w:t>
      </w:r>
      <w:r w:rsidRPr="00E75E17">
        <w:rPr>
          <w:rFonts w:ascii="Traditional Arabic" w:hAnsi="Traditional Arabic" w:cs="Traditional Arabic"/>
          <w:b/>
          <w:bCs/>
          <w:sz w:val="36"/>
          <w:szCs w:val="36"/>
          <w:rtl/>
        </w:rPr>
        <w:t xml:space="preserve"> (</w:t>
      </w:r>
      <w:r w:rsidRPr="00E75E17">
        <w:rPr>
          <w:rFonts w:ascii="Traditional Arabic" w:hAnsi="Traditional Arabic" w:cs="Traditional Arabic"/>
          <w:b/>
          <w:bCs/>
          <w:sz w:val="36"/>
          <w:szCs w:val="36"/>
        </w:rPr>
        <w:t>Effective Crisis Response</w:t>
      </w:r>
      <w:r w:rsidRPr="00E75E17">
        <w:rPr>
          <w:rFonts w:ascii="Traditional Arabic" w:hAnsi="Traditional Arabic" w:cs="Traditional Arabic"/>
          <w:b/>
          <w:bCs/>
          <w:sz w:val="36"/>
          <w:szCs w:val="36"/>
          <w:rtl/>
        </w:rPr>
        <w:t>)</w:t>
      </w:r>
    </w:p>
    <w:p w14:paraId="764A7CEE" w14:textId="77777777" w:rsidR="0028729B" w:rsidRDefault="0028729B" w:rsidP="0028729B">
      <w:pPr>
        <w:pStyle w:val="ListNumber"/>
        <w:numPr>
          <w:ilvl w:val="0"/>
          <w:numId w:val="43"/>
        </w:numPr>
        <w:bidi/>
        <w:rPr>
          <w:rFonts w:ascii="Traditional Arabic" w:hAnsi="Traditional Arabic" w:cs="Traditional Arabic"/>
          <w:sz w:val="36"/>
          <w:szCs w:val="36"/>
        </w:rPr>
      </w:pPr>
      <w:r w:rsidRPr="009E279E">
        <w:rPr>
          <w:rFonts w:ascii="Traditional Arabic" w:hAnsi="Traditional Arabic" w:cs="Traditional Arabic" w:hint="cs"/>
          <w:sz w:val="36"/>
          <w:szCs w:val="36"/>
          <w:rtl/>
        </w:rPr>
        <w:t>أتعامل</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بهدوء</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وموضوعية</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مع</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الأزمات</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المفاجئة</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لضمان</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استمرار</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الأداء</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الإداري</w:t>
      </w:r>
      <w:r w:rsidRPr="009E279E">
        <w:rPr>
          <w:rFonts w:ascii="Traditional Arabic" w:hAnsi="Traditional Arabic" w:cs="Traditional Arabic"/>
          <w:sz w:val="36"/>
          <w:szCs w:val="36"/>
        </w:rPr>
        <w:t>.</w:t>
      </w:r>
    </w:p>
    <w:p w14:paraId="22A79CBD" w14:textId="77777777" w:rsidR="0028729B" w:rsidRPr="0078679D" w:rsidRDefault="0028729B" w:rsidP="0028729B">
      <w:pPr>
        <w:pStyle w:val="ListNumber"/>
        <w:numPr>
          <w:ilvl w:val="0"/>
          <w:numId w:val="44"/>
        </w:numPr>
        <w:rPr>
          <w:rFonts w:ascii="Traditional Arabic" w:hAnsi="Traditional Arabic" w:cs="Traditional Arabic"/>
          <w:sz w:val="36"/>
          <w:szCs w:val="36"/>
        </w:rPr>
      </w:pPr>
      <w:r w:rsidRPr="0078679D">
        <w:rPr>
          <w:rFonts w:ascii="Traditional Arabic" w:hAnsi="Traditional Arabic" w:cs="Traditional Arabic"/>
          <w:sz w:val="36"/>
          <w:szCs w:val="36"/>
        </w:rPr>
        <w:t>I remain calm and objective when handling sudden crises to ensure administrative continuity.</w:t>
      </w:r>
    </w:p>
    <w:p w14:paraId="1334D641" w14:textId="77777777" w:rsidR="0028729B" w:rsidRDefault="0028729B" w:rsidP="0028729B">
      <w:pPr>
        <w:pStyle w:val="ListNumber"/>
        <w:numPr>
          <w:ilvl w:val="0"/>
          <w:numId w:val="43"/>
        </w:numPr>
        <w:bidi/>
        <w:rPr>
          <w:rFonts w:ascii="Traditional Arabic" w:hAnsi="Traditional Arabic" w:cs="Traditional Arabic"/>
          <w:sz w:val="36"/>
          <w:szCs w:val="36"/>
        </w:rPr>
      </w:pPr>
      <w:r w:rsidRPr="009E279E">
        <w:rPr>
          <w:rFonts w:ascii="Traditional Arabic" w:hAnsi="Traditional Arabic" w:cs="Traditional Arabic" w:hint="cs"/>
          <w:sz w:val="36"/>
          <w:szCs w:val="36"/>
          <w:rtl/>
        </w:rPr>
        <w:t>أضع</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خطط</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طوارئ</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استباقية</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للتعامل</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مع</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المواقف</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غير</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المتوقعة</w:t>
      </w:r>
      <w:r w:rsidRPr="009E279E">
        <w:rPr>
          <w:rFonts w:ascii="Traditional Arabic" w:hAnsi="Traditional Arabic" w:cs="Traditional Arabic"/>
          <w:sz w:val="36"/>
          <w:szCs w:val="36"/>
        </w:rPr>
        <w:t>.</w:t>
      </w:r>
    </w:p>
    <w:p w14:paraId="6D0C3C0D" w14:textId="77777777" w:rsidR="0028729B" w:rsidRDefault="0028729B" w:rsidP="0028729B">
      <w:pPr>
        <w:pStyle w:val="ListNumber"/>
        <w:numPr>
          <w:ilvl w:val="0"/>
          <w:numId w:val="44"/>
        </w:numPr>
        <w:rPr>
          <w:rFonts w:ascii="Traditional Arabic" w:hAnsi="Traditional Arabic" w:cs="Traditional Arabic"/>
          <w:sz w:val="36"/>
          <w:szCs w:val="36"/>
        </w:rPr>
      </w:pPr>
      <w:r w:rsidRPr="0078679D">
        <w:rPr>
          <w:rFonts w:ascii="Traditional Arabic" w:hAnsi="Traditional Arabic" w:cs="Traditional Arabic"/>
          <w:sz w:val="36"/>
          <w:szCs w:val="36"/>
        </w:rPr>
        <w:t>I develop proactive contingency plans to handle unexpected situations.</w:t>
      </w:r>
    </w:p>
    <w:p w14:paraId="0968A0A8" w14:textId="77777777" w:rsidR="0028729B" w:rsidRDefault="0028729B" w:rsidP="0028729B">
      <w:pPr>
        <w:pStyle w:val="ListNumber"/>
        <w:ind w:left="360" w:hanging="360"/>
        <w:rPr>
          <w:rFonts w:ascii="Traditional Arabic" w:hAnsi="Traditional Arabic" w:cs="Traditional Arabic"/>
          <w:sz w:val="36"/>
          <w:szCs w:val="36"/>
        </w:rPr>
      </w:pPr>
    </w:p>
    <w:p w14:paraId="0DE81018" w14:textId="77777777" w:rsidR="0028729B" w:rsidRDefault="0028729B" w:rsidP="0028729B">
      <w:pPr>
        <w:pStyle w:val="ListNumber"/>
        <w:ind w:left="360" w:hanging="360"/>
        <w:rPr>
          <w:rFonts w:ascii="Traditional Arabic" w:hAnsi="Traditional Arabic" w:cs="Traditional Arabic"/>
          <w:sz w:val="36"/>
          <w:szCs w:val="36"/>
        </w:rPr>
      </w:pPr>
    </w:p>
    <w:p w14:paraId="61925AC3" w14:textId="77777777" w:rsidR="006073AD" w:rsidRPr="0028729B" w:rsidRDefault="006073AD" w:rsidP="006073AD">
      <w:pPr>
        <w:bidi/>
        <w:spacing w:after="200" w:line="276" w:lineRule="auto"/>
        <w:jc w:val="right"/>
        <w:rPr>
          <w:rFonts w:ascii="Traditional Arabic" w:hAnsi="Traditional Arabic" w:cs="Traditional Arabic"/>
          <w:b/>
          <w:bCs/>
          <w:color w:val="000000" w:themeColor="text1"/>
          <w:sz w:val="92"/>
          <w:szCs w:val="92"/>
          <w:rtl/>
        </w:rPr>
      </w:pPr>
    </w:p>
    <w:p w14:paraId="099B0310" w14:textId="77777777" w:rsidR="006073AD" w:rsidRDefault="006073AD" w:rsidP="006073AD">
      <w:pPr>
        <w:bidi/>
        <w:spacing w:after="200" w:line="276" w:lineRule="auto"/>
        <w:jc w:val="right"/>
        <w:rPr>
          <w:rFonts w:ascii="Traditional Arabic" w:hAnsi="Traditional Arabic" w:cs="Traditional Arabic"/>
          <w:b/>
          <w:bCs/>
          <w:color w:val="000000" w:themeColor="text1"/>
          <w:sz w:val="92"/>
          <w:szCs w:val="92"/>
          <w:rtl/>
        </w:rPr>
      </w:pPr>
    </w:p>
    <w:p w14:paraId="64FA26C7" w14:textId="77777777" w:rsidR="006073AD" w:rsidRDefault="006073AD" w:rsidP="006073AD">
      <w:pPr>
        <w:bidi/>
        <w:spacing w:after="200" w:line="276" w:lineRule="auto"/>
        <w:jc w:val="right"/>
        <w:rPr>
          <w:rFonts w:ascii="Traditional Arabic" w:hAnsi="Traditional Arabic" w:cs="Traditional Arabic"/>
          <w:b/>
          <w:bCs/>
          <w:color w:val="000000" w:themeColor="text1"/>
          <w:sz w:val="92"/>
          <w:szCs w:val="92"/>
          <w:rtl/>
        </w:rPr>
      </w:pPr>
    </w:p>
    <w:p w14:paraId="2FCD4D2A" w14:textId="0A394C7D" w:rsidR="005F2BED" w:rsidRPr="002915F1" w:rsidRDefault="00D12DFF" w:rsidP="004C7ED3">
      <w:pPr>
        <w:shd w:val="clear" w:color="auto" w:fill="F2F2F2" w:themeFill="background1" w:themeFillShade="F2"/>
        <w:spacing w:after="200" w:line="276" w:lineRule="auto"/>
        <w:jc w:val="right"/>
        <w:rPr>
          <w:rFonts w:ascii="Traditional Arabic" w:hAnsi="Traditional Arabic" w:cs="Traditional Arabic"/>
          <w:b/>
          <w:bCs/>
          <w:color w:val="000000" w:themeColor="text1"/>
          <w:sz w:val="36"/>
          <w:szCs w:val="36"/>
        </w:rPr>
      </w:pPr>
      <w:r w:rsidRPr="00E03FAE">
        <w:rPr>
          <w:rFonts w:ascii="Traditional Arabic" w:hAnsi="Traditional Arabic" w:cs="Traditional Arabic"/>
          <w:b/>
          <w:bCs/>
          <w:color w:val="000000" w:themeColor="text1"/>
          <w:sz w:val="30"/>
          <w:szCs w:val="30"/>
        </w:rPr>
        <w:lastRenderedPageBreak/>
        <w:t>Qualitative Interview Questions</w:t>
      </w:r>
      <w:r w:rsidR="002915F1">
        <w:rPr>
          <w:rFonts w:ascii="Traditional Arabic" w:hAnsi="Traditional Arabic" w:cs="Traditional Arabic" w:hint="cs"/>
          <w:b/>
          <w:bCs/>
          <w:color w:val="000000" w:themeColor="text1"/>
          <w:sz w:val="36"/>
          <w:szCs w:val="36"/>
          <w:rtl/>
        </w:rPr>
        <w:t xml:space="preserve"> </w:t>
      </w:r>
      <w:r w:rsidRPr="002915F1">
        <w:rPr>
          <w:rFonts w:ascii="Traditional Arabic" w:hAnsi="Traditional Arabic" w:cs="Traditional Arabic"/>
          <w:b/>
          <w:bCs/>
          <w:color w:val="000000" w:themeColor="text1"/>
          <w:sz w:val="36"/>
          <w:szCs w:val="36"/>
          <w:rtl/>
        </w:rPr>
        <w:t xml:space="preserve">  أسئلة المقابلات النوعية</w:t>
      </w:r>
      <w:r w:rsidR="002915F1">
        <w:rPr>
          <w:rFonts w:ascii="Traditional Arabic" w:hAnsi="Traditional Arabic" w:cs="Traditional Arabic" w:hint="cs"/>
          <w:b/>
          <w:bCs/>
          <w:color w:val="000000" w:themeColor="text1"/>
          <w:sz w:val="36"/>
          <w:szCs w:val="36"/>
          <w:rtl/>
        </w:rPr>
        <w:t xml:space="preserve">- </w:t>
      </w:r>
    </w:p>
    <w:p w14:paraId="75F55FE0" w14:textId="4A6AD4EC" w:rsidR="00DF6E9A" w:rsidRDefault="00DF6E9A" w:rsidP="00DF6E9A">
      <w:pPr>
        <w:bidi/>
        <w:spacing w:after="200" w:line="276" w:lineRule="auto"/>
        <w:rPr>
          <w:rFonts w:ascii="Traditional Arabic" w:hAnsi="Traditional Arabic" w:cs="Traditional Arabic"/>
          <w:b/>
          <w:bCs/>
          <w:color w:val="000000" w:themeColor="text1"/>
          <w:sz w:val="36"/>
          <w:szCs w:val="36"/>
        </w:rPr>
      </w:pPr>
      <w:r w:rsidRPr="00DF6E9A">
        <w:rPr>
          <w:rFonts w:ascii="Traditional Arabic" w:hAnsi="Traditional Arabic" w:cs="Traditional Arabic"/>
          <w:b/>
          <w:bCs/>
          <w:color w:val="000000" w:themeColor="text1"/>
          <w:sz w:val="36"/>
          <w:szCs w:val="36"/>
          <w:rtl/>
        </w:rPr>
        <w:t>أولاً: الضغوط الإدارية (</w:t>
      </w:r>
      <w:r w:rsidRPr="00E03FAE">
        <w:rPr>
          <w:rFonts w:ascii="Traditional Arabic" w:hAnsi="Traditional Arabic" w:cs="Traditional Arabic"/>
          <w:b/>
          <w:bCs/>
          <w:color w:val="000000" w:themeColor="text1"/>
          <w:sz w:val="30"/>
          <w:szCs w:val="30"/>
        </w:rPr>
        <w:t>Managerial Pressure</w:t>
      </w:r>
      <w:r w:rsidRPr="00DF6E9A">
        <w:rPr>
          <w:rFonts w:ascii="Traditional Arabic" w:hAnsi="Traditional Arabic" w:cs="Traditional Arabic"/>
          <w:b/>
          <w:bCs/>
          <w:color w:val="000000" w:themeColor="text1"/>
          <w:sz w:val="36"/>
          <w:szCs w:val="36"/>
          <w:rtl/>
        </w:rPr>
        <w:t>)</w:t>
      </w:r>
    </w:p>
    <w:p w14:paraId="1B0A5587" w14:textId="51DCA66E" w:rsidR="00DF6E9A" w:rsidRPr="007543BD" w:rsidRDefault="007543BD" w:rsidP="00DF6E9A">
      <w:pPr>
        <w:bidi/>
        <w:spacing w:after="200" w:line="276" w:lineRule="auto"/>
        <w:rPr>
          <w:rFonts w:ascii="Traditional Arabic" w:hAnsi="Traditional Arabic" w:cs="Traditional Arabic"/>
          <w:color w:val="000000" w:themeColor="text1"/>
          <w:sz w:val="36"/>
          <w:szCs w:val="36"/>
        </w:rPr>
      </w:pPr>
      <w:r w:rsidRPr="007543BD">
        <w:rPr>
          <w:rFonts w:ascii="Traditional Arabic" w:hAnsi="Traditional Arabic" w:cs="Traditional Arabic"/>
          <w:color w:val="000000" w:themeColor="text1"/>
          <w:sz w:val="36"/>
          <w:szCs w:val="36"/>
          <w:rtl/>
        </w:rPr>
        <w:t>تهدف هذه الأسئلة إلى فهم طبيعة الضغوط التي يتعرض لها القادة، ومصادرها، وكيف تؤثر على سلوكهم القيادي.</w:t>
      </w:r>
    </w:p>
    <w:p w14:paraId="6FC8F401" w14:textId="0B0185EC" w:rsidR="005F2BED" w:rsidRPr="00871784" w:rsidRDefault="007E14DF" w:rsidP="007E14DF">
      <w:pPr>
        <w:pStyle w:val="ListParagraph"/>
        <w:numPr>
          <w:ilvl w:val="0"/>
          <w:numId w:val="49"/>
        </w:numPr>
        <w:bidi/>
        <w:spacing w:after="200" w:line="276" w:lineRule="auto"/>
        <w:rPr>
          <w:rFonts w:ascii="Traditional Arabic" w:hAnsi="Traditional Arabic" w:cs="Traditional Arabic"/>
          <w:color w:val="000000" w:themeColor="text1"/>
          <w:sz w:val="40"/>
          <w:szCs w:val="40"/>
        </w:rPr>
      </w:pPr>
      <w:r w:rsidRPr="00871784">
        <w:rPr>
          <w:rFonts w:ascii="Traditional Arabic" w:hAnsi="Traditional Arabic" w:cs="Traditional Arabic"/>
          <w:color w:val="000000" w:themeColor="text1"/>
          <w:sz w:val="40"/>
          <w:szCs w:val="40"/>
          <w:rtl/>
        </w:rPr>
        <w:t>ما أبرز أنواع الضغوط الإدارية التي تواجهها في عملك اليومي كقائد؟</w:t>
      </w:r>
    </w:p>
    <w:p w14:paraId="0BF25709" w14:textId="00653094" w:rsidR="005F2BED" w:rsidRPr="00871784" w:rsidRDefault="00B50FC7" w:rsidP="00B50FC7">
      <w:pPr>
        <w:pStyle w:val="ListParagraph"/>
        <w:numPr>
          <w:ilvl w:val="0"/>
          <w:numId w:val="50"/>
        </w:numPr>
        <w:spacing w:after="200" w:line="276" w:lineRule="auto"/>
        <w:rPr>
          <w:rFonts w:ascii="Traditional Arabic" w:hAnsi="Traditional Arabic" w:cs="Traditional Arabic"/>
          <w:color w:val="000000" w:themeColor="text1"/>
          <w:sz w:val="40"/>
          <w:szCs w:val="40"/>
        </w:rPr>
      </w:pPr>
      <w:r w:rsidRPr="00871784">
        <w:rPr>
          <w:rFonts w:ascii="Traditional Arabic" w:hAnsi="Traditional Arabic" w:cs="Traditional Arabic"/>
          <w:color w:val="000000" w:themeColor="text1"/>
          <w:sz w:val="40"/>
          <w:szCs w:val="40"/>
        </w:rPr>
        <w:t xml:space="preserve">What are the main types of </w:t>
      </w:r>
      <w:r w:rsidR="00871784" w:rsidRPr="00871784">
        <w:rPr>
          <w:rFonts w:ascii="Traditional Arabic" w:hAnsi="Traditional Arabic" w:cs="Traditional Arabic"/>
          <w:color w:val="000000" w:themeColor="text1"/>
          <w:sz w:val="40"/>
          <w:szCs w:val="40"/>
        </w:rPr>
        <w:t>Managerial</w:t>
      </w:r>
      <w:r w:rsidRPr="00871784">
        <w:rPr>
          <w:rFonts w:ascii="Traditional Arabic" w:hAnsi="Traditional Arabic" w:cs="Traditional Arabic"/>
          <w:color w:val="000000" w:themeColor="text1"/>
          <w:sz w:val="40"/>
          <w:szCs w:val="40"/>
        </w:rPr>
        <w:t xml:space="preserve"> pressures you face in your daily work as a leader</w:t>
      </w:r>
      <w:r w:rsidRPr="00871784">
        <w:rPr>
          <w:rFonts w:ascii="Traditional Arabic" w:hAnsi="Traditional Arabic" w:cs="Traditional Arabic"/>
          <w:color w:val="000000" w:themeColor="text1"/>
          <w:sz w:val="40"/>
          <w:szCs w:val="40"/>
          <w:rtl/>
        </w:rPr>
        <w:t>?</w:t>
      </w:r>
    </w:p>
    <w:p w14:paraId="38FA82A8" w14:textId="2CB83E4D" w:rsidR="005F2BED" w:rsidRPr="0021114C" w:rsidRDefault="0021114C" w:rsidP="0021114C">
      <w:pPr>
        <w:pStyle w:val="ListParagraph"/>
        <w:numPr>
          <w:ilvl w:val="0"/>
          <w:numId w:val="49"/>
        </w:numPr>
        <w:bidi/>
        <w:spacing w:after="200" w:line="276" w:lineRule="auto"/>
        <w:rPr>
          <w:rFonts w:ascii="Traditional Arabic" w:hAnsi="Traditional Arabic" w:cs="Traditional Arabic"/>
          <w:color w:val="000000" w:themeColor="text1"/>
          <w:sz w:val="40"/>
          <w:szCs w:val="40"/>
        </w:rPr>
      </w:pPr>
      <w:r w:rsidRPr="0021114C">
        <w:rPr>
          <w:rFonts w:ascii="Traditional Arabic" w:hAnsi="Traditional Arabic" w:cs="Traditional Arabic"/>
          <w:color w:val="000000" w:themeColor="text1"/>
          <w:sz w:val="40"/>
          <w:szCs w:val="40"/>
          <w:rtl/>
        </w:rPr>
        <w:t>كيف تؤثر هذه الضغوط على طريقة إدارتك للمهام أو اتخاذ القرارات؟</w:t>
      </w:r>
    </w:p>
    <w:p w14:paraId="3ED9408B" w14:textId="6407244A" w:rsidR="005F2BED" w:rsidRPr="001A5228" w:rsidRDefault="001A5228" w:rsidP="001A5228">
      <w:pPr>
        <w:pStyle w:val="ListParagraph"/>
        <w:numPr>
          <w:ilvl w:val="0"/>
          <w:numId w:val="50"/>
        </w:numPr>
        <w:spacing w:after="200" w:line="276" w:lineRule="auto"/>
        <w:rPr>
          <w:rFonts w:ascii="Traditional Arabic" w:hAnsi="Traditional Arabic" w:cs="Traditional Arabic"/>
          <w:color w:val="000000" w:themeColor="text1"/>
          <w:sz w:val="40"/>
          <w:szCs w:val="40"/>
        </w:rPr>
      </w:pPr>
      <w:r w:rsidRPr="001A5228">
        <w:rPr>
          <w:rFonts w:ascii="Traditional Arabic" w:hAnsi="Traditional Arabic" w:cs="Traditional Arabic"/>
          <w:color w:val="000000" w:themeColor="text1"/>
          <w:sz w:val="40"/>
          <w:szCs w:val="40"/>
        </w:rPr>
        <w:t>How do these pressures influence your management style or decision-making process</w:t>
      </w:r>
      <w:r w:rsidRPr="001A5228">
        <w:rPr>
          <w:rFonts w:ascii="Traditional Arabic" w:hAnsi="Traditional Arabic" w:cs="Traditional Arabic"/>
          <w:color w:val="000000" w:themeColor="text1"/>
          <w:sz w:val="40"/>
          <w:szCs w:val="40"/>
          <w:rtl/>
        </w:rPr>
        <w:t>?</w:t>
      </w:r>
    </w:p>
    <w:p w14:paraId="7536684F" w14:textId="7082E8BA" w:rsidR="005F2BED" w:rsidRPr="0078696D" w:rsidRDefault="0078696D" w:rsidP="0078696D">
      <w:pPr>
        <w:pStyle w:val="ListParagraph"/>
        <w:numPr>
          <w:ilvl w:val="0"/>
          <w:numId w:val="49"/>
        </w:numPr>
        <w:bidi/>
        <w:spacing w:after="200" w:line="276" w:lineRule="auto"/>
        <w:rPr>
          <w:rFonts w:ascii="Traditional Arabic" w:hAnsi="Traditional Arabic" w:cs="Traditional Arabic"/>
          <w:color w:val="000000" w:themeColor="text1"/>
          <w:sz w:val="40"/>
          <w:szCs w:val="40"/>
        </w:rPr>
      </w:pPr>
      <w:r w:rsidRPr="0078696D">
        <w:rPr>
          <w:rFonts w:ascii="Traditional Arabic" w:hAnsi="Traditional Arabic" w:cs="Traditional Arabic"/>
          <w:color w:val="000000" w:themeColor="text1"/>
          <w:sz w:val="40"/>
          <w:szCs w:val="40"/>
          <w:rtl/>
        </w:rPr>
        <w:t>ما العوامل التنظيمية أو الثقافية التي تزيد من حدة هذه الضغوط أو تخففها؟</w:t>
      </w:r>
    </w:p>
    <w:p w14:paraId="6D08B8C9" w14:textId="5BBA7382" w:rsidR="00B95F76" w:rsidRDefault="00B16B59" w:rsidP="00B16B59">
      <w:pPr>
        <w:pStyle w:val="ListParagraph"/>
        <w:numPr>
          <w:ilvl w:val="0"/>
          <w:numId w:val="50"/>
        </w:numPr>
        <w:spacing w:after="200" w:line="276" w:lineRule="auto"/>
        <w:rPr>
          <w:rFonts w:ascii="Traditional Arabic" w:hAnsi="Traditional Arabic" w:cs="Traditional Arabic"/>
          <w:color w:val="000000" w:themeColor="text1"/>
          <w:sz w:val="40"/>
          <w:szCs w:val="40"/>
        </w:rPr>
      </w:pPr>
      <w:r w:rsidRPr="00B16B59">
        <w:rPr>
          <w:rFonts w:ascii="Traditional Arabic" w:hAnsi="Traditional Arabic" w:cs="Traditional Arabic"/>
          <w:color w:val="000000" w:themeColor="text1"/>
          <w:sz w:val="40"/>
          <w:szCs w:val="40"/>
        </w:rPr>
        <w:t>What organizational or cultural factors intensify or reduce these pressures</w:t>
      </w:r>
      <w:r w:rsidRPr="00B16B59">
        <w:rPr>
          <w:rFonts w:ascii="Traditional Arabic" w:hAnsi="Traditional Arabic" w:cs="Traditional Arabic"/>
          <w:color w:val="000000" w:themeColor="text1"/>
          <w:sz w:val="40"/>
          <w:szCs w:val="40"/>
          <w:rtl/>
        </w:rPr>
        <w:t>?</w:t>
      </w:r>
    </w:p>
    <w:p w14:paraId="72BA3A5D" w14:textId="49A7F52C" w:rsidR="00201E84" w:rsidRPr="00B16B59" w:rsidRDefault="00E445A7" w:rsidP="00E445A7">
      <w:pPr>
        <w:pStyle w:val="ListParagraph"/>
        <w:numPr>
          <w:ilvl w:val="0"/>
          <w:numId w:val="49"/>
        </w:numPr>
        <w:bidi/>
        <w:spacing w:after="200" w:line="276" w:lineRule="auto"/>
        <w:rPr>
          <w:rFonts w:ascii="Traditional Arabic" w:hAnsi="Traditional Arabic" w:cs="Traditional Arabic"/>
          <w:color w:val="000000" w:themeColor="text1"/>
          <w:sz w:val="40"/>
          <w:szCs w:val="40"/>
        </w:rPr>
      </w:pPr>
      <w:r w:rsidRPr="00E445A7">
        <w:rPr>
          <w:rFonts w:ascii="Traditional Arabic" w:hAnsi="Traditional Arabic" w:cs="Traditional Arabic"/>
          <w:color w:val="000000" w:themeColor="text1"/>
          <w:sz w:val="40"/>
          <w:szCs w:val="40"/>
          <w:rtl/>
        </w:rPr>
        <w:t>هل ترى اختلافًا بين الأجيال</w:t>
      </w:r>
      <w:r w:rsidRPr="00E445A7">
        <w:rPr>
          <w:rFonts w:ascii="Traditional Arabic" w:hAnsi="Traditional Arabic" w:cs="Traditional Arabic"/>
          <w:color w:val="000000" w:themeColor="text1"/>
          <w:sz w:val="40"/>
          <w:szCs w:val="40"/>
        </w:rPr>
        <w:t xml:space="preserve"> (X, Y, Z) </w:t>
      </w:r>
      <w:r w:rsidRPr="00E445A7">
        <w:rPr>
          <w:rFonts w:ascii="Traditional Arabic" w:hAnsi="Traditional Arabic" w:cs="Traditional Arabic"/>
          <w:color w:val="000000" w:themeColor="text1"/>
          <w:sz w:val="40"/>
          <w:szCs w:val="40"/>
          <w:rtl/>
        </w:rPr>
        <w:t>في كيفية التعامل مع الضغوط الإدارية؟ صف ذلك</w:t>
      </w:r>
      <w:r w:rsidRPr="00E445A7">
        <w:rPr>
          <w:rFonts w:ascii="Traditional Arabic" w:hAnsi="Traditional Arabic" w:cs="Traditional Arabic"/>
          <w:color w:val="000000" w:themeColor="text1"/>
          <w:sz w:val="40"/>
          <w:szCs w:val="40"/>
        </w:rPr>
        <w:t>.</w:t>
      </w:r>
    </w:p>
    <w:p w14:paraId="31F36F82" w14:textId="3B2D2CA3" w:rsidR="00B95F76" w:rsidRPr="00A36C5E" w:rsidRDefault="00A36C5E" w:rsidP="00A36C5E">
      <w:pPr>
        <w:pStyle w:val="ListParagraph"/>
        <w:numPr>
          <w:ilvl w:val="0"/>
          <w:numId w:val="51"/>
        </w:numPr>
        <w:spacing w:after="200" w:line="276" w:lineRule="auto"/>
        <w:rPr>
          <w:rFonts w:ascii="Traditional Arabic" w:hAnsi="Traditional Arabic" w:cs="Traditional Arabic"/>
          <w:b/>
          <w:bCs/>
          <w:color w:val="000000" w:themeColor="text1"/>
          <w:sz w:val="40"/>
          <w:szCs w:val="40"/>
        </w:rPr>
      </w:pPr>
      <w:r w:rsidRPr="00A36C5E">
        <w:rPr>
          <w:rFonts w:ascii="Traditional Arabic" w:hAnsi="Traditional Arabic" w:cs="Traditional Arabic"/>
          <w:color w:val="000000" w:themeColor="text1"/>
          <w:sz w:val="40"/>
          <w:szCs w:val="40"/>
        </w:rPr>
        <w:t xml:space="preserve">Do you notice differences among generations (X, Y, Z) in handling </w:t>
      </w:r>
      <w:r w:rsidR="000706D7">
        <w:rPr>
          <w:rFonts w:ascii="Traditional Arabic" w:hAnsi="Traditional Arabic" w:cs="Traditional Arabic"/>
          <w:color w:val="000000" w:themeColor="text1"/>
          <w:sz w:val="40"/>
          <w:szCs w:val="40"/>
        </w:rPr>
        <w:t>Managerial</w:t>
      </w:r>
      <w:r w:rsidRPr="00A36C5E">
        <w:rPr>
          <w:rFonts w:ascii="Traditional Arabic" w:hAnsi="Traditional Arabic" w:cs="Traditional Arabic"/>
          <w:color w:val="000000" w:themeColor="text1"/>
          <w:sz w:val="40"/>
          <w:szCs w:val="40"/>
        </w:rPr>
        <w:t xml:space="preserve"> pressures? Please describe</w:t>
      </w:r>
      <w:r w:rsidRPr="00A36C5E">
        <w:rPr>
          <w:rFonts w:ascii="Traditional Arabic" w:hAnsi="Traditional Arabic" w:cs="Traditional Arabic"/>
          <w:b/>
          <w:bCs/>
          <w:color w:val="000000" w:themeColor="text1"/>
          <w:sz w:val="40"/>
          <w:szCs w:val="40"/>
          <w:rtl/>
        </w:rPr>
        <w:t>.</w:t>
      </w:r>
    </w:p>
    <w:p w14:paraId="055ED2E5" w14:textId="77777777" w:rsidR="00B95F76" w:rsidRDefault="00B95F76" w:rsidP="00B95F76">
      <w:pPr>
        <w:bidi/>
        <w:spacing w:after="200" w:line="276" w:lineRule="auto"/>
        <w:jc w:val="right"/>
        <w:rPr>
          <w:rFonts w:ascii="Traditional Arabic" w:hAnsi="Traditional Arabic" w:cs="Traditional Arabic"/>
          <w:b/>
          <w:bCs/>
          <w:color w:val="000000" w:themeColor="text1"/>
          <w:sz w:val="40"/>
          <w:szCs w:val="40"/>
        </w:rPr>
      </w:pPr>
    </w:p>
    <w:p w14:paraId="5F12E7FA" w14:textId="6D4D0369" w:rsidR="00B95F76" w:rsidRPr="00DC6C7F" w:rsidRDefault="00DC6C7F" w:rsidP="00E03FAE">
      <w:pPr>
        <w:shd w:val="clear" w:color="auto" w:fill="F2F2F2" w:themeFill="background1" w:themeFillShade="F2"/>
        <w:bidi/>
        <w:spacing w:after="200" w:line="276" w:lineRule="auto"/>
        <w:jc w:val="center"/>
        <w:rPr>
          <w:rFonts w:ascii="Traditional Arabic" w:hAnsi="Traditional Arabic" w:cs="Traditional Arabic"/>
          <w:b/>
          <w:bCs/>
          <w:color w:val="000000" w:themeColor="text1"/>
          <w:sz w:val="36"/>
          <w:szCs w:val="36"/>
        </w:rPr>
      </w:pPr>
      <w:r w:rsidRPr="00DC6C7F">
        <w:rPr>
          <w:rFonts w:ascii="Traditional Arabic" w:hAnsi="Traditional Arabic" w:cs="Traditional Arabic"/>
          <w:b/>
          <w:bCs/>
          <w:color w:val="000000" w:themeColor="text1"/>
          <w:sz w:val="36"/>
          <w:szCs w:val="36"/>
          <w:rtl/>
        </w:rPr>
        <w:lastRenderedPageBreak/>
        <w:t>ثانيًا: المرونة التنظيمية (</w:t>
      </w:r>
      <w:r w:rsidRPr="00E03FAE">
        <w:rPr>
          <w:rFonts w:ascii="Traditional Arabic" w:hAnsi="Traditional Arabic" w:cs="Traditional Arabic"/>
          <w:b/>
          <w:bCs/>
          <w:color w:val="000000" w:themeColor="text1"/>
          <w:sz w:val="30"/>
          <w:szCs w:val="30"/>
        </w:rPr>
        <w:t>Organizational Flexibility</w:t>
      </w:r>
      <w:r w:rsidRPr="00DC6C7F">
        <w:rPr>
          <w:rFonts w:ascii="Traditional Arabic" w:hAnsi="Traditional Arabic" w:cs="Traditional Arabic"/>
          <w:b/>
          <w:bCs/>
          <w:color w:val="000000" w:themeColor="text1"/>
          <w:sz w:val="36"/>
          <w:szCs w:val="36"/>
          <w:rtl/>
        </w:rPr>
        <w:t>)</w:t>
      </w:r>
    </w:p>
    <w:p w14:paraId="2A7AA6BB" w14:textId="1F560FCF" w:rsidR="00D12DFF" w:rsidRPr="005B4A21" w:rsidRDefault="005B4A21" w:rsidP="00CC69DF">
      <w:pPr>
        <w:bidi/>
        <w:spacing w:after="200" w:line="276" w:lineRule="auto"/>
        <w:rPr>
          <w:rFonts w:ascii="Traditional Arabic" w:hAnsi="Traditional Arabic" w:cs="Traditional Arabic"/>
          <w:color w:val="000000" w:themeColor="text1"/>
          <w:sz w:val="40"/>
          <w:szCs w:val="40"/>
        </w:rPr>
      </w:pPr>
      <w:r w:rsidRPr="005B4A21">
        <w:rPr>
          <w:rFonts w:ascii="Traditional Arabic" w:hAnsi="Traditional Arabic" w:cs="Traditional Arabic"/>
          <w:color w:val="000000" w:themeColor="text1"/>
          <w:sz w:val="40"/>
          <w:szCs w:val="40"/>
          <w:rtl/>
        </w:rPr>
        <w:t>تهدف هذه الأسئلة إلى استكشاف كيف تُسهم المرونة في التكيف مع الضغوط، ودور الأجيال في تطويرها.</w:t>
      </w:r>
    </w:p>
    <w:p w14:paraId="5FD865DC" w14:textId="28A87D20" w:rsidR="00DC6C7F" w:rsidRPr="00805636" w:rsidRDefault="00805636" w:rsidP="00805636">
      <w:pPr>
        <w:pStyle w:val="ListParagraph"/>
        <w:numPr>
          <w:ilvl w:val="0"/>
          <w:numId w:val="49"/>
        </w:numPr>
        <w:bidi/>
        <w:spacing w:after="200" w:line="276" w:lineRule="auto"/>
        <w:rPr>
          <w:rFonts w:ascii="Traditional Arabic" w:hAnsi="Traditional Arabic" w:cs="Traditional Arabic"/>
          <w:color w:val="000000" w:themeColor="text1"/>
          <w:sz w:val="40"/>
          <w:szCs w:val="40"/>
        </w:rPr>
      </w:pPr>
      <w:r w:rsidRPr="00805636">
        <w:rPr>
          <w:rFonts w:ascii="Traditional Arabic" w:hAnsi="Traditional Arabic" w:cs="Traditional Arabic" w:hint="cs"/>
          <w:color w:val="000000" w:themeColor="text1"/>
          <w:sz w:val="40"/>
          <w:szCs w:val="40"/>
          <w:rtl/>
        </w:rPr>
        <w:t>في</w:t>
      </w:r>
      <w:r w:rsidRPr="00805636">
        <w:rPr>
          <w:rFonts w:ascii="Traditional Arabic" w:hAnsi="Traditional Arabic" w:cs="Traditional Arabic"/>
          <w:color w:val="000000" w:themeColor="text1"/>
          <w:sz w:val="40"/>
          <w:szCs w:val="40"/>
          <w:rtl/>
        </w:rPr>
        <w:t xml:space="preserve"> </w:t>
      </w:r>
      <w:r w:rsidRPr="00805636">
        <w:rPr>
          <w:rFonts w:ascii="Traditional Arabic" w:hAnsi="Traditional Arabic" w:cs="Traditional Arabic" w:hint="cs"/>
          <w:color w:val="000000" w:themeColor="text1"/>
          <w:sz w:val="40"/>
          <w:szCs w:val="40"/>
          <w:rtl/>
        </w:rPr>
        <w:t>رأيك،</w:t>
      </w:r>
      <w:r w:rsidRPr="00805636">
        <w:rPr>
          <w:rFonts w:ascii="Traditional Arabic" w:hAnsi="Traditional Arabic" w:cs="Traditional Arabic"/>
          <w:color w:val="000000" w:themeColor="text1"/>
          <w:sz w:val="40"/>
          <w:szCs w:val="40"/>
          <w:rtl/>
        </w:rPr>
        <w:t xml:space="preserve"> </w:t>
      </w:r>
      <w:r w:rsidRPr="00805636">
        <w:rPr>
          <w:rFonts w:ascii="Traditional Arabic" w:hAnsi="Traditional Arabic" w:cs="Traditional Arabic" w:hint="cs"/>
          <w:color w:val="000000" w:themeColor="text1"/>
          <w:sz w:val="40"/>
          <w:szCs w:val="40"/>
          <w:rtl/>
        </w:rPr>
        <w:t>كيف</w:t>
      </w:r>
      <w:r w:rsidRPr="00805636">
        <w:rPr>
          <w:rFonts w:ascii="Traditional Arabic" w:hAnsi="Traditional Arabic" w:cs="Traditional Arabic"/>
          <w:color w:val="000000" w:themeColor="text1"/>
          <w:sz w:val="40"/>
          <w:szCs w:val="40"/>
          <w:rtl/>
        </w:rPr>
        <w:t xml:space="preserve"> </w:t>
      </w:r>
      <w:r w:rsidRPr="00805636">
        <w:rPr>
          <w:rFonts w:ascii="Traditional Arabic" w:hAnsi="Traditional Arabic" w:cs="Traditional Arabic" w:hint="cs"/>
          <w:color w:val="000000" w:themeColor="text1"/>
          <w:sz w:val="40"/>
          <w:szCs w:val="40"/>
          <w:rtl/>
        </w:rPr>
        <w:t>تساعد</w:t>
      </w:r>
      <w:r w:rsidRPr="00805636">
        <w:rPr>
          <w:rFonts w:ascii="Traditional Arabic" w:hAnsi="Traditional Arabic" w:cs="Traditional Arabic"/>
          <w:color w:val="000000" w:themeColor="text1"/>
          <w:sz w:val="40"/>
          <w:szCs w:val="40"/>
          <w:rtl/>
        </w:rPr>
        <w:t xml:space="preserve"> </w:t>
      </w:r>
      <w:r w:rsidRPr="00805636">
        <w:rPr>
          <w:rFonts w:ascii="Traditional Arabic" w:hAnsi="Traditional Arabic" w:cs="Traditional Arabic" w:hint="cs"/>
          <w:color w:val="000000" w:themeColor="text1"/>
          <w:sz w:val="40"/>
          <w:szCs w:val="40"/>
          <w:rtl/>
        </w:rPr>
        <w:t>المرونة</w:t>
      </w:r>
      <w:r w:rsidRPr="00805636">
        <w:rPr>
          <w:rFonts w:ascii="Traditional Arabic" w:hAnsi="Traditional Arabic" w:cs="Traditional Arabic"/>
          <w:color w:val="000000" w:themeColor="text1"/>
          <w:sz w:val="40"/>
          <w:szCs w:val="40"/>
          <w:rtl/>
        </w:rPr>
        <w:t xml:space="preserve"> </w:t>
      </w:r>
      <w:r w:rsidRPr="00805636">
        <w:rPr>
          <w:rFonts w:ascii="Traditional Arabic" w:hAnsi="Traditional Arabic" w:cs="Traditional Arabic" w:hint="cs"/>
          <w:color w:val="000000" w:themeColor="text1"/>
          <w:sz w:val="40"/>
          <w:szCs w:val="40"/>
          <w:rtl/>
        </w:rPr>
        <w:t>التنظيمية</w:t>
      </w:r>
      <w:r w:rsidRPr="00805636">
        <w:rPr>
          <w:rFonts w:ascii="Traditional Arabic" w:hAnsi="Traditional Arabic" w:cs="Traditional Arabic"/>
          <w:color w:val="000000" w:themeColor="text1"/>
          <w:sz w:val="40"/>
          <w:szCs w:val="40"/>
          <w:rtl/>
        </w:rPr>
        <w:t xml:space="preserve"> </w:t>
      </w:r>
      <w:r w:rsidRPr="00805636">
        <w:rPr>
          <w:rFonts w:ascii="Traditional Arabic" w:hAnsi="Traditional Arabic" w:cs="Traditional Arabic" w:hint="cs"/>
          <w:color w:val="000000" w:themeColor="text1"/>
          <w:sz w:val="40"/>
          <w:szCs w:val="40"/>
          <w:rtl/>
        </w:rPr>
        <w:t>في</w:t>
      </w:r>
      <w:r w:rsidRPr="00805636">
        <w:rPr>
          <w:rFonts w:ascii="Traditional Arabic" w:hAnsi="Traditional Arabic" w:cs="Traditional Arabic"/>
          <w:color w:val="000000" w:themeColor="text1"/>
          <w:sz w:val="40"/>
          <w:szCs w:val="40"/>
          <w:rtl/>
        </w:rPr>
        <w:t xml:space="preserve"> </w:t>
      </w:r>
      <w:r w:rsidRPr="00805636">
        <w:rPr>
          <w:rFonts w:ascii="Traditional Arabic" w:hAnsi="Traditional Arabic" w:cs="Traditional Arabic" w:hint="cs"/>
          <w:color w:val="000000" w:themeColor="text1"/>
          <w:sz w:val="40"/>
          <w:szCs w:val="40"/>
          <w:rtl/>
        </w:rPr>
        <w:t>التعامل</w:t>
      </w:r>
      <w:r w:rsidRPr="00805636">
        <w:rPr>
          <w:rFonts w:ascii="Traditional Arabic" w:hAnsi="Traditional Arabic" w:cs="Traditional Arabic"/>
          <w:color w:val="000000" w:themeColor="text1"/>
          <w:sz w:val="40"/>
          <w:szCs w:val="40"/>
          <w:rtl/>
        </w:rPr>
        <w:t xml:space="preserve"> </w:t>
      </w:r>
      <w:r w:rsidRPr="00805636">
        <w:rPr>
          <w:rFonts w:ascii="Traditional Arabic" w:hAnsi="Traditional Arabic" w:cs="Traditional Arabic" w:hint="cs"/>
          <w:color w:val="000000" w:themeColor="text1"/>
          <w:sz w:val="40"/>
          <w:szCs w:val="40"/>
          <w:rtl/>
        </w:rPr>
        <w:t>مع</w:t>
      </w:r>
      <w:r w:rsidRPr="00805636">
        <w:rPr>
          <w:rFonts w:ascii="Traditional Arabic" w:hAnsi="Traditional Arabic" w:cs="Traditional Arabic"/>
          <w:color w:val="000000" w:themeColor="text1"/>
          <w:sz w:val="40"/>
          <w:szCs w:val="40"/>
          <w:rtl/>
        </w:rPr>
        <w:t xml:space="preserve"> </w:t>
      </w:r>
      <w:r w:rsidRPr="00805636">
        <w:rPr>
          <w:rFonts w:ascii="Traditional Arabic" w:hAnsi="Traditional Arabic" w:cs="Traditional Arabic" w:hint="cs"/>
          <w:color w:val="000000" w:themeColor="text1"/>
          <w:sz w:val="40"/>
          <w:szCs w:val="40"/>
          <w:rtl/>
        </w:rPr>
        <w:t>الضغوط</w:t>
      </w:r>
      <w:r w:rsidRPr="00805636">
        <w:rPr>
          <w:rFonts w:ascii="Traditional Arabic" w:hAnsi="Traditional Arabic" w:cs="Traditional Arabic"/>
          <w:color w:val="000000" w:themeColor="text1"/>
          <w:sz w:val="40"/>
          <w:szCs w:val="40"/>
          <w:rtl/>
        </w:rPr>
        <w:t xml:space="preserve"> </w:t>
      </w:r>
      <w:r w:rsidRPr="00805636">
        <w:rPr>
          <w:rFonts w:ascii="Traditional Arabic" w:hAnsi="Traditional Arabic" w:cs="Traditional Arabic" w:hint="cs"/>
          <w:color w:val="000000" w:themeColor="text1"/>
          <w:sz w:val="40"/>
          <w:szCs w:val="40"/>
          <w:rtl/>
        </w:rPr>
        <w:t>الإدارية؟</w:t>
      </w:r>
    </w:p>
    <w:p w14:paraId="261986D7" w14:textId="1F849FF2" w:rsidR="00DC6C7F" w:rsidRPr="007A6B33" w:rsidRDefault="007A6B33" w:rsidP="007A6B33">
      <w:pPr>
        <w:pStyle w:val="ListParagraph"/>
        <w:numPr>
          <w:ilvl w:val="0"/>
          <w:numId w:val="51"/>
        </w:numPr>
        <w:spacing w:after="200" w:line="276" w:lineRule="auto"/>
        <w:rPr>
          <w:rFonts w:ascii="Traditional Arabic" w:hAnsi="Traditional Arabic" w:cs="Traditional Arabic"/>
          <w:color w:val="000000" w:themeColor="text1"/>
          <w:sz w:val="40"/>
          <w:szCs w:val="40"/>
        </w:rPr>
      </w:pPr>
      <w:r w:rsidRPr="007A6B33">
        <w:rPr>
          <w:rFonts w:ascii="Traditional Arabic" w:hAnsi="Traditional Arabic" w:cs="Traditional Arabic"/>
          <w:color w:val="000000" w:themeColor="text1"/>
          <w:sz w:val="40"/>
          <w:szCs w:val="40"/>
        </w:rPr>
        <w:t xml:space="preserve">In your opinion, how does organizational flexibility help in dealing with </w:t>
      </w:r>
      <w:r>
        <w:rPr>
          <w:rFonts w:ascii="Traditional Arabic" w:hAnsi="Traditional Arabic" w:cs="Traditional Arabic"/>
          <w:color w:val="000000" w:themeColor="text1"/>
          <w:sz w:val="40"/>
          <w:szCs w:val="40"/>
        </w:rPr>
        <w:t>Managerial</w:t>
      </w:r>
      <w:r w:rsidRPr="007A6B33">
        <w:rPr>
          <w:rFonts w:ascii="Traditional Arabic" w:hAnsi="Traditional Arabic" w:cs="Traditional Arabic"/>
          <w:color w:val="000000" w:themeColor="text1"/>
          <w:sz w:val="40"/>
          <w:szCs w:val="40"/>
        </w:rPr>
        <w:t xml:space="preserve"> pressures</w:t>
      </w:r>
      <w:r w:rsidRPr="007A6B33">
        <w:rPr>
          <w:rFonts w:ascii="Traditional Arabic" w:hAnsi="Traditional Arabic" w:cs="Traditional Arabic"/>
          <w:color w:val="000000" w:themeColor="text1"/>
          <w:sz w:val="40"/>
          <w:szCs w:val="40"/>
          <w:rtl/>
        </w:rPr>
        <w:t>?</w:t>
      </w:r>
    </w:p>
    <w:p w14:paraId="669B7DC2" w14:textId="08823353" w:rsidR="00DC6C7F" w:rsidRPr="00680063" w:rsidRDefault="00680063" w:rsidP="00680063">
      <w:pPr>
        <w:pStyle w:val="ListParagraph"/>
        <w:numPr>
          <w:ilvl w:val="0"/>
          <w:numId w:val="49"/>
        </w:numPr>
        <w:bidi/>
        <w:spacing w:after="200" w:line="276" w:lineRule="auto"/>
        <w:rPr>
          <w:rFonts w:ascii="Traditional Arabic" w:hAnsi="Traditional Arabic" w:cs="Traditional Arabic"/>
          <w:color w:val="000000" w:themeColor="text1"/>
          <w:sz w:val="40"/>
          <w:szCs w:val="40"/>
        </w:rPr>
      </w:pPr>
      <w:r w:rsidRPr="00680063">
        <w:rPr>
          <w:rFonts w:ascii="Traditional Arabic" w:hAnsi="Traditional Arabic" w:cs="Traditional Arabic" w:hint="cs"/>
          <w:color w:val="000000" w:themeColor="text1"/>
          <w:sz w:val="40"/>
          <w:szCs w:val="40"/>
          <w:rtl/>
        </w:rPr>
        <w:t>كيف</w:t>
      </w:r>
      <w:r w:rsidRPr="00680063">
        <w:rPr>
          <w:rFonts w:ascii="Traditional Arabic" w:hAnsi="Traditional Arabic" w:cs="Traditional Arabic"/>
          <w:color w:val="000000" w:themeColor="text1"/>
          <w:sz w:val="40"/>
          <w:szCs w:val="40"/>
          <w:rtl/>
        </w:rPr>
        <w:t xml:space="preserve"> </w:t>
      </w:r>
      <w:r w:rsidRPr="00680063">
        <w:rPr>
          <w:rFonts w:ascii="Traditional Arabic" w:hAnsi="Traditional Arabic" w:cs="Traditional Arabic" w:hint="cs"/>
          <w:color w:val="000000" w:themeColor="text1"/>
          <w:sz w:val="40"/>
          <w:szCs w:val="40"/>
          <w:rtl/>
        </w:rPr>
        <w:t>تصف</w:t>
      </w:r>
      <w:r w:rsidRPr="00680063">
        <w:rPr>
          <w:rFonts w:ascii="Traditional Arabic" w:hAnsi="Traditional Arabic" w:cs="Traditional Arabic"/>
          <w:color w:val="000000" w:themeColor="text1"/>
          <w:sz w:val="40"/>
          <w:szCs w:val="40"/>
          <w:rtl/>
        </w:rPr>
        <w:t xml:space="preserve"> </w:t>
      </w:r>
      <w:r w:rsidRPr="00680063">
        <w:rPr>
          <w:rFonts w:ascii="Traditional Arabic" w:hAnsi="Traditional Arabic" w:cs="Traditional Arabic" w:hint="cs"/>
          <w:color w:val="000000" w:themeColor="text1"/>
          <w:sz w:val="40"/>
          <w:szCs w:val="40"/>
          <w:rtl/>
        </w:rPr>
        <w:t>مستوى</w:t>
      </w:r>
      <w:r w:rsidRPr="00680063">
        <w:rPr>
          <w:rFonts w:ascii="Traditional Arabic" w:hAnsi="Traditional Arabic" w:cs="Traditional Arabic"/>
          <w:color w:val="000000" w:themeColor="text1"/>
          <w:sz w:val="40"/>
          <w:szCs w:val="40"/>
          <w:rtl/>
        </w:rPr>
        <w:t xml:space="preserve"> </w:t>
      </w:r>
      <w:r w:rsidRPr="00680063">
        <w:rPr>
          <w:rFonts w:ascii="Traditional Arabic" w:hAnsi="Traditional Arabic" w:cs="Traditional Arabic" w:hint="cs"/>
          <w:color w:val="000000" w:themeColor="text1"/>
          <w:sz w:val="40"/>
          <w:szCs w:val="40"/>
          <w:rtl/>
        </w:rPr>
        <w:t>المرونة</w:t>
      </w:r>
      <w:r w:rsidRPr="00680063">
        <w:rPr>
          <w:rFonts w:ascii="Traditional Arabic" w:hAnsi="Traditional Arabic" w:cs="Traditional Arabic"/>
          <w:color w:val="000000" w:themeColor="text1"/>
          <w:sz w:val="40"/>
          <w:szCs w:val="40"/>
          <w:rtl/>
        </w:rPr>
        <w:t xml:space="preserve"> </w:t>
      </w:r>
      <w:r w:rsidRPr="00680063">
        <w:rPr>
          <w:rFonts w:ascii="Traditional Arabic" w:hAnsi="Traditional Arabic" w:cs="Traditional Arabic" w:hint="cs"/>
          <w:color w:val="000000" w:themeColor="text1"/>
          <w:sz w:val="40"/>
          <w:szCs w:val="40"/>
          <w:rtl/>
        </w:rPr>
        <w:t>في</w:t>
      </w:r>
      <w:r w:rsidRPr="00680063">
        <w:rPr>
          <w:rFonts w:ascii="Traditional Arabic" w:hAnsi="Traditional Arabic" w:cs="Traditional Arabic"/>
          <w:color w:val="000000" w:themeColor="text1"/>
          <w:sz w:val="40"/>
          <w:szCs w:val="40"/>
          <w:rtl/>
        </w:rPr>
        <w:t xml:space="preserve"> </w:t>
      </w:r>
      <w:r w:rsidRPr="00680063">
        <w:rPr>
          <w:rFonts w:ascii="Traditional Arabic" w:hAnsi="Traditional Arabic" w:cs="Traditional Arabic" w:hint="cs"/>
          <w:color w:val="000000" w:themeColor="text1"/>
          <w:sz w:val="40"/>
          <w:szCs w:val="40"/>
          <w:rtl/>
        </w:rPr>
        <w:t>هيكل</w:t>
      </w:r>
      <w:r w:rsidRPr="00680063">
        <w:rPr>
          <w:rFonts w:ascii="Traditional Arabic" w:hAnsi="Traditional Arabic" w:cs="Traditional Arabic"/>
          <w:color w:val="000000" w:themeColor="text1"/>
          <w:sz w:val="40"/>
          <w:szCs w:val="40"/>
          <w:rtl/>
        </w:rPr>
        <w:t xml:space="preserve"> </w:t>
      </w:r>
      <w:r w:rsidRPr="00680063">
        <w:rPr>
          <w:rFonts w:ascii="Traditional Arabic" w:hAnsi="Traditional Arabic" w:cs="Traditional Arabic" w:hint="cs"/>
          <w:color w:val="000000" w:themeColor="text1"/>
          <w:sz w:val="40"/>
          <w:szCs w:val="40"/>
          <w:rtl/>
        </w:rPr>
        <w:t>منظمتك</w:t>
      </w:r>
      <w:r w:rsidRPr="00680063">
        <w:rPr>
          <w:rFonts w:ascii="Traditional Arabic" w:hAnsi="Traditional Arabic" w:cs="Traditional Arabic"/>
          <w:color w:val="000000" w:themeColor="text1"/>
          <w:sz w:val="40"/>
          <w:szCs w:val="40"/>
          <w:rtl/>
        </w:rPr>
        <w:t xml:space="preserve"> </w:t>
      </w:r>
      <w:r w:rsidRPr="00680063">
        <w:rPr>
          <w:rFonts w:ascii="Traditional Arabic" w:hAnsi="Traditional Arabic" w:cs="Traditional Arabic" w:hint="cs"/>
          <w:color w:val="000000" w:themeColor="text1"/>
          <w:sz w:val="40"/>
          <w:szCs w:val="40"/>
          <w:rtl/>
        </w:rPr>
        <w:t>أو</w:t>
      </w:r>
      <w:r w:rsidRPr="00680063">
        <w:rPr>
          <w:rFonts w:ascii="Traditional Arabic" w:hAnsi="Traditional Arabic" w:cs="Traditional Arabic"/>
          <w:color w:val="000000" w:themeColor="text1"/>
          <w:sz w:val="40"/>
          <w:szCs w:val="40"/>
          <w:rtl/>
        </w:rPr>
        <w:t xml:space="preserve"> </w:t>
      </w:r>
      <w:r w:rsidRPr="00680063">
        <w:rPr>
          <w:rFonts w:ascii="Traditional Arabic" w:hAnsi="Traditional Arabic" w:cs="Traditional Arabic" w:hint="cs"/>
          <w:color w:val="000000" w:themeColor="text1"/>
          <w:sz w:val="40"/>
          <w:szCs w:val="40"/>
          <w:rtl/>
        </w:rPr>
        <w:t>في</w:t>
      </w:r>
      <w:r w:rsidRPr="00680063">
        <w:rPr>
          <w:rFonts w:ascii="Traditional Arabic" w:hAnsi="Traditional Arabic" w:cs="Traditional Arabic"/>
          <w:color w:val="000000" w:themeColor="text1"/>
          <w:sz w:val="40"/>
          <w:szCs w:val="40"/>
          <w:rtl/>
        </w:rPr>
        <w:t xml:space="preserve"> </w:t>
      </w:r>
      <w:r w:rsidRPr="00680063">
        <w:rPr>
          <w:rFonts w:ascii="Traditional Arabic" w:hAnsi="Traditional Arabic" w:cs="Traditional Arabic" w:hint="cs"/>
          <w:color w:val="000000" w:themeColor="text1"/>
          <w:sz w:val="40"/>
          <w:szCs w:val="40"/>
          <w:rtl/>
        </w:rPr>
        <w:t>إدارتك؟</w:t>
      </w:r>
    </w:p>
    <w:p w14:paraId="525D8337" w14:textId="24C0266A" w:rsidR="00DC6C7F" w:rsidRPr="007913E1" w:rsidRDefault="007913E1" w:rsidP="007913E1">
      <w:pPr>
        <w:pStyle w:val="ListParagraph"/>
        <w:numPr>
          <w:ilvl w:val="0"/>
          <w:numId w:val="51"/>
        </w:numPr>
        <w:spacing w:after="200" w:line="276" w:lineRule="auto"/>
        <w:rPr>
          <w:rFonts w:ascii="Traditional Arabic" w:hAnsi="Traditional Arabic" w:cs="Traditional Arabic"/>
          <w:color w:val="000000" w:themeColor="text1"/>
          <w:sz w:val="40"/>
          <w:szCs w:val="40"/>
        </w:rPr>
      </w:pPr>
      <w:r w:rsidRPr="007913E1">
        <w:rPr>
          <w:rFonts w:ascii="Traditional Arabic" w:hAnsi="Traditional Arabic" w:cs="Traditional Arabic"/>
          <w:color w:val="000000" w:themeColor="text1"/>
          <w:sz w:val="40"/>
          <w:szCs w:val="40"/>
        </w:rPr>
        <w:t>How would you describe the level of flexibility in your department’s structure or overall organization</w:t>
      </w:r>
      <w:r w:rsidRPr="007913E1">
        <w:rPr>
          <w:rFonts w:ascii="Traditional Arabic" w:hAnsi="Traditional Arabic" w:cs="Traditional Arabic"/>
          <w:color w:val="000000" w:themeColor="text1"/>
          <w:sz w:val="40"/>
          <w:szCs w:val="40"/>
          <w:rtl/>
        </w:rPr>
        <w:t>?</w:t>
      </w:r>
    </w:p>
    <w:p w14:paraId="0722EBCA" w14:textId="3EEFEEB4" w:rsidR="00DC6C7F" w:rsidRDefault="00F22A07" w:rsidP="00F22A07">
      <w:pPr>
        <w:pStyle w:val="ListParagraph"/>
        <w:numPr>
          <w:ilvl w:val="0"/>
          <w:numId w:val="49"/>
        </w:numPr>
        <w:bidi/>
        <w:spacing w:after="200" w:line="276" w:lineRule="auto"/>
        <w:rPr>
          <w:rFonts w:ascii="Traditional Arabic" w:hAnsi="Traditional Arabic" w:cs="Traditional Arabic"/>
          <w:color w:val="000000" w:themeColor="text1"/>
          <w:sz w:val="40"/>
          <w:szCs w:val="40"/>
        </w:rPr>
      </w:pPr>
      <w:r w:rsidRPr="00F22A07">
        <w:rPr>
          <w:rFonts w:ascii="Traditional Arabic" w:hAnsi="Traditional Arabic" w:cs="Traditional Arabic" w:hint="cs"/>
          <w:color w:val="000000" w:themeColor="text1"/>
          <w:sz w:val="40"/>
          <w:szCs w:val="40"/>
          <w:rtl/>
        </w:rPr>
        <w:t>هل</w:t>
      </w:r>
      <w:r w:rsidRPr="00F22A07">
        <w:rPr>
          <w:rFonts w:ascii="Traditional Arabic" w:hAnsi="Traditional Arabic" w:cs="Traditional Arabic"/>
          <w:color w:val="000000" w:themeColor="text1"/>
          <w:sz w:val="40"/>
          <w:szCs w:val="40"/>
          <w:rtl/>
        </w:rPr>
        <w:t xml:space="preserve"> </w:t>
      </w:r>
      <w:r w:rsidRPr="00F22A07">
        <w:rPr>
          <w:rFonts w:ascii="Traditional Arabic" w:hAnsi="Traditional Arabic" w:cs="Traditional Arabic" w:hint="cs"/>
          <w:color w:val="000000" w:themeColor="text1"/>
          <w:sz w:val="40"/>
          <w:szCs w:val="40"/>
          <w:rtl/>
        </w:rPr>
        <w:t>تشجع</w:t>
      </w:r>
      <w:r w:rsidRPr="00F22A07">
        <w:rPr>
          <w:rFonts w:ascii="Traditional Arabic" w:hAnsi="Traditional Arabic" w:cs="Traditional Arabic"/>
          <w:color w:val="000000" w:themeColor="text1"/>
          <w:sz w:val="40"/>
          <w:szCs w:val="40"/>
          <w:rtl/>
        </w:rPr>
        <w:t xml:space="preserve"> </w:t>
      </w:r>
      <w:r w:rsidRPr="00F22A07">
        <w:rPr>
          <w:rFonts w:ascii="Traditional Arabic" w:hAnsi="Traditional Arabic" w:cs="Traditional Arabic" w:hint="cs"/>
          <w:color w:val="000000" w:themeColor="text1"/>
          <w:sz w:val="40"/>
          <w:szCs w:val="40"/>
          <w:rtl/>
        </w:rPr>
        <w:t>الإدارة</w:t>
      </w:r>
      <w:r w:rsidRPr="00F22A07">
        <w:rPr>
          <w:rFonts w:ascii="Traditional Arabic" w:hAnsi="Traditional Arabic" w:cs="Traditional Arabic"/>
          <w:color w:val="000000" w:themeColor="text1"/>
          <w:sz w:val="40"/>
          <w:szCs w:val="40"/>
          <w:rtl/>
        </w:rPr>
        <w:t xml:space="preserve"> </w:t>
      </w:r>
      <w:r w:rsidRPr="00F22A07">
        <w:rPr>
          <w:rFonts w:ascii="Traditional Arabic" w:hAnsi="Traditional Arabic" w:cs="Traditional Arabic" w:hint="cs"/>
          <w:color w:val="000000" w:themeColor="text1"/>
          <w:sz w:val="40"/>
          <w:szCs w:val="40"/>
          <w:rtl/>
        </w:rPr>
        <w:t>العليا</w:t>
      </w:r>
      <w:r w:rsidRPr="00F22A07">
        <w:rPr>
          <w:rFonts w:ascii="Traditional Arabic" w:hAnsi="Traditional Arabic" w:cs="Traditional Arabic"/>
          <w:color w:val="000000" w:themeColor="text1"/>
          <w:sz w:val="40"/>
          <w:szCs w:val="40"/>
          <w:rtl/>
        </w:rPr>
        <w:t xml:space="preserve"> </w:t>
      </w:r>
      <w:r w:rsidRPr="00F22A07">
        <w:rPr>
          <w:rFonts w:ascii="Traditional Arabic" w:hAnsi="Traditional Arabic" w:cs="Traditional Arabic" w:hint="cs"/>
          <w:color w:val="000000" w:themeColor="text1"/>
          <w:sz w:val="40"/>
          <w:szCs w:val="40"/>
          <w:rtl/>
        </w:rPr>
        <w:t>على</w:t>
      </w:r>
      <w:r w:rsidRPr="00F22A07">
        <w:rPr>
          <w:rFonts w:ascii="Traditional Arabic" w:hAnsi="Traditional Arabic" w:cs="Traditional Arabic"/>
          <w:color w:val="000000" w:themeColor="text1"/>
          <w:sz w:val="40"/>
          <w:szCs w:val="40"/>
          <w:rtl/>
        </w:rPr>
        <w:t xml:space="preserve"> </w:t>
      </w:r>
      <w:r w:rsidRPr="00F22A07">
        <w:rPr>
          <w:rFonts w:ascii="Traditional Arabic" w:hAnsi="Traditional Arabic" w:cs="Traditional Arabic" w:hint="cs"/>
          <w:color w:val="000000" w:themeColor="text1"/>
          <w:sz w:val="40"/>
          <w:szCs w:val="40"/>
          <w:rtl/>
        </w:rPr>
        <w:t>تعديل</w:t>
      </w:r>
      <w:r w:rsidRPr="00F22A07">
        <w:rPr>
          <w:rFonts w:ascii="Traditional Arabic" w:hAnsi="Traditional Arabic" w:cs="Traditional Arabic"/>
          <w:color w:val="000000" w:themeColor="text1"/>
          <w:sz w:val="40"/>
          <w:szCs w:val="40"/>
          <w:rtl/>
        </w:rPr>
        <w:t xml:space="preserve"> </w:t>
      </w:r>
      <w:r w:rsidRPr="00F22A07">
        <w:rPr>
          <w:rFonts w:ascii="Traditional Arabic" w:hAnsi="Traditional Arabic" w:cs="Traditional Arabic" w:hint="cs"/>
          <w:color w:val="000000" w:themeColor="text1"/>
          <w:sz w:val="40"/>
          <w:szCs w:val="40"/>
          <w:rtl/>
        </w:rPr>
        <w:t>الخطط</w:t>
      </w:r>
      <w:r w:rsidRPr="00F22A07">
        <w:rPr>
          <w:rFonts w:ascii="Traditional Arabic" w:hAnsi="Traditional Arabic" w:cs="Traditional Arabic"/>
          <w:color w:val="000000" w:themeColor="text1"/>
          <w:sz w:val="40"/>
          <w:szCs w:val="40"/>
          <w:rtl/>
        </w:rPr>
        <w:t xml:space="preserve"> </w:t>
      </w:r>
      <w:r w:rsidRPr="00F22A07">
        <w:rPr>
          <w:rFonts w:ascii="Traditional Arabic" w:hAnsi="Traditional Arabic" w:cs="Traditional Arabic" w:hint="cs"/>
          <w:color w:val="000000" w:themeColor="text1"/>
          <w:sz w:val="40"/>
          <w:szCs w:val="40"/>
          <w:rtl/>
        </w:rPr>
        <w:t>أو</w:t>
      </w:r>
      <w:r w:rsidRPr="00F22A07">
        <w:rPr>
          <w:rFonts w:ascii="Traditional Arabic" w:hAnsi="Traditional Arabic" w:cs="Traditional Arabic"/>
          <w:color w:val="000000" w:themeColor="text1"/>
          <w:sz w:val="40"/>
          <w:szCs w:val="40"/>
          <w:rtl/>
        </w:rPr>
        <w:t xml:space="preserve"> </w:t>
      </w:r>
      <w:r w:rsidRPr="00F22A07">
        <w:rPr>
          <w:rFonts w:ascii="Traditional Arabic" w:hAnsi="Traditional Arabic" w:cs="Traditional Arabic" w:hint="cs"/>
          <w:color w:val="000000" w:themeColor="text1"/>
          <w:sz w:val="40"/>
          <w:szCs w:val="40"/>
          <w:rtl/>
        </w:rPr>
        <w:t>تفويض</w:t>
      </w:r>
      <w:r w:rsidRPr="00F22A07">
        <w:rPr>
          <w:rFonts w:ascii="Traditional Arabic" w:hAnsi="Traditional Arabic" w:cs="Traditional Arabic"/>
          <w:color w:val="000000" w:themeColor="text1"/>
          <w:sz w:val="40"/>
          <w:szCs w:val="40"/>
          <w:rtl/>
        </w:rPr>
        <w:t xml:space="preserve"> </w:t>
      </w:r>
      <w:r w:rsidRPr="00F22A07">
        <w:rPr>
          <w:rFonts w:ascii="Traditional Arabic" w:hAnsi="Traditional Arabic" w:cs="Traditional Arabic" w:hint="cs"/>
          <w:color w:val="000000" w:themeColor="text1"/>
          <w:sz w:val="40"/>
          <w:szCs w:val="40"/>
          <w:rtl/>
        </w:rPr>
        <w:t>الصلاحيات</w:t>
      </w:r>
      <w:r w:rsidRPr="00F22A07">
        <w:rPr>
          <w:rFonts w:ascii="Traditional Arabic" w:hAnsi="Traditional Arabic" w:cs="Traditional Arabic"/>
          <w:color w:val="000000" w:themeColor="text1"/>
          <w:sz w:val="40"/>
          <w:szCs w:val="40"/>
          <w:rtl/>
        </w:rPr>
        <w:t xml:space="preserve"> </w:t>
      </w:r>
      <w:r w:rsidRPr="00F22A07">
        <w:rPr>
          <w:rFonts w:ascii="Traditional Arabic" w:hAnsi="Traditional Arabic" w:cs="Traditional Arabic" w:hint="cs"/>
          <w:color w:val="000000" w:themeColor="text1"/>
          <w:sz w:val="40"/>
          <w:szCs w:val="40"/>
          <w:rtl/>
        </w:rPr>
        <w:t>عند</w:t>
      </w:r>
      <w:r w:rsidRPr="00F22A07">
        <w:rPr>
          <w:rFonts w:ascii="Traditional Arabic" w:hAnsi="Traditional Arabic" w:cs="Traditional Arabic"/>
          <w:color w:val="000000" w:themeColor="text1"/>
          <w:sz w:val="40"/>
          <w:szCs w:val="40"/>
          <w:rtl/>
        </w:rPr>
        <w:t xml:space="preserve"> </w:t>
      </w:r>
      <w:r w:rsidRPr="00F22A07">
        <w:rPr>
          <w:rFonts w:ascii="Traditional Arabic" w:hAnsi="Traditional Arabic" w:cs="Traditional Arabic" w:hint="cs"/>
          <w:color w:val="000000" w:themeColor="text1"/>
          <w:sz w:val="40"/>
          <w:szCs w:val="40"/>
          <w:rtl/>
        </w:rPr>
        <w:t>مواجهة</w:t>
      </w:r>
      <w:r w:rsidRPr="00F22A07">
        <w:rPr>
          <w:rFonts w:ascii="Traditional Arabic" w:hAnsi="Traditional Arabic" w:cs="Traditional Arabic"/>
          <w:color w:val="000000" w:themeColor="text1"/>
          <w:sz w:val="40"/>
          <w:szCs w:val="40"/>
          <w:rtl/>
        </w:rPr>
        <w:t xml:space="preserve"> </w:t>
      </w:r>
      <w:r w:rsidRPr="00F22A07">
        <w:rPr>
          <w:rFonts w:ascii="Traditional Arabic" w:hAnsi="Traditional Arabic" w:cs="Traditional Arabic" w:hint="cs"/>
          <w:color w:val="000000" w:themeColor="text1"/>
          <w:sz w:val="40"/>
          <w:szCs w:val="40"/>
          <w:rtl/>
        </w:rPr>
        <w:t>ضغوط</w:t>
      </w:r>
      <w:r w:rsidRPr="00F22A07">
        <w:rPr>
          <w:rFonts w:ascii="Traditional Arabic" w:hAnsi="Traditional Arabic" w:cs="Traditional Arabic"/>
          <w:color w:val="000000" w:themeColor="text1"/>
          <w:sz w:val="40"/>
          <w:szCs w:val="40"/>
          <w:rtl/>
        </w:rPr>
        <w:t xml:space="preserve"> </w:t>
      </w:r>
      <w:r w:rsidRPr="00F22A07">
        <w:rPr>
          <w:rFonts w:ascii="Traditional Arabic" w:hAnsi="Traditional Arabic" w:cs="Traditional Arabic" w:hint="cs"/>
          <w:color w:val="000000" w:themeColor="text1"/>
          <w:sz w:val="40"/>
          <w:szCs w:val="40"/>
          <w:rtl/>
        </w:rPr>
        <w:t>أو</w:t>
      </w:r>
      <w:r w:rsidRPr="00F22A07">
        <w:rPr>
          <w:rFonts w:ascii="Traditional Arabic" w:hAnsi="Traditional Arabic" w:cs="Traditional Arabic"/>
          <w:color w:val="000000" w:themeColor="text1"/>
          <w:sz w:val="40"/>
          <w:szCs w:val="40"/>
          <w:rtl/>
        </w:rPr>
        <w:t xml:space="preserve"> </w:t>
      </w:r>
      <w:r w:rsidRPr="00F22A07">
        <w:rPr>
          <w:rFonts w:ascii="Traditional Arabic" w:hAnsi="Traditional Arabic" w:cs="Traditional Arabic" w:hint="cs"/>
          <w:color w:val="000000" w:themeColor="text1"/>
          <w:sz w:val="40"/>
          <w:szCs w:val="40"/>
          <w:rtl/>
        </w:rPr>
        <w:t>أزمات؟</w:t>
      </w:r>
    </w:p>
    <w:p w14:paraId="19696204" w14:textId="6E8E89F0" w:rsidR="00F0515A" w:rsidRPr="00F0515A" w:rsidRDefault="00F6290C" w:rsidP="00F6290C">
      <w:pPr>
        <w:pStyle w:val="ListParagraph"/>
        <w:numPr>
          <w:ilvl w:val="0"/>
          <w:numId w:val="51"/>
        </w:numPr>
        <w:spacing w:after="200" w:line="276" w:lineRule="auto"/>
        <w:rPr>
          <w:rFonts w:ascii="Traditional Arabic" w:hAnsi="Traditional Arabic" w:cs="Traditional Arabic"/>
          <w:color w:val="000000" w:themeColor="text1"/>
          <w:sz w:val="40"/>
          <w:szCs w:val="40"/>
        </w:rPr>
      </w:pPr>
      <w:r w:rsidRPr="00F6290C">
        <w:rPr>
          <w:rFonts w:ascii="Traditional Arabic" w:hAnsi="Traditional Arabic" w:cs="Traditional Arabic"/>
          <w:color w:val="000000" w:themeColor="text1"/>
          <w:sz w:val="40"/>
          <w:szCs w:val="40"/>
        </w:rPr>
        <w:t>Does top management encourage revising plans or delegating authority when facing pressures or crises</w:t>
      </w:r>
      <w:r w:rsidRPr="00F6290C">
        <w:rPr>
          <w:rFonts w:ascii="Traditional Arabic" w:hAnsi="Traditional Arabic" w:cs="Traditional Arabic"/>
          <w:color w:val="000000" w:themeColor="text1"/>
          <w:sz w:val="40"/>
          <w:szCs w:val="40"/>
          <w:rtl/>
        </w:rPr>
        <w:t>?</w:t>
      </w:r>
    </w:p>
    <w:p w14:paraId="3ED9F6A6" w14:textId="1E6DDCC4" w:rsidR="001D71B5" w:rsidRPr="001D71B5" w:rsidRDefault="001D71B5" w:rsidP="001D71B5">
      <w:pPr>
        <w:pStyle w:val="ListParagraph"/>
        <w:numPr>
          <w:ilvl w:val="0"/>
          <w:numId w:val="49"/>
        </w:numPr>
        <w:bidi/>
        <w:spacing w:after="200" w:line="276" w:lineRule="auto"/>
        <w:rPr>
          <w:rFonts w:ascii="Traditional Arabic" w:hAnsi="Traditional Arabic" w:cs="Traditional Arabic"/>
          <w:color w:val="000000" w:themeColor="text1"/>
          <w:sz w:val="40"/>
          <w:szCs w:val="40"/>
        </w:rPr>
      </w:pPr>
      <w:r w:rsidRPr="001D71B5">
        <w:rPr>
          <w:rFonts w:ascii="Traditional Arabic" w:hAnsi="Traditional Arabic" w:cs="Traditional Arabic"/>
          <w:color w:val="000000" w:themeColor="text1"/>
          <w:sz w:val="40"/>
          <w:szCs w:val="40"/>
          <w:rtl/>
        </w:rPr>
        <w:t>كيف تؤثر الفروقات الجيلية داخل الفريق على درجة المرونة التنظيمية؟</w:t>
      </w:r>
    </w:p>
    <w:p w14:paraId="22FFCAD3" w14:textId="1B18ADAC" w:rsidR="00DC6C7F" w:rsidRPr="000B1AD8" w:rsidRDefault="00F232CD" w:rsidP="000B1AD8">
      <w:pPr>
        <w:pStyle w:val="ListParagraph"/>
        <w:numPr>
          <w:ilvl w:val="0"/>
          <w:numId w:val="51"/>
        </w:numPr>
        <w:spacing w:after="200" w:line="276" w:lineRule="auto"/>
        <w:rPr>
          <w:rFonts w:ascii="Traditional Arabic" w:hAnsi="Traditional Arabic" w:cs="Traditional Arabic"/>
          <w:color w:val="000000" w:themeColor="text1"/>
          <w:sz w:val="40"/>
          <w:szCs w:val="40"/>
        </w:rPr>
      </w:pPr>
      <w:r w:rsidRPr="00F232CD">
        <w:rPr>
          <w:rFonts w:ascii="Traditional Arabic" w:hAnsi="Traditional Arabic" w:cs="Traditional Arabic"/>
          <w:color w:val="000000" w:themeColor="text1"/>
          <w:sz w:val="40"/>
          <w:szCs w:val="40"/>
        </w:rPr>
        <w:t>How do generational differences within the team affect the level of organizational flexibility</w:t>
      </w:r>
      <w:r w:rsidRPr="000B1AD8">
        <w:rPr>
          <w:rFonts w:ascii="Traditional Arabic" w:hAnsi="Traditional Arabic" w:cs="Traditional Arabic"/>
          <w:color w:val="000000" w:themeColor="text1"/>
          <w:sz w:val="40"/>
          <w:szCs w:val="40"/>
          <w:rtl/>
        </w:rPr>
        <w:t>?</w:t>
      </w:r>
    </w:p>
    <w:p w14:paraId="40B9FB61" w14:textId="2AF53656" w:rsidR="00DC6C7F" w:rsidRPr="00944512" w:rsidRDefault="003B627E" w:rsidP="00944512">
      <w:pPr>
        <w:shd w:val="clear" w:color="auto" w:fill="F2F2F2" w:themeFill="background1" w:themeFillShade="F2"/>
        <w:bidi/>
        <w:spacing w:after="200" w:line="276" w:lineRule="auto"/>
        <w:rPr>
          <w:rFonts w:ascii="Traditional Arabic" w:hAnsi="Traditional Arabic" w:cs="Traditional Arabic"/>
          <w:b/>
          <w:bCs/>
          <w:color w:val="000000" w:themeColor="text1"/>
          <w:sz w:val="32"/>
          <w:szCs w:val="32"/>
        </w:rPr>
      </w:pPr>
      <w:r w:rsidRPr="00944512">
        <w:rPr>
          <w:rFonts w:ascii="Traditional Arabic" w:hAnsi="Traditional Arabic" w:cs="Traditional Arabic"/>
          <w:b/>
          <w:bCs/>
          <w:color w:val="000000" w:themeColor="text1"/>
          <w:sz w:val="32"/>
          <w:szCs w:val="32"/>
          <w:rtl/>
        </w:rPr>
        <w:lastRenderedPageBreak/>
        <w:t>ثالثًا: القدرة على التكيف الإداري (</w:t>
      </w:r>
      <w:r w:rsidRPr="00944512">
        <w:rPr>
          <w:rFonts w:ascii="Traditional Arabic" w:hAnsi="Traditional Arabic" w:cs="Traditional Arabic"/>
          <w:b/>
          <w:bCs/>
          <w:color w:val="000000" w:themeColor="text1"/>
          <w:sz w:val="32"/>
          <w:szCs w:val="32"/>
        </w:rPr>
        <w:t>Adaptive Administrative Capacity</w:t>
      </w:r>
      <w:r w:rsidRPr="00944512">
        <w:rPr>
          <w:rFonts w:ascii="Traditional Arabic" w:hAnsi="Traditional Arabic" w:cs="Traditional Arabic"/>
          <w:b/>
          <w:bCs/>
          <w:color w:val="000000" w:themeColor="text1"/>
          <w:sz w:val="32"/>
          <w:szCs w:val="32"/>
          <w:rtl/>
        </w:rPr>
        <w:t>)</w:t>
      </w:r>
    </w:p>
    <w:p w14:paraId="6A09DAEF" w14:textId="7F2018E8" w:rsidR="00DC6C7F" w:rsidRPr="00833920" w:rsidRDefault="008F01AB" w:rsidP="008F01AB">
      <w:pPr>
        <w:bidi/>
        <w:spacing w:after="200" w:line="276" w:lineRule="auto"/>
        <w:rPr>
          <w:rFonts w:ascii="Traditional Arabic" w:hAnsi="Traditional Arabic" w:cs="Traditional Arabic"/>
          <w:color w:val="000000" w:themeColor="text1"/>
          <w:sz w:val="36"/>
          <w:szCs w:val="36"/>
        </w:rPr>
      </w:pPr>
      <w:r w:rsidRPr="00833920">
        <w:rPr>
          <w:rFonts w:ascii="Traditional Arabic" w:hAnsi="Traditional Arabic" w:cs="Traditional Arabic"/>
          <w:color w:val="000000" w:themeColor="text1"/>
          <w:sz w:val="36"/>
          <w:szCs w:val="36"/>
          <w:rtl/>
        </w:rPr>
        <w:t>تهدف هذه الأسئلة إلى معرفة كيف يترجم القادة الضغوط والمرونة إلى أداء إداري متكيف وفعّال.</w:t>
      </w:r>
    </w:p>
    <w:p w14:paraId="7AFE2411" w14:textId="69FB520C" w:rsidR="008F01AB" w:rsidRPr="00833920" w:rsidRDefault="002D1418" w:rsidP="002D1418">
      <w:pPr>
        <w:pStyle w:val="ListParagraph"/>
        <w:numPr>
          <w:ilvl w:val="0"/>
          <w:numId w:val="49"/>
        </w:numPr>
        <w:bidi/>
        <w:spacing w:after="200" w:line="276" w:lineRule="auto"/>
        <w:rPr>
          <w:rFonts w:ascii="Traditional Arabic" w:hAnsi="Traditional Arabic" w:cs="Traditional Arabic"/>
          <w:color w:val="000000" w:themeColor="text1"/>
          <w:sz w:val="36"/>
          <w:szCs w:val="36"/>
        </w:rPr>
      </w:pPr>
      <w:r w:rsidRPr="00833920">
        <w:rPr>
          <w:rFonts w:ascii="Traditional Arabic" w:hAnsi="Traditional Arabic" w:cs="Traditional Arabic"/>
          <w:color w:val="000000" w:themeColor="text1"/>
          <w:sz w:val="36"/>
          <w:szCs w:val="36"/>
          <w:rtl/>
        </w:rPr>
        <w:t>ما الاستراتيجيات التي تستخدمها شخصيًا للتكيف مع الضغوط التنظيمية المتكررة؟</w:t>
      </w:r>
    </w:p>
    <w:p w14:paraId="7625BC23" w14:textId="7292C687" w:rsidR="00F74275" w:rsidRPr="00833920" w:rsidRDefault="00F74275" w:rsidP="00F74275">
      <w:pPr>
        <w:pStyle w:val="ListParagraph"/>
        <w:numPr>
          <w:ilvl w:val="0"/>
          <w:numId w:val="51"/>
        </w:numPr>
        <w:spacing w:after="200" w:line="276" w:lineRule="auto"/>
        <w:rPr>
          <w:rFonts w:ascii="Traditional Arabic" w:hAnsi="Traditional Arabic" w:cs="Traditional Arabic"/>
          <w:color w:val="000000" w:themeColor="text1"/>
          <w:sz w:val="36"/>
          <w:szCs w:val="36"/>
        </w:rPr>
      </w:pPr>
      <w:r w:rsidRPr="00833920">
        <w:rPr>
          <w:rFonts w:ascii="Traditional Arabic" w:hAnsi="Traditional Arabic" w:cs="Traditional Arabic"/>
          <w:color w:val="000000" w:themeColor="text1"/>
          <w:sz w:val="36"/>
          <w:szCs w:val="36"/>
        </w:rPr>
        <w:t>What personal strategies do you use to adapt to recurring organizational pressures</w:t>
      </w:r>
      <w:r w:rsidRPr="00833920">
        <w:rPr>
          <w:rFonts w:ascii="Traditional Arabic" w:hAnsi="Traditional Arabic" w:cs="Traditional Arabic"/>
          <w:color w:val="000000" w:themeColor="text1"/>
          <w:sz w:val="36"/>
          <w:szCs w:val="36"/>
          <w:rtl/>
        </w:rPr>
        <w:t>?</w:t>
      </w:r>
    </w:p>
    <w:p w14:paraId="57BD8DEF" w14:textId="552167AC" w:rsidR="00944512" w:rsidRPr="00833920" w:rsidRDefault="00DA37F8" w:rsidP="00DA37F8">
      <w:pPr>
        <w:pStyle w:val="ListParagraph"/>
        <w:numPr>
          <w:ilvl w:val="0"/>
          <w:numId w:val="49"/>
        </w:numPr>
        <w:bidi/>
        <w:spacing w:after="200" w:line="276" w:lineRule="auto"/>
        <w:rPr>
          <w:rFonts w:ascii="Traditional Arabic" w:hAnsi="Traditional Arabic" w:cs="Traditional Arabic"/>
          <w:color w:val="000000" w:themeColor="text1"/>
          <w:sz w:val="36"/>
          <w:szCs w:val="36"/>
        </w:rPr>
      </w:pPr>
      <w:r w:rsidRPr="00833920">
        <w:rPr>
          <w:rFonts w:ascii="Traditional Arabic" w:hAnsi="Traditional Arabic" w:cs="Traditional Arabic"/>
          <w:color w:val="000000" w:themeColor="text1"/>
          <w:sz w:val="36"/>
          <w:szCs w:val="36"/>
          <w:rtl/>
        </w:rPr>
        <w:t>كيف تُحوّل أنت أو إدارتك المواقف الضاغطة إلى فرص لتحسين الأداء الإداري؟</w:t>
      </w:r>
    </w:p>
    <w:p w14:paraId="5E088F2E" w14:textId="12514E13" w:rsidR="00DA37F8" w:rsidRPr="00833920" w:rsidRDefault="00AA09CC" w:rsidP="00AA09CC">
      <w:pPr>
        <w:pStyle w:val="ListParagraph"/>
        <w:numPr>
          <w:ilvl w:val="0"/>
          <w:numId w:val="51"/>
        </w:numPr>
        <w:spacing w:after="200" w:line="276" w:lineRule="auto"/>
        <w:rPr>
          <w:rFonts w:ascii="Traditional Arabic" w:hAnsi="Traditional Arabic" w:cs="Traditional Arabic"/>
          <w:color w:val="000000" w:themeColor="text1"/>
          <w:sz w:val="36"/>
          <w:szCs w:val="36"/>
        </w:rPr>
      </w:pPr>
      <w:r w:rsidRPr="00833920">
        <w:rPr>
          <w:rFonts w:ascii="Traditional Arabic" w:hAnsi="Traditional Arabic" w:cs="Traditional Arabic"/>
          <w:color w:val="000000" w:themeColor="text1"/>
          <w:sz w:val="36"/>
          <w:szCs w:val="36"/>
        </w:rPr>
        <w:t>How do you or your department transform stressful situations into opportunities for improving administrative performance</w:t>
      </w:r>
      <w:r w:rsidRPr="00833920">
        <w:rPr>
          <w:rFonts w:ascii="Traditional Arabic" w:hAnsi="Traditional Arabic" w:cs="Traditional Arabic"/>
          <w:color w:val="000000" w:themeColor="text1"/>
          <w:sz w:val="36"/>
          <w:szCs w:val="36"/>
          <w:rtl/>
        </w:rPr>
        <w:t>?</w:t>
      </w:r>
    </w:p>
    <w:p w14:paraId="73699D4E" w14:textId="378430AA" w:rsidR="00944512" w:rsidRPr="00833920" w:rsidRDefault="00B2723E" w:rsidP="00B2723E">
      <w:pPr>
        <w:pStyle w:val="ListParagraph"/>
        <w:numPr>
          <w:ilvl w:val="0"/>
          <w:numId w:val="49"/>
        </w:numPr>
        <w:bidi/>
        <w:spacing w:after="200" w:line="276" w:lineRule="auto"/>
        <w:rPr>
          <w:rFonts w:ascii="Traditional Arabic" w:hAnsi="Traditional Arabic" w:cs="Traditional Arabic"/>
          <w:color w:val="000000" w:themeColor="text1"/>
          <w:sz w:val="36"/>
          <w:szCs w:val="36"/>
        </w:rPr>
      </w:pPr>
      <w:r w:rsidRPr="00833920">
        <w:rPr>
          <w:rFonts w:ascii="Traditional Arabic" w:hAnsi="Traditional Arabic" w:cs="Traditional Arabic"/>
          <w:color w:val="000000" w:themeColor="text1"/>
          <w:sz w:val="36"/>
          <w:szCs w:val="36"/>
          <w:rtl/>
        </w:rPr>
        <w:t>برأيك، ما العوامل التي تُعزز قدرة القائد على التكيف مع الأزمات المفاجئة؟</w:t>
      </w:r>
    </w:p>
    <w:p w14:paraId="4AA3B1CA" w14:textId="29D5A281" w:rsidR="00B2723E" w:rsidRPr="00833920" w:rsidRDefault="00965D83" w:rsidP="00965D83">
      <w:pPr>
        <w:pStyle w:val="ListParagraph"/>
        <w:numPr>
          <w:ilvl w:val="0"/>
          <w:numId w:val="51"/>
        </w:numPr>
        <w:spacing w:after="200" w:line="276" w:lineRule="auto"/>
        <w:rPr>
          <w:rFonts w:ascii="Traditional Arabic" w:hAnsi="Traditional Arabic" w:cs="Traditional Arabic"/>
          <w:color w:val="000000" w:themeColor="text1"/>
          <w:sz w:val="36"/>
          <w:szCs w:val="36"/>
        </w:rPr>
      </w:pPr>
      <w:r w:rsidRPr="00833920">
        <w:rPr>
          <w:rFonts w:ascii="Traditional Arabic" w:hAnsi="Traditional Arabic" w:cs="Traditional Arabic"/>
          <w:color w:val="000000" w:themeColor="text1"/>
          <w:sz w:val="36"/>
          <w:szCs w:val="36"/>
        </w:rPr>
        <w:t>In your view, what factors enhance a leader’s ability to adapt to sudden crises</w:t>
      </w:r>
      <w:r w:rsidRPr="00833920">
        <w:rPr>
          <w:rFonts w:ascii="Traditional Arabic" w:hAnsi="Traditional Arabic" w:cs="Traditional Arabic"/>
          <w:color w:val="000000" w:themeColor="text1"/>
          <w:sz w:val="36"/>
          <w:szCs w:val="36"/>
          <w:rtl/>
        </w:rPr>
        <w:t>?</w:t>
      </w:r>
    </w:p>
    <w:p w14:paraId="21788B4D" w14:textId="089F00F0" w:rsidR="00944512" w:rsidRPr="00833920" w:rsidRDefault="00E65D7D" w:rsidP="00E65D7D">
      <w:pPr>
        <w:pStyle w:val="ListParagraph"/>
        <w:numPr>
          <w:ilvl w:val="0"/>
          <w:numId w:val="49"/>
        </w:numPr>
        <w:bidi/>
        <w:spacing w:after="200" w:line="276" w:lineRule="auto"/>
        <w:rPr>
          <w:rFonts w:ascii="Traditional Arabic" w:hAnsi="Traditional Arabic" w:cs="Traditional Arabic"/>
          <w:color w:val="000000" w:themeColor="text1"/>
          <w:sz w:val="36"/>
          <w:szCs w:val="36"/>
        </w:rPr>
      </w:pPr>
      <w:r w:rsidRPr="00833920">
        <w:rPr>
          <w:rFonts w:ascii="Traditional Arabic" w:hAnsi="Traditional Arabic" w:cs="Traditional Arabic"/>
          <w:color w:val="000000" w:themeColor="text1"/>
          <w:sz w:val="36"/>
          <w:szCs w:val="36"/>
          <w:rtl/>
        </w:rPr>
        <w:t>هل يمكن القول إن التعامل مع الضغوط الإدارية ساهم في تطوير مهاراتك القيادية؟ وضّح كيف.</w:t>
      </w:r>
    </w:p>
    <w:p w14:paraId="0C855CAB" w14:textId="7F613728" w:rsidR="00944512" w:rsidRPr="00833920" w:rsidRDefault="00BE62A8" w:rsidP="00BE62A8">
      <w:pPr>
        <w:pStyle w:val="ListParagraph"/>
        <w:numPr>
          <w:ilvl w:val="0"/>
          <w:numId w:val="51"/>
        </w:numPr>
        <w:spacing w:after="200" w:line="276" w:lineRule="auto"/>
        <w:rPr>
          <w:rFonts w:ascii="Traditional Arabic" w:hAnsi="Traditional Arabic" w:cs="Traditional Arabic"/>
          <w:color w:val="000000" w:themeColor="text1"/>
          <w:sz w:val="36"/>
          <w:szCs w:val="36"/>
        </w:rPr>
      </w:pPr>
      <w:r w:rsidRPr="00833920">
        <w:rPr>
          <w:rFonts w:ascii="Traditional Arabic" w:hAnsi="Traditional Arabic" w:cs="Traditional Arabic"/>
          <w:color w:val="000000" w:themeColor="text1"/>
          <w:sz w:val="36"/>
          <w:szCs w:val="36"/>
        </w:rPr>
        <w:t>Would you say that dealing with administrative pressures has contributed to developing your leadership skills? How</w:t>
      </w:r>
      <w:r w:rsidRPr="00833920">
        <w:rPr>
          <w:rFonts w:ascii="Traditional Arabic" w:hAnsi="Traditional Arabic" w:cs="Traditional Arabic"/>
          <w:color w:val="000000" w:themeColor="text1"/>
          <w:sz w:val="36"/>
          <w:szCs w:val="36"/>
          <w:rtl/>
        </w:rPr>
        <w:t>?</w:t>
      </w:r>
    </w:p>
    <w:p w14:paraId="18E30126" w14:textId="77777777" w:rsidR="00944512" w:rsidRDefault="00944512" w:rsidP="00944512">
      <w:pPr>
        <w:bidi/>
        <w:spacing w:after="200" w:line="276" w:lineRule="auto"/>
        <w:jc w:val="right"/>
        <w:rPr>
          <w:rFonts w:ascii="Traditional Arabic" w:hAnsi="Traditional Arabic" w:cs="Traditional Arabic"/>
          <w:b/>
          <w:bCs/>
          <w:color w:val="000000" w:themeColor="text1"/>
          <w:sz w:val="40"/>
          <w:szCs w:val="40"/>
        </w:rPr>
      </w:pPr>
    </w:p>
    <w:p w14:paraId="381E61C9" w14:textId="77777777" w:rsidR="00075A41" w:rsidRDefault="00075A41" w:rsidP="00075A41">
      <w:pPr>
        <w:bidi/>
        <w:spacing w:after="200" w:line="276" w:lineRule="auto"/>
        <w:jc w:val="right"/>
        <w:rPr>
          <w:rFonts w:ascii="Traditional Arabic" w:hAnsi="Traditional Arabic" w:cs="Traditional Arabic"/>
          <w:b/>
          <w:bCs/>
          <w:color w:val="000000" w:themeColor="text1"/>
          <w:sz w:val="40"/>
          <w:szCs w:val="40"/>
        </w:rPr>
      </w:pPr>
    </w:p>
    <w:p w14:paraId="42FC125D" w14:textId="0F85A239" w:rsidR="00CC17EE" w:rsidRPr="00A178AC" w:rsidRDefault="00CC17EE" w:rsidP="00EC0787">
      <w:pPr>
        <w:bidi/>
        <w:spacing w:after="200" w:line="276" w:lineRule="auto"/>
        <w:jc w:val="right"/>
        <w:rPr>
          <w:rFonts w:ascii="Traditional Arabic" w:hAnsi="Traditional Arabic" w:cs="Traditional Arabic"/>
          <w:b/>
          <w:bCs/>
          <w:color w:val="000000" w:themeColor="text1"/>
          <w:sz w:val="60"/>
          <w:szCs w:val="60"/>
          <w:rtl/>
        </w:rPr>
      </w:pPr>
      <w:r w:rsidRPr="00A178AC">
        <w:rPr>
          <w:rFonts w:ascii="Traditional Arabic" w:hAnsi="Traditional Arabic" w:cs="Traditional Arabic"/>
          <w:b/>
          <w:bCs/>
          <w:color w:val="000000" w:themeColor="text1"/>
          <w:sz w:val="60"/>
          <w:szCs w:val="60"/>
        </w:rPr>
        <w:lastRenderedPageBreak/>
        <w:t>References:</w:t>
      </w:r>
    </w:p>
    <w:p w14:paraId="246EC96E" w14:textId="77777777" w:rsidR="00220D9E" w:rsidRDefault="00220D9E" w:rsidP="00220D9E">
      <w:pPr>
        <w:bidi/>
        <w:spacing w:after="200" w:line="276" w:lineRule="auto"/>
        <w:rPr>
          <w:rFonts w:ascii="Sakkal Majalla" w:hAnsi="Sakkal Majalla" w:cs="Sakkal Majalla"/>
          <w:b/>
          <w:bCs/>
          <w:color w:val="000000" w:themeColor="text1"/>
          <w:sz w:val="36"/>
          <w:szCs w:val="36"/>
          <w:u w:val="single"/>
          <w:rtl/>
        </w:rPr>
      </w:pPr>
      <w:r w:rsidRPr="00D53698">
        <w:rPr>
          <w:rFonts w:ascii="Sakkal Majalla" w:hAnsi="Sakkal Majalla" w:cs="Sakkal Majalla" w:hint="cs"/>
          <w:b/>
          <w:bCs/>
          <w:color w:val="000000" w:themeColor="text1"/>
          <w:sz w:val="36"/>
          <w:szCs w:val="36"/>
          <w:u w:val="single"/>
          <w:rtl/>
        </w:rPr>
        <w:t>المراجع</w:t>
      </w:r>
      <w:r>
        <w:rPr>
          <w:rFonts w:ascii="Sakkal Majalla" w:hAnsi="Sakkal Majalla" w:cs="Sakkal Majalla"/>
          <w:b/>
          <w:bCs/>
          <w:color w:val="000000" w:themeColor="text1"/>
          <w:sz w:val="36"/>
          <w:szCs w:val="36"/>
          <w:u w:val="single"/>
        </w:rPr>
        <w:t xml:space="preserve"> </w:t>
      </w:r>
      <w:r>
        <w:rPr>
          <w:rFonts w:ascii="Sakkal Majalla" w:hAnsi="Sakkal Majalla" w:cs="Sakkal Majalla"/>
          <w:b/>
          <w:bCs/>
          <w:color w:val="000000" w:themeColor="text1"/>
          <w:sz w:val="36"/>
          <w:szCs w:val="36"/>
          <w:u w:val="single"/>
          <w:rtl/>
        </w:rPr>
        <w:t>العربية</w:t>
      </w:r>
      <w:r>
        <w:rPr>
          <w:rFonts w:ascii="Sakkal Majalla" w:hAnsi="Sakkal Majalla" w:cs="Sakkal Majalla" w:hint="cs"/>
          <w:b/>
          <w:bCs/>
          <w:color w:val="000000" w:themeColor="text1"/>
          <w:sz w:val="36"/>
          <w:szCs w:val="36"/>
          <w:u w:val="single"/>
          <w:rtl/>
        </w:rPr>
        <w:t xml:space="preserve">: </w:t>
      </w:r>
    </w:p>
    <w:p w14:paraId="493254A8" w14:textId="77777777" w:rsidR="00220D9E" w:rsidRDefault="00220D9E" w:rsidP="007A31D1">
      <w:pPr>
        <w:pStyle w:val="ListParagraph"/>
        <w:numPr>
          <w:ilvl w:val="0"/>
          <w:numId w:val="2"/>
        </w:numPr>
        <w:tabs>
          <w:tab w:val="left" w:pos="1074"/>
        </w:tabs>
        <w:bidi/>
        <w:spacing w:after="0" w:line="240" w:lineRule="auto"/>
        <w:rPr>
          <w:rFonts w:ascii="Segoe UI" w:hAnsi="Segoe UI" w:cs="Segoe UI"/>
          <w:color w:val="000000"/>
          <w:shd w:val="clear" w:color="auto" w:fill="FFFFFF"/>
        </w:rPr>
      </w:pPr>
      <w:r w:rsidRPr="007D674E">
        <w:rPr>
          <w:rFonts w:ascii="Segoe UI" w:hAnsi="Segoe UI" w:cs="Segoe UI"/>
          <w:color w:val="000000"/>
          <w:shd w:val="clear" w:color="auto" w:fill="FFFFFF"/>
          <w:rtl/>
        </w:rPr>
        <w:t>الزهراني، ع.، والسديري، م. (2021). ضغوط العمل وتأثيرها على المرونة الوظيفية: دراسة تطبيقية في المستشفيات الحكومية. مجلة جامعة الإمام عبد الرحمن بن فيصل للعلوم الإدارية، 20</w:t>
      </w:r>
      <w:r w:rsidRPr="007D674E">
        <w:rPr>
          <w:rFonts w:ascii="Segoe UI" w:hAnsi="Segoe UI" w:cs="Segoe UI"/>
          <w:color w:val="000000"/>
          <w:shd w:val="clear" w:color="auto" w:fill="FFFFFF"/>
        </w:rPr>
        <w:t>(2).</w:t>
      </w:r>
    </w:p>
    <w:p w14:paraId="2AE686C0" w14:textId="77777777" w:rsidR="00220D9E" w:rsidRPr="007D674E" w:rsidRDefault="00220D9E" w:rsidP="007A31D1">
      <w:pPr>
        <w:pStyle w:val="ListParagraph"/>
        <w:numPr>
          <w:ilvl w:val="0"/>
          <w:numId w:val="2"/>
        </w:numPr>
        <w:tabs>
          <w:tab w:val="left" w:pos="1074"/>
        </w:tabs>
        <w:bidi/>
        <w:spacing w:after="0" w:line="240" w:lineRule="auto"/>
        <w:rPr>
          <w:rFonts w:ascii="Segoe UI" w:hAnsi="Segoe UI" w:cs="Segoe UI"/>
          <w:color w:val="000000"/>
          <w:shd w:val="clear" w:color="auto" w:fill="FFFFFF"/>
          <w:rtl/>
          <w:cs/>
        </w:rPr>
      </w:pPr>
      <w:r w:rsidRPr="007D674E">
        <w:rPr>
          <w:rFonts w:ascii="Segoe UI" w:hAnsi="Segoe UI" w:cs="Segoe UI"/>
          <w:color w:val="000000"/>
          <w:shd w:val="clear" w:color="auto" w:fill="FFFFFF"/>
          <w:rtl/>
        </w:rPr>
        <w:t>سمك. (2024). رؤية نقدية لتقرير مؤشر المرونة العالمى. الأمن القومى والاستراتيجية, 2(3), 132-137.</w:t>
      </w:r>
      <w:r w:rsidRPr="007D674E">
        <w:rPr>
          <w:rFonts w:ascii="Segoe UI" w:hAnsi="Segoe UI" w:cs="Segoe UI"/>
          <w:color w:val="000000"/>
          <w:shd w:val="clear" w:color="auto" w:fill="FFFFFF"/>
          <w:cs/>
        </w:rPr>
        <w:t>‎</w:t>
      </w:r>
    </w:p>
    <w:p w14:paraId="68CC45CB" w14:textId="77777777" w:rsidR="00220D9E" w:rsidRDefault="00220D9E" w:rsidP="007A31D1">
      <w:pPr>
        <w:pStyle w:val="ListParagraph"/>
        <w:numPr>
          <w:ilvl w:val="0"/>
          <w:numId w:val="2"/>
        </w:numPr>
        <w:tabs>
          <w:tab w:val="left" w:pos="1074"/>
        </w:tabs>
        <w:bidi/>
        <w:spacing w:after="0" w:line="240" w:lineRule="auto"/>
        <w:rPr>
          <w:rFonts w:ascii="Segoe UI" w:hAnsi="Segoe UI" w:cs="Segoe UI"/>
          <w:color w:val="000000"/>
          <w:shd w:val="clear" w:color="auto" w:fill="FFFFFF"/>
        </w:rPr>
      </w:pPr>
      <w:r w:rsidRPr="002C3DD4">
        <w:rPr>
          <w:rFonts w:ascii="Segoe UI" w:hAnsi="Segoe UI" w:cs="Segoe UI"/>
          <w:color w:val="000000"/>
          <w:shd w:val="clear" w:color="auto" w:fill="FFFFFF"/>
          <w:rtl/>
        </w:rPr>
        <w:t>شاهين، أ. ع. (2021). الصلابة النفسية ودورها في مواجهة أحداث الحياة الضاغطة لدى طلبة كلية التربية في جامعة إدلب. مجلة العلوم التربوية والنفسية، 5(44)، 180-200.</w:t>
      </w:r>
    </w:p>
    <w:p w14:paraId="7F9E78F9" w14:textId="77777777" w:rsidR="00220D9E" w:rsidRDefault="00220D9E" w:rsidP="007A31D1">
      <w:pPr>
        <w:pStyle w:val="ListParagraph"/>
        <w:numPr>
          <w:ilvl w:val="0"/>
          <w:numId w:val="2"/>
        </w:numPr>
        <w:tabs>
          <w:tab w:val="left" w:pos="1074"/>
        </w:tabs>
        <w:bidi/>
        <w:spacing w:after="0" w:line="240" w:lineRule="auto"/>
        <w:rPr>
          <w:rFonts w:ascii="Segoe UI" w:hAnsi="Segoe UI" w:cs="Segoe UI"/>
          <w:color w:val="000000"/>
          <w:shd w:val="clear" w:color="auto" w:fill="FFFFFF"/>
        </w:rPr>
      </w:pPr>
      <w:r w:rsidRPr="00D9439A">
        <w:rPr>
          <w:rFonts w:ascii="Segoe UI" w:hAnsi="Segoe UI" w:cs="Segoe UI"/>
          <w:color w:val="000000"/>
          <w:shd w:val="clear" w:color="auto" w:fill="FFFFFF"/>
          <w:rtl/>
        </w:rPr>
        <w:t>الشرقاوي، م. (2019). دور ضغوط العمل في تعزيز مهارات اتخاذ القرار: دراسة تطبيقية في المؤسسات الفندقية. مجلة البحوث السياحية، 10(1)، 22-39.</w:t>
      </w:r>
    </w:p>
    <w:p w14:paraId="7D93EECD" w14:textId="77777777" w:rsidR="00220D9E" w:rsidRPr="007D674E" w:rsidRDefault="00220D9E" w:rsidP="007A31D1">
      <w:pPr>
        <w:pStyle w:val="ListParagraph"/>
        <w:numPr>
          <w:ilvl w:val="0"/>
          <w:numId w:val="2"/>
        </w:numPr>
        <w:tabs>
          <w:tab w:val="left" w:pos="1074"/>
        </w:tabs>
        <w:bidi/>
        <w:spacing w:after="0" w:line="240" w:lineRule="auto"/>
        <w:rPr>
          <w:rFonts w:ascii="Segoe UI" w:hAnsi="Segoe UI" w:cs="Segoe UI"/>
          <w:color w:val="000000"/>
          <w:shd w:val="clear" w:color="auto" w:fill="FFFFFF"/>
        </w:rPr>
      </w:pPr>
      <w:r w:rsidRPr="007D674E">
        <w:rPr>
          <w:rFonts w:ascii="Segoe UI" w:hAnsi="Segoe UI" w:cs="Segoe UI"/>
          <w:color w:val="000000"/>
          <w:shd w:val="clear" w:color="auto" w:fill="FFFFFF"/>
          <w:rtl/>
        </w:rPr>
        <w:t>العلوي، ع.، والفرج، م. (2020). ضغوط العمل وعلاقتها بالقدرة على التكيف في بيئة العمل: دراسة استطلاعية في الشركات الصناعية. مجلة الإدارة والعلوم الاقتصادية، 24</w:t>
      </w:r>
      <w:r w:rsidRPr="007D674E">
        <w:rPr>
          <w:rFonts w:ascii="Segoe UI" w:hAnsi="Segoe UI" w:cs="Segoe UI"/>
          <w:color w:val="000000"/>
          <w:shd w:val="clear" w:color="auto" w:fill="FFFFFF"/>
        </w:rPr>
        <w:t>(1).</w:t>
      </w:r>
    </w:p>
    <w:p w14:paraId="2F3D228A" w14:textId="77777777" w:rsidR="00220D9E" w:rsidRPr="007D674E" w:rsidRDefault="00220D9E" w:rsidP="007A31D1">
      <w:pPr>
        <w:pStyle w:val="ListParagraph"/>
        <w:numPr>
          <w:ilvl w:val="0"/>
          <w:numId w:val="2"/>
        </w:numPr>
        <w:tabs>
          <w:tab w:val="left" w:pos="1074"/>
        </w:tabs>
        <w:bidi/>
        <w:spacing w:after="0" w:line="240" w:lineRule="auto"/>
        <w:rPr>
          <w:rFonts w:ascii="Segoe UI" w:hAnsi="Segoe UI" w:cs="Segoe UI"/>
          <w:color w:val="000000"/>
          <w:shd w:val="clear" w:color="auto" w:fill="FFFFFF"/>
        </w:rPr>
      </w:pPr>
      <w:r w:rsidRPr="007D674E">
        <w:rPr>
          <w:rFonts w:ascii="Segoe UI" w:hAnsi="Segoe UI" w:cs="Segoe UI"/>
          <w:color w:val="000000"/>
          <w:shd w:val="clear" w:color="auto" w:fill="FFFFFF"/>
          <w:rtl/>
        </w:rPr>
        <w:t>العمرو، ع.، والمطيري، غ. (2020). ضغوط العمل وعلاقتها بالقدرة على التكيف في بيئة العمل: دراسة حالة في قطاع البنوك. مجلة البحوث الاقتصادية والإدارية، 12</w:t>
      </w:r>
      <w:r w:rsidRPr="007D674E">
        <w:rPr>
          <w:rFonts w:ascii="Segoe UI" w:hAnsi="Segoe UI" w:cs="Segoe UI"/>
          <w:color w:val="000000"/>
          <w:shd w:val="clear" w:color="auto" w:fill="FFFFFF"/>
        </w:rPr>
        <w:t>(1).</w:t>
      </w:r>
    </w:p>
    <w:p w14:paraId="5762C98B" w14:textId="77777777" w:rsidR="00220D9E" w:rsidRPr="007D674E" w:rsidRDefault="00220D9E" w:rsidP="007A31D1">
      <w:pPr>
        <w:pStyle w:val="ListParagraph"/>
        <w:numPr>
          <w:ilvl w:val="0"/>
          <w:numId w:val="2"/>
        </w:numPr>
        <w:tabs>
          <w:tab w:val="left" w:pos="1074"/>
        </w:tabs>
        <w:bidi/>
        <w:spacing w:after="0" w:line="240" w:lineRule="auto"/>
        <w:rPr>
          <w:rFonts w:ascii="Segoe UI" w:hAnsi="Segoe UI" w:cs="Segoe UI"/>
          <w:color w:val="000000"/>
          <w:shd w:val="clear" w:color="auto" w:fill="FFFFFF"/>
          <w:cs/>
        </w:rPr>
      </w:pPr>
      <w:r w:rsidRPr="00D9439A">
        <w:rPr>
          <w:rFonts w:ascii="Segoe UI" w:hAnsi="Segoe UI" w:cs="Segoe UI"/>
          <w:color w:val="000000"/>
          <w:shd w:val="clear" w:color="auto" w:fill="FFFFFF"/>
          <w:rtl/>
        </w:rPr>
        <w:t>العمري، د. (2021). العلاقة بين ضغوط العمل والاحتراق الوظيفي: دراسة ميدانية على المعلمين في المدارس الثانوية بمكة المكرمة. مجلة العلوم النفسية، 7(2)، 29-47.</w:t>
      </w:r>
    </w:p>
    <w:p w14:paraId="03DAC94B" w14:textId="77777777" w:rsidR="00220D9E" w:rsidRPr="00E902EE" w:rsidRDefault="00220D9E" w:rsidP="007A31D1">
      <w:pPr>
        <w:pStyle w:val="NormalWeb"/>
        <w:numPr>
          <w:ilvl w:val="0"/>
          <w:numId w:val="2"/>
        </w:numPr>
        <w:bidi/>
        <w:rPr>
          <w:rFonts w:ascii="Sakkal Majalla" w:hAnsi="Sakkal Majalla" w:cs="Sakkal Majalla"/>
        </w:rPr>
      </w:pPr>
      <w:r w:rsidRPr="00E902EE">
        <w:rPr>
          <w:rFonts w:ascii="Sakkal Majalla" w:hAnsi="Sakkal Majalla" w:cs="Sakkal Majalla"/>
          <w:rtl/>
        </w:rPr>
        <w:t>فرهود، ه. غ.، وعبد، د. ح. (2024). أثر المرونة الاستراتيجية في تقليل الصراع التنظيمي</w:t>
      </w:r>
      <w:r w:rsidRPr="00E902EE">
        <w:rPr>
          <w:rFonts w:ascii="Sakkal Majalla" w:hAnsi="Sakkal Majalla" w:cs="Sakkal Majalla"/>
        </w:rPr>
        <w:t xml:space="preserve">. </w:t>
      </w:r>
      <w:r w:rsidRPr="00E902EE">
        <w:rPr>
          <w:rStyle w:val="Emphasis"/>
          <w:rFonts w:ascii="Sakkal Majalla" w:hAnsi="Sakkal Majalla" w:cs="Sakkal Majalla"/>
          <w:rtl/>
        </w:rPr>
        <w:t>مجلة القادسية للعلوم الاقتصادية والإدارية</w:t>
      </w:r>
      <w:r w:rsidRPr="00E902EE">
        <w:rPr>
          <w:rFonts w:ascii="Sakkal Majalla" w:hAnsi="Sakkal Majalla" w:cs="Sakkal Majalla"/>
          <w:rtl/>
        </w:rPr>
        <w:t xml:space="preserve">، </w:t>
      </w:r>
      <w:r w:rsidRPr="00E902EE">
        <w:rPr>
          <w:rStyle w:val="Emphasis"/>
          <w:rFonts w:ascii="Sakkal Majalla" w:hAnsi="Sakkal Majalla" w:cs="Sakkal Majalla"/>
        </w:rPr>
        <w:t>20</w:t>
      </w:r>
      <w:r w:rsidRPr="00E902EE">
        <w:rPr>
          <w:rFonts w:ascii="Sakkal Majalla" w:hAnsi="Sakkal Majalla" w:cs="Sakkal Majalla"/>
        </w:rPr>
        <w:t>(1)</w:t>
      </w:r>
      <w:r w:rsidRPr="00E902EE">
        <w:rPr>
          <w:rFonts w:ascii="Sakkal Majalla" w:hAnsi="Sakkal Majalla" w:cs="Sakkal Majalla"/>
          <w:rtl/>
        </w:rPr>
        <w:t>، 700-723</w:t>
      </w:r>
      <w:r w:rsidRPr="00E902EE">
        <w:rPr>
          <w:rFonts w:ascii="Sakkal Majalla" w:hAnsi="Sakkal Majalla" w:cs="Sakkal Majalla"/>
        </w:rPr>
        <w:t>.</w:t>
      </w:r>
    </w:p>
    <w:p w14:paraId="7B68F605" w14:textId="77777777" w:rsidR="00220D9E" w:rsidRPr="003E5A83" w:rsidRDefault="00220D9E" w:rsidP="007A31D1">
      <w:pPr>
        <w:pStyle w:val="ListParagraph"/>
        <w:numPr>
          <w:ilvl w:val="0"/>
          <w:numId w:val="2"/>
        </w:numPr>
        <w:bidi/>
        <w:rPr>
          <w:rFonts w:ascii="Segoe UI" w:hAnsi="Segoe UI" w:cs="Segoe UI"/>
          <w:color w:val="000000"/>
          <w:shd w:val="clear" w:color="auto" w:fill="FFFFFF"/>
        </w:rPr>
      </w:pPr>
      <w:r w:rsidRPr="003E5A83">
        <w:rPr>
          <w:rFonts w:ascii="Segoe UI" w:hAnsi="Segoe UI" w:cs="Segoe UI"/>
          <w:color w:val="000000"/>
          <w:shd w:val="clear" w:color="auto" w:fill="FFFFFF"/>
          <w:rtl/>
        </w:rPr>
        <w:t>الصلابي، ع. م. (2018). القيادة النبوية: دروس في الإدارة والتخطيط. دار المعرفة</w:t>
      </w:r>
      <w:r w:rsidRPr="003E5A83">
        <w:rPr>
          <w:rFonts w:ascii="Segoe UI" w:hAnsi="Segoe UI" w:cs="Segoe UI"/>
          <w:color w:val="000000"/>
          <w:shd w:val="clear" w:color="auto" w:fill="FFFFFF"/>
        </w:rPr>
        <w:t>.</w:t>
      </w:r>
    </w:p>
    <w:p w14:paraId="04B30B5E" w14:textId="77777777" w:rsidR="00220D9E" w:rsidRPr="00021093" w:rsidRDefault="00220D9E" w:rsidP="007A31D1">
      <w:pPr>
        <w:pStyle w:val="ListParagraph"/>
        <w:numPr>
          <w:ilvl w:val="0"/>
          <w:numId w:val="2"/>
        </w:numPr>
        <w:bidi/>
        <w:rPr>
          <w:rFonts w:ascii="Segoe UI" w:hAnsi="Segoe UI" w:cs="Segoe UI"/>
          <w:color w:val="000000"/>
          <w:shd w:val="clear" w:color="auto" w:fill="FFFFFF"/>
        </w:rPr>
      </w:pPr>
      <w:r w:rsidRPr="00021093">
        <w:rPr>
          <w:rFonts w:ascii="Segoe UI" w:hAnsi="Segoe UI" w:cs="Segoe UI"/>
          <w:color w:val="000000"/>
          <w:shd w:val="clear" w:color="auto" w:fill="FFFFFF"/>
          <w:rtl/>
        </w:rPr>
        <w:t>النجار، ع. (2018). تأثير ضغوط العمل على الإبداع الإداري في المؤسسات الحكومية الفلسطينية. مجلة الإدارة العامة، 12(2)، 55-73</w:t>
      </w:r>
      <w:r w:rsidRPr="00021093">
        <w:rPr>
          <w:rFonts w:ascii="Segoe UI" w:hAnsi="Segoe UI" w:cs="Segoe UI"/>
          <w:color w:val="000000"/>
          <w:shd w:val="clear" w:color="auto" w:fill="FFFFFF"/>
        </w:rPr>
        <w:t>.</w:t>
      </w:r>
    </w:p>
    <w:p w14:paraId="63C7B7D7" w14:textId="77777777" w:rsidR="00220D9E" w:rsidRPr="007D674E" w:rsidRDefault="00220D9E" w:rsidP="007A31D1">
      <w:pPr>
        <w:pStyle w:val="ListParagraph"/>
        <w:numPr>
          <w:ilvl w:val="0"/>
          <w:numId w:val="2"/>
        </w:numPr>
        <w:tabs>
          <w:tab w:val="left" w:pos="1074"/>
        </w:tabs>
        <w:bidi/>
        <w:spacing w:after="0" w:line="240" w:lineRule="auto"/>
        <w:rPr>
          <w:rFonts w:ascii="Segoe UI" w:hAnsi="Segoe UI" w:cs="Segoe UI"/>
          <w:color w:val="000000"/>
          <w:shd w:val="clear" w:color="auto" w:fill="FFFFFF"/>
          <w:rtl/>
          <w:cs/>
        </w:rPr>
      </w:pPr>
      <w:r w:rsidRPr="007D674E">
        <w:rPr>
          <w:rFonts w:ascii="Segoe UI" w:hAnsi="Segoe UI" w:cs="Segoe UI"/>
          <w:color w:val="000000"/>
          <w:shd w:val="clear" w:color="auto" w:fill="FFFFFF"/>
          <w:rtl/>
        </w:rPr>
        <w:t>نجوى مفوز مفيز الفواز. (2024). دور تقنيات بناء المرونة في تطوير العمليات الإدارية وإدارة الأداء من وجهة نظر الكادر الاداري في جامعة تبوك. مجلة العلوم الإقتصادية و الإدارية و القانونية, 8(6 (ملحق)), 1-17.</w:t>
      </w:r>
      <w:r w:rsidRPr="007D674E">
        <w:rPr>
          <w:rFonts w:ascii="Segoe UI" w:hAnsi="Segoe UI" w:cs="Segoe UI"/>
          <w:color w:val="000000"/>
          <w:shd w:val="clear" w:color="auto" w:fill="FFFFFF"/>
          <w:cs/>
        </w:rPr>
        <w:t>‎</w:t>
      </w:r>
    </w:p>
    <w:p w14:paraId="7FE490C3" w14:textId="77777777" w:rsidR="00220D9E" w:rsidRDefault="00220D9E" w:rsidP="007A31D1">
      <w:pPr>
        <w:pStyle w:val="ListParagraph"/>
        <w:numPr>
          <w:ilvl w:val="0"/>
          <w:numId w:val="2"/>
        </w:numPr>
        <w:tabs>
          <w:tab w:val="left" w:pos="1074"/>
        </w:tabs>
        <w:bidi/>
        <w:spacing w:after="0" w:line="240" w:lineRule="auto"/>
        <w:rPr>
          <w:rFonts w:ascii="Segoe UI" w:hAnsi="Segoe UI" w:cs="Segoe UI"/>
          <w:color w:val="000000"/>
          <w:shd w:val="clear" w:color="auto" w:fill="FFFFFF"/>
          <w:cs/>
        </w:rPr>
      </w:pPr>
      <w:r w:rsidRPr="007D674E">
        <w:rPr>
          <w:rFonts w:ascii="Segoe UI" w:hAnsi="Segoe UI" w:cs="Segoe UI"/>
          <w:color w:val="000000"/>
          <w:shd w:val="clear" w:color="auto" w:fill="FFFFFF"/>
          <w:rtl/>
        </w:rPr>
        <w:t>النفراوي, أ. ع. ا. ر., &amp; أحمد عبد السلام رجب. (2024). المرونة الاستراتيجية كمتغير وسيط بين القيادة الريادية والأداء الإبداعي للموظفين: دراسة تطبيقية. المجلة العلمية للبحوث والدراسات التجارية, 38(1), 811-857.</w:t>
      </w:r>
      <w:r w:rsidRPr="007D674E">
        <w:rPr>
          <w:rFonts w:ascii="Segoe UI" w:hAnsi="Segoe UI" w:cs="Segoe UI"/>
          <w:color w:val="000000"/>
          <w:shd w:val="clear" w:color="auto" w:fill="FFFFFF"/>
          <w:cs/>
        </w:rPr>
        <w:t>‎</w:t>
      </w:r>
    </w:p>
    <w:p w14:paraId="359D8FBE" w14:textId="77777777" w:rsidR="00220D9E" w:rsidRPr="00CD2518" w:rsidRDefault="00220D9E" w:rsidP="007A31D1">
      <w:pPr>
        <w:pStyle w:val="ListParagraph"/>
        <w:numPr>
          <w:ilvl w:val="0"/>
          <w:numId w:val="2"/>
        </w:numPr>
        <w:tabs>
          <w:tab w:val="left" w:pos="1074"/>
        </w:tabs>
        <w:bidi/>
        <w:spacing w:after="0" w:line="240" w:lineRule="auto"/>
        <w:rPr>
          <w:rFonts w:ascii="Segoe UI" w:hAnsi="Segoe UI" w:cs="Segoe UI"/>
          <w:color w:val="000000"/>
          <w:shd w:val="clear" w:color="auto" w:fill="FFFFFF"/>
        </w:rPr>
      </w:pPr>
      <w:r w:rsidRPr="00CD2518">
        <w:rPr>
          <w:rFonts w:ascii="Segoe UI" w:hAnsi="Segoe UI" w:cs="Segoe UI"/>
          <w:color w:val="000000"/>
          <w:shd w:val="clear" w:color="auto" w:fill="FFFFFF"/>
          <w:rtl/>
        </w:rPr>
        <w:t>فاروق، أ. ف. ع</w:t>
      </w:r>
      <w:r w:rsidRPr="00CD2518">
        <w:rPr>
          <w:rFonts w:ascii="Segoe UI" w:hAnsi="Segoe UI" w:cs="Segoe UI"/>
          <w:color w:val="000000"/>
          <w:shd w:val="clear" w:color="auto" w:fill="FFFFFF"/>
        </w:rPr>
        <w:t xml:space="preserve">. (2025). </w:t>
      </w:r>
      <w:r w:rsidRPr="00CD2518">
        <w:rPr>
          <w:rFonts w:ascii="Segoe UI" w:hAnsi="Segoe UI" w:cs="Segoe UI"/>
          <w:color w:val="000000"/>
          <w:shd w:val="clear" w:color="auto" w:fill="FFFFFF"/>
          <w:rtl/>
        </w:rPr>
        <w:t>العادات السبع للنبي محمد ﷺ</w:t>
      </w:r>
      <w:r w:rsidRPr="00CD2518">
        <w:rPr>
          <w:rFonts w:ascii="Segoe UI" w:hAnsi="Segoe UI" w:cs="Segoe UI"/>
          <w:color w:val="000000"/>
          <w:shd w:val="clear" w:color="auto" w:fill="FFFFFF"/>
        </w:rPr>
        <w:t xml:space="preserve">. </w:t>
      </w:r>
      <w:r w:rsidRPr="00CD2518">
        <w:rPr>
          <w:rFonts w:ascii="Segoe UI" w:hAnsi="Segoe UI" w:cs="Segoe UI" w:hint="cs"/>
          <w:color w:val="000000"/>
          <w:shd w:val="clear" w:color="auto" w:fill="FFFFFF"/>
          <w:rtl/>
        </w:rPr>
        <w:t xml:space="preserve"> القاهرة</w:t>
      </w:r>
      <w:r w:rsidRPr="00CD2518">
        <w:rPr>
          <w:rFonts w:ascii="Segoe UI" w:hAnsi="Segoe UI" w:cs="Segoe UI"/>
          <w:color w:val="000000"/>
          <w:shd w:val="clear" w:color="auto" w:fill="FFFFFF"/>
          <w:rtl/>
        </w:rPr>
        <w:t>: دار عين حورس للنشر</w:t>
      </w:r>
      <w:r w:rsidRPr="00CD2518">
        <w:rPr>
          <w:rFonts w:ascii="Segoe UI" w:hAnsi="Segoe UI" w:cs="Segoe UI"/>
          <w:color w:val="000000"/>
          <w:shd w:val="clear" w:color="auto" w:fill="FFFFFF"/>
        </w:rPr>
        <w:t>.</w:t>
      </w:r>
    </w:p>
    <w:p w14:paraId="7E928AFD" w14:textId="77777777" w:rsidR="00220D9E" w:rsidRDefault="00220D9E" w:rsidP="00220D9E">
      <w:pPr>
        <w:pStyle w:val="ListParagraph"/>
        <w:tabs>
          <w:tab w:val="left" w:pos="1074"/>
        </w:tabs>
        <w:bidi/>
        <w:spacing w:after="0" w:line="240" w:lineRule="auto"/>
        <w:rPr>
          <w:rFonts w:ascii="Segoe UI" w:hAnsi="Segoe UI" w:cs="Segoe UI"/>
          <w:color w:val="000000"/>
          <w:shd w:val="clear" w:color="auto" w:fill="FFFFFF"/>
        </w:rPr>
      </w:pPr>
    </w:p>
    <w:p w14:paraId="5A0AA6F2" w14:textId="77777777" w:rsidR="00220D9E" w:rsidRDefault="00220D9E" w:rsidP="00220D9E">
      <w:pPr>
        <w:pStyle w:val="ListParagraph"/>
        <w:tabs>
          <w:tab w:val="left" w:pos="1074"/>
        </w:tabs>
        <w:bidi/>
        <w:spacing w:after="0" w:line="240" w:lineRule="auto"/>
        <w:rPr>
          <w:rFonts w:ascii="Segoe UI" w:hAnsi="Segoe UI" w:cs="Segoe UI"/>
          <w:color w:val="000000"/>
          <w:shd w:val="clear" w:color="auto" w:fill="FFFFFF"/>
        </w:rPr>
      </w:pPr>
    </w:p>
    <w:p w14:paraId="22247463" w14:textId="77777777" w:rsidR="00CD2518" w:rsidRDefault="00CD2518" w:rsidP="00220D9E">
      <w:pPr>
        <w:bidi/>
        <w:spacing w:after="200" w:line="276" w:lineRule="auto"/>
        <w:rPr>
          <w:rFonts w:ascii="Sakkal Majalla" w:hAnsi="Sakkal Majalla" w:cs="Sakkal Majalla"/>
          <w:b/>
          <w:bCs/>
          <w:color w:val="000000" w:themeColor="text1"/>
          <w:sz w:val="36"/>
          <w:szCs w:val="36"/>
          <w:u w:val="single"/>
        </w:rPr>
      </w:pPr>
    </w:p>
    <w:p w14:paraId="51CB3649" w14:textId="77777777" w:rsidR="00CD2518" w:rsidRDefault="00CD2518" w:rsidP="00CD2518">
      <w:pPr>
        <w:bidi/>
        <w:spacing w:after="200" w:line="276" w:lineRule="auto"/>
        <w:rPr>
          <w:rFonts w:ascii="Sakkal Majalla" w:hAnsi="Sakkal Majalla" w:cs="Sakkal Majalla"/>
          <w:b/>
          <w:bCs/>
          <w:color w:val="000000" w:themeColor="text1"/>
          <w:sz w:val="36"/>
          <w:szCs w:val="36"/>
          <w:u w:val="single"/>
        </w:rPr>
      </w:pPr>
    </w:p>
    <w:p w14:paraId="0756BE5E" w14:textId="77777777" w:rsidR="00CD2518" w:rsidRDefault="00CD2518" w:rsidP="00CD2518">
      <w:pPr>
        <w:bidi/>
        <w:spacing w:after="200" w:line="276" w:lineRule="auto"/>
        <w:rPr>
          <w:rFonts w:ascii="Sakkal Majalla" w:hAnsi="Sakkal Majalla" w:cs="Sakkal Majalla"/>
          <w:b/>
          <w:bCs/>
          <w:color w:val="000000" w:themeColor="text1"/>
          <w:sz w:val="36"/>
          <w:szCs w:val="36"/>
          <w:u w:val="single"/>
        </w:rPr>
      </w:pPr>
    </w:p>
    <w:p w14:paraId="7FDFDEB8" w14:textId="77777777" w:rsidR="00CD2518" w:rsidRDefault="00CD2518" w:rsidP="00CD2518">
      <w:pPr>
        <w:bidi/>
        <w:spacing w:after="200" w:line="276" w:lineRule="auto"/>
        <w:rPr>
          <w:rFonts w:ascii="Sakkal Majalla" w:hAnsi="Sakkal Majalla" w:cs="Sakkal Majalla"/>
          <w:b/>
          <w:bCs/>
          <w:color w:val="000000" w:themeColor="text1"/>
          <w:sz w:val="36"/>
          <w:szCs w:val="36"/>
          <w:u w:val="single"/>
        </w:rPr>
      </w:pPr>
    </w:p>
    <w:p w14:paraId="0F6DE69E" w14:textId="25D1E235" w:rsidR="00220D9E" w:rsidRPr="00D53698" w:rsidRDefault="00220D9E" w:rsidP="00CD2518">
      <w:pPr>
        <w:bidi/>
        <w:spacing w:after="200" w:line="276" w:lineRule="auto"/>
        <w:rPr>
          <w:rFonts w:ascii="Sakkal Majalla" w:hAnsi="Sakkal Majalla" w:cs="Sakkal Majalla"/>
          <w:b/>
          <w:bCs/>
          <w:color w:val="000000" w:themeColor="text1"/>
          <w:sz w:val="36"/>
          <w:szCs w:val="36"/>
          <w:u w:val="single"/>
          <w:rtl/>
        </w:rPr>
      </w:pPr>
      <w:r>
        <w:rPr>
          <w:rFonts w:ascii="Sakkal Majalla" w:hAnsi="Sakkal Majalla" w:cs="Sakkal Majalla" w:hint="cs"/>
          <w:b/>
          <w:bCs/>
          <w:color w:val="000000" w:themeColor="text1"/>
          <w:sz w:val="36"/>
          <w:szCs w:val="36"/>
          <w:u w:val="single"/>
          <w:rtl/>
        </w:rPr>
        <w:lastRenderedPageBreak/>
        <w:t>المراجع الأجنبية:</w:t>
      </w:r>
    </w:p>
    <w:p w14:paraId="0634EFDA" w14:textId="77777777" w:rsidR="00220D9E" w:rsidRPr="00646203" w:rsidRDefault="00220D9E" w:rsidP="00220D9E">
      <w:pPr>
        <w:pStyle w:val="ListParagraph"/>
        <w:tabs>
          <w:tab w:val="left" w:pos="1074"/>
        </w:tabs>
        <w:spacing w:after="0"/>
        <w:rPr>
          <w:rFonts w:ascii="Segoe UI" w:hAnsi="Segoe UI" w:cs="Segoe UI"/>
          <w:color w:val="000000"/>
          <w:shd w:val="clear" w:color="auto" w:fill="FFFFFF"/>
        </w:rPr>
      </w:pPr>
    </w:p>
    <w:p w14:paraId="7C72DB53" w14:textId="77777777" w:rsidR="00220D9E" w:rsidRPr="007A62FD" w:rsidRDefault="00220D9E" w:rsidP="007A31D1">
      <w:pPr>
        <w:pStyle w:val="ListParagraph"/>
        <w:numPr>
          <w:ilvl w:val="0"/>
          <w:numId w:val="3"/>
        </w:numPr>
        <w:tabs>
          <w:tab w:val="left" w:pos="1074"/>
        </w:tabs>
        <w:spacing w:after="0"/>
        <w:rPr>
          <w:rFonts w:ascii="Segoe UI" w:hAnsi="Segoe UI" w:cs="Segoe UI"/>
          <w:color w:val="000000"/>
          <w:shd w:val="clear" w:color="auto" w:fill="FFFFFF"/>
        </w:rPr>
      </w:pPr>
      <w:r w:rsidRPr="007A62FD">
        <w:rPr>
          <w:rFonts w:ascii="Segoe UI" w:hAnsi="Segoe UI" w:cs="Segoe UI"/>
          <w:b/>
          <w:bCs/>
          <w:color w:val="000000"/>
          <w:shd w:val="clear" w:color="auto" w:fill="FFFFFF"/>
        </w:rPr>
        <w:t>Adriansah, A., et al. (2023).</w:t>
      </w:r>
      <w:r w:rsidRPr="007A62FD">
        <w:rPr>
          <w:rFonts w:ascii="Segoe UI" w:hAnsi="Segoe UI" w:cs="Segoe UI"/>
          <w:color w:val="000000"/>
          <w:shd w:val="clear" w:color="auto" w:fill="FFFFFF"/>
        </w:rPr>
        <w:t xml:space="preserve"> Examining The Impact Of Work Stress, Work Motivation, And Work Discipline on Employee Performance. </w:t>
      </w:r>
      <w:r w:rsidRPr="007A62FD">
        <w:rPr>
          <w:rFonts w:ascii="Segoe UI" w:hAnsi="Segoe UI" w:cs="Segoe UI"/>
          <w:i/>
          <w:iCs/>
          <w:color w:val="000000"/>
          <w:shd w:val="clear" w:color="auto" w:fill="FFFFFF"/>
        </w:rPr>
        <w:t>Management Studies and Entrepreneurship Journal (MSEJ), 4(5),</w:t>
      </w:r>
      <w:r w:rsidRPr="007A62FD">
        <w:rPr>
          <w:rFonts w:ascii="Segoe UI" w:hAnsi="Segoe UI" w:cs="Segoe UI"/>
          <w:color w:val="000000"/>
          <w:shd w:val="clear" w:color="auto" w:fill="FFFFFF"/>
        </w:rPr>
        <w:t xml:space="preserve"> 6776-6785.</w:t>
      </w:r>
    </w:p>
    <w:p w14:paraId="5D54F89C" w14:textId="77777777" w:rsidR="00220D9E" w:rsidRPr="007A62FD" w:rsidRDefault="00220D9E" w:rsidP="007A31D1">
      <w:pPr>
        <w:pStyle w:val="ListParagraph"/>
        <w:numPr>
          <w:ilvl w:val="0"/>
          <w:numId w:val="3"/>
        </w:numPr>
        <w:tabs>
          <w:tab w:val="left" w:pos="1074"/>
        </w:tabs>
        <w:spacing w:after="0"/>
        <w:rPr>
          <w:rFonts w:ascii="Segoe UI" w:hAnsi="Segoe UI" w:cs="Segoe UI"/>
          <w:color w:val="000000"/>
          <w:shd w:val="clear" w:color="auto" w:fill="FFFFFF"/>
        </w:rPr>
      </w:pPr>
      <w:r w:rsidRPr="007A62FD">
        <w:rPr>
          <w:rFonts w:ascii="Segoe UI" w:hAnsi="Segoe UI" w:cs="Segoe UI"/>
          <w:b/>
          <w:bCs/>
          <w:color w:val="000000"/>
          <w:shd w:val="clear" w:color="auto" w:fill="FFFFFF"/>
        </w:rPr>
        <w:t>Ahmed, G., &amp; Amiri, N. (2019).</w:t>
      </w:r>
      <w:r w:rsidRPr="007A62FD">
        <w:rPr>
          <w:rFonts w:ascii="Segoe UI" w:hAnsi="Segoe UI" w:cs="Segoe UI"/>
          <w:color w:val="000000"/>
          <w:shd w:val="clear" w:color="auto" w:fill="FFFFFF"/>
        </w:rPr>
        <w:t xml:space="preserve"> An Analysis of Strategic Leadership Effectiveness of Prophet Muhammad (PBUH) Based on Dave Ulrich Leadership Code. </w:t>
      </w:r>
      <w:r w:rsidRPr="007A62FD">
        <w:rPr>
          <w:rFonts w:ascii="Segoe UI" w:hAnsi="Segoe UI" w:cs="Segoe UI"/>
          <w:i/>
          <w:iCs/>
          <w:color w:val="000000"/>
          <w:shd w:val="clear" w:color="auto" w:fill="FFFFFF"/>
        </w:rPr>
        <w:t>Journal of Islamic Studies and Culture.</w:t>
      </w:r>
      <w:r w:rsidRPr="007A62FD">
        <w:rPr>
          <w:rFonts w:ascii="Segoe UI" w:hAnsi="Segoe UI" w:cs="Segoe UI"/>
          <w:color w:val="000000"/>
          <w:shd w:val="clear" w:color="auto" w:fill="FFFFFF"/>
        </w:rPr>
        <w:t xml:space="preserve"> </w:t>
      </w:r>
    </w:p>
    <w:p w14:paraId="1FD26372" w14:textId="77777777" w:rsidR="00220D9E" w:rsidRPr="009165A9" w:rsidRDefault="00220D9E" w:rsidP="007A31D1">
      <w:pPr>
        <w:pStyle w:val="ListParagraph"/>
        <w:numPr>
          <w:ilvl w:val="0"/>
          <w:numId w:val="3"/>
        </w:numPr>
        <w:tabs>
          <w:tab w:val="left" w:pos="1074"/>
        </w:tabs>
        <w:spacing w:after="0" w:line="240" w:lineRule="auto"/>
        <w:rPr>
          <w:rFonts w:ascii="Segoe UI" w:hAnsi="Segoe UI" w:cs="Segoe UI"/>
          <w:color w:val="000000"/>
          <w:shd w:val="clear" w:color="auto" w:fill="FFFFFF"/>
        </w:rPr>
      </w:pPr>
      <w:r w:rsidRPr="00546745">
        <w:rPr>
          <w:rFonts w:ascii="Segoe UI" w:hAnsi="Segoe UI" w:cs="Segoe UI"/>
          <w:b/>
          <w:bCs/>
          <w:color w:val="000000"/>
          <w:shd w:val="clear" w:color="auto" w:fill="FFFFFF"/>
        </w:rPr>
        <w:t>Ahmed, G., &amp; Amiri, N. (2019).</w:t>
      </w:r>
      <w:r w:rsidRPr="009165A9">
        <w:rPr>
          <w:rFonts w:ascii="Segoe UI" w:hAnsi="Segoe UI" w:cs="Segoe UI"/>
          <w:color w:val="000000"/>
          <w:shd w:val="clear" w:color="auto" w:fill="FFFFFF"/>
        </w:rPr>
        <w:t xml:space="preserve"> An Analysis of Strategic Leadership Effectiveness of Prophet Muhammad (PBUH) Based on Dave Ulrich Leadership Code. Journal of Islamic Studies and Culture. </w:t>
      </w:r>
      <w:hyperlink r:id="rId50" w:tgtFrame="_new" w:history="1">
        <w:r w:rsidRPr="009165A9">
          <w:rPr>
            <w:rFonts w:ascii="Segoe UI" w:hAnsi="Segoe UI" w:cs="Segoe UI"/>
            <w:color w:val="000000"/>
            <w:shd w:val="clear" w:color="auto" w:fill="FFFFFF"/>
          </w:rPr>
          <w:t>https://consensus.app/papers/analysis-strategic-leadership-effectiveness-prophet-ahmed/937911c0405e55f4b02c4db9d41aba52/?utm_source=chatgpt</w:t>
        </w:r>
      </w:hyperlink>
    </w:p>
    <w:p w14:paraId="653DE008" w14:textId="77777777" w:rsidR="00220D9E" w:rsidRPr="002C3DD4" w:rsidRDefault="00220D9E" w:rsidP="007A31D1">
      <w:pPr>
        <w:pStyle w:val="ListParagraph"/>
        <w:numPr>
          <w:ilvl w:val="0"/>
          <w:numId w:val="3"/>
        </w:numPr>
        <w:rPr>
          <w:rFonts w:ascii="Segoe UI" w:hAnsi="Segoe UI" w:cs="Segoe UI"/>
          <w:color w:val="000000"/>
          <w:shd w:val="clear" w:color="auto" w:fill="FFFFFF"/>
        </w:rPr>
      </w:pPr>
      <w:r w:rsidRPr="002C3DD4">
        <w:rPr>
          <w:rFonts w:ascii="Segoe UI" w:hAnsi="Segoe UI" w:cs="Segoe UI"/>
          <w:b/>
          <w:bCs/>
          <w:color w:val="000000"/>
          <w:shd w:val="clear" w:color="auto" w:fill="FFFFFF"/>
        </w:rPr>
        <w:t>Al-Fawwaz, N. M. M. (2024).</w:t>
      </w:r>
      <w:r w:rsidRPr="002C3DD4">
        <w:rPr>
          <w:rFonts w:ascii="Segoe UI" w:hAnsi="Segoe UI" w:cs="Segoe UI"/>
          <w:color w:val="000000"/>
          <w:shd w:val="clear" w:color="auto" w:fill="FFFFFF"/>
        </w:rPr>
        <w:t xml:space="preserve"> The role of resilience-building techniques in developing administrative processes and performance management from the perspective of the administrative staff at the University of Tabuk. Journal of Economic, Administrative, and Legal Sciences, 8(6 Supplement), 1-17.</w:t>
      </w:r>
    </w:p>
    <w:p w14:paraId="11C88806" w14:textId="77777777" w:rsidR="00220D9E" w:rsidRPr="00546745" w:rsidRDefault="00220D9E" w:rsidP="007A31D1">
      <w:pPr>
        <w:pStyle w:val="ListParagraph"/>
        <w:numPr>
          <w:ilvl w:val="0"/>
          <w:numId w:val="3"/>
        </w:numPr>
        <w:tabs>
          <w:tab w:val="left" w:pos="1074"/>
        </w:tabs>
        <w:spacing w:after="0"/>
        <w:rPr>
          <w:rFonts w:ascii="Segoe UI" w:hAnsi="Segoe UI" w:cs="Segoe UI"/>
          <w:color w:val="000000"/>
          <w:shd w:val="clear" w:color="auto" w:fill="FFFFFF"/>
        </w:rPr>
      </w:pPr>
      <w:r w:rsidRPr="007A62FD">
        <w:rPr>
          <w:rFonts w:ascii="Segoe UI" w:hAnsi="Segoe UI" w:cs="Segoe UI"/>
          <w:b/>
          <w:bCs/>
          <w:color w:val="000000"/>
          <w:shd w:val="clear" w:color="auto" w:fill="FFFFFF"/>
        </w:rPr>
        <w:t>Alsheeb, M. E., Nasir, B. M., &amp; Awae, F. (2022).</w:t>
      </w:r>
      <w:r w:rsidRPr="007A62FD">
        <w:rPr>
          <w:rFonts w:ascii="Segoe UI" w:hAnsi="Segoe UI" w:cs="Segoe UI"/>
          <w:color w:val="000000"/>
          <w:shd w:val="clear" w:color="auto" w:fill="FFFFFF"/>
        </w:rPr>
        <w:t xml:space="preserve"> Administrative leadership in Islam. </w:t>
      </w:r>
      <w:r w:rsidRPr="007A62FD">
        <w:rPr>
          <w:rFonts w:ascii="Segoe UI" w:hAnsi="Segoe UI" w:cs="Segoe UI"/>
          <w:i/>
          <w:iCs/>
          <w:color w:val="000000"/>
          <w:shd w:val="clear" w:color="auto" w:fill="FFFFFF"/>
        </w:rPr>
        <w:t>International Journal of Health Sciences.</w:t>
      </w:r>
    </w:p>
    <w:p w14:paraId="5516FDFC" w14:textId="77777777" w:rsidR="00220D9E" w:rsidRPr="007A62FD" w:rsidRDefault="00220D9E" w:rsidP="007A31D1">
      <w:pPr>
        <w:pStyle w:val="ListParagraph"/>
        <w:numPr>
          <w:ilvl w:val="0"/>
          <w:numId w:val="3"/>
        </w:numPr>
        <w:tabs>
          <w:tab w:val="left" w:pos="1074"/>
        </w:tabs>
        <w:spacing w:after="0"/>
        <w:rPr>
          <w:rFonts w:ascii="Segoe UI" w:hAnsi="Segoe UI" w:cs="Segoe UI"/>
          <w:color w:val="000000"/>
          <w:shd w:val="clear" w:color="auto" w:fill="FFFFFF"/>
        </w:rPr>
      </w:pPr>
      <w:r w:rsidRPr="007A62FD">
        <w:rPr>
          <w:rFonts w:ascii="Segoe UI" w:hAnsi="Segoe UI" w:cs="Segoe UI"/>
          <w:b/>
          <w:bCs/>
          <w:color w:val="000000"/>
          <w:shd w:val="clear" w:color="auto" w:fill="FFFFFF"/>
        </w:rPr>
        <w:t>Alsomaidaee, M. (2023).</w:t>
      </w:r>
      <w:r w:rsidRPr="007A62FD">
        <w:rPr>
          <w:rFonts w:ascii="Segoe UI" w:hAnsi="Segoe UI" w:cs="Segoe UI"/>
          <w:color w:val="000000"/>
          <w:shd w:val="clear" w:color="auto" w:fill="FFFFFF"/>
        </w:rPr>
        <w:t xml:space="preserve"> The Effect of Workplace Stress on Employee Engagement, the Mediation Role of Leadership Style. </w:t>
      </w:r>
      <w:r w:rsidRPr="007A62FD">
        <w:rPr>
          <w:rFonts w:ascii="Segoe UI" w:hAnsi="Segoe UI" w:cs="Segoe UI"/>
          <w:i/>
          <w:iCs/>
          <w:color w:val="000000"/>
          <w:shd w:val="clear" w:color="auto" w:fill="FFFFFF"/>
        </w:rPr>
        <w:t>American Journal of Economics and Business Innovation.</w:t>
      </w:r>
    </w:p>
    <w:p w14:paraId="6E1A820A" w14:textId="77777777" w:rsidR="00220D9E" w:rsidRPr="007A62FD" w:rsidRDefault="00220D9E" w:rsidP="007A31D1">
      <w:pPr>
        <w:pStyle w:val="ListParagraph"/>
        <w:numPr>
          <w:ilvl w:val="0"/>
          <w:numId w:val="3"/>
        </w:numPr>
        <w:tabs>
          <w:tab w:val="left" w:pos="1074"/>
        </w:tabs>
        <w:spacing w:after="0"/>
        <w:rPr>
          <w:rFonts w:ascii="Segoe UI" w:hAnsi="Segoe UI" w:cs="Segoe UI"/>
          <w:color w:val="000000"/>
          <w:shd w:val="clear" w:color="auto" w:fill="FFFFFF"/>
        </w:rPr>
      </w:pPr>
      <w:r w:rsidRPr="007A62FD">
        <w:rPr>
          <w:rFonts w:ascii="Segoe UI" w:hAnsi="Segoe UI" w:cs="Segoe UI"/>
          <w:b/>
          <w:bCs/>
          <w:color w:val="000000"/>
          <w:shd w:val="clear" w:color="auto" w:fill="FFFFFF"/>
        </w:rPr>
        <w:t>Ameen, M. (2017).</w:t>
      </w:r>
      <w:r w:rsidRPr="007A62FD">
        <w:rPr>
          <w:rFonts w:ascii="Segoe UI" w:hAnsi="Segoe UI" w:cs="Segoe UI"/>
          <w:color w:val="000000"/>
          <w:shd w:val="clear" w:color="auto" w:fill="FFFFFF"/>
        </w:rPr>
        <w:t xml:space="preserve"> Administrative leadership and its impact on the worker performance: An applied research in the Iraqi Ministry of Education. </w:t>
      </w:r>
      <w:r w:rsidRPr="007A62FD">
        <w:rPr>
          <w:rFonts w:ascii="Segoe UI" w:hAnsi="Segoe UI" w:cs="Segoe UI"/>
          <w:i/>
          <w:iCs/>
          <w:color w:val="000000"/>
          <w:shd w:val="clear" w:color="auto" w:fill="FFFFFF"/>
        </w:rPr>
        <w:t>AL-Qadisiyah Journal for Administrative and Economic Sciences, 19,</w:t>
      </w:r>
      <w:r w:rsidRPr="007A62FD">
        <w:rPr>
          <w:rFonts w:ascii="Segoe UI" w:hAnsi="Segoe UI" w:cs="Segoe UI"/>
          <w:color w:val="000000"/>
          <w:shd w:val="clear" w:color="auto" w:fill="FFFFFF"/>
        </w:rPr>
        <w:t xml:space="preserve"> 201-218.</w:t>
      </w:r>
    </w:p>
    <w:p w14:paraId="09FB9D24" w14:textId="77777777" w:rsidR="00220D9E" w:rsidRPr="007A62FD" w:rsidRDefault="00220D9E" w:rsidP="007A31D1">
      <w:pPr>
        <w:pStyle w:val="ListParagraph"/>
        <w:numPr>
          <w:ilvl w:val="0"/>
          <w:numId w:val="3"/>
        </w:numPr>
        <w:tabs>
          <w:tab w:val="left" w:pos="1074"/>
        </w:tabs>
        <w:spacing w:after="0"/>
        <w:rPr>
          <w:rFonts w:ascii="Segoe UI" w:hAnsi="Segoe UI" w:cs="Segoe UI"/>
          <w:color w:val="000000"/>
          <w:shd w:val="clear" w:color="auto" w:fill="FFFFFF"/>
        </w:rPr>
      </w:pPr>
      <w:r w:rsidRPr="007A62FD">
        <w:rPr>
          <w:rFonts w:ascii="Segoe UI" w:hAnsi="Segoe UI" w:cs="Segoe UI"/>
          <w:b/>
          <w:bCs/>
          <w:color w:val="000000"/>
          <w:shd w:val="clear" w:color="auto" w:fill="FFFFFF"/>
        </w:rPr>
        <w:t>Amiri, H., et al. (2022).</w:t>
      </w:r>
      <w:r w:rsidRPr="007A62FD">
        <w:rPr>
          <w:rFonts w:ascii="Segoe UI" w:hAnsi="Segoe UI" w:cs="Segoe UI"/>
          <w:color w:val="000000"/>
          <w:shd w:val="clear" w:color="auto" w:fill="FFFFFF"/>
        </w:rPr>
        <w:t xml:space="preserve"> Effect of resilience training on stress coping strategies among employees engaged in hard jobs during COVID-19 pandemic. </w:t>
      </w:r>
      <w:r w:rsidRPr="007A62FD">
        <w:rPr>
          <w:rFonts w:ascii="Segoe UI" w:hAnsi="Segoe UI" w:cs="Segoe UI"/>
          <w:i/>
          <w:iCs/>
          <w:color w:val="000000"/>
          <w:shd w:val="clear" w:color="auto" w:fill="FFFFFF"/>
        </w:rPr>
        <w:t>Psychological Trauma: Theory, Research, Practice and Policy.</w:t>
      </w:r>
    </w:p>
    <w:p w14:paraId="14C829F3" w14:textId="77777777" w:rsidR="00220D9E" w:rsidRPr="007A62FD" w:rsidRDefault="00220D9E" w:rsidP="007A31D1">
      <w:pPr>
        <w:pStyle w:val="ListParagraph"/>
        <w:numPr>
          <w:ilvl w:val="0"/>
          <w:numId w:val="3"/>
        </w:numPr>
        <w:tabs>
          <w:tab w:val="left" w:pos="1074"/>
        </w:tabs>
        <w:spacing w:after="0"/>
        <w:rPr>
          <w:rFonts w:ascii="Segoe UI" w:hAnsi="Segoe UI" w:cs="Segoe UI"/>
          <w:color w:val="000000"/>
          <w:shd w:val="clear" w:color="auto" w:fill="FFFFFF"/>
        </w:rPr>
      </w:pPr>
      <w:r w:rsidRPr="007A62FD">
        <w:rPr>
          <w:rFonts w:ascii="Segoe UI" w:hAnsi="Segoe UI" w:cs="Segoe UI"/>
          <w:b/>
          <w:bCs/>
          <w:color w:val="000000"/>
          <w:shd w:val="clear" w:color="auto" w:fill="FFFFFF"/>
        </w:rPr>
        <w:t>Antonopoulou, H. (2023).</w:t>
      </w:r>
      <w:r w:rsidRPr="007A62FD">
        <w:rPr>
          <w:rFonts w:ascii="Segoe UI" w:hAnsi="Segoe UI" w:cs="Segoe UI"/>
          <w:color w:val="000000"/>
          <w:shd w:val="clear" w:color="auto" w:fill="FFFFFF"/>
        </w:rPr>
        <w:t xml:space="preserve"> Evolutionary Features of Personality Research and Leadership Traits. </w:t>
      </w:r>
      <w:r w:rsidRPr="007A62FD">
        <w:rPr>
          <w:rFonts w:ascii="Segoe UI" w:hAnsi="Segoe UI" w:cs="Segoe UI"/>
          <w:i/>
          <w:iCs/>
          <w:color w:val="000000"/>
          <w:shd w:val="clear" w:color="auto" w:fill="FFFFFF"/>
        </w:rPr>
        <w:t>Technium Business and Management.</w:t>
      </w:r>
    </w:p>
    <w:p w14:paraId="5DFE07C6" w14:textId="77777777" w:rsidR="00220D9E" w:rsidRPr="007A62FD" w:rsidRDefault="00220D9E" w:rsidP="007A31D1">
      <w:pPr>
        <w:pStyle w:val="ListParagraph"/>
        <w:numPr>
          <w:ilvl w:val="0"/>
          <w:numId w:val="3"/>
        </w:numPr>
        <w:tabs>
          <w:tab w:val="left" w:pos="1074"/>
        </w:tabs>
        <w:spacing w:after="0"/>
        <w:rPr>
          <w:rFonts w:ascii="Segoe UI" w:hAnsi="Segoe UI" w:cs="Segoe UI"/>
          <w:color w:val="000000"/>
          <w:shd w:val="clear" w:color="auto" w:fill="FFFFFF"/>
        </w:rPr>
      </w:pPr>
      <w:r w:rsidRPr="007A62FD">
        <w:rPr>
          <w:rFonts w:ascii="Segoe UI" w:hAnsi="Segoe UI" w:cs="Segoe UI"/>
          <w:b/>
          <w:bCs/>
          <w:color w:val="000000"/>
          <w:shd w:val="clear" w:color="auto" w:fill="FFFFFF"/>
        </w:rPr>
        <w:t>Bani Mostafa, M. S. (2023).</w:t>
      </w:r>
      <w:r w:rsidRPr="007A62FD">
        <w:rPr>
          <w:rFonts w:ascii="Segoe UI" w:hAnsi="Segoe UI" w:cs="Segoe UI"/>
          <w:color w:val="000000"/>
          <w:shd w:val="clear" w:color="auto" w:fill="FFFFFF"/>
        </w:rPr>
        <w:t xml:space="preserve"> Psychological Hardiness as Predictor of Psychological Stress among Doctors and Nurses during Covid-19 Pandemic in Jordan. </w:t>
      </w:r>
      <w:r w:rsidRPr="007A62FD">
        <w:rPr>
          <w:rFonts w:ascii="Segoe UI" w:hAnsi="Segoe UI" w:cs="Segoe UI"/>
          <w:i/>
          <w:iCs/>
          <w:color w:val="000000"/>
          <w:shd w:val="clear" w:color="auto" w:fill="FFFFFF"/>
        </w:rPr>
        <w:t>Dirasat: Human and Social Sciences, 50(5),</w:t>
      </w:r>
      <w:r w:rsidRPr="007A62FD">
        <w:rPr>
          <w:rFonts w:ascii="Segoe UI" w:hAnsi="Segoe UI" w:cs="Segoe UI"/>
          <w:color w:val="000000"/>
          <w:shd w:val="clear" w:color="auto" w:fill="FFFFFF"/>
        </w:rPr>
        <w:t xml:space="preserve"> 91–103. </w:t>
      </w:r>
    </w:p>
    <w:p w14:paraId="757D0F1E" w14:textId="77777777" w:rsidR="00220D9E" w:rsidRPr="00D9439A" w:rsidRDefault="00220D9E" w:rsidP="007A31D1">
      <w:pPr>
        <w:pStyle w:val="ListParagraph"/>
        <w:numPr>
          <w:ilvl w:val="0"/>
          <w:numId w:val="3"/>
        </w:numPr>
        <w:rPr>
          <w:rFonts w:ascii="Segoe UI" w:hAnsi="Segoe UI" w:cs="Segoe UI"/>
          <w:color w:val="000000"/>
          <w:shd w:val="clear" w:color="auto" w:fill="FFFFFF"/>
        </w:rPr>
      </w:pPr>
      <w:r w:rsidRPr="00D9439A">
        <w:rPr>
          <w:rFonts w:ascii="Segoe UI" w:hAnsi="Segoe UI" w:cs="Segoe UI"/>
          <w:b/>
          <w:bCs/>
          <w:color w:val="000000"/>
          <w:shd w:val="clear" w:color="auto" w:fill="FFFFFF"/>
        </w:rPr>
        <w:t>Barnett, J. H. (2024).</w:t>
      </w:r>
      <w:r w:rsidRPr="00D9439A">
        <w:rPr>
          <w:rFonts w:ascii="Segoe UI" w:hAnsi="Segoe UI" w:cs="Segoe UI"/>
          <w:color w:val="000000"/>
          <w:shd w:val="clear" w:color="auto" w:fill="FFFFFF"/>
        </w:rPr>
        <w:t xml:space="preserve"> Unleashing Teacher Leadership: A Toolkit for Ensuring Effective Instruction in Every Classroom. ASCD. </w:t>
      </w:r>
      <w:r w:rsidRPr="00D9439A">
        <w:rPr>
          <w:rFonts w:ascii="Segoe UI" w:hAnsi="Segoe UI" w:cs="Segoe UI"/>
          <w:color w:val="000000"/>
          <w:shd w:val="clear" w:color="auto" w:fill="FFFFFF"/>
          <w:rtl/>
        </w:rPr>
        <w:t>رابط</w:t>
      </w:r>
    </w:p>
    <w:p w14:paraId="59B9EA15" w14:textId="77777777" w:rsidR="00220D9E" w:rsidRPr="007A62FD" w:rsidRDefault="00220D9E" w:rsidP="007A31D1">
      <w:pPr>
        <w:pStyle w:val="ListParagraph"/>
        <w:numPr>
          <w:ilvl w:val="0"/>
          <w:numId w:val="3"/>
        </w:numPr>
        <w:tabs>
          <w:tab w:val="left" w:pos="1074"/>
        </w:tabs>
        <w:spacing w:after="0"/>
        <w:rPr>
          <w:rFonts w:ascii="Segoe UI" w:hAnsi="Segoe UI" w:cs="Segoe UI"/>
          <w:color w:val="000000"/>
          <w:shd w:val="clear" w:color="auto" w:fill="FFFFFF"/>
        </w:rPr>
      </w:pPr>
      <w:r w:rsidRPr="007A62FD">
        <w:rPr>
          <w:rFonts w:ascii="Segoe UI" w:hAnsi="Segoe UI" w:cs="Segoe UI"/>
          <w:b/>
          <w:bCs/>
          <w:color w:val="000000"/>
          <w:shd w:val="clear" w:color="auto" w:fill="FFFFFF"/>
        </w:rPr>
        <w:t>Brown, M., &amp; Davis, S. (2022).</w:t>
      </w:r>
      <w:r w:rsidRPr="007A62FD">
        <w:rPr>
          <w:rFonts w:ascii="Segoe UI" w:hAnsi="Segoe UI" w:cs="Segoe UI"/>
          <w:color w:val="000000"/>
          <w:shd w:val="clear" w:color="auto" w:fill="FFFFFF"/>
        </w:rPr>
        <w:t xml:space="preserve"> Enhancing Workplace Agility: Strategies for Developing Flexibility and Adaptability. </w:t>
      </w:r>
      <w:r w:rsidRPr="007A62FD">
        <w:rPr>
          <w:rFonts w:ascii="Segoe UI" w:hAnsi="Segoe UI" w:cs="Segoe UI"/>
          <w:i/>
          <w:iCs/>
          <w:color w:val="000000"/>
          <w:shd w:val="clear" w:color="auto" w:fill="FFFFFF"/>
        </w:rPr>
        <w:t>Journal of Applied Psychology, 78(2),</w:t>
      </w:r>
      <w:r w:rsidRPr="007A62FD">
        <w:rPr>
          <w:rFonts w:ascii="Segoe UI" w:hAnsi="Segoe UI" w:cs="Segoe UI"/>
          <w:color w:val="000000"/>
          <w:shd w:val="clear" w:color="auto" w:fill="FFFFFF"/>
        </w:rPr>
        <w:t xml:space="preserve"> 87-102.</w:t>
      </w:r>
    </w:p>
    <w:p w14:paraId="4C560EF4" w14:textId="77777777" w:rsidR="00220D9E" w:rsidRDefault="00220D9E" w:rsidP="007A31D1">
      <w:pPr>
        <w:pStyle w:val="ListParagraph"/>
        <w:numPr>
          <w:ilvl w:val="0"/>
          <w:numId w:val="3"/>
        </w:numPr>
        <w:tabs>
          <w:tab w:val="left" w:pos="1074"/>
        </w:tabs>
        <w:spacing w:after="0"/>
        <w:rPr>
          <w:rFonts w:ascii="Segoe UI" w:hAnsi="Segoe UI" w:cs="Segoe UI"/>
          <w:color w:val="000000"/>
          <w:shd w:val="clear" w:color="auto" w:fill="FFFFFF"/>
        </w:rPr>
      </w:pPr>
      <w:r w:rsidRPr="007A62FD">
        <w:rPr>
          <w:rFonts w:ascii="Segoe UI" w:hAnsi="Segoe UI" w:cs="Segoe UI"/>
          <w:b/>
          <w:bCs/>
          <w:color w:val="000000"/>
          <w:shd w:val="clear" w:color="auto" w:fill="FFFFFF"/>
        </w:rPr>
        <w:t>Brown, R. (2015).</w:t>
      </w:r>
      <w:r w:rsidRPr="007A62FD">
        <w:rPr>
          <w:rFonts w:ascii="Segoe UI" w:hAnsi="Segoe UI" w:cs="Segoe UI"/>
          <w:color w:val="000000"/>
          <w:shd w:val="clear" w:color="auto" w:fill="FFFFFF"/>
        </w:rPr>
        <w:t xml:space="preserve"> Building children and young people’s resilience: Lessons from psychology. </w:t>
      </w:r>
      <w:r w:rsidRPr="007A62FD">
        <w:rPr>
          <w:rFonts w:ascii="Segoe UI" w:hAnsi="Segoe UI" w:cs="Segoe UI"/>
          <w:i/>
          <w:iCs/>
          <w:color w:val="000000"/>
          <w:shd w:val="clear" w:color="auto" w:fill="FFFFFF"/>
        </w:rPr>
        <w:t>International Journal of Disaster Risk Reduction, 14,</w:t>
      </w:r>
      <w:r w:rsidRPr="007A62FD">
        <w:rPr>
          <w:rFonts w:ascii="Segoe UI" w:hAnsi="Segoe UI" w:cs="Segoe UI"/>
          <w:color w:val="000000"/>
          <w:shd w:val="clear" w:color="auto" w:fill="FFFFFF"/>
        </w:rPr>
        <w:t xml:space="preserve"> 115-124.</w:t>
      </w:r>
    </w:p>
    <w:p w14:paraId="1C8892FD" w14:textId="77777777" w:rsidR="00220D9E" w:rsidRPr="00D9439A" w:rsidRDefault="00220D9E" w:rsidP="007A31D1">
      <w:pPr>
        <w:pStyle w:val="ListParagraph"/>
        <w:numPr>
          <w:ilvl w:val="0"/>
          <w:numId w:val="3"/>
        </w:numPr>
        <w:rPr>
          <w:rFonts w:ascii="Segoe UI" w:hAnsi="Segoe UI" w:cs="Segoe UI"/>
          <w:color w:val="000000"/>
          <w:shd w:val="clear" w:color="auto" w:fill="FFFFFF"/>
        </w:rPr>
      </w:pPr>
      <w:r w:rsidRPr="00D9439A">
        <w:rPr>
          <w:rFonts w:ascii="Segoe UI" w:hAnsi="Segoe UI" w:cs="Segoe UI"/>
          <w:b/>
          <w:bCs/>
          <w:color w:val="000000"/>
          <w:shd w:val="clear" w:color="auto" w:fill="FFFFFF"/>
        </w:rPr>
        <w:t>Bruce, P., et al. (2022).</w:t>
      </w:r>
      <w:r w:rsidRPr="00D9439A">
        <w:rPr>
          <w:rFonts w:ascii="Segoe UI" w:hAnsi="Segoe UI" w:cs="Segoe UI"/>
          <w:color w:val="000000"/>
          <w:shd w:val="clear" w:color="auto" w:fill="FFFFFF"/>
        </w:rPr>
        <w:t xml:space="preserve"> Staff Stress and Interpersonal Conflict in Secondary Schools. Societies.</w:t>
      </w:r>
    </w:p>
    <w:p w14:paraId="3E7BC06A" w14:textId="77777777" w:rsidR="00220D9E" w:rsidRPr="007A62FD" w:rsidRDefault="00220D9E" w:rsidP="007A31D1">
      <w:pPr>
        <w:pStyle w:val="ListParagraph"/>
        <w:numPr>
          <w:ilvl w:val="0"/>
          <w:numId w:val="3"/>
        </w:numPr>
        <w:tabs>
          <w:tab w:val="left" w:pos="1074"/>
        </w:tabs>
        <w:spacing w:after="0"/>
        <w:rPr>
          <w:rFonts w:ascii="Segoe UI" w:hAnsi="Segoe UI" w:cs="Segoe UI"/>
          <w:color w:val="000000"/>
          <w:shd w:val="clear" w:color="auto" w:fill="FFFFFF"/>
        </w:rPr>
      </w:pPr>
      <w:r w:rsidRPr="007A62FD">
        <w:rPr>
          <w:rFonts w:ascii="Segoe UI" w:hAnsi="Segoe UI" w:cs="Segoe UI"/>
          <w:b/>
          <w:bCs/>
          <w:color w:val="000000"/>
          <w:shd w:val="clear" w:color="auto" w:fill="FFFFFF"/>
        </w:rPr>
        <w:lastRenderedPageBreak/>
        <w:t>Chen, B., Wang, L., Li, B., &amp; Liu, W. (2022).</w:t>
      </w:r>
      <w:r w:rsidRPr="007A62FD">
        <w:rPr>
          <w:rFonts w:ascii="Segoe UI" w:hAnsi="Segoe UI" w:cs="Segoe UI"/>
          <w:color w:val="000000"/>
          <w:shd w:val="clear" w:color="auto" w:fill="FFFFFF"/>
        </w:rPr>
        <w:t xml:space="preserve"> Work stress, mental health, and employee performance. </w:t>
      </w:r>
      <w:r w:rsidRPr="007A62FD">
        <w:rPr>
          <w:rFonts w:ascii="Segoe UI" w:hAnsi="Segoe UI" w:cs="Segoe UI"/>
          <w:i/>
          <w:iCs/>
          <w:color w:val="000000"/>
          <w:shd w:val="clear" w:color="auto" w:fill="FFFFFF"/>
        </w:rPr>
        <w:t>Frontiers in Psychology.</w:t>
      </w:r>
    </w:p>
    <w:p w14:paraId="2C916771" w14:textId="77777777" w:rsidR="00220D9E" w:rsidRPr="007A62FD" w:rsidRDefault="00220D9E" w:rsidP="007A31D1">
      <w:pPr>
        <w:pStyle w:val="ListParagraph"/>
        <w:numPr>
          <w:ilvl w:val="0"/>
          <w:numId w:val="3"/>
        </w:numPr>
        <w:tabs>
          <w:tab w:val="left" w:pos="1074"/>
        </w:tabs>
        <w:spacing w:after="0"/>
        <w:rPr>
          <w:rFonts w:ascii="Segoe UI" w:hAnsi="Segoe UI" w:cs="Segoe UI"/>
          <w:color w:val="000000"/>
          <w:shd w:val="clear" w:color="auto" w:fill="FFFFFF"/>
        </w:rPr>
      </w:pPr>
      <w:r w:rsidRPr="007A62FD">
        <w:rPr>
          <w:rFonts w:ascii="Segoe UI" w:hAnsi="Segoe UI" w:cs="Segoe UI"/>
          <w:b/>
          <w:bCs/>
          <w:color w:val="000000"/>
          <w:shd w:val="clear" w:color="auto" w:fill="FFFFFF"/>
        </w:rPr>
        <w:t>Cooper, A. L., Leslie, G., &amp; Brown, J. (2022).</w:t>
      </w:r>
      <w:r w:rsidRPr="007A62FD">
        <w:rPr>
          <w:rFonts w:ascii="Segoe UI" w:hAnsi="Segoe UI" w:cs="Segoe UI"/>
          <w:color w:val="000000"/>
          <w:shd w:val="clear" w:color="auto" w:fill="FFFFFF"/>
        </w:rPr>
        <w:t xml:space="preserve"> Defining the influence of external factors on nurse resilience. </w:t>
      </w:r>
      <w:r w:rsidRPr="007A62FD">
        <w:rPr>
          <w:rFonts w:ascii="Segoe UI" w:hAnsi="Segoe UI" w:cs="Segoe UI"/>
          <w:i/>
          <w:iCs/>
          <w:color w:val="000000"/>
          <w:shd w:val="clear" w:color="auto" w:fill="FFFFFF"/>
        </w:rPr>
        <w:t>International Journal of Mental Health Nursing, 31,</w:t>
      </w:r>
      <w:r w:rsidRPr="007A62FD">
        <w:rPr>
          <w:rFonts w:ascii="Segoe UI" w:hAnsi="Segoe UI" w:cs="Segoe UI"/>
          <w:color w:val="000000"/>
          <w:shd w:val="clear" w:color="auto" w:fill="FFFFFF"/>
        </w:rPr>
        <w:t xml:space="preserve"> 1523-1533.</w:t>
      </w:r>
    </w:p>
    <w:p w14:paraId="613A3816" w14:textId="77777777" w:rsidR="00220D9E" w:rsidRDefault="00220D9E" w:rsidP="007A31D1">
      <w:pPr>
        <w:pStyle w:val="ListParagraph"/>
        <w:numPr>
          <w:ilvl w:val="0"/>
          <w:numId w:val="3"/>
        </w:numPr>
        <w:tabs>
          <w:tab w:val="left" w:pos="1074"/>
        </w:tabs>
        <w:spacing w:after="0"/>
        <w:rPr>
          <w:rFonts w:ascii="Segoe UI" w:hAnsi="Segoe UI" w:cs="Segoe UI"/>
          <w:color w:val="000000"/>
          <w:shd w:val="clear" w:color="auto" w:fill="FFFFFF"/>
        </w:rPr>
      </w:pPr>
      <w:r w:rsidRPr="007A62FD">
        <w:rPr>
          <w:rFonts w:ascii="Segoe UI" w:hAnsi="Segoe UI" w:cs="Segoe UI"/>
          <w:b/>
          <w:bCs/>
          <w:color w:val="000000"/>
          <w:shd w:val="clear" w:color="auto" w:fill="FFFFFF"/>
        </w:rPr>
        <w:t>Demerouti, E., Bakker, A. B., &amp; Leiter, M. (2019).</w:t>
      </w:r>
      <w:r w:rsidRPr="007A62FD">
        <w:rPr>
          <w:rFonts w:ascii="Segoe UI" w:hAnsi="Segoe UI" w:cs="Segoe UI"/>
          <w:color w:val="000000"/>
          <w:shd w:val="clear" w:color="auto" w:fill="FFFFFF"/>
        </w:rPr>
        <w:t xml:space="preserve"> Burnout and job performance: The moderating role of selection, optimization, and compensation strategies. </w:t>
      </w:r>
      <w:r w:rsidRPr="007A62FD">
        <w:rPr>
          <w:rFonts w:ascii="Segoe UI" w:hAnsi="Segoe UI" w:cs="Segoe UI"/>
          <w:i/>
          <w:iCs/>
          <w:color w:val="000000"/>
          <w:shd w:val="clear" w:color="auto" w:fill="FFFFFF"/>
        </w:rPr>
        <w:t>Journal of Occupational Health Psychology, 24(1),</w:t>
      </w:r>
      <w:r w:rsidRPr="007A62FD">
        <w:rPr>
          <w:rFonts w:ascii="Segoe UI" w:hAnsi="Segoe UI" w:cs="Segoe UI"/>
          <w:color w:val="000000"/>
          <w:shd w:val="clear" w:color="auto" w:fill="FFFFFF"/>
        </w:rPr>
        <w:t xml:space="preserve"> 84-94.</w:t>
      </w:r>
    </w:p>
    <w:p w14:paraId="11867C43" w14:textId="77777777" w:rsidR="00220D9E" w:rsidRPr="007A62FD" w:rsidRDefault="00220D9E" w:rsidP="007A31D1">
      <w:pPr>
        <w:pStyle w:val="ListParagraph"/>
        <w:numPr>
          <w:ilvl w:val="0"/>
          <w:numId w:val="3"/>
        </w:numPr>
        <w:tabs>
          <w:tab w:val="left" w:pos="1074"/>
        </w:tabs>
        <w:spacing w:after="0"/>
        <w:rPr>
          <w:rFonts w:ascii="Segoe UI" w:hAnsi="Segoe UI" w:cs="Segoe UI"/>
          <w:color w:val="000000"/>
          <w:shd w:val="clear" w:color="auto" w:fill="FFFFFF"/>
        </w:rPr>
      </w:pPr>
      <w:r w:rsidRPr="007A62FD">
        <w:rPr>
          <w:rFonts w:ascii="Segoe UI" w:hAnsi="Segoe UI" w:cs="Segoe UI"/>
          <w:b/>
          <w:bCs/>
          <w:color w:val="000000"/>
          <w:shd w:val="clear" w:color="auto" w:fill="FFFFFF"/>
        </w:rPr>
        <w:t>Dietz, C., &amp; Scheel, T. (2017).</w:t>
      </w:r>
      <w:r w:rsidRPr="007A62FD">
        <w:rPr>
          <w:rFonts w:ascii="Segoe UI" w:hAnsi="Segoe UI" w:cs="Segoe UI"/>
          <w:color w:val="000000"/>
          <w:shd w:val="clear" w:color="auto" w:fill="FFFFFF"/>
        </w:rPr>
        <w:t xml:space="preserve"> Leadership and presenteeism among scientific staff: The role of accumulation of work and time pressure. </w:t>
      </w:r>
      <w:r w:rsidRPr="007A62FD">
        <w:rPr>
          <w:rFonts w:ascii="Segoe UI" w:hAnsi="Segoe UI" w:cs="Segoe UI"/>
          <w:i/>
          <w:iCs/>
          <w:color w:val="000000"/>
          <w:shd w:val="clear" w:color="auto" w:fill="FFFFFF"/>
        </w:rPr>
        <w:t>Frontiers in Psychology, 8.</w:t>
      </w:r>
    </w:p>
    <w:p w14:paraId="6F59C8C4" w14:textId="77777777" w:rsidR="00220D9E" w:rsidRPr="00D9439A" w:rsidRDefault="00220D9E" w:rsidP="007A31D1">
      <w:pPr>
        <w:pStyle w:val="ListParagraph"/>
        <w:numPr>
          <w:ilvl w:val="0"/>
          <w:numId w:val="3"/>
        </w:numPr>
        <w:rPr>
          <w:rFonts w:ascii="Segoe UI" w:hAnsi="Segoe UI" w:cs="Segoe UI"/>
          <w:color w:val="000000"/>
          <w:shd w:val="clear" w:color="auto" w:fill="FFFFFF"/>
        </w:rPr>
      </w:pPr>
      <w:r w:rsidRPr="00D9439A">
        <w:rPr>
          <w:rFonts w:ascii="Segoe UI" w:hAnsi="Segoe UI" w:cs="Segoe UI"/>
          <w:b/>
          <w:bCs/>
          <w:color w:val="000000"/>
          <w:shd w:val="clear" w:color="auto" w:fill="FFFFFF"/>
        </w:rPr>
        <w:t>Farhoud, H. G., &amp; Abd, D. H. (2024).</w:t>
      </w:r>
      <w:r w:rsidRPr="00D9439A">
        <w:rPr>
          <w:rFonts w:ascii="Segoe UI" w:hAnsi="Segoe UI" w:cs="Segoe UI"/>
          <w:color w:val="000000"/>
          <w:shd w:val="clear" w:color="auto" w:fill="FFFFFF"/>
        </w:rPr>
        <w:t xml:space="preserve"> Effect of Strategic Flexibility on Reducing Organizational Conflict. Al-Ghary Journal of Economic and Administrative Sciences, 20(1), 700-723.</w:t>
      </w:r>
    </w:p>
    <w:p w14:paraId="6277EA68" w14:textId="77777777" w:rsidR="00220D9E" w:rsidRPr="007A62FD" w:rsidRDefault="00220D9E" w:rsidP="007A31D1">
      <w:pPr>
        <w:pStyle w:val="ListParagraph"/>
        <w:numPr>
          <w:ilvl w:val="0"/>
          <w:numId w:val="3"/>
        </w:numPr>
        <w:tabs>
          <w:tab w:val="left" w:pos="1074"/>
        </w:tabs>
        <w:spacing w:after="0"/>
        <w:rPr>
          <w:rFonts w:ascii="Segoe UI" w:hAnsi="Segoe UI" w:cs="Segoe UI"/>
          <w:color w:val="000000"/>
          <w:shd w:val="clear" w:color="auto" w:fill="FFFFFF"/>
        </w:rPr>
      </w:pPr>
      <w:r w:rsidRPr="007A62FD">
        <w:rPr>
          <w:rFonts w:ascii="Segoe UI" w:hAnsi="Segoe UI" w:cs="Segoe UI"/>
          <w:b/>
          <w:bCs/>
          <w:color w:val="000000"/>
          <w:shd w:val="clear" w:color="auto" w:fill="FFFFFF"/>
        </w:rPr>
        <w:t>Hassan, T., Hassan, A. K., &amp; Ibrahim, E. (2022).</w:t>
      </w:r>
      <w:r w:rsidRPr="007A62FD">
        <w:rPr>
          <w:rFonts w:ascii="Segoe UI" w:hAnsi="Segoe UI" w:cs="Segoe UI"/>
          <w:color w:val="000000"/>
          <w:shd w:val="clear" w:color="auto" w:fill="FFFFFF"/>
        </w:rPr>
        <w:t xml:space="preserve"> Administrative and educational leadership and its impact on job satisfaction. </w:t>
      </w:r>
      <w:r w:rsidRPr="007A62FD">
        <w:rPr>
          <w:rFonts w:ascii="Segoe UI" w:hAnsi="Segoe UI" w:cs="Segoe UI"/>
          <w:i/>
          <w:iCs/>
          <w:color w:val="000000"/>
          <w:shd w:val="clear" w:color="auto" w:fill="FFFFFF"/>
        </w:rPr>
        <w:t>Iraqi Administrative Sciences Journal.</w:t>
      </w:r>
    </w:p>
    <w:p w14:paraId="2D688481" w14:textId="77777777" w:rsidR="00220D9E" w:rsidRPr="007A62FD" w:rsidRDefault="00220D9E" w:rsidP="007A31D1">
      <w:pPr>
        <w:pStyle w:val="ListParagraph"/>
        <w:numPr>
          <w:ilvl w:val="0"/>
          <w:numId w:val="3"/>
        </w:numPr>
        <w:tabs>
          <w:tab w:val="left" w:pos="1074"/>
        </w:tabs>
        <w:spacing w:after="0"/>
        <w:rPr>
          <w:rFonts w:ascii="Segoe UI" w:hAnsi="Segoe UI" w:cs="Segoe UI"/>
          <w:color w:val="000000"/>
          <w:shd w:val="clear" w:color="auto" w:fill="FFFFFF"/>
        </w:rPr>
      </w:pPr>
      <w:r w:rsidRPr="007A62FD">
        <w:rPr>
          <w:rFonts w:ascii="Segoe UI" w:hAnsi="Segoe UI" w:cs="Segoe UI"/>
          <w:b/>
          <w:bCs/>
          <w:color w:val="000000"/>
          <w:shd w:val="clear" w:color="auto" w:fill="FFFFFF"/>
        </w:rPr>
        <w:t>Ihsan, R., &amp; Ritonga, I. (2022).</w:t>
      </w:r>
      <w:r w:rsidRPr="007A62FD">
        <w:rPr>
          <w:rFonts w:ascii="Segoe UI" w:hAnsi="Segoe UI" w:cs="Segoe UI"/>
          <w:color w:val="000000"/>
          <w:shd w:val="clear" w:color="auto" w:fill="FFFFFF"/>
        </w:rPr>
        <w:t xml:space="preserve"> The relevance of Prophet Muhammad’s leadership as a modern leadership role model. </w:t>
      </w:r>
      <w:r w:rsidRPr="007A62FD">
        <w:rPr>
          <w:rFonts w:ascii="Segoe UI" w:hAnsi="Segoe UI" w:cs="Segoe UI"/>
          <w:i/>
          <w:iCs/>
          <w:color w:val="000000"/>
          <w:shd w:val="clear" w:color="auto" w:fill="FFFFFF"/>
        </w:rPr>
        <w:t>Jurnal EL-RIYASAH.</w:t>
      </w:r>
      <w:r w:rsidRPr="007A62FD">
        <w:rPr>
          <w:rFonts w:ascii="Segoe UI" w:hAnsi="Segoe UI" w:cs="Segoe UI"/>
          <w:color w:val="000000"/>
          <w:shd w:val="clear" w:color="auto" w:fill="FFFFFF"/>
        </w:rPr>
        <w:t xml:space="preserve"> </w:t>
      </w:r>
    </w:p>
    <w:p w14:paraId="1DB011D9" w14:textId="77777777" w:rsidR="00220D9E" w:rsidRPr="00546745" w:rsidRDefault="00220D9E" w:rsidP="007A31D1">
      <w:pPr>
        <w:pStyle w:val="ListParagraph"/>
        <w:numPr>
          <w:ilvl w:val="0"/>
          <w:numId w:val="3"/>
        </w:numPr>
        <w:tabs>
          <w:tab w:val="left" w:pos="1074"/>
        </w:tabs>
        <w:spacing w:after="0"/>
        <w:rPr>
          <w:rFonts w:ascii="Segoe UI" w:hAnsi="Segoe UI" w:cs="Segoe UI"/>
          <w:color w:val="000000"/>
          <w:shd w:val="clear" w:color="auto" w:fill="FFFFFF"/>
        </w:rPr>
      </w:pPr>
      <w:r w:rsidRPr="00546745">
        <w:rPr>
          <w:rFonts w:ascii="Segoe UI" w:hAnsi="Segoe UI" w:cs="Segoe UI"/>
          <w:b/>
          <w:bCs/>
          <w:color w:val="000000"/>
          <w:shd w:val="clear" w:color="auto" w:fill="FFFFFF"/>
        </w:rPr>
        <w:t>Jebara, M. (2021).</w:t>
      </w:r>
      <w:r w:rsidRPr="00546745">
        <w:rPr>
          <w:rFonts w:ascii="Segoe UI" w:hAnsi="Segoe UI" w:cs="Segoe UI"/>
          <w:color w:val="000000"/>
          <w:shd w:val="clear" w:color="auto" w:fill="FFFFFF"/>
        </w:rPr>
        <w:t xml:space="preserve"> Muhammad, the world-changer: An intimate portrait. St. Martin's Essentials.</w:t>
      </w:r>
    </w:p>
    <w:p w14:paraId="06A9622A" w14:textId="77777777" w:rsidR="00220D9E" w:rsidRPr="007A62FD" w:rsidRDefault="00220D9E" w:rsidP="007A31D1">
      <w:pPr>
        <w:pStyle w:val="ListParagraph"/>
        <w:numPr>
          <w:ilvl w:val="0"/>
          <w:numId w:val="3"/>
        </w:numPr>
        <w:tabs>
          <w:tab w:val="left" w:pos="1074"/>
        </w:tabs>
        <w:spacing w:after="0"/>
        <w:rPr>
          <w:rFonts w:ascii="Segoe UI" w:hAnsi="Segoe UI" w:cs="Segoe UI"/>
          <w:color w:val="000000"/>
          <w:shd w:val="clear" w:color="auto" w:fill="FFFFFF"/>
        </w:rPr>
      </w:pPr>
      <w:r w:rsidRPr="007A62FD">
        <w:rPr>
          <w:rFonts w:ascii="Segoe UI" w:hAnsi="Segoe UI" w:cs="Segoe UI"/>
          <w:b/>
          <w:bCs/>
          <w:color w:val="000000"/>
          <w:shd w:val="clear" w:color="auto" w:fill="FFFFFF"/>
        </w:rPr>
        <w:t xml:space="preserve">Kouzes, J. M., &amp; Posner, B. Z. (2017). </w:t>
      </w:r>
      <w:r w:rsidRPr="007A62FD">
        <w:rPr>
          <w:rFonts w:ascii="Segoe UI" w:hAnsi="Segoe UI" w:cs="Segoe UI"/>
          <w:color w:val="000000"/>
          <w:shd w:val="clear" w:color="auto" w:fill="FFFFFF"/>
        </w:rPr>
        <w:t>The leadership challenge: How to make extraordinary things happen in organizations. Jossey-Bass.</w:t>
      </w:r>
    </w:p>
    <w:p w14:paraId="2B279ECE" w14:textId="77777777" w:rsidR="00220D9E" w:rsidRPr="007A62FD" w:rsidRDefault="00220D9E" w:rsidP="007A31D1">
      <w:pPr>
        <w:pStyle w:val="ListParagraph"/>
        <w:numPr>
          <w:ilvl w:val="0"/>
          <w:numId w:val="3"/>
        </w:numPr>
        <w:tabs>
          <w:tab w:val="left" w:pos="1074"/>
        </w:tabs>
        <w:spacing w:after="0"/>
        <w:rPr>
          <w:rFonts w:ascii="Segoe UI" w:hAnsi="Segoe UI" w:cs="Segoe UI"/>
          <w:color w:val="000000"/>
          <w:shd w:val="clear" w:color="auto" w:fill="FFFFFF"/>
        </w:rPr>
      </w:pPr>
      <w:r w:rsidRPr="007A62FD">
        <w:rPr>
          <w:rFonts w:ascii="Segoe UI" w:hAnsi="Segoe UI" w:cs="Segoe UI"/>
          <w:b/>
          <w:bCs/>
          <w:color w:val="000000"/>
          <w:shd w:val="clear" w:color="auto" w:fill="FFFFFF"/>
        </w:rPr>
        <w:t>Kouzes, J. M., &amp; Posner, B. Z. (2022).</w:t>
      </w:r>
      <w:r w:rsidRPr="007A62FD">
        <w:rPr>
          <w:rFonts w:ascii="Segoe UI" w:hAnsi="Segoe UI" w:cs="Segoe UI"/>
          <w:color w:val="000000"/>
          <w:shd w:val="clear" w:color="auto" w:fill="FFFFFF"/>
        </w:rPr>
        <w:t xml:space="preserve"> The Leadership Challenge. </w:t>
      </w:r>
    </w:p>
    <w:p w14:paraId="2A040B7F" w14:textId="77777777" w:rsidR="00220D9E" w:rsidRPr="00D503D1" w:rsidRDefault="00220D9E" w:rsidP="007A31D1">
      <w:pPr>
        <w:pStyle w:val="ListParagraph"/>
        <w:numPr>
          <w:ilvl w:val="0"/>
          <w:numId w:val="3"/>
        </w:numPr>
        <w:rPr>
          <w:rFonts w:ascii="Segoe UI" w:hAnsi="Segoe UI" w:cs="Segoe UI"/>
          <w:color w:val="000000"/>
          <w:shd w:val="clear" w:color="auto" w:fill="FFFFFF"/>
        </w:rPr>
      </w:pPr>
      <w:r w:rsidRPr="00D503D1">
        <w:rPr>
          <w:rFonts w:ascii="Segoe UI" w:hAnsi="Segoe UI" w:cs="Segoe UI"/>
          <w:b/>
          <w:bCs/>
          <w:color w:val="000000"/>
          <w:shd w:val="clear" w:color="auto" w:fill="FFFFFF"/>
        </w:rPr>
        <w:t>Kring, L., Iversen, E., Ibsen, B., &amp; Fehsenfeld, M. (2024).</w:t>
      </w:r>
      <w:r w:rsidRPr="00D503D1">
        <w:rPr>
          <w:rFonts w:ascii="Segoe UI" w:hAnsi="Segoe UI" w:cs="Segoe UI"/>
          <w:color w:val="000000"/>
          <w:shd w:val="clear" w:color="auto" w:fill="FFFFFF"/>
        </w:rPr>
        <w:t xml:space="preserve"> Exploring the impact of stressful life events on quality of life: Meaning making and narrative reconstruction. </w:t>
      </w:r>
      <w:r w:rsidRPr="00D503D1">
        <w:rPr>
          <w:rFonts w:ascii="Segoe UI" w:hAnsi="Segoe UI" w:cs="Segoe UI"/>
          <w:i/>
          <w:iCs/>
          <w:color w:val="000000"/>
          <w:shd w:val="clear" w:color="auto" w:fill="FFFFFF"/>
        </w:rPr>
        <w:t>International Journal of Qualitative Studies on Health and Well-being, 19</w:t>
      </w:r>
      <w:r w:rsidRPr="00D503D1">
        <w:rPr>
          <w:rFonts w:ascii="Segoe UI" w:hAnsi="Segoe UI" w:cs="Segoe UI"/>
          <w:color w:val="000000"/>
          <w:shd w:val="clear" w:color="auto" w:fill="FFFFFF"/>
        </w:rPr>
        <w:t xml:space="preserve">(1), 2330117. </w:t>
      </w:r>
      <w:hyperlink r:id="rId51" w:tgtFrame="_new" w:history="1">
        <w:r w:rsidRPr="00D503D1">
          <w:rPr>
            <w:rStyle w:val="Hyperlink"/>
            <w:rFonts w:ascii="Segoe UI" w:hAnsi="Segoe UI" w:cs="Segoe UI"/>
            <w:shd w:val="clear" w:color="auto" w:fill="FFFFFF"/>
          </w:rPr>
          <w:t>https://doi.org/10.1080/17482631.2024.2330117</w:t>
        </w:r>
      </w:hyperlink>
    </w:p>
    <w:p w14:paraId="7839C5A0" w14:textId="77777777" w:rsidR="00220D9E" w:rsidRPr="00D9439A" w:rsidRDefault="00220D9E" w:rsidP="007A31D1">
      <w:pPr>
        <w:pStyle w:val="ListParagraph"/>
        <w:numPr>
          <w:ilvl w:val="0"/>
          <w:numId w:val="3"/>
        </w:numPr>
        <w:rPr>
          <w:rFonts w:ascii="Segoe UI" w:hAnsi="Segoe UI" w:cs="Segoe UI"/>
          <w:color w:val="000000"/>
          <w:shd w:val="clear" w:color="auto" w:fill="FFFFFF"/>
        </w:rPr>
      </w:pPr>
      <w:r w:rsidRPr="00D9439A">
        <w:rPr>
          <w:rFonts w:ascii="Segoe UI" w:hAnsi="Segoe UI" w:cs="Segoe UI"/>
          <w:b/>
          <w:bCs/>
          <w:color w:val="000000"/>
          <w:shd w:val="clear" w:color="auto" w:fill="FFFFFF"/>
        </w:rPr>
        <w:t>Mahajan, A. (2023).</w:t>
      </w:r>
      <w:r w:rsidRPr="00D9439A">
        <w:rPr>
          <w:rFonts w:ascii="Segoe UI" w:hAnsi="Segoe UI" w:cs="Segoe UI"/>
          <w:color w:val="000000"/>
          <w:shd w:val="clear" w:color="auto" w:fill="FFFFFF"/>
        </w:rPr>
        <w:t xml:space="preserve"> Stress management amongst industrial employees. International Journal for Multidisciplinary Research, 5(3), 2979. </w:t>
      </w:r>
      <w:r w:rsidRPr="00D9439A">
        <w:rPr>
          <w:rFonts w:ascii="Segoe UI" w:hAnsi="Segoe UI" w:cs="Segoe UI"/>
          <w:color w:val="000000"/>
          <w:shd w:val="clear" w:color="auto" w:fill="FFFFFF"/>
          <w:rtl/>
        </w:rPr>
        <w:t>رابط</w:t>
      </w:r>
    </w:p>
    <w:p w14:paraId="5B5F77B2" w14:textId="77777777" w:rsidR="00220D9E" w:rsidRPr="00646203" w:rsidRDefault="00220D9E" w:rsidP="007A31D1">
      <w:pPr>
        <w:pStyle w:val="ListParagraph"/>
        <w:numPr>
          <w:ilvl w:val="0"/>
          <w:numId w:val="3"/>
        </w:numPr>
        <w:rPr>
          <w:rFonts w:ascii="Segoe UI" w:hAnsi="Segoe UI" w:cs="Segoe UI"/>
          <w:color w:val="000000"/>
          <w:shd w:val="clear" w:color="auto" w:fill="FFFFFF"/>
        </w:rPr>
      </w:pPr>
      <w:r w:rsidRPr="00646203">
        <w:rPr>
          <w:rFonts w:ascii="Segoe UI" w:hAnsi="Segoe UI" w:cs="Segoe UI"/>
          <w:b/>
          <w:bCs/>
          <w:color w:val="000000"/>
          <w:shd w:val="clear" w:color="auto" w:fill="FFFFFF"/>
        </w:rPr>
        <w:t>Moghimi-Dehkordi, B., &amp; Sadat-Fathabadi, J. (2017</w:t>
      </w:r>
      <w:r w:rsidRPr="00646203">
        <w:rPr>
          <w:rFonts w:ascii="Segoe UI" w:hAnsi="Segoe UI" w:cs="Segoe UI"/>
          <w:color w:val="000000"/>
          <w:shd w:val="clear" w:color="auto" w:fill="FFFFFF"/>
        </w:rPr>
        <w:t>). Investigating the relationship between personality traits of hardiness and perfectionism with stress and psychosomatic symptoms: A cross-sectional study among nurses in Iran. Journal of Nursing and Midwifery Research, 22(4), 289–295.</w:t>
      </w:r>
    </w:p>
    <w:p w14:paraId="787FC925" w14:textId="77777777" w:rsidR="00220D9E" w:rsidRDefault="00220D9E" w:rsidP="007A31D1">
      <w:pPr>
        <w:pStyle w:val="ListParagraph"/>
        <w:numPr>
          <w:ilvl w:val="0"/>
          <w:numId w:val="3"/>
        </w:numPr>
        <w:tabs>
          <w:tab w:val="left" w:pos="1074"/>
        </w:tabs>
        <w:spacing w:after="0"/>
        <w:rPr>
          <w:rFonts w:ascii="Segoe UI" w:hAnsi="Segoe UI" w:cs="Segoe UI"/>
          <w:color w:val="000000"/>
          <w:shd w:val="clear" w:color="auto" w:fill="FFFFFF"/>
        </w:rPr>
      </w:pPr>
      <w:r w:rsidRPr="007A62FD">
        <w:rPr>
          <w:rFonts w:ascii="Segoe UI" w:hAnsi="Segoe UI" w:cs="Segoe UI"/>
          <w:b/>
          <w:bCs/>
          <w:color w:val="000000"/>
          <w:shd w:val="clear" w:color="auto" w:fill="FFFFFF"/>
        </w:rPr>
        <w:t>Pusenius, K. (2019).</w:t>
      </w:r>
      <w:r w:rsidRPr="007A62FD">
        <w:rPr>
          <w:rFonts w:ascii="Segoe UI" w:hAnsi="Segoe UI" w:cs="Segoe UI"/>
          <w:color w:val="000000"/>
          <w:shd w:val="clear" w:color="auto" w:fill="FFFFFF"/>
        </w:rPr>
        <w:t xml:space="preserve"> Agile mindset in the workplace: moving towards organizational agility.</w:t>
      </w:r>
    </w:p>
    <w:p w14:paraId="59547658" w14:textId="77777777" w:rsidR="00220D9E" w:rsidRPr="00021093" w:rsidRDefault="00220D9E" w:rsidP="007A31D1">
      <w:pPr>
        <w:pStyle w:val="ListParagraph"/>
        <w:numPr>
          <w:ilvl w:val="0"/>
          <w:numId w:val="3"/>
        </w:numPr>
        <w:rPr>
          <w:rFonts w:ascii="Segoe UI" w:hAnsi="Segoe UI" w:cs="Segoe UI"/>
          <w:color w:val="000000"/>
          <w:shd w:val="clear" w:color="auto" w:fill="FFFFFF"/>
        </w:rPr>
      </w:pPr>
      <w:r w:rsidRPr="00021093">
        <w:rPr>
          <w:rFonts w:ascii="Segoe UI" w:hAnsi="Segoe UI" w:cs="Segoe UI"/>
          <w:b/>
          <w:bCs/>
          <w:color w:val="000000"/>
          <w:shd w:val="clear" w:color="auto" w:fill="FFFFFF"/>
        </w:rPr>
        <w:t>Shwetha, et al. (2024).</w:t>
      </w:r>
      <w:r w:rsidRPr="00021093">
        <w:rPr>
          <w:rFonts w:ascii="Segoe UI" w:hAnsi="Segoe UI" w:cs="Segoe UI"/>
          <w:color w:val="000000"/>
          <w:shd w:val="clear" w:color="auto" w:fill="FFFFFF"/>
        </w:rPr>
        <w:t xml:space="preserve"> Emotional Intelligence and Inspirational Leadership: Fostering Resilience in High-Performance Teams. Educational Administration: Theory and Practice, 30(5), 7009-7018.</w:t>
      </w:r>
    </w:p>
    <w:p w14:paraId="184CE902" w14:textId="77777777" w:rsidR="00220D9E" w:rsidRPr="007A62FD" w:rsidRDefault="00220D9E" w:rsidP="007A31D1">
      <w:pPr>
        <w:pStyle w:val="ListParagraph"/>
        <w:numPr>
          <w:ilvl w:val="0"/>
          <w:numId w:val="3"/>
        </w:numPr>
        <w:tabs>
          <w:tab w:val="left" w:pos="1074"/>
        </w:tabs>
        <w:spacing w:after="0"/>
        <w:rPr>
          <w:rFonts w:ascii="Segoe UI" w:hAnsi="Segoe UI" w:cs="Segoe UI"/>
          <w:color w:val="000000"/>
          <w:shd w:val="clear" w:color="auto" w:fill="FFFFFF"/>
        </w:rPr>
      </w:pPr>
      <w:r w:rsidRPr="007A62FD">
        <w:rPr>
          <w:rFonts w:ascii="Segoe UI" w:hAnsi="Segoe UI" w:cs="Segoe UI"/>
          <w:b/>
          <w:bCs/>
          <w:color w:val="000000"/>
          <w:shd w:val="clear" w:color="auto" w:fill="FFFFFF"/>
        </w:rPr>
        <w:t>Sutanto, E. M., &amp; Miao, Q. (2017).</w:t>
      </w:r>
      <w:r w:rsidRPr="007A62FD">
        <w:rPr>
          <w:rFonts w:ascii="Segoe UI" w:hAnsi="Segoe UI" w:cs="Segoe UI"/>
          <w:color w:val="000000"/>
          <w:shd w:val="clear" w:color="auto" w:fill="FFFFFF"/>
        </w:rPr>
        <w:t xml:space="preserve"> Dealing with workplace stress: Evidence from work-life balance policies in the United States. </w:t>
      </w:r>
      <w:r w:rsidRPr="007A62FD">
        <w:rPr>
          <w:rFonts w:ascii="Segoe UI" w:hAnsi="Segoe UI" w:cs="Segoe UI"/>
          <w:i/>
          <w:iCs/>
          <w:color w:val="000000"/>
          <w:shd w:val="clear" w:color="auto" w:fill="FFFFFF"/>
        </w:rPr>
        <w:t>Human Relations, 70(1),</w:t>
      </w:r>
      <w:r w:rsidRPr="007A62FD">
        <w:rPr>
          <w:rFonts w:ascii="Segoe UI" w:hAnsi="Segoe UI" w:cs="Segoe UI"/>
          <w:color w:val="000000"/>
          <w:shd w:val="clear" w:color="auto" w:fill="FFFFFF"/>
        </w:rPr>
        <w:t xml:space="preserve"> 83-107.</w:t>
      </w:r>
    </w:p>
    <w:p w14:paraId="5993BFCD" w14:textId="77777777" w:rsidR="00220D9E" w:rsidRPr="00D9439A" w:rsidRDefault="00220D9E" w:rsidP="007A31D1">
      <w:pPr>
        <w:pStyle w:val="ListParagraph"/>
        <w:numPr>
          <w:ilvl w:val="0"/>
          <w:numId w:val="3"/>
        </w:numPr>
        <w:rPr>
          <w:rFonts w:ascii="Segoe UI" w:hAnsi="Segoe UI" w:cs="Segoe UI"/>
          <w:color w:val="000000"/>
          <w:shd w:val="clear" w:color="auto" w:fill="FFFFFF"/>
        </w:rPr>
      </w:pPr>
      <w:r w:rsidRPr="00D9439A">
        <w:rPr>
          <w:rFonts w:ascii="Segoe UI" w:hAnsi="Segoe UI" w:cs="Segoe UI"/>
          <w:b/>
          <w:bCs/>
          <w:color w:val="000000"/>
          <w:shd w:val="clear" w:color="auto" w:fill="FFFFFF"/>
        </w:rPr>
        <w:lastRenderedPageBreak/>
        <w:t>Thompson, J., &amp; Davis, B. (2024).</w:t>
      </w:r>
      <w:r w:rsidRPr="00D9439A">
        <w:rPr>
          <w:rFonts w:ascii="Segoe UI" w:hAnsi="Segoe UI" w:cs="Segoe UI"/>
          <w:color w:val="000000"/>
          <w:shd w:val="clear" w:color="auto" w:fill="FFFFFF"/>
        </w:rPr>
        <w:t xml:space="preserve"> Managerial Pressure on Employee Adaptability. Journal of Occupational Health Psychology.</w:t>
      </w:r>
    </w:p>
    <w:p w14:paraId="1431FFA8" w14:textId="77777777" w:rsidR="00220D9E" w:rsidRPr="007A62FD" w:rsidRDefault="00220D9E" w:rsidP="007A31D1">
      <w:pPr>
        <w:pStyle w:val="ListParagraph"/>
        <w:numPr>
          <w:ilvl w:val="0"/>
          <w:numId w:val="3"/>
        </w:numPr>
        <w:tabs>
          <w:tab w:val="left" w:pos="1074"/>
        </w:tabs>
        <w:spacing w:after="0"/>
        <w:rPr>
          <w:rFonts w:ascii="Segoe UI" w:hAnsi="Segoe UI" w:cs="Segoe UI"/>
          <w:color w:val="000000"/>
          <w:shd w:val="clear" w:color="auto" w:fill="FFFFFF"/>
        </w:rPr>
      </w:pPr>
      <w:r w:rsidRPr="00546745">
        <w:rPr>
          <w:rFonts w:ascii="Segoe UI" w:hAnsi="Segoe UI" w:cs="Segoe UI"/>
          <w:b/>
          <w:bCs/>
          <w:color w:val="000000"/>
          <w:shd w:val="clear" w:color="auto" w:fill="FFFFFF"/>
        </w:rPr>
        <w:t>Trama, S., &amp; Singh, T. (2019).</w:t>
      </w:r>
      <w:r w:rsidRPr="00546745">
        <w:rPr>
          <w:rFonts w:ascii="Segoe UI" w:hAnsi="Segoe UI" w:cs="Segoe UI"/>
          <w:color w:val="000000"/>
          <w:shd w:val="clear" w:color="auto" w:fill="FFFFFF"/>
        </w:rPr>
        <w:t xml:space="preserve"> Positive and negative effects of stress: A paradox. </w:t>
      </w:r>
      <w:r w:rsidRPr="00546745">
        <w:rPr>
          <w:rFonts w:ascii="Segoe UI" w:hAnsi="Segoe UI" w:cs="Segoe UI"/>
          <w:i/>
          <w:iCs/>
          <w:color w:val="000000"/>
          <w:shd w:val="clear" w:color="auto" w:fill="FFFFFF"/>
        </w:rPr>
        <w:t>Journal of Emerging Technologies and Innovative Research, 6(7),</w:t>
      </w:r>
      <w:r w:rsidRPr="00546745">
        <w:rPr>
          <w:rFonts w:ascii="Segoe UI" w:hAnsi="Segoe UI" w:cs="Segoe UI"/>
          <w:color w:val="000000"/>
          <w:shd w:val="clear" w:color="auto" w:fill="FFFFFF"/>
        </w:rPr>
        <w:t xml:space="preserve"> 661-670</w:t>
      </w:r>
    </w:p>
    <w:p w14:paraId="5D297DE3" w14:textId="77777777" w:rsidR="00220D9E" w:rsidRDefault="00220D9E" w:rsidP="007A31D1">
      <w:pPr>
        <w:pStyle w:val="ListParagraph"/>
        <w:numPr>
          <w:ilvl w:val="0"/>
          <w:numId w:val="3"/>
        </w:numPr>
        <w:rPr>
          <w:rFonts w:ascii="Segoe UI" w:hAnsi="Segoe UI" w:cs="Segoe UI"/>
          <w:color w:val="000000"/>
          <w:shd w:val="clear" w:color="auto" w:fill="FFFFFF"/>
        </w:rPr>
      </w:pPr>
      <w:r w:rsidRPr="00D9439A">
        <w:rPr>
          <w:rFonts w:ascii="Segoe UI" w:hAnsi="Segoe UI" w:cs="Segoe UI"/>
          <w:b/>
          <w:bCs/>
          <w:color w:val="000000"/>
          <w:shd w:val="clear" w:color="auto" w:fill="FFFFFF"/>
        </w:rPr>
        <w:t>Wilson, N. (2014).</w:t>
      </w:r>
      <w:r w:rsidRPr="00D9439A">
        <w:rPr>
          <w:rFonts w:ascii="Segoe UI" w:hAnsi="Segoe UI" w:cs="Segoe UI"/>
          <w:color w:val="000000"/>
          <w:shd w:val="clear" w:color="auto" w:fill="FFFFFF"/>
        </w:rPr>
        <w:t xml:space="preserve"> Study into the impact of stress on individuals' information behaviour. University of Strathclyde. </w:t>
      </w:r>
    </w:p>
    <w:p w14:paraId="28EE3A5A" w14:textId="77777777" w:rsidR="00220D9E" w:rsidRPr="00220D9E" w:rsidRDefault="00220D9E" w:rsidP="007A31D1">
      <w:pPr>
        <w:pStyle w:val="ListParagraph"/>
        <w:numPr>
          <w:ilvl w:val="0"/>
          <w:numId w:val="3"/>
        </w:numPr>
        <w:rPr>
          <w:rFonts w:ascii="Segoe UI" w:hAnsi="Segoe UI" w:cs="Segoe UI"/>
          <w:b/>
          <w:bCs/>
          <w:color w:val="000000"/>
          <w:shd w:val="clear" w:color="auto" w:fill="FFFFFF"/>
        </w:rPr>
      </w:pPr>
      <w:r w:rsidRPr="00220D9E">
        <w:rPr>
          <w:rFonts w:ascii="Segoe UI" w:hAnsi="Segoe UI" w:cs="Segoe UI"/>
          <w:b/>
          <w:bCs/>
          <w:color w:val="000000"/>
          <w:shd w:val="clear" w:color="auto" w:fill="FFFFFF"/>
        </w:rPr>
        <w:t xml:space="preserve">Cavanaugh, M. A., Boswell, W. R., Roehling, M. V., &amp; Boudreau, J. W. (2000). An empirical examination of self-reported work stress among U.S. managers. Journal of Applied Psychology, 85(1), 65–74. </w:t>
      </w:r>
      <w:hyperlink r:id="rId52" w:tgtFrame="_new" w:history="1">
        <w:r w:rsidRPr="00220D9E">
          <w:rPr>
            <w:rStyle w:val="Hyperlink"/>
          </w:rPr>
          <w:t>https://doi.org/10.1037/0021-9010.85.1.65</w:t>
        </w:r>
      </w:hyperlink>
    </w:p>
    <w:p w14:paraId="56414F48" w14:textId="77777777" w:rsidR="00220D9E" w:rsidRPr="00220D9E" w:rsidRDefault="00220D9E" w:rsidP="007A31D1">
      <w:pPr>
        <w:pStyle w:val="ListParagraph"/>
        <w:numPr>
          <w:ilvl w:val="0"/>
          <w:numId w:val="3"/>
        </w:numPr>
        <w:rPr>
          <w:rFonts w:ascii="Segoe UI" w:hAnsi="Segoe UI" w:cs="Segoe UI"/>
          <w:b/>
          <w:bCs/>
          <w:color w:val="000000"/>
          <w:shd w:val="clear" w:color="auto" w:fill="FFFFFF"/>
        </w:rPr>
      </w:pPr>
      <w:r w:rsidRPr="00220D9E">
        <w:rPr>
          <w:rFonts w:ascii="Segoe UI" w:hAnsi="Segoe UI" w:cs="Segoe UI"/>
          <w:b/>
          <w:bCs/>
          <w:color w:val="000000"/>
          <w:shd w:val="clear" w:color="auto" w:fill="FFFFFF"/>
        </w:rPr>
        <w:t>Joiner, B., &amp; Josephs, S. (2007). Leadership agility: Five levels of mastery for anticipating and initiating change. Jossey-Bass.</w:t>
      </w:r>
    </w:p>
    <w:p w14:paraId="228B6D07" w14:textId="77777777" w:rsidR="00220D9E" w:rsidRDefault="00220D9E" w:rsidP="007A31D1">
      <w:pPr>
        <w:pStyle w:val="ListParagraph"/>
        <w:numPr>
          <w:ilvl w:val="0"/>
          <w:numId w:val="3"/>
        </w:numPr>
        <w:rPr>
          <w:rFonts w:ascii="Segoe UI" w:hAnsi="Segoe UI" w:cs="Segoe UI"/>
          <w:b/>
          <w:bCs/>
          <w:color w:val="000000"/>
          <w:shd w:val="clear" w:color="auto" w:fill="FFFFFF"/>
        </w:rPr>
      </w:pPr>
      <w:r w:rsidRPr="00220D9E">
        <w:rPr>
          <w:rFonts w:ascii="Segoe UI" w:hAnsi="Segoe UI" w:cs="Segoe UI"/>
          <w:color w:val="000000"/>
          <w:shd w:val="clear" w:color="auto" w:fill="FFFFFF"/>
        </w:rPr>
        <w:t>van Knippenberg, D., &amp; Sitkin, S. B. (2013).</w:t>
      </w:r>
      <w:r w:rsidRPr="00220D9E">
        <w:rPr>
          <w:rFonts w:ascii="Segoe UI" w:hAnsi="Segoe UI" w:cs="Segoe UI"/>
          <w:b/>
          <w:bCs/>
          <w:color w:val="000000"/>
          <w:shd w:val="clear" w:color="auto" w:fill="FFFFFF"/>
        </w:rPr>
        <w:t xml:space="preserve"> A critical assessment of charismatic–transformational leadership research: Back to the drawing board? </w:t>
      </w:r>
      <w:r w:rsidRPr="00220D9E">
        <w:rPr>
          <w:rFonts w:ascii="Segoe UI" w:hAnsi="Segoe UI" w:cs="Segoe UI"/>
          <w:b/>
          <w:bCs/>
          <w:i/>
          <w:iCs/>
          <w:color w:val="000000"/>
          <w:shd w:val="clear" w:color="auto" w:fill="FFFFFF"/>
        </w:rPr>
        <w:t>Academy of Management Annals, 7</w:t>
      </w:r>
      <w:r w:rsidRPr="00220D9E">
        <w:rPr>
          <w:rFonts w:ascii="Segoe UI" w:hAnsi="Segoe UI" w:cs="Segoe UI"/>
          <w:b/>
          <w:bCs/>
          <w:color w:val="000000"/>
          <w:shd w:val="clear" w:color="auto" w:fill="FFFFFF"/>
        </w:rPr>
        <w:t xml:space="preserve">(1), 1–60. </w:t>
      </w:r>
      <w:hyperlink r:id="rId53" w:tgtFrame="_new" w:history="1">
        <w:r w:rsidRPr="00220D9E">
          <w:rPr>
            <w:rFonts w:ascii="Segoe UI" w:hAnsi="Segoe UI" w:cs="Segoe UI"/>
            <w:b/>
            <w:bCs/>
            <w:color w:val="000000"/>
            <w:shd w:val="clear" w:color="auto" w:fill="FFFFFF"/>
          </w:rPr>
          <w:t>https:</w:t>
        </w:r>
        <w:r w:rsidRPr="00220D9E">
          <w:rPr>
            <w:rStyle w:val="Hyperlink"/>
          </w:rPr>
          <w:t>//doi.org/10.5465/19416520.2013.759433</w:t>
        </w:r>
      </w:hyperlink>
    </w:p>
    <w:p w14:paraId="59E26049" w14:textId="77777777" w:rsidR="00220D9E" w:rsidRDefault="00220D9E" w:rsidP="007A31D1">
      <w:pPr>
        <w:pStyle w:val="NormalWeb"/>
        <w:numPr>
          <w:ilvl w:val="0"/>
          <w:numId w:val="3"/>
        </w:numPr>
      </w:pPr>
      <w:r>
        <w:t xml:space="preserve">Spreitzer, G., Sutcliffe, K., Dutton, J., Sonenshein, S., &amp; Grant, A. M. (2005). A socially embedded model of thriving at work. </w:t>
      </w:r>
      <w:r>
        <w:rPr>
          <w:rStyle w:val="Emphasis"/>
        </w:rPr>
        <w:t>Organization Science, 16</w:t>
      </w:r>
      <w:r>
        <w:t xml:space="preserve">(5), 537–549. </w:t>
      </w:r>
      <w:hyperlink r:id="rId54" w:tgtFrame="_new" w:history="1">
        <w:r>
          <w:rPr>
            <w:rStyle w:val="Hyperlink"/>
          </w:rPr>
          <w:t>https://doi.org/10.1287/orsc.1050.0153</w:t>
        </w:r>
      </w:hyperlink>
    </w:p>
    <w:p w14:paraId="5C94B9F1" w14:textId="77777777" w:rsidR="00220D9E" w:rsidRDefault="00220D9E" w:rsidP="007A31D1">
      <w:pPr>
        <w:pStyle w:val="NormalWeb"/>
        <w:numPr>
          <w:ilvl w:val="0"/>
          <w:numId w:val="3"/>
        </w:numPr>
      </w:pPr>
      <w:r>
        <w:t xml:space="preserve">Hu, Y., He, Y., &amp; Zhou, F. (2022). Thriving at work: An investigation of the independent and joint effects of learning and vitality. </w:t>
      </w:r>
      <w:r>
        <w:rPr>
          <w:rStyle w:val="Emphasis"/>
        </w:rPr>
        <w:t>European Journal of Work and Organizational Psychology, 31</w:t>
      </w:r>
      <w:r>
        <w:t xml:space="preserve">(6), 792–808. </w:t>
      </w:r>
      <w:hyperlink r:id="rId55" w:history="1">
        <w:r w:rsidRPr="00373534">
          <w:rPr>
            <w:rStyle w:val="Hyperlink"/>
          </w:rPr>
          <w:t>https://doi.org/10.1080/1359432X.2022.2102485</w:t>
        </w:r>
      </w:hyperlink>
    </w:p>
    <w:p w14:paraId="482E445E" w14:textId="781D2740" w:rsidR="00220D9E" w:rsidRDefault="00220D9E" w:rsidP="007A31D1">
      <w:pPr>
        <w:pStyle w:val="NormalWeb"/>
        <w:numPr>
          <w:ilvl w:val="0"/>
          <w:numId w:val="3"/>
        </w:numPr>
      </w:pPr>
      <w:r w:rsidRPr="00AE6E4E">
        <w:t xml:space="preserve">Rachmad, Y. E. (2022). </w:t>
      </w:r>
      <w:r w:rsidRPr="00220D9E">
        <w:rPr>
          <w:i/>
          <w:iCs/>
        </w:rPr>
        <w:t>Adaptive Leadership Theory</w:t>
      </w:r>
      <w:r w:rsidRPr="00AE6E4E">
        <w:t xml:space="preserve">. Albacete Cuchillo Publicaciones Internacionales. </w:t>
      </w:r>
      <w:hyperlink r:id="rId56" w:tgtFrame="_new" w:history="1">
        <w:r w:rsidRPr="00AE6E4E">
          <w:rPr>
            <w:rStyle w:val="Hyperlink"/>
          </w:rPr>
          <w:t>https://doi.org/10.17605/osf.io/s8x7r</w:t>
        </w:r>
      </w:hyperlink>
      <w:r w:rsidRPr="00AE6E4E">
        <w:t xml:space="preserve"> </w:t>
      </w:r>
      <w:hyperlink r:id="rId57" w:tgtFrame="_blank" w:history="1">
        <w:r w:rsidRPr="00AE6E4E">
          <w:rPr>
            <w:rStyle w:val="Hyperlink"/>
          </w:rPr>
          <w:t>osf.io+2osf.io+2academia.edu+2</w:t>
        </w:r>
      </w:hyperlink>
      <w:r w:rsidRPr="00AE6E4E">
        <w:t xml:space="preserve">  </w:t>
      </w:r>
    </w:p>
    <w:p w14:paraId="32019993" w14:textId="77777777" w:rsidR="00220D9E" w:rsidRDefault="00220D9E" w:rsidP="007A31D1">
      <w:pPr>
        <w:pStyle w:val="NormalWeb"/>
        <w:numPr>
          <w:ilvl w:val="0"/>
          <w:numId w:val="3"/>
        </w:numPr>
      </w:pPr>
      <w:r w:rsidRPr="00AE6E4E">
        <w:t xml:space="preserve">Sott, M. K., &amp; Bender, M. S. (2025). </w:t>
      </w:r>
      <w:r w:rsidRPr="00AE6E4E">
        <w:rPr>
          <w:i/>
          <w:iCs/>
        </w:rPr>
        <w:t>The Role of Adaptive Leadership in Times of Crisis: A Systematic Review and Conceptual Framework.</w:t>
      </w:r>
      <w:r w:rsidRPr="00AE6E4E">
        <w:t xml:space="preserve"> </w:t>
      </w:r>
      <w:r w:rsidRPr="00AE6E4E">
        <w:rPr>
          <w:i/>
          <w:iCs/>
        </w:rPr>
        <w:t>Merits, 5</w:t>
      </w:r>
      <w:r w:rsidRPr="00AE6E4E">
        <w:t xml:space="preserve">(1), Article 2. </w:t>
      </w:r>
      <w:hyperlink r:id="rId58" w:tgtFrame="_new" w:history="1">
        <w:r w:rsidRPr="00AE6E4E">
          <w:rPr>
            <w:rStyle w:val="Hyperlink"/>
          </w:rPr>
          <w:t>https://doi.org/10.3390/merits5010002</w:t>
        </w:r>
      </w:hyperlink>
    </w:p>
    <w:p w14:paraId="026D6490" w14:textId="77777777" w:rsidR="00220D9E" w:rsidRDefault="00220D9E" w:rsidP="007A31D1">
      <w:pPr>
        <w:pStyle w:val="NormalWeb"/>
        <w:numPr>
          <w:ilvl w:val="0"/>
          <w:numId w:val="3"/>
        </w:numPr>
      </w:pPr>
      <w:r>
        <w:t xml:space="preserve">Teece, D. J. (2007). Explicating dynamic capabilities: The nature and microfoundations of (sustainable) enterprise performance. </w:t>
      </w:r>
      <w:r>
        <w:rPr>
          <w:rStyle w:val="Emphasis"/>
        </w:rPr>
        <w:t>Strategic Management Journal, 28</w:t>
      </w:r>
      <w:r>
        <w:t xml:space="preserve">(13), 1319–1350. </w:t>
      </w:r>
      <w:hyperlink r:id="rId59" w:history="1">
        <w:r w:rsidRPr="00373534">
          <w:rPr>
            <w:rStyle w:val="Hyperlink"/>
          </w:rPr>
          <w:t>https://doi.org/10.1002/smj.640</w:t>
        </w:r>
      </w:hyperlink>
    </w:p>
    <w:p w14:paraId="39B798B8" w14:textId="77777777" w:rsidR="00220D9E" w:rsidRDefault="00220D9E" w:rsidP="007A31D1">
      <w:pPr>
        <w:pStyle w:val="NormalWeb"/>
        <w:numPr>
          <w:ilvl w:val="0"/>
          <w:numId w:val="3"/>
        </w:numPr>
      </w:pPr>
      <w:r>
        <w:t>Albannai, N. A., Raziq, M. M., Malik, M., Scott</w:t>
      </w:r>
      <w:r>
        <w:noBreakHyphen/>
        <w:t xml:space="preserve">Kennel, J., &amp; Igoe, J. (2024). Unraveling the role of digital leadership in developing digital dynamic capabilities for the digital transformation of firms. </w:t>
      </w:r>
      <w:r>
        <w:rPr>
          <w:rStyle w:val="Emphasis"/>
        </w:rPr>
        <w:t>Benchmarking</w:t>
      </w:r>
      <w:r>
        <w:t xml:space="preserve">. </w:t>
      </w:r>
      <w:hyperlink r:id="rId60" w:history="1">
        <w:r w:rsidRPr="00373534">
          <w:rPr>
            <w:rStyle w:val="Hyperlink"/>
          </w:rPr>
          <w:t>https://doi.org/10.1108/BIJ-10-2023-0756</w:t>
        </w:r>
      </w:hyperlink>
    </w:p>
    <w:p w14:paraId="536A8B5C" w14:textId="77777777" w:rsidR="00220D9E" w:rsidRDefault="00220D9E" w:rsidP="007A31D1">
      <w:pPr>
        <w:pStyle w:val="NormalWeb"/>
        <w:numPr>
          <w:ilvl w:val="0"/>
          <w:numId w:val="3"/>
        </w:numPr>
      </w:pPr>
      <w:r>
        <w:t xml:space="preserve">Xu, Y., &amp; Wang, Y. (2023). Job stress and university faculty members’ life satisfaction: The mediating role of emotional burnout. </w:t>
      </w:r>
      <w:r>
        <w:rPr>
          <w:rStyle w:val="Emphasis"/>
        </w:rPr>
        <w:t>Frontiers in Psychology</w:t>
      </w:r>
      <w:r>
        <w:t xml:space="preserve">. </w:t>
      </w:r>
      <w:hyperlink r:id="rId61" w:history="1">
        <w:r w:rsidRPr="00373534">
          <w:rPr>
            <w:rStyle w:val="Hyperlink"/>
          </w:rPr>
          <w:t>https://doi.org/10.3389/fpsyg.2023.1111434</w:t>
        </w:r>
      </w:hyperlink>
    </w:p>
    <w:p w14:paraId="1BD742EB" w14:textId="77777777" w:rsidR="00220D9E" w:rsidRDefault="00220D9E" w:rsidP="007A31D1">
      <w:pPr>
        <w:pStyle w:val="NormalWeb"/>
        <w:numPr>
          <w:ilvl w:val="0"/>
          <w:numId w:val="3"/>
        </w:numPr>
      </w:pPr>
      <w:r w:rsidRPr="00B6707B">
        <w:t xml:space="preserve">Dajani, M. A. Z. (2022). </w:t>
      </w:r>
      <w:r w:rsidRPr="00B6707B">
        <w:rPr>
          <w:i/>
          <w:iCs/>
        </w:rPr>
        <w:t>Adaptive leadership, organisational resilience and the mediating effect of change management amid Egyptian academia crises.</w:t>
      </w:r>
      <w:r w:rsidRPr="00B6707B">
        <w:t xml:space="preserve"> </w:t>
      </w:r>
      <w:r w:rsidRPr="00B6707B">
        <w:rPr>
          <w:i/>
          <w:iCs/>
        </w:rPr>
        <w:t>International Business Research, 15</w:t>
      </w:r>
      <w:r w:rsidRPr="00B6707B">
        <w:t xml:space="preserve">(12), 47–66. </w:t>
      </w:r>
      <w:hyperlink r:id="rId62" w:tgtFrame="_new" w:history="1">
        <w:r w:rsidRPr="00B6707B">
          <w:rPr>
            <w:rStyle w:val="Hyperlink"/>
          </w:rPr>
          <w:t>https://doi.org/10.5539/ibr.v15n12p47</w:t>
        </w:r>
      </w:hyperlink>
    </w:p>
    <w:p w14:paraId="7831D02B" w14:textId="77777777" w:rsidR="00220D9E" w:rsidRDefault="00220D9E" w:rsidP="007A31D1">
      <w:pPr>
        <w:pStyle w:val="NormalWeb"/>
        <w:numPr>
          <w:ilvl w:val="0"/>
          <w:numId w:val="3"/>
        </w:numPr>
      </w:pPr>
      <w:r w:rsidRPr="00220D9E">
        <w:t xml:space="preserve">Kwon, H.-J., Park, S.-Y., &amp; Lee, J.-K. (2025). Impact of empowering leadership on adaptive performance in hybrid work based on knowledge </w:t>
      </w:r>
      <w:r w:rsidRPr="00220D9E">
        <w:lastRenderedPageBreak/>
        <w:t>sharing and employee agility. Frontiers in Psychology. Advance online publication.</w:t>
      </w:r>
      <w:r w:rsidRPr="00220D9E">
        <w:rPr>
          <w:rStyle w:val="Hyperlink"/>
        </w:rPr>
        <w:t xml:space="preserve"> </w:t>
      </w:r>
      <w:hyperlink r:id="rId63" w:tgtFrame="_new" w:history="1">
        <w:r w:rsidRPr="00220D9E">
          <w:rPr>
            <w:rStyle w:val="Hyperlink"/>
          </w:rPr>
          <w:t>https://doi.org/10.3389/fpsyg.2025.1448820</w:t>
        </w:r>
      </w:hyperlink>
    </w:p>
    <w:p w14:paraId="27F1415F" w14:textId="77777777" w:rsidR="00220D9E" w:rsidRPr="00220D9E" w:rsidRDefault="00220D9E" w:rsidP="007A31D1">
      <w:pPr>
        <w:pStyle w:val="NormalWeb"/>
        <w:numPr>
          <w:ilvl w:val="0"/>
          <w:numId w:val="3"/>
        </w:numPr>
      </w:pPr>
      <w:r w:rsidRPr="00220D9E">
        <w:t>Wang, L., &amp; Duan, X. (2024). Generational diversity and team innovation: The roles of conflict and shared leadership. Frontiers in Psychology, 15, Article 1501633.</w:t>
      </w:r>
      <w:r w:rsidRPr="00220D9E">
        <w:rPr>
          <w:rStyle w:val="Hyperlink"/>
        </w:rPr>
        <w:t xml:space="preserve"> </w:t>
      </w:r>
      <w:hyperlink r:id="rId64" w:history="1">
        <w:r w:rsidRPr="00220D9E">
          <w:rPr>
            <w:rStyle w:val="Hyperlink"/>
          </w:rPr>
          <w:t>https://doi.org/10.3389/fpsyg.2024.1501633</w:t>
        </w:r>
      </w:hyperlink>
    </w:p>
    <w:p w14:paraId="6F8A8D4A" w14:textId="77777777" w:rsidR="00220D9E" w:rsidRDefault="00220D9E" w:rsidP="007A31D1">
      <w:pPr>
        <w:pStyle w:val="NormalWeb"/>
        <w:numPr>
          <w:ilvl w:val="0"/>
          <w:numId w:val="3"/>
        </w:numPr>
      </w:pPr>
      <w:r>
        <w:t xml:space="preserve">Ramesh, P., Bhavikatti, V., Omnamasivaya, B., Chaitanya, G., Tejaswini, &amp; Hiremarth, S. (2024). Organisational adaptability: A study of the mediating role of leadership in the influence of strategy, technology, and complexity. </w:t>
      </w:r>
      <w:r>
        <w:rPr>
          <w:rStyle w:val="Emphasis"/>
        </w:rPr>
        <w:t>International Journal of Innovation Management</w:t>
      </w:r>
      <w:r>
        <w:t xml:space="preserve">. Advance online publication. </w:t>
      </w:r>
      <w:hyperlink r:id="rId65" w:history="1">
        <w:r w:rsidRPr="00373534">
          <w:rPr>
            <w:rStyle w:val="Hyperlink"/>
          </w:rPr>
          <w:t>https://doi.org/10.1142/S1363919623500366</w:t>
        </w:r>
      </w:hyperlink>
    </w:p>
    <w:p w14:paraId="07D297AD" w14:textId="77777777" w:rsidR="00220D9E" w:rsidRPr="00220D9E" w:rsidRDefault="00220D9E" w:rsidP="007A31D1">
      <w:pPr>
        <w:pStyle w:val="NormalWeb"/>
        <w:numPr>
          <w:ilvl w:val="0"/>
          <w:numId w:val="3"/>
        </w:numPr>
        <w:rPr>
          <w:rtl/>
        </w:rPr>
      </w:pPr>
      <w:r w:rsidRPr="00220D9E">
        <w:t xml:space="preserve">Cahyono, A. S., Tuhuteru, L., Julina, S., Suherlan, S., &amp; Almaududi Ausat, A. M. (2022). Building a generation of qualified leaders: Leadership education strategies in schools. Journal of Education and Learning, 11(2), 234–247. </w:t>
      </w:r>
      <w:hyperlink r:id="rId66" w:tgtFrame="_new" w:history="1">
        <w:r w:rsidRPr="00220D9E">
          <w:rPr>
            <w:rStyle w:val="Hyperlink"/>
          </w:rPr>
          <w:t>https://doi.org/10.5539/jel.v11n2p234</w:t>
        </w:r>
      </w:hyperlink>
    </w:p>
    <w:p w14:paraId="7A2AF707" w14:textId="77777777" w:rsidR="00220D9E" w:rsidRPr="00220D9E" w:rsidRDefault="00220D9E" w:rsidP="007A31D1">
      <w:pPr>
        <w:pStyle w:val="NormalWeb"/>
        <w:numPr>
          <w:ilvl w:val="0"/>
          <w:numId w:val="3"/>
        </w:numPr>
      </w:pPr>
      <w:r w:rsidRPr="00220D9E">
        <w:t xml:space="preserve">Cedergren, A., &amp; Hassel, H. (2024). Building organizational adaptive capacity in the face of crisis: Lessons from a public sector case study. International Journal of Disaster Risk Reduction, 100, Article 104235. </w:t>
      </w:r>
      <w:hyperlink r:id="rId67" w:tgtFrame="_new" w:history="1">
        <w:r w:rsidRPr="00220D9E">
          <w:rPr>
            <w:rStyle w:val="Hyperlink"/>
          </w:rPr>
          <w:t>https://doi.org/10.1016/j.ijdrr.2023.104235</w:t>
        </w:r>
      </w:hyperlink>
    </w:p>
    <w:p w14:paraId="72F77290" w14:textId="77777777" w:rsidR="00220D9E" w:rsidRPr="00220D9E" w:rsidRDefault="00220D9E" w:rsidP="007A31D1">
      <w:pPr>
        <w:pStyle w:val="NormalWeb"/>
        <w:numPr>
          <w:ilvl w:val="0"/>
          <w:numId w:val="3"/>
        </w:numPr>
      </w:pPr>
      <w:r w:rsidRPr="00220D9E">
        <w:t>Mahmoud, A. B., Berman, A., Reisel, W. D., Fuxman, L., &amp; Hack</w:t>
      </w:r>
      <w:r w:rsidRPr="00220D9E">
        <w:noBreakHyphen/>
        <w:t>Polay, D. (2024). Examining generational differences as a moderator of extreme-context perception and its impact on work alienation &amp; organizational outcomes: Implications for the workplace and remote work transformation. Scandinavian Journal of Psychology, 65(1), 70–85</w:t>
      </w:r>
      <w:r w:rsidRPr="00220D9E">
        <w:rPr>
          <w:rStyle w:val="Hyperlink"/>
        </w:rPr>
        <w:t>. https://doi.org/10.1111/sjop.13037</w:t>
      </w:r>
    </w:p>
    <w:p w14:paraId="159FF33B" w14:textId="77777777" w:rsidR="00220D9E" w:rsidRPr="00220D9E" w:rsidRDefault="00220D9E" w:rsidP="007A31D1">
      <w:pPr>
        <w:pStyle w:val="NormalWeb"/>
        <w:numPr>
          <w:ilvl w:val="0"/>
          <w:numId w:val="3"/>
        </w:numPr>
      </w:pPr>
      <w:r w:rsidRPr="00220D9E">
        <w:t>Wang, L., &amp; Duan, X. (2024). Generational diversity and team innovation: The roles of conflict and shared leadership. Frontiers in Psychology, 15, Article 1501633</w:t>
      </w:r>
      <w:r w:rsidRPr="00220D9E">
        <w:rPr>
          <w:rStyle w:val="Hyperlink"/>
        </w:rPr>
        <w:t xml:space="preserve">. </w:t>
      </w:r>
      <w:hyperlink r:id="rId68" w:tgtFrame="_new" w:history="1">
        <w:r w:rsidRPr="00220D9E">
          <w:rPr>
            <w:rStyle w:val="Hyperlink"/>
          </w:rPr>
          <w:t>https://doi.org/10.3389/fpsyg.2024.1501633</w:t>
        </w:r>
      </w:hyperlink>
    </w:p>
    <w:p w14:paraId="019E5347" w14:textId="77777777" w:rsidR="00220D9E" w:rsidRPr="00220D9E" w:rsidRDefault="00220D9E" w:rsidP="007A31D1">
      <w:pPr>
        <w:pStyle w:val="NormalWeb"/>
        <w:numPr>
          <w:ilvl w:val="0"/>
          <w:numId w:val="3"/>
        </w:numPr>
      </w:pPr>
      <w:r w:rsidRPr="00220D9E">
        <w:t xml:space="preserve">Chiwisa, C.C. &amp; Mpundu, M. (2024). The influence of a multigenerational workforce on organizational performance: A deep dive into generational skillsets. International Journal of Academe and Industry Research, 5(4), 23-52. </w:t>
      </w:r>
      <w:hyperlink r:id="rId69" w:history="1">
        <w:r w:rsidRPr="00220D9E">
          <w:rPr>
            <w:rStyle w:val="Hyperlink"/>
          </w:rPr>
          <w:t>https://doi.org/10.53378/ijair.353107</w:t>
        </w:r>
      </w:hyperlink>
    </w:p>
    <w:p w14:paraId="3895B103" w14:textId="15559368" w:rsidR="00220D9E" w:rsidRPr="00220D9E" w:rsidRDefault="00220D9E" w:rsidP="007A31D1">
      <w:pPr>
        <w:pStyle w:val="NormalWeb"/>
        <w:numPr>
          <w:ilvl w:val="0"/>
          <w:numId w:val="3"/>
        </w:numPr>
      </w:pPr>
      <w:r w:rsidRPr="00220D9E">
        <w:t>Riyadi, S., Mita, H., Sumerli, C. H., &amp; Anggoro, Y. (2024).</w:t>
      </w:r>
      <w:r w:rsidRPr="00220D9E">
        <w:br/>
        <w:t>The Effect of Change Management on Organizational Adaptability in the Technological Era.</w:t>
      </w:r>
      <w:r>
        <w:t xml:space="preserve"> </w:t>
      </w:r>
      <w:r w:rsidRPr="00220D9E">
        <w:t>Maneggio, 1(5), 85–97.</w:t>
      </w:r>
      <w:r w:rsidRPr="00220D9E">
        <w:rPr>
          <w:rStyle w:val="Hyperlink"/>
        </w:rPr>
        <w:t xml:space="preserve"> </w:t>
      </w:r>
      <w:hyperlink r:id="rId70" w:history="1">
        <w:r w:rsidRPr="00220D9E">
          <w:rPr>
            <w:rStyle w:val="Hyperlink"/>
          </w:rPr>
          <w:t>https://doi.org/10.62872/7dn4vx41</w:t>
        </w:r>
      </w:hyperlink>
    </w:p>
    <w:p w14:paraId="61B48210" w14:textId="43AB1179" w:rsidR="00220D9E" w:rsidRPr="00220D9E" w:rsidRDefault="00220D9E" w:rsidP="007A31D1">
      <w:pPr>
        <w:pStyle w:val="NormalWeb"/>
        <w:numPr>
          <w:ilvl w:val="0"/>
          <w:numId w:val="3"/>
        </w:numPr>
        <w:rPr>
          <w:rStyle w:val="Hyperlink"/>
          <w:color w:val="auto"/>
          <w:u w:val="none"/>
        </w:rPr>
      </w:pPr>
      <w:r w:rsidRPr="00220D9E">
        <w:t>Factors Impacting Companies’ Adaptability to Crises: A Qualitative Study of Global Enterprises.</w:t>
      </w:r>
      <w:r>
        <w:t xml:space="preserve"> </w:t>
      </w:r>
      <w:r w:rsidRPr="00220D9E">
        <w:t>Proceedings of the 27th World Multi</w:t>
      </w:r>
      <w:r w:rsidRPr="00220D9E">
        <w:noBreakHyphen/>
        <w:t>Conference on Systemics, Cybernetics and Informatics (WMSCI 2023), 405–416.</w:t>
      </w:r>
      <w:r w:rsidRPr="00220D9E">
        <w:br/>
      </w:r>
      <w:hyperlink r:id="rId71" w:history="1">
        <w:r w:rsidRPr="00220D9E">
          <w:rPr>
            <w:rStyle w:val="Hyperlink"/>
          </w:rPr>
          <w:t>https://doi.org/10.54808/WMSCI2023.01.405</w:t>
        </w:r>
      </w:hyperlink>
    </w:p>
    <w:p w14:paraId="22E6E2E3" w14:textId="77777777" w:rsidR="00220D9E" w:rsidRPr="00220D9E" w:rsidRDefault="00220D9E" w:rsidP="007A31D1">
      <w:pPr>
        <w:pStyle w:val="NormalWeb"/>
        <w:numPr>
          <w:ilvl w:val="0"/>
          <w:numId w:val="3"/>
        </w:numPr>
        <w:rPr>
          <w:rStyle w:val="Hyperlink"/>
        </w:rPr>
      </w:pPr>
      <w:r w:rsidRPr="00220D9E">
        <w:t>Optimizing adaptive performance: Exploring organizational learning culture across generations.</w:t>
      </w:r>
      <w:r w:rsidRPr="00220D9E">
        <w:br/>
        <w:t>Journal of Chinese Human Resources Management, 15(4), 3–27.</w:t>
      </w:r>
      <w:r w:rsidRPr="00220D9E">
        <w:br/>
      </w:r>
      <w:hyperlink r:id="rId72" w:tgtFrame="_new" w:history="1">
        <w:r w:rsidRPr="00220D9E">
          <w:rPr>
            <w:rStyle w:val="Hyperlink"/>
          </w:rPr>
          <w:t>https://doi.org/10.47297/wspchrmWSP2040-800501.20241504</w:t>
        </w:r>
      </w:hyperlink>
      <w:r w:rsidRPr="00220D9E">
        <w:rPr>
          <w:rStyle w:val="Hyperlink"/>
        </w:rPr>
        <w:t xml:space="preserve"> </w:t>
      </w:r>
      <w:hyperlink r:id="rId73" w:tgtFrame="_blank" w:history="1">
        <w:r w:rsidRPr="00220D9E">
          <w:rPr>
            <w:rStyle w:val="Hyperlink"/>
          </w:rPr>
          <w:t xml:space="preserve">World </w:t>
        </w:r>
      </w:hyperlink>
    </w:p>
    <w:p w14:paraId="0E9AE01B" w14:textId="77777777" w:rsidR="00220D9E" w:rsidRDefault="00220D9E" w:rsidP="007A31D1">
      <w:pPr>
        <w:pStyle w:val="NormalWeb"/>
        <w:numPr>
          <w:ilvl w:val="0"/>
          <w:numId w:val="3"/>
        </w:numPr>
      </w:pPr>
      <w:r w:rsidRPr="00220D9E">
        <w:t>McGonigal, K. (2015). The upside of stress: Why stress is good for you, and how to get good at it. Avery/Penguin Random House.</w:t>
      </w:r>
    </w:p>
    <w:p w14:paraId="31FFF670" w14:textId="4D38A95D" w:rsidR="00B91C35" w:rsidRDefault="00B91C35" w:rsidP="00B91C35">
      <w:pPr>
        <w:pStyle w:val="ListParagraph"/>
        <w:numPr>
          <w:ilvl w:val="0"/>
          <w:numId w:val="3"/>
        </w:numPr>
        <w:spacing w:after="0" w:line="240" w:lineRule="auto"/>
        <w:rPr>
          <w:rFonts w:ascii="Times New Roman" w:eastAsia="Times New Roman" w:hAnsi="Times New Roman" w:cs="Times New Roman"/>
          <w:sz w:val="24"/>
          <w:szCs w:val="24"/>
        </w:rPr>
      </w:pPr>
      <w:r w:rsidRPr="00B91C35">
        <w:rPr>
          <w:rFonts w:ascii="Times New Roman" w:eastAsia="Times New Roman" w:hAnsi="Times New Roman" w:cs="Times New Roman"/>
          <w:sz w:val="24"/>
          <w:szCs w:val="24"/>
        </w:rPr>
        <w:t xml:space="preserve">Fofana, F., Bazeley, P., &amp; Regnault, A. (2020). Applying a mixed methods design to test saturation for qualitative data in health outcomes research. </w:t>
      </w:r>
      <w:r w:rsidRPr="00B91C35">
        <w:rPr>
          <w:rFonts w:ascii="Times New Roman" w:eastAsia="Times New Roman" w:hAnsi="Times New Roman" w:cs="Times New Roman"/>
          <w:i/>
          <w:iCs/>
          <w:sz w:val="24"/>
          <w:szCs w:val="24"/>
        </w:rPr>
        <w:t>PLOS ONE</w:t>
      </w:r>
      <w:r w:rsidRPr="00B91C35">
        <w:rPr>
          <w:rFonts w:ascii="Times New Roman" w:eastAsia="Times New Roman" w:hAnsi="Times New Roman" w:cs="Times New Roman"/>
          <w:sz w:val="24"/>
          <w:szCs w:val="24"/>
        </w:rPr>
        <w:t xml:space="preserve">, </w:t>
      </w:r>
      <w:r w:rsidRPr="00B91C35">
        <w:rPr>
          <w:rFonts w:ascii="Times New Roman" w:eastAsia="Times New Roman" w:hAnsi="Times New Roman" w:cs="Times New Roman"/>
          <w:i/>
          <w:iCs/>
          <w:sz w:val="24"/>
          <w:szCs w:val="24"/>
        </w:rPr>
        <w:t>15</w:t>
      </w:r>
      <w:r w:rsidRPr="00B91C35">
        <w:rPr>
          <w:rFonts w:ascii="Times New Roman" w:eastAsia="Times New Roman" w:hAnsi="Times New Roman" w:cs="Times New Roman"/>
          <w:sz w:val="24"/>
          <w:szCs w:val="24"/>
        </w:rPr>
        <w:t xml:space="preserve">(6), e0234898. </w:t>
      </w:r>
      <w:hyperlink r:id="rId74" w:history="1">
        <w:r w:rsidR="001774D7" w:rsidRPr="00DE5B85">
          <w:rPr>
            <w:rStyle w:val="Hyperlink"/>
            <w:rFonts w:ascii="Times New Roman" w:eastAsia="Times New Roman" w:hAnsi="Times New Roman" w:cs="Times New Roman"/>
            <w:sz w:val="24"/>
            <w:szCs w:val="24"/>
          </w:rPr>
          <w:t>https://doi.org/10.1371/journal.pone.0234898</w:t>
        </w:r>
      </w:hyperlink>
    </w:p>
    <w:p w14:paraId="7A5D93F0" w14:textId="23CB7D87" w:rsidR="001774D7" w:rsidRDefault="001774D7" w:rsidP="001774D7">
      <w:pPr>
        <w:pStyle w:val="ListParagraph"/>
        <w:numPr>
          <w:ilvl w:val="0"/>
          <w:numId w:val="3"/>
        </w:numPr>
        <w:spacing w:after="0" w:line="240" w:lineRule="auto"/>
        <w:rPr>
          <w:rFonts w:ascii="Times New Roman" w:eastAsia="Times New Roman" w:hAnsi="Times New Roman" w:cs="Times New Roman"/>
          <w:sz w:val="24"/>
          <w:szCs w:val="24"/>
        </w:rPr>
      </w:pPr>
      <w:r w:rsidRPr="001774D7">
        <w:rPr>
          <w:rFonts w:ascii="Times New Roman" w:eastAsia="Times New Roman" w:hAnsi="Times New Roman" w:cs="Times New Roman"/>
          <w:sz w:val="24"/>
          <w:szCs w:val="24"/>
        </w:rPr>
        <w:t>Sain, Z., Eko, G., &amp; Lawal, U. (2025). Balancing Rationality and Uncertainty: A Contingency Theory Perspective on Organizational Adaptation. </w:t>
      </w:r>
      <w:r w:rsidRPr="001774D7">
        <w:rPr>
          <w:rFonts w:ascii="Times New Roman" w:eastAsia="Times New Roman" w:hAnsi="Times New Roman" w:cs="Times New Roman"/>
          <w:i/>
          <w:iCs/>
          <w:sz w:val="24"/>
          <w:szCs w:val="24"/>
        </w:rPr>
        <w:t>International Journal of Education, Management, and Technology</w:t>
      </w:r>
      <w:r w:rsidRPr="001774D7">
        <w:rPr>
          <w:rFonts w:ascii="Times New Roman" w:eastAsia="Times New Roman" w:hAnsi="Times New Roman" w:cs="Times New Roman"/>
          <w:sz w:val="24"/>
          <w:szCs w:val="24"/>
        </w:rPr>
        <w:t>. </w:t>
      </w:r>
      <w:hyperlink r:id="rId75" w:tgtFrame="_blank" w:history="1">
        <w:r w:rsidRPr="001774D7">
          <w:rPr>
            <w:rStyle w:val="Hyperlink"/>
            <w:rFonts w:ascii="Times New Roman" w:eastAsia="Times New Roman" w:hAnsi="Times New Roman" w:cs="Times New Roman"/>
            <w:sz w:val="24"/>
            <w:szCs w:val="24"/>
          </w:rPr>
          <w:t>https://doi.org/10.58578/ijemt.v3i1.5001</w:t>
        </w:r>
      </w:hyperlink>
      <w:r w:rsidRPr="001774D7">
        <w:rPr>
          <w:rFonts w:ascii="Times New Roman" w:eastAsia="Times New Roman" w:hAnsi="Times New Roman" w:cs="Times New Roman"/>
          <w:sz w:val="24"/>
          <w:szCs w:val="24"/>
        </w:rPr>
        <w:t>.</w:t>
      </w:r>
    </w:p>
    <w:p w14:paraId="43727E09" w14:textId="77777777" w:rsidR="0071614B" w:rsidRDefault="0071614B" w:rsidP="0071614B">
      <w:pPr>
        <w:pStyle w:val="NormalWeb"/>
        <w:numPr>
          <w:ilvl w:val="0"/>
          <w:numId w:val="3"/>
        </w:numPr>
      </w:pPr>
      <w:r w:rsidRPr="0071614B">
        <w:lastRenderedPageBreak/>
        <w:t xml:space="preserve">Zare, R., Alipour, F., Rostami, M., &amp; Zare, F. (2024). Managerial stressors and psychological outcomes among organizational leaders: An empirical assessment. </w:t>
      </w:r>
      <w:r w:rsidRPr="0071614B">
        <w:rPr>
          <w:i/>
          <w:iCs/>
        </w:rPr>
        <w:t>Heliyon, 10</w:t>
      </w:r>
      <w:r w:rsidRPr="0071614B">
        <w:t xml:space="preserve">(e40226). </w:t>
      </w:r>
      <w:hyperlink r:id="rId76" w:tgtFrame="_new" w:history="1">
        <w:r>
          <w:rPr>
            <w:rStyle w:val="Hyperlink"/>
            <w:b/>
            <w:bCs/>
          </w:rPr>
          <w:t>https://doi.org/10.1016/j.heliyon.2024.e40226</w:t>
        </w:r>
      </w:hyperlink>
    </w:p>
    <w:p w14:paraId="7F41000B" w14:textId="77777777" w:rsidR="001774D7" w:rsidRPr="00B91C35" w:rsidRDefault="001774D7" w:rsidP="00247AF8">
      <w:pPr>
        <w:pStyle w:val="ListParagraph"/>
        <w:spacing w:after="0" w:line="240" w:lineRule="auto"/>
        <w:rPr>
          <w:rFonts w:ascii="Times New Roman" w:eastAsia="Times New Roman" w:hAnsi="Times New Roman" w:cs="Times New Roman"/>
          <w:sz w:val="24"/>
          <w:szCs w:val="24"/>
        </w:rPr>
      </w:pPr>
    </w:p>
    <w:sectPr w:rsidR="001774D7" w:rsidRPr="00B91C35" w:rsidSect="00395E1F">
      <w:headerReference w:type="even" r:id="rId77"/>
      <w:headerReference w:type="default" r:id="rId78"/>
      <w:footerReference w:type="even" r:id="rId79"/>
      <w:footerReference w:type="default" r:id="rId80"/>
      <w:headerReference w:type="first" r:id="rId81"/>
      <w:footerReference w:type="first" r:id="rId82"/>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84FC46" w14:textId="77777777" w:rsidR="001A5226" w:rsidRDefault="001A5226" w:rsidP="00F628F0">
      <w:pPr>
        <w:spacing w:after="0" w:line="240" w:lineRule="auto"/>
      </w:pPr>
      <w:r>
        <w:separator/>
      </w:r>
    </w:p>
  </w:endnote>
  <w:endnote w:type="continuationSeparator" w:id="0">
    <w:p w14:paraId="0BB7CB4F" w14:textId="77777777" w:rsidR="001A5226" w:rsidRDefault="001A5226"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mbria Math">
    <w:panose1 w:val="02040503050406030204"/>
    <w:charset w:val="00"/>
    <w:family w:val="roman"/>
    <w:pitch w:val="variable"/>
    <w:sig w:usb0="E00006FF" w:usb1="420024FF" w:usb2="02000000" w:usb3="00000000" w:csb0="0000019F" w:csb1="00000000"/>
  </w:font>
  <w:font w:name="Aptos Narrow">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D627E" w14:textId="2C46622E" w:rsidR="0013111D" w:rsidRDefault="0013111D">
    <w:pPr>
      <w:pStyle w:val="Footer"/>
    </w:pPr>
    <w:r>
      <w:rPr>
        <w:noProof/>
      </w:rPr>
      <mc:AlternateContent>
        <mc:Choice Requires="wps">
          <w:drawing>
            <wp:anchor distT="0" distB="0" distL="0" distR="0" simplePos="0" relativeHeight="251671552" behindDoc="0" locked="0" layoutInCell="1" allowOverlap="1" wp14:anchorId="233157CE" wp14:editId="79A4F99B">
              <wp:simplePos x="635" y="635"/>
              <wp:positionH relativeFrom="page">
                <wp:align>center</wp:align>
              </wp:positionH>
              <wp:positionV relativeFrom="page">
                <wp:align>bottom</wp:align>
              </wp:positionV>
              <wp:extent cx="516255" cy="357505"/>
              <wp:effectExtent l="0" t="0" r="17145" b="0"/>
              <wp:wrapNone/>
              <wp:docPr id="1852382197" name="Text Box 2"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6255" cy="357505"/>
                      </a:xfrm>
                      <a:prstGeom prst="rect">
                        <a:avLst/>
                      </a:prstGeom>
                      <a:noFill/>
                      <a:ln>
                        <a:noFill/>
                      </a:ln>
                    </wps:spPr>
                    <wps:txbx>
                      <w:txbxContent>
                        <w:p w14:paraId="0A8DFC54" w14:textId="0415EB20" w:rsidR="0013111D" w:rsidRPr="0013111D" w:rsidRDefault="0013111D" w:rsidP="0013111D">
                          <w:pPr>
                            <w:spacing w:after="0"/>
                            <w:rPr>
                              <w:rFonts w:ascii="Calibri" w:eastAsia="Calibri" w:hAnsi="Calibri" w:cs="Calibri"/>
                              <w:noProof/>
                              <w:color w:val="000000"/>
                              <w:sz w:val="20"/>
                              <w:szCs w:val="20"/>
                            </w:rPr>
                          </w:pPr>
                          <w:r w:rsidRPr="0013111D">
                            <w:rPr>
                              <w:rFonts w:ascii="Calibri" w:eastAsia="Calibri" w:hAnsi="Calibri" w:cs="Calibri"/>
                              <w:noProof/>
                              <w:color w:val="000000"/>
                              <w:sz w:val="20"/>
                              <w:szCs w:val="20"/>
                            </w:rPr>
                            <w:t>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33157CE" id="_x0000_t202" coordsize="21600,21600" o:spt="202" path="m,l,21600r21600,l21600,xe">
              <v:stroke joinstyle="miter"/>
              <v:path gradientshapeok="t" o:connecttype="rect"/>
            </v:shapetype>
            <v:shape id="_x0000_s1037" type="#_x0000_t202" alt="INTERNAL" style="position:absolute;margin-left:0;margin-top:0;width:40.65pt;height:28.15pt;z-index:25167155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" filled="f" stroked="f">
              <v:textbox style="mso-fit-shape-to-text:t" inset="0,0,0,15pt">
                <w:txbxContent>
                  <w:p w14:paraId="0A8DFC54" w14:textId="0415EB20" w:rsidR="0013111D" w:rsidRPr="0013111D" w:rsidRDefault="0013111D" w:rsidP="0013111D">
                    <w:pPr>
                      <w:spacing w:after="0"/>
                      <w:rPr>
                        <w:rFonts w:ascii="Calibri" w:eastAsia="Calibri" w:hAnsi="Calibri" w:cs="Calibri"/>
                        <w:noProof/>
                        <w:color w:val="000000"/>
                        <w:sz w:val="20"/>
                        <w:szCs w:val="20"/>
                      </w:rPr>
                    </w:pPr>
                    <w:r w:rsidRPr="0013111D">
                      <w:rPr>
                        <w:rFonts w:ascii="Calibri" w:eastAsia="Calibri" w:hAnsi="Calibri" w:cs="Calibri"/>
                        <w:noProof/>
                        <w:color w:val="000000"/>
                        <w:sz w:val="20"/>
                        <w:szCs w:val="20"/>
                      </w:rPr>
                      <w:t>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90DFB" w14:textId="69F7CC4D" w:rsidR="00395E1F" w:rsidRPr="00B35CF5" w:rsidRDefault="0013111D">
    <w:pPr>
      <w:pStyle w:val="Footer"/>
      <w:jc w:val="center"/>
      <w:rPr>
        <w:b/>
        <w:bCs/>
        <w:sz w:val="28"/>
        <w:szCs w:val="28"/>
      </w:rPr>
    </w:pPr>
    <w:r w:rsidRPr="00B35CF5">
      <w:rPr>
        <w:b/>
        <w:bCs/>
        <w:noProof/>
        <w:sz w:val="28"/>
        <w:szCs w:val="28"/>
      </w:rPr>
      <mc:AlternateContent>
        <mc:Choice Requires="wps">
          <w:drawing>
            <wp:anchor distT="0" distB="0" distL="0" distR="0" simplePos="0" relativeHeight="251672576" behindDoc="0" locked="0" layoutInCell="1" allowOverlap="1" wp14:anchorId="62659F81" wp14:editId="69F4F87C">
              <wp:simplePos x="1143635" y="9902190"/>
              <wp:positionH relativeFrom="page">
                <wp:align>center</wp:align>
              </wp:positionH>
              <wp:positionV relativeFrom="page">
                <wp:align>bottom</wp:align>
              </wp:positionV>
              <wp:extent cx="516255" cy="357505"/>
              <wp:effectExtent l="0" t="0" r="17145" b="0"/>
              <wp:wrapNone/>
              <wp:docPr id="1323445243" name="Text Box 3"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6255" cy="357505"/>
                      </a:xfrm>
                      <a:prstGeom prst="rect">
                        <a:avLst/>
                      </a:prstGeom>
                      <a:noFill/>
                      <a:ln>
                        <a:noFill/>
                      </a:ln>
                    </wps:spPr>
                    <wps:txbx>
                      <w:txbxContent>
                        <w:p w14:paraId="198BC06F" w14:textId="5F7986D5" w:rsidR="0013111D" w:rsidRPr="0013111D" w:rsidRDefault="0013111D" w:rsidP="0013111D">
                          <w:pPr>
                            <w:spacing w:after="0"/>
                            <w:rPr>
                              <w:rFonts w:ascii="Calibri" w:eastAsia="Calibri" w:hAnsi="Calibri" w:cs="Calibri"/>
                              <w:noProof/>
                              <w:color w:val="000000"/>
                              <w:sz w:val="20"/>
                              <w:szCs w:val="20"/>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2659F81" id="_x0000_t202" coordsize="21600,21600" o:spt="202" path="m,l,21600r21600,l21600,xe">
              <v:stroke joinstyle="miter"/>
              <v:path gradientshapeok="t" o:connecttype="rect"/>
            </v:shapetype>
            <v:shape id="Text Box 3" o:spid="_x0000_s1038" type="#_x0000_t202" alt="INTERNAL" style="position:absolute;left:0;text-align:left;margin-left:0;margin-top:0;width:40.65pt;height:28.15pt;z-index:25167257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" filled="f" stroked="f">
              <v:textbox style="mso-fit-shape-to-text:t" inset="0,0,0,15pt">
                <w:txbxContent>
                  <w:p w14:paraId="198BC06F" w14:textId="5F7986D5" w:rsidR="0013111D" w:rsidRPr="0013111D" w:rsidRDefault="0013111D" w:rsidP="0013111D">
                    <w:pPr>
                      <w:spacing w:after="0"/>
                      <w:rPr>
                        <w:rFonts w:ascii="Calibri" w:eastAsia="Calibri" w:hAnsi="Calibri" w:cs="Calibri"/>
                        <w:noProof/>
                        <w:color w:val="000000"/>
                        <w:sz w:val="20"/>
                        <w:szCs w:val="20"/>
                      </w:rPr>
                    </w:pPr>
                  </w:p>
                </w:txbxContent>
              </v:textbox>
              <w10:wrap anchorx="page" anchory="page"/>
            </v:shape>
          </w:pict>
        </mc:Fallback>
      </mc:AlternateContent>
    </w:r>
    <w:sdt>
      <w:sdtPr>
        <w:rPr>
          <w:b/>
          <w:bCs/>
          <w:sz w:val="28"/>
          <w:szCs w:val="28"/>
        </w:rPr>
        <w:id w:val="-1541816701"/>
        <w:docPartObj>
          <w:docPartGallery w:val="Page Numbers (Bottom of Page)"/>
          <w:docPartUnique/>
        </w:docPartObj>
      </w:sdtPr>
      <w:sdtEndPr>
        <w:rPr>
          <w:noProof/>
        </w:rPr>
      </w:sdtEndPr>
      <w:sdtContent>
        <w:r w:rsidR="00395E1F" w:rsidRPr="00B35CF5">
          <w:rPr>
            <w:b/>
            <w:bCs/>
            <w:sz w:val="28"/>
            <w:szCs w:val="28"/>
          </w:rPr>
          <w:fldChar w:fldCharType="begin"/>
        </w:r>
        <w:r w:rsidR="00395E1F" w:rsidRPr="00B35CF5">
          <w:rPr>
            <w:b/>
            <w:bCs/>
            <w:sz w:val="28"/>
            <w:szCs w:val="28"/>
          </w:rPr>
          <w:instrText xml:space="preserve"> PAGE   \* MERGEFORMAT </w:instrText>
        </w:r>
        <w:r w:rsidR="00395E1F" w:rsidRPr="00B35CF5">
          <w:rPr>
            <w:b/>
            <w:bCs/>
            <w:sz w:val="28"/>
            <w:szCs w:val="28"/>
          </w:rPr>
          <w:fldChar w:fldCharType="separate"/>
        </w:r>
        <w:r w:rsidR="00C61182" w:rsidRPr="00B35CF5">
          <w:rPr>
            <w:b/>
            <w:bCs/>
            <w:noProof/>
            <w:sz w:val="28"/>
            <w:szCs w:val="28"/>
          </w:rPr>
          <w:t>5</w:t>
        </w:r>
        <w:r w:rsidR="00395E1F" w:rsidRPr="00B35CF5">
          <w:rPr>
            <w:b/>
            <w:bCs/>
            <w:noProof/>
            <w:sz w:val="28"/>
            <w:szCs w:val="28"/>
          </w:rPr>
          <w:fldChar w:fldCharType="end"/>
        </w:r>
      </w:sdtContent>
    </w:sdt>
  </w:p>
  <w:p w14:paraId="3B85871D" w14:textId="77777777" w:rsidR="00CD67C0" w:rsidRDefault="00CD67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48C0ECFC" w:rsidR="00883E09" w:rsidRPr="00883E09" w:rsidRDefault="0013111D" w:rsidP="009400A7">
    <w:pPr>
      <w:pStyle w:val="Footer"/>
      <w:bidi/>
      <w:rPr>
        <w:sz w:val="24"/>
        <w:szCs w:val="24"/>
      </w:rPr>
    </w:pPr>
    <w:r>
      <w:rPr>
        <w:noProof/>
        <w:color w:val="943634" w:themeColor="accent2" w:themeShade="BF"/>
        <w:sz w:val="24"/>
        <w:szCs w:val="24"/>
      </w:rPr>
      <mc:AlternateContent>
        <mc:Choice Requires="wps">
          <w:drawing>
            <wp:anchor distT="0" distB="0" distL="0" distR="0" simplePos="0" relativeHeight="251670528" behindDoc="0" locked="0" layoutInCell="1" allowOverlap="1" wp14:anchorId="2C506A65" wp14:editId="68C0D9D6">
              <wp:simplePos x="1143000" y="10058400"/>
              <wp:positionH relativeFrom="page">
                <wp:align>center</wp:align>
              </wp:positionH>
              <wp:positionV relativeFrom="page">
                <wp:align>bottom</wp:align>
              </wp:positionV>
              <wp:extent cx="516255" cy="357505"/>
              <wp:effectExtent l="0" t="0" r="17145" b="0"/>
              <wp:wrapNone/>
              <wp:docPr id="1915742033" name="Text Box 1"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6255" cy="357505"/>
                      </a:xfrm>
                      <a:prstGeom prst="rect">
                        <a:avLst/>
                      </a:prstGeom>
                      <a:noFill/>
                      <a:ln>
                        <a:noFill/>
                      </a:ln>
                    </wps:spPr>
                    <wps:txbx>
                      <w:txbxContent>
                        <w:p w14:paraId="36D87090" w14:textId="28631649" w:rsidR="0013111D" w:rsidRPr="0013111D" w:rsidRDefault="0013111D" w:rsidP="0013111D">
                          <w:pPr>
                            <w:spacing w:after="0"/>
                            <w:rPr>
                              <w:rFonts w:ascii="Calibri" w:eastAsia="Calibri" w:hAnsi="Calibri" w:cs="Calibri"/>
                              <w:noProof/>
                              <w:color w:val="000000"/>
                              <w:sz w:val="20"/>
                              <w:szCs w:val="20"/>
                            </w:rPr>
                          </w:pPr>
                          <w:r w:rsidRPr="0013111D">
                            <w:rPr>
                              <w:rFonts w:ascii="Calibri" w:eastAsia="Calibri" w:hAnsi="Calibri" w:cs="Calibri"/>
                              <w:noProof/>
                              <w:color w:val="000000"/>
                              <w:sz w:val="20"/>
                              <w:szCs w:val="20"/>
                            </w:rPr>
                            <w:t>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C506A65" id="_x0000_t202" coordsize="21600,21600" o:spt="202" path="m,l,21600r21600,l21600,xe">
              <v:stroke joinstyle="miter"/>
              <v:path gradientshapeok="t" o:connecttype="rect"/>
            </v:shapetype>
            <v:shape id="Text Box 1" o:spid="_x0000_s1039" type="#_x0000_t202" alt="INTERNAL" style="position:absolute;left:0;text-align:left;margin-left:0;margin-top:0;width:40.65pt;height:28.15pt;z-index:25167052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" filled="f" stroked="f">
              <v:textbox style="mso-fit-shape-to-text:t" inset="0,0,0,15pt">
                <w:txbxContent>
                  <w:p w14:paraId="36D87090" w14:textId="28631649" w:rsidR="0013111D" w:rsidRPr="0013111D" w:rsidRDefault="0013111D" w:rsidP="0013111D">
                    <w:pPr>
                      <w:spacing w:after="0"/>
                      <w:rPr>
                        <w:rFonts w:ascii="Calibri" w:eastAsia="Calibri" w:hAnsi="Calibri" w:cs="Calibri"/>
                        <w:noProof/>
                        <w:color w:val="000000"/>
                        <w:sz w:val="20"/>
                        <w:szCs w:val="20"/>
                      </w:rPr>
                    </w:pPr>
                    <w:r w:rsidRPr="0013111D">
                      <w:rPr>
                        <w:rFonts w:ascii="Calibri" w:eastAsia="Calibri" w:hAnsi="Calibri" w:cs="Calibri"/>
                        <w:noProof/>
                        <w:color w:val="000000"/>
                        <w:sz w:val="20"/>
                        <w:szCs w:val="20"/>
                      </w:rPr>
                      <w:t>INTERNAL</w:t>
                    </w:r>
                  </w:p>
                </w:txbxContent>
              </v:textbox>
              <w10:wrap anchorx="page" anchory="page"/>
            </v:shape>
          </w:pict>
        </mc:Fallback>
      </mc:AlternateConten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237507" w14:textId="77777777" w:rsidR="001A5226" w:rsidRDefault="001A5226" w:rsidP="00F628F0">
      <w:pPr>
        <w:spacing w:after="0" w:line="240" w:lineRule="auto"/>
      </w:pPr>
      <w:r>
        <w:separator/>
      </w:r>
    </w:p>
  </w:footnote>
  <w:footnote w:type="continuationSeparator" w:id="0">
    <w:p w14:paraId="662AA4C5" w14:textId="77777777" w:rsidR="001A5226" w:rsidRDefault="001A5226"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B7B63866"/>
    <w:lvl w:ilvl="0">
      <w:start w:val="1"/>
      <w:numFmt w:val="decimal"/>
      <w:lvlText w:val="%1."/>
      <w:lvlJc w:val="left"/>
      <w:pPr>
        <w:tabs>
          <w:tab w:val="num" w:pos="360"/>
        </w:tabs>
        <w:ind w:left="360" w:hanging="360"/>
      </w:pPr>
    </w:lvl>
  </w:abstractNum>
  <w:abstractNum w:abstractNumId="1" w15:restartNumberingAfterBreak="0">
    <w:nsid w:val="031D264E"/>
    <w:multiLevelType w:val="hybridMultilevel"/>
    <w:tmpl w:val="7BA633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DB2506"/>
    <w:multiLevelType w:val="multilevel"/>
    <w:tmpl w:val="E8B4ECE4"/>
    <w:lvl w:ilvl="0">
      <w:start w:val="1"/>
      <w:numFmt w:val="decimal"/>
      <w:lvlText w:val="%1."/>
      <w:lvlJc w:val="left"/>
      <w:pPr>
        <w:ind w:left="720" w:hanging="360"/>
      </w:pPr>
      <w:rPr>
        <w:rFonts w:hint="default"/>
      </w:rPr>
    </w:lvl>
    <w:lvl w:ilvl="1">
      <w:start w:val="3"/>
      <w:numFmt w:val="decimal"/>
      <w:isLgl/>
      <w:lvlText w:val="%1.%2."/>
      <w:lvlJc w:val="left"/>
      <w:pPr>
        <w:ind w:left="1440" w:hanging="1080"/>
      </w:pPr>
      <w:rPr>
        <w:rFonts w:hint="default"/>
      </w:rPr>
    </w:lvl>
    <w:lvl w:ilvl="2">
      <w:start w:val="1"/>
      <w:numFmt w:val="decimal"/>
      <w:isLgl/>
      <w:lvlText w:val="%1.%2.%3."/>
      <w:lvlJc w:val="left"/>
      <w:pPr>
        <w:ind w:left="1800" w:hanging="1440"/>
      </w:pPr>
      <w:rPr>
        <w:rFonts w:hint="default"/>
      </w:rPr>
    </w:lvl>
    <w:lvl w:ilvl="3">
      <w:start w:val="1"/>
      <w:numFmt w:val="decimal"/>
      <w:isLgl/>
      <w:lvlText w:val="%1.%2.%3.%4."/>
      <w:lvlJc w:val="left"/>
      <w:pPr>
        <w:ind w:left="2160" w:hanging="1800"/>
      </w:pPr>
      <w:rPr>
        <w:rFonts w:hint="default"/>
      </w:rPr>
    </w:lvl>
    <w:lvl w:ilvl="4">
      <w:start w:val="1"/>
      <w:numFmt w:val="decimal"/>
      <w:isLgl/>
      <w:lvlText w:val="%1.%2.%3.%4.%5."/>
      <w:lvlJc w:val="left"/>
      <w:pPr>
        <w:ind w:left="2520" w:hanging="2160"/>
      </w:pPr>
      <w:rPr>
        <w:rFonts w:hint="default"/>
      </w:rPr>
    </w:lvl>
    <w:lvl w:ilvl="5">
      <w:start w:val="1"/>
      <w:numFmt w:val="decimal"/>
      <w:isLgl/>
      <w:lvlText w:val="%1.%2.%3.%4.%5.%6."/>
      <w:lvlJc w:val="left"/>
      <w:pPr>
        <w:ind w:left="2880" w:hanging="2520"/>
      </w:pPr>
      <w:rPr>
        <w:rFonts w:hint="default"/>
      </w:rPr>
    </w:lvl>
    <w:lvl w:ilvl="6">
      <w:start w:val="1"/>
      <w:numFmt w:val="decimal"/>
      <w:isLgl/>
      <w:lvlText w:val="%1.%2.%3.%4.%5.%6.%7."/>
      <w:lvlJc w:val="left"/>
      <w:pPr>
        <w:ind w:left="3240" w:hanging="2880"/>
      </w:pPr>
      <w:rPr>
        <w:rFonts w:hint="default"/>
      </w:rPr>
    </w:lvl>
    <w:lvl w:ilvl="7">
      <w:start w:val="1"/>
      <w:numFmt w:val="decimal"/>
      <w:isLgl/>
      <w:lvlText w:val="%1.%2.%3.%4.%5.%6.%7.%8."/>
      <w:lvlJc w:val="left"/>
      <w:pPr>
        <w:ind w:left="3600" w:hanging="3240"/>
      </w:pPr>
      <w:rPr>
        <w:rFonts w:hint="default"/>
      </w:rPr>
    </w:lvl>
    <w:lvl w:ilvl="8">
      <w:start w:val="1"/>
      <w:numFmt w:val="decimal"/>
      <w:isLgl/>
      <w:lvlText w:val="%1.%2.%3.%4.%5.%6.%7.%8.%9."/>
      <w:lvlJc w:val="left"/>
      <w:pPr>
        <w:ind w:left="3960" w:hanging="3600"/>
      </w:pPr>
      <w:rPr>
        <w:rFonts w:hint="default"/>
      </w:rPr>
    </w:lvl>
  </w:abstractNum>
  <w:abstractNum w:abstractNumId="3" w15:restartNumberingAfterBreak="0">
    <w:nsid w:val="04236EDB"/>
    <w:multiLevelType w:val="multilevel"/>
    <w:tmpl w:val="14FC8E70"/>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3240" w:hanging="2880"/>
      </w:pPr>
      <w:rPr>
        <w:rFonts w:hint="default"/>
      </w:rPr>
    </w:lvl>
    <w:lvl w:ilvl="7">
      <w:start w:val="1"/>
      <w:numFmt w:val="decimal"/>
      <w:isLgl/>
      <w:lvlText w:val="%1.%2.%3.%4.%5.%6.%7.%8"/>
      <w:lvlJc w:val="left"/>
      <w:pPr>
        <w:ind w:left="3600" w:hanging="3240"/>
      </w:pPr>
      <w:rPr>
        <w:rFonts w:hint="default"/>
      </w:rPr>
    </w:lvl>
    <w:lvl w:ilvl="8">
      <w:start w:val="1"/>
      <w:numFmt w:val="decimal"/>
      <w:isLgl/>
      <w:lvlText w:val="%1.%2.%3.%4.%5.%6.%7.%8.%9"/>
      <w:lvlJc w:val="left"/>
      <w:pPr>
        <w:ind w:left="3960" w:hanging="3600"/>
      </w:pPr>
      <w:rPr>
        <w:rFonts w:hint="default"/>
      </w:rPr>
    </w:lvl>
  </w:abstractNum>
  <w:abstractNum w:abstractNumId="4" w15:restartNumberingAfterBreak="0">
    <w:nsid w:val="06103A1F"/>
    <w:multiLevelType w:val="hybridMultilevel"/>
    <w:tmpl w:val="1F3CC538"/>
    <w:lvl w:ilvl="0" w:tplc="79A649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EE74A3"/>
    <w:multiLevelType w:val="multilevel"/>
    <w:tmpl w:val="136A4FA2"/>
    <w:lvl w:ilvl="0">
      <w:start w:val="1"/>
      <w:numFmt w:val="decimal"/>
      <w:lvlText w:val="%1."/>
      <w:lvlJc w:val="left"/>
      <w:pPr>
        <w:ind w:left="720" w:hanging="360"/>
      </w:pPr>
      <w:rPr>
        <w:rFonts w:hint="default"/>
        <w:b/>
        <w:bCs/>
      </w:rPr>
    </w:lvl>
    <w:lvl w:ilvl="1">
      <w:start w:val="4"/>
      <w:numFmt w:val="decimal"/>
      <w:isLgl/>
      <w:lvlText w:val="%1.%2."/>
      <w:lvlJc w:val="left"/>
      <w:pPr>
        <w:ind w:left="1440" w:hanging="1080"/>
      </w:pPr>
      <w:rPr>
        <w:rFonts w:hint="default"/>
      </w:rPr>
    </w:lvl>
    <w:lvl w:ilvl="2">
      <w:start w:val="2"/>
      <w:numFmt w:val="decimal"/>
      <w:isLgl/>
      <w:lvlText w:val="%1.%2.%3."/>
      <w:lvlJc w:val="left"/>
      <w:pPr>
        <w:ind w:left="1800" w:hanging="1440"/>
      </w:pPr>
      <w:rPr>
        <w:rFonts w:hint="default"/>
      </w:rPr>
    </w:lvl>
    <w:lvl w:ilvl="3">
      <w:start w:val="1"/>
      <w:numFmt w:val="decimal"/>
      <w:isLgl/>
      <w:lvlText w:val="%1.%2.%3.%4."/>
      <w:lvlJc w:val="left"/>
      <w:pPr>
        <w:ind w:left="2160" w:hanging="1800"/>
      </w:pPr>
      <w:rPr>
        <w:rFonts w:hint="default"/>
      </w:rPr>
    </w:lvl>
    <w:lvl w:ilvl="4">
      <w:start w:val="1"/>
      <w:numFmt w:val="decimal"/>
      <w:isLgl/>
      <w:lvlText w:val="%1.%2.%3.%4.%5."/>
      <w:lvlJc w:val="left"/>
      <w:pPr>
        <w:ind w:left="2520" w:hanging="2160"/>
      </w:pPr>
      <w:rPr>
        <w:rFonts w:hint="default"/>
      </w:rPr>
    </w:lvl>
    <w:lvl w:ilvl="5">
      <w:start w:val="1"/>
      <w:numFmt w:val="decimal"/>
      <w:isLgl/>
      <w:lvlText w:val="%1.%2.%3.%4.%5.%6."/>
      <w:lvlJc w:val="left"/>
      <w:pPr>
        <w:ind w:left="2880" w:hanging="2520"/>
      </w:pPr>
      <w:rPr>
        <w:rFonts w:hint="default"/>
      </w:rPr>
    </w:lvl>
    <w:lvl w:ilvl="6">
      <w:start w:val="1"/>
      <w:numFmt w:val="decimal"/>
      <w:isLgl/>
      <w:lvlText w:val="%1.%2.%3.%4.%5.%6.%7."/>
      <w:lvlJc w:val="left"/>
      <w:pPr>
        <w:ind w:left="3240" w:hanging="2880"/>
      </w:pPr>
      <w:rPr>
        <w:rFonts w:hint="default"/>
      </w:rPr>
    </w:lvl>
    <w:lvl w:ilvl="7">
      <w:start w:val="1"/>
      <w:numFmt w:val="decimal"/>
      <w:isLgl/>
      <w:lvlText w:val="%1.%2.%3.%4.%5.%6.%7.%8."/>
      <w:lvlJc w:val="left"/>
      <w:pPr>
        <w:ind w:left="3600" w:hanging="3240"/>
      </w:pPr>
      <w:rPr>
        <w:rFonts w:hint="default"/>
      </w:rPr>
    </w:lvl>
    <w:lvl w:ilvl="8">
      <w:start w:val="1"/>
      <w:numFmt w:val="decimal"/>
      <w:isLgl/>
      <w:lvlText w:val="%1.%2.%3.%4.%5.%6.%7.%8.%9."/>
      <w:lvlJc w:val="left"/>
      <w:pPr>
        <w:ind w:left="3960" w:hanging="3600"/>
      </w:pPr>
      <w:rPr>
        <w:rFonts w:hint="default"/>
      </w:rPr>
    </w:lvl>
  </w:abstractNum>
  <w:abstractNum w:abstractNumId="6" w15:restartNumberingAfterBreak="0">
    <w:nsid w:val="09856A9E"/>
    <w:multiLevelType w:val="hybridMultilevel"/>
    <w:tmpl w:val="C6461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C6C3F3C"/>
    <w:multiLevelType w:val="multilevel"/>
    <w:tmpl w:val="63F05D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D7D1F9D"/>
    <w:multiLevelType w:val="multilevel"/>
    <w:tmpl w:val="E4B6B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2B2E3A"/>
    <w:multiLevelType w:val="hybridMultilevel"/>
    <w:tmpl w:val="F61888C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1052F71"/>
    <w:multiLevelType w:val="hybridMultilevel"/>
    <w:tmpl w:val="A0CAFB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12615F8"/>
    <w:multiLevelType w:val="hybridMultilevel"/>
    <w:tmpl w:val="03145CE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2186343"/>
    <w:multiLevelType w:val="multilevel"/>
    <w:tmpl w:val="B69C1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42B6E80"/>
    <w:multiLevelType w:val="multilevel"/>
    <w:tmpl w:val="032E3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7320F7A"/>
    <w:multiLevelType w:val="hybridMultilevel"/>
    <w:tmpl w:val="F828E1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7442F4D"/>
    <w:multiLevelType w:val="multilevel"/>
    <w:tmpl w:val="021AFC2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7D86CAB"/>
    <w:multiLevelType w:val="multilevel"/>
    <w:tmpl w:val="4E989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83441CC"/>
    <w:multiLevelType w:val="multilevel"/>
    <w:tmpl w:val="DF3A5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8954E18"/>
    <w:multiLevelType w:val="multilevel"/>
    <w:tmpl w:val="CAEEB6B2"/>
    <w:lvl w:ilvl="0">
      <w:start w:val="1"/>
      <w:numFmt w:val="decimal"/>
      <w:lvlText w:val="%1."/>
      <w:lvlJc w:val="left"/>
      <w:pPr>
        <w:ind w:left="720" w:hanging="360"/>
      </w:pPr>
      <w:rPr>
        <w:rFonts w:hint="default"/>
      </w:rPr>
    </w:lvl>
    <w:lvl w:ilvl="1">
      <w:start w:val="5"/>
      <w:numFmt w:val="decimal"/>
      <w:isLgl/>
      <w:lvlText w:val="%1.%2."/>
      <w:lvlJc w:val="left"/>
      <w:pPr>
        <w:ind w:left="1440" w:hanging="1080"/>
      </w:pPr>
      <w:rPr>
        <w:rFonts w:hint="default"/>
      </w:rPr>
    </w:lvl>
    <w:lvl w:ilvl="2">
      <w:start w:val="1"/>
      <w:numFmt w:val="decimal"/>
      <w:isLgl/>
      <w:lvlText w:val="%1.%2.%3."/>
      <w:lvlJc w:val="left"/>
      <w:pPr>
        <w:ind w:left="1800" w:hanging="1440"/>
      </w:pPr>
      <w:rPr>
        <w:rFonts w:hint="default"/>
      </w:rPr>
    </w:lvl>
    <w:lvl w:ilvl="3">
      <w:start w:val="1"/>
      <w:numFmt w:val="decimal"/>
      <w:isLgl/>
      <w:lvlText w:val="%1.%2.%3.%4."/>
      <w:lvlJc w:val="left"/>
      <w:pPr>
        <w:ind w:left="2160" w:hanging="1800"/>
      </w:pPr>
      <w:rPr>
        <w:rFonts w:hint="default"/>
      </w:rPr>
    </w:lvl>
    <w:lvl w:ilvl="4">
      <w:start w:val="1"/>
      <w:numFmt w:val="decimal"/>
      <w:isLgl/>
      <w:lvlText w:val="%1.%2.%3.%4.%5."/>
      <w:lvlJc w:val="left"/>
      <w:pPr>
        <w:ind w:left="2520" w:hanging="2160"/>
      </w:pPr>
      <w:rPr>
        <w:rFonts w:hint="default"/>
      </w:rPr>
    </w:lvl>
    <w:lvl w:ilvl="5">
      <w:start w:val="1"/>
      <w:numFmt w:val="decimal"/>
      <w:isLgl/>
      <w:lvlText w:val="%1.%2.%3.%4.%5.%6."/>
      <w:lvlJc w:val="left"/>
      <w:pPr>
        <w:ind w:left="2880" w:hanging="2520"/>
      </w:pPr>
      <w:rPr>
        <w:rFonts w:hint="default"/>
      </w:rPr>
    </w:lvl>
    <w:lvl w:ilvl="6">
      <w:start w:val="1"/>
      <w:numFmt w:val="decimal"/>
      <w:isLgl/>
      <w:lvlText w:val="%1.%2.%3.%4.%5.%6.%7."/>
      <w:lvlJc w:val="left"/>
      <w:pPr>
        <w:ind w:left="3240" w:hanging="2880"/>
      </w:pPr>
      <w:rPr>
        <w:rFonts w:hint="default"/>
      </w:rPr>
    </w:lvl>
    <w:lvl w:ilvl="7">
      <w:start w:val="1"/>
      <w:numFmt w:val="decimal"/>
      <w:isLgl/>
      <w:lvlText w:val="%1.%2.%3.%4.%5.%6.%7.%8."/>
      <w:lvlJc w:val="left"/>
      <w:pPr>
        <w:ind w:left="3600" w:hanging="3240"/>
      </w:pPr>
      <w:rPr>
        <w:rFonts w:hint="default"/>
      </w:rPr>
    </w:lvl>
    <w:lvl w:ilvl="8">
      <w:start w:val="1"/>
      <w:numFmt w:val="decimal"/>
      <w:isLgl/>
      <w:lvlText w:val="%1.%2.%3.%4.%5.%6.%7.%8.%9."/>
      <w:lvlJc w:val="left"/>
      <w:pPr>
        <w:ind w:left="3960" w:hanging="3600"/>
      </w:pPr>
      <w:rPr>
        <w:rFonts w:hint="default"/>
      </w:rPr>
    </w:lvl>
  </w:abstractNum>
  <w:abstractNum w:abstractNumId="19" w15:restartNumberingAfterBreak="0">
    <w:nsid w:val="198827CC"/>
    <w:multiLevelType w:val="multilevel"/>
    <w:tmpl w:val="0F685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98E23C0"/>
    <w:multiLevelType w:val="multilevel"/>
    <w:tmpl w:val="5EEE6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B000D9B"/>
    <w:multiLevelType w:val="multilevel"/>
    <w:tmpl w:val="8004939E"/>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F0546B6"/>
    <w:multiLevelType w:val="hybridMultilevel"/>
    <w:tmpl w:val="EA766E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F064E3C"/>
    <w:multiLevelType w:val="hybridMultilevel"/>
    <w:tmpl w:val="86A25964"/>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4" w15:restartNumberingAfterBreak="0">
    <w:nsid w:val="214E6C3F"/>
    <w:multiLevelType w:val="hybridMultilevel"/>
    <w:tmpl w:val="08C4B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61B207E"/>
    <w:multiLevelType w:val="hybridMultilevel"/>
    <w:tmpl w:val="BC907C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670583D"/>
    <w:multiLevelType w:val="multilevel"/>
    <w:tmpl w:val="CFA222C8"/>
    <w:lvl w:ilvl="0">
      <w:start w:val="1"/>
      <w:numFmt w:val="decimal"/>
      <w:lvlText w:val="%1."/>
      <w:lvlJc w:val="left"/>
      <w:pPr>
        <w:ind w:left="720" w:hanging="360"/>
      </w:pPr>
      <w:rPr>
        <w:rFonts w:hint="default"/>
      </w:rPr>
    </w:lvl>
    <w:lvl w:ilvl="1">
      <w:start w:val="2"/>
      <w:numFmt w:val="decimal"/>
      <w:isLgl/>
      <w:lvlText w:val="%1.%2."/>
      <w:lvlJc w:val="left"/>
      <w:pPr>
        <w:ind w:left="1440" w:hanging="1080"/>
      </w:pPr>
      <w:rPr>
        <w:rFonts w:hint="default"/>
      </w:rPr>
    </w:lvl>
    <w:lvl w:ilvl="2">
      <w:start w:val="1"/>
      <w:numFmt w:val="decimal"/>
      <w:isLgl/>
      <w:lvlText w:val="%1.%2.%3."/>
      <w:lvlJc w:val="left"/>
      <w:pPr>
        <w:ind w:left="1800" w:hanging="1440"/>
      </w:pPr>
      <w:rPr>
        <w:rFonts w:hint="default"/>
      </w:rPr>
    </w:lvl>
    <w:lvl w:ilvl="3">
      <w:start w:val="1"/>
      <w:numFmt w:val="decimal"/>
      <w:isLgl/>
      <w:lvlText w:val="%1.%2.%3.%4."/>
      <w:lvlJc w:val="left"/>
      <w:pPr>
        <w:ind w:left="2160" w:hanging="1800"/>
      </w:pPr>
      <w:rPr>
        <w:rFonts w:hint="default"/>
      </w:rPr>
    </w:lvl>
    <w:lvl w:ilvl="4">
      <w:start w:val="1"/>
      <w:numFmt w:val="decimal"/>
      <w:isLgl/>
      <w:lvlText w:val="%1.%2.%3.%4.%5."/>
      <w:lvlJc w:val="left"/>
      <w:pPr>
        <w:ind w:left="2520" w:hanging="2160"/>
      </w:pPr>
      <w:rPr>
        <w:rFonts w:hint="default"/>
      </w:rPr>
    </w:lvl>
    <w:lvl w:ilvl="5">
      <w:start w:val="1"/>
      <w:numFmt w:val="decimal"/>
      <w:isLgl/>
      <w:lvlText w:val="%1.%2.%3.%4.%5.%6."/>
      <w:lvlJc w:val="left"/>
      <w:pPr>
        <w:ind w:left="2880" w:hanging="2520"/>
      </w:pPr>
      <w:rPr>
        <w:rFonts w:hint="default"/>
      </w:rPr>
    </w:lvl>
    <w:lvl w:ilvl="6">
      <w:start w:val="1"/>
      <w:numFmt w:val="decimal"/>
      <w:isLgl/>
      <w:lvlText w:val="%1.%2.%3.%4.%5.%6.%7."/>
      <w:lvlJc w:val="left"/>
      <w:pPr>
        <w:ind w:left="3240" w:hanging="2880"/>
      </w:pPr>
      <w:rPr>
        <w:rFonts w:hint="default"/>
      </w:rPr>
    </w:lvl>
    <w:lvl w:ilvl="7">
      <w:start w:val="1"/>
      <w:numFmt w:val="decimal"/>
      <w:isLgl/>
      <w:lvlText w:val="%1.%2.%3.%4.%5.%6.%7.%8."/>
      <w:lvlJc w:val="left"/>
      <w:pPr>
        <w:ind w:left="3600" w:hanging="3240"/>
      </w:pPr>
      <w:rPr>
        <w:rFonts w:hint="default"/>
      </w:rPr>
    </w:lvl>
    <w:lvl w:ilvl="8">
      <w:start w:val="1"/>
      <w:numFmt w:val="decimal"/>
      <w:isLgl/>
      <w:lvlText w:val="%1.%2.%3.%4.%5.%6.%7.%8.%9."/>
      <w:lvlJc w:val="left"/>
      <w:pPr>
        <w:ind w:left="3960" w:hanging="3600"/>
      </w:pPr>
      <w:rPr>
        <w:rFonts w:hint="default"/>
      </w:rPr>
    </w:lvl>
  </w:abstractNum>
  <w:abstractNum w:abstractNumId="27" w15:restartNumberingAfterBreak="0">
    <w:nsid w:val="27977796"/>
    <w:multiLevelType w:val="hybridMultilevel"/>
    <w:tmpl w:val="1000357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7D84885"/>
    <w:multiLevelType w:val="hybridMultilevel"/>
    <w:tmpl w:val="519AD3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853388A"/>
    <w:multiLevelType w:val="hybridMultilevel"/>
    <w:tmpl w:val="805A8B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8BE490E"/>
    <w:multiLevelType w:val="multilevel"/>
    <w:tmpl w:val="EAF69C2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9AF62C5"/>
    <w:multiLevelType w:val="multilevel"/>
    <w:tmpl w:val="A656B976"/>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520" w:hanging="72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9D80DF1"/>
    <w:multiLevelType w:val="hybridMultilevel"/>
    <w:tmpl w:val="2820DE6E"/>
    <w:lvl w:ilvl="0" w:tplc="50508D86">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AD03B8A"/>
    <w:multiLevelType w:val="multilevel"/>
    <w:tmpl w:val="B546F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B476D03"/>
    <w:multiLevelType w:val="multilevel"/>
    <w:tmpl w:val="021AFC2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DA252A7"/>
    <w:multiLevelType w:val="multilevel"/>
    <w:tmpl w:val="2730D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18445AC"/>
    <w:multiLevelType w:val="hybridMultilevel"/>
    <w:tmpl w:val="E6C235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2604352"/>
    <w:multiLevelType w:val="hybridMultilevel"/>
    <w:tmpl w:val="6F185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3546E0A"/>
    <w:multiLevelType w:val="hybridMultilevel"/>
    <w:tmpl w:val="75EC5CA0"/>
    <w:lvl w:ilvl="0" w:tplc="F52E8C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37B2DFD"/>
    <w:multiLevelType w:val="hybridMultilevel"/>
    <w:tmpl w:val="F3B619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4136FA1"/>
    <w:multiLevelType w:val="hybridMultilevel"/>
    <w:tmpl w:val="2BC2106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3449170D"/>
    <w:multiLevelType w:val="multilevel"/>
    <w:tmpl w:val="F4DC4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57B6128"/>
    <w:multiLevelType w:val="hybridMultilevel"/>
    <w:tmpl w:val="113802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5815C11"/>
    <w:multiLevelType w:val="hybridMultilevel"/>
    <w:tmpl w:val="9CCE2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5B04E9B"/>
    <w:multiLevelType w:val="hybridMultilevel"/>
    <w:tmpl w:val="A7D63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5C91865"/>
    <w:multiLevelType w:val="hybridMultilevel"/>
    <w:tmpl w:val="328208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9AB085B"/>
    <w:multiLevelType w:val="hybridMultilevel"/>
    <w:tmpl w:val="7D7673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3A8B1405"/>
    <w:multiLevelType w:val="hybridMultilevel"/>
    <w:tmpl w:val="B46E7B12"/>
    <w:lvl w:ilvl="0" w:tplc="F5D48A14">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AD074DB"/>
    <w:multiLevelType w:val="multilevel"/>
    <w:tmpl w:val="7A581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D1B7E27"/>
    <w:multiLevelType w:val="hybridMultilevel"/>
    <w:tmpl w:val="F5DEDC7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3F9464A4"/>
    <w:multiLevelType w:val="multilevel"/>
    <w:tmpl w:val="59E65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FB117F2"/>
    <w:multiLevelType w:val="multilevel"/>
    <w:tmpl w:val="B9464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138524A"/>
    <w:multiLevelType w:val="multilevel"/>
    <w:tmpl w:val="5A700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5186E4C"/>
    <w:multiLevelType w:val="multilevel"/>
    <w:tmpl w:val="021AFC2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6434C96"/>
    <w:multiLevelType w:val="multilevel"/>
    <w:tmpl w:val="D3922C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48116864"/>
    <w:multiLevelType w:val="hybridMultilevel"/>
    <w:tmpl w:val="B5AAAA50"/>
    <w:lvl w:ilvl="0" w:tplc="3E00093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9BF7899"/>
    <w:multiLevelType w:val="hybridMultilevel"/>
    <w:tmpl w:val="8E549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4BD56E66"/>
    <w:multiLevelType w:val="hybridMultilevel"/>
    <w:tmpl w:val="A19C6A3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4C727C99"/>
    <w:multiLevelType w:val="hybridMultilevel"/>
    <w:tmpl w:val="B3E4A3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C9B0FF3"/>
    <w:multiLevelType w:val="multilevel"/>
    <w:tmpl w:val="FEFA8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FCB6679"/>
    <w:multiLevelType w:val="hybridMultilevel"/>
    <w:tmpl w:val="EC4CB2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02D1FF8"/>
    <w:multiLevelType w:val="multilevel"/>
    <w:tmpl w:val="56E87A62"/>
    <w:lvl w:ilvl="0">
      <w:start w:val="1"/>
      <w:numFmt w:val="decimal"/>
      <w:lvlText w:val="%1."/>
      <w:lvlJc w:val="left"/>
      <w:pPr>
        <w:ind w:left="720" w:hanging="360"/>
      </w:pPr>
      <w:rPr>
        <w:rFonts w:hint="default"/>
      </w:rPr>
    </w:lvl>
    <w:lvl w:ilvl="1">
      <w:start w:val="5"/>
      <w:numFmt w:val="decimal"/>
      <w:isLgl/>
      <w:lvlText w:val="%1.%2."/>
      <w:lvlJc w:val="left"/>
      <w:pPr>
        <w:ind w:left="1440" w:hanging="1080"/>
      </w:pPr>
      <w:rPr>
        <w:rFonts w:hint="default"/>
      </w:rPr>
    </w:lvl>
    <w:lvl w:ilvl="2">
      <w:start w:val="1"/>
      <w:numFmt w:val="decimal"/>
      <w:isLgl/>
      <w:lvlText w:val="%1.%2.%3."/>
      <w:lvlJc w:val="left"/>
      <w:pPr>
        <w:ind w:left="1800" w:hanging="1440"/>
      </w:pPr>
      <w:rPr>
        <w:rFonts w:hint="default"/>
      </w:rPr>
    </w:lvl>
    <w:lvl w:ilvl="3">
      <w:start w:val="1"/>
      <w:numFmt w:val="decimal"/>
      <w:isLgl/>
      <w:lvlText w:val="%1.%2.%3.%4."/>
      <w:lvlJc w:val="left"/>
      <w:pPr>
        <w:ind w:left="2160" w:hanging="1800"/>
      </w:pPr>
      <w:rPr>
        <w:rFonts w:hint="default"/>
      </w:rPr>
    </w:lvl>
    <w:lvl w:ilvl="4">
      <w:start w:val="1"/>
      <w:numFmt w:val="decimal"/>
      <w:isLgl/>
      <w:lvlText w:val="%1.%2.%3.%4.%5."/>
      <w:lvlJc w:val="left"/>
      <w:pPr>
        <w:ind w:left="2520" w:hanging="2160"/>
      </w:pPr>
      <w:rPr>
        <w:rFonts w:hint="default"/>
      </w:rPr>
    </w:lvl>
    <w:lvl w:ilvl="5">
      <w:start w:val="1"/>
      <w:numFmt w:val="decimal"/>
      <w:isLgl/>
      <w:lvlText w:val="%1.%2.%3.%4.%5.%6."/>
      <w:lvlJc w:val="left"/>
      <w:pPr>
        <w:ind w:left="2880" w:hanging="2520"/>
      </w:pPr>
      <w:rPr>
        <w:rFonts w:hint="default"/>
      </w:rPr>
    </w:lvl>
    <w:lvl w:ilvl="6">
      <w:start w:val="1"/>
      <w:numFmt w:val="decimal"/>
      <w:isLgl/>
      <w:lvlText w:val="%1.%2.%3.%4.%5.%6.%7."/>
      <w:lvlJc w:val="left"/>
      <w:pPr>
        <w:ind w:left="3240" w:hanging="2880"/>
      </w:pPr>
      <w:rPr>
        <w:rFonts w:hint="default"/>
      </w:rPr>
    </w:lvl>
    <w:lvl w:ilvl="7">
      <w:start w:val="1"/>
      <w:numFmt w:val="decimal"/>
      <w:isLgl/>
      <w:lvlText w:val="%1.%2.%3.%4.%5.%6.%7.%8."/>
      <w:lvlJc w:val="left"/>
      <w:pPr>
        <w:ind w:left="3600" w:hanging="3240"/>
      </w:pPr>
      <w:rPr>
        <w:rFonts w:hint="default"/>
      </w:rPr>
    </w:lvl>
    <w:lvl w:ilvl="8">
      <w:start w:val="1"/>
      <w:numFmt w:val="decimal"/>
      <w:isLgl/>
      <w:lvlText w:val="%1.%2.%3.%4.%5.%6.%7.%8.%9."/>
      <w:lvlJc w:val="left"/>
      <w:pPr>
        <w:ind w:left="3960" w:hanging="3600"/>
      </w:pPr>
      <w:rPr>
        <w:rFonts w:hint="default"/>
      </w:rPr>
    </w:lvl>
  </w:abstractNum>
  <w:abstractNum w:abstractNumId="62" w15:restartNumberingAfterBreak="0">
    <w:nsid w:val="51266CC8"/>
    <w:multiLevelType w:val="multilevel"/>
    <w:tmpl w:val="F97A5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36109E7"/>
    <w:multiLevelType w:val="multilevel"/>
    <w:tmpl w:val="4D88E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86D0A83"/>
    <w:multiLevelType w:val="multilevel"/>
    <w:tmpl w:val="AA9A516C"/>
    <w:lvl w:ilvl="0">
      <w:start w:val="1"/>
      <w:numFmt w:val="decimal"/>
      <w:lvlText w:val="%1."/>
      <w:lvlJc w:val="left"/>
      <w:pPr>
        <w:ind w:left="720" w:hanging="360"/>
      </w:pPr>
      <w:rPr>
        <w:rFonts w:hint="default"/>
      </w:rPr>
    </w:lvl>
    <w:lvl w:ilvl="1">
      <w:start w:val="2"/>
      <w:numFmt w:val="decimal"/>
      <w:isLgl/>
      <w:lvlText w:val="%1.%2."/>
      <w:lvlJc w:val="left"/>
      <w:pPr>
        <w:ind w:left="1440" w:hanging="1080"/>
      </w:pPr>
      <w:rPr>
        <w:rFonts w:hint="default"/>
      </w:rPr>
    </w:lvl>
    <w:lvl w:ilvl="2">
      <w:start w:val="1"/>
      <w:numFmt w:val="decimal"/>
      <w:isLgl/>
      <w:lvlText w:val="%1.%2.%3."/>
      <w:lvlJc w:val="left"/>
      <w:pPr>
        <w:ind w:left="1800" w:hanging="1440"/>
      </w:pPr>
      <w:rPr>
        <w:rFonts w:hint="default"/>
      </w:rPr>
    </w:lvl>
    <w:lvl w:ilvl="3">
      <w:start w:val="1"/>
      <w:numFmt w:val="decimal"/>
      <w:isLgl/>
      <w:lvlText w:val="%1.%2.%3.%4."/>
      <w:lvlJc w:val="left"/>
      <w:pPr>
        <w:ind w:left="2160" w:hanging="1800"/>
      </w:pPr>
      <w:rPr>
        <w:rFonts w:hint="default"/>
      </w:rPr>
    </w:lvl>
    <w:lvl w:ilvl="4">
      <w:start w:val="1"/>
      <w:numFmt w:val="decimal"/>
      <w:isLgl/>
      <w:lvlText w:val="%1.%2.%3.%4.%5."/>
      <w:lvlJc w:val="left"/>
      <w:pPr>
        <w:ind w:left="2520" w:hanging="2160"/>
      </w:pPr>
      <w:rPr>
        <w:rFonts w:hint="default"/>
      </w:rPr>
    </w:lvl>
    <w:lvl w:ilvl="5">
      <w:start w:val="1"/>
      <w:numFmt w:val="decimal"/>
      <w:isLgl/>
      <w:lvlText w:val="%1.%2.%3.%4.%5.%6."/>
      <w:lvlJc w:val="left"/>
      <w:pPr>
        <w:ind w:left="2880" w:hanging="2520"/>
      </w:pPr>
      <w:rPr>
        <w:rFonts w:hint="default"/>
      </w:rPr>
    </w:lvl>
    <w:lvl w:ilvl="6">
      <w:start w:val="1"/>
      <w:numFmt w:val="decimal"/>
      <w:isLgl/>
      <w:lvlText w:val="%1.%2.%3.%4.%5.%6.%7."/>
      <w:lvlJc w:val="left"/>
      <w:pPr>
        <w:ind w:left="3240" w:hanging="2880"/>
      </w:pPr>
      <w:rPr>
        <w:rFonts w:hint="default"/>
      </w:rPr>
    </w:lvl>
    <w:lvl w:ilvl="7">
      <w:start w:val="1"/>
      <w:numFmt w:val="decimal"/>
      <w:isLgl/>
      <w:lvlText w:val="%1.%2.%3.%4.%5.%6.%7.%8."/>
      <w:lvlJc w:val="left"/>
      <w:pPr>
        <w:ind w:left="3600" w:hanging="3240"/>
      </w:pPr>
      <w:rPr>
        <w:rFonts w:hint="default"/>
      </w:rPr>
    </w:lvl>
    <w:lvl w:ilvl="8">
      <w:start w:val="1"/>
      <w:numFmt w:val="decimal"/>
      <w:isLgl/>
      <w:lvlText w:val="%1.%2.%3.%4.%5.%6.%7.%8.%9."/>
      <w:lvlJc w:val="left"/>
      <w:pPr>
        <w:ind w:left="3960" w:hanging="3600"/>
      </w:pPr>
      <w:rPr>
        <w:rFonts w:hint="default"/>
      </w:rPr>
    </w:lvl>
  </w:abstractNum>
  <w:abstractNum w:abstractNumId="65" w15:restartNumberingAfterBreak="0">
    <w:nsid w:val="596B2DF3"/>
    <w:multiLevelType w:val="multilevel"/>
    <w:tmpl w:val="DAF0D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99C0651"/>
    <w:multiLevelType w:val="hybridMultilevel"/>
    <w:tmpl w:val="F3083F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A163CB6"/>
    <w:multiLevelType w:val="hybridMultilevel"/>
    <w:tmpl w:val="65A03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CF02FEC"/>
    <w:multiLevelType w:val="hybridMultilevel"/>
    <w:tmpl w:val="66A89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5EC329BF"/>
    <w:multiLevelType w:val="multilevel"/>
    <w:tmpl w:val="72442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3D3521D"/>
    <w:multiLevelType w:val="multilevel"/>
    <w:tmpl w:val="D2406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6BB6F4B"/>
    <w:multiLevelType w:val="hybridMultilevel"/>
    <w:tmpl w:val="CECAD7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7562E5D"/>
    <w:multiLevelType w:val="multilevel"/>
    <w:tmpl w:val="8A80BCC0"/>
    <w:lvl w:ilvl="0">
      <w:start w:val="1"/>
      <w:numFmt w:val="decimal"/>
      <w:lvlText w:val="%1."/>
      <w:lvlJc w:val="left"/>
      <w:pPr>
        <w:ind w:left="720" w:hanging="360"/>
      </w:pPr>
      <w:rPr>
        <w:rFonts w:hint="default"/>
        <w:b/>
        <w:bCs/>
        <w:sz w:val="30"/>
        <w:szCs w:val="30"/>
      </w:rPr>
    </w:lvl>
    <w:lvl w:ilvl="1">
      <w:start w:val="3"/>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3240" w:hanging="2880"/>
      </w:pPr>
      <w:rPr>
        <w:rFonts w:hint="default"/>
      </w:rPr>
    </w:lvl>
    <w:lvl w:ilvl="7">
      <w:start w:val="1"/>
      <w:numFmt w:val="decimal"/>
      <w:isLgl/>
      <w:lvlText w:val="%1.%2.%3.%4.%5.%6.%7.%8"/>
      <w:lvlJc w:val="left"/>
      <w:pPr>
        <w:ind w:left="3600" w:hanging="3240"/>
      </w:pPr>
      <w:rPr>
        <w:rFonts w:hint="default"/>
      </w:rPr>
    </w:lvl>
    <w:lvl w:ilvl="8">
      <w:start w:val="1"/>
      <w:numFmt w:val="decimal"/>
      <w:isLgl/>
      <w:lvlText w:val="%1.%2.%3.%4.%5.%6.%7.%8.%9"/>
      <w:lvlJc w:val="left"/>
      <w:pPr>
        <w:ind w:left="3960" w:hanging="3600"/>
      </w:pPr>
      <w:rPr>
        <w:rFonts w:hint="default"/>
      </w:rPr>
    </w:lvl>
  </w:abstractNum>
  <w:abstractNum w:abstractNumId="73" w15:restartNumberingAfterBreak="0">
    <w:nsid w:val="67CF2D99"/>
    <w:multiLevelType w:val="multilevel"/>
    <w:tmpl w:val="FA508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813788A"/>
    <w:multiLevelType w:val="multilevel"/>
    <w:tmpl w:val="D8BC3A0A"/>
    <w:lvl w:ilvl="0">
      <w:start w:val="1"/>
      <w:numFmt w:val="decimal"/>
      <w:lvlText w:val="%1."/>
      <w:lvlJc w:val="left"/>
      <w:pPr>
        <w:ind w:left="720" w:hanging="360"/>
      </w:pPr>
      <w:rPr>
        <w:rFonts w:hint="default"/>
        <w:b/>
        <w:bCs/>
      </w:rPr>
    </w:lvl>
    <w:lvl w:ilvl="1">
      <w:start w:val="2"/>
      <w:numFmt w:val="decimal"/>
      <w:isLgl/>
      <w:lvlText w:val="%1.%2."/>
      <w:lvlJc w:val="left"/>
      <w:pPr>
        <w:ind w:left="1440" w:hanging="1080"/>
      </w:pPr>
      <w:rPr>
        <w:rFonts w:hint="default"/>
      </w:rPr>
    </w:lvl>
    <w:lvl w:ilvl="2">
      <w:start w:val="1"/>
      <w:numFmt w:val="decimal"/>
      <w:isLgl/>
      <w:lvlText w:val="%1.%2.%3."/>
      <w:lvlJc w:val="left"/>
      <w:pPr>
        <w:ind w:left="1800" w:hanging="1440"/>
      </w:pPr>
      <w:rPr>
        <w:rFonts w:hint="default"/>
      </w:rPr>
    </w:lvl>
    <w:lvl w:ilvl="3">
      <w:start w:val="1"/>
      <w:numFmt w:val="decimal"/>
      <w:isLgl/>
      <w:lvlText w:val="%1.%2.%3.%4."/>
      <w:lvlJc w:val="left"/>
      <w:pPr>
        <w:ind w:left="2160" w:hanging="1800"/>
      </w:pPr>
      <w:rPr>
        <w:rFonts w:hint="default"/>
      </w:rPr>
    </w:lvl>
    <w:lvl w:ilvl="4">
      <w:start w:val="1"/>
      <w:numFmt w:val="decimal"/>
      <w:isLgl/>
      <w:lvlText w:val="%1.%2.%3.%4.%5."/>
      <w:lvlJc w:val="left"/>
      <w:pPr>
        <w:ind w:left="2520" w:hanging="2160"/>
      </w:pPr>
      <w:rPr>
        <w:rFonts w:hint="default"/>
      </w:rPr>
    </w:lvl>
    <w:lvl w:ilvl="5">
      <w:start w:val="1"/>
      <w:numFmt w:val="decimal"/>
      <w:isLgl/>
      <w:lvlText w:val="%1.%2.%3.%4.%5.%6."/>
      <w:lvlJc w:val="left"/>
      <w:pPr>
        <w:ind w:left="2880" w:hanging="2520"/>
      </w:pPr>
      <w:rPr>
        <w:rFonts w:hint="default"/>
      </w:rPr>
    </w:lvl>
    <w:lvl w:ilvl="6">
      <w:start w:val="1"/>
      <w:numFmt w:val="decimal"/>
      <w:isLgl/>
      <w:lvlText w:val="%1.%2.%3.%4.%5.%6.%7."/>
      <w:lvlJc w:val="left"/>
      <w:pPr>
        <w:ind w:left="3240" w:hanging="2880"/>
      </w:pPr>
      <w:rPr>
        <w:rFonts w:hint="default"/>
      </w:rPr>
    </w:lvl>
    <w:lvl w:ilvl="7">
      <w:start w:val="1"/>
      <w:numFmt w:val="decimal"/>
      <w:isLgl/>
      <w:lvlText w:val="%1.%2.%3.%4.%5.%6.%7.%8."/>
      <w:lvlJc w:val="left"/>
      <w:pPr>
        <w:ind w:left="3600" w:hanging="3240"/>
      </w:pPr>
      <w:rPr>
        <w:rFonts w:hint="default"/>
      </w:rPr>
    </w:lvl>
    <w:lvl w:ilvl="8">
      <w:start w:val="1"/>
      <w:numFmt w:val="decimal"/>
      <w:isLgl/>
      <w:lvlText w:val="%1.%2.%3.%4.%5.%6.%7.%8.%9."/>
      <w:lvlJc w:val="left"/>
      <w:pPr>
        <w:ind w:left="3960" w:hanging="3600"/>
      </w:pPr>
      <w:rPr>
        <w:rFonts w:hint="default"/>
      </w:rPr>
    </w:lvl>
  </w:abstractNum>
  <w:abstractNum w:abstractNumId="75" w15:restartNumberingAfterBreak="0">
    <w:nsid w:val="6952375C"/>
    <w:multiLevelType w:val="hybridMultilevel"/>
    <w:tmpl w:val="EC68EC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6" w15:restartNumberingAfterBreak="0">
    <w:nsid w:val="6A5B7749"/>
    <w:multiLevelType w:val="hybridMultilevel"/>
    <w:tmpl w:val="0D189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B9461BD"/>
    <w:multiLevelType w:val="multilevel"/>
    <w:tmpl w:val="92287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BD34ED8"/>
    <w:multiLevelType w:val="multilevel"/>
    <w:tmpl w:val="D6DA1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D9F4952"/>
    <w:multiLevelType w:val="hybridMultilevel"/>
    <w:tmpl w:val="0DBAD78E"/>
    <w:lvl w:ilvl="0" w:tplc="04090001">
      <w:start w:val="1"/>
      <w:numFmt w:val="bullet"/>
      <w:lvlText w:val=""/>
      <w:lvlJc w:val="left"/>
      <w:pPr>
        <w:ind w:left="818" w:hanging="360"/>
      </w:pPr>
      <w:rPr>
        <w:rFonts w:ascii="Symbol" w:hAnsi="Symbol" w:hint="default"/>
      </w:rPr>
    </w:lvl>
    <w:lvl w:ilvl="1" w:tplc="04090003" w:tentative="1">
      <w:start w:val="1"/>
      <w:numFmt w:val="bullet"/>
      <w:lvlText w:val="o"/>
      <w:lvlJc w:val="left"/>
      <w:pPr>
        <w:ind w:left="1538" w:hanging="360"/>
      </w:pPr>
      <w:rPr>
        <w:rFonts w:ascii="Courier New" w:hAnsi="Courier New" w:cs="Courier New" w:hint="default"/>
      </w:rPr>
    </w:lvl>
    <w:lvl w:ilvl="2" w:tplc="04090005" w:tentative="1">
      <w:start w:val="1"/>
      <w:numFmt w:val="bullet"/>
      <w:lvlText w:val=""/>
      <w:lvlJc w:val="left"/>
      <w:pPr>
        <w:ind w:left="2258" w:hanging="360"/>
      </w:pPr>
      <w:rPr>
        <w:rFonts w:ascii="Wingdings" w:hAnsi="Wingdings" w:hint="default"/>
      </w:rPr>
    </w:lvl>
    <w:lvl w:ilvl="3" w:tplc="04090001" w:tentative="1">
      <w:start w:val="1"/>
      <w:numFmt w:val="bullet"/>
      <w:lvlText w:val=""/>
      <w:lvlJc w:val="left"/>
      <w:pPr>
        <w:ind w:left="2978" w:hanging="360"/>
      </w:pPr>
      <w:rPr>
        <w:rFonts w:ascii="Symbol" w:hAnsi="Symbol" w:hint="default"/>
      </w:rPr>
    </w:lvl>
    <w:lvl w:ilvl="4" w:tplc="04090003" w:tentative="1">
      <w:start w:val="1"/>
      <w:numFmt w:val="bullet"/>
      <w:lvlText w:val="o"/>
      <w:lvlJc w:val="left"/>
      <w:pPr>
        <w:ind w:left="3698" w:hanging="360"/>
      </w:pPr>
      <w:rPr>
        <w:rFonts w:ascii="Courier New" w:hAnsi="Courier New" w:cs="Courier New" w:hint="default"/>
      </w:rPr>
    </w:lvl>
    <w:lvl w:ilvl="5" w:tplc="04090005" w:tentative="1">
      <w:start w:val="1"/>
      <w:numFmt w:val="bullet"/>
      <w:lvlText w:val=""/>
      <w:lvlJc w:val="left"/>
      <w:pPr>
        <w:ind w:left="4418" w:hanging="360"/>
      </w:pPr>
      <w:rPr>
        <w:rFonts w:ascii="Wingdings" w:hAnsi="Wingdings" w:hint="default"/>
      </w:rPr>
    </w:lvl>
    <w:lvl w:ilvl="6" w:tplc="04090001" w:tentative="1">
      <w:start w:val="1"/>
      <w:numFmt w:val="bullet"/>
      <w:lvlText w:val=""/>
      <w:lvlJc w:val="left"/>
      <w:pPr>
        <w:ind w:left="5138" w:hanging="360"/>
      </w:pPr>
      <w:rPr>
        <w:rFonts w:ascii="Symbol" w:hAnsi="Symbol" w:hint="default"/>
      </w:rPr>
    </w:lvl>
    <w:lvl w:ilvl="7" w:tplc="04090003" w:tentative="1">
      <w:start w:val="1"/>
      <w:numFmt w:val="bullet"/>
      <w:lvlText w:val="o"/>
      <w:lvlJc w:val="left"/>
      <w:pPr>
        <w:ind w:left="5858" w:hanging="360"/>
      </w:pPr>
      <w:rPr>
        <w:rFonts w:ascii="Courier New" w:hAnsi="Courier New" w:cs="Courier New" w:hint="default"/>
      </w:rPr>
    </w:lvl>
    <w:lvl w:ilvl="8" w:tplc="04090005" w:tentative="1">
      <w:start w:val="1"/>
      <w:numFmt w:val="bullet"/>
      <w:lvlText w:val=""/>
      <w:lvlJc w:val="left"/>
      <w:pPr>
        <w:ind w:left="6578" w:hanging="360"/>
      </w:pPr>
      <w:rPr>
        <w:rFonts w:ascii="Wingdings" w:hAnsi="Wingdings" w:hint="default"/>
      </w:rPr>
    </w:lvl>
  </w:abstractNum>
  <w:abstractNum w:abstractNumId="80" w15:restartNumberingAfterBreak="0">
    <w:nsid w:val="6FCE6EC6"/>
    <w:multiLevelType w:val="multilevel"/>
    <w:tmpl w:val="86841BF2"/>
    <w:lvl w:ilvl="0">
      <w:start w:val="1"/>
      <w:numFmt w:val="decimal"/>
      <w:lvlText w:val="%1."/>
      <w:lvlJc w:val="left"/>
      <w:pPr>
        <w:ind w:left="720" w:hanging="360"/>
      </w:pPr>
      <w:rPr>
        <w:rFonts w:hint="default"/>
        <w:b/>
        <w:bCs/>
      </w:rPr>
    </w:lvl>
    <w:lvl w:ilvl="1">
      <w:start w:val="3"/>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3240" w:hanging="2880"/>
      </w:pPr>
      <w:rPr>
        <w:rFonts w:hint="default"/>
      </w:rPr>
    </w:lvl>
    <w:lvl w:ilvl="7">
      <w:start w:val="1"/>
      <w:numFmt w:val="decimal"/>
      <w:isLgl/>
      <w:lvlText w:val="%1.%2.%3.%4.%5.%6.%7.%8"/>
      <w:lvlJc w:val="left"/>
      <w:pPr>
        <w:ind w:left="3600" w:hanging="3240"/>
      </w:pPr>
      <w:rPr>
        <w:rFonts w:hint="default"/>
      </w:rPr>
    </w:lvl>
    <w:lvl w:ilvl="8">
      <w:start w:val="1"/>
      <w:numFmt w:val="decimal"/>
      <w:isLgl/>
      <w:lvlText w:val="%1.%2.%3.%4.%5.%6.%7.%8.%9"/>
      <w:lvlJc w:val="left"/>
      <w:pPr>
        <w:ind w:left="3960" w:hanging="3600"/>
      </w:pPr>
      <w:rPr>
        <w:rFonts w:hint="default"/>
      </w:rPr>
    </w:lvl>
  </w:abstractNum>
  <w:abstractNum w:abstractNumId="81" w15:restartNumberingAfterBreak="0">
    <w:nsid w:val="700550C8"/>
    <w:multiLevelType w:val="hybridMultilevel"/>
    <w:tmpl w:val="004E0A8A"/>
    <w:lvl w:ilvl="0" w:tplc="A53A2BE4">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026324E"/>
    <w:multiLevelType w:val="hybridMultilevel"/>
    <w:tmpl w:val="168A18A8"/>
    <w:lvl w:ilvl="0" w:tplc="AAF621B6">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1436FB9"/>
    <w:multiLevelType w:val="multilevel"/>
    <w:tmpl w:val="ADD8D99C"/>
    <w:lvl w:ilvl="0">
      <w:start w:val="1"/>
      <w:numFmt w:val="decimal"/>
      <w:lvlText w:val="%1."/>
      <w:lvlJc w:val="left"/>
      <w:pPr>
        <w:ind w:left="720" w:hanging="360"/>
      </w:pPr>
      <w:rPr>
        <w:rFonts w:hint="default"/>
        <w:b/>
        <w:bCs/>
        <w:sz w:val="30"/>
        <w:szCs w:val="30"/>
      </w:rPr>
    </w:lvl>
    <w:lvl w:ilvl="1">
      <w:start w:val="3"/>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3240" w:hanging="2880"/>
      </w:pPr>
      <w:rPr>
        <w:rFonts w:hint="default"/>
      </w:rPr>
    </w:lvl>
    <w:lvl w:ilvl="7">
      <w:start w:val="1"/>
      <w:numFmt w:val="decimal"/>
      <w:isLgl/>
      <w:lvlText w:val="%1.%2.%3.%4.%5.%6.%7.%8"/>
      <w:lvlJc w:val="left"/>
      <w:pPr>
        <w:ind w:left="3600" w:hanging="3240"/>
      </w:pPr>
      <w:rPr>
        <w:rFonts w:hint="default"/>
      </w:rPr>
    </w:lvl>
    <w:lvl w:ilvl="8">
      <w:start w:val="1"/>
      <w:numFmt w:val="decimal"/>
      <w:isLgl/>
      <w:lvlText w:val="%1.%2.%3.%4.%5.%6.%7.%8.%9"/>
      <w:lvlJc w:val="left"/>
      <w:pPr>
        <w:ind w:left="3960" w:hanging="3600"/>
      </w:pPr>
      <w:rPr>
        <w:rFonts w:hint="default"/>
      </w:rPr>
    </w:lvl>
  </w:abstractNum>
  <w:abstractNum w:abstractNumId="84" w15:restartNumberingAfterBreak="0">
    <w:nsid w:val="76F273B1"/>
    <w:multiLevelType w:val="multilevel"/>
    <w:tmpl w:val="39C4A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8A0561F"/>
    <w:multiLevelType w:val="multilevel"/>
    <w:tmpl w:val="7B226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BE675C2"/>
    <w:multiLevelType w:val="multilevel"/>
    <w:tmpl w:val="C4F6B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CB0376D"/>
    <w:multiLevelType w:val="multilevel"/>
    <w:tmpl w:val="106201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7F1F2EE8"/>
    <w:multiLevelType w:val="multilevel"/>
    <w:tmpl w:val="4CA236B0"/>
    <w:lvl w:ilvl="0">
      <w:start w:val="3"/>
      <w:numFmt w:val="decimal"/>
      <w:lvlText w:val="%1."/>
      <w:lvlJc w:val="left"/>
      <w:pPr>
        <w:ind w:left="720" w:hanging="720"/>
      </w:pPr>
      <w:rPr>
        <w:rFonts w:hint="default"/>
      </w:rPr>
    </w:lvl>
    <w:lvl w:ilvl="1">
      <w:start w:val="4"/>
      <w:numFmt w:val="decimal"/>
      <w:lvlText w:val="%1.%2."/>
      <w:lvlJc w:val="left"/>
      <w:pPr>
        <w:ind w:left="1440" w:hanging="1080"/>
      </w:pPr>
      <w:rPr>
        <w:rFonts w:hint="default"/>
      </w:rPr>
    </w:lvl>
    <w:lvl w:ilvl="2">
      <w:start w:val="1"/>
      <w:numFmt w:val="decimal"/>
      <w:lvlText w:val="%1.%2.%3."/>
      <w:lvlJc w:val="left"/>
      <w:pPr>
        <w:ind w:left="2160" w:hanging="1440"/>
      </w:pPr>
      <w:rPr>
        <w:rFonts w:hint="default"/>
      </w:rPr>
    </w:lvl>
    <w:lvl w:ilvl="3">
      <w:start w:val="1"/>
      <w:numFmt w:val="decimal"/>
      <w:lvlText w:val="%1.%2.%3.%4."/>
      <w:lvlJc w:val="left"/>
      <w:pPr>
        <w:ind w:left="2880" w:hanging="1800"/>
      </w:pPr>
      <w:rPr>
        <w:rFonts w:hint="default"/>
      </w:rPr>
    </w:lvl>
    <w:lvl w:ilvl="4">
      <w:start w:val="1"/>
      <w:numFmt w:val="decimal"/>
      <w:lvlText w:val="%1.%2.%3.%4.%5."/>
      <w:lvlJc w:val="left"/>
      <w:pPr>
        <w:ind w:left="3600" w:hanging="2160"/>
      </w:pPr>
      <w:rPr>
        <w:rFonts w:hint="default"/>
      </w:rPr>
    </w:lvl>
    <w:lvl w:ilvl="5">
      <w:start w:val="1"/>
      <w:numFmt w:val="decimal"/>
      <w:lvlText w:val="%1.%2.%3.%4.%5.%6."/>
      <w:lvlJc w:val="left"/>
      <w:pPr>
        <w:ind w:left="4320" w:hanging="2520"/>
      </w:pPr>
      <w:rPr>
        <w:rFonts w:hint="default"/>
      </w:rPr>
    </w:lvl>
    <w:lvl w:ilvl="6">
      <w:start w:val="1"/>
      <w:numFmt w:val="decimal"/>
      <w:lvlText w:val="%1.%2.%3.%4.%5.%6.%7."/>
      <w:lvlJc w:val="left"/>
      <w:pPr>
        <w:ind w:left="5040" w:hanging="2880"/>
      </w:pPr>
      <w:rPr>
        <w:rFonts w:hint="default"/>
      </w:rPr>
    </w:lvl>
    <w:lvl w:ilvl="7">
      <w:start w:val="1"/>
      <w:numFmt w:val="decimal"/>
      <w:lvlText w:val="%1.%2.%3.%4.%5.%6.%7.%8."/>
      <w:lvlJc w:val="left"/>
      <w:pPr>
        <w:ind w:left="5760" w:hanging="3240"/>
      </w:pPr>
      <w:rPr>
        <w:rFonts w:hint="default"/>
      </w:rPr>
    </w:lvl>
    <w:lvl w:ilvl="8">
      <w:start w:val="1"/>
      <w:numFmt w:val="decimal"/>
      <w:lvlText w:val="%1.%2.%3.%4.%5.%6.%7.%8.%9."/>
      <w:lvlJc w:val="left"/>
      <w:pPr>
        <w:ind w:left="6480" w:hanging="3600"/>
      </w:pPr>
      <w:rPr>
        <w:rFonts w:hint="default"/>
      </w:rPr>
    </w:lvl>
  </w:abstractNum>
  <w:num w:numId="1" w16cid:durableId="761536665">
    <w:abstractNumId w:val="60"/>
  </w:num>
  <w:num w:numId="2" w16cid:durableId="977760097">
    <w:abstractNumId w:val="47"/>
  </w:num>
  <w:num w:numId="3" w16cid:durableId="2055343407">
    <w:abstractNumId w:val="82"/>
  </w:num>
  <w:num w:numId="4" w16cid:durableId="971859589">
    <w:abstractNumId w:val="56"/>
  </w:num>
  <w:num w:numId="5" w16cid:durableId="769475782">
    <w:abstractNumId w:val="22"/>
  </w:num>
  <w:num w:numId="6" w16cid:durableId="115293317">
    <w:abstractNumId w:val="6"/>
  </w:num>
  <w:num w:numId="7" w16cid:durableId="1075322783">
    <w:abstractNumId w:val="4"/>
  </w:num>
  <w:num w:numId="8" w16cid:durableId="1369258048">
    <w:abstractNumId w:val="29"/>
  </w:num>
  <w:num w:numId="9" w16cid:durableId="490869327">
    <w:abstractNumId w:val="25"/>
  </w:num>
  <w:num w:numId="10" w16cid:durableId="249120656">
    <w:abstractNumId w:val="11"/>
  </w:num>
  <w:num w:numId="11" w16cid:durableId="1372223369">
    <w:abstractNumId w:val="10"/>
  </w:num>
  <w:num w:numId="12" w16cid:durableId="692539216">
    <w:abstractNumId w:val="3"/>
  </w:num>
  <w:num w:numId="13" w16cid:durableId="1931155778">
    <w:abstractNumId w:val="49"/>
  </w:num>
  <w:num w:numId="14" w16cid:durableId="532622263">
    <w:abstractNumId w:val="57"/>
  </w:num>
  <w:num w:numId="15" w16cid:durableId="2087603083">
    <w:abstractNumId w:val="61"/>
  </w:num>
  <w:num w:numId="16" w16cid:durableId="1858810976">
    <w:abstractNumId w:val="5"/>
  </w:num>
  <w:num w:numId="17" w16cid:durableId="1737699858">
    <w:abstractNumId w:val="14"/>
  </w:num>
  <w:num w:numId="18" w16cid:durableId="104733243">
    <w:abstractNumId w:val="2"/>
  </w:num>
  <w:num w:numId="19" w16cid:durableId="754403164">
    <w:abstractNumId w:val="34"/>
  </w:num>
  <w:num w:numId="20" w16cid:durableId="2134865743">
    <w:abstractNumId w:val="64"/>
  </w:num>
  <w:num w:numId="21" w16cid:durableId="50232265">
    <w:abstractNumId w:val="26"/>
  </w:num>
  <w:num w:numId="22" w16cid:durableId="134183094">
    <w:abstractNumId w:val="31"/>
  </w:num>
  <w:num w:numId="23" w16cid:durableId="843936943">
    <w:abstractNumId w:val="40"/>
  </w:num>
  <w:num w:numId="24" w16cid:durableId="1847397850">
    <w:abstractNumId w:val="9"/>
  </w:num>
  <w:num w:numId="25" w16cid:durableId="1758091380">
    <w:abstractNumId w:val="27"/>
  </w:num>
  <w:num w:numId="26" w16cid:durableId="749040747">
    <w:abstractNumId w:val="16"/>
  </w:num>
  <w:num w:numId="27" w16cid:durableId="547498084">
    <w:abstractNumId w:val="36"/>
  </w:num>
  <w:num w:numId="28" w16cid:durableId="2004966680">
    <w:abstractNumId w:val="77"/>
  </w:num>
  <w:num w:numId="29" w16cid:durableId="398868663">
    <w:abstractNumId w:val="72"/>
  </w:num>
  <w:num w:numId="30" w16cid:durableId="1171216962">
    <w:abstractNumId w:val="83"/>
  </w:num>
  <w:num w:numId="31" w16cid:durableId="1643465425">
    <w:abstractNumId w:val="80"/>
  </w:num>
  <w:num w:numId="32" w16cid:durableId="2090882745">
    <w:abstractNumId w:val="42"/>
  </w:num>
  <w:num w:numId="33" w16cid:durableId="1597859654">
    <w:abstractNumId w:val="44"/>
  </w:num>
  <w:num w:numId="34" w16cid:durableId="251861919">
    <w:abstractNumId w:val="54"/>
  </w:num>
  <w:num w:numId="35" w16cid:durableId="2137525980">
    <w:abstractNumId w:val="53"/>
  </w:num>
  <w:num w:numId="36" w16cid:durableId="1836215760">
    <w:abstractNumId w:val="15"/>
  </w:num>
  <w:num w:numId="37" w16cid:durableId="1671832188">
    <w:abstractNumId w:val="39"/>
  </w:num>
  <w:num w:numId="38" w16cid:durableId="959918622">
    <w:abstractNumId w:val="75"/>
  </w:num>
  <w:num w:numId="39" w16cid:durableId="1841117889">
    <w:abstractNumId w:val="45"/>
  </w:num>
  <w:num w:numId="40" w16cid:durableId="1917203658">
    <w:abstractNumId w:val="76"/>
  </w:num>
  <w:num w:numId="41" w16cid:durableId="961811520">
    <w:abstractNumId w:val="88"/>
  </w:num>
  <w:num w:numId="42" w16cid:durableId="1414160443">
    <w:abstractNumId w:val="1"/>
  </w:num>
  <w:num w:numId="43" w16cid:durableId="370688537">
    <w:abstractNumId w:val="81"/>
  </w:num>
  <w:num w:numId="44" w16cid:durableId="559902322">
    <w:abstractNumId w:val="55"/>
  </w:num>
  <w:num w:numId="45" w16cid:durableId="531916397">
    <w:abstractNumId w:val="23"/>
  </w:num>
  <w:num w:numId="46" w16cid:durableId="182210316">
    <w:abstractNumId w:val="43"/>
  </w:num>
  <w:num w:numId="47" w16cid:durableId="1658878997">
    <w:abstractNumId w:val="30"/>
  </w:num>
  <w:num w:numId="48" w16cid:durableId="197550218">
    <w:abstractNumId w:val="71"/>
  </w:num>
  <w:num w:numId="49" w16cid:durableId="1045258934">
    <w:abstractNumId w:val="28"/>
  </w:num>
  <w:num w:numId="50" w16cid:durableId="1285118539">
    <w:abstractNumId w:val="38"/>
  </w:num>
  <w:num w:numId="51" w16cid:durableId="1973363971">
    <w:abstractNumId w:val="32"/>
  </w:num>
  <w:num w:numId="52" w16cid:durableId="888151617">
    <w:abstractNumId w:val="7"/>
  </w:num>
  <w:num w:numId="53" w16cid:durableId="1825929042">
    <w:abstractNumId w:val="58"/>
  </w:num>
  <w:num w:numId="54" w16cid:durableId="539515982">
    <w:abstractNumId w:val="0"/>
  </w:num>
  <w:num w:numId="55" w16cid:durableId="1659839866">
    <w:abstractNumId w:val="52"/>
  </w:num>
  <w:num w:numId="56" w16cid:durableId="1018774951">
    <w:abstractNumId w:val="84"/>
  </w:num>
  <w:num w:numId="57" w16cid:durableId="1991669173">
    <w:abstractNumId w:val="87"/>
  </w:num>
  <w:num w:numId="58" w16cid:durableId="1618560433">
    <w:abstractNumId w:val="74"/>
  </w:num>
  <w:num w:numId="59" w16cid:durableId="1431967887">
    <w:abstractNumId w:val="63"/>
  </w:num>
  <w:num w:numId="60" w16cid:durableId="545025859">
    <w:abstractNumId w:val="50"/>
  </w:num>
  <w:num w:numId="61" w16cid:durableId="2109618724">
    <w:abstractNumId w:val="78"/>
  </w:num>
  <w:num w:numId="62" w16cid:durableId="204103883">
    <w:abstractNumId w:val="62"/>
  </w:num>
  <w:num w:numId="63" w16cid:durableId="468668393">
    <w:abstractNumId w:val="66"/>
  </w:num>
  <w:num w:numId="64" w16cid:durableId="52586763">
    <w:abstractNumId w:val="33"/>
  </w:num>
  <w:num w:numId="65" w16cid:durableId="1410689672">
    <w:abstractNumId w:val="86"/>
  </w:num>
  <w:num w:numId="66" w16cid:durableId="265117223">
    <w:abstractNumId w:val="51"/>
  </w:num>
  <w:num w:numId="67" w16cid:durableId="1651448610">
    <w:abstractNumId w:val="12"/>
  </w:num>
  <w:num w:numId="68" w16cid:durableId="1904292904">
    <w:abstractNumId w:val="19"/>
  </w:num>
  <w:num w:numId="69" w16cid:durableId="1967926356">
    <w:abstractNumId w:val="13"/>
  </w:num>
  <w:num w:numId="70" w16cid:durableId="1167475807">
    <w:abstractNumId w:val="65"/>
  </w:num>
  <w:num w:numId="71" w16cid:durableId="461728031">
    <w:abstractNumId w:val="41"/>
  </w:num>
  <w:num w:numId="72" w16cid:durableId="158273542">
    <w:abstractNumId w:val="79"/>
  </w:num>
  <w:num w:numId="73" w16cid:durableId="270166782">
    <w:abstractNumId w:val="35"/>
  </w:num>
  <w:num w:numId="74" w16cid:durableId="1256476513">
    <w:abstractNumId w:val="20"/>
  </w:num>
  <w:num w:numId="75" w16cid:durableId="1346176824">
    <w:abstractNumId w:val="59"/>
  </w:num>
  <w:num w:numId="76" w16cid:durableId="379092050">
    <w:abstractNumId w:val="24"/>
  </w:num>
  <w:num w:numId="77" w16cid:durableId="443037040">
    <w:abstractNumId w:val="46"/>
  </w:num>
  <w:num w:numId="78" w16cid:durableId="1447192541">
    <w:abstractNumId w:val="67"/>
  </w:num>
  <w:num w:numId="79" w16cid:durableId="1845977215">
    <w:abstractNumId w:val="85"/>
  </w:num>
  <w:num w:numId="80" w16cid:durableId="1198856274">
    <w:abstractNumId w:val="21"/>
  </w:num>
  <w:num w:numId="81" w16cid:durableId="707485555">
    <w:abstractNumId w:val="18"/>
  </w:num>
  <w:num w:numId="82" w16cid:durableId="905725640">
    <w:abstractNumId w:val="37"/>
  </w:num>
  <w:num w:numId="83" w16cid:durableId="1498812194">
    <w:abstractNumId w:val="8"/>
  </w:num>
  <w:num w:numId="84" w16cid:durableId="1768039875">
    <w:abstractNumId w:val="17"/>
  </w:num>
  <w:num w:numId="85" w16cid:durableId="762578088">
    <w:abstractNumId w:val="68"/>
  </w:num>
  <w:num w:numId="86" w16cid:durableId="1767115749">
    <w:abstractNumId w:val="73"/>
  </w:num>
  <w:num w:numId="87" w16cid:durableId="2083411159">
    <w:abstractNumId w:val="69"/>
  </w:num>
  <w:num w:numId="88" w16cid:durableId="527525588">
    <w:abstractNumId w:val="70"/>
  </w:num>
  <w:num w:numId="89" w16cid:durableId="1984308424">
    <w:abstractNumId w:val="4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1015"/>
    <w:rsid w:val="000013D8"/>
    <w:rsid w:val="00002238"/>
    <w:rsid w:val="000025F4"/>
    <w:rsid w:val="000028F4"/>
    <w:rsid w:val="0000300A"/>
    <w:rsid w:val="000045C5"/>
    <w:rsid w:val="00004988"/>
    <w:rsid w:val="0000572A"/>
    <w:rsid w:val="000057B4"/>
    <w:rsid w:val="00005959"/>
    <w:rsid w:val="0000687C"/>
    <w:rsid w:val="000068BC"/>
    <w:rsid w:val="00006A40"/>
    <w:rsid w:val="00006A99"/>
    <w:rsid w:val="00007460"/>
    <w:rsid w:val="0000788D"/>
    <w:rsid w:val="0001036F"/>
    <w:rsid w:val="00010D77"/>
    <w:rsid w:val="000110F8"/>
    <w:rsid w:val="00011345"/>
    <w:rsid w:val="0001134E"/>
    <w:rsid w:val="000113F9"/>
    <w:rsid w:val="00011AAB"/>
    <w:rsid w:val="00011CD2"/>
    <w:rsid w:val="00012006"/>
    <w:rsid w:val="00012271"/>
    <w:rsid w:val="00012517"/>
    <w:rsid w:val="000128F6"/>
    <w:rsid w:val="00012BFE"/>
    <w:rsid w:val="0001369E"/>
    <w:rsid w:val="00014AD8"/>
    <w:rsid w:val="00014DC3"/>
    <w:rsid w:val="00015F0D"/>
    <w:rsid w:val="00016322"/>
    <w:rsid w:val="0001646F"/>
    <w:rsid w:val="000167E2"/>
    <w:rsid w:val="00016E7E"/>
    <w:rsid w:val="00020172"/>
    <w:rsid w:val="00021093"/>
    <w:rsid w:val="00022476"/>
    <w:rsid w:val="00022823"/>
    <w:rsid w:val="000229FC"/>
    <w:rsid w:val="00022A14"/>
    <w:rsid w:val="00022DFF"/>
    <w:rsid w:val="000234E4"/>
    <w:rsid w:val="00023A92"/>
    <w:rsid w:val="00023DAA"/>
    <w:rsid w:val="00023DEE"/>
    <w:rsid w:val="00024132"/>
    <w:rsid w:val="00025872"/>
    <w:rsid w:val="00025A0F"/>
    <w:rsid w:val="000261DC"/>
    <w:rsid w:val="00026FD9"/>
    <w:rsid w:val="00027876"/>
    <w:rsid w:val="00027A34"/>
    <w:rsid w:val="00027C84"/>
    <w:rsid w:val="00027CD8"/>
    <w:rsid w:val="0003087D"/>
    <w:rsid w:val="000309C3"/>
    <w:rsid w:val="0003136E"/>
    <w:rsid w:val="000317E2"/>
    <w:rsid w:val="00031A33"/>
    <w:rsid w:val="00031C70"/>
    <w:rsid w:val="00031D2C"/>
    <w:rsid w:val="00031EF4"/>
    <w:rsid w:val="000322E7"/>
    <w:rsid w:val="00032A7B"/>
    <w:rsid w:val="00032D9D"/>
    <w:rsid w:val="00033409"/>
    <w:rsid w:val="000338FE"/>
    <w:rsid w:val="00034511"/>
    <w:rsid w:val="00034B45"/>
    <w:rsid w:val="0003564E"/>
    <w:rsid w:val="00036ECE"/>
    <w:rsid w:val="000400FD"/>
    <w:rsid w:val="00040452"/>
    <w:rsid w:val="00041A63"/>
    <w:rsid w:val="00042327"/>
    <w:rsid w:val="000427A3"/>
    <w:rsid w:val="00042BF8"/>
    <w:rsid w:val="000438AD"/>
    <w:rsid w:val="00044BF8"/>
    <w:rsid w:val="00044CFD"/>
    <w:rsid w:val="00045A97"/>
    <w:rsid w:val="00046389"/>
    <w:rsid w:val="00046EFC"/>
    <w:rsid w:val="00047136"/>
    <w:rsid w:val="000475F7"/>
    <w:rsid w:val="00047E52"/>
    <w:rsid w:val="000502A4"/>
    <w:rsid w:val="000514AC"/>
    <w:rsid w:val="00051CB9"/>
    <w:rsid w:val="00051E40"/>
    <w:rsid w:val="000524A7"/>
    <w:rsid w:val="00054FD7"/>
    <w:rsid w:val="000552BC"/>
    <w:rsid w:val="000553CA"/>
    <w:rsid w:val="000557BC"/>
    <w:rsid w:val="00055DFC"/>
    <w:rsid w:val="000575E8"/>
    <w:rsid w:val="00057800"/>
    <w:rsid w:val="00057A9D"/>
    <w:rsid w:val="00057BC0"/>
    <w:rsid w:val="00061A09"/>
    <w:rsid w:val="00061AA0"/>
    <w:rsid w:val="000624DF"/>
    <w:rsid w:val="00062E4F"/>
    <w:rsid w:val="0006392E"/>
    <w:rsid w:val="00063B80"/>
    <w:rsid w:val="00063E16"/>
    <w:rsid w:val="00064077"/>
    <w:rsid w:val="000641C3"/>
    <w:rsid w:val="0006475C"/>
    <w:rsid w:val="00064A8D"/>
    <w:rsid w:val="00064E36"/>
    <w:rsid w:val="000660D1"/>
    <w:rsid w:val="00066C2C"/>
    <w:rsid w:val="00066FDA"/>
    <w:rsid w:val="00070314"/>
    <w:rsid w:val="000706D7"/>
    <w:rsid w:val="0007080F"/>
    <w:rsid w:val="00071947"/>
    <w:rsid w:val="0007278F"/>
    <w:rsid w:val="000729FC"/>
    <w:rsid w:val="00073301"/>
    <w:rsid w:val="00074214"/>
    <w:rsid w:val="000746F2"/>
    <w:rsid w:val="000747E8"/>
    <w:rsid w:val="00074A02"/>
    <w:rsid w:val="00075A41"/>
    <w:rsid w:val="0007605D"/>
    <w:rsid w:val="00076847"/>
    <w:rsid w:val="00077004"/>
    <w:rsid w:val="00077C5E"/>
    <w:rsid w:val="000801BD"/>
    <w:rsid w:val="0008084B"/>
    <w:rsid w:val="00080D7E"/>
    <w:rsid w:val="000824A5"/>
    <w:rsid w:val="000825BC"/>
    <w:rsid w:val="00083079"/>
    <w:rsid w:val="000834FD"/>
    <w:rsid w:val="000839B6"/>
    <w:rsid w:val="00083A2B"/>
    <w:rsid w:val="00083C56"/>
    <w:rsid w:val="00084613"/>
    <w:rsid w:val="00084641"/>
    <w:rsid w:val="0008517D"/>
    <w:rsid w:val="000852E9"/>
    <w:rsid w:val="000854E6"/>
    <w:rsid w:val="00087E05"/>
    <w:rsid w:val="00087E4F"/>
    <w:rsid w:val="0009068D"/>
    <w:rsid w:val="000907F5"/>
    <w:rsid w:val="00090A9C"/>
    <w:rsid w:val="0009238A"/>
    <w:rsid w:val="00092501"/>
    <w:rsid w:val="00092C24"/>
    <w:rsid w:val="00092CD7"/>
    <w:rsid w:val="00093083"/>
    <w:rsid w:val="000937AE"/>
    <w:rsid w:val="00093889"/>
    <w:rsid w:val="000938C5"/>
    <w:rsid w:val="00093C60"/>
    <w:rsid w:val="00093C78"/>
    <w:rsid w:val="00093D78"/>
    <w:rsid w:val="000940A0"/>
    <w:rsid w:val="00094B2C"/>
    <w:rsid w:val="00095277"/>
    <w:rsid w:val="000955CC"/>
    <w:rsid w:val="000957C1"/>
    <w:rsid w:val="00095C36"/>
    <w:rsid w:val="00097593"/>
    <w:rsid w:val="000A0594"/>
    <w:rsid w:val="000A08D8"/>
    <w:rsid w:val="000A0A20"/>
    <w:rsid w:val="000A1D3E"/>
    <w:rsid w:val="000A1E46"/>
    <w:rsid w:val="000A254A"/>
    <w:rsid w:val="000A254B"/>
    <w:rsid w:val="000A2870"/>
    <w:rsid w:val="000A2A87"/>
    <w:rsid w:val="000A310D"/>
    <w:rsid w:val="000A3132"/>
    <w:rsid w:val="000A365D"/>
    <w:rsid w:val="000A3DB0"/>
    <w:rsid w:val="000A3FE9"/>
    <w:rsid w:val="000A3FF6"/>
    <w:rsid w:val="000A4241"/>
    <w:rsid w:val="000A478E"/>
    <w:rsid w:val="000A4954"/>
    <w:rsid w:val="000A49ED"/>
    <w:rsid w:val="000A5D07"/>
    <w:rsid w:val="000A749C"/>
    <w:rsid w:val="000A7F4B"/>
    <w:rsid w:val="000B026B"/>
    <w:rsid w:val="000B0827"/>
    <w:rsid w:val="000B0B32"/>
    <w:rsid w:val="000B0F85"/>
    <w:rsid w:val="000B0FD8"/>
    <w:rsid w:val="000B114C"/>
    <w:rsid w:val="000B16C1"/>
    <w:rsid w:val="000B191F"/>
    <w:rsid w:val="000B1AD8"/>
    <w:rsid w:val="000B1D4D"/>
    <w:rsid w:val="000B21B8"/>
    <w:rsid w:val="000B24C0"/>
    <w:rsid w:val="000B3282"/>
    <w:rsid w:val="000B3D86"/>
    <w:rsid w:val="000B3F09"/>
    <w:rsid w:val="000B421B"/>
    <w:rsid w:val="000B47AE"/>
    <w:rsid w:val="000B4D22"/>
    <w:rsid w:val="000B5392"/>
    <w:rsid w:val="000B56E9"/>
    <w:rsid w:val="000B6184"/>
    <w:rsid w:val="000B6900"/>
    <w:rsid w:val="000B6C32"/>
    <w:rsid w:val="000B706D"/>
    <w:rsid w:val="000B744E"/>
    <w:rsid w:val="000B7932"/>
    <w:rsid w:val="000B7F09"/>
    <w:rsid w:val="000C0048"/>
    <w:rsid w:val="000C0BCD"/>
    <w:rsid w:val="000C0BD8"/>
    <w:rsid w:val="000C0C3D"/>
    <w:rsid w:val="000C21B1"/>
    <w:rsid w:val="000C25CE"/>
    <w:rsid w:val="000C31C1"/>
    <w:rsid w:val="000C32C7"/>
    <w:rsid w:val="000C3738"/>
    <w:rsid w:val="000C3A3E"/>
    <w:rsid w:val="000C3D92"/>
    <w:rsid w:val="000C43B3"/>
    <w:rsid w:val="000C43D2"/>
    <w:rsid w:val="000C4E9A"/>
    <w:rsid w:val="000C545F"/>
    <w:rsid w:val="000C6913"/>
    <w:rsid w:val="000C6D1C"/>
    <w:rsid w:val="000C6E07"/>
    <w:rsid w:val="000C6E54"/>
    <w:rsid w:val="000C72D7"/>
    <w:rsid w:val="000D00A5"/>
    <w:rsid w:val="000D0475"/>
    <w:rsid w:val="000D0869"/>
    <w:rsid w:val="000D0F02"/>
    <w:rsid w:val="000D1100"/>
    <w:rsid w:val="000D184F"/>
    <w:rsid w:val="000D194F"/>
    <w:rsid w:val="000D2187"/>
    <w:rsid w:val="000D2C47"/>
    <w:rsid w:val="000D3623"/>
    <w:rsid w:val="000D3CEF"/>
    <w:rsid w:val="000D3EAE"/>
    <w:rsid w:val="000D42DF"/>
    <w:rsid w:val="000D430A"/>
    <w:rsid w:val="000D489A"/>
    <w:rsid w:val="000D4E81"/>
    <w:rsid w:val="000D50E7"/>
    <w:rsid w:val="000D5131"/>
    <w:rsid w:val="000D5846"/>
    <w:rsid w:val="000D6586"/>
    <w:rsid w:val="000D6DA9"/>
    <w:rsid w:val="000D6ECA"/>
    <w:rsid w:val="000D7867"/>
    <w:rsid w:val="000D7F84"/>
    <w:rsid w:val="000E0D4D"/>
    <w:rsid w:val="000E23AB"/>
    <w:rsid w:val="000E29CA"/>
    <w:rsid w:val="000E36A4"/>
    <w:rsid w:val="000E3E95"/>
    <w:rsid w:val="000E4DB2"/>
    <w:rsid w:val="000E5C3C"/>
    <w:rsid w:val="000E5C86"/>
    <w:rsid w:val="000E65B5"/>
    <w:rsid w:val="000E6887"/>
    <w:rsid w:val="000E7630"/>
    <w:rsid w:val="000F0227"/>
    <w:rsid w:val="000F0A0D"/>
    <w:rsid w:val="000F0E46"/>
    <w:rsid w:val="000F0E87"/>
    <w:rsid w:val="000F1689"/>
    <w:rsid w:val="000F1C60"/>
    <w:rsid w:val="000F1C7F"/>
    <w:rsid w:val="000F255D"/>
    <w:rsid w:val="000F2767"/>
    <w:rsid w:val="000F316B"/>
    <w:rsid w:val="000F32EF"/>
    <w:rsid w:val="000F36C8"/>
    <w:rsid w:val="000F3E94"/>
    <w:rsid w:val="000F6C54"/>
    <w:rsid w:val="000F79B5"/>
    <w:rsid w:val="000F7F04"/>
    <w:rsid w:val="001006C9"/>
    <w:rsid w:val="00100A0E"/>
    <w:rsid w:val="00100FAE"/>
    <w:rsid w:val="001012DE"/>
    <w:rsid w:val="0010154E"/>
    <w:rsid w:val="0010198C"/>
    <w:rsid w:val="001022B9"/>
    <w:rsid w:val="0010385C"/>
    <w:rsid w:val="00103B98"/>
    <w:rsid w:val="00103BC9"/>
    <w:rsid w:val="00103C12"/>
    <w:rsid w:val="00104274"/>
    <w:rsid w:val="00104573"/>
    <w:rsid w:val="00104585"/>
    <w:rsid w:val="0010463B"/>
    <w:rsid w:val="00104A1B"/>
    <w:rsid w:val="00104E11"/>
    <w:rsid w:val="0010563C"/>
    <w:rsid w:val="00106191"/>
    <w:rsid w:val="00106343"/>
    <w:rsid w:val="001071B9"/>
    <w:rsid w:val="0010777C"/>
    <w:rsid w:val="0010787B"/>
    <w:rsid w:val="00107AB4"/>
    <w:rsid w:val="00110183"/>
    <w:rsid w:val="00110665"/>
    <w:rsid w:val="00110863"/>
    <w:rsid w:val="0011126E"/>
    <w:rsid w:val="001117FA"/>
    <w:rsid w:val="0011205A"/>
    <w:rsid w:val="0011248F"/>
    <w:rsid w:val="001124BA"/>
    <w:rsid w:val="00114301"/>
    <w:rsid w:val="001145AD"/>
    <w:rsid w:val="00115868"/>
    <w:rsid w:val="00115CBF"/>
    <w:rsid w:val="00116AE4"/>
    <w:rsid w:val="00117ACD"/>
    <w:rsid w:val="00117B2A"/>
    <w:rsid w:val="00117CA1"/>
    <w:rsid w:val="00120755"/>
    <w:rsid w:val="00121EC5"/>
    <w:rsid w:val="00121F87"/>
    <w:rsid w:val="00122C91"/>
    <w:rsid w:val="0012332E"/>
    <w:rsid w:val="00123FD6"/>
    <w:rsid w:val="001241CC"/>
    <w:rsid w:val="001245C8"/>
    <w:rsid w:val="001246EA"/>
    <w:rsid w:val="0012587D"/>
    <w:rsid w:val="00125FC4"/>
    <w:rsid w:val="00126782"/>
    <w:rsid w:val="00126F55"/>
    <w:rsid w:val="0012705C"/>
    <w:rsid w:val="00127B1E"/>
    <w:rsid w:val="0013066E"/>
    <w:rsid w:val="00130F9F"/>
    <w:rsid w:val="0013111D"/>
    <w:rsid w:val="00131717"/>
    <w:rsid w:val="00131867"/>
    <w:rsid w:val="00132D61"/>
    <w:rsid w:val="00133CE7"/>
    <w:rsid w:val="00133EBA"/>
    <w:rsid w:val="00134505"/>
    <w:rsid w:val="00135107"/>
    <w:rsid w:val="00135877"/>
    <w:rsid w:val="0013589E"/>
    <w:rsid w:val="00135B7B"/>
    <w:rsid w:val="00136189"/>
    <w:rsid w:val="0013757A"/>
    <w:rsid w:val="00137753"/>
    <w:rsid w:val="001400AC"/>
    <w:rsid w:val="00140223"/>
    <w:rsid w:val="00140481"/>
    <w:rsid w:val="00140EC2"/>
    <w:rsid w:val="00142173"/>
    <w:rsid w:val="00142254"/>
    <w:rsid w:val="00143A3D"/>
    <w:rsid w:val="0014428C"/>
    <w:rsid w:val="00144E56"/>
    <w:rsid w:val="00145607"/>
    <w:rsid w:val="00145B4F"/>
    <w:rsid w:val="0015097B"/>
    <w:rsid w:val="00150AF5"/>
    <w:rsid w:val="00150B0C"/>
    <w:rsid w:val="00150B39"/>
    <w:rsid w:val="00150FB6"/>
    <w:rsid w:val="00151D8A"/>
    <w:rsid w:val="00152104"/>
    <w:rsid w:val="00152260"/>
    <w:rsid w:val="00152425"/>
    <w:rsid w:val="00152440"/>
    <w:rsid w:val="001536DE"/>
    <w:rsid w:val="00153D7C"/>
    <w:rsid w:val="001549F9"/>
    <w:rsid w:val="00154D92"/>
    <w:rsid w:val="00154D96"/>
    <w:rsid w:val="00155DFE"/>
    <w:rsid w:val="00156C10"/>
    <w:rsid w:val="00156E1D"/>
    <w:rsid w:val="0015702B"/>
    <w:rsid w:val="001571C9"/>
    <w:rsid w:val="00157EFB"/>
    <w:rsid w:val="001603EF"/>
    <w:rsid w:val="00160E75"/>
    <w:rsid w:val="001612BB"/>
    <w:rsid w:val="001614F1"/>
    <w:rsid w:val="001618EF"/>
    <w:rsid w:val="00161D90"/>
    <w:rsid w:val="00161EA8"/>
    <w:rsid w:val="001620BF"/>
    <w:rsid w:val="001624C4"/>
    <w:rsid w:val="001626D6"/>
    <w:rsid w:val="001627B2"/>
    <w:rsid w:val="001630B2"/>
    <w:rsid w:val="001637FE"/>
    <w:rsid w:val="001638A5"/>
    <w:rsid w:val="001638C4"/>
    <w:rsid w:val="00163FA1"/>
    <w:rsid w:val="001654CD"/>
    <w:rsid w:val="00165645"/>
    <w:rsid w:val="001657F2"/>
    <w:rsid w:val="00166298"/>
    <w:rsid w:val="001676D0"/>
    <w:rsid w:val="00167DE5"/>
    <w:rsid w:val="00170F84"/>
    <w:rsid w:val="0017214D"/>
    <w:rsid w:val="0017286A"/>
    <w:rsid w:val="00173255"/>
    <w:rsid w:val="00173258"/>
    <w:rsid w:val="0017360C"/>
    <w:rsid w:val="00174257"/>
    <w:rsid w:val="0017444F"/>
    <w:rsid w:val="00174625"/>
    <w:rsid w:val="0017485D"/>
    <w:rsid w:val="00175BB5"/>
    <w:rsid w:val="001762F4"/>
    <w:rsid w:val="00176BA9"/>
    <w:rsid w:val="001774D7"/>
    <w:rsid w:val="001779FC"/>
    <w:rsid w:val="00177BB9"/>
    <w:rsid w:val="00180799"/>
    <w:rsid w:val="00180970"/>
    <w:rsid w:val="00180A9B"/>
    <w:rsid w:val="00181549"/>
    <w:rsid w:val="00181D61"/>
    <w:rsid w:val="00182357"/>
    <w:rsid w:val="001824A1"/>
    <w:rsid w:val="00182EFF"/>
    <w:rsid w:val="00183034"/>
    <w:rsid w:val="001837F6"/>
    <w:rsid w:val="00183F35"/>
    <w:rsid w:val="00184381"/>
    <w:rsid w:val="00184EBB"/>
    <w:rsid w:val="0018510C"/>
    <w:rsid w:val="00185204"/>
    <w:rsid w:val="00185F71"/>
    <w:rsid w:val="001868EA"/>
    <w:rsid w:val="00187A50"/>
    <w:rsid w:val="00187EC8"/>
    <w:rsid w:val="001906B9"/>
    <w:rsid w:val="0019082A"/>
    <w:rsid w:val="00190838"/>
    <w:rsid w:val="00191ACF"/>
    <w:rsid w:val="001924BD"/>
    <w:rsid w:val="00192531"/>
    <w:rsid w:val="00192D30"/>
    <w:rsid w:val="00192F89"/>
    <w:rsid w:val="00192FED"/>
    <w:rsid w:val="00193164"/>
    <w:rsid w:val="00193C71"/>
    <w:rsid w:val="00193D5E"/>
    <w:rsid w:val="00193FFB"/>
    <w:rsid w:val="00195226"/>
    <w:rsid w:val="0019608C"/>
    <w:rsid w:val="001971F6"/>
    <w:rsid w:val="00197702"/>
    <w:rsid w:val="00197E09"/>
    <w:rsid w:val="00197F9F"/>
    <w:rsid w:val="001A0372"/>
    <w:rsid w:val="001A0FE8"/>
    <w:rsid w:val="001A1DC6"/>
    <w:rsid w:val="001A29D8"/>
    <w:rsid w:val="001A2CFA"/>
    <w:rsid w:val="001A4EA5"/>
    <w:rsid w:val="001A5226"/>
    <w:rsid w:val="001A5228"/>
    <w:rsid w:val="001A5764"/>
    <w:rsid w:val="001A5804"/>
    <w:rsid w:val="001A680C"/>
    <w:rsid w:val="001A7136"/>
    <w:rsid w:val="001A7585"/>
    <w:rsid w:val="001B004A"/>
    <w:rsid w:val="001B0174"/>
    <w:rsid w:val="001B1398"/>
    <w:rsid w:val="001B13B2"/>
    <w:rsid w:val="001B1DE3"/>
    <w:rsid w:val="001B3308"/>
    <w:rsid w:val="001B356C"/>
    <w:rsid w:val="001B3F0B"/>
    <w:rsid w:val="001B3F89"/>
    <w:rsid w:val="001B43DA"/>
    <w:rsid w:val="001B4E28"/>
    <w:rsid w:val="001B51C3"/>
    <w:rsid w:val="001B5E05"/>
    <w:rsid w:val="001B602B"/>
    <w:rsid w:val="001B6A26"/>
    <w:rsid w:val="001B6BC0"/>
    <w:rsid w:val="001B7DFD"/>
    <w:rsid w:val="001C01BE"/>
    <w:rsid w:val="001C0253"/>
    <w:rsid w:val="001C0262"/>
    <w:rsid w:val="001C095F"/>
    <w:rsid w:val="001C0C3C"/>
    <w:rsid w:val="001C1484"/>
    <w:rsid w:val="001C1BBB"/>
    <w:rsid w:val="001C1E88"/>
    <w:rsid w:val="001C2B3B"/>
    <w:rsid w:val="001C2BE0"/>
    <w:rsid w:val="001C32EB"/>
    <w:rsid w:val="001C3329"/>
    <w:rsid w:val="001C3DA0"/>
    <w:rsid w:val="001C426A"/>
    <w:rsid w:val="001C4F0A"/>
    <w:rsid w:val="001C6A5F"/>
    <w:rsid w:val="001C6CCD"/>
    <w:rsid w:val="001C7DB2"/>
    <w:rsid w:val="001D0368"/>
    <w:rsid w:val="001D0506"/>
    <w:rsid w:val="001D0A54"/>
    <w:rsid w:val="001D2A72"/>
    <w:rsid w:val="001D33A4"/>
    <w:rsid w:val="001D39E5"/>
    <w:rsid w:val="001D3A88"/>
    <w:rsid w:val="001D4033"/>
    <w:rsid w:val="001D47AD"/>
    <w:rsid w:val="001D49F0"/>
    <w:rsid w:val="001D50D3"/>
    <w:rsid w:val="001D525C"/>
    <w:rsid w:val="001D541F"/>
    <w:rsid w:val="001D58B7"/>
    <w:rsid w:val="001D5D3E"/>
    <w:rsid w:val="001D6801"/>
    <w:rsid w:val="001D6A9C"/>
    <w:rsid w:val="001D6FB1"/>
    <w:rsid w:val="001D71B5"/>
    <w:rsid w:val="001E1194"/>
    <w:rsid w:val="001E1C79"/>
    <w:rsid w:val="001E252D"/>
    <w:rsid w:val="001E32DF"/>
    <w:rsid w:val="001E3406"/>
    <w:rsid w:val="001E3436"/>
    <w:rsid w:val="001E360D"/>
    <w:rsid w:val="001E3E76"/>
    <w:rsid w:val="001E43DD"/>
    <w:rsid w:val="001E53EE"/>
    <w:rsid w:val="001E557D"/>
    <w:rsid w:val="001E5CB1"/>
    <w:rsid w:val="001E64C4"/>
    <w:rsid w:val="001E6E27"/>
    <w:rsid w:val="001E6EE6"/>
    <w:rsid w:val="001E751D"/>
    <w:rsid w:val="001E77D5"/>
    <w:rsid w:val="001E7F1A"/>
    <w:rsid w:val="001F0B87"/>
    <w:rsid w:val="001F10E3"/>
    <w:rsid w:val="001F145A"/>
    <w:rsid w:val="001F1961"/>
    <w:rsid w:val="001F2418"/>
    <w:rsid w:val="001F2791"/>
    <w:rsid w:val="001F33AB"/>
    <w:rsid w:val="001F416A"/>
    <w:rsid w:val="001F48B1"/>
    <w:rsid w:val="001F5612"/>
    <w:rsid w:val="001F5ABD"/>
    <w:rsid w:val="001F5D93"/>
    <w:rsid w:val="001F61CC"/>
    <w:rsid w:val="001F6C5A"/>
    <w:rsid w:val="001F6C5C"/>
    <w:rsid w:val="001F6F6F"/>
    <w:rsid w:val="00200F07"/>
    <w:rsid w:val="0020141E"/>
    <w:rsid w:val="0020147C"/>
    <w:rsid w:val="0020160C"/>
    <w:rsid w:val="00201635"/>
    <w:rsid w:val="00201BD8"/>
    <w:rsid w:val="00201E84"/>
    <w:rsid w:val="00202148"/>
    <w:rsid w:val="0020239B"/>
    <w:rsid w:val="00202957"/>
    <w:rsid w:val="002029E8"/>
    <w:rsid w:val="002038A6"/>
    <w:rsid w:val="00203AC6"/>
    <w:rsid w:val="002048C5"/>
    <w:rsid w:val="00204AA3"/>
    <w:rsid w:val="00204F9E"/>
    <w:rsid w:val="00205276"/>
    <w:rsid w:val="002063B8"/>
    <w:rsid w:val="00206995"/>
    <w:rsid w:val="002071FE"/>
    <w:rsid w:val="00207276"/>
    <w:rsid w:val="00207D5C"/>
    <w:rsid w:val="00207FD3"/>
    <w:rsid w:val="0021020D"/>
    <w:rsid w:val="0021028B"/>
    <w:rsid w:val="00210577"/>
    <w:rsid w:val="00210A57"/>
    <w:rsid w:val="0021114C"/>
    <w:rsid w:val="002118A2"/>
    <w:rsid w:val="00211AB6"/>
    <w:rsid w:val="002126FC"/>
    <w:rsid w:val="00212B70"/>
    <w:rsid w:val="002130E6"/>
    <w:rsid w:val="00213206"/>
    <w:rsid w:val="0021524D"/>
    <w:rsid w:val="00215624"/>
    <w:rsid w:val="00217157"/>
    <w:rsid w:val="00217E1E"/>
    <w:rsid w:val="0022051E"/>
    <w:rsid w:val="00220565"/>
    <w:rsid w:val="00220D9E"/>
    <w:rsid w:val="0022130F"/>
    <w:rsid w:val="00221487"/>
    <w:rsid w:val="00221F95"/>
    <w:rsid w:val="002223CA"/>
    <w:rsid w:val="00222468"/>
    <w:rsid w:val="002243B8"/>
    <w:rsid w:val="002245DD"/>
    <w:rsid w:val="0022463E"/>
    <w:rsid w:val="00224770"/>
    <w:rsid w:val="00224831"/>
    <w:rsid w:val="00224E1C"/>
    <w:rsid w:val="00225444"/>
    <w:rsid w:val="00225582"/>
    <w:rsid w:val="002255C6"/>
    <w:rsid w:val="0022565A"/>
    <w:rsid w:val="00225E74"/>
    <w:rsid w:val="00225F99"/>
    <w:rsid w:val="002267D7"/>
    <w:rsid w:val="002267E3"/>
    <w:rsid w:val="002272A9"/>
    <w:rsid w:val="002274A9"/>
    <w:rsid w:val="002278CD"/>
    <w:rsid w:val="00227983"/>
    <w:rsid w:val="00227C10"/>
    <w:rsid w:val="00230075"/>
    <w:rsid w:val="0023147E"/>
    <w:rsid w:val="00231A8A"/>
    <w:rsid w:val="00231AB1"/>
    <w:rsid w:val="00232A16"/>
    <w:rsid w:val="00232CD3"/>
    <w:rsid w:val="0023377F"/>
    <w:rsid w:val="002339C6"/>
    <w:rsid w:val="00233BF1"/>
    <w:rsid w:val="00234164"/>
    <w:rsid w:val="00235068"/>
    <w:rsid w:val="00235F72"/>
    <w:rsid w:val="00236A1E"/>
    <w:rsid w:val="00236A3E"/>
    <w:rsid w:val="00237E57"/>
    <w:rsid w:val="00240082"/>
    <w:rsid w:val="002401EE"/>
    <w:rsid w:val="0024022B"/>
    <w:rsid w:val="0024045F"/>
    <w:rsid w:val="0024060E"/>
    <w:rsid w:val="0024078D"/>
    <w:rsid w:val="002408E6"/>
    <w:rsid w:val="00240C26"/>
    <w:rsid w:val="00241044"/>
    <w:rsid w:val="002411CA"/>
    <w:rsid w:val="002423E7"/>
    <w:rsid w:val="00243382"/>
    <w:rsid w:val="00243A1B"/>
    <w:rsid w:val="002442AC"/>
    <w:rsid w:val="00244BBF"/>
    <w:rsid w:val="00244CB8"/>
    <w:rsid w:val="0024510E"/>
    <w:rsid w:val="0024538F"/>
    <w:rsid w:val="002453AE"/>
    <w:rsid w:val="00247320"/>
    <w:rsid w:val="002476F8"/>
    <w:rsid w:val="00247AF8"/>
    <w:rsid w:val="00250CC6"/>
    <w:rsid w:val="00250CD4"/>
    <w:rsid w:val="002511CA"/>
    <w:rsid w:val="00251543"/>
    <w:rsid w:val="00251580"/>
    <w:rsid w:val="00251C07"/>
    <w:rsid w:val="00251CBC"/>
    <w:rsid w:val="00252043"/>
    <w:rsid w:val="002524C7"/>
    <w:rsid w:val="00252889"/>
    <w:rsid w:val="002528AE"/>
    <w:rsid w:val="002530D5"/>
    <w:rsid w:val="0025383B"/>
    <w:rsid w:val="00253A24"/>
    <w:rsid w:val="00253DE4"/>
    <w:rsid w:val="00254126"/>
    <w:rsid w:val="00254629"/>
    <w:rsid w:val="00254AA9"/>
    <w:rsid w:val="00254AB3"/>
    <w:rsid w:val="00255047"/>
    <w:rsid w:val="00255B56"/>
    <w:rsid w:val="00256F6B"/>
    <w:rsid w:val="00257593"/>
    <w:rsid w:val="0025784E"/>
    <w:rsid w:val="00257ED5"/>
    <w:rsid w:val="00257F01"/>
    <w:rsid w:val="00260D9E"/>
    <w:rsid w:val="002616CF"/>
    <w:rsid w:val="00261B66"/>
    <w:rsid w:val="00261E8F"/>
    <w:rsid w:val="00261F56"/>
    <w:rsid w:val="0026277D"/>
    <w:rsid w:val="00262AD3"/>
    <w:rsid w:val="00263733"/>
    <w:rsid w:val="00263890"/>
    <w:rsid w:val="00263D28"/>
    <w:rsid w:val="00264677"/>
    <w:rsid w:val="00264C9F"/>
    <w:rsid w:val="00264E61"/>
    <w:rsid w:val="00265A5D"/>
    <w:rsid w:val="00265C31"/>
    <w:rsid w:val="00266147"/>
    <w:rsid w:val="002677B9"/>
    <w:rsid w:val="00267AA7"/>
    <w:rsid w:val="002702D8"/>
    <w:rsid w:val="00270B64"/>
    <w:rsid w:val="002710E1"/>
    <w:rsid w:val="00271C98"/>
    <w:rsid w:val="0027238D"/>
    <w:rsid w:val="00272A60"/>
    <w:rsid w:val="0027383A"/>
    <w:rsid w:val="00274041"/>
    <w:rsid w:val="00274BB2"/>
    <w:rsid w:val="00274C5B"/>
    <w:rsid w:val="002751D7"/>
    <w:rsid w:val="00275AF9"/>
    <w:rsid w:val="00276599"/>
    <w:rsid w:val="00276A42"/>
    <w:rsid w:val="00276B09"/>
    <w:rsid w:val="00276C42"/>
    <w:rsid w:val="00277159"/>
    <w:rsid w:val="0027748C"/>
    <w:rsid w:val="002775FD"/>
    <w:rsid w:val="00277F5D"/>
    <w:rsid w:val="0028016F"/>
    <w:rsid w:val="002802D2"/>
    <w:rsid w:val="002805D9"/>
    <w:rsid w:val="00280D9C"/>
    <w:rsid w:val="00281A3B"/>
    <w:rsid w:val="00282071"/>
    <w:rsid w:val="0028274B"/>
    <w:rsid w:val="00282F85"/>
    <w:rsid w:val="002834B7"/>
    <w:rsid w:val="00283563"/>
    <w:rsid w:val="00283CDB"/>
    <w:rsid w:val="00283D7B"/>
    <w:rsid w:val="00284501"/>
    <w:rsid w:val="00284E97"/>
    <w:rsid w:val="002850C2"/>
    <w:rsid w:val="00285B4D"/>
    <w:rsid w:val="00285E3D"/>
    <w:rsid w:val="00285F4A"/>
    <w:rsid w:val="00285FB1"/>
    <w:rsid w:val="00286741"/>
    <w:rsid w:val="00286C28"/>
    <w:rsid w:val="0028729B"/>
    <w:rsid w:val="00290929"/>
    <w:rsid w:val="00290A14"/>
    <w:rsid w:val="00290FB9"/>
    <w:rsid w:val="00290FCB"/>
    <w:rsid w:val="002912BB"/>
    <w:rsid w:val="00291345"/>
    <w:rsid w:val="002915F1"/>
    <w:rsid w:val="00291C23"/>
    <w:rsid w:val="00291C30"/>
    <w:rsid w:val="00291CA6"/>
    <w:rsid w:val="002923C7"/>
    <w:rsid w:val="00292A90"/>
    <w:rsid w:val="00292D22"/>
    <w:rsid w:val="0029320E"/>
    <w:rsid w:val="00293766"/>
    <w:rsid w:val="00294EAC"/>
    <w:rsid w:val="00295357"/>
    <w:rsid w:val="00295416"/>
    <w:rsid w:val="002954A5"/>
    <w:rsid w:val="00295594"/>
    <w:rsid w:val="002960E7"/>
    <w:rsid w:val="002978CF"/>
    <w:rsid w:val="00297A5C"/>
    <w:rsid w:val="00297FF3"/>
    <w:rsid w:val="002A02DA"/>
    <w:rsid w:val="002A0AC2"/>
    <w:rsid w:val="002A0CD7"/>
    <w:rsid w:val="002A113E"/>
    <w:rsid w:val="002A133E"/>
    <w:rsid w:val="002A2582"/>
    <w:rsid w:val="002A2E31"/>
    <w:rsid w:val="002A31AD"/>
    <w:rsid w:val="002A3263"/>
    <w:rsid w:val="002A37B8"/>
    <w:rsid w:val="002A3C7F"/>
    <w:rsid w:val="002A4B58"/>
    <w:rsid w:val="002A4ECA"/>
    <w:rsid w:val="002A5CB8"/>
    <w:rsid w:val="002A5EF5"/>
    <w:rsid w:val="002A639F"/>
    <w:rsid w:val="002A6945"/>
    <w:rsid w:val="002A71BF"/>
    <w:rsid w:val="002B00EF"/>
    <w:rsid w:val="002B04F4"/>
    <w:rsid w:val="002B12A9"/>
    <w:rsid w:val="002B1C78"/>
    <w:rsid w:val="002B1DD5"/>
    <w:rsid w:val="002B1E36"/>
    <w:rsid w:val="002B2657"/>
    <w:rsid w:val="002B3996"/>
    <w:rsid w:val="002B3AB8"/>
    <w:rsid w:val="002B43E0"/>
    <w:rsid w:val="002B4E8B"/>
    <w:rsid w:val="002B6766"/>
    <w:rsid w:val="002B69AD"/>
    <w:rsid w:val="002B6AD7"/>
    <w:rsid w:val="002B73C8"/>
    <w:rsid w:val="002B7B83"/>
    <w:rsid w:val="002C0025"/>
    <w:rsid w:val="002C0078"/>
    <w:rsid w:val="002C0C8A"/>
    <w:rsid w:val="002C129C"/>
    <w:rsid w:val="002C1BF9"/>
    <w:rsid w:val="002C2285"/>
    <w:rsid w:val="002C2F6D"/>
    <w:rsid w:val="002C3B33"/>
    <w:rsid w:val="002C3DD4"/>
    <w:rsid w:val="002C49D8"/>
    <w:rsid w:val="002C4EB5"/>
    <w:rsid w:val="002C6897"/>
    <w:rsid w:val="002C6FB7"/>
    <w:rsid w:val="002C7CAC"/>
    <w:rsid w:val="002D019D"/>
    <w:rsid w:val="002D024F"/>
    <w:rsid w:val="002D0B70"/>
    <w:rsid w:val="002D0C58"/>
    <w:rsid w:val="002D1418"/>
    <w:rsid w:val="002D218D"/>
    <w:rsid w:val="002D27D2"/>
    <w:rsid w:val="002D2CCB"/>
    <w:rsid w:val="002D3349"/>
    <w:rsid w:val="002D342F"/>
    <w:rsid w:val="002D3CF1"/>
    <w:rsid w:val="002D4AE7"/>
    <w:rsid w:val="002D4F97"/>
    <w:rsid w:val="002D548D"/>
    <w:rsid w:val="002D56B8"/>
    <w:rsid w:val="002D5A59"/>
    <w:rsid w:val="002D5A77"/>
    <w:rsid w:val="002D5CEE"/>
    <w:rsid w:val="002D5DD1"/>
    <w:rsid w:val="002D638C"/>
    <w:rsid w:val="002D68BB"/>
    <w:rsid w:val="002D6B02"/>
    <w:rsid w:val="002D7253"/>
    <w:rsid w:val="002D728C"/>
    <w:rsid w:val="002D773F"/>
    <w:rsid w:val="002D78D6"/>
    <w:rsid w:val="002D7AA0"/>
    <w:rsid w:val="002E03CF"/>
    <w:rsid w:val="002E1F2D"/>
    <w:rsid w:val="002E2761"/>
    <w:rsid w:val="002E2B0C"/>
    <w:rsid w:val="002E2D34"/>
    <w:rsid w:val="002E2EBF"/>
    <w:rsid w:val="002E3A22"/>
    <w:rsid w:val="002E41BE"/>
    <w:rsid w:val="002E41DB"/>
    <w:rsid w:val="002E44B9"/>
    <w:rsid w:val="002E6497"/>
    <w:rsid w:val="002E66AF"/>
    <w:rsid w:val="002E7822"/>
    <w:rsid w:val="002E7EB8"/>
    <w:rsid w:val="002E7ED3"/>
    <w:rsid w:val="002E7EDF"/>
    <w:rsid w:val="002F0EEA"/>
    <w:rsid w:val="002F11DF"/>
    <w:rsid w:val="002F1756"/>
    <w:rsid w:val="002F20A7"/>
    <w:rsid w:val="002F20B5"/>
    <w:rsid w:val="002F245B"/>
    <w:rsid w:val="002F2562"/>
    <w:rsid w:val="002F276E"/>
    <w:rsid w:val="002F2999"/>
    <w:rsid w:val="002F2B8A"/>
    <w:rsid w:val="002F32ED"/>
    <w:rsid w:val="002F349E"/>
    <w:rsid w:val="002F360F"/>
    <w:rsid w:val="002F43BE"/>
    <w:rsid w:val="002F43FA"/>
    <w:rsid w:val="002F540D"/>
    <w:rsid w:val="002F5543"/>
    <w:rsid w:val="002F61C5"/>
    <w:rsid w:val="002F684D"/>
    <w:rsid w:val="002F6D66"/>
    <w:rsid w:val="002F77DF"/>
    <w:rsid w:val="003004A7"/>
    <w:rsid w:val="00300D99"/>
    <w:rsid w:val="00301685"/>
    <w:rsid w:val="003025EF"/>
    <w:rsid w:val="00302899"/>
    <w:rsid w:val="00302B40"/>
    <w:rsid w:val="00303AF9"/>
    <w:rsid w:val="0030431D"/>
    <w:rsid w:val="003054FE"/>
    <w:rsid w:val="00305969"/>
    <w:rsid w:val="00305BED"/>
    <w:rsid w:val="00306E73"/>
    <w:rsid w:val="0030751E"/>
    <w:rsid w:val="003077DD"/>
    <w:rsid w:val="00307C20"/>
    <w:rsid w:val="00307F00"/>
    <w:rsid w:val="00310B94"/>
    <w:rsid w:val="00310BC6"/>
    <w:rsid w:val="00310F83"/>
    <w:rsid w:val="0031126D"/>
    <w:rsid w:val="0031143B"/>
    <w:rsid w:val="00311468"/>
    <w:rsid w:val="00311886"/>
    <w:rsid w:val="00311B01"/>
    <w:rsid w:val="00312739"/>
    <w:rsid w:val="00312B9D"/>
    <w:rsid w:val="00312DD2"/>
    <w:rsid w:val="003132EC"/>
    <w:rsid w:val="00313AE3"/>
    <w:rsid w:val="00314324"/>
    <w:rsid w:val="00315706"/>
    <w:rsid w:val="00315CE5"/>
    <w:rsid w:val="00316621"/>
    <w:rsid w:val="00316776"/>
    <w:rsid w:val="0031763D"/>
    <w:rsid w:val="00320266"/>
    <w:rsid w:val="00320436"/>
    <w:rsid w:val="00320E53"/>
    <w:rsid w:val="00320F99"/>
    <w:rsid w:val="0032114C"/>
    <w:rsid w:val="003219F6"/>
    <w:rsid w:val="00321AEB"/>
    <w:rsid w:val="003223F2"/>
    <w:rsid w:val="003226F5"/>
    <w:rsid w:val="00322A0D"/>
    <w:rsid w:val="00322CDE"/>
    <w:rsid w:val="003235C8"/>
    <w:rsid w:val="00323618"/>
    <w:rsid w:val="003240FB"/>
    <w:rsid w:val="003242BE"/>
    <w:rsid w:val="0032555E"/>
    <w:rsid w:val="00325C16"/>
    <w:rsid w:val="00325C73"/>
    <w:rsid w:val="00327C79"/>
    <w:rsid w:val="00327EA0"/>
    <w:rsid w:val="003301ED"/>
    <w:rsid w:val="00330B74"/>
    <w:rsid w:val="00331846"/>
    <w:rsid w:val="00331B1F"/>
    <w:rsid w:val="00331E0A"/>
    <w:rsid w:val="00332F5E"/>
    <w:rsid w:val="003335EE"/>
    <w:rsid w:val="00333FF1"/>
    <w:rsid w:val="00334002"/>
    <w:rsid w:val="003343CF"/>
    <w:rsid w:val="003349D4"/>
    <w:rsid w:val="00336C2C"/>
    <w:rsid w:val="00336E89"/>
    <w:rsid w:val="0034032F"/>
    <w:rsid w:val="00340417"/>
    <w:rsid w:val="00340745"/>
    <w:rsid w:val="00340B98"/>
    <w:rsid w:val="00341659"/>
    <w:rsid w:val="0034185E"/>
    <w:rsid w:val="003420A4"/>
    <w:rsid w:val="00343773"/>
    <w:rsid w:val="003439CE"/>
    <w:rsid w:val="00344CCB"/>
    <w:rsid w:val="00345009"/>
    <w:rsid w:val="00345F19"/>
    <w:rsid w:val="00346316"/>
    <w:rsid w:val="0034682E"/>
    <w:rsid w:val="00346CCB"/>
    <w:rsid w:val="00347214"/>
    <w:rsid w:val="00347283"/>
    <w:rsid w:val="003476BA"/>
    <w:rsid w:val="00350AB0"/>
    <w:rsid w:val="00350DB0"/>
    <w:rsid w:val="00351638"/>
    <w:rsid w:val="00351F21"/>
    <w:rsid w:val="003534D7"/>
    <w:rsid w:val="0035350D"/>
    <w:rsid w:val="00354BFB"/>
    <w:rsid w:val="00354C91"/>
    <w:rsid w:val="00354EF1"/>
    <w:rsid w:val="00355B91"/>
    <w:rsid w:val="00356156"/>
    <w:rsid w:val="003566C8"/>
    <w:rsid w:val="0035675E"/>
    <w:rsid w:val="003569F9"/>
    <w:rsid w:val="00357798"/>
    <w:rsid w:val="003579F8"/>
    <w:rsid w:val="00360862"/>
    <w:rsid w:val="003609DB"/>
    <w:rsid w:val="00360A3F"/>
    <w:rsid w:val="00361B7D"/>
    <w:rsid w:val="00361CF9"/>
    <w:rsid w:val="00362096"/>
    <w:rsid w:val="003624FE"/>
    <w:rsid w:val="00362AFF"/>
    <w:rsid w:val="00363281"/>
    <w:rsid w:val="003647C0"/>
    <w:rsid w:val="00364C07"/>
    <w:rsid w:val="00365095"/>
    <w:rsid w:val="003653B8"/>
    <w:rsid w:val="003656E8"/>
    <w:rsid w:val="003660F8"/>
    <w:rsid w:val="00366ABE"/>
    <w:rsid w:val="003679E5"/>
    <w:rsid w:val="00367C63"/>
    <w:rsid w:val="00367D28"/>
    <w:rsid w:val="00367F33"/>
    <w:rsid w:val="003701F6"/>
    <w:rsid w:val="00370BE0"/>
    <w:rsid w:val="00370C14"/>
    <w:rsid w:val="003711E6"/>
    <w:rsid w:val="003729B7"/>
    <w:rsid w:val="003750DE"/>
    <w:rsid w:val="00375622"/>
    <w:rsid w:val="00376E00"/>
    <w:rsid w:val="00377AFA"/>
    <w:rsid w:val="00377CB0"/>
    <w:rsid w:val="00381A5A"/>
    <w:rsid w:val="00381CD3"/>
    <w:rsid w:val="00381E67"/>
    <w:rsid w:val="00381F55"/>
    <w:rsid w:val="00382940"/>
    <w:rsid w:val="00382EF1"/>
    <w:rsid w:val="00383375"/>
    <w:rsid w:val="00383766"/>
    <w:rsid w:val="00384BAB"/>
    <w:rsid w:val="00385664"/>
    <w:rsid w:val="003862C8"/>
    <w:rsid w:val="00386527"/>
    <w:rsid w:val="00386C2C"/>
    <w:rsid w:val="00387A71"/>
    <w:rsid w:val="00391304"/>
    <w:rsid w:val="00391897"/>
    <w:rsid w:val="003918BD"/>
    <w:rsid w:val="00392372"/>
    <w:rsid w:val="00392E10"/>
    <w:rsid w:val="00393AFE"/>
    <w:rsid w:val="00394A05"/>
    <w:rsid w:val="00394F51"/>
    <w:rsid w:val="00395287"/>
    <w:rsid w:val="00395E1F"/>
    <w:rsid w:val="00396784"/>
    <w:rsid w:val="00397058"/>
    <w:rsid w:val="003972FA"/>
    <w:rsid w:val="003A06A2"/>
    <w:rsid w:val="003A1243"/>
    <w:rsid w:val="003A1390"/>
    <w:rsid w:val="003A190A"/>
    <w:rsid w:val="003A219F"/>
    <w:rsid w:val="003A227C"/>
    <w:rsid w:val="003A2AB7"/>
    <w:rsid w:val="003A2D18"/>
    <w:rsid w:val="003A2DA4"/>
    <w:rsid w:val="003A31DD"/>
    <w:rsid w:val="003A4334"/>
    <w:rsid w:val="003A4A5C"/>
    <w:rsid w:val="003A4D98"/>
    <w:rsid w:val="003A521D"/>
    <w:rsid w:val="003A5770"/>
    <w:rsid w:val="003A5AA9"/>
    <w:rsid w:val="003A60FC"/>
    <w:rsid w:val="003A6583"/>
    <w:rsid w:val="003A67B8"/>
    <w:rsid w:val="003A6C8E"/>
    <w:rsid w:val="003A6FCE"/>
    <w:rsid w:val="003A78B7"/>
    <w:rsid w:val="003A7FCD"/>
    <w:rsid w:val="003B04C9"/>
    <w:rsid w:val="003B0606"/>
    <w:rsid w:val="003B06DA"/>
    <w:rsid w:val="003B0848"/>
    <w:rsid w:val="003B0F00"/>
    <w:rsid w:val="003B1418"/>
    <w:rsid w:val="003B1ED8"/>
    <w:rsid w:val="003B3FF4"/>
    <w:rsid w:val="003B4DBB"/>
    <w:rsid w:val="003B5B49"/>
    <w:rsid w:val="003B5F70"/>
    <w:rsid w:val="003B627E"/>
    <w:rsid w:val="003B6969"/>
    <w:rsid w:val="003B79F3"/>
    <w:rsid w:val="003B7BEA"/>
    <w:rsid w:val="003B7F58"/>
    <w:rsid w:val="003C0187"/>
    <w:rsid w:val="003C0286"/>
    <w:rsid w:val="003C05E1"/>
    <w:rsid w:val="003C106F"/>
    <w:rsid w:val="003C1AAF"/>
    <w:rsid w:val="003C1DD4"/>
    <w:rsid w:val="003C20E9"/>
    <w:rsid w:val="003C2565"/>
    <w:rsid w:val="003C2640"/>
    <w:rsid w:val="003C26A0"/>
    <w:rsid w:val="003C2C96"/>
    <w:rsid w:val="003C372E"/>
    <w:rsid w:val="003C4C7F"/>
    <w:rsid w:val="003C518D"/>
    <w:rsid w:val="003C733F"/>
    <w:rsid w:val="003C739E"/>
    <w:rsid w:val="003C7C16"/>
    <w:rsid w:val="003D0C80"/>
    <w:rsid w:val="003D0D24"/>
    <w:rsid w:val="003D0D85"/>
    <w:rsid w:val="003D2B6D"/>
    <w:rsid w:val="003D2CED"/>
    <w:rsid w:val="003D3013"/>
    <w:rsid w:val="003D3336"/>
    <w:rsid w:val="003D34BB"/>
    <w:rsid w:val="003D3563"/>
    <w:rsid w:val="003D37E3"/>
    <w:rsid w:val="003D391A"/>
    <w:rsid w:val="003D5727"/>
    <w:rsid w:val="003D5F89"/>
    <w:rsid w:val="003D60B0"/>
    <w:rsid w:val="003D6A03"/>
    <w:rsid w:val="003D6BA7"/>
    <w:rsid w:val="003D6BF2"/>
    <w:rsid w:val="003D7E7F"/>
    <w:rsid w:val="003D7F7F"/>
    <w:rsid w:val="003E04C0"/>
    <w:rsid w:val="003E0713"/>
    <w:rsid w:val="003E0FFF"/>
    <w:rsid w:val="003E146F"/>
    <w:rsid w:val="003E1B22"/>
    <w:rsid w:val="003E1E60"/>
    <w:rsid w:val="003E23D7"/>
    <w:rsid w:val="003E3248"/>
    <w:rsid w:val="003E3C43"/>
    <w:rsid w:val="003E40B6"/>
    <w:rsid w:val="003E51D4"/>
    <w:rsid w:val="003E5A83"/>
    <w:rsid w:val="003E7F65"/>
    <w:rsid w:val="003E7F74"/>
    <w:rsid w:val="003F04C9"/>
    <w:rsid w:val="003F0590"/>
    <w:rsid w:val="003F06DA"/>
    <w:rsid w:val="003F141C"/>
    <w:rsid w:val="003F15E8"/>
    <w:rsid w:val="003F168A"/>
    <w:rsid w:val="003F1CB1"/>
    <w:rsid w:val="003F1E78"/>
    <w:rsid w:val="003F2A2A"/>
    <w:rsid w:val="003F2DD7"/>
    <w:rsid w:val="003F2E54"/>
    <w:rsid w:val="003F2E57"/>
    <w:rsid w:val="003F328E"/>
    <w:rsid w:val="003F34DF"/>
    <w:rsid w:val="003F40F9"/>
    <w:rsid w:val="003F4820"/>
    <w:rsid w:val="003F4BFA"/>
    <w:rsid w:val="003F5538"/>
    <w:rsid w:val="003F6189"/>
    <w:rsid w:val="003F6644"/>
    <w:rsid w:val="003F69BC"/>
    <w:rsid w:val="003F6BA2"/>
    <w:rsid w:val="003F6EF3"/>
    <w:rsid w:val="003F7094"/>
    <w:rsid w:val="003F7C42"/>
    <w:rsid w:val="003F7C68"/>
    <w:rsid w:val="00400992"/>
    <w:rsid w:val="00401CA4"/>
    <w:rsid w:val="0040347F"/>
    <w:rsid w:val="00403E68"/>
    <w:rsid w:val="00403F35"/>
    <w:rsid w:val="004041E3"/>
    <w:rsid w:val="004043EA"/>
    <w:rsid w:val="0040510D"/>
    <w:rsid w:val="00405681"/>
    <w:rsid w:val="00406775"/>
    <w:rsid w:val="0040767B"/>
    <w:rsid w:val="004077D0"/>
    <w:rsid w:val="00410D0C"/>
    <w:rsid w:val="00411586"/>
    <w:rsid w:val="00411982"/>
    <w:rsid w:val="0041217F"/>
    <w:rsid w:val="00412971"/>
    <w:rsid w:val="00414B19"/>
    <w:rsid w:val="00414BC1"/>
    <w:rsid w:val="004152FC"/>
    <w:rsid w:val="004157AD"/>
    <w:rsid w:val="00416E16"/>
    <w:rsid w:val="00417562"/>
    <w:rsid w:val="00417C9F"/>
    <w:rsid w:val="004204DA"/>
    <w:rsid w:val="00421503"/>
    <w:rsid w:val="00421A67"/>
    <w:rsid w:val="00421EC6"/>
    <w:rsid w:val="004223F4"/>
    <w:rsid w:val="004226B5"/>
    <w:rsid w:val="00422B0D"/>
    <w:rsid w:val="0042320A"/>
    <w:rsid w:val="00423A39"/>
    <w:rsid w:val="0042507D"/>
    <w:rsid w:val="0042527C"/>
    <w:rsid w:val="00425D2A"/>
    <w:rsid w:val="004260A3"/>
    <w:rsid w:val="0042640B"/>
    <w:rsid w:val="00426BE8"/>
    <w:rsid w:val="00426EBA"/>
    <w:rsid w:val="00427645"/>
    <w:rsid w:val="00427A7A"/>
    <w:rsid w:val="00427A80"/>
    <w:rsid w:val="00427CC5"/>
    <w:rsid w:val="00427F0C"/>
    <w:rsid w:val="00430F8B"/>
    <w:rsid w:val="0043248C"/>
    <w:rsid w:val="004332AF"/>
    <w:rsid w:val="00433DA7"/>
    <w:rsid w:val="00433E92"/>
    <w:rsid w:val="004343D8"/>
    <w:rsid w:val="0043449E"/>
    <w:rsid w:val="0043473F"/>
    <w:rsid w:val="00434D0E"/>
    <w:rsid w:val="00435CDF"/>
    <w:rsid w:val="00435DBD"/>
    <w:rsid w:val="00435FF9"/>
    <w:rsid w:val="00436B59"/>
    <w:rsid w:val="00436B60"/>
    <w:rsid w:val="00436DCE"/>
    <w:rsid w:val="00436F95"/>
    <w:rsid w:val="00436FA3"/>
    <w:rsid w:val="004370D8"/>
    <w:rsid w:val="00437DF1"/>
    <w:rsid w:val="00440B54"/>
    <w:rsid w:val="004413CD"/>
    <w:rsid w:val="0044181A"/>
    <w:rsid w:val="0044258D"/>
    <w:rsid w:val="0044259C"/>
    <w:rsid w:val="004426BF"/>
    <w:rsid w:val="00442A11"/>
    <w:rsid w:val="00442D0E"/>
    <w:rsid w:val="00442D83"/>
    <w:rsid w:val="0044347B"/>
    <w:rsid w:val="00443967"/>
    <w:rsid w:val="00443A60"/>
    <w:rsid w:val="00444901"/>
    <w:rsid w:val="00444B1D"/>
    <w:rsid w:val="00444B3C"/>
    <w:rsid w:val="00444ECE"/>
    <w:rsid w:val="00445BAF"/>
    <w:rsid w:val="00445F92"/>
    <w:rsid w:val="00446A9D"/>
    <w:rsid w:val="00447476"/>
    <w:rsid w:val="00447A09"/>
    <w:rsid w:val="00447F68"/>
    <w:rsid w:val="00451998"/>
    <w:rsid w:val="00451F57"/>
    <w:rsid w:val="0045291E"/>
    <w:rsid w:val="0045392E"/>
    <w:rsid w:val="00453F2E"/>
    <w:rsid w:val="004552CB"/>
    <w:rsid w:val="00455C0B"/>
    <w:rsid w:val="00456703"/>
    <w:rsid w:val="0045706C"/>
    <w:rsid w:val="00457D81"/>
    <w:rsid w:val="00457FDB"/>
    <w:rsid w:val="00460DCA"/>
    <w:rsid w:val="0046152A"/>
    <w:rsid w:val="004615C8"/>
    <w:rsid w:val="00461BE3"/>
    <w:rsid w:val="00461D7A"/>
    <w:rsid w:val="00461ED6"/>
    <w:rsid w:val="00462922"/>
    <w:rsid w:val="00463244"/>
    <w:rsid w:val="00465B52"/>
    <w:rsid w:val="00465BE4"/>
    <w:rsid w:val="00465E8B"/>
    <w:rsid w:val="00466097"/>
    <w:rsid w:val="00466245"/>
    <w:rsid w:val="0046706F"/>
    <w:rsid w:val="00467BF8"/>
    <w:rsid w:val="00467C20"/>
    <w:rsid w:val="00467E8F"/>
    <w:rsid w:val="00470B4D"/>
    <w:rsid w:val="00471169"/>
    <w:rsid w:val="004720BD"/>
    <w:rsid w:val="00472421"/>
    <w:rsid w:val="00472E24"/>
    <w:rsid w:val="00473A12"/>
    <w:rsid w:val="00473B33"/>
    <w:rsid w:val="00473F99"/>
    <w:rsid w:val="00474028"/>
    <w:rsid w:val="004750B1"/>
    <w:rsid w:val="00475544"/>
    <w:rsid w:val="0047568A"/>
    <w:rsid w:val="00475C60"/>
    <w:rsid w:val="00475CC2"/>
    <w:rsid w:val="0047701A"/>
    <w:rsid w:val="0047703F"/>
    <w:rsid w:val="004771B8"/>
    <w:rsid w:val="00480307"/>
    <w:rsid w:val="00481210"/>
    <w:rsid w:val="00481242"/>
    <w:rsid w:val="00481B5B"/>
    <w:rsid w:val="0048200F"/>
    <w:rsid w:val="00484149"/>
    <w:rsid w:val="00484B4F"/>
    <w:rsid w:val="00484F36"/>
    <w:rsid w:val="004856A3"/>
    <w:rsid w:val="00485BD0"/>
    <w:rsid w:val="00486B51"/>
    <w:rsid w:val="00487152"/>
    <w:rsid w:val="00487FF5"/>
    <w:rsid w:val="00490761"/>
    <w:rsid w:val="00490907"/>
    <w:rsid w:val="00490ADC"/>
    <w:rsid w:val="0049110D"/>
    <w:rsid w:val="0049117B"/>
    <w:rsid w:val="00491CEB"/>
    <w:rsid w:val="00492E40"/>
    <w:rsid w:val="00493D08"/>
    <w:rsid w:val="00493DE2"/>
    <w:rsid w:val="00493EDF"/>
    <w:rsid w:val="00493F6E"/>
    <w:rsid w:val="00494DFC"/>
    <w:rsid w:val="00494E7C"/>
    <w:rsid w:val="00495A1A"/>
    <w:rsid w:val="00495ADB"/>
    <w:rsid w:val="00495F15"/>
    <w:rsid w:val="0049657B"/>
    <w:rsid w:val="00497D65"/>
    <w:rsid w:val="004A0023"/>
    <w:rsid w:val="004A04CA"/>
    <w:rsid w:val="004A0744"/>
    <w:rsid w:val="004A10BC"/>
    <w:rsid w:val="004A1A7B"/>
    <w:rsid w:val="004A22B5"/>
    <w:rsid w:val="004A2787"/>
    <w:rsid w:val="004A2EAA"/>
    <w:rsid w:val="004A3335"/>
    <w:rsid w:val="004A35A2"/>
    <w:rsid w:val="004A4310"/>
    <w:rsid w:val="004A441F"/>
    <w:rsid w:val="004A498D"/>
    <w:rsid w:val="004A5106"/>
    <w:rsid w:val="004A5125"/>
    <w:rsid w:val="004A59A3"/>
    <w:rsid w:val="004A59BB"/>
    <w:rsid w:val="004A60D3"/>
    <w:rsid w:val="004A62F4"/>
    <w:rsid w:val="004A662B"/>
    <w:rsid w:val="004A7905"/>
    <w:rsid w:val="004B1665"/>
    <w:rsid w:val="004B1751"/>
    <w:rsid w:val="004B18A9"/>
    <w:rsid w:val="004B22A5"/>
    <w:rsid w:val="004B29D2"/>
    <w:rsid w:val="004B2AC8"/>
    <w:rsid w:val="004B2CC6"/>
    <w:rsid w:val="004B2DC1"/>
    <w:rsid w:val="004B3615"/>
    <w:rsid w:val="004B39C0"/>
    <w:rsid w:val="004B3D90"/>
    <w:rsid w:val="004B414C"/>
    <w:rsid w:val="004B438F"/>
    <w:rsid w:val="004B44C1"/>
    <w:rsid w:val="004B4546"/>
    <w:rsid w:val="004B484B"/>
    <w:rsid w:val="004B4F6E"/>
    <w:rsid w:val="004B5B59"/>
    <w:rsid w:val="004B5ECE"/>
    <w:rsid w:val="004B6027"/>
    <w:rsid w:val="004B62B6"/>
    <w:rsid w:val="004B6730"/>
    <w:rsid w:val="004B7695"/>
    <w:rsid w:val="004B78C6"/>
    <w:rsid w:val="004B7A4C"/>
    <w:rsid w:val="004B7E4D"/>
    <w:rsid w:val="004C003F"/>
    <w:rsid w:val="004C0C2B"/>
    <w:rsid w:val="004C105C"/>
    <w:rsid w:val="004C1756"/>
    <w:rsid w:val="004C18B3"/>
    <w:rsid w:val="004C1C6C"/>
    <w:rsid w:val="004C1CC5"/>
    <w:rsid w:val="004C2194"/>
    <w:rsid w:val="004C28AA"/>
    <w:rsid w:val="004C2BD9"/>
    <w:rsid w:val="004C2EA8"/>
    <w:rsid w:val="004C3002"/>
    <w:rsid w:val="004C40EB"/>
    <w:rsid w:val="004C4C2B"/>
    <w:rsid w:val="004C529F"/>
    <w:rsid w:val="004C575E"/>
    <w:rsid w:val="004C57C1"/>
    <w:rsid w:val="004C71E6"/>
    <w:rsid w:val="004C7317"/>
    <w:rsid w:val="004C7779"/>
    <w:rsid w:val="004C7B52"/>
    <w:rsid w:val="004C7EA6"/>
    <w:rsid w:val="004C7ED3"/>
    <w:rsid w:val="004C7FD4"/>
    <w:rsid w:val="004D01DF"/>
    <w:rsid w:val="004D075E"/>
    <w:rsid w:val="004D0F2C"/>
    <w:rsid w:val="004D1139"/>
    <w:rsid w:val="004D1259"/>
    <w:rsid w:val="004D1292"/>
    <w:rsid w:val="004D12CA"/>
    <w:rsid w:val="004D1934"/>
    <w:rsid w:val="004D1B3F"/>
    <w:rsid w:val="004D2011"/>
    <w:rsid w:val="004D25A3"/>
    <w:rsid w:val="004D2A39"/>
    <w:rsid w:val="004D2A4E"/>
    <w:rsid w:val="004D2B13"/>
    <w:rsid w:val="004D3176"/>
    <w:rsid w:val="004D399E"/>
    <w:rsid w:val="004D3EE2"/>
    <w:rsid w:val="004D6DB2"/>
    <w:rsid w:val="004D6EAC"/>
    <w:rsid w:val="004D7584"/>
    <w:rsid w:val="004D7783"/>
    <w:rsid w:val="004D7D58"/>
    <w:rsid w:val="004D7F28"/>
    <w:rsid w:val="004E016D"/>
    <w:rsid w:val="004E01F6"/>
    <w:rsid w:val="004E0366"/>
    <w:rsid w:val="004E0952"/>
    <w:rsid w:val="004E0E35"/>
    <w:rsid w:val="004E135B"/>
    <w:rsid w:val="004E202E"/>
    <w:rsid w:val="004E2213"/>
    <w:rsid w:val="004E27AE"/>
    <w:rsid w:val="004E3303"/>
    <w:rsid w:val="004E4029"/>
    <w:rsid w:val="004E4B78"/>
    <w:rsid w:val="004E5C16"/>
    <w:rsid w:val="004E61FD"/>
    <w:rsid w:val="004F04B5"/>
    <w:rsid w:val="004F11A8"/>
    <w:rsid w:val="004F159F"/>
    <w:rsid w:val="004F1607"/>
    <w:rsid w:val="004F1964"/>
    <w:rsid w:val="004F1CF1"/>
    <w:rsid w:val="004F21F5"/>
    <w:rsid w:val="004F28E7"/>
    <w:rsid w:val="004F2D08"/>
    <w:rsid w:val="004F324E"/>
    <w:rsid w:val="004F348A"/>
    <w:rsid w:val="004F36BC"/>
    <w:rsid w:val="004F379A"/>
    <w:rsid w:val="004F38A8"/>
    <w:rsid w:val="004F3997"/>
    <w:rsid w:val="004F3CDF"/>
    <w:rsid w:val="004F49FA"/>
    <w:rsid w:val="004F585C"/>
    <w:rsid w:val="004F76B7"/>
    <w:rsid w:val="004F7F84"/>
    <w:rsid w:val="0050004E"/>
    <w:rsid w:val="0050023D"/>
    <w:rsid w:val="005003D3"/>
    <w:rsid w:val="00500A82"/>
    <w:rsid w:val="00500F24"/>
    <w:rsid w:val="00501E0E"/>
    <w:rsid w:val="00501EF2"/>
    <w:rsid w:val="005024C0"/>
    <w:rsid w:val="005027E8"/>
    <w:rsid w:val="0050394D"/>
    <w:rsid w:val="0050451B"/>
    <w:rsid w:val="00504B00"/>
    <w:rsid w:val="00505122"/>
    <w:rsid w:val="005055CC"/>
    <w:rsid w:val="00505903"/>
    <w:rsid w:val="005079DC"/>
    <w:rsid w:val="0051169D"/>
    <w:rsid w:val="0051172C"/>
    <w:rsid w:val="005119CE"/>
    <w:rsid w:val="005121E1"/>
    <w:rsid w:val="00512BCA"/>
    <w:rsid w:val="00512E0A"/>
    <w:rsid w:val="00512E6E"/>
    <w:rsid w:val="00513BA1"/>
    <w:rsid w:val="005142EB"/>
    <w:rsid w:val="005144E3"/>
    <w:rsid w:val="00515088"/>
    <w:rsid w:val="0051554E"/>
    <w:rsid w:val="00515CBE"/>
    <w:rsid w:val="00516A08"/>
    <w:rsid w:val="00516D3E"/>
    <w:rsid w:val="005178E6"/>
    <w:rsid w:val="0052019E"/>
    <w:rsid w:val="0052181C"/>
    <w:rsid w:val="005219E1"/>
    <w:rsid w:val="00521E10"/>
    <w:rsid w:val="00521F92"/>
    <w:rsid w:val="005221E2"/>
    <w:rsid w:val="005226FD"/>
    <w:rsid w:val="005230C0"/>
    <w:rsid w:val="00523DDE"/>
    <w:rsid w:val="00523E0C"/>
    <w:rsid w:val="005243CD"/>
    <w:rsid w:val="00524671"/>
    <w:rsid w:val="00524839"/>
    <w:rsid w:val="0052566A"/>
    <w:rsid w:val="00525AC8"/>
    <w:rsid w:val="00525BBE"/>
    <w:rsid w:val="005261EF"/>
    <w:rsid w:val="00526254"/>
    <w:rsid w:val="005263D3"/>
    <w:rsid w:val="00526B70"/>
    <w:rsid w:val="00526C1F"/>
    <w:rsid w:val="0053112E"/>
    <w:rsid w:val="00531295"/>
    <w:rsid w:val="00531A3B"/>
    <w:rsid w:val="0053235F"/>
    <w:rsid w:val="00532A40"/>
    <w:rsid w:val="0053336F"/>
    <w:rsid w:val="00533AA9"/>
    <w:rsid w:val="005345FB"/>
    <w:rsid w:val="00534D53"/>
    <w:rsid w:val="00534E0C"/>
    <w:rsid w:val="00535ED5"/>
    <w:rsid w:val="00535F23"/>
    <w:rsid w:val="0053681E"/>
    <w:rsid w:val="0053686E"/>
    <w:rsid w:val="00536CE5"/>
    <w:rsid w:val="00537715"/>
    <w:rsid w:val="00537CBF"/>
    <w:rsid w:val="0054001A"/>
    <w:rsid w:val="00540F65"/>
    <w:rsid w:val="00542023"/>
    <w:rsid w:val="005426EB"/>
    <w:rsid w:val="005426FD"/>
    <w:rsid w:val="00542AD8"/>
    <w:rsid w:val="00542FA1"/>
    <w:rsid w:val="005433BE"/>
    <w:rsid w:val="0054361C"/>
    <w:rsid w:val="00544096"/>
    <w:rsid w:val="005441A9"/>
    <w:rsid w:val="00544701"/>
    <w:rsid w:val="00545000"/>
    <w:rsid w:val="005451D8"/>
    <w:rsid w:val="00545742"/>
    <w:rsid w:val="00545A8C"/>
    <w:rsid w:val="00545FB2"/>
    <w:rsid w:val="00546745"/>
    <w:rsid w:val="00546BB3"/>
    <w:rsid w:val="005471EC"/>
    <w:rsid w:val="0054766C"/>
    <w:rsid w:val="00547C05"/>
    <w:rsid w:val="00550A94"/>
    <w:rsid w:val="005510C3"/>
    <w:rsid w:val="005521C2"/>
    <w:rsid w:val="005521DA"/>
    <w:rsid w:val="00552C92"/>
    <w:rsid w:val="005532E5"/>
    <w:rsid w:val="005539D8"/>
    <w:rsid w:val="00553F2C"/>
    <w:rsid w:val="0055422A"/>
    <w:rsid w:val="00554F19"/>
    <w:rsid w:val="0055539B"/>
    <w:rsid w:val="00560C84"/>
    <w:rsid w:val="00560CC1"/>
    <w:rsid w:val="00560F6C"/>
    <w:rsid w:val="005611DD"/>
    <w:rsid w:val="005614E1"/>
    <w:rsid w:val="0056153F"/>
    <w:rsid w:val="0056166B"/>
    <w:rsid w:val="00561BB2"/>
    <w:rsid w:val="0056213C"/>
    <w:rsid w:val="005622A6"/>
    <w:rsid w:val="005627CB"/>
    <w:rsid w:val="00562DC0"/>
    <w:rsid w:val="005632EE"/>
    <w:rsid w:val="00563428"/>
    <w:rsid w:val="005635F2"/>
    <w:rsid w:val="005637C6"/>
    <w:rsid w:val="00563C68"/>
    <w:rsid w:val="005646AF"/>
    <w:rsid w:val="00564D4D"/>
    <w:rsid w:val="00565947"/>
    <w:rsid w:val="00566541"/>
    <w:rsid w:val="00566C75"/>
    <w:rsid w:val="00567350"/>
    <w:rsid w:val="0056799C"/>
    <w:rsid w:val="00570713"/>
    <w:rsid w:val="00570D86"/>
    <w:rsid w:val="00571640"/>
    <w:rsid w:val="00571718"/>
    <w:rsid w:val="0057229C"/>
    <w:rsid w:val="00572E95"/>
    <w:rsid w:val="005732B6"/>
    <w:rsid w:val="00573504"/>
    <w:rsid w:val="00573CB8"/>
    <w:rsid w:val="005751C3"/>
    <w:rsid w:val="00575902"/>
    <w:rsid w:val="00575A66"/>
    <w:rsid w:val="00576AE7"/>
    <w:rsid w:val="00576CF0"/>
    <w:rsid w:val="00577105"/>
    <w:rsid w:val="00577219"/>
    <w:rsid w:val="00577488"/>
    <w:rsid w:val="005775D5"/>
    <w:rsid w:val="0057776C"/>
    <w:rsid w:val="005802E6"/>
    <w:rsid w:val="00580614"/>
    <w:rsid w:val="00580AE8"/>
    <w:rsid w:val="00580CD8"/>
    <w:rsid w:val="005810C7"/>
    <w:rsid w:val="005812E1"/>
    <w:rsid w:val="0058147D"/>
    <w:rsid w:val="00581923"/>
    <w:rsid w:val="005819D7"/>
    <w:rsid w:val="00581B27"/>
    <w:rsid w:val="00581DDA"/>
    <w:rsid w:val="005825DF"/>
    <w:rsid w:val="00583290"/>
    <w:rsid w:val="005832CA"/>
    <w:rsid w:val="00583517"/>
    <w:rsid w:val="00583790"/>
    <w:rsid w:val="005842F9"/>
    <w:rsid w:val="0058455C"/>
    <w:rsid w:val="00584580"/>
    <w:rsid w:val="00584BD2"/>
    <w:rsid w:val="00585053"/>
    <w:rsid w:val="00585B3A"/>
    <w:rsid w:val="00585F97"/>
    <w:rsid w:val="005866CB"/>
    <w:rsid w:val="00586BF7"/>
    <w:rsid w:val="005900ED"/>
    <w:rsid w:val="005907F2"/>
    <w:rsid w:val="00590DEF"/>
    <w:rsid w:val="00590DFE"/>
    <w:rsid w:val="00591203"/>
    <w:rsid w:val="0059139A"/>
    <w:rsid w:val="0059317C"/>
    <w:rsid w:val="005932A2"/>
    <w:rsid w:val="00593877"/>
    <w:rsid w:val="00593DFA"/>
    <w:rsid w:val="005940DD"/>
    <w:rsid w:val="00594D5D"/>
    <w:rsid w:val="00595574"/>
    <w:rsid w:val="00595B61"/>
    <w:rsid w:val="00596DBF"/>
    <w:rsid w:val="00596E74"/>
    <w:rsid w:val="00597208"/>
    <w:rsid w:val="00597D4C"/>
    <w:rsid w:val="005A03C2"/>
    <w:rsid w:val="005A1D04"/>
    <w:rsid w:val="005A2857"/>
    <w:rsid w:val="005A2C63"/>
    <w:rsid w:val="005A3266"/>
    <w:rsid w:val="005A3298"/>
    <w:rsid w:val="005A36C8"/>
    <w:rsid w:val="005A3959"/>
    <w:rsid w:val="005A3ED7"/>
    <w:rsid w:val="005A4D7E"/>
    <w:rsid w:val="005A4F66"/>
    <w:rsid w:val="005A5075"/>
    <w:rsid w:val="005A50BA"/>
    <w:rsid w:val="005A534D"/>
    <w:rsid w:val="005A6995"/>
    <w:rsid w:val="005A720D"/>
    <w:rsid w:val="005A76D0"/>
    <w:rsid w:val="005A7BA9"/>
    <w:rsid w:val="005A7EB2"/>
    <w:rsid w:val="005A7F0D"/>
    <w:rsid w:val="005B02ED"/>
    <w:rsid w:val="005B0B9D"/>
    <w:rsid w:val="005B0F7F"/>
    <w:rsid w:val="005B1282"/>
    <w:rsid w:val="005B1C7A"/>
    <w:rsid w:val="005B1EEB"/>
    <w:rsid w:val="005B25B6"/>
    <w:rsid w:val="005B2E32"/>
    <w:rsid w:val="005B3260"/>
    <w:rsid w:val="005B38F0"/>
    <w:rsid w:val="005B3A4D"/>
    <w:rsid w:val="005B3C7E"/>
    <w:rsid w:val="005B4023"/>
    <w:rsid w:val="005B440F"/>
    <w:rsid w:val="005B4A21"/>
    <w:rsid w:val="005B4B59"/>
    <w:rsid w:val="005B4ED1"/>
    <w:rsid w:val="005B4EE1"/>
    <w:rsid w:val="005B65AE"/>
    <w:rsid w:val="005B65EB"/>
    <w:rsid w:val="005B7410"/>
    <w:rsid w:val="005B762F"/>
    <w:rsid w:val="005B770B"/>
    <w:rsid w:val="005B7F65"/>
    <w:rsid w:val="005C0016"/>
    <w:rsid w:val="005C0352"/>
    <w:rsid w:val="005C0369"/>
    <w:rsid w:val="005C0D20"/>
    <w:rsid w:val="005C1120"/>
    <w:rsid w:val="005C11C2"/>
    <w:rsid w:val="005C11CC"/>
    <w:rsid w:val="005C2328"/>
    <w:rsid w:val="005C275E"/>
    <w:rsid w:val="005C2E9F"/>
    <w:rsid w:val="005C39B4"/>
    <w:rsid w:val="005C3A5A"/>
    <w:rsid w:val="005C3DA2"/>
    <w:rsid w:val="005C3EC6"/>
    <w:rsid w:val="005C4AB4"/>
    <w:rsid w:val="005C591E"/>
    <w:rsid w:val="005C5A8A"/>
    <w:rsid w:val="005C691F"/>
    <w:rsid w:val="005C6CC9"/>
    <w:rsid w:val="005C7445"/>
    <w:rsid w:val="005D15BD"/>
    <w:rsid w:val="005D1768"/>
    <w:rsid w:val="005D1902"/>
    <w:rsid w:val="005D201B"/>
    <w:rsid w:val="005D20DB"/>
    <w:rsid w:val="005D23EF"/>
    <w:rsid w:val="005D2492"/>
    <w:rsid w:val="005D3265"/>
    <w:rsid w:val="005D371B"/>
    <w:rsid w:val="005D37A5"/>
    <w:rsid w:val="005D3F1F"/>
    <w:rsid w:val="005D3F5E"/>
    <w:rsid w:val="005D41C4"/>
    <w:rsid w:val="005D42DB"/>
    <w:rsid w:val="005D4698"/>
    <w:rsid w:val="005D4D83"/>
    <w:rsid w:val="005D55C7"/>
    <w:rsid w:val="005D58BA"/>
    <w:rsid w:val="005D612E"/>
    <w:rsid w:val="005D62A4"/>
    <w:rsid w:val="005D66D8"/>
    <w:rsid w:val="005E06B1"/>
    <w:rsid w:val="005E06D2"/>
    <w:rsid w:val="005E0A36"/>
    <w:rsid w:val="005E11C0"/>
    <w:rsid w:val="005E12E9"/>
    <w:rsid w:val="005E16CB"/>
    <w:rsid w:val="005E1850"/>
    <w:rsid w:val="005E1945"/>
    <w:rsid w:val="005E1B7D"/>
    <w:rsid w:val="005E1CFD"/>
    <w:rsid w:val="005E1F86"/>
    <w:rsid w:val="005E234B"/>
    <w:rsid w:val="005E2455"/>
    <w:rsid w:val="005E24FB"/>
    <w:rsid w:val="005E27D1"/>
    <w:rsid w:val="005E28DD"/>
    <w:rsid w:val="005E29D9"/>
    <w:rsid w:val="005E3417"/>
    <w:rsid w:val="005E34B7"/>
    <w:rsid w:val="005E3896"/>
    <w:rsid w:val="005E4597"/>
    <w:rsid w:val="005E4D49"/>
    <w:rsid w:val="005E4E7E"/>
    <w:rsid w:val="005E5DBE"/>
    <w:rsid w:val="005E650D"/>
    <w:rsid w:val="005E6751"/>
    <w:rsid w:val="005E676F"/>
    <w:rsid w:val="005E70CD"/>
    <w:rsid w:val="005F0DE3"/>
    <w:rsid w:val="005F0DED"/>
    <w:rsid w:val="005F1E6E"/>
    <w:rsid w:val="005F20EE"/>
    <w:rsid w:val="005F2224"/>
    <w:rsid w:val="005F2661"/>
    <w:rsid w:val="005F2BED"/>
    <w:rsid w:val="005F3CC6"/>
    <w:rsid w:val="005F4D2E"/>
    <w:rsid w:val="005F5AF5"/>
    <w:rsid w:val="005F5CBE"/>
    <w:rsid w:val="005F6F25"/>
    <w:rsid w:val="005F7126"/>
    <w:rsid w:val="005F751A"/>
    <w:rsid w:val="005F77C9"/>
    <w:rsid w:val="006001FC"/>
    <w:rsid w:val="0060022B"/>
    <w:rsid w:val="0060065E"/>
    <w:rsid w:val="006006E8"/>
    <w:rsid w:val="00600E26"/>
    <w:rsid w:val="0060193B"/>
    <w:rsid w:val="00601BC5"/>
    <w:rsid w:val="0060288C"/>
    <w:rsid w:val="00602A7E"/>
    <w:rsid w:val="00603ED4"/>
    <w:rsid w:val="00604B6B"/>
    <w:rsid w:val="00605129"/>
    <w:rsid w:val="00605154"/>
    <w:rsid w:val="00605E10"/>
    <w:rsid w:val="006065A5"/>
    <w:rsid w:val="00606FDD"/>
    <w:rsid w:val="006070DE"/>
    <w:rsid w:val="006073AD"/>
    <w:rsid w:val="0060743A"/>
    <w:rsid w:val="0060745E"/>
    <w:rsid w:val="0060768E"/>
    <w:rsid w:val="00607C31"/>
    <w:rsid w:val="00607F07"/>
    <w:rsid w:val="0061026B"/>
    <w:rsid w:val="0061026F"/>
    <w:rsid w:val="006103AB"/>
    <w:rsid w:val="00610E29"/>
    <w:rsid w:val="006114EE"/>
    <w:rsid w:val="00611C85"/>
    <w:rsid w:val="006120B0"/>
    <w:rsid w:val="006131F1"/>
    <w:rsid w:val="0061379A"/>
    <w:rsid w:val="00613A69"/>
    <w:rsid w:val="00613BE4"/>
    <w:rsid w:val="00614AA8"/>
    <w:rsid w:val="00614AF8"/>
    <w:rsid w:val="006152E6"/>
    <w:rsid w:val="00615FB1"/>
    <w:rsid w:val="006168C2"/>
    <w:rsid w:val="00617393"/>
    <w:rsid w:val="0061752E"/>
    <w:rsid w:val="00617D05"/>
    <w:rsid w:val="00617D9F"/>
    <w:rsid w:val="00617E37"/>
    <w:rsid w:val="006208CE"/>
    <w:rsid w:val="006209F4"/>
    <w:rsid w:val="0062127F"/>
    <w:rsid w:val="0062194B"/>
    <w:rsid w:val="00621C0C"/>
    <w:rsid w:val="006221AB"/>
    <w:rsid w:val="00622B95"/>
    <w:rsid w:val="006233AA"/>
    <w:rsid w:val="00623A00"/>
    <w:rsid w:val="00624140"/>
    <w:rsid w:val="00624587"/>
    <w:rsid w:val="0062474D"/>
    <w:rsid w:val="006249A2"/>
    <w:rsid w:val="00624DA6"/>
    <w:rsid w:val="00624DE7"/>
    <w:rsid w:val="0062589E"/>
    <w:rsid w:val="006258F3"/>
    <w:rsid w:val="00625A3C"/>
    <w:rsid w:val="00625FE2"/>
    <w:rsid w:val="00627768"/>
    <w:rsid w:val="006303B3"/>
    <w:rsid w:val="00630859"/>
    <w:rsid w:val="00630963"/>
    <w:rsid w:val="006315F2"/>
    <w:rsid w:val="00631ECF"/>
    <w:rsid w:val="0063237E"/>
    <w:rsid w:val="00632B61"/>
    <w:rsid w:val="00632EB3"/>
    <w:rsid w:val="006335D0"/>
    <w:rsid w:val="00633F94"/>
    <w:rsid w:val="00633F98"/>
    <w:rsid w:val="006340E3"/>
    <w:rsid w:val="00634932"/>
    <w:rsid w:val="00636281"/>
    <w:rsid w:val="006363BB"/>
    <w:rsid w:val="00636A96"/>
    <w:rsid w:val="006376A0"/>
    <w:rsid w:val="0063773A"/>
    <w:rsid w:val="0063781D"/>
    <w:rsid w:val="00637B8D"/>
    <w:rsid w:val="00640183"/>
    <w:rsid w:val="00640866"/>
    <w:rsid w:val="00641CEC"/>
    <w:rsid w:val="00641FF5"/>
    <w:rsid w:val="00642311"/>
    <w:rsid w:val="00642BBA"/>
    <w:rsid w:val="00642EE5"/>
    <w:rsid w:val="0064479E"/>
    <w:rsid w:val="006447D8"/>
    <w:rsid w:val="00644C03"/>
    <w:rsid w:val="00644F28"/>
    <w:rsid w:val="006459CF"/>
    <w:rsid w:val="00646132"/>
    <w:rsid w:val="00646203"/>
    <w:rsid w:val="00646972"/>
    <w:rsid w:val="00646D8B"/>
    <w:rsid w:val="006477B1"/>
    <w:rsid w:val="00647BD7"/>
    <w:rsid w:val="0065067F"/>
    <w:rsid w:val="006507C2"/>
    <w:rsid w:val="00650D7D"/>
    <w:rsid w:val="00650F9A"/>
    <w:rsid w:val="00651048"/>
    <w:rsid w:val="006510AA"/>
    <w:rsid w:val="006515A0"/>
    <w:rsid w:val="0065187E"/>
    <w:rsid w:val="00651AB8"/>
    <w:rsid w:val="00651B76"/>
    <w:rsid w:val="00651EAF"/>
    <w:rsid w:val="00652C03"/>
    <w:rsid w:val="00652F7E"/>
    <w:rsid w:val="00654C83"/>
    <w:rsid w:val="00654E35"/>
    <w:rsid w:val="00654EE0"/>
    <w:rsid w:val="00655162"/>
    <w:rsid w:val="00655684"/>
    <w:rsid w:val="00655AF2"/>
    <w:rsid w:val="00655C05"/>
    <w:rsid w:val="00655CE0"/>
    <w:rsid w:val="00655F7D"/>
    <w:rsid w:val="006561CE"/>
    <w:rsid w:val="00656E56"/>
    <w:rsid w:val="0065783E"/>
    <w:rsid w:val="006579AC"/>
    <w:rsid w:val="00657A4B"/>
    <w:rsid w:val="0066044E"/>
    <w:rsid w:val="006604BD"/>
    <w:rsid w:val="00660993"/>
    <w:rsid w:val="00660BC8"/>
    <w:rsid w:val="00660E46"/>
    <w:rsid w:val="00660F37"/>
    <w:rsid w:val="00661A1D"/>
    <w:rsid w:val="006621EF"/>
    <w:rsid w:val="006629E9"/>
    <w:rsid w:val="00662EB0"/>
    <w:rsid w:val="00663855"/>
    <w:rsid w:val="00664FF9"/>
    <w:rsid w:val="00665CEB"/>
    <w:rsid w:val="006661E4"/>
    <w:rsid w:val="00666572"/>
    <w:rsid w:val="00666E28"/>
    <w:rsid w:val="00667BBF"/>
    <w:rsid w:val="00667F08"/>
    <w:rsid w:val="00670FEC"/>
    <w:rsid w:val="00671050"/>
    <w:rsid w:val="006710B7"/>
    <w:rsid w:val="006713A3"/>
    <w:rsid w:val="00671691"/>
    <w:rsid w:val="00671DD2"/>
    <w:rsid w:val="00672123"/>
    <w:rsid w:val="006731F3"/>
    <w:rsid w:val="0067404C"/>
    <w:rsid w:val="006741B2"/>
    <w:rsid w:val="006743D8"/>
    <w:rsid w:val="006749F0"/>
    <w:rsid w:val="00675328"/>
    <w:rsid w:val="006766DE"/>
    <w:rsid w:val="00676B85"/>
    <w:rsid w:val="0067727B"/>
    <w:rsid w:val="0067771C"/>
    <w:rsid w:val="0067798C"/>
    <w:rsid w:val="00680063"/>
    <w:rsid w:val="0068035E"/>
    <w:rsid w:val="0068044A"/>
    <w:rsid w:val="00680D1C"/>
    <w:rsid w:val="006827F1"/>
    <w:rsid w:val="00682849"/>
    <w:rsid w:val="00683400"/>
    <w:rsid w:val="006834E5"/>
    <w:rsid w:val="00683AA2"/>
    <w:rsid w:val="00683D05"/>
    <w:rsid w:val="00684050"/>
    <w:rsid w:val="00684712"/>
    <w:rsid w:val="00685803"/>
    <w:rsid w:val="006859F3"/>
    <w:rsid w:val="0068607B"/>
    <w:rsid w:val="00687E7A"/>
    <w:rsid w:val="00687F77"/>
    <w:rsid w:val="00691400"/>
    <w:rsid w:val="006916B8"/>
    <w:rsid w:val="006917EB"/>
    <w:rsid w:val="00691C00"/>
    <w:rsid w:val="006935ED"/>
    <w:rsid w:val="0069380E"/>
    <w:rsid w:val="00694150"/>
    <w:rsid w:val="0069546C"/>
    <w:rsid w:val="00695890"/>
    <w:rsid w:val="00696291"/>
    <w:rsid w:val="006963F4"/>
    <w:rsid w:val="00697853"/>
    <w:rsid w:val="00697A86"/>
    <w:rsid w:val="006A02C3"/>
    <w:rsid w:val="006A034C"/>
    <w:rsid w:val="006A10D7"/>
    <w:rsid w:val="006A23F2"/>
    <w:rsid w:val="006A2632"/>
    <w:rsid w:val="006A2E56"/>
    <w:rsid w:val="006A2EFE"/>
    <w:rsid w:val="006A336F"/>
    <w:rsid w:val="006A3897"/>
    <w:rsid w:val="006A3F00"/>
    <w:rsid w:val="006A55E4"/>
    <w:rsid w:val="006A5EBF"/>
    <w:rsid w:val="006A6189"/>
    <w:rsid w:val="006A6E2C"/>
    <w:rsid w:val="006A7098"/>
    <w:rsid w:val="006A77D7"/>
    <w:rsid w:val="006A77E7"/>
    <w:rsid w:val="006A77F1"/>
    <w:rsid w:val="006A7D4C"/>
    <w:rsid w:val="006A7DC3"/>
    <w:rsid w:val="006B0435"/>
    <w:rsid w:val="006B1075"/>
    <w:rsid w:val="006B143B"/>
    <w:rsid w:val="006B19A3"/>
    <w:rsid w:val="006B1BE9"/>
    <w:rsid w:val="006B28A4"/>
    <w:rsid w:val="006B3081"/>
    <w:rsid w:val="006B366F"/>
    <w:rsid w:val="006B51C2"/>
    <w:rsid w:val="006B5C0F"/>
    <w:rsid w:val="006B5FA8"/>
    <w:rsid w:val="006B652F"/>
    <w:rsid w:val="006B6DCD"/>
    <w:rsid w:val="006B778A"/>
    <w:rsid w:val="006C0B1B"/>
    <w:rsid w:val="006C0B32"/>
    <w:rsid w:val="006C10F3"/>
    <w:rsid w:val="006C11A6"/>
    <w:rsid w:val="006C1821"/>
    <w:rsid w:val="006C2892"/>
    <w:rsid w:val="006C2B3B"/>
    <w:rsid w:val="006C2E76"/>
    <w:rsid w:val="006C2F32"/>
    <w:rsid w:val="006C33D7"/>
    <w:rsid w:val="006C43E9"/>
    <w:rsid w:val="006C48C0"/>
    <w:rsid w:val="006C5018"/>
    <w:rsid w:val="006C54C9"/>
    <w:rsid w:val="006C56BB"/>
    <w:rsid w:val="006C7477"/>
    <w:rsid w:val="006D073E"/>
    <w:rsid w:val="006D11E7"/>
    <w:rsid w:val="006D166B"/>
    <w:rsid w:val="006D18CF"/>
    <w:rsid w:val="006D283A"/>
    <w:rsid w:val="006D41A1"/>
    <w:rsid w:val="006D4522"/>
    <w:rsid w:val="006D4F45"/>
    <w:rsid w:val="006D6414"/>
    <w:rsid w:val="006D6431"/>
    <w:rsid w:val="006D73BE"/>
    <w:rsid w:val="006D741B"/>
    <w:rsid w:val="006D75A8"/>
    <w:rsid w:val="006D792F"/>
    <w:rsid w:val="006E0088"/>
    <w:rsid w:val="006E02ED"/>
    <w:rsid w:val="006E0A93"/>
    <w:rsid w:val="006E0BAA"/>
    <w:rsid w:val="006E0D12"/>
    <w:rsid w:val="006E0DFC"/>
    <w:rsid w:val="006E1F19"/>
    <w:rsid w:val="006E27EE"/>
    <w:rsid w:val="006E28A7"/>
    <w:rsid w:val="006E2AA8"/>
    <w:rsid w:val="006E2FAC"/>
    <w:rsid w:val="006E3A24"/>
    <w:rsid w:val="006E43A7"/>
    <w:rsid w:val="006E4530"/>
    <w:rsid w:val="006E4553"/>
    <w:rsid w:val="006E4842"/>
    <w:rsid w:val="006E5D08"/>
    <w:rsid w:val="006E6BC9"/>
    <w:rsid w:val="006E7A84"/>
    <w:rsid w:val="006E7D36"/>
    <w:rsid w:val="006F0B1A"/>
    <w:rsid w:val="006F0C1F"/>
    <w:rsid w:val="006F172A"/>
    <w:rsid w:val="006F1837"/>
    <w:rsid w:val="006F19E0"/>
    <w:rsid w:val="006F1D07"/>
    <w:rsid w:val="006F215A"/>
    <w:rsid w:val="006F24E3"/>
    <w:rsid w:val="006F26C8"/>
    <w:rsid w:val="006F2F35"/>
    <w:rsid w:val="006F3CD1"/>
    <w:rsid w:val="006F437D"/>
    <w:rsid w:val="006F4D26"/>
    <w:rsid w:val="006F4FF0"/>
    <w:rsid w:val="006F5685"/>
    <w:rsid w:val="006F5E97"/>
    <w:rsid w:val="006F6DF3"/>
    <w:rsid w:val="006F7210"/>
    <w:rsid w:val="006F75AA"/>
    <w:rsid w:val="006F7788"/>
    <w:rsid w:val="006F7D65"/>
    <w:rsid w:val="0070272D"/>
    <w:rsid w:val="00702BBE"/>
    <w:rsid w:val="00702DED"/>
    <w:rsid w:val="00703255"/>
    <w:rsid w:val="00703326"/>
    <w:rsid w:val="007035DF"/>
    <w:rsid w:val="00703A9A"/>
    <w:rsid w:val="0070426F"/>
    <w:rsid w:val="00704AD5"/>
    <w:rsid w:val="00704C25"/>
    <w:rsid w:val="00705129"/>
    <w:rsid w:val="007052B5"/>
    <w:rsid w:val="0070530C"/>
    <w:rsid w:val="00705F1D"/>
    <w:rsid w:val="007064BC"/>
    <w:rsid w:val="00706AC7"/>
    <w:rsid w:val="00706F64"/>
    <w:rsid w:val="007077A5"/>
    <w:rsid w:val="00707CAE"/>
    <w:rsid w:val="0071085C"/>
    <w:rsid w:val="00710D9A"/>
    <w:rsid w:val="00711248"/>
    <w:rsid w:val="007112D5"/>
    <w:rsid w:val="00711A46"/>
    <w:rsid w:val="00712117"/>
    <w:rsid w:val="007123FA"/>
    <w:rsid w:val="007127B8"/>
    <w:rsid w:val="007127C9"/>
    <w:rsid w:val="00712AC6"/>
    <w:rsid w:val="00712D45"/>
    <w:rsid w:val="00713000"/>
    <w:rsid w:val="00714A77"/>
    <w:rsid w:val="00714AA0"/>
    <w:rsid w:val="0071511A"/>
    <w:rsid w:val="00715872"/>
    <w:rsid w:val="00715BBD"/>
    <w:rsid w:val="00715FF9"/>
    <w:rsid w:val="00716056"/>
    <w:rsid w:val="0071614B"/>
    <w:rsid w:val="00716ABC"/>
    <w:rsid w:val="00716EFC"/>
    <w:rsid w:val="007173EB"/>
    <w:rsid w:val="007175AD"/>
    <w:rsid w:val="00720840"/>
    <w:rsid w:val="0072086B"/>
    <w:rsid w:val="00720F9C"/>
    <w:rsid w:val="00721570"/>
    <w:rsid w:val="007220C2"/>
    <w:rsid w:val="00722742"/>
    <w:rsid w:val="0072283A"/>
    <w:rsid w:val="007229EE"/>
    <w:rsid w:val="00722CA9"/>
    <w:rsid w:val="00722CF3"/>
    <w:rsid w:val="007230D5"/>
    <w:rsid w:val="007239AC"/>
    <w:rsid w:val="00723E95"/>
    <w:rsid w:val="00724F28"/>
    <w:rsid w:val="00725811"/>
    <w:rsid w:val="00726B43"/>
    <w:rsid w:val="007270F5"/>
    <w:rsid w:val="007301FD"/>
    <w:rsid w:val="00730CB8"/>
    <w:rsid w:val="007311D3"/>
    <w:rsid w:val="00733953"/>
    <w:rsid w:val="007339DF"/>
    <w:rsid w:val="00734366"/>
    <w:rsid w:val="007346CC"/>
    <w:rsid w:val="007358AF"/>
    <w:rsid w:val="00736364"/>
    <w:rsid w:val="0073642B"/>
    <w:rsid w:val="0073664D"/>
    <w:rsid w:val="00736956"/>
    <w:rsid w:val="00737156"/>
    <w:rsid w:val="007372B4"/>
    <w:rsid w:val="00737675"/>
    <w:rsid w:val="007402D2"/>
    <w:rsid w:val="00740AB1"/>
    <w:rsid w:val="007418F5"/>
    <w:rsid w:val="00741D68"/>
    <w:rsid w:val="0074209D"/>
    <w:rsid w:val="00743D64"/>
    <w:rsid w:val="00743DA1"/>
    <w:rsid w:val="0074400B"/>
    <w:rsid w:val="0074524F"/>
    <w:rsid w:val="00745DA0"/>
    <w:rsid w:val="007462EF"/>
    <w:rsid w:val="00747136"/>
    <w:rsid w:val="00747242"/>
    <w:rsid w:val="007478C0"/>
    <w:rsid w:val="007507AF"/>
    <w:rsid w:val="00750F2F"/>
    <w:rsid w:val="00751E87"/>
    <w:rsid w:val="00752DAF"/>
    <w:rsid w:val="007532C4"/>
    <w:rsid w:val="0075366A"/>
    <w:rsid w:val="00754036"/>
    <w:rsid w:val="007543BD"/>
    <w:rsid w:val="00754496"/>
    <w:rsid w:val="0075481D"/>
    <w:rsid w:val="00754827"/>
    <w:rsid w:val="007554CA"/>
    <w:rsid w:val="00756094"/>
    <w:rsid w:val="00756260"/>
    <w:rsid w:val="00760E06"/>
    <w:rsid w:val="00761F35"/>
    <w:rsid w:val="00762557"/>
    <w:rsid w:val="00763349"/>
    <w:rsid w:val="00763435"/>
    <w:rsid w:val="007638DF"/>
    <w:rsid w:val="00763990"/>
    <w:rsid w:val="00763DA2"/>
    <w:rsid w:val="0076506F"/>
    <w:rsid w:val="0076556A"/>
    <w:rsid w:val="00765D9D"/>
    <w:rsid w:val="0076684E"/>
    <w:rsid w:val="00766A58"/>
    <w:rsid w:val="0076767A"/>
    <w:rsid w:val="00771B92"/>
    <w:rsid w:val="0077203B"/>
    <w:rsid w:val="0077249C"/>
    <w:rsid w:val="00772F11"/>
    <w:rsid w:val="007743F5"/>
    <w:rsid w:val="00774880"/>
    <w:rsid w:val="00774D51"/>
    <w:rsid w:val="00775423"/>
    <w:rsid w:val="00775972"/>
    <w:rsid w:val="007762EC"/>
    <w:rsid w:val="007763FE"/>
    <w:rsid w:val="007764F4"/>
    <w:rsid w:val="00776AB8"/>
    <w:rsid w:val="007779DD"/>
    <w:rsid w:val="0078000B"/>
    <w:rsid w:val="00780A36"/>
    <w:rsid w:val="00781121"/>
    <w:rsid w:val="00781550"/>
    <w:rsid w:val="007819E3"/>
    <w:rsid w:val="007822A3"/>
    <w:rsid w:val="0078307A"/>
    <w:rsid w:val="007834F4"/>
    <w:rsid w:val="0078361F"/>
    <w:rsid w:val="007847FA"/>
    <w:rsid w:val="00784A96"/>
    <w:rsid w:val="00784F3E"/>
    <w:rsid w:val="00784F98"/>
    <w:rsid w:val="007852E3"/>
    <w:rsid w:val="007853E8"/>
    <w:rsid w:val="00785639"/>
    <w:rsid w:val="00785986"/>
    <w:rsid w:val="007860DC"/>
    <w:rsid w:val="0078618D"/>
    <w:rsid w:val="0078696D"/>
    <w:rsid w:val="00786E35"/>
    <w:rsid w:val="0078728B"/>
    <w:rsid w:val="007873CC"/>
    <w:rsid w:val="00790119"/>
    <w:rsid w:val="007901A1"/>
    <w:rsid w:val="00790271"/>
    <w:rsid w:val="0079032C"/>
    <w:rsid w:val="0079076B"/>
    <w:rsid w:val="00790BDC"/>
    <w:rsid w:val="007913E1"/>
    <w:rsid w:val="007917A8"/>
    <w:rsid w:val="00791DB6"/>
    <w:rsid w:val="00792150"/>
    <w:rsid w:val="00792739"/>
    <w:rsid w:val="00793616"/>
    <w:rsid w:val="007936F3"/>
    <w:rsid w:val="007941CF"/>
    <w:rsid w:val="007949E5"/>
    <w:rsid w:val="00794B83"/>
    <w:rsid w:val="007950EB"/>
    <w:rsid w:val="007952B0"/>
    <w:rsid w:val="007959E5"/>
    <w:rsid w:val="00795BAC"/>
    <w:rsid w:val="0079608F"/>
    <w:rsid w:val="007960DB"/>
    <w:rsid w:val="007969DC"/>
    <w:rsid w:val="00796A8C"/>
    <w:rsid w:val="00796EE3"/>
    <w:rsid w:val="00797AF9"/>
    <w:rsid w:val="007A01F3"/>
    <w:rsid w:val="007A0313"/>
    <w:rsid w:val="007A049E"/>
    <w:rsid w:val="007A06B6"/>
    <w:rsid w:val="007A0D1C"/>
    <w:rsid w:val="007A0D96"/>
    <w:rsid w:val="007A0F1B"/>
    <w:rsid w:val="007A2157"/>
    <w:rsid w:val="007A2847"/>
    <w:rsid w:val="007A2955"/>
    <w:rsid w:val="007A2B7C"/>
    <w:rsid w:val="007A2CB8"/>
    <w:rsid w:val="007A2EAC"/>
    <w:rsid w:val="007A30FA"/>
    <w:rsid w:val="007A31D1"/>
    <w:rsid w:val="007A31DC"/>
    <w:rsid w:val="007A3729"/>
    <w:rsid w:val="007A379A"/>
    <w:rsid w:val="007A4938"/>
    <w:rsid w:val="007A4C09"/>
    <w:rsid w:val="007A4DC1"/>
    <w:rsid w:val="007A4E3C"/>
    <w:rsid w:val="007A54EE"/>
    <w:rsid w:val="007A5838"/>
    <w:rsid w:val="007A5920"/>
    <w:rsid w:val="007A5BC1"/>
    <w:rsid w:val="007A625F"/>
    <w:rsid w:val="007A62FD"/>
    <w:rsid w:val="007A6B33"/>
    <w:rsid w:val="007A7EB7"/>
    <w:rsid w:val="007B08E5"/>
    <w:rsid w:val="007B0A6E"/>
    <w:rsid w:val="007B0A77"/>
    <w:rsid w:val="007B1457"/>
    <w:rsid w:val="007B1519"/>
    <w:rsid w:val="007B2747"/>
    <w:rsid w:val="007B278E"/>
    <w:rsid w:val="007B29E4"/>
    <w:rsid w:val="007B319D"/>
    <w:rsid w:val="007B3949"/>
    <w:rsid w:val="007B3983"/>
    <w:rsid w:val="007B3A5C"/>
    <w:rsid w:val="007B426B"/>
    <w:rsid w:val="007B4281"/>
    <w:rsid w:val="007B43C4"/>
    <w:rsid w:val="007B4C28"/>
    <w:rsid w:val="007B6041"/>
    <w:rsid w:val="007B6B28"/>
    <w:rsid w:val="007B6CF1"/>
    <w:rsid w:val="007B7CDF"/>
    <w:rsid w:val="007B7E50"/>
    <w:rsid w:val="007B7FB4"/>
    <w:rsid w:val="007C0101"/>
    <w:rsid w:val="007C09E8"/>
    <w:rsid w:val="007C0DA8"/>
    <w:rsid w:val="007C16B4"/>
    <w:rsid w:val="007C1F01"/>
    <w:rsid w:val="007C1F75"/>
    <w:rsid w:val="007C20CD"/>
    <w:rsid w:val="007C27A1"/>
    <w:rsid w:val="007C2846"/>
    <w:rsid w:val="007C3FDB"/>
    <w:rsid w:val="007C428F"/>
    <w:rsid w:val="007C4CAC"/>
    <w:rsid w:val="007C5BCD"/>
    <w:rsid w:val="007C6B2E"/>
    <w:rsid w:val="007C6CE5"/>
    <w:rsid w:val="007C6ECA"/>
    <w:rsid w:val="007C72A6"/>
    <w:rsid w:val="007D0281"/>
    <w:rsid w:val="007D0C8A"/>
    <w:rsid w:val="007D1545"/>
    <w:rsid w:val="007D18AE"/>
    <w:rsid w:val="007D1D09"/>
    <w:rsid w:val="007D2101"/>
    <w:rsid w:val="007D2145"/>
    <w:rsid w:val="007D226E"/>
    <w:rsid w:val="007D289A"/>
    <w:rsid w:val="007D39B9"/>
    <w:rsid w:val="007D3AA3"/>
    <w:rsid w:val="007D3B79"/>
    <w:rsid w:val="007D4746"/>
    <w:rsid w:val="007D522C"/>
    <w:rsid w:val="007D5728"/>
    <w:rsid w:val="007D674E"/>
    <w:rsid w:val="007D6C8F"/>
    <w:rsid w:val="007D6FB0"/>
    <w:rsid w:val="007D7378"/>
    <w:rsid w:val="007D7D94"/>
    <w:rsid w:val="007D7FC8"/>
    <w:rsid w:val="007E020B"/>
    <w:rsid w:val="007E04D9"/>
    <w:rsid w:val="007E09B2"/>
    <w:rsid w:val="007E14DF"/>
    <w:rsid w:val="007E1F1B"/>
    <w:rsid w:val="007E294E"/>
    <w:rsid w:val="007E3038"/>
    <w:rsid w:val="007E3221"/>
    <w:rsid w:val="007E3985"/>
    <w:rsid w:val="007E3C57"/>
    <w:rsid w:val="007E4342"/>
    <w:rsid w:val="007E4564"/>
    <w:rsid w:val="007E4863"/>
    <w:rsid w:val="007E574A"/>
    <w:rsid w:val="007E5D9D"/>
    <w:rsid w:val="007E6104"/>
    <w:rsid w:val="007E63EA"/>
    <w:rsid w:val="007E681C"/>
    <w:rsid w:val="007E6927"/>
    <w:rsid w:val="007E7BA2"/>
    <w:rsid w:val="007F0585"/>
    <w:rsid w:val="007F0EB8"/>
    <w:rsid w:val="007F1B64"/>
    <w:rsid w:val="007F2A27"/>
    <w:rsid w:val="007F33C7"/>
    <w:rsid w:val="007F3924"/>
    <w:rsid w:val="007F3F42"/>
    <w:rsid w:val="007F4183"/>
    <w:rsid w:val="007F4978"/>
    <w:rsid w:val="007F5374"/>
    <w:rsid w:val="007F546A"/>
    <w:rsid w:val="007F559E"/>
    <w:rsid w:val="007F582D"/>
    <w:rsid w:val="007F5F68"/>
    <w:rsid w:val="007F6168"/>
    <w:rsid w:val="007F679E"/>
    <w:rsid w:val="007F71A8"/>
    <w:rsid w:val="007F7C2E"/>
    <w:rsid w:val="00800609"/>
    <w:rsid w:val="00801FD9"/>
    <w:rsid w:val="008022F1"/>
    <w:rsid w:val="00802A8C"/>
    <w:rsid w:val="00802AB7"/>
    <w:rsid w:val="00802EEF"/>
    <w:rsid w:val="0080384E"/>
    <w:rsid w:val="00804A7B"/>
    <w:rsid w:val="008053C5"/>
    <w:rsid w:val="00805636"/>
    <w:rsid w:val="00805645"/>
    <w:rsid w:val="008072D5"/>
    <w:rsid w:val="00807A62"/>
    <w:rsid w:val="00807D23"/>
    <w:rsid w:val="00807E7C"/>
    <w:rsid w:val="00810990"/>
    <w:rsid w:val="00810AE7"/>
    <w:rsid w:val="00810BB5"/>
    <w:rsid w:val="0081141D"/>
    <w:rsid w:val="008115B6"/>
    <w:rsid w:val="00811604"/>
    <w:rsid w:val="00812067"/>
    <w:rsid w:val="00812D34"/>
    <w:rsid w:val="00812EC0"/>
    <w:rsid w:val="0081393D"/>
    <w:rsid w:val="008139A7"/>
    <w:rsid w:val="00813B5D"/>
    <w:rsid w:val="00813D2B"/>
    <w:rsid w:val="00814E2B"/>
    <w:rsid w:val="00815006"/>
    <w:rsid w:val="00816433"/>
    <w:rsid w:val="008173B3"/>
    <w:rsid w:val="00817927"/>
    <w:rsid w:val="00817A3C"/>
    <w:rsid w:val="00817D9F"/>
    <w:rsid w:val="00817E2A"/>
    <w:rsid w:val="00820B37"/>
    <w:rsid w:val="00820E4D"/>
    <w:rsid w:val="008212F4"/>
    <w:rsid w:val="008214C6"/>
    <w:rsid w:val="00822F4A"/>
    <w:rsid w:val="0082333E"/>
    <w:rsid w:val="0082479F"/>
    <w:rsid w:val="00824CE4"/>
    <w:rsid w:val="00824F2A"/>
    <w:rsid w:val="00825105"/>
    <w:rsid w:val="00825C26"/>
    <w:rsid w:val="00825EE3"/>
    <w:rsid w:val="00826F72"/>
    <w:rsid w:val="00827752"/>
    <w:rsid w:val="0083000C"/>
    <w:rsid w:val="0083032E"/>
    <w:rsid w:val="00831B04"/>
    <w:rsid w:val="00832814"/>
    <w:rsid w:val="00832CD4"/>
    <w:rsid w:val="00832DCE"/>
    <w:rsid w:val="00832F99"/>
    <w:rsid w:val="00833920"/>
    <w:rsid w:val="008340DD"/>
    <w:rsid w:val="008350D3"/>
    <w:rsid w:val="0083540B"/>
    <w:rsid w:val="00835AB6"/>
    <w:rsid w:val="00837B31"/>
    <w:rsid w:val="00840269"/>
    <w:rsid w:val="00841858"/>
    <w:rsid w:val="00841973"/>
    <w:rsid w:val="008424C2"/>
    <w:rsid w:val="008433E1"/>
    <w:rsid w:val="00843DC3"/>
    <w:rsid w:val="00844579"/>
    <w:rsid w:val="00844A92"/>
    <w:rsid w:val="00846AB1"/>
    <w:rsid w:val="00847030"/>
    <w:rsid w:val="008476AD"/>
    <w:rsid w:val="008505A1"/>
    <w:rsid w:val="00850EE2"/>
    <w:rsid w:val="008511E4"/>
    <w:rsid w:val="008519D6"/>
    <w:rsid w:val="00851D59"/>
    <w:rsid w:val="00853940"/>
    <w:rsid w:val="008549CD"/>
    <w:rsid w:val="00854A6B"/>
    <w:rsid w:val="00854E14"/>
    <w:rsid w:val="00854F42"/>
    <w:rsid w:val="0085555C"/>
    <w:rsid w:val="00855FF1"/>
    <w:rsid w:val="00856EF0"/>
    <w:rsid w:val="0086080E"/>
    <w:rsid w:val="00861BAA"/>
    <w:rsid w:val="008622BF"/>
    <w:rsid w:val="008628BC"/>
    <w:rsid w:val="00862C6D"/>
    <w:rsid w:val="00862D88"/>
    <w:rsid w:val="00862FC5"/>
    <w:rsid w:val="0086333D"/>
    <w:rsid w:val="0086334C"/>
    <w:rsid w:val="00863894"/>
    <w:rsid w:val="008649BA"/>
    <w:rsid w:val="00864B2B"/>
    <w:rsid w:val="008657C8"/>
    <w:rsid w:val="008662A4"/>
    <w:rsid w:val="008669FA"/>
    <w:rsid w:val="00866AB4"/>
    <w:rsid w:val="008673F3"/>
    <w:rsid w:val="008708D4"/>
    <w:rsid w:val="00870BBC"/>
    <w:rsid w:val="00871073"/>
    <w:rsid w:val="00871784"/>
    <w:rsid w:val="008717C7"/>
    <w:rsid w:val="008720D0"/>
    <w:rsid w:val="008724F8"/>
    <w:rsid w:val="0087279E"/>
    <w:rsid w:val="00873276"/>
    <w:rsid w:val="00873586"/>
    <w:rsid w:val="00874728"/>
    <w:rsid w:val="008754B3"/>
    <w:rsid w:val="008760D2"/>
    <w:rsid w:val="00876415"/>
    <w:rsid w:val="00876E2E"/>
    <w:rsid w:val="008806D9"/>
    <w:rsid w:val="00880A88"/>
    <w:rsid w:val="00880C5A"/>
    <w:rsid w:val="00880F87"/>
    <w:rsid w:val="008810D4"/>
    <w:rsid w:val="008810ED"/>
    <w:rsid w:val="00881B83"/>
    <w:rsid w:val="00881B9B"/>
    <w:rsid w:val="0088279B"/>
    <w:rsid w:val="00882BFC"/>
    <w:rsid w:val="0088301D"/>
    <w:rsid w:val="00883CE1"/>
    <w:rsid w:val="00883E09"/>
    <w:rsid w:val="00885A88"/>
    <w:rsid w:val="00885DBB"/>
    <w:rsid w:val="00886510"/>
    <w:rsid w:val="00886F83"/>
    <w:rsid w:val="0088723E"/>
    <w:rsid w:val="0088746B"/>
    <w:rsid w:val="008879CF"/>
    <w:rsid w:val="00887D2E"/>
    <w:rsid w:val="00891314"/>
    <w:rsid w:val="00891556"/>
    <w:rsid w:val="0089165A"/>
    <w:rsid w:val="008923F7"/>
    <w:rsid w:val="008929EE"/>
    <w:rsid w:val="00892D57"/>
    <w:rsid w:val="0089315B"/>
    <w:rsid w:val="008938B1"/>
    <w:rsid w:val="0089398F"/>
    <w:rsid w:val="00893F97"/>
    <w:rsid w:val="00894792"/>
    <w:rsid w:val="00894F92"/>
    <w:rsid w:val="0089512B"/>
    <w:rsid w:val="0089539C"/>
    <w:rsid w:val="00895A32"/>
    <w:rsid w:val="00895F8C"/>
    <w:rsid w:val="00896495"/>
    <w:rsid w:val="00896F67"/>
    <w:rsid w:val="008976B9"/>
    <w:rsid w:val="00897BDF"/>
    <w:rsid w:val="00897E98"/>
    <w:rsid w:val="00897EAE"/>
    <w:rsid w:val="008A02B4"/>
    <w:rsid w:val="008A05DF"/>
    <w:rsid w:val="008A08E2"/>
    <w:rsid w:val="008A0941"/>
    <w:rsid w:val="008A09DC"/>
    <w:rsid w:val="008A1028"/>
    <w:rsid w:val="008A144C"/>
    <w:rsid w:val="008A2025"/>
    <w:rsid w:val="008A2C36"/>
    <w:rsid w:val="008A31B6"/>
    <w:rsid w:val="008A38FA"/>
    <w:rsid w:val="008A3A46"/>
    <w:rsid w:val="008A41D4"/>
    <w:rsid w:val="008A449D"/>
    <w:rsid w:val="008A4B30"/>
    <w:rsid w:val="008A4BDC"/>
    <w:rsid w:val="008A5B8F"/>
    <w:rsid w:val="008A5CBF"/>
    <w:rsid w:val="008A6263"/>
    <w:rsid w:val="008A65F8"/>
    <w:rsid w:val="008A6930"/>
    <w:rsid w:val="008A69EA"/>
    <w:rsid w:val="008A7425"/>
    <w:rsid w:val="008A7444"/>
    <w:rsid w:val="008A76CE"/>
    <w:rsid w:val="008A7B43"/>
    <w:rsid w:val="008A7D25"/>
    <w:rsid w:val="008B05D6"/>
    <w:rsid w:val="008B0B1B"/>
    <w:rsid w:val="008B0F36"/>
    <w:rsid w:val="008B1155"/>
    <w:rsid w:val="008B2298"/>
    <w:rsid w:val="008B248B"/>
    <w:rsid w:val="008B250C"/>
    <w:rsid w:val="008B2B8C"/>
    <w:rsid w:val="008B5953"/>
    <w:rsid w:val="008B6816"/>
    <w:rsid w:val="008B685D"/>
    <w:rsid w:val="008B6944"/>
    <w:rsid w:val="008B6EC1"/>
    <w:rsid w:val="008B7044"/>
    <w:rsid w:val="008B70EC"/>
    <w:rsid w:val="008B755C"/>
    <w:rsid w:val="008B7563"/>
    <w:rsid w:val="008C0204"/>
    <w:rsid w:val="008C140C"/>
    <w:rsid w:val="008C191B"/>
    <w:rsid w:val="008C25E8"/>
    <w:rsid w:val="008C2678"/>
    <w:rsid w:val="008C27AD"/>
    <w:rsid w:val="008C2AA8"/>
    <w:rsid w:val="008C33A8"/>
    <w:rsid w:val="008C48DF"/>
    <w:rsid w:val="008C5A7A"/>
    <w:rsid w:val="008C6990"/>
    <w:rsid w:val="008C6B41"/>
    <w:rsid w:val="008C6BD0"/>
    <w:rsid w:val="008C6D8E"/>
    <w:rsid w:val="008D0808"/>
    <w:rsid w:val="008D0D61"/>
    <w:rsid w:val="008D1B67"/>
    <w:rsid w:val="008D20FA"/>
    <w:rsid w:val="008D2CBD"/>
    <w:rsid w:val="008D2F5E"/>
    <w:rsid w:val="008D36A9"/>
    <w:rsid w:val="008D43DE"/>
    <w:rsid w:val="008D49EA"/>
    <w:rsid w:val="008D5211"/>
    <w:rsid w:val="008D565B"/>
    <w:rsid w:val="008D5790"/>
    <w:rsid w:val="008D5F05"/>
    <w:rsid w:val="008D5F2C"/>
    <w:rsid w:val="008D645B"/>
    <w:rsid w:val="008D6771"/>
    <w:rsid w:val="008D6C77"/>
    <w:rsid w:val="008E0D98"/>
    <w:rsid w:val="008E10FC"/>
    <w:rsid w:val="008E1105"/>
    <w:rsid w:val="008E18C4"/>
    <w:rsid w:val="008E1DF8"/>
    <w:rsid w:val="008E20A3"/>
    <w:rsid w:val="008E2917"/>
    <w:rsid w:val="008E3F74"/>
    <w:rsid w:val="008E4037"/>
    <w:rsid w:val="008E6447"/>
    <w:rsid w:val="008E6939"/>
    <w:rsid w:val="008E6AF3"/>
    <w:rsid w:val="008E6D5F"/>
    <w:rsid w:val="008E7947"/>
    <w:rsid w:val="008E7A67"/>
    <w:rsid w:val="008E7B9C"/>
    <w:rsid w:val="008E7CE2"/>
    <w:rsid w:val="008F00AB"/>
    <w:rsid w:val="008F01AB"/>
    <w:rsid w:val="008F050A"/>
    <w:rsid w:val="008F0E15"/>
    <w:rsid w:val="008F1C4D"/>
    <w:rsid w:val="008F1C69"/>
    <w:rsid w:val="008F1E34"/>
    <w:rsid w:val="008F291C"/>
    <w:rsid w:val="008F3862"/>
    <w:rsid w:val="008F3FC7"/>
    <w:rsid w:val="008F44BE"/>
    <w:rsid w:val="008F4BA7"/>
    <w:rsid w:val="008F508E"/>
    <w:rsid w:val="008F5423"/>
    <w:rsid w:val="008F5968"/>
    <w:rsid w:val="008F6551"/>
    <w:rsid w:val="008F704A"/>
    <w:rsid w:val="008F7F79"/>
    <w:rsid w:val="009008C4"/>
    <w:rsid w:val="0090102E"/>
    <w:rsid w:val="009016FB"/>
    <w:rsid w:val="009022BF"/>
    <w:rsid w:val="00902719"/>
    <w:rsid w:val="00902898"/>
    <w:rsid w:val="009029EB"/>
    <w:rsid w:val="00902D54"/>
    <w:rsid w:val="00902FEC"/>
    <w:rsid w:val="00903165"/>
    <w:rsid w:val="00903218"/>
    <w:rsid w:val="00903235"/>
    <w:rsid w:val="00904796"/>
    <w:rsid w:val="00904AFB"/>
    <w:rsid w:val="0090551B"/>
    <w:rsid w:val="00905A5F"/>
    <w:rsid w:val="00906DAC"/>
    <w:rsid w:val="00910796"/>
    <w:rsid w:val="00911A7E"/>
    <w:rsid w:val="00912284"/>
    <w:rsid w:val="00912E9D"/>
    <w:rsid w:val="00913016"/>
    <w:rsid w:val="00913063"/>
    <w:rsid w:val="00913107"/>
    <w:rsid w:val="009139AE"/>
    <w:rsid w:val="00913D84"/>
    <w:rsid w:val="00913E4B"/>
    <w:rsid w:val="0091411B"/>
    <w:rsid w:val="00914282"/>
    <w:rsid w:val="0091450F"/>
    <w:rsid w:val="00914B6C"/>
    <w:rsid w:val="00914EF6"/>
    <w:rsid w:val="0091541A"/>
    <w:rsid w:val="00915800"/>
    <w:rsid w:val="00916122"/>
    <w:rsid w:val="009165A9"/>
    <w:rsid w:val="00916725"/>
    <w:rsid w:val="00916B13"/>
    <w:rsid w:val="00917C97"/>
    <w:rsid w:val="00920B64"/>
    <w:rsid w:val="00921272"/>
    <w:rsid w:val="00921CBB"/>
    <w:rsid w:val="00921D32"/>
    <w:rsid w:val="00922314"/>
    <w:rsid w:val="009229CA"/>
    <w:rsid w:val="00922D8D"/>
    <w:rsid w:val="00923161"/>
    <w:rsid w:val="009237CB"/>
    <w:rsid w:val="00924333"/>
    <w:rsid w:val="009243AC"/>
    <w:rsid w:val="009244D8"/>
    <w:rsid w:val="00924A13"/>
    <w:rsid w:val="00924D6B"/>
    <w:rsid w:val="00925B91"/>
    <w:rsid w:val="009266CD"/>
    <w:rsid w:val="00926A40"/>
    <w:rsid w:val="00930A1E"/>
    <w:rsid w:val="00931463"/>
    <w:rsid w:val="00932B8C"/>
    <w:rsid w:val="00933040"/>
    <w:rsid w:val="00933659"/>
    <w:rsid w:val="00933808"/>
    <w:rsid w:val="00934052"/>
    <w:rsid w:val="00934925"/>
    <w:rsid w:val="009350D2"/>
    <w:rsid w:val="00935C02"/>
    <w:rsid w:val="00936028"/>
    <w:rsid w:val="00936FD3"/>
    <w:rsid w:val="009371CA"/>
    <w:rsid w:val="0093756B"/>
    <w:rsid w:val="009400A7"/>
    <w:rsid w:val="009400C2"/>
    <w:rsid w:val="009401BB"/>
    <w:rsid w:val="0094047A"/>
    <w:rsid w:val="00940555"/>
    <w:rsid w:val="00940D8A"/>
    <w:rsid w:val="00940DAE"/>
    <w:rsid w:val="00941213"/>
    <w:rsid w:val="0094165E"/>
    <w:rsid w:val="009417E8"/>
    <w:rsid w:val="009424A5"/>
    <w:rsid w:val="0094265A"/>
    <w:rsid w:val="009437D5"/>
    <w:rsid w:val="0094398B"/>
    <w:rsid w:val="00944512"/>
    <w:rsid w:val="009446FD"/>
    <w:rsid w:val="00945687"/>
    <w:rsid w:val="00946016"/>
    <w:rsid w:val="009462FA"/>
    <w:rsid w:val="009467BF"/>
    <w:rsid w:val="00946F36"/>
    <w:rsid w:val="009475EE"/>
    <w:rsid w:val="00947718"/>
    <w:rsid w:val="009477BB"/>
    <w:rsid w:val="009505DD"/>
    <w:rsid w:val="00950932"/>
    <w:rsid w:val="0095112E"/>
    <w:rsid w:val="009513B5"/>
    <w:rsid w:val="00951450"/>
    <w:rsid w:val="009521FE"/>
    <w:rsid w:val="00952AA5"/>
    <w:rsid w:val="00952AB8"/>
    <w:rsid w:val="00955341"/>
    <w:rsid w:val="00955905"/>
    <w:rsid w:val="009560EB"/>
    <w:rsid w:val="00956598"/>
    <w:rsid w:val="00956634"/>
    <w:rsid w:val="00956AA7"/>
    <w:rsid w:val="00956E40"/>
    <w:rsid w:val="00957783"/>
    <w:rsid w:val="00957894"/>
    <w:rsid w:val="00957D19"/>
    <w:rsid w:val="00957E6A"/>
    <w:rsid w:val="00960155"/>
    <w:rsid w:val="00960484"/>
    <w:rsid w:val="0096048A"/>
    <w:rsid w:val="009606B6"/>
    <w:rsid w:val="0096093E"/>
    <w:rsid w:val="00960977"/>
    <w:rsid w:val="009609AD"/>
    <w:rsid w:val="00960D32"/>
    <w:rsid w:val="00961028"/>
    <w:rsid w:val="00961351"/>
    <w:rsid w:val="00961D86"/>
    <w:rsid w:val="00962000"/>
    <w:rsid w:val="009628CD"/>
    <w:rsid w:val="00962E14"/>
    <w:rsid w:val="009631AB"/>
    <w:rsid w:val="00963329"/>
    <w:rsid w:val="00963AAD"/>
    <w:rsid w:val="00963EEA"/>
    <w:rsid w:val="00964072"/>
    <w:rsid w:val="009645D8"/>
    <w:rsid w:val="0096516F"/>
    <w:rsid w:val="00965D83"/>
    <w:rsid w:val="00965F8B"/>
    <w:rsid w:val="009671EF"/>
    <w:rsid w:val="0096761A"/>
    <w:rsid w:val="00967A6E"/>
    <w:rsid w:val="0097052B"/>
    <w:rsid w:val="009705B3"/>
    <w:rsid w:val="00971016"/>
    <w:rsid w:val="00972208"/>
    <w:rsid w:val="009727E8"/>
    <w:rsid w:val="0097318B"/>
    <w:rsid w:val="00973A33"/>
    <w:rsid w:val="00973C9D"/>
    <w:rsid w:val="00974109"/>
    <w:rsid w:val="009744A7"/>
    <w:rsid w:val="00974A41"/>
    <w:rsid w:val="00975DF2"/>
    <w:rsid w:val="00977413"/>
    <w:rsid w:val="009803FF"/>
    <w:rsid w:val="009813A6"/>
    <w:rsid w:val="0098185D"/>
    <w:rsid w:val="00981C32"/>
    <w:rsid w:val="00982310"/>
    <w:rsid w:val="00982B4C"/>
    <w:rsid w:val="00982DFD"/>
    <w:rsid w:val="009831A1"/>
    <w:rsid w:val="00984ADE"/>
    <w:rsid w:val="00984F5C"/>
    <w:rsid w:val="0098571F"/>
    <w:rsid w:val="009859B1"/>
    <w:rsid w:val="00987510"/>
    <w:rsid w:val="00987C85"/>
    <w:rsid w:val="0099005D"/>
    <w:rsid w:val="0099051A"/>
    <w:rsid w:val="00990BBA"/>
    <w:rsid w:val="00991860"/>
    <w:rsid w:val="0099227C"/>
    <w:rsid w:val="009930CF"/>
    <w:rsid w:val="009935EC"/>
    <w:rsid w:val="00993671"/>
    <w:rsid w:val="009936C2"/>
    <w:rsid w:val="00993831"/>
    <w:rsid w:val="009939AA"/>
    <w:rsid w:val="00993F00"/>
    <w:rsid w:val="009940BA"/>
    <w:rsid w:val="00994394"/>
    <w:rsid w:val="00994830"/>
    <w:rsid w:val="00994A55"/>
    <w:rsid w:val="00994B6C"/>
    <w:rsid w:val="00995E7C"/>
    <w:rsid w:val="009968D4"/>
    <w:rsid w:val="0099714C"/>
    <w:rsid w:val="00997164"/>
    <w:rsid w:val="009A0258"/>
    <w:rsid w:val="009A0D14"/>
    <w:rsid w:val="009A13E8"/>
    <w:rsid w:val="009A15E4"/>
    <w:rsid w:val="009A1EA8"/>
    <w:rsid w:val="009A213C"/>
    <w:rsid w:val="009A2563"/>
    <w:rsid w:val="009A2792"/>
    <w:rsid w:val="009A2E72"/>
    <w:rsid w:val="009A376A"/>
    <w:rsid w:val="009A3B04"/>
    <w:rsid w:val="009A476A"/>
    <w:rsid w:val="009A4E52"/>
    <w:rsid w:val="009A53AC"/>
    <w:rsid w:val="009A5AA6"/>
    <w:rsid w:val="009A5ACE"/>
    <w:rsid w:val="009A65CC"/>
    <w:rsid w:val="009A6FFD"/>
    <w:rsid w:val="009A6FFE"/>
    <w:rsid w:val="009A722D"/>
    <w:rsid w:val="009A766A"/>
    <w:rsid w:val="009A78FC"/>
    <w:rsid w:val="009A7903"/>
    <w:rsid w:val="009B04B2"/>
    <w:rsid w:val="009B0791"/>
    <w:rsid w:val="009B15A7"/>
    <w:rsid w:val="009B1F0B"/>
    <w:rsid w:val="009B1FC4"/>
    <w:rsid w:val="009B2296"/>
    <w:rsid w:val="009B2A5B"/>
    <w:rsid w:val="009B2ADE"/>
    <w:rsid w:val="009B30D0"/>
    <w:rsid w:val="009B3FD2"/>
    <w:rsid w:val="009B44EB"/>
    <w:rsid w:val="009B4C4B"/>
    <w:rsid w:val="009B542A"/>
    <w:rsid w:val="009B542C"/>
    <w:rsid w:val="009B5431"/>
    <w:rsid w:val="009B72D3"/>
    <w:rsid w:val="009B7B1F"/>
    <w:rsid w:val="009B7B76"/>
    <w:rsid w:val="009C0FA3"/>
    <w:rsid w:val="009C1735"/>
    <w:rsid w:val="009C2244"/>
    <w:rsid w:val="009C2438"/>
    <w:rsid w:val="009C2470"/>
    <w:rsid w:val="009C2A81"/>
    <w:rsid w:val="009C33D3"/>
    <w:rsid w:val="009C3C7B"/>
    <w:rsid w:val="009C4EF1"/>
    <w:rsid w:val="009C5171"/>
    <w:rsid w:val="009C583F"/>
    <w:rsid w:val="009C669D"/>
    <w:rsid w:val="009C6F06"/>
    <w:rsid w:val="009C77DB"/>
    <w:rsid w:val="009D0473"/>
    <w:rsid w:val="009D0F76"/>
    <w:rsid w:val="009D1210"/>
    <w:rsid w:val="009D1907"/>
    <w:rsid w:val="009D1D31"/>
    <w:rsid w:val="009D2349"/>
    <w:rsid w:val="009D2497"/>
    <w:rsid w:val="009D2E40"/>
    <w:rsid w:val="009D2E80"/>
    <w:rsid w:val="009D2F7B"/>
    <w:rsid w:val="009D315B"/>
    <w:rsid w:val="009D338E"/>
    <w:rsid w:val="009D5A04"/>
    <w:rsid w:val="009D6895"/>
    <w:rsid w:val="009D6F89"/>
    <w:rsid w:val="009D7038"/>
    <w:rsid w:val="009D75EB"/>
    <w:rsid w:val="009E09DA"/>
    <w:rsid w:val="009E1977"/>
    <w:rsid w:val="009E300A"/>
    <w:rsid w:val="009E3990"/>
    <w:rsid w:val="009E4604"/>
    <w:rsid w:val="009E5190"/>
    <w:rsid w:val="009E520E"/>
    <w:rsid w:val="009E61F5"/>
    <w:rsid w:val="009E6408"/>
    <w:rsid w:val="009E64A0"/>
    <w:rsid w:val="009E64EA"/>
    <w:rsid w:val="009E708C"/>
    <w:rsid w:val="009E74CB"/>
    <w:rsid w:val="009E76D9"/>
    <w:rsid w:val="009F01F3"/>
    <w:rsid w:val="009F0355"/>
    <w:rsid w:val="009F0A65"/>
    <w:rsid w:val="009F0CC3"/>
    <w:rsid w:val="009F10B3"/>
    <w:rsid w:val="009F1183"/>
    <w:rsid w:val="009F1514"/>
    <w:rsid w:val="009F29AE"/>
    <w:rsid w:val="009F2F7B"/>
    <w:rsid w:val="009F356A"/>
    <w:rsid w:val="009F3AD9"/>
    <w:rsid w:val="009F3B8F"/>
    <w:rsid w:val="009F4360"/>
    <w:rsid w:val="009F4437"/>
    <w:rsid w:val="009F44B4"/>
    <w:rsid w:val="009F498B"/>
    <w:rsid w:val="009F50E5"/>
    <w:rsid w:val="009F589F"/>
    <w:rsid w:val="009F65F1"/>
    <w:rsid w:val="009F66C1"/>
    <w:rsid w:val="009F7119"/>
    <w:rsid w:val="009F754E"/>
    <w:rsid w:val="009F76D7"/>
    <w:rsid w:val="009F7AAC"/>
    <w:rsid w:val="00A00126"/>
    <w:rsid w:val="00A00401"/>
    <w:rsid w:val="00A029C3"/>
    <w:rsid w:val="00A02A5E"/>
    <w:rsid w:val="00A03BB9"/>
    <w:rsid w:val="00A043DE"/>
    <w:rsid w:val="00A05BAE"/>
    <w:rsid w:val="00A0615B"/>
    <w:rsid w:val="00A070D9"/>
    <w:rsid w:val="00A07242"/>
    <w:rsid w:val="00A07718"/>
    <w:rsid w:val="00A079D2"/>
    <w:rsid w:val="00A105E4"/>
    <w:rsid w:val="00A106F1"/>
    <w:rsid w:val="00A10DBD"/>
    <w:rsid w:val="00A10EA0"/>
    <w:rsid w:val="00A110FA"/>
    <w:rsid w:val="00A11574"/>
    <w:rsid w:val="00A11618"/>
    <w:rsid w:val="00A11872"/>
    <w:rsid w:val="00A11B26"/>
    <w:rsid w:val="00A1201B"/>
    <w:rsid w:val="00A12140"/>
    <w:rsid w:val="00A13178"/>
    <w:rsid w:val="00A13426"/>
    <w:rsid w:val="00A13F69"/>
    <w:rsid w:val="00A143A5"/>
    <w:rsid w:val="00A14C42"/>
    <w:rsid w:val="00A14CF4"/>
    <w:rsid w:val="00A153CC"/>
    <w:rsid w:val="00A1570C"/>
    <w:rsid w:val="00A157A4"/>
    <w:rsid w:val="00A15BBF"/>
    <w:rsid w:val="00A15C4F"/>
    <w:rsid w:val="00A167F9"/>
    <w:rsid w:val="00A16E60"/>
    <w:rsid w:val="00A174F1"/>
    <w:rsid w:val="00A17525"/>
    <w:rsid w:val="00A178AC"/>
    <w:rsid w:val="00A178DB"/>
    <w:rsid w:val="00A17C74"/>
    <w:rsid w:val="00A17FAF"/>
    <w:rsid w:val="00A17FCD"/>
    <w:rsid w:val="00A213F8"/>
    <w:rsid w:val="00A21557"/>
    <w:rsid w:val="00A21608"/>
    <w:rsid w:val="00A21805"/>
    <w:rsid w:val="00A21CA4"/>
    <w:rsid w:val="00A21DC8"/>
    <w:rsid w:val="00A2269F"/>
    <w:rsid w:val="00A22865"/>
    <w:rsid w:val="00A233A7"/>
    <w:rsid w:val="00A233D0"/>
    <w:rsid w:val="00A23560"/>
    <w:rsid w:val="00A24251"/>
    <w:rsid w:val="00A24AA0"/>
    <w:rsid w:val="00A24BAF"/>
    <w:rsid w:val="00A25112"/>
    <w:rsid w:val="00A2569D"/>
    <w:rsid w:val="00A264B6"/>
    <w:rsid w:val="00A26DD7"/>
    <w:rsid w:val="00A271BD"/>
    <w:rsid w:val="00A2724A"/>
    <w:rsid w:val="00A27B15"/>
    <w:rsid w:val="00A31F4D"/>
    <w:rsid w:val="00A328B0"/>
    <w:rsid w:val="00A339EC"/>
    <w:rsid w:val="00A33EFD"/>
    <w:rsid w:val="00A36231"/>
    <w:rsid w:val="00A369C6"/>
    <w:rsid w:val="00A36C5E"/>
    <w:rsid w:val="00A36DCA"/>
    <w:rsid w:val="00A371D6"/>
    <w:rsid w:val="00A373E5"/>
    <w:rsid w:val="00A37539"/>
    <w:rsid w:val="00A37926"/>
    <w:rsid w:val="00A400AB"/>
    <w:rsid w:val="00A40B4C"/>
    <w:rsid w:val="00A410F4"/>
    <w:rsid w:val="00A41AAF"/>
    <w:rsid w:val="00A433E3"/>
    <w:rsid w:val="00A44651"/>
    <w:rsid w:val="00A44670"/>
    <w:rsid w:val="00A454C1"/>
    <w:rsid w:val="00A4581E"/>
    <w:rsid w:val="00A466AE"/>
    <w:rsid w:val="00A501B6"/>
    <w:rsid w:val="00A502FC"/>
    <w:rsid w:val="00A50F64"/>
    <w:rsid w:val="00A51842"/>
    <w:rsid w:val="00A520B8"/>
    <w:rsid w:val="00A52A22"/>
    <w:rsid w:val="00A52A61"/>
    <w:rsid w:val="00A52A6A"/>
    <w:rsid w:val="00A52D5B"/>
    <w:rsid w:val="00A53016"/>
    <w:rsid w:val="00A54029"/>
    <w:rsid w:val="00A54498"/>
    <w:rsid w:val="00A553FE"/>
    <w:rsid w:val="00A55663"/>
    <w:rsid w:val="00A55790"/>
    <w:rsid w:val="00A55978"/>
    <w:rsid w:val="00A55E07"/>
    <w:rsid w:val="00A56E5E"/>
    <w:rsid w:val="00A60308"/>
    <w:rsid w:val="00A60347"/>
    <w:rsid w:val="00A60FEA"/>
    <w:rsid w:val="00A62487"/>
    <w:rsid w:val="00A62961"/>
    <w:rsid w:val="00A63194"/>
    <w:rsid w:val="00A633BC"/>
    <w:rsid w:val="00A633E4"/>
    <w:rsid w:val="00A63AF0"/>
    <w:rsid w:val="00A64CDB"/>
    <w:rsid w:val="00A6515A"/>
    <w:rsid w:val="00A6550E"/>
    <w:rsid w:val="00A65567"/>
    <w:rsid w:val="00A65C66"/>
    <w:rsid w:val="00A6606C"/>
    <w:rsid w:val="00A66231"/>
    <w:rsid w:val="00A663CF"/>
    <w:rsid w:val="00A6653B"/>
    <w:rsid w:val="00A67406"/>
    <w:rsid w:val="00A67E70"/>
    <w:rsid w:val="00A7048D"/>
    <w:rsid w:val="00A70534"/>
    <w:rsid w:val="00A70D91"/>
    <w:rsid w:val="00A71CEB"/>
    <w:rsid w:val="00A71DC9"/>
    <w:rsid w:val="00A7210F"/>
    <w:rsid w:val="00A724E1"/>
    <w:rsid w:val="00A734BF"/>
    <w:rsid w:val="00A73830"/>
    <w:rsid w:val="00A73A46"/>
    <w:rsid w:val="00A744F0"/>
    <w:rsid w:val="00A746A7"/>
    <w:rsid w:val="00A74A08"/>
    <w:rsid w:val="00A74A2B"/>
    <w:rsid w:val="00A7525C"/>
    <w:rsid w:val="00A75807"/>
    <w:rsid w:val="00A761FF"/>
    <w:rsid w:val="00A777CC"/>
    <w:rsid w:val="00A77868"/>
    <w:rsid w:val="00A77B25"/>
    <w:rsid w:val="00A801B1"/>
    <w:rsid w:val="00A80A9E"/>
    <w:rsid w:val="00A80AAE"/>
    <w:rsid w:val="00A83153"/>
    <w:rsid w:val="00A83470"/>
    <w:rsid w:val="00A83485"/>
    <w:rsid w:val="00A837F8"/>
    <w:rsid w:val="00A8622B"/>
    <w:rsid w:val="00A862CF"/>
    <w:rsid w:val="00A8664E"/>
    <w:rsid w:val="00A86A5D"/>
    <w:rsid w:val="00A86F3C"/>
    <w:rsid w:val="00A870E1"/>
    <w:rsid w:val="00A8785A"/>
    <w:rsid w:val="00A87B11"/>
    <w:rsid w:val="00A87F05"/>
    <w:rsid w:val="00A90432"/>
    <w:rsid w:val="00A904E7"/>
    <w:rsid w:val="00A90A62"/>
    <w:rsid w:val="00A90C5E"/>
    <w:rsid w:val="00A910B3"/>
    <w:rsid w:val="00A91102"/>
    <w:rsid w:val="00A91BF1"/>
    <w:rsid w:val="00A9299E"/>
    <w:rsid w:val="00A92D68"/>
    <w:rsid w:val="00A93D7B"/>
    <w:rsid w:val="00A942A0"/>
    <w:rsid w:val="00A94A23"/>
    <w:rsid w:val="00A95B2B"/>
    <w:rsid w:val="00A967B5"/>
    <w:rsid w:val="00A9700F"/>
    <w:rsid w:val="00A97C74"/>
    <w:rsid w:val="00AA0527"/>
    <w:rsid w:val="00AA09C2"/>
    <w:rsid w:val="00AA09CC"/>
    <w:rsid w:val="00AA1380"/>
    <w:rsid w:val="00AA23B3"/>
    <w:rsid w:val="00AA2C19"/>
    <w:rsid w:val="00AA2FA8"/>
    <w:rsid w:val="00AA47D4"/>
    <w:rsid w:val="00AA4EBD"/>
    <w:rsid w:val="00AA4EF4"/>
    <w:rsid w:val="00AA59D3"/>
    <w:rsid w:val="00AA5A23"/>
    <w:rsid w:val="00AA6EF0"/>
    <w:rsid w:val="00AB0DB7"/>
    <w:rsid w:val="00AB0E27"/>
    <w:rsid w:val="00AB1770"/>
    <w:rsid w:val="00AB19DF"/>
    <w:rsid w:val="00AB39F3"/>
    <w:rsid w:val="00AB3B5B"/>
    <w:rsid w:val="00AB748F"/>
    <w:rsid w:val="00AB7B8F"/>
    <w:rsid w:val="00AC0DBF"/>
    <w:rsid w:val="00AC171A"/>
    <w:rsid w:val="00AC1F1C"/>
    <w:rsid w:val="00AC234A"/>
    <w:rsid w:val="00AC24D4"/>
    <w:rsid w:val="00AC3C5B"/>
    <w:rsid w:val="00AC46F5"/>
    <w:rsid w:val="00AC4F32"/>
    <w:rsid w:val="00AC5AD9"/>
    <w:rsid w:val="00AC5AF1"/>
    <w:rsid w:val="00AC6011"/>
    <w:rsid w:val="00AC6421"/>
    <w:rsid w:val="00AC7302"/>
    <w:rsid w:val="00AC73F0"/>
    <w:rsid w:val="00AC7423"/>
    <w:rsid w:val="00AC7A8E"/>
    <w:rsid w:val="00AC7F45"/>
    <w:rsid w:val="00AD074F"/>
    <w:rsid w:val="00AD0D68"/>
    <w:rsid w:val="00AD0E03"/>
    <w:rsid w:val="00AD191A"/>
    <w:rsid w:val="00AD19F4"/>
    <w:rsid w:val="00AD205F"/>
    <w:rsid w:val="00AD22B6"/>
    <w:rsid w:val="00AD2587"/>
    <w:rsid w:val="00AD25F4"/>
    <w:rsid w:val="00AD31C0"/>
    <w:rsid w:val="00AD3281"/>
    <w:rsid w:val="00AD3847"/>
    <w:rsid w:val="00AD4377"/>
    <w:rsid w:val="00AD479F"/>
    <w:rsid w:val="00AD5876"/>
    <w:rsid w:val="00AD5D10"/>
    <w:rsid w:val="00AD5DDB"/>
    <w:rsid w:val="00AD5EE0"/>
    <w:rsid w:val="00AD783C"/>
    <w:rsid w:val="00AD78C1"/>
    <w:rsid w:val="00AE0838"/>
    <w:rsid w:val="00AE0B57"/>
    <w:rsid w:val="00AE0E00"/>
    <w:rsid w:val="00AE1862"/>
    <w:rsid w:val="00AE18F6"/>
    <w:rsid w:val="00AE2007"/>
    <w:rsid w:val="00AE2E49"/>
    <w:rsid w:val="00AE2E98"/>
    <w:rsid w:val="00AE3477"/>
    <w:rsid w:val="00AE4590"/>
    <w:rsid w:val="00AE45DC"/>
    <w:rsid w:val="00AE54B1"/>
    <w:rsid w:val="00AE57FD"/>
    <w:rsid w:val="00AE6837"/>
    <w:rsid w:val="00AE6B9C"/>
    <w:rsid w:val="00AE6E4E"/>
    <w:rsid w:val="00AE6ECF"/>
    <w:rsid w:val="00AE79E0"/>
    <w:rsid w:val="00AF00AA"/>
    <w:rsid w:val="00AF0194"/>
    <w:rsid w:val="00AF0540"/>
    <w:rsid w:val="00AF1572"/>
    <w:rsid w:val="00AF1DDC"/>
    <w:rsid w:val="00AF1F5B"/>
    <w:rsid w:val="00AF26BA"/>
    <w:rsid w:val="00AF2783"/>
    <w:rsid w:val="00AF4037"/>
    <w:rsid w:val="00AF47DF"/>
    <w:rsid w:val="00AF4996"/>
    <w:rsid w:val="00AF58DF"/>
    <w:rsid w:val="00AF62C2"/>
    <w:rsid w:val="00B00593"/>
    <w:rsid w:val="00B00D76"/>
    <w:rsid w:val="00B01036"/>
    <w:rsid w:val="00B0114D"/>
    <w:rsid w:val="00B013B3"/>
    <w:rsid w:val="00B01C99"/>
    <w:rsid w:val="00B01CCC"/>
    <w:rsid w:val="00B01FDA"/>
    <w:rsid w:val="00B02813"/>
    <w:rsid w:val="00B032BF"/>
    <w:rsid w:val="00B0346D"/>
    <w:rsid w:val="00B0375D"/>
    <w:rsid w:val="00B03D10"/>
    <w:rsid w:val="00B03D58"/>
    <w:rsid w:val="00B03F66"/>
    <w:rsid w:val="00B0447C"/>
    <w:rsid w:val="00B05786"/>
    <w:rsid w:val="00B0579A"/>
    <w:rsid w:val="00B0598F"/>
    <w:rsid w:val="00B05EB1"/>
    <w:rsid w:val="00B05FDA"/>
    <w:rsid w:val="00B06610"/>
    <w:rsid w:val="00B06968"/>
    <w:rsid w:val="00B07E32"/>
    <w:rsid w:val="00B10146"/>
    <w:rsid w:val="00B10303"/>
    <w:rsid w:val="00B10D85"/>
    <w:rsid w:val="00B11A4A"/>
    <w:rsid w:val="00B11E0A"/>
    <w:rsid w:val="00B12F2F"/>
    <w:rsid w:val="00B12FB0"/>
    <w:rsid w:val="00B146C0"/>
    <w:rsid w:val="00B15B3C"/>
    <w:rsid w:val="00B16210"/>
    <w:rsid w:val="00B16282"/>
    <w:rsid w:val="00B16B2B"/>
    <w:rsid w:val="00B16B59"/>
    <w:rsid w:val="00B1797A"/>
    <w:rsid w:val="00B17BF8"/>
    <w:rsid w:val="00B20126"/>
    <w:rsid w:val="00B21306"/>
    <w:rsid w:val="00B22548"/>
    <w:rsid w:val="00B248A7"/>
    <w:rsid w:val="00B25461"/>
    <w:rsid w:val="00B25CAC"/>
    <w:rsid w:val="00B27044"/>
    <w:rsid w:val="00B2723E"/>
    <w:rsid w:val="00B27268"/>
    <w:rsid w:val="00B27DD3"/>
    <w:rsid w:val="00B30397"/>
    <w:rsid w:val="00B312BF"/>
    <w:rsid w:val="00B313A7"/>
    <w:rsid w:val="00B3293D"/>
    <w:rsid w:val="00B32E4E"/>
    <w:rsid w:val="00B33806"/>
    <w:rsid w:val="00B34483"/>
    <w:rsid w:val="00B34D80"/>
    <w:rsid w:val="00B35112"/>
    <w:rsid w:val="00B3563E"/>
    <w:rsid w:val="00B35CF5"/>
    <w:rsid w:val="00B35D6F"/>
    <w:rsid w:val="00B401A1"/>
    <w:rsid w:val="00B415A3"/>
    <w:rsid w:val="00B42247"/>
    <w:rsid w:val="00B425D6"/>
    <w:rsid w:val="00B42BB8"/>
    <w:rsid w:val="00B430EC"/>
    <w:rsid w:val="00B435C0"/>
    <w:rsid w:val="00B43638"/>
    <w:rsid w:val="00B438BD"/>
    <w:rsid w:val="00B43F32"/>
    <w:rsid w:val="00B44403"/>
    <w:rsid w:val="00B4456F"/>
    <w:rsid w:val="00B44644"/>
    <w:rsid w:val="00B44E69"/>
    <w:rsid w:val="00B453E4"/>
    <w:rsid w:val="00B45438"/>
    <w:rsid w:val="00B454DE"/>
    <w:rsid w:val="00B455A2"/>
    <w:rsid w:val="00B4562F"/>
    <w:rsid w:val="00B463BF"/>
    <w:rsid w:val="00B4642E"/>
    <w:rsid w:val="00B46CE2"/>
    <w:rsid w:val="00B46E1C"/>
    <w:rsid w:val="00B47756"/>
    <w:rsid w:val="00B47CD6"/>
    <w:rsid w:val="00B50FC7"/>
    <w:rsid w:val="00B511A6"/>
    <w:rsid w:val="00B51BF3"/>
    <w:rsid w:val="00B51E1B"/>
    <w:rsid w:val="00B521B4"/>
    <w:rsid w:val="00B52493"/>
    <w:rsid w:val="00B52A87"/>
    <w:rsid w:val="00B539CD"/>
    <w:rsid w:val="00B539E9"/>
    <w:rsid w:val="00B53C44"/>
    <w:rsid w:val="00B547D2"/>
    <w:rsid w:val="00B557B8"/>
    <w:rsid w:val="00B55AFC"/>
    <w:rsid w:val="00B5610B"/>
    <w:rsid w:val="00B5612A"/>
    <w:rsid w:val="00B562EA"/>
    <w:rsid w:val="00B563DE"/>
    <w:rsid w:val="00B564A5"/>
    <w:rsid w:val="00B56E05"/>
    <w:rsid w:val="00B57FBB"/>
    <w:rsid w:val="00B60993"/>
    <w:rsid w:val="00B609B0"/>
    <w:rsid w:val="00B6143B"/>
    <w:rsid w:val="00B614A5"/>
    <w:rsid w:val="00B61800"/>
    <w:rsid w:val="00B61F61"/>
    <w:rsid w:val="00B62349"/>
    <w:rsid w:val="00B629B8"/>
    <w:rsid w:val="00B62D9D"/>
    <w:rsid w:val="00B634A6"/>
    <w:rsid w:val="00B638A5"/>
    <w:rsid w:val="00B63BBC"/>
    <w:rsid w:val="00B6425C"/>
    <w:rsid w:val="00B65616"/>
    <w:rsid w:val="00B66476"/>
    <w:rsid w:val="00B665BC"/>
    <w:rsid w:val="00B66719"/>
    <w:rsid w:val="00B6707B"/>
    <w:rsid w:val="00B671A2"/>
    <w:rsid w:val="00B675C3"/>
    <w:rsid w:val="00B67F46"/>
    <w:rsid w:val="00B707DE"/>
    <w:rsid w:val="00B71045"/>
    <w:rsid w:val="00B724C3"/>
    <w:rsid w:val="00B730C6"/>
    <w:rsid w:val="00B736BA"/>
    <w:rsid w:val="00B738EB"/>
    <w:rsid w:val="00B73BA4"/>
    <w:rsid w:val="00B73BDD"/>
    <w:rsid w:val="00B744D5"/>
    <w:rsid w:val="00B75311"/>
    <w:rsid w:val="00B75BF4"/>
    <w:rsid w:val="00B75C3A"/>
    <w:rsid w:val="00B76029"/>
    <w:rsid w:val="00B76455"/>
    <w:rsid w:val="00B76514"/>
    <w:rsid w:val="00B77E60"/>
    <w:rsid w:val="00B802A8"/>
    <w:rsid w:val="00B804B7"/>
    <w:rsid w:val="00B80915"/>
    <w:rsid w:val="00B809DF"/>
    <w:rsid w:val="00B814BD"/>
    <w:rsid w:val="00B819E2"/>
    <w:rsid w:val="00B82DBA"/>
    <w:rsid w:val="00B8343C"/>
    <w:rsid w:val="00B84161"/>
    <w:rsid w:val="00B84377"/>
    <w:rsid w:val="00B84678"/>
    <w:rsid w:val="00B84717"/>
    <w:rsid w:val="00B84D56"/>
    <w:rsid w:val="00B8570C"/>
    <w:rsid w:val="00B86571"/>
    <w:rsid w:val="00B865EB"/>
    <w:rsid w:val="00B86672"/>
    <w:rsid w:val="00B876FF"/>
    <w:rsid w:val="00B905A6"/>
    <w:rsid w:val="00B90CF8"/>
    <w:rsid w:val="00B913E5"/>
    <w:rsid w:val="00B91593"/>
    <w:rsid w:val="00B9196F"/>
    <w:rsid w:val="00B91986"/>
    <w:rsid w:val="00B91C35"/>
    <w:rsid w:val="00B921C9"/>
    <w:rsid w:val="00B92694"/>
    <w:rsid w:val="00B926B7"/>
    <w:rsid w:val="00B930B2"/>
    <w:rsid w:val="00B93E2B"/>
    <w:rsid w:val="00B9431F"/>
    <w:rsid w:val="00B94AA0"/>
    <w:rsid w:val="00B95F76"/>
    <w:rsid w:val="00B9622E"/>
    <w:rsid w:val="00B965CC"/>
    <w:rsid w:val="00B96E4F"/>
    <w:rsid w:val="00B97312"/>
    <w:rsid w:val="00B97940"/>
    <w:rsid w:val="00BA0A87"/>
    <w:rsid w:val="00BA17DF"/>
    <w:rsid w:val="00BA1EAA"/>
    <w:rsid w:val="00BA3105"/>
    <w:rsid w:val="00BA36A9"/>
    <w:rsid w:val="00BA38D2"/>
    <w:rsid w:val="00BA3AA2"/>
    <w:rsid w:val="00BA55D9"/>
    <w:rsid w:val="00BA5A85"/>
    <w:rsid w:val="00BA688E"/>
    <w:rsid w:val="00BA7F20"/>
    <w:rsid w:val="00BB01B0"/>
    <w:rsid w:val="00BB0DCE"/>
    <w:rsid w:val="00BB143E"/>
    <w:rsid w:val="00BB1685"/>
    <w:rsid w:val="00BB1E01"/>
    <w:rsid w:val="00BB20B3"/>
    <w:rsid w:val="00BB2490"/>
    <w:rsid w:val="00BB28AE"/>
    <w:rsid w:val="00BB2C25"/>
    <w:rsid w:val="00BB2E03"/>
    <w:rsid w:val="00BB3408"/>
    <w:rsid w:val="00BB37C5"/>
    <w:rsid w:val="00BB3EC4"/>
    <w:rsid w:val="00BB4052"/>
    <w:rsid w:val="00BB46BB"/>
    <w:rsid w:val="00BB46DD"/>
    <w:rsid w:val="00BB49BA"/>
    <w:rsid w:val="00BB56E0"/>
    <w:rsid w:val="00BB5DCC"/>
    <w:rsid w:val="00BB5F0E"/>
    <w:rsid w:val="00BB6D9B"/>
    <w:rsid w:val="00BB7418"/>
    <w:rsid w:val="00BC0668"/>
    <w:rsid w:val="00BC0CB0"/>
    <w:rsid w:val="00BC1669"/>
    <w:rsid w:val="00BC1AD9"/>
    <w:rsid w:val="00BC1EA5"/>
    <w:rsid w:val="00BC2354"/>
    <w:rsid w:val="00BC2EB9"/>
    <w:rsid w:val="00BC338D"/>
    <w:rsid w:val="00BC382E"/>
    <w:rsid w:val="00BC42FE"/>
    <w:rsid w:val="00BC4626"/>
    <w:rsid w:val="00BC4C41"/>
    <w:rsid w:val="00BC4E4C"/>
    <w:rsid w:val="00BC5609"/>
    <w:rsid w:val="00BC5636"/>
    <w:rsid w:val="00BC5C0C"/>
    <w:rsid w:val="00BC61AB"/>
    <w:rsid w:val="00BC62D0"/>
    <w:rsid w:val="00BC6396"/>
    <w:rsid w:val="00BC72C7"/>
    <w:rsid w:val="00BC7341"/>
    <w:rsid w:val="00BC74F2"/>
    <w:rsid w:val="00BC78DA"/>
    <w:rsid w:val="00BC79BF"/>
    <w:rsid w:val="00BC7A52"/>
    <w:rsid w:val="00BC7BBB"/>
    <w:rsid w:val="00BC7D93"/>
    <w:rsid w:val="00BD0120"/>
    <w:rsid w:val="00BD0E05"/>
    <w:rsid w:val="00BD1144"/>
    <w:rsid w:val="00BD17E4"/>
    <w:rsid w:val="00BD20F3"/>
    <w:rsid w:val="00BD2414"/>
    <w:rsid w:val="00BD276D"/>
    <w:rsid w:val="00BD34E7"/>
    <w:rsid w:val="00BD3B19"/>
    <w:rsid w:val="00BD40CB"/>
    <w:rsid w:val="00BD4333"/>
    <w:rsid w:val="00BD446C"/>
    <w:rsid w:val="00BD5517"/>
    <w:rsid w:val="00BD6600"/>
    <w:rsid w:val="00BD7A7B"/>
    <w:rsid w:val="00BE0713"/>
    <w:rsid w:val="00BE07E2"/>
    <w:rsid w:val="00BE1289"/>
    <w:rsid w:val="00BE15C7"/>
    <w:rsid w:val="00BE1F97"/>
    <w:rsid w:val="00BE20DE"/>
    <w:rsid w:val="00BE21F2"/>
    <w:rsid w:val="00BE2447"/>
    <w:rsid w:val="00BE2799"/>
    <w:rsid w:val="00BE2AD6"/>
    <w:rsid w:val="00BE37AA"/>
    <w:rsid w:val="00BE4428"/>
    <w:rsid w:val="00BE5247"/>
    <w:rsid w:val="00BE52C6"/>
    <w:rsid w:val="00BE609B"/>
    <w:rsid w:val="00BE62A8"/>
    <w:rsid w:val="00BE6D19"/>
    <w:rsid w:val="00BE7257"/>
    <w:rsid w:val="00BE77C5"/>
    <w:rsid w:val="00BE7A47"/>
    <w:rsid w:val="00BF00BC"/>
    <w:rsid w:val="00BF10C5"/>
    <w:rsid w:val="00BF10E4"/>
    <w:rsid w:val="00BF13AF"/>
    <w:rsid w:val="00BF20DB"/>
    <w:rsid w:val="00BF2664"/>
    <w:rsid w:val="00BF281F"/>
    <w:rsid w:val="00BF2A76"/>
    <w:rsid w:val="00BF2E6F"/>
    <w:rsid w:val="00BF38C2"/>
    <w:rsid w:val="00BF3EE1"/>
    <w:rsid w:val="00BF4225"/>
    <w:rsid w:val="00BF4776"/>
    <w:rsid w:val="00BF57C0"/>
    <w:rsid w:val="00BF67A6"/>
    <w:rsid w:val="00BF6A32"/>
    <w:rsid w:val="00BF7563"/>
    <w:rsid w:val="00C00061"/>
    <w:rsid w:val="00C00181"/>
    <w:rsid w:val="00C00F14"/>
    <w:rsid w:val="00C0131D"/>
    <w:rsid w:val="00C0144F"/>
    <w:rsid w:val="00C015C8"/>
    <w:rsid w:val="00C02B8C"/>
    <w:rsid w:val="00C03126"/>
    <w:rsid w:val="00C03DFE"/>
    <w:rsid w:val="00C0416D"/>
    <w:rsid w:val="00C043F8"/>
    <w:rsid w:val="00C04515"/>
    <w:rsid w:val="00C045C4"/>
    <w:rsid w:val="00C05248"/>
    <w:rsid w:val="00C0643E"/>
    <w:rsid w:val="00C0677B"/>
    <w:rsid w:val="00C06AC1"/>
    <w:rsid w:val="00C0720F"/>
    <w:rsid w:val="00C10393"/>
    <w:rsid w:val="00C10B2E"/>
    <w:rsid w:val="00C10D86"/>
    <w:rsid w:val="00C11026"/>
    <w:rsid w:val="00C1168C"/>
    <w:rsid w:val="00C12569"/>
    <w:rsid w:val="00C1324B"/>
    <w:rsid w:val="00C13A6A"/>
    <w:rsid w:val="00C13B22"/>
    <w:rsid w:val="00C13F96"/>
    <w:rsid w:val="00C144E4"/>
    <w:rsid w:val="00C147F3"/>
    <w:rsid w:val="00C14B7F"/>
    <w:rsid w:val="00C14CA6"/>
    <w:rsid w:val="00C152D4"/>
    <w:rsid w:val="00C160BD"/>
    <w:rsid w:val="00C17DC7"/>
    <w:rsid w:val="00C20D17"/>
    <w:rsid w:val="00C2122A"/>
    <w:rsid w:val="00C21EC1"/>
    <w:rsid w:val="00C22354"/>
    <w:rsid w:val="00C22788"/>
    <w:rsid w:val="00C2376A"/>
    <w:rsid w:val="00C238EA"/>
    <w:rsid w:val="00C2479F"/>
    <w:rsid w:val="00C25014"/>
    <w:rsid w:val="00C25E28"/>
    <w:rsid w:val="00C27122"/>
    <w:rsid w:val="00C27126"/>
    <w:rsid w:val="00C274D5"/>
    <w:rsid w:val="00C27905"/>
    <w:rsid w:val="00C2790F"/>
    <w:rsid w:val="00C27C35"/>
    <w:rsid w:val="00C27D7C"/>
    <w:rsid w:val="00C31B59"/>
    <w:rsid w:val="00C31F38"/>
    <w:rsid w:val="00C31F8B"/>
    <w:rsid w:val="00C326CE"/>
    <w:rsid w:val="00C332D5"/>
    <w:rsid w:val="00C33309"/>
    <w:rsid w:val="00C33550"/>
    <w:rsid w:val="00C33655"/>
    <w:rsid w:val="00C33830"/>
    <w:rsid w:val="00C34136"/>
    <w:rsid w:val="00C3446E"/>
    <w:rsid w:val="00C34569"/>
    <w:rsid w:val="00C34767"/>
    <w:rsid w:val="00C34D41"/>
    <w:rsid w:val="00C34F53"/>
    <w:rsid w:val="00C355D6"/>
    <w:rsid w:val="00C3597C"/>
    <w:rsid w:val="00C35B71"/>
    <w:rsid w:val="00C35EB8"/>
    <w:rsid w:val="00C361D8"/>
    <w:rsid w:val="00C36BCA"/>
    <w:rsid w:val="00C36CD7"/>
    <w:rsid w:val="00C4027F"/>
    <w:rsid w:val="00C402E1"/>
    <w:rsid w:val="00C40846"/>
    <w:rsid w:val="00C41239"/>
    <w:rsid w:val="00C42926"/>
    <w:rsid w:val="00C42C43"/>
    <w:rsid w:val="00C42CCC"/>
    <w:rsid w:val="00C4350E"/>
    <w:rsid w:val="00C436ED"/>
    <w:rsid w:val="00C438D3"/>
    <w:rsid w:val="00C43C86"/>
    <w:rsid w:val="00C44E75"/>
    <w:rsid w:val="00C45804"/>
    <w:rsid w:val="00C45A3D"/>
    <w:rsid w:val="00C461B5"/>
    <w:rsid w:val="00C46700"/>
    <w:rsid w:val="00C471EF"/>
    <w:rsid w:val="00C472D8"/>
    <w:rsid w:val="00C4743C"/>
    <w:rsid w:val="00C476E1"/>
    <w:rsid w:val="00C5015D"/>
    <w:rsid w:val="00C50F4D"/>
    <w:rsid w:val="00C53199"/>
    <w:rsid w:val="00C535E4"/>
    <w:rsid w:val="00C53C55"/>
    <w:rsid w:val="00C53D4E"/>
    <w:rsid w:val="00C5487C"/>
    <w:rsid w:val="00C55995"/>
    <w:rsid w:val="00C561EB"/>
    <w:rsid w:val="00C562A6"/>
    <w:rsid w:val="00C56B6D"/>
    <w:rsid w:val="00C56E8A"/>
    <w:rsid w:val="00C57A5B"/>
    <w:rsid w:val="00C57E7D"/>
    <w:rsid w:val="00C61182"/>
    <w:rsid w:val="00C6139A"/>
    <w:rsid w:val="00C626F2"/>
    <w:rsid w:val="00C62732"/>
    <w:rsid w:val="00C62A1E"/>
    <w:rsid w:val="00C62DC1"/>
    <w:rsid w:val="00C62E4D"/>
    <w:rsid w:val="00C649CB"/>
    <w:rsid w:val="00C65000"/>
    <w:rsid w:val="00C65547"/>
    <w:rsid w:val="00C658EE"/>
    <w:rsid w:val="00C658F6"/>
    <w:rsid w:val="00C6650C"/>
    <w:rsid w:val="00C6706C"/>
    <w:rsid w:val="00C67423"/>
    <w:rsid w:val="00C6794A"/>
    <w:rsid w:val="00C701AB"/>
    <w:rsid w:val="00C702A3"/>
    <w:rsid w:val="00C706DA"/>
    <w:rsid w:val="00C710FD"/>
    <w:rsid w:val="00C71316"/>
    <w:rsid w:val="00C7144F"/>
    <w:rsid w:val="00C71B2E"/>
    <w:rsid w:val="00C71B8E"/>
    <w:rsid w:val="00C72DD3"/>
    <w:rsid w:val="00C73767"/>
    <w:rsid w:val="00C74AAF"/>
    <w:rsid w:val="00C75136"/>
    <w:rsid w:val="00C7580E"/>
    <w:rsid w:val="00C75A36"/>
    <w:rsid w:val="00C76706"/>
    <w:rsid w:val="00C76926"/>
    <w:rsid w:val="00C772A3"/>
    <w:rsid w:val="00C774EE"/>
    <w:rsid w:val="00C77EBB"/>
    <w:rsid w:val="00C808D9"/>
    <w:rsid w:val="00C809F5"/>
    <w:rsid w:val="00C80EC3"/>
    <w:rsid w:val="00C8134F"/>
    <w:rsid w:val="00C81426"/>
    <w:rsid w:val="00C81F61"/>
    <w:rsid w:val="00C823A4"/>
    <w:rsid w:val="00C82E2D"/>
    <w:rsid w:val="00C82EA3"/>
    <w:rsid w:val="00C83929"/>
    <w:rsid w:val="00C83A63"/>
    <w:rsid w:val="00C83F9C"/>
    <w:rsid w:val="00C850F5"/>
    <w:rsid w:val="00C86066"/>
    <w:rsid w:val="00C872F3"/>
    <w:rsid w:val="00C876F3"/>
    <w:rsid w:val="00C87AB5"/>
    <w:rsid w:val="00C87B7A"/>
    <w:rsid w:val="00C903A2"/>
    <w:rsid w:val="00C90554"/>
    <w:rsid w:val="00C92565"/>
    <w:rsid w:val="00C9258A"/>
    <w:rsid w:val="00C92FB1"/>
    <w:rsid w:val="00C936C7"/>
    <w:rsid w:val="00C93ED6"/>
    <w:rsid w:val="00C949BF"/>
    <w:rsid w:val="00C94A0F"/>
    <w:rsid w:val="00C95BEA"/>
    <w:rsid w:val="00CA067D"/>
    <w:rsid w:val="00CA09CE"/>
    <w:rsid w:val="00CA108E"/>
    <w:rsid w:val="00CA1237"/>
    <w:rsid w:val="00CA18F4"/>
    <w:rsid w:val="00CA1B14"/>
    <w:rsid w:val="00CA1F01"/>
    <w:rsid w:val="00CA306D"/>
    <w:rsid w:val="00CA3A4C"/>
    <w:rsid w:val="00CA3CA8"/>
    <w:rsid w:val="00CA4758"/>
    <w:rsid w:val="00CA4A88"/>
    <w:rsid w:val="00CA5213"/>
    <w:rsid w:val="00CA6169"/>
    <w:rsid w:val="00CA66AA"/>
    <w:rsid w:val="00CA6FE5"/>
    <w:rsid w:val="00CA757D"/>
    <w:rsid w:val="00CB00B1"/>
    <w:rsid w:val="00CB0173"/>
    <w:rsid w:val="00CB0850"/>
    <w:rsid w:val="00CB0A76"/>
    <w:rsid w:val="00CB0DAD"/>
    <w:rsid w:val="00CB0DAF"/>
    <w:rsid w:val="00CB0E67"/>
    <w:rsid w:val="00CB108F"/>
    <w:rsid w:val="00CB180E"/>
    <w:rsid w:val="00CB1A23"/>
    <w:rsid w:val="00CB20F5"/>
    <w:rsid w:val="00CB2279"/>
    <w:rsid w:val="00CB2685"/>
    <w:rsid w:val="00CB3AA3"/>
    <w:rsid w:val="00CB4635"/>
    <w:rsid w:val="00CB4B65"/>
    <w:rsid w:val="00CB51DB"/>
    <w:rsid w:val="00CB5AC5"/>
    <w:rsid w:val="00CB6193"/>
    <w:rsid w:val="00CB6794"/>
    <w:rsid w:val="00CB707A"/>
    <w:rsid w:val="00CB7B02"/>
    <w:rsid w:val="00CC1233"/>
    <w:rsid w:val="00CC17EE"/>
    <w:rsid w:val="00CC1FFD"/>
    <w:rsid w:val="00CC283B"/>
    <w:rsid w:val="00CC365B"/>
    <w:rsid w:val="00CC3C32"/>
    <w:rsid w:val="00CC414F"/>
    <w:rsid w:val="00CC4174"/>
    <w:rsid w:val="00CC52C2"/>
    <w:rsid w:val="00CC67A3"/>
    <w:rsid w:val="00CC69DF"/>
    <w:rsid w:val="00CC6AB8"/>
    <w:rsid w:val="00CC6AC1"/>
    <w:rsid w:val="00CC74B0"/>
    <w:rsid w:val="00CC7D4B"/>
    <w:rsid w:val="00CD0689"/>
    <w:rsid w:val="00CD10CF"/>
    <w:rsid w:val="00CD176D"/>
    <w:rsid w:val="00CD245C"/>
    <w:rsid w:val="00CD2518"/>
    <w:rsid w:val="00CD3CA4"/>
    <w:rsid w:val="00CD4773"/>
    <w:rsid w:val="00CD4BD2"/>
    <w:rsid w:val="00CD5442"/>
    <w:rsid w:val="00CD5763"/>
    <w:rsid w:val="00CD5B7C"/>
    <w:rsid w:val="00CD5FB2"/>
    <w:rsid w:val="00CD67C0"/>
    <w:rsid w:val="00CD7C76"/>
    <w:rsid w:val="00CE0FB7"/>
    <w:rsid w:val="00CE0FE1"/>
    <w:rsid w:val="00CE13A5"/>
    <w:rsid w:val="00CE17ED"/>
    <w:rsid w:val="00CE1FFC"/>
    <w:rsid w:val="00CE2118"/>
    <w:rsid w:val="00CE2A71"/>
    <w:rsid w:val="00CE39F0"/>
    <w:rsid w:val="00CE4185"/>
    <w:rsid w:val="00CE45FE"/>
    <w:rsid w:val="00CE510B"/>
    <w:rsid w:val="00CE67F1"/>
    <w:rsid w:val="00CE6D0A"/>
    <w:rsid w:val="00CE6E8B"/>
    <w:rsid w:val="00CE752B"/>
    <w:rsid w:val="00CE79F0"/>
    <w:rsid w:val="00CF12DD"/>
    <w:rsid w:val="00CF18C8"/>
    <w:rsid w:val="00CF2B4F"/>
    <w:rsid w:val="00CF2DBE"/>
    <w:rsid w:val="00CF38E8"/>
    <w:rsid w:val="00CF3BBB"/>
    <w:rsid w:val="00CF4ABB"/>
    <w:rsid w:val="00CF4F30"/>
    <w:rsid w:val="00CF5BB2"/>
    <w:rsid w:val="00CF5D89"/>
    <w:rsid w:val="00CF6855"/>
    <w:rsid w:val="00CF6DC5"/>
    <w:rsid w:val="00CF73E1"/>
    <w:rsid w:val="00D0035F"/>
    <w:rsid w:val="00D007D9"/>
    <w:rsid w:val="00D012B5"/>
    <w:rsid w:val="00D0152C"/>
    <w:rsid w:val="00D02283"/>
    <w:rsid w:val="00D02516"/>
    <w:rsid w:val="00D0432D"/>
    <w:rsid w:val="00D046CC"/>
    <w:rsid w:val="00D04BF8"/>
    <w:rsid w:val="00D04F36"/>
    <w:rsid w:val="00D05174"/>
    <w:rsid w:val="00D05ABE"/>
    <w:rsid w:val="00D05B7F"/>
    <w:rsid w:val="00D05D20"/>
    <w:rsid w:val="00D05EDF"/>
    <w:rsid w:val="00D0654D"/>
    <w:rsid w:val="00D07182"/>
    <w:rsid w:val="00D07E2D"/>
    <w:rsid w:val="00D10388"/>
    <w:rsid w:val="00D1054A"/>
    <w:rsid w:val="00D10A86"/>
    <w:rsid w:val="00D10B56"/>
    <w:rsid w:val="00D1275E"/>
    <w:rsid w:val="00D1286C"/>
    <w:rsid w:val="00D12886"/>
    <w:rsid w:val="00D12DFF"/>
    <w:rsid w:val="00D1318F"/>
    <w:rsid w:val="00D17627"/>
    <w:rsid w:val="00D20E96"/>
    <w:rsid w:val="00D21B06"/>
    <w:rsid w:val="00D229AD"/>
    <w:rsid w:val="00D22ED2"/>
    <w:rsid w:val="00D23486"/>
    <w:rsid w:val="00D23540"/>
    <w:rsid w:val="00D235C5"/>
    <w:rsid w:val="00D23CA7"/>
    <w:rsid w:val="00D2440E"/>
    <w:rsid w:val="00D25027"/>
    <w:rsid w:val="00D25524"/>
    <w:rsid w:val="00D25AEE"/>
    <w:rsid w:val="00D25E67"/>
    <w:rsid w:val="00D271D6"/>
    <w:rsid w:val="00D27B6C"/>
    <w:rsid w:val="00D30240"/>
    <w:rsid w:val="00D30909"/>
    <w:rsid w:val="00D31201"/>
    <w:rsid w:val="00D316B7"/>
    <w:rsid w:val="00D31D7E"/>
    <w:rsid w:val="00D32197"/>
    <w:rsid w:val="00D329A6"/>
    <w:rsid w:val="00D32A89"/>
    <w:rsid w:val="00D331CE"/>
    <w:rsid w:val="00D332CD"/>
    <w:rsid w:val="00D33669"/>
    <w:rsid w:val="00D34194"/>
    <w:rsid w:val="00D3453E"/>
    <w:rsid w:val="00D355FF"/>
    <w:rsid w:val="00D36775"/>
    <w:rsid w:val="00D37563"/>
    <w:rsid w:val="00D376ED"/>
    <w:rsid w:val="00D403D0"/>
    <w:rsid w:val="00D4102E"/>
    <w:rsid w:val="00D42ADE"/>
    <w:rsid w:val="00D43918"/>
    <w:rsid w:val="00D4416D"/>
    <w:rsid w:val="00D442E7"/>
    <w:rsid w:val="00D447EA"/>
    <w:rsid w:val="00D45AFB"/>
    <w:rsid w:val="00D46330"/>
    <w:rsid w:val="00D46C1B"/>
    <w:rsid w:val="00D474CB"/>
    <w:rsid w:val="00D47C01"/>
    <w:rsid w:val="00D47E3F"/>
    <w:rsid w:val="00D47F4C"/>
    <w:rsid w:val="00D503D1"/>
    <w:rsid w:val="00D507EC"/>
    <w:rsid w:val="00D519A2"/>
    <w:rsid w:val="00D51A73"/>
    <w:rsid w:val="00D51C79"/>
    <w:rsid w:val="00D52051"/>
    <w:rsid w:val="00D5210E"/>
    <w:rsid w:val="00D52A59"/>
    <w:rsid w:val="00D52AF6"/>
    <w:rsid w:val="00D53655"/>
    <w:rsid w:val="00D53698"/>
    <w:rsid w:val="00D53827"/>
    <w:rsid w:val="00D53B95"/>
    <w:rsid w:val="00D541B2"/>
    <w:rsid w:val="00D5446D"/>
    <w:rsid w:val="00D54575"/>
    <w:rsid w:val="00D54FCE"/>
    <w:rsid w:val="00D5520B"/>
    <w:rsid w:val="00D55CC4"/>
    <w:rsid w:val="00D5620C"/>
    <w:rsid w:val="00D56915"/>
    <w:rsid w:val="00D572D8"/>
    <w:rsid w:val="00D57D08"/>
    <w:rsid w:val="00D60327"/>
    <w:rsid w:val="00D607BA"/>
    <w:rsid w:val="00D611AC"/>
    <w:rsid w:val="00D617B8"/>
    <w:rsid w:val="00D61834"/>
    <w:rsid w:val="00D61B83"/>
    <w:rsid w:val="00D61C37"/>
    <w:rsid w:val="00D61CB2"/>
    <w:rsid w:val="00D62F82"/>
    <w:rsid w:val="00D63410"/>
    <w:rsid w:val="00D635A6"/>
    <w:rsid w:val="00D63887"/>
    <w:rsid w:val="00D63977"/>
    <w:rsid w:val="00D6417C"/>
    <w:rsid w:val="00D6461B"/>
    <w:rsid w:val="00D64816"/>
    <w:rsid w:val="00D64B0E"/>
    <w:rsid w:val="00D6506C"/>
    <w:rsid w:val="00D653C4"/>
    <w:rsid w:val="00D65928"/>
    <w:rsid w:val="00D6619F"/>
    <w:rsid w:val="00D661DD"/>
    <w:rsid w:val="00D66A34"/>
    <w:rsid w:val="00D66EB5"/>
    <w:rsid w:val="00D66F8C"/>
    <w:rsid w:val="00D70608"/>
    <w:rsid w:val="00D706B4"/>
    <w:rsid w:val="00D70797"/>
    <w:rsid w:val="00D71187"/>
    <w:rsid w:val="00D7366E"/>
    <w:rsid w:val="00D73A74"/>
    <w:rsid w:val="00D73F64"/>
    <w:rsid w:val="00D74677"/>
    <w:rsid w:val="00D748DC"/>
    <w:rsid w:val="00D750C2"/>
    <w:rsid w:val="00D754DF"/>
    <w:rsid w:val="00D75DCC"/>
    <w:rsid w:val="00D7676C"/>
    <w:rsid w:val="00D76ADD"/>
    <w:rsid w:val="00D77DCF"/>
    <w:rsid w:val="00D8056F"/>
    <w:rsid w:val="00D80951"/>
    <w:rsid w:val="00D80EDF"/>
    <w:rsid w:val="00D81162"/>
    <w:rsid w:val="00D8166D"/>
    <w:rsid w:val="00D81AA8"/>
    <w:rsid w:val="00D82125"/>
    <w:rsid w:val="00D829F6"/>
    <w:rsid w:val="00D83933"/>
    <w:rsid w:val="00D83D15"/>
    <w:rsid w:val="00D84D7D"/>
    <w:rsid w:val="00D8508F"/>
    <w:rsid w:val="00D85B54"/>
    <w:rsid w:val="00D85CD2"/>
    <w:rsid w:val="00D85ED7"/>
    <w:rsid w:val="00D8625E"/>
    <w:rsid w:val="00D872AD"/>
    <w:rsid w:val="00D87E07"/>
    <w:rsid w:val="00D90E0A"/>
    <w:rsid w:val="00D9144F"/>
    <w:rsid w:val="00D91B06"/>
    <w:rsid w:val="00D930BF"/>
    <w:rsid w:val="00D938AA"/>
    <w:rsid w:val="00D93FEE"/>
    <w:rsid w:val="00D9439A"/>
    <w:rsid w:val="00D94872"/>
    <w:rsid w:val="00D94D44"/>
    <w:rsid w:val="00D95D67"/>
    <w:rsid w:val="00D962FE"/>
    <w:rsid w:val="00D966DC"/>
    <w:rsid w:val="00D96F79"/>
    <w:rsid w:val="00D97287"/>
    <w:rsid w:val="00DA022F"/>
    <w:rsid w:val="00DA0E76"/>
    <w:rsid w:val="00DA1010"/>
    <w:rsid w:val="00DA1FFE"/>
    <w:rsid w:val="00DA2638"/>
    <w:rsid w:val="00DA26ED"/>
    <w:rsid w:val="00DA311D"/>
    <w:rsid w:val="00DA37F8"/>
    <w:rsid w:val="00DA3F8A"/>
    <w:rsid w:val="00DA46D8"/>
    <w:rsid w:val="00DA5E3D"/>
    <w:rsid w:val="00DA5FAE"/>
    <w:rsid w:val="00DA625C"/>
    <w:rsid w:val="00DA63CD"/>
    <w:rsid w:val="00DA650D"/>
    <w:rsid w:val="00DA6668"/>
    <w:rsid w:val="00DA684D"/>
    <w:rsid w:val="00DA6965"/>
    <w:rsid w:val="00DA772D"/>
    <w:rsid w:val="00DA79D6"/>
    <w:rsid w:val="00DA7CE1"/>
    <w:rsid w:val="00DB000A"/>
    <w:rsid w:val="00DB00EA"/>
    <w:rsid w:val="00DB027F"/>
    <w:rsid w:val="00DB0EAE"/>
    <w:rsid w:val="00DB1ADB"/>
    <w:rsid w:val="00DB2BC8"/>
    <w:rsid w:val="00DB2FEE"/>
    <w:rsid w:val="00DB3375"/>
    <w:rsid w:val="00DB3875"/>
    <w:rsid w:val="00DB4072"/>
    <w:rsid w:val="00DB4A13"/>
    <w:rsid w:val="00DB63CE"/>
    <w:rsid w:val="00DB67ED"/>
    <w:rsid w:val="00DB6DB1"/>
    <w:rsid w:val="00DB742E"/>
    <w:rsid w:val="00DC034B"/>
    <w:rsid w:val="00DC0C15"/>
    <w:rsid w:val="00DC1982"/>
    <w:rsid w:val="00DC2399"/>
    <w:rsid w:val="00DC25E3"/>
    <w:rsid w:val="00DC2D06"/>
    <w:rsid w:val="00DC2F62"/>
    <w:rsid w:val="00DC396A"/>
    <w:rsid w:val="00DC40DC"/>
    <w:rsid w:val="00DC4661"/>
    <w:rsid w:val="00DC50EF"/>
    <w:rsid w:val="00DC54BA"/>
    <w:rsid w:val="00DC556F"/>
    <w:rsid w:val="00DC5573"/>
    <w:rsid w:val="00DC5F49"/>
    <w:rsid w:val="00DC66C2"/>
    <w:rsid w:val="00DC6908"/>
    <w:rsid w:val="00DC6C7F"/>
    <w:rsid w:val="00DC7903"/>
    <w:rsid w:val="00DD04E5"/>
    <w:rsid w:val="00DD053D"/>
    <w:rsid w:val="00DD062A"/>
    <w:rsid w:val="00DD0707"/>
    <w:rsid w:val="00DD0E14"/>
    <w:rsid w:val="00DD198C"/>
    <w:rsid w:val="00DD19E4"/>
    <w:rsid w:val="00DD1D92"/>
    <w:rsid w:val="00DD21A8"/>
    <w:rsid w:val="00DD23D5"/>
    <w:rsid w:val="00DD2A7C"/>
    <w:rsid w:val="00DD2E46"/>
    <w:rsid w:val="00DD2EAA"/>
    <w:rsid w:val="00DD3421"/>
    <w:rsid w:val="00DD4CFC"/>
    <w:rsid w:val="00DD4E72"/>
    <w:rsid w:val="00DD4E9D"/>
    <w:rsid w:val="00DD5AFA"/>
    <w:rsid w:val="00DD62D4"/>
    <w:rsid w:val="00DD6E0E"/>
    <w:rsid w:val="00DD7258"/>
    <w:rsid w:val="00DD758D"/>
    <w:rsid w:val="00DD7B2B"/>
    <w:rsid w:val="00DD7ECB"/>
    <w:rsid w:val="00DE17FD"/>
    <w:rsid w:val="00DE1DE6"/>
    <w:rsid w:val="00DE3AA7"/>
    <w:rsid w:val="00DE3D6F"/>
    <w:rsid w:val="00DE4849"/>
    <w:rsid w:val="00DE4FC2"/>
    <w:rsid w:val="00DE6841"/>
    <w:rsid w:val="00DE734C"/>
    <w:rsid w:val="00DE7C0F"/>
    <w:rsid w:val="00DF115B"/>
    <w:rsid w:val="00DF1AC5"/>
    <w:rsid w:val="00DF1FA4"/>
    <w:rsid w:val="00DF2D82"/>
    <w:rsid w:val="00DF2E79"/>
    <w:rsid w:val="00DF30DF"/>
    <w:rsid w:val="00DF4415"/>
    <w:rsid w:val="00DF4A17"/>
    <w:rsid w:val="00DF5B31"/>
    <w:rsid w:val="00DF5B55"/>
    <w:rsid w:val="00DF67B8"/>
    <w:rsid w:val="00DF6AE4"/>
    <w:rsid w:val="00DF6BA6"/>
    <w:rsid w:val="00DF6DD4"/>
    <w:rsid w:val="00DF6DF0"/>
    <w:rsid w:val="00DF6E9A"/>
    <w:rsid w:val="00DF6FBB"/>
    <w:rsid w:val="00DF6FC3"/>
    <w:rsid w:val="00DF7579"/>
    <w:rsid w:val="00DF7771"/>
    <w:rsid w:val="00DF78D5"/>
    <w:rsid w:val="00E00017"/>
    <w:rsid w:val="00E000EC"/>
    <w:rsid w:val="00E001C9"/>
    <w:rsid w:val="00E00545"/>
    <w:rsid w:val="00E005C8"/>
    <w:rsid w:val="00E008C2"/>
    <w:rsid w:val="00E00F44"/>
    <w:rsid w:val="00E00F8E"/>
    <w:rsid w:val="00E014C6"/>
    <w:rsid w:val="00E01563"/>
    <w:rsid w:val="00E02640"/>
    <w:rsid w:val="00E02CDB"/>
    <w:rsid w:val="00E030E8"/>
    <w:rsid w:val="00E03192"/>
    <w:rsid w:val="00E031E8"/>
    <w:rsid w:val="00E031FB"/>
    <w:rsid w:val="00E03DA9"/>
    <w:rsid w:val="00E03DEE"/>
    <w:rsid w:val="00E03FAE"/>
    <w:rsid w:val="00E04719"/>
    <w:rsid w:val="00E04B61"/>
    <w:rsid w:val="00E051D2"/>
    <w:rsid w:val="00E0546B"/>
    <w:rsid w:val="00E059D0"/>
    <w:rsid w:val="00E05B1A"/>
    <w:rsid w:val="00E06405"/>
    <w:rsid w:val="00E07319"/>
    <w:rsid w:val="00E07AFC"/>
    <w:rsid w:val="00E07F4D"/>
    <w:rsid w:val="00E10372"/>
    <w:rsid w:val="00E107BE"/>
    <w:rsid w:val="00E108E9"/>
    <w:rsid w:val="00E10983"/>
    <w:rsid w:val="00E1104C"/>
    <w:rsid w:val="00E11345"/>
    <w:rsid w:val="00E11484"/>
    <w:rsid w:val="00E119B5"/>
    <w:rsid w:val="00E11EF3"/>
    <w:rsid w:val="00E123C4"/>
    <w:rsid w:val="00E12D79"/>
    <w:rsid w:val="00E131C6"/>
    <w:rsid w:val="00E1371C"/>
    <w:rsid w:val="00E13C12"/>
    <w:rsid w:val="00E1443D"/>
    <w:rsid w:val="00E1471D"/>
    <w:rsid w:val="00E15FC2"/>
    <w:rsid w:val="00E1674D"/>
    <w:rsid w:val="00E16CD1"/>
    <w:rsid w:val="00E16EDC"/>
    <w:rsid w:val="00E17AD1"/>
    <w:rsid w:val="00E2057E"/>
    <w:rsid w:val="00E207A2"/>
    <w:rsid w:val="00E207CE"/>
    <w:rsid w:val="00E20C10"/>
    <w:rsid w:val="00E20CD9"/>
    <w:rsid w:val="00E20CE0"/>
    <w:rsid w:val="00E21A7E"/>
    <w:rsid w:val="00E21C41"/>
    <w:rsid w:val="00E21EE9"/>
    <w:rsid w:val="00E21FD9"/>
    <w:rsid w:val="00E22398"/>
    <w:rsid w:val="00E234ED"/>
    <w:rsid w:val="00E23D38"/>
    <w:rsid w:val="00E24DDF"/>
    <w:rsid w:val="00E25031"/>
    <w:rsid w:val="00E256A2"/>
    <w:rsid w:val="00E257F1"/>
    <w:rsid w:val="00E25C5E"/>
    <w:rsid w:val="00E26497"/>
    <w:rsid w:val="00E27347"/>
    <w:rsid w:val="00E274C9"/>
    <w:rsid w:val="00E27C22"/>
    <w:rsid w:val="00E27F59"/>
    <w:rsid w:val="00E30545"/>
    <w:rsid w:val="00E322FF"/>
    <w:rsid w:val="00E3299D"/>
    <w:rsid w:val="00E32A2A"/>
    <w:rsid w:val="00E32A3D"/>
    <w:rsid w:val="00E32AC3"/>
    <w:rsid w:val="00E3316C"/>
    <w:rsid w:val="00E336C4"/>
    <w:rsid w:val="00E3387C"/>
    <w:rsid w:val="00E33BF0"/>
    <w:rsid w:val="00E33EAA"/>
    <w:rsid w:val="00E341A2"/>
    <w:rsid w:val="00E34556"/>
    <w:rsid w:val="00E34F6D"/>
    <w:rsid w:val="00E35518"/>
    <w:rsid w:val="00E3576C"/>
    <w:rsid w:val="00E35A05"/>
    <w:rsid w:val="00E35BE1"/>
    <w:rsid w:val="00E35E13"/>
    <w:rsid w:val="00E36192"/>
    <w:rsid w:val="00E36456"/>
    <w:rsid w:val="00E36535"/>
    <w:rsid w:val="00E365F7"/>
    <w:rsid w:val="00E369FA"/>
    <w:rsid w:val="00E36D81"/>
    <w:rsid w:val="00E37E7E"/>
    <w:rsid w:val="00E40114"/>
    <w:rsid w:val="00E40358"/>
    <w:rsid w:val="00E40B28"/>
    <w:rsid w:val="00E4117A"/>
    <w:rsid w:val="00E411CC"/>
    <w:rsid w:val="00E415CF"/>
    <w:rsid w:val="00E41D98"/>
    <w:rsid w:val="00E42795"/>
    <w:rsid w:val="00E42EC8"/>
    <w:rsid w:val="00E44457"/>
    <w:rsid w:val="00E445A7"/>
    <w:rsid w:val="00E448D8"/>
    <w:rsid w:val="00E44BB8"/>
    <w:rsid w:val="00E44E10"/>
    <w:rsid w:val="00E4540F"/>
    <w:rsid w:val="00E45E9D"/>
    <w:rsid w:val="00E45FD8"/>
    <w:rsid w:val="00E4616E"/>
    <w:rsid w:val="00E46274"/>
    <w:rsid w:val="00E4627A"/>
    <w:rsid w:val="00E46718"/>
    <w:rsid w:val="00E4673B"/>
    <w:rsid w:val="00E46E03"/>
    <w:rsid w:val="00E501DC"/>
    <w:rsid w:val="00E51593"/>
    <w:rsid w:val="00E51641"/>
    <w:rsid w:val="00E51A45"/>
    <w:rsid w:val="00E51B54"/>
    <w:rsid w:val="00E51D8D"/>
    <w:rsid w:val="00E525C0"/>
    <w:rsid w:val="00E52807"/>
    <w:rsid w:val="00E55814"/>
    <w:rsid w:val="00E56303"/>
    <w:rsid w:val="00E56F7D"/>
    <w:rsid w:val="00E57E7F"/>
    <w:rsid w:val="00E61143"/>
    <w:rsid w:val="00E622C2"/>
    <w:rsid w:val="00E63307"/>
    <w:rsid w:val="00E638A6"/>
    <w:rsid w:val="00E63B4B"/>
    <w:rsid w:val="00E65D7D"/>
    <w:rsid w:val="00E65E4F"/>
    <w:rsid w:val="00E66183"/>
    <w:rsid w:val="00E66242"/>
    <w:rsid w:val="00E66479"/>
    <w:rsid w:val="00E667FB"/>
    <w:rsid w:val="00E6690F"/>
    <w:rsid w:val="00E67224"/>
    <w:rsid w:val="00E679CB"/>
    <w:rsid w:val="00E67C97"/>
    <w:rsid w:val="00E7003D"/>
    <w:rsid w:val="00E70A28"/>
    <w:rsid w:val="00E70A9E"/>
    <w:rsid w:val="00E70C77"/>
    <w:rsid w:val="00E70E4C"/>
    <w:rsid w:val="00E716B4"/>
    <w:rsid w:val="00E7347F"/>
    <w:rsid w:val="00E751D1"/>
    <w:rsid w:val="00E75E17"/>
    <w:rsid w:val="00E762CA"/>
    <w:rsid w:val="00E7680C"/>
    <w:rsid w:val="00E768B8"/>
    <w:rsid w:val="00E77009"/>
    <w:rsid w:val="00E771CC"/>
    <w:rsid w:val="00E7737E"/>
    <w:rsid w:val="00E77412"/>
    <w:rsid w:val="00E77721"/>
    <w:rsid w:val="00E80849"/>
    <w:rsid w:val="00E80B94"/>
    <w:rsid w:val="00E81783"/>
    <w:rsid w:val="00E820CC"/>
    <w:rsid w:val="00E82976"/>
    <w:rsid w:val="00E830CB"/>
    <w:rsid w:val="00E83185"/>
    <w:rsid w:val="00E8348F"/>
    <w:rsid w:val="00E83538"/>
    <w:rsid w:val="00E84287"/>
    <w:rsid w:val="00E8447E"/>
    <w:rsid w:val="00E84B9A"/>
    <w:rsid w:val="00E850C4"/>
    <w:rsid w:val="00E8553A"/>
    <w:rsid w:val="00E85944"/>
    <w:rsid w:val="00E85A14"/>
    <w:rsid w:val="00E85AF0"/>
    <w:rsid w:val="00E86A2C"/>
    <w:rsid w:val="00E86C49"/>
    <w:rsid w:val="00E87AC8"/>
    <w:rsid w:val="00E87F84"/>
    <w:rsid w:val="00E90007"/>
    <w:rsid w:val="00E902EE"/>
    <w:rsid w:val="00E9057F"/>
    <w:rsid w:val="00E9101D"/>
    <w:rsid w:val="00E916AC"/>
    <w:rsid w:val="00E91C65"/>
    <w:rsid w:val="00E920E0"/>
    <w:rsid w:val="00E92ED9"/>
    <w:rsid w:val="00E92FD5"/>
    <w:rsid w:val="00E938B6"/>
    <w:rsid w:val="00E93F81"/>
    <w:rsid w:val="00E94220"/>
    <w:rsid w:val="00E942DC"/>
    <w:rsid w:val="00E94E12"/>
    <w:rsid w:val="00E95DE6"/>
    <w:rsid w:val="00E96B81"/>
    <w:rsid w:val="00E96E6E"/>
    <w:rsid w:val="00E97295"/>
    <w:rsid w:val="00E974F3"/>
    <w:rsid w:val="00E979B2"/>
    <w:rsid w:val="00E97A0A"/>
    <w:rsid w:val="00E97DE4"/>
    <w:rsid w:val="00EA0044"/>
    <w:rsid w:val="00EA076F"/>
    <w:rsid w:val="00EA0AD1"/>
    <w:rsid w:val="00EA0CDF"/>
    <w:rsid w:val="00EA168B"/>
    <w:rsid w:val="00EA1D3C"/>
    <w:rsid w:val="00EA1F03"/>
    <w:rsid w:val="00EA2C08"/>
    <w:rsid w:val="00EA319F"/>
    <w:rsid w:val="00EA3A0D"/>
    <w:rsid w:val="00EA3E53"/>
    <w:rsid w:val="00EA422B"/>
    <w:rsid w:val="00EA47C5"/>
    <w:rsid w:val="00EA513A"/>
    <w:rsid w:val="00EA69AC"/>
    <w:rsid w:val="00EA6C6E"/>
    <w:rsid w:val="00EA6DE4"/>
    <w:rsid w:val="00EA70B4"/>
    <w:rsid w:val="00EA726B"/>
    <w:rsid w:val="00EA75DE"/>
    <w:rsid w:val="00EA7B74"/>
    <w:rsid w:val="00EB06E3"/>
    <w:rsid w:val="00EB1665"/>
    <w:rsid w:val="00EB2312"/>
    <w:rsid w:val="00EB26FB"/>
    <w:rsid w:val="00EB2C3F"/>
    <w:rsid w:val="00EB3B39"/>
    <w:rsid w:val="00EB3C6A"/>
    <w:rsid w:val="00EB3DEB"/>
    <w:rsid w:val="00EB4708"/>
    <w:rsid w:val="00EB496E"/>
    <w:rsid w:val="00EB549A"/>
    <w:rsid w:val="00EB5995"/>
    <w:rsid w:val="00EB6036"/>
    <w:rsid w:val="00EB684E"/>
    <w:rsid w:val="00EB70B5"/>
    <w:rsid w:val="00EB71AE"/>
    <w:rsid w:val="00EB7EA4"/>
    <w:rsid w:val="00EC03AB"/>
    <w:rsid w:val="00EC0787"/>
    <w:rsid w:val="00EC0F54"/>
    <w:rsid w:val="00EC119B"/>
    <w:rsid w:val="00EC147A"/>
    <w:rsid w:val="00EC15C4"/>
    <w:rsid w:val="00EC1830"/>
    <w:rsid w:val="00EC1BEA"/>
    <w:rsid w:val="00EC25CF"/>
    <w:rsid w:val="00EC28F6"/>
    <w:rsid w:val="00EC2A24"/>
    <w:rsid w:val="00EC331B"/>
    <w:rsid w:val="00EC3B99"/>
    <w:rsid w:val="00EC4694"/>
    <w:rsid w:val="00EC496B"/>
    <w:rsid w:val="00EC6443"/>
    <w:rsid w:val="00EC6AD3"/>
    <w:rsid w:val="00EC7AB2"/>
    <w:rsid w:val="00EC7B60"/>
    <w:rsid w:val="00ED05BE"/>
    <w:rsid w:val="00ED0EB7"/>
    <w:rsid w:val="00ED179A"/>
    <w:rsid w:val="00ED2F4C"/>
    <w:rsid w:val="00ED3649"/>
    <w:rsid w:val="00ED387B"/>
    <w:rsid w:val="00ED41CE"/>
    <w:rsid w:val="00ED4982"/>
    <w:rsid w:val="00ED50CA"/>
    <w:rsid w:val="00ED5502"/>
    <w:rsid w:val="00ED59EB"/>
    <w:rsid w:val="00ED62F3"/>
    <w:rsid w:val="00ED6588"/>
    <w:rsid w:val="00ED7A4C"/>
    <w:rsid w:val="00EE022F"/>
    <w:rsid w:val="00EE1333"/>
    <w:rsid w:val="00EE1C14"/>
    <w:rsid w:val="00EE1CAC"/>
    <w:rsid w:val="00EE1E9D"/>
    <w:rsid w:val="00EE245C"/>
    <w:rsid w:val="00EE269A"/>
    <w:rsid w:val="00EE41C1"/>
    <w:rsid w:val="00EE483F"/>
    <w:rsid w:val="00EE494E"/>
    <w:rsid w:val="00EE4969"/>
    <w:rsid w:val="00EE4B9D"/>
    <w:rsid w:val="00EE4BE8"/>
    <w:rsid w:val="00EE5368"/>
    <w:rsid w:val="00EE5779"/>
    <w:rsid w:val="00EE5D30"/>
    <w:rsid w:val="00EE5DCB"/>
    <w:rsid w:val="00EE6D2B"/>
    <w:rsid w:val="00EE6E8B"/>
    <w:rsid w:val="00EE720F"/>
    <w:rsid w:val="00EE7712"/>
    <w:rsid w:val="00EE7783"/>
    <w:rsid w:val="00EE7D55"/>
    <w:rsid w:val="00EF0151"/>
    <w:rsid w:val="00EF040F"/>
    <w:rsid w:val="00EF1635"/>
    <w:rsid w:val="00EF1678"/>
    <w:rsid w:val="00EF18AE"/>
    <w:rsid w:val="00EF2474"/>
    <w:rsid w:val="00EF2618"/>
    <w:rsid w:val="00EF27CE"/>
    <w:rsid w:val="00EF2C5D"/>
    <w:rsid w:val="00EF3CF2"/>
    <w:rsid w:val="00EF4E04"/>
    <w:rsid w:val="00EF4E78"/>
    <w:rsid w:val="00EF7448"/>
    <w:rsid w:val="00F000DF"/>
    <w:rsid w:val="00F015CD"/>
    <w:rsid w:val="00F01A97"/>
    <w:rsid w:val="00F02599"/>
    <w:rsid w:val="00F02E52"/>
    <w:rsid w:val="00F03AD2"/>
    <w:rsid w:val="00F03F10"/>
    <w:rsid w:val="00F05002"/>
    <w:rsid w:val="00F0515A"/>
    <w:rsid w:val="00F05535"/>
    <w:rsid w:val="00F0607E"/>
    <w:rsid w:val="00F0666A"/>
    <w:rsid w:val="00F066B7"/>
    <w:rsid w:val="00F066CF"/>
    <w:rsid w:val="00F0717F"/>
    <w:rsid w:val="00F07327"/>
    <w:rsid w:val="00F1092B"/>
    <w:rsid w:val="00F10B62"/>
    <w:rsid w:val="00F10B6C"/>
    <w:rsid w:val="00F112C7"/>
    <w:rsid w:val="00F11371"/>
    <w:rsid w:val="00F11778"/>
    <w:rsid w:val="00F11DC7"/>
    <w:rsid w:val="00F12306"/>
    <w:rsid w:val="00F127FD"/>
    <w:rsid w:val="00F13202"/>
    <w:rsid w:val="00F1338A"/>
    <w:rsid w:val="00F13C5E"/>
    <w:rsid w:val="00F14874"/>
    <w:rsid w:val="00F1554E"/>
    <w:rsid w:val="00F15D22"/>
    <w:rsid w:val="00F15EE1"/>
    <w:rsid w:val="00F16539"/>
    <w:rsid w:val="00F16E56"/>
    <w:rsid w:val="00F16FC2"/>
    <w:rsid w:val="00F176E7"/>
    <w:rsid w:val="00F17A30"/>
    <w:rsid w:val="00F17C10"/>
    <w:rsid w:val="00F20D35"/>
    <w:rsid w:val="00F219A3"/>
    <w:rsid w:val="00F223A1"/>
    <w:rsid w:val="00F223D9"/>
    <w:rsid w:val="00F22555"/>
    <w:rsid w:val="00F22A07"/>
    <w:rsid w:val="00F232CD"/>
    <w:rsid w:val="00F24DDA"/>
    <w:rsid w:val="00F25247"/>
    <w:rsid w:val="00F2526F"/>
    <w:rsid w:val="00F25364"/>
    <w:rsid w:val="00F25A74"/>
    <w:rsid w:val="00F26034"/>
    <w:rsid w:val="00F263CF"/>
    <w:rsid w:val="00F27CF4"/>
    <w:rsid w:val="00F30DCA"/>
    <w:rsid w:val="00F31964"/>
    <w:rsid w:val="00F31A00"/>
    <w:rsid w:val="00F31BE4"/>
    <w:rsid w:val="00F320E5"/>
    <w:rsid w:val="00F33A4E"/>
    <w:rsid w:val="00F33B6E"/>
    <w:rsid w:val="00F340F9"/>
    <w:rsid w:val="00F34C07"/>
    <w:rsid w:val="00F3570E"/>
    <w:rsid w:val="00F3685F"/>
    <w:rsid w:val="00F40C36"/>
    <w:rsid w:val="00F40F3C"/>
    <w:rsid w:val="00F417A4"/>
    <w:rsid w:val="00F42560"/>
    <w:rsid w:val="00F425CE"/>
    <w:rsid w:val="00F42A37"/>
    <w:rsid w:val="00F43777"/>
    <w:rsid w:val="00F43BA7"/>
    <w:rsid w:val="00F43CB1"/>
    <w:rsid w:val="00F43E61"/>
    <w:rsid w:val="00F441F5"/>
    <w:rsid w:val="00F44D20"/>
    <w:rsid w:val="00F450D1"/>
    <w:rsid w:val="00F4536C"/>
    <w:rsid w:val="00F45604"/>
    <w:rsid w:val="00F45CC9"/>
    <w:rsid w:val="00F47234"/>
    <w:rsid w:val="00F474BE"/>
    <w:rsid w:val="00F47721"/>
    <w:rsid w:val="00F47A75"/>
    <w:rsid w:val="00F47C22"/>
    <w:rsid w:val="00F47E88"/>
    <w:rsid w:val="00F50334"/>
    <w:rsid w:val="00F5037B"/>
    <w:rsid w:val="00F50C09"/>
    <w:rsid w:val="00F50E12"/>
    <w:rsid w:val="00F5149D"/>
    <w:rsid w:val="00F51613"/>
    <w:rsid w:val="00F51670"/>
    <w:rsid w:val="00F523C0"/>
    <w:rsid w:val="00F52FA3"/>
    <w:rsid w:val="00F533CA"/>
    <w:rsid w:val="00F53B75"/>
    <w:rsid w:val="00F54782"/>
    <w:rsid w:val="00F55531"/>
    <w:rsid w:val="00F5580F"/>
    <w:rsid w:val="00F559A0"/>
    <w:rsid w:val="00F56501"/>
    <w:rsid w:val="00F5781A"/>
    <w:rsid w:val="00F60651"/>
    <w:rsid w:val="00F60C89"/>
    <w:rsid w:val="00F60F58"/>
    <w:rsid w:val="00F614EF"/>
    <w:rsid w:val="00F61A78"/>
    <w:rsid w:val="00F61C9F"/>
    <w:rsid w:val="00F62009"/>
    <w:rsid w:val="00F628F0"/>
    <w:rsid w:val="00F6290C"/>
    <w:rsid w:val="00F629A3"/>
    <w:rsid w:val="00F63591"/>
    <w:rsid w:val="00F639A8"/>
    <w:rsid w:val="00F63D9B"/>
    <w:rsid w:val="00F647ED"/>
    <w:rsid w:val="00F648F7"/>
    <w:rsid w:val="00F6531A"/>
    <w:rsid w:val="00F66A71"/>
    <w:rsid w:val="00F6787A"/>
    <w:rsid w:val="00F67992"/>
    <w:rsid w:val="00F67BE5"/>
    <w:rsid w:val="00F70836"/>
    <w:rsid w:val="00F7170B"/>
    <w:rsid w:val="00F717CA"/>
    <w:rsid w:val="00F71AF9"/>
    <w:rsid w:val="00F71C4B"/>
    <w:rsid w:val="00F72446"/>
    <w:rsid w:val="00F72DBA"/>
    <w:rsid w:val="00F735B6"/>
    <w:rsid w:val="00F737DE"/>
    <w:rsid w:val="00F73CD0"/>
    <w:rsid w:val="00F73EE4"/>
    <w:rsid w:val="00F74068"/>
    <w:rsid w:val="00F74275"/>
    <w:rsid w:val="00F74C35"/>
    <w:rsid w:val="00F75450"/>
    <w:rsid w:val="00F7644B"/>
    <w:rsid w:val="00F76C23"/>
    <w:rsid w:val="00F7719C"/>
    <w:rsid w:val="00F77B14"/>
    <w:rsid w:val="00F77CC4"/>
    <w:rsid w:val="00F808EC"/>
    <w:rsid w:val="00F813E9"/>
    <w:rsid w:val="00F82305"/>
    <w:rsid w:val="00F82A2A"/>
    <w:rsid w:val="00F82A59"/>
    <w:rsid w:val="00F8397A"/>
    <w:rsid w:val="00F83C32"/>
    <w:rsid w:val="00F847C2"/>
    <w:rsid w:val="00F84F16"/>
    <w:rsid w:val="00F85124"/>
    <w:rsid w:val="00F86002"/>
    <w:rsid w:val="00F866A7"/>
    <w:rsid w:val="00F86F35"/>
    <w:rsid w:val="00F87649"/>
    <w:rsid w:val="00F87668"/>
    <w:rsid w:val="00F909EF"/>
    <w:rsid w:val="00F92126"/>
    <w:rsid w:val="00F92613"/>
    <w:rsid w:val="00F926F8"/>
    <w:rsid w:val="00F92EA4"/>
    <w:rsid w:val="00F9323C"/>
    <w:rsid w:val="00F945E9"/>
    <w:rsid w:val="00F94C4E"/>
    <w:rsid w:val="00F96143"/>
    <w:rsid w:val="00F963FD"/>
    <w:rsid w:val="00F9689F"/>
    <w:rsid w:val="00F97D15"/>
    <w:rsid w:val="00FA03FD"/>
    <w:rsid w:val="00FA102E"/>
    <w:rsid w:val="00FA1449"/>
    <w:rsid w:val="00FA2020"/>
    <w:rsid w:val="00FA215B"/>
    <w:rsid w:val="00FA28F4"/>
    <w:rsid w:val="00FA31AE"/>
    <w:rsid w:val="00FA378C"/>
    <w:rsid w:val="00FA3C26"/>
    <w:rsid w:val="00FA3F86"/>
    <w:rsid w:val="00FA4160"/>
    <w:rsid w:val="00FA43C2"/>
    <w:rsid w:val="00FA46D4"/>
    <w:rsid w:val="00FA4DCD"/>
    <w:rsid w:val="00FA520B"/>
    <w:rsid w:val="00FA556A"/>
    <w:rsid w:val="00FA7111"/>
    <w:rsid w:val="00FA742A"/>
    <w:rsid w:val="00FB0273"/>
    <w:rsid w:val="00FB0371"/>
    <w:rsid w:val="00FB0A2C"/>
    <w:rsid w:val="00FB0C02"/>
    <w:rsid w:val="00FB27EF"/>
    <w:rsid w:val="00FB2BD1"/>
    <w:rsid w:val="00FB3374"/>
    <w:rsid w:val="00FB372E"/>
    <w:rsid w:val="00FB40CE"/>
    <w:rsid w:val="00FB4CB4"/>
    <w:rsid w:val="00FB4DF4"/>
    <w:rsid w:val="00FB4EC1"/>
    <w:rsid w:val="00FB4F6A"/>
    <w:rsid w:val="00FB51D1"/>
    <w:rsid w:val="00FB53B5"/>
    <w:rsid w:val="00FB5943"/>
    <w:rsid w:val="00FB599B"/>
    <w:rsid w:val="00FB59CC"/>
    <w:rsid w:val="00FB5FFE"/>
    <w:rsid w:val="00FB6017"/>
    <w:rsid w:val="00FB6036"/>
    <w:rsid w:val="00FB611B"/>
    <w:rsid w:val="00FB6541"/>
    <w:rsid w:val="00FB6575"/>
    <w:rsid w:val="00FB6773"/>
    <w:rsid w:val="00FB67F2"/>
    <w:rsid w:val="00FB73A1"/>
    <w:rsid w:val="00FB7B59"/>
    <w:rsid w:val="00FB7E66"/>
    <w:rsid w:val="00FC0396"/>
    <w:rsid w:val="00FC03B6"/>
    <w:rsid w:val="00FC0D1F"/>
    <w:rsid w:val="00FC100A"/>
    <w:rsid w:val="00FC220C"/>
    <w:rsid w:val="00FC23BE"/>
    <w:rsid w:val="00FC2CEF"/>
    <w:rsid w:val="00FC3120"/>
    <w:rsid w:val="00FC355F"/>
    <w:rsid w:val="00FC3BCE"/>
    <w:rsid w:val="00FC4183"/>
    <w:rsid w:val="00FC4679"/>
    <w:rsid w:val="00FC4854"/>
    <w:rsid w:val="00FC5076"/>
    <w:rsid w:val="00FC5186"/>
    <w:rsid w:val="00FC5A2A"/>
    <w:rsid w:val="00FC6FA2"/>
    <w:rsid w:val="00FC793A"/>
    <w:rsid w:val="00FC7F99"/>
    <w:rsid w:val="00FD025C"/>
    <w:rsid w:val="00FD131E"/>
    <w:rsid w:val="00FD1B59"/>
    <w:rsid w:val="00FD2D33"/>
    <w:rsid w:val="00FD3C8B"/>
    <w:rsid w:val="00FD3FDA"/>
    <w:rsid w:val="00FD4BA8"/>
    <w:rsid w:val="00FD4DD3"/>
    <w:rsid w:val="00FD5023"/>
    <w:rsid w:val="00FD6185"/>
    <w:rsid w:val="00FD65D4"/>
    <w:rsid w:val="00FD71B7"/>
    <w:rsid w:val="00FD71F9"/>
    <w:rsid w:val="00FD7AF8"/>
    <w:rsid w:val="00FE0170"/>
    <w:rsid w:val="00FE045A"/>
    <w:rsid w:val="00FE0D51"/>
    <w:rsid w:val="00FE1374"/>
    <w:rsid w:val="00FE1701"/>
    <w:rsid w:val="00FE1B32"/>
    <w:rsid w:val="00FE1D5D"/>
    <w:rsid w:val="00FE1ECA"/>
    <w:rsid w:val="00FE3506"/>
    <w:rsid w:val="00FE3B81"/>
    <w:rsid w:val="00FE3D97"/>
    <w:rsid w:val="00FE44F7"/>
    <w:rsid w:val="00FE4E30"/>
    <w:rsid w:val="00FE5B47"/>
    <w:rsid w:val="00FE5D13"/>
    <w:rsid w:val="00FE628B"/>
    <w:rsid w:val="00FE6577"/>
    <w:rsid w:val="00FE670A"/>
    <w:rsid w:val="00FE6A21"/>
    <w:rsid w:val="00FF0028"/>
    <w:rsid w:val="00FF02F1"/>
    <w:rsid w:val="00FF04DF"/>
    <w:rsid w:val="00FF07F9"/>
    <w:rsid w:val="00FF0B93"/>
    <w:rsid w:val="00FF0C06"/>
    <w:rsid w:val="00FF161B"/>
    <w:rsid w:val="00FF2017"/>
    <w:rsid w:val="00FF2344"/>
    <w:rsid w:val="00FF2D1F"/>
    <w:rsid w:val="00FF3433"/>
    <w:rsid w:val="00FF3485"/>
    <w:rsid w:val="00FF3488"/>
    <w:rsid w:val="00FF407E"/>
    <w:rsid w:val="00FF4AD0"/>
    <w:rsid w:val="00FF5AFF"/>
    <w:rsid w:val="00FF5B34"/>
    <w:rsid w:val="00FF6465"/>
    <w:rsid w:val="00FF6C69"/>
    <w:rsid w:val="00FF6F72"/>
    <w:rsid w:val="00FF74C4"/>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D987280C-F0CB-4972-8CC9-8F247A2B3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C03DF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6">
    <w:name w:val="heading 6"/>
    <w:basedOn w:val="Normal"/>
    <w:next w:val="Normal"/>
    <w:link w:val="Heading6Char"/>
    <w:uiPriority w:val="9"/>
    <w:semiHidden/>
    <w:unhideWhenUsed/>
    <w:qFormat/>
    <w:rsid w:val="000C72D7"/>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styleId="Emphasis">
    <w:name w:val="Emphasis"/>
    <w:basedOn w:val="DefaultParagraphFont"/>
    <w:uiPriority w:val="20"/>
    <w:qFormat/>
    <w:rsid w:val="00227C10"/>
    <w:rPr>
      <w:i/>
      <w:iCs/>
    </w:rPr>
  </w:style>
  <w:style w:type="character" w:customStyle="1" w:styleId="essay-topic">
    <w:name w:val="essay-topic"/>
    <w:basedOn w:val="DefaultParagraphFont"/>
    <w:rsid w:val="00345009"/>
  </w:style>
  <w:style w:type="character" w:styleId="Hyperlink">
    <w:name w:val="Hyperlink"/>
    <w:basedOn w:val="DefaultParagraphFont"/>
    <w:uiPriority w:val="99"/>
    <w:unhideWhenUsed/>
    <w:rsid w:val="00254AA9"/>
    <w:rPr>
      <w:color w:val="0000FF" w:themeColor="hyperlink"/>
      <w:u w:val="single"/>
    </w:rPr>
  </w:style>
  <w:style w:type="character" w:styleId="UnresolvedMention">
    <w:name w:val="Unresolved Mention"/>
    <w:basedOn w:val="DefaultParagraphFont"/>
    <w:uiPriority w:val="99"/>
    <w:semiHidden/>
    <w:unhideWhenUsed/>
    <w:rsid w:val="00254AA9"/>
    <w:rPr>
      <w:color w:val="605E5C"/>
      <w:shd w:val="clear" w:color="auto" w:fill="E1DFDD"/>
    </w:rPr>
  </w:style>
  <w:style w:type="character" w:styleId="FollowedHyperlink">
    <w:name w:val="FollowedHyperlink"/>
    <w:basedOn w:val="DefaultParagraphFont"/>
    <w:uiPriority w:val="99"/>
    <w:semiHidden/>
    <w:unhideWhenUsed/>
    <w:rsid w:val="001E77D5"/>
    <w:rPr>
      <w:color w:val="800080" w:themeColor="followedHyperlink"/>
      <w:u w:val="single"/>
    </w:rPr>
  </w:style>
  <w:style w:type="character" w:customStyle="1" w:styleId="Heading3Char">
    <w:name w:val="Heading 3 Char"/>
    <w:basedOn w:val="DefaultParagraphFont"/>
    <w:link w:val="Heading3"/>
    <w:uiPriority w:val="9"/>
    <w:semiHidden/>
    <w:rsid w:val="00C03DFE"/>
    <w:rPr>
      <w:rFonts w:asciiTheme="majorHAnsi" w:eastAsiaTheme="majorEastAsia" w:hAnsiTheme="majorHAnsi" w:cstheme="majorBidi"/>
      <w:color w:val="243F60" w:themeColor="accent1" w:themeShade="7F"/>
      <w:sz w:val="24"/>
      <w:szCs w:val="24"/>
    </w:rPr>
  </w:style>
  <w:style w:type="paragraph" w:styleId="z-TopofForm">
    <w:name w:val="HTML Top of Form"/>
    <w:basedOn w:val="Normal"/>
    <w:next w:val="Normal"/>
    <w:link w:val="z-TopofFormChar"/>
    <w:hidden/>
    <w:uiPriority w:val="99"/>
    <w:semiHidden/>
    <w:unhideWhenUsed/>
    <w:rsid w:val="00C03DFE"/>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03DFE"/>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unhideWhenUsed/>
    <w:rsid w:val="00C03DFE"/>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rsid w:val="00C03DFE"/>
    <w:rPr>
      <w:rFonts w:ascii="Arial" w:eastAsia="Times New Roman" w:hAnsi="Arial" w:cs="Arial"/>
      <w:vanish/>
      <w:sz w:val="16"/>
      <w:szCs w:val="16"/>
    </w:rPr>
  </w:style>
  <w:style w:type="character" w:customStyle="1" w:styleId="Heading6Char">
    <w:name w:val="Heading 6 Char"/>
    <w:basedOn w:val="DefaultParagraphFont"/>
    <w:link w:val="Heading6"/>
    <w:uiPriority w:val="9"/>
    <w:semiHidden/>
    <w:rsid w:val="000C72D7"/>
    <w:rPr>
      <w:rFonts w:asciiTheme="majorHAnsi" w:eastAsiaTheme="majorEastAsia" w:hAnsiTheme="majorHAnsi" w:cstheme="majorBidi"/>
      <w:color w:val="243F60" w:themeColor="accent1" w:themeShade="7F"/>
    </w:rPr>
  </w:style>
  <w:style w:type="character" w:customStyle="1" w:styleId="relative">
    <w:name w:val="relative"/>
    <w:basedOn w:val="DefaultParagraphFont"/>
    <w:rsid w:val="00365095"/>
  </w:style>
  <w:style w:type="character" w:customStyle="1" w:styleId="ng-star-inserted">
    <w:name w:val="ng-star-inserted"/>
    <w:basedOn w:val="DefaultParagraphFont"/>
    <w:rsid w:val="007B426B"/>
  </w:style>
  <w:style w:type="paragraph" w:styleId="NoSpacing">
    <w:name w:val="No Spacing"/>
    <w:uiPriority w:val="1"/>
    <w:qFormat/>
    <w:rsid w:val="0061026B"/>
    <w:pPr>
      <w:spacing w:after="0" w:line="240" w:lineRule="auto"/>
    </w:pPr>
  </w:style>
  <w:style w:type="paragraph" w:styleId="ListNumber">
    <w:name w:val="List Number"/>
    <w:basedOn w:val="Normal"/>
    <w:uiPriority w:val="99"/>
    <w:unhideWhenUsed/>
    <w:rsid w:val="0028729B"/>
    <w:pPr>
      <w:spacing w:after="200" w:line="276" w:lineRule="auto"/>
      <w:contextualSpacing/>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15">
      <w:bodyDiv w:val="1"/>
      <w:marLeft w:val="0"/>
      <w:marRight w:val="0"/>
      <w:marTop w:val="0"/>
      <w:marBottom w:val="0"/>
      <w:divBdr>
        <w:top w:val="none" w:sz="0" w:space="0" w:color="auto"/>
        <w:left w:val="none" w:sz="0" w:space="0" w:color="auto"/>
        <w:bottom w:val="none" w:sz="0" w:space="0" w:color="auto"/>
        <w:right w:val="none" w:sz="0" w:space="0" w:color="auto"/>
      </w:divBdr>
    </w:div>
    <w:div w:id="2897606">
      <w:bodyDiv w:val="1"/>
      <w:marLeft w:val="0"/>
      <w:marRight w:val="0"/>
      <w:marTop w:val="0"/>
      <w:marBottom w:val="0"/>
      <w:divBdr>
        <w:top w:val="none" w:sz="0" w:space="0" w:color="auto"/>
        <w:left w:val="none" w:sz="0" w:space="0" w:color="auto"/>
        <w:bottom w:val="none" w:sz="0" w:space="0" w:color="auto"/>
        <w:right w:val="none" w:sz="0" w:space="0" w:color="auto"/>
      </w:divBdr>
    </w:div>
    <w:div w:id="8263194">
      <w:bodyDiv w:val="1"/>
      <w:marLeft w:val="0"/>
      <w:marRight w:val="0"/>
      <w:marTop w:val="0"/>
      <w:marBottom w:val="0"/>
      <w:divBdr>
        <w:top w:val="none" w:sz="0" w:space="0" w:color="auto"/>
        <w:left w:val="none" w:sz="0" w:space="0" w:color="auto"/>
        <w:bottom w:val="none" w:sz="0" w:space="0" w:color="auto"/>
        <w:right w:val="none" w:sz="0" w:space="0" w:color="auto"/>
      </w:divBdr>
    </w:div>
    <w:div w:id="8995356">
      <w:bodyDiv w:val="1"/>
      <w:marLeft w:val="0"/>
      <w:marRight w:val="0"/>
      <w:marTop w:val="0"/>
      <w:marBottom w:val="0"/>
      <w:divBdr>
        <w:top w:val="none" w:sz="0" w:space="0" w:color="auto"/>
        <w:left w:val="none" w:sz="0" w:space="0" w:color="auto"/>
        <w:bottom w:val="none" w:sz="0" w:space="0" w:color="auto"/>
        <w:right w:val="none" w:sz="0" w:space="0" w:color="auto"/>
      </w:divBdr>
    </w:div>
    <w:div w:id="11735671">
      <w:bodyDiv w:val="1"/>
      <w:marLeft w:val="0"/>
      <w:marRight w:val="0"/>
      <w:marTop w:val="0"/>
      <w:marBottom w:val="0"/>
      <w:divBdr>
        <w:top w:val="none" w:sz="0" w:space="0" w:color="auto"/>
        <w:left w:val="none" w:sz="0" w:space="0" w:color="auto"/>
        <w:bottom w:val="none" w:sz="0" w:space="0" w:color="auto"/>
        <w:right w:val="none" w:sz="0" w:space="0" w:color="auto"/>
      </w:divBdr>
    </w:div>
    <w:div w:id="18050542">
      <w:bodyDiv w:val="1"/>
      <w:marLeft w:val="0"/>
      <w:marRight w:val="0"/>
      <w:marTop w:val="0"/>
      <w:marBottom w:val="0"/>
      <w:divBdr>
        <w:top w:val="none" w:sz="0" w:space="0" w:color="auto"/>
        <w:left w:val="none" w:sz="0" w:space="0" w:color="auto"/>
        <w:bottom w:val="none" w:sz="0" w:space="0" w:color="auto"/>
        <w:right w:val="none" w:sz="0" w:space="0" w:color="auto"/>
      </w:divBdr>
    </w:div>
    <w:div w:id="18510413">
      <w:bodyDiv w:val="1"/>
      <w:marLeft w:val="0"/>
      <w:marRight w:val="0"/>
      <w:marTop w:val="0"/>
      <w:marBottom w:val="0"/>
      <w:divBdr>
        <w:top w:val="none" w:sz="0" w:space="0" w:color="auto"/>
        <w:left w:val="none" w:sz="0" w:space="0" w:color="auto"/>
        <w:bottom w:val="none" w:sz="0" w:space="0" w:color="auto"/>
        <w:right w:val="none" w:sz="0" w:space="0" w:color="auto"/>
      </w:divBdr>
    </w:div>
    <w:div w:id="23677448">
      <w:bodyDiv w:val="1"/>
      <w:marLeft w:val="0"/>
      <w:marRight w:val="0"/>
      <w:marTop w:val="0"/>
      <w:marBottom w:val="0"/>
      <w:divBdr>
        <w:top w:val="none" w:sz="0" w:space="0" w:color="auto"/>
        <w:left w:val="none" w:sz="0" w:space="0" w:color="auto"/>
        <w:bottom w:val="none" w:sz="0" w:space="0" w:color="auto"/>
        <w:right w:val="none" w:sz="0" w:space="0" w:color="auto"/>
      </w:divBdr>
    </w:div>
    <w:div w:id="32586713">
      <w:bodyDiv w:val="1"/>
      <w:marLeft w:val="0"/>
      <w:marRight w:val="0"/>
      <w:marTop w:val="0"/>
      <w:marBottom w:val="0"/>
      <w:divBdr>
        <w:top w:val="none" w:sz="0" w:space="0" w:color="auto"/>
        <w:left w:val="none" w:sz="0" w:space="0" w:color="auto"/>
        <w:bottom w:val="none" w:sz="0" w:space="0" w:color="auto"/>
        <w:right w:val="none" w:sz="0" w:space="0" w:color="auto"/>
      </w:divBdr>
      <w:divsChild>
        <w:div w:id="17573659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6318302">
      <w:bodyDiv w:val="1"/>
      <w:marLeft w:val="0"/>
      <w:marRight w:val="0"/>
      <w:marTop w:val="0"/>
      <w:marBottom w:val="0"/>
      <w:divBdr>
        <w:top w:val="none" w:sz="0" w:space="0" w:color="auto"/>
        <w:left w:val="none" w:sz="0" w:space="0" w:color="auto"/>
        <w:bottom w:val="none" w:sz="0" w:space="0" w:color="auto"/>
        <w:right w:val="none" w:sz="0" w:space="0" w:color="auto"/>
      </w:divBdr>
    </w:div>
    <w:div w:id="38017778">
      <w:bodyDiv w:val="1"/>
      <w:marLeft w:val="0"/>
      <w:marRight w:val="0"/>
      <w:marTop w:val="0"/>
      <w:marBottom w:val="0"/>
      <w:divBdr>
        <w:top w:val="none" w:sz="0" w:space="0" w:color="auto"/>
        <w:left w:val="none" w:sz="0" w:space="0" w:color="auto"/>
        <w:bottom w:val="none" w:sz="0" w:space="0" w:color="auto"/>
        <w:right w:val="none" w:sz="0" w:space="0" w:color="auto"/>
      </w:divBdr>
    </w:div>
    <w:div w:id="38554089">
      <w:bodyDiv w:val="1"/>
      <w:marLeft w:val="0"/>
      <w:marRight w:val="0"/>
      <w:marTop w:val="0"/>
      <w:marBottom w:val="0"/>
      <w:divBdr>
        <w:top w:val="none" w:sz="0" w:space="0" w:color="auto"/>
        <w:left w:val="none" w:sz="0" w:space="0" w:color="auto"/>
        <w:bottom w:val="none" w:sz="0" w:space="0" w:color="auto"/>
        <w:right w:val="none" w:sz="0" w:space="0" w:color="auto"/>
      </w:divBdr>
    </w:div>
    <w:div w:id="41176307">
      <w:bodyDiv w:val="1"/>
      <w:marLeft w:val="0"/>
      <w:marRight w:val="0"/>
      <w:marTop w:val="0"/>
      <w:marBottom w:val="0"/>
      <w:divBdr>
        <w:top w:val="none" w:sz="0" w:space="0" w:color="auto"/>
        <w:left w:val="none" w:sz="0" w:space="0" w:color="auto"/>
        <w:bottom w:val="none" w:sz="0" w:space="0" w:color="auto"/>
        <w:right w:val="none" w:sz="0" w:space="0" w:color="auto"/>
      </w:divBdr>
    </w:div>
    <w:div w:id="46149956">
      <w:bodyDiv w:val="1"/>
      <w:marLeft w:val="0"/>
      <w:marRight w:val="0"/>
      <w:marTop w:val="0"/>
      <w:marBottom w:val="0"/>
      <w:divBdr>
        <w:top w:val="none" w:sz="0" w:space="0" w:color="auto"/>
        <w:left w:val="none" w:sz="0" w:space="0" w:color="auto"/>
        <w:bottom w:val="none" w:sz="0" w:space="0" w:color="auto"/>
        <w:right w:val="none" w:sz="0" w:space="0" w:color="auto"/>
      </w:divBdr>
    </w:div>
    <w:div w:id="47581833">
      <w:bodyDiv w:val="1"/>
      <w:marLeft w:val="0"/>
      <w:marRight w:val="0"/>
      <w:marTop w:val="0"/>
      <w:marBottom w:val="0"/>
      <w:divBdr>
        <w:top w:val="none" w:sz="0" w:space="0" w:color="auto"/>
        <w:left w:val="none" w:sz="0" w:space="0" w:color="auto"/>
        <w:bottom w:val="none" w:sz="0" w:space="0" w:color="auto"/>
        <w:right w:val="none" w:sz="0" w:space="0" w:color="auto"/>
      </w:divBdr>
    </w:div>
    <w:div w:id="51080443">
      <w:bodyDiv w:val="1"/>
      <w:marLeft w:val="0"/>
      <w:marRight w:val="0"/>
      <w:marTop w:val="0"/>
      <w:marBottom w:val="0"/>
      <w:divBdr>
        <w:top w:val="none" w:sz="0" w:space="0" w:color="auto"/>
        <w:left w:val="none" w:sz="0" w:space="0" w:color="auto"/>
        <w:bottom w:val="none" w:sz="0" w:space="0" w:color="auto"/>
        <w:right w:val="none" w:sz="0" w:space="0" w:color="auto"/>
      </w:divBdr>
    </w:div>
    <w:div w:id="66078242">
      <w:bodyDiv w:val="1"/>
      <w:marLeft w:val="0"/>
      <w:marRight w:val="0"/>
      <w:marTop w:val="0"/>
      <w:marBottom w:val="0"/>
      <w:divBdr>
        <w:top w:val="none" w:sz="0" w:space="0" w:color="auto"/>
        <w:left w:val="none" w:sz="0" w:space="0" w:color="auto"/>
        <w:bottom w:val="none" w:sz="0" w:space="0" w:color="auto"/>
        <w:right w:val="none" w:sz="0" w:space="0" w:color="auto"/>
      </w:divBdr>
    </w:div>
    <w:div w:id="67919614">
      <w:bodyDiv w:val="1"/>
      <w:marLeft w:val="0"/>
      <w:marRight w:val="0"/>
      <w:marTop w:val="0"/>
      <w:marBottom w:val="0"/>
      <w:divBdr>
        <w:top w:val="none" w:sz="0" w:space="0" w:color="auto"/>
        <w:left w:val="none" w:sz="0" w:space="0" w:color="auto"/>
        <w:bottom w:val="none" w:sz="0" w:space="0" w:color="auto"/>
        <w:right w:val="none" w:sz="0" w:space="0" w:color="auto"/>
      </w:divBdr>
    </w:div>
    <w:div w:id="68114269">
      <w:bodyDiv w:val="1"/>
      <w:marLeft w:val="0"/>
      <w:marRight w:val="0"/>
      <w:marTop w:val="0"/>
      <w:marBottom w:val="0"/>
      <w:divBdr>
        <w:top w:val="none" w:sz="0" w:space="0" w:color="auto"/>
        <w:left w:val="none" w:sz="0" w:space="0" w:color="auto"/>
        <w:bottom w:val="none" w:sz="0" w:space="0" w:color="auto"/>
        <w:right w:val="none" w:sz="0" w:space="0" w:color="auto"/>
      </w:divBdr>
    </w:div>
    <w:div w:id="68624314">
      <w:bodyDiv w:val="1"/>
      <w:marLeft w:val="0"/>
      <w:marRight w:val="0"/>
      <w:marTop w:val="0"/>
      <w:marBottom w:val="0"/>
      <w:divBdr>
        <w:top w:val="none" w:sz="0" w:space="0" w:color="auto"/>
        <w:left w:val="none" w:sz="0" w:space="0" w:color="auto"/>
        <w:bottom w:val="none" w:sz="0" w:space="0" w:color="auto"/>
        <w:right w:val="none" w:sz="0" w:space="0" w:color="auto"/>
      </w:divBdr>
    </w:div>
    <w:div w:id="69734274">
      <w:bodyDiv w:val="1"/>
      <w:marLeft w:val="0"/>
      <w:marRight w:val="0"/>
      <w:marTop w:val="0"/>
      <w:marBottom w:val="0"/>
      <w:divBdr>
        <w:top w:val="none" w:sz="0" w:space="0" w:color="auto"/>
        <w:left w:val="none" w:sz="0" w:space="0" w:color="auto"/>
        <w:bottom w:val="none" w:sz="0" w:space="0" w:color="auto"/>
        <w:right w:val="none" w:sz="0" w:space="0" w:color="auto"/>
      </w:divBdr>
    </w:div>
    <w:div w:id="72091845">
      <w:bodyDiv w:val="1"/>
      <w:marLeft w:val="0"/>
      <w:marRight w:val="0"/>
      <w:marTop w:val="0"/>
      <w:marBottom w:val="0"/>
      <w:divBdr>
        <w:top w:val="none" w:sz="0" w:space="0" w:color="auto"/>
        <w:left w:val="none" w:sz="0" w:space="0" w:color="auto"/>
        <w:bottom w:val="none" w:sz="0" w:space="0" w:color="auto"/>
        <w:right w:val="none" w:sz="0" w:space="0" w:color="auto"/>
      </w:divBdr>
    </w:div>
    <w:div w:id="74523164">
      <w:bodyDiv w:val="1"/>
      <w:marLeft w:val="0"/>
      <w:marRight w:val="0"/>
      <w:marTop w:val="0"/>
      <w:marBottom w:val="0"/>
      <w:divBdr>
        <w:top w:val="none" w:sz="0" w:space="0" w:color="auto"/>
        <w:left w:val="none" w:sz="0" w:space="0" w:color="auto"/>
        <w:bottom w:val="none" w:sz="0" w:space="0" w:color="auto"/>
        <w:right w:val="none" w:sz="0" w:space="0" w:color="auto"/>
      </w:divBdr>
    </w:div>
    <w:div w:id="78335748">
      <w:bodyDiv w:val="1"/>
      <w:marLeft w:val="0"/>
      <w:marRight w:val="0"/>
      <w:marTop w:val="0"/>
      <w:marBottom w:val="0"/>
      <w:divBdr>
        <w:top w:val="none" w:sz="0" w:space="0" w:color="auto"/>
        <w:left w:val="none" w:sz="0" w:space="0" w:color="auto"/>
        <w:bottom w:val="none" w:sz="0" w:space="0" w:color="auto"/>
        <w:right w:val="none" w:sz="0" w:space="0" w:color="auto"/>
      </w:divBdr>
    </w:div>
    <w:div w:id="79839704">
      <w:bodyDiv w:val="1"/>
      <w:marLeft w:val="0"/>
      <w:marRight w:val="0"/>
      <w:marTop w:val="0"/>
      <w:marBottom w:val="0"/>
      <w:divBdr>
        <w:top w:val="none" w:sz="0" w:space="0" w:color="auto"/>
        <w:left w:val="none" w:sz="0" w:space="0" w:color="auto"/>
        <w:bottom w:val="none" w:sz="0" w:space="0" w:color="auto"/>
        <w:right w:val="none" w:sz="0" w:space="0" w:color="auto"/>
      </w:divBdr>
    </w:div>
    <w:div w:id="83502693">
      <w:bodyDiv w:val="1"/>
      <w:marLeft w:val="0"/>
      <w:marRight w:val="0"/>
      <w:marTop w:val="0"/>
      <w:marBottom w:val="0"/>
      <w:divBdr>
        <w:top w:val="none" w:sz="0" w:space="0" w:color="auto"/>
        <w:left w:val="none" w:sz="0" w:space="0" w:color="auto"/>
        <w:bottom w:val="none" w:sz="0" w:space="0" w:color="auto"/>
        <w:right w:val="none" w:sz="0" w:space="0" w:color="auto"/>
      </w:divBdr>
    </w:div>
    <w:div w:id="85655586">
      <w:bodyDiv w:val="1"/>
      <w:marLeft w:val="0"/>
      <w:marRight w:val="0"/>
      <w:marTop w:val="0"/>
      <w:marBottom w:val="0"/>
      <w:divBdr>
        <w:top w:val="none" w:sz="0" w:space="0" w:color="auto"/>
        <w:left w:val="none" w:sz="0" w:space="0" w:color="auto"/>
        <w:bottom w:val="none" w:sz="0" w:space="0" w:color="auto"/>
        <w:right w:val="none" w:sz="0" w:space="0" w:color="auto"/>
      </w:divBdr>
    </w:div>
    <w:div w:id="89282259">
      <w:bodyDiv w:val="1"/>
      <w:marLeft w:val="0"/>
      <w:marRight w:val="0"/>
      <w:marTop w:val="0"/>
      <w:marBottom w:val="0"/>
      <w:divBdr>
        <w:top w:val="none" w:sz="0" w:space="0" w:color="auto"/>
        <w:left w:val="none" w:sz="0" w:space="0" w:color="auto"/>
        <w:bottom w:val="none" w:sz="0" w:space="0" w:color="auto"/>
        <w:right w:val="none" w:sz="0" w:space="0" w:color="auto"/>
      </w:divBdr>
    </w:div>
    <w:div w:id="89475611">
      <w:bodyDiv w:val="1"/>
      <w:marLeft w:val="0"/>
      <w:marRight w:val="0"/>
      <w:marTop w:val="0"/>
      <w:marBottom w:val="0"/>
      <w:divBdr>
        <w:top w:val="none" w:sz="0" w:space="0" w:color="auto"/>
        <w:left w:val="none" w:sz="0" w:space="0" w:color="auto"/>
        <w:bottom w:val="none" w:sz="0" w:space="0" w:color="auto"/>
        <w:right w:val="none" w:sz="0" w:space="0" w:color="auto"/>
      </w:divBdr>
    </w:div>
    <w:div w:id="90130517">
      <w:bodyDiv w:val="1"/>
      <w:marLeft w:val="0"/>
      <w:marRight w:val="0"/>
      <w:marTop w:val="0"/>
      <w:marBottom w:val="0"/>
      <w:divBdr>
        <w:top w:val="none" w:sz="0" w:space="0" w:color="auto"/>
        <w:left w:val="none" w:sz="0" w:space="0" w:color="auto"/>
        <w:bottom w:val="none" w:sz="0" w:space="0" w:color="auto"/>
        <w:right w:val="none" w:sz="0" w:space="0" w:color="auto"/>
      </w:divBdr>
      <w:divsChild>
        <w:div w:id="14647348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3987233">
      <w:bodyDiv w:val="1"/>
      <w:marLeft w:val="0"/>
      <w:marRight w:val="0"/>
      <w:marTop w:val="0"/>
      <w:marBottom w:val="0"/>
      <w:divBdr>
        <w:top w:val="none" w:sz="0" w:space="0" w:color="auto"/>
        <w:left w:val="none" w:sz="0" w:space="0" w:color="auto"/>
        <w:bottom w:val="none" w:sz="0" w:space="0" w:color="auto"/>
        <w:right w:val="none" w:sz="0" w:space="0" w:color="auto"/>
      </w:divBdr>
    </w:div>
    <w:div w:id="94251611">
      <w:bodyDiv w:val="1"/>
      <w:marLeft w:val="0"/>
      <w:marRight w:val="0"/>
      <w:marTop w:val="0"/>
      <w:marBottom w:val="0"/>
      <w:divBdr>
        <w:top w:val="none" w:sz="0" w:space="0" w:color="auto"/>
        <w:left w:val="none" w:sz="0" w:space="0" w:color="auto"/>
        <w:bottom w:val="none" w:sz="0" w:space="0" w:color="auto"/>
        <w:right w:val="none" w:sz="0" w:space="0" w:color="auto"/>
      </w:divBdr>
    </w:div>
    <w:div w:id="105586046">
      <w:bodyDiv w:val="1"/>
      <w:marLeft w:val="0"/>
      <w:marRight w:val="0"/>
      <w:marTop w:val="0"/>
      <w:marBottom w:val="0"/>
      <w:divBdr>
        <w:top w:val="none" w:sz="0" w:space="0" w:color="auto"/>
        <w:left w:val="none" w:sz="0" w:space="0" w:color="auto"/>
        <w:bottom w:val="none" w:sz="0" w:space="0" w:color="auto"/>
        <w:right w:val="none" w:sz="0" w:space="0" w:color="auto"/>
      </w:divBdr>
    </w:div>
    <w:div w:id="108013852">
      <w:bodyDiv w:val="1"/>
      <w:marLeft w:val="0"/>
      <w:marRight w:val="0"/>
      <w:marTop w:val="0"/>
      <w:marBottom w:val="0"/>
      <w:divBdr>
        <w:top w:val="none" w:sz="0" w:space="0" w:color="auto"/>
        <w:left w:val="none" w:sz="0" w:space="0" w:color="auto"/>
        <w:bottom w:val="none" w:sz="0" w:space="0" w:color="auto"/>
        <w:right w:val="none" w:sz="0" w:space="0" w:color="auto"/>
      </w:divBdr>
    </w:div>
    <w:div w:id="108277422">
      <w:bodyDiv w:val="1"/>
      <w:marLeft w:val="0"/>
      <w:marRight w:val="0"/>
      <w:marTop w:val="0"/>
      <w:marBottom w:val="0"/>
      <w:divBdr>
        <w:top w:val="none" w:sz="0" w:space="0" w:color="auto"/>
        <w:left w:val="none" w:sz="0" w:space="0" w:color="auto"/>
        <w:bottom w:val="none" w:sz="0" w:space="0" w:color="auto"/>
        <w:right w:val="none" w:sz="0" w:space="0" w:color="auto"/>
      </w:divBdr>
    </w:div>
    <w:div w:id="113913058">
      <w:bodyDiv w:val="1"/>
      <w:marLeft w:val="0"/>
      <w:marRight w:val="0"/>
      <w:marTop w:val="0"/>
      <w:marBottom w:val="0"/>
      <w:divBdr>
        <w:top w:val="none" w:sz="0" w:space="0" w:color="auto"/>
        <w:left w:val="none" w:sz="0" w:space="0" w:color="auto"/>
        <w:bottom w:val="none" w:sz="0" w:space="0" w:color="auto"/>
        <w:right w:val="none" w:sz="0" w:space="0" w:color="auto"/>
      </w:divBdr>
    </w:div>
    <w:div w:id="115948516">
      <w:bodyDiv w:val="1"/>
      <w:marLeft w:val="0"/>
      <w:marRight w:val="0"/>
      <w:marTop w:val="0"/>
      <w:marBottom w:val="0"/>
      <w:divBdr>
        <w:top w:val="none" w:sz="0" w:space="0" w:color="auto"/>
        <w:left w:val="none" w:sz="0" w:space="0" w:color="auto"/>
        <w:bottom w:val="none" w:sz="0" w:space="0" w:color="auto"/>
        <w:right w:val="none" w:sz="0" w:space="0" w:color="auto"/>
      </w:divBdr>
    </w:div>
    <w:div w:id="121196055">
      <w:bodyDiv w:val="1"/>
      <w:marLeft w:val="0"/>
      <w:marRight w:val="0"/>
      <w:marTop w:val="0"/>
      <w:marBottom w:val="0"/>
      <w:divBdr>
        <w:top w:val="none" w:sz="0" w:space="0" w:color="auto"/>
        <w:left w:val="none" w:sz="0" w:space="0" w:color="auto"/>
        <w:bottom w:val="none" w:sz="0" w:space="0" w:color="auto"/>
        <w:right w:val="none" w:sz="0" w:space="0" w:color="auto"/>
      </w:divBdr>
    </w:div>
    <w:div w:id="128330475">
      <w:bodyDiv w:val="1"/>
      <w:marLeft w:val="0"/>
      <w:marRight w:val="0"/>
      <w:marTop w:val="0"/>
      <w:marBottom w:val="0"/>
      <w:divBdr>
        <w:top w:val="none" w:sz="0" w:space="0" w:color="auto"/>
        <w:left w:val="none" w:sz="0" w:space="0" w:color="auto"/>
        <w:bottom w:val="none" w:sz="0" w:space="0" w:color="auto"/>
        <w:right w:val="none" w:sz="0" w:space="0" w:color="auto"/>
      </w:divBdr>
    </w:div>
    <w:div w:id="129137467">
      <w:bodyDiv w:val="1"/>
      <w:marLeft w:val="0"/>
      <w:marRight w:val="0"/>
      <w:marTop w:val="0"/>
      <w:marBottom w:val="0"/>
      <w:divBdr>
        <w:top w:val="none" w:sz="0" w:space="0" w:color="auto"/>
        <w:left w:val="none" w:sz="0" w:space="0" w:color="auto"/>
        <w:bottom w:val="none" w:sz="0" w:space="0" w:color="auto"/>
        <w:right w:val="none" w:sz="0" w:space="0" w:color="auto"/>
      </w:divBdr>
    </w:div>
    <w:div w:id="129590456">
      <w:bodyDiv w:val="1"/>
      <w:marLeft w:val="0"/>
      <w:marRight w:val="0"/>
      <w:marTop w:val="0"/>
      <w:marBottom w:val="0"/>
      <w:divBdr>
        <w:top w:val="none" w:sz="0" w:space="0" w:color="auto"/>
        <w:left w:val="none" w:sz="0" w:space="0" w:color="auto"/>
        <w:bottom w:val="none" w:sz="0" w:space="0" w:color="auto"/>
        <w:right w:val="none" w:sz="0" w:space="0" w:color="auto"/>
      </w:divBdr>
    </w:div>
    <w:div w:id="132407305">
      <w:bodyDiv w:val="1"/>
      <w:marLeft w:val="0"/>
      <w:marRight w:val="0"/>
      <w:marTop w:val="0"/>
      <w:marBottom w:val="0"/>
      <w:divBdr>
        <w:top w:val="none" w:sz="0" w:space="0" w:color="auto"/>
        <w:left w:val="none" w:sz="0" w:space="0" w:color="auto"/>
        <w:bottom w:val="none" w:sz="0" w:space="0" w:color="auto"/>
        <w:right w:val="none" w:sz="0" w:space="0" w:color="auto"/>
      </w:divBdr>
    </w:div>
    <w:div w:id="137306613">
      <w:bodyDiv w:val="1"/>
      <w:marLeft w:val="0"/>
      <w:marRight w:val="0"/>
      <w:marTop w:val="0"/>
      <w:marBottom w:val="0"/>
      <w:divBdr>
        <w:top w:val="none" w:sz="0" w:space="0" w:color="auto"/>
        <w:left w:val="none" w:sz="0" w:space="0" w:color="auto"/>
        <w:bottom w:val="none" w:sz="0" w:space="0" w:color="auto"/>
        <w:right w:val="none" w:sz="0" w:space="0" w:color="auto"/>
      </w:divBdr>
    </w:div>
    <w:div w:id="145753656">
      <w:bodyDiv w:val="1"/>
      <w:marLeft w:val="0"/>
      <w:marRight w:val="0"/>
      <w:marTop w:val="0"/>
      <w:marBottom w:val="0"/>
      <w:divBdr>
        <w:top w:val="none" w:sz="0" w:space="0" w:color="auto"/>
        <w:left w:val="none" w:sz="0" w:space="0" w:color="auto"/>
        <w:bottom w:val="none" w:sz="0" w:space="0" w:color="auto"/>
        <w:right w:val="none" w:sz="0" w:space="0" w:color="auto"/>
      </w:divBdr>
    </w:div>
    <w:div w:id="145782312">
      <w:bodyDiv w:val="1"/>
      <w:marLeft w:val="0"/>
      <w:marRight w:val="0"/>
      <w:marTop w:val="0"/>
      <w:marBottom w:val="0"/>
      <w:divBdr>
        <w:top w:val="none" w:sz="0" w:space="0" w:color="auto"/>
        <w:left w:val="none" w:sz="0" w:space="0" w:color="auto"/>
        <w:bottom w:val="none" w:sz="0" w:space="0" w:color="auto"/>
        <w:right w:val="none" w:sz="0" w:space="0" w:color="auto"/>
      </w:divBdr>
    </w:div>
    <w:div w:id="152381675">
      <w:bodyDiv w:val="1"/>
      <w:marLeft w:val="0"/>
      <w:marRight w:val="0"/>
      <w:marTop w:val="0"/>
      <w:marBottom w:val="0"/>
      <w:divBdr>
        <w:top w:val="none" w:sz="0" w:space="0" w:color="auto"/>
        <w:left w:val="none" w:sz="0" w:space="0" w:color="auto"/>
        <w:bottom w:val="none" w:sz="0" w:space="0" w:color="auto"/>
        <w:right w:val="none" w:sz="0" w:space="0" w:color="auto"/>
      </w:divBdr>
    </w:div>
    <w:div w:id="155070811">
      <w:bodyDiv w:val="1"/>
      <w:marLeft w:val="0"/>
      <w:marRight w:val="0"/>
      <w:marTop w:val="0"/>
      <w:marBottom w:val="0"/>
      <w:divBdr>
        <w:top w:val="none" w:sz="0" w:space="0" w:color="auto"/>
        <w:left w:val="none" w:sz="0" w:space="0" w:color="auto"/>
        <w:bottom w:val="none" w:sz="0" w:space="0" w:color="auto"/>
        <w:right w:val="none" w:sz="0" w:space="0" w:color="auto"/>
      </w:divBdr>
    </w:div>
    <w:div w:id="162479741">
      <w:bodyDiv w:val="1"/>
      <w:marLeft w:val="0"/>
      <w:marRight w:val="0"/>
      <w:marTop w:val="0"/>
      <w:marBottom w:val="0"/>
      <w:divBdr>
        <w:top w:val="none" w:sz="0" w:space="0" w:color="auto"/>
        <w:left w:val="none" w:sz="0" w:space="0" w:color="auto"/>
        <w:bottom w:val="none" w:sz="0" w:space="0" w:color="auto"/>
        <w:right w:val="none" w:sz="0" w:space="0" w:color="auto"/>
      </w:divBdr>
    </w:div>
    <w:div w:id="162666192">
      <w:bodyDiv w:val="1"/>
      <w:marLeft w:val="0"/>
      <w:marRight w:val="0"/>
      <w:marTop w:val="0"/>
      <w:marBottom w:val="0"/>
      <w:divBdr>
        <w:top w:val="none" w:sz="0" w:space="0" w:color="auto"/>
        <w:left w:val="none" w:sz="0" w:space="0" w:color="auto"/>
        <w:bottom w:val="none" w:sz="0" w:space="0" w:color="auto"/>
        <w:right w:val="none" w:sz="0" w:space="0" w:color="auto"/>
      </w:divBdr>
    </w:div>
    <w:div w:id="162860692">
      <w:bodyDiv w:val="1"/>
      <w:marLeft w:val="0"/>
      <w:marRight w:val="0"/>
      <w:marTop w:val="0"/>
      <w:marBottom w:val="0"/>
      <w:divBdr>
        <w:top w:val="none" w:sz="0" w:space="0" w:color="auto"/>
        <w:left w:val="none" w:sz="0" w:space="0" w:color="auto"/>
        <w:bottom w:val="none" w:sz="0" w:space="0" w:color="auto"/>
        <w:right w:val="none" w:sz="0" w:space="0" w:color="auto"/>
      </w:divBdr>
    </w:div>
    <w:div w:id="170683106">
      <w:bodyDiv w:val="1"/>
      <w:marLeft w:val="0"/>
      <w:marRight w:val="0"/>
      <w:marTop w:val="0"/>
      <w:marBottom w:val="0"/>
      <w:divBdr>
        <w:top w:val="none" w:sz="0" w:space="0" w:color="auto"/>
        <w:left w:val="none" w:sz="0" w:space="0" w:color="auto"/>
        <w:bottom w:val="none" w:sz="0" w:space="0" w:color="auto"/>
        <w:right w:val="none" w:sz="0" w:space="0" w:color="auto"/>
      </w:divBdr>
    </w:div>
    <w:div w:id="185145253">
      <w:bodyDiv w:val="1"/>
      <w:marLeft w:val="0"/>
      <w:marRight w:val="0"/>
      <w:marTop w:val="0"/>
      <w:marBottom w:val="0"/>
      <w:divBdr>
        <w:top w:val="none" w:sz="0" w:space="0" w:color="auto"/>
        <w:left w:val="none" w:sz="0" w:space="0" w:color="auto"/>
        <w:bottom w:val="none" w:sz="0" w:space="0" w:color="auto"/>
        <w:right w:val="none" w:sz="0" w:space="0" w:color="auto"/>
      </w:divBdr>
    </w:div>
    <w:div w:id="186600218">
      <w:bodyDiv w:val="1"/>
      <w:marLeft w:val="0"/>
      <w:marRight w:val="0"/>
      <w:marTop w:val="0"/>
      <w:marBottom w:val="0"/>
      <w:divBdr>
        <w:top w:val="none" w:sz="0" w:space="0" w:color="auto"/>
        <w:left w:val="none" w:sz="0" w:space="0" w:color="auto"/>
        <w:bottom w:val="none" w:sz="0" w:space="0" w:color="auto"/>
        <w:right w:val="none" w:sz="0" w:space="0" w:color="auto"/>
      </w:divBdr>
    </w:div>
    <w:div w:id="187305037">
      <w:bodyDiv w:val="1"/>
      <w:marLeft w:val="0"/>
      <w:marRight w:val="0"/>
      <w:marTop w:val="0"/>
      <w:marBottom w:val="0"/>
      <w:divBdr>
        <w:top w:val="none" w:sz="0" w:space="0" w:color="auto"/>
        <w:left w:val="none" w:sz="0" w:space="0" w:color="auto"/>
        <w:bottom w:val="none" w:sz="0" w:space="0" w:color="auto"/>
        <w:right w:val="none" w:sz="0" w:space="0" w:color="auto"/>
      </w:divBdr>
    </w:div>
    <w:div w:id="189073758">
      <w:bodyDiv w:val="1"/>
      <w:marLeft w:val="0"/>
      <w:marRight w:val="0"/>
      <w:marTop w:val="0"/>
      <w:marBottom w:val="0"/>
      <w:divBdr>
        <w:top w:val="none" w:sz="0" w:space="0" w:color="auto"/>
        <w:left w:val="none" w:sz="0" w:space="0" w:color="auto"/>
        <w:bottom w:val="none" w:sz="0" w:space="0" w:color="auto"/>
        <w:right w:val="none" w:sz="0" w:space="0" w:color="auto"/>
      </w:divBdr>
    </w:div>
    <w:div w:id="192499954">
      <w:bodyDiv w:val="1"/>
      <w:marLeft w:val="0"/>
      <w:marRight w:val="0"/>
      <w:marTop w:val="0"/>
      <w:marBottom w:val="0"/>
      <w:divBdr>
        <w:top w:val="none" w:sz="0" w:space="0" w:color="auto"/>
        <w:left w:val="none" w:sz="0" w:space="0" w:color="auto"/>
        <w:bottom w:val="none" w:sz="0" w:space="0" w:color="auto"/>
        <w:right w:val="none" w:sz="0" w:space="0" w:color="auto"/>
      </w:divBdr>
    </w:div>
    <w:div w:id="193664258">
      <w:bodyDiv w:val="1"/>
      <w:marLeft w:val="0"/>
      <w:marRight w:val="0"/>
      <w:marTop w:val="0"/>
      <w:marBottom w:val="0"/>
      <w:divBdr>
        <w:top w:val="none" w:sz="0" w:space="0" w:color="auto"/>
        <w:left w:val="none" w:sz="0" w:space="0" w:color="auto"/>
        <w:bottom w:val="none" w:sz="0" w:space="0" w:color="auto"/>
        <w:right w:val="none" w:sz="0" w:space="0" w:color="auto"/>
      </w:divBdr>
    </w:div>
    <w:div w:id="201334017">
      <w:bodyDiv w:val="1"/>
      <w:marLeft w:val="0"/>
      <w:marRight w:val="0"/>
      <w:marTop w:val="0"/>
      <w:marBottom w:val="0"/>
      <w:divBdr>
        <w:top w:val="none" w:sz="0" w:space="0" w:color="auto"/>
        <w:left w:val="none" w:sz="0" w:space="0" w:color="auto"/>
        <w:bottom w:val="none" w:sz="0" w:space="0" w:color="auto"/>
        <w:right w:val="none" w:sz="0" w:space="0" w:color="auto"/>
      </w:divBdr>
    </w:div>
    <w:div w:id="204416911">
      <w:bodyDiv w:val="1"/>
      <w:marLeft w:val="0"/>
      <w:marRight w:val="0"/>
      <w:marTop w:val="0"/>
      <w:marBottom w:val="0"/>
      <w:divBdr>
        <w:top w:val="none" w:sz="0" w:space="0" w:color="auto"/>
        <w:left w:val="none" w:sz="0" w:space="0" w:color="auto"/>
        <w:bottom w:val="none" w:sz="0" w:space="0" w:color="auto"/>
        <w:right w:val="none" w:sz="0" w:space="0" w:color="auto"/>
      </w:divBdr>
    </w:div>
    <w:div w:id="206719934">
      <w:bodyDiv w:val="1"/>
      <w:marLeft w:val="0"/>
      <w:marRight w:val="0"/>
      <w:marTop w:val="0"/>
      <w:marBottom w:val="0"/>
      <w:divBdr>
        <w:top w:val="none" w:sz="0" w:space="0" w:color="auto"/>
        <w:left w:val="none" w:sz="0" w:space="0" w:color="auto"/>
        <w:bottom w:val="none" w:sz="0" w:space="0" w:color="auto"/>
        <w:right w:val="none" w:sz="0" w:space="0" w:color="auto"/>
      </w:divBdr>
    </w:div>
    <w:div w:id="207841086">
      <w:bodyDiv w:val="1"/>
      <w:marLeft w:val="0"/>
      <w:marRight w:val="0"/>
      <w:marTop w:val="0"/>
      <w:marBottom w:val="0"/>
      <w:divBdr>
        <w:top w:val="none" w:sz="0" w:space="0" w:color="auto"/>
        <w:left w:val="none" w:sz="0" w:space="0" w:color="auto"/>
        <w:bottom w:val="none" w:sz="0" w:space="0" w:color="auto"/>
        <w:right w:val="none" w:sz="0" w:space="0" w:color="auto"/>
      </w:divBdr>
    </w:div>
    <w:div w:id="209919377">
      <w:bodyDiv w:val="1"/>
      <w:marLeft w:val="0"/>
      <w:marRight w:val="0"/>
      <w:marTop w:val="0"/>
      <w:marBottom w:val="0"/>
      <w:divBdr>
        <w:top w:val="none" w:sz="0" w:space="0" w:color="auto"/>
        <w:left w:val="none" w:sz="0" w:space="0" w:color="auto"/>
        <w:bottom w:val="none" w:sz="0" w:space="0" w:color="auto"/>
        <w:right w:val="none" w:sz="0" w:space="0" w:color="auto"/>
      </w:divBdr>
    </w:div>
    <w:div w:id="211308148">
      <w:bodyDiv w:val="1"/>
      <w:marLeft w:val="0"/>
      <w:marRight w:val="0"/>
      <w:marTop w:val="0"/>
      <w:marBottom w:val="0"/>
      <w:divBdr>
        <w:top w:val="none" w:sz="0" w:space="0" w:color="auto"/>
        <w:left w:val="none" w:sz="0" w:space="0" w:color="auto"/>
        <w:bottom w:val="none" w:sz="0" w:space="0" w:color="auto"/>
        <w:right w:val="none" w:sz="0" w:space="0" w:color="auto"/>
      </w:divBdr>
    </w:div>
    <w:div w:id="212350427">
      <w:bodyDiv w:val="1"/>
      <w:marLeft w:val="0"/>
      <w:marRight w:val="0"/>
      <w:marTop w:val="0"/>
      <w:marBottom w:val="0"/>
      <w:divBdr>
        <w:top w:val="none" w:sz="0" w:space="0" w:color="auto"/>
        <w:left w:val="none" w:sz="0" w:space="0" w:color="auto"/>
        <w:bottom w:val="none" w:sz="0" w:space="0" w:color="auto"/>
        <w:right w:val="none" w:sz="0" w:space="0" w:color="auto"/>
      </w:divBdr>
    </w:div>
    <w:div w:id="219439472">
      <w:bodyDiv w:val="1"/>
      <w:marLeft w:val="0"/>
      <w:marRight w:val="0"/>
      <w:marTop w:val="0"/>
      <w:marBottom w:val="0"/>
      <w:divBdr>
        <w:top w:val="none" w:sz="0" w:space="0" w:color="auto"/>
        <w:left w:val="none" w:sz="0" w:space="0" w:color="auto"/>
        <w:bottom w:val="none" w:sz="0" w:space="0" w:color="auto"/>
        <w:right w:val="none" w:sz="0" w:space="0" w:color="auto"/>
      </w:divBdr>
    </w:div>
    <w:div w:id="219489200">
      <w:bodyDiv w:val="1"/>
      <w:marLeft w:val="0"/>
      <w:marRight w:val="0"/>
      <w:marTop w:val="0"/>
      <w:marBottom w:val="0"/>
      <w:divBdr>
        <w:top w:val="none" w:sz="0" w:space="0" w:color="auto"/>
        <w:left w:val="none" w:sz="0" w:space="0" w:color="auto"/>
        <w:bottom w:val="none" w:sz="0" w:space="0" w:color="auto"/>
        <w:right w:val="none" w:sz="0" w:space="0" w:color="auto"/>
      </w:divBdr>
    </w:div>
    <w:div w:id="222523283">
      <w:bodyDiv w:val="1"/>
      <w:marLeft w:val="0"/>
      <w:marRight w:val="0"/>
      <w:marTop w:val="0"/>
      <w:marBottom w:val="0"/>
      <w:divBdr>
        <w:top w:val="none" w:sz="0" w:space="0" w:color="auto"/>
        <w:left w:val="none" w:sz="0" w:space="0" w:color="auto"/>
        <w:bottom w:val="none" w:sz="0" w:space="0" w:color="auto"/>
        <w:right w:val="none" w:sz="0" w:space="0" w:color="auto"/>
      </w:divBdr>
    </w:div>
    <w:div w:id="225604656">
      <w:bodyDiv w:val="1"/>
      <w:marLeft w:val="0"/>
      <w:marRight w:val="0"/>
      <w:marTop w:val="0"/>
      <w:marBottom w:val="0"/>
      <w:divBdr>
        <w:top w:val="none" w:sz="0" w:space="0" w:color="auto"/>
        <w:left w:val="none" w:sz="0" w:space="0" w:color="auto"/>
        <w:bottom w:val="none" w:sz="0" w:space="0" w:color="auto"/>
        <w:right w:val="none" w:sz="0" w:space="0" w:color="auto"/>
      </w:divBdr>
    </w:div>
    <w:div w:id="227112002">
      <w:bodyDiv w:val="1"/>
      <w:marLeft w:val="0"/>
      <w:marRight w:val="0"/>
      <w:marTop w:val="0"/>
      <w:marBottom w:val="0"/>
      <w:divBdr>
        <w:top w:val="none" w:sz="0" w:space="0" w:color="auto"/>
        <w:left w:val="none" w:sz="0" w:space="0" w:color="auto"/>
        <w:bottom w:val="none" w:sz="0" w:space="0" w:color="auto"/>
        <w:right w:val="none" w:sz="0" w:space="0" w:color="auto"/>
      </w:divBdr>
    </w:div>
    <w:div w:id="240797081">
      <w:bodyDiv w:val="1"/>
      <w:marLeft w:val="0"/>
      <w:marRight w:val="0"/>
      <w:marTop w:val="0"/>
      <w:marBottom w:val="0"/>
      <w:divBdr>
        <w:top w:val="none" w:sz="0" w:space="0" w:color="auto"/>
        <w:left w:val="none" w:sz="0" w:space="0" w:color="auto"/>
        <w:bottom w:val="none" w:sz="0" w:space="0" w:color="auto"/>
        <w:right w:val="none" w:sz="0" w:space="0" w:color="auto"/>
      </w:divBdr>
    </w:div>
    <w:div w:id="250283129">
      <w:bodyDiv w:val="1"/>
      <w:marLeft w:val="0"/>
      <w:marRight w:val="0"/>
      <w:marTop w:val="0"/>
      <w:marBottom w:val="0"/>
      <w:divBdr>
        <w:top w:val="none" w:sz="0" w:space="0" w:color="auto"/>
        <w:left w:val="none" w:sz="0" w:space="0" w:color="auto"/>
        <w:bottom w:val="none" w:sz="0" w:space="0" w:color="auto"/>
        <w:right w:val="none" w:sz="0" w:space="0" w:color="auto"/>
      </w:divBdr>
    </w:div>
    <w:div w:id="251551211">
      <w:bodyDiv w:val="1"/>
      <w:marLeft w:val="0"/>
      <w:marRight w:val="0"/>
      <w:marTop w:val="0"/>
      <w:marBottom w:val="0"/>
      <w:divBdr>
        <w:top w:val="none" w:sz="0" w:space="0" w:color="auto"/>
        <w:left w:val="none" w:sz="0" w:space="0" w:color="auto"/>
        <w:bottom w:val="none" w:sz="0" w:space="0" w:color="auto"/>
        <w:right w:val="none" w:sz="0" w:space="0" w:color="auto"/>
      </w:divBdr>
    </w:div>
    <w:div w:id="258296121">
      <w:bodyDiv w:val="1"/>
      <w:marLeft w:val="0"/>
      <w:marRight w:val="0"/>
      <w:marTop w:val="0"/>
      <w:marBottom w:val="0"/>
      <w:divBdr>
        <w:top w:val="none" w:sz="0" w:space="0" w:color="auto"/>
        <w:left w:val="none" w:sz="0" w:space="0" w:color="auto"/>
        <w:bottom w:val="none" w:sz="0" w:space="0" w:color="auto"/>
        <w:right w:val="none" w:sz="0" w:space="0" w:color="auto"/>
      </w:divBdr>
    </w:div>
    <w:div w:id="266355890">
      <w:bodyDiv w:val="1"/>
      <w:marLeft w:val="0"/>
      <w:marRight w:val="0"/>
      <w:marTop w:val="0"/>
      <w:marBottom w:val="0"/>
      <w:divBdr>
        <w:top w:val="none" w:sz="0" w:space="0" w:color="auto"/>
        <w:left w:val="none" w:sz="0" w:space="0" w:color="auto"/>
        <w:bottom w:val="none" w:sz="0" w:space="0" w:color="auto"/>
        <w:right w:val="none" w:sz="0" w:space="0" w:color="auto"/>
      </w:divBdr>
    </w:div>
    <w:div w:id="267740866">
      <w:bodyDiv w:val="1"/>
      <w:marLeft w:val="0"/>
      <w:marRight w:val="0"/>
      <w:marTop w:val="0"/>
      <w:marBottom w:val="0"/>
      <w:divBdr>
        <w:top w:val="none" w:sz="0" w:space="0" w:color="auto"/>
        <w:left w:val="none" w:sz="0" w:space="0" w:color="auto"/>
        <w:bottom w:val="none" w:sz="0" w:space="0" w:color="auto"/>
        <w:right w:val="none" w:sz="0" w:space="0" w:color="auto"/>
      </w:divBdr>
      <w:divsChild>
        <w:div w:id="354381538">
          <w:marLeft w:val="0"/>
          <w:marRight w:val="0"/>
          <w:marTop w:val="0"/>
          <w:marBottom w:val="0"/>
          <w:divBdr>
            <w:top w:val="none" w:sz="0" w:space="0" w:color="auto"/>
            <w:left w:val="none" w:sz="0" w:space="0" w:color="auto"/>
            <w:bottom w:val="none" w:sz="0" w:space="0" w:color="auto"/>
            <w:right w:val="none" w:sz="0" w:space="0" w:color="auto"/>
          </w:divBdr>
          <w:divsChild>
            <w:div w:id="619922040">
              <w:marLeft w:val="0"/>
              <w:marRight w:val="0"/>
              <w:marTop w:val="0"/>
              <w:marBottom w:val="0"/>
              <w:divBdr>
                <w:top w:val="none" w:sz="0" w:space="0" w:color="auto"/>
                <w:left w:val="none" w:sz="0" w:space="0" w:color="auto"/>
                <w:bottom w:val="none" w:sz="0" w:space="0" w:color="auto"/>
                <w:right w:val="none" w:sz="0" w:space="0" w:color="auto"/>
              </w:divBdr>
              <w:divsChild>
                <w:div w:id="1968391287">
                  <w:marLeft w:val="0"/>
                  <w:marRight w:val="0"/>
                  <w:marTop w:val="0"/>
                  <w:marBottom w:val="0"/>
                  <w:divBdr>
                    <w:top w:val="none" w:sz="0" w:space="0" w:color="auto"/>
                    <w:left w:val="none" w:sz="0" w:space="0" w:color="auto"/>
                    <w:bottom w:val="none" w:sz="0" w:space="0" w:color="auto"/>
                    <w:right w:val="none" w:sz="0" w:space="0" w:color="auto"/>
                  </w:divBdr>
                  <w:divsChild>
                    <w:div w:id="1624194589">
                      <w:marLeft w:val="0"/>
                      <w:marRight w:val="0"/>
                      <w:marTop w:val="0"/>
                      <w:marBottom w:val="0"/>
                      <w:divBdr>
                        <w:top w:val="none" w:sz="0" w:space="0" w:color="auto"/>
                        <w:left w:val="none" w:sz="0" w:space="0" w:color="auto"/>
                        <w:bottom w:val="none" w:sz="0" w:space="0" w:color="auto"/>
                        <w:right w:val="none" w:sz="0" w:space="0" w:color="auto"/>
                      </w:divBdr>
                      <w:divsChild>
                        <w:div w:id="733699107">
                          <w:marLeft w:val="0"/>
                          <w:marRight w:val="0"/>
                          <w:marTop w:val="0"/>
                          <w:marBottom w:val="0"/>
                          <w:divBdr>
                            <w:top w:val="none" w:sz="0" w:space="0" w:color="auto"/>
                            <w:left w:val="none" w:sz="0" w:space="0" w:color="auto"/>
                            <w:bottom w:val="none" w:sz="0" w:space="0" w:color="auto"/>
                            <w:right w:val="none" w:sz="0" w:space="0" w:color="auto"/>
                          </w:divBdr>
                          <w:divsChild>
                            <w:div w:id="276300464">
                              <w:marLeft w:val="0"/>
                              <w:marRight w:val="0"/>
                              <w:marTop w:val="0"/>
                              <w:marBottom w:val="0"/>
                              <w:divBdr>
                                <w:top w:val="none" w:sz="0" w:space="0" w:color="auto"/>
                                <w:left w:val="none" w:sz="0" w:space="0" w:color="auto"/>
                                <w:bottom w:val="none" w:sz="0" w:space="0" w:color="auto"/>
                                <w:right w:val="none" w:sz="0" w:space="0" w:color="auto"/>
                              </w:divBdr>
                              <w:divsChild>
                                <w:div w:id="2124223450">
                                  <w:marLeft w:val="0"/>
                                  <w:marRight w:val="0"/>
                                  <w:marTop w:val="0"/>
                                  <w:marBottom w:val="0"/>
                                  <w:divBdr>
                                    <w:top w:val="none" w:sz="0" w:space="0" w:color="auto"/>
                                    <w:left w:val="none" w:sz="0" w:space="0" w:color="auto"/>
                                    <w:bottom w:val="none" w:sz="0" w:space="0" w:color="auto"/>
                                    <w:right w:val="none" w:sz="0" w:space="0" w:color="auto"/>
                                  </w:divBdr>
                                  <w:divsChild>
                                    <w:div w:id="1811287895">
                                      <w:marLeft w:val="0"/>
                                      <w:marRight w:val="0"/>
                                      <w:marTop w:val="0"/>
                                      <w:marBottom w:val="0"/>
                                      <w:divBdr>
                                        <w:top w:val="none" w:sz="0" w:space="0" w:color="auto"/>
                                        <w:left w:val="none" w:sz="0" w:space="0" w:color="auto"/>
                                        <w:bottom w:val="none" w:sz="0" w:space="0" w:color="auto"/>
                                        <w:right w:val="none" w:sz="0" w:space="0" w:color="auto"/>
                                      </w:divBdr>
                                      <w:divsChild>
                                        <w:div w:id="1709335468">
                                          <w:marLeft w:val="0"/>
                                          <w:marRight w:val="0"/>
                                          <w:marTop w:val="0"/>
                                          <w:marBottom w:val="0"/>
                                          <w:divBdr>
                                            <w:top w:val="none" w:sz="0" w:space="0" w:color="auto"/>
                                            <w:left w:val="none" w:sz="0" w:space="0" w:color="auto"/>
                                            <w:bottom w:val="none" w:sz="0" w:space="0" w:color="auto"/>
                                            <w:right w:val="none" w:sz="0" w:space="0" w:color="auto"/>
                                          </w:divBdr>
                                          <w:divsChild>
                                            <w:div w:id="1604219738">
                                              <w:marLeft w:val="0"/>
                                              <w:marRight w:val="0"/>
                                              <w:marTop w:val="0"/>
                                              <w:marBottom w:val="0"/>
                                              <w:divBdr>
                                                <w:top w:val="none" w:sz="0" w:space="0" w:color="auto"/>
                                                <w:left w:val="none" w:sz="0" w:space="0" w:color="auto"/>
                                                <w:bottom w:val="none" w:sz="0" w:space="0" w:color="auto"/>
                                                <w:right w:val="none" w:sz="0" w:space="0" w:color="auto"/>
                                              </w:divBdr>
                                              <w:divsChild>
                                                <w:div w:id="1094980628">
                                                  <w:marLeft w:val="0"/>
                                                  <w:marRight w:val="0"/>
                                                  <w:marTop w:val="0"/>
                                                  <w:marBottom w:val="0"/>
                                                  <w:divBdr>
                                                    <w:top w:val="none" w:sz="0" w:space="0" w:color="auto"/>
                                                    <w:left w:val="none" w:sz="0" w:space="0" w:color="auto"/>
                                                    <w:bottom w:val="none" w:sz="0" w:space="0" w:color="auto"/>
                                                    <w:right w:val="none" w:sz="0" w:space="0" w:color="auto"/>
                                                  </w:divBdr>
                                                  <w:divsChild>
                                                    <w:div w:id="632100924">
                                                      <w:marLeft w:val="0"/>
                                                      <w:marRight w:val="0"/>
                                                      <w:marTop w:val="0"/>
                                                      <w:marBottom w:val="0"/>
                                                      <w:divBdr>
                                                        <w:top w:val="none" w:sz="0" w:space="0" w:color="auto"/>
                                                        <w:left w:val="none" w:sz="0" w:space="0" w:color="auto"/>
                                                        <w:bottom w:val="none" w:sz="0" w:space="0" w:color="auto"/>
                                                        <w:right w:val="none" w:sz="0" w:space="0" w:color="auto"/>
                                                      </w:divBdr>
                                                      <w:divsChild>
                                                        <w:div w:id="398528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27103471">
          <w:marLeft w:val="0"/>
          <w:marRight w:val="0"/>
          <w:marTop w:val="0"/>
          <w:marBottom w:val="0"/>
          <w:divBdr>
            <w:top w:val="none" w:sz="0" w:space="0" w:color="auto"/>
            <w:left w:val="none" w:sz="0" w:space="0" w:color="auto"/>
            <w:bottom w:val="none" w:sz="0" w:space="0" w:color="auto"/>
            <w:right w:val="none" w:sz="0" w:space="0" w:color="auto"/>
          </w:divBdr>
          <w:divsChild>
            <w:div w:id="2071616177">
              <w:marLeft w:val="0"/>
              <w:marRight w:val="0"/>
              <w:marTop w:val="0"/>
              <w:marBottom w:val="0"/>
              <w:divBdr>
                <w:top w:val="none" w:sz="0" w:space="0" w:color="auto"/>
                <w:left w:val="none" w:sz="0" w:space="0" w:color="auto"/>
                <w:bottom w:val="none" w:sz="0" w:space="0" w:color="auto"/>
                <w:right w:val="none" w:sz="0" w:space="0" w:color="auto"/>
              </w:divBdr>
              <w:divsChild>
                <w:div w:id="2033149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4021899">
      <w:bodyDiv w:val="1"/>
      <w:marLeft w:val="0"/>
      <w:marRight w:val="0"/>
      <w:marTop w:val="0"/>
      <w:marBottom w:val="0"/>
      <w:divBdr>
        <w:top w:val="none" w:sz="0" w:space="0" w:color="auto"/>
        <w:left w:val="none" w:sz="0" w:space="0" w:color="auto"/>
        <w:bottom w:val="none" w:sz="0" w:space="0" w:color="auto"/>
        <w:right w:val="none" w:sz="0" w:space="0" w:color="auto"/>
      </w:divBdr>
    </w:div>
    <w:div w:id="277762298">
      <w:bodyDiv w:val="1"/>
      <w:marLeft w:val="0"/>
      <w:marRight w:val="0"/>
      <w:marTop w:val="0"/>
      <w:marBottom w:val="0"/>
      <w:divBdr>
        <w:top w:val="none" w:sz="0" w:space="0" w:color="auto"/>
        <w:left w:val="none" w:sz="0" w:space="0" w:color="auto"/>
        <w:bottom w:val="none" w:sz="0" w:space="0" w:color="auto"/>
        <w:right w:val="none" w:sz="0" w:space="0" w:color="auto"/>
      </w:divBdr>
    </w:div>
    <w:div w:id="278338019">
      <w:bodyDiv w:val="1"/>
      <w:marLeft w:val="0"/>
      <w:marRight w:val="0"/>
      <w:marTop w:val="0"/>
      <w:marBottom w:val="0"/>
      <w:divBdr>
        <w:top w:val="none" w:sz="0" w:space="0" w:color="auto"/>
        <w:left w:val="none" w:sz="0" w:space="0" w:color="auto"/>
        <w:bottom w:val="none" w:sz="0" w:space="0" w:color="auto"/>
        <w:right w:val="none" w:sz="0" w:space="0" w:color="auto"/>
      </w:divBdr>
    </w:div>
    <w:div w:id="279578579">
      <w:bodyDiv w:val="1"/>
      <w:marLeft w:val="0"/>
      <w:marRight w:val="0"/>
      <w:marTop w:val="0"/>
      <w:marBottom w:val="0"/>
      <w:divBdr>
        <w:top w:val="none" w:sz="0" w:space="0" w:color="auto"/>
        <w:left w:val="none" w:sz="0" w:space="0" w:color="auto"/>
        <w:bottom w:val="none" w:sz="0" w:space="0" w:color="auto"/>
        <w:right w:val="none" w:sz="0" w:space="0" w:color="auto"/>
      </w:divBdr>
    </w:div>
    <w:div w:id="282613217">
      <w:bodyDiv w:val="1"/>
      <w:marLeft w:val="0"/>
      <w:marRight w:val="0"/>
      <w:marTop w:val="0"/>
      <w:marBottom w:val="0"/>
      <w:divBdr>
        <w:top w:val="none" w:sz="0" w:space="0" w:color="auto"/>
        <w:left w:val="none" w:sz="0" w:space="0" w:color="auto"/>
        <w:bottom w:val="none" w:sz="0" w:space="0" w:color="auto"/>
        <w:right w:val="none" w:sz="0" w:space="0" w:color="auto"/>
      </w:divBdr>
    </w:div>
    <w:div w:id="287274643">
      <w:bodyDiv w:val="1"/>
      <w:marLeft w:val="0"/>
      <w:marRight w:val="0"/>
      <w:marTop w:val="0"/>
      <w:marBottom w:val="0"/>
      <w:divBdr>
        <w:top w:val="none" w:sz="0" w:space="0" w:color="auto"/>
        <w:left w:val="none" w:sz="0" w:space="0" w:color="auto"/>
        <w:bottom w:val="none" w:sz="0" w:space="0" w:color="auto"/>
        <w:right w:val="none" w:sz="0" w:space="0" w:color="auto"/>
      </w:divBdr>
    </w:div>
    <w:div w:id="289671127">
      <w:bodyDiv w:val="1"/>
      <w:marLeft w:val="0"/>
      <w:marRight w:val="0"/>
      <w:marTop w:val="0"/>
      <w:marBottom w:val="0"/>
      <w:divBdr>
        <w:top w:val="none" w:sz="0" w:space="0" w:color="auto"/>
        <w:left w:val="none" w:sz="0" w:space="0" w:color="auto"/>
        <w:bottom w:val="none" w:sz="0" w:space="0" w:color="auto"/>
        <w:right w:val="none" w:sz="0" w:space="0" w:color="auto"/>
      </w:divBdr>
    </w:div>
    <w:div w:id="301039255">
      <w:bodyDiv w:val="1"/>
      <w:marLeft w:val="0"/>
      <w:marRight w:val="0"/>
      <w:marTop w:val="0"/>
      <w:marBottom w:val="0"/>
      <w:divBdr>
        <w:top w:val="none" w:sz="0" w:space="0" w:color="auto"/>
        <w:left w:val="none" w:sz="0" w:space="0" w:color="auto"/>
        <w:bottom w:val="none" w:sz="0" w:space="0" w:color="auto"/>
        <w:right w:val="none" w:sz="0" w:space="0" w:color="auto"/>
      </w:divBdr>
    </w:div>
    <w:div w:id="307976969">
      <w:bodyDiv w:val="1"/>
      <w:marLeft w:val="0"/>
      <w:marRight w:val="0"/>
      <w:marTop w:val="0"/>
      <w:marBottom w:val="0"/>
      <w:divBdr>
        <w:top w:val="none" w:sz="0" w:space="0" w:color="auto"/>
        <w:left w:val="none" w:sz="0" w:space="0" w:color="auto"/>
        <w:bottom w:val="none" w:sz="0" w:space="0" w:color="auto"/>
        <w:right w:val="none" w:sz="0" w:space="0" w:color="auto"/>
      </w:divBdr>
    </w:div>
    <w:div w:id="319620139">
      <w:bodyDiv w:val="1"/>
      <w:marLeft w:val="0"/>
      <w:marRight w:val="0"/>
      <w:marTop w:val="0"/>
      <w:marBottom w:val="0"/>
      <w:divBdr>
        <w:top w:val="none" w:sz="0" w:space="0" w:color="auto"/>
        <w:left w:val="none" w:sz="0" w:space="0" w:color="auto"/>
        <w:bottom w:val="none" w:sz="0" w:space="0" w:color="auto"/>
        <w:right w:val="none" w:sz="0" w:space="0" w:color="auto"/>
      </w:divBdr>
    </w:div>
    <w:div w:id="320743503">
      <w:bodyDiv w:val="1"/>
      <w:marLeft w:val="0"/>
      <w:marRight w:val="0"/>
      <w:marTop w:val="0"/>
      <w:marBottom w:val="0"/>
      <w:divBdr>
        <w:top w:val="none" w:sz="0" w:space="0" w:color="auto"/>
        <w:left w:val="none" w:sz="0" w:space="0" w:color="auto"/>
        <w:bottom w:val="none" w:sz="0" w:space="0" w:color="auto"/>
        <w:right w:val="none" w:sz="0" w:space="0" w:color="auto"/>
      </w:divBdr>
    </w:div>
    <w:div w:id="323164704">
      <w:bodyDiv w:val="1"/>
      <w:marLeft w:val="0"/>
      <w:marRight w:val="0"/>
      <w:marTop w:val="0"/>
      <w:marBottom w:val="0"/>
      <w:divBdr>
        <w:top w:val="none" w:sz="0" w:space="0" w:color="auto"/>
        <w:left w:val="none" w:sz="0" w:space="0" w:color="auto"/>
        <w:bottom w:val="none" w:sz="0" w:space="0" w:color="auto"/>
        <w:right w:val="none" w:sz="0" w:space="0" w:color="auto"/>
      </w:divBdr>
    </w:div>
    <w:div w:id="325211679">
      <w:bodyDiv w:val="1"/>
      <w:marLeft w:val="0"/>
      <w:marRight w:val="0"/>
      <w:marTop w:val="0"/>
      <w:marBottom w:val="0"/>
      <w:divBdr>
        <w:top w:val="none" w:sz="0" w:space="0" w:color="auto"/>
        <w:left w:val="none" w:sz="0" w:space="0" w:color="auto"/>
        <w:bottom w:val="none" w:sz="0" w:space="0" w:color="auto"/>
        <w:right w:val="none" w:sz="0" w:space="0" w:color="auto"/>
      </w:divBdr>
      <w:divsChild>
        <w:div w:id="1459684087">
          <w:marLeft w:val="0"/>
          <w:marRight w:val="0"/>
          <w:marTop w:val="0"/>
          <w:marBottom w:val="0"/>
          <w:divBdr>
            <w:top w:val="none" w:sz="0" w:space="0" w:color="auto"/>
            <w:left w:val="none" w:sz="0" w:space="0" w:color="auto"/>
            <w:bottom w:val="none" w:sz="0" w:space="0" w:color="auto"/>
            <w:right w:val="none" w:sz="0" w:space="0" w:color="auto"/>
          </w:divBdr>
          <w:divsChild>
            <w:div w:id="1752776253">
              <w:marLeft w:val="300"/>
              <w:marRight w:val="300"/>
              <w:marTop w:val="300"/>
              <w:marBottom w:val="150"/>
              <w:divBdr>
                <w:top w:val="none" w:sz="0" w:space="0" w:color="auto"/>
                <w:left w:val="none" w:sz="0" w:space="0" w:color="auto"/>
                <w:bottom w:val="none" w:sz="0" w:space="0" w:color="auto"/>
                <w:right w:val="none" w:sz="0" w:space="0" w:color="auto"/>
              </w:divBdr>
              <w:divsChild>
                <w:div w:id="891623802">
                  <w:marLeft w:val="0"/>
                  <w:marRight w:val="0"/>
                  <w:marTop w:val="0"/>
                  <w:marBottom w:val="0"/>
                  <w:divBdr>
                    <w:top w:val="none" w:sz="0" w:space="0" w:color="auto"/>
                    <w:left w:val="none" w:sz="0" w:space="0" w:color="auto"/>
                    <w:bottom w:val="none" w:sz="0" w:space="0" w:color="auto"/>
                    <w:right w:val="none" w:sz="0" w:space="0" w:color="auto"/>
                  </w:divBdr>
                  <w:divsChild>
                    <w:div w:id="330177356">
                      <w:marLeft w:val="0"/>
                      <w:marRight w:val="0"/>
                      <w:marTop w:val="0"/>
                      <w:marBottom w:val="0"/>
                      <w:divBdr>
                        <w:top w:val="none" w:sz="0" w:space="0" w:color="auto"/>
                        <w:left w:val="none" w:sz="0" w:space="0" w:color="auto"/>
                        <w:bottom w:val="none" w:sz="0" w:space="0" w:color="auto"/>
                        <w:right w:val="none" w:sz="0" w:space="0" w:color="auto"/>
                      </w:divBdr>
                      <w:divsChild>
                        <w:div w:id="1455637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5936684">
      <w:bodyDiv w:val="1"/>
      <w:marLeft w:val="0"/>
      <w:marRight w:val="0"/>
      <w:marTop w:val="0"/>
      <w:marBottom w:val="0"/>
      <w:divBdr>
        <w:top w:val="none" w:sz="0" w:space="0" w:color="auto"/>
        <w:left w:val="none" w:sz="0" w:space="0" w:color="auto"/>
        <w:bottom w:val="none" w:sz="0" w:space="0" w:color="auto"/>
        <w:right w:val="none" w:sz="0" w:space="0" w:color="auto"/>
      </w:divBdr>
    </w:div>
    <w:div w:id="326373425">
      <w:bodyDiv w:val="1"/>
      <w:marLeft w:val="0"/>
      <w:marRight w:val="0"/>
      <w:marTop w:val="0"/>
      <w:marBottom w:val="0"/>
      <w:divBdr>
        <w:top w:val="none" w:sz="0" w:space="0" w:color="auto"/>
        <w:left w:val="none" w:sz="0" w:space="0" w:color="auto"/>
        <w:bottom w:val="none" w:sz="0" w:space="0" w:color="auto"/>
        <w:right w:val="none" w:sz="0" w:space="0" w:color="auto"/>
      </w:divBdr>
    </w:div>
    <w:div w:id="328289868">
      <w:bodyDiv w:val="1"/>
      <w:marLeft w:val="0"/>
      <w:marRight w:val="0"/>
      <w:marTop w:val="0"/>
      <w:marBottom w:val="0"/>
      <w:divBdr>
        <w:top w:val="none" w:sz="0" w:space="0" w:color="auto"/>
        <w:left w:val="none" w:sz="0" w:space="0" w:color="auto"/>
        <w:bottom w:val="none" w:sz="0" w:space="0" w:color="auto"/>
        <w:right w:val="none" w:sz="0" w:space="0" w:color="auto"/>
      </w:divBdr>
    </w:div>
    <w:div w:id="328677724">
      <w:bodyDiv w:val="1"/>
      <w:marLeft w:val="0"/>
      <w:marRight w:val="0"/>
      <w:marTop w:val="0"/>
      <w:marBottom w:val="0"/>
      <w:divBdr>
        <w:top w:val="none" w:sz="0" w:space="0" w:color="auto"/>
        <w:left w:val="none" w:sz="0" w:space="0" w:color="auto"/>
        <w:bottom w:val="none" w:sz="0" w:space="0" w:color="auto"/>
        <w:right w:val="none" w:sz="0" w:space="0" w:color="auto"/>
      </w:divBdr>
    </w:div>
    <w:div w:id="331178705">
      <w:bodyDiv w:val="1"/>
      <w:marLeft w:val="0"/>
      <w:marRight w:val="0"/>
      <w:marTop w:val="0"/>
      <w:marBottom w:val="0"/>
      <w:divBdr>
        <w:top w:val="none" w:sz="0" w:space="0" w:color="auto"/>
        <w:left w:val="none" w:sz="0" w:space="0" w:color="auto"/>
        <w:bottom w:val="none" w:sz="0" w:space="0" w:color="auto"/>
        <w:right w:val="none" w:sz="0" w:space="0" w:color="auto"/>
      </w:divBdr>
    </w:div>
    <w:div w:id="345835590">
      <w:bodyDiv w:val="1"/>
      <w:marLeft w:val="0"/>
      <w:marRight w:val="0"/>
      <w:marTop w:val="0"/>
      <w:marBottom w:val="0"/>
      <w:divBdr>
        <w:top w:val="none" w:sz="0" w:space="0" w:color="auto"/>
        <w:left w:val="none" w:sz="0" w:space="0" w:color="auto"/>
        <w:bottom w:val="none" w:sz="0" w:space="0" w:color="auto"/>
        <w:right w:val="none" w:sz="0" w:space="0" w:color="auto"/>
      </w:divBdr>
    </w:div>
    <w:div w:id="355734299">
      <w:bodyDiv w:val="1"/>
      <w:marLeft w:val="0"/>
      <w:marRight w:val="0"/>
      <w:marTop w:val="0"/>
      <w:marBottom w:val="0"/>
      <w:divBdr>
        <w:top w:val="none" w:sz="0" w:space="0" w:color="auto"/>
        <w:left w:val="none" w:sz="0" w:space="0" w:color="auto"/>
        <w:bottom w:val="none" w:sz="0" w:space="0" w:color="auto"/>
        <w:right w:val="none" w:sz="0" w:space="0" w:color="auto"/>
      </w:divBdr>
    </w:div>
    <w:div w:id="356733494">
      <w:bodyDiv w:val="1"/>
      <w:marLeft w:val="0"/>
      <w:marRight w:val="0"/>
      <w:marTop w:val="0"/>
      <w:marBottom w:val="0"/>
      <w:divBdr>
        <w:top w:val="none" w:sz="0" w:space="0" w:color="auto"/>
        <w:left w:val="none" w:sz="0" w:space="0" w:color="auto"/>
        <w:bottom w:val="none" w:sz="0" w:space="0" w:color="auto"/>
        <w:right w:val="none" w:sz="0" w:space="0" w:color="auto"/>
      </w:divBdr>
    </w:div>
    <w:div w:id="359626529">
      <w:bodyDiv w:val="1"/>
      <w:marLeft w:val="0"/>
      <w:marRight w:val="0"/>
      <w:marTop w:val="0"/>
      <w:marBottom w:val="0"/>
      <w:divBdr>
        <w:top w:val="none" w:sz="0" w:space="0" w:color="auto"/>
        <w:left w:val="none" w:sz="0" w:space="0" w:color="auto"/>
        <w:bottom w:val="none" w:sz="0" w:space="0" w:color="auto"/>
        <w:right w:val="none" w:sz="0" w:space="0" w:color="auto"/>
      </w:divBdr>
    </w:div>
    <w:div w:id="360280766">
      <w:bodyDiv w:val="1"/>
      <w:marLeft w:val="0"/>
      <w:marRight w:val="0"/>
      <w:marTop w:val="0"/>
      <w:marBottom w:val="0"/>
      <w:divBdr>
        <w:top w:val="none" w:sz="0" w:space="0" w:color="auto"/>
        <w:left w:val="none" w:sz="0" w:space="0" w:color="auto"/>
        <w:bottom w:val="none" w:sz="0" w:space="0" w:color="auto"/>
        <w:right w:val="none" w:sz="0" w:space="0" w:color="auto"/>
      </w:divBdr>
    </w:div>
    <w:div w:id="363599206">
      <w:bodyDiv w:val="1"/>
      <w:marLeft w:val="0"/>
      <w:marRight w:val="0"/>
      <w:marTop w:val="0"/>
      <w:marBottom w:val="0"/>
      <w:divBdr>
        <w:top w:val="none" w:sz="0" w:space="0" w:color="auto"/>
        <w:left w:val="none" w:sz="0" w:space="0" w:color="auto"/>
        <w:bottom w:val="none" w:sz="0" w:space="0" w:color="auto"/>
        <w:right w:val="none" w:sz="0" w:space="0" w:color="auto"/>
      </w:divBdr>
    </w:div>
    <w:div w:id="364871316">
      <w:bodyDiv w:val="1"/>
      <w:marLeft w:val="0"/>
      <w:marRight w:val="0"/>
      <w:marTop w:val="0"/>
      <w:marBottom w:val="0"/>
      <w:divBdr>
        <w:top w:val="none" w:sz="0" w:space="0" w:color="auto"/>
        <w:left w:val="none" w:sz="0" w:space="0" w:color="auto"/>
        <w:bottom w:val="none" w:sz="0" w:space="0" w:color="auto"/>
        <w:right w:val="none" w:sz="0" w:space="0" w:color="auto"/>
      </w:divBdr>
    </w:div>
    <w:div w:id="368260115">
      <w:bodyDiv w:val="1"/>
      <w:marLeft w:val="0"/>
      <w:marRight w:val="0"/>
      <w:marTop w:val="0"/>
      <w:marBottom w:val="0"/>
      <w:divBdr>
        <w:top w:val="none" w:sz="0" w:space="0" w:color="auto"/>
        <w:left w:val="none" w:sz="0" w:space="0" w:color="auto"/>
        <w:bottom w:val="none" w:sz="0" w:space="0" w:color="auto"/>
        <w:right w:val="none" w:sz="0" w:space="0" w:color="auto"/>
      </w:divBdr>
    </w:div>
    <w:div w:id="371927118">
      <w:bodyDiv w:val="1"/>
      <w:marLeft w:val="0"/>
      <w:marRight w:val="0"/>
      <w:marTop w:val="0"/>
      <w:marBottom w:val="0"/>
      <w:divBdr>
        <w:top w:val="none" w:sz="0" w:space="0" w:color="auto"/>
        <w:left w:val="none" w:sz="0" w:space="0" w:color="auto"/>
        <w:bottom w:val="none" w:sz="0" w:space="0" w:color="auto"/>
        <w:right w:val="none" w:sz="0" w:space="0" w:color="auto"/>
      </w:divBdr>
    </w:div>
    <w:div w:id="373163042">
      <w:bodyDiv w:val="1"/>
      <w:marLeft w:val="0"/>
      <w:marRight w:val="0"/>
      <w:marTop w:val="0"/>
      <w:marBottom w:val="0"/>
      <w:divBdr>
        <w:top w:val="none" w:sz="0" w:space="0" w:color="auto"/>
        <w:left w:val="none" w:sz="0" w:space="0" w:color="auto"/>
        <w:bottom w:val="none" w:sz="0" w:space="0" w:color="auto"/>
        <w:right w:val="none" w:sz="0" w:space="0" w:color="auto"/>
      </w:divBdr>
    </w:div>
    <w:div w:id="378936123">
      <w:bodyDiv w:val="1"/>
      <w:marLeft w:val="0"/>
      <w:marRight w:val="0"/>
      <w:marTop w:val="0"/>
      <w:marBottom w:val="0"/>
      <w:divBdr>
        <w:top w:val="none" w:sz="0" w:space="0" w:color="auto"/>
        <w:left w:val="none" w:sz="0" w:space="0" w:color="auto"/>
        <w:bottom w:val="none" w:sz="0" w:space="0" w:color="auto"/>
        <w:right w:val="none" w:sz="0" w:space="0" w:color="auto"/>
      </w:divBdr>
    </w:div>
    <w:div w:id="380447341">
      <w:bodyDiv w:val="1"/>
      <w:marLeft w:val="0"/>
      <w:marRight w:val="0"/>
      <w:marTop w:val="0"/>
      <w:marBottom w:val="0"/>
      <w:divBdr>
        <w:top w:val="none" w:sz="0" w:space="0" w:color="auto"/>
        <w:left w:val="none" w:sz="0" w:space="0" w:color="auto"/>
        <w:bottom w:val="none" w:sz="0" w:space="0" w:color="auto"/>
        <w:right w:val="none" w:sz="0" w:space="0" w:color="auto"/>
      </w:divBdr>
    </w:div>
    <w:div w:id="383600198">
      <w:bodyDiv w:val="1"/>
      <w:marLeft w:val="0"/>
      <w:marRight w:val="0"/>
      <w:marTop w:val="0"/>
      <w:marBottom w:val="0"/>
      <w:divBdr>
        <w:top w:val="none" w:sz="0" w:space="0" w:color="auto"/>
        <w:left w:val="none" w:sz="0" w:space="0" w:color="auto"/>
        <w:bottom w:val="none" w:sz="0" w:space="0" w:color="auto"/>
        <w:right w:val="none" w:sz="0" w:space="0" w:color="auto"/>
      </w:divBdr>
    </w:div>
    <w:div w:id="391346013">
      <w:bodyDiv w:val="1"/>
      <w:marLeft w:val="0"/>
      <w:marRight w:val="0"/>
      <w:marTop w:val="0"/>
      <w:marBottom w:val="0"/>
      <w:divBdr>
        <w:top w:val="none" w:sz="0" w:space="0" w:color="auto"/>
        <w:left w:val="none" w:sz="0" w:space="0" w:color="auto"/>
        <w:bottom w:val="none" w:sz="0" w:space="0" w:color="auto"/>
        <w:right w:val="none" w:sz="0" w:space="0" w:color="auto"/>
      </w:divBdr>
    </w:div>
    <w:div w:id="395511304">
      <w:bodyDiv w:val="1"/>
      <w:marLeft w:val="0"/>
      <w:marRight w:val="0"/>
      <w:marTop w:val="0"/>
      <w:marBottom w:val="0"/>
      <w:divBdr>
        <w:top w:val="none" w:sz="0" w:space="0" w:color="auto"/>
        <w:left w:val="none" w:sz="0" w:space="0" w:color="auto"/>
        <w:bottom w:val="none" w:sz="0" w:space="0" w:color="auto"/>
        <w:right w:val="none" w:sz="0" w:space="0" w:color="auto"/>
      </w:divBdr>
    </w:div>
    <w:div w:id="400372453">
      <w:bodyDiv w:val="1"/>
      <w:marLeft w:val="0"/>
      <w:marRight w:val="0"/>
      <w:marTop w:val="0"/>
      <w:marBottom w:val="0"/>
      <w:divBdr>
        <w:top w:val="none" w:sz="0" w:space="0" w:color="auto"/>
        <w:left w:val="none" w:sz="0" w:space="0" w:color="auto"/>
        <w:bottom w:val="none" w:sz="0" w:space="0" w:color="auto"/>
        <w:right w:val="none" w:sz="0" w:space="0" w:color="auto"/>
      </w:divBdr>
    </w:div>
    <w:div w:id="400374422">
      <w:bodyDiv w:val="1"/>
      <w:marLeft w:val="0"/>
      <w:marRight w:val="0"/>
      <w:marTop w:val="0"/>
      <w:marBottom w:val="0"/>
      <w:divBdr>
        <w:top w:val="none" w:sz="0" w:space="0" w:color="auto"/>
        <w:left w:val="none" w:sz="0" w:space="0" w:color="auto"/>
        <w:bottom w:val="none" w:sz="0" w:space="0" w:color="auto"/>
        <w:right w:val="none" w:sz="0" w:space="0" w:color="auto"/>
      </w:divBdr>
      <w:divsChild>
        <w:div w:id="653098197">
          <w:marLeft w:val="0"/>
          <w:marRight w:val="0"/>
          <w:marTop w:val="0"/>
          <w:marBottom w:val="0"/>
          <w:divBdr>
            <w:top w:val="none" w:sz="0" w:space="0" w:color="auto"/>
            <w:left w:val="none" w:sz="0" w:space="0" w:color="auto"/>
            <w:bottom w:val="none" w:sz="0" w:space="0" w:color="auto"/>
            <w:right w:val="none" w:sz="0" w:space="0" w:color="auto"/>
          </w:divBdr>
          <w:divsChild>
            <w:div w:id="1356885594">
              <w:marLeft w:val="0"/>
              <w:marRight w:val="0"/>
              <w:marTop w:val="0"/>
              <w:marBottom w:val="0"/>
              <w:divBdr>
                <w:top w:val="none" w:sz="0" w:space="0" w:color="auto"/>
                <w:left w:val="none" w:sz="0" w:space="0" w:color="auto"/>
                <w:bottom w:val="none" w:sz="0" w:space="0" w:color="auto"/>
                <w:right w:val="none" w:sz="0" w:space="0" w:color="auto"/>
              </w:divBdr>
              <w:divsChild>
                <w:div w:id="2094467662">
                  <w:marLeft w:val="0"/>
                  <w:marRight w:val="0"/>
                  <w:marTop w:val="0"/>
                  <w:marBottom w:val="0"/>
                  <w:divBdr>
                    <w:top w:val="none" w:sz="0" w:space="0" w:color="auto"/>
                    <w:left w:val="none" w:sz="0" w:space="0" w:color="auto"/>
                    <w:bottom w:val="none" w:sz="0" w:space="0" w:color="auto"/>
                    <w:right w:val="none" w:sz="0" w:space="0" w:color="auto"/>
                  </w:divBdr>
                  <w:divsChild>
                    <w:div w:id="217666859">
                      <w:marLeft w:val="0"/>
                      <w:marRight w:val="0"/>
                      <w:marTop w:val="0"/>
                      <w:marBottom w:val="0"/>
                      <w:divBdr>
                        <w:top w:val="none" w:sz="0" w:space="0" w:color="auto"/>
                        <w:left w:val="none" w:sz="0" w:space="0" w:color="auto"/>
                        <w:bottom w:val="none" w:sz="0" w:space="0" w:color="auto"/>
                        <w:right w:val="none" w:sz="0" w:space="0" w:color="auto"/>
                      </w:divBdr>
                      <w:divsChild>
                        <w:div w:id="997612100">
                          <w:marLeft w:val="0"/>
                          <w:marRight w:val="0"/>
                          <w:marTop w:val="0"/>
                          <w:marBottom w:val="0"/>
                          <w:divBdr>
                            <w:top w:val="none" w:sz="0" w:space="0" w:color="auto"/>
                            <w:left w:val="none" w:sz="0" w:space="0" w:color="auto"/>
                            <w:bottom w:val="none" w:sz="0" w:space="0" w:color="auto"/>
                            <w:right w:val="none" w:sz="0" w:space="0" w:color="auto"/>
                          </w:divBdr>
                          <w:divsChild>
                            <w:div w:id="320281156">
                              <w:marLeft w:val="0"/>
                              <w:marRight w:val="0"/>
                              <w:marTop w:val="0"/>
                              <w:marBottom w:val="0"/>
                              <w:divBdr>
                                <w:top w:val="none" w:sz="0" w:space="0" w:color="auto"/>
                                <w:left w:val="none" w:sz="0" w:space="0" w:color="auto"/>
                                <w:bottom w:val="none" w:sz="0" w:space="0" w:color="auto"/>
                                <w:right w:val="none" w:sz="0" w:space="0" w:color="auto"/>
                              </w:divBdr>
                              <w:divsChild>
                                <w:div w:id="1956017040">
                                  <w:marLeft w:val="0"/>
                                  <w:marRight w:val="0"/>
                                  <w:marTop w:val="0"/>
                                  <w:marBottom w:val="0"/>
                                  <w:divBdr>
                                    <w:top w:val="none" w:sz="0" w:space="0" w:color="auto"/>
                                    <w:left w:val="none" w:sz="0" w:space="0" w:color="auto"/>
                                    <w:bottom w:val="none" w:sz="0" w:space="0" w:color="auto"/>
                                    <w:right w:val="none" w:sz="0" w:space="0" w:color="auto"/>
                                  </w:divBdr>
                                  <w:divsChild>
                                    <w:div w:id="779226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6264947">
      <w:bodyDiv w:val="1"/>
      <w:marLeft w:val="0"/>
      <w:marRight w:val="0"/>
      <w:marTop w:val="0"/>
      <w:marBottom w:val="0"/>
      <w:divBdr>
        <w:top w:val="none" w:sz="0" w:space="0" w:color="auto"/>
        <w:left w:val="none" w:sz="0" w:space="0" w:color="auto"/>
        <w:bottom w:val="none" w:sz="0" w:space="0" w:color="auto"/>
        <w:right w:val="none" w:sz="0" w:space="0" w:color="auto"/>
      </w:divBdr>
    </w:div>
    <w:div w:id="411392634">
      <w:bodyDiv w:val="1"/>
      <w:marLeft w:val="0"/>
      <w:marRight w:val="0"/>
      <w:marTop w:val="0"/>
      <w:marBottom w:val="0"/>
      <w:divBdr>
        <w:top w:val="none" w:sz="0" w:space="0" w:color="auto"/>
        <w:left w:val="none" w:sz="0" w:space="0" w:color="auto"/>
        <w:bottom w:val="none" w:sz="0" w:space="0" w:color="auto"/>
        <w:right w:val="none" w:sz="0" w:space="0" w:color="auto"/>
      </w:divBdr>
    </w:div>
    <w:div w:id="414131719">
      <w:bodyDiv w:val="1"/>
      <w:marLeft w:val="0"/>
      <w:marRight w:val="0"/>
      <w:marTop w:val="0"/>
      <w:marBottom w:val="0"/>
      <w:divBdr>
        <w:top w:val="none" w:sz="0" w:space="0" w:color="auto"/>
        <w:left w:val="none" w:sz="0" w:space="0" w:color="auto"/>
        <w:bottom w:val="none" w:sz="0" w:space="0" w:color="auto"/>
        <w:right w:val="none" w:sz="0" w:space="0" w:color="auto"/>
      </w:divBdr>
    </w:div>
    <w:div w:id="419446580">
      <w:bodyDiv w:val="1"/>
      <w:marLeft w:val="0"/>
      <w:marRight w:val="0"/>
      <w:marTop w:val="0"/>
      <w:marBottom w:val="0"/>
      <w:divBdr>
        <w:top w:val="none" w:sz="0" w:space="0" w:color="auto"/>
        <w:left w:val="none" w:sz="0" w:space="0" w:color="auto"/>
        <w:bottom w:val="none" w:sz="0" w:space="0" w:color="auto"/>
        <w:right w:val="none" w:sz="0" w:space="0" w:color="auto"/>
      </w:divBdr>
    </w:div>
    <w:div w:id="420030622">
      <w:bodyDiv w:val="1"/>
      <w:marLeft w:val="0"/>
      <w:marRight w:val="0"/>
      <w:marTop w:val="0"/>
      <w:marBottom w:val="0"/>
      <w:divBdr>
        <w:top w:val="none" w:sz="0" w:space="0" w:color="auto"/>
        <w:left w:val="none" w:sz="0" w:space="0" w:color="auto"/>
        <w:bottom w:val="none" w:sz="0" w:space="0" w:color="auto"/>
        <w:right w:val="none" w:sz="0" w:space="0" w:color="auto"/>
      </w:divBdr>
    </w:div>
    <w:div w:id="424572408">
      <w:bodyDiv w:val="1"/>
      <w:marLeft w:val="0"/>
      <w:marRight w:val="0"/>
      <w:marTop w:val="0"/>
      <w:marBottom w:val="0"/>
      <w:divBdr>
        <w:top w:val="none" w:sz="0" w:space="0" w:color="auto"/>
        <w:left w:val="none" w:sz="0" w:space="0" w:color="auto"/>
        <w:bottom w:val="none" w:sz="0" w:space="0" w:color="auto"/>
        <w:right w:val="none" w:sz="0" w:space="0" w:color="auto"/>
      </w:divBdr>
    </w:div>
    <w:div w:id="424765820">
      <w:bodyDiv w:val="1"/>
      <w:marLeft w:val="0"/>
      <w:marRight w:val="0"/>
      <w:marTop w:val="0"/>
      <w:marBottom w:val="0"/>
      <w:divBdr>
        <w:top w:val="none" w:sz="0" w:space="0" w:color="auto"/>
        <w:left w:val="none" w:sz="0" w:space="0" w:color="auto"/>
        <w:bottom w:val="none" w:sz="0" w:space="0" w:color="auto"/>
        <w:right w:val="none" w:sz="0" w:space="0" w:color="auto"/>
      </w:divBdr>
    </w:div>
    <w:div w:id="425464089">
      <w:bodyDiv w:val="1"/>
      <w:marLeft w:val="0"/>
      <w:marRight w:val="0"/>
      <w:marTop w:val="0"/>
      <w:marBottom w:val="0"/>
      <w:divBdr>
        <w:top w:val="none" w:sz="0" w:space="0" w:color="auto"/>
        <w:left w:val="none" w:sz="0" w:space="0" w:color="auto"/>
        <w:bottom w:val="none" w:sz="0" w:space="0" w:color="auto"/>
        <w:right w:val="none" w:sz="0" w:space="0" w:color="auto"/>
      </w:divBdr>
    </w:div>
    <w:div w:id="426578258">
      <w:bodyDiv w:val="1"/>
      <w:marLeft w:val="0"/>
      <w:marRight w:val="0"/>
      <w:marTop w:val="0"/>
      <w:marBottom w:val="0"/>
      <w:divBdr>
        <w:top w:val="none" w:sz="0" w:space="0" w:color="auto"/>
        <w:left w:val="none" w:sz="0" w:space="0" w:color="auto"/>
        <w:bottom w:val="none" w:sz="0" w:space="0" w:color="auto"/>
        <w:right w:val="none" w:sz="0" w:space="0" w:color="auto"/>
      </w:divBdr>
    </w:div>
    <w:div w:id="428506371">
      <w:bodyDiv w:val="1"/>
      <w:marLeft w:val="0"/>
      <w:marRight w:val="0"/>
      <w:marTop w:val="0"/>
      <w:marBottom w:val="0"/>
      <w:divBdr>
        <w:top w:val="none" w:sz="0" w:space="0" w:color="auto"/>
        <w:left w:val="none" w:sz="0" w:space="0" w:color="auto"/>
        <w:bottom w:val="none" w:sz="0" w:space="0" w:color="auto"/>
        <w:right w:val="none" w:sz="0" w:space="0" w:color="auto"/>
      </w:divBdr>
    </w:div>
    <w:div w:id="430123308">
      <w:bodyDiv w:val="1"/>
      <w:marLeft w:val="0"/>
      <w:marRight w:val="0"/>
      <w:marTop w:val="0"/>
      <w:marBottom w:val="0"/>
      <w:divBdr>
        <w:top w:val="none" w:sz="0" w:space="0" w:color="auto"/>
        <w:left w:val="none" w:sz="0" w:space="0" w:color="auto"/>
        <w:bottom w:val="none" w:sz="0" w:space="0" w:color="auto"/>
        <w:right w:val="none" w:sz="0" w:space="0" w:color="auto"/>
      </w:divBdr>
      <w:divsChild>
        <w:div w:id="998848773">
          <w:marLeft w:val="0"/>
          <w:marRight w:val="0"/>
          <w:marTop w:val="0"/>
          <w:marBottom w:val="0"/>
          <w:divBdr>
            <w:top w:val="none" w:sz="0" w:space="0" w:color="auto"/>
            <w:left w:val="none" w:sz="0" w:space="0" w:color="auto"/>
            <w:bottom w:val="none" w:sz="0" w:space="0" w:color="auto"/>
            <w:right w:val="none" w:sz="0" w:space="0" w:color="auto"/>
          </w:divBdr>
          <w:divsChild>
            <w:div w:id="1891726609">
              <w:marLeft w:val="0"/>
              <w:marRight w:val="0"/>
              <w:marTop w:val="0"/>
              <w:marBottom w:val="0"/>
              <w:divBdr>
                <w:top w:val="none" w:sz="0" w:space="0" w:color="auto"/>
                <w:left w:val="none" w:sz="0" w:space="0" w:color="auto"/>
                <w:bottom w:val="none" w:sz="0" w:space="0" w:color="auto"/>
                <w:right w:val="none" w:sz="0" w:space="0" w:color="auto"/>
              </w:divBdr>
              <w:divsChild>
                <w:div w:id="1728796961">
                  <w:marLeft w:val="0"/>
                  <w:marRight w:val="0"/>
                  <w:marTop w:val="0"/>
                  <w:marBottom w:val="0"/>
                  <w:divBdr>
                    <w:top w:val="none" w:sz="0" w:space="0" w:color="auto"/>
                    <w:left w:val="none" w:sz="0" w:space="0" w:color="auto"/>
                    <w:bottom w:val="none" w:sz="0" w:space="0" w:color="auto"/>
                    <w:right w:val="none" w:sz="0" w:space="0" w:color="auto"/>
                  </w:divBdr>
                  <w:divsChild>
                    <w:div w:id="1900943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2164468">
      <w:bodyDiv w:val="1"/>
      <w:marLeft w:val="0"/>
      <w:marRight w:val="0"/>
      <w:marTop w:val="0"/>
      <w:marBottom w:val="0"/>
      <w:divBdr>
        <w:top w:val="none" w:sz="0" w:space="0" w:color="auto"/>
        <w:left w:val="none" w:sz="0" w:space="0" w:color="auto"/>
        <w:bottom w:val="none" w:sz="0" w:space="0" w:color="auto"/>
        <w:right w:val="none" w:sz="0" w:space="0" w:color="auto"/>
      </w:divBdr>
    </w:div>
    <w:div w:id="437019010">
      <w:bodyDiv w:val="1"/>
      <w:marLeft w:val="0"/>
      <w:marRight w:val="0"/>
      <w:marTop w:val="0"/>
      <w:marBottom w:val="0"/>
      <w:divBdr>
        <w:top w:val="none" w:sz="0" w:space="0" w:color="auto"/>
        <w:left w:val="none" w:sz="0" w:space="0" w:color="auto"/>
        <w:bottom w:val="none" w:sz="0" w:space="0" w:color="auto"/>
        <w:right w:val="none" w:sz="0" w:space="0" w:color="auto"/>
      </w:divBdr>
    </w:div>
    <w:div w:id="446775150">
      <w:bodyDiv w:val="1"/>
      <w:marLeft w:val="0"/>
      <w:marRight w:val="0"/>
      <w:marTop w:val="0"/>
      <w:marBottom w:val="0"/>
      <w:divBdr>
        <w:top w:val="none" w:sz="0" w:space="0" w:color="auto"/>
        <w:left w:val="none" w:sz="0" w:space="0" w:color="auto"/>
        <w:bottom w:val="none" w:sz="0" w:space="0" w:color="auto"/>
        <w:right w:val="none" w:sz="0" w:space="0" w:color="auto"/>
      </w:divBdr>
    </w:div>
    <w:div w:id="455374547">
      <w:bodyDiv w:val="1"/>
      <w:marLeft w:val="0"/>
      <w:marRight w:val="0"/>
      <w:marTop w:val="0"/>
      <w:marBottom w:val="0"/>
      <w:divBdr>
        <w:top w:val="none" w:sz="0" w:space="0" w:color="auto"/>
        <w:left w:val="none" w:sz="0" w:space="0" w:color="auto"/>
        <w:bottom w:val="none" w:sz="0" w:space="0" w:color="auto"/>
        <w:right w:val="none" w:sz="0" w:space="0" w:color="auto"/>
      </w:divBdr>
    </w:div>
    <w:div w:id="456996551">
      <w:bodyDiv w:val="1"/>
      <w:marLeft w:val="0"/>
      <w:marRight w:val="0"/>
      <w:marTop w:val="0"/>
      <w:marBottom w:val="0"/>
      <w:divBdr>
        <w:top w:val="none" w:sz="0" w:space="0" w:color="auto"/>
        <w:left w:val="none" w:sz="0" w:space="0" w:color="auto"/>
        <w:bottom w:val="none" w:sz="0" w:space="0" w:color="auto"/>
        <w:right w:val="none" w:sz="0" w:space="0" w:color="auto"/>
      </w:divBdr>
    </w:div>
    <w:div w:id="460537953">
      <w:bodyDiv w:val="1"/>
      <w:marLeft w:val="0"/>
      <w:marRight w:val="0"/>
      <w:marTop w:val="0"/>
      <w:marBottom w:val="0"/>
      <w:divBdr>
        <w:top w:val="none" w:sz="0" w:space="0" w:color="auto"/>
        <w:left w:val="none" w:sz="0" w:space="0" w:color="auto"/>
        <w:bottom w:val="none" w:sz="0" w:space="0" w:color="auto"/>
        <w:right w:val="none" w:sz="0" w:space="0" w:color="auto"/>
      </w:divBdr>
    </w:div>
    <w:div w:id="473522244">
      <w:bodyDiv w:val="1"/>
      <w:marLeft w:val="0"/>
      <w:marRight w:val="0"/>
      <w:marTop w:val="0"/>
      <w:marBottom w:val="0"/>
      <w:divBdr>
        <w:top w:val="none" w:sz="0" w:space="0" w:color="auto"/>
        <w:left w:val="none" w:sz="0" w:space="0" w:color="auto"/>
        <w:bottom w:val="none" w:sz="0" w:space="0" w:color="auto"/>
        <w:right w:val="none" w:sz="0" w:space="0" w:color="auto"/>
      </w:divBdr>
    </w:div>
    <w:div w:id="479738376">
      <w:bodyDiv w:val="1"/>
      <w:marLeft w:val="0"/>
      <w:marRight w:val="0"/>
      <w:marTop w:val="0"/>
      <w:marBottom w:val="0"/>
      <w:divBdr>
        <w:top w:val="none" w:sz="0" w:space="0" w:color="auto"/>
        <w:left w:val="none" w:sz="0" w:space="0" w:color="auto"/>
        <w:bottom w:val="none" w:sz="0" w:space="0" w:color="auto"/>
        <w:right w:val="none" w:sz="0" w:space="0" w:color="auto"/>
      </w:divBdr>
    </w:div>
    <w:div w:id="479808684">
      <w:bodyDiv w:val="1"/>
      <w:marLeft w:val="0"/>
      <w:marRight w:val="0"/>
      <w:marTop w:val="0"/>
      <w:marBottom w:val="0"/>
      <w:divBdr>
        <w:top w:val="none" w:sz="0" w:space="0" w:color="auto"/>
        <w:left w:val="none" w:sz="0" w:space="0" w:color="auto"/>
        <w:bottom w:val="none" w:sz="0" w:space="0" w:color="auto"/>
        <w:right w:val="none" w:sz="0" w:space="0" w:color="auto"/>
      </w:divBdr>
    </w:div>
    <w:div w:id="480125614">
      <w:bodyDiv w:val="1"/>
      <w:marLeft w:val="0"/>
      <w:marRight w:val="0"/>
      <w:marTop w:val="0"/>
      <w:marBottom w:val="0"/>
      <w:divBdr>
        <w:top w:val="none" w:sz="0" w:space="0" w:color="auto"/>
        <w:left w:val="none" w:sz="0" w:space="0" w:color="auto"/>
        <w:bottom w:val="none" w:sz="0" w:space="0" w:color="auto"/>
        <w:right w:val="none" w:sz="0" w:space="0" w:color="auto"/>
      </w:divBdr>
    </w:div>
    <w:div w:id="480659867">
      <w:bodyDiv w:val="1"/>
      <w:marLeft w:val="0"/>
      <w:marRight w:val="0"/>
      <w:marTop w:val="0"/>
      <w:marBottom w:val="0"/>
      <w:divBdr>
        <w:top w:val="none" w:sz="0" w:space="0" w:color="auto"/>
        <w:left w:val="none" w:sz="0" w:space="0" w:color="auto"/>
        <w:bottom w:val="none" w:sz="0" w:space="0" w:color="auto"/>
        <w:right w:val="none" w:sz="0" w:space="0" w:color="auto"/>
      </w:divBdr>
    </w:div>
    <w:div w:id="486241384">
      <w:bodyDiv w:val="1"/>
      <w:marLeft w:val="0"/>
      <w:marRight w:val="0"/>
      <w:marTop w:val="0"/>
      <w:marBottom w:val="0"/>
      <w:divBdr>
        <w:top w:val="none" w:sz="0" w:space="0" w:color="auto"/>
        <w:left w:val="none" w:sz="0" w:space="0" w:color="auto"/>
        <w:bottom w:val="none" w:sz="0" w:space="0" w:color="auto"/>
        <w:right w:val="none" w:sz="0" w:space="0" w:color="auto"/>
      </w:divBdr>
    </w:div>
    <w:div w:id="493642830">
      <w:bodyDiv w:val="1"/>
      <w:marLeft w:val="0"/>
      <w:marRight w:val="0"/>
      <w:marTop w:val="0"/>
      <w:marBottom w:val="0"/>
      <w:divBdr>
        <w:top w:val="none" w:sz="0" w:space="0" w:color="auto"/>
        <w:left w:val="none" w:sz="0" w:space="0" w:color="auto"/>
        <w:bottom w:val="none" w:sz="0" w:space="0" w:color="auto"/>
        <w:right w:val="none" w:sz="0" w:space="0" w:color="auto"/>
      </w:divBdr>
    </w:div>
    <w:div w:id="498544941">
      <w:bodyDiv w:val="1"/>
      <w:marLeft w:val="0"/>
      <w:marRight w:val="0"/>
      <w:marTop w:val="0"/>
      <w:marBottom w:val="0"/>
      <w:divBdr>
        <w:top w:val="none" w:sz="0" w:space="0" w:color="auto"/>
        <w:left w:val="none" w:sz="0" w:space="0" w:color="auto"/>
        <w:bottom w:val="none" w:sz="0" w:space="0" w:color="auto"/>
        <w:right w:val="none" w:sz="0" w:space="0" w:color="auto"/>
      </w:divBdr>
    </w:div>
    <w:div w:id="500661024">
      <w:bodyDiv w:val="1"/>
      <w:marLeft w:val="0"/>
      <w:marRight w:val="0"/>
      <w:marTop w:val="0"/>
      <w:marBottom w:val="0"/>
      <w:divBdr>
        <w:top w:val="none" w:sz="0" w:space="0" w:color="auto"/>
        <w:left w:val="none" w:sz="0" w:space="0" w:color="auto"/>
        <w:bottom w:val="none" w:sz="0" w:space="0" w:color="auto"/>
        <w:right w:val="none" w:sz="0" w:space="0" w:color="auto"/>
      </w:divBdr>
    </w:div>
    <w:div w:id="501941493">
      <w:bodyDiv w:val="1"/>
      <w:marLeft w:val="0"/>
      <w:marRight w:val="0"/>
      <w:marTop w:val="0"/>
      <w:marBottom w:val="0"/>
      <w:divBdr>
        <w:top w:val="none" w:sz="0" w:space="0" w:color="auto"/>
        <w:left w:val="none" w:sz="0" w:space="0" w:color="auto"/>
        <w:bottom w:val="none" w:sz="0" w:space="0" w:color="auto"/>
        <w:right w:val="none" w:sz="0" w:space="0" w:color="auto"/>
      </w:divBdr>
    </w:div>
    <w:div w:id="508718198">
      <w:bodyDiv w:val="1"/>
      <w:marLeft w:val="0"/>
      <w:marRight w:val="0"/>
      <w:marTop w:val="0"/>
      <w:marBottom w:val="0"/>
      <w:divBdr>
        <w:top w:val="none" w:sz="0" w:space="0" w:color="auto"/>
        <w:left w:val="none" w:sz="0" w:space="0" w:color="auto"/>
        <w:bottom w:val="none" w:sz="0" w:space="0" w:color="auto"/>
        <w:right w:val="none" w:sz="0" w:space="0" w:color="auto"/>
      </w:divBdr>
    </w:div>
    <w:div w:id="509608874">
      <w:bodyDiv w:val="1"/>
      <w:marLeft w:val="0"/>
      <w:marRight w:val="0"/>
      <w:marTop w:val="0"/>
      <w:marBottom w:val="0"/>
      <w:divBdr>
        <w:top w:val="none" w:sz="0" w:space="0" w:color="auto"/>
        <w:left w:val="none" w:sz="0" w:space="0" w:color="auto"/>
        <w:bottom w:val="none" w:sz="0" w:space="0" w:color="auto"/>
        <w:right w:val="none" w:sz="0" w:space="0" w:color="auto"/>
      </w:divBdr>
    </w:div>
    <w:div w:id="509763521">
      <w:bodyDiv w:val="1"/>
      <w:marLeft w:val="0"/>
      <w:marRight w:val="0"/>
      <w:marTop w:val="0"/>
      <w:marBottom w:val="0"/>
      <w:divBdr>
        <w:top w:val="none" w:sz="0" w:space="0" w:color="auto"/>
        <w:left w:val="none" w:sz="0" w:space="0" w:color="auto"/>
        <w:bottom w:val="none" w:sz="0" w:space="0" w:color="auto"/>
        <w:right w:val="none" w:sz="0" w:space="0" w:color="auto"/>
      </w:divBdr>
    </w:div>
    <w:div w:id="511334352">
      <w:bodyDiv w:val="1"/>
      <w:marLeft w:val="0"/>
      <w:marRight w:val="0"/>
      <w:marTop w:val="0"/>
      <w:marBottom w:val="0"/>
      <w:divBdr>
        <w:top w:val="none" w:sz="0" w:space="0" w:color="auto"/>
        <w:left w:val="none" w:sz="0" w:space="0" w:color="auto"/>
        <w:bottom w:val="none" w:sz="0" w:space="0" w:color="auto"/>
        <w:right w:val="none" w:sz="0" w:space="0" w:color="auto"/>
      </w:divBdr>
    </w:div>
    <w:div w:id="513498773">
      <w:bodyDiv w:val="1"/>
      <w:marLeft w:val="0"/>
      <w:marRight w:val="0"/>
      <w:marTop w:val="0"/>
      <w:marBottom w:val="0"/>
      <w:divBdr>
        <w:top w:val="none" w:sz="0" w:space="0" w:color="auto"/>
        <w:left w:val="none" w:sz="0" w:space="0" w:color="auto"/>
        <w:bottom w:val="none" w:sz="0" w:space="0" w:color="auto"/>
        <w:right w:val="none" w:sz="0" w:space="0" w:color="auto"/>
      </w:divBdr>
    </w:div>
    <w:div w:id="516627538">
      <w:bodyDiv w:val="1"/>
      <w:marLeft w:val="0"/>
      <w:marRight w:val="0"/>
      <w:marTop w:val="0"/>
      <w:marBottom w:val="0"/>
      <w:divBdr>
        <w:top w:val="none" w:sz="0" w:space="0" w:color="auto"/>
        <w:left w:val="none" w:sz="0" w:space="0" w:color="auto"/>
        <w:bottom w:val="none" w:sz="0" w:space="0" w:color="auto"/>
        <w:right w:val="none" w:sz="0" w:space="0" w:color="auto"/>
      </w:divBdr>
    </w:div>
    <w:div w:id="517819411">
      <w:bodyDiv w:val="1"/>
      <w:marLeft w:val="0"/>
      <w:marRight w:val="0"/>
      <w:marTop w:val="0"/>
      <w:marBottom w:val="0"/>
      <w:divBdr>
        <w:top w:val="none" w:sz="0" w:space="0" w:color="auto"/>
        <w:left w:val="none" w:sz="0" w:space="0" w:color="auto"/>
        <w:bottom w:val="none" w:sz="0" w:space="0" w:color="auto"/>
        <w:right w:val="none" w:sz="0" w:space="0" w:color="auto"/>
      </w:divBdr>
    </w:div>
    <w:div w:id="523444360">
      <w:bodyDiv w:val="1"/>
      <w:marLeft w:val="0"/>
      <w:marRight w:val="0"/>
      <w:marTop w:val="0"/>
      <w:marBottom w:val="0"/>
      <w:divBdr>
        <w:top w:val="none" w:sz="0" w:space="0" w:color="auto"/>
        <w:left w:val="none" w:sz="0" w:space="0" w:color="auto"/>
        <w:bottom w:val="none" w:sz="0" w:space="0" w:color="auto"/>
        <w:right w:val="none" w:sz="0" w:space="0" w:color="auto"/>
      </w:divBdr>
    </w:div>
    <w:div w:id="524320518">
      <w:bodyDiv w:val="1"/>
      <w:marLeft w:val="0"/>
      <w:marRight w:val="0"/>
      <w:marTop w:val="0"/>
      <w:marBottom w:val="0"/>
      <w:divBdr>
        <w:top w:val="none" w:sz="0" w:space="0" w:color="auto"/>
        <w:left w:val="none" w:sz="0" w:space="0" w:color="auto"/>
        <w:bottom w:val="none" w:sz="0" w:space="0" w:color="auto"/>
        <w:right w:val="none" w:sz="0" w:space="0" w:color="auto"/>
      </w:divBdr>
    </w:div>
    <w:div w:id="524488708">
      <w:bodyDiv w:val="1"/>
      <w:marLeft w:val="0"/>
      <w:marRight w:val="0"/>
      <w:marTop w:val="0"/>
      <w:marBottom w:val="0"/>
      <w:divBdr>
        <w:top w:val="none" w:sz="0" w:space="0" w:color="auto"/>
        <w:left w:val="none" w:sz="0" w:space="0" w:color="auto"/>
        <w:bottom w:val="none" w:sz="0" w:space="0" w:color="auto"/>
        <w:right w:val="none" w:sz="0" w:space="0" w:color="auto"/>
      </w:divBdr>
    </w:div>
    <w:div w:id="530846020">
      <w:bodyDiv w:val="1"/>
      <w:marLeft w:val="0"/>
      <w:marRight w:val="0"/>
      <w:marTop w:val="0"/>
      <w:marBottom w:val="0"/>
      <w:divBdr>
        <w:top w:val="none" w:sz="0" w:space="0" w:color="auto"/>
        <w:left w:val="none" w:sz="0" w:space="0" w:color="auto"/>
        <w:bottom w:val="none" w:sz="0" w:space="0" w:color="auto"/>
        <w:right w:val="none" w:sz="0" w:space="0" w:color="auto"/>
      </w:divBdr>
    </w:div>
    <w:div w:id="531265339">
      <w:bodyDiv w:val="1"/>
      <w:marLeft w:val="0"/>
      <w:marRight w:val="0"/>
      <w:marTop w:val="0"/>
      <w:marBottom w:val="0"/>
      <w:divBdr>
        <w:top w:val="none" w:sz="0" w:space="0" w:color="auto"/>
        <w:left w:val="none" w:sz="0" w:space="0" w:color="auto"/>
        <w:bottom w:val="none" w:sz="0" w:space="0" w:color="auto"/>
        <w:right w:val="none" w:sz="0" w:space="0" w:color="auto"/>
      </w:divBdr>
    </w:div>
    <w:div w:id="531962374">
      <w:bodyDiv w:val="1"/>
      <w:marLeft w:val="0"/>
      <w:marRight w:val="0"/>
      <w:marTop w:val="0"/>
      <w:marBottom w:val="0"/>
      <w:divBdr>
        <w:top w:val="none" w:sz="0" w:space="0" w:color="auto"/>
        <w:left w:val="none" w:sz="0" w:space="0" w:color="auto"/>
        <w:bottom w:val="none" w:sz="0" w:space="0" w:color="auto"/>
        <w:right w:val="none" w:sz="0" w:space="0" w:color="auto"/>
      </w:divBdr>
    </w:div>
    <w:div w:id="532154457">
      <w:bodyDiv w:val="1"/>
      <w:marLeft w:val="0"/>
      <w:marRight w:val="0"/>
      <w:marTop w:val="0"/>
      <w:marBottom w:val="0"/>
      <w:divBdr>
        <w:top w:val="none" w:sz="0" w:space="0" w:color="auto"/>
        <w:left w:val="none" w:sz="0" w:space="0" w:color="auto"/>
        <w:bottom w:val="none" w:sz="0" w:space="0" w:color="auto"/>
        <w:right w:val="none" w:sz="0" w:space="0" w:color="auto"/>
      </w:divBdr>
    </w:div>
    <w:div w:id="556431537">
      <w:bodyDiv w:val="1"/>
      <w:marLeft w:val="0"/>
      <w:marRight w:val="0"/>
      <w:marTop w:val="0"/>
      <w:marBottom w:val="0"/>
      <w:divBdr>
        <w:top w:val="none" w:sz="0" w:space="0" w:color="auto"/>
        <w:left w:val="none" w:sz="0" w:space="0" w:color="auto"/>
        <w:bottom w:val="none" w:sz="0" w:space="0" w:color="auto"/>
        <w:right w:val="none" w:sz="0" w:space="0" w:color="auto"/>
      </w:divBdr>
    </w:div>
    <w:div w:id="557208502">
      <w:bodyDiv w:val="1"/>
      <w:marLeft w:val="0"/>
      <w:marRight w:val="0"/>
      <w:marTop w:val="0"/>
      <w:marBottom w:val="0"/>
      <w:divBdr>
        <w:top w:val="none" w:sz="0" w:space="0" w:color="auto"/>
        <w:left w:val="none" w:sz="0" w:space="0" w:color="auto"/>
        <w:bottom w:val="none" w:sz="0" w:space="0" w:color="auto"/>
        <w:right w:val="none" w:sz="0" w:space="0" w:color="auto"/>
      </w:divBdr>
    </w:div>
    <w:div w:id="561910620">
      <w:bodyDiv w:val="1"/>
      <w:marLeft w:val="0"/>
      <w:marRight w:val="0"/>
      <w:marTop w:val="0"/>
      <w:marBottom w:val="0"/>
      <w:divBdr>
        <w:top w:val="none" w:sz="0" w:space="0" w:color="auto"/>
        <w:left w:val="none" w:sz="0" w:space="0" w:color="auto"/>
        <w:bottom w:val="none" w:sz="0" w:space="0" w:color="auto"/>
        <w:right w:val="none" w:sz="0" w:space="0" w:color="auto"/>
      </w:divBdr>
    </w:div>
    <w:div w:id="562061243">
      <w:bodyDiv w:val="1"/>
      <w:marLeft w:val="0"/>
      <w:marRight w:val="0"/>
      <w:marTop w:val="0"/>
      <w:marBottom w:val="0"/>
      <w:divBdr>
        <w:top w:val="none" w:sz="0" w:space="0" w:color="auto"/>
        <w:left w:val="none" w:sz="0" w:space="0" w:color="auto"/>
        <w:bottom w:val="none" w:sz="0" w:space="0" w:color="auto"/>
        <w:right w:val="none" w:sz="0" w:space="0" w:color="auto"/>
      </w:divBdr>
    </w:div>
    <w:div w:id="569386035">
      <w:bodyDiv w:val="1"/>
      <w:marLeft w:val="0"/>
      <w:marRight w:val="0"/>
      <w:marTop w:val="0"/>
      <w:marBottom w:val="0"/>
      <w:divBdr>
        <w:top w:val="none" w:sz="0" w:space="0" w:color="auto"/>
        <w:left w:val="none" w:sz="0" w:space="0" w:color="auto"/>
        <w:bottom w:val="none" w:sz="0" w:space="0" w:color="auto"/>
        <w:right w:val="none" w:sz="0" w:space="0" w:color="auto"/>
      </w:divBdr>
    </w:div>
    <w:div w:id="578095428">
      <w:bodyDiv w:val="1"/>
      <w:marLeft w:val="0"/>
      <w:marRight w:val="0"/>
      <w:marTop w:val="0"/>
      <w:marBottom w:val="0"/>
      <w:divBdr>
        <w:top w:val="none" w:sz="0" w:space="0" w:color="auto"/>
        <w:left w:val="none" w:sz="0" w:space="0" w:color="auto"/>
        <w:bottom w:val="none" w:sz="0" w:space="0" w:color="auto"/>
        <w:right w:val="none" w:sz="0" w:space="0" w:color="auto"/>
      </w:divBdr>
    </w:div>
    <w:div w:id="583346666">
      <w:bodyDiv w:val="1"/>
      <w:marLeft w:val="0"/>
      <w:marRight w:val="0"/>
      <w:marTop w:val="0"/>
      <w:marBottom w:val="0"/>
      <w:divBdr>
        <w:top w:val="none" w:sz="0" w:space="0" w:color="auto"/>
        <w:left w:val="none" w:sz="0" w:space="0" w:color="auto"/>
        <w:bottom w:val="none" w:sz="0" w:space="0" w:color="auto"/>
        <w:right w:val="none" w:sz="0" w:space="0" w:color="auto"/>
      </w:divBdr>
    </w:div>
    <w:div w:id="589504554">
      <w:bodyDiv w:val="1"/>
      <w:marLeft w:val="0"/>
      <w:marRight w:val="0"/>
      <w:marTop w:val="0"/>
      <w:marBottom w:val="0"/>
      <w:divBdr>
        <w:top w:val="none" w:sz="0" w:space="0" w:color="auto"/>
        <w:left w:val="none" w:sz="0" w:space="0" w:color="auto"/>
        <w:bottom w:val="none" w:sz="0" w:space="0" w:color="auto"/>
        <w:right w:val="none" w:sz="0" w:space="0" w:color="auto"/>
      </w:divBdr>
    </w:div>
    <w:div w:id="590970307">
      <w:bodyDiv w:val="1"/>
      <w:marLeft w:val="0"/>
      <w:marRight w:val="0"/>
      <w:marTop w:val="0"/>
      <w:marBottom w:val="0"/>
      <w:divBdr>
        <w:top w:val="none" w:sz="0" w:space="0" w:color="auto"/>
        <w:left w:val="none" w:sz="0" w:space="0" w:color="auto"/>
        <w:bottom w:val="none" w:sz="0" w:space="0" w:color="auto"/>
        <w:right w:val="none" w:sz="0" w:space="0" w:color="auto"/>
      </w:divBdr>
      <w:divsChild>
        <w:div w:id="618294908">
          <w:marLeft w:val="0"/>
          <w:marRight w:val="0"/>
          <w:marTop w:val="0"/>
          <w:marBottom w:val="0"/>
          <w:divBdr>
            <w:top w:val="none" w:sz="0" w:space="0" w:color="auto"/>
            <w:left w:val="none" w:sz="0" w:space="0" w:color="auto"/>
            <w:bottom w:val="none" w:sz="0" w:space="0" w:color="auto"/>
            <w:right w:val="none" w:sz="0" w:space="0" w:color="auto"/>
          </w:divBdr>
          <w:divsChild>
            <w:div w:id="314452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286293">
      <w:bodyDiv w:val="1"/>
      <w:marLeft w:val="0"/>
      <w:marRight w:val="0"/>
      <w:marTop w:val="0"/>
      <w:marBottom w:val="0"/>
      <w:divBdr>
        <w:top w:val="none" w:sz="0" w:space="0" w:color="auto"/>
        <w:left w:val="none" w:sz="0" w:space="0" w:color="auto"/>
        <w:bottom w:val="none" w:sz="0" w:space="0" w:color="auto"/>
        <w:right w:val="none" w:sz="0" w:space="0" w:color="auto"/>
      </w:divBdr>
    </w:div>
    <w:div w:id="599795265">
      <w:bodyDiv w:val="1"/>
      <w:marLeft w:val="0"/>
      <w:marRight w:val="0"/>
      <w:marTop w:val="0"/>
      <w:marBottom w:val="0"/>
      <w:divBdr>
        <w:top w:val="none" w:sz="0" w:space="0" w:color="auto"/>
        <w:left w:val="none" w:sz="0" w:space="0" w:color="auto"/>
        <w:bottom w:val="none" w:sz="0" w:space="0" w:color="auto"/>
        <w:right w:val="none" w:sz="0" w:space="0" w:color="auto"/>
      </w:divBdr>
    </w:div>
    <w:div w:id="601882699">
      <w:bodyDiv w:val="1"/>
      <w:marLeft w:val="0"/>
      <w:marRight w:val="0"/>
      <w:marTop w:val="0"/>
      <w:marBottom w:val="0"/>
      <w:divBdr>
        <w:top w:val="none" w:sz="0" w:space="0" w:color="auto"/>
        <w:left w:val="none" w:sz="0" w:space="0" w:color="auto"/>
        <w:bottom w:val="none" w:sz="0" w:space="0" w:color="auto"/>
        <w:right w:val="none" w:sz="0" w:space="0" w:color="auto"/>
      </w:divBdr>
    </w:div>
    <w:div w:id="604118846">
      <w:bodyDiv w:val="1"/>
      <w:marLeft w:val="0"/>
      <w:marRight w:val="0"/>
      <w:marTop w:val="0"/>
      <w:marBottom w:val="0"/>
      <w:divBdr>
        <w:top w:val="none" w:sz="0" w:space="0" w:color="auto"/>
        <w:left w:val="none" w:sz="0" w:space="0" w:color="auto"/>
        <w:bottom w:val="none" w:sz="0" w:space="0" w:color="auto"/>
        <w:right w:val="none" w:sz="0" w:space="0" w:color="auto"/>
      </w:divBdr>
    </w:div>
    <w:div w:id="604308265">
      <w:bodyDiv w:val="1"/>
      <w:marLeft w:val="0"/>
      <w:marRight w:val="0"/>
      <w:marTop w:val="0"/>
      <w:marBottom w:val="0"/>
      <w:divBdr>
        <w:top w:val="none" w:sz="0" w:space="0" w:color="auto"/>
        <w:left w:val="none" w:sz="0" w:space="0" w:color="auto"/>
        <w:bottom w:val="none" w:sz="0" w:space="0" w:color="auto"/>
        <w:right w:val="none" w:sz="0" w:space="0" w:color="auto"/>
      </w:divBdr>
    </w:div>
    <w:div w:id="610361827">
      <w:bodyDiv w:val="1"/>
      <w:marLeft w:val="0"/>
      <w:marRight w:val="0"/>
      <w:marTop w:val="0"/>
      <w:marBottom w:val="0"/>
      <w:divBdr>
        <w:top w:val="none" w:sz="0" w:space="0" w:color="auto"/>
        <w:left w:val="none" w:sz="0" w:space="0" w:color="auto"/>
        <w:bottom w:val="none" w:sz="0" w:space="0" w:color="auto"/>
        <w:right w:val="none" w:sz="0" w:space="0" w:color="auto"/>
      </w:divBdr>
    </w:div>
    <w:div w:id="615022518">
      <w:bodyDiv w:val="1"/>
      <w:marLeft w:val="0"/>
      <w:marRight w:val="0"/>
      <w:marTop w:val="0"/>
      <w:marBottom w:val="0"/>
      <w:divBdr>
        <w:top w:val="none" w:sz="0" w:space="0" w:color="auto"/>
        <w:left w:val="none" w:sz="0" w:space="0" w:color="auto"/>
        <w:bottom w:val="none" w:sz="0" w:space="0" w:color="auto"/>
        <w:right w:val="none" w:sz="0" w:space="0" w:color="auto"/>
      </w:divBdr>
    </w:div>
    <w:div w:id="615912220">
      <w:bodyDiv w:val="1"/>
      <w:marLeft w:val="0"/>
      <w:marRight w:val="0"/>
      <w:marTop w:val="0"/>
      <w:marBottom w:val="0"/>
      <w:divBdr>
        <w:top w:val="none" w:sz="0" w:space="0" w:color="auto"/>
        <w:left w:val="none" w:sz="0" w:space="0" w:color="auto"/>
        <w:bottom w:val="none" w:sz="0" w:space="0" w:color="auto"/>
        <w:right w:val="none" w:sz="0" w:space="0" w:color="auto"/>
      </w:divBdr>
    </w:div>
    <w:div w:id="617222504">
      <w:bodyDiv w:val="1"/>
      <w:marLeft w:val="0"/>
      <w:marRight w:val="0"/>
      <w:marTop w:val="0"/>
      <w:marBottom w:val="0"/>
      <w:divBdr>
        <w:top w:val="none" w:sz="0" w:space="0" w:color="auto"/>
        <w:left w:val="none" w:sz="0" w:space="0" w:color="auto"/>
        <w:bottom w:val="none" w:sz="0" w:space="0" w:color="auto"/>
        <w:right w:val="none" w:sz="0" w:space="0" w:color="auto"/>
      </w:divBdr>
    </w:div>
    <w:div w:id="620766125">
      <w:bodyDiv w:val="1"/>
      <w:marLeft w:val="0"/>
      <w:marRight w:val="0"/>
      <w:marTop w:val="0"/>
      <w:marBottom w:val="0"/>
      <w:divBdr>
        <w:top w:val="none" w:sz="0" w:space="0" w:color="auto"/>
        <w:left w:val="none" w:sz="0" w:space="0" w:color="auto"/>
        <w:bottom w:val="none" w:sz="0" w:space="0" w:color="auto"/>
        <w:right w:val="none" w:sz="0" w:space="0" w:color="auto"/>
      </w:divBdr>
    </w:div>
    <w:div w:id="622003905">
      <w:bodyDiv w:val="1"/>
      <w:marLeft w:val="0"/>
      <w:marRight w:val="0"/>
      <w:marTop w:val="0"/>
      <w:marBottom w:val="0"/>
      <w:divBdr>
        <w:top w:val="none" w:sz="0" w:space="0" w:color="auto"/>
        <w:left w:val="none" w:sz="0" w:space="0" w:color="auto"/>
        <w:bottom w:val="none" w:sz="0" w:space="0" w:color="auto"/>
        <w:right w:val="none" w:sz="0" w:space="0" w:color="auto"/>
      </w:divBdr>
    </w:div>
    <w:div w:id="622034929">
      <w:bodyDiv w:val="1"/>
      <w:marLeft w:val="0"/>
      <w:marRight w:val="0"/>
      <w:marTop w:val="0"/>
      <w:marBottom w:val="0"/>
      <w:divBdr>
        <w:top w:val="none" w:sz="0" w:space="0" w:color="auto"/>
        <w:left w:val="none" w:sz="0" w:space="0" w:color="auto"/>
        <w:bottom w:val="none" w:sz="0" w:space="0" w:color="auto"/>
        <w:right w:val="none" w:sz="0" w:space="0" w:color="auto"/>
      </w:divBdr>
    </w:div>
    <w:div w:id="627781985">
      <w:bodyDiv w:val="1"/>
      <w:marLeft w:val="0"/>
      <w:marRight w:val="0"/>
      <w:marTop w:val="0"/>
      <w:marBottom w:val="0"/>
      <w:divBdr>
        <w:top w:val="none" w:sz="0" w:space="0" w:color="auto"/>
        <w:left w:val="none" w:sz="0" w:space="0" w:color="auto"/>
        <w:bottom w:val="none" w:sz="0" w:space="0" w:color="auto"/>
        <w:right w:val="none" w:sz="0" w:space="0" w:color="auto"/>
      </w:divBdr>
    </w:div>
    <w:div w:id="630285744">
      <w:bodyDiv w:val="1"/>
      <w:marLeft w:val="0"/>
      <w:marRight w:val="0"/>
      <w:marTop w:val="0"/>
      <w:marBottom w:val="0"/>
      <w:divBdr>
        <w:top w:val="none" w:sz="0" w:space="0" w:color="auto"/>
        <w:left w:val="none" w:sz="0" w:space="0" w:color="auto"/>
        <w:bottom w:val="none" w:sz="0" w:space="0" w:color="auto"/>
        <w:right w:val="none" w:sz="0" w:space="0" w:color="auto"/>
      </w:divBdr>
    </w:div>
    <w:div w:id="640384746">
      <w:bodyDiv w:val="1"/>
      <w:marLeft w:val="0"/>
      <w:marRight w:val="0"/>
      <w:marTop w:val="0"/>
      <w:marBottom w:val="0"/>
      <w:divBdr>
        <w:top w:val="none" w:sz="0" w:space="0" w:color="auto"/>
        <w:left w:val="none" w:sz="0" w:space="0" w:color="auto"/>
        <w:bottom w:val="none" w:sz="0" w:space="0" w:color="auto"/>
        <w:right w:val="none" w:sz="0" w:space="0" w:color="auto"/>
      </w:divBdr>
    </w:div>
    <w:div w:id="646125434">
      <w:bodyDiv w:val="1"/>
      <w:marLeft w:val="0"/>
      <w:marRight w:val="0"/>
      <w:marTop w:val="0"/>
      <w:marBottom w:val="0"/>
      <w:divBdr>
        <w:top w:val="none" w:sz="0" w:space="0" w:color="auto"/>
        <w:left w:val="none" w:sz="0" w:space="0" w:color="auto"/>
        <w:bottom w:val="none" w:sz="0" w:space="0" w:color="auto"/>
        <w:right w:val="none" w:sz="0" w:space="0" w:color="auto"/>
      </w:divBdr>
    </w:div>
    <w:div w:id="647050964">
      <w:bodyDiv w:val="1"/>
      <w:marLeft w:val="0"/>
      <w:marRight w:val="0"/>
      <w:marTop w:val="0"/>
      <w:marBottom w:val="0"/>
      <w:divBdr>
        <w:top w:val="none" w:sz="0" w:space="0" w:color="auto"/>
        <w:left w:val="none" w:sz="0" w:space="0" w:color="auto"/>
        <w:bottom w:val="none" w:sz="0" w:space="0" w:color="auto"/>
        <w:right w:val="none" w:sz="0" w:space="0" w:color="auto"/>
      </w:divBdr>
    </w:div>
    <w:div w:id="647591631">
      <w:bodyDiv w:val="1"/>
      <w:marLeft w:val="0"/>
      <w:marRight w:val="0"/>
      <w:marTop w:val="0"/>
      <w:marBottom w:val="0"/>
      <w:divBdr>
        <w:top w:val="none" w:sz="0" w:space="0" w:color="auto"/>
        <w:left w:val="none" w:sz="0" w:space="0" w:color="auto"/>
        <w:bottom w:val="none" w:sz="0" w:space="0" w:color="auto"/>
        <w:right w:val="none" w:sz="0" w:space="0" w:color="auto"/>
      </w:divBdr>
    </w:div>
    <w:div w:id="653990701">
      <w:bodyDiv w:val="1"/>
      <w:marLeft w:val="0"/>
      <w:marRight w:val="0"/>
      <w:marTop w:val="0"/>
      <w:marBottom w:val="0"/>
      <w:divBdr>
        <w:top w:val="none" w:sz="0" w:space="0" w:color="auto"/>
        <w:left w:val="none" w:sz="0" w:space="0" w:color="auto"/>
        <w:bottom w:val="none" w:sz="0" w:space="0" w:color="auto"/>
        <w:right w:val="none" w:sz="0" w:space="0" w:color="auto"/>
      </w:divBdr>
      <w:divsChild>
        <w:div w:id="4190638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7541805">
      <w:bodyDiv w:val="1"/>
      <w:marLeft w:val="0"/>
      <w:marRight w:val="0"/>
      <w:marTop w:val="0"/>
      <w:marBottom w:val="0"/>
      <w:divBdr>
        <w:top w:val="none" w:sz="0" w:space="0" w:color="auto"/>
        <w:left w:val="none" w:sz="0" w:space="0" w:color="auto"/>
        <w:bottom w:val="none" w:sz="0" w:space="0" w:color="auto"/>
        <w:right w:val="none" w:sz="0" w:space="0" w:color="auto"/>
      </w:divBdr>
    </w:div>
    <w:div w:id="661007921">
      <w:bodyDiv w:val="1"/>
      <w:marLeft w:val="0"/>
      <w:marRight w:val="0"/>
      <w:marTop w:val="0"/>
      <w:marBottom w:val="0"/>
      <w:divBdr>
        <w:top w:val="none" w:sz="0" w:space="0" w:color="auto"/>
        <w:left w:val="none" w:sz="0" w:space="0" w:color="auto"/>
        <w:bottom w:val="none" w:sz="0" w:space="0" w:color="auto"/>
        <w:right w:val="none" w:sz="0" w:space="0" w:color="auto"/>
      </w:divBdr>
    </w:div>
    <w:div w:id="662664489">
      <w:bodyDiv w:val="1"/>
      <w:marLeft w:val="0"/>
      <w:marRight w:val="0"/>
      <w:marTop w:val="0"/>
      <w:marBottom w:val="0"/>
      <w:divBdr>
        <w:top w:val="none" w:sz="0" w:space="0" w:color="auto"/>
        <w:left w:val="none" w:sz="0" w:space="0" w:color="auto"/>
        <w:bottom w:val="none" w:sz="0" w:space="0" w:color="auto"/>
        <w:right w:val="none" w:sz="0" w:space="0" w:color="auto"/>
      </w:divBdr>
    </w:div>
    <w:div w:id="668945649">
      <w:bodyDiv w:val="1"/>
      <w:marLeft w:val="0"/>
      <w:marRight w:val="0"/>
      <w:marTop w:val="0"/>
      <w:marBottom w:val="0"/>
      <w:divBdr>
        <w:top w:val="none" w:sz="0" w:space="0" w:color="auto"/>
        <w:left w:val="none" w:sz="0" w:space="0" w:color="auto"/>
        <w:bottom w:val="none" w:sz="0" w:space="0" w:color="auto"/>
        <w:right w:val="none" w:sz="0" w:space="0" w:color="auto"/>
      </w:divBdr>
    </w:div>
    <w:div w:id="675228995">
      <w:bodyDiv w:val="1"/>
      <w:marLeft w:val="0"/>
      <w:marRight w:val="0"/>
      <w:marTop w:val="0"/>
      <w:marBottom w:val="0"/>
      <w:divBdr>
        <w:top w:val="none" w:sz="0" w:space="0" w:color="auto"/>
        <w:left w:val="none" w:sz="0" w:space="0" w:color="auto"/>
        <w:bottom w:val="none" w:sz="0" w:space="0" w:color="auto"/>
        <w:right w:val="none" w:sz="0" w:space="0" w:color="auto"/>
      </w:divBdr>
    </w:div>
    <w:div w:id="677585828">
      <w:bodyDiv w:val="1"/>
      <w:marLeft w:val="0"/>
      <w:marRight w:val="0"/>
      <w:marTop w:val="0"/>
      <w:marBottom w:val="0"/>
      <w:divBdr>
        <w:top w:val="none" w:sz="0" w:space="0" w:color="auto"/>
        <w:left w:val="none" w:sz="0" w:space="0" w:color="auto"/>
        <w:bottom w:val="none" w:sz="0" w:space="0" w:color="auto"/>
        <w:right w:val="none" w:sz="0" w:space="0" w:color="auto"/>
      </w:divBdr>
    </w:div>
    <w:div w:id="678461021">
      <w:bodyDiv w:val="1"/>
      <w:marLeft w:val="0"/>
      <w:marRight w:val="0"/>
      <w:marTop w:val="0"/>
      <w:marBottom w:val="0"/>
      <w:divBdr>
        <w:top w:val="none" w:sz="0" w:space="0" w:color="auto"/>
        <w:left w:val="none" w:sz="0" w:space="0" w:color="auto"/>
        <w:bottom w:val="none" w:sz="0" w:space="0" w:color="auto"/>
        <w:right w:val="none" w:sz="0" w:space="0" w:color="auto"/>
      </w:divBdr>
    </w:div>
    <w:div w:id="680161731">
      <w:bodyDiv w:val="1"/>
      <w:marLeft w:val="0"/>
      <w:marRight w:val="0"/>
      <w:marTop w:val="0"/>
      <w:marBottom w:val="0"/>
      <w:divBdr>
        <w:top w:val="none" w:sz="0" w:space="0" w:color="auto"/>
        <w:left w:val="none" w:sz="0" w:space="0" w:color="auto"/>
        <w:bottom w:val="none" w:sz="0" w:space="0" w:color="auto"/>
        <w:right w:val="none" w:sz="0" w:space="0" w:color="auto"/>
      </w:divBdr>
    </w:div>
    <w:div w:id="682630189">
      <w:bodyDiv w:val="1"/>
      <w:marLeft w:val="0"/>
      <w:marRight w:val="0"/>
      <w:marTop w:val="0"/>
      <w:marBottom w:val="0"/>
      <w:divBdr>
        <w:top w:val="none" w:sz="0" w:space="0" w:color="auto"/>
        <w:left w:val="none" w:sz="0" w:space="0" w:color="auto"/>
        <w:bottom w:val="none" w:sz="0" w:space="0" w:color="auto"/>
        <w:right w:val="none" w:sz="0" w:space="0" w:color="auto"/>
      </w:divBdr>
    </w:div>
    <w:div w:id="684940734">
      <w:bodyDiv w:val="1"/>
      <w:marLeft w:val="0"/>
      <w:marRight w:val="0"/>
      <w:marTop w:val="0"/>
      <w:marBottom w:val="0"/>
      <w:divBdr>
        <w:top w:val="none" w:sz="0" w:space="0" w:color="auto"/>
        <w:left w:val="none" w:sz="0" w:space="0" w:color="auto"/>
        <w:bottom w:val="none" w:sz="0" w:space="0" w:color="auto"/>
        <w:right w:val="none" w:sz="0" w:space="0" w:color="auto"/>
      </w:divBdr>
    </w:div>
    <w:div w:id="685133759">
      <w:bodyDiv w:val="1"/>
      <w:marLeft w:val="0"/>
      <w:marRight w:val="0"/>
      <w:marTop w:val="0"/>
      <w:marBottom w:val="0"/>
      <w:divBdr>
        <w:top w:val="none" w:sz="0" w:space="0" w:color="auto"/>
        <w:left w:val="none" w:sz="0" w:space="0" w:color="auto"/>
        <w:bottom w:val="none" w:sz="0" w:space="0" w:color="auto"/>
        <w:right w:val="none" w:sz="0" w:space="0" w:color="auto"/>
      </w:divBdr>
    </w:div>
    <w:div w:id="686709782">
      <w:bodyDiv w:val="1"/>
      <w:marLeft w:val="0"/>
      <w:marRight w:val="0"/>
      <w:marTop w:val="0"/>
      <w:marBottom w:val="0"/>
      <w:divBdr>
        <w:top w:val="none" w:sz="0" w:space="0" w:color="auto"/>
        <w:left w:val="none" w:sz="0" w:space="0" w:color="auto"/>
        <w:bottom w:val="none" w:sz="0" w:space="0" w:color="auto"/>
        <w:right w:val="none" w:sz="0" w:space="0" w:color="auto"/>
      </w:divBdr>
    </w:div>
    <w:div w:id="691540694">
      <w:bodyDiv w:val="1"/>
      <w:marLeft w:val="0"/>
      <w:marRight w:val="0"/>
      <w:marTop w:val="0"/>
      <w:marBottom w:val="0"/>
      <w:divBdr>
        <w:top w:val="none" w:sz="0" w:space="0" w:color="auto"/>
        <w:left w:val="none" w:sz="0" w:space="0" w:color="auto"/>
        <w:bottom w:val="none" w:sz="0" w:space="0" w:color="auto"/>
        <w:right w:val="none" w:sz="0" w:space="0" w:color="auto"/>
      </w:divBdr>
    </w:div>
    <w:div w:id="694385411">
      <w:bodyDiv w:val="1"/>
      <w:marLeft w:val="0"/>
      <w:marRight w:val="0"/>
      <w:marTop w:val="0"/>
      <w:marBottom w:val="0"/>
      <w:divBdr>
        <w:top w:val="none" w:sz="0" w:space="0" w:color="auto"/>
        <w:left w:val="none" w:sz="0" w:space="0" w:color="auto"/>
        <w:bottom w:val="none" w:sz="0" w:space="0" w:color="auto"/>
        <w:right w:val="none" w:sz="0" w:space="0" w:color="auto"/>
      </w:divBdr>
    </w:div>
    <w:div w:id="701905230">
      <w:bodyDiv w:val="1"/>
      <w:marLeft w:val="0"/>
      <w:marRight w:val="0"/>
      <w:marTop w:val="0"/>
      <w:marBottom w:val="0"/>
      <w:divBdr>
        <w:top w:val="none" w:sz="0" w:space="0" w:color="auto"/>
        <w:left w:val="none" w:sz="0" w:space="0" w:color="auto"/>
        <w:bottom w:val="none" w:sz="0" w:space="0" w:color="auto"/>
        <w:right w:val="none" w:sz="0" w:space="0" w:color="auto"/>
      </w:divBdr>
    </w:div>
    <w:div w:id="703529613">
      <w:bodyDiv w:val="1"/>
      <w:marLeft w:val="0"/>
      <w:marRight w:val="0"/>
      <w:marTop w:val="0"/>
      <w:marBottom w:val="0"/>
      <w:divBdr>
        <w:top w:val="none" w:sz="0" w:space="0" w:color="auto"/>
        <w:left w:val="none" w:sz="0" w:space="0" w:color="auto"/>
        <w:bottom w:val="none" w:sz="0" w:space="0" w:color="auto"/>
        <w:right w:val="none" w:sz="0" w:space="0" w:color="auto"/>
      </w:divBdr>
    </w:div>
    <w:div w:id="704016125">
      <w:bodyDiv w:val="1"/>
      <w:marLeft w:val="0"/>
      <w:marRight w:val="0"/>
      <w:marTop w:val="0"/>
      <w:marBottom w:val="0"/>
      <w:divBdr>
        <w:top w:val="none" w:sz="0" w:space="0" w:color="auto"/>
        <w:left w:val="none" w:sz="0" w:space="0" w:color="auto"/>
        <w:bottom w:val="none" w:sz="0" w:space="0" w:color="auto"/>
        <w:right w:val="none" w:sz="0" w:space="0" w:color="auto"/>
      </w:divBdr>
    </w:div>
    <w:div w:id="707998079">
      <w:bodyDiv w:val="1"/>
      <w:marLeft w:val="0"/>
      <w:marRight w:val="0"/>
      <w:marTop w:val="0"/>
      <w:marBottom w:val="0"/>
      <w:divBdr>
        <w:top w:val="none" w:sz="0" w:space="0" w:color="auto"/>
        <w:left w:val="none" w:sz="0" w:space="0" w:color="auto"/>
        <w:bottom w:val="none" w:sz="0" w:space="0" w:color="auto"/>
        <w:right w:val="none" w:sz="0" w:space="0" w:color="auto"/>
      </w:divBdr>
    </w:div>
    <w:div w:id="708995926">
      <w:bodyDiv w:val="1"/>
      <w:marLeft w:val="0"/>
      <w:marRight w:val="0"/>
      <w:marTop w:val="0"/>
      <w:marBottom w:val="0"/>
      <w:divBdr>
        <w:top w:val="none" w:sz="0" w:space="0" w:color="auto"/>
        <w:left w:val="none" w:sz="0" w:space="0" w:color="auto"/>
        <w:bottom w:val="none" w:sz="0" w:space="0" w:color="auto"/>
        <w:right w:val="none" w:sz="0" w:space="0" w:color="auto"/>
      </w:divBdr>
    </w:div>
    <w:div w:id="710691966">
      <w:bodyDiv w:val="1"/>
      <w:marLeft w:val="0"/>
      <w:marRight w:val="0"/>
      <w:marTop w:val="0"/>
      <w:marBottom w:val="0"/>
      <w:divBdr>
        <w:top w:val="none" w:sz="0" w:space="0" w:color="auto"/>
        <w:left w:val="none" w:sz="0" w:space="0" w:color="auto"/>
        <w:bottom w:val="none" w:sz="0" w:space="0" w:color="auto"/>
        <w:right w:val="none" w:sz="0" w:space="0" w:color="auto"/>
      </w:divBdr>
    </w:div>
    <w:div w:id="714088307">
      <w:bodyDiv w:val="1"/>
      <w:marLeft w:val="0"/>
      <w:marRight w:val="0"/>
      <w:marTop w:val="0"/>
      <w:marBottom w:val="0"/>
      <w:divBdr>
        <w:top w:val="none" w:sz="0" w:space="0" w:color="auto"/>
        <w:left w:val="none" w:sz="0" w:space="0" w:color="auto"/>
        <w:bottom w:val="none" w:sz="0" w:space="0" w:color="auto"/>
        <w:right w:val="none" w:sz="0" w:space="0" w:color="auto"/>
      </w:divBdr>
    </w:div>
    <w:div w:id="715813886">
      <w:bodyDiv w:val="1"/>
      <w:marLeft w:val="0"/>
      <w:marRight w:val="0"/>
      <w:marTop w:val="0"/>
      <w:marBottom w:val="0"/>
      <w:divBdr>
        <w:top w:val="none" w:sz="0" w:space="0" w:color="auto"/>
        <w:left w:val="none" w:sz="0" w:space="0" w:color="auto"/>
        <w:bottom w:val="none" w:sz="0" w:space="0" w:color="auto"/>
        <w:right w:val="none" w:sz="0" w:space="0" w:color="auto"/>
      </w:divBdr>
    </w:div>
    <w:div w:id="719675578">
      <w:bodyDiv w:val="1"/>
      <w:marLeft w:val="0"/>
      <w:marRight w:val="0"/>
      <w:marTop w:val="0"/>
      <w:marBottom w:val="0"/>
      <w:divBdr>
        <w:top w:val="none" w:sz="0" w:space="0" w:color="auto"/>
        <w:left w:val="none" w:sz="0" w:space="0" w:color="auto"/>
        <w:bottom w:val="none" w:sz="0" w:space="0" w:color="auto"/>
        <w:right w:val="none" w:sz="0" w:space="0" w:color="auto"/>
      </w:divBdr>
    </w:div>
    <w:div w:id="733507078">
      <w:bodyDiv w:val="1"/>
      <w:marLeft w:val="0"/>
      <w:marRight w:val="0"/>
      <w:marTop w:val="0"/>
      <w:marBottom w:val="0"/>
      <w:divBdr>
        <w:top w:val="none" w:sz="0" w:space="0" w:color="auto"/>
        <w:left w:val="none" w:sz="0" w:space="0" w:color="auto"/>
        <w:bottom w:val="none" w:sz="0" w:space="0" w:color="auto"/>
        <w:right w:val="none" w:sz="0" w:space="0" w:color="auto"/>
      </w:divBdr>
    </w:div>
    <w:div w:id="740903227">
      <w:bodyDiv w:val="1"/>
      <w:marLeft w:val="0"/>
      <w:marRight w:val="0"/>
      <w:marTop w:val="0"/>
      <w:marBottom w:val="0"/>
      <w:divBdr>
        <w:top w:val="none" w:sz="0" w:space="0" w:color="auto"/>
        <w:left w:val="none" w:sz="0" w:space="0" w:color="auto"/>
        <w:bottom w:val="none" w:sz="0" w:space="0" w:color="auto"/>
        <w:right w:val="none" w:sz="0" w:space="0" w:color="auto"/>
      </w:divBdr>
    </w:div>
    <w:div w:id="749351350">
      <w:bodyDiv w:val="1"/>
      <w:marLeft w:val="0"/>
      <w:marRight w:val="0"/>
      <w:marTop w:val="0"/>
      <w:marBottom w:val="0"/>
      <w:divBdr>
        <w:top w:val="none" w:sz="0" w:space="0" w:color="auto"/>
        <w:left w:val="none" w:sz="0" w:space="0" w:color="auto"/>
        <w:bottom w:val="none" w:sz="0" w:space="0" w:color="auto"/>
        <w:right w:val="none" w:sz="0" w:space="0" w:color="auto"/>
      </w:divBdr>
    </w:div>
    <w:div w:id="750274416">
      <w:bodyDiv w:val="1"/>
      <w:marLeft w:val="0"/>
      <w:marRight w:val="0"/>
      <w:marTop w:val="0"/>
      <w:marBottom w:val="0"/>
      <w:divBdr>
        <w:top w:val="none" w:sz="0" w:space="0" w:color="auto"/>
        <w:left w:val="none" w:sz="0" w:space="0" w:color="auto"/>
        <w:bottom w:val="none" w:sz="0" w:space="0" w:color="auto"/>
        <w:right w:val="none" w:sz="0" w:space="0" w:color="auto"/>
      </w:divBdr>
    </w:div>
    <w:div w:id="750859709">
      <w:bodyDiv w:val="1"/>
      <w:marLeft w:val="0"/>
      <w:marRight w:val="0"/>
      <w:marTop w:val="0"/>
      <w:marBottom w:val="0"/>
      <w:divBdr>
        <w:top w:val="none" w:sz="0" w:space="0" w:color="auto"/>
        <w:left w:val="none" w:sz="0" w:space="0" w:color="auto"/>
        <w:bottom w:val="none" w:sz="0" w:space="0" w:color="auto"/>
        <w:right w:val="none" w:sz="0" w:space="0" w:color="auto"/>
      </w:divBdr>
    </w:div>
    <w:div w:id="752552949">
      <w:bodyDiv w:val="1"/>
      <w:marLeft w:val="0"/>
      <w:marRight w:val="0"/>
      <w:marTop w:val="0"/>
      <w:marBottom w:val="0"/>
      <w:divBdr>
        <w:top w:val="none" w:sz="0" w:space="0" w:color="auto"/>
        <w:left w:val="none" w:sz="0" w:space="0" w:color="auto"/>
        <w:bottom w:val="none" w:sz="0" w:space="0" w:color="auto"/>
        <w:right w:val="none" w:sz="0" w:space="0" w:color="auto"/>
      </w:divBdr>
    </w:div>
    <w:div w:id="753479525">
      <w:bodyDiv w:val="1"/>
      <w:marLeft w:val="0"/>
      <w:marRight w:val="0"/>
      <w:marTop w:val="0"/>
      <w:marBottom w:val="0"/>
      <w:divBdr>
        <w:top w:val="none" w:sz="0" w:space="0" w:color="auto"/>
        <w:left w:val="none" w:sz="0" w:space="0" w:color="auto"/>
        <w:bottom w:val="none" w:sz="0" w:space="0" w:color="auto"/>
        <w:right w:val="none" w:sz="0" w:space="0" w:color="auto"/>
      </w:divBdr>
    </w:div>
    <w:div w:id="756169172">
      <w:bodyDiv w:val="1"/>
      <w:marLeft w:val="0"/>
      <w:marRight w:val="0"/>
      <w:marTop w:val="0"/>
      <w:marBottom w:val="0"/>
      <w:divBdr>
        <w:top w:val="none" w:sz="0" w:space="0" w:color="auto"/>
        <w:left w:val="none" w:sz="0" w:space="0" w:color="auto"/>
        <w:bottom w:val="none" w:sz="0" w:space="0" w:color="auto"/>
        <w:right w:val="none" w:sz="0" w:space="0" w:color="auto"/>
      </w:divBdr>
    </w:div>
    <w:div w:id="761293375">
      <w:bodyDiv w:val="1"/>
      <w:marLeft w:val="0"/>
      <w:marRight w:val="0"/>
      <w:marTop w:val="0"/>
      <w:marBottom w:val="0"/>
      <w:divBdr>
        <w:top w:val="none" w:sz="0" w:space="0" w:color="auto"/>
        <w:left w:val="none" w:sz="0" w:space="0" w:color="auto"/>
        <w:bottom w:val="none" w:sz="0" w:space="0" w:color="auto"/>
        <w:right w:val="none" w:sz="0" w:space="0" w:color="auto"/>
      </w:divBdr>
    </w:div>
    <w:div w:id="764424546">
      <w:bodyDiv w:val="1"/>
      <w:marLeft w:val="0"/>
      <w:marRight w:val="0"/>
      <w:marTop w:val="0"/>
      <w:marBottom w:val="0"/>
      <w:divBdr>
        <w:top w:val="none" w:sz="0" w:space="0" w:color="auto"/>
        <w:left w:val="none" w:sz="0" w:space="0" w:color="auto"/>
        <w:bottom w:val="none" w:sz="0" w:space="0" w:color="auto"/>
        <w:right w:val="none" w:sz="0" w:space="0" w:color="auto"/>
      </w:divBdr>
    </w:div>
    <w:div w:id="766315005">
      <w:bodyDiv w:val="1"/>
      <w:marLeft w:val="0"/>
      <w:marRight w:val="0"/>
      <w:marTop w:val="0"/>
      <w:marBottom w:val="0"/>
      <w:divBdr>
        <w:top w:val="none" w:sz="0" w:space="0" w:color="auto"/>
        <w:left w:val="none" w:sz="0" w:space="0" w:color="auto"/>
        <w:bottom w:val="none" w:sz="0" w:space="0" w:color="auto"/>
        <w:right w:val="none" w:sz="0" w:space="0" w:color="auto"/>
      </w:divBdr>
    </w:div>
    <w:div w:id="766576957">
      <w:bodyDiv w:val="1"/>
      <w:marLeft w:val="0"/>
      <w:marRight w:val="0"/>
      <w:marTop w:val="0"/>
      <w:marBottom w:val="0"/>
      <w:divBdr>
        <w:top w:val="none" w:sz="0" w:space="0" w:color="auto"/>
        <w:left w:val="none" w:sz="0" w:space="0" w:color="auto"/>
        <w:bottom w:val="none" w:sz="0" w:space="0" w:color="auto"/>
        <w:right w:val="none" w:sz="0" w:space="0" w:color="auto"/>
      </w:divBdr>
      <w:divsChild>
        <w:div w:id="895045060">
          <w:marLeft w:val="0"/>
          <w:marRight w:val="0"/>
          <w:marTop w:val="0"/>
          <w:marBottom w:val="0"/>
          <w:divBdr>
            <w:top w:val="none" w:sz="0" w:space="0" w:color="auto"/>
            <w:left w:val="none" w:sz="0" w:space="0" w:color="auto"/>
            <w:bottom w:val="none" w:sz="0" w:space="0" w:color="auto"/>
            <w:right w:val="none" w:sz="0" w:space="0" w:color="auto"/>
          </w:divBdr>
          <w:divsChild>
            <w:div w:id="133178999">
              <w:marLeft w:val="300"/>
              <w:marRight w:val="300"/>
              <w:marTop w:val="300"/>
              <w:marBottom w:val="150"/>
              <w:divBdr>
                <w:top w:val="none" w:sz="0" w:space="0" w:color="auto"/>
                <w:left w:val="none" w:sz="0" w:space="0" w:color="auto"/>
                <w:bottom w:val="none" w:sz="0" w:space="0" w:color="auto"/>
                <w:right w:val="none" w:sz="0" w:space="0" w:color="auto"/>
              </w:divBdr>
              <w:divsChild>
                <w:div w:id="782069748">
                  <w:marLeft w:val="0"/>
                  <w:marRight w:val="0"/>
                  <w:marTop w:val="0"/>
                  <w:marBottom w:val="0"/>
                  <w:divBdr>
                    <w:top w:val="none" w:sz="0" w:space="0" w:color="auto"/>
                    <w:left w:val="none" w:sz="0" w:space="0" w:color="auto"/>
                    <w:bottom w:val="none" w:sz="0" w:space="0" w:color="auto"/>
                    <w:right w:val="none" w:sz="0" w:space="0" w:color="auto"/>
                  </w:divBdr>
                  <w:divsChild>
                    <w:div w:id="1351756007">
                      <w:marLeft w:val="0"/>
                      <w:marRight w:val="0"/>
                      <w:marTop w:val="0"/>
                      <w:marBottom w:val="0"/>
                      <w:divBdr>
                        <w:top w:val="none" w:sz="0" w:space="0" w:color="auto"/>
                        <w:left w:val="none" w:sz="0" w:space="0" w:color="auto"/>
                        <w:bottom w:val="none" w:sz="0" w:space="0" w:color="auto"/>
                        <w:right w:val="none" w:sz="0" w:space="0" w:color="auto"/>
                      </w:divBdr>
                      <w:divsChild>
                        <w:div w:id="1435247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3591964">
      <w:bodyDiv w:val="1"/>
      <w:marLeft w:val="0"/>
      <w:marRight w:val="0"/>
      <w:marTop w:val="0"/>
      <w:marBottom w:val="0"/>
      <w:divBdr>
        <w:top w:val="none" w:sz="0" w:space="0" w:color="auto"/>
        <w:left w:val="none" w:sz="0" w:space="0" w:color="auto"/>
        <w:bottom w:val="none" w:sz="0" w:space="0" w:color="auto"/>
        <w:right w:val="none" w:sz="0" w:space="0" w:color="auto"/>
      </w:divBdr>
    </w:div>
    <w:div w:id="776756796">
      <w:bodyDiv w:val="1"/>
      <w:marLeft w:val="0"/>
      <w:marRight w:val="0"/>
      <w:marTop w:val="0"/>
      <w:marBottom w:val="0"/>
      <w:divBdr>
        <w:top w:val="none" w:sz="0" w:space="0" w:color="auto"/>
        <w:left w:val="none" w:sz="0" w:space="0" w:color="auto"/>
        <w:bottom w:val="none" w:sz="0" w:space="0" w:color="auto"/>
        <w:right w:val="none" w:sz="0" w:space="0" w:color="auto"/>
      </w:divBdr>
    </w:div>
    <w:div w:id="778185750">
      <w:bodyDiv w:val="1"/>
      <w:marLeft w:val="0"/>
      <w:marRight w:val="0"/>
      <w:marTop w:val="0"/>
      <w:marBottom w:val="0"/>
      <w:divBdr>
        <w:top w:val="none" w:sz="0" w:space="0" w:color="auto"/>
        <w:left w:val="none" w:sz="0" w:space="0" w:color="auto"/>
        <w:bottom w:val="none" w:sz="0" w:space="0" w:color="auto"/>
        <w:right w:val="none" w:sz="0" w:space="0" w:color="auto"/>
      </w:divBdr>
    </w:div>
    <w:div w:id="779224830">
      <w:bodyDiv w:val="1"/>
      <w:marLeft w:val="0"/>
      <w:marRight w:val="0"/>
      <w:marTop w:val="0"/>
      <w:marBottom w:val="0"/>
      <w:divBdr>
        <w:top w:val="none" w:sz="0" w:space="0" w:color="auto"/>
        <w:left w:val="none" w:sz="0" w:space="0" w:color="auto"/>
        <w:bottom w:val="none" w:sz="0" w:space="0" w:color="auto"/>
        <w:right w:val="none" w:sz="0" w:space="0" w:color="auto"/>
      </w:divBdr>
    </w:div>
    <w:div w:id="780075802">
      <w:bodyDiv w:val="1"/>
      <w:marLeft w:val="0"/>
      <w:marRight w:val="0"/>
      <w:marTop w:val="0"/>
      <w:marBottom w:val="0"/>
      <w:divBdr>
        <w:top w:val="none" w:sz="0" w:space="0" w:color="auto"/>
        <w:left w:val="none" w:sz="0" w:space="0" w:color="auto"/>
        <w:bottom w:val="none" w:sz="0" w:space="0" w:color="auto"/>
        <w:right w:val="none" w:sz="0" w:space="0" w:color="auto"/>
      </w:divBdr>
    </w:div>
    <w:div w:id="787819516">
      <w:bodyDiv w:val="1"/>
      <w:marLeft w:val="0"/>
      <w:marRight w:val="0"/>
      <w:marTop w:val="0"/>
      <w:marBottom w:val="0"/>
      <w:divBdr>
        <w:top w:val="none" w:sz="0" w:space="0" w:color="auto"/>
        <w:left w:val="none" w:sz="0" w:space="0" w:color="auto"/>
        <w:bottom w:val="none" w:sz="0" w:space="0" w:color="auto"/>
        <w:right w:val="none" w:sz="0" w:space="0" w:color="auto"/>
      </w:divBdr>
    </w:div>
    <w:div w:id="794450827">
      <w:bodyDiv w:val="1"/>
      <w:marLeft w:val="0"/>
      <w:marRight w:val="0"/>
      <w:marTop w:val="0"/>
      <w:marBottom w:val="0"/>
      <w:divBdr>
        <w:top w:val="none" w:sz="0" w:space="0" w:color="auto"/>
        <w:left w:val="none" w:sz="0" w:space="0" w:color="auto"/>
        <w:bottom w:val="none" w:sz="0" w:space="0" w:color="auto"/>
        <w:right w:val="none" w:sz="0" w:space="0" w:color="auto"/>
      </w:divBdr>
    </w:div>
    <w:div w:id="799147822">
      <w:bodyDiv w:val="1"/>
      <w:marLeft w:val="0"/>
      <w:marRight w:val="0"/>
      <w:marTop w:val="0"/>
      <w:marBottom w:val="0"/>
      <w:divBdr>
        <w:top w:val="none" w:sz="0" w:space="0" w:color="auto"/>
        <w:left w:val="none" w:sz="0" w:space="0" w:color="auto"/>
        <w:bottom w:val="none" w:sz="0" w:space="0" w:color="auto"/>
        <w:right w:val="none" w:sz="0" w:space="0" w:color="auto"/>
      </w:divBdr>
    </w:div>
    <w:div w:id="800271991">
      <w:bodyDiv w:val="1"/>
      <w:marLeft w:val="0"/>
      <w:marRight w:val="0"/>
      <w:marTop w:val="0"/>
      <w:marBottom w:val="0"/>
      <w:divBdr>
        <w:top w:val="none" w:sz="0" w:space="0" w:color="auto"/>
        <w:left w:val="none" w:sz="0" w:space="0" w:color="auto"/>
        <w:bottom w:val="none" w:sz="0" w:space="0" w:color="auto"/>
        <w:right w:val="none" w:sz="0" w:space="0" w:color="auto"/>
      </w:divBdr>
    </w:div>
    <w:div w:id="805318990">
      <w:bodyDiv w:val="1"/>
      <w:marLeft w:val="0"/>
      <w:marRight w:val="0"/>
      <w:marTop w:val="0"/>
      <w:marBottom w:val="0"/>
      <w:divBdr>
        <w:top w:val="none" w:sz="0" w:space="0" w:color="auto"/>
        <w:left w:val="none" w:sz="0" w:space="0" w:color="auto"/>
        <w:bottom w:val="none" w:sz="0" w:space="0" w:color="auto"/>
        <w:right w:val="none" w:sz="0" w:space="0" w:color="auto"/>
      </w:divBdr>
    </w:div>
    <w:div w:id="809060374">
      <w:bodyDiv w:val="1"/>
      <w:marLeft w:val="0"/>
      <w:marRight w:val="0"/>
      <w:marTop w:val="0"/>
      <w:marBottom w:val="0"/>
      <w:divBdr>
        <w:top w:val="none" w:sz="0" w:space="0" w:color="auto"/>
        <w:left w:val="none" w:sz="0" w:space="0" w:color="auto"/>
        <w:bottom w:val="none" w:sz="0" w:space="0" w:color="auto"/>
        <w:right w:val="none" w:sz="0" w:space="0" w:color="auto"/>
      </w:divBdr>
    </w:div>
    <w:div w:id="812602013">
      <w:bodyDiv w:val="1"/>
      <w:marLeft w:val="0"/>
      <w:marRight w:val="0"/>
      <w:marTop w:val="0"/>
      <w:marBottom w:val="0"/>
      <w:divBdr>
        <w:top w:val="none" w:sz="0" w:space="0" w:color="auto"/>
        <w:left w:val="none" w:sz="0" w:space="0" w:color="auto"/>
        <w:bottom w:val="none" w:sz="0" w:space="0" w:color="auto"/>
        <w:right w:val="none" w:sz="0" w:space="0" w:color="auto"/>
      </w:divBdr>
    </w:div>
    <w:div w:id="813066876">
      <w:bodyDiv w:val="1"/>
      <w:marLeft w:val="0"/>
      <w:marRight w:val="0"/>
      <w:marTop w:val="0"/>
      <w:marBottom w:val="0"/>
      <w:divBdr>
        <w:top w:val="none" w:sz="0" w:space="0" w:color="auto"/>
        <w:left w:val="none" w:sz="0" w:space="0" w:color="auto"/>
        <w:bottom w:val="none" w:sz="0" w:space="0" w:color="auto"/>
        <w:right w:val="none" w:sz="0" w:space="0" w:color="auto"/>
      </w:divBdr>
    </w:div>
    <w:div w:id="815344353">
      <w:bodyDiv w:val="1"/>
      <w:marLeft w:val="0"/>
      <w:marRight w:val="0"/>
      <w:marTop w:val="0"/>
      <w:marBottom w:val="0"/>
      <w:divBdr>
        <w:top w:val="none" w:sz="0" w:space="0" w:color="auto"/>
        <w:left w:val="none" w:sz="0" w:space="0" w:color="auto"/>
        <w:bottom w:val="none" w:sz="0" w:space="0" w:color="auto"/>
        <w:right w:val="none" w:sz="0" w:space="0" w:color="auto"/>
      </w:divBdr>
    </w:div>
    <w:div w:id="818349664">
      <w:bodyDiv w:val="1"/>
      <w:marLeft w:val="0"/>
      <w:marRight w:val="0"/>
      <w:marTop w:val="0"/>
      <w:marBottom w:val="0"/>
      <w:divBdr>
        <w:top w:val="none" w:sz="0" w:space="0" w:color="auto"/>
        <w:left w:val="none" w:sz="0" w:space="0" w:color="auto"/>
        <w:bottom w:val="none" w:sz="0" w:space="0" w:color="auto"/>
        <w:right w:val="none" w:sz="0" w:space="0" w:color="auto"/>
      </w:divBdr>
    </w:div>
    <w:div w:id="825239879">
      <w:bodyDiv w:val="1"/>
      <w:marLeft w:val="0"/>
      <w:marRight w:val="0"/>
      <w:marTop w:val="0"/>
      <w:marBottom w:val="0"/>
      <w:divBdr>
        <w:top w:val="none" w:sz="0" w:space="0" w:color="auto"/>
        <w:left w:val="none" w:sz="0" w:space="0" w:color="auto"/>
        <w:bottom w:val="none" w:sz="0" w:space="0" w:color="auto"/>
        <w:right w:val="none" w:sz="0" w:space="0" w:color="auto"/>
      </w:divBdr>
    </w:div>
    <w:div w:id="830759492">
      <w:bodyDiv w:val="1"/>
      <w:marLeft w:val="0"/>
      <w:marRight w:val="0"/>
      <w:marTop w:val="0"/>
      <w:marBottom w:val="0"/>
      <w:divBdr>
        <w:top w:val="none" w:sz="0" w:space="0" w:color="auto"/>
        <w:left w:val="none" w:sz="0" w:space="0" w:color="auto"/>
        <w:bottom w:val="none" w:sz="0" w:space="0" w:color="auto"/>
        <w:right w:val="none" w:sz="0" w:space="0" w:color="auto"/>
      </w:divBdr>
    </w:div>
    <w:div w:id="832987039">
      <w:bodyDiv w:val="1"/>
      <w:marLeft w:val="0"/>
      <w:marRight w:val="0"/>
      <w:marTop w:val="0"/>
      <w:marBottom w:val="0"/>
      <w:divBdr>
        <w:top w:val="none" w:sz="0" w:space="0" w:color="auto"/>
        <w:left w:val="none" w:sz="0" w:space="0" w:color="auto"/>
        <w:bottom w:val="none" w:sz="0" w:space="0" w:color="auto"/>
        <w:right w:val="none" w:sz="0" w:space="0" w:color="auto"/>
      </w:divBdr>
    </w:div>
    <w:div w:id="843278734">
      <w:bodyDiv w:val="1"/>
      <w:marLeft w:val="0"/>
      <w:marRight w:val="0"/>
      <w:marTop w:val="0"/>
      <w:marBottom w:val="0"/>
      <w:divBdr>
        <w:top w:val="none" w:sz="0" w:space="0" w:color="auto"/>
        <w:left w:val="none" w:sz="0" w:space="0" w:color="auto"/>
        <w:bottom w:val="none" w:sz="0" w:space="0" w:color="auto"/>
        <w:right w:val="none" w:sz="0" w:space="0" w:color="auto"/>
      </w:divBdr>
    </w:div>
    <w:div w:id="851263875">
      <w:bodyDiv w:val="1"/>
      <w:marLeft w:val="0"/>
      <w:marRight w:val="0"/>
      <w:marTop w:val="0"/>
      <w:marBottom w:val="0"/>
      <w:divBdr>
        <w:top w:val="none" w:sz="0" w:space="0" w:color="auto"/>
        <w:left w:val="none" w:sz="0" w:space="0" w:color="auto"/>
        <w:bottom w:val="none" w:sz="0" w:space="0" w:color="auto"/>
        <w:right w:val="none" w:sz="0" w:space="0" w:color="auto"/>
      </w:divBdr>
    </w:div>
    <w:div w:id="852306020">
      <w:bodyDiv w:val="1"/>
      <w:marLeft w:val="0"/>
      <w:marRight w:val="0"/>
      <w:marTop w:val="0"/>
      <w:marBottom w:val="0"/>
      <w:divBdr>
        <w:top w:val="none" w:sz="0" w:space="0" w:color="auto"/>
        <w:left w:val="none" w:sz="0" w:space="0" w:color="auto"/>
        <w:bottom w:val="none" w:sz="0" w:space="0" w:color="auto"/>
        <w:right w:val="none" w:sz="0" w:space="0" w:color="auto"/>
      </w:divBdr>
    </w:div>
    <w:div w:id="855652680">
      <w:bodyDiv w:val="1"/>
      <w:marLeft w:val="0"/>
      <w:marRight w:val="0"/>
      <w:marTop w:val="0"/>
      <w:marBottom w:val="0"/>
      <w:divBdr>
        <w:top w:val="none" w:sz="0" w:space="0" w:color="auto"/>
        <w:left w:val="none" w:sz="0" w:space="0" w:color="auto"/>
        <w:bottom w:val="none" w:sz="0" w:space="0" w:color="auto"/>
        <w:right w:val="none" w:sz="0" w:space="0" w:color="auto"/>
      </w:divBdr>
    </w:div>
    <w:div w:id="863249998">
      <w:bodyDiv w:val="1"/>
      <w:marLeft w:val="0"/>
      <w:marRight w:val="0"/>
      <w:marTop w:val="0"/>
      <w:marBottom w:val="0"/>
      <w:divBdr>
        <w:top w:val="none" w:sz="0" w:space="0" w:color="auto"/>
        <w:left w:val="none" w:sz="0" w:space="0" w:color="auto"/>
        <w:bottom w:val="none" w:sz="0" w:space="0" w:color="auto"/>
        <w:right w:val="none" w:sz="0" w:space="0" w:color="auto"/>
      </w:divBdr>
    </w:div>
    <w:div w:id="863597728">
      <w:bodyDiv w:val="1"/>
      <w:marLeft w:val="0"/>
      <w:marRight w:val="0"/>
      <w:marTop w:val="0"/>
      <w:marBottom w:val="0"/>
      <w:divBdr>
        <w:top w:val="none" w:sz="0" w:space="0" w:color="auto"/>
        <w:left w:val="none" w:sz="0" w:space="0" w:color="auto"/>
        <w:bottom w:val="none" w:sz="0" w:space="0" w:color="auto"/>
        <w:right w:val="none" w:sz="0" w:space="0" w:color="auto"/>
      </w:divBdr>
    </w:div>
    <w:div w:id="865145449">
      <w:bodyDiv w:val="1"/>
      <w:marLeft w:val="0"/>
      <w:marRight w:val="0"/>
      <w:marTop w:val="0"/>
      <w:marBottom w:val="0"/>
      <w:divBdr>
        <w:top w:val="none" w:sz="0" w:space="0" w:color="auto"/>
        <w:left w:val="none" w:sz="0" w:space="0" w:color="auto"/>
        <w:bottom w:val="none" w:sz="0" w:space="0" w:color="auto"/>
        <w:right w:val="none" w:sz="0" w:space="0" w:color="auto"/>
      </w:divBdr>
    </w:div>
    <w:div w:id="869728783">
      <w:bodyDiv w:val="1"/>
      <w:marLeft w:val="0"/>
      <w:marRight w:val="0"/>
      <w:marTop w:val="0"/>
      <w:marBottom w:val="0"/>
      <w:divBdr>
        <w:top w:val="none" w:sz="0" w:space="0" w:color="auto"/>
        <w:left w:val="none" w:sz="0" w:space="0" w:color="auto"/>
        <w:bottom w:val="none" w:sz="0" w:space="0" w:color="auto"/>
        <w:right w:val="none" w:sz="0" w:space="0" w:color="auto"/>
      </w:divBdr>
    </w:div>
    <w:div w:id="875850421">
      <w:bodyDiv w:val="1"/>
      <w:marLeft w:val="0"/>
      <w:marRight w:val="0"/>
      <w:marTop w:val="0"/>
      <w:marBottom w:val="0"/>
      <w:divBdr>
        <w:top w:val="none" w:sz="0" w:space="0" w:color="auto"/>
        <w:left w:val="none" w:sz="0" w:space="0" w:color="auto"/>
        <w:bottom w:val="none" w:sz="0" w:space="0" w:color="auto"/>
        <w:right w:val="none" w:sz="0" w:space="0" w:color="auto"/>
      </w:divBdr>
    </w:div>
    <w:div w:id="877887424">
      <w:bodyDiv w:val="1"/>
      <w:marLeft w:val="0"/>
      <w:marRight w:val="0"/>
      <w:marTop w:val="0"/>
      <w:marBottom w:val="0"/>
      <w:divBdr>
        <w:top w:val="none" w:sz="0" w:space="0" w:color="auto"/>
        <w:left w:val="none" w:sz="0" w:space="0" w:color="auto"/>
        <w:bottom w:val="none" w:sz="0" w:space="0" w:color="auto"/>
        <w:right w:val="none" w:sz="0" w:space="0" w:color="auto"/>
      </w:divBdr>
    </w:div>
    <w:div w:id="879123449">
      <w:bodyDiv w:val="1"/>
      <w:marLeft w:val="0"/>
      <w:marRight w:val="0"/>
      <w:marTop w:val="0"/>
      <w:marBottom w:val="0"/>
      <w:divBdr>
        <w:top w:val="none" w:sz="0" w:space="0" w:color="auto"/>
        <w:left w:val="none" w:sz="0" w:space="0" w:color="auto"/>
        <w:bottom w:val="none" w:sz="0" w:space="0" w:color="auto"/>
        <w:right w:val="none" w:sz="0" w:space="0" w:color="auto"/>
      </w:divBdr>
    </w:div>
    <w:div w:id="879827829">
      <w:bodyDiv w:val="1"/>
      <w:marLeft w:val="0"/>
      <w:marRight w:val="0"/>
      <w:marTop w:val="0"/>
      <w:marBottom w:val="0"/>
      <w:divBdr>
        <w:top w:val="none" w:sz="0" w:space="0" w:color="auto"/>
        <w:left w:val="none" w:sz="0" w:space="0" w:color="auto"/>
        <w:bottom w:val="none" w:sz="0" w:space="0" w:color="auto"/>
        <w:right w:val="none" w:sz="0" w:space="0" w:color="auto"/>
      </w:divBdr>
    </w:div>
    <w:div w:id="882250273">
      <w:bodyDiv w:val="1"/>
      <w:marLeft w:val="0"/>
      <w:marRight w:val="0"/>
      <w:marTop w:val="0"/>
      <w:marBottom w:val="0"/>
      <w:divBdr>
        <w:top w:val="none" w:sz="0" w:space="0" w:color="auto"/>
        <w:left w:val="none" w:sz="0" w:space="0" w:color="auto"/>
        <w:bottom w:val="none" w:sz="0" w:space="0" w:color="auto"/>
        <w:right w:val="none" w:sz="0" w:space="0" w:color="auto"/>
      </w:divBdr>
    </w:div>
    <w:div w:id="886454965">
      <w:bodyDiv w:val="1"/>
      <w:marLeft w:val="0"/>
      <w:marRight w:val="0"/>
      <w:marTop w:val="0"/>
      <w:marBottom w:val="0"/>
      <w:divBdr>
        <w:top w:val="none" w:sz="0" w:space="0" w:color="auto"/>
        <w:left w:val="none" w:sz="0" w:space="0" w:color="auto"/>
        <w:bottom w:val="none" w:sz="0" w:space="0" w:color="auto"/>
        <w:right w:val="none" w:sz="0" w:space="0" w:color="auto"/>
      </w:divBdr>
    </w:div>
    <w:div w:id="886726543">
      <w:bodyDiv w:val="1"/>
      <w:marLeft w:val="0"/>
      <w:marRight w:val="0"/>
      <w:marTop w:val="0"/>
      <w:marBottom w:val="0"/>
      <w:divBdr>
        <w:top w:val="none" w:sz="0" w:space="0" w:color="auto"/>
        <w:left w:val="none" w:sz="0" w:space="0" w:color="auto"/>
        <w:bottom w:val="none" w:sz="0" w:space="0" w:color="auto"/>
        <w:right w:val="none" w:sz="0" w:space="0" w:color="auto"/>
      </w:divBdr>
    </w:div>
    <w:div w:id="887062220">
      <w:bodyDiv w:val="1"/>
      <w:marLeft w:val="0"/>
      <w:marRight w:val="0"/>
      <w:marTop w:val="0"/>
      <w:marBottom w:val="0"/>
      <w:divBdr>
        <w:top w:val="none" w:sz="0" w:space="0" w:color="auto"/>
        <w:left w:val="none" w:sz="0" w:space="0" w:color="auto"/>
        <w:bottom w:val="none" w:sz="0" w:space="0" w:color="auto"/>
        <w:right w:val="none" w:sz="0" w:space="0" w:color="auto"/>
      </w:divBdr>
    </w:div>
    <w:div w:id="890455811">
      <w:bodyDiv w:val="1"/>
      <w:marLeft w:val="0"/>
      <w:marRight w:val="0"/>
      <w:marTop w:val="0"/>
      <w:marBottom w:val="0"/>
      <w:divBdr>
        <w:top w:val="none" w:sz="0" w:space="0" w:color="auto"/>
        <w:left w:val="none" w:sz="0" w:space="0" w:color="auto"/>
        <w:bottom w:val="none" w:sz="0" w:space="0" w:color="auto"/>
        <w:right w:val="none" w:sz="0" w:space="0" w:color="auto"/>
      </w:divBdr>
    </w:div>
    <w:div w:id="902569150">
      <w:bodyDiv w:val="1"/>
      <w:marLeft w:val="0"/>
      <w:marRight w:val="0"/>
      <w:marTop w:val="0"/>
      <w:marBottom w:val="0"/>
      <w:divBdr>
        <w:top w:val="none" w:sz="0" w:space="0" w:color="auto"/>
        <w:left w:val="none" w:sz="0" w:space="0" w:color="auto"/>
        <w:bottom w:val="none" w:sz="0" w:space="0" w:color="auto"/>
        <w:right w:val="none" w:sz="0" w:space="0" w:color="auto"/>
      </w:divBdr>
    </w:div>
    <w:div w:id="903032358">
      <w:bodyDiv w:val="1"/>
      <w:marLeft w:val="0"/>
      <w:marRight w:val="0"/>
      <w:marTop w:val="0"/>
      <w:marBottom w:val="0"/>
      <w:divBdr>
        <w:top w:val="none" w:sz="0" w:space="0" w:color="auto"/>
        <w:left w:val="none" w:sz="0" w:space="0" w:color="auto"/>
        <w:bottom w:val="none" w:sz="0" w:space="0" w:color="auto"/>
        <w:right w:val="none" w:sz="0" w:space="0" w:color="auto"/>
      </w:divBdr>
    </w:div>
    <w:div w:id="903638623">
      <w:bodyDiv w:val="1"/>
      <w:marLeft w:val="0"/>
      <w:marRight w:val="0"/>
      <w:marTop w:val="0"/>
      <w:marBottom w:val="0"/>
      <w:divBdr>
        <w:top w:val="none" w:sz="0" w:space="0" w:color="auto"/>
        <w:left w:val="none" w:sz="0" w:space="0" w:color="auto"/>
        <w:bottom w:val="none" w:sz="0" w:space="0" w:color="auto"/>
        <w:right w:val="none" w:sz="0" w:space="0" w:color="auto"/>
      </w:divBdr>
    </w:div>
    <w:div w:id="904798364">
      <w:bodyDiv w:val="1"/>
      <w:marLeft w:val="0"/>
      <w:marRight w:val="0"/>
      <w:marTop w:val="0"/>
      <w:marBottom w:val="0"/>
      <w:divBdr>
        <w:top w:val="none" w:sz="0" w:space="0" w:color="auto"/>
        <w:left w:val="none" w:sz="0" w:space="0" w:color="auto"/>
        <w:bottom w:val="none" w:sz="0" w:space="0" w:color="auto"/>
        <w:right w:val="none" w:sz="0" w:space="0" w:color="auto"/>
      </w:divBdr>
    </w:div>
    <w:div w:id="910768638">
      <w:bodyDiv w:val="1"/>
      <w:marLeft w:val="0"/>
      <w:marRight w:val="0"/>
      <w:marTop w:val="0"/>
      <w:marBottom w:val="0"/>
      <w:divBdr>
        <w:top w:val="none" w:sz="0" w:space="0" w:color="auto"/>
        <w:left w:val="none" w:sz="0" w:space="0" w:color="auto"/>
        <w:bottom w:val="none" w:sz="0" w:space="0" w:color="auto"/>
        <w:right w:val="none" w:sz="0" w:space="0" w:color="auto"/>
      </w:divBdr>
    </w:div>
    <w:div w:id="913244419">
      <w:bodyDiv w:val="1"/>
      <w:marLeft w:val="0"/>
      <w:marRight w:val="0"/>
      <w:marTop w:val="0"/>
      <w:marBottom w:val="0"/>
      <w:divBdr>
        <w:top w:val="none" w:sz="0" w:space="0" w:color="auto"/>
        <w:left w:val="none" w:sz="0" w:space="0" w:color="auto"/>
        <w:bottom w:val="none" w:sz="0" w:space="0" w:color="auto"/>
        <w:right w:val="none" w:sz="0" w:space="0" w:color="auto"/>
      </w:divBdr>
    </w:div>
    <w:div w:id="916405959">
      <w:bodyDiv w:val="1"/>
      <w:marLeft w:val="0"/>
      <w:marRight w:val="0"/>
      <w:marTop w:val="0"/>
      <w:marBottom w:val="0"/>
      <w:divBdr>
        <w:top w:val="none" w:sz="0" w:space="0" w:color="auto"/>
        <w:left w:val="none" w:sz="0" w:space="0" w:color="auto"/>
        <w:bottom w:val="none" w:sz="0" w:space="0" w:color="auto"/>
        <w:right w:val="none" w:sz="0" w:space="0" w:color="auto"/>
      </w:divBdr>
    </w:div>
    <w:div w:id="919949570">
      <w:bodyDiv w:val="1"/>
      <w:marLeft w:val="0"/>
      <w:marRight w:val="0"/>
      <w:marTop w:val="0"/>
      <w:marBottom w:val="0"/>
      <w:divBdr>
        <w:top w:val="none" w:sz="0" w:space="0" w:color="auto"/>
        <w:left w:val="none" w:sz="0" w:space="0" w:color="auto"/>
        <w:bottom w:val="none" w:sz="0" w:space="0" w:color="auto"/>
        <w:right w:val="none" w:sz="0" w:space="0" w:color="auto"/>
      </w:divBdr>
    </w:div>
    <w:div w:id="923687344">
      <w:bodyDiv w:val="1"/>
      <w:marLeft w:val="0"/>
      <w:marRight w:val="0"/>
      <w:marTop w:val="0"/>
      <w:marBottom w:val="0"/>
      <w:divBdr>
        <w:top w:val="none" w:sz="0" w:space="0" w:color="auto"/>
        <w:left w:val="none" w:sz="0" w:space="0" w:color="auto"/>
        <w:bottom w:val="none" w:sz="0" w:space="0" w:color="auto"/>
        <w:right w:val="none" w:sz="0" w:space="0" w:color="auto"/>
      </w:divBdr>
    </w:div>
    <w:div w:id="923878376">
      <w:bodyDiv w:val="1"/>
      <w:marLeft w:val="0"/>
      <w:marRight w:val="0"/>
      <w:marTop w:val="0"/>
      <w:marBottom w:val="0"/>
      <w:divBdr>
        <w:top w:val="none" w:sz="0" w:space="0" w:color="auto"/>
        <w:left w:val="none" w:sz="0" w:space="0" w:color="auto"/>
        <w:bottom w:val="none" w:sz="0" w:space="0" w:color="auto"/>
        <w:right w:val="none" w:sz="0" w:space="0" w:color="auto"/>
      </w:divBdr>
    </w:div>
    <w:div w:id="925379368">
      <w:bodyDiv w:val="1"/>
      <w:marLeft w:val="0"/>
      <w:marRight w:val="0"/>
      <w:marTop w:val="0"/>
      <w:marBottom w:val="0"/>
      <w:divBdr>
        <w:top w:val="none" w:sz="0" w:space="0" w:color="auto"/>
        <w:left w:val="none" w:sz="0" w:space="0" w:color="auto"/>
        <w:bottom w:val="none" w:sz="0" w:space="0" w:color="auto"/>
        <w:right w:val="none" w:sz="0" w:space="0" w:color="auto"/>
      </w:divBdr>
    </w:div>
    <w:div w:id="925532148">
      <w:bodyDiv w:val="1"/>
      <w:marLeft w:val="0"/>
      <w:marRight w:val="0"/>
      <w:marTop w:val="0"/>
      <w:marBottom w:val="0"/>
      <w:divBdr>
        <w:top w:val="none" w:sz="0" w:space="0" w:color="auto"/>
        <w:left w:val="none" w:sz="0" w:space="0" w:color="auto"/>
        <w:bottom w:val="none" w:sz="0" w:space="0" w:color="auto"/>
        <w:right w:val="none" w:sz="0" w:space="0" w:color="auto"/>
      </w:divBdr>
    </w:div>
    <w:div w:id="934745759">
      <w:bodyDiv w:val="1"/>
      <w:marLeft w:val="0"/>
      <w:marRight w:val="0"/>
      <w:marTop w:val="0"/>
      <w:marBottom w:val="0"/>
      <w:divBdr>
        <w:top w:val="none" w:sz="0" w:space="0" w:color="auto"/>
        <w:left w:val="none" w:sz="0" w:space="0" w:color="auto"/>
        <w:bottom w:val="none" w:sz="0" w:space="0" w:color="auto"/>
        <w:right w:val="none" w:sz="0" w:space="0" w:color="auto"/>
      </w:divBdr>
    </w:div>
    <w:div w:id="934748778">
      <w:bodyDiv w:val="1"/>
      <w:marLeft w:val="0"/>
      <w:marRight w:val="0"/>
      <w:marTop w:val="0"/>
      <w:marBottom w:val="0"/>
      <w:divBdr>
        <w:top w:val="none" w:sz="0" w:space="0" w:color="auto"/>
        <w:left w:val="none" w:sz="0" w:space="0" w:color="auto"/>
        <w:bottom w:val="none" w:sz="0" w:space="0" w:color="auto"/>
        <w:right w:val="none" w:sz="0" w:space="0" w:color="auto"/>
      </w:divBdr>
    </w:div>
    <w:div w:id="935016381">
      <w:bodyDiv w:val="1"/>
      <w:marLeft w:val="0"/>
      <w:marRight w:val="0"/>
      <w:marTop w:val="0"/>
      <w:marBottom w:val="0"/>
      <w:divBdr>
        <w:top w:val="none" w:sz="0" w:space="0" w:color="auto"/>
        <w:left w:val="none" w:sz="0" w:space="0" w:color="auto"/>
        <w:bottom w:val="none" w:sz="0" w:space="0" w:color="auto"/>
        <w:right w:val="none" w:sz="0" w:space="0" w:color="auto"/>
      </w:divBdr>
    </w:div>
    <w:div w:id="938441844">
      <w:bodyDiv w:val="1"/>
      <w:marLeft w:val="0"/>
      <w:marRight w:val="0"/>
      <w:marTop w:val="0"/>
      <w:marBottom w:val="0"/>
      <w:divBdr>
        <w:top w:val="none" w:sz="0" w:space="0" w:color="auto"/>
        <w:left w:val="none" w:sz="0" w:space="0" w:color="auto"/>
        <w:bottom w:val="none" w:sz="0" w:space="0" w:color="auto"/>
        <w:right w:val="none" w:sz="0" w:space="0" w:color="auto"/>
      </w:divBdr>
    </w:div>
    <w:div w:id="943422089">
      <w:bodyDiv w:val="1"/>
      <w:marLeft w:val="0"/>
      <w:marRight w:val="0"/>
      <w:marTop w:val="0"/>
      <w:marBottom w:val="0"/>
      <w:divBdr>
        <w:top w:val="none" w:sz="0" w:space="0" w:color="auto"/>
        <w:left w:val="none" w:sz="0" w:space="0" w:color="auto"/>
        <w:bottom w:val="none" w:sz="0" w:space="0" w:color="auto"/>
        <w:right w:val="none" w:sz="0" w:space="0" w:color="auto"/>
      </w:divBdr>
    </w:div>
    <w:div w:id="944768105">
      <w:bodyDiv w:val="1"/>
      <w:marLeft w:val="0"/>
      <w:marRight w:val="0"/>
      <w:marTop w:val="0"/>
      <w:marBottom w:val="0"/>
      <w:divBdr>
        <w:top w:val="none" w:sz="0" w:space="0" w:color="auto"/>
        <w:left w:val="none" w:sz="0" w:space="0" w:color="auto"/>
        <w:bottom w:val="none" w:sz="0" w:space="0" w:color="auto"/>
        <w:right w:val="none" w:sz="0" w:space="0" w:color="auto"/>
      </w:divBdr>
    </w:div>
    <w:div w:id="945692237">
      <w:bodyDiv w:val="1"/>
      <w:marLeft w:val="0"/>
      <w:marRight w:val="0"/>
      <w:marTop w:val="0"/>
      <w:marBottom w:val="0"/>
      <w:divBdr>
        <w:top w:val="none" w:sz="0" w:space="0" w:color="auto"/>
        <w:left w:val="none" w:sz="0" w:space="0" w:color="auto"/>
        <w:bottom w:val="none" w:sz="0" w:space="0" w:color="auto"/>
        <w:right w:val="none" w:sz="0" w:space="0" w:color="auto"/>
      </w:divBdr>
    </w:div>
    <w:div w:id="947542569">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58533132">
      <w:bodyDiv w:val="1"/>
      <w:marLeft w:val="0"/>
      <w:marRight w:val="0"/>
      <w:marTop w:val="0"/>
      <w:marBottom w:val="0"/>
      <w:divBdr>
        <w:top w:val="none" w:sz="0" w:space="0" w:color="auto"/>
        <w:left w:val="none" w:sz="0" w:space="0" w:color="auto"/>
        <w:bottom w:val="none" w:sz="0" w:space="0" w:color="auto"/>
        <w:right w:val="none" w:sz="0" w:space="0" w:color="auto"/>
      </w:divBdr>
    </w:div>
    <w:div w:id="971977823">
      <w:bodyDiv w:val="1"/>
      <w:marLeft w:val="0"/>
      <w:marRight w:val="0"/>
      <w:marTop w:val="0"/>
      <w:marBottom w:val="0"/>
      <w:divBdr>
        <w:top w:val="none" w:sz="0" w:space="0" w:color="auto"/>
        <w:left w:val="none" w:sz="0" w:space="0" w:color="auto"/>
        <w:bottom w:val="none" w:sz="0" w:space="0" w:color="auto"/>
        <w:right w:val="none" w:sz="0" w:space="0" w:color="auto"/>
      </w:divBdr>
    </w:div>
    <w:div w:id="975261248">
      <w:bodyDiv w:val="1"/>
      <w:marLeft w:val="0"/>
      <w:marRight w:val="0"/>
      <w:marTop w:val="0"/>
      <w:marBottom w:val="0"/>
      <w:divBdr>
        <w:top w:val="none" w:sz="0" w:space="0" w:color="auto"/>
        <w:left w:val="none" w:sz="0" w:space="0" w:color="auto"/>
        <w:bottom w:val="none" w:sz="0" w:space="0" w:color="auto"/>
        <w:right w:val="none" w:sz="0" w:space="0" w:color="auto"/>
      </w:divBdr>
    </w:div>
    <w:div w:id="991055458">
      <w:bodyDiv w:val="1"/>
      <w:marLeft w:val="0"/>
      <w:marRight w:val="0"/>
      <w:marTop w:val="0"/>
      <w:marBottom w:val="0"/>
      <w:divBdr>
        <w:top w:val="none" w:sz="0" w:space="0" w:color="auto"/>
        <w:left w:val="none" w:sz="0" w:space="0" w:color="auto"/>
        <w:bottom w:val="none" w:sz="0" w:space="0" w:color="auto"/>
        <w:right w:val="none" w:sz="0" w:space="0" w:color="auto"/>
      </w:divBdr>
    </w:div>
    <w:div w:id="994066941">
      <w:bodyDiv w:val="1"/>
      <w:marLeft w:val="0"/>
      <w:marRight w:val="0"/>
      <w:marTop w:val="0"/>
      <w:marBottom w:val="0"/>
      <w:divBdr>
        <w:top w:val="none" w:sz="0" w:space="0" w:color="auto"/>
        <w:left w:val="none" w:sz="0" w:space="0" w:color="auto"/>
        <w:bottom w:val="none" w:sz="0" w:space="0" w:color="auto"/>
        <w:right w:val="none" w:sz="0" w:space="0" w:color="auto"/>
      </w:divBdr>
    </w:div>
    <w:div w:id="995298546">
      <w:bodyDiv w:val="1"/>
      <w:marLeft w:val="0"/>
      <w:marRight w:val="0"/>
      <w:marTop w:val="0"/>
      <w:marBottom w:val="0"/>
      <w:divBdr>
        <w:top w:val="none" w:sz="0" w:space="0" w:color="auto"/>
        <w:left w:val="none" w:sz="0" w:space="0" w:color="auto"/>
        <w:bottom w:val="none" w:sz="0" w:space="0" w:color="auto"/>
        <w:right w:val="none" w:sz="0" w:space="0" w:color="auto"/>
      </w:divBdr>
    </w:div>
    <w:div w:id="999697164">
      <w:bodyDiv w:val="1"/>
      <w:marLeft w:val="0"/>
      <w:marRight w:val="0"/>
      <w:marTop w:val="0"/>
      <w:marBottom w:val="0"/>
      <w:divBdr>
        <w:top w:val="none" w:sz="0" w:space="0" w:color="auto"/>
        <w:left w:val="none" w:sz="0" w:space="0" w:color="auto"/>
        <w:bottom w:val="none" w:sz="0" w:space="0" w:color="auto"/>
        <w:right w:val="none" w:sz="0" w:space="0" w:color="auto"/>
      </w:divBdr>
    </w:div>
    <w:div w:id="1001547426">
      <w:bodyDiv w:val="1"/>
      <w:marLeft w:val="0"/>
      <w:marRight w:val="0"/>
      <w:marTop w:val="0"/>
      <w:marBottom w:val="0"/>
      <w:divBdr>
        <w:top w:val="none" w:sz="0" w:space="0" w:color="auto"/>
        <w:left w:val="none" w:sz="0" w:space="0" w:color="auto"/>
        <w:bottom w:val="none" w:sz="0" w:space="0" w:color="auto"/>
        <w:right w:val="none" w:sz="0" w:space="0" w:color="auto"/>
      </w:divBdr>
    </w:div>
    <w:div w:id="1003239690">
      <w:bodyDiv w:val="1"/>
      <w:marLeft w:val="0"/>
      <w:marRight w:val="0"/>
      <w:marTop w:val="0"/>
      <w:marBottom w:val="0"/>
      <w:divBdr>
        <w:top w:val="none" w:sz="0" w:space="0" w:color="auto"/>
        <w:left w:val="none" w:sz="0" w:space="0" w:color="auto"/>
        <w:bottom w:val="none" w:sz="0" w:space="0" w:color="auto"/>
        <w:right w:val="none" w:sz="0" w:space="0" w:color="auto"/>
      </w:divBdr>
    </w:div>
    <w:div w:id="1005673109">
      <w:bodyDiv w:val="1"/>
      <w:marLeft w:val="0"/>
      <w:marRight w:val="0"/>
      <w:marTop w:val="0"/>
      <w:marBottom w:val="0"/>
      <w:divBdr>
        <w:top w:val="none" w:sz="0" w:space="0" w:color="auto"/>
        <w:left w:val="none" w:sz="0" w:space="0" w:color="auto"/>
        <w:bottom w:val="none" w:sz="0" w:space="0" w:color="auto"/>
        <w:right w:val="none" w:sz="0" w:space="0" w:color="auto"/>
      </w:divBdr>
      <w:divsChild>
        <w:div w:id="1064915502">
          <w:marLeft w:val="0"/>
          <w:marRight w:val="0"/>
          <w:marTop w:val="0"/>
          <w:marBottom w:val="0"/>
          <w:divBdr>
            <w:top w:val="none" w:sz="0" w:space="0" w:color="auto"/>
            <w:left w:val="none" w:sz="0" w:space="0" w:color="auto"/>
            <w:bottom w:val="none" w:sz="0" w:space="0" w:color="auto"/>
            <w:right w:val="none" w:sz="0" w:space="0" w:color="auto"/>
          </w:divBdr>
          <w:divsChild>
            <w:div w:id="138552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174191">
      <w:bodyDiv w:val="1"/>
      <w:marLeft w:val="0"/>
      <w:marRight w:val="0"/>
      <w:marTop w:val="0"/>
      <w:marBottom w:val="0"/>
      <w:divBdr>
        <w:top w:val="none" w:sz="0" w:space="0" w:color="auto"/>
        <w:left w:val="none" w:sz="0" w:space="0" w:color="auto"/>
        <w:bottom w:val="none" w:sz="0" w:space="0" w:color="auto"/>
        <w:right w:val="none" w:sz="0" w:space="0" w:color="auto"/>
      </w:divBdr>
    </w:div>
    <w:div w:id="1007174744">
      <w:bodyDiv w:val="1"/>
      <w:marLeft w:val="0"/>
      <w:marRight w:val="0"/>
      <w:marTop w:val="0"/>
      <w:marBottom w:val="0"/>
      <w:divBdr>
        <w:top w:val="none" w:sz="0" w:space="0" w:color="auto"/>
        <w:left w:val="none" w:sz="0" w:space="0" w:color="auto"/>
        <w:bottom w:val="none" w:sz="0" w:space="0" w:color="auto"/>
        <w:right w:val="none" w:sz="0" w:space="0" w:color="auto"/>
      </w:divBdr>
    </w:div>
    <w:div w:id="1008366486">
      <w:bodyDiv w:val="1"/>
      <w:marLeft w:val="0"/>
      <w:marRight w:val="0"/>
      <w:marTop w:val="0"/>
      <w:marBottom w:val="0"/>
      <w:divBdr>
        <w:top w:val="none" w:sz="0" w:space="0" w:color="auto"/>
        <w:left w:val="none" w:sz="0" w:space="0" w:color="auto"/>
        <w:bottom w:val="none" w:sz="0" w:space="0" w:color="auto"/>
        <w:right w:val="none" w:sz="0" w:space="0" w:color="auto"/>
      </w:divBdr>
    </w:div>
    <w:div w:id="1019888481">
      <w:bodyDiv w:val="1"/>
      <w:marLeft w:val="0"/>
      <w:marRight w:val="0"/>
      <w:marTop w:val="0"/>
      <w:marBottom w:val="0"/>
      <w:divBdr>
        <w:top w:val="none" w:sz="0" w:space="0" w:color="auto"/>
        <w:left w:val="none" w:sz="0" w:space="0" w:color="auto"/>
        <w:bottom w:val="none" w:sz="0" w:space="0" w:color="auto"/>
        <w:right w:val="none" w:sz="0" w:space="0" w:color="auto"/>
      </w:divBdr>
    </w:div>
    <w:div w:id="1025446839">
      <w:bodyDiv w:val="1"/>
      <w:marLeft w:val="0"/>
      <w:marRight w:val="0"/>
      <w:marTop w:val="0"/>
      <w:marBottom w:val="0"/>
      <w:divBdr>
        <w:top w:val="none" w:sz="0" w:space="0" w:color="auto"/>
        <w:left w:val="none" w:sz="0" w:space="0" w:color="auto"/>
        <w:bottom w:val="none" w:sz="0" w:space="0" w:color="auto"/>
        <w:right w:val="none" w:sz="0" w:space="0" w:color="auto"/>
      </w:divBdr>
    </w:div>
    <w:div w:id="1031490967">
      <w:bodyDiv w:val="1"/>
      <w:marLeft w:val="0"/>
      <w:marRight w:val="0"/>
      <w:marTop w:val="0"/>
      <w:marBottom w:val="0"/>
      <w:divBdr>
        <w:top w:val="none" w:sz="0" w:space="0" w:color="auto"/>
        <w:left w:val="none" w:sz="0" w:space="0" w:color="auto"/>
        <w:bottom w:val="none" w:sz="0" w:space="0" w:color="auto"/>
        <w:right w:val="none" w:sz="0" w:space="0" w:color="auto"/>
      </w:divBdr>
    </w:div>
    <w:div w:id="1037586360">
      <w:bodyDiv w:val="1"/>
      <w:marLeft w:val="0"/>
      <w:marRight w:val="0"/>
      <w:marTop w:val="0"/>
      <w:marBottom w:val="0"/>
      <w:divBdr>
        <w:top w:val="none" w:sz="0" w:space="0" w:color="auto"/>
        <w:left w:val="none" w:sz="0" w:space="0" w:color="auto"/>
        <w:bottom w:val="none" w:sz="0" w:space="0" w:color="auto"/>
        <w:right w:val="none" w:sz="0" w:space="0" w:color="auto"/>
      </w:divBdr>
    </w:div>
    <w:div w:id="1039204792">
      <w:bodyDiv w:val="1"/>
      <w:marLeft w:val="0"/>
      <w:marRight w:val="0"/>
      <w:marTop w:val="0"/>
      <w:marBottom w:val="0"/>
      <w:divBdr>
        <w:top w:val="none" w:sz="0" w:space="0" w:color="auto"/>
        <w:left w:val="none" w:sz="0" w:space="0" w:color="auto"/>
        <w:bottom w:val="none" w:sz="0" w:space="0" w:color="auto"/>
        <w:right w:val="none" w:sz="0" w:space="0" w:color="auto"/>
      </w:divBdr>
    </w:div>
    <w:div w:id="1045370240">
      <w:bodyDiv w:val="1"/>
      <w:marLeft w:val="0"/>
      <w:marRight w:val="0"/>
      <w:marTop w:val="0"/>
      <w:marBottom w:val="0"/>
      <w:divBdr>
        <w:top w:val="none" w:sz="0" w:space="0" w:color="auto"/>
        <w:left w:val="none" w:sz="0" w:space="0" w:color="auto"/>
        <w:bottom w:val="none" w:sz="0" w:space="0" w:color="auto"/>
        <w:right w:val="none" w:sz="0" w:space="0" w:color="auto"/>
      </w:divBdr>
    </w:div>
    <w:div w:id="1049451478">
      <w:bodyDiv w:val="1"/>
      <w:marLeft w:val="0"/>
      <w:marRight w:val="0"/>
      <w:marTop w:val="0"/>
      <w:marBottom w:val="0"/>
      <w:divBdr>
        <w:top w:val="none" w:sz="0" w:space="0" w:color="auto"/>
        <w:left w:val="none" w:sz="0" w:space="0" w:color="auto"/>
        <w:bottom w:val="none" w:sz="0" w:space="0" w:color="auto"/>
        <w:right w:val="none" w:sz="0" w:space="0" w:color="auto"/>
      </w:divBdr>
    </w:div>
    <w:div w:id="1053848425">
      <w:bodyDiv w:val="1"/>
      <w:marLeft w:val="0"/>
      <w:marRight w:val="0"/>
      <w:marTop w:val="0"/>
      <w:marBottom w:val="0"/>
      <w:divBdr>
        <w:top w:val="none" w:sz="0" w:space="0" w:color="auto"/>
        <w:left w:val="none" w:sz="0" w:space="0" w:color="auto"/>
        <w:bottom w:val="none" w:sz="0" w:space="0" w:color="auto"/>
        <w:right w:val="none" w:sz="0" w:space="0" w:color="auto"/>
      </w:divBdr>
    </w:div>
    <w:div w:id="1054933952">
      <w:bodyDiv w:val="1"/>
      <w:marLeft w:val="0"/>
      <w:marRight w:val="0"/>
      <w:marTop w:val="0"/>
      <w:marBottom w:val="0"/>
      <w:divBdr>
        <w:top w:val="none" w:sz="0" w:space="0" w:color="auto"/>
        <w:left w:val="none" w:sz="0" w:space="0" w:color="auto"/>
        <w:bottom w:val="none" w:sz="0" w:space="0" w:color="auto"/>
        <w:right w:val="none" w:sz="0" w:space="0" w:color="auto"/>
      </w:divBdr>
    </w:div>
    <w:div w:id="1065374802">
      <w:bodyDiv w:val="1"/>
      <w:marLeft w:val="0"/>
      <w:marRight w:val="0"/>
      <w:marTop w:val="0"/>
      <w:marBottom w:val="0"/>
      <w:divBdr>
        <w:top w:val="none" w:sz="0" w:space="0" w:color="auto"/>
        <w:left w:val="none" w:sz="0" w:space="0" w:color="auto"/>
        <w:bottom w:val="none" w:sz="0" w:space="0" w:color="auto"/>
        <w:right w:val="none" w:sz="0" w:space="0" w:color="auto"/>
      </w:divBdr>
    </w:div>
    <w:div w:id="1068456094">
      <w:bodyDiv w:val="1"/>
      <w:marLeft w:val="0"/>
      <w:marRight w:val="0"/>
      <w:marTop w:val="0"/>
      <w:marBottom w:val="0"/>
      <w:divBdr>
        <w:top w:val="none" w:sz="0" w:space="0" w:color="auto"/>
        <w:left w:val="none" w:sz="0" w:space="0" w:color="auto"/>
        <w:bottom w:val="none" w:sz="0" w:space="0" w:color="auto"/>
        <w:right w:val="none" w:sz="0" w:space="0" w:color="auto"/>
      </w:divBdr>
    </w:div>
    <w:div w:id="1070151610">
      <w:bodyDiv w:val="1"/>
      <w:marLeft w:val="0"/>
      <w:marRight w:val="0"/>
      <w:marTop w:val="0"/>
      <w:marBottom w:val="0"/>
      <w:divBdr>
        <w:top w:val="none" w:sz="0" w:space="0" w:color="auto"/>
        <w:left w:val="none" w:sz="0" w:space="0" w:color="auto"/>
        <w:bottom w:val="none" w:sz="0" w:space="0" w:color="auto"/>
        <w:right w:val="none" w:sz="0" w:space="0" w:color="auto"/>
      </w:divBdr>
    </w:div>
    <w:div w:id="1073358178">
      <w:bodyDiv w:val="1"/>
      <w:marLeft w:val="0"/>
      <w:marRight w:val="0"/>
      <w:marTop w:val="0"/>
      <w:marBottom w:val="0"/>
      <w:divBdr>
        <w:top w:val="none" w:sz="0" w:space="0" w:color="auto"/>
        <w:left w:val="none" w:sz="0" w:space="0" w:color="auto"/>
        <w:bottom w:val="none" w:sz="0" w:space="0" w:color="auto"/>
        <w:right w:val="none" w:sz="0" w:space="0" w:color="auto"/>
      </w:divBdr>
    </w:div>
    <w:div w:id="1081947051">
      <w:bodyDiv w:val="1"/>
      <w:marLeft w:val="0"/>
      <w:marRight w:val="0"/>
      <w:marTop w:val="0"/>
      <w:marBottom w:val="0"/>
      <w:divBdr>
        <w:top w:val="none" w:sz="0" w:space="0" w:color="auto"/>
        <w:left w:val="none" w:sz="0" w:space="0" w:color="auto"/>
        <w:bottom w:val="none" w:sz="0" w:space="0" w:color="auto"/>
        <w:right w:val="none" w:sz="0" w:space="0" w:color="auto"/>
      </w:divBdr>
    </w:div>
    <w:div w:id="1097290412">
      <w:bodyDiv w:val="1"/>
      <w:marLeft w:val="0"/>
      <w:marRight w:val="0"/>
      <w:marTop w:val="0"/>
      <w:marBottom w:val="0"/>
      <w:divBdr>
        <w:top w:val="none" w:sz="0" w:space="0" w:color="auto"/>
        <w:left w:val="none" w:sz="0" w:space="0" w:color="auto"/>
        <w:bottom w:val="none" w:sz="0" w:space="0" w:color="auto"/>
        <w:right w:val="none" w:sz="0" w:space="0" w:color="auto"/>
      </w:divBdr>
    </w:div>
    <w:div w:id="1114980669">
      <w:bodyDiv w:val="1"/>
      <w:marLeft w:val="0"/>
      <w:marRight w:val="0"/>
      <w:marTop w:val="0"/>
      <w:marBottom w:val="0"/>
      <w:divBdr>
        <w:top w:val="none" w:sz="0" w:space="0" w:color="auto"/>
        <w:left w:val="none" w:sz="0" w:space="0" w:color="auto"/>
        <w:bottom w:val="none" w:sz="0" w:space="0" w:color="auto"/>
        <w:right w:val="none" w:sz="0" w:space="0" w:color="auto"/>
      </w:divBdr>
    </w:div>
    <w:div w:id="1115557567">
      <w:bodyDiv w:val="1"/>
      <w:marLeft w:val="0"/>
      <w:marRight w:val="0"/>
      <w:marTop w:val="0"/>
      <w:marBottom w:val="0"/>
      <w:divBdr>
        <w:top w:val="none" w:sz="0" w:space="0" w:color="auto"/>
        <w:left w:val="none" w:sz="0" w:space="0" w:color="auto"/>
        <w:bottom w:val="none" w:sz="0" w:space="0" w:color="auto"/>
        <w:right w:val="none" w:sz="0" w:space="0" w:color="auto"/>
      </w:divBdr>
      <w:divsChild>
        <w:div w:id="13683339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16372205">
      <w:bodyDiv w:val="1"/>
      <w:marLeft w:val="0"/>
      <w:marRight w:val="0"/>
      <w:marTop w:val="0"/>
      <w:marBottom w:val="0"/>
      <w:divBdr>
        <w:top w:val="none" w:sz="0" w:space="0" w:color="auto"/>
        <w:left w:val="none" w:sz="0" w:space="0" w:color="auto"/>
        <w:bottom w:val="none" w:sz="0" w:space="0" w:color="auto"/>
        <w:right w:val="none" w:sz="0" w:space="0" w:color="auto"/>
      </w:divBdr>
    </w:div>
    <w:div w:id="1123424983">
      <w:bodyDiv w:val="1"/>
      <w:marLeft w:val="0"/>
      <w:marRight w:val="0"/>
      <w:marTop w:val="0"/>
      <w:marBottom w:val="0"/>
      <w:divBdr>
        <w:top w:val="none" w:sz="0" w:space="0" w:color="auto"/>
        <w:left w:val="none" w:sz="0" w:space="0" w:color="auto"/>
        <w:bottom w:val="none" w:sz="0" w:space="0" w:color="auto"/>
        <w:right w:val="none" w:sz="0" w:space="0" w:color="auto"/>
      </w:divBdr>
    </w:div>
    <w:div w:id="1129476527">
      <w:bodyDiv w:val="1"/>
      <w:marLeft w:val="0"/>
      <w:marRight w:val="0"/>
      <w:marTop w:val="0"/>
      <w:marBottom w:val="0"/>
      <w:divBdr>
        <w:top w:val="none" w:sz="0" w:space="0" w:color="auto"/>
        <w:left w:val="none" w:sz="0" w:space="0" w:color="auto"/>
        <w:bottom w:val="none" w:sz="0" w:space="0" w:color="auto"/>
        <w:right w:val="none" w:sz="0" w:space="0" w:color="auto"/>
      </w:divBdr>
    </w:div>
    <w:div w:id="1129861762">
      <w:bodyDiv w:val="1"/>
      <w:marLeft w:val="0"/>
      <w:marRight w:val="0"/>
      <w:marTop w:val="0"/>
      <w:marBottom w:val="0"/>
      <w:divBdr>
        <w:top w:val="none" w:sz="0" w:space="0" w:color="auto"/>
        <w:left w:val="none" w:sz="0" w:space="0" w:color="auto"/>
        <w:bottom w:val="none" w:sz="0" w:space="0" w:color="auto"/>
        <w:right w:val="none" w:sz="0" w:space="0" w:color="auto"/>
      </w:divBdr>
    </w:div>
    <w:div w:id="1131703214">
      <w:bodyDiv w:val="1"/>
      <w:marLeft w:val="0"/>
      <w:marRight w:val="0"/>
      <w:marTop w:val="0"/>
      <w:marBottom w:val="0"/>
      <w:divBdr>
        <w:top w:val="none" w:sz="0" w:space="0" w:color="auto"/>
        <w:left w:val="none" w:sz="0" w:space="0" w:color="auto"/>
        <w:bottom w:val="none" w:sz="0" w:space="0" w:color="auto"/>
        <w:right w:val="none" w:sz="0" w:space="0" w:color="auto"/>
      </w:divBdr>
    </w:div>
    <w:div w:id="1132288736">
      <w:bodyDiv w:val="1"/>
      <w:marLeft w:val="0"/>
      <w:marRight w:val="0"/>
      <w:marTop w:val="0"/>
      <w:marBottom w:val="0"/>
      <w:divBdr>
        <w:top w:val="none" w:sz="0" w:space="0" w:color="auto"/>
        <w:left w:val="none" w:sz="0" w:space="0" w:color="auto"/>
        <w:bottom w:val="none" w:sz="0" w:space="0" w:color="auto"/>
        <w:right w:val="none" w:sz="0" w:space="0" w:color="auto"/>
      </w:divBdr>
    </w:div>
    <w:div w:id="1140734189">
      <w:bodyDiv w:val="1"/>
      <w:marLeft w:val="0"/>
      <w:marRight w:val="0"/>
      <w:marTop w:val="0"/>
      <w:marBottom w:val="0"/>
      <w:divBdr>
        <w:top w:val="none" w:sz="0" w:space="0" w:color="auto"/>
        <w:left w:val="none" w:sz="0" w:space="0" w:color="auto"/>
        <w:bottom w:val="none" w:sz="0" w:space="0" w:color="auto"/>
        <w:right w:val="none" w:sz="0" w:space="0" w:color="auto"/>
      </w:divBdr>
    </w:div>
    <w:div w:id="1147088577">
      <w:bodyDiv w:val="1"/>
      <w:marLeft w:val="0"/>
      <w:marRight w:val="0"/>
      <w:marTop w:val="0"/>
      <w:marBottom w:val="0"/>
      <w:divBdr>
        <w:top w:val="none" w:sz="0" w:space="0" w:color="auto"/>
        <w:left w:val="none" w:sz="0" w:space="0" w:color="auto"/>
        <w:bottom w:val="none" w:sz="0" w:space="0" w:color="auto"/>
        <w:right w:val="none" w:sz="0" w:space="0" w:color="auto"/>
      </w:divBdr>
    </w:div>
    <w:div w:id="1151601829">
      <w:bodyDiv w:val="1"/>
      <w:marLeft w:val="0"/>
      <w:marRight w:val="0"/>
      <w:marTop w:val="0"/>
      <w:marBottom w:val="0"/>
      <w:divBdr>
        <w:top w:val="none" w:sz="0" w:space="0" w:color="auto"/>
        <w:left w:val="none" w:sz="0" w:space="0" w:color="auto"/>
        <w:bottom w:val="none" w:sz="0" w:space="0" w:color="auto"/>
        <w:right w:val="none" w:sz="0" w:space="0" w:color="auto"/>
      </w:divBdr>
    </w:div>
    <w:div w:id="1152329224">
      <w:bodyDiv w:val="1"/>
      <w:marLeft w:val="0"/>
      <w:marRight w:val="0"/>
      <w:marTop w:val="0"/>
      <w:marBottom w:val="0"/>
      <w:divBdr>
        <w:top w:val="none" w:sz="0" w:space="0" w:color="auto"/>
        <w:left w:val="none" w:sz="0" w:space="0" w:color="auto"/>
        <w:bottom w:val="none" w:sz="0" w:space="0" w:color="auto"/>
        <w:right w:val="none" w:sz="0" w:space="0" w:color="auto"/>
      </w:divBdr>
    </w:div>
    <w:div w:id="1153989763">
      <w:bodyDiv w:val="1"/>
      <w:marLeft w:val="0"/>
      <w:marRight w:val="0"/>
      <w:marTop w:val="0"/>
      <w:marBottom w:val="0"/>
      <w:divBdr>
        <w:top w:val="none" w:sz="0" w:space="0" w:color="auto"/>
        <w:left w:val="none" w:sz="0" w:space="0" w:color="auto"/>
        <w:bottom w:val="none" w:sz="0" w:space="0" w:color="auto"/>
        <w:right w:val="none" w:sz="0" w:space="0" w:color="auto"/>
      </w:divBdr>
    </w:div>
    <w:div w:id="1158109015">
      <w:bodyDiv w:val="1"/>
      <w:marLeft w:val="0"/>
      <w:marRight w:val="0"/>
      <w:marTop w:val="0"/>
      <w:marBottom w:val="0"/>
      <w:divBdr>
        <w:top w:val="none" w:sz="0" w:space="0" w:color="auto"/>
        <w:left w:val="none" w:sz="0" w:space="0" w:color="auto"/>
        <w:bottom w:val="none" w:sz="0" w:space="0" w:color="auto"/>
        <w:right w:val="none" w:sz="0" w:space="0" w:color="auto"/>
      </w:divBdr>
      <w:divsChild>
        <w:div w:id="1676493173">
          <w:marLeft w:val="0"/>
          <w:marRight w:val="0"/>
          <w:marTop w:val="0"/>
          <w:marBottom w:val="0"/>
          <w:divBdr>
            <w:top w:val="none" w:sz="0" w:space="0" w:color="auto"/>
            <w:left w:val="none" w:sz="0" w:space="0" w:color="auto"/>
            <w:bottom w:val="none" w:sz="0" w:space="0" w:color="auto"/>
            <w:right w:val="none" w:sz="0" w:space="0" w:color="auto"/>
          </w:divBdr>
          <w:divsChild>
            <w:div w:id="235633128">
              <w:marLeft w:val="0"/>
              <w:marRight w:val="0"/>
              <w:marTop w:val="0"/>
              <w:marBottom w:val="0"/>
              <w:divBdr>
                <w:top w:val="none" w:sz="0" w:space="0" w:color="auto"/>
                <w:left w:val="none" w:sz="0" w:space="0" w:color="auto"/>
                <w:bottom w:val="none" w:sz="0" w:space="0" w:color="auto"/>
                <w:right w:val="none" w:sz="0" w:space="0" w:color="auto"/>
              </w:divBdr>
              <w:divsChild>
                <w:div w:id="1000238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1698891">
      <w:bodyDiv w:val="1"/>
      <w:marLeft w:val="0"/>
      <w:marRight w:val="0"/>
      <w:marTop w:val="0"/>
      <w:marBottom w:val="0"/>
      <w:divBdr>
        <w:top w:val="none" w:sz="0" w:space="0" w:color="auto"/>
        <w:left w:val="none" w:sz="0" w:space="0" w:color="auto"/>
        <w:bottom w:val="none" w:sz="0" w:space="0" w:color="auto"/>
        <w:right w:val="none" w:sz="0" w:space="0" w:color="auto"/>
      </w:divBdr>
    </w:div>
    <w:div w:id="1162089434">
      <w:bodyDiv w:val="1"/>
      <w:marLeft w:val="0"/>
      <w:marRight w:val="0"/>
      <w:marTop w:val="0"/>
      <w:marBottom w:val="0"/>
      <w:divBdr>
        <w:top w:val="none" w:sz="0" w:space="0" w:color="auto"/>
        <w:left w:val="none" w:sz="0" w:space="0" w:color="auto"/>
        <w:bottom w:val="none" w:sz="0" w:space="0" w:color="auto"/>
        <w:right w:val="none" w:sz="0" w:space="0" w:color="auto"/>
      </w:divBdr>
    </w:div>
    <w:div w:id="1163353998">
      <w:bodyDiv w:val="1"/>
      <w:marLeft w:val="0"/>
      <w:marRight w:val="0"/>
      <w:marTop w:val="0"/>
      <w:marBottom w:val="0"/>
      <w:divBdr>
        <w:top w:val="none" w:sz="0" w:space="0" w:color="auto"/>
        <w:left w:val="none" w:sz="0" w:space="0" w:color="auto"/>
        <w:bottom w:val="none" w:sz="0" w:space="0" w:color="auto"/>
        <w:right w:val="none" w:sz="0" w:space="0" w:color="auto"/>
      </w:divBdr>
      <w:divsChild>
        <w:div w:id="3413968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4979276">
      <w:bodyDiv w:val="1"/>
      <w:marLeft w:val="0"/>
      <w:marRight w:val="0"/>
      <w:marTop w:val="0"/>
      <w:marBottom w:val="0"/>
      <w:divBdr>
        <w:top w:val="none" w:sz="0" w:space="0" w:color="auto"/>
        <w:left w:val="none" w:sz="0" w:space="0" w:color="auto"/>
        <w:bottom w:val="none" w:sz="0" w:space="0" w:color="auto"/>
        <w:right w:val="none" w:sz="0" w:space="0" w:color="auto"/>
      </w:divBdr>
    </w:div>
    <w:div w:id="1167208364">
      <w:bodyDiv w:val="1"/>
      <w:marLeft w:val="0"/>
      <w:marRight w:val="0"/>
      <w:marTop w:val="0"/>
      <w:marBottom w:val="0"/>
      <w:divBdr>
        <w:top w:val="none" w:sz="0" w:space="0" w:color="auto"/>
        <w:left w:val="none" w:sz="0" w:space="0" w:color="auto"/>
        <w:bottom w:val="none" w:sz="0" w:space="0" w:color="auto"/>
        <w:right w:val="none" w:sz="0" w:space="0" w:color="auto"/>
      </w:divBdr>
    </w:div>
    <w:div w:id="1172833983">
      <w:bodyDiv w:val="1"/>
      <w:marLeft w:val="0"/>
      <w:marRight w:val="0"/>
      <w:marTop w:val="0"/>
      <w:marBottom w:val="0"/>
      <w:divBdr>
        <w:top w:val="none" w:sz="0" w:space="0" w:color="auto"/>
        <w:left w:val="none" w:sz="0" w:space="0" w:color="auto"/>
        <w:bottom w:val="none" w:sz="0" w:space="0" w:color="auto"/>
        <w:right w:val="none" w:sz="0" w:space="0" w:color="auto"/>
      </w:divBdr>
    </w:div>
    <w:div w:id="1188832746">
      <w:bodyDiv w:val="1"/>
      <w:marLeft w:val="0"/>
      <w:marRight w:val="0"/>
      <w:marTop w:val="0"/>
      <w:marBottom w:val="0"/>
      <w:divBdr>
        <w:top w:val="none" w:sz="0" w:space="0" w:color="auto"/>
        <w:left w:val="none" w:sz="0" w:space="0" w:color="auto"/>
        <w:bottom w:val="none" w:sz="0" w:space="0" w:color="auto"/>
        <w:right w:val="none" w:sz="0" w:space="0" w:color="auto"/>
      </w:divBdr>
    </w:div>
    <w:div w:id="1194032633">
      <w:bodyDiv w:val="1"/>
      <w:marLeft w:val="0"/>
      <w:marRight w:val="0"/>
      <w:marTop w:val="0"/>
      <w:marBottom w:val="0"/>
      <w:divBdr>
        <w:top w:val="none" w:sz="0" w:space="0" w:color="auto"/>
        <w:left w:val="none" w:sz="0" w:space="0" w:color="auto"/>
        <w:bottom w:val="none" w:sz="0" w:space="0" w:color="auto"/>
        <w:right w:val="none" w:sz="0" w:space="0" w:color="auto"/>
      </w:divBdr>
    </w:div>
    <w:div w:id="1202786844">
      <w:bodyDiv w:val="1"/>
      <w:marLeft w:val="0"/>
      <w:marRight w:val="0"/>
      <w:marTop w:val="0"/>
      <w:marBottom w:val="0"/>
      <w:divBdr>
        <w:top w:val="none" w:sz="0" w:space="0" w:color="auto"/>
        <w:left w:val="none" w:sz="0" w:space="0" w:color="auto"/>
        <w:bottom w:val="none" w:sz="0" w:space="0" w:color="auto"/>
        <w:right w:val="none" w:sz="0" w:space="0" w:color="auto"/>
      </w:divBdr>
    </w:div>
    <w:div w:id="1208373417">
      <w:bodyDiv w:val="1"/>
      <w:marLeft w:val="0"/>
      <w:marRight w:val="0"/>
      <w:marTop w:val="0"/>
      <w:marBottom w:val="0"/>
      <w:divBdr>
        <w:top w:val="none" w:sz="0" w:space="0" w:color="auto"/>
        <w:left w:val="none" w:sz="0" w:space="0" w:color="auto"/>
        <w:bottom w:val="none" w:sz="0" w:space="0" w:color="auto"/>
        <w:right w:val="none" w:sz="0" w:space="0" w:color="auto"/>
      </w:divBdr>
    </w:div>
    <w:div w:id="1214537482">
      <w:bodyDiv w:val="1"/>
      <w:marLeft w:val="0"/>
      <w:marRight w:val="0"/>
      <w:marTop w:val="0"/>
      <w:marBottom w:val="0"/>
      <w:divBdr>
        <w:top w:val="none" w:sz="0" w:space="0" w:color="auto"/>
        <w:left w:val="none" w:sz="0" w:space="0" w:color="auto"/>
        <w:bottom w:val="none" w:sz="0" w:space="0" w:color="auto"/>
        <w:right w:val="none" w:sz="0" w:space="0" w:color="auto"/>
      </w:divBdr>
    </w:div>
    <w:div w:id="1215238553">
      <w:bodyDiv w:val="1"/>
      <w:marLeft w:val="0"/>
      <w:marRight w:val="0"/>
      <w:marTop w:val="0"/>
      <w:marBottom w:val="0"/>
      <w:divBdr>
        <w:top w:val="none" w:sz="0" w:space="0" w:color="auto"/>
        <w:left w:val="none" w:sz="0" w:space="0" w:color="auto"/>
        <w:bottom w:val="none" w:sz="0" w:space="0" w:color="auto"/>
        <w:right w:val="none" w:sz="0" w:space="0" w:color="auto"/>
      </w:divBdr>
      <w:divsChild>
        <w:div w:id="734818897">
          <w:marLeft w:val="0"/>
          <w:marRight w:val="0"/>
          <w:marTop w:val="0"/>
          <w:marBottom w:val="0"/>
          <w:divBdr>
            <w:top w:val="none" w:sz="0" w:space="0" w:color="auto"/>
            <w:left w:val="none" w:sz="0" w:space="0" w:color="auto"/>
            <w:bottom w:val="none" w:sz="0" w:space="0" w:color="auto"/>
            <w:right w:val="none" w:sz="0" w:space="0" w:color="auto"/>
          </w:divBdr>
          <w:divsChild>
            <w:div w:id="1765950910">
              <w:marLeft w:val="0"/>
              <w:marRight w:val="0"/>
              <w:marTop w:val="0"/>
              <w:marBottom w:val="0"/>
              <w:divBdr>
                <w:top w:val="none" w:sz="0" w:space="0" w:color="auto"/>
                <w:left w:val="none" w:sz="0" w:space="0" w:color="auto"/>
                <w:bottom w:val="none" w:sz="0" w:space="0" w:color="auto"/>
                <w:right w:val="none" w:sz="0" w:space="0" w:color="auto"/>
              </w:divBdr>
              <w:divsChild>
                <w:div w:id="1582912287">
                  <w:marLeft w:val="0"/>
                  <w:marRight w:val="0"/>
                  <w:marTop w:val="0"/>
                  <w:marBottom w:val="0"/>
                  <w:divBdr>
                    <w:top w:val="none" w:sz="0" w:space="0" w:color="auto"/>
                    <w:left w:val="none" w:sz="0" w:space="0" w:color="auto"/>
                    <w:bottom w:val="none" w:sz="0" w:space="0" w:color="auto"/>
                    <w:right w:val="none" w:sz="0" w:space="0" w:color="auto"/>
                  </w:divBdr>
                  <w:divsChild>
                    <w:div w:id="283929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5751843">
      <w:bodyDiv w:val="1"/>
      <w:marLeft w:val="0"/>
      <w:marRight w:val="0"/>
      <w:marTop w:val="0"/>
      <w:marBottom w:val="0"/>
      <w:divBdr>
        <w:top w:val="none" w:sz="0" w:space="0" w:color="auto"/>
        <w:left w:val="none" w:sz="0" w:space="0" w:color="auto"/>
        <w:bottom w:val="none" w:sz="0" w:space="0" w:color="auto"/>
        <w:right w:val="none" w:sz="0" w:space="0" w:color="auto"/>
      </w:divBdr>
    </w:div>
    <w:div w:id="1227378293">
      <w:bodyDiv w:val="1"/>
      <w:marLeft w:val="0"/>
      <w:marRight w:val="0"/>
      <w:marTop w:val="0"/>
      <w:marBottom w:val="0"/>
      <w:divBdr>
        <w:top w:val="none" w:sz="0" w:space="0" w:color="auto"/>
        <w:left w:val="none" w:sz="0" w:space="0" w:color="auto"/>
        <w:bottom w:val="none" w:sz="0" w:space="0" w:color="auto"/>
        <w:right w:val="none" w:sz="0" w:space="0" w:color="auto"/>
      </w:divBdr>
    </w:div>
    <w:div w:id="1243566682">
      <w:bodyDiv w:val="1"/>
      <w:marLeft w:val="0"/>
      <w:marRight w:val="0"/>
      <w:marTop w:val="0"/>
      <w:marBottom w:val="0"/>
      <w:divBdr>
        <w:top w:val="none" w:sz="0" w:space="0" w:color="auto"/>
        <w:left w:val="none" w:sz="0" w:space="0" w:color="auto"/>
        <w:bottom w:val="none" w:sz="0" w:space="0" w:color="auto"/>
        <w:right w:val="none" w:sz="0" w:space="0" w:color="auto"/>
      </w:divBdr>
    </w:div>
    <w:div w:id="1252424297">
      <w:bodyDiv w:val="1"/>
      <w:marLeft w:val="0"/>
      <w:marRight w:val="0"/>
      <w:marTop w:val="0"/>
      <w:marBottom w:val="0"/>
      <w:divBdr>
        <w:top w:val="none" w:sz="0" w:space="0" w:color="auto"/>
        <w:left w:val="none" w:sz="0" w:space="0" w:color="auto"/>
        <w:bottom w:val="none" w:sz="0" w:space="0" w:color="auto"/>
        <w:right w:val="none" w:sz="0" w:space="0" w:color="auto"/>
      </w:divBdr>
      <w:divsChild>
        <w:div w:id="12889725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2592544">
      <w:bodyDiv w:val="1"/>
      <w:marLeft w:val="0"/>
      <w:marRight w:val="0"/>
      <w:marTop w:val="0"/>
      <w:marBottom w:val="0"/>
      <w:divBdr>
        <w:top w:val="none" w:sz="0" w:space="0" w:color="auto"/>
        <w:left w:val="none" w:sz="0" w:space="0" w:color="auto"/>
        <w:bottom w:val="none" w:sz="0" w:space="0" w:color="auto"/>
        <w:right w:val="none" w:sz="0" w:space="0" w:color="auto"/>
      </w:divBdr>
    </w:div>
    <w:div w:id="1256019975">
      <w:bodyDiv w:val="1"/>
      <w:marLeft w:val="0"/>
      <w:marRight w:val="0"/>
      <w:marTop w:val="0"/>
      <w:marBottom w:val="0"/>
      <w:divBdr>
        <w:top w:val="none" w:sz="0" w:space="0" w:color="auto"/>
        <w:left w:val="none" w:sz="0" w:space="0" w:color="auto"/>
        <w:bottom w:val="none" w:sz="0" w:space="0" w:color="auto"/>
        <w:right w:val="none" w:sz="0" w:space="0" w:color="auto"/>
      </w:divBdr>
    </w:div>
    <w:div w:id="1256478182">
      <w:bodyDiv w:val="1"/>
      <w:marLeft w:val="0"/>
      <w:marRight w:val="0"/>
      <w:marTop w:val="0"/>
      <w:marBottom w:val="0"/>
      <w:divBdr>
        <w:top w:val="none" w:sz="0" w:space="0" w:color="auto"/>
        <w:left w:val="none" w:sz="0" w:space="0" w:color="auto"/>
        <w:bottom w:val="none" w:sz="0" w:space="0" w:color="auto"/>
        <w:right w:val="none" w:sz="0" w:space="0" w:color="auto"/>
      </w:divBdr>
    </w:div>
    <w:div w:id="1262035030">
      <w:bodyDiv w:val="1"/>
      <w:marLeft w:val="0"/>
      <w:marRight w:val="0"/>
      <w:marTop w:val="0"/>
      <w:marBottom w:val="0"/>
      <w:divBdr>
        <w:top w:val="none" w:sz="0" w:space="0" w:color="auto"/>
        <w:left w:val="none" w:sz="0" w:space="0" w:color="auto"/>
        <w:bottom w:val="none" w:sz="0" w:space="0" w:color="auto"/>
        <w:right w:val="none" w:sz="0" w:space="0" w:color="auto"/>
      </w:divBdr>
      <w:divsChild>
        <w:div w:id="17546641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63225262">
      <w:bodyDiv w:val="1"/>
      <w:marLeft w:val="0"/>
      <w:marRight w:val="0"/>
      <w:marTop w:val="0"/>
      <w:marBottom w:val="0"/>
      <w:divBdr>
        <w:top w:val="none" w:sz="0" w:space="0" w:color="auto"/>
        <w:left w:val="none" w:sz="0" w:space="0" w:color="auto"/>
        <w:bottom w:val="none" w:sz="0" w:space="0" w:color="auto"/>
        <w:right w:val="none" w:sz="0" w:space="0" w:color="auto"/>
      </w:divBdr>
    </w:div>
    <w:div w:id="1263294394">
      <w:bodyDiv w:val="1"/>
      <w:marLeft w:val="0"/>
      <w:marRight w:val="0"/>
      <w:marTop w:val="0"/>
      <w:marBottom w:val="0"/>
      <w:divBdr>
        <w:top w:val="none" w:sz="0" w:space="0" w:color="auto"/>
        <w:left w:val="none" w:sz="0" w:space="0" w:color="auto"/>
        <w:bottom w:val="none" w:sz="0" w:space="0" w:color="auto"/>
        <w:right w:val="none" w:sz="0" w:space="0" w:color="auto"/>
      </w:divBdr>
    </w:div>
    <w:div w:id="1263763439">
      <w:bodyDiv w:val="1"/>
      <w:marLeft w:val="0"/>
      <w:marRight w:val="0"/>
      <w:marTop w:val="0"/>
      <w:marBottom w:val="0"/>
      <w:divBdr>
        <w:top w:val="none" w:sz="0" w:space="0" w:color="auto"/>
        <w:left w:val="none" w:sz="0" w:space="0" w:color="auto"/>
        <w:bottom w:val="none" w:sz="0" w:space="0" w:color="auto"/>
        <w:right w:val="none" w:sz="0" w:space="0" w:color="auto"/>
      </w:divBdr>
    </w:div>
    <w:div w:id="1265379428">
      <w:bodyDiv w:val="1"/>
      <w:marLeft w:val="0"/>
      <w:marRight w:val="0"/>
      <w:marTop w:val="0"/>
      <w:marBottom w:val="0"/>
      <w:divBdr>
        <w:top w:val="none" w:sz="0" w:space="0" w:color="auto"/>
        <w:left w:val="none" w:sz="0" w:space="0" w:color="auto"/>
        <w:bottom w:val="none" w:sz="0" w:space="0" w:color="auto"/>
        <w:right w:val="none" w:sz="0" w:space="0" w:color="auto"/>
      </w:divBdr>
    </w:div>
    <w:div w:id="1266425006">
      <w:bodyDiv w:val="1"/>
      <w:marLeft w:val="0"/>
      <w:marRight w:val="0"/>
      <w:marTop w:val="0"/>
      <w:marBottom w:val="0"/>
      <w:divBdr>
        <w:top w:val="none" w:sz="0" w:space="0" w:color="auto"/>
        <w:left w:val="none" w:sz="0" w:space="0" w:color="auto"/>
        <w:bottom w:val="none" w:sz="0" w:space="0" w:color="auto"/>
        <w:right w:val="none" w:sz="0" w:space="0" w:color="auto"/>
      </w:divBdr>
    </w:div>
    <w:div w:id="1266965032">
      <w:bodyDiv w:val="1"/>
      <w:marLeft w:val="0"/>
      <w:marRight w:val="0"/>
      <w:marTop w:val="0"/>
      <w:marBottom w:val="0"/>
      <w:divBdr>
        <w:top w:val="none" w:sz="0" w:space="0" w:color="auto"/>
        <w:left w:val="none" w:sz="0" w:space="0" w:color="auto"/>
        <w:bottom w:val="none" w:sz="0" w:space="0" w:color="auto"/>
        <w:right w:val="none" w:sz="0" w:space="0" w:color="auto"/>
      </w:divBdr>
    </w:div>
    <w:div w:id="1271007104">
      <w:bodyDiv w:val="1"/>
      <w:marLeft w:val="0"/>
      <w:marRight w:val="0"/>
      <w:marTop w:val="0"/>
      <w:marBottom w:val="0"/>
      <w:divBdr>
        <w:top w:val="none" w:sz="0" w:space="0" w:color="auto"/>
        <w:left w:val="none" w:sz="0" w:space="0" w:color="auto"/>
        <w:bottom w:val="none" w:sz="0" w:space="0" w:color="auto"/>
        <w:right w:val="none" w:sz="0" w:space="0" w:color="auto"/>
      </w:divBdr>
    </w:div>
    <w:div w:id="1276716671">
      <w:bodyDiv w:val="1"/>
      <w:marLeft w:val="0"/>
      <w:marRight w:val="0"/>
      <w:marTop w:val="0"/>
      <w:marBottom w:val="0"/>
      <w:divBdr>
        <w:top w:val="none" w:sz="0" w:space="0" w:color="auto"/>
        <w:left w:val="none" w:sz="0" w:space="0" w:color="auto"/>
        <w:bottom w:val="none" w:sz="0" w:space="0" w:color="auto"/>
        <w:right w:val="none" w:sz="0" w:space="0" w:color="auto"/>
      </w:divBdr>
    </w:div>
    <w:div w:id="1278104759">
      <w:bodyDiv w:val="1"/>
      <w:marLeft w:val="0"/>
      <w:marRight w:val="0"/>
      <w:marTop w:val="0"/>
      <w:marBottom w:val="0"/>
      <w:divBdr>
        <w:top w:val="none" w:sz="0" w:space="0" w:color="auto"/>
        <w:left w:val="none" w:sz="0" w:space="0" w:color="auto"/>
        <w:bottom w:val="none" w:sz="0" w:space="0" w:color="auto"/>
        <w:right w:val="none" w:sz="0" w:space="0" w:color="auto"/>
      </w:divBdr>
      <w:divsChild>
        <w:div w:id="430248723">
          <w:marLeft w:val="0"/>
          <w:marRight w:val="0"/>
          <w:marTop w:val="0"/>
          <w:marBottom w:val="0"/>
          <w:divBdr>
            <w:top w:val="none" w:sz="0" w:space="0" w:color="auto"/>
            <w:left w:val="none" w:sz="0" w:space="0" w:color="auto"/>
            <w:bottom w:val="none" w:sz="0" w:space="0" w:color="auto"/>
            <w:right w:val="none" w:sz="0" w:space="0" w:color="auto"/>
          </w:divBdr>
          <w:divsChild>
            <w:div w:id="478424768">
              <w:marLeft w:val="0"/>
              <w:marRight w:val="0"/>
              <w:marTop w:val="0"/>
              <w:marBottom w:val="0"/>
              <w:divBdr>
                <w:top w:val="none" w:sz="0" w:space="0" w:color="auto"/>
                <w:left w:val="none" w:sz="0" w:space="0" w:color="auto"/>
                <w:bottom w:val="none" w:sz="0" w:space="0" w:color="auto"/>
                <w:right w:val="none" w:sz="0" w:space="0" w:color="auto"/>
              </w:divBdr>
              <w:divsChild>
                <w:div w:id="1753696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9995520">
      <w:bodyDiv w:val="1"/>
      <w:marLeft w:val="0"/>
      <w:marRight w:val="0"/>
      <w:marTop w:val="0"/>
      <w:marBottom w:val="0"/>
      <w:divBdr>
        <w:top w:val="none" w:sz="0" w:space="0" w:color="auto"/>
        <w:left w:val="none" w:sz="0" w:space="0" w:color="auto"/>
        <w:bottom w:val="none" w:sz="0" w:space="0" w:color="auto"/>
        <w:right w:val="none" w:sz="0" w:space="0" w:color="auto"/>
      </w:divBdr>
    </w:div>
    <w:div w:id="1288122506">
      <w:bodyDiv w:val="1"/>
      <w:marLeft w:val="0"/>
      <w:marRight w:val="0"/>
      <w:marTop w:val="0"/>
      <w:marBottom w:val="0"/>
      <w:divBdr>
        <w:top w:val="none" w:sz="0" w:space="0" w:color="auto"/>
        <w:left w:val="none" w:sz="0" w:space="0" w:color="auto"/>
        <w:bottom w:val="none" w:sz="0" w:space="0" w:color="auto"/>
        <w:right w:val="none" w:sz="0" w:space="0" w:color="auto"/>
      </w:divBdr>
    </w:div>
    <w:div w:id="1288661039">
      <w:bodyDiv w:val="1"/>
      <w:marLeft w:val="0"/>
      <w:marRight w:val="0"/>
      <w:marTop w:val="0"/>
      <w:marBottom w:val="0"/>
      <w:divBdr>
        <w:top w:val="none" w:sz="0" w:space="0" w:color="auto"/>
        <w:left w:val="none" w:sz="0" w:space="0" w:color="auto"/>
        <w:bottom w:val="none" w:sz="0" w:space="0" w:color="auto"/>
        <w:right w:val="none" w:sz="0" w:space="0" w:color="auto"/>
      </w:divBdr>
    </w:div>
    <w:div w:id="1291596939">
      <w:bodyDiv w:val="1"/>
      <w:marLeft w:val="0"/>
      <w:marRight w:val="0"/>
      <w:marTop w:val="0"/>
      <w:marBottom w:val="0"/>
      <w:divBdr>
        <w:top w:val="none" w:sz="0" w:space="0" w:color="auto"/>
        <w:left w:val="none" w:sz="0" w:space="0" w:color="auto"/>
        <w:bottom w:val="none" w:sz="0" w:space="0" w:color="auto"/>
        <w:right w:val="none" w:sz="0" w:space="0" w:color="auto"/>
      </w:divBdr>
    </w:div>
    <w:div w:id="1293824407">
      <w:bodyDiv w:val="1"/>
      <w:marLeft w:val="0"/>
      <w:marRight w:val="0"/>
      <w:marTop w:val="0"/>
      <w:marBottom w:val="0"/>
      <w:divBdr>
        <w:top w:val="none" w:sz="0" w:space="0" w:color="auto"/>
        <w:left w:val="none" w:sz="0" w:space="0" w:color="auto"/>
        <w:bottom w:val="none" w:sz="0" w:space="0" w:color="auto"/>
        <w:right w:val="none" w:sz="0" w:space="0" w:color="auto"/>
      </w:divBdr>
    </w:div>
    <w:div w:id="1299913533">
      <w:bodyDiv w:val="1"/>
      <w:marLeft w:val="0"/>
      <w:marRight w:val="0"/>
      <w:marTop w:val="0"/>
      <w:marBottom w:val="0"/>
      <w:divBdr>
        <w:top w:val="none" w:sz="0" w:space="0" w:color="auto"/>
        <w:left w:val="none" w:sz="0" w:space="0" w:color="auto"/>
        <w:bottom w:val="none" w:sz="0" w:space="0" w:color="auto"/>
        <w:right w:val="none" w:sz="0" w:space="0" w:color="auto"/>
      </w:divBdr>
    </w:div>
    <w:div w:id="1302156700">
      <w:bodyDiv w:val="1"/>
      <w:marLeft w:val="0"/>
      <w:marRight w:val="0"/>
      <w:marTop w:val="0"/>
      <w:marBottom w:val="0"/>
      <w:divBdr>
        <w:top w:val="none" w:sz="0" w:space="0" w:color="auto"/>
        <w:left w:val="none" w:sz="0" w:space="0" w:color="auto"/>
        <w:bottom w:val="none" w:sz="0" w:space="0" w:color="auto"/>
        <w:right w:val="none" w:sz="0" w:space="0" w:color="auto"/>
      </w:divBdr>
    </w:div>
    <w:div w:id="1307321653">
      <w:bodyDiv w:val="1"/>
      <w:marLeft w:val="0"/>
      <w:marRight w:val="0"/>
      <w:marTop w:val="0"/>
      <w:marBottom w:val="0"/>
      <w:divBdr>
        <w:top w:val="none" w:sz="0" w:space="0" w:color="auto"/>
        <w:left w:val="none" w:sz="0" w:space="0" w:color="auto"/>
        <w:bottom w:val="none" w:sz="0" w:space="0" w:color="auto"/>
        <w:right w:val="none" w:sz="0" w:space="0" w:color="auto"/>
      </w:divBdr>
      <w:divsChild>
        <w:div w:id="1349543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1639657">
      <w:bodyDiv w:val="1"/>
      <w:marLeft w:val="0"/>
      <w:marRight w:val="0"/>
      <w:marTop w:val="0"/>
      <w:marBottom w:val="0"/>
      <w:divBdr>
        <w:top w:val="none" w:sz="0" w:space="0" w:color="auto"/>
        <w:left w:val="none" w:sz="0" w:space="0" w:color="auto"/>
        <w:bottom w:val="none" w:sz="0" w:space="0" w:color="auto"/>
        <w:right w:val="none" w:sz="0" w:space="0" w:color="auto"/>
      </w:divBdr>
    </w:div>
    <w:div w:id="1315839635">
      <w:bodyDiv w:val="1"/>
      <w:marLeft w:val="0"/>
      <w:marRight w:val="0"/>
      <w:marTop w:val="0"/>
      <w:marBottom w:val="0"/>
      <w:divBdr>
        <w:top w:val="none" w:sz="0" w:space="0" w:color="auto"/>
        <w:left w:val="none" w:sz="0" w:space="0" w:color="auto"/>
        <w:bottom w:val="none" w:sz="0" w:space="0" w:color="auto"/>
        <w:right w:val="none" w:sz="0" w:space="0" w:color="auto"/>
      </w:divBdr>
    </w:div>
    <w:div w:id="1315987353">
      <w:bodyDiv w:val="1"/>
      <w:marLeft w:val="0"/>
      <w:marRight w:val="0"/>
      <w:marTop w:val="0"/>
      <w:marBottom w:val="0"/>
      <w:divBdr>
        <w:top w:val="none" w:sz="0" w:space="0" w:color="auto"/>
        <w:left w:val="none" w:sz="0" w:space="0" w:color="auto"/>
        <w:bottom w:val="none" w:sz="0" w:space="0" w:color="auto"/>
        <w:right w:val="none" w:sz="0" w:space="0" w:color="auto"/>
      </w:divBdr>
    </w:div>
    <w:div w:id="1321083109">
      <w:bodyDiv w:val="1"/>
      <w:marLeft w:val="0"/>
      <w:marRight w:val="0"/>
      <w:marTop w:val="0"/>
      <w:marBottom w:val="0"/>
      <w:divBdr>
        <w:top w:val="none" w:sz="0" w:space="0" w:color="auto"/>
        <w:left w:val="none" w:sz="0" w:space="0" w:color="auto"/>
        <w:bottom w:val="none" w:sz="0" w:space="0" w:color="auto"/>
        <w:right w:val="none" w:sz="0" w:space="0" w:color="auto"/>
      </w:divBdr>
    </w:div>
    <w:div w:id="1321810920">
      <w:bodyDiv w:val="1"/>
      <w:marLeft w:val="0"/>
      <w:marRight w:val="0"/>
      <w:marTop w:val="0"/>
      <w:marBottom w:val="0"/>
      <w:divBdr>
        <w:top w:val="none" w:sz="0" w:space="0" w:color="auto"/>
        <w:left w:val="none" w:sz="0" w:space="0" w:color="auto"/>
        <w:bottom w:val="none" w:sz="0" w:space="0" w:color="auto"/>
        <w:right w:val="none" w:sz="0" w:space="0" w:color="auto"/>
      </w:divBdr>
    </w:div>
    <w:div w:id="1322466778">
      <w:bodyDiv w:val="1"/>
      <w:marLeft w:val="0"/>
      <w:marRight w:val="0"/>
      <w:marTop w:val="0"/>
      <w:marBottom w:val="0"/>
      <w:divBdr>
        <w:top w:val="none" w:sz="0" w:space="0" w:color="auto"/>
        <w:left w:val="none" w:sz="0" w:space="0" w:color="auto"/>
        <w:bottom w:val="none" w:sz="0" w:space="0" w:color="auto"/>
        <w:right w:val="none" w:sz="0" w:space="0" w:color="auto"/>
      </w:divBdr>
    </w:div>
    <w:div w:id="1329140944">
      <w:bodyDiv w:val="1"/>
      <w:marLeft w:val="0"/>
      <w:marRight w:val="0"/>
      <w:marTop w:val="0"/>
      <w:marBottom w:val="0"/>
      <w:divBdr>
        <w:top w:val="none" w:sz="0" w:space="0" w:color="auto"/>
        <w:left w:val="none" w:sz="0" w:space="0" w:color="auto"/>
        <w:bottom w:val="none" w:sz="0" w:space="0" w:color="auto"/>
        <w:right w:val="none" w:sz="0" w:space="0" w:color="auto"/>
      </w:divBdr>
    </w:div>
    <w:div w:id="1329595006">
      <w:bodyDiv w:val="1"/>
      <w:marLeft w:val="0"/>
      <w:marRight w:val="0"/>
      <w:marTop w:val="0"/>
      <w:marBottom w:val="0"/>
      <w:divBdr>
        <w:top w:val="none" w:sz="0" w:space="0" w:color="auto"/>
        <w:left w:val="none" w:sz="0" w:space="0" w:color="auto"/>
        <w:bottom w:val="none" w:sz="0" w:space="0" w:color="auto"/>
        <w:right w:val="none" w:sz="0" w:space="0" w:color="auto"/>
      </w:divBdr>
      <w:divsChild>
        <w:div w:id="570777365">
          <w:marLeft w:val="0"/>
          <w:marRight w:val="0"/>
          <w:marTop w:val="0"/>
          <w:marBottom w:val="0"/>
          <w:divBdr>
            <w:top w:val="none" w:sz="0" w:space="0" w:color="auto"/>
            <w:left w:val="none" w:sz="0" w:space="0" w:color="auto"/>
            <w:bottom w:val="none" w:sz="0" w:space="0" w:color="auto"/>
            <w:right w:val="none" w:sz="0" w:space="0" w:color="auto"/>
          </w:divBdr>
          <w:divsChild>
            <w:div w:id="1249541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525221">
      <w:bodyDiv w:val="1"/>
      <w:marLeft w:val="0"/>
      <w:marRight w:val="0"/>
      <w:marTop w:val="0"/>
      <w:marBottom w:val="0"/>
      <w:divBdr>
        <w:top w:val="none" w:sz="0" w:space="0" w:color="auto"/>
        <w:left w:val="none" w:sz="0" w:space="0" w:color="auto"/>
        <w:bottom w:val="none" w:sz="0" w:space="0" w:color="auto"/>
        <w:right w:val="none" w:sz="0" w:space="0" w:color="auto"/>
      </w:divBdr>
      <w:divsChild>
        <w:div w:id="1259099447">
          <w:marLeft w:val="0"/>
          <w:marRight w:val="0"/>
          <w:marTop w:val="0"/>
          <w:marBottom w:val="0"/>
          <w:divBdr>
            <w:top w:val="single" w:sz="2" w:space="0" w:color="E5E7EB"/>
            <w:left w:val="single" w:sz="2" w:space="0" w:color="E5E7EB"/>
            <w:bottom w:val="single" w:sz="2" w:space="0" w:color="E5E7EB"/>
            <w:right w:val="single" w:sz="2" w:space="0" w:color="E5E7EB"/>
          </w:divBdr>
          <w:divsChild>
            <w:div w:id="127285506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344431823">
      <w:bodyDiv w:val="1"/>
      <w:marLeft w:val="0"/>
      <w:marRight w:val="0"/>
      <w:marTop w:val="0"/>
      <w:marBottom w:val="0"/>
      <w:divBdr>
        <w:top w:val="none" w:sz="0" w:space="0" w:color="auto"/>
        <w:left w:val="none" w:sz="0" w:space="0" w:color="auto"/>
        <w:bottom w:val="none" w:sz="0" w:space="0" w:color="auto"/>
        <w:right w:val="none" w:sz="0" w:space="0" w:color="auto"/>
      </w:divBdr>
    </w:div>
    <w:div w:id="1344938240">
      <w:bodyDiv w:val="1"/>
      <w:marLeft w:val="0"/>
      <w:marRight w:val="0"/>
      <w:marTop w:val="0"/>
      <w:marBottom w:val="0"/>
      <w:divBdr>
        <w:top w:val="none" w:sz="0" w:space="0" w:color="auto"/>
        <w:left w:val="none" w:sz="0" w:space="0" w:color="auto"/>
        <w:bottom w:val="none" w:sz="0" w:space="0" w:color="auto"/>
        <w:right w:val="none" w:sz="0" w:space="0" w:color="auto"/>
      </w:divBdr>
    </w:div>
    <w:div w:id="1349018195">
      <w:bodyDiv w:val="1"/>
      <w:marLeft w:val="0"/>
      <w:marRight w:val="0"/>
      <w:marTop w:val="0"/>
      <w:marBottom w:val="0"/>
      <w:divBdr>
        <w:top w:val="none" w:sz="0" w:space="0" w:color="auto"/>
        <w:left w:val="none" w:sz="0" w:space="0" w:color="auto"/>
        <w:bottom w:val="none" w:sz="0" w:space="0" w:color="auto"/>
        <w:right w:val="none" w:sz="0" w:space="0" w:color="auto"/>
      </w:divBdr>
    </w:div>
    <w:div w:id="1349215611">
      <w:bodyDiv w:val="1"/>
      <w:marLeft w:val="0"/>
      <w:marRight w:val="0"/>
      <w:marTop w:val="0"/>
      <w:marBottom w:val="0"/>
      <w:divBdr>
        <w:top w:val="none" w:sz="0" w:space="0" w:color="auto"/>
        <w:left w:val="none" w:sz="0" w:space="0" w:color="auto"/>
        <w:bottom w:val="none" w:sz="0" w:space="0" w:color="auto"/>
        <w:right w:val="none" w:sz="0" w:space="0" w:color="auto"/>
      </w:divBdr>
    </w:div>
    <w:div w:id="1350134412">
      <w:bodyDiv w:val="1"/>
      <w:marLeft w:val="0"/>
      <w:marRight w:val="0"/>
      <w:marTop w:val="0"/>
      <w:marBottom w:val="0"/>
      <w:divBdr>
        <w:top w:val="none" w:sz="0" w:space="0" w:color="auto"/>
        <w:left w:val="none" w:sz="0" w:space="0" w:color="auto"/>
        <w:bottom w:val="none" w:sz="0" w:space="0" w:color="auto"/>
        <w:right w:val="none" w:sz="0" w:space="0" w:color="auto"/>
      </w:divBdr>
    </w:div>
    <w:div w:id="1351057067">
      <w:bodyDiv w:val="1"/>
      <w:marLeft w:val="0"/>
      <w:marRight w:val="0"/>
      <w:marTop w:val="0"/>
      <w:marBottom w:val="0"/>
      <w:divBdr>
        <w:top w:val="none" w:sz="0" w:space="0" w:color="auto"/>
        <w:left w:val="none" w:sz="0" w:space="0" w:color="auto"/>
        <w:bottom w:val="none" w:sz="0" w:space="0" w:color="auto"/>
        <w:right w:val="none" w:sz="0" w:space="0" w:color="auto"/>
      </w:divBdr>
    </w:div>
    <w:div w:id="1356157444">
      <w:bodyDiv w:val="1"/>
      <w:marLeft w:val="0"/>
      <w:marRight w:val="0"/>
      <w:marTop w:val="0"/>
      <w:marBottom w:val="0"/>
      <w:divBdr>
        <w:top w:val="none" w:sz="0" w:space="0" w:color="auto"/>
        <w:left w:val="none" w:sz="0" w:space="0" w:color="auto"/>
        <w:bottom w:val="none" w:sz="0" w:space="0" w:color="auto"/>
        <w:right w:val="none" w:sz="0" w:space="0" w:color="auto"/>
      </w:divBdr>
    </w:div>
    <w:div w:id="1357850982">
      <w:bodyDiv w:val="1"/>
      <w:marLeft w:val="0"/>
      <w:marRight w:val="0"/>
      <w:marTop w:val="0"/>
      <w:marBottom w:val="0"/>
      <w:divBdr>
        <w:top w:val="none" w:sz="0" w:space="0" w:color="auto"/>
        <w:left w:val="none" w:sz="0" w:space="0" w:color="auto"/>
        <w:bottom w:val="none" w:sz="0" w:space="0" w:color="auto"/>
        <w:right w:val="none" w:sz="0" w:space="0" w:color="auto"/>
      </w:divBdr>
    </w:div>
    <w:div w:id="1363558535">
      <w:bodyDiv w:val="1"/>
      <w:marLeft w:val="0"/>
      <w:marRight w:val="0"/>
      <w:marTop w:val="0"/>
      <w:marBottom w:val="0"/>
      <w:divBdr>
        <w:top w:val="none" w:sz="0" w:space="0" w:color="auto"/>
        <w:left w:val="none" w:sz="0" w:space="0" w:color="auto"/>
        <w:bottom w:val="none" w:sz="0" w:space="0" w:color="auto"/>
        <w:right w:val="none" w:sz="0" w:space="0" w:color="auto"/>
      </w:divBdr>
    </w:div>
    <w:div w:id="1366246701">
      <w:bodyDiv w:val="1"/>
      <w:marLeft w:val="0"/>
      <w:marRight w:val="0"/>
      <w:marTop w:val="0"/>
      <w:marBottom w:val="0"/>
      <w:divBdr>
        <w:top w:val="none" w:sz="0" w:space="0" w:color="auto"/>
        <w:left w:val="none" w:sz="0" w:space="0" w:color="auto"/>
        <w:bottom w:val="none" w:sz="0" w:space="0" w:color="auto"/>
        <w:right w:val="none" w:sz="0" w:space="0" w:color="auto"/>
      </w:divBdr>
    </w:div>
    <w:div w:id="1369571803">
      <w:bodyDiv w:val="1"/>
      <w:marLeft w:val="0"/>
      <w:marRight w:val="0"/>
      <w:marTop w:val="0"/>
      <w:marBottom w:val="0"/>
      <w:divBdr>
        <w:top w:val="none" w:sz="0" w:space="0" w:color="auto"/>
        <w:left w:val="none" w:sz="0" w:space="0" w:color="auto"/>
        <w:bottom w:val="none" w:sz="0" w:space="0" w:color="auto"/>
        <w:right w:val="none" w:sz="0" w:space="0" w:color="auto"/>
      </w:divBdr>
    </w:div>
    <w:div w:id="1369839736">
      <w:bodyDiv w:val="1"/>
      <w:marLeft w:val="0"/>
      <w:marRight w:val="0"/>
      <w:marTop w:val="0"/>
      <w:marBottom w:val="0"/>
      <w:divBdr>
        <w:top w:val="none" w:sz="0" w:space="0" w:color="auto"/>
        <w:left w:val="none" w:sz="0" w:space="0" w:color="auto"/>
        <w:bottom w:val="none" w:sz="0" w:space="0" w:color="auto"/>
        <w:right w:val="none" w:sz="0" w:space="0" w:color="auto"/>
      </w:divBdr>
    </w:div>
    <w:div w:id="1371153833">
      <w:bodyDiv w:val="1"/>
      <w:marLeft w:val="0"/>
      <w:marRight w:val="0"/>
      <w:marTop w:val="0"/>
      <w:marBottom w:val="0"/>
      <w:divBdr>
        <w:top w:val="none" w:sz="0" w:space="0" w:color="auto"/>
        <w:left w:val="none" w:sz="0" w:space="0" w:color="auto"/>
        <w:bottom w:val="none" w:sz="0" w:space="0" w:color="auto"/>
        <w:right w:val="none" w:sz="0" w:space="0" w:color="auto"/>
      </w:divBdr>
    </w:div>
    <w:div w:id="1379932793">
      <w:bodyDiv w:val="1"/>
      <w:marLeft w:val="0"/>
      <w:marRight w:val="0"/>
      <w:marTop w:val="0"/>
      <w:marBottom w:val="0"/>
      <w:divBdr>
        <w:top w:val="none" w:sz="0" w:space="0" w:color="auto"/>
        <w:left w:val="none" w:sz="0" w:space="0" w:color="auto"/>
        <w:bottom w:val="none" w:sz="0" w:space="0" w:color="auto"/>
        <w:right w:val="none" w:sz="0" w:space="0" w:color="auto"/>
      </w:divBdr>
    </w:div>
    <w:div w:id="1380516834">
      <w:bodyDiv w:val="1"/>
      <w:marLeft w:val="0"/>
      <w:marRight w:val="0"/>
      <w:marTop w:val="0"/>
      <w:marBottom w:val="0"/>
      <w:divBdr>
        <w:top w:val="none" w:sz="0" w:space="0" w:color="auto"/>
        <w:left w:val="none" w:sz="0" w:space="0" w:color="auto"/>
        <w:bottom w:val="none" w:sz="0" w:space="0" w:color="auto"/>
        <w:right w:val="none" w:sz="0" w:space="0" w:color="auto"/>
      </w:divBdr>
    </w:div>
    <w:div w:id="1385254491">
      <w:bodyDiv w:val="1"/>
      <w:marLeft w:val="0"/>
      <w:marRight w:val="0"/>
      <w:marTop w:val="0"/>
      <w:marBottom w:val="0"/>
      <w:divBdr>
        <w:top w:val="none" w:sz="0" w:space="0" w:color="auto"/>
        <w:left w:val="none" w:sz="0" w:space="0" w:color="auto"/>
        <w:bottom w:val="none" w:sz="0" w:space="0" w:color="auto"/>
        <w:right w:val="none" w:sz="0" w:space="0" w:color="auto"/>
      </w:divBdr>
    </w:div>
    <w:div w:id="1392731117">
      <w:bodyDiv w:val="1"/>
      <w:marLeft w:val="0"/>
      <w:marRight w:val="0"/>
      <w:marTop w:val="0"/>
      <w:marBottom w:val="0"/>
      <w:divBdr>
        <w:top w:val="none" w:sz="0" w:space="0" w:color="auto"/>
        <w:left w:val="none" w:sz="0" w:space="0" w:color="auto"/>
        <w:bottom w:val="none" w:sz="0" w:space="0" w:color="auto"/>
        <w:right w:val="none" w:sz="0" w:space="0" w:color="auto"/>
      </w:divBdr>
    </w:div>
    <w:div w:id="1395159037">
      <w:bodyDiv w:val="1"/>
      <w:marLeft w:val="0"/>
      <w:marRight w:val="0"/>
      <w:marTop w:val="0"/>
      <w:marBottom w:val="0"/>
      <w:divBdr>
        <w:top w:val="none" w:sz="0" w:space="0" w:color="auto"/>
        <w:left w:val="none" w:sz="0" w:space="0" w:color="auto"/>
        <w:bottom w:val="none" w:sz="0" w:space="0" w:color="auto"/>
        <w:right w:val="none" w:sz="0" w:space="0" w:color="auto"/>
      </w:divBdr>
    </w:div>
    <w:div w:id="1400598313">
      <w:bodyDiv w:val="1"/>
      <w:marLeft w:val="0"/>
      <w:marRight w:val="0"/>
      <w:marTop w:val="0"/>
      <w:marBottom w:val="0"/>
      <w:divBdr>
        <w:top w:val="none" w:sz="0" w:space="0" w:color="auto"/>
        <w:left w:val="none" w:sz="0" w:space="0" w:color="auto"/>
        <w:bottom w:val="none" w:sz="0" w:space="0" w:color="auto"/>
        <w:right w:val="none" w:sz="0" w:space="0" w:color="auto"/>
      </w:divBdr>
    </w:div>
    <w:div w:id="1401707220">
      <w:bodyDiv w:val="1"/>
      <w:marLeft w:val="0"/>
      <w:marRight w:val="0"/>
      <w:marTop w:val="0"/>
      <w:marBottom w:val="0"/>
      <w:divBdr>
        <w:top w:val="none" w:sz="0" w:space="0" w:color="auto"/>
        <w:left w:val="none" w:sz="0" w:space="0" w:color="auto"/>
        <w:bottom w:val="none" w:sz="0" w:space="0" w:color="auto"/>
        <w:right w:val="none" w:sz="0" w:space="0" w:color="auto"/>
      </w:divBdr>
    </w:div>
    <w:div w:id="1404992023">
      <w:bodyDiv w:val="1"/>
      <w:marLeft w:val="0"/>
      <w:marRight w:val="0"/>
      <w:marTop w:val="0"/>
      <w:marBottom w:val="0"/>
      <w:divBdr>
        <w:top w:val="none" w:sz="0" w:space="0" w:color="auto"/>
        <w:left w:val="none" w:sz="0" w:space="0" w:color="auto"/>
        <w:bottom w:val="none" w:sz="0" w:space="0" w:color="auto"/>
        <w:right w:val="none" w:sz="0" w:space="0" w:color="auto"/>
      </w:divBdr>
    </w:div>
    <w:div w:id="1408379915">
      <w:bodyDiv w:val="1"/>
      <w:marLeft w:val="0"/>
      <w:marRight w:val="0"/>
      <w:marTop w:val="0"/>
      <w:marBottom w:val="0"/>
      <w:divBdr>
        <w:top w:val="none" w:sz="0" w:space="0" w:color="auto"/>
        <w:left w:val="none" w:sz="0" w:space="0" w:color="auto"/>
        <w:bottom w:val="none" w:sz="0" w:space="0" w:color="auto"/>
        <w:right w:val="none" w:sz="0" w:space="0" w:color="auto"/>
      </w:divBdr>
    </w:div>
    <w:div w:id="1411777098">
      <w:bodyDiv w:val="1"/>
      <w:marLeft w:val="0"/>
      <w:marRight w:val="0"/>
      <w:marTop w:val="0"/>
      <w:marBottom w:val="0"/>
      <w:divBdr>
        <w:top w:val="none" w:sz="0" w:space="0" w:color="auto"/>
        <w:left w:val="none" w:sz="0" w:space="0" w:color="auto"/>
        <w:bottom w:val="none" w:sz="0" w:space="0" w:color="auto"/>
        <w:right w:val="none" w:sz="0" w:space="0" w:color="auto"/>
      </w:divBdr>
    </w:div>
    <w:div w:id="1412501736">
      <w:bodyDiv w:val="1"/>
      <w:marLeft w:val="0"/>
      <w:marRight w:val="0"/>
      <w:marTop w:val="0"/>
      <w:marBottom w:val="0"/>
      <w:divBdr>
        <w:top w:val="none" w:sz="0" w:space="0" w:color="auto"/>
        <w:left w:val="none" w:sz="0" w:space="0" w:color="auto"/>
        <w:bottom w:val="none" w:sz="0" w:space="0" w:color="auto"/>
        <w:right w:val="none" w:sz="0" w:space="0" w:color="auto"/>
      </w:divBdr>
    </w:div>
    <w:div w:id="1420833469">
      <w:bodyDiv w:val="1"/>
      <w:marLeft w:val="0"/>
      <w:marRight w:val="0"/>
      <w:marTop w:val="0"/>
      <w:marBottom w:val="0"/>
      <w:divBdr>
        <w:top w:val="none" w:sz="0" w:space="0" w:color="auto"/>
        <w:left w:val="none" w:sz="0" w:space="0" w:color="auto"/>
        <w:bottom w:val="none" w:sz="0" w:space="0" w:color="auto"/>
        <w:right w:val="none" w:sz="0" w:space="0" w:color="auto"/>
      </w:divBdr>
    </w:div>
    <w:div w:id="1421026428">
      <w:bodyDiv w:val="1"/>
      <w:marLeft w:val="0"/>
      <w:marRight w:val="0"/>
      <w:marTop w:val="0"/>
      <w:marBottom w:val="0"/>
      <w:divBdr>
        <w:top w:val="none" w:sz="0" w:space="0" w:color="auto"/>
        <w:left w:val="none" w:sz="0" w:space="0" w:color="auto"/>
        <w:bottom w:val="none" w:sz="0" w:space="0" w:color="auto"/>
        <w:right w:val="none" w:sz="0" w:space="0" w:color="auto"/>
      </w:divBdr>
    </w:div>
    <w:div w:id="1424455310">
      <w:bodyDiv w:val="1"/>
      <w:marLeft w:val="0"/>
      <w:marRight w:val="0"/>
      <w:marTop w:val="0"/>
      <w:marBottom w:val="0"/>
      <w:divBdr>
        <w:top w:val="none" w:sz="0" w:space="0" w:color="auto"/>
        <w:left w:val="none" w:sz="0" w:space="0" w:color="auto"/>
        <w:bottom w:val="none" w:sz="0" w:space="0" w:color="auto"/>
        <w:right w:val="none" w:sz="0" w:space="0" w:color="auto"/>
      </w:divBdr>
    </w:div>
    <w:div w:id="1429883097">
      <w:bodyDiv w:val="1"/>
      <w:marLeft w:val="0"/>
      <w:marRight w:val="0"/>
      <w:marTop w:val="0"/>
      <w:marBottom w:val="0"/>
      <w:divBdr>
        <w:top w:val="none" w:sz="0" w:space="0" w:color="auto"/>
        <w:left w:val="none" w:sz="0" w:space="0" w:color="auto"/>
        <w:bottom w:val="none" w:sz="0" w:space="0" w:color="auto"/>
        <w:right w:val="none" w:sz="0" w:space="0" w:color="auto"/>
      </w:divBdr>
    </w:div>
    <w:div w:id="1441681278">
      <w:bodyDiv w:val="1"/>
      <w:marLeft w:val="0"/>
      <w:marRight w:val="0"/>
      <w:marTop w:val="0"/>
      <w:marBottom w:val="0"/>
      <w:divBdr>
        <w:top w:val="none" w:sz="0" w:space="0" w:color="auto"/>
        <w:left w:val="none" w:sz="0" w:space="0" w:color="auto"/>
        <w:bottom w:val="none" w:sz="0" w:space="0" w:color="auto"/>
        <w:right w:val="none" w:sz="0" w:space="0" w:color="auto"/>
      </w:divBdr>
    </w:div>
    <w:div w:id="1448430948">
      <w:bodyDiv w:val="1"/>
      <w:marLeft w:val="0"/>
      <w:marRight w:val="0"/>
      <w:marTop w:val="0"/>
      <w:marBottom w:val="0"/>
      <w:divBdr>
        <w:top w:val="none" w:sz="0" w:space="0" w:color="auto"/>
        <w:left w:val="none" w:sz="0" w:space="0" w:color="auto"/>
        <w:bottom w:val="none" w:sz="0" w:space="0" w:color="auto"/>
        <w:right w:val="none" w:sz="0" w:space="0" w:color="auto"/>
      </w:divBdr>
    </w:div>
    <w:div w:id="1457212744">
      <w:bodyDiv w:val="1"/>
      <w:marLeft w:val="0"/>
      <w:marRight w:val="0"/>
      <w:marTop w:val="0"/>
      <w:marBottom w:val="0"/>
      <w:divBdr>
        <w:top w:val="none" w:sz="0" w:space="0" w:color="auto"/>
        <w:left w:val="none" w:sz="0" w:space="0" w:color="auto"/>
        <w:bottom w:val="none" w:sz="0" w:space="0" w:color="auto"/>
        <w:right w:val="none" w:sz="0" w:space="0" w:color="auto"/>
      </w:divBdr>
    </w:div>
    <w:div w:id="1457525523">
      <w:bodyDiv w:val="1"/>
      <w:marLeft w:val="0"/>
      <w:marRight w:val="0"/>
      <w:marTop w:val="0"/>
      <w:marBottom w:val="0"/>
      <w:divBdr>
        <w:top w:val="none" w:sz="0" w:space="0" w:color="auto"/>
        <w:left w:val="none" w:sz="0" w:space="0" w:color="auto"/>
        <w:bottom w:val="none" w:sz="0" w:space="0" w:color="auto"/>
        <w:right w:val="none" w:sz="0" w:space="0" w:color="auto"/>
      </w:divBdr>
      <w:divsChild>
        <w:div w:id="570652631">
          <w:marLeft w:val="0"/>
          <w:marRight w:val="0"/>
          <w:marTop w:val="0"/>
          <w:marBottom w:val="0"/>
          <w:divBdr>
            <w:top w:val="none" w:sz="0" w:space="0" w:color="auto"/>
            <w:left w:val="none" w:sz="0" w:space="0" w:color="auto"/>
            <w:bottom w:val="none" w:sz="0" w:space="0" w:color="auto"/>
            <w:right w:val="none" w:sz="0" w:space="0" w:color="auto"/>
          </w:divBdr>
          <w:divsChild>
            <w:div w:id="254216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150849">
      <w:bodyDiv w:val="1"/>
      <w:marLeft w:val="0"/>
      <w:marRight w:val="0"/>
      <w:marTop w:val="0"/>
      <w:marBottom w:val="0"/>
      <w:divBdr>
        <w:top w:val="none" w:sz="0" w:space="0" w:color="auto"/>
        <w:left w:val="none" w:sz="0" w:space="0" w:color="auto"/>
        <w:bottom w:val="none" w:sz="0" w:space="0" w:color="auto"/>
        <w:right w:val="none" w:sz="0" w:space="0" w:color="auto"/>
      </w:divBdr>
    </w:div>
    <w:div w:id="1488786121">
      <w:bodyDiv w:val="1"/>
      <w:marLeft w:val="0"/>
      <w:marRight w:val="0"/>
      <w:marTop w:val="0"/>
      <w:marBottom w:val="0"/>
      <w:divBdr>
        <w:top w:val="none" w:sz="0" w:space="0" w:color="auto"/>
        <w:left w:val="none" w:sz="0" w:space="0" w:color="auto"/>
        <w:bottom w:val="none" w:sz="0" w:space="0" w:color="auto"/>
        <w:right w:val="none" w:sz="0" w:space="0" w:color="auto"/>
      </w:divBdr>
    </w:div>
    <w:div w:id="1493764645">
      <w:bodyDiv w:val="1"/>
      <w:marLeft w:val="0"/>
      <w:marRight w:val="0"/>
      <w:marTop w:val="0"/>
      <w:marBottom w:val="0"/>
      <w:divBdr>
        <w:top w:val="none" w:sz="0" w:space="0" w:color="auto"/>
        <w:left w:val="none" w:sz="0" w:space="0" w:color="auto"/>
        <w:bottom w:val="none" w:sz="0" w:space="0" w:color="auto"/>
        <w:right w:val="none" w:sz="0" w:space="0" w:color="auto"/>
      </w:divBdr>
    </w:div>
    <w:div w:id="1494761622">
      <w:bodyDiv w:val="1"/>
      <w:marLeft w:val="0"/>
      <w:marRight w:val="0"/>
      <w:marTop w:val="0"/>
      <w:marBottom w:val="0"/>
      <w:divBdr>
        <w:top w:val="none" w:sz="0" w:space="0" w:color="auto"/>
        <w:left w:val="none" w:sz="0" w:space="0" w:color="auto"/>
        <w:bottom w:val="none" w:sz="0" w:space="0" w:color="auto"/>
        <w:right w:val="none" w:sz="0" w:space="0" w:color="auto"/>
      </w:divBdr>
    </w:div>
    <w:div w:id="1498612230">
      <w:bodyDiv w:val="1"/>
      <w:marLeft w:val="0"/>
      <w:marRight w:val="0"/>
      <w:marTop w:val="0"/>
      <w:marBottom w:val="0"/>
      <w:divBdr>
        <w:top w:val="none" w:sz="0" w:space="0" w:color="auto"/>
        <w:left w:val="none" w:sz="0" w:space="0" w:color="auto"/>
        <w:bottom w:val="none" w:sz="0" w:space="0" w:color="auto"/>
        <w:right w:val="none" w:sz="0" w:space="0" w:color="auto"/>
      </w:divBdr>
    </w:div>
    <w:div w:id="1504784332">
      <w:bodyDiv w:val="1"/>
      <w:marLeft w:val="0"/>
      <w:marRight w:val="0"/>
      <w:marTop w:val="0"/>
      <w:marBottom w:val="0"/>
      <w:divBdr>
        <w:top w:val="none" w:sz="0" w:space="0" w:color="auto"/>
        <w:left w:val="none" w:sz="0" w:space="0" w:color="auto"/>
        <w:bottom w:val="none" w:sz="0" w:space="0" w:color="auto"/>
        <w:right w:val="none" w:sz="0" w:space="0" w:color="auto"/>
      </w:divBdr>
    </w:div>
    <w:div w:id="1504976829">
      <w:bodyDiv w:val="1"/>
      <w:marLeft w:val="0"/>
      <w:marRight w:val="0"/>
      <w:marTop w:val="0"/>
      <w:marBottom w:val="0"/>
      <w:divBdr>
        <w:top w:val="none" w:sz="0" w:space="0" w:color="auto"/>
        <w:left w:val="none" w:sz="0" w:space="0" w:color="auto"/>
        <w:bottom w:val="none" w:sz="0" w:space="0" w:color="auto"/>
        <w:right w:val="none" w:sz="0" w:space="0" w:color="auto"/>
      </w:divBdr>
    </w:div>
    <w:div w:id="1505902680">
      <w:bodyDiv w:val="1"/>
      <w:marLeft w:val="0"/>
      <w:marRight w:val="0"/>
      <w:marTop w:val="0"/>
      <w:marBottom w:val="0"/>
      <w:divBdr>
        <w:top w:val="none" w:sz="0" w:space="0" w:color="auto"/>
        <w:left w:val="none" w:sz="0" w:space="0" w:color="auto"/>
        <w:bottom w:val="none" w:sz="0" w:space="0" w:color="auto"/>
        <w:right w:val="none" w:sz="0" w:space="0" w:color="auto"/>
      </w:divBdr>
    </w:div>
    <w:div w:id="1508135029">
      <w:bodyDiv w:val="1"/>
      <w:marLeft w:val="0"/>
      <w:marRight w:val="0"/>
      <w:marTop w:val="0"/>
      <w:marBottom w:val="0"/>
      <w:divBdr>
        <w:top w:val="none" w:sz="0" w:space="0" w:color="auto"/>
        <w:left w:val="none" w:sz="0" w:space="0" w:color="auto"/>
        <w:bottom w:val="none" w:sz="0" w:space="0" w:color="auto"/>
        <w:right w:val="none" w:sz="0" w:space="0" w:color="auto"/>
      </w:divBdr>
    </w:div>
    <w:div w:id="1510562823">
      <w:bodyDiv w:val="1"/>
      <w:marLeft w:val="0"/>
      <w:marRight w:val="0"/>
      <w:marTop w:val="0"/>
      <w:marBottom w:val="0"/>
      <w:divBdr>
        <w:top w:val="none" w:sz="0" w:space="0" w:color="auto"/>
        <w:left w:val="none" w:sz="0" w:space="0" w:color="auto"/>
        <w:bottom w:val="none" w:sz="0" w:space="0" w:color="auto"/>
        <w:right w:val="none" w:sz="0" w:space="0" w:color="auto"/>
      </w:divBdr>
    </w:div>
    <w:div w:id="1511211594">
      <w:bodyDiv w:val="1"/>
      <w:marLeft w:val="0"/>
      <w:marRight w:val="0"/>
      <w:marTop w:val="0"/>
      <w:marBottom w:val="0"/>
      <w:divBdr>
        <w:top w:val="none" w:sz="0" w:space="0" w:color="auto"/>
        <w:left w:val="none" w:sz="0" w:space="0" w:color="auto"/>
        <w:bottom w:val="none" w:sz="0" w:space="0" w:color="auto"/>
        <w:right w:val="none" w:sz="0" w:space="0" w:color="auto"/>
      </w:divBdr>
    </w:div>
    <w:div w:id="1519343728">
      <w:bodyDiv w:val="1"/>
      <w:marLeft w:val="0"/>
      <w:marRight w:val="0"/>
      <w:marTop w:val="0"/>
      <w:marBottom w:val="0"/>
      <w:divBdr>
        <w:top w:val="none" w:sz="0" w:space="0" w:color="auto"/>
        <w:left w:val="none" w:sz="0" w:space="0" w:color="auto"/>
        <w:bottom w:val="none" w:sz="0" w:space="0" w:color="auto"/>
        <w:right w:val="none" w:sz="0" w:space="0" w:color="auto"/>
      </w:divBdr>
    </w:div>
    <w:div w:id="1527937273">
      <w:bodyDiv w:val="1"/>
      <w:marLeft w:val="0"/>
      <w:marRight w:val="0"/>
      <w:marTop w:val="0"/>
      <w:marBottom w:val="0"/>
      <w:divBdr>
        <w:top w:val="none" w:sz="0" w:space="0" w:color="auto"/>
        <w:left w:val="none" w:sz="0" w:space="0" w:color="auto"/>
        <w:bottom w:val="none" w:sz="0" w:space="0" w:color="auto"/>
        <w:right w:val="none" w:sz="0" w:space="0" w:color="auto"/>
      </w:divBdr>
    </w:div>
    <w:div w:id="1528517684">
      <w:bodyDiv w:val="1"/>
      <w:marLeft w:val="0"/>
      <w:marRight w:val="0"/>
      <w:marTop w:val="0"/>
      <w:marBottom w:val="0"/>
      <w:divBdr>
        <w:top w:val="none" w:sz="0" w:space="0" w:color="auto"/>
        <w:left w:val="none" w:sz="0" w:space="0" w:color="auto"/>
        <w:bottom w:val="none" w:sz="0" w:space="0" w:color="auto"/>
        <w:right w:val="none" w:sz="0" w:space="0" w:color="auto"/>
      </w:divBdr>
    </w:div>
    <w:div w:id="1528523391">
      <w:bodyDiv w:val="1"/>
      <w:marLeft w:val="0"/>
      <w:marRight w:val="0"/>
      <w:marTop w:val="0"/>
      <w:marBottom w:val="0"/>
      <w:divBdr>
        <w:top w:val="none" w:sz="0" w:space="0" w:color="auto"/>
        <w:left w:val="none" w:sz="0" w:space="0" w:color="auto"/>
        <w:bottom w:val="none" w:sz="0" w:space="0" w:color="auto"/>
        <w:right w:val="none" w:sz="0" w:space="0" w:color="auto"/>
      </w:divBdr>
    </w:div>
    <w:div w:id="1528830237">
      <w:bodyDiv w:val="1"/>
      <w:marLeft w:val="0"/>
      <w:marRight w:val="0"/>
      <w:marTop w:val="0"/>
      <w:marBottom w:val="0"/>
      <w:divBdr>
        <w:top w:val="none" w:sz="0" w:space="0" w:color="auto"/>
        <w:left w:val="none" w:sz="0" w:space="0" w:color="auto"/>
        <w:bottom w:val="none" w:sz="0" w:space="0" w:color="auto"/>
        <w:right w:val="none" w:sz="0" w:space="0" w:color="auto"/>
      </w:divBdr>
    </w:div>
    <w:div w:id="1529952214">
      <w:bodyDiv w:val="1"/>
      <w:marLeft w:val="0"/>
      <w:marRight w:val="0"/>
      <w:marTop w:val="0"/>
      <w:marBottom w:val="0"/>
      <w:divBdr>
        <w:top w:val="none" w:sz="0" w:space="0" w:color="auto"/>
        <w:left w:val="none" w:sz="0" w:space="0" w:color="auto"/>
        <w:bottom w:val="none" w:sz="0" w:space="0" w:color="auto"/>
        <w:right w:val="none" w:sz="0" w:space="0" w:color="auto"/>
      </w:divBdr>
    </w:div>
    <w:div w:id="1532109950">
      <w:bodyDiv w:val="1"/>
      <w:marLeft w:val="0"/>
      <w:marRight w:val="0"/>
      <w:marTop w:val="0"/>
      <w:marBottom w:val="0"/>
      <w:divBdr>
        <w:top w:val="none" w:sz="0" w:space="0" w:color="auto"/>
        <w:left w:val="none" w:sz="0" w:space="0" w:color="auto"/>
        <w:bottom w:val="none" w:sz="0" w:space="0" w:color="auto"/>
        <w:right w:val="none" w:sz="0" w:space="0" w:color="auto"/>
      </w:divBdr>
    </w:div>
    <w:div w:id="1533765335">
      <w:bodyDiv w:val="1"/>
      <w:marLeft w:val="0"/>
      <w:marRight w:val="0"/>
      <w:marTop w:val="0"/>
      <w:marBottom w:val="0"/>
      <w:divBdr>
        <w:top w:val="none" w:sz="0" w:space="0" w:color="auto"/>
        <w:left w:val="none" w:sz="0" w:space="0" w:color="auto"/>
        <w:bottom w:val="none" w:sz="0" w:space="0" w:color="auto"/>
        <w:right w:val="none" w:sz="0" w:space="0" w:color="auto"/>
      </w:divBdr>
    </w:div>
    <w:div w:id="1541552266">
      <w:bodyDiv w:val="1"/>
      <w:marLeft w:val="0"/>
      <w:marRight w:val="0"/>
      <w:marTop w:val="0"/>
      <w:marBottom w:val="0"/>
      <w:divBdr>
        <w:top w:val="none" w:sz="0" w:space="0" w:color="auto"/>
        <w:left w:val="none" w:sz="0" w:space="0" w:color="auto"/>
        <w:bottom w:val="none" w:sz="0" w:space="0" w:color="auto"/>
        <w:right w:val="none" w:sz="0" w:space="0" w:color="auto"/>
      </w:divBdr>
    </w:div>
    <w:div w:id="1542786007">
      <w:bodyDiv w:val="1"/>
      <w:marLeft w:val="0"/>
      <w:marRight w:val="0"/>
      <w:marTop w:val="0"/>
      <w:marBottom w:val="0"/>
      <w:divBdr>
        <w:top w:val="none" w:sz="0" w:space="0" w:color="auto"/>
        <w:left w:val="none" w:sz="0" w:space="0" w:color="auto"/>
        <w:bottom w:val="none" w:sz="0" w:space="0" w:color="auto"/>
        <w:right w:val="none" w:sz="0" w:space="0" w:color="auto"/>
      </w:divBdr>
    </w:div>
    <w:div w:id="1543976447">
      <w:bodyDiv w:val="1"/>
      <w:marLeft w:val="0"/>
      <w:marRight w:val="0"/>
      <w:marTop w:val="0"/>
      <w:marBottom w:val="0"/>
      <w:divBdr>
        <w:top w:val="none" w:sz="0" w:space="0" w:color="auto"/>
        <w:left w:val="none" w:sz="0" w:space="0" w:color="auto"/>
        <w:bottom w:val="none" w:sz="0" w:space="0" w:color="auto"/>
        <w:right w:val="none" w:sz="0" w:space="0" w:color="auto"/>
      </w:divBdr>
    </w:div>
    <w:div w:id="1552618707">
      <w:bodyDiv w:val="1"/>
      <w:marLeft w:val="0"/>
      <w:marRight w:val="0"/>
      <w:marTop w:val="0"/>
      <w:marBottom w:val="0"/>
      <w:divBdr>
        <w:top w:val="none" w:sz="0" w:space="0" w:color="auto"/>
        <w:left w:val="none" w:sz="0" w:space="0" w:color="auto"/>
        <w:bottom w:val="none" w:sz="0" w:space="0" w:color="auto"/>
        <w:right w:val="none" w:sz="0" w:space="0" w:color="auto"/>
      </w:divBdr>
      <w:divsChild>
        <w:div w:id="8905070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5312817">
      <w:bodyDiv w:val="1"/>
      <w:marLeft w:val="0"/>
      <w:marRight w:val="0"/>
      <w:marTop w:val="0"/>
      <w:marBottom w:val="0"/>
      <w:divBdr>
        <w:top w:val="none" w:sz="0" w:space="0" w:color="auto"/>
        <w:left w:val="none" w:sz="0" w:space="0" w:color="auto"/>
        <w:bottom w:val="none" w:sz="0" w:space="0" w:color="auto"/>
        <w:right w:val="none" w:sz="0" w:space="0" w:color="auto"/>
      </w:divBdr>
    </w:div>
    <w:div w:id="1556888326">
      <w:bodyDiv w:val="1"/>
      <w:marLeft w:val="0"/>
      <w:marRight w:val="0"/>
      <w:marTop w:val="0"/>
      <w:marBottom w:val="0"/>
      <w:divBdr>
        <w:top w:val="none" w:sz="0" w:space="0" w:color="auto"/>
        <w:left w:val="none" w:sz="0" w:space="0" w:color="auto"/>
        <w:bottom w:val="none" w:sz="0" w:space="0" w:color="auto"/>
        <w:right w:val="none" w:sz="0" w:space="0" w:color="auto"/>
      </w:divBdr>
    </w:div>
    <w:div w:id="1558319227">
      <w:bodyDiv w:val="1"/>
      <w:marLeft w:val="0"/>
      <w:marRight w:val="0"/>
      <w:marTop w:val="0"/>
      <w:marBottom w:val="0"/>
      <w:divBdr>
        <w:top w:val="none" w:sz="0" w:space="0" w:color="auto"/>
        <w:left w:val="none" w:sz="0" w:space="0" w:color="auto"/>
        <w:bottom w:val="none" w:sz="0" w:space="0" w:color="auto"/>
        <w:right w:val="none" w:sz="0" w:space="0" w:color="auto"/>
      </w:divBdr>
    </w:div>
    <w:div w:id="1559975714">
      <w:bodyDiv w:val="1"/>
      <w:marLeft w:val="0"/>
      <w:marRight w:val="0"/>
      <w:marTop w:val="0"/>
      <w:marBottom w:val="0"/>
      <w:divBdr>
        <w:top w:val="none" w:sz="0" w:space="0" w:color="auto"/>
        <w:left w:val="none" w:sz="0" w:space="0" w:color="auto"/>
        <w:bottom w:val="none" w:sz="0" w:space="0" w:color="auto"/>
        <w:right w:val="none" w:sz="0" w:space="0" w:color="auto"/>
      </w:divBdr>
    </w:div>
    <w:div w:id="1563520388">
      <w:bodyDiv w:val="1"/>
      <w:marLeft w:val="0"/>
      <w:marRight w:val="0"/>
      <w:marTop w:val="0"/>
      <w:marBottom w:val="0"/>
      <w:divBdr>
        <w:top w:val="none" w:sz="0" w:space="0" w:color="auto"/>
        <w:left w:val="none" w:sz="0" w:space="0" w:color="auto"/>
        <w:bottom w:val="none" w:sz="0" w:space="0" w:color="auto"/>
        <w:right w:val="none" w:sz="0" w:space="0" w:color="auto"/>
      </w:divBdr>
    </w:div>
    <w:div w:id="1567450033">
      <w:bodyDiv w:val="1"/>
      <w:marLeft w:val="0"/>
      <w:marRight w:val="0"/>
      <w:marTop w:val="0"/>
      <w:marBottom w:val="0"/>
      <w:divBdr>
        <w:top w:val="none" w:sz="0" w:space="0" w:color="auto"/>
        <w:left w:val="none" w:sz="0" w:space="0" w:color="auto"/>
        <w:bottom w:val="none" w:sz="0" w:space="0" w:color="auto"/>
        <w:right w:val="none" w:sz="0" w:space="0" w:color="auto"/>
      </w:divBdr>
      <w:divsChild>
        <w:div w:id="45640877">
          <w:marLeft w:val="0"/>
          <w:marRight w:val="0"/>
          <w:marTop w:val="0"/>
          <w:marBottom w:val="0"/>
          <w:divBdr>
            <w:top w:val="none" w:sz="0" w:space="0" w:color="auto"/>
            <w:left w:val="none" w:sz="0" w:space="0" w:color="auto"/>
            <w:bottom w:val="none" w:sz="0" w:space="0" w:color="auto"/>
            <w:right w:val="none" w:sz="0" w:space="0" w:color="auto"/>
          </w:divBdr>
          <w:divsChild>
            <w:div w:id="978612759">
              <w:marLeft w:val="0"/>
              <w:marRight w:val="0"/>
              <w:marTop w:val="0"/>
              <w:marBottom w:val="0"/>
              <w:divBdr>
                <w:top w:val="none" w:sz="0" w:space="0" w:color="auto"/>
                <w:left w:val="none" w:sz="0" w:space="0" w:color="auto"/>
                <w:bottom w:val="none" w:sz="0" w:space="0" w:color="auto"/>
                <w:right w:val="none" w:sz="0" w:space="0" w:color="auto"/>
              </w:divBdr>
              <w:divsChild>
                <w:div w:id="2073577282">
                  <w:marLeft w:val="0"/>
                  <w:marRight w:val="0"/>
                  <w:marTop w:val="0"/>
                  <w:marBottom w:val="0"/>
                  <w:divBdr>
                    <w:top w:val="none" w:sz="0" w:space="0" w:color="auto"/>
                    <w:left w:val="none" w:sz="0" w:space="0" w:color="auto"/>
                    <w:bottom w:val="none" w:sz="0" w:space="0" w:color="auto"/>
                    <w:right w:val="none" w:sz="0" w:space="0" w:color="auto"/>
                  </w:divBdr>
                  <w:divsChild>
                    <w:div w:id="29190461">
                      <w:marLeft w:val="0"/>
                      <w:marRight w:val="0"/>
                      <w:marTop w:val="0"/>
                      <w:marBottom w:val="0"/>
                      <w:divBdr>
                        <w:top w:val="none" w:sz="0" w:space="0" w:color="auto"/>
                        <w:left w:val="none" w:sz="0" w:space="0" w:color="auto"/>
                        <w:bottom w:val="none" w:sz="0" w:space="0" w:color="auto"/>
                        <w:right w:val="none" w:sz="0" w:space="0" w:color="auto"/>
                      </w:divBdr>
                      <w:divsChild>
                        <w:div w:id="1564415107">
                          <w:marLeft w:val="0"/>
                          <w:marRight w:val="0"/>
                          <w:marTop w:val="0"/>
                          <w:marBottom w:val="0"/>
                          <w:divBdr>
                            <w:top w:val="none" w:sz="0" w:space="0" w:color="auto"/>
                            <w:left w:val="none" w:sz="0" w:space="0" w:color="auto"/>
                            <w:bottom w:val="none" w:sz="0" w:space="0" w:color="auto"/>
                            <w:right w:val="none" w:sz="0" w:space="0" w:color="auto"/>
                          </w:divBdr>
                          <w:divsChild>
                            <w:div w:id="956956728">
                              <w:marLeft w:val="0"/>
                              <w:marRight w:val="0"/>
                              <w:marTop w:val="0"/>
                              <w:marBottom w:val="0"/>
                              <w:divBdr>
                                <w:top w:val="none" w:sz="0" w:space="0" w:color="auto"/>
                                <w:left w:val="none" w:sz="0" w:space="0" w:color="auto"/>
                                <w:bottom w:val="none" w:sz="0" w:space="0" w:color="auto"/>
                                <w:right w:val="none" w:sz="0" w:space="0" w:color="auto"/>
                              </w:divBdr>
                              <w:divsChild>
                                <w:div w:id="303433917">
                                  <w:marLeft w:val="0"/>
                                  <w:marRight w:val="0"/>
                                  <w:marTop w:val="0"/>
                                  <w:marBottom w:val="0"/>
                                  <w:divBdr>
                                    <w:top w:val="none" w:sz="0" w:space="0" w:color="auto"/>
                                    <w:left w:val="none" w:sz="0" w:space="0" w:color="auto"/>
                                    <w:bottom w:val="none" w:sz="0" w:space="0" w:color="auto"/>
                                    <w:right w:val="none" w:sz="0" w:space="0" w:color="auto"/>
                                  </w:divBdr>
                                  <w:divsChild>
                                    <w:div w:id="1536774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7858177">
      <w:bodyDiv w:val="1"/>
      <w:marLeft w:val="0"/>
      <w:marRight w:val="0"/>
      <w:marTop w:val="0"/>
      <w:marBottom w:val="0"/>
      <w:divBdr>
        <w:top w:val="none" w:sz="0" w:space="0" w:color="auto"/>
        <w:left w:val="none" w:sz="0" w:space="0" w:color="auto"/>
        <w:bottom w:val="none" w:sz="0" w:space="0" w:color="auto"/>
        <w:right w:val="none" w:sz="0" w:space="0" w:color="auto"/>
      </w:divBdr>
    </w:div>
    <w:div w:id="1579485621">
      <w:bodyDiv w:val="1"/>
      <w:marLeft w:val="0"/>
      <w:marRight w:val="0"/>
      <w:marTop w:val="0"/>
      <w:marBottom w:val="0"/>
      <w:divBdr>
        <w:top w:val="none" w:sz="0" w:space="0" w:color="auto"/>
        <w:left w:val="none" w:sz="0" w:space="0" w:color="auto"/>
        <w:bottom w:val="none" w:sz="0" w:space="0" w:color="auto"/>
        <w:right w:val="none" w:sz="0" w:space="0" w:color="auto"/>
      </w:divBdr>
    </w:div>
    <w:div w:id="1585217434">
      <w:bodyDiv w:val="1"/>
      <w:marLeft w:val="0"/>
      <w:marRight w:val="0"/>
      <w:marTop w:val="0"/>
      <w:marBottom w:val="0"/>
      <w:divBdr>
        <w:top w:val="none" w:sz="0" w:space="0" w:color="auto"/>
        <w:left w:val="none" w:sz="0" w:space="0" w:color="auto"/>
        <w:bottom w:val="none" w:sz="0" w:space="0" w:color="auto"/>
        <w:right w:val="none" w:sz="0" w:space="0" w:color="auto"/>
      </w:divBdr>
    </w:div>
    <w:div w:id="1589339934">
      <w:bodyDiv w:val="1"/>
      <w:marLeft w:val="0"/>
      <w:marRight w:val="0"/>
      <w:marTop w:val="0"/>
      <w:marBottom w:val="0"/>
      <w:divBdr>
        <w:top w:val="none" w:sz="0" w:space="0" w:color="auto"/>
        <w:left w:val="none" w:sz="0" w:space="0" w:color="auto"/>
        <w:bottom w:val="none" w:sz="0" w:space="0" w:color="auto"/>
        <w:right w:val="none" w:sz="0" w:space="0" w:color="auto"/>
      </w:divBdr>
    </w:div>
    <w:div w:id="1594892912">
      <w:bodyDiv w:val="1"/>
      <w:marLeft w:val="0"/>
      <w:marRight w:val="0"/>
      <w:marTop w:val="0"/>
      <w:marBottom w:val="0"/>
      <w:divBdr>
        <w:top w:val="none" w:sz="0" w:space="0" w:color="auto"/>
        <w:left w:val="none" w:sz="0" w:space="0" w:color="auto"/>
        <w:bottom w:val="none" w:sz="0" w:space="0" w:color="auto"/>
        <w:right w:val="none" w:sz="0" w:space="0" w:color="auto"/>
      </w:divBdr>
    </w:div>
    <w:div w:id="1597865008">
      <w:bodyDiv w:val="1"/>
      <w:marLeft w:val="0"/>
      <w:marRight w:val="0"/>
      <w:marTop w:val="0"/>
      <w:marBottom w:val="0"/>
      <w:divBdr>
        <w:top w:val="none" w:sz="0" w:space="0" w:color="auto"/>
        <w:left w:val="none" w:sz="0" w:space="0" w:color="auto"/>
        <w:bottom w:val="none" w:sz="0" w:space="0" w:color="auto"/>
        <w:right w:val="none" w:sz="0" w:space="0" w:color="auto"/>
      </w:divBdr>
    </w:div>
    <w:div w:id="1599168536">
      <w:bodyDiv w:val="1"/>
      <w:marLeft w:val="0"/>
      <w:marRight w:val="0"/>
      <w:marTop w:val="0"/>
      <w:marBottom w:val="0"/>
      <w:divBdr>
        <w:top w:val="none" w:sz="0" w:space="0" w:color="auto"/>
        <w:left w:val="none" w:sz="0" w:space="0" w:color="auto"/>
        <w:bottom w:val="none" w:sz="0" w:space="0" w:color="auto"/>
        <w:right w:val="none" w:sz="0" w:space="0" w:color="auto"/>
      </w:divBdr>
    </w:div>
    <w:div w:id="1599211161">
      <w:bodyDiv w:val="1"/>
      <w:marLeft w:val="0"/>
      <w:marRight w:val="0"/>
      <w:marTop w:val="0"/>
      <w:marBottom w:val="0"/>
      <w:divBdr>
        <w:top w:val="none" w:sz="0" w:space="0" w:color="auto"/>
        <w:left w:val="none" w:sz="0" w:space="0" w:color="auto"/>
        <w:bottom w:val="none" w:sz="0" w:space="0" w:color="auto"/>
        <w:right w:val="none" w:sz="0" w:space="0" w:color="auto"/>
      </w:divBdr>
    </w:div>
    <w:div w:id="1624967403">
      <w:bodyDiv w:val="1"/>
      <w:marLeft w:val="0"/>
      <w:marRight w:val="0"/>
      <w:marTop w:val="0"/>
      <w:marBottom w:val="0"/>
      <w:divBdr>
        <w:top w:val="none" w:sz="0" w:space="0" w:color="auto"/>
        <w:left w:val="none" w:sz="0" w:space="0" w:color="auto"/>
        <w:bottom w:val="none" w:sz="0" w:space="0" w:color="auto"/>
        <w:right w:val="none" w:sz="0" w:space="0" w:color="auto"/>
      </w:divBdr>
    </w:div>
    <w:div w:id="1625235243">
      <w:bodyDiv w:val="1"/>
      <w:marLeft w:val="0"/>
      <w:marRight w:val="0"/>
      <w:marTop w:val="0"/>
      <w:marBottom w:val="0"/>
      <w:divBdr>
        <w:top w:val="none" w:sz="0" w:space="0" w:color="auto"/>
        <w:left w:val="none" w:sz="0" w:space="0" w:color="auto"/>
        <w:bottom w:val="none" w:sz="0" w:space="0" w:color="auto"/>
        <w:right w:val="none" w:sz="0" w:space="0" w:color="auto"/>
      </w:divBdr>
    </w:div>
    <w:div w:id="1627850352">
      <w:bodyDiv w:val="1"/>
      <w:marLeft w:val="0"/>
      <w:marRight w:val="0"/>
      <w:marTop w:val="0"/>
      <w:marBottom w:val="0"/>
      <w:divBdr>
        <w:top w:val="none" w:sz="0" w:space="0" w:color="auto"/>
        <w:left w:val="none" w:sz="0" w:space="0" w:color="auto"/>
        <w:bottom w:val="none" w:sz="0" w:space="0" w:color="auto"/>
        <w:right w:val="none" w:sz="0" w:space="0" w:color="auto"/>
      </w:divBdr>
      <w:divsChild>
        <w:div w:id="19959894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2711102">
      <w:bodyDiv w:val="1"/>
      <w:marLeft w:val="0"/>
      <w:marRight w:val="0"/>
      <w:marTop w:val="0"/>
      <w:marBottom w:val="0"/>
      <w:divBdr>
        <w:top w:val="none" w:sz="0" w:space="0" w:color="auto"/>
        <w:left w:val="none" w:sz="0" w:space="0" w:color="auto"/>
        <w:bottom w:val="none" w:sz="0" w:space="0" w:color="auto"/>
        <w:right w:val="none" w:sz="0" w:space="0" w:color="auto"/>
      </w:divBdr>
    </w:div>
    <w:div w:id="1639143504">
      <w:bodyDiv w:val="1"/>
      <w:marLeft w:val="0"/>
      <w:marRight w:val="0"/>
      <w:marTop w:val="0"/>
      <w:marBottom w:val="0"/>
      <w:divBdr>
        <w:top w:val="none" w:sz="0" w:space="0" w:color="auto"/>
        <w:left w:val="none" w:sz="0" w:space="0" w:color="auto"/>
        <w:bottom w:val="none" w:sz="0" w:space="0" w:color="auto"/>
        <w:right w:val="none" w:sz="0" w:space="0" w:color="auto"/>
      </w:divBdr>
    </w:div>
    <w:div w:id="1644237704">
      <w:bodyDiv w:val="1"/>
      <w:marLeft w:val="0"/>
      <w:marRight w:val="0"/>
      <w:marTop w:val="0"/>
      <w:marBottom w:val="0"/>
      <w:divBdr>
        <w:top w:val="none" w:sz="0" w:space="0" w:color="auto"/>
        <w:left w:val="none" w:sz="0" w:space="0" w:color="auto"/>
        <w:bottom w:val="none" w:sz="0" w:space="0" w:color="auto"/>
        <w:right w:val="none" w:sz="0" w:space="0" w:color="auto"/>
      </w:divBdr>
    </w:div>
    <w:div w:id="1645037403">
      <w:bodyDiv w:val="1"/>
      <w:marLeft w:val="0"/>
      <w:marRight w:val="0"/>
      <w:marTop w:val="0"/>
      <w:marBottom w:val="0"/>
      <w:divBdr>
        <w:top w:val="none" w:sz="0" w:space="0" w:color="auto"/>
        <w:left w:val="none" w:sz="0" w:space="0" w:color="auto"/>
        <w:bottom w:val="none" w:sz="0" w:space="0" w:color="auto"/>
        <w:right w:val="none" w:sz="0" w:space="0" w:color="auto"/>
      </w:divBdr>
    </w:div>
    <w:div w:id="1645423760">
      <w:bodyDiv w:val="1"/>
      <w:marLeft w:val="0"/>
      <w:marRight w:val="0"/>
      <w:marTop w:val="0"/>
      <w:marBottom w:val="0"/>
      <w:divBdr>
        <w:top w:val="none" w:sz="0" w:space="0" w:color="auto"/>
        <w:left w:val="none" w:sz="0" w:space="0" w:color="auto"/>
        <w:bottom w:val="none" w:sz="0" w:space="0" w:color="auto"/>
        <w:right w:val="none" w:sz="0" w:space="0" w:color="auto"/>
      </w:divBdr>
    </w:div>
    <w:div w:id="1656177736">
      <w:bodyDiv w:val="1"/>
      <w:marLeft w:val="0"/>
      <w:marRight w:val="0"/>
      <w:marTop w:val="0"/>
      <w:marBottom w:val="0"/>
      <w:divBdr>
        <w:top w:val="none" w:sz="0" w:space="0" w:color="auto"/>
        <w:left w:val="none" w:sz="0" w:space="0" w:color="auto"/>
        <w:bottom w:val="none" w:sz="0" w:space="0" w:color="auto"/>
        <w:right w:val="none" w:sz="0" w:space="0" w:color="auto"/>
      </w:divBdr>
    </w:div>
    <w:div w:id="1656570635">
      <w:bodyDiv w:val="1"/>
      <w:marLeft w:val="0"/>
      <w:marRight w:val="0"/>
      <w:marTop w:val="0"/>
      <w:marBottom w:val="0"/>
      <w:divBdr>
        <w:top w:val="none" w:sz="0" w:space="0" w:color="auto"/>
        <w:left w:val="none" w:sz="0" w:space="0" w:color="auto"/>
        <w:bottom w:val="none" w:sz="0" w:space="0" w:color="auto"/>
        <w:right w:val="none" w:sz="0" w:space="0" w:color="auto"/>
      </w:divBdr>
    </w:div>
    <w:div w:id="1662660307">
      <w:bodyDiv w:val="1"/>
      <w:marLeft w:val="0"/>
      <w:marRight w:val="0"/>
      <w:marTop w:val="0"/>
      <w:marBottom w:val="0"/>
      <w:divBdr>
        <w:top w:val="none" w:sz="0" w:space="0" w:color="auto"/>
        <w:left w:val="none" w:sz="0" w:space="0" w:color="auto"/>
        <w:bottom w:val="none" w:sz="0" w:space="0" w:color="auto"/>
        <w:right w:val="none" w:sz="0" w:space="0" w:color="auto"/>
      </w:divBdr>
    </w:div>
    <w:div w:id="1664896234">
      <w:bodyDiv w:val="1"/>
      <w:marLeft w:val="0"/>
      <w:marRight w:val="0"/>
      <w:marTop w:val="0"/>
      <w:marBottom w:val="0"/>
      <w:divBdr>
        <w:top w:val="none" w:sz="0" w:space="0" w:color="auto"/>
        <w:left w:val="none" w:sz="0" w:space="0" w:color="auto"/>
        <w:bottom w:val="none" w:sz="0" w:space="0" w:color="auto"/>
        <w:right w:val="none" w:sz="0" w:space="0" w:color="auto"/>
      </w:divBdr>
    </w:div>
    <w:div w:id="1666782595">
      <w:bodyDiv w:val="1"/>
      <w:marLeft w:val="0"/>
      <w:marRight w:val="0"/>
      <w:marTop w:val="0"/>
      <w:marBottom w:val="0"/>
      <w:divBdr>
        <w:top w:val="none" w:sz="0" w:space="0" w:color="auto"/>
        <w:left w:val="none" w:sz="0" w:space="0" w:color="auto"/>
        <w:bottom w:val="none" w:sz="0" w:space="0" w:color="auto"/>
        <w:right w:val="none" w:sz="0" w:space="0" w:color="auto"/>
      </w:divBdr>
    </w:div>
    <w:div w:id="1669674963">
      <w:bodyDiv w:val="1"/>
      <w:marLeft w:val="0"/>
      <w:marRight w:val="0"/>
      <w:marTop w:val="0"/>
      <w:marBottom w:val="0"/>
      <w:divBdr>
        <w:top w:val="none" w:sz="0" w:space="0" w:color="auto"/>
        <w:left w:val="none" w:sz="0" w:space="0" w:color="auto"/>
        <w:bottom w:val="none" w:sz="0" w:space="0" w:color="auto"/>
        <w:right w:val="none" w:sz="0" w:space="0" w:color="auto"/>
      </w:divBdr>
    </w:div>
    <w:div w:id="1670408392">
      <w:bodyDiv w:val="1"/>
      <w:marLeft w:val="0"/>
      <w:marRight w:val="0"/>
      <w:marTop w:val="0"/>
      <w:marBottom w:val="0"/>
      <w:divBdr>
        <w:top w:val="none" w:sz="0" w:space="0" w:color="auto"/>
        <w:left w:val="none" w:sz="0" w:space="0" w:color="auto"/>
        <w:bottom w:val="none" w:sz="0" w:space="0" w:color="auto"/>
        <w:right w:val="none" w:sz="0" w:space="0" w:color="auto"/>
      </w:divBdr>
    </w:div>
    <w:div w:id="1673100095">
      <w:bodyDiv w:val="1"/>
      <w:marLeft w:val="0"/>
      <w:marRight w:val="0"/>
      <w:marTop w:val="0"/>
      <w:marBottom w:val="0"/>
      <w:divBdr>
        <w:top w:val="none" w:sz="0" w:space="0" w:color="auto"/>
        <w:left w:val="none" w:sz="0" w:space="0" w:color="auto"/>
        <w:bottom w:val="none" w:sz="0" w:space="0" w:color="auto"/>
        <w:right w:val="none" w:sz="0" w:space="0" w:color="auto"/>
      </w:divBdr>
    </w:div>
    <w:div w:id="1673679998">
      <w:bodyDiv w:val="1"/>
      <w:marLeft w:val="0"/>
      <w:marRight w:val="0"/>
      <w:marTop w:val="0"/>
      <w:marBottom w:val="0"/>
      <w:divBdr>
        <w:top w:val="none" w:sz="0" w:space="0" w:color="auto"/>
        <w:left w:val="none" w:sz="0" w:space="0" w:color="auto"/>
        <w:bottom w:val="none" w:sz="0" w:space="0" w:color="auto"/>
        <w:right w:val="none" w:sz="0" w:space="0" w:color="auto"/>
      </w:divBdr>
    </w:div>
    <w:div w:id="1678800137">
      <w:bodyDiv w:val="1"/>
      <w:marLeft w:val="0"/>
      <w:marRight w:val="0"/>
      <w:marTop w:val="0"/>
      <w:marBottom w:val="0"/>
      <w:divBdr>
        <w:top w:val="none" w:sz="0" w:space="0" w:color="auto"/>
        <w:left w:val="none" w:sz="0" w:space="0" w:color="auto"/>
        <w:bottom w:val="none" w:sz="0" w:space="0" w:color="auto"/>
        <w:right w:val="none" w:sz="0" w:space="0" w:color="auto"/>
      </w:divBdr>
      <w:divsChild>
        <w:div w:id="2057003528">
          <w:marLeft w:val="0"/>
          <w:marRight w:val="0"/>
          <w:marTop w:val="0"/>
          <w:marBottom w:val="0"/>
          <w:divBdr>
            <w:top w:val="none" w:sz="0" w:space="0" w:color="auto"/>
            <w:left w:val="none" w:sz="0" w:space="0" w:color="auto"/>
            <w:bottom w:val="none" w:sz="0" w:space="0" w:color="auto"/>
            <w:right w:val="none" w:sz="0" w:space="0" w:color="auto"/>
          </w:divBdr>
          <w:divsChild>
            <w:div w:id="1000153987">
              <w:marLeft w:val="0"/>
              <w:marRight w:val="0"/>
              <w:marTop w:val="0"/>
              <w:marBottom w:val="0"/>
              <w:divBdr>
                <w:top w:val="none" w:sz="0" w:space="0" w:color="auto"/>
                <w:left w:val="none" w:sz="0" w:space="0" w:color="auto"/>
                <w:bottom w:val="none" w:sz="0" w:space="0" w:color="auto"/>
                <w:right w:val="none" w:sz="0" w:space="0" w:color="auto"/>
              </w:divBdr>
              <w:divsChild>
                <w:div w:id="1890216969">
                  <w:marLeft w:val="0"/>
                  <w:marRight w:val="0"/>
                  <w:marTop w:val="0"/>
                  <w:marBottom w:val="0"/>
                  <w:divBdr>
                    <w:top w:val="none" w:sz="0" w:space="0" w:color="auto"/>
                    <w:left w:val="none" w:sz="0" w:space="0" w:color="auto"/>
                    <w:bottom w:val="none" w:sz="0" w:space="0" w:color="auto"/>
                    <w:right w:val="none" w:sz="0" w:space="0" w:color="auto"/>
                  </w:divBdr>
                  <w:divsChild>
                    <w:div w:id="32965381">
                      <w:marLeft w:val="0"/>
                      <w:marRight w:val="0"/>
                      <w:marTop w:val="0"/>
                      <w:marBottom w:val="0"/>
                      <w:divBdr>
                        <w:top w:val="none" w:sz="0" w:space="0" w:color="auto"/>
                        <w:left w:val="none" w:sz="0" w:space="0" w:color="auto"/>
                        <w:bottom w:val="none" w:sz="0" w:space="0" w:color="auto"/>
                        <w:right w:val="none" w:sz="0" w:space="0" w:color="auto"/>
                      </w:divBdr>
                      <w:divsChild>
                        <w:div w:id="1731419036">
                          <w:marLeft w:val="0"/>
                          <w:marRight w:val="0"/>
                          <w:marTop w:val="0"/>
                          <w:marBottom w:val="0"/>
                          <w:divBdr>
                            <w:top w:val="none" w:sz="0" w:space="0" w:color="auto"/>
                            <w:left w:val="none" w:sz="0" w:space="0" w:color="auto"/>
                            <w:bottom w:val="none" w:sz="0" w:space="0" w:color="auto"/>
                            <w:right w:val="none" w:sz="0" w:space="0" w:color="auto"/>
                          </w:divBdr>
                          <w:divsChild>
                            <w:div w:id="397359277">
                              <w:marLeft w:val="0"/>
                              <w:marRight w:val="0"/>
                              <w:marTop w:val="0"/>
                              <w:marBottom w:val="0"/>
                              <w:divBdr>
                                <w:top w:val="none" w:sz="0" w:space="0" w:color="auto"/>
                                <w:left w:val="none" w:sz="0" w:space="0" w:color="auto"/>
                                <w:bottom w:val="none" w:sz="0" w:space="0" w:color="auto"/>
                                <w:right w:val="none" w:sz="0" w:space="0" w:color="auto"/>
                              </w:divBdr>
                              <w:divsChild>
                                <w:div w:id="971057419">
                                  <w:marLeft w:val="0"/>
                                  <w:marRight w:val="0"/>
                                  <w:marTop w:val="0"/>
                                  <w:marBottom w:val="0"/>
                                  <w:divBdr>
                                    <w:top w:val="none" w:sz="0" w:space="0" w:color="auto"/>
                                    <w:left w:val="none" w:sz="0" w:space="0" w:color="auto"/>
                                    <w:bottom w:val="none" w:sz="0" w:space="0" w:color="auto"/>
                                    <w:right w:val="none" w:sz="0" w:space="0" w:color="auto"/>
                                  </w:divBdr>
                                  <w:divsChild>
                                    <w:div w:id="265314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5205055">
      <w:bodyDiv w:val="1"/>
      <w:marLeft w:val="0"/>
      <w:marRight w:val="0"/>
      <w:marTop w:val="0"/>
      <w:marBottom w:val="0"/>
      <w:divBdr>
        <w:top w:val="none" w:sz="0" w:space="0" w:color="auto"/>
        <w:left w:val="none" w:sz="0" w:space="0" w:color="auto"/>
        <w:bottom w:val="none" w:sz="0" w:space="0" w:color="auto"/>
        <w:right w:val="none" w:sz="0" w:space="0" w:color="auto"/>
      </w:divBdr>
    </w:div>
    <w:div w:id="1685281982">
      <w:bodyDiv w:val="1"/>
      <w:marLeft w:val="0"/>
      <w:marRight w:val="0"/>
      <w:marTop w:val="0"/>
      <w:marBottom w:val="0"/>
      <w:divBdr>
        <w:top w:val="none" w:sz="0" w:space="0" w:color="auto"/>
        <w:left w:val="none" w:sz="0" w:space="0" w:color="auto"/>
        <w:bottom w:val="none" w:sz="0" w:space="0" w:color="auto"/>
        <w:right w:val="none" w:sz="0" w:space="0" w:color="auto"/>
      </w:divBdr>
    </w:div>
    <w:div w:id="1691688065">
      <w:bodyDiv w:val="1"/>
      <w:marLeft w:val="0"/>
      <w:marRight w:val="0"/>
      <w:marTop w:val="0"/>
      <w:marBottom w:val="0"/>
      <w:divBdr>
        <w:top w:val="none" w:sz="0" w:space="0" w:color="auto"/>
        <w:left w:val="none" w:sz="0" w:space="0" w:color="auto"/>
        <w:bottom w:val="none" w:sz="0" w:space="0" w:color="auto"/>
        <w:right w:val="none" w:sz="0" w:space="0" w:color="auto"/>
      </w:divBdr>
    </w:div>
    <w:div w:id="1693799881">
      <w:bodyDiv w:val="1"/>
      <w:marLeft w:val="0"/>
      <w:marRight w:val="0"/>
      <w:marTop w:val="0"/>
      <w:marBottom w:val="0"/>
      <w:divBdr>
        <w:top w:val="none" w:sz="0" w:space="0" w:color="auto"/>
        <w:left w:val="none" w:sz="0" w:space="0" w:color="auto"/>
        <w:bottom w:val="none" w:sz="0" w:space="0" w:color="auto"/>
        <w:right w:val="none" w:sz="0" w:space="0" w:color="auto"/>
      </w:divBdr>
    </w:div>
    <w:div w:id="1699041654">
      <w:bodyDiv w:val="1"/>
      <w:marLeft w:val="0"/>
      <w:marRight w:val="0"/>
      <w:marTop w:val="0"/>
      <w:marBottom w:val="0"/>
      <w:divBdr>
        <w:top w:val="none" w:sz="0" w:space="0" w:color="auto"/>
        <w:left w:val="none" w:sz="0" w:space="0" w:color="auto"/>
        <w:bottom w:val="none" w:sz="0" w:space="0" w:color="auto"/>
        <w:right w:val="none" w:sz="0" w:space="0" w:color="auto"/>
      </w:divBdr>
      <w:divsChild>
        <w:div w:id="4147905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0204115">
      <w:bodyDiv w:val="1"/>
      <w:marLeft w:val="0"/>
      <w:marRight w:val="0"/>
      <w:marTop w:val="0"/>
      <w:marBottom w:val="0"/>
      <w:divBdr>
        <w:top w:val="none" w:sz="0" w:space="0" w:color="auto"/>
        <w:left w:val="none" w:sz="0" w:space="0" w:color="auto"/>
        <w:bottom w:val="none" w:sz="0" w:space="0" w:color="auto"/>
        <w:right w:val="none" w:sz="0" w:space="0" w:color="auto"/>
      </w:divBdr>
    </w:div>
    <w:div w:id="1702046647">
      <w:bodyDiv w:val="1"/>
      <w:marLeft w:val="0"/>
      <w:marRight w:val="0"/>
      <w:marTop w:val="0"/>
      <w:marBottom w:val="0"/>
      <w:divBdr>
        <w:top w:val="none" w:sz="0" w:space="0" w:color="auto"/>
        <w:left w:val="none" w:sz="0" w:space="0" w:color="auto"/>
        <w:bottom w:val="none" w:sz="0" w:space="0" w:color="auto"/>
        <w:right w:val="none" w:sz="0" w:space="0" w:color="auto"/>
      </w:divBdr>
    </w:div>
    <w:div w:id="1711570507">
      <w:bodyDiv w:val="1"/>
      <w:marLeft w:val="0"/>
      <w:marRight w:val="0"/>
      <w:marTop w:val="0"/>
      <w:marBottom w:val="0"/>
      <w:divBdr>
        <w:top w:val="none" w:sz="0" w:space="0" w:color="auto"/>
        <w:left w:val="none" w:sz="0" w:space="0" w:color="auto"/>
        <w:bottom w:val="none" w:sz="0" w:space="0" w:color="auto"/>
        <w:right w:val="none" w:sz="0" w:space="0" w:color="auto"/>
      </w:divBdr>
    </w:div>
    <w:div w:id="1714422184">
      <w:bodyDiv w:val="1"/>
      <w:marLeft w:val="0"/>
      <w:marRight w:val="0"/>
      <w:marTop w:val="0"/>
      <w:marBottom w:val="0"/>
      <w:divBdr>
        <w:top w:val="none" w:sz="0" w:space="0" w:color="auto"/>
        <w:left w:val="none" w:sz="0" w:space="0" w:color="auto"/>
        <w:bottom w:val="none" w:sz="0" w:space="0" w:color="auto"/>
        <w:right w:val="none" w:sz="0" w:space="0" w:color="auto"/>
      </w:divBdr>
    </w:div>
    <w:div w:id="1716078771">
      <w:bodyDiv w:val="1"/>
      <w:marLeft w:val="0"/>
      <w:marRight w:val="0"/>
      <w:marTop w:val="0"/>
      <w:marBottom w:val="0"/>
      <w:divBdr>
        <w:top w:val="none" w:sz="0" w:space="0" w:color="auto"/>
        <w:left w:val="none" w:sz="0" w:space="0" w:color="auto"/>
        <w:bottom w:val="none" w:sz="0" w:space="0" w:color="auto"/>
        <w:right w:val="none" w:sz="0" w:space="0" w:color="auto"/>
      </w:divBdr>
    </w:div>
    <w:div w:id="1717853486">
      <w:bodyDiv w:val="1"/>
      <w:marLeft w:val="0"/>
      <w:marRight w:val="0"/>
      <w:marTop w:val="0"/>
      <w:marBottom w:val="0"/>
      <w:divBdr>
        <w:top w:val="none" w:sz="0" w:space="0" w:color="auto"/>
        <w:left w:val="none" w:sz="0" w:space="0" w:color="auto"/>
        <w:bottom w:val="none" w:sz="0" w:space="0" w:color="auto"/>
        <w:right w:val="none" w:sz="0" w:space="0" w:color="auto"/>
      </w:divBdr>
    </w:div>
    <w:div w:id="1720006816">
      <w:bodyDiv w:val="1"/>
      <w:marLeft w:val="0"/>
      <w:marRight w:val="0"/>
      <w:marTop w:val="0"/>
      <w:marBottom w:val="0"/>
      <w:divBdr>
        <w:top w:val="none" w:sz="0" w:space="0" w:color="auto"/>
        <w:left w:val="none" w:sz="0" w:space="0" w:color="auto"/>
        <w:bottom w:val="none" w:sz="0" w:space="0" w:color="auto"/>
        <w:right w:val="none" w:sz="0" w:space="0" w:color="auto"/>
      </w:divBdr>
    </w:div>
    <w:div w:id="1727879129">
      <w:bodyDiv w:val="1"/>
      <w:marLeft w:val="0"/>
      <w:marRight w:val="0"/>
      <w:marTop w:val="0"/>
      <w:marBottom w:val="0"/>
      <w:divBdr>
        <w:top w:val="none" w:sz="0" w:space="0" w:color="auto"/>
        <w:left w:val="none" w:sz="0" w:space="0" w:color="auto"/>
        <w:bottom w:val="none" w:sz="0" w:space="0" w:color="auto"/>
        <w:right w:val="none" w:sz="0" w:space="0" w:color="auto"/>
      </w:divBdr>
      <w:divsChild>
        <w:div w:id="2005433372">
          <w:marLeft w:val="0"/>
          <w:marRight w:val="0"/>
          <w:marTop w:val="0"/>
          <w:marBottom w:val="0"/>
          <w:divBdr>
            <w:top w:val="none" w:sz="0" w:space="0" w:color="auto"/>
            <w:left w:val="none" w:sz="0" w:space="0" w:color="auto"/>
            <w:bottom w:val="none" w:sz="0" w:space="0" w:color="auto"/>
            <w:right w:val="none" w:sz="0" w:space="0" w:color="auto"/>
          </w:divBdr>
          <w:divsChild>
            <w:div w:id="2063597738">
              <w:marLeft w:val="0"/>
              <w:marRight w:val="0"/>
              <w:marTop w:val="0"/>
              <w:marBottom w:val="0"/>
              <w:divBdr>
                <w:top w:val="none" w:sz="0" w:space="0" w:color="auto"/>
                <w:left w:val="none" w:sz="0" w:space="0" w:color="auto"/>
                <w:bottom w:val="none" w:sz="0" w:space="0" w:color="auto"/>
                <w:right w:val="none" w:sz="0" w:space="0" w:color="auto"/>
              </w:divBdr>
              <w:divsChild>
                <w:div w:id="1618176958">
                  <w:marLeft w:val="0"/>
                  <w:marRight w:val="0"/>
                  <w:marTop w:val="0"/>
                  <w:marBottom w:val="0"/>
                  <w:divBdr>
                    <w:top w:val="none" w:sz="0" w:space="0" w:color="auto"/>
                    <w:left w:val="none" w:sz="0" w:space="0" w:color="auto"/>
                    <w:bottom w:val="none" w:sz="0" w:space="0" w:color="auto"/>
                    <w:right w:val="none" w:sz="0" w:space="0" w:color="auto"/>
                  </w:divBdr>
                  <w:divsChild>
                    <w:div w:id="1264072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8063922">
      <w:bodyDiv w:val="1"/>
      <w:marLeft w:val="0"/>
      <w:marRight w:val="0"/>
      <w:marTop w:val="0"/>
      <w:marBottom w:val="0"/>
      <w:divBdr>
        <w:top w:val="none" w:sz="0" w:space="0" w:color="auto"/>
        <w:left w:val="none" w:sz="0" w:space="0" w:color="auto"/>
        <w:bottom w:val="none" w:sz="0" w:space="0" w:color="auto"/>
        <w:right w:val="none" w:sz="0" w:space="0" w:color="auto"/>
      </w:divBdr>
    </w:div>
    <w:div w:id="1728607045">
      <w:bodyDiv w:val="1"/>
      <w:marLeft w:val="0"/>
      <w:marRight w:val="0"/>
      <w:marTop w:val="0"/>
      <w:marBottom w:val="0"/>
      <w:divBdr>
        <w:top w:val="none" w:sz="0" w:space="0" w:color="auto"/>
        <w:left w:val="none" w:sz="0" w:space="0" w:color="auto"/>
        <w:bottom w:val="none" w:sz="0" w:space="0" w:color="auto"/>
        <w:right w:val="none" w:sz="0" w:space="0" w:color="auto"/>
      </w:divBdr>
    </w:div>
    <w:div w:id="1732077976">
      <w:bodyDiv w:val="1"/>
      <w:marLeft w:val="0"/>
      <w:marRight w:val="0"/>
      <w:marTop w:val="0"/>
      <w:marBottom w:val="0"/>
      <w:divBdr>
        <w:top w:val="none" w:sz="0" w:space="0" w:color="auto"/>
        <w:left w:val="none" w:sz="0" w:space="0" w:color="auto"/>
        <w:bottom w:val="none" w:sz="0" w:space="0" w:color="auto"/>
        <w:right w:val="none" w:sz="0" w:space="0" w:color="auto"/>
      </w:divBdr>
    </w:div>
    <w:div w:id="1734349059">
      <w:bodyDiv w:val="1"/>
      <w:marLeft w:val="0"/>
      <w:marRight w:val="0"/>
      <w:marTop w:val="0"/>
      <w:marBottom w:val="0"/>
      <w:divBdr>
        <w:top w:val="none" w:sz="0" w:space="0" w:color="auto"/>
        <w:left w:val="none" w:sz="0" w:space="0" w:color="auto"/>
        <w:bottom w:val="none" w:sz="0" w:space="0" w:color="auto"/>
        <w:right w:val="none" w:sz="0" w:space="0" w:color="auto"/>
      </w:divBdr>
    </w:div>
    <w:div w:id="1736119287">
      <w:bodyDiv w:val="1"/>
      <w:marLeft w:val="0"/>
      <w:marRight w:val="0"/>
      <w:marTop w:val="0"/>
      <w:marBottom w:val="0"/>
      <w:divBdr>
        <w:top w:val="none" w:sz="0" w:space="0" w:color="auto"/>
        <w:left w:val="none" w:sz="0" w:space="0" w:color="auto"/>
        <w:bottom w:val="none" w:sz="0" w:space="0" w:color="auto"/>
        <w:right w:val="none" w:sz="0" w:space="0" w:color="auto"/>
      </w:divBdr>
    </w:div>
    <w:div w:id="1736469102">
      <w:bodyDiv w:val="1"/>
      <w:marLeft w:val="0"/>
      <w:marRight w:val="0"/>
      <w:marTop w:val="0"/>
      <w:marBottom w:val="0"/>
      <w:divBdr>
        <w:top w:val="none" w:sz="0" w:space="0" w:color="auto"/>
        <w:left w:val="none" w:sz="0" w:space="0" w:color="auto"/>
        <w:bottom w:val="none" w:sz="0" w:space="0" w:color="auto"/>
        <w:right w:val="none" w:sz="0" w:space="0" w:color="auto"/>
      </w:divBdr>
    </w:div>
    <w:div w:id="1743522591">
      <w:bodyDiv w:val="1"/>
      <w:marLeft w:val="0"/>
      <w:marRight w:val="0"/>
      <w:marTop w:val="0"/>
      <w:marBottom w:val="0"/>
      <w:divBdr>
        <w:top w:val="none" w:sz="0" w:space="0" w:color="auto"/>
        <w:left w:val="none" w:sz="0" w:space="0" w:color="auto"/>
        <w:bottom w:val="none" w:sz="0" w:space="0" w:color="auto"/>
        <w:right w:val="none" w:sz="0" w:space="0" w:color="auto"/>
      </w:divBdr>
    </w:div>
    <w:div w:id="1745225785">
      <w:bodyDiv w:val="1"/>
      <w:marLeft w:val="0"/>
      <w:marRight w:val="0"/>
      <w:marTop w:val="0"/>
      <w:marBottom w:val="0"/>
      <w:divBdr>
        <w:top w:val="none" w:sz="0" w:space="0" w:color="auto"/>
        <w:left w:val="none" w:sz="0" w:space="0" w:color="auto"/>
        <w:bottom w:val="none" w:sz="0" w:space="0" w:color="auto"/>
        <w:right w:val="none" w:sz="0" w:space="0" w:color="auto"/>
      </w:divBdr>
    </w:div>
    <w:div w:id="1749228428">
      <w:bodyDiv w:val="1"/>
      <w:marLeft w:val="0"/>
      <w:marRight w:val="0"/>
      <w:marTop w:val="0"/>
      <w:marBottom w:val="0"/>
      <w:divBdr>
        <w:top w:val="none" w:sz="0" w:space="0" w:color="auto"/>
        <w:left w:val="none" w:sz="0" w:space="0" w:color="auto"/>
        <w:bottom w:val="none" w:sz="0" w:space="0" w:color="auto"/>
        <w:right w:val="none" w:sz="0" w:space="0" w:color="auto"/>
      </w:divBdr>
    </w:div>
    <w:div w:id="1753965720">
      <w:bodyDiv w:val="1"/>
      <w:marLeft w:val="0"/>
      <w:marRight w:val="0"/>
      <w:marTop w:val="0"/>
      <w:marBottom w:val="0"/>
      <w:divBdr>
        <w:top w:val="none" w:sz="0" w:space="0" w:color="auto"/>
        <w:left w:val="none" w:sz="0" w:space="0" w:color="auto"/>
        <w:bottom w:val="none" w:sz="0" w:space="0" w:color="auto"/>
        <w:right w:val="none" w:sz="0" w:space="0" w:color="auto"/>
      </w:divBdr>
    </w:div>
    <w:div w:id="1759936147">
      <w:bodyDiv w:val="1"/>
      <w:marLeft w:val="0"/>
      <w:marRight w:val="0"/>
      <w:marTop w:val="0"/>
      <w:marBottom w:val="0"/>
      <w:divBdr>
        <w:top w:val="none" w:sz="0" w:space="0" w:color="auto"/>
        <w:left w:val="none" w:sz="0" w:space="0" w:color="auto"/>
        <w:bottom w:val="none" w:sz="0" w:space="0" w:color="auto"/>
        <w:right w:val="none" w:sz="0" w:space="0" w:color="auto"/>
      </w:divBdr>
    </w:div>
    <w:div w:id="1764954140">
      <w:bodyDiv w:val="1"/>
      <w:marLeft w:val="0"/>
      <w:marRight w:val="0"/>
      <w:marTop w:val="0"/>
      <w:marBottom w:val="0"/>
      <w:divBdr>
        <w:top w:val="none" w:sz="0" w:space="0" w:color="auto"/>
        <w:left w:val="none" w:sz="0" w:space="0" w:color="auto"/>
        <w:bottom w:val="none" w:sz="0" w:space="0" w:color="auto"/>
        <w:right w:val="none" w:sz="0" w:space="0" w:color="auto"/>
      </w:divBdr>
    </w:div>
    <w:div w:id="1780025525">
      <w:bodyDiv w:val="1"/>
      <w:marLeft w:val="0"/>
      <w:marRight w:val="0"/>
      <w:marTop w:val="0"/>
      <w:marBottom w:val="0"/>
      <w:divBdr>
        <w:top w:val="none" w:sz="0" w:space="0" w:color="auto"/>
        <w:left w:val="none" w:sz="0" w:space="0" w:color="auto"/>
        <w:bottom w:val="none" w:sz="0" w:space="0" w:color="auto"/>
        <w:right w:val="none" w:sz="0" w:space="0" w:color="auto"/>
      </w:divBdr>
    </w:div>
    <w:div w:id="1784035572">
      <w:bodyDiv w:val="1"/>
      <w:marLeft w:val="0"/>
      <w:marRight w:val="0"/>
      <w:marTop w:val="0"/>
      <w:marBottom w:val="0"/>
      <w:divBdr>
        <w:top w:val="none" w:sz="0" w:space="0" w:color="auto"/>
        <w:left w:val="none" w:sz="0" w:space="0" w:color="auto"/>
        <w:bottom w:val="none" w:sz="0" w:space="0" w:color="auto"/>
        <w:right w:val="none" w:sz="0" w:space="0" w:color="auto"/>
      </w:divBdr>
    </w:div>
    <w:div w:id="1784811409">
      <w:bodyDiv w:val="1"/>
      <w:marLeft w:val="0"/>
      <w:marRight w:val="0"/>
      <w:marTop w:val="0"/>
      <w:marBottom w:val="0"/>
      <w:divBdr>
        <w:top w:val="none" w:sz="0" w:space="0" w:color="auto"/>
        <w:left w:val="none" w:sz="0" w:space="0" w:color="auto"/>
        <w:bottom w:val="none" w:sz="0" w:space="0" w:color="auto"/>
        <w:right w:val="none" w:sz="0" w:space="0" w:color="auto"/>
      </w:divBdr>
    </w:div>
    <w:div w:id="1788817435">
      <w:bodyDiv w:val="1"/>
      <w:marLeft w:val="0"/>
      <w:marRight w:val="0"/>
      <w:marTop w:val="0"/>
      <w:marBottom w:val="0"/>
      <w:divBdr>
        <w:top w:val="none" w:sz="0" w:space="0" w:color="auto"/>
        <w:left w:val="none" w:sz="0" w:space="0" w:color="auto"/>
        <w:bottom w:val="none" w:sz="0" w:space="0" w:color="auto"/>
        <w:right w:val="none" w:sz="0" w:space="0" w:color="auto"/>
      </w:divBdr>
    </w:div>
    <w:div w:id="1790782854">
      <w:bodyDiv w:val="1"/>
      <w:marLeft w:val="0"/>
      <w:marRight w:val="0"/>
      <w:marTop w:val="0"/>
      <w:marBottom w:val="0"/>
      <w:divBdr>
        <w:top w:val="none" w:sz="0" w:space="0" w:color="auto"/>
        <w:left w:val="none" w:sz="0" w:space="0" w:color="auto"/>
        <w:bottom w:val="none" w:sz="0" w:space="0" w:color="auto"/>
        <w:right w:val="none" w:sz="0" w:space="0" w:color="auto"/>
      </w:divBdr>
    </w:div>
    <w:div w:id="1798186044">
      <w:bodyDiv w:val="1"/>
      <w:marLeft w:val="0"/>
      <w:marRight w:val="0"/>
      <w:marTop w:val="0"/>
      <w:marBottom w:val="0"/>
      <w:divBdr>
        <w:top w:val="none" w:sz="0" w:space="0" w:color="auto"/>
        <w:left w:val="none" w:sz="0" w:space="0" w:color="auto"/>
        <w:bottom w:val="none" w:sz="0" w:space="0" w:color="auto"/>
        <w:right w:val="none" w:sz="0" w:space="0" w:color="auto"/>
      </w:divBdr>
    </w:div>
    <w:div w:id="1799647385">
      <w:bodyDiv w:val="1"/>
      <w:marLeft w:val="0"/>
      <w:marRight w:val="0"/>
      <w:marTop w:val="0"/>
      <w:marBottom w:val="0"/>
      <w:divBdr>
        <w:top w:val="none" w:sz="0" w:space="0" w:color="auto"/>
        <w:left w:val="none" w:sz="0" w:space="0" w:color="auto"/>
        <w:bottom w:val="none" w:sz="0" w:space="0" w:color="auto"/>
        <w:right w:val="none" w:sz="0" w:space="0" w:color="auto"/>
      </w:divBdr>
    </w:div>
    <w:div w:id="1802070923">
      <w:bodyDiv w:val="1"/>
      <w:marLeft w:val="0"/>
      <w:marRight w:val="0"/>
      <w:marTop w:val="0"/>
      <w:marBottom w:val="0"/>
      <w:divBdr>
        <w:top w:val="none" w:sz="0" w:space="0" w:color="auto"/>
        <w:left w:val="none" w:sz="0" w:space="0" w:color="auto"/>
        <w:bottom w:val="none" w:sz="0" w:space="0" w:color="auto"/>
        <w:right w:val="none" w:sz="0" w:space="0" w:color="auto"/>
      </w:divBdr>
    </w:div>
    <w:div w:id="1804811221">
      <w:bodyDiv w:val="1"/>
      <w:marLeft w:val="0"/>
      <w:marRight w:val="0"/>
      <w:marTop w:val="0"/>
      <w:marBottom w:val="0"/>
      <w:divBdr>
        <w:top w:val="none" w:sz="0" w:space="0" w:color="auto"/>
        <w:left w:val="none" w:sz="0" w:space="0" w:color="auto"/>
        <w:bottom w:val="none" w:sz="0" w:space="0" w:color="auto"/>
        <w:right w:val="none" w:sz="0" w:space="0" w:color="auto"/>
      </w:divBdr>
    </w:div>
    <w:div w:id="1809514864">
      <w:bodyDiv w:val="1"/>
      <w:marLeft w:val="0"/>
      <w:marRight w:val="0"/>
      <w:marTop w:val="0"/>
      <w:marBottom w:val="0"/>
      <w:divBdr>
        <w:top w:val="none" w:sz="0" w:space="0" w:color="auto"/>
        <w:left w:val="none" w:sz="0" w:space="0" w:color="auto"/>
        <w:bottom w:val="none" w:sz="0" w:space="0" w:color="auto"/>
        <w:right w:val="none" w:sz="0" w:space="0" w:color="auto"/>
      </w:divBdr>
    </w:div>
    <w:div w:id="1809665440">
      <w:bodyDiv w:val="1"/>
      <w:marLeft w:val="0"/>
      <w:marRight w:val="0"/>
      <w:marTop w:val="0"/>
      <w:marBottom w:val="0"/>
      <w:divBdr>
        <w:top w:val="none" w:sz="0" w:space="0" w:color="auto"/>
        <w:left w:val="none" w:sz="0" w:space="0" w:color="auto"/>
        <w:bottom w:val="none" w:sz="0" w:space="0" w:color="auto"/>
        <w:right w:val="none" w:sz="0" w:space="0" w:color="auto"/>
      </w:divBdr>
    </w:div>
    <w:div w:id="1810786568">
      <w:bodyDiv w:val="1"/>
      <w:marLeft w:val="0"/>
      <w:marRight w:val="0"/>
      <w:marTop w:val="0"/>
      <w:marBottom w:val="0"/>
      <w:divBdr>
        <w:top w:val="none" w:sz="0" w:space="0" w:color="auto"/>
        <w:left w:val="none" w:sz="0" w:space="0" w:color="auto"/>
        <w:bottom w:val="none" w:sz="0" w:space="0" w:color="auto"/>
        <w:right w:val="none" w:sz="0" w:space="0" w:color="auto"/>
      </w:divBdr>
    </w:div>
    <w:div w:id="1811942237">
      <w:bodyDiv w:val="1"/>
      <w:marLeft w:val="0"/>
      <w:marRight w:val="0"/>
      <w:marTop w:val="0"/>
      <w:marBottom w:val="0"/>
      <w:divBdr>
        <w:top w:val="none" w:sz="0" w:space="0" w:color="auto"/>
        <w:left w:val="none" w:sz="0" w:space="0" w:color="auto"/>
        <w:bottom w:val="none" w:sz="0" w:space="0" w:color="auto"/>
        <w:right w:val="none" w:sz="0" w:space="0" w:color="auto"/>
      </w:divBdr>
    </w:div>
    <w:div w:id="1816217344">
      <w:bodyDiv w:val="1"/>
      <w:marLeft w:val="0"/>
      <w:marRight w:val="0"/>
      <w:marTop w:val="0"/>
      <w:marBottom w:val="0"/>
      <w:divBdr>
        <w:top w:val="none" w:sz="0" w:space="0" w:color="auto"/>
        <w:left w:val="none" w:sz="0" w:space="0" w:color="auto"/>
        <w:bottom w:val="none" w:sz="0" w:space="0" w:color="auto"/>
        <w:right w:val="none" w:sz="0" w:space="0" w:color="auto"/>
      </w:divBdr>
    </w:div>
    <w:div w:id="1816678997">
      <w:bodyDiv w:val="1"/>
      <w:marLeft w:val="0"/>
      <w:marRight w:val="0"/>
      <w:marTop w:val="0"/>
      <w:marBottom w:val="0"/>
      <w:divBdr>
        <w:top w:val="none" w:sz="0" w:space="0" w:color="auto"/>
        <w:left w:val="none" w:sz="0" w:space="0" w:color="auto"/>
        <w:bottom w:val="none" w:sz="0" w:space="0" w:color="auto"/>
        <w:right w:val="none" w:sz="0" w:space="0" w:color="auto"/>
      </w:divBdr>
    </w:div>
    <w:div w:id="1820264627">
      <w:bodyDiv w:val="1"/>
      <w:marLeft w:val="0"/>
      <w:marRight w:val="0"/>
      <w:marTop w:val="0"/>
      <w:marBottom w:val="0"/>
      <w:divBdr>
        <w:top w:val="none" w:sz="0" w:space="0" w:color="auto"/>
        <w:left w:val="none" w:sz="0" w:space="0" w:color="auto"/>
        <w:bottom w:val="none" w:sz="0" w:space="0" w:color="auto"/>
        <w:right w:val="none" w:sz="0" w:space="0" w:color="auto"/>
      </w:divBdr>
    </w:div>
    <w:div w:id="1830249274">
      <w:bodyDiv w:val="1"/>
      <w:marLeft w:val="0"/>
      <w:marRight w:val="0"/>
      <w:marTop w:val="0"/>
      <w:marBottom w:val="0"/>
      <w:divBdr>
        <w:top w:val="none" w:sz="0" w:space="0" w:color="auto"/>
        <w:left w:val="none" w:sz="0" w:space="0" w:color="auto"/>
        <w:bottom w:val="none" w:sz="0" w:space="0" w:color="auto"/>
        <w:right w:val="none" w:sz="0" w:space="0" w:color="auto"/>
      </w:divBdr>
    </w:div>
    <w:div w:id="1833136670">
      <w:bodyDiv w:val="1"/>
      <w:marLeft w:val="0"/>
      <w:marRight w:val="0"/>
      <w:marTop w:val="0"/>
      <w:marBottom w:val="0"/>
      <w:divBdr>
        <w:top w:val="none" w:sz="0" w:space="0" w:color="auto"/>
        <w:left w:val="none" w:sz="0" w:space="0" w:color="auto"/>
        <w:bottom w:val="none" w:sz="0" w:space="0" w:color="auto"/>
        <w:right w:val="none" w:sz="0" w:space="0" w:color="auto"/>
      </w:divBdr>
    </w:div>
    <w:div w:id="1834831643">
      <w:bodyDiv w:val="1"/>
      <w:marLeft w:val="0"/>
      <w:marRight w:val="0"/>
      <w:marTop w:val="0"/>
      <w:marBottom w:val="0"/>
      <w:divBdr>
        <w:top w:val="none" w:sz="0" w:space="0" w:color="auto"/>
        <w:left w:val="none" w:sz="0" w:space="0" w:color="auto"/>
        <w:bottom w:val="none" w:sz="0" w:space="0" w:color="auto"/>
        <w:right w:val="none" w:sz="0" w:space="0" w:color="auto"/>
      </w:divBdr>
    </w:div>
    <w:div w:id="1840189548">
      <w:bodyDiv w:val="1"/>
      <w:marLeft w:val="0"/>
      <w:marRight w:val="0"/>
      <w:marTop w:val="0"/>
      <w:marBottom w:val="0"/>
      <w:divBdr>
        <w:top w:val="none" w:sz="0" w:space="0" w:color="auto"/>
        <w:left w:val="none" w:sz="0" w:space="0" w:color="auto"/>
        <w:bottom w:val="none" w:sz="0" w:space="0" w:color="auto"/>
        <w:right w:val="none" w:sz="0" w:space="0" w:color="auto"/>
      </w:divBdr>
    </w:div>
    <w:div w:id="1842501466">
      <w:bodyDiv w:val="1"/>
      <w:marLeft w:val="0"/>
      <w:marRight w:val="0"/>
      <w:marTop w:val="0"/>
      <w:marBottom w:val="0"/>
      <w:divBdr>
        <w:top w:val="none" w:sz="0" w:space="0" w:color="auto"/>
        <w:left w:val="none" w:sz="0" w:space="0" w:color="auto"/>
        <w:bottom w:val="none" w:sz="0" w:space="0" w:color="auto"/>
        <w:right w:val="none" w:sz="0" w:space="0" w:color="auto"/>
      </w:divBdr>
    </w:div>
    <w:div w:id="1851331050">
      <w:bodyDiv w:val="1"/>
      <w:marLeft w:val="0"/>
      <w:marRight w:val="0"/>
      <w:marTop w:val="0"/>
      <w:marBottom w:val="0"/>
      <w:divBdr>
        <w:top w:val="none" w:sz="0" w:space="0" w:color="auto"/>
        <w:left w:val="none" w:sz="0" w:space="0" w:color="auto"/>
        <w:bottom w:val="none" w:sz="0" w:space="0" w:color="auto"/>
        <w:right w:val="none" w:sz="0" w:space="0" w:color="auto"/>
      </w:divBdr>
    </w:div>
    <w:div w:id="1852719205">
      <w:bodyDiv w:val="1"/>
      <w:marLeft w:val="0"/>
      <w:marRight w:val="0"/>
      <w:marTop w:val="0"/>
      <w:marBottom w:val="0"/>
      <w:divBdr>
        <w:top w:val="none" w:sz="0" w:space="0" w:color="auto"/>
        <w:left w:val="none" w:sz="0" w:space="0" w:color="auto"/>
        <w:bottom w:val="none" w:sz="0" w:space="0" w:color="auto"/>
        <w:right w:val="none" w:sz="0" w:space="0" w:color="auto"/>
      </w:divBdr>
    </w:div>
    <w:div w:id="1854686210">
      <w:bodyDiv w:val="1"/>
      <w:marLeft w:val="0"/>
      <w:marRight w:val="0"/>
      <w:marTop w:val="0"/>
      <w:marBottom w:val="0"/>
      <w:divBdr>
        <w:top w:val="none" w:sz="0" w:space="0" w:color="auto"/>
        <w:left w:val="none" w:sz="0" w:space="0" w:color="auto"/>
        <w:bottom w:val="none" w:sz="0" w:space="0" w:color="auto"/>
        <w:right w:val="none" w:sz="0" w:space="0" w:color="auto"/>
      </w:divBdr>
    </w:div>
    <w:div w:id="1858540549">
      <w:bodyDiv w:val="1"/>
      <w:marLeft w:val="0"/>
      <w:marRight w:val="0"/>
      <w:marTop w:val="0"/>
      <w:marBottom w:val="0"/>
      <w:divBdr>
        <w:top w:val="none" w:sz="0" w:space="0" w:color="auto"/>
        <w:left w:val="none" w:sz="0" w:space="0" w:color="auto"/>
        <w:bottom w:val="none" w:sz="0" w:space="0" w:color="auto"/>
        <w:right w:val="none" w:sz="0" w:space="0" w:color="auto"/>
      </w:divBdr>
    </w:div>
    <w:div w:id="1860390546">
      <w:bodyDiv w:val="1"/>
      <w:marLeft w:val="0"/>
      <w:marRight w:val="0"/>
      <w:marTop w:val="0"/>
      <w:marBottom w:val="0"/>
      <w:divBdr>
        <w:top w:val="none" w:sz="0" w:space="0" w:color="auto"/>
        <w:left w:val="none" w:sz="0" w:space="0" w:color="auto"/>
        <w:bottom w:val="none" w:sz="0" w:space="0" w:color="auto"/>
        <w:right w:val="none" w:sz="0" w:space="0" w:color="auto"/>
      </w:divBdr>
      <w:divsChild>
        <w:div w:id="338121787">
          <w:marLeft w:val="0"/>
          <w:marRight w:val="0"/>
          <w:marTop w:val="0"/>
          <w:marBottom w:val="0"/>
          <w:divBdr>
            <w:top w:val="none" w:sz="0" w:space="0" w:color="auto"/>
            <w:left w:val="none" w:sz="0" w:space="0" w:color="auto"/>
            <w:bottom w:val="none" w:sz="0" w:space="0" w:color="auto"/>
            <w:right w:val="none" w:sz="0" w:space="0" w:color="auto"/>
          </w:divBdr>
          <w:divsChild>
            <w:div w:id="1077437114">
              <w:marLeft w:val="0"/>
              <w:marRight w:val="0"/>
              <w:marTop w:val="0"/>
              <w:marBottom w:val="0"/>
              <w:divBdr>
                <w:top w:val="none" w:sz="0" w:space="0" w:color="auto"/>
                <w:left w:val="none" w:sz="0" w:space="0" w:color="auto"/>
                <w:bottom w:val="none" w:sz="0" w:space="0" w:color="auto"/>
                <w:right w:val="none" w:sz="0" w:space="0" w:color="auto"/>
              </w:divBdr>
              <w:divsChild>
                <w:div w:id="801575508">
                  <w:marLeft w:val="0"/>
                  <w:marRight w:val="0"/>
                  <w:marTop w:val="0"/>
                  <w:marBottom w:val="0"/>
                  <w:divBdr>
                    <w:top w:val="none" w:sz="0" w:space="0" w:color="auto"/>
                    <w:left w:val="none" w:sz="0" w:space="0" w:color="auto"/>
                    <w:bottom w:val="none" w:sz="0" w:space="0" w:color="auto"/>
                    <w:right w:val="none" w:sz="0" w:space="0" w:color="auto"/>
                  </w:divBdr>
                  <w:divsChild>
                    <w:div w:id="1026443727">
                      <w:marLeft w:val="0"/>
                      <w:marRight w:val="0"/>
                      <w:marTop w:val="0"/>
                      <w:marBottom w:val="0"/>
                      <w:divBdr>
                        <w:top w:val="none" w:sz="0" w:space="0" w:color="auto"/>
                        <w:left w:val="none" w:sz="0" w:space="0" w:color="auto"/>
                        <w:bottom w:val="none" w:sz="0" w:space="0" w:color="auto"/>
                        <w:right w:val="none" w:sz="0" w:space="0" w:color="auto"/>
                      </w:divBdr>
                      <w:divsChild>
                        <w:div w:id="1411849760">
                          <w:marLeft w:val="0"/>
                          <w:marRight w:val="0"/>
                          <w:marTop w:val="0"/>
                          <w:marBottom w:val="0"/>
                          <w:divBdr>
                            <w:top w:val="none" w:sz="0" w:space="0" w:color="auto"/>
                            <w:left w:val="none" w:sz="0" w:space="0" w:color="auto"/>
                            <w:bottom w:val="none" w:sz="0" w:space="0" w:color="auto"/>
                            <w:right w:val="none" w:sz="0" w:space="0" w:color="auto"/>
                          </w:divBdr>
                          <w:divsChild>
                            <w:div w:id="122815113">
                              <w:marLeft w:val="0"/>
                              <w:marRight w:val="0"/>
                              <w:marTop w:val="0"/>
                              <w:marBottom w:val="0"/>
                              <w:divBdr>
                                <w:top w:val="none" w:sz="0" w:space="0" w:color="auto"/>
                                <w:left w:val="none" w:sz="0" w:space="0" w:color="auto"/>
                                <w:bottom w:val="none" w:sz="0" w:space="0" w:color="auto"/>
                                <w:right w:val="none" w:sz="0" w:space="0" w:color="auto"/>
                              </w:divBdr>
                              <w:divsChild>
                                <w:div w:id="1838232086">
                                  <w:marLeft w:val="0"/>
                                  <w:marRight w:val="0"/>
                                  <w:marTop w:val="0"/>
                                  <w:marBottom w:val="0"/>
                                  <w:divBdr>
                                    <w:top w:val="none" w:sz="0" w:space="0" w:color="auto"/>
                                    <w:left w:val="none" w:sz="0" w:space="0" w:color="auto"/>
                                    <w:bottom w:val="none" w:sz="0" w:space="0" w:color="auto"/>
                                    <w:right w:val="none" w:sz="0" w:space="0" w:color="auto"/>
                                  </w:divBdr>
                                  <w:divsChild>
                                    <w:div w:id="461575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5897301">
      <w:bodyDiv w:val="1"/>
      <w:marLeft w:val="0"/>
      <w:marRight w:val="0"/>
      <w:marTop w:val="0"/>
      <w:marBottom w:val="0"/>
      <w:divBdr>
        <w:top w:val="none" w:sz="0" w:space="0" w:color="auto"/>
        <w:left w:val="none" w:sz="0" w:space="0" w:color="auto"/>
        <w:bottom w:val="none" w:sz="0" w:space="0" w:color="auto"/>
        <w:right w:val="none" w:sz="0" w:space="0" w:color="auto"/>
      </w:divBdr>
    </w:div>
    <w:div w:id="1870217316">
      <w:bodyDiv w:val="1"/>
      <w:marLeft w:val="0"/>
      <w:marRight w:val="0"/>
      <w:marTop w:val="0"/>
      <w:marBottom w:val="0"/>
      <w:divBdr>
        <w:top w:val="none" w:sz="0" w:space="0" w:color="auto"/>
        <w:left w:val="none" w:sz="0" w:space="0" w:color="auto"/>
        <w:bottom w:val="none" w:sz="0" w:space="0" w:color="auto"/>
        <w:right w:val="none" w:sz="0" w:space="0" w:color="auto"/>
      </w:divBdr>
      <w:divsChild>
        <w:div w:id="1065223765">
          <w:marLeft w:val="0"/>
          <w:marRight w:val="0"/>
          <w:marTop w:val="0"/>
          <w:marBottom w:val="0"/>
          <w:divBdr>
            <w:top w:val="none" w:sz="0" w:space="0" w:color="auto"/>
            <w:left w:val="none" w:sz="0" w:space="0" w:color="auto"/>
            <w:bottom w:val="none" w:sz="0" w:space="0" w:color="auto"/>
            <w:right w:val="none" w:sz="0" w:space="0" w:color="auto"/>
          </w:divBdr>
          <w:divsChild>
            <w:div w:id="888110474">
              <w:marLeft w:val="0"/>
              <w:marRight w:val="0"/>
              <w:marTop w:val="0"/>
              <w:marBottom w:val="0"/>
              <w:divBdr>
                <w:top w:val="none" w:sz="0" w:space="0" w:color="auto"/>
                <w:left w:val="none" w:sz="0" w:space="0" w:color="auto"/>
                <w:bottom w:val="none" w:sz="0" w:space="0" w:color="auto"/>
                <w:right w:val="none" w:sz="0" w:space="0" w:color="auto"/>
              </w:divBdr>
              <w:divsChild>
                <w:div w:id="464546471">
                  <w:marLeft w:val="0"/>
                  <w:marRight w:val="0"/>
                  <w:marTop w:val="0"/>
                  <w:marBottom w:val="0"/>
                  <w:divBdr>
                    <w:top w:val="none" w:sz="0" w:space="0" w:color="auto"/>
                    <w:left w:val="none" w:sz="0" w:space="0" w:color="auto"/>
                    <w:bottom w:val="none" w:sz="0" w:space="0" w:color="auto"/>
                    <w:right w:val="none" w:sz="0" w:space="0" w:color="auto"/>
                  </w:divBdr>
                  <w:divsChild>
                    <w:div w:id="1150828442">
                      <w:marLeft w:val="0"/>
                      <w:marRight w:val="0"/>
                      <w:marTop w:val="0"/>
                      <w:marBottom w:val="0"/>
                      <w:divBdr>
                        <w:top w:val="none" w:sz="0" w:space="0" w:color="auto"/>
                        <w:left w:val="none" w:sz="0" w:space="0" w:color="auto"/>
                        <w:bottom w:val="none" w:sz="0" w:space="0" w:color="auto"/>
                        <w:right w:val="none" w:sz="0" w:space="0" w:color="auto"/>
                      </w:divBdr>
                      <w:divsChild>
                        <w:div w:id="1030422596">
                          <w:marLeft w:val="0"/>
                          <w:marRight w:val="0"/>
                          <w:marTop w:val="0"/>
                          <w:marBottom w:val="0"/>
                          <w:divBdr>
                            <w:top w:val="none" w:sz="0" w:space="0" w:color="auto"/>
                            <w:left w:val="none" w:sz="0" w:space="0" w:color="auto"/>
                            <w:bottom w:val="none" w:sz="0" w:space="0" w:color="auto"/>
                            <w:right w:val="none" w:sz="0" w:space="0" w:color="auto"/>
                          </w:divBdr>
                          <w:divsChild>
                            <w:div w:id="1432628722">
                              <w:marLeft w:val="0"/>
                              <w:marRight w:val="0"/>
                              <w:marTop w:val="0"/>
                              <w:marBottom w:val="0"/>
                              <w:divBdr>
                                <w:top w:val="none" w:sz="0" w:space="0" w:color="auto"/>
                                <w:left w:val="none" w:sz="0" w:space="0" w:color="auto"/>
                                <w:bottom w:val="none" w:sz="0" w:space="0" w:color="auto"/>
                                <w:right w:val="none" w:sz="0" w:space="0" w:color="auto"/>
                              </w:divBdr>
                              <w:divsChild>
                                <w:div w:id="573702490">
                                  <w:marLeft w:val="0"/>
                                  <w:marRight w:val="0"/>
                                  <w:marTop w:val="0"/>
                                  <w:marBottom w:val="0"/>
                                  <w:divBdr>
                                    <w:top w:val="none" w:sz="0" w:space="0" w:color="auto"/>
                                    <w:left w:val="none" w:sz="0" w:space="0" w:color="auto"/>
                                    <w:bottom w:val="none" w:sz="0" w:space="0" w:color="auto"/>
                                    <w:right w:val="none" w:sz="0" w:space="0" w:color="auto"/>
                                  </w:divBdr>
                                  <w:divsChild>
                                    <w:div w:id="571430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0945788">
      <w:bodyDiv w:val="1"/>
      <w:marLeft w:val="0"/>
      <w:marRight w:val="0"/>
      <w:marTop w:val="0"/>
      <w:marBottom w:val="0"/>
      <w:divBdr>
        <w:top w:val="none" w:sz="0" w:space="0" w:color="auto"/>
        <w:left w:val="none" w:sz="0" w:space="0" w:color="auto"/>
        <w:bottom w:val="none" w:sz="0" w:space="0" w:color="auto"/>
        <w:right w:val="none" w:sz="0" w:space="0" w:color="auto"/>
      </w:divBdr>
    </w:div>
    <w:div w:id="1874921511">
      <w:bodyDiv w:val="1"/>
      <w:marLeft w:val="0"/>
      <w:marRight w:val="0"/>
      <w:marTop w:val="0"/>
      <w:marBottom w:val="0"/>
      <w:divBdr>
        <w:top w:val="none" w:sz="0" w:space="0" w:color="auto"/>
        <w:left w:val="none" w:sz="0" w:space="0" w:color="auto"/>
        <w:bottom w:val="none" w:sz="0" w:space="0" w:color="auto"/>
        <w:right w:val="none" w:sz="0" w:space="0" w:color="auto"/>
      </w:divBdr>
    </w:div>
    <w:div w:id="1875651573">
      <w:bodyDiv w:val="1"/>
      <w:marLeft w:val="0"/>
      <w:marRight w:val="0"/>
      <w:marTop w:val="0"/>
      <w:marBottom w:val="0"/>
      <w:divBdr>
        <w:top w:val="none" w:sz="0" w:space="0" w:color="auto"/>
        <w:left w:val="none" w:sz="0" w:space="0" w:color="auto"/>
        <w:bottom w:val="none" w:sz="0" w:space="0" w:color="auto"/>
        <w:right w:val="none" w:sz="0" w:space="0" w:color="auto"/>
      </w:divBdr>
    </w:div>
    <w:div w:id="1877043841">
      <w:bodyDiv w:val="1"/>
      <w:marLeft w:val="0"/>
      <w:marRight w:val="0"/>
      <w:marTop w:val="0"/>
      <w:marBottom w:val="0"/>
      <w:divBdr>
        <w:top w:val="none" w:sz="0" w:space="0" w:color="auto"/>
        <w:left w:val="none" w:sz="0" w:space="0" w:color="auto"/>
        <w:bottom w:val="none" w:sz="0" w:space="0" w:color="auto"/>
        <w:right w:val="none" w:sz="0" w:space="0" w:color="auto"/>
      </w:divBdr>
    </w:div>
    <w:div w:id="1880584428">
      <w:bodyDiv w:val="1"/>
      <w:marLeft w:val="0"/>
      <w:marRight w:val="0"/>
      <w:marTop w:val="0"/>
      <w:marBottom w:val="0"/>
      <w:divBdr>
        <w:top w:val="none" w:sz="0" w:space="0" w:color="auto"/>
        <w:left w:val="none" w:sz="0" w:space="0" w:color="auto"/>
        <w:bottom w:val="none" w:sz="0" w:space="0" w:color="auto"/>
        <w:right w:val="none" w:sz="0" w:space="0" w:color="auto"/>
      </w:divBdr>
    </w:div>
    <w:div w:id="1881818579">
      <w:bodyDiv w:val="1"/>
      <w:marLeft w:val="0"/>
      <w:marRight w:val="0"/>
      <w:marTop w:val="0"/>
      <w:marBottom w:val="0"/>
      <w:divBdr>
        <w:top w:val="none" w:sz="0" w:space="0" w:color="auto"/>
        <w:left w:val="none" w:sz="0" w:space="0" w:color="auto"/>
        <w:bottom w:val="none" w:sz="0" w:space="0" w:color="auto"/>
        <w:right w:val="none" w:sz="0" w:space="0" w:color="auto"/>
      </w:divBdr>
    </w:div>
    <w:div w:id="1884444296">
      <w:bodyDiv w:val="1"/>
      <w:marLeft w:val="0"/>
      <w:marRight w:val="0"/>
      <w:marTop w:val="0"/>
      <w:marBottom w:val="0"/>
      <w:divBdr>
        <w:top w:val="none" w:sz="0" w:space="0" w:color="auto"/>
        <w:left w:val="none" w:sz="0" w:space="0" w:color="auto"/>
        <w:bottom w:val="none" w:sz="0" w:space="0" w:color="auto"/>
        <w:right w:val="none" w:sz="0" w:space="0" w:color="auto"/>
      </w:divBdr>
      <w:divsChild>
        <w:div w:id="11164888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6210890">
      <w:bodyDiv w:val="1"/>
      <w:marLeft w:val="0"/>
      <w:marRight w:val="0"/>
      <w:marTop w:val="0"/>
      <w:marBottom w:val="0"/>
      <w:divBdr>
        <w:top w:val="none" w:sz="0" w:space="0" w:color="auto"/>
        <w:left w:val="none" w:sz="0" w:space="0" w:color="auto"/>
        <w:bottom w:val="none" w:sz="0" w:space="0" w:color="auto"/>
        <w:right w:val="none" w:sz="0" w:space="0" w:color="auto"/>
      </w:divBdr>
    </w:div>
    <w:div w:id="1892617554">
      <w:bodyDiv w:val="1"/>
      <w:marLeft w:val="0"/>
      <w:marRight w:val="0"/>
      <w:marTop w:val="0"/>
      <w:marBottom w:val="0"/>
      <w:divBdr>
        <w:top w:val="none" w:sz="0" w:space="0" w:color="auto"/>
        <w:left w:val="none" w:sz="0" w:space="0" w:color="auto"/>
        <w:bottom w:val="none" w:sz="0" w:space="0" w:color="auto"/>
        <w:right w:val="none" w:sz="0" w:space="0" w:color="auto"/>
      </w:divBdr>
    </w:div>
    <w:div w:id="1897889376">
      <w:bodyDiv w:val="1"/>
      <w:marLeft w:val="0"/>
      <w:marRight w:val="0"/>
      <w:marTop w:val="0"/>
      <w:marBottom w:val="0"/>
      <w:divBdr>
        <w:top w:val="none" w:sz="0" w:space="0" w:color="auto"/>
        <w:left w:val="none" w:sz="0" w:space="0" w:color="auto"/>
        <w:bottom w:val="none" w:sz="0" w:space="0" w:color="auto"/>
        <w:right w:val="none" w:sz="0" w:space="0" w:color="auto"/>
      </w:divBdr>
    </w:div>
    <w:div w:id="1898274087">
      <w:bodyDiv w:val="1"/>
      <w:marLeft w:val="0"/>
      <w:marRight w:val="0"/>
      <w:marTop w:val="0"/>
      <w:marBottom w:val="0"/>
      <w:divBdr>
        <w:top w:val="none" w:sz="0" w:space="0" w:color="auto"/>
        <w:left w:val="none" w:sz="0" w:space="0" w:color="auto"/>
        <w:bottom w:val="none" w:sz="0" w:space="0" w:color="auto"/>
        <w:right w:val="none" w:sz="0" w:space="0" w:color="auto"/>
      </w:divBdr>
    </w:div>
    <w:div w:id="1906185074">
      <w:bodyDiv w:val="1"/>
      <w:marLeft w:val="0"/>
      <w:marRight w:val="0"/>
      <w:marTop w:val="0"/>
      <w:marBottom w:val="0"/>
      <w:divBdr>
        <w:top w:val="none" w:sz="0" w:space="0" w:color="auto"/>
        <w:left w:val="none" w:sz="0" w:space="0" w:color="auto"/>
        <w:bottom w:val="none" w:sz="0" w:space="0" w:color="auto"/>
        <w:right w:val="none" w:sz="0" w:space="0" w:color="auto"/>
      </w:divBdr>
    </w:div>
    <w:div w:id="1910844601">
      <w:bodyDiv w:val="1"/>
      <w:marLeft w:val="0"/>
      <w:marRight w:val="0"/>
      <w:marTop w:val="0"/>
      <w:marBottom w:val="0"/>
      <w:divBdr>
        <w:top w:val="none" w:sz="0" w:space="0" w:color="auto"/>
        <w:left w:val="none" w:sz="0" w:space="0" w:color="auto"/>
        <w:bottom w:val="none" w:sz="0" w:space="0" w:color="auto"/>
        <w:right w:val="none" w:sz="0" w:space="0" w:color="auto"/>
      </w:divBdr>
    </w:div>
    <w:div w:id="1914971237">
      <w:bodyDiv w:val="1"/>
      <w:marLeft w:val="0"/>
      <w:marRight w:val="0"/>
      <w:marTop w:val="0"/>
      <w:marBottom w:val="0"/>
      <w:divBdr>
        <w:top w:val="none" w:sz="0" w:space="0" w:color="auto"/>
        <w:left w:val="none" w:sz="0" w:space="0" w:color="auto"/>
        <w:bottom w:val="none" w:sz="0" w:space="0" w:color="auto"/>
        <w:right w:val="none" w:sz="0" w:space="0" w:color="auto"/>
      </w:divBdr>
    </w:div>
    <w:div w:id="1917083094">
      <w:bodyDiv w:val="1"/>
      <w:marLeft w:val="0"/>
      <w:marRight w:val="0"/>
      <w:marTop w:val="0"/>
      <w:marBottom w:val="0"/>
      <w:divBdr>
        <w:top w:val="none" w:sz="0" w:space="0" w:color="auto"/>
        <w:left w:val="none" w:sz="0" w:space="0" w:color="auto"/>
        <w:bottom w:val="none" w:sz="0" w:space="0" w:color="auto"/>
        <w:right w:val="none" w:sz="0" w:space="0" w:color="auto"/>
      </w:divBdr>
    </w:div>
    <w:div w:id="1917325929">
      <w:bodyDiv w:val="1"/>
      <w:marLeft w:val="0"/>
      <w:marRight w:val="0"/>
      <w:marTop w:val="0"/>
      <w:marBottom w:val="0"/>
      <w:divBdr>
        <w:top w:val="none" w:sz="0" w:space="0" w:color="auto"/>
        <w:left w:val="none" w:sz="0" w:space="0" w:color="auto"/>
        <w:bottom w:val="none" w:sz="0" w:space="0" w:color="auto"/>
        <w:right w:val="none" w:sz="0" w:space="0" w:color="auto"/>
      </w:divBdr>
    </w:div>
    <w:div w:id="1924410488">
      <w:bodyDiv w:val="1"/>
      <w:marLeft w:val="0"/>
      <w:marRight w:val="0"/>
      <w:marTop w:val="0"/>
      <w:marBottom w:val="0"/>
      <w:divBdr>
        <w:top w:val="none" w:sz="0" w:space="0" w:color="auto"/>
        <w:left w:val="none" w:sz="0" w:space="0" w:color="auto"/>
        <w:bottom w:val="none" w:sz="0" w:space="0" w:color="auto"/>
        <w:right w:val="none" w:sz="0" w:space="0" w:color="auto"/>
      </w:divBdr>
    </w:div>
    <w:div w:id="1924412760">
      <w:bodyDiv w:val="1"/>
      <w:marLeft w:val="0"/>
      <w:marRight w:val="0"/>
      <w:marTop w:val="0"/>
      <w:marBottom w:val="0"/>
      <w:divBdr>
        <w:top w:val="none" w:sz="0" w:space="0" w:color="auto"/>
        <w:left w:val="none" w:sz="0" w:space="0" w:color="auto"/>
        <w:bottom w:val="none" w:sz="0" w:space="0" w:color="auto"/>
        <w:right w:val="none" w:sz="0" w:space="0" w:color="auto"/>
      </w:divBdr>
    </w:div>
    <w:div w:id="1926262033">
      <w:bodyDiv w:val="1"/>
      <w:marLeft w:val="0"/>
      <w:marRight w:val="0"/>
      <w:marTop w:val="0"/>
      <w:marBottom w:val="0"/>
      <w:divBdr>
        <w:top w:val="none" w:sz="0" w:space="0" w:color="auto"/>
        <w:left w:val="none" w:sz="0" w:space="0" w:color="auto"/>
        <w:bottom w:val="none" w:sz="0" w:space="0" w:color="auto"/>
        <w:right w:val="none" w:sz="0" w:space="0" w:color="auto"/>
      </w:divBdr>
    </w:div>
    <w:div w:id="1934245771">
      <w:bodyDiv w:val="1"/>
      <w:marLeft w:val="0"/>
      <w:marRight w:val="0"/>
      <w:marTop w:val="0"/>
      <w:marBottom w:val="0"/>
      <w:divBdr>
        <w:top w:val="none" w:sz="0" w:space="0" w:color="auto"/>
        <w:left w:val="none" w:sz="0" w:space="0" w:color="auto"/>
        <w:bottom w:val="none" w:sz="0" w:space="0" w:color="auto"/>
        <w:right w:val="none" w:sz="0" w:space="0" w:color="auto"/>
      </w:divBdr>
    </w:div>
    <w:div w:id="1936787809">
      <w:bodyDiv w:val="1"/>
      <w:marLeft w:val="0"/>
      <w:marRight w:val="0"/>
      <w:marTop w:val="0"/>
      <w:marBottom w:val="0"/>
      <w:divBdr>
        <w:top w:val="none" w:sz="0" w:space="0" w:color="auto"/>
        <w:left w:val="none" w:sz="0" w:space="0" w:color="auto"/>
        <w:bottom w:val="none" w:sz="0" w:space="0" w:color="auto"/>
        <w:right w:val="none" w:sz="0" w:space="0" w:color="auto"/>
      </w:divBdr>
    </w:div>
    <w:div w:id="1941252596">
      <w:bodyDiv w:val="1"/>
      <w:marLeft w:val="0"/>
      <w:marRight w:val="0"/>
      <w:marTop w:val="0"/>
      <w:marBottom w:val="0"/>
      <w:divBdr>
        <w:top w:val="none" w:sz="0" w:space="0" w:color="auto"/>
        <w:left w:val="none" w:sz="0" w:space="0" w:color="auto"/>
        <w:bottom w:val="none" w:sz="0" w:space="0" w:color="auto"/>
        <w:right w:val="none" w:sz="0" w:space="0" w:color="auto"/>
      </w:divBdr>
    </w:div>
    <w:div w:id="1942563671">
      <w:bodyDiv w:val="1"/>
      <w:marLeft w:val="0"/>
      <w:marRight w:val="0"/>
      <w:marTop w:val="0"/>
      <w:marBottom w:val="0"/>
      <w:divBdr>
        <w:top w:val="none" w:sz="0" w:space="0" w:color="auto"/>
        <w:left w:val="none" w:sz="0" w:space="0" w:color="auto"/>
        <w:bottom w:val="none" w:sz="0" w:space="0" w:color="auto"/>
        <w:right w:val="none" w:sz="0" w:space="0" w:color="auto"/>
      </w:divBdr>
    </w:div>
    <w:div w:id="1944729424">
      <w:bodyDiv w:val="1"/>
      <w:marLeft w:val="0"/>
      <w:marRight w:val="0"/>
      <w:marTop w:val="0"/>
      <w:marBottom w:val="0"/>
      <w:divBdr>
        <w:top w:val="none" w:sz="0" w:space="0" w:color="auto"/>
        <w:left w:val="none" w:sz="0" w:space="0" w:color="auto"/>
        <w:bottom w:val="none" w:sz="0" w:space="0" w:color="auto"/>
        <w:right w:val="none" w:sz="0" w:space="0" w:color="auto"/>
      </w:divBdr>
    </w:div>
    <w:div w:id="1949920597">
      <w:bodyDiv w:val="1"/>
      <w:marLeft w:val="0"/>
      <w:marRight w:val="0"/>
      <w:marTop w:val="0"/>
      <w:marBottom w:val="0"/>
      <w:divBdr>
        <w:top w:val="none" w:sz="0" w:space="0" w:color="auto"/>
        <w:left w:val="none" w:sz="0" w:space="0" w:color="auto"/>
        <w:bottom w:val="none" w:sz="0" w:space="0" w:color="auto"/>
        <w:right w:val="none" w:sz="0" w:space="0" w:color="auto"/>
      </w:divBdr>
    </w:div>
    <w:div w:id="1961258359">
      <w:bodyDiv w:val="1"/>
      <w:marLeft w:val="0"/>
      <w:marRight w:val="0"/>
      <w:marTop w:val="0"/>
      <w:marBottom w:val="0"/>
      <w:divBdr>
        <w:top w:val="none" w:sz="0" w:space="0" w:color="auto"/>
        <w:left w:val="none" w:sz="0" w:space="0" w:color="auto"/>
        <w:bottom w:val="none" w:sz="0" w:space="0" w:color="auto"/>
        <w:right w:val="none" w:sz="0" w:space="0" w:color="auto"/>
      </w:divBdr>
    </w:div>
    <w:div w:id="1967806813">
      <w:bodyDiv w:val="1"/>
      <w:marLeft w:val="0"/>
      <w:marRight w:val="0"/>
      <w:marTop w:val="0"/>
      <w:marBottom w:val="0"/>
      <w:divBdr>
        <w:top w:val="none" w:sz="0" w:space="0" w:color="auto"/>
        <w:left w:val="none" w:sz="0" w:space="0" w:color="auto"/>
        <w:bottom w:val="none" w:sz="0" w:space="0" w:color="auto"/>
        <w:right w:val="none" w:sz="0" w:space="0" w:color="auto"/>
      </w:divBdr>
    </w:div>
    <w:div w:id="1977753070">
      <w:bodyDiv w:val="1"/>
      <w:marLeft w:val="0"/>
      <w:marRight w:val="0"/>
      <w:marTop w:val="0"/>
      <w:marBottom w:val="0"/>
      <w:divBdr>
        <w:top w:val="none" w:sz="0" w:space="0" w:color="auto"/>
        <w:left w:val="none" w:sz="0" w:space="0" w:color="auto"/>
        <w:bottom w:val="none" w:sz="0" w:space="0" w:color="auto"/>
        <w:right w:val="none" w:sz="0" w:space="0" w:color="auto"/>
      </w:divBdr>
    </w:div>
    <w:div w:id="1992758479">
      <w:bodyDiv w:val="1"/>
      <w:marLeft w:val="0"/>
      <w:marRight w:val="0"/>
      <w:marTop w:val="0"/>
      <w:marBottom w:val="0"/>
      <w:divBdr>
        <w:top w:val="none" w:sz="0" w:space="0" w:color="auto"/>
        <w:left w:val="none" w:sz="0" w:space="0" w:color="auto"/>
        <w:bottom w:val="none" w:sz="0" w:space="0" w:color="auto"/>
        <w:right w:val="none" w:sz="0" w:space="0" w:color="auto"/>
      </w:divBdr>
    </w:div>
    <w:div w:id="1994328556">
      <w:bodyDiv w:val="1"/>
      <w:marLeft w:val="0"/>
      <w:marRight w:val="0"/>
      <w:marTop w:val="0"/>
      <w:marBottom w:val="0"/>
      <w:divBdr>
        <w:top w:val="none" w:sz="0" w:space="0" w:color="auto"/>
        <w:left w:val="none" w:sz="0" w:space="0" w:color="auto"/>
        <w:bottom w:val="none" w:sz="0" w:space="0" w:color="auto"/>
        <w:right w:val="none" w:sz="0" w:space="0" w:color="auto"/>
      </w:divBdr>
    </w:div>
    <w:div w:id="1994867917">
      <w:bodyDiv w:val="1"/>
      <w:marLeft w:val="0"/>
      <w:marRight w:val="0"/>
      <w:marTop w:val="0"/>
      <w:marBottom w:val="0"/>
      <w:divBdr>
        <w:top w:val="none" w:sz="0" w:space="0" w:color="auto"/>
        <w:left w:val="none" w:sz="0" w:space="0" w:color="auto"/>
        <w:bottom w:val="none" w:sz="0" w:space="0" w:color="auto"/>
        <w:right w:val="none" w:sz="0" w:space="0" w:color="auto"/>
      </w:divBdr>
    </w:div>
    <w:div w:id="1998607785">
      <w:bodyDiv w:val="1"/>
      <w:marLeft w:val="0"/>
      <w:marRight w:val="0"/>
      <w:marTop w:val="0"/>
      <w:marBottom w:val="0"/>
      <w:divBdr>
        <w:top w:val="none" w:sz="0" w:space="0" w:color="auto"/>
        <w:left w:val="none" w:sz="0" w:space="0" w:color="auto"/>
        <w:bottom w:val="none" w:sz="0" w:space="0" w:color="auto"/>
        <w:right w:val="none" w:sz="0" w:space="0" w:color="auto"/>
      </w:divBdr>
    </w:div>
    <w:div w:id="2000571508">
      <w:bodyDiv w:val="1"/>
      <w:marLeft w:val="0"/>
      <w:marRight w:val="0"/>
      <w:marTop w:val="0"/>
      <w:marBottom w:val="0"/>
      <w:divBdr>
        <w:top w:val="none" w:sz="0" w:space="0" w:color="auto"/>
        <w:left w:val="none" w:sz="0" w:space="0" w:color="auto"/>
        <w:bottom w:val="none" w:sz="0" w:space="0" w:color="auto"/>
        <w:right w:val="none" w:sz="0" w:space="0" w:color="auto"/>
      </w:divBdr>
    </w:div>
    <w:div w:id="2001301653">
      <w:bodyDiv w:val="1"/>
      <w:marLeft w:val="0"/>
      <w:marRight w:val="0"/>
      <w:marTop w:val="0"/>
      <w:marBottom w:val="0"/>
      <w:divBdr>
        <w:top w:val="none" w:sz="0" w:space="0" w:color="auto"/>
        <w:left w:val="none" w:sz="0" w:space="0" w:color="auto"/>
        <w:bottom w:val="none" w:sz="0" w:space="0" w:color="auto"/>
        <w:right w:val="none" w:sz="0" w:space="0" w:color="auto"/>
      </w:divBdr>
    </w:div>
    <w:div w:id="2002269351">
      <w:bodyDiv w:val="1"/>
      <w:marLeft w:val="0"/>
      <w:marRight w:val="0"/>
      <w:marTop w:val="0"/>
      <w:marBottom w:val="0"/>
      <w:divBdr>
        <w:top w:val="none" w:sz="0" w:space="0" w:color="auto"/>
        <w:left w:val="none" w:sz="0" w:space="0" w:color="auto"/>
        <w:bottom w:val="none" w:sz="0" w:space="0" w:color="auto"/>
        <w:right w:val="none" w:sz="0" w:space="0" w:color="auto"/>
      </w:divBdr>
    </w:div>
    <w:div w:id="2004311213">
      <w:bodyDiv w:val="1"/>
      <w:marLeft w:val="0"/>
      <w:marRight w:val="0"/>
      <w:marTop w:val="0"/>
      <w:marBottom w:val="0"/>
      <w:divBdr>
        <w:top w:val="none" w:sz="0" w:space="0" w:color="auto"/>
        <w:left w:val="none" w:sz="0" w:space="0" w:color="auto"/>
        <w:bottom w:val="none" w:sz="0" w:space="0" w:color="auto"/>
        <w:right w:val="none" w:sz="0" w:space="0" w:color="auto"/>
      </w:divBdr>
    </w:div>
    <w:div w:id="2009403644">
      <w:bodyDiv w:val="1"/>
      <w:marLeft w:val="0"/>
      <w:marRight w:val="0"/>
      <w:marTop w:val="0"/>
      <w:marBottom w:val="0"/>
      <w:divBdr>
        <w:top w:val="none" w:sz="0" w:space="0" w:color="auto"/>
        <w:left w:val="none" w:sz="0" w:space="0" w:color="auto"/>
        <w:bottom w:val="none" w:sz="0" w:space="0" w:color="auto"/>
        <w:right w:val="none" w:sz="0" w:space="0" w:color="auto"/>
      </w:divBdr>
    </w:div>
    <w:div w:id="2024820111">
      <w:bodyDiv w:val="1"/>
      <w:marLeft w:val="0"/>
      <w:marRight w:val="0"/>
      <w:marTop w:val="0"/>
      <w:marBottom w:val="0"/>
      <w:divBdr>
        <w:top w:val="none" w:sz="0" w:space="0" w:color="auto"/>
        <w:left w:val="none" w:sz="0" w:space="0" w:color="auto"/>
        <w:bottom w:val="none" w:sz="0" w:space="0" w:color="auto"/>
        <w:right w:val="none" w:sz="0" w:space="0" w:color="auto"/>
      </w:divBdr>
    </w:div>
    <w:div w:id="2037001888">
      <w:bodyDiv w:val="1"/>
      <w:marLeft w:val="0"/>
      <w:marRight w:val="0"/>
      <w:marTop w:val="0"/>
      <w:marBottom w:val="0"/>
      <w:divBdr>
        <w:top w:val="none" w:sz="0" w:space="0" w:color="auto"/>
        <w:left w:val="none" w:sz="0" w:space="0" w:color="auto"/>
        <w:bottom w:val="none" w:sz="0" w:space="0" w:color="auto"/>
        <w:right w:val="none" w:sz="0" w:space="0" w:color="auto"/>
      </w:divBdr>
    </w:div>
    <w:div w:id="2041777692">
      <w:bodyDiv w:val="1"/>
      <w:marLeft w:val="0"/>
      <w:marRight w:val="0"/>
      <w:marTop w:val="0"/>
      <w:marBottom w:val="0"/>
      <w:divBdr>
        <w:top w:val="none" w:sz="0" w:space="0" w:color="auto"/>
        <w:left w:val="none" w:sz="0" w:space="0" w:color="auto"/>
        <w:bottom w:val="none" w:sz="0" w:space="0" w:color="auto"/>
        <w:right w:val="none" w:sz="0" w:space="0" w:color="auto"/>
      </w:divBdr>
    </w:div>
    <w:div w:id="2043506610">
      <w:bodyDiv w:val="1"/>
      <w:marLeft w:val="0"/>
      <w:marRight w:val="0"/>
      <w:marTop w:val="0"/>
      <w:marBottom w:val="0"/>
      <w:divBdr>
        <w:top w:val="none" w:sz="0" w:space="0" w:color="auto"/>
        <w:left w:val="none" w:sz="0" w:space="0" w:color="auto"/>
        <w:bottom w:val="none" w:sz="0" w:space="0" w:color="auto"/>
        <w:right w:val="none" w:sz="0" w:space="0" w:color="auto"/>
      </w:divBdr>
    </w:div>
    <w:div w:id="2046254702">
      <w:bodyDiv w:val="1"/>
      <w:marLeft w:val="0"/>
      <w:marRight w:val="0"/>
      <w:marTop w:val="0"/>
      <w:marBottom w:val="0"/>
      <w:divBdr>
        <w:top w:val="none" w:sz="0" w:space="0" w:color="auto"/>
        <w:left w:val="none" w:sz="0" w:space="0" w:color="auto"/>
        <w:bottom w:val="none" w:sz="0" w:space="0" w:color="auto"/>
        <w:right w:val="none" w:sz="0" w:space="0" w:color="auto"/>
      </w:divBdr>
    </w:div>
    <w:div w:id="2051109267">
      <w:bodyDiv w:val="1"/>
      <w:marLeft w:val="0"/>
      <w:marRight w:val="0"/>
      <w:marTop w:val="0"/>
      <w:marBottom w:val="0"/>
      <w:divBdr>
        <w:top w:val="none" w:sz="0" w:space="0" w:color="auto"/>
        <w:left w:val="none" w:sz="0" w:space="0" w:color="auto"/>
        <w:bottom w:val="none" w:sz="0" w:space="0" w:color="auto"/>
        <w:right w:val="none" w:sz="0" w:space="0" w:color="auto"/>
      </w:divBdr>
    </w:div>
    <w:div w:id="2052336317">
      <w:bodyDiv w:val="1"/>
      <w:marLeft w:val="0"/>
      <w:marRight w:val="0"/>
      <w:marTop w:val="0"/>
      <w:marBottom w:val="0"/>
      <w:divBdr>
        <w:top w:val="none" w:sz="0" w:space="0" w:color="auto"/>
        <w:left w:val="none" w:sz="0" w:space="0" w:color="auto"/>
        <w:bottom w:val="none" w:sz="0" w:space="0" w:color="auto"/>
        <w:right w:val="none" w:sz="0" w:space="0" w:color="auto"/>
      </w:divBdr>
    </w:div>
    <w:div w:id="2053723264">
      <w:bodyDiv w:val="1"/>
      <w:marLeft w:val="0"/>
      <w:marRight w:val="0"/>
      <w:marTop w:val="0"/>
      <w:marBottom w:val="0"/>
      <w:divBdr>
        <w:top w:val="none" w:sz="0" w:space="0" w:color="auto"/>
        <w:left w:val="none" w:sz="0" w:space="0" w:color="auto"/>
        <w:bottom w:val="none" w:sz="0" w:space="0" w:color="auto"/>
        <w:right w:val="none" w:sz="0" w:space="0" w:color="auto"/>
      </w:divBdr>
    </w:div>
    <w:div w:id="2058819772">
      <w:bodyDiv w:val="1"/>
      <w:marLeft w:val="0"/>
      <w:marRight w:val="0"/>
      <w:marTop w:val="0"/>
      <w:marBottom w:val="0"/>
      <w:divBdr>
        <w:top w:val="none" w:sz="0" w:space="0" w:color="auto"/>
        <w:left w:val="none" w:sz="0" w:space="0" w:color="auto"/>
        <w:bottom w:val="none" w:sz="0" w:space="0" w:color="auto"/>
        <w:right w:val="none" w:sz="0" w:space="0" w:color="auto"/>
      </w:divBdr>
    </w:div>
    <w:div w:id="2064868265">
      <w:bodyDiv w:val="1"/>
      <w:marLeft w:val="0"/>
      <w:marRight w:val="0"/>
      <w:marTop w:val="0"/>
      <w:marBottom w:val="0"/>
      <w:divBdr>
        <w:top w:val="none" w:sz="0" w:space="0" w:color="auto"/>
        <w:left w:val="none" w:sz="0" w:space="0" w:color="auto"/>
        <w:bottom w:val="none" w:sz="0" w:space="0" w:color="auto"/>
        <w:right w:val="none" w:sz="0" w:space="0" w:color="auto"/>
      </w:divBdr>
    </w:div>
    <w:div w:id="2077321002">
      <w:bodyDiv w:val="1"/>
      <w:marLeft w:val="0"/>
      <w:marRight w:val="0"/>
      <w:marTop w:val="0"/>
      <w:marBottom w:val="0"/>
      <w:divBdr>
        <w:top w:val="none" w:sz="0" w:space="0" w:color="auto"/>
        <w:left w:val="none" w:sz="0" w:space="0" w:color="auto"/>
        <w:bottom w:val="none" w:sz="0" w:space="0" w:color="auto"/>
        <w:right w:val="none" w:sz="0" w:space="0" w:color="auto"/>
      </w:divBdr>
    </w:div>
    <w:div w:id="2077780727">
      <w:bodyDiv w:val="1"/>
      <w:marLeft w:val="0"/>
      <w:marRight w:val="0"/>
      <w:marTop w:val="0"/>
      <w:marBottom w:val="0"/>
      <w:divBdr>
        <w:top w:val="none" w:sz="0" w:space="0" w:color="auto"/>
        <w:left w:val="none" w:sz="0" w:space="0" w:color="auto"/>
        <w:bottom w:val="none" w:sz="0" w:space="0" w:color="auto"/>
        <w:right w:val="none" w:sz="0" w:space="0" w:color="auto"/>
      </w:divBdr>
    </w:div>
    <w:div w:id="2079204064">
      <w:bodyDiv w:val="1"/>
      <w:marLeft w:val="0"/>
      <w:marRight w:val="0"/>
      <w:marTop w:val="0"/>
      <w:marBottom w:val="0"/>
      <w:divBdr>
        <w:top w:val="none" w:sz="0" w:space="0" w:color="auto"/>
        <w:left w:val="none" w:sz="0" w:space="0" w:color="auto"/>
        <w:bottom w:val="none" w:sz="0" w:space="0" w:color="auto"/>
        <w:right w:val="none" w:sz="0" w:space="0" w:color="auto"/>
      </w:divBdr>
    </w:div>
    <w:div w:id="2079354872">
      <w:bodyDiv w:val="1"/>
      <w:marLeft w:val="0"/>
      <w:marRight w:val="0"/>
      <w:marTop w:val="0"/>
      <w:marBottom w:val="0"/>
      <w:divBdr>
        <w:top w:val="none" w:sz="0" w:space="0" w:color="auto"/>
        <w:left w:val="none" w:sz="0" w:space="0" w:color="auto"/>
        <w:bottom w:val="none" w:sz="0" w:space="0" w:color="auto"/>
        <w:right w:val="none" w:sz="0" w:space="0" w:color="auto"/>
      </w:divBdr>
    </w:div>
    <w:div w:id="2085757391">
      <w:bodyDiv w:val="1"/>
      <w:marLeft w:val="0"/>
      <w:marRight w:val="0"/>
      <w:marTop w:val="0"/>
      <w:marBottom w:val="0"/>
      <w:divBdr>
        <w:top w:val="none" w:sz="0" w:space="0" w:color="auto"/>
        <w:left w:val="none" w:sz="0" w:space="0" w:color="auto"/>
        <w:bottom w:val="none" w:sz="0" w:space="0" w:color="auto"/>
        <w:right w:val="none" w:sz="0" w:space="0" w:color="auto"/>
      </w:divBdr>
    </w:div>
    <w:div w:id="2085835221">
      <w:bodyDiv w:val="1"/>
      <w:marLeft w:val="0"/>
      <w:marRight w:val="0"/>
      <w:marTop w:val="0"/>
      <w:marBottom w:val="0"/>
      <w:divBdr>
        <w:top w:val="none" w:sz="0" w:space="0" w:color="auto"/>
        <w:left w:val="none" w:sz="0" w:space="0" w:color="auto"/>
        <w:bottom w:val="none" w:sz="0" w:space="0" w:color="auto"/>
        <w:right w:val="none" w:sz="0" w:space="0" w:color="auto"/>
      </w:divBdr>
    </w:div>
    <w:div w:id="2092190797">
      <w:bodyDiv w:val="1"/>
      <w:marLeft w:val="0"/>
      <w:marRight w:val="0"/>
      <w:marTop w:val="0"/>
      <w:marBottom w:val="0"/>
      <w:divBdr>
        <w:top w:val="none" w:sz="0" w:space="0" w:color="auto"/>
        <w:left w:val="none" w:sz="0" w:space="0" w:color="auto"/>
        <w:bottom w:val="none" w:sz="0" w:space="0" w:color="auto"/>
        <w:right w:val="none" w:sz="0" w:space="0" w:color="auto"/>
      </w:divBdr>
    </w:div>
    <w:div w:id="2094466968">
      <w:bodyDiv w:val="1"/>
      <w:marLeft w:val="0"/>
      <w:marRight w:val="0"/>
      <w:marTop w:val="0"/>
      <w:marBottom w:val="0"/>
      <w:divBdr>
        <w:top w:val="none" w:sz="0" w:space="0" w:color="auto"/>
        <w:left w:val="none" w:sz="0" w:space="0" w:color="auto"/>
        <w:bottom w:val="none" w:sz="0" w:space="0" w:color="auto"/>
        <w:right w:val="none" w:sz="0" w:space="0" w:color="auto"/>
      </w:divBdr>
    </w:div>
    <w:div w:id="2098280656">
      <w:bodyDiv w:val="1"/>
      <w:marLeft w:val="0"/>
      <w:marRight w:val="0"/>
      <w:marTop w:val="0"/>
      <w:marBottom w:val="0"/>
      <w:divBdr>
        <w:top w:val="none" w:sz="0" w:space="0" w:color="auto"/>
        <w:left w:val="none" w:sz="0" w:space="0" w:color="auto"/>
        <w:bottom w:val="none" w:sz="0" w:space="0" w:color="auto"/>
        <w:right w:val="none" w:sz="0" w:space="0" w:color="auto"/>
      </w:divBdr>
    </w:div>
    <w:div w:id="2098405356">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9234487">
      <w:bodyDiv w:val="1"/>
      <w:marLeft w:val="0"/>
      <w:marRight w:val="0"/>
      <w:marTop w:val="0"/>
      <w:marBottom w:val="0"/>
      <w:divBdr>
        <w:top w:val="none" w:sz="0" w:space="0" w:color="auto"/>
        <w:left w:val="none" w:sz="0" w:space="0" w:color="auto"/>
        <w:bottom w:val="none" w:sz="0" w:space="0" w:color="auto"/>
        <w:right w:val="none" w:sz="0" w:space="0" w:color="auto"/>
      </w:divBdr>
      <w:divsChild>
        <w:div w:id="911160170">
          <w:marLeft w:val="0"/>
          <w:marRight w:val="0"/>
          <w:marTop w:val="0"/>
          <w:marBottom w:val="0"/>
          <w:divBdr>
            <w:top w:val="none" w:sz="0" w:space="0" w:color="auto"/>
            <w:left w:val="none" w:sz="0" w:space="0" w:color="auto"/>
            <w:bottom w:val="none" w:sz="0" w:space="0" w:color="auto"/>
            <w:right w:val="none" w:sz="0" w:space="0" w:color="auto"/>
          </w:divBdr>
          <w:divsChild>
            <w:div w:id="1583680317">
              <w:marLeft w:val="0"/>
              <w:marRight w:val="0"/>
              <w:marTop w:val="0"/>
              <w:marBottom w:val="0"/>
              <w:divBdr>
                <w:top w:val="none" w:sz="0" w:space="0" w:color="auto"/>
                <w:left w:val="none" w:sz="0" w:space="0" w:color="auto"/>
                <w:bottom w:val="none" w:sz="0" w:space="0" w:color="auto"/>
                <w:right w:val="none" w:sz="0" w:space="0" w:color="auto"/>
              </w:divBdr>
              <w:divsChild>
                <w:div w:id="1711539203">
                  <w:marLeft w:val="0"/>
                  <w:marRight w:val="0"/>
                  <w:marTop w:val="0"/>
                  <w:marBottom w:val="0"/>
                  <w:divBdr>
                    <w:top w:val="none" w:sz="0" w:space="0" w:color="auto"/>
                    <w:left w:val="none" w:sz="0" w:space="0" w:color="auto"/>
                    <w:bottom w:val="none" w:sz="0" w:space="0" w:color="auto"/>
                    <w:right w:val="none" w:sz="0" w:space="0" w:color="auto"/>
                  </w:divBdr>
                  <w:divsChild>
                    <w:div w:id="169881779">
                      <w:marLeft w:val="0"/>
                      <w:marRight w:val="0"/>
                      <w:marTop w:val="0"/>
                      <w:marBottom w:val="0"/>
                      <w:divBdr>
                        <w:top w:val="none" w:sz="0" w:space="0" w:color="auto"/>
                        <w:left w:val="none" w:sz="0" w:space="0" w:color="auto"/>
                        <w:bottom w:val="none" w:sz="0" w:space="0" w:color="auto"/>
                        <w:right w:val="none" w:sz="0" w:space="0" w:color="auto"/>
                      </w:divBdr>
                      <w:divsChild>
                        <w:div w:id="1205826378">
                          <w:marLeft w:val="0"/>
                          <w:marRight w:val="0"/>
                          <w:marTop w:val="0"/>
                          <w:marBottom w:val="0"/>
                          <w:divBdr>
                            <w:top w:val="none" w:sz="0" w:space="0" w:color="auto"/>
                            <w:left w:val="none" w:sz="0" w:space="0" w:color="auto"/>
                            <w:bottom w:val="none" w:sz="0" w:space="0" w:color="auto"/>
                            <w:right w:val="none" w:sz="0" w:space="0" w:color="auto"/>
                          </w:divBdr>
                          <w:divsChild>
                            <w:div w:id="683557234">
                              <w:marLeft w:val="0"/>
                              <w:marRight w:val="0"/>
                              <w:marTop w:val="0"/>
                              <w:marBottom w:val="0"/>
                              <w:divBdr>
                                <w:top w:val="none" w:sz="0" w:space="0" w:color="auto"/>
                                <w:left w:val="none" w:sz="0" w:space="0" w:color="auto"/>
                                <w:bottom w:val="none" w:sz="0" w:space="0" w:color="auto"/>
                                <w:right w:val="none" w:sz="0" w:space="0" w:color="auto"/>
                              </w:divBdr>
                              <w:divsChild>
                                <w:div w:id="1820073620">
                                  <w:marLeft w:val="0"/>
                                  <w:marRight w:val="0"/>
                                  <w:marTop w:val="0"/>
                                  <w:marBottom w:val="0"/>
                                  <w:divBdr>
                                    <w:top w:val="none" w:sz="0" w:space="0" w:color="auto"/>
                                    <w:left w:val="none" w:sz="0" w:space="0" w:color="auto"/>
                                    <w:bottom w:val="none" w:sz="0" w:space="0" w:color="auto"/>
                                    <w:right w:val="none" w:sz="0" w:space="0" w:color="auto"/>
                                  </w:divBdr>
                                  <w:divsChild>
                                    <w:div w:id="1292396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2625549">
      <w:bodyDiv w:val="1"/>
      <w:marLeft w:val="0"/>
      <w:marRight w:val="0"/>
      <w:marTop w:val="0"/>
      <w:marBottom w:val="0"/>
      <w:divBdr>
        <w:top w:val="none" w:sz="0" w:space="0" w:color="auto"/>
        <w:left w:val="none" w:sz="0" w:space="0" w:color="auto"/>
        <w:bottom w:val="none" w:sz="0" w:space="0" w:color="auto"/>
        <w:right w:val="none" w:sz="0" w:space="0" w:color="auto"/>
      </w:divBdr>
    </w:div>
    <w:div w:id="2120252193">
      <w:bodyDiv w:val="1"/>
      <w:marLeft w:val="0"/>
      <w:marRight w:val="0"/>
      <w:marTop w:val="0"/>
      <w:marBottom w:val="0"/>
      <w:divBdr>
        <w:top w:val="none" w:sz="0" w:space="0" w:color="auto"/>
        <w:left w:val="none" w:sz="0" w:space="0" w:color="auto"/>
        <w:bottom w:val="none" w:sz="0" w:space="0" w:color="auto"/>
        <w:right w:val="none" w:sz="0" w:space="0" w:color="auto"/>
      </w:divBdr>
    </w:div>
    <w:div w:id="2123529712">
      <w:bodyDiv w:val="1"/>
      <w:marLeft w:val="0"/>
      <w:marRight w:val="0"/>
      <w:marTop w:val="0"/>
      <w:marBottom w:val="0"/>
      <w:divBdr>
        <w:top w:val="none" w:sz="0" w:space="0" w:color="auto"/>
        <w:left w:val="none" w:sz="0" w:space="0" w:color="auto"/>
        <w:bottom w:val="none" w:sz="0" w:space="0" w:color="auto"/>
        <w:right w:val="none" w:sz="0" w:space="0" w:color="auto"/>
      </w:divBdr>
    </w:div>
    <w:div w:id="2124643302">
      <w:bodyDiv w:val="1"/>
      <w:marLeft w:val="0"/>
      <w:marRight w:val="0"/>
      <w:marTop w:val="0"/>
      <w:marBottom w:val="0"/>
      <w:divBdr>
        <w:top w:val="none" w:sz="0" w:space="0" w:color="auto"/>
        <w:left w:val="none" w:sz="0" w:space="0" w:color="auto"/>
        <w:bottom w:val="none" w:sz="0" w:space="0" w:color="auto"/>
        <w:right w:val="none" w:sz="0" w:space="0" w:color="auto"/>
      </w:divBdr>
      <w:divsChild>
        <w:div w:id="1694767586">
          <w:marLeft w:val="0"/>
          <w:marRight w:val="0"/>
          <w:marTop w:val="0"/>
          <w:marBottom w:val="0"/>
          <w:divBdr>
            <w:top w:val="none" w:sz="0" w:space="0" w:color="auto"/>
            <w:left w:val="none" w:sz="0" w:space="0" w:color="auto"/>
            <w:bottom w:val="none" w:sz="0" w:space="0" w:color="auto"/>
            <w:right w:val="none" w:sz="0" w:space="0" w:color="auto"/>
          </w:divBdr>
          <w:divsChild>
            <w:div w:id="10160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199609">
      <w:bodyDiv w:val="1"/>
      <w:marLeft w:val="0"/>
      <w:marRight w:val="0"/>
      <w:marTop w:val="0"/>
      <w:marBottom w:val="0"/>
      <w:divBdr>
        <w:top w:val="none" w:sz="0" w:space="0" w:color="auto"/>
        <w:left w:val="none" w:sz="0" w:space="0" w:color="auto"/>
        <w:bottom w:val="none" w:sz="0" w:space="0" w:color="auto"/>
        <w:right w:val="none" w:sz="0" w:space="0" w:color="auto"/>
      </w:divBdr>
    </w:div>
    <w:div w:id="2131046428">
      <w:bodyDiv w:val="1"/>
      <w:marLeft w:val="0"/>
      <w:marRight w:val="0"/>
      <w:marTop w:val="0"/>
      <w:marBottom w:val="0"/>
      <w:divBdr>
        <w:top w:val="none" w:sz="0" w:space="0" w:color="auto"/>
        <w:left w:val="none" w:sz="0" w:space="0" w:color="auto"/>
        <w:bottom w:val="none" w:sz="0" w:space="0" w:color="auto"/>
        <w:right w:val="none" w:sz="0" w:space="0" w:color="auto"/>
      </w:divBdr>
    </w:div>
    <w:div w:id="2132899961">
      <w:bodyDiv w:val="1"/>
      <w:marLeft w:val="0"/>
      <w:marRight w:val="0"/>
      <w:marTop w:val="0"/>
      <w:marBottom w:val="0"/>
      <w:divBdr>
        <w:top w:val="none" w:sz="0" w:space="0" w:color="auto"/>
        <w:left w:val="none" w:sz="0" w:space="0" w:color="auto"/>
        <w:bottom w:val="none" w:sz="0" w:space="0" w:color="auto"/>
        <w:right w:val="none" w:sz="0" w:space="0" w:color="auto"/>
      </w:divBdr>
    </w:div>
    <w:div w:id="2133478380">
      <w:bodyDiv w:val="1"/>
      <w:marLeft w:val="0"/>
      <w:marRight w:val="0"/>
      <w:marTop w:val="0"/>
      <w:marBottom w:val="0"/>
      <w:divBdr>
        <w:top w:val="none" w:sz="0" w:space="0" w:color="auto"/>
        <w:left w:val="none" w:sz="0" w:space="0" w:color="auto"/>
        <w:bottom w:val="none" w:sz="0" w:space="0" w:color="auto"/>
        <w:right w:val="none" w:sz="0" w:space="0" w:color="auto"/>
      </w:divBdr>
    </w:div>
    <w:div w:id="2137872302">
      <w:bodyDiv w:val="1"/>
      <w:marLeft w:val="0"/>
      <w:marRight w:val="0"/>
      <w:marTop w:val="0"/>
      <w:marBottom w:val="0"/>
      <w:divBdr>
        <w:top w:val="none" w:sz="0" w:space="0" w:color="auto"/>
        <w:left w:val="none" w:sz="0" w:space="0" w:color="auto"/>
        <w:bottom w:val="none" w:sz="0" w:space="0" w:color="auto"/>
        <w:right w:val="none" w:sz="0" w:space="0" w:color="auto"/>
      </w:divBdr>
    </w:div>
    <w:div w:id="2141728021">
      <w:bodyDiv w:val="1"/>
      <w:marLeft w:val="0"/>
      <w:marRight w:val="0"/>
      <w:marTop w:val="0"/>
      <w:marBottom w:val="0"/>
      <w:divBdr>
        <w:top w:val="none" w:sz="0" w:space="0" w:color="auto"/>
        <w:left w:val="none" w:sz="0" w:space="0" w:color="auto"/>
        <w:bottom w:val="none" w:sz="0" w:space="0" w:color="auto"/>
        <w:right w:val="none" w:sz="0" w:space="0" w:color="auto"/>
      </w:divBdr>
    </w:div>
    <w:div w:id="21450014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13.png"/><Relationship Id="rId21" Type="http://schemas.openxmlformats.org/officeDocument/2006/relationships/chart" Target="charts/chart5.xml"/><Relationship Id="rId42" Type="http://schemas.openxmlformats.org/officeDocument/2006/relationships/image" Target="media/image29.png"/><Relationship Id="rId47" Type="http://schemas.openxmlformats.org/officeDocument/2006/relationships/image" Target="media/image34.png"/><Relationship Id="rId63" Type="http://schemas.openxmlformats.org/officeDocument/2006/relationships/hyperlink" Target="https://doi.org/10.3389/fpsyg.2025.1448820" TargetMode="External"/><Relationship Id="rId68" Type="http://schemas.openxmlformats.org/officeDocument/2006/relationships/hyperlink" Target="https://doi.org/10.3389/fpsyg.2024.1501633" TargetMode="External"/><Relationship Id="rId84" Type="http://schemas.openxmlformats.org/officeDocument/2006/relationships/theme" Target="theme/theme1.xml"/><Relationship Id="rId16" Type="http://schemas.openxmlformats.org/officeDocument/2006/relationships/image" Target="media/image8.png"/><Relationship Id="rId11" Type="http://schemas.openxmlformats.org/officeDocument/2006/relationships/image" Target="media/image4.png"/><Relationship Id="rId32" Type="http://schemas.openxmlformats.org/officeDocument/2006/relationships/image" Target="media/image19.png"/><Relationship Id="rId37" Type="http://schemas.openxmlformats.org/officeDocument/2006/relationships/image" Target="media/image24.png"/><Relationship Id="rId53" Type="http://schemas.openxmlformats.org/officeDocument/2006/relationships/hyperlink" Target="https://doi.org/10.5465/19416520.2013.759433" TargetMode="External"/><Relationship Id="rId58" Type="http://schemas.openxmlformats.org/officeDocument/2006/relationships/hyperlink" Target="https://doi.org/10.3390/merits5010002" TargetMode="External"/><Relationship Id="rId74" Type="http://schemas.openxmlformats.org/officeDocument/2006/relationships/hyperlink" Target="https://doi.org/10.1371/journal.pone.0234898" TargetMode="External"/><Relationship Id="rId79"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hyperlink" Target="https://doi.org/10.3389/fpsyg.2023.1111434" TargetMode="External"/><Relationship Id="rId82" Type="http://schemas.openxmlformats.org/officeDocument/2006/relationships/footer" Target="footer3.xml"/><Relationship Id="rId19" Type="http://schemas.openxmlformats.org/officeDocument/2006/relationships/chart" Target="charts/chart3.xml"/><Relationship Id="rId14" Type="http://schemas.openxmlformats.org/officeDocument/2006/relationships/chart" Target="charts/chart1.xml"/><Relationship Id="rId22" Type="http://schemas.openxmlformats.org/officeDocument/2006/relationships/chart" Target="charts/chart6.xml"/><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30.png"/><Relationship Id="rId48" Type="http://schemas.openxmlformats.org/officeDocument/2006/relationships/image" Target="media/image35.png"/><Relationship Id="rId56" Type="http://schemas.openxmlformats.org/officeDocument/2006/relationships/hyperlink" Target="https://doi.org/10.17605/osf.io/s8x7r" TargetMode="External"/><Relationship Id="rId64" Type="http://schemas.openxmlformats.org/officeDocument/2006/relationships/hyperlink" Target="https://doi.org/10.3389/fpsyg.2024.1501633" TargetMode="External"/><Relationship Id="rId69" Type="http://schemas.openxmlformats.org/officeDocument/2006/relationships/hyperlink" Target="https://doi.org/10.53378/ijair.353107" TargetMode="External"/><Relationship Id="rId77" Type="http://schemas.openxmlformats.org/officeDocument/2006/relationships/header" Target="header1.xml"/><Relationship Id="rId8" Type="http://schemas.openxmlformats.org/officeDocument/2006/relationships/image" Target="media/image1.png"/><Relationship Id="rId51" Type="http://schemas.openxmlformats.org/officeDocument/2006/relationships/hyperlink" Target="https://doi.org/10.1080/17482631.2024.2330117" TargetMode="External"/><Relationship Id="rId72" Type="http://schemas.openxmlformats.org/officeDocument/2006/relationships/hyperlink" Target="https://doi.org/10.47297/wspchrmWSP2040-800501.20241504" TargetMode="External"/><Relationship Id="rId80" Type="http://schemas.openxmlformats.org/officeDocument/2006/relationships/footer" Target="footer2.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image" Target="media/image33.png"/><Relationship Id="rId59" Type="http://schemas.openxmlformats.org/officeDocument/2006/relationships/hyperlink" Target="https://doi.org/10.1002/smj.640" TargetMode="External"/><Relationship Id="rId67" Type="http://schemas.openxmlformats.org/officeDocument/2006/relationships/hyperlink" Target="https://doi.org/10.1016/j.ijdrr.2023.104235" TargetMode="External"/><Relationship Id="rId20" Type="http://schemas.openxmlformats.org/officeDocument/2006/relationships/chart" Target="charts/chart4.xml"/><Relationship Id="rId41" Type="http://schemas.openxmlformats.org/officeDocument/2006/relationships/image" Target="media/image28.png"/><Relationship Id="rId54" Type="http://schemas.openxmlformats.org/officeDocument/2006/relationships/hyperlink" Target="https://doi.org/10.1287/orsc.1050.0153" TargetMode="External"/><Relationship Id="rId62" Type="http://schemas.openxmlformats.org/officeDocument/2006/relationships/hyperlink" Target="https://doi.org/10.5539/ibr.v15n12p47" TargetMode="External"/><Relationship Id="rId70" Type="http://schemas.openxmlformats.org/officeDocument/2006/relationships/hyperlink" Target="https://doi.org/10.62872/7dn4vx41" TargetMode="External"/><Relationship Id="rId75" Type="http://schemas.openxmlformats.org/officeDocument/2006/relationships/hyperlink" Target="https://doi.org/10.58578/ijemt.v3i1.5001"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image" Target="media/image36.png"/><Relationship Id="rId57" Type="http://schemas.openxmlformats.org/officeDocument/2006/relationships/hyperlink" Target="https://osf.io/s8x7r/?utm_source=chatgpt.com" TargetMode="External"/><Relationship Id="rId10" Type="http://schemas.openxmlformats.org/officeDocument/2006/relationships/image" Target="media/image3.png"/><Relationship Id="rId31" Type="http://schemas.openxmlformats.org/officeDocument/2006/relationships/image" Target="media/image18.png"/><Relationship Id="rId44" Type="http://schemas.openxmlformats.org/officeDocument/2006/relationships/image" Target="media/image31.png"/><Relationship Id="rId52" Type="http://schemas.openxmlformats.org/officeDocument/2006/relationships/hyperlink" Target="https://doi.org/10.1037/0021-9010.85.1.65" TargetMode="External"/><Relationship Id="rId60" Type="http://schemas.openxmlformats.org/officeDocument/2006/relationships/hyperlink" Target="https://doi.org/10.1108/BIJ-10-2023-0756" TargetMode="External"/><Relationship Id="rId65" Type="http://schemas.openxmlformats.org/officeDocument/2006/relationships/hyperlink" Target="https://doi.org/10.1142/S1363919623500366" TargetMode="External"/><Relationship Id="rId73" Type="http://schemas.openxmlformats.org/officeDocument/2006/relationships/hyperlink" Target="https://www.researchgate.net/publication/383794393_Optimizing_adaptive_performance_Exploring_organizational_learning_culture_across_generations?utm_source=chatgpt.com" TargetMode="External"/><Relationship Id="rId78" Type="http://schemas.openxmlformats.org/officeDocument/2006/relationships/header" Target="header2.xml"/><Relationship Id="rId8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chart" Target="charts/chart2.xml"/><Relationship Id="rId39" Type="http://schemas.openxmlformats.org/officeDocument/2006/relationships/image" Target="media/image26.png"/><Relationship Id="rId34" Type="http://schemas.openxmlformats.org/officeDocument/2006/relationships/image" Target="media/image21.png"/><Relationship Id="rId50" Type="http://schemas.openxmlformats.org/officeDocument/2006/relationships/hyperlink" Target="https://consensus.app/papers/analysis-strategic-leadership-effectiveness-prophet-ahmed/937911c0405e55f4b02c4db9d41aba52/?utm_source=chatgpt" TargetMode="External"/><Relationship Id="rId55" Type="http://schemas.openxmlformats.org/officeDocument/2006/relationships/hyperlink" Target="https://doi.org/10.1080/1359432X.2022.2102485" TargetMode="External"/><Relationship Id="rId76" Type="http://schemas.openxmlformats.org/officeDocument/2006/relationships/hyperlink" Target="https://doi.org/10.1016/j.heliyon.2024.e40226" TargetMode="External"/><Relationship Id="rId7" Type="http://schemas.openxmlformats.org/officeDocument/2006/relationships/endnotes" Target="endnotes.xml"/><Relationship Id="rId71" Type="http://schemas.openxmlformats.org/officeDocument/2006/relationships/hyperlink" Target="https://doi.org/10.54808/WMSCI2023.01.405" TargetMode="External"/><Relationship Id="rId2" Type="http://schemas.openxmlformats.org/officeDocument/2006/relationships/numbering" Target="numbering.xml"/><Relationship Id="rId29" Type="http://schemas.openxmlformats.org/officeDocument/2006/relationships/image" Target="media/image16.png"/><Relationship Id="rId24" Type="http://schemas.openxmlformats.org/officeDocument/2006/relationships/image" Target="media/image11.png"/><Relationship Id="rId40" Type="http://schemas.openxmlformats.org/officeDocument/2006/relationships/image" Target="media/image27.png"/><Relationship Id="rId45" Type="http://schemas.openxmlformats.org/officeDocument/2006/relationships/image" Target="media/image32.png"/><Relationship Id="rId66" Type="http://schemas.openxmlformats.org/officeDocument/2006/relationships/hyperlink" Target="https://doi.org/10.5539/jel.v11n2p23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7.png"/></Relationships>
</file>

<file path=word/_rels/header2.xml.rels><?xml version="1.0" encoding="UTF-8" standalone="yes"?>
<Relationships xmlns="http://schemas.openxmlformats.org/package/2006/relationships"><Relationship Id="rId1" Type="http://schemas.openxmlformats.org/officeDocument/2006/relationships/image" Target="media/image37.png"/></Relationships>
</file>

<file path=word/_rels/header3.xml.rels><?xml version="1.0" encoding="UTF-8" standalone="yes"?>
<Relationships xmlns="http://schemas.openxmlformats.org/package/2006/relationships"><Relationship Id="rId1" Type="http://schemas.openxmlformats.org/officeDocument/2006/relationships/image" Target="media/image37.pn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[Book1]Sheet2!PivotTable1</c:name>
    <c:fmtId val="-1"/>
  </c:pivotSource>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ar-SA" sz="1800" b="1">
                <a:latin typeface="Traditional Arabic" panose="02020603050405020304" pitchFamily="18" charset="-78"/>
                <a:cs typeface="Traditional Arabic" panose="02020603050405020304" pitchFamily="18" charset="-78"/>
              </a:rPr>
              <a:t>تنوع الاجيال في العينة </a:t>
            </a:r>
            <a:endParaRPr lang="en-US" sz="1800" b="1">
              <a:latin typeface="Traditional Arabic" panose="02020603050405020304" pitchFamily="18" charset="-78"/>
              <a:cs typeface="Traditional Arabic" panose="02020603050405020304" pitchFamily="18" charset="-78"/>
            </a:endParaRP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bg1"/>
                  </a:solidFill>
                  <a:latin typeface="Agency FB" panose="020B0503020202020204" pitchFamily="34" charset="0"/>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bg1"/>
                  </a:solidFill>
                  <a:latin typeface="Agency FB" panose="020B0503020202020204" pitchFamily="34" charset="0"/>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w="19050">
            <a:solidFill>
              <a:schemeClr val="lt1"/>
            </a:solidFill>
          </a:ln>
          <a:effectLst/>
        </c:spPr>
      </c:pivotFmt>
      <c:pivotFmt>
        <c:idx val="3"/>
        <c:spPr>
          <a:solidFill>
            <a:schemeClr val="accent1"/>
          </a:solidFill>
          <a:ln w="19050">
            <a:solidFill>
              <a:schemeClr val="lt1"/>
            </a:solidFill>
          </a:ln>
          <a:effectLst/>
        </c:spPr>
      </c:pivotFmt>
      <c:pivotFmt>
        <c:idx val="4"/>
        <c:spPr>
          <a:solidFill>
            <a:schemeClr val="accent1"/>
          </a:solidFill>
          <a:ln w="19050">
            <a:solidFill>
              <a:schemeClr val="lt1"/>
            </a:solidFill>
          </a:ln>
          <a:effectLst/>
        </c:spPr>
      </c:pivotFmt>
      <c:pivotFmt>
        <c:idx val="5"/>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bg1"/>
                  </a:solidFill>
                  <a:latin typeface="Agency FB" panose="020B0503020202020204" pitchFamily="34" charset="0"/>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6"/>
        <c:spPr>
          <a:solidFill>
            <a:schemeClr val="accent1"/>
          </a:solidFill>
          <a:ln w="19050">
            <a:solidFill>
              <a:schemeClr val="lt1"/>
            </a:solidFill>
          </a:ln>
          <a:effectLst/>
        </c:spPr>
      </c:pivotFmt>
      <c:pivotFmt>
        <c:idx val="7"/>
        <c:spPr>
          <a:solidFill>
            <a:schemeClr val="accent1"/>
          </a:solidFill>
          <a:ln w="19050">
            <a:solidFill>
              <a:schemeClr val="lt1"/>
            </a:solidFill>
          </a:ln>
          <a:effectLst/>
        </c:spPr>
      </c:pivotFmt>
      <c:pivotFmt>
        <c:idx val="8"/>
        <c:spPr>
          <a:solidFill>
            <a:schemeClr val="accent1"/>
          </a:solidFill>
          <a:ln w="19050">
            <a:solidFill>
              <a:schemeClr val="lt1"/>
            </a:solidFill>
          </a:ln>
          <a:effectLst/>
        </c:spPr>
      </c:pivotFmt>
    </c:pivotFmts>
    <c:plotArea>
      <c:layout/>
      <c:pieChart>
        <c:varyColors val="1"/>
        <c:ser>
          <c:idx val="0"/>
          <c:order val="0"/>
          <c:tx>
            <c:strRef>
              <c:f>Sheet2!$B$3</c:f>
              <c:strCache>
                <c:ptCount val="1"/>
                <c:pt idx="0">
                  <c:v>Total</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2AD-4699-9669-F2AD1DA46D2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2AD-4699-9669-F2AD1DA46D2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2AD-4699-9669-F2AD1DA46D24}"/>
              </c:ext>
            </c:extLst>
          </c:dPt>
          <c:dLbls>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bg1"/>
                    </a:solidFill>
                    <a:latin typeface="Agency FB" panose="020B0503020202020204" pitchFamily="34" charset="0"/>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Sheet2!$A$4:$A$7</c:f>
              <c:strCache>
                <c:ptCount val="3"/>
                <c:pt idx="0">
                  <c:v>جيل X</c:v>
                </c:pt>
                <c:pt idx="1">
                  <c:v>جيل Y</c:v>
                </c:pt>
                <c:pt idx="2">
                  <c:v>جيل Z</c:v>
                </c:pt>
              </c:strCache>
            </c:strRef>
          </c:cat>
          <c:val>
            <c:numRef>
              <c:f>Sheet2!$B$4:$B$7</c:f>
              <c:numCache>
                <c:formatCode>General</c:formatCode>
                <c:ptCount val="3"/>
                <c:pt idx="0">
                  <c:v>557</c:v>
                </c:pt>
                <c:pt idx="1">
                  <c:v>983</c:v>
                </c:pt>
                <c:pt idx="2">
                  <c:v>98</c:v>
                </c:pt>
              </c:numCache>
            </c:numRef>
          </c:val>
          <c:extLst>
            <c:ext xmlns:c16="http://schemas.microsoft.com/office/drawing/2014/chart" uri="{C3380CC4-5D6E-409C-BE32-E72D297353CC}">
              <c16:uniqueId val="{00000006-F2AD-4699-9669-F2AD1DA46D24}"/>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10805315466672065"/>
          <c:y val="0.86395480428427673"/>
          <c:w val="0.76247123993819543"/>
          <c:h val="6.3993621957664851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tx1">
                  <a:lumMod val="65000"/>
                  <a:lumOff val="35000"/>
                </a:schemeClr>
              </a:solidFill>
              <a:latin typeface="Traditional Arabic" panose="02020603050405020304" pitchFamily="18" charset="-78"/>
              <a:ea typeface="+mn-ea"/>
              <a:cs typeface="Traditional Arabic" panose="02020603050405020304" pitchFamily="18" charset="-78"/>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bg1"/>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800" b="1" i="0" u="none" strike="noStrike" baseline="0">
                <a:effectLst/>
                <a:latin typeface="Traditional Arabic" panose="02020603050405020304" pitchFamily="18" charset="-78"/>
                <a:cs typeface="Traditional Arabic" panose="02020603050405020304" pitchFamily="18" charset="-78"/>
              </a:rPr>
              <a:t>التوزيع حسب النوع</a:t>
            </a:r>
            <a:endParaRPr lang="en-US" sz="1800">
              <a:latin typeface="Traditional Arabic" panose="02020603050405020304" pitchFamily="18" charset="-78"/>
              <a:cs typeface="Traditional Arabic" panose="02020603050405020304" pitchFamily="18" charset="-78"/>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207-45DE-90C3-49BCCEFDA70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207-45DE-90C3-49BCCEFDA704}"/>
              </c:ext>
            </c:extLst>
          </c:dPt>
          <c:dLbls>
            <c:dLbl>
              <c:idx val="0"/>
              <c:layout>
                <c:manualLayout>
                  <c:x val="3.6761010818769604E-2"/>
                  <c:y val="-2.3812775324050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207-45DE-90C3-49BCCEFDA704}"/>
                </c:ext>
              </c:extLst>
            </c:dLbl>
            <c:dLbl>
              <c:idx val="1"/>
              <c:layout>
                <c:manualLayout>
                  <c:x val="-5.3531103962614429E-2"/>
                  <c:y val="2.004488736383254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8207-45DE-90C3-49BCCEFDA704}"/>
                </c:ext>
              </c:extLst>
            </c:dLbl>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tx1">
                        <a:lumMod val="75000"/>
                        <a:lumOff val="25000"/>
                      </a:schemeClr>
                    </a:solidFill>
                    <a:latin typeface="Traditional Arabic" panose="02020603050405020304" pitchFamily="18" charset="-78"/>
                    <a:ea typeface="+mn-ea"/>
                    <a:cs typeface="Traditional Arabic" panose="02020603050405020304" pitchFamily="18" charset="-78"/>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Sheet2!$A$1:$B$1</c:f>
              <c:strCache>
                <c:ptCount val="2"/>
                <c:pt idx="0">
                  <c:v>الأناث</c:v>
                </c:pt>
                <c:pt idx="1">
                  <c:v>الذكور</c:v>
                </c:pt>
              </c:strCache>
            </c:strRef>
          </c:cat>
          <c:val>
            <c:numRef>
              <c:f>Sheet2!$A$2:$B$2</c:f>
              <c:numCache>
                <c:formatCode>General</c:formatCode>
                <c:ptCount val="2"/>
                <c:pt idx="0">
                  <c:v>111</c:v>
                </c:pt>
                <c:pt idx="1">
                  <c:v>228</c:v>
                </c:pt>
              </c:numCache>
            </c:numRef>
          </c:val>
          <c:extLst>
            <c:ext xmlns:c16="http://schemas.microsoft.com/office/drawing/2014/chart" uri="{C3380CC4-5D6E-409C-BE32-E72D297353CC}">
              <c16:uniqueId val="{00000004-8207-45DE-90C3-49BCCEFDA704}"/>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25887747263299404"/>
          <c:y val="0.88336949099803797"/>
          <c:w val="0.48986680590231096"/>
          <c:h val="9.4676612185277065E-2"/>
        </c:manualLayout>
      </c:layout>
      <c:overlay val="0"/>
      <c:spPr>
        <a:noFill/>
        <a:ln>
          <a:noFill/>
        </a:ln>
        <a:effectLst/>
      </c:spPr>
      <c:txPr>
        <a:bodyPr rot="0" spcFirstLastPara="1" vertOverflow="ellipsis" vert="horz" wrap="square" anchor="ctr" anchorCtr="1"/>
        <a:lstStyle/>
        <a:p>
          <a:pPr>
            <a:defRPr sz="1400" b="1" i="0" u="none" strike="noStrike" kern="1200" baseline="0">
              <a:solidFill>
                <a:schemeClr val="tx1">
                  <a:lumMod val="65000"/>
                  <a:lumOff val="35000"/>
                </a:schemeClr>
              </a:solidFill>
              <a:latin typeface="Traditional Arabic" panose="02020603050405020304" pitchFamily="18" charset="-78"/>
              <a:ea typeface="+mn-ea"/>
              <a:cs typeface="Traditional Arabic" panose="02020603050405020304" pitchFamily="18" charset="-78"/>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800" b="1" i="0" u="none" strike="noStrike" baseline="0">
                <a:effectLst/>
                <a:latin typeface="Traditional Arabic" panose="02020603050405020304" pitchFamily="18" charset="-78"/>
                <a:cs typeface="Traditional Arabic" panose="02020603050405020304" pitchFamily="18" charset="-78"/>
              </a:rPr>
              <a:t>التوزيع حسب المؤهل العلمي</a:t>
            </a:r>
            <a:endParaRPr lang="en-US" sz="1800">
              <a:latin typeface="Traditional Arabic" panose="02020603050405020304" pitchFamily="18" charset="-78"/>
              <a:cs typeface="Traditional Arabic" panose="02020603050405020304" pitchFamily="18" charset="-78"/>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160-4AF9-956C-AE8F4DB03CA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160-4AF9-956C-AE8F4DB03CA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160-4AF9-956C-AE8F4DB03CA5}"/>
              </c:ext>
            </c:extLst>
          </c:dPt>
          <c:dLbls>
            <c:dLbl>
              <c:idx val="0"/>
              <c:layout>
                <c:manualLayout>
                  <c:x val="8.1363954505686786E-2"/>
                  <c:y val="7.266513560804895E-2"/>
                </c:manualLayout>
              </c:layout>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tx1">
                          <a:lumMod val="75000"/>
                          <a:lumOff val="25000"/>
                        </a:schemeClr>
                      </a:solidFill>
                      <a:latin typeface="Traditional Arabic" panose="02020603050405020304" pitchFamily="18" charset="-78"/>
                      <a:ea typeface="+mn-ea"/>
                      <a:cs typeface="Traditional Arabic" panose="02020603050405020304" pitchFamily="18" charset="-78"/>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160-4AF9-956C-AE8F4DB03CA5}"/>
                </c:ext>
              </c:extLst>
            </c:dLbl>
            <c:dLbl>
              <c:idx val="1"/>
              <c:layout>
                <c:manualLayout>
                  <c:x val="-6.1595363079615051E-2"/>
                  <c:y val="-6.424759405074365E-2"/>
                </c:manualLayout>
              </c:layout>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tx1">
                          <a:lumMod val="75000"/>
                          <a:lumOff val="25000"/>
                        </a:schemeClr>
                      </a:solidFill>
                      <a:latin typeface="Traditional Arabic" panose="02020603050405020304" pitchFamily="18" charset="-78"/>
                      <a:ea typeface="+mn-ea"/>
                      <a:cs typeface="Traditional Arabic" panose="02020603050405020304" pitchFamily="18" charset="-78"/>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6160-4AF9-956C-AE8F4DB03CA5}"/>
                </c:ext>
              </c:extLst>
            </c:dLbl>
            <c:dLbl>
              <c:idx val="2"/>
              <c:layout>
                <c:manualLayout>
                  <c:x val="-0.10410498687664042"/>
                  <c:y val="6.6091790609507151E-2"/>
                </c:manualLayout>
              </c:layout>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tx1">
                          <a:lumMod val="75000"/>
                          <a:lumOff val="25000"/>
                        </a:schemeClr>
                      </a:solidFill>
                      <a:latin typeface="Traditional Arabic" panose="02020603050405020304" pitchFamily="18" charset="-78"/>
                      <a:ea typeface="+mn-ea"/>
                      <a:cs typeface="Traditional Arabic" panose="02020603050405020304" pitchFamily="18" charset="-78"/>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6160-4AF9-956C-AE8F4DB03CA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Sheet2!$A$24:$C$24</c:f>
              <c:strCache>
                <c:ptCount val="3"/>
                <c:pt idx="0">
                  <c:v>دراسات عُليا</c:v>
                </c:pt>
                <c:pt idx="1">
                  <c:v>بكالوريوس</c:v>
                </c:pt>
                <c:pt idx="2">
                  <c:v>دبلوم</c:v>
                </c:pt>
              </c:strCache>
            </c:strRef>
          </c:cat>
          <c:val>
            <c:numRef>
              <c:f>Sheet2!$A$25:$C$25</c:f>
              <c:numCache>
                <c:formatCode>General</c:formatCode>
                <c:ptCount val="3"/>
                <c:pt idx="0">
                  <c:v>98</c:v>
                </c:pt>
                <c:pt idx="1">
                  <c:v>201</c:v>
                </c:pt>
                <c:pt idx="2">
                  <c:v>40</c:v>
                </c:pt>
              </c:numCache>
            </c:numRef>
          </c:val>
          <c:extLst>
            <c:ext xmlns:c16="http://schemas.microsoft.com/office/drawing/2014/chart" uri="{C3380CC4-5D6E-409C-BE32-E72D297353CC}">
              <c16:uniqueId val="{00000006-6160-4AF9-956C-AE8F4DB03CA5}"/>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800" b="0" i="0" u="none" strike="noStrike" kern="1200" baseline="0">
              <a:solidFill>
                <a:schemeClr val="tx1">
                  <a:lumMod val="65000"/>
                  <a:lumOff val="35000"/>
                </a:schemeClr>
              </a:solidFill>
              <a:latin typeface="Traditional Arabic" panose="02020603050405020304" pitchFamily="18" charset="-78"/>
              <a:ea typeface="+mn-ea"/>
              <a:cs typeface="Traditional Arabic" panose="02020603050405020304" pitchFamily="18" charset="-78"/>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800" b="1" i="0" u="none" strike="noStrike" baseline="0">
                <a:effectLst/>
                <a:latin typeface="Traditional Arabic" panose="02020603050405020304" pitchFamily="18" charset="-78"/>
                <a:cs typeface="Traditional Arabic" panose="02020603050405020304" pitchFamily="18" charset="-78"/>
              </a:rPr>
              <a:t>التوزيع حسب سنوات الخبرة</a:t>
            </a:r>
            <a:endParaRPr lang="en-US" sz="1800">
              <a:latin typeface="Traditional Arabic" panose="02020603050405020304" pitchFamily="18" charset="-78"/>
              <a:cs typeface="Traditional Arabic" panose="02020603050405020304" pitchFamily="18" charset="-78"/>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57D-46CB-A177-BA756E90468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57D-46CB-A177-BA756E90468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57D-46CB-A177-BA756E90468B}"/>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C57D-46CB-A177-BA756E90468B}"/>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C57D-46CB-A177-BA756E90468B}"/>
              </c:ext>
            </c:extLst>
          </c:dPt>
          <c:dLbls>
            <c:dLbl>
              <c:idx val="0"/>
              <c:layout>
                <c:manualLayout>
                  <c:x val="9.7139209606571207E-3"/>
                  <c:y val="-1.165160679025793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C57D-46CB-A177-BA756E90468B}"/>
                </c:ext>
              </c:extLst>
            </c:dLbl>
            <c:dLbl>
              <c:idx val="1"/>
              <c:layout>
                <c:manualLayout>
                  <c:x val="2.2675788421525029E-2"/>
                  <c:y val="3.86622126779607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C57D-46CB-A177-BA756E90468B}"/>
                </c:ext>
              </c:extLst>
            </c:dLbl>
            <c:dLbl>
              <c:idx val="2"/>
              <c:layout>
                <c:manualLayout>
                  <c:x val="8.6807113812846729E-3"/>
                  <c:y val="2.121073798581493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C57D-46CB-A177-BA756E90468B}"/>
                </c:ext>
              </c:extLst>
            </c:dLbl>
            <c:dLbl>
              <c:idx val="3"/>
              <c:layout>
                <c:manualLayout>
                  <c:x val="-2.4062495750207389E-2"/>
                  <c:y val="-2.880603363314763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C57D-46CB-A177-BA756E90468B}"/>
                </c:ext>
              </c:extLst>
            </c:dLbl>
            <c:dLbl>
              <c:idx val="4"/>
              <c:layout>
                <c:manualLayout>
                  <c:x val="-2.2644764935471108E-2"/>
                  <c:y val="4.729181579575280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C57D-46CB-A177-BA756E90468B}"/>
                </c:ext>
              </c:extLst>
            </c:dLbl>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tx1">
                        <a:lumMod val="75000"/>
                        <a:lumOff val="25000"/>
                      </a:schemeClr>
                    </a:solidFill>
                    <a:latin typeface="Traditional Arabic" panose="02020603050405020304" pitchFamily="18" charset="-78"/>
                    <a:ea typeface="+mn-ea"/>
                    <a:cs typeface="Traditional Arabic" panose="02020603050405020304" pitchFamily="18" charset="-78"/>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Sheet2!$F$31:$J$31</c:f>
              <c:strCache>
                <c:ptCount val="5"/>
                <c:pt idx="0">
                  <c:v>"أقل من 3 سنوات" </c:v>
                </c:pt>
                <c:pt idx="1">
                  <c:v>(11–15 سنة) </c:v>
                </c:pt>
                <c:pt idx="2">
                  <c:v>(3–5 سنوات)</c:v>
                </c:pt>
                <c:pt idx="3">
                  <c:v>(6–10 سنوات)</c:v>
                </c:pt>
                <c:pt idx="4">
                  <c:v>"أكثر من 15 سنة"</c:v>
                </c:pt>
              </c:strCache>
            </c:strRef>
          </c:cat>
          <c:val>
            <c:numRef>
              <c:f>Sheet2!$F$32:$J$32</c:f>
              <c:numCache>
                <c:formatCode>General</c:formatCode>
                <c:ptCount val="5"/>
                <c:pt idx="0">
                  <c:v>24</c:v>
                </c:pt>
                <c:pt idx="1">
                  <c:v>57</c:v>
                </c:pt>
                <c:pt idx="2">
                  <c:v>64</c:v>
                </c:pt>
                <c:pt idx="3">
                  <c:v>93</c:v>
                </c:pt>
                <c:pt idx="4">
                  <c:v>101</c:v>
                </c:pt>
              </c:numCache>
            </c:numRef>
          </c:val>
          <c:extLst>
            <c:ext xmlns:c16="http://schemas.microsoft.com/office/drawing/2014/chart" uri="{C3380CC4-5D6E-409C-BE32-E72D297353CC}">
              <c16:uniqueId val="{0000000A-C57D-46CB-A177-BA756E90468B}"/>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1.3095140957121285E-2"/>
          <c:y val="0.74097081738300496"/>
          <c:w val="0.96301507486434657"/>
          <c:h val="0.23267872148392518"/>
        </c:manualLayout>
      </c:layout>
      <c:overlay val="0"/>
      <c:spPr>
        <a:noFill/>
        <a:ln>
          <a:noFill/>
        </a:ln>
        <a:effectLst/>
      </c:spPr>
      <c:txPr>
        <a:bodyPr rot="0" spcFirstLastPara="1" vertOverflow="ellipsis" vert="horz" wrap="square" anchor="ctr" anchorCtr="1"/>
        <a:lstStyle/>
        <a:p>
          <a:pPr>
            <a:defRPr sz="1400" b="1" i="0" u="none" strike="noStrike" kern="1200" baseline="0">
              <a:solidFill>
                <a:schemeClr val="tx1">
                  <a:lumMod val="65000"/>
                  <a:lumOff val="35000"/>
                </a:schemeClr>
              </a:solidFill>
              <a:latin typeface="Traditional Arabic" panose="02020603050405020304" pitchFamily="18" charset="-78"/>
              <a:ea typeface="+mn-ea"/>
              <a:cs typeface="Traditional Arabic" panose="02020603050405020304" pitchFamily="18" charset="-78"/>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600" b="1" i="0" u="none" strike="noStrike" baseline="0">
                <a:latin typeface="Traditional Arabic" panose="02020603050405020304" pitchFamily="18" charset="-78"/>
                <a:cs typeface="Traditional Arabic" panose="02020603050405020304" pitchFamily="18" charset="-78"/>
              </a:rPr>
              <a:t>التوزيع حسب المستوى الإداري</a:t>
            </a:r>
            <a:endParaRPr lang="en-US" sz="1600" b="1">
              <a:latin typeface="Traditional Arabic" panose="02020603050405020304" pitchFamily="18" charset="-78"/>
              <a:cs typeface="Traditional Arabic" panose="02020603050405020304" pitchFamily="18" charset="-78"/>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250-4BE2-815B-C43197F21FB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250-4BE2-815B-C43197F21FB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250-4BE2-815B-C43197F21FB2}"/>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9250-4BE2-815B-C43197F21FB2}"/>
              </c:ext>
            </c:extLst>
          </c:dPt>
          <c:dLbls>
            <c:dLbl>
              <c:idx val="0"/>
              <c:layout>
                <c:manualLayout>
                  <c:x val="-3.5984251968503938E-3"/>
                  <c:y val="-3.090587634878973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250-4BE2-815B-C43197F21FB2}"/>
                </c:ext>
              </c:extLst>
            </c:dLbl>
            <c:dLbl>
              <c:idx val="1"/>
              <c:layout>
                <c:manualLayout>
                  <c:x val="6.2618985126859136E-2"/>
                  <c:y val="7.962999416739574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9250-4BE2-815B-C43197F21FB2}"/>
                </c:ext>
              </c:extLst>
            </c:dLbl>
            <c:dLbl>
              <c:idx val="2"/>
              <c:layout>
                <c:manualLayout>
                  <c:x val="3.7344706911636043E-2"/>
                  <c:y val="7.748979294254884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9250-4BE2-815B-C43197F21FB2}"/>
                </c:ext>
              </c:extLst>
            </c:dLbl>
            <c:dLbl>
              <c:idx val="3"/>
              <c:layout>
                <c:manualLayout>
                  <c:x val="-1.2804133858267716E-2"/>
                  <c:y val="-4.308617672790901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9250-4BE2-815B-C43197F21FB2}"/>
                </c:ext>
              </c:extLst>
            </c:dLbl>
            <c:spPr>
              <a:noFill/>
              <a:ln>
                <a:noFill/>
              </a:ln>
              <a:effectLst/>
            </c:spPr>
            <c:txPr>
              <a:bodyPr rot="0" spcFirstLastPara="1" vertOverflow="ellipsis" vert="horz" wrap="square" lIns="38100" tIns="19050" rIns="38100" bIns="19050" anchor="ctr" anchorCtr="1">
                <a:spAutoFit/>
              </a:bodyPr>
              <a:lstStyle/>
              <a:p>
                <a:pPr>
                  <a:defRPr sz="14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Sheet2!$F$45:$I$45</c:f>
              <c:strCache>
                <c:ptCount val="4"/>
                <c:pt idx="0">
                  <c:v>الإدارة العليا</c:v>
                </c:pt>
                <c:pt idx="1">
                  <c:v>الإدارة التنفيذية</c:v>
                </c:pt>
                <c:pt idx="2">
                  <c:v>المستوى الإشرافي</c:v>
                </c:pt>
                <c:pt idx="3">
                  <c:v>الإدارة الوسطى </c:v>
                </c:pt>
              </c:strCache>
            </c:strRef>
          </c:cat>
          <c:val>
            <c:numRef>
              <c:f>Sheet2!$F$46:$I$46</c:f>
              <c:numCache>
                <c:formatCode>General</c:formatCode>
                <c:ptCount val="4"/>
                <c:pt idx="0">
                  <c:v>18</c:v>
                </c:pt>
                <c:pt idx="1">
                  <c:v>75</c:v>
                </c:pt>
                <c:pt idx="2">
                  <c:v>114</c:v>
                </c:pt>
                <c:pt idx="3">
                  <c:v>132</c:v>
                </c:pt>
              </c:numCache>
            </c:numRef>
          </c:val>
          <c:extLst>
            <c:ext xmlns:c16="http://schemas.microsoft.com/office/drawing/2014/chart" uri="{C3380CC4-5D6E-409C-BE32-E72D297353CC}">
              <c16:uniqueId val="{00000008-9250-4BE2-815B-C43197F21FB2}"/>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500" b="0" i="0" u="none" strike="noStrike" kern="1200" baseline="0">
              <a:solidFill>
                <a:schemeClr val="tx1">
                  <a:lumMod val="65000"/>
                  <a:lumOff val="35000"/>
                </a:schemeClr>
              </a:solidFill>
              <a:latin typeface="Traditional Arabic" panose="02020603050405020304" pitchFamily="18" charset="-78"/>
              <a:ea typeface="+mn-ea"/>
              <a:cs typeface="Traditional Arabic" panose="02020603050405020304" pitchFamily="18" charset="-78"/>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600" b="1" i="0" u="none" strike="noStrike" baseline="0">
                <a:effectLst/>
                <a:latin typeface="Traditional Arabic" panose="02020603050405020304" pitchFamily="18" charset="-78"/>
                <a:cs typeface="Traditional Arabic" panose="02020603050405020304" pitchFamily="18" charset="-78"/>
              </a:rPr>
              <a:t>التوزيع حسب التصنيف الجيلي</a:t>
            </a:r>
            <a:endParaRPr lang="en-US" sz="1600">
              <a:latin typeface="Traditional Arabic" panose="02020603050405020304" pitchFamily="18" charset="-78"/>
              <a:cs typeface="Traditional Arabic" panose="02020603050405020304" pitchFamily="18" charset="-78"/>
            </a:endParaRPr>
          </a:p>
        </c:rich>
      </c:tx>
      <c:layout>
        <c:manualLayout>
          <c:xMode val="edge"/>
          <c:yMode val="edge"/>
          <c:x val="0.3036248906386701"/>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52C-4642-ADF9-BF4612CE3B4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52C-4642-ADF9-BF4612CE3B4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52C-4642-ADF9-BF4612CE3B4B}"/>
              </c:ext>
            </c:extLst>
          </c:dPt>
          <c:dLbls>
            <c:dLbl>
              <c:idx val="0"/>
              <c:layout>
                <c:manualLayout>
                  <c:x val="1.2796317127025789E-2"/>
                  <c:y val="-1.94138120411456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52C-4642-ADF9-BF4612CE3B4B}"/>
                </c:ext>
              </c:extLst>
            </c:dLbl>
            <c:dLbl>
              <c:idx val="1"/>
              <c:layout>
                <c:manualLayout>
                  <c:x val="9.6937882764654426E-3"/>
                  <c:y val="1.28261887674823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952C-4642-ADF9-BF4612CE3B4B}"/>
                </c:ext>
              </c:extLst>
            </c:dLbl>
            <c:dLbl>
              <c:idx val="2"/>
              <c:layout>
                <c:manualLayout>
                  <c:x val="1.5320793234179061E-2"/>
                  <c:y val="9.824258167985741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952C-4642-ADF9-BF4612CE3B4B}"/>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Sheet2!$F$57:$H$57</c:f>
              <c:strCache>
                <c:ptCount val="3"/>
                <c:pt idx="0">
                  <c:v>Z</c:v>
                </c:pt>
                <c:pt idx="1">
                  <c:v>X</c:v>
                </c:pt>
                <c:pt idx="2">
                  <c:v>Y</c:v>
                </c:pt>
              </c:strCache>
            </c:strRef>
          </c:cat>
          <c:val>
            <c:numRef>
              <c:f>Sheet2!$F$58:$H$58</c:f>
              <c:numCache>
                <c:formatCode>General</c:formatCode>
                <c:ptCount val="3"/>
                <c:pt idx="0">
                  <c:v>56</c:v>
                </c:pt>
                <c:pt idx="1">
                  <c:v>98</c:v>
                </c:pt>
                <c:pt idx="2">
                  <c:v>185</c:v>
                </c:pt>
              </c:numCache>
            </c:numRef>
          </c:val>
          <c:extLst>
            <c:ext xmlns:c16="http://schemas.microsoft.com/office/drawing/2014/chart" uri="{C3380CC4-5D6E-409C-BE32-E72D297353CC}">
              <c16:uniqueId val="{00000006-952C-4642-ADF9-BF4612CE3B4B}"/>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400" b="0" i="0" u="none" strike="noStrike" kern="1200" baseline="0">
              <a:solidFill>
                <a:schemeClr val="tx1">
                  <a:lumMod val="65000"/>
                  <a:lumOff val="35000"/>
                </a:schemeClr>
              </a:solidFill>
              <a:latin typeface="Traditional Arabic" panose="02020603050405020304" pitchFamily="18" charset="-78"/>
              <a:ea typeface="+mn-ea"/>
              <a:cs typeface="Traditional Arabic" panose="02020603050405020304" pitchFamily="18" charset="-78"/>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1731</TotalTime>
  <Pages>230</Pages>
  <Words>32787</Words>
  <Characters>186888</Characters>
  <Application>Microsoft Office Word</Application>
  <DocSecurity>0</DocSecurity>
  <Lines>1557</Lines>
  <Paragraphs>438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219237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أحمد</cp:lastModifiedBy>
  <cp:revision>638</cp:revision>
  <cp:lastPrinted>2025-08-17T21:24:00Z</cp:lastPrinted>
  <dcterms:created xsi:type="dcterms:W3CDTF">2026-01-18T19:06:00Z</dcterms:created>
  <dcterms:modified xsi:type="dcterms:W3CDTF">2026-02-28T17:10:00Z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722fe751,6e691bf5,4ee22bfb</vt:lpwstr>
  </property>
  <property fmtid="{D5CDD505-2E9C-101B-9397-08002B2CF9AE}" pid="3" name="ClassificationContentMarkingFooterFontProps">
    <vt:lpwstr>#000000,10,Calibri</vt:lpwstr>
  </property>
  <property fmtid="{D5CDD505-2E9C-101B-9397-08002B2CF9AE}" pid="4" name="ClassificationContentMarkingFooterText">
    <vt:lpwstr>INTERNAL</vt:lpwstr>
  </property>
  <property fmtid="{D5CDD505-2E9C-101B-9397-08002B2CF9AE}" pid="5" name="MSIP_Label_60c30631-53b8-4fcf-bd6e-2fc80ac82da0_Enabled">
    <vt:lpwstr>true</vt:lpwstr>
  </property>
  <property fmtid="{D5CDD505-2E9C-101B-9397-08002B2CF9AE}" pid="6" name="MSIP_Label_60c30631-53b8-4fcf-bd6e-2fc80ac82da0_SetDate">
    <vt:lpwstr>2025-04-05T15:22:17Z</vt:lpwstr>
  </property>
  <property fmtid="{D5CDD505-2E9C-101B-9397-08002B2CF9AE}" pid="7" name="MSIP_Label_60c30631-53b8-4fcf-bd6e-2fc80ac82da0_Method">
    <vt:lpwstr>Standard</vt:lpwstr>
  </property>
  <property fmtid="{D5CDD505-2E9C-101B-9397-08002B2CF9AE}" pid="8" name="MSIP_Label_60c30631-53b8-4fcf-bd6e-2fc80ac82da0_Name">
    <vt:lpwstr>ALJ INTERNAL</vt:lpwstr>
  </property>
  <property fmtid="{D5CDD505-2E9C-101B-9397-08002B2CF9AE}" pid="9" name="MSIP_Label_60c30631-53b8-4fcf-bd6e-2fc80ac82da0_SiteId">
    <vt:lpwstr>8b5f60ac-e420-4280-b0a5-0d6fd7eaf2d7</vt:lpwstr>
  </property>
  <property fmtid="{D5CDD505-2E9C-101B-9397-08002B2CF9AE}" pid="10" name="MSIP_Label_60c30631-53b8-4fcf-bd6e-2fc80ac82da0_ActionId">
    <vt:lpwstr>d0c9789d-9c5a-46fc-b0f2-45ec5f06aa94</vt:lpwstr>
  </property>
  <property fmtid="{D5CDD505-2E9C-101B-9397-08002B2CF9AE}" pid="11" name="MSIP_Label_60c30631-53b8-4fcf-bd6e-2fc80ac82da0_ContentBits">
    <vt:lpwstr>2</vt:lpwstr>
  </property>
</Properties>
</file>