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A5642B" w14:textId="77777777" w:rsidR="005F4A34" w:rsidRPr="004C1812" w:rsidRDefault="005F4A34" w:rsidP="005F4A34">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4C1812">
        <w:rPr>
          <w:rFonts w:ascii="Sakkal Majalla" w:hAnsi="Sakkal Majalla" w:cs="Sakkal Majalla"/>
          <w:b/>
          <w:bCs/>
          <w:noProof/>
          <w:color w:val="000000" w:themeColor="text1"/>
          <w:sz w:val="32"/>
          <w:szCs w:val="32"/>
        </w:rPr>
        <w:drawing>
          <wp:anchor distT="0" distB="0" distL="114300" distR="114300" simplePos="0" relativeHeight="251659264" behindDoc="0" locked="0" layoutInCell="1" allowOverlap="1" wp14:anchorId="0F35DC57" wp14:editId="2052AB42">
            <wp:simplePos x="0" y="0"/>
            <wp:positionH relativeFrom="margin">
              <wp:align>left</wp:align>
            </wp:positionH>
            <wp:positionV relativeFrom="margin">
              <wp:posOffset>-253365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C1812">
        <w:rPr>
          <w:rFonts w:ascii="Sakkal Majalla" w:hAnsi="Sakkal Majalla" w:cs="Sakkal Majalla"/>
          <w:b/>
          <w:bCs/>
          <w:color w:val="000000" w:themeColor="text1"/>
          <w:sz w:val="32"/>
          <w:szCs w:val="32"/>
          <w:rtl/>
          <w:lang w:bidi="ar-EG"/>
        </w:rPr>
        <w:t xml:space="preserve">جامعة </w:t>
      </w:r>
      <w:proofErr w:type="spellStart"/>
      <w:r w:rsidRPr="004C1812">
        <w:rPr>
          <w:rFonts w:ascii="Sakkal Majalla" w:hAnsi="Sakkal Majalla" w:cs="Sakkal Majalla"/>
          <w:b/>
          <w:bCs/>
          <w:color w:val="000000" w:themeColor="text1"/>
          <w:sz w:val="32"/>
          <w:szCs w:val="32"/>
          <w:rtl/>
          <w:lang w:bidi="ar-EG"/>
        </w:rPr>
        <w:t>ميدأوشن</w:t>
      </w:r>
      <w:proofErr w:type="spellEnd"/>
      <w:r w:rsidRPr="004C1812">
        <w:rPr>
          <w:rFonts w:ascii="Sakkal Majalla" w:hAnsi="Sakkal Majalla" w:cs="Sakkal Majalla"/>
          <w:b/>
          <w:bCs/>
          <w:color w:val="000000" w:themeColor="text1"/>
          <w:sz w:val="32"/>
          <w:szCs w:val="32"/>
          <w:rtl/>
          <w:lang w:bidi="ar-EG"/>
        </w:rPr>
        <w:t xml:space="preserve"> </w:t>
      </w:r>
    </w:p>
    <w:p w14:paraId="0A00BAF6" w14:textId="77777777" w:rsidR="005F4A34" w:rsidRPr="004C1812" w:rsidRDefault="005F4A34" w:rsidP="005F4A34">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C1812">
        <w:rPr>
          <w:rFonts w:ascii="Sakkal Majalla" w:hAnsi="Sakkal Majalla" w:cs="Sakkal Majalla"/>
          <w:b/>
          <w:bCs/>
          <w:color w:val="000000" w:themeColor="text1"/>
          <w:sz w:val="32"/>
          <w:szCs w:val="32"/>
          <w:lang w:bidi="ar-EG"/>
        </w:rPr>
        <w:t xml:space="preserve">    </w:t>
      </w:r>
      <w:r w:rsidRPr="004C1812">
        <w:rPr>
          <w:rFonts w:ascii="Sakkal Majalla" w:hAnsi="Sakkal Majalla" w:cs="Sakkal Majalla"/>
          <w:b/>
          <w:bCs/>
          <w:color w:val="000000" w:themeColor="text1"/>
          <w:sz w:val="32"/>
          <w:szCs w:val="32"/>
          <w:rtl/>
          <w:lang w:bidi="ar-EG"/>
        </w:rPr>
        <w:t xml:space="preserve">كلية الإدارة </w:t>
      </w:r>
    </w:p>
    <w:p w14:paraId="59113413" w14:textId="77777777" w:rsidR="005F4A34" w:rsidRPr="004C1812" w:rsidRDefault="005F4A34" w:rsidP="005F4A34">
      <w:pPr>
        <w:spacing w:before="100" w:beforeAutospacing="1" w:after="100" w:afterAutospacing="1" w:line="360" w:lineRule="auto"/>
        <w:jc w:val="both"/>
        <w:rPr>
          <w:rFonts w:ascii="Sakkal Majalla" w:hAnsi="Sakkal Majalla" w:cs="Sakkal Majalla"/>
          <w:color w:val="000000" w:themeColor="text1"/>
          <w:sz w:val="32"/>
          <w:szCs w:val="32"/>
          <w:rtl/>
          <w:lang w:bidi="ar-EG"/>
        </w:rPr>
      </w:pPr>
      <w:bookmarkStart w:id="0" w:name="_Hlk171913667"/>
      <w:r w:rsidRPr="004C1812">
        <w:rPr>
          <w:rFonts w:ascii="Sakkal Majalla" w:hAnsi="Sakkal Majalla" w:cs="Sakkal Majalla"/>
          <w:b/>
          <w:bCs/>
          <w:color w:val="000000" w:themeColor="text1"/>
          <w:sz w:val="32"/>
          <w:szCs w:val="32"/>
          <w:rtl/>
          <w:lang w:bidi="ar-EG"/>
        </w:rPr>
        <w:t xml:space="preserve">تخصص إدارة مخاطر </w:t>
      </w:r>
      <w:bookmarkEnd w:id="0"/>
    </w:p>
    <w:p w14:paraId="0407AC66" w14:textId="77777777" w:rsidR="005F4A34" w:rsidRPr="004C1812" w:rsidRDefault="005F4A34" w:rsidP="005F4A34">
      <w:pPr>
        <w:tabs>
          <w:tab w:val="left" w:pos="412"/>
        </w:tabs>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356D8352" w14:textId="77777777" w:rsidR="005F4A34" w:rsidRPr="004C1812" w:rsidRDefault="005F4A34" w:rsidP="005F4A34">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bookmarkStart w:id="1" w:name="_Hlk171620271"/>
      <w:r w:rsidRPr="004C1812">
        <w:rPr>
          <w:rFonts w:ascii="Sakkal Majalla" w:hAnsi="Sakkal Majalla" w:cs="Sakkal Majalla"/>
          <w:b/>
          <w:bCs/>
          <w:color w:val="000000" w:themeColor="text1"/>
          <w:sz w:val="40"/>
          <w:szCs w:val="40"/>
          <w:rtl/>
          <w:lang w:bidi="ar-EG"/>
        </w:rPr>
        <w:t xml:space="preserve">أثر التحول الرقمي </w:t>
      </w:r>
      <w:bookmarkEnd w:id="1"/>
      <w:r w:rsidRPr="004C1812">
        <w:rPr>
          <w:rFonts w:ascii="Sakkal Majalla" w:hAnsi="Sakkal Majalla" w:cs="Sakkal Majalla"/>
          <w:b/>
          <w:bCs/>
          <w:color w:val="000000" w:themeColor="text1"/>
          <w:sz w:val="40"/>
          <w:szCs w:val="40"/>
          <w:rtl/>
          <w:lang w:bidi="ar-EG"/>
        </w:rPr>
        <w:t xml:space="preserve">على </w:t>
      </w:r>
      <w:bookmarkStart w:id="2" w:name="_Hlk171620346"/>
      <w:r w:rsidRPr="004C1812">
        <w:rPr>
          <w:rFonts w:ascii="Sakkal Majalla" w:hAnsi="Sakkal Majalla" w:cs="Sakkal Majalla"/>
          <w:b/>
          <w:bCs/>
          <w:color w:val="000000" w:themeColor="text1"/>
          <w:sz w:val="40"/>
          <w:szCs w:val="40"/>
          <w:rtl/>
          <w:lang w:bidi="ar-EG"/>
        </w:rPr>
        <w:t xml:space="preserve">الحد من المخاطر المؤسسية: دراسة تطبيقية على </w:t>
      </w:r>
      <w:bookmarkStart w:id="3" w:name="_Hlk179915410"/>
      <w:bookmarkEnd w:id="2"/>
      <w:r w:rsidRPr="004C1812">
        <w:rPr>
          <w:rFonts w:ascii="Sakkal Majalla" w:hAnsi="Sakkal Majalla" w:cs="Sakkal Majalla"/>
          <w:b/>
          <w:bCs/>
          <w:color w:val="000000" w:themeColor="text1"/>
          <w:sz w:val="40"/>
          <w:szCs w:val="40"/>
          <w:rtl/>
          <w:lang w:bidi="ar-EG"/>
        </w:rPr>
        <w:t>الوزارات الحكومية</w:t>
      </w:r>
      <w:bookmarkEnd w:id="3"/>
    </w:p>
    <w:p w14:paraId="4553B875" w14:textId="77777777" w:rsidR="005F4A34" w:rsidRPr="004C1812" w:rsidRDefault="005F4A34" w:rsidP="005F4A34">
      <w:pPr>
        <w:spacing w:before="100" w:beforeAutospacing="1" w:after="100" w:afterAutospacing="1" w:line="360" w:lineRule="auto"/>
        <w:jc w:val="center"/>
        <w:rPr>
          <w:rFonts w:ascii="Sakkal Majalla" w:hAnsi="Sakkal Majalla" w:cs="Sakkal Majalla"/>
          <w:b/>
          <w:bCs/>
          <w:color w:val="000000" w:themeColor="text1"/>
          <w:sz w:val="28"/>
          <w:szCs w:val="28"/>
          <w:rtl/>
          <w:lang w:bidi="ar-EG"/>
        </w:rPr>
      </w:pPr>
    </w:p>
    <w:p w14:paraId="2A48186D" w14:textId="77777777" w:rsidR="00C71FD1" w:rsidRPr="004C1812" w:rsidRDefault="00C71FD1" w:rsidP="00C71FD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bookmarkStart w:id="4" w:name="_Hlk171913692"/>
      <w:bookmarkStart w:id="5" w:name="_Hlk171908420"/>
      <w:r w:rsidRPr="004C1812">
        <w:rPr>
          <w:rFonts w:ascii="Sakkal Majalla" w:hAnsi="Sakkal Majalla" w:cs="Sakkal Majalla"/>
          <w:b/>
          <w:bCs/>
          <w:color w:val="000000" w:themeColor="text1"/>
          <w:sz w:val="36"/>
          <w:szCs w:val="36"/>
          <w:rtl/>
          <w:lang w:bidi="ar-EG"/>
        </w:rPr>
        <w:t>إعداد الطالب/</w:t>
      </w:r>
    </w:p>
    <w:p w14:paraId="2ADDE9D6" w14:textId="77777777" w:rsidR="00C71FD1" w:rsidRPr="00FB52D2" w:rsidRDefault="00C71FD1" w:rsidP="00C71FD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B52D2">
        <w:rPr>
          <w:rFonts w:ascii="Sakkal Majalla" w:hAnsi="Sakkal Majalla" w:cs="Sakkal Majalla"/>
          <w:b/>
          <w:bCs/>
          <w:color w:val="000000" w:themeColor="text1"/>
          <w:sz w:val="36"/>
          <w:szCs w:val="36"/>
          <w:rtl/>
          <w:lang w:bidi="ar-EG"/>
        </w:rPr>
        <w:t>عبد الرحمن محمد الشبلان</w:t>
      </w:r>
    </w:p>
    <w:p w14:paraId="1E608139" w14:textId="77777777" w:rsidR="00C71FD1" w:rsidRPr="00FB52D2" w:rsidRDefault="00C71FD1" w:rsidP="00C71FD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B52D2">
        <w:rPr>
          <w:rFonts w:ascii="Sakkal Majalla" w:hAnsi="Sakkal Majalla" w:cs="Sakkal Majalla"/>
          <w:b/>
          <w:bCs/>
          <w:color w:val="000000" w:themeColor="text1"/>
          <w:sz w:val="36"/>
          <w:szCs w:val="36"/>
          <w:rtl/>
          <w:lang w:bidi="ar-EG"/>
        </w:rPr>
        <w:t>241000800</w:t>
      </w:r>
    </w:p>
    <w:p w14:paraId="774A304F" w14:textId="77777777" w:rsidR="00C71FD1" w:rsidRPr="004C1812" w:rsidRDefault="00C71FD1" w:rsidP="00C71FD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bookmarkStart w:id="6" w:name="_Hlk171906773"/>
      <w:r w:rsidRPr="004C1812">
        <w:rPr>
          <w:rFonts w:ascii="Sakkal Majalla" w:hAnsi="Sakkal Majalla" w:cs="Sakkal Majalla"/>
          <w:b/>
          <w:bCs/>
          <w:color w:val="000000" w:themeColor="text1"/>
          <w:sz w:val="36"/>
          <w:szCs w:val="36"/>
          <w:rtl/>
          <w:lang w:bidi="ar-EG"/>
        </w:rPr>
        <w:t>إشراف/</w:t>
      </w:r>
    </w:p>
    <w:p w14:paraId="742C4746" w14:textId="77777777" w:rsidR="00C71FD1" w:rsidRPr="00FB52D2" w:rsidRDefault="00C71FD1" w:rsidP="00C71FD1">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FB52D2">
        <w:rPr>
          <w:rFonts w:ascii="Sakkal Majalla" w:hAnsi="Sakkal Majalla" w:cs="Sakkal Majalla"/>
          <w:b/>
          <w:bCs/>
          <w:color w:val="000000" w:themeColor="text1"/>
          <w:sz w:val="36"/>
          <w:szCs w:val="36"/>
          <w:rtl/>
          <w:lang w:bidi="ar-EG"/>
        </w:rPr>
        <w:t>د. أسماء أبو عنزة</w:t>
      </w:r>
    </w:p>
    <w:p w14:paraId="61B73CF1" w14:textId="77777777" w:rsidR="00C71FD1" w:rsidRPr="004C1812" w:rsidRDefault="00C71FD1" w:rsidP="00C71FD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C1812">
        <w:rPr>
          <w:rFonts w:ascii="Sakkal Majalla" w:hAnsi="Sakkal Majalla" w:cs="Sakkal Majalla"/>
          <w:b/>
          <w:bCs/>
          <w:color w:val="000000" w:themeColor="text1"/>
          <w:sz w:val="36"/>
          <w:szCs w:val="36"/>
          <w:rtl/>
          <w:lang w:bidi="ar-EG"/>
        </w:rPr>
        <w:t>العام الدراسي:</w:t>
      </w:r>
    </w:p>
    <w:bookmarkEnd w:id="6"/>
    <w:p w14:paraId="7C6BE50B" w14:textId="77777777" w:rsidR="005F4A34" w:rsidRPr="004C1812" w:rsidRDefault="005F4A34" w:rsidP="005F4A34">
      <w:pPr>
        <w:spacing w:before="100" w:beforeAutospacing="1" w:after="100" w:afterAutospacing="1" w:line="360" w:lineRule="auto"/>
        <w:jc w:val="center"/>
        <w:rPr>
          <w:rFonts w:ascii="Sakkal Majalla" w:hAnsi="Sakkal Majalla" w:cs="Sakkal Majalla"/>
          <w:b/>
          <w:bCs/>
          <w:color w:val="000000" w:themeColor="text1"/>
          <w:sz w:val="28"/>
          <w:szCs w:val="28"/>
          <w:rtl/>
          <w:lang w:bidi="ar-EG"/>
        </w:rPr>
      </w:pPr>
      <w:r w:rsidRPr="004C1812">
        <w:rPr>
          <w:rFonts w:ascii="Sakkal Majalla" w:hAnsi="Sakkal Majalla" w:cs="Sakkal Majalla"/>
          <w:b/>
          <w:bCs/>
          <w:color w:val="000000" w:themeColor="text1"/>
          <w:sz w:val="36"/>
          <w:szCs w:val="36"/>
          <w:lang w:bidi="ar-EG"/>
        </w:rPr>
        <w:t>1446 – 2024</w:t>
      </w:r>
    </w:p>
    <w:bookmarkEnd w:id="4"/>
    <w:bookmarkEnd w:id="5"/>
    <w:p w14:paraId="523ECAE9" w14:textId="77777777" w:rsidR="005F4A34" w:rsidRDefault="005F4A34">
      <w:pPr>
        <w:rPr>
          <w:rtl/>
          <w:lang w:bidi="ar-EG"/>
        </w:rPr>
        <w:sectPr w:rsidR="005F4A34" w:rsidSect="005F4A34">
          <w:type w:val="continuous"/>
          <w:pgSz w:w="11906" w:h="16838" w:code="9"/>
          <w:pgMar w:top="1440" w:right="1985" w:bottom="1440" w:left="1418" w:header="720" w:footer="720" w:gutter="567"/>
          <w:pgNumType w:start="1"/>
          <w:cols w:space="720"/>
          <w:bidi/>
          <w:rtlGutter/>
          <w:docGrid w:linePitch="360"/>
        </w:sectPr>
      </w:pPr>
    </w:p>
    <w:p w14:paraId="4DFB267C" w14:textId="77777777" w:rsidR="005F4A34" w:rsidRPr="00E92302" w:rsidRDefault="005F4A34" w:rsidP="005F4A34">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7" w:name="_Toc180005875"/>
      <w:r w:rsidRPr="00E92302">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7"/>
    </w:p>
    <w:p w14:paraId="370034B8" w14:textId="77777777" w:rsidR="005F4A34" w:rsidRPr="00E92302" w:rsidRDefault="005F4A34" w:rsidP="005F4A34">
      <w:pPr>
        <w:spacing w:before="100" w:beforeAutospacing="1" w:after="100" w:afterAutospacing="1" w:line="360" w:lineRule="auto"/>
        <w:ind w:firstLine="720"/>
        <w:jc w:val="both"/>
        <w:outlineLvl w:val="1"/>
        <w:rPr>
          <w:rFonts w:ascii="Sakkal Majalla" w:hAnsi="Sakkal Majalla" w:cs="Sakkal Majalla"/>
          <w:b/>
          <w:bCs/>
          <w:color w:val="000000" w:themeColor="text1"/>
          <w:sz w:val="36"/>
          <w:szCs w:val="36"/>
          <w:rtl/>
          <w:lang w:bidi="ar-EG"/>
        </w:rPr>
      </w:pPr>
      <w:bookmarkStart w:id="8" w:name="_Toc180005876"/>
      <w:r w:rsidRPr="00E92302">
        <w:rPr>
          <w:rFonts w:ascii="Sakkal Majalla" w:hAnsi="Sakkal Majalla" w:cs="Sakkal Majalla"/>
          <w:b/>
          <w:bCs/>
          <w:color w:val="000000" w:themeColor="text1"/>
          <w:sz w:val="36"/>
          <w:szCs w:val="36"/>
          <w:rtl/>
          <w:lang w:bidi="ar-EG"/>
        </w:rPr>
        <w:t>مقدمة:</w:t>
      </w:r>
      <w:bookmarkEnd w:id="8"/>
    </w:p>
    <w:p w14:paraId="1DF3503C" w14:textId="77777777" w:rsidR="005F4A34" w:rsidRPr="004C1812" w:rsidRDefault="005F4A34" w:rsidP="005F4A3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1812">
        <w:rPr>
          <w:rFonts w:ascii="Sakkal Majalla" w:hAnsi="Sakkal Majalla" w:cs="Sakkal Majalla"/>
          <w:color w:val="000000" w:themeColor="text1"/>
          <w:sz w:val="28"/>
          <w:szCs w:val="28"/>
          <w:rtl/>
          <w:lang w:bidi="ar-EG"/>
        </w:rPr>
        <w:t xml:space="preserve">المخاطر المؤسسية هي عامل حاسم في نجاح أو فشل المنظمات في العصر الحديث. فالبيئة التنافسية المتغيرة والتطورات التكنولوجية السريعة والتحديات الاقتصادية والتنظيمية أدت إلى تنامي أهمية إدارة المخاطر على مستوى المؤسسات. لم تعد المخاطر مجرد عوامل محتملة للخطر، بل أصبحت تشكل تهديدًا وجوديًا للشركات والمنظمات إذا لم يتم التعامل معها بفعالية. على مستوى الأعمال، تتنوع المخاطر المؤسسية لتشمل مخاطر استراتيجية وتشغيلية وتنظيمية وقانونية وتكنولوجية وسمعية. فالقرارات الاستراتيجية الخاطئة أو الفشل في مواكبة التغيرات السوقية يمكن أن يؤدي إلى خسائر فادحة للشركات. كما أن المخاطر التشغيلية المتمثلة في الأعطال الفنية أو الأخطاء البشرية أو الكوارث الطبيعية قد تؤدي إلى انقطاع أعمال مدمر. وبالمثل، فإن المخاطر القانونية والتنظيمية الناتجة عن عدم الامتثال للوائح والقوانين المعمول بها يمكن أن تعرض المنظمات لعقوبات مالية واضطرابات تشغيلية خطيرة. </w:t>
      </w:r>
      <w:bookmarkStart w:id="9" w:name="_Hlk171675967"/>
      <w:r w:rsidRPr="004C1812">
        <w:rPr>
          <w:rFonts w:ascii="Sakkal Majalla" w:hAnsi="Sakkal Majalla" w:cs="Sakkal Majalla"/>
          <w:color w:val="000000" w:themeColor="text1"/>
          <w:sz w:val="28"/>
          <w:szCs w:val="28"/>
          <w:rtl/>
          <w:lang w:bidi="ar-EG"/>
        </w:rPr>
        <w:t>(ندا، 2020).</w:t>
      </w:r>
      <w:bookmarkEnd w:id="9"/>
    </w:p>
    <w:p w14:paraId="1A59DC06" w14:textId="77777777" w:rsidR="005F4A34" w:rsidRPr="004C1812" w:rsidRDefault="005F4A34" w:rsidP="005F4A3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1812">
        <w:rPr>
          <w:rFonts w:ascii="Sakkal Majalla" w:hAnsi="Sakkal Majalla" w:cs="Sakkal Majalla"/>
          <w:color w:val="000000" w:themeColor="text1"/>
          <w:sz w:val="28"/>
          <w:szCs w:val="28"/>
          <w:rtl/>
          <w:lang w:bidi="ar-EG"/>
        </w:rPr>
        <w:t>على المستوى الاستراتيجي، تشكل المخاطر المؤسسية تحديًا كبيرًا أمام قدرة المنظمات على التخطيط والتنبؤ على المدى الطويل. فالتقلبات الاقتصادية، والتغيرات التنافسية، والتطورات التكنولوجية السريعة تفرض على المؤسسات إعادة النظر باستمرار في استراتيجياتها وأهدافها. وهذا يتطلب إطار إدارة مخاطر فعال لتحديد وقياس وتحليل المخاطر المحتملة واتخاذ التدابير الوقائية والتصحيحية المناسبة. (البحيري، 2020).</w:t>
      </w:r>
    </w:p>
    <w:p w14:paraId="045A9DF0" w14:textId="77777777" w:rsidR="005F4A34" w:rsidRPr="004C1812" w:rsidRDefault="005F4A34" w:rsidP="005F4A3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1812">
        <w:rPr>
          <w:rFonts w:ascii="Sakkal Majalla" w:hAnsi="Sakkal Majalla" w:cs="Sakkal Majalla"/>
          <w:color w:val="000000" w:themeColor="text1"/>
          <w:sz w:val="28"/>
          <w:szCs w:val="28"/>
          <w:rtl/>
          <w:lang w:bidi="ar-EG"/>
        </w:rPr>
        <w:t xml:space="preserve">على المستوى التنظيمي، فإن إدارة المخاطر المؤسسية تُعد مسؤولية مشتركة بين مجلس الإدارة والإدارة التنفيذية والموظفين على جميع المستويات. فتطوير ثقافة إدارة المخاطر وتعزيز الوعي بأهميتها في جميع أرجاء المنظمة أمر بالغ الأهمية لتعزيز قدرتها على مواجهة التحديات والمحافظة على استمرارية أعمالها. تُعد المخاطر المؤسسية تحديًا حقيقيًا يواجه المؤسسات في البيئة التنافسية المعاصرة. ويتطلب </w:t>
      </w:r>
      <w:r w:rsidRPr="004C1812">
        <w:rPr>
          <w:rFonts w:ascii="Sakkal Majalla" w:hAnsi="Sakkal Majalla" w:cs="Sakkal Majalla"/>
          <w:color w:val="000000" w:themeColor="text1"/>
          <w:sz w:val="28"/>
          <w:szCs w:val="28"/>
          <w:rtl/>
          <w:lang w:bidi="ar-EG"/>
        </w:rPr>
        <w:lastRenderedPageBreak/>
        <w:t>التعامل الناجح مع هذه المخاطر إطارًا شاملاً لإدارتها على جميع المستويات التنظيمية، بما في ذلك التخطيط الاستراتيجي والتنفيذ التشغيلي والحوكمة الرشيدة. فقدرة المؤسسات على إدارة المخاطر بفعالية ستكون عنصرًا حاسمًا في تعزيز قدرتها التنافسية والمحافظة على نجاحها على المدى الطويل. (ندا، 2020).</w:t>
      </w:r>
    </w:p>
    <w:p w14:paraId="2369A5CE" w14:textId="77777777" w:rsidR="005F4A34" w:rsidRPr="004C1812" w:rsidRDefault="005F4A34" w:rsidP="005F4A3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1812">
        <w:rPr>
          <w:rFonts w:ascii="Sakkal Majalla" w:hAnsi="Sakkal Majalla" w:cs="Sakkal Majalla"/>
          <w:color w:val="000000" w:themeColor="text1"/>
          <w:sz w:val="28"/>
          <w:szCs w:val="28"/>
          <w:rtl/>
          <w:lang w:bidi="ar-EG"/>
        </w:rPr>
        <w:t>التحول الرقمي أصبح ركيزة أساسية لتحقيق النمو والتطور في مختلف المجالات والقطاعات. فقد غير هذا التحول الجذري طريقة عمل المؤسسات والشركات والحكومات حول العالم. لم يعد التحول الرقمي مجرد خيار، بل أصبح ضرورة حتمية لضمان البقاء والازدهار في ظل التغيرات السريعة والتحديات المتنامية التي تفرضها بيئة الأعمال المعاصرة. على مستوى المؤسسات، يوفر التحول الرقمي فرصًا هائلة لتحسين الكفاءة التشغيلية، وتعزيز القدرات التنافسية، وتطوير نماذج الأعمال. فالتقنيات الرقمية الحديثة كالذكاء الاصطناعي وتحليلات البيانات الضخمة وإنترنت الأشياء تمكن المؤسسات من اتخاذ قرارات أكثر استنارة، وتحسين عمليات اتخاذ القرار، والاستجابة بشكل أسرع للتغيرات في السوق. (البحيري، 2020).</w:t>
      </w:r>
    </w:p>
    <w:p w14:paraId="270A8A5B" w14:textId="77777777" w:rsidR="005F4A34" w:rsidRPr="004C1812" w:rsidRDefault="005F4A34" w:rsidP="005F4A3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1812">
        <w:rPr>
          <w:rFonts w:ascii="Sakkal Majalla" w:hAnsi="Sakkal Majalla" w:cs="Sakkal Majalla"/>
          <w:color w:val="000000" w:themeColor="text1"/>
          <w:sz w:val="28"/>
          <w:szCs w:val="28"/>
          <w:rtl/>
          <w:lang w:bidi="ar-EG"/>
        </w:rPr>
        <w:t>على صعيد الحكومات، يُعد التحول الرقمي محركًا رئيسيًا لتحسين جودة الخدمات العامة، وتعزيز الشفافية والمساءلة، وتحقيق الكفاءة في إدارة الموارد. فالتقنيات الرقمية تُمكِّن الحكومات من تقديم خدمات أكثر سرعة وسلاسة للمواطنين، وتُسهِّل عملية جمع البيانات وتحليلها لاتخاذ قرارات مستنيرة. كما يُسهم التحول الرقمي في زيادة مشاركة المواطنين في صنع السياسات وتقييم الأداء الحكومي. على المستوى الاجتماعي، أحدث التحول الرقمي تغييرات جوهرية في نمط حياة الأفراد وطريقة تفاعلهم مع المؤسسات والخدمات. فالتقنيات الرقمية مكّنت الأفراد من الوصول إلى المعلومات والخدمات بسرعة وسهولة. كما ساهمت في زيادة المرونة والتكيف مع التغيرات، وتحسين الإنتاجية والكفاءة في الحياة اليومية. يُعد التحول الرقمي ظاهرة شاملة ومتعددة الأبعاد تؤثر على مختلف جوانب الحياة الاقتصادية والاجتماعية والسياسية. ولا شك أن استراتيجيات التحول الرقمي الفاعلة ستكون حاسمة في تعزيز القدرة التنافسية للمؤسسات والحكومات، وتحسين نوعية الحياة للأفراد في ظل التغيرات المتسارعة في القرن الحادي والعشرين. (</w:t>
      </w:r>
      <w:r w:rsidRPr="004C1812">
        <w:rPr>
          <w:rFonts w:ascii="Sakkal Majalla" w:hAnsi="Sakkal Majalla" w:cs="Sakkal Majalla"/>
          <w:color w:val="000000" w:themeColor="text1"/>
          <w:sz w:val="28"/>
          <w:szCs w:val="28"/>
          <w:lang w:bidi="ar-EG"/>
        </w:rPr>
        <w:t>Ibrahim, 2021</w:t>
      </w:r>
      <w:r w:rsidRPr="004C1812">
        <w:rPr>
          <w:rFonts w:ascii="Sakkal Majalla" w:hAnsi="Sakkal Majalla" w:cs="Sakkal Majalla"/>
          <w:color w:val="000000" w:themeColor="text1"/>
          <w:sz w:val="28"/>
          <w:szCs w:val="28"/>
          <w:rtl/>
          <w:lang w:bidi="ar-EG"/>
        </w:rPr>
        <w:t>)</w:t>
      </w:r>
    </w:p>
    <w:p w14:paraId="5A6A9994" w14:textId="77777777" w:rsidR="005F4A34" w:rsidRPr="004C1812" w:rsidRDefault="005F4A34" w:rsidP="005F4A3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1812">
        <w:rPr>
          <w:rFonts w:ascii="Sakkal Majalla" w:hAnsi="Sakkal Majalla" w:cs="Sakkal Majalla"/>
          <w:color w:val="000000" w:themeColor="text1"/>
          <w:sz w:val="28"/>
          <w:szCs w:val="28"/>
          <w:rtl/>
          <w:lang w:bidi="ar-EG"/>
        </w:rPr>
        <w:lastRenderedPageBreak/>
        <w:t>التحول الرقمي في الوزارات الحكومية يلعب دورًا حيويًا في الحد من المخاطر المؤسسية التي قد تواجهها هذه الجهات. في ظل التحديات المتزايدة والتغيرات السريعة في بيئة الأعمال، باتت الحكومات ملزمة بتبني التقنيات الرقمية الحديثة لتعزيز كفاءة وفاعلية عملياتها، وتحسين جودة الخدمات المقدمة للمواطنين، والاستجابة بشكل أسرع للتطورات المتسارعة. إن التحول الرقمي في الوزارات الحكومية له أثر إيجابي ملموس على الحد من المخاطر المؤسسية المختلفة. فعلى المستوى الاستراتيجي، يساعد التحول الرقمي في تحديد المخاطر الناشئة بشكل أسرع، وبالتالي اتخاذ التدابير الوقائية اللازمة. كما يعزز قدرة الوزارات على التكيف والتأقلم مع التغيرات السريعة في بيئة العمل. وعلى المستوى التشغيلي، يؤدي التحول الرقمي إلى زيادة الكفاءة والفاعلية في الإجراءات والعمليات، مما يُقلل من المخاطر التشغيلية كالأخطاء البشرية أو انقطاع الخدمات. (ندا، 2020).</w:t>
      </w:r>
    </w:p>
    <w:p w14:paraId="46929869" w14:textId="77777777" w:rsidR="005F4A34" w:rsidRPr="004C1812" w:rsidRDefault="005F4A34" w:rsidP="005F4A3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1812">
        <w:rPr>
          <w:rFonts w:ascii="Sakkal Majalla" w:hAnsi="Sakkal Majalla" w:cs="Sakkal Majalla"/>
          <w:color w:val="000000" w:themeColor="text1"/>
          <w:sz w:val="28"/>
          <w:szCs w:val="28"/>
          <w:rtl/>
          <w:lang w:bidi="ar-EG"/>
        </w:rPr>
        <w:t>علاوة على ذلك، يساهم التحول الرقمي في تحسين إدارة البيانات والمعلومات في الوزارات الحكومية، مما ينعكس على الحد من المخاطر المالية والقانونية والتنظيمية. فالنظم الرقمية المتطورة توفر درجة عالية من الشفافية والرقابة على التدفقات المالية، وتُسهِّل الامتثال للتشريعات والقوانين المعمول بها. كما يعزز التحول الرقمي إجراءات الأمن السيبراني، وبالتالي الحد من المخاطر المرتبطة بالاختراقات والهجمات الإلكترونية. في المحصلة، إن التحول الرقمي في الوزارات الحكومية يمثل استراتيجية فاعلة للحد من المخاطر المؤسسية المتنوعة، وذلك من خلال تعزيز القدرات التحليلية والتنبؤية، وتحسين الكفاءة التشغيلية، وتعزيز الأمن والشفافية. وبالتالي يُسهِم التحول الرقمي في ضمان استمرارية الأداء الحكومي وتحقيق الأهداف الاستراتيجية بشكل أكثر فعالية. (</w:t>
      </w:r>
      <w:r w:rsidRPr="004C1812">
        <w:rPr>
          <w:rFonts w:ascii="Sakkal Majalla" w:hAnsi="Sakkal Majalla" w:cs="Sakkal Majalla"/>
          <w:color w:val="000000" w:themeColor="text1"/>
          <w:sz w:val="28"/>
          <w:szCs w:val="28"/>
          <w:lang w:bidi="ar-EG"/>
        </w:rPr>
        <w:t>Abu Jabal, 2023</w:t>
      </w:r>
      <w:r w:rsidRPr="004C1812">
        <w:rPr>
          <w:rFonts w:ascii="Sakkal Majalla" w:hAnsi="Sakkal Majalla" w:cs="Sakkal Majalla"/>
          <w:color w:val="000000" w:themeColor="text1"/>
          <w:sz w:val="28"/>
          <w:szCs w:val="28"/>
          <w:rtl/>
          <w:lang w:bidi="ar-EG"/>
        </w:rPr>
        <w:t>).</w:t>
      </w:r>
    </w:p>
    <w:p w14:paraId="00EDBF3A" w14:textId="77777777" w:rsidR="005F4A34" w:rsidRPr="004C1812" w:rsidRDefault="005F4A34" w:rsidP="005F4A3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1812">
        <w:rPr>
          <w:rFonts w:ascii="Sakkal Majalla" w:hAnsi="Sakkal Majalla" w:cs="Sakkal Majalla"/>
          <w:color w:val="000000" w:themeColor="text1"/>
          <w:sz w:val="28"/>
          <w:szCs w:val="28"/>
          <w:rtl/>
          <w:lang w:bidi="ar-EG"/>
        </w:rPr>
        <w:t xml:space="preserve">لذا جاءت هذه الدراسة لتسلط الضوء على </w:t>
      </w:r>
      <w:bookmarkStart w:id="10" w:name="_Hlk171142838"/>
      <w:r w:rsidRPr="004C1812">
        <w:rPr>
          <w:rFonts w:ascii="Sakkal Majalla" w:hAnsi="Sakkal Majalla" w:cs="Sakkal Majalla"/>
          <w:color w:val="000000" w:themeColor="text1"/>
          <w:sz w:val="28"/>
          <w:szCs w:val="28"/>
          <w:rtl/>
          <w:lang w:bidi="ar-EG"/>
        </w:rPr>
        <w:t xml:space="preserve">أثر التحول الرقمي بأبعاده (الأنشطة المتعلقة بالعلميات الإدارية - الأنشطة المتعلقة بالإجراءات البنكية - الأنشطة المتعلقة بالموارد البشرية - الأنشطة المتعلقة بالعملاء) على </w:t>
      </w:r>
      <w:bookmarkEnd w:id="10"/>
      <w:r w:rsidRPr="004C1812">
        <w:rPr>
          <w:rFonts w:ascii="Sakkal Majalla" w:hAnsi="Sakkal Majalla" w:cs="Sakkal Majalla"/>
          <w:color w:val="000000" w:themeColor="text1"/>
          <w:sz w:val="28"/>
          <w:szCs w:val="28"/>
          <w:rtl/>
          <w:lang w:bidi="ar-EG"/>
        </w:rPr>
        <w:t>الحد من المخاطر المؤسسية بأبعادها مجمعة وذلك بالتطبيق على امانه الرياض ميناء جده الاسلامي، ولأن التحول الرقمي هو البديل الأمثل لطرق الحد من المخاطر المؤسسية التقليدية ومكملة لدورها جاء هذا البحث ليوضح علاقتها بالمخاطر المؤسسية وكيفية الحد منها.</w:t>
      </w:r>
    </w:p>
    <w:p w14:paraId="3BCDC7B2" w14:textId="77777777" w:rsidR="005F4A34" w:rsidRPr="00E92302" w:rsidRDefault="005F4A34" w:rsidP="005F4A34">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1" w:name="_Toc180005877"/>
      <w:r w:rsidRPr="00E92302">
        <w:rPr>
          <w:rFonts w:ascii="Sakkal Majalla" w:hAnsi="Sakkal Majalla" w:cs="Sakkal Majalla"/>
          <w:b/>
          <w:bCs/>
          <w:color w:val="000000" w:themeColor="text1"/>
          <w:sz w:val="36"/>
          <w:szCs w:val="36"/>
          <w:rtl/>
          <w:lang w:bidi="ar-EG"/>
        </w:rPr>
        <w:lastRenderedPageBreak/>
        <w:t>1.1 مشكلة الدراسة:</w:t>
      </w:r>
      <w:bookmarkEnd w:id="11"/>
    </w:p>
    <w:p w14:paraId="6072D746" w14:textId="77777777" w:rsidR="005F4A34" w:rsidRPr="004C1812" w:rsidRDefault="005F4A34" w:rsidP="005F4A34">
      <w:pPr>
        <w:spacing w:before="100" w:beforeAutospacing="1" w:after="100" w:afterAutospacing="1" w:line="360" w:lineRule="auto"/>
        <w:ind w:firstLine="720"/>
        <w:jc w:val="both"/>
        <w:rPr>
          <w:rFonts w:ascii="Sakkal Majalla" w:hAnsi="Sakkal Majalla" w:cs="Sakkal Majalla"/>
          <w:color w:val="000000" w:themeColor="text1"/>
          <w:sz w:val="28"/>
          <w:szCs w:val="28"/>
          <w:u w:val="single"/>
          <w:rtl/>
          <w:lang w:bidi="ar-EG"/>
        </w:rPr>
      </w:pPr>
      <w:r w:rsidRPr="004C1812">
        <w:rPr>
          <w:rFonts w:ascii="Sakkal Majalla" w:hAnsi="Sakkal Majalla" w:cs="Sakkal Majalla"/>
          <w:color w:val="000000" w:themeColor="text1"/>
          <w:sz w:val="28"/>
          <w:szCs w:val="28"/>
          <w:rtl/>
          <w:lang w:bidi="ar-EG"/>
        </w:rPr>
        <w:t>الوزارات الحكومية اليوم تواجه تحديات متزايدة في ظل بيئة عمل سريعة التغير واعتماد التقنيات الرقمية الحديثة. فقد أصبحت هذه الوزارات مطالبة بتقديم خدمات حكومية أكثر كفاءة وشفافية وسرعة استجابة لاحتياجات المواطنين. في الوقت ذاته، فإن اعتماد التقنيات الرقمية وتطبيق التحول الرقمي قد تنطوي على مخاطر مؤسسية جديدة قد تهدد استمرارية أداء هذه الوزارات وقدرتها على تحقيق أهدافها. (حسان، 2022). وتتمثل مشكلة الدراسة في التعرف على أثر التحول الرقمي على الحد من المخاطر المؤسسية: دراسة تطبيقية على امانه الرياض ميناء جده الاسلامي، وهي تعتبر من الدراسات ندرة التي تناولت التحول الرقمي والمخاطر المؤسسية.</w:t>
      </w:r>
    </w:p>
    <w:p w14:paraId="30B9750B" w14:textId="77777777" w:rsidR="005F4A34" w:rsidRPr="00E92302" w:rsidRDefault="005F4A34" w:rsidP="005F4A3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180005878"/>
      <w:r w:rsidRPr="00E92302">
        <w:rPr>
          <w:rFonts w:ascii="Sakkal Majalla" w:hAnsi="Sakkal Majalla" w:cs="Sakkal Majalla"/>
          <w:b/>
          <w:bCs/>
          <w:color w:val="000000" w:themeColor="text1"/>
          <w:sz w:val="36"/>
          <w:szCs w:val="36"/>
          <w:rtl/>
        </w:rPr>
        <w:t>2.1 أهمية الدراسة:</w:t>
      </w:r>
      <w:bookmarkEnd w:id="12"/>
    </w:p>
    <w:p w14:paraId="55CBEDF4" w14:textId="77777777" w:rsidR="005F4A34" w:rsidRPr="004C1812" w:rsidRDefault="005F4A34" w:rsidP="005F4A3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C1812">
        <w:rPr>
          <w:rFonts w:ascii="Sakkal Majalla" w:hAnsi="Sakkal Majalla" w:cs="Sakkal Majalla"/>
          <w:color w:val="000000" w:themeColor="text1"/>
          <w:sz w:val="28"/>
          <w:szCs w:val="28"/>
          <w:rtl/>
        </w:rPr>
        <w:t xml:space="preserve">تنبع أهمية هذه الدراسة من أهمية المتغيرات </w:t>
      </w:r>
      <w:proofErr w:type="spellStart"/>
      <w:r w:rsidRPr="004C1812">
        <w:rPr>
          <w:rFonts w:ascii="Sakkal Majalla" w:hAnsi="Sakkal Majalla" w:cs="Sakkal Majalla"/>
          <w:color w:val="000000" w:themeColor="text1"/>
          <w:sz w:val="28"/>
          <w:szCs w:val="28"/>
          <w:rtl/>
        </w:rPr>
        <w:t>المبحوثة</w:t>
      </w:r>
      <w:proofErr w:type="spellEnd"/>
      <w:r w:rsidRPr="004C1812">
        <w:rPr>
          <w:rFonts w:ascii="Sakkal Majalla" w:hAnsi="Sakkal Majalla" w:cs="Sakkal Majalla"/>
          <w:color w:val="000000" w:themeColor="text1"/>
          <w:sz w:val="28"/>
          <w:szCs w:val="28"/>
          <w:rtl/>
        </w:rPr>
        <w:t xml:space="preserve">، حيث تعتبر تأثير التحول الرقمي على الحد من المخاطر المؤسسية في الوزارات الحكومية متغيرات ذات أهمية بالغة. فتطبيق التحول الرقمي والحفاظ على ضبط المخاطر المؤسسية في هاتين المؤسستين من المواضيع المهمة والحديثة والتي يجب تسليط الضوء عليها، لما لها من دور في مساعدة المؤسسات الحكومية على تحقيق الميزة التنافسية والاستدامة. يعد مفهوم التحول الرقمي بأبعاده المختلفة كالتحول إلى الخدمات الرقمية والأنظمة الآلية وتقنيات المعلومات والاتصالات من المواضيع الإدارية التي ظهرت حديثاً في القطاع العام، والتي يتوجب على الباحثين الاهتمام بها لدورها في الحد من المخاطر المؤسسية كالمخاطر التشغيلية والمالية والقانونية، وتعزيز فاعلية وكفاءة الموظفين في تحقيق أهداف </w:t>
      </w:r>
      <w:bookmarkStart w:id="13" w:name="_Hlk171695010"/>
      <w:r w:rsidRPr="004C1812">
        <w:rPr>
          <w:rFonts w:ascii="Sakkal Majalla" w:hAnsi="Sakkal Majalla" w:cs="Sakkal Majalla"/>
          <w:color w:val="000000" w:themeColor="text1"/>
          <w:sz w:val="28"/>
          <w:szCs w:val="28"/>
          <w:rtl/>
        </w:rPr>
        <w:t>الوزارات الحكومية</w:t>
      </w:r>
      <w:bookmarkEnd w:id="13"/>
      <w:r w:rsidRPr="004C1812">
        <w:rPr>
          <w:rFonts w:ascii="Sakkal Majalla" w:hAnsi="Sakkal Majalla" w:cs="Sakkal Majalla"/>
          <w:color w:val="000000" w:themeColor="text1"/>
          <w:sz w:val="28"/>
          <w:szCs w:val="28"/>
          <w:rtl/>
        </w:rPr>
        <w:t xml:space="preserve"> بالمملكة العربية السعودية وتطوير أدائهم الوظيفي. </w:t>
      </w:r>
    </w:p>
    <w:p w14:paraId="0B748402" w14:textId="77777777" w:rsidR="005F4A34" w:rsidRPr="004C1812" w:rsidRDefault="005F4A34" w:rsidP="005F4A3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C1812">
        <w:rPr>
          <w:rFonts w:ascii="Sakkal Majalla" w:hAnsi="Sakkal Majalla" w:cs="Sakkal Majalla"/>
          <w:color w:val="000000" w:themeColor="text1"/>
          <w:sz w:val="28"/>
          <w:szCs w:val="28"/>
          <w:rtl/>
        </w:rPr>
        <w:t xml:space="preserve">لاحظ الباحث من خلال الاطلاع على الدراسات السابقة ذات العلاقة بموضوع الدراسة، قلة الأبحاث والدراسات التي تربط بين متغيرات الدراسة، فالدراسات في هذا المجال لا تزال قليلة - في حدود علم الباحث - خاصة في البيئة السعودية. ومع ذلك، هناك القليل من الأدلة التجريبية في الأدب الإداري على </w:t>
      </w:r>
      <w:r w:rsidRPr="004C1812">
        <w:rPr>
          <w:rFonts w:ascii="Sakkal Majalla" w:hAnsi="Sakkal Majalla" w:cs="Sakkal Majalla"/>
          <w:color w:val="000000" w:themeColor="text1"/>
          <w:sz w:val="28"/>
          <w:szCs w:val="28"/>
          <w:rtl/>
        </w:rPr>
        <w:lastRenderedPageBreak/>
        <w:t>وجود علاقة بين التحول الرقمي وتحقيق الحد من المخاطر المؤسسية في أمانة الرياض وميناء جدة الإسلامي، ولا تزال هناك بعض الفجوات النظرية في الأدبيات الموجودة.</w:t>
      </w:r>
    </w:p>
    <w:p w14:paraId="0FF8F674" w14:textId="77777777" w:rsidR="005F4A34" w:rsidRPr="004C1812" w:rsidRDefault="005F4A34" w:rsidP="005F4A3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C1812">
        <w:rPr>
          <w:rFonts w:ascii="Sakkal Majalla" w:hAnsi="Sakkal Majalla" w:cs="Sakkal Majalla"/>
          <w:color w:val="000000" w:themeColor="text1"/>
          <w:sz w:val="28"/>
          <w:szCs w:val="28"/>
          <w:rtl/>
        </w:rPr>
        <w:t xml:space="preserve">أولاً: ظهر التحول الرقمي كمفهوم معاصر في حقل إدارة المؤسسات نتيجة للتطورات التكنولوجية المتسارعة والتغيرات في بيئة الأعمال. ومن ثم، ظهرت مسميات متنوعة لهذا المفهوم منها على سبيل المثال </w:t>
      </w:r>
      <w:proofErr w:type="spellStart"/>
      <w:r w:rsidRPr="004C1812">
        <w:rPr>
          <w:rFonts w:ascii="Sakkal Majalla" w:hAnsi="Sakkal Majalla" w:cs="Sakkal Majalla"/>
          <w:color w:val="000000" w:themeColor="text1"/>
          <w:sz w:val="28"/>
          <w:szCs w:val="28"/>
          <w:rtl/>
        </w:rPr>
        <w:t>الرقمنة</w:t>
      </w:r>
      <w:proofErr w:type="spellEnd"/>
      <w:r w:rsidRPr="004C1812">
        <w:rPr>
          <w:rFonts w:ascii="Sakkal Majalla" w:hAnsi="Sakkal Majalla" w:cs="Sakkal Majalla"/>
          <w:color w:val="000000" w:themeColor="text1"/>
          <w:sz w:val="28"/>
          <w:szCs w:val="28"/>
          <w:rtl/>
        </w:rPr>
        <w:t>، الذكاء الاصطناعي، وإنترنت الأشياء وغيرها من المسميات المختلفة. واقتصر تعريفها من خلال الجوانب التقنية والتكنولوجية ولم تتطرق للجوانب التنظيمية والإستراتيجية. ونظراً لأهمية التحول الرقمي في الحد من المخاطر المؤسسية، فقد أصبح موضوعًا ذا أولوية لمنظمات الأعمال في السعودية. وقد أظهرت الدراسات التطبيقية في أمانة الرياض وميناء جدة الإسلامي أن التحول الرقمي يسهم في الحد من المخاطر التشغيلية، المالية، الإستراتيجية، والتشريعية التي تواجه هذه المؤسسات. كما أنه يُعزز من مرونة هذه المؤسسات وقدرتها على التكيف مع التغيرات البيئية.</w:t>
      </w:r>
    </w:p>
    <w:p w14:paraId="5D137CAE" w14:textId="77777777" w:rsidR="005F4A34" w:rsidRPr="004C1812" w:rsidRDefault="005F4A34" w:rsidP="005F4A3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C1812">
        <w:rPr>
          <w:rFonts w:ascii="Sakkal Majalla" w:hAnsi="Sakkal Majalla" w:cs="Sakkal Majalla"/>
          <w:color w:val="000000" w:themeColor="text1"/>
          <w:sz w:val="28"/>
          <w:szCs w:val="28"/>
          <w:rtl/>
        </w:rPr>
        <w:t xml:space="preserve">لذا، تبرز الحاجة إلى مزيد من الدراسات التي تُحلل أثر التحول الرقمي على الحد من المخاطر المؤسسية في القطاعات الحكومية والخاصة بالمملكة العربية السعودية. وذلك من أجل تعزيز الممارسات الإدارية الفعالة وتعزيز الأداء المؤسسي. إن تسليط الضوء على خصائص المنظمات الذكية في سياق الوزارات الحكومية بالمملكة العربية السعودية يُعد أمرًا بالغ الأهمية لتعزيز قدرتهما على التكيف مع المخاطر المؤسسية الناشئة وتقليل التعرض لها. </w:t>
      </w:r>
    </w:p>
    <w:p w14:paraId="4FA3166C" w14:textId="77777777" w:rsidR="005F4A34" w:rsidRPr="004C1812" w:rsidRDefault="005F4A34" w:rsidP="005F4A3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C1812">
        <w:rPr>
          <w:rFonts w:ascii="Sakkal Majalla" w:hAnsi="Sakkal Majalla" w:cs="Sakkal Majalla"/>
          <w:color w:val="000000" w:themeColor="text1"/>
          <w:sz w:val="28"/>
          <w:szCs w:val="28"/>
          <w:rtl/>
        </w:rPr>
        <w:t>فالقدرة على التكيف والمرونة تمكن هاتين المؤسستين من تكييف عملياتهما وممارساتهما بسرعة مع التغييرات التكنولوجية والتنظيمية، وتساعدهما على التفاعل بسلاسة مع البيئة المتغيرة مما يقلل من تعرضهما للمخاطر. كذلك، الاستفادة من تحليل البيانات الضخمة يُتيح لهما استخدام البيانات المتاحة لتحسين عمليات اتخاذ القرار وتقليل المخاطر، بالإضافة إلى الحصول على رؤى متعمقة للاتجاهات والتحديات المؤسسية. من ناحية أخرى، تطوير حلول إبداعية يُمكِّن هاتين المؤسستين من ابتكار طرق جديدة لمعالجة المخاطر المحددة في البيئة الرقمية، وتطوير حلول تكنولوجية متطورة لتعزيز الأمن والشفافية.</w:t>
      </w:r>
    </w:p>
    <w:p w14:paraId="3EA006B3" w14:textId="77777777" w:rsidR="005F4A34" w:rsidRPr="004C1812" w:rsidRDefault="005F4A34" w:rsidP="005F4A3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4C1812">
        <w:rPr>
          <w:rFonts w:ascii="Sakkal Majalla" w:hAnsi="Sakkal Majalla" w:cs="Sakkal Majalla"/>
          <w:color w:val="000000" w:themeColor="text1"/>
          <w:sz w:val="28"/>
          <w:szCs w:val="28"/>
          <w:rtl/>
        </w:rPr>
        <w:lastRenderedPageBreak/>
        <w:t>علاوة على ذلك، ثقافة المنظمة المرنة والقيادة الفعالة تشجع التفكير الابتكاري والاستجابة السريعة للتغييرات، كما تدعم القيادة للتحول الرقمي وإدارة المخاطر بفعالية. أخيرًا، استخدام التكنولوجيا المتطورة يُعزز من قدرة هاتين المؤسستين على الاستثمار في أنظمة تكنولوجية متقدمة لتحسين الكفاءة والرقابة، وتطبيق حلول الأمن السيبراني لحماية البيانات والأصول الرقمية. إن التركيز على هذه الخصائص في سياق الوزارات الحكومية من شأنه أن يُعزز قدرتهما على التكيف مع المخاطر المؤسسية الناشئة وتقليل التعرض لها، مما يساهم في تحسين الأداء المؤسسي والارتقاء بالخدمات المقدمة للمواطنين والمستفيدين.</w:t>
      </w:r>
    </w:p>
    <w:p w14:paraId="1C2DD639" w14:textId="77777777" w:rsidR="005F4A34" w:rsidRPr="00E92302" w:rsidRDefault="005F4A34" w:rsidP="005F4A34">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14" w:name="_Toc180005879"/>
      <w:r w:rsidRPr="00E92302">
        <w:rPr>
          <w:rFonts w:ascii="Sakkal Majalla" w:eastAsia="Calibri" w:hAnsi="Sakkal Majalla" w:cs="Sakkal Majalla"/>
          <w:b/>
          <w:bCs/>
          <w:color w:val="000000" w:themeColor="text1"/>
          <w:kern w:val="0"/>
          <w:sz w:val="36"/>
          <w:szCs w:val="36"/>
          <w:rtl/>
          <w14:ligatures w14:val="none"/>
        </w:rPr>
        <w:t>3.1 أهداف الدراسة:</w:t>
      </w:r>
      <w:bookmarkEnd w:id="14"/>
    </w:p>
    <w:p w14:paraId="25801057"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4C1812">
        <w:rPr>
          <w:rFonts w:ascii="Sakkal Majalla" w:eastAsia="Calibri" w:hAnsi="Sakkal Majalla" w:cs="Sakkal Majalla"/>
          <w:color w:val="000000" w:themeColor="text1"/>
          <w:kern w:val="0"/>
          <w:sz w:val="28"/>
          <w:szCs w:val="28"/>
          <w:rtl/>
          <w14:ligatures w14:val="none"/>
        </w:rPr>
        <w:t xml:space="preserve">هدفت الدراسة إلى التعرف على </w:t>
      </w:r>
      <w:bookmarkStart w:id="15" w:name="_Hlk171142984"/>
      <w:r w:rsidRPr="004C1812">
        <w:rPr>
          <w:rFonts w:ascii="Sakkal Majalla" w:eastAsia="Calibri" w:hAnsi="Sakkal Majalla" w:cs="Sakkal Majalla"/>
          <w:color w:val="000000" w:themeColor="text1"/>
          <w:kern w:val="0"/>
          <w:sz w:val="28"/>
          <w:szCs w:val="28"/>
          <w:rtl/>
          <w14:ligatures w14:val="none"/>
        </w:rPr>
        <w:t xml:space="preserve">أثر التحول الرقمي بأبعاده (الأنشطة المتعلقة بالعلميات الإدارية - </w:t>
      </w:r>
      <w:bookmarkStart w:id="16" w:name="_Hlk171621517"/>
      <w:r w:rsidRPr="004C1812">
        <w:rPr>
          <w:rFonts w:ascii="Sakkal Majalla" w:eastAsia="Calibri" w:hAnsi="Sakkal Majalla" w:cs="Sakkal Majalla"/>
          <w:color w:val="000000" w:themeColor="text1"/>
          <w:kern w:val="0"/>
          <w:sz w:val="28"/>
          <w:szCs w:val="28"/>
          <w:rtl/>
          <w14:ligatures w14:val="none"/>
        </w:rPr>
        <w:t xml:space="preserve">الأنشطة المتعلقة بالإجراءات البنكية </w:t>
      </w:r>
      <w:bookmarkEnd w:id="16"/>
      <w:r w:rsidRPr="004C1812">
        <w:rPr>
          <w:rFonts w:ascii="Sakkal Majalla" w:eastAsia="Calibri" w:hAnsi="Sakkal Majalla" w:cs="Sakkal Majalla"/>
          <w:color w:val="000000" w:themeColor="text1"/>
          <w:kern w:val="0"/>
          <w:sz w:val="28"/>
          <w:szCs w:val="28"/>
          <w:rtl/>
          <w14:ligatures w14:val="none"/>
        </w:rPr>
        <w:t>- الأنشطة المتعلقة بالموارد البشرية - الأنشطة المتعلقة بالعملاء) على الحد من المخاطر المؤسسية بأبعادها مجمعة وذلك بالتطبيق على الوزارات الحكومية.</w:t>
      </w:r>
      <w:bookmarkEnd w:id="15"/>
      <w:r w:rsidRPr="004C1812">
        <w:rPr>
          <w:rFonts w:ascii="Sakkal Majalla" w:eastAsia="Calibri" w:hAnsi="Sakkal Majalla" w:cs="Sakkal Majalla"/>
          <w:color w:val="000000" w:themeColor="text1"/>
          <w:kern w:val="0"/>
          <w:sz w:val="28"/>
          <w:szCs w:val="28"/>
          <w:rtl/>
          <w14:ligatures w14:val="none"/>
        </w:rPr>
        <w:t xml:space="preserve"> </w:t>
      </w:r>
      <w:r w:rsidRPr="004C1812">
        <w:rPr>
          <w:rFonts w:ascii="Sakkal Majalla" w:eastAsia="Calibri" w:hAnsi="Sakkal Majalla" w:cs="Sakkal Majalla"/>
          <w:color w:val="000000" w:themeColor="text1"/>
          <w:kern w:val="0"/>
          <w:sz w:val="28"/>
          <w:szCs w:val="28"/>
          <w:rtl/>
          <w:lang w:bidi="ar-EG"/>
          <w14:ligatures w14:val="none"/>
        </w:rPr>
        <w:t>ويتفرع</w:t>
      </w:r>
      <w:r w:rsidRPr="004C1812">
        <w:rPr>
          <w:rFonts w:ascii="Sakkal Majalla" w:eastAsia="Calibri" w:hAnsi="Sakkal Majalla" w:cs="Sakkal Majalla"/>
          <w:color w:val="000000" w:themeColor="text1"/>
          <w:kern w:val="0"/>
          <w:sz w:val="28"/>
          <w:szCs w:val="28"/>
          <w:rtl/>
          <w14:ligatures w14:val="none"/>
        </w:rPr>
        <w:t xml:space="preserve"> منه مجموعة من الأهداف الفرعية:</w:t>
      </w:r>
    </w:p>
    <w:p w14:paraId="3CFFA5F5" w14:textId="77777777" w:rsidR="005F4A34" w:rsidRPr="004C1812" w:rsidRDefault="005F4A34" w:rsidP="005F4A34">
      <w:pPr>
        <w:numPr>
          <w:ilvl w:val="0"/>
          <w:numId w:val="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4C1812">
        <w:rPr>
          <w:rFonts w:ascii="Sakkal Majalla" w:eastAsia="Calibri" w:hAnsi="Sakkal Majalla" w:cs="Sakkal Majalla"/>
          <w:color w:val="000000" w:themeColor="text1"/>
          <w:kern w:val="0"/>
          <w:sz w:val="28"/>
          <w:szCs w:val="28"/>
          <w:rtl/>
          <w14:ligatures w14:val="none"/>
        </w:rPr>
        <w:t xml:space="preserve">التعرف </w:t>
      </w:r>
      <w:proofErr w:type="gramStart"/>
      <w:r w:rsidRPr="004C1812">
        <w:rPr>
          <w:rFonts w:ascii="Sakkal Majalla" w:eastAsia="Calibri" w:hAnsi="Sakkal Majalla" w:cs="Sakkal Majalla"/>
          <w:color w:val="000000" w:themeColor="text1"/>
          <w:kern w:val="0"/>
          <w:sz w:val="28"/>
          <w:szCs w:val="28"/>
          <w:rtl/>
          <w14:ligatures w14:val="none"/>
        </w:rPr>
        <w:t>على  تأثير</w:t>
      </w:r>
      <w:proofErr w:type="gramEnd"/>
      <w:r w:rsidRPr="004C1812">
        <w:rPr>
          <w:rFonts w:ascii="Sakkal Majalla" w:eastAsia="Calibri" w:hAnsi="Sakkal Majalla" w:cs="Sakkal Majalla"/>
          <w:color w:val="000000" w:themeColor="text1"/>
          <w:kern w:val="0"/>
          <w:sz w:val="28"/>
          <w:szCs w:val="28"/>
          <w:rtl/>
          <w14:ligatures w14:val="none"/>
        </w:rPr>
        <w:t xml:space="preserve"> الأنشطة المتعلقة بالعلميات الإدارية على الحد من المخاطر المؤسسية بأبعادها مجمعة: دراسة تطبيقية على الوزارات الحكومية.</w:t>
      </w:r>
    </w:p>
    <w:p w14:paraId="368E855E" w14:textId="77777777" w:rsidR="005F4A34" w:rsidRPr="004C1812" w:rsidRDefault="005F4A34" w:rsidP="005F4A34">
      <w:pPr>
        <w:numPr>
          <w:ilvl w:val="0"/>
          <w:numId w:val="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4C1812">
        <w:rPr>
          <w:rFonts w:ascii="Sakkal Majalla" w:eastAsia="Calibri" w:hAnsi="Sakkal Majalla" w:cs="Sakkal Majalla"/>
          <w:color w:val="000000" w:themeColor="text1"/>
          <w:kern w:val="0"/>
          <w:sz w:val="28"/>
          <w:szCs w:val="28"/>
          <w:rtl/>
          <w14:ligatures w14:val="none"/>
        </w:rPr>
        <w:t xml:space="preserve">التعرف </w:t>
      </w:r>
      <w:proofErr w:type="gramStart"/>
      <w:r w:rsidRPr="004C1812">
        <w:rPr>
          <w:rFonts w:ascii="Sakkal Majalla" w:eastAsia="Calibri" w:hAnsi="Sakkal Majalla" w:cs="Sakkal Majalla"/>
          <w:color w:val="000000" w:themeColor="text1"/>
          <w:kern w:val="0"/>
          <w:sz w:val="28"/>
          <w:szCs w:val="28"/>
          <w:rtl/>
          <w14:ligatures w14:val="none"/>
        </w:rPr>
        <w:t>على  تأثير</w:t>
      </w:r>
      <w:proofErr w:type="gramEnd"/>
      <w:r w:rsidRPr="004C1812">
        <w:rPr>
          <w:rFonts w:ascii="Sakkal Majalla" w:eastAsia="Calibri" w:hAnsi="Sakkal Majalla" w:cs="Sakkal Majalla"/>
          <w:color w:val="000000" w:themeColor="text1"/>
          <w:kern w:val="0"/>
          <w:sz w:val="28"/>
          <w:szCs w:val="28"/>
          <w:rtl/>
          <w14:ligatures w14:val="none"/>
        </w:rPr>
        <w:t xml:space="preserve"> الأنشطة المتعلقة بالإجراءات البنكية على الحد من المخاطر المؤسسية بأبعادها مجمعة: دراسة تطبيقية على الوزارات الحكومية.</w:t>
      </w:r>
    </w:p>
    <w:p w14:paraId="149F2711" w14:textId="77777777" w:rsidR="005F4A34" w:rsidRPr="004C1812" w:rsidRDefault="005F4A34" w:rsidP="005F4A34">
      <w:pPr>
        <w:numPr>
          <w:ilvl w:val="0"/>
          <w:numId w:val="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4C1812">
        <w:rPr>
          <w:rFonts w:ascii="Sakkal Majalla" w:eastAsia="Calibri" w:hAnsi="Sakkal Majalla" w:cs="Sakkal Majalla"/>
          <w:color w:val="000000" w:themeColor="text1"/>
          <w:kern w:val="0"/>
          <w:sz w:val="28"/>
          <w:szCs w:val="28"/>
          <w:rtl/>
          <w14:ligatures w14:val="none"/>
        </w:rPr>
        <w:t xml:space="preserve">التعرف </w:t>
      </w:r>
      <w:proofErr w:type="gramStart"/>
      <w:r w:rsidRPr="004C1812">
        <w:rPr>
          <w:rFonts w:ascii="Sakkal Majalla" w:eastAsia="Calibri" w:hAnsi="Sakkal Majalla" w:cs="Sakkal Majalla"/>
          <w:color w:val="000000" w:themeColor="text1"/>
          <w:kern w:val="0"/>
          <w:sz w:val="28"/>
          <w:szCs w:val="28"/>
          <w:rtl/>
          <w14:ligatures w14:val="none"/>
        </w:rPr>
        <w:t>على  تأثير</w:t>
      </w:r>
      <w:proofErr w:type="gramEnd"/>
      <w:r w:rsidRPr="004C1812">
        <w:rPr>
          <w:rFonts w:ascii="Sakkal Majalla" w:eastAsia="Calibri" w:hAnsi="Sakkal Majalla" w:cs="Sakkal Majalla"/>
          <w:color w:val="000000" w:themeColor="text1"/>
          <w:kern w:val="0"/>
          <w:sz w:val="28"/>
          <w:szCs w:val="28"/>
          <w:rtl/>
          <w14:ligatures w14:val="none"/>
        </w:rPr>
        <w:t xml:space="preserve"> الأنشطة المتعلقة بالموارد البشرية على الحد من المخاطر المؤسسية بأبعادها مجمعة: دراسة تطبيقية على الوزارات الحكومية.</w:t>
      </w:r>
    </w:p>
    <w:p w14:paraId="38AA6854" w14:textId="77777777" w:rsidR="005F4A34" w:rsidRPr="004C1812" w:rsidRDefault="005F4A34" w:rsidP="005F4A34">
      <w:pPr>
        <w:numPr>
          <w:ilvl w:val="0"/>
          <w:numId w:val="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4C1812">
        <w:rPr>
          <w:rFonts w:ascii="Sakkal Majalla" w:eastAsia="Calibri" w:hAnsi="Sakkal Majalla" w:cs="Sakkal Majalla"/>
          <w:color w:val="000000" w:themeColor="text1"/>
          <w:kern w:val="0"/>
          <w:sz w:val="28"/>
          <w:szCs w:val="28"/>
          <w:rtl/>
          <w14:ligatures w14:val="none"/>
        </w:rPr>
        <w:t xml:space="preserve">التعرف </w:t>
      </w:r>
      <w:proofErr w:type="gramStart"/>
      <w:r w:rsidRPr="004C1812">
        <w:rPr>
          <w:rFonts w:ascii="Sakkal Majalla" w:eastAsia="Calibri" w:hAnsi="Sakkal Majalla" w:cs="Sakkal Majalla"/>
          <w:color w:val="000000" w:themeColor="text1"/>
          <w:kern w:val="0"/>
          <w:sz w:val="28"/>
          <w:szCs w:val="28"/>
          <w:rtl/>
          <w14:ligatures w14:val="none"/>
        </w:rPr>
        <w:t>على  تأثير</w:t>
      </w:r>
      <w:proofErr w:type="gramEnd"/>
      <w:r w:rsidRPr="004C1812">
        <w:rPr>
          <w:rFonts w:ascii="Sakkal Majalla" w:eastAsia="Calibri" w:hAnsi="Sakkal Majalla" w:cs="Sakkal Majalla"/>
          <w:color w:val="000000" w:themeColor="text1"/>
          <w:kern w:val="0"/>
          <w:sz w:val="28"/>
          <w:szCs w:val="28"/>
          <w:rtl/>
          <w14:ligatures w14:val="none"/>
        </w:rPr>
        <w:t xml:space="preserve"> الأنشطة المتعلقة بالعملاء على الحد من المخاطر المؤسسية بأبعادها مجمعة: دراسة تطبيقية على الوزارات الحكومية.</w:t>
      </w:r>
    </w:p>
    <w:p w14:paraId="7C713E58" w14:textId="77777777" w:rsidR="005F4A34" w:rsidRDefault="005F4A34" w:rsidP="005F4A34">
      <w:pPr>
        <w:spacing w:before="100" w:beforeAutospacing="1" w:after="100" w:afterAutospacing="1" w:line="360" w:lineRule="auto"/>
        <w:jc w:val="both"/>
        <w:rPr>
          <w:rFonts w:ascii="Sakkal Majalla" w:hAnsi="Sakkal Majalla" w:cs="Sakkal Majalla"/>
          <w:b/>
          <w:bCs/>
          <w:color w:val="000000" w:themeColor="text1"/>
          <w:sz w:val="28"/>
          <w:szCs w:val="28"/>
          <w:rtl/>
        </w:rPr>
      </w:pPr>
      <w:bookmarkStart w:id="17" w:name="_Toc169790492"/>
    </w:p>
    <w:p w14:paraId="1F71C263" w14:textId="77777777" w:rsidR="005F4A34" w:rsidRPr="00E92302" w:rsidRDefault="005F4A34" w:rsidP="005F4A3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8" w:name="_Toc180005880"/>
      <w:r w:rsidRPr="00E92302">
        <w:rPr>
          <w:rFonts w:ascii="Sakkal Majalla" w:hAnsi="Sakkal Majalla" w:cs="Sakkal Majalla"/>
          <w:b/>
          <w:bCs/>
          <w:color w:val="000000" w:themeColor="text1"/>
          <w:sz w:val="36"/>
          <w:szCs w:val="36"/>
          <w:rtl/>
        </w:rPr>
        <w:lastRenderedPageBreak/>
        <w:t>4.1 تساؤلات الدراسة</w:t>
      </w:r>
      <w:bookmarkEnd w:id="18"/>
    </w:p>
    <w:p w14:paraId="6A3B12B9" w14:textId="77777777" w:rsidR="005F4A34" w:rsidRPr="004C1812" w:rsidRDefault="005F4A34" w:rsidP="005F4A3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4C1812">
        <w:rPr>
          <w:rFonts w:ascii="Sakkal Majalla" w:hAnsi="Sakkal Majalla" w:cs="Sakkal Majalla"/>
          <w:b/>
          <w:bCs/>
          <w:color w:val="000000" w:themeColor="text1"/>
          <w:sz w:val="28"/>
          <w:szCs w:val="28"/>
          <w:rtl/>
        </w:rPr>
        <w:t xml:space="preserve">السؤال </w:t>
      </w:r>
      <w:proofErr w:type="spellStart"/>
      <w:r w:rsidRPr="004C1812">
        <w:rPr>
          <w:rFonts w:ascii="Sakkal Majalla" w:hAnsi="Sakkal Majalla" w:cs="Sakkal Majalla"/>
          <w:b/>
          <w:bCs/>
          <w:color w:val="000000" w:themeColor="text1"/>
          <w:sz w:val="28"/>
          <w:szCs w:val="28"/>
          <w:rtl/>
        </w:rPr>
        <w:t>الرئيسى</w:t>
      </w:r>
      <w:proofErr w:type="spellEnd"/>
      <w:r w:rsidRPr="004C1812">
        <w:rPr>
          <w:rFonts w:ascii="Sakkal Majalla" w:hAnsi="Sakkal Majalla" w:cs="Sakkal Majalla"/>
          <w:b/>
          <w:bCs/>
          <w:color w:val="000000" w:themeColor="text1"/>
          <w:sz w:val="28"/>
          <w:szCs w:val="28"/>
          <w:rtl/>
        </w:rPr>
        <w:t xml:space="preserve"> </w:t>
      </w:r>
      <w:proofErr w:type="gramStart"/>
      <w:r w:rsidRPr="004C1812">
        <w:rPr>
          <w:rFonts w:ascii="Sakkal Majalla" w:hAnsi="Sakkal Majalla" w:cs="Sakkal Majalla"/>
          <w:b/>
          <w:bCs/>
          <w:color w:val="000000" w:themeColor="text1"/>
          <w:sz w:val="28"/>
          <w:szCs w:val="28"/>
          <w:rtl/>
        </w:rPr>
        <w:t>الأول</w:t>
      </w:r>
      <w:r w:rsidRPr="004C1812">
        <w:rPr>
          <w:rFonts w:ascii="Sakkal Majalla" w:hAnsi="Sakkal Majalla" w:cs="Sakkal Majalla"/>
          <w:color w:val="000000" w:themeColor="text1"/>
          <w:sz w:val="28"/>
          <w:szCs w:val="28"/>
          <w:rtl/>
        </w:rPr>
        <w:t xml:space="preserve"> :</w:t>
      </w:r>
      <w:proofErr w:type="gramEnd"/>
      <w:r w:rsidRPr="004C1812">
        <w:rPr>
          <w:rFonts w:ascii="Sakkal Majalla" w:hAnsi="Sakkal Majalla" w:cs="Sakkal Majalla"/>
          <w:color w:val="000000" w:themeColor="text1"/>
          <w:sz w:val="28"/>
          <w:szCs w:val="28"/>
          <w:rtl/>
        </w:rPr>
        <w:t xml:space="preserve"> ما هو تأثير </w:t>
      </w:r>
      <w:bookmarkStart w:id="19" w:name="_Hlk171621788"/>
      <w:r w:rsidRPr="004C1812">
        <w:rPr>
          <w:rFonts w:ascii="Sakkal Majalla" w:hAnsi="Sakkal Majalla" w:cs="Sakkal Majalla"/>
          <w:color w:val="000000" w:themeColor="text1"/>
          <w:sz w:val="28"/>
          <w:szCs w:val="28"/>
          <w:rtl/>
        </w:rPr>
        <w:t xml:space="preserve">التحول الرقمي بأبعاده (الأنشطة المتعلقة بالعلميات الإدارية - الأنشطة المتعلقة بالإجراءات البنكية - الأنشطة المتعلقة بالموارد البشرية - الأنشطة المتعلقة بالعملاء) على الحد من المخاطر المؤسسية بأبعادها مجمعة وذلك بالتطبيق على </w:t>
      </w:r>
      <w:bookmarkEnd w:id="19"/>
      <w:r w:rsidRPr="004C1812">
        <w:rPr>
          <w:rFonts w:ascii="Sakkal Majalla" w:hAnsi="Sakkal Majalla" w:cs="Sakkal Majalla"/>
          <w:color w:val="000000" w:themeColor="text1"/>
          <w:sz w:val="28"/>
          <w:szCs w:val="28"/>
          <w:rtl/>
        </w:rPr>
        <w:t xml:space="preserve">الوزارات الحكومية؟ وتتفرع منه عدة أسئلة فرعية </w:t>
      </w:r>
      <w:proofErr w:type="spellStart"/>
      <w:r w:rsidRPr="004C1812">
        <w:rPr>
          <w:rFonts w:ascii="Sakkal Majalla" w:hAnsi="Sakkal Majalla" w:cs="Sakkal Majalla"/>
          <w:color w:val="000000" w:themeColor="text1"/>
          <w:sz w:val="28"/>
          <w:szCs w:val="28"/>
          <w:rtl/>
        </w:rPr>
        <w:t>كالتالى</w:t>
      </w:r>
      <w:proofErr w:type="spellEnd"/>
      <w:r w:rsidRPr="004C1812">
        <w:rPr>
          <w:rFonts w:ascii="Sakkal Majalla" w:hAnsi="Sakkal Majalla" w:cs="Sakkal Majalla"/>
          <w:color w:val="000000" w:themeColor="text1"/>
          <w:sz w:val="28"/>
          <w:szCs w:val="28"/>
          <w:rtl/>
        </w:rPr>
        <w:t>:</w:t>
      </w:r>
      <w:bookmarkEnd w:id="17"/>
      <w:r w:rsidRPr="004C1812">
        <w:rPr>
          <w:rFonts w:ascii="Sakkal Majalla" w:hAnsi="Sakkal Majalla" w:cs="Sakkal Majalla"/>
          <w:color w:val="000000" w:themeColor="text1"/>
          <w:sz w:val="28"/>
          <w:szCs w:val="28"/>
          <w:rtl/>
        </w:rPr>
        <w:t xml:space="preserve"> </w:t>
      </w:r>
    </w:p>
    <w:p w14:paraId="774A3D56" w14:textId="77777777" w:rsidR="005F4A34" w:rsidRPr="004C1812" w:rsidRDefault="005F4A34" w:rsidP="005F4A34">
      <w:pPr>
        <w:pStyle w:val="a5"/>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20" w:name="_Toc169790493"/>
      <w:r w:rsidRPr="004C1812">
        <w:rPr>
          <w:rFonts w:ascii="Sakkal Majalla" w:hAnsi="Sakkal Majalla" w:cs="Sakkal Majalla"/>
          <w:b/>
          <w:bCs/>
          <w:color w:val="000000" w:themeColor="text1"/>
          <w:sz w:val="28"/>
          <w:szCs w:val="28"/>
          <w:rtl/>
        </w:rPr>
        <w:t>السؤال الفرعي الأول</w:t>
      </w:r>
      <w:r w:rsidRPr="004C1812">
        <w:rPr>
          <w:rFonts w:ascii="Sakkal Majalla" w:hAnsi="Sakkal Majalla" w:cs="Sakkal Majalla"/>
          <w:color w:val="000000" w:themeColor="text1"/>
          <w:sz w:val="28"/>
          <w:szCs w:val="28"/>
          <w:rtl/>
        </w:rPr>
        <w:t>: كيف تؤثر ا</w:t>
      </w:r>
      <w:bookmarkStart w:id="21" w:name="_Hlk171621842"/>
      <w:r w:rsidRPr="004C1812">
        <w:rPr>
          <w:rFonts w:ascii="Sakkal Majalla" w:hAnsi="Sakkal Majalla" w:cs="Sakkal Majalla"/>
          <w:color w:val="000000" w:themeColor="text1"/>
          <w:sz w:val="28"/>
          <w:szCs w:val="28"/>
          <w:rtl/>
        </w:rPr>
        <w:t xml:space="preserve">لأنشطة المتعلقة بالعلميات الإدارية على الحد من المخاطر المؤسسية بأبعادها مجمعة: دراسة تطبيقية على </w:t>
      </w:r>
      <w:bookmarkEnd w:id="21"/>
      <w:r w:rsidRPr="004C1812">
        <w:rPr>
          <w:rFonts w:ascii="Sakkal Majalla" w:hAnsi="Sakkal Majalla" w:cs="Sakkal Majalla"/>
          <w:color w:val="000000" w:themeColor="text1"/>
          <w:sz w:val="28"/>
          <w:szCs w:val="28"/>
          <w:rtl/>
        </w:rPr>
        <w:t>الوزارات الحكومية؟</w:t>
      </w:r>
      <w:bookmarkEnd w:id="20"/>
    </w:p>
    <w:p w14:paraId="76200F4A" w14:textId="77777777" w:rsidR="005F4A34" w:rsidRPr="004C1812" w:rsidRDefault="005F4A34" w:rsidP="005F4A34">
      <w:pPr>
        <w:pStyle w:val="a5"/>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22" w:name="_Toc169790494"/>
      <w:r w:rsidRPr="004C1812">
        <w:rPr>
          <w:rFonts w:ascii="Sakkal Majalla" w:hAnsi="Sakkal Majalla" w:cs="Sakkal Majalla"/>
          <w:b/>
          <w:bCs/>
          <w:color w:val="000000" w:themeColor="text1"/>
          <w:sz w:val="28"/>
          <w:szCs w:val="28"/>
          <w:rtl/>
        </w:rPr>
        <w:t>السؤال الفرعي الثاني</w:t>
      </w:r>
      <w:r w:rsidRPr="004C1812">
        <w:rPr>
          <w:rFonts w:ascii="Sakkal Majalla" w:hAnsi="Sakkal Majalla" w:cs="Sakkal Majalla"/>
          <w:color w:val="000000" w:themeColor="text1"/>
          <w:sz w:val="28"/>
          <w:szCs w:val="28"/>
          <w:rtl/>
        </w:rPr>
        <w:t xml:space="preserve">: ما هو </w:t>
      </w:r>
      <w:bookmarkEnd w:id="22"/>
      <w:r w:rsidRPr="004C1812">
        <w:rPr>
          <w:rFonts w:ascii="Sakkal Majalla" w:hAnsi="Sakkal Majalla" w:cs="Sakkal Majalla"/>
          <w:color w:val="000000" w:themeColor="text1"/>
          <w:sz w:val="28"/>
          <w:szCs w:val="28"/>
          <w:rtl/>
        </w:rPr>
        <w:t>تأثير ا</w:t>
      </w:r>
      <w:bookmarkStart w:id="23" w:name="_Hlk171621894"/>
      <w:r w:rsidRPr="004C1812">
        <w:rPr>
          <w:rFonts w:ascii="Sakkal Majalla" w:hAnsi="Sakkal Majalla" w:cs="Sakkal Majalla"/>
          <w:color w:val="000000" w:themeColor="text1"/>
          <w:sz w:val="28"/>
          <w:szCs w:val="28"/>
          <w:rtl/>
        </w:rPr>
        <w:t xml:space="preserve">لأنشطة المتعلقة بالإجراءات البنكية على الحد من المخاطر المؤسسية بأبعادها مجمعة: دراسة تطبيقية على </w:t>
      </w:r>
      <w:bookmarkEnd w:id="23"/>
      <w:r w:rsidRPr="004C1812">
        <w:rPr>
          <w:rFonts w:ascii="Sakkal Majalla" w:hAnsi="Sakkal Majalla" w:cs="Sakkal Majalla"/>
          <w:color w:val="000000" w:themeColor="text1"/>
          <w:sz w:val="28"/>
          <w:szCs w:val="28"/>
          <w:rtl/>
        </w:rPr>
        <w:t>الوزارات الحكومية؟</w:t>
      </w:r>
    </w:p>
    <w:p w14:paraId="46F77E3F" w14:textId="77777777" w:rsidR="005F4A34" w:rsidRPr="004C1812" w:rsidRDefault="005F4A34" w:rsidP="005F4A34">
      <w:pPr>
        <w:pStyle w:val="a5"/>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bookmarkStart w:id="24" w:name="_Toc169790495"/>
      <w:r w:rsidRPr="004C1812">
        <w:rPr>
          <w:rFonts w:ascii="Sakkal Majalla" w:hAnsi="Sakkal Majalla" w:cs="Sakkal Majalla"/>
          <w:b/>
          <w:bCs/>
          <w:color w:val="000000" w:themeColor="text1"/>
          <w:sz w:val="28"/>
          <w:szCs w:val="28"/>
          <w:rtl/>
        </w:rPr>
        <w:t>السؤال الفرعي الثالث</w:t>
      </w:r>
      <w:r w:rsidRPr="004C1812">
        <w:rPr>
          <w:rFonts w:ascii="Sakkal Majalla" w:hAnsi="Sakkal Majalla" w:cs="Sakkal Majalla"/>
          <w:color w:val="000000" w:themeColor="text1"/>
          <w:sz w:val="28"/>
          <w:szCs w:val="28"/>
          <w:rtl/>
        </w:rPr>
        <w:t>: كيف تؤثر ا</w:t>
      </w:r>
      <w:bookmarkStart w:id="25" w:name="_Hlk171621935"/>
      <w:r w:rsidRPr="004C1812">
        <w:rPr>
          <w:rFonts w:ascii="Sakkal Majalla" w:hAnsi="Sakkal Majalla" w:cs="Sakkal Majalla"/>
          <w:color w:val="000000" w:themeColor="text1"/>
          <w:sz w:val="28"/>
          <w:szCs w:val="28"/>
          <w:rtl/>
        </w:rPr>
        <w:t xml:space="preserve">لأنشطة المتعلقة بالموارد البشرية على الحد من المخاطر المؤسسية بأبعادها مجمعة: دراسة تطبيقية على </w:t>
      </w:r>
      <w:bookmarkEnd w:id="25"/>
      <w:r w:rsidRPr="004C1812">
        <w:rPr>
          <w:rFonts w:ascii="Sakkal Majalla" w:hAnsi="Sakkal Majalla" w:cs="Sakkal Majalla"/>
          <w:color w:val="000000" w:themeColor="text1"/>
          <w:sz w:val="28"/>
          <w:szCs w:val="28"/>
          <w:rtl/>
        </w:rPr>
        <w:t>الوزارات الحكومية؟</w:t>
      </w:r>
      <w:bookmarkEnd w:id="24"/>
    </w:p>
    <w:p w14:paraId="1FB3142D" w14:textId="77777777" w:rsidR="005F4A34" w:rsidRPr="004C1812" w:rsidRDefault="005F4A34" w:rsidP="005F4A34">
      <w:pPr>
        <w:pStyle w:val="a5"/>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1812">
        <w:rPr>
          <w:rFonts w:ascii="Sakkal Majalla" w:hAnsi="Sakkal Majalla" w:cs="Sakkal Majalla"/>
          <w:b/>
          <w:bCs/>
          <w:color w:val="000000" w:themeColor="text1"/>
          <w:sz w:val="28"/>
          <w:szCs w:val="28"/>
          <w:rtl/>
        </w:rPr>
        <w:t>السؤال الفرعي الرابع</w:t>
      </w:r>
      <w:r w:rsidRPr="004C1812">
        <w:rPr>
          <w:rFonts w:ascii="Sakkal Majalla" w:hAnsi="Sakkal Majalla" w:cs="Sakkal Majalla"/>
          <w:color w:val="000000" w:themeColor="text1"/>
          <w:sz w:val="28"/>
          <w:szCs w:val="28"/>
          <w:rtl/>
        </w:rPr>
        <w:t xml:space="preserve">: كيف تؤثر </w:t>
      </w:r>
      <w:bookmarkStart w:id="26" w:name="_Hlk171621957"/>
      <w:r w:rsidRPr="004C1812">
        <w:rPr>
          <w:rFonts w:ascii="Sakkal Majalla" w:hAnsi="Sakkal Majalla" w:cs="Sakkal Majalla"/>
          <w:color w:val="000000" w:themeColor="text1"/>
          <w:sz w:val="28"/>
          <w:szCs w:val="28"/>
          <w:rtl/>
        </w:rPr>
        <w:t xml:space="preserve">الأنشطة المتعلقة بالعملاء على الحد من المخاطر المؤسسية بأبعادها مجمعة: دراسة تطبيقية على </w:t>
      </w:r>
      <w:bookmarkEnd w:id="26"/>
      <w:r w:rsidRPr="004C1812">
        <w:rPr>
          <w:rFonts w:ascii="Sakkal Majalla" w:hAnsi="Sakkal Majalla" w:cs="Sakkal Majalla"/>
          <w:color w:val="000000" w:themeColor="text1"/>
          <w:sz w:val="28"/>
          <w:szCs w:val="28"/>
          <w:rtl/>
        </w:rPr>
        <w:t>الوزارات الحكومية؟</w:t>
      </w:r>
    </w:p>
    <w:p w14:paraId="3419BB4B" w14:textId="77777777" w:rsidR="005F4A34" w:rsidRPr="00E92302" w:rsidRDefault="005F4A34" w:rsidP="005F4A34">
      <w:pPr>
        <w:tabs>
          <w:tab w:val="left" w:pos="2966"/>
        </w:tabs>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r w:rsidRPr="00E92302">
        <w:rPr>
          <w:rFonts w:ascii="Sakkal Majalla" w:eastAsia="Calibri" w:hAnsi="Sakkal Majalla" w:cs="Sakkal Majalla"/>
          <w:b/>
          <w:bCs/>
          <w:color w:val="000000" w:themeColor="text1"/>
          <w:kern w:val="0"/>
          <w:sz w:val="36"/>
          <w:szCs w:val="36"/>
          <w:rtl/>
          <w14:ligatures w14:val="none"/>
        </w:rPr>
        <w:t xml:space="preserve">    </w:t>
      </w:r>
      <w:bookmarkStart w:id="27" w:name="_Toc180005881"/>
      <w:r w:rsidRPr="00E92302">
        <w:rPr>
          <w:rFonts w:ascii="Sakkal Majalla" w:eastAsia="Calibri" w:hAnsi="Sakkal Majalla" w:cs="Sakkal Majalla"/>
          <w:b/>
          <w:bCs/>
          <w:color w:val="000000" w:themeColor="text1"/>
          <w:kern w:val="0"/>
          <w:sz w:val="36"/>
          <w:szCs w:val="36"/>
          <w:rtl/>
          <w14:ligatures w14:val="none"/>
        </w:rPr>
        <w:t>5.1 فروض الدراسة:</w:t>
      </w:r>
      <w:bookmarkEnd w:id="27"/>
    </w:p>
    <w:p w14:paraId="5A3307E2" w14:textId="77777777" w:rsidR="005F4A34" w:rsidRPr="004C1812" w:rsidRDefault="005F4A34" w:rsidP="005F4A34">
      <w:pPr>
        <w:tabs>
          <w:tab w:val="left" w:pos="2966"/>
        </w:tabs>
        <w:spacing w:before="100" w:beforeAutospacing="1" w:after="100" w:afterAutospacing="1" w:line="360" w:lineRule="auto"/>
        <w:ind w:left="-2" w:firstLine="720"/>
        <w:jc w:val="both"/>
        <w:rPr>
          <w:rFonts w:ascii="Sakkal Majalla" w:eastAsia="Calibri" w:hAnsi="Sakkal Majalla" w:cs="Sakkal Majalla"/>
          <w:color w:val="000000" w:themeColor="text1"/>
          <w:kern w:val="0"/>
          <w:sz w:val="28"/>
          <w:szCs w:val="28"/>
          <w:rtl/>
          <w14:ligatures w14:val="none"/>
        </w:rPr>
      </w:pPr>
      <w:proofErr w:type="spellStart"/>
      <w:r w:rsidRPr="004C1812">
        <w:rPr>
          <w:rFonts w:ascii="Sakkal Majalla" w:eastAsia="Calibri" w:hAnsi="Sakkal Majalla" w:cs="Sakkal Majalla"/>
          <w:color w:val="000000" w:themeColor="text1"/>
          <w:kern w:val="0"/>
          <w:sz w:val="28"/>
          <w:szCs w:val="28"/>
          <w:rtl/>
          <w14:ligatures w14:val="none"/>
        </w:rPr>
        <w:t>بناءا</w:t>
      </w:r>
      <w:proofErr w:type="spellEnd"/>
      <w:r w:rsidRPr="004C1812">
        <w:rPr>
          <w:rFonts w:ascii="Sakkal Majalla" w:eastAsia="Calibri" w:hAnsi="Sakkal Majalla" w:cs="Sakkal Majalla"/>
          <w:color w:val="000000" w:themeColor="text1"/>
          <w:kern w:val="0"/>
          <w:sz w:val="28"/>
          <w:szCs w:val="28"/>
          <w:rtl/>
          <w14:ligatures w14:val="none"/>
        </w:rPr>
        <w:t xml:space="preserve"> على ما تم عرضه من أهداف الدراسة ومشكلتها وأهميتها يمكننا تحديد فرضيات الدراسة من خلال فرضية رئيسية تتمثل في: </w:t>
      </w:r>
    </w:p>
    <w:p w14:paraId="72C2488F" w14:textId="77777777" w:rsidR="005F4A34" w:rsidRPr="004C1812" w:rsidRDefault="005F4A34" w:rsidP="005F4A34">
      <w:pPr>
        <w:tabs>
          <w:tab w:val="left" w:pos="2966"/>
        </w:tabs>
        <w:spacing w:before="100" w:beforeAutospacing="1" w:after="100" w:afterAutospacing="1" w:line="360" w:lineRule="auto"/>
        <w:ind w:left="-2" w:firstLine="720"/>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b/>
          <w:bCs/>
          <w:color w:val="000000" w:themeColor="text1"/>
          <w:kern w:val="0"/>
          <w:sz w:val="28"/>
          <w:szCs w:val="28"/>
          <w:rtl/>
          <w14:ligatures w14:val="none"/>
        </w:rPr>
        <w:t>الفرضية الرئيسة الأولى:</w:t>
      </w:r>
      <w:r w:rsidRPr="004C1812">
        <w:rPr>
          <w:rFonts w:ascii="Sakkal Majalla" w:eastAsia="Calibri" w:hAnsi="Sakkal Majalla" w:cs="Sakkal Majalla"/>
          <w:color w:val="000000" w:themeColor="text1"/>
          <w:kern w:val="0"/>
          <w:sz w:val="28"/>
          <w:szCs w:val="28"/>
          <w:rtl/>
          <w14:ligatures w14:val="none"/>
        </w:rPr>
        <w:t xml:space="preserve"> </w:t>
      </w:r>
      <w:r w:rsidRPr="004C1812">
        <w:rPr>
          <w:rFonts w:ascii="Sakkal Majalla" w:eastAsia="Calibri" w:hAnsi="Sakkal Majalla" w:cs="Sakkal Majalla"/>
          <w:color w:val="000000" w:themeColor="text1"/>
          <w:kern w:val="0"/>
          <w:sz w:val="28"/>
          <w:szCs w:val="28"/>
          <w:rtl/>
          <w:lang w:bidi="fa-IR"/>
          <w14:ligatures w14:val="none"/>
        </w:rPr>
        <w:t>لا</w:t>
      </w:r>
      <w:r w:rsidRPr="004C1812">
        <w:rPr>
          <w:rFonts w:ascii="Sakkal Majalla" w:eastAsia="Calibri" w:hAnsi="Sakkal Majalla" w:cs="Sakkal Majalla"/>
          <w:color w:val="000000" w:themeColor="text1"/>
          <w:kern w:val="0"/>
          <w:sz w:val="28"/>
          <w:szCs w:val="28"/>
          <w:rtl/>
          <w14:ligatures w14:val="none"/>
        </w:rPr>
        <w:t xml:space="preserve"> يوجد أثر ذو دلالة إحصائية عند مستوى دلالة </w:t>
      </w:r>
      <w:proofErr w:type="gramStart"/>
      <w:r w:rsidRPr="004C1812">
        <w:rPr>
          <w:rFonts w:ascii="Sakkal Majalla" w:eastAsia="Times New Roman" w:hAnsi="Sakkal Majalla" w:cs="Sakkal Majalla"/>
          <w:color w:val="000000" w:themeColor="text1"/>
          <w:kern w:val="0"/>
          <w:sz w:val="28"/>
          <w:szCs w:val="28"/>
          <w:rtl/>
          <w:lang w:bidi="ar-JO"/>
          <w14:ligatures w14:val="none"/>
        </w:rPr>
        <w:t>( 0</w:t>
      </w:r>
      <w:proofErr w:type="gramEnd"/>
      <w:r w:rsidRPr="004C1812">
        <w:rPr>
          <w:rFonts w:ascii="Sakkal Majalla" w:eastAsia="Times New Roman" w:hAnsi="Sakkal Majalla" w:cs="Sakkal Majalla"/>
          <w:color w:val="000000" w:themeColor="text1"/>
          <w:kern w:val="0"/>
          <w:sz w:val="28"/>
          <w:szCs w:val="28"/>
          <w:rtl/>
          <w:lang w:bidi="ar-JO"/>
          <w14:ligatures w14:val="none"/>
        </w:rPr>
        <w:t>.05≥</w:t>
      </w:r>
      <w:r w:rsidRPr="004C1812">
        <w:rPr>
          <w:rFonts w:ascii="Sakkal Majalla" w:eastAsia="Times New Roman" w:hAnsi="Sakkal Majalla" w:cs="Sakkal Majalla"/>
          <w:color w:val="000000" w:themeColor="text1"/>
          <w:kern w:val="0"/>
          <w:sz w:val="28"/>
          <w:szCs w:val="28"/>
          <w:lang w:bidi="ar-JO"/>
          <w14:ligatures w14:val="none"/>
        </w:rPr>
        <w:t>a</w:t>
      </w:r>
      <w:r w:rsidRPr="004C1812">
        <w:rPr>
          <w:rFonts w:ascii="Sakkal Majalla" w:eastAsia="Times New Roman" w:hAnsi="Sakkal Majalla" w:cs="Sakkal Majalla"/>
          <w:color w:val="000000" w:themeColor="text1"/>
          <w:kern w:val="0"/>
          <w:sz w:val="28"/>
          <w:szCs w:val="28"/>
          <w:rtl/>
          <w:lang w:bidi="ar-JO"/>
          <w14:ligatures w14:val="none"/>
        </w:rPr>
        <w:t xml:space="preserve"> ) للتحول الرقمي بأبعاده (الأنشطة المتعلقة بالعلميات الإدارية - الأنشطة المتعلقة بالإجراءات البنكية - الأنشطة المتعلقة بالموارد البشرية - الأنشطة المتعلقة بالعملاء) على الحد من المخاطر المؤسسية بأبعادها مجمعة وذلك بالتطبيق على الوزارات الحكومية.</w:t>
      </w:r>
    </w:p>
    <w:p w14:paraId="22667F86" w14:textId="77777777" w:rsidR="005F4A34" w:rsidRPr="00E92302" w:rsidRDefault="005F4A34" w:rsidP="005F4A34">
      <w:pPr>
        <w:tabs>
          <w:tab w:val="left" w:pos="2966"/>
        </w:tabs>
        <w:spacing w:before="100" w:beforeAutospacing="1" w:after="100" w:afterAutospacing="1" w:line="360" w:lineRule="auto"/>
        <w:ind w:left="-2" w:firstLine="720"/>
        <w:jc w:val="both"/>
        <w:rPr>
          <w:rFonts w:ascii="Sakkal Majalla" w:eastAsia="Calibri" w:hAnsi="Sakkal Majalla" w:cs="Sakkal Majalla"/>
          <w:b/>
          <w:bCs/>
          <w:color w:val="000000" w:themeColor="text1"/>
          <w:kern w:val="0"/>
          <w:sz w:val="28"/>
          <w:szCs w:val="28"/>
          <w:rtl/>
          <w14:ligatures w14:val="none"/>
        </w:rPr>
      </w:pPr>
      <w:r w:rsidRPr="00E92302">
        <w:rPr>
          <w:rFonts w:ascii="Sakkal Majalla" w:eastAsia="Calibri" w:hAnsi="Sakkal Majalla" w:cs="Sakkal Majalla"/>
          <w:b/>
          <w:bCs/>
          <w:color w:val="000000" w:themeColor="text1"/>
          <w:kern w:val="0"/>
          <w:sz w:val="28"/>
          <w:szCs w:val="28"/>
          <w:rtl/>
          <w14:ligatures w14:val="none"/>
        </w:rPr>
        <w:lastRenderedPageBreak/>
        <w:t>ينبثق من هذه الفرضية الفرضيات الفرعية التالية:</w:t>
      </w:r>
    </w:p>
    <w:p w14:paraId="51370EF8" w14:textId="77777777" w:rsidR="005F4A34" w:rsidRPr="004C1812" w:rsidRDefault="005F4A34" w:rsidP="005F4A34">
      <w:pPr>
        <w:numPr>
          <w:ilvl w:val="0"/>
          <w:numId w:val="5"/>
        </w:numPr>
        <w:tabs>
          <w:tab w:val="left" w:pos="2966"/>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b/>
          <w:bCs/>
          <w:color w:val="000000" w:themeColor="text1"/>
          <w:kern w:val="0"/>
          <w:sz w:val="28"/>
          <w:szCs w:val="28"/>
          <w:rtl/>
          <w:lang w:bidi="fa-IR"/>
          <w14:ligatures w14:val="none"/>
        </w:rPr>
        <w:t>الفرضية الفرعية الاولى</w:t>
      </w:r>
      <w:r w:rsidRPr="004C1812">
        <w:rPr>
          <w:rFonts w:ascii="Sakkal Majalla" w:eastAsia="Calibri" w:hAnsi="Sakkal Majalla" w:cs="Sakkal Majalla"/>
          <w:color w:val="000000" w:themeColor="text1"/>
          <w:kern w:val="0"/>
          <w:sz w:val="28"/>
          <w:szCs w:val="28"/>
          <w:rtl/>
          <w:lang w:bidi="fa-IR"/>
          <w14:ligatures w14:val="none"/>
        </w:rPr>
        <w:t xml:space="preserve">: </w:t>
      </w:r>
      <w:r w:rsidRPr="004C1812">
        <w:rPr>
          <w:rFonts w:ascii="Sakkal Majalla" w:eastAsia="Calibri" w:hAnsi="Sakkal Majalla" w:cs="Sakkal Majalla"/>
          <w:color w:val="000000" w:themeColor="text1"/>
          <w:kern w:val="0"/>
          <w:sz w:val="28"/>
          <w:szCs w:val="28"/>
          <w:rtl/>
          <w14:ligatures w14:val="none"/>
        </w:rPr>
        <w:t>لا يوجد أثر ذو دلالة إحصائية عند مستوى دلالة ( 0.05≥</w:t>
      </w:r>
      <w:r w:rsidRPr="004C1812">
        <w:rPr>
          <w:rFonts w:ascii="Sakkal Majalla" w:eastAsia="Calibri" w:hAnsi="Sakkal Majalla" w:cs="Sakkal Majalla"/>
          <w:color w:val="000000" w:themeColor="text1"/>
          <w:kern w:val="0"/>
          <w:sz w:val="28"/>
          <w:szCs w:val="28"/>
          <w14:ligatures w14:val="none"/>
        </w:rPr>
        <w:t>a</w:t>
      </w:r>
      <w:r w:rsidRPr="004C1812">
        <w:rPr>
          <w:rFonts w:ascii="Sakkal Majalla" w:eastAsia="Calibri" w:hAnsi="Sakkal Majalla" w:cs="Sakkal Majalla"/>
          <w:color w:val="000000" w:themeColor="text1"/>
          <w:kern w:val="0"/>
          <w:sz w:val="28"/>
          <w:szCs w:val="28"/>
          <w:rtl/>
          <w14:ligatures w14:val="none"/>
        </w:rPr>
        <w:t xml:space="preserve"> )  للأنشطة المتعلقة بالعلميات الإدارية على الحد من المخاطر المؤسسية بأبعادها مجمعة: دراسة تطبيقية على الوزارات الحكومية.</w:t>
      </w:r>
    </w:p>
    <w:p w14:paraId="48463163" w14:textId="77777777" w:rsidR="005F4A34" w:rsidRPr="004C1812" w:rsidRDefault="005F4A34" w:rsidP="005F4A34">
      <w:pPr>
        <w:numPr>
          <w:ilvl w:val="0"/>
          <w:numId w:val="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bookmarkStart w:id="28" w:name="_Hlk167245859"/>
      <w:r w:rsidRPr="004C1812">
        <w:rPr>
          <w:rFonts w:ascii="Sakkal Majalla" w:eastAsia="Calibri" w:hAnsi="Sakkal Majalla" w:cs="Sakkal Majalla"/>
          <w:b/>
          <w:bCs/>
          <w:color w:val="000000" w:themeColor="text1"/>
          <w:kern w:val="0"/>
          <w:sz w:val="28"/>
          <w:szCs w:val="28"/>
          <w:rtl/>
          <w14:ligatures w14:val="none"/>
        </w:rPr>
        <w:t>الفرضية الفرعية الثانية</w:t>
      </w:r>
      <w:r w:rsidRPr="004C1812">
        <w:rPr>
          <w:rFonts w:ascii="Sakkal Majalla" w:eastAsia="Calibri" w:hAnsi="Sakkal Majalla" w:cs="Sakkal Majalla"/>
          <w:b/>
          <w:bCs/>
          <w:color w:val="000000" w:themeColor="text1"/>
          <w:kern w:val="0"/>
          <w:sz w:val="28"/>
          <w:szCs w:val="28"/>
          <w:rtl/>
          <w:lang w:bidi="fa-IR"/>
          <w14:ligatures w14:val="none"/>
        </w:rPr>
        <w:t>:</w:t>
      </w:r>
      <w:r w:rsidRPr="004C1812">
        <w:rPr>
          <w:rFonts w:ascii="Sakkal Majalla" w:eastAsia="Calibri" w:hAnsi="Sakkal Majalla" w:cs="Sakkal Majalla"/>
          <w:color w:val="000000" w:themeColor="text1"/>
          <w:kern w:val="0"/>
          <w:sz w:val="28"/>
          <w:szCs w:val="28"/>
          <w:rtl/>
          <w:lang w:bidi="fa-IR"/>
          <w14:ligatures w14:val="none"/>
        </w:rPr>
        <w:t xml:space="preserve"> </w:t>
      </w:r>
      <w:r w:rsidRPr="004C1812">
        <w:rPr>
          <w:rFonts w:ascii="Sakkal Majalla" w:eastAsia="Calibri" w:hAnsi="Sakkal Majalla" w:cs="Sakkal Majalla"/>
          <w:color w:val="000000" w:themeColor="text1"/>
          <w:kern w:val="0"/>
          <w:sz w:val="28"/>
          <w:szCs w:val="28"/>
          <w:rtl/>
          <w14:ligatures w14:val="none"/>
        </w:rPr>
        <w:t xml:space="preserve">لا يوجد أثر ذو دلالة إحصائية عند مستوى دلالة </w:t>
      </w:r>
      <w:proofErr w:type="gramStart"/>
      <w:r w:rsidRPr="004C1812">
        <w:rPr>
          <w:rFonts w:ascii="Sakkal Majalla" w:eastAsia="Calibri" w:hAnsi="Sakkal Majalla" w:cs="Sakkal Majalla"/>
          <w:color w:val="000000" w:themeColor="text1"/>
          <w:kern w:val="0"/>
          <w:sz w:val="28"/>
          <w:szCs w:val="28"/>
          <w:rtl/>
          <w14:ligatures w14:val="none"/>
        </w:rPr>
        <w:t>( 0</w:t>
      </w:r>
      <w:proofErr w:type="gramEnd"/>
      <w:r w:rsidRPr="004C1812">
        <w:rPr>
          <w:rFonts w:ascii="Sakkal Majalla" w:eastAsia="Calibri" w:hAnsi="Sakkal Majalla" w:cs="Sakkal Majalla"/>
          <w:color w:val="000000" w:themeColor="text1"/>
          <w:kern w:val="0"/>
          <w:sz w:val="28"/>
          <w:szCs w:val="28"/>
          <w:rtl/>
          <w14:ligatures w14:val="none"/>
        </w:rPr>
        <w:t>.05≥</w:t>
      </w:r>
      <w:r w:rsidRPr="004C1812">
        <w:rPr>
          <w:rFonts w:ascii="Sakkal Majalla" w:eastAsia="Calibri" w:hAnsi="Sakkal Majalla" w:cs="Sakkal Majalla"/>
          <w:color w:val="000000" w:themeColor="text1"/>
          <w:kern w:val="0"/>
          <w:sz w:val="28"/>
          <w:szCs w:val="28"/>
          <w14:ligatures w14:val="none"/>
        </w:rPr>
        <w:t>a</w:t>
      </w:r>
      <w:r w:rsidRPr="004C1812">
        <w:rPr>
          <w:rFonts w:ascii="Sakkal Majalla" w:eastAsia="Calibri" w:hAnsi="Sakkal Majalla" w:cs="Sakkal Majalla"/>
          <w:color w:val="000000" w:themeColor="text1"/>
          <w:kern w:val="0"/>
          <w:sz w:val="28"/>
          <w:szCs w:val="28"/>
          <w:rtl/>
          <w14:ligatures w14:val="none"/>
        </w:rPr>
        <w:t xml:space="preserve"> )  </w:t>
      </w:r>
      <w:bookmarkEnd w:id="28"/>
      <w:r w:rsidRPr="004C1812">
        <w:rPr>
          <w:rFonts w:ascii="Sakkal Majalla" w:eastAsia="Calibri" w:hAnsi="Sakkal Majalla" w:cs="Sakkal Majalla"/>
          <w:color w:val="000000" w:themeColor="text1"/>
          <w:kern w:val="0"/>
          <w:sz w:val="28"/>
          <w:szCs w:val="28"/>
          <w:rtl/>
          <w14:ligatures w14:val="none"/>
        </w:rPr>
        <w:t>للأنشطة المتعلقة بالإجراءات البنكية على الحد من المخاطر المؤسسية بأبعادها مجمعة: دراسة تطبيقية على الوزارات الحكومية.</w:t>
      </w:r>
    </w:p>
    <w:p w14:paraId="47E16F04" w14:textId="77777777" w:rsidR="005F4A34" w:rsidRPr="004C1812" w:rsidRDefault="005F4A34" w:rsidP="005F4A34">
      <w:pPr>
        <w:numPr>
          <w:ilvl w:val="0"/>
          <w:numId w:val="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4C1812">
        <w:rPr>
          <w:rFonts w:ascii="Sakkal Majalla" w:eastAsia="Calibri" w:hAnsi="Sakkal Majalla" w:cs="Sakkal Majalla"/>
          <w:b/>
          <w:bCs/>
          <w:color w:val="000000" w:themeColor="text1"/>
          <w:kern w:val="0"/>
          <w:sz w:val="28"/>
          <w:szCs w:val="28"/>
          <w:rtl/>
          <w14:ligatures w14:val="none"/>
        </w:rPr>
        <w:t>الفرضية الفرعية الثالثة</w:t>
      </w:r>
      <w:r w:rsidRPr="004C1812">
        <w:rPr>
          <w:rFonts w:ascii="Sakkal Majalla" w:eastAsia="Calibri" w:hAnsi="Sakkal Majalla" w:cs="Sakkal Majalla"/>
          <w:color w:val="000000" w:themeColor="text1"/>
          <w:kern w:val="0"/>
          <w:sz w:val="28"/>
          <w:szCs w:val="28"/>
          <w:rtl/>
          <w14:ligatures w14:val="none"/>
        </w:rPr>
        <w:t xml:space="preserve">: لا يوجد أثر ذو دلالة إحصائية عند مستوى دلالة </w:t>
      </w:r>
      <w:proofErr w:type="gramStart"/>
      <w:r w:rsidRPr="004C1812">
        <w:rPr>
          <w:rFonts w:ascii="Sakkal Majalla" w:eastAsia="Calibri" w:hAnsi="Sakkal Majalla" w:cs="Sakkal Majalla"/>
          <w:color w:val="000000" w:themeColor="text1"/>
          <w:kern w:val="0"/>
          <w:sz w:val="28"/>
          <w:szCs w:val="28"/>
          <w:rtl/>
          <w14:ligatures w14:val="none"/>
        </w:rPr>
        <w:t>( 0</w:t>
      </w:r>
      <w:proofErr w:type="gramEnd"/>
      <w:r w:rsidRPr="004C1812">
        <w:rPr>
          <w:rFonts w:ascii="Sakkal Majalla" w:eastAsia="Calibri" w:hAnsi="Sakkal Majalla" w:cs="Sakkal Majalla"/>
          <w:color w:val="000000" w:themeColor="text1"/>
          <w:kern w:val="0"/>
          <w:sz w:val="28"/>
          <w:szCs w:val="28"/>
          <w:rtl/>
          <w14:ligatures w14:val="none"/>
        </w:rPr>
        <w:t>.05≥</w:t>
      </w:r>
      <w:r w:rsidRPr="004C1812">
        <w:rPr>
          <w:rFonts w:ascii="Sakkal Majalla" w:eastAsia="Calibri" w:hAnsi="Sakkal Majalla" w:cs="Sakkal Majalla"/>
          <w:color w:val="000000" w:themeColor="text1"/>
          <w:kern w:val="0"/>
          <w:sz w:val="28"/>
          <w:szCs w:val="28"/>
          <w14:ligatures w14:val="none"/>
        </w:rPr>
        <w:t>a</w:t>
      </w:r>
      <w:r w:rsidRPr="004C1812">
        <w:rPr>
          <w:rFonts w:ascii="Sakkal Majalla" w:eastAsia="Calibri" w:hAnsi="Sakkal Majalla" w:cs="Sakkal Majalla"/>
          <w:color w:val="000000" w:themeColor="text1"/>
          <w:kern w:val="0"/>
          <w:sz w:val="28"/>
          <w:szCs w:val="28"/>
          <w:rtl/>
          <w14:ligatures w14:val="none"/>
        </w:rPr>
        <w:t xml:space="preserve"> )  للأنشطة المتعلقة بالموارد البشرية على الحد من المخاطر المؤسسية بأبعادها مجمعة: دراسة تطبيقية على الوزارات الحكومية.</w:t>
      </w:r>
    </w:p>
    <w:p w14:paraId="2E6CD44E" w14:textId="77777777" w:rsidR="005F4A34" w:rsidRPr="004C1812" w:rsidRDefault="005F4A34" w:rsidP="005F4A34">
      <w:pPr>
        <w:numPr>
          <w:ilvl w:val="0"/>
          <w:numId w:val="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4C1812">
        <w:rPr>
          <w:rFonts w:ascii="Sakkal Majalla" w:eastAsia="Calibri" w:hAnsi="Sakkal Majalla" w:cs="Sakkal Majalla"/>
          <w:b/>
          <w:bCs/>
          <w:color w:val="000000" w:themeColor="text1"/>
          <w:kern w:val="0"/>
          <w:sz w:val="28"/>
          <w:szCs w:val="28"/>
          <w:rtl/>
          <w14:ligatures w14:val="none"/>
        </w:rPr>
        <w:t>الفرضية الفرعية الثالثة</w:t>
      </w:r>
      <w:r w:rsidRPr="004C1812">
        <w:rPr>
          <w:rFonts w:ascii="Sakkal Majalla" w:eastAsia="Calibri" w:hAnsi="Sakkal Majalla" w:cs="Sakkal Majalla"/>
          <w:color w:val="000000" w:themeColor="text1"/>
          <w:kern w:val="0"/>
          <w:sz w:val="28"/>
          <w:szCs w:val="28"/>
          <w:rtl/>
          <w14:ligatures w14:val="none"/>
        </w:rPr>
        <w:t xml:space="preserve">: لا يوجد أثر ذو دلالة إحصائية عند مستوى دلالة </w:t>
      </w:r>
      <w:proofErr w:type="gramStart"/>
      <w:r w:rsidRPr="004C1812">
        <w:rPr>
          <w:rFonts w:ascii="Sakkal Majalla" w:eastAsia="Calibri" w:hAnsi="Sakkal Majalla" w:cs="Sakkal Majalla"/>
          <w:color w:val="000000" w:themeColor="text1"/>
          <w:kern w:val="0"/>
          <w:sz w:val="28"/>
          <w:szCs w:val="28"/>
          <w:rtl/>
          <w14:ligatures w14:val="none"/>
        </w:rPr>
        <w:t>( 0</w:t>
      </w:r>
      <w:proofErr w:type="gramEnd"/>
      <w:r w:rsidRPr="004C1812">
        <w:rPr>
          <w:rFonts w:ascii="Sakkal Majalla" w:eastAsia="Calibri" w:hAnsi="Sakkal Majalla" w:cs="Sakkal Majalla"/>
          <w:color w:val="000000" w:themeColor="text1"/>
          <w:kern w:val="0"/>
          <w:sz w:val="28"/>
          <w:szCs w:val="28"/>
          <w:rtl/>
          <w14:ligatures w14:val="none"/>
        </w:rPr>
        <w:t>.05≥</w:t>
      </w:r>
      <w:r w:rsidRPr="004C1812">
        <w:rPr>
          <w:rFonts w:ascii="Sakkal Majalla" w:eastAsia="Calibri" w:hAnsi="Sakkal Majalla" w:cs="Sakkal Majalla"/>
          <w:color w:val="000000" w:themeColor="text1"/>
          <w:kern w:val="0"/>
          <w:sz w:val="28"/>
          <w:szCs w:val="28"/>
          <w14:ligatures w14:val="none"/>
        </w:rPr>
        <w:t>a</w:t>
      </w:r>
      <w:r w:rsidRPr="004C1812">
        <w:rPr>
          <w:rFonts w:ascii="Sakkal Majalla" w:eastAsia="Calibri" w:hAnsi="Sakkal Majalla" w:cs="Sakkal Majalla"/>
          <w:color w:val="000000" w:themeColor="text1"/>
          <w:kern w:val="0"/>
          <w:sz w:val="28"/>
          <w:szCs w:val="28"/>
          <w:rtl/>
          <w14:ligatures w14:val="none"/>
        </w:rPr>
        <w:t xml:space="preserve"> )  للأنشطة المتعلقة بالعملاء على الحد من المخاطر المؤسسية بأبعادها مجمعة: دراسة تطبيقية على الوزارات الحكومية.</w:t>
      </w:r>
    </w:p>
    <w:p w14:paraId="201984BC" w14:textId="77777777" w:rsidR="005F4A34" w:rsidRPr="00E92302" w:rsidRDefault="005F4A34" w:rsidP="005F4A34">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lang w:bidi="ar-JO"/>
          <w14:ligatures w14:val="none"/>
        </w:rPr>
      </w:pPr>
      <w:bookmarkStart w:id="29" w:name="_Toc180005882"/>
      <w:r w:rsidRPr="00E92302">
        <w:rPr>
          <w:rFonts w:ascii="Sakkal Majalla" w:eastAsia="Times New Roman" w:hAnsi="Sakkal Majalla" w:cs="Sakkal Majalla"/>
          <w:b/>
          <w:bCs/>
          <w:color w:val="000000" w:themeColor="text1"/>
          <w:kern w:val="0"/>
          <w:sz w:val="36"/>
          <w:szCs w:val="36"/>
          <w:rtl/>
          <w:lang w:bidi="ar-JO"/>
          <w14:ligatures w14:val="none"/>
        </w:rPr>
        <w:t>6.1 نموذج الدراسة</w:t>
      </w:r>
      <w:bookmarkEnd w:id="29"/>
    </w:p>
    <w:p w14:paraId="0E05F651" w14:textId="77777777" w:rsidR="005F4A34" w:rsidRPr="004C1812" w:rsidRDefault="005F4A34" w:rsidP="005F4A34">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JO"/>
          <w14:ligatures w14:val="none"/>
        </w:rPr>
      </w:pPr>
      <w:r w:rsidRPr="004C1812">
        <w:rPr>
          <w:rFonts w:ascii="Sakkal Majalla" w:eastAsia="Times New Roman" w:hAnsi="Sakkal Majalla" w:cs="Sakkal Majalla"/>
          <w:color w:val="000000" w:themeColor="text1"/>
          <w:kern w:val="0"/>
          <w:sz w:val="28"/>
          <w:szCs w:val="28"/>
          <w:rtl/>
          <w:lang w:bidi="ar-JO"/>
          <w14:ligatures w14:val="none"/>
        </w:rPr>
        <w:t xml:space="preserve">يهدف هذا النموذج إلى التعرف على </w:t>
      </w:r>
      <w:bookmarkStart w:id="30" w:name="_Hlk171622340"/>
      <w:r w:rsidRPr="004C1812">
        <w:rPr>
          <w:rFonts w:ascii="Sakkal Majalla" w:eastAsia="Times New Roman" w:hAnsi="Sakkal Majalla" w:cs="Sakkal Majalla"/>
          <w:color w:val="000000" w:themeColor="text1"/>
          <w:kern w:val="0"/>
          <w:sz w:val="28"/>
          <w:szCs w:val="28"/>
          <w:rtl/>
          <w:lang w:bidi="ar-JO"/>
          <w14:ligatures w14:val="none"/>
        </w:rPr>
        <w:t xml:space="preserve">أثر </w:t>
      </w:r>
      <w:bookmarkStart w:id="31" w:name="_Hlk171622079"/>
      <w:r w:rsidRPr="004C1812">
        <w:rPr>
          <w:rFonts w:ascii="Sakkal Majalla" w:eastAsia="Times New Roman" w:hAnsi="Sakkal Majalla" w:cs="Sakkal Majalla"/>
          <w:color w:val="000000" w:themeColor="text1"/>
          <w:kern w:val="0"/>
          <w:sz w:val="28"/>
          <w:szCs w:val="28"/>
          <w:rtl/>
          <w:lang w:bidi="ar-JO"/>
          <w14:ligatures w14:val="none"/>
        </w:rPr>
        <w:t>التحول الرقمي بأبعاده (الأنشطة المتعلقة بالعلميات الإدارية - الأنشطة المتعلقة بالإجراءات البنكية - الأنشطة المتعلقة بالموارد البشرية - الأنشطة المتعلقة بالعملاء)</w:t>
      </w:r>
      <w:bookmarkEnd w:id="31"/>
      <w:r w:rsidRPr="004C1812">
        <w:rPr>
          <w:rFonts w:ascii="Sakkal Majalla" w:eastAsia="Times New Roman" w:hAnsi="Sakkal Majalla" w:cs="Sakkal Majalla"/>
          <w:color w:val="000000" w:themeColor="text1"/>
          <w:kern w:val="0"/>
          <w:sz w:val="28"/>
          <w:szCs w:val="28"/>
          <w:rtl/>
          <w:lang w:bidi="ar-JO"/>
          <w14:ligatures w14:val="none"/>
        </w:rPr>
        <w:t xml:space="preserve"> على </w:t>
      </w:r>
      <w:bookmarkStart w:id="32" w:name="_Hlk171622096"/>
      <w:r w:rsidRPr="004C1812">
        <w:rPr>
          <w:rFonts w:ascii="Sakkal Majalla" w:eastAsia="Times New Roman" w:hAnsi="Sakkal Majalla" w:cs="Sakkal Majalla"/>
          <w:color w:val="000000" w:themeColor="text1"/>
          <w:kern w:val="0"/>
          <w:sz w:val="28"/>
          <w:szCs w:val="28"/>
          <w:rtl/>
          <w:lang w:bidi="ar-JO"/>
          <w14:ligatures w14:val="none"/>
        </w:rPr>
        <w:t xml:space="preserve">الحد من المخاطر المؤسسية بأبعادها مجمعة </w:t>
      </w:r>
      <w:bookmarkEnd w:id="32"/>
      <w:r w:rsidRPr="004C1812">
        <w:rPr>
          <w:rFonts w:ascii="Sakkal Majalla" w:eastAsia="Times New Roman" w:hAnsi="Sakkal Majalla" w:cs="Sakkal Majalla"/>
          <w:color w:val="000000" w:themeColor="text1"/>
          <w:kern w:val="0"/>
          <w:sz w:val="28"/>
          <w:szCs w:val="28"/>
          <w:rtl/>
          <w:lang w:bidi="ar-JO"/>
          <w14:ligatures w14:val="none"/>
        </w:rPr>
        <w:t xml:space="preserve">وذلك بالتطبيق على </w:t>
      </w:r>
      <w:bookmarkEnd w:id="30"/>
      <w:r w:rsidRPr="004C1812">
        <w:rPr>
          <w:rFonts w:ascii="Sakkal Majalla" w:eastAsia="Times New Roman" w:hAnsi="Sakkal Majalla" w:cs="Sakkal Majalla"/>
          <w:color w:val="000000" w:themeColor="text1"/>
          <w:kern w:val="0"/>
          <w:sz w:val="28"/>
          <w:szCs w:val="28"/>
          <w:rtl/>
          <w:lang w:bidi="ar-JO"/>
          <w14:ligatures w14:val="none"/>
        </w:rPr>
        <w:t>الوزارات الحكومية. ويتضمن المتغيرات التالية</w:t>
      </w:r>
      <w:r w:rsidRPr="004C1812">
        <w:rPr>
          <w:rFonts w:ascii="Sakkal Majalla" w:eastAsia="Times New Roman" w:hAnsi="Sakkal Majalla" w:cs="Sakkal Majalla"/>
          <w:color w:val="000000" w:themeColor="text1"/>
          <w:kern w:val="0"/>
          <w:sz w:val="28"/>
          <w:szCs w:val="28"/>
          <w:lang w:bidi="ar-JO"/>
          <w14:ligatures w14:val="none"/>
        </w:rPr>
        <w:t>:</w:t>
      </w:r>
      <w:r w:rsidRPr="004C1812">
        <w:rPr>
          <w:rFonts w:ascii="Sakkal Majalla" w:eastAsia="Calibri" w:hAnsi="Sakkal Majalla" w:cs="Sakkal Majalla"/>
          <w:color w:val="000000" w:themeColor="text1"/>
          <w:kern w:val="0"/>
          <w:sz w:val="28"/>
          <w:rtl/>
          <w14:ligatures w14:val="none"/>
        </w:rPr>
        <w:t xml:space="preserve"> </w:t>
      </w:r>
    </w:p>
    <w:p w14:paraId="15C748FC" w14:textId="77777777" w:rsidR="005F4A34" w:rsidRPr="004C1812" w:rsidRDefault="005F4A34" w:rsidP="005F4A34">
      <w:pPr>
        <w:numPr>
          <w:ilvl w:val="0"/>
          <w:numId w:val="4"/>
        </w:numPr>
        <w:spacing w:before="100" w:beforeAutospacing="1" w:after="100" w:afterAutospacing="1" w:line="360" w:lineRule="auto"/>
        <w:ind w:left="423"/>
        <w:jc w:val="both"/>
        <w:rPr>
          <w:rFonts w:ascii="Sakkal Majalla" w:eastAsia="Calibri" w:hAnsi="Sakkal Majalla" w:cs="Sakkal Majalla"/>
          <w:color w:val="000000" w:themeColor="text1"/>
          <w:kern w:val="0"/>
          <w:sz w:val="16"/>
          <w:szCs w:val="16"/>
          <w14:ligatures w14:val="none"/>
        </w:rPr>
      </w:pPr>
      <w:r w:rsidRPr="004C1812">
        <w:rPr>
          <w:rFonts w:ascii="Sakkal Majalla" w:eastAsia="Calibri" w:hAnsi="Sakkal Majalla" w:cs="Sakkal Majalla"/>
          <w:b/>
          <w:bCs/>
          <w:color w:val="000000" w:themeColor="text1"/>
          <w:kern w:val="0"/>
          <w:sz w:val="28"/>
          <w:szCs w:val="28"/>
          <w:rtl/>
          <w14:ligatures w14:val="none"/>
        </w:rPr>
        <w:t>المتغير المستقل</w:t>
      </w:r>
      <w:r w:rsidRPr="004C1812">
        <w:rPr>
          <w:rFonts w:ascii="Sakkal Majalla" w:eastAsia="Calibri" w:hAnsi="Sakkal Majalla" w:cs="Sakkal Majalla"/>
          <w:color w:val="000000" w:themeColor="text1"/>
          <w:kern w:val="0"/>
          <w:sz w:val="28"/>
          <w:szCs w:val="28"/>
          <w:rtl/>
          <w14:ligatures w14:val="none"/>
        </w:rPr>
        <w:t xml:space="preserve">: </w:t>
      </w:r>
      <w:bookmarkStart w:id="33" w:name="_Hlk171622145"/>
      <w:r w:rsidRPr="004C1812">
        <w:rPr>
          <w:rFonts w:ascii="Sakkal Majalla" w:eastAsia="Calibri" w:hAnsi="Sakkal Majalla" w:cs="Sakkal Majalla"/>
          <w:color w:val="000000" w:themeColor="text1"/>
          <w:kern w:val="0"/>
          <w:sz w:val="28"/>
          <w:szCs w:val="28"/>
          <w:rtl/>
          <w14:ligatures w14:val="none"/>
        </w:rPr>
        <w:t xml:space="preserve">التحول الرقمي </w:t>
      </w:r>
      <w:bookmarkEnd w:id="33"/>
      <w:r w:rsidRPr="004C1812">
        <w:rPr>
          <w:rFonts w:ascii="Sakkal Majalla" w:eastAsia="Calibri" w:hAnsi="Sakkal Majalla" w:cs="Sakkal Majalla"/>
          <w:color w:val="000000" w:themeColor="text1"/>
          <w:kern w:val="0"/>
          <w:sz w:val="28"/>
          <w:szCs w:val="28"/>
          <w:rtl/>
          <w14:ligatures w14:val="none"/>
        </w:rPr>
        <w:t xml:space="preserve">بأبعاده </w:t>
      </w:r>
      <w:bookmarkStart w:id="34" w:name="_Hlk171622463"/>
      <w:r w:rsidRPr="004C1812">
        <w:rPr>
          <w:rFonts w:ascii="Sakkal Majalla" w:eastAsia="Calibri" w:hAnsi="Sakkal Majalla" w:cs="Sakkal Majalla"/>
          <w:color w:val="000000" w:themeColor="text1"/>
          <w:kern w:val="0"/>
          <w:sz w:val="28"/>
          <w:szCs w:val="28"/>
          <w:rtl/>
          <w14:ligatures w14:val="none"/>
        </w:rPr>
        <w:t>(الأنشطة المتعلقة بالعلميات الإدارية - الأنشطة المتعلقة بالإجراءات البنكية - الأنشطة المتعلقة بالموارد البشرية - الأنشطة المتعلقة بالعملاء)</w:t>
      </w:r>
      <w:bookmarkEnd w:id="34"/>
      <w:r w:rsidRPr="004C1812">
        <w:rPr>
          <w:rFonts w:ascii="Sakkal Majalla" w:eastAsia="Calibri" w:hAnsi="Sakkal Majalla" w:cs="Sakkal Majalla"/>
          <w:color w:val="000000" w:themeColor="text1"/>
          <w:kern w:val="0"/>
          <w:sz w:val="28"/>
          <w:szCs w:val="28"/>
          <w:rtl/>
          <w14:ligatures w14:val="none"/>
        </w:rPr>
        <w:t>.</w:t>
      </w:r>
    </w:p>
    <w:p w14:paraId="1947B0EF" w14:textId="77777777" w:rsidR="005F4A34" w:rsidRPr="004C1812" w:rsidRDefault="005F4A34" w:rsidP="005F4A34">
      <w:pPr>
        <w:numPr>
          <w:ilvl w:val="0"/>
          <w:numId w:val="4"/>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14:ligatures w14:val="none"/>
        </w:rPr>
      </w:pPr>
      <w:r w:rsidRPr="004C1812">
        <w:rPr>
          <w:rFonts w:ascii="Sakkal Majalla" w:eastAsia="Calibri" w:hAnsi="Sakkal Majalla" w:cs="Sakkal Majalla"/>
          <w:b/>
          <w:bCs/>
          <w:color w:val="000000" w:themeColor="text1"/>
          <w:kern w:val="0"/>
          <w:sz w:val="28"/>
          <w:szCs w:val="28"/>
          <w:rtl/>
          <w14:ligatures w14:val="none"/>
        </w:rPr>
        <w:t>المتغير التابع:</w:t>
      </w:r>
      <w:r w:rsidRPr="004C1812">
        <w:rPr>
          <w:rFonts w:ascii="Sakkal Majalla" w:eastAsia="Times New Roman" w:hAnsi="Sakkal Majalla" w:cs="Sakkal Majalla"/>
          <w:color w:val="000000" w:themeColor="text1"/>
          <w:kern w:val="0"/>
          <w:sz w:val="28"/>
          <w:szCs w:val="28"/>
          <w:rtl/>
          <w:lang w:bidi="ar-JO"/>
          <w14:ligatures w14:val="none"/>
        </w:rPr>
        <w:t xml:space="preserve"> </w:t>
      </w:r>
      <w:bookmarkStart w:id="35" w:name="_Hlk171622213"/>
      <w:r w:rsidRPr="004C1812">
        <w:rPr>
          <w:rFonts w:ascii="Sakkal Majalla" w:eastAsia="Times New Roman" w:hAnsi="Sakkal Majalla" w:cs="Sakkal Majalla"/>
          <w:color w:val="000000" w:themeColor="text1"/>
          <w:kern w:val="0"/>
          <w:sz w:val="28"/>
          <w:szCs w:val="28"/>
          <w:rtl/>
          <w:lang w:bidi="ar-JO"/>
          <w14:ligatures w14:val="none"/>
        </w:rPr>
        <w:t xml:space="preserve">الحد من المخاطر المؤسسية </w:t>
      </w:r>
      <w:bookmarkEnd w:id="35"/>
      <w:r w:rsidRPr="004C1812">
        <w:rPr>
          <w:rFonts w:ascii="Sakkal Majalla" w:eastAsia="Times New Roman" w:hAnsi="Sakkal Majalla" w:cs="Sakkal Majalla"/>
          <w:color w:val="000000" w:themeColor="text1"/>
          <w:kern w:val="0"/>
          <w:sz w:val="28"/>
          <w:szCs w:val="28"/>
          <w:rtl/>
          <w:lang w:bidi="ar-JO"/>
          <w14:ligatures w14:val="none"/>
        </w:rPr>
        <w:t>بأبعادها مجمعة.</w:t>
      </w:r>
    </w:p>
    <w:p w14:paraId="6E5B7BF1" w14:textId="77777777" w:rsidR="005F4A34" w:rsidRPr="004C1812" w:rsidRDefault="005F4A34" w:rsidP="005F4A34">
      <w:pPr>
        <w:spacing w:before="100" w:beforeAutospacing="1" w:after="100" w:afterAutospacing="1" w:line="360" w:lineRule="auto"/>
        <w:ind w:left="-2"/>
        <w:jc w:val="center"/>
        <w:rPr>
          <w:rFonts w:ascii="Sakkal Majalla" w:eastAsia="Calibri" w:hAnsi="Sakkal Majalla" w:cs="Sakkal Majalla"/>
          <w:b/>
          <w:bCs/>
          <w:color w:val="000000" w:themeColor="text1"/>
          <w:kern w:val="0"/>
          <w:sz w:val="28"/>
          <w:szCs w:val="28"/>
          <w:rtl/>
          <w14:ligatures w14:val="none"/>
        </w:rPr>
      </w:pPr>
      <w:r w:rsidRPr="004C1812">
        <w:rPr>
          <w:rFonts w:ascii="Sakkal Majalla" w:eastAsia="Calibri" w:hAnsi="Sakkal Majalla" w:cs="Sakkal Majalla"/>
          <w:b/>
          <w:bCs/>
          <w:color w:val="000000" w:themeColor="text1"/>
          <w:kern w:val="0"/>
          <w:sz w:val="28"/>
          <w:szCs w:val="28"/>
          <w:rtl/>
          <w14:ligatures w14:val="none"/>
        </w:rPr>
        <w:lastRenderedPageBreak/>
        <w:t>الشكل رقم (1) متغيرات الدراسة</w:t>
      </w:r>
    </w:p>
    <w:p w14:paraId="46AEB274"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r w:rsidRPr="004C1812">
        <w:rPr>
          <w:rFonts w:ascii="Sakkal Majalla" w:eastAsia="Calibri" w:hAnsi="Sakkal Majalla" w:cs="Sakkal Majalla"/>
          <w:b/>
          <w:bCs/>
          <w:noProof/>
          <w:color w:val="000000" w:themeColor="text1"/>
          <w:kern w:val="0"/>
          <w:sz w:val="28"/>
          <w:szCs w:val="28"/>
          <w:rtl/>
        </w:rPr>
        <mc:AlternateContent>
          <mc:Choice Requires="wpg">
            <w:drawing>
              <wp:anchor distT="0" distB="0" distL="114300" distR="114300" simplePos="0" relativeHeight="251661312" behindDoc="0" locked="0" layoutInCell="1" allowOverlap="1" wp14:anchorId="1E80B88D" wp14:editId="4B34CE31">
                <wp:simplePos x="0" y="0"/>
                <wp:positionH relativeFrom="column">
                  <wp:posOffset>-95250</wp:posOffset>
                </wp:positionH>
                <wp:positionV relativeFrom="paragraph">
                  <wp:posOffset>255905</wp:posOffset>
                </wp:positionV>
                <wp:extent cx="5734050" cy="3190875"/>
                <wp:effectExtent l="0" t="0" r="0" b="28575"/>
                <wp:wrapNone/>
                <wp:docPr id="1743898299" name="Group 24"/>
                <wp:cNvGraphicFramePr/>
                <a:graphic xmlns:a="http://schemas.openxmlformats.org/drawingml/2006/main">
                  <a:graphicData uri="http://schemas.microsoft.com/office/word/2010/wordprocessingGroup">
                    <wpg:wgp>
                      <wpg:cNvGrpSpPr/>
                      <wpg:grpSpPr>
                        <a:xfrm>
                          <a:off x="0" y="0"/>
                          <a:ext cx="5734050" cy="3190875"/>
                          <a:chOff x="200025" y="0"/>
                          <a:chExt cx="5734050" cy="3190875"/>
                        </a:xfrm>
                      </wpg:grpSpPr>
                      <wps:wsp>
                        <wps:cNvPr id="1591828549" name="Rectangle: Rounded Corners 21"/>
                        <wps:cNvSpPr/>
                        <wps:spPr>
                          <a:xfrm>
                            <a:off x="276225" y="771526"/>
                            <a:ext cx="1943100" cy="1123950"/>
                          </a:xfrm>
                          <a:prstGeom prst="roundRect">
                            <a:avLst/>
                          </a:prstGeom>
                          <a:ln/>
                        </wps:spPr>
                        <wps:style>
                          <a:lnRef idx="2">
                            <a:schemeClr val="accent4"/>
                          </a:lnRef>
                          <a:fillRef idx="1">
                            <a:schemeClr val="lt1"/>
                          </a:fillRef>
                          <a:effectRef idx="0">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21921000" name="Text Box 22"/>
                        <wps:cNvSpPr txBox="1"/>
                        <wps:spPr>
                          <a:xfrm>
                            <a:off x="200025" y="885825"/>
                            <a:ext cx="2114550" cy="1162050"/>
                          </a:xfrm>
                          <a:prstGeom prst="rect">
                            <a:avLst/>
                          </a:prstGeom>
                          <a:noFill/>
                          <a:ln w="6350">
                            <a:noFill/>
                          </a:ln>
                        </wps:spPr>
                        <wps:txbx>
                          <w:txbxContent>
                            <w:p w14:paraId="78F3434A" w14:textId="77777777" w:rsidR="005F4A34" w:rsidRPr="00234450" w:rsidRDefault="005F4A34" w:rsidP="005F4A34">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27695AD5" w14:textId="77777777" w:rsidR="005F4A34" w:rsidRPr="00642229" w:rsidRDefault="005F4A34" w:rsidP="005F4A34">
                              <w:pPr>
                                <w:jc w:val="center"/>
                                <w:rPr>
                                  <w:rFonts w:ascii="Sakkal Majalla" w:hAnsi="Sakkal Majalla" w:cs="Sakkal Majalla"/>
                                  <w:b/>
                                  <w:bCs/>
                                  <w:sz w:val="32"/>
                                  <w:szCs w:val="32"/>
                                  <w:u w:val="single"/>
                                  <w:lang w:bidi="ar-EG"/>
                                </w:rPr>
                              </w:pPr>
                              <w:r w:rsidRPr="00B467CC">
                                <w:rPr>
                                  <w:rFonts w:ascii="Sakkal Majalla" w:hAnsi="Sakkal Majalla" w:cs="Sakkal Majalla"/>
                                  <w:b/>
                                  <w:bCs/>
                                  <w:sz w:val="32"/>
                                  <w:szCs w:val="32"/>
                                  <w:u w:val="single"/>
                                  <w:rtl/>
                                  <w:lang w:bidi="ar-EG"/>
                                </w:rPr>
                                <w:t>الحد من المخاطر المؤسسية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20518712" name="Straight Arrow Connector 23"/>
                        <wps:cNvCnPr/>
                        <wps:spPr>
                          <a:xfrm flipH="1">
                            <a:off x="2266950" y="1343025"/>
                            <a:ext cx="733425" cy="0"/>
                          </a:xfrm>
                          <a:prstGeom prst="straightConnector1">
                            <a:avLst/>
                          </a:prstGeom>
                          <a:ln>
                            <a:tailEnd type="triangle"/>
                          </a:ln>
                        </wps:spPr>
                        <wps:style>
                          <a:lnRef idx="3">
                            <a:schemeClr val="accent4"/>
                          </a:lnRef>
                          <a:fillRef idx="0">
                            <a:schemeClr val="accent4"/>
                          </a:fillRef>
                          <a:effectRef idx="2">
                            <a:schemeClr val="accent4"/>
                          </a:effectRef>
                          <a:fontRef idx="minor">
                            <a:schemeClr val="tx1"/>
                          </a:fontRef>
                        </wps:style>
                        <wps:bodyPr/>
                      </wps:wsp>
                      <wps:wsp>
                        <wps:cNvPr id="1210726787" name="Rectangle: Rounded Corners 21"/>
                        <wps:cNvSpPr/>
                        <wps:spPr>
                          <a:xfrm>
                            <a:off x="3095625" y="0"/>
                            <a:ext cx="2809875" cy="3190875"/>
                          </a:xfrm>
                          <a:prstGeom prst="roundRect">
                            <a:avLst/>
                          </a:prstGeom>
                          <a:ln/>
                        </wps:spPr>
                        <wps:style>
                          <a:lnRef idx="2">
                            <a:schemeClr val="accent4"/>
                          </a:lnRef>
                          <a:fillRef idx="1">
                            <a:schemeClr val="lt1"/>
                          </a:fillRef>
                          <a:effectRef idx="0">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9539823" name="Text Box 22"/>
                        <wps:cNvSpPr txBox="1"/>
                        <wps:spPr>
                          <a:xfrm>
                            <a:off x="3133725" y="123825"/>
                            <a:ext cx="2800350" cy="2838450"/>
                          </a:xfrm>
                          <a:prstGeom prst="rect">
                            <a:avLst/>
                          </a:prstGeom>
                          <a:noFill/>
                          <a:ln w="6350">
                            <a:noFill/>
                          </a:ln>
                        </wps:spPr>
                        <wps:txbx>
                          <w:txbxContent>
                            <w:p w14:paraId="79A1ABFC" w14:textId="77777777" w:rsidR="005F4A34" w:rsidRPr="00234450" w:rsidRDefault="005F4A34" w:rsidP="005F4A34">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4A4FE1B3" w14:textId="77777777" w:rsidR="005F4A34" w:rsidRPr="002766BC" w:rsidRDefault="005F4A34" w:rsidP="005F4A34">
                              <w:pPr>
                                <w:jc w:val="center"/>
                                <w:rPr>
                                  <w:rFonts w:ascii="Sakkal Majalla" w:hAnsi="Sakkal Majalla" w:cs="Sakkal Majalla"/>
                                  <w:b/>
                                  <w:bCs/>
                                  <w:sz w:val="32"/>
                                  <w:szCs w:val="32"/>
                                  <w:u w:val="single"/>
                                  <w:lang w:bidi="ar-EG"/>
                                </w:rPr>
                              </w:pPr>
                              <w:r w:rsidRPr="00B467CC">
                                <w:rPr>
                                  <w:rFonts w:ascii="Sakkal Majalla" w:hAnsi="Sakkal Majalla" w:cs="Sakkal Majalla"/>
                                  <w:b/>
                                  <w:bCs/>
                                  <w:sz w:val="32"/>
                                  <w:szCs w:val="32"/>
                                  <w:u w:val="single"/>
                                  <w:rtl/>
                                  <w:lang w:bidi="ar-EG"/>
                                </w:rPr>
                                <w:t>التحول الرقمي</w:t>
                              </w:r>
                              <w:r w:rsidRPr="002766BC">
                                <w:rPr>
                                  <w:rFonts w:ascii="Sakkal Majalla" w:hAnsi="Sakkal Majalla" w:cs="Sakkal Majalla"/>
                                  <w:b/>
                                  <w:bCs/>
                                  <w:sz w:val="32"/>
                                  <w:szCs w:val="32"/>
                                  <w:u w:val="single"/>
                                  <w:rtl/>
                                  <w:lang w:bidi="ar-EG"/>
                                </w:rPr>
                                <w:t xml:space="preserve"> </w:t>
                              </w:r>
                            </w:p>
                            <w:p w14:paraId="7592734E" w14:textId="77777777" w:rsidR="005F4A34" w:rsidRDefault="005F4A34" w:rsidP="005F4A34">
                              <w:pPr>
                                <w:pStyle w:val="a5"/>
                                <w:numPr>
                                  <w:ilvl w:val="0"/>
                                  <w:numId w:val="9"/>
                                </w:numPr>
                                <w:jc w:val="center"/>
                                <w:rPr>
                                  <w:rFonts w:ascii="Sakkal Majalla" w:hAnsi="Sakkal Majalla" w:cs="Sakkal Majalla"/>
                                  <w:sz w:val="32"/>
                                  <w:szCs w:val="32"/>
                                  <w:lang w:bidi="ar-EG"/>
                                </w:rPr>
                              </w:pPr>
                              <w:r w:rsidRPr="00B467CC">
                                <w:rPr>
                                  <w:rFonts w:ascii="Sakkal Majalla" w:hAnsi="Sakkal Majalla" w:cs="Sakkal Majalla"/>
                                  <w:sz w:val="32"/>
                                  <w:szCs w:val="32"/>
                                  <w:rtl/>
                                  <w:lang w:bidi="ar-EG"/>
                                </w:rPr>
                                <w:t>الأنشطة المتعلقة بالعلميات الإدارية</w:t>
                              </w:r>
                            </w:p>
                            <w:p w14:paraId="0E5E6B07" w14:textId="77777777" w:rsidR="005F4A34" w:rsidRDefault="005F4A34" w:rsidP="005F4A34">
                              <w:pPr>
                                <w:pStyle w:val="a5"/>
                                <w:numPr>
                                  <w:ilvl w:val="0"/>
                                  <w:numId w:val="9"/>
                                </w:numPr>
                                <w:jc w:val="center"/>
                                <w:rPr>
                                  <w:rFonts w:ascii="Sakkal Majalla" w:hAnsi="Sakkal Majalla" w:cs="Sakkal Majalla"/>
                                  <w:sz w:val="32"/>
                                  <w:szCs w:val="32"/>
                                  <w:lang w:bidi="ar-EG"/>
                                </w:rPr>
                              </w:pPr>
                              <w:r w:rsidRPr="00B467CC">
                                <w:rPr>
                                  <w:rFonts w:ascii="Sakkal Majalla" w:hAnsi="Sakkal Majalla" w:cs="Sakkal Majalla"/>
                                  <w:sz w:val="32"/>
                                  <w:szCs w:val="32"/>
                                  <w:rtl/>
                                  <w:lang w:bidi="ar-EG"/>
                                </w:rPr>
                                <w:t>الأنشطة المتعلقة بالإجراءات البنكية</w:t>
                              </w:r>
                            </w:p>
                            <w:p w14:paraId="573CB067" w14:textId="77777777" w:rsidR="005F4A34" w:rsidRDefault="005F4A34" w:rsidP="005F4A34">
                              <w:pPr>
                                <w:pStyle w:val="a5"/>
                                <w:numPr>
                                  <w:ilvl w:val="0"/>
                                  <w:numId w:val="9"/>
                                </w:numPr>
                                <w:jc w:val="center"/>
                                <w:rPr>
                                  <w:rFonts w:ascii="Sakkal Majalla" w:hAnsi="Sakkal Majalla" w:cs="Sakkal Majalla"/>
                                  <w:sz w:val="32"/>
                                  <w:szCs w:val="32"/>
                                  <w:lang w:bidi="ar-EG"/>
                                </w:rPr>
                              </w:pPr>
                              <w:r w:rsidRPr="00B467CC">
                                <w:rPr>
                                  <w:rFonts w:ascii="Sakkal Majalla" w:hAnsi="Sakkal Majalla" w:cs="Sakkal Majalla"/>
                                  <w:sz w:val="32"/>
                                  <w:szCs w:val="32"/>
                                  <w:rtl/>
                                  <w:lang w:bidi="ar-EG"/>
                                </w:rPr>
                                <w:t>الأنشطة المتعلقة بالموارد البشرية</w:t>
                              </w:r>
                            </w:p>
                            <w:p w14:paraId="4E48367C" w14:textId="77777777" w:rsidR="005F4A34" w:rsidRPr="00234450" w:rsidRDefault="005F4A34" w:rsidP="005F4A34">
                              <w:pPr>
                                <w:pStyle w:val="a5"/>
                                <w:numPr>
                                  <w:ilvl w:val="0"/>
                                  <w:numId w:val="9"/>
                                </w:numPr>
                                <w:jc w:val="center"/>
                                <w:rPr>
                                  <w:rFonts w:ascii="Sakkal Majalla" w:hAnsi="Sakkal Majalla" w:cs="Sakkal Majalla"/>
                                  <w:sz w:val="32"/>
                                  <w:szCs w:val="32"/>
                                  <w:lang w:bidi="ar-EG"/>
                                </w:rPr>
                              </w:pPr>
                              <w:r w:rsidRPr="00B467CC">
                                <w:rPr>
                                  <w:rFonts w:ascii="Sakkal Majalla" w:hAnsi="Sakkal Majalla" w:cs="Sakkal Majalla"/>
                                  <w:sz w:val="32"/>
                                  <w:szCs w:val="32"/>
                                  <w:rtl/>
                                  <w:lang w:bidi="ar-EG"/>
                                </w:rPr>
                                <w:t>الأنشطة المتعلقة بالعملاء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BF5E766" id="Group 24" o:spid="_x0000_s1026" style="position:absolute;left:0;text-align:left;margin-left:-7.5pt;margin-top:20.15pt;width:451.5pt;height:251.25pt;z-index:251661312;mso-width-relative:margin;mso-height-relative:margin" coordorigin="2000" coordsize="57340,319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ShDZAQAAHUSAAAOAAAAZHJzL2Uyb0RvYy54bWzsWE1v4zYQvRfofyB0byxSkiUZcRZudpMW&#10;CHaDJMWeGYqyhUokS9Kx3V/fISUqsddFgmyRAm0uskjO8OPxzZuRTz9suxY9cG0aKeYRPokjxAWT&#10;VSOW8+i3u4ufiggZS0VFWyn4PNpxE304+/GH042acSJXsq24RjCJMLONmkcra9VsMjFsxTtqTqTi&#10;AgZrqTtqoamXk0rTDczetRMSx9PJRupKacm4MdD7sR+Mzvz8dc2Z/VLXhlvUziPYm/VP7Z/37jk5&#10;O6WzpaZq1bBhG/QVu+hoI2DRcaqP1FK01s03U3UN09LI2p4w2U1kXTeM+zPAaXB8cJpLLdfKn2U5&#10;2yzVCBNAe4DTq6dlnx+uNWoquLs8TYqyIGUZIUE7uCu/PCKpA2mjljOwvdTqVl3roWPZt9y5t7Xu&#10;3C+cCG09vLsRXr61iEFnlidpnMEtMBhLcBkXedZfAFvBLTk/uNKYZBF6dGarT8+4T8LqE7fJcU8b&#10;BYwyj6CZ7wPtdkUV93dhHBABtKzEBSmydATtBihHxbLlM3Qj16LiFTqXWkCEIIJ7JP0EI4xmZgDR&#10;IxiSfEoGLPIcZ2TaYxXQxGWa4HhAE2OSlAAtXMwIB50pbewllx1yL/MI2CQqtz/PVPpwZWxvH+zc&#10;Jlrh+hx4/bb8m921vB+84TWwxd2Un8THKT9vNXqgEGGUMS6sJwxsoxVg7dzqpm1HR3zMsbUeG3Aa&#10;bJ0b9/E7OsbHHPdXHD38qlLY0blrhNTHJqh+H1fu7cPp+zO749/Lagf3rWWvHkaxiwYAvaLGXlMN&#10;cgGXABJov8CjbuVmHsnhLUIrqf881u/sgZAwGqENyM88Mn+sqeYRan8VQNUSp6nTK99Is5xAQz8d&#10;uX86ItbduQT8MYitYv7V2ds2vNZadl9BKRduVRiigsHa84hZHRrntpdF0FrGFwtvBhqlqL0St4q5&#10;yR2qjit3269Uq4FVFgj5WYbwoLMDXvW2zlPIxdrKuvGke8R1wBtC1anMG8QsiQkuCYQO4NAL3Z2L&#10;qZ/lFhFyEKHIbqHfnd1LXgiKoDij3j3RraLICghbsAcGD9JFME6zoHwYT4mTwT72gnCGGAyx+kyY&#10;CnkBQeUXaQUCyk0TmLKHeRjxERjY7CXGwWu399vhLP9hXtv/HasxAVLhIscksPrWatosVxYttJYb&#10;yEJCAKmkRiQJbIZEdi6GdL7PbVS3jfolBP2Q1QmZTl2WcekZJ2niUvUez/MkSV3Kcgn+GYKbYXfj&#10;tnp5OVAPl70cqVvhnpY27SdRIbtTUJ5Y3fhEOwSSM3lB3kqOJYH9LHI8b70g/fx97npBtnxF7rLb&#10;F+YuJzWDtr6RyGIQ2JxM8yIPdPznCqMkLrPpUBkNFfwotEVcuqrysMR8L4pCKfZeFL0XRcc+ZEDY&#10;E/j6S0K4fn9NlOAkyYcwhc+Tb4uiIo5d0eJjlRRJkf6rRVH/ERwy43tt9DYVv/9mh/82IEHt/Xny&#10;tO2T1+O/RWd/AQAA//8DAFBLAwQUAAYACAAAACEA3rdfAOEAAAAKAQAADwAAAGRycy9kb3ducmV2&#10;LnhtbEyPQWvCQBCF74X+h2UKvekmasoSMxGRticpVAvF25qMSTA7G7JrEv99t6f2+OY93nwv20ym&#10;FQP1rrGMEM8jEMSFLRuuEL6ObzMFwnnNpW4tE8KdHGzyx4dMp6Ud+ZOGg69EKGGXaoTa+y6V0hU1&#10;Ge3mtiMO3sX2Rvsg+0qWvR5DuWnlIopepNENhw+17mhXU3E93AzC+6jH7TJ+HfbXy+5+OiYf3/uY&#10;EJ+fpu0ahKfJ/4XhFz+gQx6YzvbGpRMtwixOwhaPsIqWIEJAKRUOZ4RktVAg80z+n5D/AAAA//8D&#10;AFBLAQItABQABgAIAAAAIQC2gziS/gAAAOEBAAATAAAAAAAAAAAAAAAAAAAAAABbQ29udGVudF9U&#10;eXBlc10ueG1sUEsBAi0AFAAGAAgAAAAhADj9If/WAAAAlAEAAAsAAAAAAAAAAAAAAAAALwEAAF9y&#10;ZWxzLy5yZWxzUEsBAi0AFAAGAAgAAAAhAETtKENkBAAAdRIAAA4AAAAAAAAAAAAAAAAALgIAAGRy&#10;cy9lMm9Eb2MueG1sUEsBAi0AFAAGAAgAAAAhAN63XwDhAAAACgEAAA8AAAAAAAAAAAAAAAAAvgYA&#10;AGRycy9kb3ducmV2LnhtbFBLBQYAAAAABAAEAPMAAADMBwAAAAA=&#10;">
                <v:roundrect id="Rectangle: Rounded Corners 21" o:spid="_x0000_s1027" style="position:absolute;left:2762;top:7715;width:19431;height:1123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E+3ckA&#10;AADjAAAADwAAAGRycy9kb3ducmV2LnhtbERPzWrCQBC+C32HZQq9iG4MWpPUVUKhYKUIVS+9Ddkx&#10;Cc3Ohuxqok/fLRR6nO9/VpvBNOJKnastK5hNIxDEhdU1lwpOx7dJAsJ5ZI2NZVJwIweb9cNohZm2&#10;PX/S9eBLEULYZaig8r7NpHRFRQbd1LbEgTvbzqAPZ1dK3WEfwk0j4yh6lgZrDg0VtvRaUfF9uBgF&#10;+7w3X/H7fpn2F333Y9595OedUk+PQ/4CwtPg/8V/7q0O8xfpLImTxTyF358CAHL9A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fRE+3ckAAADjAAAADwAAAAAAAAAAAAAAAACYAgAA&#10;ZHJzL2Rvd25yZXYueG1sUEsFBgAAAAAEAAQA9QAAAI4DAAAAAA==&#10;" fillcolor="white [3201]" strokecolor="#ffc000 [3207]" strokeweight="1pt">
                  <v:stroke joinstyle="miter"/>
                </v:roundrect>
                <v:shapetype id="_x0000_t202" coordsize="21600,21600" o:spt="202" path="m,l,21600r21600,l21600,xe">
                  <v:stroke joinstyle="miter"/>
                  <v:path gradientshapeok="t" o:connecttype="rect"/>
                </v:shapetype>
                <v:shape id="Text Box 22" o:spid="_x0000_s1028" type="#_x0000_t202" style="position:absolute;left:2000;top:8858;width:21145;height:1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3HJMoA&#10;AADjAAAADwAAAGRycy9kb3ducmV2LnhtbESPT2vCMBjG74N9h/AOvM2kAYfrjCIFmcg86Lzs9q55&#10;bcuaN10Tte7TLwfB48Pzj99sMbhWnKkPjWcD2ViBIC69bbgycPhcPU9BhIhssfVMBq4UYDF/fJhh&#10;bv2Fd3Tex0qkEQ45Gqhj7HIpQ1mTwzD2HXHyjr53GJPsK2l7vKRx10qt1It02HB6qLGjoqbyZ39y&#10;BjbFaou7b+2mf23x/nFcdr+Hr4kxo6dh+QYi0hDv4Vt7bQ1opbNXnSmVKBJT4gE5/wcAAP//AwBQ&#10;SwECLQAUAAYACAAAACEA8PeKu/0AAADiAQAAEwAAAAAAAAAAAAAAAAAAAAAAW0NvbnRlbnRfVHlw&#10;ZXNdLnhtbFBLAQItABQABgAIAAAAIQAx3V9h0gAAAI8BAAALAAAAAAAAAAAAAAAAAC4BAABfcmVs&#10;cy8ucmVsc1BLAQItABQABgAIAAAAIQAzLwWeQQAAADkAAAAQAAAAAAAAAAAAAAAAACkCAABkcnMv&#10;c2hhcGV4bWwueG1sUEsBAi0AFAAGAAgAAAAhACTdxyTKAAAA4wAAAA8AAAAAAAAAAAAAAAAAmAIA&#10;AGRycy9kb3ducmV2LnhtbFBLBQYAAAAABAAEAPUAAACPAwAAAAA=&#10;" filled="f" stroked="f" strokeweight=".5pt">
                  <v:textbox>
                    <w:txbxContent>
                      <w:p w:rsidR="005F4A34" w:rsidRPr="00234450" w:rsidRDefault="005F4A34" w:rsidP="005F4A34">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rsidR="005F4A34" w:rsidRPr="00642229" w:rsidRDefault="005F4A34" w:rsidP="005F4A34">
                        <w:pPr>
                          <w:jc w:val="center"/>
                          <w:rPr>
                            <w:rFonts w:ascii="Sakkal Majalla" w:hAnsi="Sakkal Majalla" w:cs="Sakkal Majalla"/>
                            <w:b/>
                            <w:bCs/>
                            <w:sz w:val="32"/>
                            <w:szCs w:val="32"/>
                            <w:u w:val="single"/>
                            <w:lang w:bidi="ar-EG"/>
                          </w:rPr>
                        </w:pPr>
                        <w:r w:rsidRPr="00B467CC">
                          <w:rPr>
                            <w:rFonts w:ascii="Sakkal Majalla" w:hAnsi="Sakkal Majalla" w:cs="Sakkal Majalla"/>
                            <w:b/>
                            <w:bCs/>
                            <w:sz w:val="32"/>
                            <w:szCs w:val="32"/>
                            <w:u w:val="single"/>
                            <w:rtl/>
                            <w:lang w:bidi="ar-EG"/>
                          </w:rPr>
                          <w:t>الحد من المخاطر المؤسسية</w:t>
                        </w:r>
                      </w:p>
                    </w:txbxContent>
                  </v:textbox>
                </v:shape>
                <v:shapetype id="_x0000_t32" coordsize="21600,21600" o:spt="32" o:oned="t" path="m,l21600,21600e" filled="f">
                  <v:path arrowok="t" fillok="f" o:connecttype="none"/>
                  <o:lock v:ext="edit" shapetype="t"/>
                </v:shapetype>
                <v:shape id="Straight Arrow Connector 23" o:spid="_x0000_s1029" type="#_x0000_t32" style="position:absolute;left:22669;top:13430;width:733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8mIMYAAADjAAAADwAAAGRycy9kb3ducmV2LnhtbERPS0vEMBC+C/6HMII3N218LXWziwiC&#10;hyLYCrK32WZsi82kNOO2/nsjCHuc7z2b3eIHdaQp9oEt5KsMFHETXM+thff6+WoNKgqywyEwWfih&#10;CLvt+dkGCxdmfqNjJa1KIRwLtNCJjIXWsenIY1yFkThxn2HyKOmcWu0mnFO4H7TJsjvtsefU0OFI&#10;Tx01X9W3tzA3r3suHdWhLD+qm7qUa3MQay8vlscHUEKLnMT/7heX5huT3ebr+9zA308JAL39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IvJiDGAAAA4wAAAA8AAAAAAAAA&#10;AAAAAAAAoQIAAGRycy9kb3ducmV2LnhtbFBLBQYAAAAABAAEAPkAAACUAwAAAAA=&#10;" strokecolor="#ffc000 [3207]" strokeweight="1.5pt">
                  <v:stroke endarrow="block" joinstyle="miter"/>
                </v:shape>
                <v:roundrect id="Rectangle: Rounded Corners 21" o:spid="_x0000_s1030" style="position:absolute;left:30956;width:28099;height:3190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mdY8gA&#10;AADjAAAADwAAAGRycy9kb3ducmV2LnhtbERPzWrCQBC+C32HZQQvohtzMBpdJRQKVUTQ9uJtyI5J&#10;MDsbsqtJ+/RuoeBxvv9Zb3tTiwe1rrKsYDaNQBDnVldcKPj++pgsQDiPrLG2TAp+yMF28zZYY6pt&#10;xyd6nH0hQgi7FBWU3jeplC4vyaCb2oY4cFfbGvThbAupW+xCuKllHEVzabDi0FBiQ+8l5bfz3Sg4&#10;Zp25xLtjsuzu+tePeX/IrnulRsM+W4Hw1PuX+N/9qcP8eBYl8TxZJPD3UwBAbp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imZ1jyAAAAOMAAAAPAAAAAAAAAAAAAAAAAJgCAABk&#10;cnMvZG93bnJldi54bWxQSwUGAAAAAAQABAD1AAAAjQMAAAAA&#10;" fillcolor="white [3201]" strokecolor="#ffc000 [3207]" strokeweight="1pt">
                  <v:stroke joinstyle="miter"/>
                </v:roundrect>
                <v:shape id="Text Box 22" o:spid="_x0000_s1031" type="#_x0000_t202" style="position:absolute;left:31337;top:1238;width:28003;height:28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Zrb8gA&#10;AADiAAAADwAAAGRycy9kb3ducmV2LnhtbERPy2rCQBTdF/yH4Qru6sSIEqOjSEBaSrvwsXF3zVyT&#10;YOZOmhk17dd3CoLLw3kvVp2pxY1aV1lWMBpGIIhzqysuFBz2m9cEhPPIGmvLpOCHHKyWvZcFptre&#10;eUu3nS9ECGGXooLS+yaV0uUlGXRD2xAH7mxbgz7AtpC6xXsIN7WMo2gqDVYcGkpsKCspv+yuRsFH&#10;tvnC7Sk2yW+dvX2e18334ThRatDv1nMQnjr/FD/c7zrMn84m41kSj+H/UsAgl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0ZmtvyAAAAOIAAAAPAAAAAAAAAAAAAAAAAJgCAABk&#10;cnMvZG93bnJldi54bWxQSwUGAAAAAAQABAD1AAAAjQMAAAAA&#10;" filled="f" stroked="f" strokeweight=".5pt">
                  <v:textbox>
                    <w:txbxContent>
                      <w:p w:rsidR="005F4A34" w:rsidRPr="00234450" w:rsidRDefault="005F4A34" w:rsidP="005F4A34">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rsidR="005F4A34" w:rsidRPr="002766BC" w:rsidRDefault="005F4A34" w:rsidP="005F4A34">
                        <w:pPr>
                          <w:jc w:val="center"/>
                          <w:rPr>
                            <w:rFonts w:ascii="Sakkal Majalla" w:hAnsi="Sakkal Majalla" w:cs="Sakkal Majalla"/>
                            <w:b/>
                            <w:bCs/>
                            <w:sz w:val="32"/>
                            <w:szCs w:val="32"/>
                            <w:u w:val="single"/>
                            <w:lang w:bidi="ar-EG"/>
                          </w:rPr>
                        </w:pPr>
                        <w:r w:rsidRPr="00B467CC">
                          <w:rPr>
                            <w:rFonts w:ascii="Sakkal Majalla" w:hAnsi="Sakkal Majalla" w:cs="Sakkal Majalla"/>
                            <w:b/>
                            <w:bCs/>
                            <w:sz w:val="32"/>
                            <w:szCs w:val="32"/>
                            <w:u w:val="single"/>
                            <w:rtl/>
                            <w:lang w:bidi="ar-EG"/>
                          </w:rPr>
                          <w:t>التحول الرقمي</w:t>
                        </w:r>
                        <w:r w:rsidRPr="002766BC">
                          <w:rPr>
                            <w:rFonts w:ascii="Sakkal Majalla" w:hAnsi="Sakkal Majalla" w:cs="Sakkal Majalla"/>
                            <w:b/>
                            <w:bCs/>
                            <w:sz w:val="32"/>
                            <w:szCs w:val="32"/>
                            <w:u w:val="single"/>
                            <w:rtl/>
                            <w:lang w:bidi="ar-EG"/>
                          </w:rPr>
                          <w:t xml:space="preserve"> </w:t>
                        </w:r>
                      </w:p>
                      <w:p w:rsidR="005F4A34" w:rsidRDefault="005F4A34" w:rsidP="005F4A34">
                        <w:pPr>
                          <w:pStyle w:val="ListParagraph"/>
                          <w:numPr>
                            <w:ilvl w:val="0"/>
                            <w:numId w:val="9"/>
                          </w:numPr>
                          <w:jc w:val="center"/>
                          <w:rPr>
                            <w:rFonts w:ascii="Sakkal Majalla" w:hAnsi="Sakkal Majalla" w:cs="Sakkal Majalla"/>
                            <w:sz w:val="32"/>
                            <w:szCs w:val="32"/>
                            <w:lang w:bidi="ar-EG"/>
                          </w:rPr>
                        </w:pPr>
                        <w:r w:rsidRPr="00B467CC">
                          <w:rPr>
                            <w:rFonts w:ascii="Sakkal Majalla" w:hAnsi="Sakkal Majalla" w:cs="Sakkal Majalla"/>
                            <w:sz w:val="32"/>
                            <w:szCs w:val="32"/>
                            <w:rtl/>
                            <w:lang w:bidi="ar-EG"/>
                          </w:rPr>
                          <w:t>الأنشطة المتعلقة بالعلميات الإدارية</w:t>
                        </w:r>
                      </w:p>
                      <w:p w:rsidR="005F4A34" w:rsidRDefault="005F4A34" w:rsidP="005F4A34">
                        <w:pPr>
                          <w:pStyle w:val="ListParagraph"/>
                          <w:numPr>
                            <w:ilvl w:val="0"/>
                            <w:numId w:val="9"/>
                          </w:numPr>
                          <w:jc w:val="center"/>
                          <w:rPr>
                            <w:rFonts w:ascii="Sakkal Majalla" w:hAnsi="Sakkal Majalla" w:cs="Sakkal Majalla"/>
                            <w:sz w:val="32"/>
                            <w:szCs w:val="32"/>
                            <w:lang w:bidi="ar-EG"/>
                          </w:rPr>
                        </w:pPr>
                        <w:r w:rsidRPr="00B467CC">
                          <w:rPr>
                            <w:rFonts w:ascii="Sakkal Majalla" w:hAnsi="Sakkal Majalla" w:cs="Sakkal Majalla"/>
                            <w:sz w:val="32"/>
                            <w:szCs w:val="32"/>
                            <w:rtl/>
                            <w:lang w:bidi="ar-EG"/>
                          </w:rPr>
                          <w:t>الأنشطة المتعلقة بالإجراءات البنكية</w:t>
                        </w:r>
                      </w:p>
                      <w:p w:rsidR="005F4A34" w:rsidRDefault="005F4A34" w:rsidP="005F4A34">
                        <w:pPr>
                          <w:pStyle w:val="ListParagraph"/>
                          <w:numPr>
                            <w:ilvl w:val="0"/>
                            <w:numId w:val="9"/>
                          </w:numPr>
                          <w:jc w:val="center"/>
                          <w:rPr>
                            <w:rFonts w:ascii="Sakkal Majalla" w:hAnsi="Sakkal Majalla" w:cs="Sakkal Majalla"/>
                            <w:sz w:val="32"/>
                            <w:szCs w:val="32"/>
                            <w:lang w:bidi="ar-EG"/>
                          </w:rPr>
                        </w:pPr>
                        <w:r w:rsidRPr="00B467CC">
                          <w:rPr>
                            <w:rFonts w:ascii="Sakkal Majalla" w:hAnsi="Sakkal Majalla" w:cs="Sakkal Majalla"/>
                            <w:sz w:val="32"/>
                            <w:szCs w:val="32"/>
                            <w:rtl/>
                            <w:lang w:bidi="ar-EG"/>
                          </w:rPr>
                          <w:t>الأنشطة المتعلقة بالموارد البشرية</w:t>
                        </w:r>
                      </w:p>
                      <w:p w:rsidR="005F4A34" w:rsidRPr="00234450" w:rsidRDefault="005F4A34" w:rsidP="005F4A34">
                        <w:pPr>
                          <w:pStyle w:val="ListParagraph"/>
                          <w:numPr>
                            <w:ilvl w:val="0"/>
                            <w:numId w:val="9"/>
                          </w:numPr>
                          <w:jc w:val="center"/>
                          <w:rPr>
                            <w:rFonts w:ascii="Sakkal Majalla" w:hAnsi="Sakkal Majalla" w:cs="Sakkal Majalla"/>
                            <w:sz w:val="32"/>
                            <w:szCs w:val="32"/>
                            <w:lang w:bidi="ar-EG"/>
                          </w:rPr>
                        </w:pPr>
                        <w:r w:rsidRPr="00B467CC">
                          <w:rPr>
                            <w:rFonts w:ascii="Sakkal Majalla" w:hAnsi="Sakkal Majalla" w:cs="Sakkal Majalla"/>
                            <w:sz w:val="32"/>
                            <w:szCs w:val="32"/>
                            <w:rtl/>
                            <w:lang w:bidi="ar-EG"/>
                          </w:rPr>
                          <w:t>الأنشطة المتعلقة بالعملاء</w:t>
                        </w:r>
                      </w:p>
                    </w:txbxContent>
                  </v:textbox>
                </v:shape>
              </v:group>
            </w:pict>
          </mc:Fallback>
        </mc:AlternateContent>
      </w:r>
    </w:p>
    <w:p w14:paraId="3700E72E"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p>
    <w:p w14:paraId="38B19DC9"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p>
    <w:p w14:paraId="10FF0C34"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p>
    <w:p w14:paraId="2383D4C0"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p>
    <w:p w14:paraId="13858386"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p>
    <w:p w14:paraId="041360E2" w14:textId="77777777" w:rsidR="005F4A34" w:rsidRPr="004C1812" w:rsidRDefault="005F4A34" w:rsidP="005F4A34">
      <w:pPr>
        <w:spacing w:before="100" w:beforeAutospacing="1" w:after="100" w:afterAutospacing="1" w:line="360" w:lineRule="auto"/>
        <w:ind w:firstLine="720"/>
        <w:jc w:val="center"/>
        <w:rPr>
          <w:rFonts w:ascii="Sakkal Majalla" w:eastAsia="Calibri" w:hAnsi="Sakkal Majalla" w:cs="Sakkal Majalla"/>
          <w:color w:val="000000" w:themeColor="text1"/>
          <w:kern w:val="0"/>
          <w:sz w:val="28"/>
          <w:szCs w:val="28"/>
          <w:rtl/>
          <w14:ligatures w14:val="none"/>
        </w:rPr>
      </w:pPr>
      <w:proofErr w:type="gramStart"/>
      <w:r w:rsidRPr="004C1812">
        <w:rPr>
          <w:rFonts w:ascii="Sakkal Majalla" w:eastAsia="Calibri" w:hAnsi="Sakkal Majalla" w:cs="Sakkal Majalla"/>
          <w:color w:val="000000" w:themeColor="text1"/>
          <w:kern w:val="0"/>
          <w:sz w:val="28"/>
          <w:szCs w:val="28"/>
          <w:rtl/>
          <w14:ligatures w14:val="none"/>
        </w:rPr>
        <w:t>المصدر :إعداد</w:t>
      </w:r>
      <w:proofErr w:type="gramEnd"/>
      <w:r w:rsidRPr="004C1812">
        <w:rPr>
          <w:rFonts w:ascii="Sakkal Majalla" w:eastAsia="Calibri" w:hAnsi="Sakkal Majalla" w:cs="Sakkal Majalla"/>
          <w:color w:val="000000" w:themeColor="text1"/>
          <w:kern w:val="0"/>
          <w:sz w:val="28"/>
          <w:szCs w:val="28"/>
          <w:rtl/>
          <w14:ligatures w14:val="none"/>
        </w:rPr>
        <w:t xml:space="preserve"> الباحث</w:t>
      </w:r>
    </w:p>
    <w:p w14:paraId="7678703A" w14:textId="77777777" w:rsidR="005F4A34" w:rsidRPr="00E92302" w:rsidRDefault="005F4A34" w:rsidP="005F4A3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6" w:name="_Toc180005883"/>
      <w:r w:rsidRPr="00E92302">
        <w:rPr>
          <w:rFonts w:ascii="Sakkal Majalla" w:hAnsi="Sakkal Majalla" w:cs="Sakkal Majalla"/>
          <w:b/>
          <w:bCs/>
          <w:color w:val="000000" w:themeColor="text1"/>
          <w:sz w:val="36"/>
          <w:szCs w:val="36"/>
          <w:rtl/>
        </w:rPr>
        <w:t>7.1 الدراسات السابقة:</w:t>
      </w:r>
      <w:bookmarkEnd w:id="36"/>
    </w:p>
    <w:p w14:paraId="05764EC5" w14:textId="77777777" w:rsidR="005F4A34" w:rsidRPr="00E92302" w:rsidRDefault="005F4A34" w:rsidP="005F4A34">
      <w:pPr>
        <w:pStyle w:val="a5"/>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92302">
        <w:rPr>
          <w:rFonts w:ascii="Sakkal Majalla" w:hAnsi="Sakkal Majalla" w:cs="Sakkal Majalla"/>
          <w:b/>
          <w:bCs/>
          <w:color w:val="000000" w:themeColor="text1"/>
          <w:sz w:val="28"/>
          <w:szCs w:val="28"/>
          <w:rtl/>
        </w:rPr>
        <w:t xml:space="preserve">دراسة زيدان، (2021) </w:t>
      </w:r>
      <w:proofErr w:type="gramStart"/>
      <w:r w:rsidRPr="00E92302">
        <w:rPr>
          <w:rFonts w:ascii="Sakkal Majalla" w:hAnsi="Sakkal Majalla" w:cs="Sakkal Majalla"/>
          <w:b/>
          <w:bCs/>
          <w:color w:val="000000" w:themeColor="text1"/>
          <w:sz w:val="28"/>
          <w:szCs w:val="28"/>
          <w:rtl/>
        </w:rPr>
        <w:t>بعنوان:  التحول</w:t>
      </w:r>
      <w:proofErr w:type="gramEnd"/>
      <w:r w:rsidRPr="00E92302">
        <w:rPr>
          <w:rFonts w:ascii="Sakkal Majalla" w:hAnsi="Sakkal Majalla" w:cs="Sakkal Majalla"/>
          <w:b/>
          <w:bCs/>
          <w:color w:val="000000" w:themeColor="text1"/>
          <w:sz w:val="28"/>
          <w:szCs w:val="28"/>
          <w:rtl/>
        </w:rPr>
        <w:t xml:space="preserve"> الرقمي بمؤسسات التعليم الجامعي: دراسة تقييمية للفرص والتحديات: جامعة الأزهر نموذجا.</w:t>
      </w:r>
    </w:p>
    <w:p w14:paraId="26B88C0C" w14:textId="77777777" w:rsidR="005F4A34" w:rsidRPr="004C1812" w:rsidRDefault="005F4A34" w:rsidP="005F4A34">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4C1812">
        <w:rPr>
          <w:rFonts w:ascii="Sakkal Majalla" w:hAnsi="Sakkal Majalla" w:cs="Sakkal Majalla"/>
          <w:color w:val="000000" w:themeColor="text1"/>
          <w:sz w:val="28"/>
          <w:szCs w:val="28"/>
          <w:rtl/>
        </w:rPr>
        <w:t xml:space="preserve">استهدفت الدراسة الحالية قياس وتقييم مشروع </w:t>
      </w:r>
      <w:proofErr w:type="spellStart"/>
      <w:r w:rsidRPr="004C1812">
        <w:rPr>
          <w:rFonts w:ascii="Sakkal Majalla" w:hAnsi="Sakkal Majalla" w:cs="Sakkal Majalla"/>
          <w:color w:val="000000" w:themeColor="text1"/>
          <w:sz w:val="28"/>
          <w:szCs w:val="28"/>
          <w:rtl/>
        </w:rPr>
        <w:t>الرقمنة</w:t>
      </w:r>
      <w:proofErr w:type="spellEnd"/>
      <w:r w:rsidRPr="004C1812">
        <w:rPr>
          <w:rFonts w:ascii="Sakkal Majalla" w:hAnsi="Sakkal Majalla" w:cs="Sakkal Majalla"/>
          <w:color w:val="000000" w:themeColor="text1"/>
          <w:sz w:val="28"/>
          <w:szCs w:val="28"/>
          <w:rtl/>
        </w:rPr>
        <w:t xml:space="preserve"> داخل مؤسسات التعليم الجامعي من خلال تحليل وتشخيص الوضع الراهن بالتطبيق على جامعة الأزهر كنموذج عالمي يواجه تحديات كبيرة، وذلك باستخدام أسلوب التحليل الرباعي (</w:t>
      </w:r>
      <w:r w:rsidRPr="004C1812">
        <w:rPr>
          <w:rFonts w:ascii="Sakkal Majalla" w:hAnsi="Sakkal Majalla" w:cs="Sakkal Majalla"/>
          <w:color w:val="000000" w:themeColor="text1"/>
          <w:sz w:val="28"/>
          <w:szCs w:val="28"/>
        </w:rPr>
        <w:t>SWOT</w:t>
      </w:r>
      <w:r w:rsidRPr="004C1812">
        <w:rPr>
          <w:rFonts w:ascii="Sakkal Majalla" w:hAnsi="Sakkal Majalla" w:cs="Sakkal Majalla"/>
          <w:color w:val="000000" w:themeColor="text1"/>
          <w:sz w:val="28"/>
          <w:szCs w:val="28"/>
          <w:rtl/>
        </w:rPr>
        <w:t xml:space="preserve">) لاستخراج تقييم شامل، أكثر حيادية ومنطقية، من أجل الوقوف على نقاط القوة والضعف والفرص والتهديدات التي يوجهها مشروع </w:t>
      </w:r>
      <w:proofErr w:type="spellStart"/>
      <w:r w:rsidRPr="004C1812">
        <w:rPr>
          <w:rFonts w:ascii="Sakkal Majalla" w:hAnsi="Sakkal Majalla" w:cs="Sakkal Majalla"/>
          <w:color w:val="000000" w:themeColor="text1"/>
          <w:sz w:val="28"/>
          <w:szCs w:val="28"/>
          <w:rtl/>
        </w:rPr>
        <w:t>الرقمنة</w:t>
      </w:r>
      <w:proofErr w:type="spellEnd"/>
      <w:r w:rsidRPr="004C1812">
        <w:rPr>
          <w:rFonts w:ascii="Sakkal Majalla" w:hAnsi="Sakkal Majalla" w:cs="Sakkal Majalla"/>
          <w:color w:val="000000" w:themeColor="text1"/>
          <w:sz w:val="28"/>
          <w:szCs w:val="28"/>
          <w:rtl/>
        </w:rPr>
        <w:t xml:space="preserve"> بالمؤسسة، تنتمي هذه الدراسة إلي الدراسات الوصفية، وقد تم في إطارها الاعتماد على منهج دراسة الحالة، اعتمدت الدراسة على استخدام أكثر من أداة بحثية: (المقابلات الشخصية المتعمقة، جلسات عصف ذهني، استمارة استبيان تم تطبيقها على العينة المتاحة من الأعضاء والإداريين بمختلف كليات الجامعة باستخدام أسلوب كرة الثلج بالإضافة إلى مقياس خاص بعينة من طلبة الجامعة)، تمثلت أهم نتائج الدراسة في اعتماد الجامعة </w:t>
      </w:r>
      <w:r w:rsidRPr="004C1812">
        <w:rPr>
          <w:rFonts w:ascii="Sakkal Majalla" w:hAnsi="Sakkal Majalla" w:cs="Sakkal Majalla"/>
          <w:color w:val="000000" w:themeColor="text1"/>
          <w:sz w:val="28"/>
          <w:szCs w:val="28"/>
          <w:rtl/>
        </w:rPr>
        <w:lastRenderedPageBreak/>
        <w:t xml:space="preserve">استراتيجية النمو والتوسع المتمثلة في توظيف مصادر القوة لاقتناص أفضل الفرص، وذلك بتفعيل الشراكة مع المجلس الأعلى للجامعات ووزارة الاتصالات، للاستفادة من المشاريع الممولة من جهة الدولة في إنشاء </w:t>
      </w:r>
      <w:r w:rsidRPr="004C1812">
        <w:rPr>
          <w:rFonts w:ascii="Sakkal Majalla" w:hAnsi="Sakkal Majalla" w:cs="Sakkal Majalla"/>
          <w:color w:val="000000" w:themeColor="text1"/>
          <w:sz w:val="28"/>
          <w:szCs w:val="28"/>
        </w:rPr>
        <w:t>Data Center</w:t>
      </w:r>
      <w:r w:rsidRPr="004C1812">
        <w:rPr>
          <w:rFonts w:ascii="Sakkal Majalla" w:hAnsi="Sakkal Majalla" w:cs="Sakkal Majalla"/>
          <w:color w:val="000000" w:themeColor="text1"/>
          <w:sz w:val="28"/>
          <w:szCs w:val="28"/>
          <w:rtl/>
        </w:rPr>
        <w:t xml:space="preserve"> (حجر الزاوية في عملية </w:t>
      </w:r>
      <w:proofErr w:type="spellStart"/>
      <w:r w:rsidRPr="004C1812">
        <w:rPr>
          <w:rFonts w:ascii="Sakkal Majalla" w:hAnsi="Sakkal Majalla" w:cs="Sakkal Majalla"/>
          <w:color w:val="000000" w:themeColor="text1"/>
          <w:sz w:val="28"/>
          <w:szCs w:val="28"/>
          <w:rtl/>
        </w:rPr>
        <w:t>الرقمنة</w:t>
      </w:r>
      <w:proofErr w:type="spellEnd"/>
      <w:r w:rsidRPr="004C1812">
        <w:rPr>
          <w:rFonts w:ascii="Sakkal Majalla" w:hAnsi="Sakkal Majalla" w:cs="Sakkal Majalla"/>
          <w:color w:val="000000" w:themeColor="text1"/>
          <w:sz w:val="28"/>
          <w:szCs w:val="28"/>
          <w:rtl/>
        </w:rPr>
        <w:t xml:space="preserve">)، بالإضافة إلى تأهيل الموارد البشرية. </w:t>
      </w:r>
    </w:p>
    <w:p w14:paraId="10E16FD8" w14:textId="77777777" w:rsidR="005F4A34" w:rsidRPr="00E92302" w:rsidRDefault="005F4A34" w:rsidP="005F4A34">
      <w:pPr>
        <w:pStyle w:val="a5"/>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92302">
        <w:rPr>
          <w:rFonts w:ascii="Sakkal Majalla" w:hAnsi="Sakkal Majalla" w:cs="Sakkal Majalla"/>
          <w:b/>
          <w:bCs/>
          <w:color w:val="000000" w:themeColor="text1"/>
          <w:sz w:val="28"/>
          <w:szCs w:val="28"/>
          <w:rtl/>
        </w:rPr>
        <w:t xml:space="preserve">دراسة </w:t>
      </w:r>
      <w:bookmarkStart w:id="37" w:name="_Hlk171675902"/>
      <w:r w:rsidRPr="00E92302">
        <w:rPr>
          <w:rFonts w:ascii="Sakkal Majalla" w:hAnsi="Sakkal Majalla" w:cs="Sakkal Majalla"/>
          <w:b/>
          <w:bCs/>
          <w:color w:val="000000" w:themeColor="text1"/>
          <w:sz w:val="28"/>
          <w:szCs w:val="28"/>
          <w:rtl/>
        </w:rPr>
        <w:t>ندا (2020)</w:t>
      </w:r>
      <w:bookmarkEnd w:id="37"/>
      <w:r w:rsidRPr="00E92302">
        <w:rPr>
          <w:rFonts w:ascii="Sakkal Majalla" w:hAnsi="Sakkal Majalla" w:cs="Sakkal Majalla"/>
          <w:b/>
          <w:bCs/>
          <w:color w:val="000000" w:themeColor="text1"/>
          <w:sz w:val="28"/>
          <w:szCs w:val="28"/>
          <w:rtl/>
        </w:rPr>
        <w:t xml:space="preserve"> </w:t>
      </w:r>
      <w:proofErr w:type="gramStart"/>
      <w:r w:rsidRPr="00E92302">
        <w:rPr>
          <w:rFonts w:ascii="Sakkal Majalla" w:hAnsi="Sakkal Majalla" w:cs="Sakkal Majalla"/>
          <w:b/>
          <w:bCs/>
          <w:color w:val="000000" w:themeColor="text1"/>
          <w:sz w:val="28"/>
          <w:szCs w:val="28"/>
          <w:rtl/>
        </w:rPr>
        <w:t>بعنوان:  التحول</w:t>
      </w:r>
      <w:proofErr w:type="gramEnd"/>
      <w:r w:rsidRPr="00E92302">
        <w:rPr>
          <w:rFonts w:ascii="Sakkal Majalla" w:hAnsi="Sakkal Majalla" w:cs="Sakkal Majalla"/>
          <w:b/>
          <w:bCs/>
          <w:color w:val="000000" w:themeColor="text1"/>
          <w:sz w:val="28"/>
          <w:szCs w:val="28"/>
          <w:rtl/>
        </w:rPr>
        <w:t xml:space="preserve"> الرقمي والتنمية المستدامة: تحليل مضمون لعدد من الفقرات التلفزيونية الحكومية والخاصة</w:t>
      </w:r>
    </w:p>
    <w:p w14:paraId="338C6FE3" w14:textId="77777777" w:rsidR="005F4A34" w:rsidRPr="004C1812" w:rsidRDefault="005F4A34" w:rsidP="005F4A34">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4C1812">
        <w:rPr>
          <w:rFonts w:ascii="Sakkal Majalla" w:hAnsi="Sakkal Majalla" w:cs="Sakkal Majalla"/>
          <w:color w:val="000000" w:themeColor="text1"/>
          <w:sz w:val="28"/>
          <w:szCs w:val="28"/>
          <w:rtl/>
        </w:rPr>
        <w:t xml:space="preserve">هدفت الدراسة إلى دراسة تأثير </w:t>
      </w:r>
      <w:proofErr w:type="spellStart"/>
      <w:r w:rsidRPr="004C1812">
        <w:rPr>
          <w:rFonts w:ascii="Sakkal Majalla" w:hAnsi="Sakkal Majalla" w:cs="Sakkal Majalla"/>
          <w:color w:val="000000" w:themeColor="text1"/>
          <w:sz w:val="28"/>
          <w:szCs w:val="28"/>
          <w:rtl/>
        </w:rPr>
        <w:t>الرقمنة</w:t>
      </w:r>
      <w:proofErr w:type="spellEnd"/>
      <w:r w:rsidRPr="004C1812">
        <w:rPr>
          <w:rFonts w:ascii="Sakkal Majalla" w:hAnsi="Sakkal Majalla" w:cs="Sakkal Majalla"/>
          <w:color w:val="000000" w:themeColor="text1"/>
          <w:sz w:val="28"/>
          <w:szCs w:val="28"/>
          <w:rtl/>
        </w:rPr>
        <w:t xml:space="preserve"> على عناصر الاستدامة الرئيسية، الاقتصاد والمجتمع والبيئة، كما تهدف إلى التعرف على أثر الخصائص الثقافية للمجتمع على عملية التحول الرقمي وأبرز المعوقات التي تواجهها. واعتمدت الدراسة على منهج أسلوب تحليل المضمون. وتكونت عينة الدراسة من (20) فقرة لمصادر إعلامية (10) فقرات رسمية حكومية و(10) غير رسمية، وتحديد فئات للشكل والمضمون. وأوضحت الدراسة أنها استفادت من نظرية الاستخدامات </w:t>
      </w:r>
      <w:proofErr w:type="spellStart"/>
      <w:r w:rsidRPr="004C1812">
        <w:rPr>
          <w:rFonts w:ascii="Sakkal Majalla" w:hAnsi="Sakkal Majalla" w:cs="Sakkal Majalla"/>
          <w:color w:val="000000" w:themeColor="text1"/>
          <w:sz w:val="28"/>
          <w:szCs w:val="28"/>
          <w:rtl/>
        </w:rPr>
        <w:t>والاشباعات</w:t>
      </w:r>
      <w:proofErr w:type="spellEnd"/>
      <w:r w:rsidRPr="004C1812">
        <w:rPr>
          <w:rFonts w:ascii="Sakkal Majalla" w:hAnsi="Sakkal Majalla" w:cs="Sakkal Majalla"/>
          <w:color w:val="000000" w:themeColor="text1"/>
          <w:sz w:val="28"/>
          <w:szCs w:val="28"/>
          <w:rtl/>
        </w:rPr>
        <w:t xml:space="preserve"> لفهم طبيعة توفير الفقرات الرسمية وغير الرسمية (عينة الدراسة) للمعلومات التي يحتاجها الجمهور حول التحول الرقمي ومدى إشباع حاجاتهم للمعلومات حول ذلك. وأظهرت النتائج أن الدفع الالكتروني أتى في المرتبة الأولى في المصادر الرسمية وغير الرسمية وهو يعكس رغبة واتجاه عام إلى التحول من الأساليب التقليدية في الدفع إلى الأسلوب الرقمي نظراً لسهولته وسرعته، واتضح أن تناول الفقرات الرسمية وغير الرسمية لقضايا البعد الأمني ممثلة في (تتبع مصادر التمويل الخارجي، وكشف الجرائم، وتجفيف منابع الإرهاب، وتأمين البيانات، وإنفاذ القانون) لكنه تناول بالقدر اليسير لم يتفوق فيه مصدر على الآخر. </w:t>
      </w:r>
    </w:p>
    <w:p w14:paraId="2DAD16B5" w14:textId="77777777" w:rsidR="005F4A34" w:rsidRPr="00E92302" w:rsidRDefault="005F4A34" w:rsidP="005F4A34">
      <w:pPr>
        <w:pStyle w:val="a5"/>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92302">
        <w:rPr>
          <w:rFonts w:ascii="Sakkal Majalla" w:hAnsi="Sakkal Majalla" w:cs="Sakkal Majalla"/>
          <w:b/>
          <w:bCs/>
          <w:color w:val="000000" w:themeColor="text1"/>
          <w:sz w:val="28"/>
          <w:szCs w:val="28"/>
          <w:rtl/>
        </w:rPr>
        <w:t xml:space="preserve">دراسة البحيري (2020) بعنوان: آليات التحول الرقمي: </w:t>
      </w:r>
      <w:proofErr w:type="spellStart"/>
      <w:r w:rsidRPr="00E92302">
        <w:rPr>
          <w:rFonts w:ascii="Sakkal Majalla" w:hAnsi="Sakkal Majalla" w:cs="Sakkal Majalla"/>
          <w:b/>
          <w:bCs/>
          <w:color w:val="000000" w:themeColor="text1"/>
          <w:sz w:val="28"/>
          <w:szCs w:val="28"/>
          <w:rtl/>
        </w:rPr>
        <w:t>رقمنة</w:t>
      </w:r>
      <w:proofErr w:type="spellEnd"/>
      <w:r w:rsidRPr="00E92302">
        <w:rPr>
          <w:rFonts w:ascii="Sakkal Majalla" w:hAnsi="Sakkal Majalla" w:cs="Sakkal Majalla"/>
          <w:b/>
          <w:bCs/>
          <w:color w:val="000000" w:themeColor="text1"/>
          <w:sz w:val="28"/>
          <w:szCs w:val="28"/>
          <w:rtl/>
        </w:rPr>
        <w:t xml:space="preserve"> وثائق إدارة المشروعات التطوير بجماعة بنى سويف نموذجا</w:t>
      </w:r>
    </w:p>
    <w:p w14:paraId="644CDCEB" w14:textId="77777777" w:rsidR="005F4A34" w:rsidRPr="004C1812" w:rsidRDefault="005F4A34" w:rsidP="005F4A34">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4C1812">
        <w:rPr>
          <w:rFonts w:ascii="Sakkal Majalla" w:hAnsi="Sakkal Majalla" w:cs="Sakkal Majalla"/>
          <w:color w:val="000000" w:themeColor="text1"/>
          <w:sz w:val="28"/>
          <w:szCs w:val="28"/>
          <w:rtl/>
        </w:rPr>
        <w:t xml:space="preserve">هدفت الدراسة إلى التعريف بالتحول الرقمي وأهدافه وأهميته وبيان التحديات التي تواجه التحول الرقمي في الجامعات، وتوضيح أهم آليات التحول الرقمي. عرضت الدراسة إطارًا مفاهيميًا تضمن مفهوم التحول الرقمي. تم استخدام المنهج الوصفي التحليلي. جاءت أهم النتائج مؤكدة على أن جمود الهيكل التنظيمي لوحدة إدارة المشروعات بجامعة بني سويف دون تطور فاعل مع متطلبات المرحلة فإن </w:t>
      </w:r>
      <w:r w:rsidRPr="004C1812">
        <w:rPr>
          <w:rFonts w:ascii="Sakkal Majalla" w:hAnsi="Sakkal Majalla" w:cs="Sakkal Majalla"/>
          <w:color w:val="000000" w:themeColor="text1"/>
          <w:sz w:val="28"/>
          <w:szCs w:val="28"/>
          <w:rtl/>
        </w:rPr>
        <w:lastRenderedPageBreak/>
        <w:t>واقع النظام الحال لإدارة الوثائق في الجامعة ضعيف ويعاني من قصور كثيرة ويظهر ذلك في استخدام طرق الحفظ التقليدية وعدم توفر خطة مكتوبة لنظام إدارة الوثائق الحالي، وأوضحت الدراسة بيان آليات التحول من الأرشفة التقليدية إلى الأرشفة الإلكترونية والتعرف على استخدام النظم الآلية في معالجة الوثائق والملفات. أوصت الدراسة باستخدام الأساليب الحديثة في إدارة العمل الإداري في الجامعات المصرية تدعيما لإدارة وثائقه ومحتواه الإلكتروني عن بعد، وتهيئة مؤسسات وزارة التعليم العالي للاندماج في النظام العالمي في مجال إدارة الوثائق والمحتوي الإلكتروني.</w:t>
      </w:r>
    </w:p>
    <w:p w14:paraId="73C401EE" w14:textId="77777777" w:rsidR="005F4A34" w:rsidRPr="00E92302" w:rsidRDefault="005F4A34" w:rsidP="005F4A34">
      <w:pPr>
        <w:pStyle w:val="a5"/>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92302">
        <w:rPr>
          <w:rFonts w:ascii="Sakkal Majalla" w:hAnsi="Sakkal Majalla" w:cs="Sakkal Majalla"/>
          <w:b/>
          <w:bCs/>
          <w:color w:val="000000" w:themeColor="text1"/>
          <w:sz w:val="28"/>
          <w:szCs w:val="28"/>
          <w:rtl/>
        </w:rPr>
        <w:t xml:space="preserve">دراسة </w:t>
      </w:r>
      <w:proofErr w:type="spellStart"/>
      <w:r w:rsidRPr="00E92302">
        <w:rPr>
          <w:rFonts w:ascii="Sakkal Majalla" w:hAnsi="Sakkal Majalla" w:cs="Sakkal Majalla"/>
          <w:b/>
          <w:bCs/>
          <w:color w:val="000000" w:themeColor="text1"/>
          <w:sz w:val="28"/>
          <w:szCs w:val="28"/>
          <w:rtl/>
        </w:rPr>
        <w:t>أغانيم</w:t>
      </w:r>
      <w:proofErr w:type="spellEnd"/>
      <w:r w:rsidRPr="00E92302">
        <w:rPr>
          <w:rFonts w:ascii="Sakkal Majalla" w:hAnsi="Sakkal Majalla" w:cs="Sakkal Majalla"/>
          <w:b/>
          <w:bCs/>
          <w:color w:val="000000" w:themeColor="text1"/>
          <w:sz w:val="28"/>
          <w:szCs w:val="28"/>
          <w:rtl/>
        </w:rPr>
        <w:t xml:space="preserve"> (2019) </w:t>
      </w:r>
      <w:proofErr w:type="gramStart"/>
      <w:r w:rsidRPr="00E92302">
        <w:rPr>
          <w:rFonts w:ascii="Sakkal Majalla" w:hAnsi="Sakkal Majalla" w:cs="Sakkal Majalla"/>
          <w:b/>
          <w:bCs/>
          <w:color w:val="000000" w:themeColor="text1"/>
          <w:sz w:val="28"/>
          <w:szCs w:val="28"/>
          <w:rtl/>
        </w:rPr>
        <w:t>بعنوان:  الإدارة</w:t>
      </w:r>
      <w:proofErr w:type="gramEnd"/>
      <w:r w:rsidRPr="00E92302">
        <w:rPr>
          <w:rFonts w:ascii="Sakkal Majalla" w:hAnsi="Sakkal Majalla" w:cs="Sakkal Majalla"/>
          <w:b/>
          <w:bCs/>
          <w:color w:val="000000" w:themeColor="text1"/>
          <w:sz w:val="28"/>
          <w:szCs w:val="28"/>
          <w:rtl/>
        </w:rPr>
        <w:t xml:space="preserve"> القضائية وتحديات التحول الرقمي: التجربة المغربية نموذجا</w:t>
      </w:r>
    </w:p>
    <w:p w14:paraId="418AEA24" w14:textId="77777777" w:rsidR="005F4A34" w:rsidRPr="004C1812" w:rsidRDefault="005F4A34" w:rsidP="005F4A34">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4C1812">
        <w:rPr>
          <w:rFonts w:ascii="Sakkal Majalla" w:hAnsi="Sakkal Majalla" w:cs="Sakkal Majalla"/>
          <w:color w:val="000000" w:themeColor="text1"/>
          <w:sz w:val="28"/>
          <w:szCs w:val="28"/>
          <w:rtl/>
        </w:rPr>
        <w:t xml:space="preserve">هدف البحث إلى التعرف على الإدارة القضائية وتحديات التحول الرقمي... التجربة المغربية نموذجًا. تطلب العرض المنهجي للبحث تقسيمه إلى فرعين، عرض الفرع الأول الإدارة القضائية ومتغيرات مشروع التحول الرقمي، وتناول ثلاث فقرات، ناقشت الفقرة الأولى مشروع حوسبة الإدارة القضائية، بدايات مشروع التغيير والتحول، وبينت الفقرة الثانية الخدمات المعلوماتية ودورها في تبسيط المساطر وتحسين جودة خدمات مرفق الإدارة القضائية، وتطرقت الفقرة الثالثة إلى الاستقبال ودعم الولوج إلى العدالة والقانون من خلال آليات الخدمات الإلكترونية. واستعرض الفرع الثاني تحديات التحول الرقمي بالإدارة القضائية، وقدمت فقرتين، شرحت الفقرة الأولى التحديات المرتبطة بالاستراتيجية الرقمية والميزانيات المرصودة، وتناولت الفقرة الثانية التحديات المرتبطة بأمن البيانات وإكراهات تدبير الموارد البشرية. واختتم البحث بالإشارة إلى أن تحديث الإدارة القضائية ومواكبتها للتطور العلمي التكنولوجي المتواتر والمتلاحق ومقتضيات العولمة مطلب ينادى به الجميع ويأمل في تحقيقه الكل، ولذلك ضرورة تفعيل تضافر الجهود من طرف كل الفاعلين حتى تتمكن الإدارة القضائية ببلادنا من أن تساير الركب وتنخرط بشكل كبير في مجتمع المعرفة والتكنولوجيا والإعلام، وتستفيد من فوائد التحول الرقمي. </w:t>
      </w:r>
    </w:p>
    <w:p w14:paraId="09454976" w14:textId="77777777" w:rsidR="005F4A34" w:rsidRDefault="005F4A34" w:rsidP="005F4A34">
      <w:pPr>
        <w:spacing w:before="100" w:beforeAutospacing="1" w:after="100" w:afterAutospacing="1" w:line="360" w:lineRule="auto"/>
        <w:ind w:left="720"/>
        <w:jc w:val="both"/>
        <w:rPr>
          <w:rFonts w:ascii="Sakkal Majalla" w:hAnsi="Sakkal Majalla" w:cs="Sakkal Majalla"/>
          <w:b/>
          <w:bCs/>
          <w:color w:val="000000" w:themeColor="text1"/>
          <w:sz w:val="28"/>
          <w:szCs w:val="28"/>
          <w:u w:val="single"/>
          <w:rtl/>
        </w:rPr>
      </w:pPr>
    </w:p>
    <w:p w14:paraId="421FFA4D" w14:textId="77777777" w:rsidR="005F4A34" w:rsidRDefault="005F4A34" w:rsidP="005F4A34">
      <w:pPr>
        <w:spacing w:before="100" w:beforeAutospacing="1" w:after="100" w:afterAutospacing="1" w:line="360" w:lineRule="auto"/>
        <w:ind w:left="720"/>
        <w:jc w:val="both"/>
        <w:rPr>
          <w:rFonts w:ascii="Sakkal Majalla" w:hAnsi="Sakkal Majalla" w:cs="Sakkal Majalla"/>
          <w:b/>
          <w:bCs/>
          <w:color w:val="000000" w:themeColor="text1"/>
          <w:sz w:val="28"/>
          <w:szCs w:val="28"/>
          <w:u w:val="single"/>
          <w:rtl/>
        </w:rPr>
      </w:pPr>
    </w:p>
    <w:p w14:paraId="5FD22BEB" w14:textId="77777777" w:rsidR="005F4A34" w:rsidRPr="00E92302" w:rsidRDefault="005F4A34" w:rsidP="005F4A34">
      <w:pPr>
        <w:pStyle w:val="a5"/>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92302">
        <w:rPr>
          <w:rFonts w:ascii="Sakkal Majalla" w:hAnsi="Sakkal Majalla" w:cs="Sakkal Majalla"/>
          <w:b/>
          <w:bCs/>
          <w:color w:val="000000" w:themeColor="text1"/>
          <w:sz w:val="28"/>
          <w:szCs w:val="28"/>
          <w:rtl/>
        </w:rPr>
        <w:lastRenderedPageBreak/>
        <w:t xml:space="preserve">دراسة إبراهيم (2023) </w:t>
      </w:r>
      <w:proofErr w:type="gramStart"/>
      <w:r w:rsidRPr="00E92302">
        <w:rPr>
          <w:rFonts w:ascii="Sakkal Majalla" w:hAnsi="Sakkal Majalla" w:cs="Sakkal Majalla"/>
          <w:b/>
          <w:bCs/>
          <w:color w:val="000000" w:themeColor="text1"/>
          <w:sz w:val="28"/>
          <w:szCs w:val="28"/>
          <w:rtl/>
        </w:rPr>
        <w:t>بعنوان:  التحول</w:t>
      </w:r>
      <w:proofErr w:type="gramEnd"/>
      <w:r w:rsidRPr="00E92302">
        <w:rPr>
          <w:rFonts w:ascii="Sakkal Majalla" w:hAnsi="Sakkal Majalla" w:cs="Sakkal Majalla"/>
          <w:b/>
          <w:bCs/>
          <w:color w:val="000000" w:themeColor="text1"/>
          <w:sz w:val="28"/>
          <w:szCs w:val="28"/>
          <w:rtl/>
        </w:rPr>
        <w:t xml:space="preserve"> الرقمي بجمهورية مصر العربية: دراسة تحليلية لمنصة مصر الرقمية</w:t>
      </w:r>
    </w:p>
    <w:p w14:paraId="1CEBCF4F" w14:textId="77777777" w:rsidR="005F4A34" w:rsidRPr="004C1812" w:rsidRDefault="005F4A34" w:rsidP="005F4A34">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4C1812">
        <w:rPr>
          <w:rFonts w:ascii="Sakkal Majalla" w:hAnsi="Sakkal Majalla" w:cs="Sakkal Majalla"/>
          <w:color w:val="000000" w:themeColor="text1"/>
          <w:sz w:val="28"/>
          <w:szCs w:val="28"/>
          <w:rtl/>
        </w:rPr>
        <w:t>هدفت هذه الدراسة إلى تناول موضوع التحول الرقمي من حيث مفهومه واستراتيجيته ومزاياه والسمات التي ينبغي توافرها عند التطبيق بشكل عام، بالإضافة إلى تناول مشروع التحول الرقمي بجمهورية مصر العربية، وما تم التخطيط له مع تناول الخطوات التنفيذية لهذا المشروع بشكل خاص، وكذلك الدراسة التحليلية لثمار هذا التحول وهي منصة مصر الرقمية، وقد تم الاعتماد على المنهج المسحي والمنهج الوصفي التحليلي في دراسة هذا الموضوع، وقد خرجت الدراسة بمجموعة من النتائج أبرزها: كان لابد من ترتيب الخدمات بمنصة مصر الرقمية حسب ما تتبعه الوثائق من حيث المحافظة على مبدأ المنشأ الأصلي، وليس صياغة رؤوس موضوعات للخدمات بشكل مختلف عن الآخر، لذلك توصي الدراسة بضرورة إشراك المتخصصين وذوي الخبرة في مجال إدارة الوثائق لتفادي الأخطاء التي تتعلق بالعمليات الفنية وبخاصة تصنيف وصياغة بطاقات وصف الوثائق والخدمات لضمان نجاح المردود والهدف المنشود من منصة مصر الرقمية.</w:t>
      </w:r>
    </w:p>
    <w:p w14:paraId="1D7CC39F" w14:textId="77777777" w:rsidR="005F4A34" w:rsidRPr="00E92302" w:rsidRDefault="005F4A34" w:rsidP="005F4A34">
      <w:pPr>
        <w:pStyle w:val="a5"/>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92302">
        <w:rPr>
          <w:rFonts w:ascii="Sakkal Majalla" w:hAnsi="Sakkal Majalla" w:cs="Sakkal Majalla"/>
          <w:b/>
          <w:bCs/>
          <w:color w:val="000000" w:themeColor="text1"/>
          <w:sz w:val="28"/>
          <w:szCs w:val="28"/>
          <w:rtl/>
        </w:rPr>
        <w:t>دراسة زعب (2022) بعنوان: أثر الحاكمية المؤسسية على تحسين الأداء المالي: دراسة حالة شركة توزيع كهرباء غزة.</w:t>
      </w:r>
    </w:p>
    <w:p w14:paraId="56696DE5" w14:textId="77777777" w:rsidR="005F4A34" w:rsidRPr="004C1812" w:rsidRDefault="005F4A34" w:rsidP="005F4A34">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4C1812">
        <w:rPr>
          <w:rFonts w:ascii="Sakkal Majalla" w:hAnsi="Sakkal Majalla" w:cs="Sakkal Majalla"/>
          <w:color w:val="000000" w:themeColor="text1"/>
          <w:sz w:val="28"/>
          <w:szCs w:val="28"/>
          <w:rtl/>
        </w:rPr>
        <w:t xml:space="preserve">هدفت هذه الدراسة لبيان أثر الحاكمية المؤسسية بأبعادها المختلفة (المشاركة، التقييم، المساءلة، الفعالية، الشفافية، العدالة والمساواة) على تحسين الأداء المالي في شركة توزيع كهرباء محافظات غزة، حيث استخدمت الدراسة المنهج الوصفي التحليلي وتم تصميم استبانة لجمع البيانات المتعلقة بمتغيرات الدراسة، وتم توزيع 306 استبانة على عينة الدراسة، وبعد إتمام عملية جمع البيانات؛ تم استرداد 267 استبانة بنسبة 87.25%. وتوصلت الدراسة إلى نتائج مهمة منها: وجود علاقة طردية موجبة بين تطبيق الحاكمية المؤسسية بأبعادها المختلفة وبين تحسين كفاءة الأداء المالي، وكذلك وجود أثر لتطبيق الحاكمية المؤسسية بأبعادها المختلفة على تحسين كفاءة الأداء المالي في الشركة. بناء على نتائج الدراسة؛ تم اقتراح عدة توصيات منها: رفع مستوى الاهتمام بالحاكمية المؤسسية وممارستها داخل الشركة، وزيادة تفعيل </w:t>
      </w:r>
      <w:r w:rsidRPr="004C1812">
        <w:rPr>
          <w:rFonts w:ascii="Sakkal Majalla" w:hAnsi="Sakkal Majalla" w:cs="Sakkal Majalla"/>
          <w:color w:val="000000" w:themeColor="text1"/>
          <w:sz w:val="28"/>
          <w:szCs w:val="28"/>
          <w:rtl/>
        </w:rPr>
        <w:lastRenderedPageBreak/>
        <w:t>المساءلة في كافة المستويات الإدارية دون تمييز؛ مع تعزيز الشفافية بين العاملين، ومراجعة الأنظمة والقوانين لزيادة العدالة والمساواة، والعمل على تعزيز جانب الرضا الوظيفي والانتماء المؤسسي عند وضع السياسات الإدارية.</w:t>
      </w:r>
    </w:p>
    <w:p w14:paraId="25A9E0CE" w14:textId="77777777" w:rsidR="005F4A34" w:rsidRPr="00E92302" w:rsidRDefault="005F4A34" w:rsidP="005F4A34">
      <w:pPr>
        <w:pStyle w:val="a5"/>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92302">
        <w:rPr>
          <w:rFonts w:ascii="Sakkal Majalla" w:hAnsi="Sakkal Majalla" w:cs="Sakkal Majalla"/>
          <w:b/>
          <w:bCs/>
          <w:color w:val="000000" w:themeColor="text1"/>
          <w:sz w:val="28"/>
          <w:szCs w:val="28"/>
          <w:rtl/>
        </w:rPr>
        <w:t xml:space="preserve">دراسة </w:t>
      </w:r>
      <w:proofErr w:type="spellStart"/>
      <w:r w:rsidRPr="00E92302">
        <w:rPr>
          <w:rFonts w:ascii="Sakkal Majalla" w:hAnsi="Sakkal Majalla" w:cs="Sakkal Majalla"/>
          <w:b/>
          <w:bCs/>
          <w:color w:val="000000" w:themeColor="text1"/>
          <w:sz w:val="28"/>
          <w:szCs w:val="28"/>
          <w:rtl/>
        </w:rPr>
        <w:t>الشوخة</w:t>
      </w:r>
      <w:proofErr w:type="spellEnd"/>
      <w:r w:rsidRPr="00E92302">
        <w:rPr>
          <w:rFonts w:ascii="Sakkal Majalla" w:hAnsi="Sakkal Majalla" w:cs="Sakkal Majalla"/>
          <w:b/>
          <w:bCs/>
          <w:color w:val="000000" w:themeColor="text1"/>
          <w:sz w:val="28"/>
          <w:szCs w:val="28"/>
          <w:rtl/>
        </w:rPr>
        <w:t xml:space="preserve"> (2020) </w:t>
      </w:r>
      <w:proofErr w:type="gramStart"/>
      <w:r w:rsidRPr="00E92302">
        <w:rPr>
          <w:rFonts w:ascii="Sakkal Majalla" w:hAnsi="Sakkal Majalla" w:cs="Sakkal Majalla"/>
          <w:b/>
          <w:bCs/>
          <w:color w:val="000000" w:themeColor="text1"/>
          <w:sz w:val="28"/>
          <w:szCs w:val="28"/>
          <w:rtl/>
        </w:rPr>
        <w:t>بعنوان:  أثر</w:t>
      </w:r>
      <w:proofErr w:type="gramEnd"/>
      <w:r w:rsidRPr="00E92302">
        <w:rPr>
          <w:rFonts w:ascii="Sakkal Majalla" w:hAnsi="Sakkal Majalla" w:cs="Sakkal Majalla"/>
          <w:b/>
          <w:bCs/>
          <w:color w:val="000000" w:themeColor="text1"/>
          <w:sz w:val="28"/>
          <w:szCs w:val="28"/>
          <w:rtl/>
        </w:rPr>
        <w:t xml:space="preserve"> فاعلية التدقيق الداخلي في إدارة المخاطر المؤسسية: الدور الوسيط لنظم تخطيط موارد المنشاة.</w:t>
      </w:r>
    </w:p>
    <w:p w14:paraId="012206EC" w14:textId="77777777" w:rsidR="005F4A34" w:rsidRPr="004C1812" w:rsidRDefault="005F4A34" w:rsidP="005F4A34">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4C1812">
        <w:rPr>
          <w:rFonts w:ascii="Sakkal Majalla" w:hAnsi="Sakkal Majalla" w:cs="Sakkal Majalla"/>
          <w:color w:val="000000" w:themeColor="text1"/>
          <w:sz w:val="28"/>
          <w:szCs w:val="28"/>
          <w:rtl/>
        </w:rPr>
        <w:t>هدفت هذا الدراسة إلى تقييم الدور الوسيط لنظم تخطيط موارد المنشأة على العلاقة بين فاعلية التدقيق الداخلي وإدارة المخاطر المؤسسية. ولتحقيق هدف الدراسة قامت الباحثة بإعداد استبانة وتوزيعها على مجتمع الدراسة والمكونة من 56 شركة من الشركات الصناعية الأردنية المدرجة في سوق عمان المالي لنهاية عام 2018 واستهدفت الدراسة مديرو الرقابة الداخلي، المدراء الماليين، مديرو تكنولوجيا المعلومات، والمدققين الداخليين من 19 شركة ضمن مجتمع الدراسة، حيث كان عدد الاستبانات الموزعة 130 وتم استرجاع 121 استبانة وكان عدد الاستبانات المستبعدة 8 استبانات وخضع للتحليل الإحصائي 113 استبانة، وتم استخدام معامل الاتساق الداخلي (</w:t>
      </w:r>
      <w:proofErr w:type="spellStart"/>
      <w:r w:rsidRPr="004C1812">
        <w:rPr>
          <w:rFonts w:ascii="Sakkal Majalla" w:hAnsi="Sakkal Majalla" w:cs="Sakkal Majalla"/>
          <w:color w:val="000000" w:themeColor="text1"/>
          <w:sz w:val="28"/>
          <w:szCs w:val="28"/>
          <w:rtl/>
        </w:rPr>
        <w:t>كرونباخ</w:t>
      </w:r>
      <w:proofErr w:type="spellEnd"/>
      <w:r w:rsidRPr="004C1812">
        <w:rPr>
          <w:rFonts w:ascii="Sakkal Majalla" w:hAnsi="Sakkal Majalla" w:cs="Sakkal Majalla"/>
          <w:color w:val="000000" w:themeColor="text1"/>
          <w:sz w:val="28"/>
          <w:szCs w:val="28"/>
          <w:rtl/>
        </w:rPr>
        <w:t xml:space="preserve"> ألفا) </w:t>
      </w:r>
      <w:proofErr w:type="spellStart"/>
      <w:r w:rsidRPr="004C1812">
        <w:rPr>
          <w:rFonts w:ascii="Sakkal Majalla" w:hAnsi="Sakkal Majalla" w:cs="Sakkal Majalla"/>
          <w:color w:val="000000" w:themeColor="text1"/>
          <w:sz w:val="28"/>
          <w:szCs w:val="28"/>
        </w:rPr>
        <w:t>AIpha</w:t>
      </w:r>
      <w:proofErr w:type="spellEnd"/>
      <w:r w:rsidRPr="004C1812">
        <w:rPr>
          <w:rFonts w:ascii="Sakkal Majalla" w:hAnsi="Sakkal Majalla" w:cs="Sakkal Majalla"/>
          <w:color w:val="000000" w:themeColor="text1"/>
          <w:sz w:val="28"/>
          <w:szCs w:val="28"/>
        </w:rPr>
        <w:t xml:space="preserve"> Cronbach</w:t>
      </w:r>
      <w:r w:rsidRPr="004C1812">
        <w:rPr>
          <w:rFonts w:ascii="Sakkal Majalla" w:hAnsi="Sakkal Majalla" w:cs="Sakkal Majalla"/>
          <w:color w:val="000000" w:themeColor="text1"/>
          <w:sz w:val="28"/>
          <w:szCs w:val="28"/>
          <w:rtl/>
        </w:rPr>
        <w:t xml:space="preserve"> لقياس ثبات أداة الدراسة اختبار مشكلة الارتباط الخطي المتعدد وذلك لاختبار أثر المتغير المستقل بأبعاده مجتمعة على المتغير التابع، وتحليل الانحدار الخطي البسيط والهرمي </w:t>
      </w:r>
      <w:r w:rsidRPr="004C1812">
        <w:rPr>
          <w:rFonts w:ascii="Sakkal Majalla" w:hAnsi="Sakkal Majalla" w:cs="Sakkal Majalla"/>
          <w:color w:val="000000" w:themeColor="text1"/>
          <w:sz w:val="28"/>
          <w:szCs w:val="28"/>
        </w:rPr>
        <w:t>Simple &amp;Hierarchal Linear Regression</w:t>
      </w:r>
      <w:r w:rsidRPr="004C1812">
        <w:rPr>
          <w:rFonts w:ascii="Sakkal Majalla" w:hAnsi="Sakkal Majalla" w:cs="Sakkal Majalla"/>
          <w:color w:val="000000" w:themeColor="text1"/>
          <w:sz w:val="28"/>
          <w:szCs w:val="28"/>
          <w:rtl/>
        </w:rPr>
        <w:t xml:space="preserve"> وذلك لإيجاد أثر متغير مستقل واحد على التابع وإيجاد أثر المتغير الوسيط، واختبار تحليل التباين الأحادي (</w:t>
      </w:r>
      <w:r w:rsidRPr="004C1812">
        <w:rPr>
          <w:rFonts w:ascii="Sakkal Majalla" w:hAnsi="Sakkal Majalla" w:cs="Sakkal Majalla"/>
          <w:color w:val="000000" w:themeColor="text1"/>
          <w:sz w:val="28"/>
          <w:szCs w:val="28"/>
        </w:rPr>
        <w:t>ONE way ANOVA</w:t>
      </w:r>
      <w:r w:rsidRPr="004C1812">
        <w:rPr>
          <w:rFonts w:ascii="Sakkal Majalla" w:hAnsi="Sakkal Majalla" w:cs="Sakkal Majalla"/>
          <w:color w:val="000000" w:themeColor="text1"/>
          <w:sz w:val="28"/>
          <w:szCs w:val="28"/>
          <w:rtl/>
        </w:rPr>
        <w:t>) لاختبار تأثيرات المتغيرات الديموغرافية على أراء عينة الدراسة إزاء المتغيرات المستقلة والتابعة، واختبار (</w:t>
      </w:r>
      <w:r w:rsidRPr="004C1812">
        <w:rPr>
          <w:rFonts w:ascii="Sakkal Majalla" w:hAnsi="Sakkal Majalla" w:cs="Sakkal Majalla"/>
          <w:color w:val="000000" w:themeColor="text1"/>
          <w:sz w:val="28"/>
          <w:szCs w:val="28"/>
        </w:rPr>
        <w:t>Scheffe</w:t>
      </w:r>
      <w:r w:rsidRPr="004C1812">
        <w:rPr>
          <w:rFonts w:ascii="Sakkal Majalla" w:hAnsi="Sakkal Majalla" w:cs="Sakkal Majalla"/>
          <w:color w:val="000000" w:themeColor="text1"/>
          <w:sz w:val="28"/>
          <w:szCs w:val="28"/>
          <w:rtl/>
        </w:rPr>
        <w:t xml:space="preserve">) لتحديد مواقع الفروقات بين أراء عينة الدراسة، وتوصلت الدراسة إلى وجود أثر لفاعلية التدقيق الداخلي (كفاءة فريق التدقيق الداخلي. استقلالية التدقيق الداخلي، جودة التدقيق الداخلي، دعم الإدارة العليا) عند دراستها مجتمعة على إدارة المخاطر المؤسسية، حيث ظهر بشكل منفصل أثر جودة التدقيق الداخلي ودعم الإدارة العليا على إدارة المخاطر المؤسسية. في حيث لم يظهر الأثر المعنوي لكفاءة فريق التدقيق الداخلي واستقلالية التدقيق الداخلي على إدارة المخاطر المؤسسية. كما وتوصلت الدراسة إلى وجود أثر معنوي لفاعلية التدقيق الداخلي على إدارة المخاطر المؤسسية في نظم تخطيط موارد المنشأة. وقدمت الدراسة عدد من التوصيات أهمها زيادة الوعي لدى الإدارة العليا في </w:t>
      </w:r>
      <w:r w:rsidRPr="004C1812">
        <w:rPr>
          <w:rFonts w:ascii="Sakkal Majalla" w:hAnsi="Sakkal Majalla" w:cs="Sakkal Majalla"/>
          <w:color w:val="000000" w:themeColor="text1"/>
          <w:sz w:val="28"/>
          <w:szCs w:val="28"/>
          <w:rtl/>
        </w:rPr>
        <w:lastRenderedPageBreak/>
        <w:t xml:space="preserve">الشركات اعتماد أنظمة متطورة الصناعية الأردنية بأهمية التدقيق الداخلي لإدارة المخاطر وتجنبها، وضرورة لنظم تخطيط الموارد لزيادة كفاءة وفاعلية إدارة المخاطر المؤسسية. </w:t>
      </w:r>
    </w:p>
    <w:p w14:paraId="1170352C" w14:textId="77777777" w:rsidR="005F4A34" w:rsidRPr="00E92302" w:rsidRDefault="005F4A34" w:rsidP="005F4A34">
      <w:pPr>
        <w:pStyle w:val="a5"/>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92302">
        <w:rPr>
          <w:rFonts w:ascii="Sakkal Majalla" w:hAnsi="Sakkal Majalla" w:cs="Sakkal Majalla"/>
          <w:b/>
          <w:bCs/>
          <w:color w:val="000000" w:themeColor="text1"/>
          <w:sz w:val="28"/>
          <w:szCs w:val="28"/>
          <w:rtl/>
        </w:rPr>
        <w:t xml:space="preserve">دراسة المر (2020) </w:t>
      </w:r>
      <w:proofErr w:type="gramStart"/>
      <w:r w:rsidRPr="00E92302">
        <w:rPr>
          <w:rFonts w:ascii="Sakkal Majalla" w:hAnsi="Sakkal Majalla" w:cs="Sakkal Majalla"/>
          <w:b/>
          <w:bCs/>
          <w:color w:val="000000" w:themeColor="text1"/>
          <w:sz w:val="28"/>
          <w:szCs w:val="28"/>
          <w:rtl/>
        </w:rPr>
        <w:t>بعنوان:  نموذج</w:t>
      </w:r>
      <w:proofErr w:type="gramEnd"/>
      <w:r w:rsidRPr="00E92302">
        <w:rPr>
          <w:rFonts w:ascii="Sakkal Majalla" w:hAnsi="Sakkal Majalla" w:cs="Sakkal Majalla"/>
          <w:b/>
          <w:bCs/>
          <w:color w:val="000000" w:themeColor="text1"/>
          <w:sz w:val="28"/>
          <w:szCs w:val="28"/>
          <w:rtl/>
        </w:rPr>
        <w:t xml:space="preserve"> مقترح لقياس أثر تطبيق نظم إدارة المخاطر المؤسسية علي إدارة عملية المراجعة مع دراسة اختبارية</w:t>
      </w:r>
    </w:p>
    <w:p w14:paraId="18B49D9F" w14:textId="77777777" w:rsidR="005F4A34" w:rsidRPr="004C1812" w:rsidRDefault="005F4A34" w:rsidP="005F4A34">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4C1812">
        <w:rPr>
          <w:rFonts w:ascii="Sakkal Majalla" w:hAnsi="Sakkal Majalla" w:cs="Sakkal Majalla"/>
          <w:color w:val="000000" w:themeColor="text1"/>
          <w:sz w:val="28"/>
          <w:szCs w:val="28"/>
          <w:rtl/>
        </w:rPr>
        <w:t>هدف البحث إلى البحث في دراسة العلاقة بين نظم إدارة المخاطر المؤسسية وعملية المراجعة. واعتمد البحث على المنهج الإيجابي وتناول البحث ثلاثة مباحث، أولها مفهوم وطبيعة إدارة المخاطر المؤسسية، وثانيها تأثير نظم إدارة المخاطر المؤسسية على أتعاب المراجعة وإصدار تقرير المراجعة، وثالثها الدراسة الاختبارية وأكدت نتائج البحث بأنه تمثل إدارة المخاطر المؤسسية عملية مستمرة ودائمة التطور تساهم في تحقيق أهداف المنشأة وإضافة القيمة، ويعتبر تقييم الإدارة للمخاطر جزء من تصميم وتشغيل الرقابة الداخلية لتقليل الأخطاء والمخالفات، واتضح من الدراسة وجود تأثير لإدارة المخاطر المؤسسية على عملية المراجعة الخارجية، وأوصى البحث بضرورة تبني نظم إدارة المخاطر المؤسسية لما تتميز به من منهجاً أكثر شمولية لإدارة المخاطر مقارنة بالمناهج التقليدية، وضرورة الاهتمام بإعادة التأهيل العلمي والمهني والتطوير والتحسين المستمر لأعضاء الإدارات الداخلية المختلفة بالمنظمة لاكتساب المهارات المتعددة للتعامل مع نظم إدارة المخاطر المؤسسية.</w:t>
      </w:r>
    </w:p>
    <w:p w14:paraId="640FAA6C" w14:textId="77777777" w:rsidR="005F4A34" w:rsidRPr="00E92302" w:rsidRDefault="005F4A34" w:rsidP="005F4A34">
      <w:pPr>
        <w:pStyle w:val="a5"/>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92302">
        <w:rPr>
          <w:rFonts w:ascii="Sakkal Majalla" w:hAnsi="Sakkal Majalla" w:cs="Sakkal Majalla"/>
          <w:b/>
          <w:bCs/>
          <w:color w:val="000000" w:themeColor="text1"/>
          <w:sz w:val="28"/>
          <w:szCs w:val="28"/>
          <w:rtl/>
        </w:rPr>
        <w:t xml:space="preserve">دراسة بدر (2023) </w:t>
      </w:r>
      <w:proofErr w:type="gramStart"/>
      <w:r w:rsidRPr="00E92302">
        <w:rPr>
          <w:rFonts w:ascii="Sakkal Majalla" w:hAnsi="Sakkal Majalla" w:cs="Sakkal Majalla"/>
          <w:b/>
          <w:bCs/>
          <w:color w:val="000000" w:themeColor="text1"/>
          <w:sz w:val="28"/>
          <w:szCs w:val="28"/>
          <w:rtl/>
        </w:rPr>
        <w:t>بعنوان:  الاستشراف</w:t>
      </w:r>
      <w:proofErr w:type="gramEnd"/>
      <w:r w:rsidRPr="00E92302">
        <w:rPr>
          <w:rFonts w:ascii="Sakkal Majalla" w:hAnsi="Sakkal Majalla" w:cs="Sakkal Majalla"/>
          <w:b/>
          <w:bCs/>
          <w:color w:val="000000" w:themeColor="text1"/>
          <w:sz w:val="28"/>
          <w:szCs w:val="28"/>
          <w:rtl/>
        </w:rPr>
        <w:t xml:space="preserve"> الاستراتيجي وأثره في إدارة المخاطر المؤسسية الدور المعدل للحوسبة السحابية: دراسة ميدانية دائرة الجمارك الأردنية في ظل جائحة كورونا</w:t>
      </w:r>
    </w:p>
    <w:p w14:paraId="4809E8A2" w14:textId="77777777" w:rsidR="005F4A34" w:rsidRPr="004C1812" w:rsidRDefault="005F4A34" w:rsidP="005F4A34">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4C1812">
        <w:rPr>
          <w:rFonts w:ascii="Sakkal Majalla" w:hAnsi="Sakkal Majalla" w:cs="Sakkal Majalla"/>
          <w:color w:val="000000" w:themeColor="text1"/>
          <w:sz w:val="28"/>
          <w:szCs w:val="28"/>
          <w:rtl/>
        </w:rPr>
        <w:t xml:space="preserve">هدفت الدراسة إلى الكشف عن أثر الاستشراف الاستراتيجي بأبعاده (التخطيط الاستراتيجي، بناء السيناريوهات، اليقظة الاستراتيجية، الرؤية الاستراتيجية) في إدارة المخاطر المؤسسية عندما يكون الدور المعدل الحوسبة السحابية دراسة ميدانية دائرة الجمارك الأردنية في ظل جائحة كورونا، كما هدفت الدراسة إلى بيان الأهمية النسبية لمستوى ممارسة الاستشراف الاستراتيجي، وإدارة المخاطر المؤسسية والحوسبة السحابية في الدائرة. ولتحقيق أهداف الدراسة قامت الباحثة باتباع المنهج الوصفي التحليلي، وتمثل مجتمع الدراسة بجميع مديرين الإدارات العليا والوسطى في دائرة الجمارك الأردنية والبالغ عددهم </w:t>
      </w:r>
      <w:r w:rsidRPr="004C1812">
        <w:rPr>
          <w:rFonts w:ascii="Sakkal Majalla" w:hAnsi="Sakkal Majalla" w:cs="Sakkal Majalla"/>
          <w:color w:val="000000" w:themeColor="text1"/>
          <w:sz w:val="28"/>
          <w:szCs w:val="28"/>
          <w:rtl/>
        </w:rPr>
        <w:lastRenderedPageBreak/>
        <w:t>(120) مديرا، واعتمدت الدراسة طريقة المسح الشامل، وقد تم توزيع (120) استبانة إلكترونية على أفراد عينة الدراسة، وتم استرجاع (113) استبانة، كان منها (104) استبانات قابلة للتحليل، أي ما نسبته (86.7%) من إجمالي الاستبانات الموزعة، وتم استخدام برنامج الحزمة الإحصائية للعلوم الاجتماعية (</w:t>
      </w:r>
      <w:r w:rsidRPr="004C1812">
        <w:rPr>
          <w:rFonts w:ascii="Sakkal Majalla" w:hAnsi="Sakkal Majalla" w:cs="Sakkal Majalla"/>
          <w:color w:val="000000" w:themeColor="text1"/>
          <w:sz w:val="28"/>
          <w:szCs w:val="28"/>
        </w:rPr>
        <w:t>SPSS</w:t>
      </w:r>
      <w:r w:rsidRPr="004C1812">
        <w:rPr>
          <w:rFonts w:ascii="Sakkal Majalla" w:hAnsi="Sakkal Majalla" w:cs="Sakkal Majalla"/>
          <w:color w:val="000000" w:themeColor="text1"/>
          <w:sz w:val="28"/>
          <w:szCs w:val="28"/>
          <w:rtl/>
        </w:rPr>
        <w:t>) لتحليل البيانات واختبار الفرضيات واستخدم العديد من الأساليب الإحصائية ومنها: تحليل الانحدار المتعدد، وتحليل الانحدار الخطي البسيط، وتحليل الانحدار الهرمي. وخلصت الدراسة إلى مجموعة من النتائج كان من أهمها: ارتفاع مستوى الأهمية النسبية لكل من الاستشراف الاستراتيجي، وإدارة المخاطر المؤسسية والحوسبة السحابية في دائرة الجمارك الأردنية في ظل جائحة كورونا. وكذلك وجود أثر ذو دلالة إحصائية للاستشراف الاستراتيجي بأبعاده مجتمعة (التخطيط الاستراتيجي، بناء السيناريوهات، اليقظة الاستراتيجية، الرؤية الاستراتيجية) في إدارة المخاطر المؤسسية في دائرة الجمارك الأردنية في ظل جائحة كورونا، بالإضافة إلى وجود أثر ذو دلالة إحصائية للحوسبة السحابية في تعديل أثر الاستشراف الاستراتيجي في إدارة المخاطر المؤسسية في دائرة الجمارك الأردنية في ظل جائحة كورونا. وفي ضوء نتائج الدراسة أوصت الباحثة توجيه دائرة الجمارك الأردنية انتباهها الدائم عند التخطيط لإدارة مخاطرها المؤسسية إلى تطوير أدواتها المتمثلة في استشراف المستقبل من خلال التركيز على التخطيط الاستراتيجي، وبناء السيناريوهات، واليقظة الاستراتيجية، والرؤية الاستراتيجية، بالإضافة إلى ضرورة رفع قدراتها التكنولوجية عند تبني تطبيق الحوسبة السحابية.</w:t>
      </w:r>
    </w:p>
    <w:p w14:paraId="3F2E6685" w14:textId="77777777" w:rsidR="005F4A34" w:rsidRPr="00E92302" w:rsidRDefault="005F4A34" w:rsidP="005F4A34">
      <w:pPr>
        <w:pStyle w:val="a5"/>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E92302">
        <w:rPr>
          <w:rFonts w:ascii="Sakkal Majalla" w:hAnsi="Sakkal Majalla" w:cs="Sakkal Majalla"/>
          <w:b/>
          <w:bCs/>
          <w:color w:val="000000" w:themeColor="text1"/>
          <w:sz w:val="28"/>
          <w:szCs w:val="28"/>
          <w:rtl/>
          <w:lang w:bidi="ar-EG"/>
        </w:rPr>
        <w:t xml:space="preserve">دراسة </w:t>
      </w:r>
      <w:r w:rsidRPr="00E92302">
        <w:rPr>
          <w:rFonts w:ascii="Sakkal Majalla" w:hAnsi="Sakkal Majalla" w:cs="Sakkal Majalla"/>
          <w:b/>
          <w:bCs/>
          <w:color w:val="000000" w:themeColor="text1"/>
          <w:sz w:val="28"/>
          <w:szCs w:val="28"/>
          <w:lang w:bidi="ar-EG"/>
        </w:rPr>
        <w:t>Ibrahim, 2021)</w:t>
      </w:r>
      <w:r w:rsidRPr="00E92302">
        <w:rPr>
          <w:rFonts w:ascii="Sakkal Majalla" w:hAnsi="Sakkal Majalla" w:cs="Sakkal Majalla"/>
          <w:b/>
          <w:bCs/>
          <w:color w:val="000000" w:themeColor="text1"/>
          <w:sz w:val="28"/>
          <w:szCs w:val="28"/>
          <w:rtl/>
          <w:lang w:bidi="ar-EG"/>
        </w:rPr>
        <w:t xml:space="preserve">) بعنوان: </w:t>
      </w:r>
    </w:p>
    <w:p w14:paraId="721FC3B8" w14:textId="77777777" w:rsidR="005F4A34" w:rsidRPr="00E92302" w:rsidRDefault="005F4A34" w:rsidP="005F4A34">
      <w:pPr>
        <w:bidi w:val="0"/>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E92302">
        <w:rPr>
          <w:rFonts w:ascii="Sakkal Majalla" w:hAnsi="Sakkal Majalla" w:cs="Sakkal Majalla"/>
          <w:b/>
          <w:bCs/>
          <w:color w:val="000000" w:themeColor="text1"/>
          <w:sz w:val="28"/>
          <w:szCs w:val="28"/>
          <w:lang w:bidi="ar-EG"/>
        </w:rPr>
        <w:t>The Effect of Corporate Risk Disclosure on Firm Value: An Empirical Study</w:t>
      </w:r>
    </w:p>
    <w:p w14:paraId="47A46E04" w14:textId="77777777" w:rsidR="005F4A34" w:rsidRPr="004C1812" w:rsidRDefault="005F4A34" w:rsidP="005F4A34">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4C1812">
        <w:rPr>
          <w:rFonts w:ascii="Sakkal Majalla" w:hAnsi="Sakkal Majalla" w:cs="Sakkal Majalla"/>
          <w:color w:val="000000" w:themeColor="text1"/>
          <w:sz w:val="28"/>
          <w:szCs w:val="28"/>
          <w:rtl/>
          <w:lang w:bidi="ar-EG"/>
        </w:rPr>
        <w:t xml:space="preserve">استهدفت الدراسة تحديد تأثير الإفصاح عن مخاطر الشركات على قيمة الشركة. تم إجراء تحليل محتوى للتقارير المالية للشركات غير المالية المدرجة في مؤشر </w:t>
      </w:r>
      <w:r w:rsidRPr="004C1812">
        <w:rPr>
          <w:rFonts w:ascii="Sakkal Majalla" w:hAnsi="Sakkal Majalla" w:cs="Sakkal Majalla"/>
          <w:color w:val="000000" w:themeColor="text1"/>
          <w:sz w:val="28"/>
          <w:szCs w:val="28"/>
          <w:lang w:bidi="ar-EG"/>
        </w:rPr>
        <w:t>EGX 100</w:t>
      </w:r>
      <w:r w:rsidRPr="004C1812">
        <w:rPr>
          <w:rFonts w:ascii="Sakkal Majalla" w:hAnsi="Sakkal Majalla" w:cs="Sakkal Majalla"/>
          <w:color w:val="000000" w:themeColor="text1"/>
          <w:sz w:val="28"/>
          <w:szCs w:val="28"/>
          <w:rtl/>
          <w:lang w:bidi="ar-EG"/>
        </w:rPr>
        <w:t xml:space="preserve"> وذلك لقياس مستوى الإفصاح عن مخاطر الشركات واختبار تأثيرها على قيمة الشركة. كشفت النتائج مستوى الإفصاح عن المخاطر له تأثير سلبي ضعيف على قيمة الشركة. الرافعة المالية لها تأثير سلبي على قيمة الشركة ولكن الربحية لها تأثير </w:t>
      </w:r>
      <w:r w:rsidRPr="004C1812">
        <w:rPr>
          <w:rFonts w:ascii="Sakkal Majalla" w:hAnsi="Sakkal Majalla" w:cs="Sakkal Majalla"/>
          <w:color w:val="000000" w:themeColor="text1"/>
          <w:sz w:val="28"/>
          <w:szCs w:val="28"/>
          <w:rtl/>
          <w:lang w:bidi="ar-EG"/>
        </w:rPr>
        <w:lastRenderedPageBreak/>
        <w:t>إيجابي على قيمة الشركة. ليس لحجم الشركة والسيولة ونوع الصناعة أي تأثير على القدرة التفسيرية لقيمة الشركة بدلالة مستوى الإفصاح عن المخاطر.</w:t>
      </w:r>
    </w:p>
    <w:p w14:paraId="0A1D792E" w14:textId="77777777" w:rsidR="005F4A34" w:rsidRPr="00E92302" w:rsidRDefault="005F4A34" w:rsidP="005F4A34">
      <w:pPr>
        <w:pStyle w:val="a5"/>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92302">
        <w:rPr>
          <w:rFonts w:ascii="Sakkal Majalla" w:hAnsi="Sakkal Majalla" w:cs="Sakkal Majalla"/>
          <w:b/>
          <w:bCs/>
          <w:color w:val="000000" w:themeColor="text1"/>
          <w:sz w:val="28"/>
          <w:szCs w:val="28"/>
          <w:rtl/>
        </w:rPr>
        <w:t xml:space="preserve">دراسة </w:t>
      </w:r>
      <w:proofErr w:type="spellStart"/>
      <w:r w:rsidRPr="00E92302">
        <w:rPr>
          <w:rFonts w:ascii="Sakkal Majalla" w:hAnsi="Sakkal Majalla" w:cs="Sakkal Majalla"/>
          <w:b/>
          <w:bCs/>
          <w:color w:val="000000" w:themeColor="text1"/>
          <w:sz w:val="28"/>
          <w:szCs w:val="28"/>
        </w:rPr>
        <w:t>Almaleeh</w:t>
      </w:r>
      <w:proofErr w:type="spellEnd"/>
      <w:r w:rsidRPr="00E92302">
        <w:rPr>
          <w:rFonts w:ascii="Sakkal Majalla" w:hAnsi="Sakkal Majalla" w:cs="Sakkal Majalla"/>
          <w:b/>
          <w:bCs/>
          <w:color w:val="000000" w:themeColor="text1"/>
          <w:sz w:val="28"/>
          <w:szCs w:val="28"/>
        </w:rPr>
        <w:t>, 2021)</w:t>
      </w:r>
      <w:r w:rsidRPr="00E92302">
        <w:rPr>
          <w:rFonts w:ascii="Sakkal Majalla" w:hAnsi="Sakkal Majalla" w:cs="Sakkal Majalla"/>
          <w:b/>
          <w:bCs/>
          <w:color w:val="000000" w:themeColor="text1"/>
          <w:sz w:val="28"/>
          <w:szCs w:val="28"/>
          <w:rtl/>
        </w:rPr>
        <w:t xml:space="preserve">) بعنوان:  </w:t>
      </w:r>
    </w:p>
    <w:p w14:paraId="27BE9881" w14:textId="77777777" w:rsidR="005F4A34" w:rsidRPr="00E92302" w:rsidRDefault="005F4A34" w:rsidP="005F4A34">
      <w:pPr>
        <w:bidi w:val="0"/>
        <w:spacing w:before="100" w:beforeAutospacing="1" w:after="100" w:afterAutospacing="1" w:line="360" w:lineRule="auto"/>
        <w:jc w:val="both"/>
        <w:rPr>
          <w:rFonts w:ascii="Sakkal Majalla" w:hAnsi="Sakkal Majalla" w:cs="Sakkal Majalla"/>
          <w:b/>
          <w:bCs/>
          <w:color w:val="000000" w:themeColor="text1"/>
          <w:sz w:val="28"/>
          <w:szCs w:val="28"/>
          <w:rtl/>
        </w:rPr>
      </w:pPr>
      <w:r w:rsidRPr="00E92302">
        <w:rPr>
          <w:rFonts w:ascii="Sakkal Majalla" w:hAnsi="Sakkal Majalla" w:cs="Sakkal Majalla"/>
          <w:b/>
          <w:bCs/>
          <w:color w:val="000000" w:themeColor="text1"/>
          <w:sz w:val="28"/>
          <w:szCs w:val="28"/>
        </w:rPr>
        <w:t>The Impact of Digital Transformation on Audit Quality: Exploratory Findings from a Delphi Study</w:t>
      </w:r>
    </w:p>
    <w:p w14:paraId="55ED4895" w14:textId="77777777" w:rsidR="005F4A34" w:rsidRPr="004C1812" w:rsidRDefault="005F4A34" w:rsidP="005F4A34">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4C1812">
        <w:rPr>
          <w:rFonts w:ascii="Sakkal Majalla" w:hAnsi="Sakkal Majalla" w:cs="Sakkal Majalla"/>
          <w:color w:val="000000" w:themeColor="text1"/>
          <w:sz w:val="28"/>
          <w:szCs w:val="28"/>
          <w:rtl/>
        </w:rPr>
        <w:t xml:space="preserve">الدراسة إلى استكشاف أثر التحول الرقمي على جودة المراجعة، ولتحقيق هذا الهدف، تم توظيف منهجية دلفي </w:t>
      </w:r>
      <w:r w:rsidRPr="004C1812">
        <w:rPr>
          <w:rFonts w:ascii="Sakkal Majalla" w:hAnsi="Sakkal Majalla" w:cs="Sakkal Majalla"/>
          <w:color w:val="000000" w:themeColor="text1"/>
          <w:sz w:val="28"/>
          <w:szCs w:val="28"/>
        </w:rPr>
        <w:t>Delphi</w:t>
      </w:r>
      <w:r w:rsidRPr="004C1812">
        <w:rPr>
          <w:rFonts w:ascii="Sakkal Majalla" w:hAnsi="Sakkal Majalla" w:cs="Sakkal Majalla"/>
          <w:color w:val="000000" w:themeColor="text1"/>
          <w:sz w:val="28"/>
          <w:szCs w:val="28"/>
          <w:rtl/>
        </w:rPr>
        <w:t xml:space="preserve"> عن طريق تطوير عشرون تنبؤ بأثر التحول الرقمي على محددات جودة المراجعة وهي مدخلات عملية المراجعة، إجراءات عملية المراجعة، مخرجات عملية المراجعة، التفاعل بين أصحاب المصلحة في عملية المراجعة، وبيئة عملية المراجعة. ثم تم تقييم هذه التنبؤات من خلال جولتين عن طريق مجموعة من مراجعي الحسابات المصريين، وقد أسفرت نتائج هذه الدراسة عن أن مراجعي الحسابات المصريين يتوقعون بعض التغيرات المهمة في محددات جودة المراجعة كنتيجة لانتشار التحول الرقمي خصوصا فيما يتعلق بمؤهلات المراجعين، بعض إجراءات المراجعة المطبقة، وتوقيت إصدار تقرير المراجعة. وعلى الجانب الآخر، اتفق مراجعي الحسابات على أن التحول الرقمي لن يؤثر بصورة كبيرة على محددات جودة المراجعة المتعلقة بفقدان عملية المراجعة لثقة المستخدمين، اتساع فجوة التوقعات، أو اتساع الفجوة التنظيمية بين معايير المراجعة والواقع العملي للمهنة. ويترتب على هذه النتائج أن التطور التكنولوجي المتسارع والمتمثل في تقنيات التحول الرقمي مثل البيانات الضخمة، الذكاء </w:t>
      </w:r>
      <w:proofErr w:type="spellStart"/>
      <w:r w:rsidRPr="004C1812">
        <w:rPr>
          <w:rFonts w:ascii="Sakkal Majalla" w:hAnsi="Sakkal Majalla" w:cs="Sakkal Majalla"/>
          <w:color w:val="000000" w:themeColor="text1"/>
          <w:sz w:val="28"/>
          <w:szCs w:val="28"/>
          <w:rtl/>
        </w:rPr>
        <w:t>الإصطناعي</w:t>
      </w:r>
      <w:proofErr w:type="spellEnd"/>
      <w:r w:rsidRPr="004C1812">
        <w:rPr>
          <w:rFonts w:ascii="Sakkal Majalla" w:hAnsi="Sakkal Majalla" w:cs="Sakkal Majalla"/>
          <w:color w:val="000000" w:themeColor="text1"/>
          <w:sz w:val="28"/>
          <w:szCs w:val="28"/>
          <w:rtl/>
        </w:rPr>
        <w:t>، تكنولوجيا سلاسل الكتل، والتشغيل الآلي للعمليات بواسطة الإنسان الآلي سيكون لها دورا كبيرا في تقليل التدخل البشري في عملية مراجعة الحسابات، ولهذا لا يمكن التوقع أن تظل عملية المراجعة على ما هي عليه في ظل شيوع أدوات التحول الرقمي.</w:t>
      </w:r>
    </w:p>
    <w:p w14:paraId="0B064D0E" w14:textId="77777777" w:rsidR="005F4A34" w:rsidRDefault="005F4A34" w:rsidP="005F4A34">
      <w:pPr>
        <w:spacing w:before="100" w:beforeAutospacing="1" w:after="100" w:afterAutospacing="1" w:line="360" w:lineRule="auto"/>
        <w:ind w:left="720"/>
        <w:jc w:val="both"/>
        <w:rPr>
          <w:rFonts w:ascii="Sakkal Majalla" w:hAnsi="Sakkal Majalla" w:cs="Sakkal Majalla"/>
          <w:b/>
          <w:bCs/>
          <w:color w:val="000000" w:themeColor="text1"/>
          <w:sz w:val="28"/>
          <w:szCs w:val="28"/>
          <w:u w:val="single"/>
          <w:rtl/>
        </w:rPr>
      </w:pPr>
    </w:p>
    <w:p w14:paraId="0BC6CC29" w14:textId="77777777" w:rsidR="005F4A34" w:rsidRDefault="005F4A34" w:rsidP="005F4A34">
      <w:pPr>
        <w:spacing w:before="100" w:beforeAutospacing="1" w:after="100" w:afterAutospacing="1" w:line="360" w:lineRule="auto"/>
        <w:ind w:left="720"/>
        <w:jc w:val="both"/>
        <w:rPr>
          <w:rFonts w:ascii="Sakkal Majalla" w:hAnsi="Sakkal Majalla" w:cs="Sakkal Majalla"/>
          <w:b/>
          <w:bCs/>
          <w:color w:val="000000" w:themeColor="text1"/>
          <w:sz w:val="28"/>
          <w:szCs w:val="28"/>
          <w:u w:val="single"/>
          <w:rtl/>
        </w:rPr>
      </w:pPr>
    </w:p>
    <w:p w14:paraId="6492EB9A" w14:textId="77777777" w:rsidR="005F4A34" w:rsidRPr="00E92302" w:rsidRDefault="005F4A34" w:rsidP="005F4A34">
      <w:pPr>
        <w:pStyle w:val="a5"/>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E92302">
        <w:rPr>
          <w:rFonts w:ascii="Sakkal Majalla" w:hAnsi="Sakkal Majalla" w:cs="Sakkal Majalla"/>
          <w:b/>
          <w:bCs/>
          <w:color w:val="000000" w:themeColor="text1"/>
          <w:sz w:val="28"/>
          <w:szCs w:val="28"/>
          <w:rtl/>
        </w:rPr>
        <w:lastRenderedPageBreak/>
        <w:t>دراسة (</w:t>
      </w:r>
      <w:r w:rsidRPr="00E92302">
        <w:rPr>
          <w:rFonts w:ascii="Sakkal Majalla" w:hAnsi="Sakkal Majalla" w:cs="Sakkal Majalla"/>
          <w:b/>
          <w:bCs/>
          <w:color w:val="000000" w:themeColor="text1"/>
          <w:sz w:val="28"/>
          <w:szCs w:val="28"/>
        </w:rPr>
        <w:t>Abu Jabal, 2023</w:t>
      </w:r>
      <w:r w:rsidRPr="00E92302">
        <w:rPr>
          <w:rFonts w:ascii="Sakkal Majalla" w:hAnsi="Sakkal Majalla" w:cs="Sakkal Majalla"/>
          <w:b/>
          <w:bCs/>
          <w:color w:val="000000" w:themeColor="text1"/>
          <w:sz w:val="28"/>
          <w:szCs w:val="28"/>
          <w:rtl/>
        </w:rPr>
        <w:t xml:space="preserve"> </w:t>
      </w:r>
      <w:proofErr w:type="gramStart"/>
      <w:r w:rsidRPr="00E92302">
        <w:rPr>
          <w:rFonts w:ascii="Sakkal Majalla" w:hAnsi="Sakkal Majalla" w:cs="Sakkal Majalla"/>
          <w:b/>
          <w:bCs/>
          <w:color w:val="000000" w:themeColor="text1"/>
          <w:sz w:val="28"/>
          <w:szCs w:val="28"/>
        </w:rPr>
        <w:t>(</w:t>
      </w:r>
      <w:r w:rsidRPr="00E92302">
        <w:rPr>
          <w:rFonts w:ascii="Sakkal Majalla" w:hAnsi="Sakkal Majalla" w:cs="Sakkal Majalla"/>
          <w:b/>
          <w:bCs/>
          <w:color w:val="000000" w:themeColor="text1"/>
          <w:sz w:val="28"/>
          <w:szCs w:val="28"/>
          <w:rtl/>
          <w:lang w:bidi="ar-EG"/>
        </w:rPr>
        <w:t xml:space="preserve"> بعنوان</w:t>
      </w:r>
      <w:proofErr w:type="gramEnd"/>
      <w:r w:rsidRPr="00E92302">
        <w:rPr>
          <w:rFonts w:ascii="Sakkal Majalla" w:hAnsi="Sakkal Majalla" w:cs="Sakkal Majalla"/>
          <w:b/>
          <w:bCs/>
          <w:color w:val="000000" w:themeColor="text1"/>
          <w:sz w:val="28"/>
          <w:szCs w:val="28"/>
          <w:rtl/>
          <w:lang w:bidi="ar-EG"/>
        </w:rPr>
        <w:t xml:space="preserve">:  </w:t>
      </w:r>
    </w:p>
    <w:p w14:paraId="73656150" w14:textId="77777777" w:rsidR="005F4A34" w:rsidRPr="00E92302" w:rsidRDefault="005F4A34" w:rsidP="005F4A34">
      <w:pPr>
        <w:bidi w:val="0"/>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E92302">
        <w:rPr>
          <w:rFonts w:ascii="Sakkal Majalla" w:hAnsi="Sakkal Majalla" w:cs="Sakkal Majalla"/>
          <w:b/>
          <w:bCs/>
          <w:color w:val="000000" w:themeColor="text1"/>
          <w:sz w:val="28"/>
          <w:szCs w:val="28"/>
          <w:lang w:bidi="ar-EG"/>
        </w:rPr>
        <w:t>The Impact of Digital Transformation on Sustainable Development: The Mediating Role of Development of Human Resources Management Practices: An Empirical Study on Private Hospitals in Lower Egypt</w:t>
      </w:r>
    </w:p>
    <w:p w14:paraId="13532942" w14:textId="77777777" w:rsidR="005F4A34" w:rsidRPr="004C1812" w:rsidRDefault="005F4A34" w:rsidP="005F4A34">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4C1812">
        <w:rPr>
          <w:rFonts w:ascii="Sakkal Majalla" w:hAnsi="Sakkal Majalla" w:cs="Sakkal Majalla"/>
          <w:color w:val="000000" w:themeColor="text1"/>
          <w:sz w:val="28"/>
          <w:szCs w:val="28"/>
          <w:rtl/>
          <w:lang w:bidi="ar-EG"/>
        </w:rPr>
        <w:t xml:space="preserve">هدف هذا البحث إلى اختبار الأثر المباشر للتحول الرقمي على التنمية المستدامة في المستشفيات الخاصة بمحافظات الوجه البحري، كما تسعى الدراسة إلى الكشف </w:t>
      </w:r>
      <w:proofErr w:type="gramStart"/>
      <w:r w:rsidRPr="004C1812">
        <w:rPr>
          <w:rFonts w:ascii="Sakkal Majalla" w:hAnsi="Sakkal Majalla" w:cs="Sakkal Majalla"/>
          <w:color w:val="000000" w:themeColor="text1"/>
          <w:sz w:val="28"/>
          <w:szCs w:val="28"/>
          <w:rtl/>
          <w:lang w:bidi="ar-EG"/>
        </w:rPr>
        <w:t>عن ما</w:t>
      </w:r>
      <w:proofErr w:type="gramEnd"/>
      <w:r w:rsidRPr="004C1812">
        <w:rPr>
          <w:rFonts w:ascii="Sakkal Majalla" w:hAnsi="Sakkal Majalla" w:cs="Sakkal Majalla"/>
          <w:color w:val="000000" w:themeColor="text1"/>
          <w:sz w:val="28"/>
          <w:szCs w:val="28"/>
          <w:rtl/>
          <w:lang w:bidi="ar-EG"/>
        </w:rPr>
        <w:t xml:space="preserve"> إذا كانت تنمية ممارسات إدارة الموارد البشرية تلعب دوراً وسيطاً في هذه العلاقة. بدأت الدراسة باستعراض لأدبيات التحول الرقمي والتنمية المستدامة وتنمية ممارسات إدارة الموارد البشرية ومن ثم تم صياغة أربعة فروض رئيسية وقد تم إجراء دراسة ميدانية باستخدام عينة قوامها 384 مفردة من العاملين في المستشفيات الخاصة بمحافظات الوجه البحري وبلغت عدد الاستمارات المستوفاة 375 استمارة، وقد تم تحليل البيانات المجمعة باستخدام نموذج المعادلات الهيكلية. أوضحت النتائج أن جميع أبعاد التحول الرقمي (بناء استراتيجية التحول الرقمي، نشر ثقافة التحول الرقمي، البعد البشري، البعد الإجرائي، البعد التقني) لها تأثير معنوي إيجابي مباشر على أبعاد التنمية المستدامة وهي (البعد الاقتصادي، البعد الاجتماعي، البعد البيئي). أما فيما يتعلق بالتأثير المباشر لأبعاد التحول الرقمي على تنمية ممارسات إدارة الموارد البشرية (الاستقطاب، الاختيار، التدريب والتطوير، إدارة التعويضات، إدارة الأداء)، فقد أوضحت النتائج أن جميع أبعاد التحول الرقمي لها تأثير معنوي إيجابي مباشر على تنمية ممارسات إدارة الموارد البشرية. كما أظهرت النتائج أن تنمية ممارسات إدارة الموارد البشرية تؤثر تأثيرا معنويا مباشرا على أبعاد التنمية المستدامة في المستشفيات الخاصة بمحافظات الوجه البحري. وأخيرا فيما يتعلق بالدور الوسيط لتنمية ممارسات إدارة الموارد البشرية فقد أوضحت النتائج أن تنمية ممارسات إدارة الموارد البشرية تلعب دورا وسيطا في العلاقة بين أبعاد التحول الرقمي وأبعاد التنمية المستدامة في المستشفيات الخاصة بمحافظات الوجه البحري.</w:t>
      </w:r>
    </w:p>
    <w:p w14:paraId="786291BB" w14:textId="77777777" w:rsidR="005F4A34" w:rsidRDefault="005F4A34" w:rsidP="005F4A34">
      <w:pPr>
        <w:spacing w:before="100" w:beforeAutospacing="1" w:after="100" w:afterAutospacing="1" w:line="360" w:lineRule="auto"/>
        <w:jc w:val="both"/>
        <w:rPr>
          <w:rFonts w:ascii="Sakkal Majalla" w:hAnsi="Sakkal Majalla" w:cs="Sakkal Majalla"/>
          <w:color w:val="000000" w:themeColor="text1"/>
          <w:sz w:val="28"/>
          <w:szCs w:val="28"/>
          <w:rtl/>
        </w:rPr>
      </w:pPr>
    </w:p>
    <w:p w14:paraId="787D9B15" w14:textId="77777777" w:rsidR="005F4A34" w:rsidRDefault="005F4A34" w:rsidP="005F4A34">
      <w:pPr>
        <w:spacing w:before="100" w:beforeAutospacing="1" w:after="100" w:afterAutospacing="1" w:line="360" w:lineRule="auto"/>
        <w:jc w:val="both"/>
        <w:rPr>
          <w:rFonts w:ascii="Sakkal Majalla" w:hAnsi="Sakkal Majalla" w:cs="Sakkal Majalla"/>
          <w:color w:val="000000" w:themeColor="text1"/>
          <w:sz w:val="28"/>
          <w:szCs w:val="28"/>
          <w:rtl/>
        </w:rPr>
      </w:pPr>
    </w:p>
    <w:p w14:paraId="05B3610E" w14:textId="77777777" w:rsidR="005F4A34" w:rsidRPr="00E92302" w:rsidRDefault="005F4A34" w:rsidP="005F4A34">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8" w:name="_Toc180005884"/>
      <w:r w:rsidRPr="00E92302">
        <w:rPr>
          <w:rFonts w:ascii="Sakkal Majalla" w:hAnsi="Sakkal Majalla" w:cs="Sakkal Majalla"/>
          <w:b/>
          <w:bCs/>
          <w:color w:val="000000" w:themeColor="text1"/>
          <w:sz w:val="36"/>
          <w:szCs w:val="36"/>
          <w:rtl/>
        </w:rPr>
        <w:lastRenderedPageBreak/>
        <w:t>8.1 الفجوة البحثية:</w:t>
      </w:r>
      <w:bookmarkEnd w:id="38"/>
    </w:p>
    <w:p w14:paraId="4D9F0344" w14:textId="77777777" w:rsidR="005F4A34" w:rsidRPr="004C1812" w:rsidRDefault="005F4A34" w:rsidP="005F4A34">
      <w:pPr>
        <w:pStyle w:val="a5"/>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1812">
        <w:rPr>
          <w:rFonts w:ascii="Sakkal Majalla" w:hAnsi="Sakkal Majalla" w:cs="Sakkal Majalla"/>
          <w:color w:val="000000" w:themeColor="text1"/>
          <w:sz w:val="28"/>
          <w:szCs w:val="28"/>
          <w:rtl/>
        </w:rPr>
        <w:t xml:space="preserve">هناك نقص في الدراسات التي تتناول أثر </w:t>
      </w:r>
      <w:bookmarkStart w:id="39" w:name="_Hlk171622422"/>
      <w:bookmarkStart w:id="40" w:name="_Hlk171622560"/>
      <w:r w:rsidRPr="004C1812">
        <w:rPr>
          <w:rFonts w:ascii="Sakkal Majalla" w:hAnsi="Sakkal Majalla" w:cs="Sakkal Majalla"/>
          <w:color w:val="000000" w:themeColor="text1"/>
          <w:sz w:val="28"/>
          <w:szCs w:val="28"/>
          <w:rtl/>
        </w:rPr>
        <w:t xml:space="preserve">التحول الرقمي </w:t>
      </w:r>
      <w:bookmarkEnd w:id="39"/>
      <w:r w:rsidRPr="004C1812">
        <w:rPr>
          <w:rFonts w:ascii="Sakkal Majalla" w:hAnsi="Sakkal Majalla" w:cs="Sakkal Majalla"/>
          <w:color w:val="000000" w:themeColor="text1"/>
          <w:sz w:val="28"/>
          <w:szCs w:val="28"/>
          <w:rtl/>
        </w:rPr>
        <w:t xml:space="preserve">على الحد من المخاطر المؤسسية وذلك بالتطبيق على </w:t>
      </w:r>
      <w:bookmarkEnd w:id="40"/>
      <w:r w:rsidRPr="004C1812">
        <w:rPr>
          <w:rFonts w:ascii="Sakkal Majalla" w:hAnsi="Sakkal Majalla" w:cs="Sakkal Majalla"/>
          <w:color w:val="000000" w:themeColor="text1"/>
          <w:sz w:val="28"/>
          <w:szCs w:val="28"/>
          <w:rtl/>
        </w:rPr>
        <w:t>الوزارات الحكومية.</w:t>
      </w:r>
    </w:p>
    <w:p w14:paraId="684D35D8" w14:textId="77777777" w:rsidR="005F4A34" w:rsidRPr="004C1812" w:rsidRDefault="005F4A34" w:rsidP="005F4A34">
      <w:pPr>
        <w:pStyle w:val="a5"/>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1812">
        <w:rPr>
          <w:rFonts w:ascii="Sakkal Majalla" w:hAnsi="Sakkal Majalla" w:cs="Sakkal Majalla"/>
          <w:color w:val="000000" w:themeColor="text1"/>
          <w:sz w:val="28"/>
          <w:szCs w:val="28"/>
          <w:rtl/>
        </w:rPr>
        <w:t>معظم الدراسات لم تتناول بشكل كافٍ التفاعل بين مختلف أبعاد التحول الرقمي (الأنشطة المتعلقة بالعلميات الإدارية - الأنشطة المتعلقة بالإجراءات البنكية - الأنشطة المتعلقة بالموارد البشرية - الأنشطة المتعلقة بالعملاء) وكيفية تأثيرها على المخاطر المؤسسية بأبعادها مجمعة.</w:t>
      </w:r>
    </w:p>
    <w:p w14:paraId="7517A01E" w14:textId="77777777" w:rsidR="005F4A34" w:rsidRPr="004C1812" w:rsidRDefault="005F4A34" w:rsidP="005F4A34">
      <w:pPr>
        <w:pStyle w:val="a5"/>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1812">
        <w:rPr>
          <w:rFonts w:ascii="Sakkal Majalla" w:hAnsi="Sakkal Majalla" w:cs="Sakkal Majalla"/>
          <w:color w:val="000000" w:themeColor="text1"/>
          <w:sz w:val="28"/>
          <w:szCs w:val="28"/>
          <w:rtl/>
        </w:rPr>
        <w:t>معظم الدراسات لم تتناول بشكل كافٍ التفاعل بين مختلف أبعاد المخاطر المؤسسية مجمعة وكيفية تأثرها بتطبيق التحول الرقمي.</w:t>
      </w:r>
    </w:p>
    <w:p w14:paraId="26669A62" w14:textId="77777777" w:rsidR="005F4A34" w:rsidRPr="004C1812" w:rsidRDefault="005F4A34" w:rsidP="005F4A34">
      <w:pPr>
        <w:pStyle w:val="a5"/>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1812">
        <w:rPr>
          <w:rFonts w:ascii="Sakkal Majalla" w:hAnsi="Sakkal Majalla" w:cs="Sakkal Majalla"/>
          <w:color w:val="000000" w:themeColor="text1"/>
          <w:sz w:val="28"/>
          <w:szCs w:val="28"/>
          <w:rtl/>
        </w:rPr>
        <w:t>هناك حاجة لدراسات تتابعية طويلة الأجل لتقييم أثر التحول الرقمي بأبعاده (الأنشطة المتعلقة بالعلميات الإدارية - الأنشطة المتعلقة بالإجراءات البنكية - الأنشطة المتعلقة بالموارد البشرية - الأنشطة المتعلقة بالعملاء) على الحد من المخاطر المؤسسية بأبعاده مجمعة وذلك بالتطبيق على الوزارات الحكومية.</w:t>
      </w:r>
    </w:p>
    <w:p w14:paraId="493D6244" w14:textId="77777777" w:rsidR="005F4A34" w:rsidRPr="00E92302" w:rsidRDefault="005F4A34" w:rsidP="005F4A34">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41" w:name="_Toc180005885"/>
      <w:r w:rsidRPr="00E92302">
        <w:rPr>
          <w:rFonts w:ascii="Sakkal Majalla" w:hAnsi="Sakkal Majalla" w:cs="Sakkal Majalla"/>
          <w:b/>
          <w:bCs/>
          <w:color w:val="000000" w:themeColor="text1"/>
          <w:sz w:val="36"/>
          <w:szCs w:val="36"/>
          <w:rtl/>
        </w:rPr>
        <w:t>9.1 المنطلقات النظرية للدراسة:</w:t>
      </w:r>
      <w:bookmarkEnd w:id="41"/>
    </w:p>
    <w:p w14:paraId="52EF9B2D" w14:textId="77777777" w:rsidR="005F4A34" w:rsidRPr="004C1812" w:rsidRDefault="005F4A34" w:rsidP="005F4A34">
      <w:pPr>
        <w:pStyle w:val="a5"/>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C1812">
        <w:rPr>
          <w:rFonts w:ascii="Sakkal Majalla" w:hAnsi="Sakkal Majalla" w:cs="Sakkal Majalla"/>
          <w:b/>
          <w:bCs/>
          <w:color w:val="000000" w:themeColor="text1"/>
          <w:sz w:val="28"/>
          <w:szCs w:val="28"/>
          <w:rtl/>
        </w:rPr>
        <w:t xml:space="preserve">التحول الرقمي: </w:t>
      </w:r>
      <w:r w:rsidRPr="004C1812">
        <w:rPr>
          <w:rFonts w:ascii="Sakkal Majalla" w:hAnsi="Sakkal Majalla" w:cs="Sakkal Majalla"/>
          <w:color w:val="000000" w:themeColor="text1"/>
          <w:sz w:val="28"/>
          <w:szCs w:val="28"/>
          <w:rtl/>
        </w:rPr>
        <w:t>يُشير إلى عملية تبني واستخدام التقنيات الرقمية الحديثة لتحسين وتطوير أعمال المؤسسة وتعزيز قدرتها التنافسية. وهذا يتضمن استخدام التكنولوجيا الرقمية لإعادة تصميم العمليات والنماذج التجارية وتحسين تجربة العملاء. ويهدف التحول الرقمي إلى زيادة الكفاءة والفاعلية التشغيلية، وتمكين الابتكار والتغيير، وتحسين القدرة على التكيف والاستجابة للتغيرات السوقية. ويتطلب التحول الرقمي تغييرات جذرية في الثقافة والقيادة والمهارات داخل المؤسسة.</w:t>
      </w:r>
    </w:p>
    <w:p w14:paraId="4D20EA55" w14:textId="77777777" w:rsidR="005F4A34" w:rsidRPr="004C1812" w:rsidRDefault="005F4A34" w:rsidP="005F4A34">
      <w:pPr>
        <w:pStyle w:val="a5"/>
        <w:numPr>
          <w:ilvl w:val="0"/>
          <w:numId w:val="6"/>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4C1812">
        <w:rPr>
          <w:rFonts w:ascii="Sakkal Majalla" w:hAnsi="Sakkal Majalla" w:cs="Sakkal Majalla"/>
          <w:b/>
          <w:bCs/>
          <w:color w:val="000000" w:themeColor="text1"/>
          <w:sz w:val="28"/>
          <w:szCs w:val="28"/>
          <w:rtl/>
        </w:rPr>
        <w:t xml:space="preserve">المخاطر المؤسسية: </w:t>
      </w:r>
      <w:r w:rsidRPr="004C1812">
        <w:rPr>
          <w:rFonts w:ascii="Sakkal Majalla" w:hAnsi="Sakkal Majalla" w:cs="Sakkal Majalla"/>
          <w:color w:val="000000" w:themeColor="text1"/>
          <w:sz w:val="28"/>
          <w:szCs w:val="28"/>
          <w:rtl/>
        </w:rPr>
        <w:t xml:space="preserve">تُشير إلى مجموعة المخاطر التي قد تؤثر سلبًا على تحقيق أهداف المؤسسة واستمرارية أعمالها. وتشمل هذه المخاطر الاستراتيجية والتشغيلية والمالية والقانونية والتنظيمية والسمعية. وإدارة المخاطر المؤسسية هي عملية تحديد وتحليل وتقييم وتخطيط لمواجهة هذه المخاطر </w:t>
      </w:r>
      <w:r w:rsidRPr="004C1812">
        <w:rPr>
          <w:rFonts w:ascii="Sakkal Majalla" w:hAnsi="Sakkal Majalla" w:cs="Sakkal Majalla"/>
          <w:color w:val="000000" w:themeColor="text1"/>
          <w:sz w:val="28"/>
          <w:szCs w:val="28"/>
          <w:rtl/>
        </w:rPr>
        <w:lastRenderedPageBreak/>
        <w:t>بهدف تقليل الآثار السلبية المحتملة. وتتطلب إدارة المخاطر المؤسسية إنشاء إطار عمل متكامل لتحديد ورصد وتقييم وتخفيف المخاطر على مستوى المؤسسة ككل.</w:t>
      </w:r>
    </w:p>
    <w:p w14:paraId="02CAA8AF" w14:textId="77777777" w:rsidR="005F4A34" w:rsidRPr="00E92302" w:rsidRDefault="005F4A34" w:rsidP="005F4A3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2" w:name="_Toc180005886"/>
      <w:r w:rsidRPr="00E92302">
        <w:rPr>
          <w:rFonts w:ascii="Sakkal Majalla" w:hAnsi="Sakkal Majalla" w:cs="Sakkal Majalla"/>
          <w:b/>
          <w:bCs/>
          <w:color w:val="000000" w:themeColor="text1"/>
          <w:sz w:val="36"/>
          <w:szCs w:val="36"/>
          <w:rtl/>
        </w:rPr>
        <w:t>10.1 المنهجية وطرق البحث:</w:t>
      </w:r>
      <w:bookmarkEnd w:id="42"/>
    </w:p>
    <w:p w14:paraId="33B5E0F8" w14:textId="77777777" w:rsidR="005F4A34" w:rsidRPr="004C1812" w:rsidRDefault="005F4A34" w:rsidP="005F4A3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C1812">
        <w:rPr>
          <w:rFonts w:ascii="Sakkal Majalla"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6384680E" w14:textId="77777777" w:rsidR="005F4A34" w:rsidRDefault="005F4A34" w:rsidP="005F4A3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C1812">
        <w:rPr>
          <w:rFonts w:ascii="Sakkal Majalla" w:hAnsi="Sakkal Majalla" w:cs="Sakkal Majalla"/>
          <w:color w:val="000000" w:themeColor="text1"/>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6998C962" w14:textId="77777777" w:rsidR="005F4A34" w:rsidRPr="00E92302" w:rsidRDefault="005F4A34" w:rsidP="005F4A3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3" w:name="_Toc180005887"/>
      <w:r w:rsidRPr="00E92302">
        <w:rPr>
          <w:rFonts w:ascii="Sakkal Majalla" w:hAnsi="Sakkal Majalla" w:cs="Sakkal Majalla"/>
          <w:b/>
          <w:bCs/>
          <w:color w:val="000000" w:themeColor="text1"/>
          <w:sz w:val="36"/>
          <w:szCs w:val="36"/>
          <w:rtl/>
        </w:rPr>
        <w:t>11.1 مصادر جمع البيانات</w:t>
      </w:r>
      <w:bookmarkEnd w:id="43"/>
    </w:p>
    <w:p w14:paraId="2572AED0" w14:textId="77777777" w:rsidR="005F4A34" w:rsidRPr="004C1812" w:rsidRDefault="005F4A34" w:rsidP="005F4A34">
      <w:pPr>
        <w:pStyle w:val="a5"/>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C1812">
        <w:rPr>
          <w:rFonts w:ascii="Sakkal Majalla" w:hAnsi="Sakkal Majalla" w:cs="Sakkal Majalla"/>
          <w:b/>
          <w:bCs/>
          <w:color w:val="000000" w:themeColor="text1"/>
          <w:sz w:val="28"/>
          <w:szCs w:val="28"/>
          <w:rtl/>
        </w:rPr>
        <w:t>المصادر الثانوية</w:t>
      </w:r>
      <w:r w:rsidRPr="004C1812">
        <w:rPr>
          <w:rFonts w:ascii="Sakkal Majalla" w:hAnsi="Sakkal Majalla" w:cs="Sakkal Majalla"/>
          <w:color w:val="000000" w:themeColor="text1"/>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3BA91EDB" w14:textId="77777777" w:rsidR="005F4A34" w:rsidRPr="004C1812" w:rsidRDefault="005F4A34" w:rsidP="005F4A34">
      <w:pPr>
        <w:pStyle w:val="a5"/>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C1812">
        <w:rPr>
          <w:rFonts w:ascii="Sakkal Majalla" w:hAnsi="Sakkal Majalla" w:cs="Sakkal Majalla"/>
          <w:b/>
          <w:bCs/>
          <w:color w:val="000000" w:themeColor="text1"/>
          <w:sz w:val="28"/>
          <w:szCs w:val="28"/>
          <w:rtl/>
        </w:rPr>
        <w:t>المصادر الأولية:</w:t>
      </w:r>
      <w:r w:rsidRPr="004C1812">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4C1812">
        <w:rPr>
          <w:rFonts w:ascii="Sakkal Majalla" w:hAnsi="Sakkal Majalla" w:cs="Sakkal Majalla"/>
          <w:color w:val="000000" w:themeColor="text1"/>
          <w:sz w:val="28"/>
          <w:szCs w:val="28"/>
        </w:rPr>
        <w:t>Google Forms</w:t>
      </w:r>
      <w:r w:rsidRPr="004C1812">
        <w:rPr>
          <w:rFonts w:ascii="Sakkal Majalla" w:hAnsi="Sakkal Majalla" w:cs="Sakkal Majalla"/>
          <w:color w:val="000000" w:themeColor="text1"/>
          <w:sz w:val="28"/>
          <w:szCs w:val="28"/>
          <w:rtl/>
        </w:rPr>
        <w:t xml:space="preserve"> وإرسال رابطها إلى مجتمع البحث.</w:t>
      </w:r>
    </w:p>
    <w:p w14:paraId="6211815C" w14:textId="77777777" w:rsidR="005F4A34" w:rsidRDefault="005F4A34" w:rsidP="005F4A34">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549CA367" w14:textId="77777777" w:rsidR="005F4A34" w:rsidRPr="00E92302" w:rsidRDefault="005F4A34" w:rsidP="005F4A3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4" w:name="_Toc180005888"/>
      <w:r w:rsidRPr="00E92302">
        <w:rPr>
          <w:rFonts w:ascii="Sakkal Majalla" w:hAnsi="Sakkal Majalla" w:cs="Sakkal Majalla"/>
          <w:b/>
          <w:bCs/>
          <w:color w:val="000000" w:themeColor="text1"/>
          <w:sz w:val="36"/>
          <w:szCs w:val="36"/>
          <w:rtl/>
        </w:rPr>
        <w:lastRenderedPageBreak/>
        <w:t>12.1 أدوات الدراسة:</w:t>
      </w:r>
      <w:bookmarkEnd w:id="44"/>
    </w:p>
    <w:p w14:paraId="18357F5C" w14:textId="77777777" w:rsidR="005F4A34" w:rsidRPr="004C1812" w:rsidRDefault="005F4A34" w:rsidP="005F4A3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C1812">
        <w:rPr>
          <w:rFonts w:ascii="Sakkal Majalla" w:hAnsi="Sakkal Majalla" w:cs="Sakkal Majalla"/>
          <w:color w:val="000000" w:themeColor="text1"/>
          <w:sz w:val="28"/>
          <w:szCs w:val="28"/>
          <w:rtl/>
        </w:rPr>
        <w:t xml:space="preserve">تعرف أداة البحث بأنها "الوسيلة التي تتم بواسطتها عملية جمع البيانات بهدف الإجابة عن </w:t>
      </w:r>
      <w:proofErr w:type="gramStart"/>
      <w:r w:rsidRPr="004C1812">
        <w:rPr>
          <w:rFonts w:ascii="Sakkal Majalla" w:hAnsi="Sakkal Majalla" w:cs="Sakkal Majalla"/>
          <w:color w:val="000000" w:themeColor="text1"/>
          <w:sz w:val="28"/>
          <w:szCs w:val="28"/>
          <w:rtl/>
        </w:rPr>
        <w:t>تساؤلاته ،</w:t>
      </w:r>
      <w:proofErr w:type="gramEnd"/>
      <w:r w:rsidRPr="004C1812">
        <w:rPr>
          <w:rFonts w:ascii="Sakkal Majalla" w:hAnsi="Sakkal Majalla" w:cs="Sakkal Majalla"/>
          <w:color w:val="000000" w:themeColor="text1"/>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5763B733" w14:textId="77777777" w:rsidR="005F4A34" w:rsidRPr="00E92302" w:rsidRDefault="005F4A34" w:rsidP="005F4A34">
      <w:pPr>
        <w:spacing w:before="100" w:beforeAutospacing="1" w:after="100" w:afterAutospacing="1" w:line="360" w:lineRule="auto"/>
        <w:jc w:val="both"/>
        <w:rPr>
          <w:rFonts w:ascii="Sakkal Majalla" w:hAnsi="Sakkal Majalla" w:cs="Sakkal Majalla"/>
          <w:b/>
          <w:bCs/>
          <w:color w:val="000000" w:themeColor="text1"/>
          <w:sz w:val="28"/>
          <w:szCs w:val="28"/>
          <w:rtl/>
        </w:rPr>
      </w:pPr>
      <w:r w:rsidRPr="00E92302">
        <w:rPr>
          <w:rFonts w:ascii="Sakkal Majalla" w:hAnsi="Sakkal Majalla" w:cs="Sakkal Majalla"/>
          <w:b/>
          <w:bCs/>
          <w:color w:val="000000" w:themeColor="text1"/>
          <w:sz w:val="28"/>
          <w:szCs w:val="28"/>
          <w:rtl/>
        </w:rPr>
        <w:t>حيث تكونت من قسمين رئيسين هما:</w:t>
      </w:r>
    </w:p>
    <w:p w14:paraId="27780402" w14:textId="77777777" w:rsidR="005F4A34" w:rsidRPr="004C1812" w:rsidRDefault="005F4A34" w:rsidP="005F4A34">
      <w:pPr>
        <w:pStyle w:val="a5"/>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C1812">
        <w:rPr>
          <w:rFonts w:ascii="Sakkal Majalla" w:hAnsi="Sakkal Majalla" w:cs="Sakkal Majalla"/>
          <w:b/>
          <w:bCs/>
          <w:color w:val="000000" w:themeColor="text1"/>
          <w:sz w:val="28"/>
          <w:szCs w:val="28"/>
          <w:rtl/>
        </w:rPr>
        <w:t>القسم الأول:</w:t>
      </w:r>
      <w:r w:rsidRPr="004C1812">
        <w:rPr>
          <w:rFonts w:ascii="Sakkal Majalla" w:hAnsi="Sakkal Majalla" w:cs="Sakkal Majalla"/>
          <w:color w:val="000000" w:themeColor="text1"/>
          <w:sz w:val="28"/>
          <w:szCs w:val="28"/>
          <w:rtl/>
        </w:rPr>
        <w:t xml:space="preserve"> وهو الجزء الخاص بالمتغيرات الديمغرافية لأفراد عينة </w:t>
      </w:r>
      <w:proofErr w:type="gramStart"/>
      <w:r w:rsidRPr="004C1812">
        <w:rPr>
          <w:rFonts w:ascii="Sakkal Majalla" w:hAnsi="Sakkal Majalla" w:cs="Sakkal Majalla"/>
          <w:color w:val="000000" w:themeColor="text1"/>
          <w:sz w:val="28"/>
          <w:szCs w:val="28"/>
          <w:rtl/>
        </w:rPr>
        <w:t>الدراسة ،</w:t>
      </w:r>
      <w:proofErr w:type="gramEnd"/>
      <w:r w:rsidRPr="004C1812">
        <w:rPr>
          <w:rFonts w:ascii="Sakkal Majalla" w:hAnsi="Sakkal Majalla" w:cs="Sakkal Majalla"/>
          <w:color w:val="000000" w:themeColor="text1"/>
          <w:sz w:val="28"/>
          <w:szCs w:val="28"/>
          <w:rtl/>
        </w:rPr>
        <w:t xml:space="preserve"> والمتمثلة بـ: النوع ، والعمر، والمؤهل العلمي، والمستوى </w:t>
      </w:r>
      <w:proofErr w:type="spellStart"/>
      <w:r w:rsidRPr="004C1812">
        <w:rPr>
          <w:rFonts w:ascii="Sakkal Majalla" w:hAnsi="Sakkal Majalla" w:cs="Sakkal Majalla"/>
          <w:color w:val="000000" w:themeColor="text1"/>
          <w:sz w:val="28"/>
          <w:szCs w:val="28"/>
          <w:rtl/>
        </w:rPr>
        <w:t>الوظيفى</w:t>
      </w:r>
      <w:proofErr w:type="spellEnd"/>
      <w:r w:rsidRPr="004C1812">
        <w:rPr>
          <w:rFonts w:ascii="Sakkal Majalla" w:hAnsi="Sakkal Majalla" w:cs="Sakkal Majalla"/>
          <w:color w:val="000000" w:themeColor="text1"/>
          <w:sz w:val="28"/>
          <w:szCs w:val="28"/>
          <w:rtl/>
        </w:rPr>
        <w:t>.</w:t>
      </w:r>
    </w:p>
    <w:p w14:paraId="423E8A75" w14:textId="77777777" w:rsidR="005F4A34" w:rsidRPr="004C1812" w:rsidRDefault="005F4A34" w:rsidP="005F4A34">
      <w:pPr>
        <w:pStyle w:val="a5"/>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tl/>
        </w:rPr>
      </w:pPr>
      <w:r w:rsidRPr="004C1812">
        <w:rPr>
          <w:rFonts w:ascii="Sakkal Majalla" w:hAnsi="Sakkal Majalla" w:cs="Sakkal Majalla"/>
          <w:b/>
          <w:bCs/>
          <w:color w:val="000000" w:themeColor="text1"/>
          <w:sz w:val="28"/>
          <w:szCs w:val="28"/>
          <w:rtl/>
        </w:rPr>
        <w:t>القسم الثاني:</w:t>
      </w:r>
      <w:r w:rsidRPr="004C1812">
        <w:rPr>
          <w:rFonts w:ascii="Sakkal Majalla" w:hAnsi="Sakkal Majalla" w:cs="Sakkal Majalla"/>
          <w:color w:val="000000" w:themeColor="text1"/>
          <w:sz w:val="28"/>
          <w:szCs w:val="28"/>
          <w:rtl/>
        </w:rPr>
        <w:t xml:space="preserve"> اشتمل القسم الثاني على الفقرات والأبعاد التي تقيس متغيرات الدراسة المستقل والتابع.</w:t>
      </w:r>
    </w:p>
    <w:p w14:paraId="74527A26" w14:textId="77777777" w:rsidR="005F4A34" w:rsidRPr="00E92302" w:rsidRDefault="005F4A34" w:rsidP="005F4A34">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45" w:name="_Toc180005889"/>
      <w:r w:rsidRPr="00E92302">
        <w:rPr>
          <w:rFonts w:ascii="Sakkal Majalla" w:hAnsi="Sakkal Majalla" w:cs="Sakkal Majalla"/>
          <w:b/>
          <w:bCs/>
          <w:color w:val="000000" w:themeColor="text1"/>
          <w:sz w:val="36"/>
          <w:szCs w:val="36"/>
          <w:rtl/>
        </w:rPr>
        <w:t>13.1 حدود الدراسة:</w:t>
      </w:r>
      <w:bookmarkEnd w:id="45"/>
    </w:p>
    <w:p w14:paraId="1B25073B" w14:textId="77777777" w:rsidR="005F4A34" w:rsidRPr="004C1812" w:rsidRDefault="005F4A34" w:rsidP="005F4A34">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4C1812">
        <w:rPr>
          <w:rFonts w:ascii="Sakkal Majalla" w:hAnsi="Sakkal Majalla" w:cs="Sakkal Majalla"/>
          <w:b/>
          <w:bCs/>
          <w:color w:val="000000" w:themeColor="text1"/>
          <w:sz w:val="28"/>
          <w:szCs w:val="28"/>
          <w:rtl/>
        </w:rPr>
        <w:t xml:space="preserve">حدود </w:t>
      </w:r>
      <w:proofErr w:type="gramStart"/>
      <w:r w:rsidRPr="004C1812">
        <w:rPr>
          <w:rFonts w:ascii="Sakkal Majalla" w:hAnsi="Sakkal Majalla" w:cs="Sakkal Majalla"/>
          <w:b/>
          <w:bCs/>
          <w:color w:val="000000" w:themeColor="text1"/>
          <w:sz w:val="28"/>
          <w:szCs w:val="28"/>
          <w:rtl/>
        </w:rPr>
        <w:t>موضوعية :</w:t>
      </w:r>
      <w:proofErr w:type="gramEnd"/>
      <w:r w:rsidRPr="004C1812">
        <w:rPr>
          <w:rFonts w:ascii="Sakkal Majalla" w:hAnsi="Sakkal Majalla" w:cs="Sakkal Majalla"/>
          <w:b/>
          <w:bCs/>
          <w:color w:val="000000" w:themeColor="text1"/>
          <w:sz w:val="28"/>
          <w:szCs w:val="28"/>
          <w:rtl/>
        </w:rPr>
        <w:t xml:space="preserve"> </w:t>
      </w:r>
      <w:r w:rsidRPr="004C1812">
        <w:rPr>
          <w:rFonts w:ascii="Sakkal Majalla" w:hAnsi="Sakkal Majalla" w:cs="Sakkal Majalla"/>
          <w:color w:val="000000" w:themeColor="text1"/>
          <w:sz w:val="28"/>
          <w:szCs w:val="28"/>
          <w:rtl/>
        </w:rPr>
        <w:t xml:space="preserve">اقتصرت الدراسة على التعرف على </w:t>
      </w:r>
      <w:bookmarkStart w:id="46" w:name="_Hlk171255427"/>
      <w:r w:rsidRPr="004C1812">
        <w:rPr>
          <w:rFonts w:ascii="Sakkal Majalla" w:hAnsi="Sakkal Majalla" w:cs="Sakkal Majalla"/>
          <w:color w:val="000000" w:themeColor="text1"/>
          <w:sz w:val="28"/>
          <w:szCs w:val="28"/>
          <w:rtl/>
        </w:rPr>
        <w:t>أثر</w:t>
      </w:r>
      <w:bookmarkEnd w:id="46"/>
      <w:r w:rsidRPr="004C1812">
        <w:rPr>
          <w:rFonts w:ascii="Sakkal Majalla" w:hAnsi="Sakkal Majalla" w:cs="Sakkal Majalla"/>
          <w:color w:val="000000" w:themeColor="text1"/>
          <w:sz w:val="28"/>
          <w:szCs w:val="28"/>
          <w:rtl/>
        </w:rPr>
        <w:t xml:space="preserve"> التحول الرقمي بأبعاده (الأنشطة المتعلقة بالعلميات الإدارية - الأنشطة المتعلقة بالإجراءات البنكية - الأنشطة المتعلقة بالموارد البشرية - الأنشطة المتعلقة بالعملاء) على الحد من المخاطر المؤسسية بأبعاده مجمعة وذلك بالتطبيق على الوزارات الحكومية.</w:t>
      </w:r>
    </w:p>
    <w:p w14:paraId="76932CFC" w14:textId="77777777" w:rsidR="005F4A34" w:rsidRPr="004C1812" w:rsidRDefault="005F4A34" w:rsidP="005F4A34">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4C1812">
        <w:rPr>
          <w:rFonts w:ascii="Sakkal Majalla" w:hAnsi="Sakkal Majalla" w:cs="Sakkal Majalla"/>
          <w:b/>
          <w:bCs/>
          <w:color w:val="000000" w:themeColor="text1"/>
          <w:sz w:val="28"/>
          <w:szCs w:val="28"/>
          <w:rtl/>
        </w:rPr>
        <w:t xml:space="preserve">حدود مكانية: </w:t>
      </w:r>
      <w:r w:rsidRPr="004C1812">
        <w:rPr>
          <w:rFonts w:ascii="Sakkal Majalla" w:hAnsi="Sakkal Majalla" w:cs="Sakkal Majalla"/>
          <w:color w:val="000000" w:themeColor="text1"/>
          <w:sz w:val="28"/>
          <w:szCs w:val="28"/>
          <w:rtl/>
        </w:rPr>
        <w:t>اقتصرت الدراسة على الوزارات الحكومية بالمملكة العربية السعودية.</w:t>
      </w:r>
    </w:p>
    <w:p w14:paraId="0731B57D" w14:textId="77777777" w:rsidR="005F4A34" w:rsidRPr="004C1812" w:rsidRDefault="005F4A34" w:rsidP="005F4A34">
      <w:pPr>
        <w:pStyle w:val="a5"/>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4C1812">
        <w:rPr>
          <w:rFonts w:ascii="Sakkal Majalla" w:hAnsi="Sakkal Majalla" w:cs="Sakkal Majalla"/>
          <w:b/>
          <w:bCs/>
          <w:color w:val="000000" w:themeColor="text1"/>
          <w:sz w:val="28"/>
          <w:szCs w:val="28"/>
          <w:rtl/>
        </w:rPr>
        <w:t xml:space="preserve">حدود </w:t>
      </w:r>
      <w:proofErr w:type="gramStart"/>
      <w:r w:rsidRPr="004C1812">
        <w:rPr>
          <w:rFonts w:ascii="Sakkal Majalla" w:hAnsi="Sakkal Majalla" w:cs="Sakkal Majalla"/>
          <w:b/>
          <w:bCs/>
          <w:color w:val="000000" w:themeColor="text1"/>
          <w:sz w:val="28"/>
          <w:szCs w:val="28"/>
          <w:rtl/>
        </w:rPr>
        <w:t xml:space="preserve">زمانية </w:t>
      </w:r>
      <w:r w:rsidRPr="004C1812">
        <w:rPr>
          <w:rFonts w:ascii="Sakkal Majalla" w:hAnsi="Sakkal Majalla" w:cs="Sakkal Majalla"/>
          <w:color w:val="000000" w:themeColor="text1"/>
          <w:sz w:val="28"/>
          <w:szCs w:val="28"/>
          <w:rtl/>
        </w:rPr>
        <w:t>:</w:t>
      </w:r>
      <w:proofErr w:type="gramEnd"/>
      <w:r w:rsidRPr="004C1812">
        <w:rPr>
          <w:rFonts w:ascii="Sakkal Majalla" w:hAnsi="Sakkal Majalla" w:cs="Sakkal Majalla"/>
          <w:color w:val="000000" w:themeColor="text1"/>
          <w:sz w:val="28"/>
          <w:szCs w:val="28"/>
          <w:rtl/>
        </w:rPr>
        <w:t xml:space="preserve"> تم إعداد الدراسة في عام  2024.</w:t>
      </w:r>
    </w:p>
    <w:p w14:paraId="190C2C4B" w14:textId="77777777" w:rsidR="005F4A34" w:rsidRPr="004C1812" w:rsidRDefault="005F4A34" w:rsidP="005F4A34">
      <w:pPr>
        <w:pStyle w:val="a5"/>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tl/>
        </w:rPr>
      </w:pPr>
      <w:r w:rsidRPr="004C1812">
        <w:rPr>
          <w:rFonts w:ascii="Sakkal Majalla" w:hAnsi="Sakkal Majalla" w:cs="Sakkal Majalla"/>
          <w:b/>
          <w:bCs/>
          <w:color w:val="000000" w:themeColor="text1"/>
          <w:sz w:val="28"/>
          <w:szCs w:val="28"/>
          <w:rtl/>
        </w:rPr>
        <w:t xml:space="preserve">حدود </w:t>
      </w:r>
      <w:proofErr w:type="gramStart"/>
      <w:r w:rsidRPr="004C1812">
        <w:rPr>
          <w:rFonts w:ascii="Sakkal Majalla" w:hAnsi="Sakkal Majalla" w:cs="Sakkal Majalla"/>
          <w:b/>
          <w:bCs/>
          <w:color w:val="000000" w:themeColor="text1"/>
          <w:sz w:val="28"/>
          <w:szCs w:val="28"/>
          <w:rtl/>
        </w:rPr>
        <w:t xml:space="preserve">بشرية </w:t>
      </w:r>
      <w:r w:rsidRPr="004C1812">
        <w:rPr>
          <w:rFonts w:ascii="Sakkal Majalla" w:hAnsi="Sakkal Majalla" w:cs="Sakkal Majalla"/>
          <w:color w:val="000000" w:themeColor="text1"/>
          <w:sz w:val="28"/>
          <w:szCs w:val="28"/>
          <w:u w:val="single"/>
          <w:rtl/>
        </w:rPr>
        <w:t>:</w:t>
      </w:r>
      <w:proofErr w:type="gramEnd"/>
      <w:r w:rsidRPr="004C1812">
        <w:rPr>
          <w:rFonts w:ascii="Sakkal Majalla" w:hAnsi="Sakkal Majalla" w:cs="Sakkal Majalla"/>
          <w:color w:val="000000" w:themeColor="text1"/>
          <w:sz w:val="28"/>
          <w:szCs w:val="28"/>
          <w:u w:val="single"/>
          <w:rtl/>
        </w:rPr>
        <w:t xml:space="preserve"> ا</w:t>
      </w:r>
      <w:r w:rsidRPr="004C1812">
        <w:rPr>
          <w:rFonts w:ascii="Sakkal Majalla" w:hAnsi="Sakkal Majalla" w:cs="Sakkal Majalla"/>
          <w:color w:val="000000" w:themeColor="text1"/>
          <w:sz w:val="28"/>
          <w:szCs w:val="28"/>
          <w:rtl/>
        </w:rPr>
        <w:t>قتصرت الدراسة على العاملين في الوزارات الحكومية بالمملكة العربية السعودية.</w:t>
      </w:r>
    </w:p>
    <w:p w14:paraId="030BEF59" w14:textId="77777777" w:rsidR="005F4A34" w:rsidRPr="004C1812" w:rsidRDefault="005F4A34" w:rsidP="005F4A34">
      <w:pPr>
        <w:bidi w:val="0"/>
        <w:spacing w:before="100" w:beforeAutospacing="1" w:after="100" w:afterAutospacing="1" w:line="360" w:lineRule="auto"/>
        <w:jc w:val="both"/>
        <w:rPr>
          <w:rFonts w:ascii="Sakkal Majalla" w:eastAsiaTheme="majorEastAsia" w:hAnsi="Sakkal Majalla" w:cs="Sakkal Majalla"/>
          <w:b/>
          <w:bCs/>
          <w:color w:val="000000" w:themeColor="text1"/>
          <w:sz w:val="40"/>
          <w:szCs w:val="36"/>
          <w:u w:val="single"/>
          <w:rtl/>
        </w:rPr>
      </w:pPr>
    </w:p>
    <w:p w14:paraId="7BE9E259" w14:textId="77777777" w:rsidR="005F4A34" w:rsidRDefault="005F4A34" w:rsidP="005F4A34">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p>
    <w:p w14:paraId="569D794D" w14:textId="77777777" w:rsidR="005F4A34" w:rsidRPr="00A86762" w:rsidRDefault="005F4A34" w:rsidP="005F4A34">
      <w:pPr>
        <w:spacing w:before="100" w:beforeAutospacing="1" w:after="100" w:afterAutospacing="1" w:line="360" w:lineRule="auto"/>
        <w:jc w:val="center"/>
        <w:outlineLvl w:val="0"/>
        <w:rPr>
          <w:rFonts w:ascii="Sakkal Majalla" w:eastAsia="Calibri" w:hAnsi="Sakkal Majalla" w:cs="Sakkal Majalla"/>
          <w:b/>
          <w:bCs/>
          <w:color w:val="000000" w:themeColor="text1"/>
          <w:kern w:val="0"/>
          <w:sz w:val="40"/>
          <w:szCs w:val="40"/>
          <w:rtl/>
          <w14:ligatures w14:val="none"/>
        </w:rPr>
      </w:pPr>
      <w:bookmarkStart w:id="47" w:name="_Toc180005890"/>
      <w:r w:rsidRPr="00A86762">
        <w:rPr>
          <w:rFonts w:ascii="Sakkal Majalla" w:eastAsia="Calibri" w:hAnsi="Sakkal Majalla" w:cs="Sakkal Majalla"/>
          <w:b/>
          <w:bCs/>
          <w:color w:val="000000" w:themeColor="text1"/>
          <w:kern w:val="0"/>
          <w:sz w:val="40"/>
          <w:szCs w:val="40"/>
          <w:rtl/>
          <w14:ligatures w14:val="none"/>
        </w:rPr>
        <w:lastRenderedPageBreak/>
        <w:t>الفصل الثاني: الإطار النظري</w:t>
      </w:r>
      <w:bookmarkEnd w:id="47"/>
    </w:p>
    <w:p w14:paraId="72437163" w14:textId="77777777" w:rsidR="005F4A34" w:rsidRPr="00A86762" w:rsidRDefault="005F4A34" w:rsidP="005F4A34">
      <w:pPr>
        <w:spacing w:before="100" w:beforeAutospacing="1" w:after="100" w:afterAutospacing="1" w:line="360" w:lineRule="auto"/>
        <w:jc w:val="center"/>
        <w:outlineLvl w:val="1"/>
        <w:rPr>
          <w:rFonts w:ascii="Sakkal Majalla" w:eastAsia="Calibri" w:hAnsi="Sakkal Majalla" w:cs="Sakkal Majalla"/>
          <w:b/>
          <w:bCs/>
          <w:color w:val="000000" w:themeColor="text1"/>
          <w:kern w:val="0"/>
          <w:sz w:val="36"/>
          <w:szCs w:val="36"/>
          <w:rtl/>
          <w14:ligatures w14:val="none"/>
        </w:rPr>
      </w:pPr>
      <w:bookmarkStart w:id="48" w:name="_Toc180005891"/>
      <w:r w:rsidRPr="00A86762">
        <w:rPr>
          <w:rFonts w:ascii="Sakkal Majalla" w:eastAsia="Calibri" w:hAnsi="Sakkal Majalla" w:cs="Sakkal Majalla" w:hint="cs"/>
          <w:b/>
          <w:bCs/>
          <w:color w:val="000000" w:themeColor="text1"/>
          <w:kern w:val="0"/>
          <w:sz w:val="36"/>
          <w:szCs w:val="36"/>
          <w:rtl/>
          <w14:ligatures w14:val="none"/>
        </w:rPr>
        <w:t>المبحث الأول:</w:t>
      </w:r>
      <w:r w:rsidRPr="00A86762">
        <w:rPr>
          <w:rFonts w:ascii="Sakkal Majalla" w:eastAsia="Calibri" w:hAnsi="Sakkal Majalla" w:cs="Sakkal Majalla"/>
          <w:b/>
          <w:bCs/>
          <w:color w:val="000000" w:themeColor="text1"/>
          <w:kern w:val="0"/>
          <w:sz w:val="36"/>
          <w:szCs w:val="36"/>
          <w:rtl/>
          <w14:ligatures w14:val="none"/>
        </w:rPr>
        <w:t xml:space="preserve"> إستراتيجية التحول الرقمي</w:t>
      </w:r>
      <w:bookmarkEnd w:id="48"/>
    </w:p>
    <w:p w14:paraId="2061CAD1" w14:textId="77777777" w:rsidR="005F4A34" w:rsidRPr="00A86762" w:rsidRDefault="005F4A34" w:rsidP="005F4A34">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49" w:name="_Toc180005892"/>
      <w:r w:rsidRPr="00A86762">
        <w:rPr>
          <w:rFonts w:ascii="Sakkal Majalla" w:eastAsia="Calibri" w:hAnsi="Sakkal Majalla" w:cs="Sakkal Majalla"/>
          <w:b/>
          <w:bCs/>
          <w:color w:val="000000" w:themeColor="text1"/>
          <w:kern w:val="0"/>
          <w:sz w:val="32"/>
          <w:szCs w:val="32"/>
          <w:rtl/>
          <w14:ligatures w14:val="none"/>
        </w:rPr>
        <w:t>1.1.2 مفهوم إستراتيجية التحول الرقمي</w:t>
      </w:r>
      <w:bookmarkEnd w:id="49"/>
    </w:p>
    <w:p w14:paraId="62AE8479"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t xml:space="preserve">قبل البدء في تحديد تعريف إستراتيجية التحول الرقمي، لا بد من معرفة مفهوم "الرقمية" في التحول الرقمي، فهناك العديد من التعريفات لكلمة (رقمية) فقد عرفته شركة "ماكينزي" بأنه عملية شاملة متعددة الأبعاد تتعلق بمجملها بكيفية تحويل أعمال المنظمة من الإجراءات التقليدية إلى إجراءات إلكترونية بالكامل؛ لتحسين العمليات وتطوير المنتجات </w:t>
      </w:r>
      <w:r w:rsidRPr="004C1812">
        <w:rPr>
          <w:rFonts w:ascii="Sakkal Majalla" w:eastAsia="Calibri" w:hAnsi="Sakkal Majalla" w:cs="Sakkal Majalla"/>
          <w:color w:val="000000" w:themeColor="text1"/>
          <w:kern w:val="0"/>
          <w:sz w:val="28"/>
          <w:szCs w:val="28"/>
          <w14:ligatures w14:val="none"/>
        </w:rPr>
        <w:t>Teng et al., 2022</w:t>
      </w:r>
    </w:p>
    <w:p w14:paraId="5C1CF9E9"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t>واستراتيجية التحول الرقمي هي مجموعة من الخطوات التي تهدف إلى تغيير أنظمة تشغيل المنظمات الحكومية والخاصة؛ للاعتماد على التقنيات الرقمية بدلاً من الاعتماد على الأساليب التقليدية؛ لتصنيع المنتجات، وتقديم الخدمات المختلفة (2014,</w:t>
      </w:r>
      <w:r w:rsidRPr="004C1812">
        <w:rPr>
          <w:rFonts w:ascii="Sakkal Majalla" w:eastAsia="Calibri" w:hAnsi="Sakkal Majalla" w:cs="Sakkal Majalla"/>
          <w:color w:val="000000" w:themeColor="text1"/>
          <w:kern w:val="0"/>
          <w:sz w:val="28"/>
          <w:szCs w:val="28"/>
          <w14:ligatures w14:val="none"/>
        </w:rPr>
        <w:t>Suematsu</w:t>
      </w:r>
      <w:proofErr w:type="gramStart"/>
      <w:r w:rsidRPr="004C1812">
        <w:rPr>
          <w:rFonts w:ascii="Sakkal Majalla" w:eastAsia="Calibri" w:hAnsi="Sakkal Majalla" w:cs="Sakkal Majalla"/>
          <w:color w:val="000000" w:themeColor="text1"/>
          <w:kern w:val="0"/>
          <w:sz w:val="28"/>
          <w:szCs w:val="28"/>
          <w:rtl/>
          <w14:ligatures w14:val="none"/>
        </w:rPr>
        <w:t>) .</w:t>
      </w:r>
      <w:proofErr w:type="gramEnd"/>
      <w:r w:rsidRPr="004C1812">
        <w:rPr>
          <w:rFonts w:ascii="Sakkal Majalla" w:eastAsia="Calibri" w:hAnsi="Sakkal Majalla" w:cs="Sakkal Majalla"/>
          <w:color w:val="000000" w:themeColor="text1"/>
          <w:kern w:val="0"/>
          <w:sz w:val="28"/>
          <w:szCs w:val="28"/>
          <w:rtl/>
          <w14:ligatures w14:val="none"/>
        </w:rPr>
        <w:t xml:space="preserve"> وقد عُرفت بأنها تغيير مقصود في نمط الخدمات، والوظائف والممارسات الإدارية من الشكل التقليدي المعتاد إلى صورة رقمية الكترونية من خلال استخدام تطبيقات التكنولوجيا الذكية (</w:t>
      </w:r>
      <w:proofErr w:type="gramStart"/>
      <w:r w:rsidRPr="004C1812">
        <w:rPr>
          <w:rFonts w:ascii="Sakkal Majalla" w:eastAsia="Calibri" w:hAnsi="Sakkal Majalla" w:cs="Sakkal Majalla"/>
          <w:color w:val="000000" w:themeColor="text1"/>
          <w:kern w:val="0"/>
          <w:sz w:val="28"/>
          <w:szCs w:val="28"/>
          <w:rtl/>
          <w14:ligatures w14:val="none"/>
        </w:rPr>
        <w:t>2016),</w:t>
      </w:r>
      <w:proofErr w:type="gramEnd"/>
      <w:r w:rsidRPr="004C1812">
        <w:rPr>
          <w:rFonts w:ascii="Sakkal Majalla" w:eastAsia="Calibri" w:hAnsi="Sakkal Majalla" w:cs="Sakkal Majalla"/>
          <w:color w:val="000000" w:themeColor="text1"/>
          <w:kern w:val="0"/>
          <w:sz w:val="28"/>
          <w:szCs w:val="28"/>
          <w:rtl/>
          <w14:ligatures w14:val="none"/>
        </w:rPr>
        <w:t xml:space="preserve"> </w:t>
      </w:r>
      <w:r w:rsidRPr="004C1812">
        <w:rPr>
          <w:rFonts w:ascii="Sakkal Majalla" w:eastAsia="Calibri" w:hAnsi="Sakkal Majalla" w:cs="Sakkal Majalla"/>
          <w:color w:val="000000" w:themeColor="text1"/>
          <w:kern w:val="0"/>
          <w:sz w:val="28"/>
          <w:szCs w:val="28"/>
          <w14:ligatures w14:val="none"/>
        </w:rPr>
        <w:t>Hanna</w:t>
      </w:r>
      <w:r w:rsidRPr="004C1812">
        <w:rPr>
          <w:rFonts w:ascii="Sakkal Majalla" w:eastAsia="Calibri" w:hAnsi="Sakkal Majalla" w:cs="Sakkal Majalla"/>
          <w:color w:val="000000" w:themeColor="text1"/>
          <w:kern w:val="0"/>
          <w:sz w:val="28"/>
          <w:szCs w:val="28"/>
          <w:rtl/>
          <w14:ligatures w14:val="none"/>
        </w:rPr>
        <w:t xml:space="preserve">) . وعُرفت بأنها استخدام أحدث التقنيات الرقمية لتحويل الخدمات، والأعمال كبديل للعمليات اليدوية، أو غير الرقمية باستخدام حلول وابتكارات رقمية جديدة، تتناسب تماما مع التغيرات التكنولوجية والعالمية التي يشهدها العالم اليوم للقيام بها (2017, </w:t>
      </w:r>
      <w:proofErr w:type="spellStart"/>
      <w:r w:rsidRPr="004C1812">
        <w:rPr>
          <w:rFonts w:ascii="Sakkal Majalla" w:eastAsia="Calibri" w:hAnsi="Sakkal Majalla" w:cs="Sakkal Majalla"/>
          <w:color w:val="000000" w:themeColor="text1"/>
          <w:kern w:val="0"/>
          <w:sz w:val="28"/>
          <w:szCs w:val="28"/>
          <w14:ligatures w14:val="none"/>
        </w:rPr>
        <w:t>Wolfond</w:t>
      </w:r>
      <w:proofErr w:type="spellEnd"/>
      <w:r w:rsidRPr="004C1812">
        <w:rPr>
          <w:rFonts w:ascii="Sakkal Majalla" w:eastAsia="Calibri" w:hAnsi="Sakkal Majalla" w:cs="Sakkal Majalla"/>
          <w:color w:val="000000" w:themeColor="text1"/>
          <w:kern w:val="0"/>
          <w:sz w:val="28"/>
          <w:szCs w:val="28"/>
          <w:rtl/>
          <w14:ligatures w14:val="none"/>
        </w:rPr>
        <w:t>).</w:t>
      </w:r>
    </w:p>
    <w:p w14:paraId="5EAC4552"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t xml:space="preserve">كما عرفت إستراتيجيات التحول الرقمي بأنها تغيير جذري كبير في طريقة تقديم الخدمات، باستخدام التقنيات الرقمية، إذ يساعد على تحقيق المزايا التنافسية، وزيادة فاعلية المنظمة، وزيادة قدرتها على تحسين نوعية خدماتها </w:t>
      </w:r>
      <w:r w:rsidRPr="004C1812">
        <w:rPr>
          <w:rFonts w:ascii="Sakkal Majalla" w:eastAsia="Calibri" w:hAnsi="Sakkal Majalla" w:cs="Sakkal Majalla"/>
          <w:color w:val="000000" w:themeColor="text1"/>
          <w:kern w:val="0"/>
          <w:sz w:val="28"/>
          <w:szCs w:val="28"/>
          <w14:ligatures w14:val="none"/>
        </w:rPr>
        <w:t>Bongiorno., et al, 2018)</w:t>
      </w:r>
      <w:r w:rsidRPr="004C1812">
        <w:rPr>
          <w:rFonts w:ascii="Sakkal Majalla" w:eastAsia="Calibri" w:hAnsi="Sakkal Majalla" w:cs="Sakkal Majalla"/>
          <w:color w:val="000000" w:themeColor="text1"/>
          <w:kern w:val="0"/>
          <w:sz w:val="28"/>
          <w:szCs w:val="28"/>
          <w:rtl/>
          <w14:ligatures w14:val="none"/>
        </w:rPr>
        <w:t>)</w:t>
      </w:r>
    </w:p>
    <w:p w14:paraId="11EC474A"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t xml:space="preserve">وأيضا عرفت إستراتيجيات التحول الرقمي بأنها مجموعة من الإستراتيجيات المستخدمة، وفق منهجيات علمية؛ لأجل الاعتماد الاستراتيجي للتقنيات الرقمية التي يتم استخدامها على مستوى المنظمة؛ </w:t>
      </w:r>
      <w:r w:rsidRPr="004C1812">
        <w:rPr>
          <w:rFonts w:ascii="Sakkal Majalla" w:eastAsia="Calibri" w:hAnsi="Sakkal Majalla" w:cs="Sakkal Majalla"/>
          <w:color w:val="000000" w:themeColor="text1"/>
          <w:kern w:val="0"/>
          <w:sz w:val="28"/>
          <w:szCs w:val="28"/>
          <w:rtl/>
          <w14:ligatures w14:val="none"/>
        </w:rPr>
        <w:lastRenderedPageBreak/>
        <w:t xml:space="preserve">لتحسين العمليات الإنتاجية، وتحقيق رضا العملاء، وإدارة مخاطر الأعمال بكفاءة، وزيادة القدرات التنافسية للمنظمة (2019 </w:t>
      </w:r>
      <w:proofErr w:type="spellStart"/>
      <w:r w:rsidRPr="004C1812">
        <w:rPr>
          <w:rFonts w:ascii="Sakkal Majalla" w:eastAsia="Calibri" w:hAnsi="Sakkal Majalla" w:cs="Sakkal Majalla"/>
          <w:color w:val="000000" w:themeColor="text1"/>
          <w:kern w:val="0"/>
          <w:sz w:val="28"/>
          <w:szCs w:val="28"/>
          <w14:ligatures w14:val="none"/>
        </w:rPr>
        <w:t>Tajeddini</w:t>
      </w:r>
      <w:proofErr w:type="spellEnd"/>
      <w:r w:rsidRPr="004C1812">
        <w:rPr>
          <w:rFonts w:ascii="Sakkal Majalla" w:eastAsia="Calibri" w:hAnsi="Sakkal Majalla" w:cs="Sakkal Majalla"/>
          <w:color w:val="000000" w:themeColor="text1"/>
          <w:kern w:val="0"/>
          <w:sz w:val="28"/>
          <w:szCs w:val="28"/>
          <w14:ligatures w14:val="none"/>
        </w:rPr>
        <w:t>., et al</w:t>
      </w:r>
      <w:r w:rsidRPr="004C1812">
        <w:rPr>
          <w:rFonts w:ascii="Sakkal Majalla" w:eastAsia="Calibri" w:hAnsi="Sakkal Majalla" w:cs="Sakkal Majalla"/>
          <w:color w:val="000000" w:themeColor="text1"/>
          <w:kern w:val="0"/>
          <w:sz w:val="28"/>
          <w:szCs w:val="28"/>
          <w:rtl/>
          <w14:ligatures w14:val="none"/>
        </w:rPr>
        <w:t xml:space="preserve">). كما عُرفت بأنها تغيير أساسي في كيفية تقديم المنظمة قيمة لعملائها، من خلال استخدام التقنيات الجديدة، والمواهب لتحسين نوعية الخدمات المقدمة للعملاء </w:t>
      </w:r>
      <w:r w:rsidRPr="004C1812">
        <w:rPr>
          <w:rFonts w:ascii="Sakkal Majalla" w:eastAsia="Calibri" w:hAnsi="Sakkal Majalla" w:cs="Sakkal Majalla"/>
          <w:color w:val="000000" w:themeColor="text1"/>
          <w:kern w:val="0"/>
          <w:sz w:val="28"/>
          <w:szCs w:val="28"/>
          <w14:ligatures w14:val="none"/>
        </w:rPr>
        <w:t>Fenton et al., 2019</w:t>
      </w:r>
    </w:p>
    <w:p w14:paraId="307795F6"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t>ويرى بعض الباحثين أن إستراتيجية التحول الرقمي تعني إحداث تغييرات في كيفية إدراك الأفراد في المنظمة، والسعي إلى تحسين بيئة العمل؛ من خلال التركيز على استخدام تكنولوجيا المعلومات والاتصالات، والتقنيات الرقمية، والعمل على تعديل الثقافة التنظيمية، وسلوكيات الأفراد، بما ينسجم وطبيعة التكنولوجيا الحديثة (2020,</w:t>
      </w:r>
      <w:r w:rsidRPr="004C1812">
        <w:rPr>
          <w:rFonts w:ascii="Sakkal Majalla" w:eastAsia="Calibri" w:hAnsi="Sakkal Majalla" w:cs="Sakkal Majalla"/>
          <w:color w:val="000000" w:themeColor="text1"/>
          <w:kern w:val="0"/>
          <w:sz w:val="28"/>
          <w:szCs w:val="28"/>
          <w14:ligatures w14:val="none"/>
        </w:rPr>
        <w:t>Orlando</w:t>
      </w:r>
      <w:r w:rsidRPr="004C1812">
        <w:rPr>
          <w:rFonts w:ascii="Sakkal Majalla" w:eastAsia="Calibri" w:hAnsi="Sakkal Majalla" w:cs="Sakkal Majalla"/>
          <w:color w:val="000000" w:themeColor="text1"/>
          <w:kern w:val="0"/>
          <w:sz w:val="28"/>
          <w:szCs w:val="28"/>
          <w:rtl/>
          <w14:ligatures w14:val="none"/>
        </w:rPr>
        <w:t>). حيث تعتبر إستراتيجية التحول الرقمي بأنها عملية إعادة التفكير بطرق تأدية العمل، ودمج التكنولوجيا الرقمية في عمليات المنظمة؛ لتحقيق أفضل استخدام لتكنولوجيا الرقمية في أعمالها (2020,</w:t>
      </w:r>
      <w:proofErr w:type="spellStart"/>
      <w:r w:rsidRPr="004C1812">
        <w:rPr>
          <w:rFonts w:ascii="Sakkal Majalla" w:eastAsia="Calibri" w:hAnsi="Sakkal Majalla" w:cs="Sakkal Majalla"/>
          <w:color w:val="000000" w:themeColor="text1"/>
          <w:kern w:val="0"/>
          <w:sz w:val="28"/>
          <w:szCs w:val="28"/>
          <w14:ligatures w14:val="none"/>
        </w:rPr>
        <w:t>Oecd</w:t>
      </w:r>
      <w:proofErr w:type="spellEnd"/>
      <w:r w:rsidRPr="004C1812">
        <w:rPr>
          <w:rFonts w:ascii="Sakkal Majalla" w:eastAsia="Calibri" w:hAnsi="Sakkal Majalla" w:cs="Sakkal Majalla"/>
          <w:color w:val="000000" w:themeColor="text1"/>
          <w:kern w:val="0"/>
          <w:sz w:val="28"/>
          <w:szCs w:val="28"/>
          <w:rtl/>
          <w14:ligatures w14:val="none"/>
        </w:rPr>
        <w:t>).</w:t>
      </w:r>
    </w:p>
    <w:p w14:paraId="76C0BB0E"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t xml:space="preserve">عرفت إستراتيجيات التحول الرقمي بأنها خُطة عمل تصف كيفية إعادة المنظمة وضع نفسها بشكل إستراتيجي؛ لتلبية متطلبات التحول الرقمي بشكل كامل، وجعل المنظمة قادرة على التكيف؛ مما يُمكنها من التنافس في ظل الاقتصاد الرقمي (2020 </w:t>
      </w:r>
      <w:r w:rsidRPr="004C1812">
        <w:rPr>
          <w:rFonts w:ascii="Sakkal Majalla" w:eastAsia="Calibri" w:hAnsi="Sakkal Majalla" w:cs="Sakkal Majalla"/>
          <w:color w:val="000000" w:themeColor="text1"/>
          <w:kern w:val="0"/>
          <w:sz w:val="28"/>
          <w:szCs w:val="28"/>
          <w14:ligatures w14:val="none"/>
        </w:rPr>
        <w:t>Aguiar</w:t>
      </w:r>
      <w:r w:rsidRPr="004C1812">
        <w:rPr>
          <w:rFonts w:ascii="Sakkal Majalla" w:eastAsia="Calibri" w:hAnsi="Sakkal Majalla" w:cs="Sakkal Majalla"/>
          <w:color w:val="000000" w:themeColor="text1"/>
          <w:kern w:val="0"/>
          <w:sz w:val="28"/>
          <w:szCs w:val="28"/>
          <w:rtl/>
          <w14:ligatures w14:val="none"/>
        </w:rPr>
        <w:t xml:space="preserve">). كما أشارت دراسة 2021 </w:t>
      </w:r>
      <w:r w:rsidRPr="004C1812">
        <w:rPr>
          <w:rFonts w:ascii="Sakkal Majalla" w:eastAsia="Calibri" w:hAnsi="Sakkal Majalla" w:cs="Sakkal Majalla"/>
          <w:color w:val="000000" w:themeColor="text1"/>
          <w:kern w:val="0"/>
          <w:sz w:val="28"/>
          <w:szCs w:val="28"/>
          <w14:ligatures w14:val="none"/>
        </w:rPr>
        <w:t>Pingali, et al</w:t>
      </w:r>
      <w:r w:rsidRPr="004C1812">
        <w:rPr>
          <w:rFonts w:ascii="Sakkal Majalla" w:eastAsia="Calibri" w:hAnsi="Sakkal Majalla" w:cs="Sakkal Majalla"/>
          <w:color w:val="000000" w:themeColor="text1"/>
          <w:kern w:val="0"/>
          <w:sz w:val="28"/>
          <w:szCs w:val="28"/>
          <w:rtl/>
          <w14:ligatures w14:val="none"/>
        </w:rPr>
        <w:t xml:space="preserve">) إلى أن التحول الرقمي هو مواكبة التطورات الرقمية المستمرة واستخدام الوسائل التكنولوجية الحديثة لزيادة فعالية المنظمة، وتحسين أدائها، وتحسين سمعتها أمام أصحاب المصالح. بينما وصف التحول الرقمي بأنه التحول الأساسي لعالم الأعمال بأكمله؛ من خلال إنشاء تقنيات جديدة لإدارة المنظمات تعتمد على وسائل التكنولوجيا الحديثة </w:t>
      </w:r>
      <w:r w:rsidRPr="004C1812">
        <w:rPr>
          <w:rFonts w:ascii="Sakkal Majalla" w:eastAsia="Calibri" w:hAnsi="Sakkal Majalla" w:cs="Sakkal Majalla"/>
          <w:color w:val="000000" w:themeColor="text1"/>
          <w:kern w:val="0"/>
          <w:sz w:val="28"/>
          <w:szCs w:val="28"/>
          <w14:ligatures w14:val="none"/>
        </w:rPr>
        <w:t>Greenway., et al 2021</w:t>
      </w:r>
    </w:p>
    <w:p w14:paraId="5AD50D3B"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t xml:space="preserve">عرف أيضا بأنه دمج التكنولوجيا الرقمية في جميع مجالات الأعمال؛ مما يؤدي إلى تغيير شامل في طريقة أداء الأعمال، وأسلوب تقديم الخدمات، وهو تغيير يتطلب من المنظمات تحديد الوضع الراهن القائم على الأساليب القديمة، والتحول نحو استخدام التكنولوجيا الحديثة في أداء الأعمال </w:t>
      </w:r>
      <w:r w:rsidRPr="004C1812">
        <w:rPr>
          <w:rFonts w:ascii="Sakkal Majalla" w:eastAsia="Calibri" w:hAnsi="Sakkal Majalla" w:cs="Sakkal Majalla"/>
          <w:color w:val="000000" w:themeColor="text1"/>
          <w:kern w:val="0"/>
          <w:sz w:val="28"/>
          <w:szCs w:val="28"/>
          <w14:ligatures w14:val="none"/>
        </w:rPr>
        <w:t>Daniel., et al 2021</w:t>
      </w:r>
    </w:p>
    <w:p w14:paraId="3A698818"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lastRenderedPageBreak/>
        <w:t xml:space="preserve"> </w:t>
      </w:r>
      <w:r w:rsidRPr="004C1812">
        <w:rPr>
          <w:rFonts w:ascii="Sakkal Majalla" w:eastAsia="Calibri" w:hAnsi="Sakkal Majalla" w:cs="Sakkal Majalla"/>
          <w:color w:val="000000" w:themeColor="text1"/>
          <w:kern w:val="0"/>
          <w:sz w:val="28"/>
          <w:szCs w:val="28"/>
          <w:rtl/>
          <w14:ligatures w14:val="none"/>
        </w:rPr>
        <w:tab/>
        <w:t xml:space="preserve">كما عرف (2021) </w:t>
      </w:r>
      <w:proofErr w:type="spellStart"/>
      <w:r w:rsidRPr="004C1812">
        <w:rPr>
          <w:rFonts w:ascii="Sakkal Majalla" w:eastAsia="Calibri" w:hAnsi="Sakkal Majalla" w:cs="Sakkal Majalla"/>
          <w:color w:val="000000" w:themeColor="text1"/>
          <w:kern w:val="0"/>
          <w:sz w:val="28"/>
          <w:szCs w:val="28"/>
          <w14:ligatures w14:val="none"/>
        </w:rPr>
        <w:t>Hinterhuber</w:t>
      </w:r>
      <w:proofErr w:type="spellEnd"/>
      <w:r w:rsidRPr="004C1812">
        <w:rPr>
          <w:rFonts w:ascii="Sakkal Majalla" w:eastAsia="Calibri" w:hAnsi="Sakkal Majalla" w:cs="Sakkal Majalla"/>
          <w:color w:val="000000" w:themeColor="text1"/>
          <w:kern w:val="0"/>
          <w:sz w:val="28"/>
          <w:szCs w:val="28"/>
          <w14:ligatures w14:val="none"/>
        </w:rPr>
        <w:t>., et al</w:t>
      </w:r>
      <w:r w:rsidRPr="004C1812">
        <w:rPr>
          <w:rFonts w:ascii="Sakkal Majalla" w:eastAsia="Calibri" w:hAnsi="Sakkal Majalla" w:cs="Sakkal Majalla"/>
          <w:color w:val="000000" w:themeColor="text1"/>
          <w:kern w:val="0"/>
          <w:sz w:val="28"/>
          <w:szCs w:val="28"/>
          <w:rtl/>
          <w14:ligatures w14:val="none"/>
        </w:rPr>
        <w:t xml:space="preserve"> التحول الرقمي بأنه استخدام التطورات التكنولوجية، والأجهزة الذكية المدمجة لعمليات تخطيط موارد المنظمة والرقابة عليها، والتخلي عن الطرق التقليدية المستخدمة لاستغلال الموارد بالطريقة الاقتصادية. وقد عرف بأنه مجموعة من الإستراتيجيات المرتبطة بتطبيق التكنولوجيا الرقمية في جميع جوانب المنظمة، وأتمتة العمليات المختلفة من خلال استخدام تقنيات الاتصالات الحديثة، واستخدام التقنيات الرقمية الحديثة، مثل: إنترنت الأشياء، والحوسبة السحابية، والتواصل الاجتماعي، وتحليل البيانات (2022 </w:t>
      </w:r>
      <w:r w:rsidRPr="004C1812">
        <w:rPr>
          <w:rFonts w:ascii="Sakkal Majalla" w:eastAsia="Calibri" w:hAnsi="Sakkal Majalla" w:cs="Sakkal Majalla"/>
          <w:color w:val="000000" w:themeColor="text1"/>
          <w:kern w:val="0"/>
          <w:sz w:val="28"/>
          <w:szCs w:val="28"/>
          <w14:ligatures w14:val="none"/>
        </w:rPr>
        <w:t>Hoe</w:t>
      </w:r>
      <w:r w:rsidRPr="004C1812">
        <w:rPr>
          <w:rFonts w:ascii="Sakkal Majalla" w:eastAsia="Calibri" w:hAnsi="Sakkal Majalla" w:cs="Sakkal Majalla"/>
          <w:color w:val="000000" w:themeColor="text1"/>
          <w:kern w:val="0"/>
          <w:sz w:val="28"/>
          <w:szCs w:val="28"/>
          <w:rtl/>
          <w14:ligatures w14:val="none"/>
        </w:rPr>
        <w:t>) وعرفت إستراتيجية التحول الرقمي بأنها استخدام التكنولوجيا الحديثة؛ لتحسين أداء المنظمة؛ من خلال إعادة تشكيل عمليات المنظمة المتنوعة؛ لتتلاءم مع متطلبات التحول الرقمي. وعُرف التحول الرقمي بأنه القدرة على الربط الشبكي الإلكتروني الكامل لجميع قطاعات المجتمع والاقتصاد وبكافة قطاعاته، فضلاً عن القدرة على جمع البيانات والمعلومات من مصادرها المختلفة، وتخزينها بشكل إلكتروني (</w:t>
      </w:r>
      <w:proofErr w:type="spellStart"/>
      <w:r w:rsidRPr="004C1812">
        <w:rPr>
          <w:rFonts w:ascii="Sakkal Majalla" w:eastAsia="Calibri" w:hAnsi="Sakkal Majalla" w:cs="Sakkal Majalla"/>
          <w:color w:val="000000" w:themeColor="text1"/>
          <w:kern w:val="0"/>
          <w:sz w:val="28"/>
          <w:szCs w:val="28"/>
          <w14:ligatures w14:val="none"/>
        </w:rPr>
        <w:t>Almunawar</w:t>
      </w:r>
      <w:proofErr w:type="spellEnd"/>
      <w:r w:rsidRPr="004C1812">
        <w:rPr>
          <w:rFonts w:ascii="Sakkal Majalla" w:eastAsia="Calibri" w:hAnsi="Sakkal Majalla" w:cs="Sakkal Majalla"/>
          <w:color w:val="000000" w:themeColor="text1"/>
          <w:kern w:val="0"/>
          <w:sz w:val="28"/>
          <w:szCs w:val="28"/>
          <w14:ligatures w14:val="none"/>
        </w:rPr>
        <w:t>, et al</w:t>
      </w:r>
      <w:proofErr w:type="gramStart"/>
      <w:r w:rsidRPr="004C1812">
        <w:rPr>
          <w:rFonts w:ascii="Sakkal Majalla" w:eastAsia="Calibri" w:hAnsi="Sakkal Majalla" w:cs="Sakkal Majalla"/>
          <w:color w:val="000000" w:themeColor="text1"/>
          <w:kern w:val="0"/>
          <w:sz w:val="28"/>
          <w:szCs w:val="28"/>
          <w14:ligatures w14:val="none"/>
        </w:rPr>
        <w:t>2022</w:t>
      </w:r>
      <w:r w:rsidRPr="004C1812">
        <w:rPr>
          <w:rFonts w:ascii="Sakkal Majalla" w:eastAsia="Calibri" w:hAnsi="Sakkal Majalla" w:cs="Sakkal Majalla"/>
          <w:color w:val="000000" w:themeColor="text1"/>
          <w:kern w:val="0"/>
          <w:sz w:val="28"/>
          <w:szCs w:val="28"/>
          <w:rtl/>
          <w14:ligatures w14:val="none"/>
        </w:rPr>
        <w:t xml:space="preserve"> )</w:t>
      </w:r>
      <w:proofErr w:type="gramEnd"/>
      <w:r w:rsidRPr="004C1812">
        <w:rPr>
          <w:rFonts w:ascii="Sakkal Majalla" w:eastAsia="Calibri" w:hAnsi="Sakkal Majalla" w:cs="Sakkal Majalla"/>
          <w:color w:val="000000" w:themeColor="text1"/>
          <w:kern w:val="0"/>
          <w:sz w:val="28"/>
          <w:szCs w:val="28"/>
          <w:rtl/>
          <w14:ligatures w14:val="none"/>
        </w:rPr>
        <w:t xml:space="preserve">. وضح بعض الباحثين أن التحول الرقمي بأنه مجموعة من الأساليب، والإجراءات، والإستراتيجيات المستخدمة </w:t>
      </w:r>
      <w:proofErr w:type="spellStart"/>
      <w:r w:rsidRPr="004C1812">
        <w:rPr>
          <w:rFonts w:ascii="Sakkal Majalla" w:eastAsia="Calibri" w:hAnsi="Sakkal Majalla" w:cs="Sakkal Majalla"/>
          <w:color w:val="000000" w:themeColor="text1"/>
          <w:kern w:val="0"/>
          <w:sz w:val="28"/>
          <w:szCs w:val="28"/>
          <w:rtl/>
          <w14:ligatures w14:val="none"/>
        </w:rPr>
        <w:t>لرقمنة</w:t>
      </w:r>
      <w:proofErr w:type="spellEnd"/>
      <w:r w:rsidRPr="004C1812">
        <w:rPr>
          <w:rFonts w:ascii="Sakkal Majalla" w:eastAsia="Calibri" w:hAnsi="Sakkal Majalla" w:cs="Sakkal Majalla"/>
          <w:color w:val="000000" w:themeColor="text1"/>
          <w:kern w:val="0"/>
          <w:sz w:val="28"/>
          <w:szCs w:val="28"/>
          <w:rtl/>
          <w14:ligatures w14:val="none"/>
        </w:rPr>
        <w:t>، وتوظيف التكنولوجيا الحديثة، وأساليبها، ودمجها في أعمال المنظمة ووظائفها كافة (2022,</w:t>
      </w:r>
      <w:proofErr w:type="spellStart"/>
      <w:r w:rsidRPr="004C1812">
        <w:rPr>
          <w:rFonts w:ascii="Sakkal Majalla" w:eastAsia="Calibri" w:hAnsi="Sakkal Majalla" w:cs="Sakkal Majalla"/>
          <w:color w:val="000000" w:themeColor="text1"/>
          <w:kern w:val="0"/>
          <w:sz w:val="28"/>
          <w:szCs w:val="28"/>
          <w14:ligatures w14:val="none"/>
        </w:rPr>
        <w:t>Caseau</w:t>
      </w:r>
      <w:proofErr w:type="spellEnd"/>
      <w:r w:rsidRPr="004C1812">
        <w:rPr>
          <w:rFonts w:ascii="Sakkal Majalla" w:eastAsia="Calibri" w:hAnsi="Sakkal Majalla" w:cs="Sakkal Majalla"/>
          <w:color w:val="000000" w:themeColor="text1"/>
          <w:kern w:val="0"/>
          <w:sz w:val="28"/>
          <w:szCs w:val="28"/>
          <w:rtl/>
          <w14:ligatures w14:val="none"/>
        </w:rPr>
        <w:t>).</w:t>
      </w:r>
    </w:p>
    <w:p w14:paraId="7D96DDA0"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t>من خلال ما سبق يعرف الباحث إستراتيجية التحول الرقمي بأنها استبدال العمليات اليدوية، أو غير الرقمية بالعمليات الرقمية، واستبدال التكنولوجيا الرقمية القديمة بأحدث التقنيات الرقمية، وتُعتبر أنها التغير المرتبط بتطبيق التكنولوجيا الرقمية بهدف إحداث تغيير جذري في طريقة العمل لخدمة المستفيدين بشكل أفضل.</w:t>
      </w:r>
    </w:p>
    <w:p w14:paraId="1FC14C52" w14:textId="77777777" w:rsidR="005F4A34" w:rsidRPr="00A86762" w:rsidRDefault="005F4A34" w:rsidP="005F4A34">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r w:rsidRPr="00A86762">
        <w:rPr>
          <w:rFonts w:ascii="Sakkal Majalla" w:eastAsia="Calibri" w:hAnsi="Sakkal Majalla" w:cs="Sakkal Majalla"/>
          <w:b/>
          <w:bCs/>
          <w:color w:val="000000" w:themeColor="text1"/>
          <w:kern w:val="0"/>
          <w:sz w:val="28"/>
          <w:szCs w:val="28"/>
          <w:rtl/>
          <w14:ligatures w14:val="none"/>
        </w:rPr>
        <w:t xml:space="preserve">ومن أبرز الأمثلة على التحول الرقمي ما يلي: </w:t>
      </w:r>
    </w:p>
    <w:p w14:paraId="5599AFBE" w14:textId="77777777" w:rsidR="005F4A34" w:rsidRPr="004C1812" w:rsidRDefault="005F4A34" w:rsidP="005F4A34">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t>التوجه نحو استخدام الحلول الرقمية، مثل: إطلاق تطبيقات الهاتف المحمول والمنصات الإلكترونية (مواقع الويب).</w:t>
      </w:r>
    </w:p>
    <w:p w14:paraId="03F7F095" w14:textId="77777777" w:rsidR="005F4A34" w:rsidRPr="004C1812" w:rsidRDefault="005F4A34" w:rsidP="005F4A34">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t>تخزين المعلومات على الذاكرة السحابية، بدلاً من ذاكرة الحاسوب داخل المنشأة.</w:t>
      </w:r>
    </w:p>
    <w:p w14:paraId="59D52E76" w14:textId="77777777" w:rsidR="005F4A34" w:rsidRPr="004C1812" w:rsidRDefault="005F4A34" w:rsidP="005F4A34">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t>اعتماد تقنية الاستشعار الذكي؛ لتتبع الطلبات، وتنفيذها بطريقة أسرع.</w:t>
      </w:r>
    </w:p>
    <w:p w14:paraId="626456C2" w14:textId="77777777" w:rsidR="005F4A34" w:rsidRPr="004C1812" w:rsidRDefault="005F4A34" w:rsidP="005F4A34">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t xml:space="preserve">اعتماد الذكاء </w:t>
      </w:r>
      <w:proofErr w:type="gramStart"/>
      <w:r w:rsidRPr="004C1812">
        <w:rPr>
          <w:rFonts w:ascii="Sakkal Majalla" w:eastAsia="Calibri" w:hAnsi="Sakkal Majalla" w:cs="Sakkal Majalla"/>
          <w:color w:val="000000" w:themeColor="text1"/>
          <w:kern w:val="0"/>
          <w:sz w:val="28"/>
          <w:szCs w:val="28"/>
          <w:rtl/>
          <w14:ligatures w14:val="none"/>
        </w:rPr>
        <w:t>الاصطناعي ؛</w:t>
      </w:r>
      <w:proofErr w:type="gramEnd"/>
      <w:r w:rsidRPr="004C1812">
        <w:rPr>
          <w:rFonts w:ascii="Sakkal Majalla" w:eastAsia="Calibri" w:hAnsi="Sakkal Majalla" w:cs="Sakkal Majalla"/>
          <w:color w:val="000000" w:themeColor="text1"/>
          <w:kern w:val="0"/>
          <w:sz w:val="28"/>
          <w:szCs w:val="28"/>
          <w:rtl/>
          <w14:ligatures w14:val="none"/>
        </w:rPr>
        <w:t xml:space="preserve"> للتفاعل مع العملاء بشكل فوري </w:t>
      </w:r>
    </w:p>
    <w:p w14:paraId="3E612DEA" w14:textId="77777777" w:rsidR="005F4A34" w:rsidRPr="004C1812" w:rsidRDefault="005F4A34" w:rsidP="005F4A34">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4C1812">
        <w:rPr>
          <w:rFonts w:ascii="Sakkal Majalla" w:eastAsia="Calibri" w:hAnsi="Sakkal Majalla" w:cs="Sakkal Majalla"/>
          <w:color w:val="000000" w:themeColor="text1"/>
          <w:kern w:val="0"/>
          <w:sz w:val="28"/>
          <w:szCs w:val="28"/>
          <w:rtl/>
          <w14:ligatures w14:val="none"/>
        </w:rPr>
        <w:lastRenderedPageBreak/>
        <w:t>تحسين الدعم والخدمة المقدمين إلى العملاء باستخدام الأتمتة.</w:t>
      </w:r>
    </w:p>
    <w:p w14:paraId="312B30E4" w14:textId="77777777" w:rsidR="005F4A34" w:rsidRPr="00A86762" w:rsidRDefault="005F4A34" w:rsidP="005F4A34">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50" w:name="_Toc180005893"/>
      <w:r w:rsidRPr="00A86762">
        <w:rPr>
          <w:rFonts w:ascii="Sakkal Majalla" w:eastAsia="Calibri" w:hAnsi="Sakkal Majalla" w:cs="Sakkal Majalla"/>
          <w:b/>
          <w:bCs/>
          <w:color w:val="000000" w:themeColor="text1"/>
          <w:kern w:val="0"/>
          <w:sz w:val="32"/>
          <w:szCs w:val="32"/>
          <w:rtl/>
          <w14:ligatures w14:val="none"/>
        </w:rPr>
        <w:t>2.1.2 أهمية إستراتيجية التحول الرقمي:</w:t>
      </w:r>
      <w:bookmarkEnd w:id="50"/>
    </w:p>
    <w:p w14:paraId="60FF6E39"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t>تكمن أهمية إستراتيجية التحول الرقمي في مواكبة التطورات التكنولوجية الحديثة، والتقنيات الرقمية التي لها الدور الكبير في تغيير طريقة أداء الأعمال، وأنماطه، ووسائله، نحو الأفضل بما يزيد قدرة المنظمة على المنافسة، وتحسين نوعية الخدمات، وزيادة قدرتها على تحقيق أهدافها الإستراتيجية، وزيادة قدرتها على التجديد والابتكار، كما أن امتلاك المنظمة لإستراتيجية التحول الرقمي يمكنها من مواكبة التغيرات البيئية المتنوعة، وجعلها أكثر مرونة في العمل، وقدرة على مواكبة التجديد والابتكار، ومواكبة الاحتياجات المتجددة، وبهذه السمات تستطيع المنظمة تحسين جودة خدماتها، في ضوء المعايير العالمية المقبولة للجودة (2020,</w:t>
      </w:r>
      <w:r w:rsidRPr="004C1812">
        <w:rPr>
          <w:rFonts w:ascii="Sakkal Majalla" w:eastAsia="Calibri" w:hAnsi="Sakkal Majalla" w:cs="Sakkal Majalla"/>
          <w:color w:val="000000" w:themeColor="text1"/>
          <w:kern w:val="0"/>
          <w:sz w:val="28"/>
          <w:szCs w:val="28"/>
          <w14:ligatures w14:val="none"/>
        </w:rPr>
        <w:t>Weber</w:t>
      </w:r>
      <w:r w:rsidRPr="004C1812">
        <w:rPr>
          <w:rFonts w:ascii="Sakkal Majalla" w:eastAsia="Calibri" w:hAnsi="Sakkal Majalla" w:cs="Sakkal Majalla"/>
          <w:color w:val="000000" w:themeColor="text1"/>
          <w:kern w:val="0"/>
          <w:sz w:val="28"/>
          <w:szCs w:val="28"/>
          <w:rtl/>
          <w14:ligatures w14:val="none"/>
        </w:rPr>
        <w:t xml:space="preserve">). </w:t>
      </w:r>
    </w:p>
    <w:p w14:paraId="423460EA"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t xml:space="preserve">كما أن تبني المنظمة لإستراتيجية التحول الرقمي يُمكنها من تحقيق التميز المؤسسي؛ من خلال إدخال التقنيات الرقمية والتكنولوجيا الحديثة في أعمالها وأنشطتها الرئيسة كافة؛ مما يزيد كفاءة العمليات، وتطوير إجراءات العمل باستمرار، إذ إن استخدام التقنيات الحديثة يزيد دقة أداء الأعمال، ويقلل الوقت والجهد؛ لذا فهو وسيلة لتحسين كفاءة نوعية الأداء التنظيمي </w:t>
      </w:r>
      <w:r w:rsidRPr="004C1812">
        <w:rPr>
          <w:rFonts w:ascii="Sakkal Majalla" w:eastAsia="Calibri" w:hAnsi="Sakkal Majalla" w:cs="Sakkal Majalla"/>
          <w:color w:val="000000" w:themeColor="text1"/>
          <w:kern w:val="0"/>
          <w:sz w:val="28"/>
          <w:szCs w:val="28"/>
          <w14:ligatures w14:val="none"/>
        </w:rPr>
        <w:t>Augustine., et al 2022</w:t>
      </w:r>
    </w:p>
    <w:p w14:paraId="6E76D389"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t xml:space="preserve">كما تؤدي إستراتيجية التحول الرقمي إلى تطوير الأنماط القيادية للمنظمة، وتطوير الأساليب الإدارية المستخدمة، وترسيخ مبادئ التمكين، والنزاهة والشفافية؛ مما يؤدي إلى زيادة فعالية الإدارة باستخدام التقنيات الرقمية الحديثة، مثل: الذكاء الاصطناعي، والتعلم الآلي، والحوسبة السحابية، والأمن السيبراني، والبيانات الضخمة، وإنترنت الأشياء، ومع هذه التقنيات تتطور المهارات والكفاءات للقادة والإداريين، فتكون نقلة نوعية بالمنظمات </w:t>
      </w:r>
      <w:r w:rsidRPr="004C1812">
        <w:rPr>
          <w:rFonts w:ascii="Sakkal Majalla" w:eastAsia="Calibri" w:hAnsi="Sakkal Majalla" w:cs="Sakkal Majalla"/>
          <w:color w:val="000000" w:themeColor="text1"/>
          <w:kern w:val="0"/>
          <w:sz w:val="28"/>
          <w:szCs w:val="28"/>
          <w14:ligatures w14:val="none"/>
        </w:rPr>
        <w:t>Spena &amp; Bifulco 2021</w:t>
      </w:r>
    </w:p>
    <w:p w14:paraId="5F9E2980"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t xml:space="preserve">ويؤدي تبني إستراتيجية التحول الرقمي أيضا إلى تعزيز جمع البيانات، خاصةً أن العصر الحالي هو عصر يتسم بوجود البيانات الضخمة التي تتسم بزيادة حجمها، وتنوع مصادرها المختلفة، وأصبحت </w:t>
      </w:r>
      <w:r w:rsidRPr="004C1812">
        <w:rPr>
          <w:rFonts w:ascii="Sakkal Majalla" w:eastAsia="Calibri" w:hAnsi="Sakkal Majalla" w:cs="Sakkal Majalla"/>
          <w:color w:val="000000" w:themeColor="text1"/>
          <w:kern w:val="0"/>
          <w:sz w:val="28"/>
          <w:szCs w:val="28"/>
          <w:rtl/>
          <w14:ligatures w14:val="none"/>
        </w:rPr>
        <w:lastRenderedPageBreak/>
        <w:t>المنظمات بحاجة إلى وسائل وتقنيات رقمية حديثة؛ لتحليل هذه البيانات واستخلاص المعلومات اللازمة منها لاتخاذ القرارات الإدارية، وحل المشكلات الإدارية، وتحسين أدائها التنظيمي (2019,</w:t>
      </w:r>
      <w:r w:rsidRPr="004C1812">
        <w:rPr>
          <w:rFonts w:ascii="Sakkal Majalla" w:eastAsia="Calibri" w:hAnsi="Sakkal Majalla" w:cs="Sakkal Majalla"/>
          <w:color w:val="000000" w:themeColor="text1"/>
          <w:kern w:val="0"/>
          <w:sz w:val="28"/>
          <w:szCs w:val="28"/>
          <w14:ligatures w14:val="none"/>
        </w:rPr>
        <w:t>Saldanha</w:t>
      </w:r>
      <w:r w:rsidRPr="004C1812">
        <w:rPr>
          <w:rFonts w:ascii="Sakkal Majalla" w:eastAsia="Calibri" w:hAnsi="Sakkal Majalla" w:cs="Sakkal Majalla"/>
          <w:color w:val="000000" w:themeColor="text1"/>
          <w:kern w:val="0"/>
          <w:sz w:val="28"/>
          <w:szCs w:val="28"/>
          <w:rtl/>
          <w14:ligatures w14:val="none"/>
        </w:rPr>
        <w:t>)</w:t>
      </w:r>
    </w:p>
    <w:p w14:paraId="51AB01B8"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t xml:space="preserve">علما بإن إستراتيجية التحول الرقمي تُسهم في تحسين الإنتاجية؛ إذ إن امتلاك التقنيات الرقمية الحديثة يؤدي إلى توفير كبير في التكلفة والجهد، وتحسين كفاءة التشغيل وتبسيط إجراءات سير العمل وتحسين الإنتاجية، من خلال تحويل كافة الأعمال اليدوية إلى إلكترونية؛ فيتم مراقبة الإنتاج بطرق آلية، تكون أكثر دقة من المراقبة اليدوية </w:t>
      </w:r>
      <w:r w:rsidRPr="004C1812">
        <w:rPr>
          <w:rFonts w:ascii="Sakkal Majalla" w:eastAsia="Calibri" w:hAnsi="Sakkal Majalla" w:cs="Sakkal Majalla"/>
          <w:color w:val="000000" w:themeColor="text1"/>
          <w:kern w:val="0"/>
          <w:sz w:val="28"/>
          <w:szCs w:val="28"/>
          <w14:ligatures w14:val="none"/>
        </w:rPr>
        <w:t>Maheshwari, 2019</w:t>
      </w:r>
    </w:p>
    <w:p w14:paraId="286DD11A" w14:textId="77777777" w:rsidR="005F4A34" w:rsidRPr="00A86762" w:rsidRDefault="005F4A34" w:rsidP="005F4A34">
      <w:pPr>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rtl/>
          <w:lang w:bidi="ar-EG"/>
          <w14:ligatures w14:val="none"/>
        </w:rPr>
      </w:pPr>
      <w:r w:rsidRPr="00A86762">
        <w:rPr>
          <w:rFonts w:ascii="Sakkal Majalla" w:eastAsia="Calibri" w:hAnsi="Sakkal Majalla" w:cs="Sakkal Majalla"/>
          <w:b/>
          <w:bCs/>
          <w:color w:val="000000" w:themeColor="text1"/>
          <w:kern w:val="0"/>
          <w:sz w:val="28"/>
          <w:szCs w:val="28"/>
          <w:rtl/>
          <w14:ligatures w14:val="none"/>
        </w:rPr>
        <w:t xml:space="preserve">وهنالك مجموعة من الفوائد لتطبيق إستراتيجية التحول الرقمي في المنظمات وهي </w:t>
      </w:r>
      <w:r w:rsidRPr="00A86762">
        <w:rPr>
          <w:rFonts w:ascii="Sakkal Majalla" w:eastAsia="Calibri" w:hAnsi="Sakkal Majalla" w:cs="Sakkal Majalla"/>
          <w:b/>
          <w:bCs/>
          <w:color w:val="000000" w:themeColor="text1"/>
          <w:kern w:val="0"/>
          <w:sz w:val="28"/>
          <w:szCs w:val="28"/>
          <w14:ligatures w14:val="none"/>
        </w:rPr>
        <w:t>(Lenox, 2023)</w:t>
      </w:r>
      <w:r w:rsidRPr="00A86762">
        <w:rPr>
          <w:rFonts w:ascii="Sakkal Majalla" w:eastAsia="Calibri" w:hAnsi="Sakkal Majalla" w:cs="Sakkal Majalla"/>
          <w:b/>
          <w:bCs/>
          <w:color w:val="000000" w:themeColor="text1"/>
          <w:kern w:val="0"/>
          <w:sz w:val="28"/>
          <w:szCs w:val="28"/>
          <w:rtl/>
          <w:lang w:bidi="ar-EG"/>
          <w14:ligatures w14:val="none"/>
        </w:rPr>
        <w:t xml:space="preserve">: </w:t>
      </w:r>
    </w:p>
    <w:p w14:paraId="17FBA372" w14:textId="77777777" w:rsidR="005F4A34" w:rsidRPr="004C1812" w:rsidRDefault="005F4A34" w:rsidP="005F4A34">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t>تحديث نماذج العمل، بما يتلاءم من التطورات التكنولوجية الحديثة، وتحويلها من الأعمال التقليدية، إلى الأعمال الإلكترونية المدعومة بوسائل التقنيات الرقمية الحديثة.</w:t>
      </w:r>
    </w:p>
    <w:p w14:paraId="2BBA0D74" w14:textId="77777777" w:rsidR="005F4A34" w:rsidRPr="004C1812" w:rsidRDefault="005F4A34" w:rsidP="005F4A34">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t>تحسين الكفاءة التشغيلية للمنظمة، وتطويرها باستخدام الوسائل التكنولوجيا الحديثة، فضلاً عن تطوير إجراءات وأساليب العمل، وتبسيطها، وتطوير طرق تقديم الخدمات.</w:t>
      </w:r>
    </w:p>
    <w:p w14:paraId="1BA2E818" w14:textId="77777777" w:rsidR="005F4A34" w:rsidRPr="004C1812" w:rsidRDefault="005F4A34" w:rsidP="005F4A34">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t>مساعدة المنظمة على استغلال مواردها بكفاءة؛ إذ إن الوسائل التكنولوجية تعزز أساليب الرقابة على الموارد بأشكالها كافة، وتساعد في استغلالها بالطريقة المثلى لتحقيق أهداف المنظمة.</w:t>
      </w:r>
    </w:p>
    <w:p w14:paraId="53AEA919" w14:textId="77777777" w:rsidR="005F4A34" w:rsidRPr="004C1812" w:rsidRDefault="005F4A34" w:rsidP="005F4A34">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t>تطوير طرق الإنتاج باستخدام التقنيات الحديثة في العمليات الإنتاجية، التي تسهم في إيجاد وابتكار طرق جديدة لتطوير العمليات الإنتاجية، وتحسين نوعية المنتجات.</w:t>
      </w:r>
    </w:p>
    <w:p w14:paraId="6E9A0FC0" w14:textId="77777777" w:rsidR="005F4A34" w:rsidRPr="004C1812" w:rsidRDefault="005F4A34" w:rsidP="005F4A34">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t xml:space="preserve">تخفيض التكاليف، خاصة أن الاعتماد على التكنولوجيا الحديثة يؤدي إلى تبسيط إجراءات العمل، مثلاً: استخدام البنوك للصراف الآلي أدى إلى تخفيض التكاليف المرتبطة بتقديم الخدمات المصرفية </w:t>
      </w:r>
      <w:proofErr w:type="gramStart"/>
      <w:r w:rsidRPr="004C1812">
        <w:rPr>
          <w:rFonts w:ascii="Sakkal Majalla" w:eastAsia="Calibri" w:hAnsi="Sakkal Majalla" w:cs="Sakkal Majalla"/>
          <w:color w:val="000000" w:themeColor="text1"/>
          <w:kern w:val="0"/>
          <w:sz w:val="28"/>
          <w:szCs w:val="28"/>
          <w:rtl/>
          <w14:ligatures w14:val="none"/>
        </w:rPr>
        <w:t>للعملاء .</w:t>
      </w:r>
      <w:proofErr w:type="gramEnd"/>
    </w:p>
    <w:p w14:paraId="275B39A1" w14:textId="77777777" w:rsidR="005F4A34" w:rsidRPr="004C1812" w:rsidRDefault="005F4A34" w:rsidP="005F4A34">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t xml:space="preserve">زيادة رضا العملاء، إذ إن تطبيق إستراتيجية التحول الرقمي يؤدي إلى زيادة القيمة المضافة للعملاء، فيستطيع العملاء الحصول على الخدمات التي يريدونها، دون مراجعة المنظمة، أو فروعها، كما في </w:t>
      </w:r>
      <w:r w:rsidRPr="004C1812">
        <w:rPr>
          <w:rFonts w:ascii="Sakkal Majalla" w:eastAsia="Calibri" w:hAnsi="Sakkal Majalla" w:cs="Sakkal Majalla"/>
          <w:color w:val="000000" w:themeColor="text1"/>
          <w:kern w:val="0"/>
          <w:sz w:val="28"/>
          <w:szCs w:val="28"/>
          <w:rtl/>
          <w14:ligatures w14:val="none"/>
        </w:rPr>
        <w:lastRenderedPageBreak/>
        <w:t xml:space="preserve">مجال الحكومة الإلكترونية يستطيع المواطن الحصول على العديد من الخدمات الحكومية دون عناء مراجعة هذه </w:t>
      </w:r>
      <w:proofErr w:type="gramStart"/>
      <w:r w:rsidRPr="004C1812">
        <w:rPr>
          <w:rFonts w:ascii="Sakkal Majalla" w:eastAsia="Calibri" w:hAnsi="Sakkal Majalla" w:cs="Sakkal Majalla"/>
          <w:color w:val="000000" w:themeColor="text1"/>
          <w:kern w:val="0"/>
          <w:sz w:val="28"/>
          <w:szCs w:val="28"/>
          <w:rtl/>
          <w14:ligatures w14:val="none"/>
        </w:rPr>
        <w:t>الدوائر .</w:t>
      </w:r>
      <w:proofErr w:type="gramEnd"/>
      <w:r w:rsidRPr="004C1812">
        <w:rPr>
          <w:rFonts w:ascii="Sakkal Majalla" w:eastAsia="Calibri" w:hAnsi="Sakkal Majalla" w:cs="Sakkal Majalla"/>
          <w:color w:val="000000" w:themeColor="text1"/>
          <w:kern w:val="0"/>
          <w:sz w:val="28"/>
          <w:szCs w:val="28"/>
          <w:rtl/>
          <w14:ligatures w14:val="none"/>
        </w:rPr>
        <w:t xml:space="preserve"> </w:t>
      </w:r>
    </w:p>
    <w:p w14:paraId="71BE9925"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t>ومما سبق تتمثل أهمية إستراتيجية التحول الرقمي في قدرتها على مساعدة المنظمات على التأقلم مع التغييرات المتسارعة في العصر الرقمي، وتلبية احتياجات متلقي الخدمة بشكل أفضل، وأكثر فاعلية، وزيادة الإنتاجية، وتحسين الكفاءة؛ وذلك باستخدام وسائل رقمية حديثة، تمكن المنظمة من مراقبة الإنتاج، وتحسين نوعيته، ومن ثم تتفوق المنظمة على المنافسين، وتتميز في خدمة المستفيدين من خدماتها.</w:t>
      </w:r>
    </w:p>
    <w:p w14:paraId="38062178" w14:textId="77777777" w:rsidR="005F4A34" w:rsidRPr="00A86762" w:rsidRDefault="005F4A34" w:rsidP="005F4A34">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51" w:name="_Toc180005894"/>
      <w:r w:rsidRPr="00A86762">
        <w:rPr>
          <w:rFonts w:ascii="Sakkal Majalla" w:eastAsia="Calibri" w:hAnsi="Sakkal Majalla" w:cs="Sakkal Majalla"/>
          <w:b/>
          <w:bCs/>
          <w:color w:val="000000" w:themeColor="text1"/>
          <w:kern w:val="0"/>
          <w:sz w:val="32"/>
          <w:szCs w:val="32"/>
          <w:rtl/>
          <w14:ligatures w14:val="none"/>
        </w:rPr>
        <w:t>3.1.2 أهداف إستراتيجية التحول الرقمي:</w:t>
      </w:r>
      <w:bookmarkEnd w:id="51"/>
    </w:p>
    <w:p w14:paraId="5E3ECA57"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t xml:space="preserve">لقد أخذت المنظمات المعاصرة باختلاف أنواعها في العصر الرقمي، تتسابق لتبني إستراتيجية التحول الرقمي لمواكبة التغييرات التكنولوجيا الحديثة، وتطوير إجراءات العمل لديها، وتحسين نوعية خدماتها، وأصبحت هذه المنظمات تحاول قدر المستطاع تلبية ومتطلبات التحول الرقمي، من بنية تحتية تكنولوجية، مادية وتقنية، وكوادر بشرية ذكية قادرة على أداء الأعمال الإلكترونية، وبيئة عمل تواكب التغييرات الحديثة، مع توافر خطط عمل واستراتيجيات واضحة لضمان نجاح إستراتيجية التحول الرقمي </w:t>
      </w:r>
      <w:r w:rsidRPr="004C1812">
        <w:rPr>
          <w:rFonts w:ascii="Sakkal Majalla" w:eastAsia="Calibri" w:hAnsi="Sakkal Majalla" w:cs="Sakkal Majalla"/>
          <w:color w:val="000000" w:themeColor="text1"/>
          <w:kern w:val="0"/>
          <w:sz w:val="28"/>
          <w:szCs w:val="28"/>
          <w14:ligatures w14:val="none"/>
        </w:rPr>
        <w:t>Zhu&amp; Zhang, 2021</w:t>
      </w:r>
    </w:p>
    <w:p w14:paraId="29E54BF7"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t xml:space="preserve">فالتحول الرقمي للمنظمات لا يُعد هدفاً في حد ذاته، وإنما وسيلة لتحسين كفاءة الأداء التنظيمي، ونوعيته، وتحقيق أهداف المنظمة الإستراتيجية، وتطوير خدماتها المتنوعة من خلال تبني أساليب وتقنيات التكنولوجيا الرقمية الحديثة في أنشطة المنظمة، ووظائفها كافة؛ مما يؤدي إلى زيادة رضا الأطراف المستفيدة من المنظمة؛ من خلال توفير خدمات متميزة عبر وسائل التكنولوجيا الحديثة بطريقة سريعة، وتكلفة أقل، وفي الوقت ذاته تسهم إستراتيجية التحول الرقمي في دعم منظومة اتخاذ القرارات الإدارية </w:t>
      </w:r>
      <w:proofErr w:type="spellStart"/>
      <w:r w:rsidRPr="004C1812">
        <w:rPr>
          <w:rFonts w:ascii="Sakkal Majalla" w:eastAsia="Calibri" w:hAnsi="Sakkal Majalla" w:cs="Sakkal Majalla"/>
          <w:color w:val="000000" w:themeColor="text1"/>
          <w:kern w:val="0"/>
          <w:sz w:val="28"/>
          <w:szCs w:val="28"/>
          <w14:ligatures w14:val="none"/>
        </w:rPr>
        <w:t>Björkdahl</w:t>
      </w:r>
      <w:proofErr w:type="spellEnd"/>
      <w:r w:rsidRPr="004C1812">
        <w:rPr>
          <w:rFonts w:ascii="Sakkal Majalla" w:eastAsia="Calibri" w:hAnsi="Sakkal Majalla" w:cs="Sakkal Majalla"/>
          <w:color w:val="000000" w:themeColor="text1"/>
          <w:kern w:val="0"/>
          <w:sz w:val="28"/>
          <w:szCs w:val="28"/>
          <w14:ligatures w14:val="none"/>
        </w:rPr>
        <w:t>, 2020</w:t>
      </w:r>
    </w:p>
    <w:p w14:paraId="5CA00CD5"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t xml:space="preserve">كما يؤدي تبني إستراتيجية التحول الرقمي إلى تطوير الأنماط القيادية السائدة في المنظمة، وظهور مناهج إدارية تتسم بالحداثة، وهي الإدارة الرقمية التي تعزز مبادئ عمليات الرقابة على الأعمال، وترسيخ </w:t>
      </w:r>
      <w:r w:rsidRPr="004C1812">
        <w:rPr>
          <w:rFonts w:ascii="Sakkal Majalla" w:eastAsia="Calibri" w:hAnsi="Sakkal Majalla" w:cs="Sakkal Majalla"/>
          <w:color w:val="000000" w:themeColor="text1"/>
          <w:kern w:val="0"/>
          <w:sz w:val="28"/>
          <w:szCs w:val="28"/>
          <w:rtl/>
          <w14:ligatures w14:val="none"/>
        </w:rPr>
        <w:lastRenderedPageBreak/>
        <w:t xml:space="preserve">مبادئ النزاهة والشفافية، وتوفير المعلومات اللازمة لتطوير إجراءات العمل، وتحديد الأولويات؛ ذلك أن إستراتيجية التحول الرقمي لا تعني فقط تطبيق التكنولوجيا داخل المنظمة، بل برنامج شمولي يمس كافة أعمال المنظمة، وأسلوب عملها داخلياً، وكيفية تقديم الخدمات للمستفيدين، لجعل  الحصول على الخدمات بطريقة أسهل، وأسرع وأدق </w:t>
      </w:r>
      <w:r w:rsidRPr="004C1812">
        <w:rPr>
          <w:rFonts w:ascii="Sakkal Majalla" w:eastAsia="Calibri" w:hAnsi="Sakkal Majalla" w:cs="Sakkal Majalla"/>
          <w:color w:val="000000" w:themeColor="text1"/>
          <w:kern w:val="0"/>
          <w:sz w:val="28"/>
          <w:szCs w:val="28"/>
          <w14:ligatures w14:val="none"/>
        </w:rPr>
        <w:t>Kraus et al., 2021</w:t>
      </w:r>
    </w:p>
    <w:p w14:paraId="031939E0"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4C1812">
        <w:rPr>
          <w:rFonts w:ascii="Sakkal Majalla" w:eastAsia="Calibri" w:hAnsi="Sakkal Majalla" w:cs="Sakkal Majalla"/>
          <w:color w:val="000000" w:themeColor="text1"/>
          <w:kern w:val="0"/>
          <w:sz w:val="28"/>
          <w:szCs w:val="28"/>
          <w:rtl/>
          <w14:ligatures w14:val="none"/>
        </w:rPr>
        <w:t xml:space="preserve">وتتنوع أهداف ومبررات تبني إستراتيجية التحول الرقمي في المنظمات كالتحديات العالمية، والتغييرات المتلاحقة التي تواجه المنظمات، ومن أبرزها: التغيرات التكنولوجية، والتقدم العلمي، وتغيير أذواق العملاء بسبب تنوع الخيارات المتاحة أمامهم، التي فرضتها ظروف العولمة، وثورة المعلومات، وهذا ما دفع المنظمات التفكير بضرورة إيجاد إستراتيجية رقمية تواكب هذه التطورات، وتواجه هذه التحديات وأصبح التحول الرقمي ضرورة لا مفر منه؛ لذا يُعد تبني إستراتيجية التحول الرقمي أمراً ضرورياً لمواجهة التحديات، ومواكبة التطورات الرقمية </w:t>
      </w:r>
      <w:r w:rsidRPr="004C1812">
        <w:rPr>
          <w:rFonts w:ascii="Sakkal Majalla" w:eastAsia="Calibri" w:hAnsi="Sakkal Majalla" w:cs="Sakkal Majalla"/>
          <w:color w:val="000000" w:themeColor="text1"/>
          <w:kern w:val="0"/>
          <w:sz w:val="28"/>
          <w:szCs w:val="28"/>
          <w14:ligatures w14:val="none"/>
        </w:rPr>
        <w:t>Kwiatkowski &amp; Mugge, 2020</w:t>
      </w:r>
    </w:p>
    <w:p w14:paraId="79CDE877"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t xml:space="preserve">لذا فقد أصبح لزاماً على كافة المنظمات أن تبحث عن متطلبات تبني إستراتيجية التحول الرقمي، والاستخدام الأمثل للتقنيات الرقمية الحديثة؛ من أجل دمجها في كافة أنشطتها، وعملياتها الإدارية؛ لتحقيق أهدافها الإستراتيجية، والارتقاء بجودة خدماتها؛ نظراً للتأثير الإيجابي لتقنيات التحول الرقمي على المنظمة، ووظائفها، وعملياتها المختلفة </w:t>
      </w:r>
      <w:proofErr w:type="spellStart"/>
      <w:r w:rsidRPr="004C1812">
        <w:rPr>
          <w:rFonts w:ascii="Sakkal Majalla" w:eastAsia="Calibri" w:hAnsi="Sakkal Majalla" w:cs="Sakkal Majalla"/>
          <w:color w:val="000000" w:themeColor="text1"/>
          <w:kern w:val="0"/>
          <w:sz w:val="28"/>
          <w:szCs w:val="28"/>
          <w14:ligatures w14:val="none"/>
        </w:rPr>
        <w:t>Rachinger</w:t>
      </w:r>
      <w:proofErr w:type="spellEnd"/>
      <w:r w:rsidRPr="004C1812">
        <w:rPr>
          <w:rFonts w:ascii="Sakkal Majalla" w:eastAsia="Calibri" w:hAnsi="Sakkal Majalla" w:cs="Sakkal Majalla"/>
          <w:color w:val="000000" w:themeColor="text1"/>
          <w:kern w:val="0"/>
          <w:sz w:val="28"/>
          <w:szCs w:val="28"/>
          <w14:ligatures w14:val="none"/>
        </w:rPr>
        <w:t xml:space="preserve"> et al. 2021</w:t>
      </w:r>
    </w:p>
    <w:p w14:paraId="6B5C0FDF"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t xml:space="preserve">كما أن الاستجابة لمتطلبات السوق الجديدة التي فرضتها التكنولوجيا الحديثة من أهم الأسباب لتبني إستراتيجية التحول الرقمي؛ فظهرت مفاهيم جديدة في الأسواق من أهمها الخدمات الإلكترونية، والتسوق الإلكتروني، والحكومة الإلكترونية التي مكنت المواطنين من الحصول على الخدمات بطريقة الكترونية مباشرة؛ مما فرض على المنظمات ضرورة تعطيل بعض الوظائف التقليدية واستبدالها بما يواكب العصر الرقمي، ومتطلباته التي ترتبط بالتكنولوجيا المتطورة </w:t>
      </w:r>
      <w:r w:rsidRPr="004C1812">
        <w:rPr>
          <w:rFonts w:ascii="Sakkal Majalla" w:eastAsia="Calibri" w:hAnsi="Sakkal Majalla" w:cs="Sakkal Majalla"/>
          <w:color w:val="000000" w:themeColor="text1"/>
          <w:kern w:val="0"/>
          <w:sz w:val="28"/>
          <w:szCs w:val="28"/>
          <w14:ligatures w14:val="none"/>
        </w:rPr>
        <w:t>Hess et al.,2016</w:t>
      </w:r>
    </w:p>
    <w:p w14:paraId="45D9CB7B" w14:textId="77777777" w:rsidR="005F4A34" w:rsidRPr="00A86762" w:rsidRDefault="005F4A34" w:rsidP="005F4A34">
      <w:pPr>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rtl/>
          <w14:ligatures w14:val="none"/>
        </w:rPr>
      </w:pPr>
      <w:r w:rsidRPr="00A86762">
        <w:rPr>
          <w:rFonts w:ascii="Sakkal Majalla" w:eastAsia="Calibri" w:hAnsi="Sakkal Majalla" w:cs="Sakkal Majalla"/>
          <w:b/>
          <w:bCs/>
          <w:color w:val="000000" w:themeColor="text1"/>
          <w:kern w:val="0"/>
          <w:sz w:val="28"/>
          <w:szCs w:val="28"/>
          <w:rtl/>
          <w14:ligatures w14:val="none"/>
        </w:rPr>
        <w:t>ومن أهم الأسباب التي دفعت العديد من المنظمات لتبني إستراتيجية التحول الرقمي لتحقيق العديد الأهداف التي نذكر منها ما يلي (2019,</w:t>
      </w:r>
      <w:proofErr w:type="spellStart"/>
      <w:r w:rsidRPr="00A86762">
        <w:rPr>
          <w:rFonts w:ascii="Sakkal Majalla" w:eastAsia="Calibri" w:hAnsi="Sakkal Majalla" w:cs="Sakkal Majalla"/>
          <w:b/>
          <w:bCs/>
          <w:color w:val="000000" w:themeColor="text1"/>
          <w:kern w:val="0"/>
          <w:sz w:val="28"/>
          <w:szCs w:val="28"/>
          <w14:ligatures w14:val="none"/>
        </w:rPr>
        <w:t>Chanias</w:t>
      </w:r>
      <w:proofErr w:type="spellEnd"/>
      <w:r w:rsidRPr="00A86762">
        <w:rPr>
          <w:rFonts w:ascii="Sakkal Majalla" w:eastAsia="Calibri" w:hAnsi="Sakkal Majalla" w:cs="Sakkal Majalla"/>
          <w:b/>
          <w:bCs/>
          <w:color w:val="000000" w:themeColor="text1"/>
          <w:kern w:val="0"/>
          <w:sz w:val="28"/>
          <w:szCs w:val="28"/>
          <w:rtl/>
          <w14:ligatures w14:val="none"/>
        </w:rPr>
        <w:t>)</w:t>
      </w:r>
    </w:p>
    <w:p w14:paraId="4F60160F" w14:textId="77777777" w:rsidR="005F4A34" w:rsidRPr="004C1812" w:rsidRDefault="005F4A34" w:rsidP="005F4A34">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lastRenderedPageBreak/>
        <w:t>تحسين الإنتاجية: إن استخدام التقنيات الحديثة مثل الخدمات السحابية والذكاء الاصطناعي ستؤدي إلى توفير الوقت المستغرق وتحسين الكفاءة في أداء المهمات، مما يوفر للموظفين وقتاً أكبر للتركيز على المهام الإبداعية وحل المشكلات.</w:t>
      </w:r>
    </w:p>
    <w:p w14:paraId="343B1843" w14:textId="77777777" w:rsidR="005F4A34" w:rsidRPr="004C1812" w:rsidRDefault="005F4A34" w:rsidP="005F4A34">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t xml:space="preserve">توفير خدمة أفضل للعملاء؛ من خلال سرعة وسهولة تمكينهم من الوصول للخدمات، عن طريق استخدام المواقع الإلكترونية وتطبيقات الهاتف المحمول. </w:t>
      </w:r>
    </w:p>
    <w:p w14:paraId="5A1EA1DF" w14:textId="77777777" w:rsidR="005F4A34" w:rsidRPr="004C1812" w:rsidRDefault="005F4A34" w:rsidP="005F4A34">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t>تخفيض التكاليف التشغيلية ويتحقق ذلك من خلال تخفيض أجور العاملين إذ إن الاعتماد على الخدمات المدارة إلكترونياً يُخفض من العدد الذي تحتاج المنظمة لتوظيفه للقيام بالمهمات المختلفة. وكذلك تخفيض الإنفاق على البنية التحتية والمعدات باهظة الثمن التي يتطلبها تخزين المعلومات والاحتفاظ بقواعد البيانات، إذ أتاحت الخدمات السحابية الاستغناء عن هذه التجهيزات المكلفة.</w:t>
      </w:r>
    </w:p>
    <w:p w14:paraId="6434D88D"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t xml:space="preserve">ومما سبق، يتضح أن الهدف من تطبيق إستراتيجية التحول الرقمي في المنظمات لمواجهة التحديات التكنولوجية التي تواجهها، إذ يهدف التحول الرقمي إلى تمكين المنظمات من التكيف مع التغييرات السريعة في السوق، والتكنولوجيا، وتوقعات متلقي الخدمة، كما تهدف إستراتيجية التحول الرقمي إلى تشجيع الابتكار، والإبداع والتطوير وتوفير الحلول الجديدة للمشاكل المعقدة، وزيادة الربحية؛ إذ تهدف إستراتيجية التحول الرقمي إلى زيادة الربحية، وتحقيق المزيد من الإيرادات عن طريق تحسين العمليات، وتطوير منتجات وخدمات جديدة ، وخفض تكاليف الإنتاج. </w:t>
      </w:r>
    </w:p>
    <w:p w14:paraId="5A6492AE" w14:textId="77777777" w:rsidR="005F4A34"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t>كما تسعى العديد من المنظمات في العصر الحديث إلى البحث عن أفضل الإستراتيجيات في عالم الأعمال؛ لتبنيها وتطبيقها، سعياً منها لمواكبة متطلبات بيئة العمل الحديثة التي فرضت على مختلف المنظمات ضرورة تبنّي وسائل التكنولوجيا الحديثة المطورة لتلبية احتياجات عملائها المتزايدة؛ لتحقيق أهدافها في تعظيم الربح وتوسيع حصتها السوقية، ومن أهم هذه الإستراتيجيات التي ظهرت في العصر الحديث هي إستراتيجية التحول الرقمي التي باتت عاملاً أساسياً في نجاح الأعمال في القطاعين العام والخاص على حد سواء، وأصبحت وسيلة مهمة تسهل تقديم الخدمات المتلقي الخدمة.</w:t>
      </w:r>
    </w:p>
    <w:p w14:paraId="5F5C07E8"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p>
    <w:p w14:paraId="68A8424B" w14:textId="77777777" w:rsidR="005F4A34" w:rsidRPr="00A86762" w:rsidRDefault="005F4A34" w:rsidP="005F4A34">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52" w:name="_Toc180005895"/>
      <w:r w:rsidRPr="00A86762">
        <w:rPr>
          <w:rFonts w:ascii="Sakkal Majalla" w:eastAsia="Calibri" w:hAnsi="Sakkal Majalla" w:cs="Sakkal Majalla"/>
          <w:b/>
          <w:bCs/>
          <w:color w:val="000000" w:themeColor="text1"/>
          <w:kern w:val="0"/>
          <w:sz w:val="32"/>
          <w:szCs w:val="32"/>
          <w:rtl/>
          <w14:ligatures w14:val="none"/>
        </w:rPr>
        <w:lastRenderedPageBreak/>
        <w:t>4.1.2 مراحل إستراتيجية التحول الرقمي:</w:t>
      </w:r>
      <w:bookmarkEnd w:id="52"/>
    </w:p>
    <w:p w14:paraId="1A04307C"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4C1812">
        <w:rPr>
          <w:rFonts w:ascii="Sakkal Majalla" w:eastAsia="Calibri" w:hAnsi="Sakkal Majalla" w:cs="Sakkal Majalla"/>
          <w:color w:val="000000" w:themeColor="text1"/>
          <w:kern w:val="0"/>
          <w:sz w:val="28"/>
          <w:szCs w:val="28"/>
          <w:rtl/>
          <w14:ligatures w14:val="none"/>
        </w:rPr>
        <w:t xml:space="preserve">تمر عملية بناء إستراتيجية التحول الرقمي للمنظمة من صيغتها </w:t>
      </w:r>
      <w:proofErr w:type="gramStart"/>
      <w:r w:rsidRPr="004C1812">
        <w:rPr>
          <w:rFonts w:ascii="Sakkal Majalla" w:eastAsia="Calibri" w:hAnsi="Sakkal Majalla" w:cs="Sakkal Majalla"/>
          <w:color w:val="000000" w:themeColor="text1"/>
          <w:kern w:val="0"/>
          <w:sz w:val="28"/>
          <w:szCs w:val="28"/>
          <w:rtl/>
          <w14:ligatures w14:val="none"/>
        </w:rPr>
        <w:t>التقليدية  إلى</w:t>
      </w:r>
      <w:proofErr w:type="gramEnd"/>
      <w:r w:rsidRPr="004C1812">
        <w:rPr>
          <w:rFonts w:ascii="Sakkal Majalla" w:eastAsia="Calibri" w:hAnsi="Sakkal Majalla" w:cs="Sakkal Majalla"/>
          <w:color w:val="000000" w:themeColor="text1"/>
          <w:kern w:val="0"/>
          <w:sz w:val="28"/>
          <w:szCs w:val="28"/>
          <w:rtl/>
          <w14:ligatures w14:val="none"/>
        </w:rPr>
        <w:t xml:space="preserve"> الصيغة الرقمية بعدة مراحل، وهي </w:t>
      </w:r>
      <w:r w:rsidRPr="004C1812">
        <w:rPr>
          <w:rFonts w:ascii="Sakkal Majalla" w:eastAsia="Calibri" w:hAnsi="Sakkal Majalla" w:cs="Sakkal Majalla"/>
          <w:color w:val="000000" w:themeColor="text1"/>
          <w:kern w:val="0"/>
          <w:sz w:val="28"/>
          <w:szCs w:val="28"/>
          <w14:ligatures w14:val="none"/>
        </w:rPr>
        <w:t>Kitsios&amp; Kamariotou,2019</w:t>
      </w:r>
      <w:r w:rsidRPr="004C1812">
        <w:rPr>
          <w:rFonts w:ascii="Sakkal Majalla" w:eastAsia="Calibri" w:hAnsi="Sakkal Majalla" w:cs="Sakkal Majalla"/>
          <w:color w:val="000000" w:themeColor="text1"/>
          <w:kern w:val="0"/>
          <w:sz w:val="28"/>
          <w:szCs w:val="28"/>
          <w:rtl/>
          <w14:ligatures w14:val="none"/>
        </w:rPr>
        <w:t xml:space="preserve">  (</w:t>
      </w:r>
      <w:r w:rsidRPr="004C1812">
        <w:rPr>
          <w:rFonts w:ascii="Sakkal Majalla" w:eastAsia="Calibri" w:hAnsi="Sakkal Majalla" w:cs="Sakkal Majalla"/>
          <w:color w:val="000000" w:themeColor="text1"/>
          <w:kern w:val="0"/>
          <w:sz w:val="28"/>
          <w:szCs w:val="28"/>
          <w14:ligatures w14:val="none"/>
        </w:rPr>
        <w:t>Singh &amp;Hess, 2017</w:t>
      </w:r>
      <w:r w:rsidRPr="004C1812">
        <w:rPr>
          <w:rFonts w:ascii="Sakkal Majalla" w:eastAsia="Calibri" w:hAnsi="Sakkal Majalla" w:cs="Sakkal Majalla"/>
          <w:color w:val="000000" w:themeColor="text1"/>
          <w:kern w:val="0"/>
          <w:sz w:val="28"/>
          <w:szCs w:val="28"/>
          <w:rtl/>
          <w14:ligatures w14:val="none"/>
        </w:rPr>
        <w:t>)</w:t>
      </w:r>
    </w:p>
    <w:p w14:paraId="2DC4B47A"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b/>
          <w:bCs/>
          <w:color w:val="000000" w:themeColor="text1"/>
          <w:kern w:val="0"/>
          <w:sz w:val="28"/>
          <w:szCs w:val="28"/>
          <w:rtl/>
          <w14:ligatures w14:val="none"/>
        </w:rPr>
        <w:t>المرحلة الأولى مرحلة التهيئة</w:t>
      </w:r>
      <w:r w:rsidRPr="004C1812">
        <w:rPr>
          <w:rFonts w:ascii="Sakkal Majalla" w:eastAsia="Calibri" w:hAnsi="Sakkal Majalla" w:cs="Sakkal Majalla"/>
          <w:color w:val="000000" w:themeColor="text1"/>
          <w:kern w:val="0"/>
          <w:sz w:val="28"/>
          <w:szCs w:val="28"/>
          <w:rtl/>
          <w14:ligatures w14:val="none"/>
        </w:rPr>
        <w:t xml:space="preserve"> وفي هذه المرحلة يتم التعرف على مدى استعداد المنظمة للتحول الرقمي، وهذا يتطلب تهيئة العاملين والإدارة بأقسامها المختلفة؛ من أجل الاستعداد لمتطلبات التحول الرقمي، وكذلك التعرف على مدة توافر بنية تحتية تكنولوجية من خلال تحديد درجة توافر البرمجيات، والمعدات، ونظم المعلومات، وتأكيد إمكانية الوصول إليها واستخدامها بسهولة، وتوفير قنوات اتصال قوية وفعالة.</w:t>
      </w:r>
    </w:p>
    <w:p w14:paraId="6E4C8555"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t xml:space="preserve">وفي هذه المرحلة أيضاً يتم التأكد من مقدرة المنظمة على عملية التحول الرقمي في جمع أعمالها، وهذا قد يتطلب تعديل على عملية التحول الرقمي في جمع </w:t>
      </w:r>
      <w:proofErr w:type="gramStart"/>
      <w:r w:rsidRPr="004C1812">
        <w:rPr>
          <w:rFonts w:ascii="Sakkal Majalla" w:eastAsia="Calibri" w:hAnsi="Sakkal Majalla" w:cs="Sakkal Majalla"/>
          <w:color w:val="000000" w:themeColor="text1"/>
          <w:kern w:val="0"/>
          <w:sz w:val="28"/>
          <w:szCs w:val="28"/>
          <w:rtl/>
          <w14:ligatures w14:val="none"/>
        </w:rPr>
        <w:t>أعمالها ؛</w:t>
      </w:r>
      <w:proofErr w:type="gramEnd"/>
      <w:r w:rsidRPr="004C1812">
        <w:rPr>
          <w:rFonts w:ascii="Sakkal Majalla" w:eastAsia="Calibri" w:hAnsi="Sakkal Majalla" w:cs="Sakkal Majalla"/>
          <w:color w:val="000000" w:themeColor="text1"/>
          <w:kern w:val="0"/>
          <w:sz w:val="28"/>
          <w:szCs w:val="28"/>
          <w:rtl/>
          <w14:ligatures w14:val="none"/>
        </w:rPr>
        <w:t xml:space="preserve"> مما يتطلب تعديل واسع في الهياكل التنظيمية والعلاقات بين مختلف الوحدات الإدارية؛ وفي مرحلة التهيئة يتم التأكد من مدى إيمان الإدارة العليا وقناعتها في المنظمة، بأهمية التحول الرقمي، وتوفير الدعم المستمر بكافة أشكاله.</w:t>
      </w:r>
    </w:p>
    <w:p w14:paraId="08A405FE"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b/>
          <w:bCs/>
          <w:color w:val="000000" w:themeColor="text1"/>
          <w:kern w:val="0"/>
          <w:sz w:val="28"/>
          <w:szCs w:val="28"/>
          <w:rtl/>
          <w14:ligatures w14:val="none"/>
        </w:rPr>
        <w:t>المرحلة الثانية، تحليل البيئة الرقمية للمنظمة وبناء رؤية رقمية:</w:t>
      </w:r>
      <w:r w:rsidRPr="004C1812">
        <w:rPr>
          <w:rFonts w:ascii="Sakkal Majalla" w:eastAsia="Calibri" w:hAnsi="Sakkal Majalla" w:cs="Sakkal Majalla"/>
          <w:color w:val="000000" w:themeColor="text1"/>
          <w:kern w:val="0"/>
          <w:sz w:val="28"/>
          <w:szCs w:val="28"/>
          <w:rtl/>
          <w14:ligatures w14:val="none"/>
        </w:rPr>
        <w:t xml:space="preserve"> وفي هذه المرحلة يتم تحليل البيئة الرقمية للمنظمة، وتكوين صورة كاملة عن وضع تكنولوجيا المعلومات والاتصالات، والتقنيات الرقمية، إذ يتم تحديد متطلبات التحول الرقمي، وتأهيل وتدريب الموارد البشرية القادرة على التعامل مع التقنيات الرقمية الحديثة، واستخدام نظم المعلومات والاتصالات، كما تتضمن الرؤية تحليل البيئة المحيطة، ووضع خطة تنفيذية واضحة المعالم؛ للتغلب على المعوقات التي قد تعترض إستراتيجية التحول الرقمي. </w:t>
      </w:r>
    </w:p>
    <w:p w14:paraId="17869B58"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b/>
          <w:bCs/>
          <w:color w:val="000000" w:themeColor="text1"/>
          <w:kern w:val="0"/>
          <w:sz w:val="28"/>
          <w:szCs w:val="28"/>
          <w:rtl/>
          <w14:ligatures w14:val="none"/>
        </w:rPr>
        <w:t>المرحلة الثالثة، توفير تكاليف التحول</w:t>
      </w:r>
      <w:r w:rsidRPr="004C1812">
        <w:rPr>
          <w:rFonts w:ascii="Sakkal Majalla" w:eastAsia="Calibri" w:hAnsi="Sakkal Majalla" w:cs="Sakkal Majalla"/>
          <w:color w:val="000000" w:themeColor="text1"/>
          <w:kern w:val="0"/>
          <w:sz w:val="28"/>
          <w:szCs w:val="28"/>
          <w:rtl/>
          <w14:ligatures w14:val="none"/>
        </w:rPr>
        <w:t xml:space="preserve"> في هذه المرحلة يتم وضع آليات عمل مناسبة من أجل تحديد تكاليف تبني إستراتيجية التحول الرقمي، ووضع الإدارة العليا بهذه التكاليف وقيمتها؛ ليتسنى لهم اتخاذ القرار اللازم بشأن توفير هذه التكاليف، ووضع خطة للتمويل؛ خاصة أن عملية التحول تحتاج إلى </w:t>
      </w:r>
      <w:r w:rsidRPr="004C1812">
        <w:rPr>
          <w:rFonts w:ascii="Sakkal Majalla" w:eastAsia="Calibri" w:hAnsi="Sakkal Majalla" w:cs="Sakkal Majalla"/>
          <w:color w:val="000000" w:themeColor="text1"/>
          <w:kern w:val="0"/>
          <w:sz w:val="28"/>
          <w:szCs w:val="28"/>
          <w:rtl/>
          <w14:ligatures w14:val="none"/>
        </w:rPr>
        <w:lastRenderedPageBreak/>
        <w:t>توفير الدعم، والتمويل اللازمين للتنفيذ؛ مما يساعد على توفير الأجهزة والمعدات التكنولوجية، والبرمجيات، والخبراء وتأهيل الموارد البشرية للتعامل الإلكتروني.</w:t>
      </w:r>
    </w:p>
    <w:p w14:paraId="2202500B"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b/>
          <w:bCs/>
          <w:color w:val="000000" w:themeColor="text1"/>
          <w:kern w:val="0"/>
          <w:sz w:val="28"/>
          <w:szCs w:val="28"/>
          <w:rtl/>
          <w14:ligatures w14:val="none"/>
        </w:rPr>
        <w:t>المرحلة الرابعة تنفيذ إستراتيجية التحول الرقمي:</w:t>
      </w:r>
      <w:r w:rsidRPr="004C1812">
        <w:rPr>
          <w:rFonts w:ascii="Sakkal Majalla" w:eastAsia="Calibri" w:hAnsi="Sakkal Majalla" w:cs="Sakkal Majalla"/>
          <w:color w:val="000000" w:themeColor="text1"/>
          <w:kern w:val="0"/>
          <w:sz w:val="28"/>
          <w:szCs w:val="28"/>
          <w:rtl/>
          <w14:ligatures w14:val="none"/>
        </w:rPr>
        <w:t xml:space="preserve"> وهذه المرحلة تتضمن تطبيق إستراتيجية التحول الرقمي على الواقع الفعلي، وتطوير نماذج الأعمال الجديدة، والتحول إلى استخدام الطريقة الإلكترونية للقيام بالمهام، وتعزيز الثقافة الرقمية وتطوير نماذج الأعمال الجديدة بما يتلاءم وخصائص التكنولوجيا الحديثة، التي يتم الارتكاز عليها، وتقييم ثقافة المنظمة الرقمية وتطويرها بما ينسجم مع إستراتيجية التحول الرقمي، بالإضافة إلى توفير متطلبات الأمن، والخصوصية للمعلومات للحفاظ على أمن معلومات، وخصوصية المتعاملين.</w:t>
      </w:r>
    </w:p>
    <w:p w14:paraId="4DC57E00"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b/>
          <w:bCs/>
          <w:color w:val="000000" w:themeColor="text1"/>
          <w:kern w:val="0"/>
          <w:sz w:val="28"/>
          <w:szCs w:val="28"/>
          <w:rtl/>
          <w14:ligatures w14:val="none"/>
        </w:rPr>
        <w:t>المرحلة الخامسة، المتابعة والتقييم</w:t>
      </w:r>
      <w:r w:rsidRPr="004C1812">
        <w:rPr>
          <w:rFonts w:ascii="Sakkal Majalla" w:eastAsia="Calibri" w:hAnsi="Sakkal Majalla" w:cs="Sakkal Majalla"/>
          <w:color w:val="000000" w:themeColor="text1"/>
          <w:kern w:val="0"/>
          <w:sz w:val="28"/>
          <w:szCs w:val="28"/>
          <w:rtl/>
          <w14:ligatures w14:val="none"/>
        </w:rPr>
        <w:t xml:space="preserve"> وفي هذه المرحلة تتم عملية الرقابة، والمتابعة العملية التقيد؛ للتأكد من توافق إجراءات العمل مع متطلبات إستراتيجية التحول الرقمية، واتخاذ الإجراءات اللازمة؛ من أجل التنفيذ، والمتابعة والتقسيم في ضوء الواقع الفعلي، وتحليل الانحرافات، ومعرفة أسبابها، واتخاذ الإجراءات اللازمة؛ لتصحيحها، وفي هذه المرحلة يجب أن يفهم العاملون أخطاء التنفيذ لتجنب تكرارها مستقبلاً.</w:t>
      </w:r>
    </w:p>
    <w:p w14:paraId="2C7FB532" w14:textId="77777777" w:rsidR="005F4A34" w:rsidRPr="00A86762" w:rsidRDefault="005F4A34" w:rsidP="005F4A34">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53" w:name="_Toc180005896"/>
      <w:r w:rsidRPr="00A86762">
        <w:rPr>
          <w:rFonts w:ascii="Sakkal Majalla" w:eastAsia="Calibri" w:hAnsi="Sakkal Majalla" w:cs="Sakkal Majalla"/>
          <w:b/>
          <w:bCs/>
          <w:color w:val="000000" w:themeColor="text1"/>
          <w:kern w:val="0"/>
          <w:sz w:val="32"/>
          <w:szCs w:val="32"/>
          <w:rtl/>
          <w14:ligatures w14:val="none"/>
        </w:rPr>
        <w:t>5.1.2 متطلبات إستراتيجية التحول الرقمي:</w:t>
      </w:r>
      <w:bookmarkEnd w:id="53"/>
    </w:p>
    <w:p w14:paraId="3A5707EC"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t>هناك مجموعة من المتطلبات والمقومات التي تتفاعل مع بعضها ببعض؛ لدعم عملية التحول الرقمي، والانتقال من الأعمال التقليدية إلى الأعمال الرقمية، التي تعتمد على تكنولوجيا المعلومات والاتصالات، وهذا ما تؤكده دراسة (2019)</w:t>
      </w:r>
      <w:proofErr w:type="spellStart"/>
      <w:r w:rsidRPr="004C1812">
        <w:rPr>
          <w:rFonts w:ascii="Sakkal Majalla" w:eastAsia="Calibri" w:hAnsi="Sakkal Majalla" w:cs="Sakkal Majalla"/>
          <w:color w:val="000000" w:themeColor="text1"/>
          <w:kern w:val="0"/>
          <w:sz w:val="28"/>
          <w:szCs w:val="28"/>
          <w14:ligatures w14:val="none"/>
        </w:rPr>
        <w:t>Mihardjo</w:t>
      </w:r>
      <w:proofErr w:type="spellEnd"/>
      <w:r w:rsidRPr="004C1812">
        <w:rPr>
          <w:rFonts w:ascii="Sakkal Majalla" w:eastAsia="Calibri" w:hAnsi="Sakkal Majalla" w:cs="Sakkal Majalla"/>
          <w:color w:val="000000" w:themeColor="text1"/>
          <w:kern w:val="0"/>
          <w:sz w:val="28"/>
          <w:szCs w:val="28"/>
          <w14:ligatures w14:val="none"/>
        </w:rPr>
        <w:t xml:space="preserve"> et al</w:t>
      </w:r>
      <w:r w:rsidRPr="004C1812">
        <w:rPr>
          <w:rFonts w:ascii="Sakkal Majalla" w:eastAsia="Calibri" w:hAnsi="Sakkal Majalla" w:cs="Sakkal Majalla"/>
          <w:color w:val="000000" w:themeColor="text1"/>
          <w:kern w:val="0"/>
          <w:sz w:val="28"/>
          <w:szCs w:val="28"/>
          <w:rtl/>
          <w14:ligatures w14:val="none"/>
        </w:rPr>
        <w:t xml:space="preserve"> التي أكدت نتائجها أن التحول الرقمي يعتمد على عدة إجراءات وأساليب حديثة، تتمثل في تطوير التكنولوجيا الحديثة، ونظم الاتصالات المستخدمة، وتوفير الدعم المالي اللازم لعملية التطوير، بالإضافة إلى مجموعة من التغييرات الأساسية في البناء التنظيمي، والهياكل التنظيمية، والثقافة السائدة، وتعديل برامج التدوين، وتطوير الموارد البشرية.</w:t>
      </w:r>
    </w:p>
    <w:p w14:paraId="37D7AA86"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lastRenderedPageBreak/>
        <w:t xml:space="preserve">يجب أن تتضمن إستراتيجية التحول الرقمي ثلاثة متطلبات، أولها (2021 </w:t>
      </w:r>
      <w:proofErr w:type="gramStart"/>
      <w:r w:rsidRPr="004C1812">
        <w:rPr>
          <w:rFonts w:ascii="Sakkal Majalla" w:eastAsia="Calibri" w:hAnsi="Sakkal Majalla" w:cs="Sakkal Majalla"/>
          <w:color w:val="000000" w:themeColor="text1"/>
          <w:kern w:val="0"/>
          <w:sz w:val="28"/>
          <w:szCs w:val="28"/>
          <w:rtl/>
          <w14:ligatures w14:val="none"/>
        </w:rPr>
        <w:t>,.</w:t>
      </w:r>
      <w:r w:rsidRPr="004C1812">
        <w:rPr>
          <w:rFonts w:ascii="Sakkal Majalla" w:eastAsia="Calibri" w:hAnsi="Sakkal Majalla" w:cs="Sakkal Majalla"/>
          <w:color w:val="000000" w:themeColor="text1"/>
          <w:kern w:val="0"/>
          <w:sz w:val="28"/>
          <w:szCs w:val="28"/>
          <w14:ligatures w14:val="none"/>
        </w:rPr>
        <w:t>Porfirio</w:t>
      </w:r>
      <w:proofErr w:type="gramEnd"/>
      <w:r w:rsidRPr="004C1812">
        <w:rPr>
          <w:rFonts w:ascii="Sakkal Majalla" w:eastAsia="Calibri" w:hAnsi="Sakkal Majalla" w:cs="Sakkal Majalla"/>
          <w:color w:val="000000" w:themeColor="text1"/>
          <w:kern w:val="0"/>
          <w:sz w:val="28"/>
          <w:szCs w:val="28"/>
          <w14:ligatures w14:val="none"/>
        </w:rPr>
        <w:t xml:space="preserve"> et al</w:t>
      </w:r>
      <w:r w:rsidRPr="004C1812">
        <w:rPr>
          <w:rFonts w:ascii="Sakkal Majalla" w:eastAsia="Calibri" w:hAnsi="Sakkal Majalla" w:cs="Sakkal Majalla"/>
          <w:color w:val="000000" w:themeColor="text1"/>
          <w:kern w:val="0"/>
          <w:sz w:val="28"/>
          <w:szCs w:val="28"/>
          <w:rtl/>
          <w14:ligatures w14:val="none"/>
        </w:rPr>
        <w:t xml:space="preserve">) تحديد وبناء الإستراتيجية المناسبة، وثانيها : تحليل آليات العمل، ومعرفته وظروفه، وثالثها اعتماد برامج التدريب المناسبة لتنمية مهارات العاملين، وتعزيز خبراتهم في مجال استخدام التقنيات الرقمية الحديثة. </w:t>
      </w:r>
    </w:p>
    <w:p w14:paraId="67B59C96"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t xml:space="preserve">في حين يرى بعضهم أن متطلبات إستراتيجية التحول الرقمي تتمثل في بناء رؤية إستراتيجية رقمية، وتوفير الدعم المالي اللازم لتوفير البنية التحتية التكنولوجية، بما فيها توفير نظم المعلومات والاتصالات، وتصميم موقع الكتروني آمن، يفي بمتطلبات العملاء، والتركيز على أساليب الإدارة الإلكترونية للمنظمة، ومجال عملها، وتوفير شبكة للمعلومات ذات سرعة تلبي احتياجات المنظمة من المعلومات اللازمة </w:t>
      </w:r>
      <w:proofErr w:type="gramStart"/>
      <w:r w:rsidRPr="004C1812">
        <w:rPr>
          <w:rFonts w:ascii="Sakkal Majalla" w:eastAsia="Calibri" w:hAnsi="Sakkal Majalla" w:cs="Sakkal Majalla"/>
          <w:color w:val="000000" w:themeColor="text1"/>
          <w:kern w:val="0"/>
          <w:sz w:val="28"/>
          <w:szCs w:val="28"/>
          <w:rtl/>
          <w14:ligatures w14:val="none"/>
        </w:rPr>
        <w:t>باستمرار ،</w:t>
      </w:r>
      <w:proofErr w:type="gramEnd"/>
      <w:r w:rsidRPr="004C1812">
        <w:rPr>
          <w:rFonts w:ascii="Sakkal Majalla" w:eastAsia="Calibri" w:hAnsi="Sakkal Majalla" w:cs="Sakkal Majalla"/>
          <w:color w:val="000000" w:themeColor="text1"/>
          <w:kern w:val="0"/>
          <w:sz w:val="28"/>
          <w:szCs w:val="28"/>
          <w:rtl/>
          <w14:ligatures w14:val="none"/>
        </w:rPr>
        <w:t xml:space="preserve"> وفي الوقت المناسب، ووجود خطة إستراتيجية مرنة؛ لدمج التقنيات الرقمية في بيئة العمل </w:t>
      </w:r>
      <w:r w:rsidRPr="004C1812">
        <w:rPr>
          <w:rFonts w:ascii="Sakkal Majalla" w:eastAsia="Calibri" w:hAnsi="Sakkal Majalla" w:cs="Sakkal Majalla"/>
          <w:color w:val="000000" w:themeColor="text1"/>
          <w:kern w:val="0"/>
          <w:sz w:val="28"/>
          <w:szCs w:val="28"/>
          <w14:ligatures w14:val="none"/>
        </w:rPr>
        <w:t>Royle &amp; Laing, 2014</w:t>
      </w:r>
    </w:p>
    <w:p w14:paraId="3D451264"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t xml:space="preserve">كما أن متطلبات إستراتيجية التحول الرقمي ومقوماتها في المنظمات، تتمثل في تهيئة كافة الأنشطة في المنظمة للتحول الرقمي، ووجود بيئة عمل الإلكترونية، وتوفير الكوادر البشرية المؤهلة والمدربة على الأعمال الإلكترونية، وبناء خطة شاملة للتحول الرقمي، وتوفير الموارد المالية اللازمة للتحول الرقمي </w:t>
      </w:r>
      <w:r w:rsidRPr="004C1812">
        <w:rPr>
          <w:rFonts w:ascii="Sakkal Majalla" w:eastAsia="Calibri" w:hAnsi="Sakkal Majalla" w:cs="Sakkal Majalla"/>
          <w:color w:val="000000" w:themeColor="text1"/>
          <w:kern w:val="0"/>
          <w:sz w:val="28"/>
          <w:szCs w:val="28"/>
          <w14:ligatures w14:val="none"/>
        </w:rPr>
        <w:t>Alford&amp; Jones, 2020)</w:t>
      </w:r>
      <w:r w:rsidRPr="004C1812">
        <w:rPr>
          <w:rFonts w:ascii="Sakkal Majalla" w:eastAsia="Calibri" w:hAnsi="Sakkal Majalla" w:cs="Sakkal Majalla"/>
          <w:color w:val="000000" w:themeColor="text1"/>
          <w:kern w:val="0"/>
          <w:sz w:val="28"/>
          <w:szCs w:val="28"/>
          <w:rtl/>
          <w14:ligatures w14:val="none"/>
        </w:rPr>
        <w:t>)</w:t>
      </w:r>
    </w:p>
    <w:p w14:paraId="1DDF4F63"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t>كما تحتاج إستراتيجية التحول الرقمي إلى وجود نظام إداري رقمي فعال، يسهل عملية اتخاذ القرارات، ومواجهة المشكلات التي تواجه العمل، بالإضافة إلى توفير الأجهزة الذكية، والبرمجيات اللازمة لنجاح عملية التحول الإلكتروني، وتوفير متطلبات الحماية الإلكترونية، وتطوير مستوى الاتصال الإلكتروني في المستويات الإدارية في المنظمة كافة، فضلاً عن توفير الدعم المالي اللازم لعملية التحول الرقمي (</w:t>
      </w:r>
      <w:proofErr w:type="spellStart"/>
      <w:r w:rsidRPr="004C1812">
        <w:rPr>
          <w:rFonts w:ascii="Sakkal Majalla" w:eastAsia="Calibri" w:hAnsi="Sakkal Majalla" w:cs="Sakkal Majalla"/>
          <w:color w:val="000000" w:themeColor="text1"/>
          <w:kern w:val="0"/>
          <w:sz w:val="28"/>
          <w:szCs w:val="28"/>
          <w14:ligatures w14:val="none"/>
        </w:rPr>
        <w:t>Busulwa</w:t>
      </w:r>
      <w:proofErr w:type="spellEnd"/>
      <w:r w:rsidRPr="004C1812">
        <w:rPr>
          <w:rFonts w:ascii="Sakkal Majalla" w:eastAsia="Calibri" w:hAnsi="Sakkal Majalla" w:cs="Sakkal Majalla"/>
          <w:color w:val="000000" w:themeColor="text1"/>
          <w:kern w:val="0"/>
          <w:sz w:val="28"/>
          <w:szCs w:val="28"/>
          <w14:ligatures w14:val="none"/>
        </w:rPr>
        <w:t>, et al., 2022</w:t>
      </w:r>
      <w:r w:rsidRPr="004C1812">
        <w:rPr>
          <w:rFonts w:ascii="Sakkal Majalla" w:eastAsia="Calibri" w:hAnsi="Sakkal Majalla" w:cs="Sakkal Majalla"/>
          <w:color w:val="000000" w:themeColor="text1"/>
          <w:kern w:val="0"/>
          <w:sz w:val="28"/>
          <w:szCs w:val="28"/>
          <w:rtl/>
          <w14:ligatures w14:val="none"/>
        </w:rPr>
        <w:t>)</w:t>
      </w:r>
    </w:p>
    <w:p w14:paraId="1AF54044"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4C1812">
        <w:rPr>
          <w:rFonts w:ascii="Sakkal Majalla" w:eastAsia="Calibri" w:hAnsi="Sakkal Majalla" w:cs="Sakkal Majalla"/>
          <w:color w:val="000000" w:themeColor="text1"/>
          <w:kern w:val="0"/>
          <w:sz w:val="28"/>
          <w:szCs w:val="28"/>
          <w:rtl/>
          <w14:ligatures w14:val="none"/>
        </w:rPr>
        <w:t xml:space="preserve">وقد أشار بعض الباحثين إلى أن من أهم متطلبات إستراتيجية التحول الرقمي تغيير ثقافة المنظمة من الثقافة الورقية التقليدية، إلى الثقافة الرقمية؛ مما يتطلب عقد الدورات التدريبية للعاملين، وورش العمل، واللقاءات الدورية؛ لتعزيز الثقافة الرقمية وإقناعهم بأهمية التحول الرقمي باستخدام الوسائل </w:t>
      </w:r>
      <w:r w:rsidRPr="004C1812">
        <w:rPr>
          <w:rFonts w:ascii="Sakkal Majalla" w:eastAsia="Calibri" w:hAnsi="Sakkal Majalla" w:cs="Sakkal Majalla"/>
          <w:color w:val="000000" w:themeColor="text1"/>
          <w:kern w:val="0"/>
          <w:sz w:val="28"/>
          <w:szCs w:val="28"/>
          <w:rtl/>
          <w14:ligatures w14:val="none"/>
        </w:rPr>
        <w:lastRenderedPageBreak/>
        <w:t xml:space="preserve">التكنولوجية الحديثة، ولا بد من تطوير الهياكل التنظيمية للتلاؤم مع متطلبات إستراتيجية التحول </w:t>
      </w:r>
      <w:proofErr w:type="gramStart"/>
      <w:r w:rsidRPr="004C1812">
        <w:rPr>
          <w:rFonts w:ascii="Sakkal Majalla" w:eastAsia="Calibri" w:hAnsi="Sakkal Majalla" w:cs="Sakkal Majalla"/>
          <w:color w:val="000000" w:themeColor="text1"/>
          <w:kern w:val="0"/>
          <w:sz w:val="28"/>
          <w:szCs w:val="28"/>
          <w:rtl/>
          <w14:ligatures w14:val="none"/>
        </w:rPr>
        <w:t>الرقمي  (</w:t>
      </w:r>
      <w:proofErr w:type="gramEnd"/>
      <w:r w:rsidRPr="004C1812">
        <w:rPr>
          <w:rFonts w:ascii="Sakkal Majalla" w:eastAsia="Calibri" w:hAnsi="Sakkal Majalla" w:cs="Sakkal Majalla"/>
          <w:color w:val="000000" w:themeColor="text1"/>
          <w:kern w:val="0"/>
          <w:sz w:val="28"/>
          <w:szCs w:val="28"/>
          <w14:ligatures w14:val="none"/>
        </w:rPr>
        <w:t>Cuomo, et al., 2021</w:t>
      </w:r>
      <w:r w:rsidRPr="004C1812">
        <w:rPr>
          <w:rFonts w:ascii="Sakkal Majalla" w:eastAsia="Calibri" w:hAnsi="Sakkal Majalla" w:cs="Sakkal Majalla"/>
          <w:color w:val="000000" w:themeColor="text1"/>
          <w:kern w:val="0"/>
          <w:sz w:val="28"/>
          <w:szCs w:val="28"/>
          <w:rtl/>
          <w14:ligatures w14:val="none"/>
        </w:rPr>
        <w:t>)</w:t>
      </w:r>
    </w:p>
    <w:p w14:paraId="4DAF2620"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4C1812">
        <w:rPr>
          <w:rFonts w:ascii="Sakkal Majalla" w:eastAsia="Calibri" w:hAnsi="Sakkal Majalla" w:cs="Sakkal Majalla"/>
          <w:color w:val="000000" w:themeColor="text1"/>
          <w:kern w:val="0"/>
          <w:sz w:val="28"/>
          <w:szCs w:val="28"/>
          <w:rtl/>
          <w14:ligatures w14:val="none"/>
        </w:rPr>
        <w:t>ويتطلب تطبيق إستراتيجية التحول الرقمي وجود بوابة إلكترونية آمنة، قادرة على توفير كافة الخدمات الإلكترونية للمستخدمين، وأن تكون بعدة لغات، وأن تمتاز بسهولة الاستخدام، والبعد عن التعقيدات غير الضرورية، وأن تتضمن مجموعة من الإرشادات والتعليمات حول طريقة استخدام البوابة الإلكترونية، وطريقة التصفح الآمن؛ للحفاظ على خصوصية، وأمن معلومات المستخدمين، وخصوصيتهم (2018,</w:t>
      </w:r>
      <w:r w:rsidRPr="004C1812">
        <w:rPr>
          <w:rFonts w:ascii="Sakkal Majalla" w:eastAsia="Calibri" w:hAnsi="Sakkal Majalla" w:cs="Sakkal Majalla"/>
          <w:color w:val="000000" w:themeColor="text1"/>
          <w:kern w:val="0"/>
          <w:sz w:val="28"/>
          <w:szCs w:val="28"/>
          <w14:ligatures w14:val="none"/>
        </w:rPr>
        <w:t>Li</w:t>
      </w:r>
      <w:r w:rsidRPr="004C1812">
        <w:rPr>
          <w:rFonts w:ascii="Sakkal Majalla" w:eastAsia="Calibri" w:hAnsi="Sakkal Majalla" w:cs="Sakkal Majalla"/>
          <w:color w:val="000000" w:themeColor="text1"/>
          <w:kern w:val="0"/>
          <w:sz w:val="28"/>
          <w:szCs w:val="28"/>
          <w:rtl/>
          <w14:ligatures w14:val="none"/>
        </w:rPr>
        <w:t xml:space="preserve">). وتعتمد متطلبات التحول الرقمي على مجموعة من المقومات والمتطلبات، تتمثل في وجود قيادات إدارية مبدعة قادرة على إدارة عملية التحول الرقمي، وهياكل تنظيمية مرنة، وموارد بشرية متميزة باستخدام التكنولوجيا الحديثة، وخطة إستراتيجية متطورة ومتوافقة مع متطلبات التحول الرقمي، وبنية تحتية تكنولوجية </w:t>
      </w:r>
      <w:proofErr w:type="gramStart"/>
      <w:r w:rsidRPr="004C1812">
        <w:rPr>
          <w:rFonts w:ascii="Sakkal Majalla" w:eastAsia="Calibri" w:hAnsi="Sakkal Majalla" w:cs="Sakkal Majalla"/>
          <w:color w:val="000000" w:themeColor="text1"/>
          <w:kern w:val="0"/>
          <w:sz w:val="28"/>
          <w:szCs w:val="28"/>
          <w:rtl/>
          <w14:ligatures w14:val="none"/>
        </w:rPr>
        <w:t>حديثه .</w:t>
      </w:r>
      <w:proofErr w:type="gramEnd"/>
      <w:r w:rsidRPr="004C1812">
        <w:rPr>
          <w:rFonts w:ascii="Sakkal Majalla" w:eastAsia="Calibri" w:hAnsi="Sakkal Majalla" w:cs="Sakkal Majalla"/>
          <w:color w:val="000000" w:themeColor="text1"/>
          <w:kern w:val="0"/>
          <w:sz w:val="28"/>
          <w:szCs w:val="28"/>
          <w:rtl/>
          <w14:ligatures w14:val="none"/>
        </w:rPr>
        <w:t>(</w:t>
      </w:r>
      <w:proofErr w:type="spellStart"/>
      <w:r w:rsidRPr="004C1812">
        <w:rPr>
          <w:rFonts w:ascii="Sakkal Majalla" w:eastAsia="Calibri" w:hAnsi="Sakkal Majalla" w:cs="Sakkal Majalla"/>
          <w:color w:val="000000" w:themeColor="text1"/>
          <w:kern w:val="0"/>
          <w:sz w:val="28"/>
          <w:szCs w:val="28"/>
          <w14:ligatures w14:val="none"/>
        </w:rPr>
        <w:t>Lenkenhoff</w:t>
      </w:r>
      <w:proofErr w:type="spellEnd"/>
      <w:r w:rsidRPr="004C1812">
        <w:rPr>
          <w:rFonts w:ascii="Sakkal Majalla" w:eastAsia="Calibri" w:hAnsi="Sakkal Majalla" w:cs="Sakkal Majalla"/>
          <w:color w:val="000000" w:themeColor="text1"/>
          <w:kern w:val="0"/>
          <w:sz w:val="28"/>
          <w:szCs w:val="28"/>
          <w14:ligatures w14:val="none"/>
        </w:rPr>
        <w:t>, et al., 2018</w:t>
      </w:r>
      <w:r w:rsidRPr="004C1812">
        <w:rPr>
          <w:rFonts w:ascii="Sakkal Majalla" w:eastAsia="Calibri" w:hAnsi="Sakkal Majalla" w:cs="Sakkal Majalla"/>
          <w:color w:val="000000" w:themeColor="text1"/>
          <w:kern w:val="0"/>
          <w:sz w:val="28"/>
          <w:szCs w:val="28"/>
          <w:rtl/>
          <w14:ligatures w14:val="none"/>
        </w:rPr>
        <w:t>)</w:t>
      </w:r>
    </w:p>
    <w:p w14:paraId="53568705" w14:textId="77777777" w:rsidR="005F4A34" w:rsidRPr="00A86762" w:rsidRDefault="005F4A34" w:rsidP="005F4A34">
      <w:pPr>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rtl/>
          <w14:ligatures w14:val="none"/>
        </w:rPr>
      </w:pPr>
      <w:r w:rsidRPr="00A86762">
        <w:rPr>
          <w:rFonts w:ascii="Sakkal Majalla" w:eastAsia="Calibri" w:hAnsi="Sakkal Majalla" w:cs="Sakkal Majalla"/>
          <w:b/>
          <w:bCs/>
          <w:color w:val="000000" w:themeColor="text1"/>
          <w:kern w:val="0"/>
          <w:sz w:val="28"/>
          <w:szCs w:val="28"/>
          <w:rtl/>
          <w14:ligatures w14:val="none"/>
        </w:rPr>
        <w:t xml:space="preserve">وهنالك مجموعة من المعايير والمتطلبات التي يجب أن تتوفر في المنظمة قبل بدء عملية التحول الرقمي منها </w:t>
      </w:r>
      <w:r w:rsidRPr="00A86762">
        <w:rPr>
          <w:rFonts w:ascii="Sakkal Majalla" w:eastAsia="Calibri" w:hAnsi="Sakkal Majalla" w:cs="Sakkal Majalla"/>
          <w:b/>
          <w:bCs/>
          <w:color w:val="000000" w:themeColor="text1"/>
          <w:kern w:val="0"/>
          <w:sz w:val="28"/>
          <w:szCs w:val="28"/>
          <w14:ligatures w14:val="none"/>
        </w:rPr>
        <w:t>Dremel et al., 2017</w:t>
      </w:r>
    </w:p>
    <w:p w14:paraId="3986AC26" w14:textId="77777777" w:rsidR="005F4A34" w:rsidRPr="004C1812" w:rsidRDefault="005F4A34" w:rsidP="005F4A34">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b/>
          <w:bCs/>
          <w:color w:val="000000" w:themeColor="text1"/>
          <w:kern w:val="0"/>
          <w:sz w:val="28"/>
          <w:szCs w:val="28"/>
          <w:rtl/>
          <w14:ligatures w14:val="none"/>
        </w:rPr>
        <w:t>التخطيط للتحول الرقمي:</w:t>
      </w:r>
      <w:r w:rsidRPr="004C1812">
        <w:rPr>
          <w:rFonts w:ascii="Sakkal Majalla" w:eastAsia="Calibri" w:hAnsi="Sakkal Majalla" w:cs="Sakkal Majalla"/>
          <w:color w:val="000000" w:themeColor="text1"/>
          <w:kern w:val="0"/>
          <w:sz w:val="28"/>
          <w:szCs w:val="28"/>
          <w:rtl/>
          <w14:ligatures w14:val="none"/>
        </w:rPr>
        <w:t xml:space="preserve"> إن التحول الرقمي الذي يهدف إلى تحقيق التميز المؤسسي لا بد من أن يكون عملية مخططا لها بعناية، تعمل على تحديد الاحتياجات والمعوقات، ومن الضروري وضع خارطة طريق تحيد أسلوب الإدارة، وخطة التدريب والموارد المالية الداعمة.</w:t>
      </w:r>
    </w:p>
    <w:p w14:paraId="7E8705C4" w14:textId="77777777" w:rsidR="005F4A34" w:rsidRPr="004C1812" w:rsidRDefault="005F4A34" w:rsidP="005F4A34">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b/>
          <w:bCs/>
          <w:color w:val="000000" w:themeColor="text1"/>
          <w:kern w:val="0"/>
          <w:sz w:val="28"/>
          <w:szCs w:val="28"/>
          <w:rtl/>
          <w14:ligatures w14:val="none"/>
        </w:rPr>
        <w:t xml:space="preserve">القيادة ودعم الإدارة </w:t>
      </w:r>
      <w:proofErr w:type="gramStart"/>
      <w:r w:rsidRPr="004C1812">
        <w:rPr>
          <w:rFonts w:ascii="Sakkal Majalla" w:eastAsia="Calibri" w:hAnsi="Sakkal Majalla" w:cs="Sakkal Majalla"/>
          <w:b/>
          <w:bCs/>
          <w:color w:val="000000" w:themeColor="text1"/>
          <w:kern w:val="0"/>
          <w:sz w:val="28"/>
          <w:szCs w:val="28"/>
          <w:rtl/>
          <w14:ligatures w14:val="none"/>
        </w:rPr>
        <w:t>العليا :</w:t>
      </w:r>
      <w:proofErr w:type="gramEnd"/>
      <w:r w:rsidRPr="004C1812">
        <w:rPr>
          <w:rFonts w:ascii="Sakkal Majalla" w:eastAsia="Calibri" w:hAnsi="Sakkal Majalla" w:cs="Sakkal Majalla"/>
          <w:color w:val="000000" w:themeColor="text1"/>
          <w:kern w:val="0"/>
          <w:sz w:val="28"/>
          <w:szCs w:val="28"/>
          <w:rtl/>
          <w14:ligatures w14:val="none"/>
        </w:rPr>
        <w:t xml:space="preserve"> ويقع على القيادة داخل المنظمة العبء الأكبر في تبني النظام الملائم للإدارة، إذ يتطلب التحول الرقمي توافر المناخ التنظيمي، والرؤية لتعديل اتجاه الإدارة، وأسلوبها ، كما يتطلب الاهتمام برفع كفاءة الجهاز الإداري.</w:t>
      </w:r>
    </w:p>
    <w:p w14:paraId="1CF539D9" w14:textId="77777777" w:rsidR="005F4A34" w:rsidRPr="004C1812" w:rsidRDefault="005F4A34" w:rsidP="005F4A34">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4C1812">
        <w:rPr>
          <w:rFonts w:ascii="Sakkal Majalla" w:eastAsia="Calibri" w:hAnsi="Sakkal Majalla" w:cs="Sakkal Majalla"/>
          <w:b/>
          <w:bCs/>
          <w:color w:val="000000" w:themeColor="text1"/>
          <w:kern w:val="0"/>
          <w:sz w:val="28"/>
          <w:szCs w:val="28"/>
          <w:rtl/>
          <w14:ligatures w14:val="none"/>
        </w:rPr>
        <w:t>الكفاءات البشرية:</w:t>
      </w:r>
      <w:r w:rsidRPr="004C1812">
        <w:rPr>
          <w:rFonts w:ascii="Sakkal Majalla" w:eastAsia="Calibri" w:hAnsi="Sakkal Majalla" w:cs="Sakkal Majalla"/>
          <w:color w:val="000000" w:themeColor="text1"/>
          <w:kern w:val="0"/>
          <w:sz w:val="28"/>
          <w:szCs w:val="28"/>
          <w:rtl/>
          <w14:ligatures w14:val="none"/>
        </w:rPr>
        <w:t xml:space="preserve"> لا بد من التركيز على أهمية توفر فريق عمل متكامل، ومدرب لتحقيق التحول، فبالرغم من السعي للتحول الرقمي، يبقى العنصر البشري مهماً لإدارة التحول، وتطبيقه، والبحث عن أساليب أكثر إبداعية للتطوير، والتحديث.</w:t>
      </w:r>
    </w:p>
    <w:p w14:paraId="06B9073D" w14:textId="77777777" w:rsidR="005F4A34" w:rsidRPr="004C1812" w:rsidRDefault="005F4A34" w:rsidP="005F4A34">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b/>
          <w:bCs/>
          <w:color w:val="000000" w:themeColor="text1"/>
          <w:kern w:val="0"/>
          <w:sz w:val="28"/>
          <w:szCs w:val="28"/>
          <w:rtl/>
          <w14:ligatures w14:val="none"/>
        </w:rPr>
        <w:lastRenderedPageBreak/>
        <w:t>المتطلبات التقنية</w:t>
      </w:r>
      <w:r w:rsidRPr="004C1812">
        <w:rPr>
          <w:rFonts w:ascii="Sakkal Majalla" w:eastAsia="Calibri" w:hAnsi="Sakkal Majalla" w:cs="Sakkal Majalla"/>
          <w:color w:val="000000" w:themeColor="text1"/>
          <w:kern w:val="0"/>
          <w:sz w:val="28"/>
          <w:szCs w:val="28"/>
          <w:rtl/>
          <w14:ligatures w14:val="none"/>
        </w:rPr>
        <w:t xml:space="preserve"> يتطلب التحول الرقمي الاهتمام بالبنية التحتية الأساسية، مثل: توفير الأجهزة والبرامج التي تعتبر عنصراً أساسياً، يُحدد مدى جودة الخدمات المقدمة، وسلاسة الوصول إليها، وتحقيقها. </w:t>
      </w:r>
    </w:p>
    <w:p w14:paraId="035754A1"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t xml:space="preserve">ويتضح مما سبق أن إستراتيجية التحول الرقمي تتطلب أن تعتمد المنظمات نهجا جديداً مختلفاً </w:t>
      </w:r>
      <w:proofErr w:type="gramStart"/>
      <w:r w:rsidRPr="004C1812">
        <w:rPr>
          <w:rFonts w:ascii="Sakkal Majalla" w:eastAsia="Calibri" w:hAnsi="Sakkal Majalla" w:cs="Sakkal Majalla"/>
          <w:color w:val="000000" w:themeColor="text1"/>
          <w:kern w:val="0"/>
          <w:sz w:val="28"/>
          <w:szCs w:val="28"/>
          <w:rtl/>
          <w14:ligatures w14:val="none"/>
        </w:rPr>
        <w:t>تمامًا ،</w:t>
      </w:r>
      <w:proofErr w:type="gramEnd"/>
      <w:r w:rsidRPr="004C1812">
        <w:rPr>
          <w:rFonts w:ascii="Sakkal Majalla" w:eastAsia="Calibri" w:hAnsi="Sakkal Majalla" w:cs="Sakkal Majalla"/>
          <w:color w:val="000000" w:themeColor="text1"/>
          <w:kern w:val="0"/>
          <w:sz w:val="28"/>
          <w:szCs w:val="28"/>
          <w:rtl/>
          <w14:ligatures w14:val="none"/>
        </w:rPr>
        <w:t xml:space="preserve"> يعتمد على الخلط بين العاملين، والعمليات والتكنولوجيا معًا، لإنشاء نماذج أعمال وخدمات جديدة، كما أن الموظفين بحاجة إلى اكتساب مهارات جديدة، تركز على الابتكار، والتغيير والإبداع، جنباً إلى جنب مع التركيز على التكنولوجيات الجديدة بذاتها، مثل : الذكاء الاصطناعي، وإنترنت الأشياء.</w:t>
      </w:r>
    </w:p>
    <w:p w14:paraId="48565112" w14:textId="77777777" w:rsidR="005F4A34" w:rsidRPr="00A86762" w:rsidRDefault="005F4A34" w:rsidP="005F4A34">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54" w:name="_Toc180005897"/>
      <w:r w:rsidRPr="00A86762">
        <w:rPr>
          <w:rFonts w:ascii="Sakkal Majalla" w:eastAsia="Calibri" w:hAnsi="Sakkal Majalla" w:cs="Sakkal Majalla"/>
          <w:b/>
          <w:bCs/>
          <w:color w:val="000000" w:themeColor="text1"/>
          <w:kern w:val="0"/>
          <w:sz w:val="32"/>
          <w:szCs w:val="32"/>
          <w:rtl/>
          <w14:ligatures w14:val="none"/>
        </w:rPr>
        <w:t>6.1.2 معوقات إستراتيجية التحول الرقمي</w:t>
      </w:r>
      <w:bookmarkEnd w:id="54"/>
    </w:p>
    <w:p w14:paraId="3270FC4D"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t xml:space="preserve">لقد حددت دراسة حديثة قامت بها </w:t>
      </w:r>
      <w:r w:rsidRPr="004C1812">
        <w:rPr>
          <w:rFonts w:ascii="Sakkal Majalla" w:eastAsia="Calibri" w:hAnsi="Sakkal Majalla" w:cs="Sakkal Majalla"/>
          <w:color w:val="000000" w:themeColor="text1"/>
          <w:kern w:val="0"/>
          <w:sz w:val="28"/>
          <w:szCs w:val="28"/>
          <w14:ligatures w14:val="none"/>
        </w:rPr>
        <w:t>Feliciano-Cestero, et al. 2023</w:t>
      </w:r>
      <w:r w:rsidRPr="004C1812">
        <w:rPr>
          <w:rFonts w:ascii="Sakkal Majalla" w:eastAsia="Calibri" w:hAnsi="Sakkal Majalla" w:cs="Sakkal Majalla"/>
          <w:color w:val="000000" w:themeColor="text1"/>
          <w:kern w:val="0"/>
          <w:sz w:val="28"/>
          <w:szCs w:val="28"/>
          <w:rtl/>
          <w14:ligatures w14:val="none"/>
        </w:rPr>
        <w:t xml:space="preserve"> ستة عوائق يجب على مديري تكنولوجيا المعلومات التغلب عليها؛ لتحويل منظماتهم إلى مؤسسات رقمية وهي:</w:t>
      </w:r>
    </w:p>
    <w:p w14:paraId="338BEADE" w14:textId="77777777" w:rsidR="005F4A34" w:rsidRPr="004C1812" w:rsidRDefault="005F4A34" w:rsidP="005F4A34">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b/>
          <w:bCs/>
          <w:color w:val="000000" w:themeColor="text1"/>
          <w:kern w:val="0"/>
          <w:sz w:val="28"/>
          <w:szCs w:val="28"/>
          <w:rtl/>
          <w14:ligatures w14:val="none"/>
        </w:rPr>
        <w:t xml:space="preserve">ثقافة رفض </w:t>
      </w:r>
      <w:proofErr w:type="gramStart"/>
      <w:r w:rsidRPr="004C1812">
        <w:rPr>
          <w:rFonts w:ascii="Sakkal Majalla" w:eastAsia="Calibri" w:hAnsi="Sakkal Majalla" w:cs="Sakkal Majalla"/>
          <w:b/>
          <w:bCs/>
          <w:color w:val="000000" w:themeColor="text1"/>
          <w:kern w:val="0"/>
          <w:sz w:val="28"/>
          <w:szCs w:val="28"/>
          <w:rtl/>
          <w14:ligatures w14:val="none"/>
        </w:rPr>
        <w:t>التغيير :</w:t>
      </w:r>
      <w:proofErr w:type="gramEnd"/>
      <w:r w:rsidRPr="004C1812">
        <w:rPr>
          <w:rFonts w:ascii="Sakkal Majalla" w:eastAsia="Calibri" w:hAnsi="Sakkal Majalla" w:cs="Sakkal Majalla"/>
          <w:b/>
          <w:bCs/>
          <w:color w:val="000000" w:themeColor="text1"/>
          <w:kern w:val="0"/>
          <w:sz w:val="28"/>
          <w:szCs w:val="28"/>
          <w:rtl/>
          <w14:ligatures w14:val="none"/>
        </w:rPr>
        <w:t xml:space="preserve"> </w:t>
      </w:r>
      <w:r w:rsidRPr="004C1812">
        <w:rPr>
          <w:rFonts w:ascii="Sakkal Majalla" w:eastAsia="Calibri" w:hAnsi="Sakkal Majalla" w:cs="Sakkal Majalla"/>
          <w:color w:val="000000" w:themeColor="text1"/>
          <w:kern w:val="0"/>
          <w:sz w:val="28"/>
          <w:szCs w:val="28"/>
          <w:rtl/>
          <w14:ligatures w14:val="none"/>
        </w:rPr>
        <w:t>إذ لا يمكن للتحول الرقمي تحقيق النجاح، إلا من خلال تعزيز ثقافة التعاون، فيجب على الموظفين أن يكونوا قادرين على العمل، والتعاون واستكشاف أفكار جديدة، والانطلاق عبر الحدود كافة، لكن الواقع الحالي يشير إلى أن معظم المنظمات باتت عالقة في ثقافة ترفض التغيير، وهي ثقافة مبنية على الفردية، والتسلسلات.</w:t>
      </w:r>
    </w:p>
    <w:p w14:paraId="19BE18C6" w14:textId="77777777" w:rsidR="005F4A34" w:rsidRPr="004C1812" w:rsidRDefault="005F4A34" w:rsidP="005F4A34">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b/>
          <w:bCs/>
          <w:color w:val="000000" w:themeColor="text1"/>
          <w:kern w:val="0"/>
          <w:sz w:val="28"/>
          <w:szCs w:val="28"/>
          <w:rtl/>
          <w14:ligatures w14:val="none"/>
        </w:rPr>
        <w:t>الهرمية في العمل:</w:t>
      </w:r>
      <w:r w:rsidRPr="004C1812">
        <w:rPr>
          <w:rFonts w:ascii="Sakkal Majalla" w:eastAsia="Calibri" w:hAnsi="Sakkal Majalla" w:cs="Sakkal Majalla"/>
          <w:color w:val="000000" w:themeColor="text1"/>
          <w:kern w:val="0"/>
          <w:sz w:val="28"/>
          <w:szCs w:val="28"/>
          <w:rtl/>
          <w14:ligatures w14:val="none"/>
        </w:rPr>
        <w:t xml:space="preserve"> إذ يجب على مديري تكنولوجيا المعلومات الذين يرغبون في إنشاء ثقافة رقمية جديدة أن يبدأ كل منهم بشكل بسيط بتحديد عقلية رقمية واضحة، وتجميع فريق خاص بالابتكار الرقمي، ثم التعاون معه وحمايته من باقي أفراد المنظمة؛ للسماح بتطوير ثقافة العمل الجديدة، وبعد ذلك تعزيز الروابط بين الابتكارات الرقمية، وفرق العمل الأساسية؛ لتوسيع نطاق الأفكار الجديدة، ونشر ثقافة العمل.</w:t>
      </w:r>
    </w:p>
    <w:p w14:paraId="2CC91A67" w14:textId="77777777" w:rsidR="005F4A34" w:rsidRPr="004C1812" w:rsidRDefault="005F4A34" w:rsidP="005F4A34">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t xml:space="preserve">المشاركة والتعاون بشكل محدود: لا تشكل عدم الرغبة في المشاركة والتعاون تحدياً على مستوى منظومة العمل بين المنظمات فقط، بل تعتبر هذه القضية تحدياً كبيراً داخل أي منظمة بذاتها، فقضايا التحكم بالعمليات والمعلومات والأنظمة وامتلاكها، تجعل العاملين مترددين في مشاركة </w:t>
      </w:r>
      <w:r w:rsidRPr="004C1812">
        <w:rPr>
          <w:rFonts w:ascii="Sakkal Majalla" w:eastAsia="Calibri" w:hAnsi="Sakkal Majalla" w:cs="Sakkal Majalla"/>
          <w:color w:val="000000" w:themeColor="text1"/>
          <w:kern w:val="0"/>
          <w:sz w:val="28"/>
          <w:szCs w:val="28"/>
          <w:rtl/>
          <w14:ligatures w14:val="none"/>
        </w:rPr>
        <w:lastRenderedPageBreak/>
        <w:t>معارفهم، وخبراتهم، وغالباً ما تكون قضية الابتكار الرقمي مع فرق العمل التي تتشارك في المهام المتعددة مختلفة تماماً عما اعتاد عليه الموظفون فيما يتعلق بالوظائف والتسلسلات الهرمية، إذن لابد من أن تظهر المقاومة التي يبدونها تجاه قضية المشاركة والتعاون.</w:t>
      </w:r>
    </w:p>
    <w:p w14:paraId="3A06BD48" w14:textId="77777777" w:rsidR="005F4A34" w:rsidRPr="004C1812" w:rsidRDefault="005F4A34" w:rsidP="005F4A34">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t xml:space="preserve">عدم جاهزية المنظمات </w:t>
      </w:r>
      <w:proofErr w:type="gramStart"/>
      <w:r w:rsidRPr="004C1812">
        <w:rPr>
          <w:rFonts w:ascii="Sakkal Majalla" w:eastAsia="Calibri" w:hAnsi="Sakkal Majalla" w:cs="Sakkal Majalla"/>
          <w:color w:val="000000" w:themeColor="text1"/>
          <w:kern w:val="0"/>
          <w:sz w:val="28"/>
          <w:szCs w:val="28"/>
          <w:rtl/>
          <w14:ligatures w14:val="none"/>
        </w:rPr>
        <w:t>للتغيير :</w:t>
      </w:r>
      <w:proofErr w:type="gramEnd"/>
      <w:r w:rsidRPr="004C1812">
        <w:rPr>
          <w:rFonts w:ascii="Sakkal Majalla" w:eastAsia="Calibri" w:hAnsi="Sakkal Majalla" w:cs="Sakkal Majalla"/>
          <w:color w:val="000000" w:themeColor="text1"/>
          <w:kern w:val="0"/>
          <w:sz w:val="28"/>
          <w:szCs w:val="28"/>
          <w:rtl/>
          <w14:ligatures w14:val="none"/>
        </w:rPr>
        <w:t xml:space="preserve"> وقد اهتم الكثير من قادة الأعمال بالضجة التي أحدثتها قضية الأعمال الرقمية، وعندما يريد مديرو تكنولوجيا المعلومات ورؤساء البيانات والعمليات الرقمية بدء عملية التحول الرقمي يتبين لهم أن المنظمات لا تمتلك المهارات أو الموارد المطلوبة للقيام بذلك.</w:t>
      </w:r>
    </w:p>
    <w:p w14:paraId="2F984128" w14:textId="77777777" w:rsidR="005F4A34" w:rsidRPr="004C1812" w:rsidRDefault="005F4A34" w:rsidP="005F4A34">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t xml:space="preserve">فجوة </w:t>
      </w:r>
      <w:proofErr w:type="gramStart"/>
      <w:r w:rsidRPr="004C1812">
        <w:rPr>
          <w:rFonts w:ascii="Sakkal Majalla" w:eastAsia="Calibri" w:hAnsi="Sakkal Majalla" w:cs="Sakkal Majalla"/>
          <w:color w:val="000000" w:themeColor="text1"/>
          <w:kern w:val="0"/>
          <w:sz w:val="28"/>
          <w:szCs w:val="28"/>
          <w:rtl/>
          <w14:ligatures w14:val="none"/>
        </w:rPr>
        <w:t>المواهب :</w:t>
      </w:r>
      <w:proofErr w:type="gramEnd"/>
      <w:r w:rsidRPr="004C1812">
        <w:rPr>
          <w:rFonts w:ascii="Sakkal Majalla" w:eastAsia="Calibri" w:hAnsi="Sakkal Majalla" w:cs="Sakkal Majalla"/>
          <w:color w:val="000000" w:themeColor="text1"/>
          <w:kern w:val="0"/>
          <w:sz w:val="28"/>
          <w:szCs w:val="28"/>
          <w:rtl/>
          <w14:ligatures w14:val="none"/>
        </w:rPr>
        <w:t xml:space="preserve"> تتبع معظم المنظمات نمطاً تقليدياً في العمل، إذ يتم تنظيم العمل ضمن مهام محددة مثل تكنولوجيا المعلومات، والمبيعات وسلاسل التوريد، كما يتم التركيز بشكل كبير على العمليات، وفى هذا النوع من بيئات العمل، يمكن أن يكون التغيير بطيئاً.</w:t>
      </w:r>
    </w:p>
    <w:p w14:paraId="7F0878BD" w14:textId="77777777" w:rsidR="005F4A34" w:rsidRPr="004C1812" w:rsidRDefault="005F4A34" w:rsidP="005F4A34">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4C1812">
        <w:rPr>
          <w:rFonts w:ascii="Sakkal Majalla" w:eastAsia="Calibri" w:hAnsi="Sakkal Majalla" w:cs="Sakkal Majalla"/>
          <w:color w:val="000000" w:themeColor="text1"/>
          <w:kern w:val="0"/>
          <w:sz w:val="28"/>
          <w:szCs w:val="28"/>
          <w:rtl/>
          <w14:ligatures w14:val="none"/>
        </w:rPr>
        <w:t>الممارسات الحالية لا تدعم المواهب: إن امتلاك المواهب المناسبة هو أمر بالغ الأهمية، ولكن يسمح وجود الممارسات الصحيحة للمواهب بالعمل بفعالية أكبر، كما أن العمليات التقليدية شديدة التنظيم، إذ تتم بشكل بطيء، ولا يمكنها أن تدعم عمليات التحول الرقمي، ولا يوجد في الوقت نفسه نماذج عمل مجربة ومختبرة وجاهزة للتنفيذ، بل يجب على كل منظمة العثور على ممارسات الأعمال التي تناسبها على أفضل وجه؛ لدعم المواهب.</w:t>
      </w:r>
    </w:p>
    <w:p w14:paraId="030CE95E" w14:textId="77777777" w:rsidR="005F4A34" w:rsidRPr="004C1812" w:rsidRDefault="005F4A34" w:rsidP="005F4A34">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4C1812">
        <w:rPr>
          <w:rFonts w:ascii="Sakkal Majalla" w:eastAsia="Calibri" w:hAnsi="Sakkal Majalla" w:cs="Sakkal Majalla"/>
          <w:color w:val="000000" w:themeColor="text1"/>
          <w:kern w:val="0"/>
          <w:sz w:val="28"/>
          <w:szCs w:val="28"/>
          <w:rtl/>
          <w14:ligatures w14:val="none"/>
        </w:rPr>
        <w:t xml:space="preserve">التغيير ليس </w:t>
      </w:r>
      <w:proofErr w:type="gramStart"/>
      <w:r w:rsidRPr="004C1812">
        <w:rPr>
          <w:rFonts w:ascii="Sakkal Majalla" w:eastAsia="Calibri" w:hAnsi="Sakkal Majalla" w:cs="Sakkal Majalla"/>
          <w:color w:val="000000" w:themeColor="text1"/>
          <w:kern w:val="0"/>
          <w:sz w:val="28"/>
          <w:szCs w:val="28"/>
          <w:rtl/>
          <w14:ligatures w14:val="none"/>
        </w:rPr>
        <w:t>سهلاً :</w:t>
      </w:r>
      <w:proofErr w:type="gramEnd"/>
      <w:r w:rsidRPr="004C1812">
        <w:rPr>
          <w:rFonts w:ascii="Sakkal Majalla" w:eastAsia="Calibri" w:hAnsi="Sakkal Majalla" w:cs="Sakkal Majalla"/>
          <w:color w:val="000000" w:themeColor="text1"/>
          <w:kern w:val="0"/>
          <w:sz w:val="28"/>
          <w:szCs w:val="28"/>
          <w:rtl/>
          <w14:ligatures w14:val="none"/>
        </w:rPr>
        <w:t xml:space="preserve"> غالباً ما يكون تطبيق الأعمال الرقمية مكلفاً، صعباً من الناحية التقنية، فتطوير المنصات، وتغيير الهيكل التنظيمي في المنظمة وإنشاء منظومة عمل مع الشركاء، هي عمليات تحتاج إلى الكثير من الوقت، والموارد والأموال. </w:t>
      </w:r>
    </w:p>
    <w:p w14:paraId="2161749F"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4C1812">
        <w:rPr>
          <w:rFonts w:ascii="Sakkal Majalla" w:eastAsia="Calibri" w:hAnsi="Sakkal Majalla" w:cs="Sakkal Majalla"/>
          <w:color w:val="000000" w:themeColor="text1"/>
          <w:kern w:val="0"/>
          <w:sz w:val="28"/>
          <w:szCs w:val="28"/>
          <w:rtl/>
          <w14:ligatures w14:val="none"/>
        </w:rPr>
        <w:t>لذا يجب على المنظمات على المدى البعيد بناء قدراتها التنظيمية التي تجعل من عملية التغيير أبسط وأسرع، ويمكن لهذه المنظمات القيام بذلك؛ من خلال تطوير إستراتيجية قائمة على منصة مفتوحة تقوم من خلالها بدعم مبادئ التصميم، وعمليات التغيير المستمرة، ومن ثم تعزز الابتكار القائم على هذه المنصة، بما يسمح بتوفير خدمات جديدة قائمة على هذه المنصة بشكل أساسي.</w:t>
      </w:r>
    </w:p>
    <w:p w14:paraId="32C3B774"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p>
    <w:p w14:paraId="1961B6C2" w14:textId="77777777" w:rsidR="005F4A34" w:rsidRPr="00A86762" w:rsidRDefault="005F4A34" w:rsidP="005F4A34">
      <w:pPr>
        <w:spacing w:before="100" w:beforeAutospacing="1" w:after="100" w:afterAutospacing="1" w:line="360" w:lineRule="auto"/>
        <w:jc w:val="center"/>
        <w:outlineLvl w:val="1"/>
        <w:rPr>
          <w:rFonts w:ascii="Sakkal Majalla" w:eastAsia="Calibri" w:hAnsi="Sakkal Majalla" w:cs="Sakkal Majalla"/>
          <w:b/>
          <w:bCs/>
          <w:color w:val="000000" w:themeColor="text1"/>
          <w:kern w:val="0"/>
          <w:sz w:val="36"/>
          <w:szCs w:val="36"/>
          <w:rtl/>
          <w:lang w:bidi="ar-EG"/>
          <w14:ligatures w14:val="none"/>
        </w:rPr>
      </w:pPr>
      <w:bookmarkStart w:id="55" w:name="_Toc180005898"/>
      <w:r w:rsidRPr="00A86762">
        <w:rPr>
          <w:rFonts w:ascii="Sakkal Majalla" w:eastAsia="Calibri" w:hAnsi="Sakkal Majalla" w:cs="Sakkal Majalla"/>
          <w:b/>
          <w:bCs/>
          <w:color w:val="000000" w:themeColor="text1"/>
          <w:kern w:val="0"/>
          <w:sz w:val="36"/>
          <w:szCs w:val="36"/>
          <w:rtl/>
          <w:lang w:bidi="ar-EG"/>
          <w14:ligatures w14:val="none"/>
        </w:rPr>
        <w:lastRenderedPageBreak/>
        <w:t>المبحث الثاني: إدارة المخاطر المؤسسية</w:t>
      </w:r>
      <w:bookmarkEnd w:id="55"/>
    </w:p>
    <w:p w14:paraId="54ACED3E" w14:textId="77777777" w:rsidR="005F4A34" w:rsidRPr="00A86762" w:rsidRDefault="005F4A34" w:rsidP="005F4A34">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56" w:name="_Toc180005899"/>
      <w:r w:rsidRPr="00A86762">
        <w:rPr>
          <w:rFonts w:ascii="Sakkal Majalla" w:eastAsia="Calibri" w:hAnsi="Sakkal Majalla" w:cs="Sakkal Majalla"/>
          <w:b/>
          <w:bCs/>
          <w:color w:val="000000" w:themeColor="text1"/>
          <w:kern w:val="0"/>
          <w:sz w:val="32"/>
          <w:szCs w:val="32"/>
          <w:rtl/>
          <w:lang w:bidi="ar-EG"/>
          <w14:ligatures w14:val="none"/>
        </w:rPr>
        <w:t>تمهيد</w:t>
      </w:r>
      <w:bookmarkEnd w:id="56"/>
    </w:p>
    <w:p w14:paraId="09164948"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ab/>
        <w:t xml:space="preserve">مع زيادة المخاطر الاستراتيجية والاقتصادية والتشغيلية، زاد كل من المنظمين والمشاركين في السوق من مطالب مجلس الإدارة والإدارة بتحسين الرقابة على المخاطر، واستجابة لذلك أصبحت إدارة مخاطر المؤسسة ممارسة إدارة منتشرة بشكل متزايد تُستخدم لتنسيق عملية إدارة مخاطر شاملة عبر المؤسسة بأكملها، حيث أن هناك إجماعًا متزايدًا بين الممارسين والأكاديميين على أن إدارة المخاطر المؤسسية تمثل النموذج الأساسي لإدارة مجموعة المخاطر التي تواجه المؤسسات، تماشيًا مع وجهة النظر هذه، فقد تزايد تنفيذ إدارة المخاطر المؤسسية بشكل مطرد منذ عام 2000 مدفوعًا بالمطالب الخارجية، مثل مطالب الهيئات التنظيمية، والمطالب الداخلية، مثل رغبة مجالس الإدارة في أفضل ممارسات إدارة المخاطر </w:t>
      </w:r>
      <w:r w:rsidRPr="004C1812">
        <w:rPr>
          <w:rFonts w:ascii="Sakkal Majalla" w:eastAsia="Calibri" w:hAnsi="Sakkal Majalla" w:cs="Sakkal Majalla"/>
          <w:color w:val="000000" w:themeColor="text1"/>
          <w:kern w:val="0"/>
          <w:sz w:val="28"/>
          <w:szCs w:val="28"/>
          <w:lang w:bidi="ar-EG"/>
          <w14:ligatures w14:val="none"/>
        </w:rPr>
        <w:t>(Madrigal et al. 2020)</w:t>
      </w:r>
      <w:r w:rsidRPr="004C1812">
        <w:rPr>
          <w:rFonts w:ascii="Sakkal Majalla" w:eastAsia="Calibri" w:hAnsi="Sakkal Majalla" w:cs="Sakkal Majalla"/>
          <w:color w:val="000000" w:themeColor="text1"/>
          <w:kern w:val="0"/>
          <w:sz w:val="28"/>
          <w:szCs w:val="28"/>
          <w:rtl/>
          <w:lang w:bidi="ar-EG"/>
          <w14:ligatures w14:val="none"/>
        </w:rPr>
        <w:t>، وفي هذا الجزء من الدراسة سيتم التعرف على مختلف الجوانب ذات العلاقة بإدارة المخاطرة المؤسسية.</w:t>
      </w:r>
    </w:p>
    <w:p w14:paraId="3705F5E5" w14:textId="77777777" w:rsidR="005F4A34" w:rsidRPr="00A86762" w:rsidRDefault="005F4A34" w:rsidP="005F4A34">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57" w:name="_Toc180005900"/>
      <w:r w:rsidRPr="00A86762">
        <w:rPr>
          <w:rFonts w:ascii="Sakkal Majalla" w:eastAsia="Calibri" w:hAnsi="Sakkal Majalla" w:cs="Sakkal Majalla" w:hint="cs"/>
          <w:b/>
          <w:bCs/>
          <w:color w:val="000000" w:themeColor="text1"/>
          <w:kern w:val="0"/>
          <w:sz w:val="32"/>
          <w:szCs w:val="32"/>
          <w:rtl/>
          <w:lang w:bidi="ar-EG"/>
          <w14:ligatures w14:val="none"/>
        </w:rPr>
        <w:t xml:space="preserve">1.2.2 </w:t>
      </w:r>
      <w:r w:rsidRPr="00A86762">
        <w:rPr>
          <w:rFonts w:ascii="Sakkal Majalla" w:eastAsia="Calibri" w:hAnsi="Sakkal Majalla" w:cs="Sakkal Majalla"/>
          <w:b/>
          <w:bCs/>
          <w:color w:val="000000" w:themeColor="text1"/>
          <w:kern w:val="0"/>
          <w:sz w:val="32"/>
          <w:szCs w:val="32"/>
          <w:rtl/>
          <w:lang w:bidi="ar-EG"/>
          <w14:ligatures w14:val="none"/>
        </w:rPr>
        <w:t>تعريف إدارة المخاطر المؤسسية</w:t>
      </w:r>
      <w:bookmarkEnd w:id="57"/>
    </w:p>
    <w:p w14:paraId="7AB72881"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ab/>
        <w:t xml:space="preserve">قبل الخوض في مفهوم إدارة المخاطر المؤسسية لابد من التعرف إلى تعريف الخطر، إذ أن إدارة المخاطر هي الإدارة المختصة بالتعامل مع الخطر الذي قد تواجهه الشركات، وفي هذا السياق فقد قام </w:t>
      </w:r>
      <w:r w:rsidRPr="004C1812">
        <w:rPr>
          <w:rFonts w:ascii="Sakkal Majalla" w:eastAsia="Calibri" w:hAnsi="Sakkal Majalla" w:cs="Sakkal Majalla"/>
          <w:color w:val="000000" w:themeColor="text1"/>
          <w:kern w:val="0"/>
          <w:sz w:val="28"/>
          <w:szCs w:val="28"/>
          <w:lang w:bidi="ar-EG"/>
          <w14:ligatures w14:val="none"/>
        </w:rPr>
        <w:t>Agarwal and Ansell</w:t>
      </w:r>
      <w:r w:rsidRPr="004C1812">
        <w:rPr>
          <w:rFonts w:ascii="Sakkal Majalla" w:eastAsia="Calibri" w:hAnsi="Sakkal Majalla" w:cs="Sakkal Majalla"/>
          <w:color w:val="000000" w:themeColor="text1"/>
          <w:kern w:val="0"/>
          <w:sz w:val="28"/>
          <w:szCs w:val="28"/>
          <w:rtl/>
          <w:lang w:bidi="ar-EG"/>
          <w14:ligatures w14:val="none"/>
        </w:rPr>
        <w:t xml:space="preserve"> بتعريف الخطر على أنه: "مصطلح يستخدم للتعبير عن حالة عدم التأكد المتعلقة بالأحداث أو النتائج المتوقعة مستقبلًا والتي يحتمل أن تؤثر بشكل ملموس على أداء المنظمة ومن المحتمل أن تكون عائقًا أم تحقيقها لأهدافها".</w:t>
      </w:r>
    </w:p>
    <w:p w14:paraId="5F99E6A8"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ab/>
        <w:t xml:space="preserve">يعتبر </w:t>
      </w:r>
      <w:r w:rsidRPr="004C1812">
        <w:rPr>
          <w:rFonts w:ascii="Sakkal Majalla" w:eastAsia="Calibri" w:hAnsi="Sakkal Majalla" w:cs="Sakkal Majalla"/>
          <w:color w:val="000000" w:themeColor="text1"/>
          <w:kern w:val="0"/>
          <w:sz w:val="28"/>
          <w:szCs w:val="28"/>
          <w:lang w:bidi="ar-EG"/>
          <w14:ligatures w14:val="none"/>
        </w:rPr>
        <w:t>Hopkin (2014)</w:t>
      </w:r>
      <w:r w:rsidRPr="004C1812">
        <w:rPr>
          <w:rFonts w:ascii="Sakkal Majalla" w:eastAsia="Calibri" w:hAnsi="Sakkal Majalla" w:cs="Sakkal Majalla"/>
          <w:color w:val="000000" w:themeColor="text1"/>
          <w:kern w:val="0"/>
          <w:sz w:val="28"/>
          <w:szCs w:val="28"/>
          <w:rtl/>
          <w:lang w:bidi="ar-EG"/>
          <w14:ligatures w14:val="none"/>
        </w:rPr>
        <w:t xml:space="preserve"> أن الخطر في بيئة المنظمة هو أمر يمكن أن يعيق تحقيق الأهداف ومع ذلك، فإن </w:t>
      </w:r>
      <w:r w:rsidRPr="004C1812">
        <w:rPr>
          <w:rFonts w:ascii="Sakkal Majalla" w:eastAsia="Calibri" w:hAnsi="Sakkal Majalla" w:cs="Sakkal Majalla"/>
          <w:color w:val="000000" w:themeColor="text1"/>
          <w:kern w:val="0"/>
          <w:sz w:val="28"/>
          <w:szCs w:val="28"/>
          <w:lang w:bidi="ar-EG"/>
          <w14:ligatures w14:val="none"/>
        </w:rPr>
        <w:t>Merna and Thani</w:t>
      </w:r>
      <w:r w:rsidRPr="004C1812">
        <w:rPr>
          <w:rFonts w:ascii="Sakkal Majalla" w:eastAsia="Calibri" w:hAnsi="Sakkal Majalla" w:cs="Sakkal Majalla"/>
          <w:color w:val="000000" w:themeColor="text1"/>
          <w:kern w:val="0"/>
          <w:sz w:val="28"/>
          <w:szCs w:val="28"/>
          <w:rtl/>
          <w:lang w:bidi="ar-EG"/>
          <w14:ligatures w14:val="none"/>
        </w:rPr>
        <w:t xml:space="preserve"> يعرفان المخاطر ببساطة على أنها ارجحية (احتمال) لشيء سلبي أو إيجابي يحدث في وقت معين. كما يعتبر </w:t>
      </w:r>
      <w:r w:rsidRPr="004C1812">
        <w:rPr>
          <w:rFonts w:ascii="Sakkal Majalla" w:eastAsia="Calibri" w:hAnsi="Sakkal Majalla" w:cs="Sakkal Majalla"/>
          <w:color w:val="000000" w:themeColor="text1"/>
          <w:kern w:val="0"/>
          <w:sz w:val="28"/>
          <w:szCs w:val="28"/>
          <w:lang w:bidi="ar-EG"/>
          <w14:ligatures w14:val="none"/>
        </w:rPr>
        <w:t>Aitchison and Guerin</w:t>
      </w:r>
      <w:r w:rsidRPr="004C1812">
        <w:rPr>
          <w:rFonts w:ascii="Sakkal Majalla" w:eastAsia="Calibri" w:hAnsi="Sakkal Majalla" w:cs="Sakkal Majalla"/>
          <w:color w:val="000000" w:themeColor="text1"/>
          <w:kern w:val="0"/>
          <w:sz w:val="28"/>
          <w:szCs w:val="28"/>
          <w:rtl/>
          <w:lang w:bidi="ar-EG"/>
          <w14:ligatures w14:val="none"/>
        </w:rPr>
        <w:t xml:space="preserve"> أن دلالات المخاطر في الوقت الحاضر قد انتقلت تدريجيًا من مفهوم المغامرة إلى تفسير أكثر تخصصًا لإدارة الخطر. ويرى مؤلفون أخرون مثل </w:t>
      </w:r>
      <w:r w:rsidRPr="004C1812">
        <w:rPr>
          <w:rFonts w:ascii="Sakkal Majalla" w:eastAsia="Calibri" w:hAnsi="Sakkal Majalla" w:cs="Sakkal Majalla"/>
          <w:color w:val="000000" w:themeColor="text1"/>
          <w:kern w:val="0"/>
          <w:sz w:val="28"/>
          <w:szCs w:val="28"/>
          <w:lang w:bidi="ar-EG"/>
          <w14:ligatures w14:val="none"/>
        </w:rPr>
        <w:t xml:space="preserve">Web et al </w:t>
      </w:r>
      <w:r w:rsidRPr="004C1812">
        <w:rPr>
          <w:rFonts w:ascii="Sakkal Majalla" w:eastAsia="Calibri" w:hAnsi="Sakkal Majalla" w:cs="Sakkal Majalla"/>
          <w:color w:val="000000" w:themeColor="text1"/>
          <w:kern w:val="0"/>
          <w:sz w:val="28"/>
          <w:szCs w:val="28"/>
          <w:lang w:bidi="ar-EG"/>
          <w14:ligatures w14:val="none"/>
        </w:rPr>
        <w:lastRenderedPageBreak/>
        <w:t>(2014)</w:t>
      </w:r>
      <w:r w:rsidRPr="004C1812">
        <w:rPr>
          <w:rFonts w:ascii="Sakkal Majalla" w:eastAsia="Calibri" w:hAnsi="Sakkal Majalla" w:cs="Sakkal Majalla"/>
          <w:color w:val="000000" w:themeColor="text1"/>
          <w:kern w:val="0"/>
          <w:sz w:val="28"/>
          <w:szCs w:val="28"/>
          <w:rtl/>
          <w:lang w:bidi="ar-EG"/>
          <w14:ligatures w14:val="none"/>
        </w:rPr>
        <w:t xml:space="preserve"> ان الابتكارات الجديدة الناتجة عن تطور الإنترنت والحوسبة المتنقلة، والبيانات الضخمة، وتقنيات الحوسبة السحابية و / أو إنترنت الأشياء </w:t>
      </w:r>
      <w:r w:rsidRPr="004C1812">
        <w:rPr>
          <w:rFonts w:ascii="Sakkal Majalla" w:eastAsia="Calibri" w:hAnsi="Sakkal Majalla" w:cs="Sakkal Majalla"/>
          <w:color w:val="000000" w:themeColor="text1"/>
          <w:kern w:val="0"/>
          <w:sz w:val="28"/>
          <w:szCs w:val="28"/>
          <w:lang w:bidi="ar-EG"/>
          <w14:ligatures w14:val="none"/>
        </w:rPr>
        <w:t>(IoT)</w:t>
      </w:r>
      <w:r w:rsidRPr="004C1812">
        <w:rPr>
          <w:rFonts w:ascii="Sakkal Majalla" w:eastAsia="Calibri" w:hAnsi="Sakkal Majalla" w:cs="Sakkal Majalla"/>
          <w:color w:val="000000" w:themeColor="text1"/>
          <w:kern w:val="0"/>
          <w:sz w:val="28"/>
          <w:szCs w:val="28"/>
          <w:rtl/>
          <w:lang w:bidi="ar-EG"/>
          <w14:ligatures w14:val="none"/>
        </w:rPr>
        <w:t xml:space="preserve"> قد دفع جميعها الاتجاه نحو الاعتراف بالمخاطر كفرصة لابد توفر لها رقابة كافية. ويقدم </w:t>
      </w:r>
      <w:proofErr w:type="spellStart"/>
      <w:r w:rsidRPr="004C1812">
        <w:rPr>
          <w:rFonts w:ascii="Sakkal Majalla" w:eastAsia="Calibri" w:hAnsi="Sakkal Majalla" w:cs="Sakkal Majalla"/>
          <w:color w:val="000000" w:themeColor="text1"/>
          <w:kern w:val="0"/>
          <w:sz w:val="28"/>
          <w:szCs w:val="28"/>
          <w:lang w:bidi="ar-EG"/>
          <w14:ligatures w14:val="none"/>
        </w:rPr>
        <w:t>Rujiin</w:t>
      </w:r>
      <w:proofErr w:type="spellEnd"/>
      <w:r w:rsidRPr="004C1812">
        <w:rPr>
          <w:rFonts w:ascii="Sakkal Majalla" w:eastAsia="Calibri" w:hAnsi="Sakkal Majalla" w:cs="Sakkal Majalla"/>
          <w:color w:val="000000" w:themeColor="text1"/>
          <w:kern w:val="0"/>
          <w:sz w:val="28"/>
          <w:szCs w:val="28"/>
          <w:lang w:bidi="ar-EG"/>
          <w14:ligatures w14:val="none"/>
        </w:rPr>
        <w:t xml:space="preserve"> and Sukirman (2020)</w:t>
      </w:r>
      <w:r w:rsidRPr="004C1812">
        <w:rPr>
          <w:rFonts w:ascii="Sakkal Majalla" w:eastAsia="Calibri" w:hAnsi="Sakkal Majalla" w:cs="Sakkal Majalla"/>
          <w:color w:val="000000" w:themeColor="text1"/>
          <w:kern w:val="0"/>
          <w:sz w:val="28"/>
          <w:szCs w:val="28"/>
          <w:rtl/>
          <w:lang w:bidi="ar-EG"/>
          <w14:ligatures w14:val="none"/>
        </w:rPr>
        <w:t xml:space="preserve"> وصفًا أكثر استراتيجية للمخاطر التي تواجهها المنظمات، حيث يصف المخاطر على أنها تباين في نتائج المنظمة.</w:t>
      </w:r>
    </w:p>
    <w:p w14:paraId="2E32965F"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ab/>
        <w:t xml:space="preserve">كما تم تعريف الخطر بأنه: "احتمال التعرض إلى تهديد أو أي احداث سلبية تكون ناتجة عن عوامل داخل المنظمة أو خارجها، وتلحق الضرر المنظمة، </w:t>
      </w:r>
      <w:proofErr w:type="spellStart"/>
      <w:r w:rsidRPr="004C1812">
        <w:rPr>
          <w:rFonts w:ascii="Sakkal Majalla" w:eastAsia="Calibri" w:hAnsi="Sakkal Majalla" w:cs="Sakkal Majalla"/>
          <w:color w:val="000000" w:themeColor="text1"/>
          <w:kern w:val="0"/>
          <w:sz w:val="28"/>
          <w:szCs w:val="28"/>
          <w:rtl/>
          <w:lang w:bidi="ar-EG"/>
          <w14:ligatures w14:val="none"/>
        </w:rPr>
        <w:t>وتعيقها</w:t>
      </w:r>
      <w:proofErr w:type="spellEnd"/>
      <w:r w:rsidRPr="004C1812">
        <w:rPr>
          <w:rFonts w:ascii="Sakkal Majalla" w:eastAsia="Calibri" w:hAnsi="Sakkal Majalla" w:cs="Sakkal Majalla"/>
          <w:color w:val="000000" w:themeColor="text1"/>
          <w:kern w:val="0"/>
          <w:sz w:val="28"/>
          <w:szCs w:val="28"/>
          <w:rtl/>
          <w:lang w:bidi="ar-EG"/>
          <w14:ligatures w14:val="none"/>
        </w:rPr>
        <w:t xml:space="preserve"> في تحقيق أهدافها" </w:t>
      </w:r>
      <w:r w:rsidRPr="004C1812">
        <w:rPr>
          <w:rFonts w:ascii="Sakkal Majalla" w:eastAsia="Calibri" w:hAnsi="Sakkal Majalla" w:cs="Sakkal Majalla"/>
          <w:color w:val="000000" w:themeColor="text1"/>
          <w:kern w:val="0"/>
          <w:sz w:val="28"/>
          <w:szCs w:val="28"/>
          <w:lang w:bidi="ar-EG"/>
          <w14:ligatures w14:val="none"/>
        </w:rPr>
        <w:t>(</w:t>
      </w:r>
      <w:proofErr w:type="spellStart"/>
      <w:r w:rsidRPr="004C1812">
        <w:rPr>
          <w:rFonts w:ascii="Sakkal Majalla" w:eastAsia="Calibri" w:hAnsi="Sakkal Majalla" w:cs="Sakkal Majalla"/>
          <w:color w:val="000000" w:themeColor="text1"/>
          <w:kern w:val="0"/>
          <w:sz w:val="28"/>
          <w:szCs w:val="28"/>
          <w:lang w:bidi="ar-EG"/>
          <w14:ligatures w14:val="none"/>
        </w:rPr>
        <w:t>Annamalah</w:t>
      </w:r>
      <w:proofErr w:type="spellEnd"/>
      <w:r w:rsidRPr="004C1812">
        <w:rPr>
          <w:rFonts w:ascii="Sakkal Majalla" w:eastAsia="Calibri" w:hAnsi="Sakkal Majalla" w:cs="Sakkal Majalla"/>
          <w:color w:val="000000" w:themeColor="text1"/>
          <w:kern w:val="0"/>
          <w:sz w:val="28"/>
          <w:szCs w:val="28"/>
          <w:lang w:bidi="ar-EG"/>
          <w14:ligatures w14:val="none"/>
        </w:rPr>
        <w:t xml:space="preserve"> et al., 2018</w:t>
      </w:r>
      <w:r w:rsidRPr="004C1812">
        <w:rPr>
          <w:rFonts w:ascii="Sakkal Majalla" w:eastAsia="Calibri" w:hAnsi="Sakkal Majalla" w:cs="Sakkal Majalla"/>
          <w:color w:val="000000" w:themeColor="text1"/>
          <w:kern w:val="0"/>
          <w:sz w:val="28"/>
          <w:szCs w:val="28"/>
          <w:rtl/>
          <w:lang w:bidi="ar-EG"/>
          <w14:ligatures w14:val="none"/>
        </w:rPr>
        <w:t xml:space="preserve">). وعرفه </w:t>
      </w:r>
      <w:r w:rsidRPr="004C1812">
        <w:rPr>
          <w:rFonts w:ascii="Sakkal Majalla" w:eastAsia="Calibri" w:hAnsi="Sakkal Majalla" w:cs="Sakkal Majalla"/>
          <w:color w:val="000000" w:themeColor="text1"/>
          <w:kern w:val="0"/>
          <w:sz w:val="28"/>
          <w:szCs w:val="28"/>
          <w:lang w:bidi="ar-EG"/>
          <w14:ligatures w14:val="none"/>
        </w:rPr>
        <w:t>Gupta (2011)</w:t>
      </w:r>
      <w:r w:rsidRPr="004C1812">
        <w:rPr>
          <w:rFonts w:ascii="Sakkal Majalla" w:eastAsia="Calibri" w:hAnsi="Sakkal Majalla" w:cs="Sakkal Majalla"/>
          <w:color w:val="000000" w:themeColor="text1"/>
          <w:kern w:val="0"/>
          <w:sz w:val="28"/>
          <w:szCs w:val="28"/>
          <w:rtl/>
          <w:lang w:bidi="ar-EG"/>
          <w14:ligatures w14:val="none"/>
        </w:rPr>
        <w:t xml:space="preserve"> بأنه: "حدث محتمل وقوعه في المستقبل نتيجة حادث مفاجئ يترتب عليه خسارة مادية أو معنوية تعيق تحقيق الأهداف". كما عرف </w:t>
      </w:r>
      <w:proofErr w:type="spellStart"/>
      <w:r w:rsidRPr="004C1812">
        <w:rPr>
          <w:rFonts w:ascii="Sakkal Majalla" w:eastAsia="Calibri" w:hAnsi="Sakkal Majalla" w:cs="Sakkal Majalla"/>
          <w:color w:val="000000" w:themeColor="text1"/>
          <w:kern w:val="0"/>
          <w:sz w:val="28"/>
          <w:szCs w:val="28"/>
          <w:lang w:bidi="ar-EG"/>
          <w14:ligatures w14:val="none"/>
        </w:rPr>
        <w:t>Ilhang</w:t>
      </w:r>
      <w:proofErr w:type="spellEnd"/>
      <w:r w:rsidRPr="004C1812">
        <w:rPr>
          <w:rFonts w:ascii="Sakkal Majalla" w:eastAsia="Calibri" w:hAnsi="Sakkal Majalla" w:cs="Sakkal Majalla"/>
          <w:color w:val="000000" w:themeColor="text1"/>
          <w:kern w:val="0"/>
          <w:sz w:val="28"/>
          <w:szCs w:val="28"/>
          <w:lang w:bidi="ar-EG"/>
          <w14:ligatures w14:val="none"/>
        </w:rPr>
        <w:t xml:space="preserve"> and Sorah (2017)</w:t>
      </w:r>
      <w:r w:rsidRPr="004C1812">
        <w:rPr>
          <w:rFonts w:ascii="Sakkal Majalla" w:eastAsia="Calibri" w:hAnsi="Sakkal Majalla" w:cs="Sakkal Majalla"/>
          <w:color w:val="000000" w:themeColor="text1"/>
          <w:kern w:val="0"/>
          <w:sz w:val="28"/>
          <w:szCs w:val="28"/>
          <w:rtl/>
          <w:lang w:bidi="ar-EG"/>
          <w14:ligatures w14:val="none"/>
        </w:rPr>
        <w:t xml:space="preserve"> المخاطر على أنها: "مجموعة من الفرص والتهديدات التي تواجه الشركة في سعيها لتحقيق أهدافها". وكذلك تم تعريف المخاطر بأنها: "حالة من عدم التأكد والتي يمكن أن تؤثر إيجابًا أو سلبًا في قدرة الشركة على تحقيق أهدافها، من خلال تسببها في العديد من النتائج المترابطة، حيث أن المخاطر مرتبطة بتحقيق أهداف الشركة، وهير ضرورة من ضرورات النجاح، ولا يمكن تحقيق الأهداف دون قبول مستوى معين من المخاطر" </w:t>
      </w:r>
      <w:r w:rsidRPr="004C1812">
        <w:rPr>
          <w:rFonts w:ascii="Sakkal Majalla" w:eastAsia="Calibri" w:hAnsi="Sakkal Majalla" w:cs="Sakkal Majalla"/>
          <w:color w:val="000000" w:themeColor="text1"/>
          <w:kern w:val="0"/>
          <w:sz w:val="28"/>
          <w:szCs w:val="28"/>
          <w:lang w:bidi="ar-EG"/>
          <w14:ligatures w14:val="none"/>
        </w:rPr>
        <w:t>(</w:t>
      </w:r>
      <w:proofErr w:type="spellStart"/>
      <w:r w:rsidRPr="004C1812">
        <w:rPr>
          <w:rFonts w:ascii="Sakkal Majalla" w:eastAsia="Calibri" w:hAnsi="Sakkal Majalla" w:cs="Sakkal Majalla"/>
          <w:color w:val="000000" w:themeColor="text1"/>
          <w:kern w:val="0"/>
          <w:sz w:val="28"/>
          <w:szCs w:val="28"/>
          <w:lang w:bidi="ar-EG"/>
          <w14:ligatures w14:val="none"/>
        </w:rPr>
        <w:t>Saladudeen</w:t>
      </w:r>
      <w:proofErr w:type="spellEnd"/>
      <w:r w:rsidRPr="004C1812">
        <w:rPr>
          <w:rFonts w:ascii="Sakkal Majalla" w:eastAsia="Calibri" w:hAnsi="Sakkal Majalla" w:cs="Sakkal Majalla"/>
          <w:color w:val="000000" w:themeColor="text1"/>
          <w:kern w:val="0"/>
          <w:sz w:val="28"/>
          <w:szCs w:val="28"/>
          <w:lang w:bidi="ar-EG"/>
          <w14:ligatures w14:val="none"/>
        </w:rPr>
        <w:t xml:space="preserve"> et al., 2018)</w:t>
      </w:r>
      <w:r w:rsidRPr="004C1812">
        <w:rPr>
          <w:rFonts w:ascii="Sakkal Majalla" w:eastAsia="Calibri" w:hAnsi="Sakkal Majalla" w:cs="Sakkal Majalla"/>
          <w:color w:val="000000" w:themeColor="text1"/>
          <w:kern w:val="0"/>
          <w:sz w:val="28"/>
          <w:szCs w:val="28"/>
          <w:rtl/>
          <w:lang w:bidi="ar-EG"/>
          <w14:ligatures w14:val="none"/>
        </w:rPr>
        <w:t>.</w:t>
      </w:r>
    </w:p>
    <w:p w14:paraId="65BF7E18" w14:textId="77777777" w:rsidR="005F4A34" w:rsidRPr="00A86762" w:rsidRDefault="005F4A34" w:rsidP="005F4A34">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lang w:bidi="ar-EG"/>
          <w14:ligatures w14:val="none"/>
        </w:rPr>
      </w:pPr>
      <w:bookmarkStart w:id="58" w:name="_Toc180005901"/>
      <w:r w:rsidRPr="00A86762">
        <w:rPr>
          <w:rFonts w:ascii="Sakkal Majalla" w:eastAsia="Calibri" w:hAnsi="Sakkal Majalla" w:cs="Sakkal Majalla" w:hint="cs"/>
          <w:b/>
          <w:bCs/>
          <w:color w:val="000000" w:themeColor="text1"/>
          <w:kern w:val="0"/>
          <w:sz w:val="32"/>
          <w:szCs w:val="32"/>
          <w:rtl/>
          <w:lang w:bidi="ar-EG"/>
          <w14:ligatures w14:val="none"/>
        </w:rPr>
        <w:t xml:space="preserve">2.2.2 </w:t>
      </w:r>
      <w:r w:rsidRPr="00A86762">
        <w:rPr>
          <w:rFonts w:ascii="Sakkal Majalla" w:eastAsia="Calibri" w:hAnsi="Sakkal Majalla" w:cs="Sakkal Majalla"/>
          <w:b/>
          <w:bCs/>
          <w:color w:val="000000" w:themeColor="text1"/>
          <w:kern w:val="0"/>
          <w:sz w:val="32"/>
          <w:szCs w:val="32"/>
          <w:rtl/>
          <w:lang w:bidi="ar-EG"/>
          <w14:ligatures w14:val="none"/>
        </w:rPr>
        <w:t>تطور إدارة المخاطر</w:t>
      </w:r>
      <w:bookmarkEnd w:id="58"/>
    </w:p>
    <w:p w14:paraId="7E5558C6"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 xml:space="preserve">من وجهة نظر الأكاديميين تواجه المنظمات مخاطر كل يوم على مجموعة متنوعة من المستويات ولكن قدرتهم على إداراتها تملي عواقب المخاطر على النشاط التجاري، ونظرًا لأن بيئة الأعمال غير مؤكدة ومتقلبة فإن تعزيز إدارة يحمل العديد من التحديات والفوائد، مثل تقليل الاستثمار التنظيمي الزائد، وزيادة قدرة ديون المنظمة، والتواصل الداخلي الجيد، والتكلفة </w:t>
      </w:r>
      <w:r w:rsidRPr="004C1812">
        <w:rPr>
          <w:rFonts w:ascii="Sakkal Majalla" w:eastAsia="Calibri" w:hAnsi="Sakkal Majalla" w:cs="Sakkal Majalla"/>
          <w:color w:val="000000" w:themeColor="text1"/>
          <w:kern w:val="0"/>
          <w:sz w:val="28"/>
          <w:szCs w:val="28"/>
          <w:lang w:bidi="ar-EG"/>
          <w14:ligatures w14:val="none"/>
        </w:rPr>
        <w:t>(Dionne, 2013)</w:t>
      </w:r>
      <w:r w:rsidRPr="004C1812">
        <w:rPr>
          <w:rFonts w:ascii="Sakkal Majalla" w:eastAsia="Calibri" w:hAnsi="Sakkal Majalla" w:cs="Sakkal Majalla"/>
          <w:color w:val="000000" w:themeColor="text1"/>
          <w:kern w:val="0"/>
          <w:sz w:val="28"/>
          <w:szCs w:val="28"/>
          <w:rtl/>
          <w:lang w:bidi="ar-EG"/>
          <w14:ligatures w14:val="none"/>
        </w:rPr>
        <w:t>.</w:t>
      </w:r>
    </w:p>
    <w:p w14:paraId="2B3BA003"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 xml:space="preserve">وقد أكدت الأدبيات على ظهور مفهوم إدارة المخاطر في أوائل الخمسينيات من القرن الماضي بسبب عدة عوامل، منها ارتفاع اثمان </w:t>
      </w:r>
      <w:proofErr w:type="spellStart"/>
      <w:r w:rsidRPr="004C1812">
        <w:rPr>
          <w:rFonts w:ascii="Sakkal Majalla" w:eastAsia="Calibri" w:hAnsi="Sakkal Majalla" w:cs="Sakkal Majalla"/>
          <w:color w:val="000000" w:themeColor="text1"/>
          <w:kern w:val="0"/>
          <w:sz w:val="28"/>
          <w:szCs w:val="28"/>
          <w:rtl/>
          <w:lang w:bidi="ar-EG"/>
          <w14:ligatures w14:val="none"/>
        </w:rPr>
        <w:t>بوالص</w:t>
      </w:r>
      <w:proofErr w:type="spellEnd"/>
      <w:r w:rsidRPr="004C1812">
        <w:rPr>
          <w:rFonts w:ascii="Sakkal Majalla" w:eastAsia="Calibri" w:hAnsi="Sakkal Majalla" w:cs="Sakkal Majalla"/>
          <w:color w:val="000000" w:themeColor="text1"/>
          <w:kern w:val="0"/>
          <w:sz w:val="28"/>
          <w:szCs w:val="28"/>
          <w:rtl/>
          <w:lang w:bidi="ar-EG"/>
          <w14:ligatures w14:val="none"/>
        </w:rPr>
        <w:t xml:space="preserve"> التأمين، بالإضافة إلى أن التغييرات في البيئة الاقتصادية والمنافسة في السوق أدت إلى إدخال إجراءات المخاطر الداخلية (التأمين الذاتي) كنهج احترازي بديل لتخفيف المخاطر، كما أدت ثقافة المخاطر التنظيمية إلى تغييرات استراتيجية إضافية </w:t>
      </w:r>
      <w:r w:rsidRPr="004C1812">
        <w:rPr>
          <w:rFonts w:ascii="Sakkal Majalla" w:eastAsia="Calibri" w:hAnsi="Sakkal Majalla" w:cs="Sakkal Majalla"/>
          <w:color w:val="000000" w:themeColor="text1"/>
          <w:kern w:val="0"/>
          <w:sz w:val="28"/>
          <w:szCs w:val="28"/>
          <w:lang w:bidi="ar-EG"/>
          <w14:ligatures w14:val="none"/>
        </w:rPr>
        <w:t xml:space="preserve">(Schroeder, </w:t>
      </w:r>
      <w:r w:rsidRPr="004C1812">
        <w:rPr>
          <w:rFonts w:ascii="Sakkal Majalla" w:eastAsia="Calibri" w:hAnsi="Sakkal Majalla" w:cs="Sakkal Majalla"/>
          <w:color w:val="000000" w:themeColor="text1"/>
          <w:kern w:val="0"/>
          <w:sz w:val="28"/>
          <w:szCs w:val="28"/>
          <w:lang w:bidi="ar-EG"/>
          <w14:ligatures w14:val="none"/>
        </w:rPr>
        <w:lastRenderedPageBreak/>
        <w:t>2014)</w:t>
      </w:r>
      <w:r w:rsidRPr="004C1812">
        <w:rPr>
          <w:rFonts w:ascii="Sakkal Majalla" w:eastAsia="Calibri" w:hAnsi="Sakkal Majalla" w:cs="Sakkal Majalla"/>
          <w:color w:val="000000" w:themeColor="text1"/>
          <w:kern w:val="0"/>
          <w:sz w:val="28"/>
          <w:szCs w:val="28"/>
          <w:rtl/>
          <w:lang w:bidi="ar-EG"/>
          <w14:ligatures w14:val="none"/>
        </w:rPr>
        <w:t xml:space="preserve">. وعلى الرغم من أن الاهتمام بتطبيق نهج إدارة المخاطر كان في الغالب اتجاهًا تجاريًا خلال الخمسينيات والستينيات فقد كان هناك نقص في الأدبيات النظرية والعملية. حيث أنه خلال تلك الفترة كانت الخلفية النظرية والخبرة في المجال مفقودين (نقص الكتب الدراسية، ونقص الدورات الأكاديمية ونقص المتخصصين المدربين) وبالتالي تم اتخاذ بعض القرارات بشكل غريزي </w:t>
      </w:r>
      <w:r w:rsidRPr="004C1812">
        <w:rPr>
          <w:rFonts w:ascii="Sakkal Majalla" w:eastAsia="Calibri" w:hAnsi="Sakkal Majalla" w:cs="Sakkal Majalla"/>
          <w:color w:val="000000" w:themeColor="text1"/>
          <w:kern w:val="0"/>
          <w:sz w:val="28"/>
          <w:szCs w:val="28"/>
          <w:lang w:bidi="ar-EG"/>
          <w14:ligatures w14:val="none"/>
        </w:rPr>
        <w:t>(Glowka et al., 2020)</w:t>
      </w:r>
      <w:r w:rsidRPr="004C1812">
        <w:rPr>
          <w:rFonts w:ascii="Sakkal Majalla" w:eastAsia="Calibri" w:hAnsi="Sakkal Majalla" w:cs="Sakkal Majalla"/>
          <w:color w:val="000000" w:themeColor="text1"/>
          <w:kern w:val="0"/>
          <w:sz w:val="28"/>
          <w:szCs w:val="28"/>
          <w:rtl/>
          <w:lang w:bidi="ar-EG"/>
          <w14:ligatures w14:val="none"/>
        </w:rPr>
        <w:t xml:space="preserve">. بعد ذلك حددت المقالات الأكاديمية لإدارة المخاطر أساسيات الخلفية النظرية التي جمعت التغييرات في مناهج العمل، حيث تم سياق الستينيات تبني وتطبيق مناهج مختلفة للحماية الذاتية للمخاطر عبر المنظمات، إلا أنه يجب ألا ننسى أن نهج إدارة المخاطر الخالص لسنوات عديدة ركز بشكل أساسي على سوق التأمين </w:t>
      </w:r>
      <w:r w:rsidRPr="004C1812">
        <w:rPr>
          <w:rFonts w:ascii="Sakkal Majalla" w:eastAsia="Calibri" w:hAnsi="Sakkal Majalla" w:cs="Sakkal Majalla"/>
          <w:color w:val="000000" w:themeColor="text1"/>
          <w:kern w:val="0"/>
          <w:sz w:val="28"/>
          <w:szCs w:val="28"/>
          <w:lang w:bidi="ar-EG"/>
          <w14:ligatures w14:val="none"/>
        </w:rPr>
        <w:t>(Dionne, 2013)</w:t>
      </w:r>
      <w:r w:rsidRPr="004C1812">
        <w:rPr>
          <w:rFonts w:ascii="Sakkal Majalla" w:eastAsia="Calibri" w:hAnsi="Sakkal Majalla" w:cs="Sakkal Majalla"/>
          <w:color w:val="000000" w:themeColor="text1"/>
          <w:kern w:val="0"/>
          <w:sz w:val="28"/>
          <w:szCs w:val="28"/>
          <w:rtl/>
          <w:lang w:bidi="ar-EG"/>
          <w14:ligatures w14:val="none"/>
        </w:rPr>
        <w:t>، وللتلخيص في الماضي، فشل المفهوم الأساسي للمخاطر في مراعاة الفرص التي نشأت عن التعرض للمخاطر، حيث أنه لفترة طويلة من الزمن اقتصرت المخاطر على منظور واحد، وهو التركيز على المخاطر السلبية (المخاطر الخالصة) ولم تتناول الفرص الناشئة عن نهج المخاطرة.</w:t>
      </w:r>
    </w:p>
    <w:p w14:paraId="29766523"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 xml:space="preserve">بحلول السبعينيات تم تحديث مفهوم إدارة المخاطر من خلال التوسع في إدارة المخاطر المالية نظرًا لنهجها المبتكر للمخاطر والفرص، واستمرارًا لهذا الاتجاه ظهر التنظيم الدولي في الثمانينيات وتحول العديد من المنظمات إلى الشكل الجديد والحديث لإدارة المخاطر، إذ تم تشجيع التحول بشكل كبير من خلال إرشادات المخاطر والتنظيم ومعايير العمل الجديدة التي حفزت المنظور المبتكر للمخاطر، وعلى الرغم من التغييرات الكبيرة في نهج إدارة المخاطر إلا أن المنظمات استمرت في الاعتماد على خدمات التأمين ولكن كممارسة حماية ثانوية </w:t>
      </w:r>
      <w:r w:rsidRPr="004C1812">
        <w:rPr>
          <w:rFonts w:ascii="Sakkal Majalla" w:eastAsia="Calibri" w:hAnsi="Sakkal Majalla" w:cs="Sakkal Majalla"/>
          <w:color w:val="000000" w:themeColor="text1"/>
          <w:kern w:val="0"/>
          <w:sz w:val="28"/>
          <w:szCs w:val="28"/>
          <w:lang w:bidi="ar-EG"/>
          <w14:ligatures w14:val="none"/>
        </w:rPr>
        <w:t>(Arena et al., 2010)</w:t>
      </w:r>
      <w:r w:rsidRPr="004C1812">
        <w:rPr>
          <w:rFonts w:ascii="Sakkal Majalla" w:eastAsia="Calibri" w:hAnsi="Sakkal Majalla" w:cs="Sakkal Majalla"/>
          <w:color w:val="000000" w:themeColor="text1"/>
          <w:kern w:val="0"/>
          <w:sz w:val="28"/>
          <w:szCs w:val="28"/>
          <w:rtl/>
          <w:lang w:bidi="ar-EG"/>
          <w14:ligatures w14:val="none"/>
        </w:rPr>
        <w:t>.</w:t>
      </w:r>
    </w:p>
    <w:p w14:paraId="3E12C595"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ففي أوائل التسعينيات، ظهر نشاط إدارة المخاطر كسياسة كانت مسؤوليتها الرئيسية هي تحديد قيمة مخاطر الاستثمارات في خطوط الأعمال، وخلال هذه الفترة تم تحديد المفهوم الأساسي لإدارة المخاطر كنشاط فعال قادر على تقليل الخسائر من خلال المساءلة عن المخاطر والتكلفة وفي أواخر التسعينيات بدأ ينظر إلى إدارة المخاطر على أنها تخصص تجاري، بينما بعد بضع سنوات.</w:t>
      </w:r>
    </w:p>
    <w:p w14:paraId="7132C51C"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 xml:space="preserve">وبحلول عام 2000 تحول تركيز معظم الدراسات إلى مفهوم إدارة المخاطر المتكامل الذي اقترح مواءمة الاستراتيجية التنظيمية والعمليات والأفراد والتكنولوجيا والمعرفة، وفي السنوات الأخيرة كان هناك </w:t>
      </w:r>
      <w:r w:rsidRPr="004C1812">
        <w:rPr>
          <w:rFonts w:ascii="Sakkal Majalla" w:eastAsia="Calibri" w:hAnsi="Sakkal Majalla" w:cs="Sakkal Majalla"/>
          <w:color w:val="000000" w:themeColor="text1"/>
          <w:kern w:val="0"/>
          <w:sz w:val="28"/>
          <w:szCs w:val="28"/>
          <w:rtl/>
          <w:lang w:bidi="ar-EG"/>
          <w14:ligatures w14:val="none"/>
        </w:rPr>
        <w:lastRenderedPageBreak/>
        <w:t xml:space="preserve">اهتمام متزايد بإدارة المخاطر، وهو أمر أدى إلى تطوير مسارات مختلفة مثل إدارة المخاطر الاستراتيجية، وإدارة المخاطر المالية، وإدارة المخاطر المؤسسية، وإدارة مخاطر التأمين، وإدارة مخاطر المشروع، وإدارة المخاطر الهندسية، والتوريد إدارة السلسلة وإدارة مخاطر الكوارث وإدارة المخاطر السريرية وإدارة تطوير المنتجات </w:t>
      </w:r>
      <w:r w:rsidRPr="004C1812">
        <w:rPr>
          <w:rFonts w:ascii="Sakkal Majalla" w:eastAsia="Calibri" w:hAnsi="Sakkal Majalla" w:cs="Sakkal Majalla"/>
          <w:color w:val="000000" w:themeColor="text1"/>
          <w:kern w:val="0"/>
          <w:sz w:val="28"/>
          <w:szCs w:val="28"/>
          <w:lang w:bidi="ar-EG"/>
          <w14:ligatures w14:val="none"/>
        </w:rPr>
        <w:t>(Ching &amp; Colombo, 2014)</w:t>
      </w:r>
      <w:r w:rsidRPr="004C1812">
        <w:rPr>
          <w:rFonts w:ascii="Sakkal Majalla" w:eastAsia="Calibri" w:hAnsi="Sakkal Majalla" w:cs="Sakkal Majalla"/>
          <w:color w:val="000000" w:themeColor="text1"/>
          <w:kern w:val="0"/>
          <w:sz w:val="28"/>
          <w:szCs w:val="28"/>
          <w:rtl/>
          <w:lang w:bidi="ar-EG"/>
          <w14:ligatures w14:val="none"/>
        </w:rPr>
        <w:t>.</w:t>
      </w:r>
    </w:p>
    <w:p w14:paraId="43C0B729"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 xml:space="preserve">نظرًا لأن المخاطر جزء من النشاط اليومي للمؤسسات، فقد تحول نهج المخاطر إلى استراتيجيات اتخاذ قرارات فعالة بهدف تطوير فلسفات الأعمال الداخلية، مع الحاجة إلى استكشاف الفرص وتجنب الخسائر والحوادث والكوارث من خلال طرق مثل التحديد والتقييم والمراقبة والعلاج، ووفقًا لـ </w:t>
      </w:r>
      <w:r w:rsidRPr="004C1812">
        <w:rPr>
          <w:rFonts w:ascii="Sakkal Majalla" w:eastAsia="Calibri" w:hAnsi="Sakkal Majalla" w:cs="Sakkal Majalla"/>
          <w:color w:val="000000" w:themeColor="text1"/>
          <w:kern w:val="0"/>
          <w:sz w:val="28"/>
          <w:szCs w:val="28"/>
          <w:lang w:bidi="ar-EG"/>
          <w14:ligatures w14:val="none"/>
        </w:rPr>
        <w:t>Calandro (2015)</w:t>
      </w:r>
      <w:r w:rsidRPr="004C1812">
        <w:rPr>
          <w:rFonts w:ascii="Sakkal Majalla" w:eastAsia="Calibri" w:hAnsi="Sakkal Majalla" w:cs="Sakkal Majalla"/>
          <w:color w:val="000000" w:themeColor="text1"/>
          <w:kern w:val="0"/>
          <w:sz w:val="28"/>
          <w:szCs w:val="28"/>
          <w:rtl/>
          <w:lang w:bidi="ar-EG"/>
          <w14:ligatures w14:val="none"/>
        </w:rPr>
        <w:t xml:space="preserve">، فإن التحدي الرئيسي الذي </w:t>
      </w:r>
      <w:proofErr w:type="spellStart"/>
      <w:r w:rsidRPr="004C1812">
        <w:rPr>
          <w:rFonts w:ascii="Sakkal Majalla" w:eastAsia="Calibri" w:hAnsi="Sakkal Majalla" w:cs="Sakkal Majalla"/>
          <w:color w:val="000000" w:themeColor="text1"/>
          <w:kern w:val="0"/>
          <w:sz w:val="28"/>
          <w:szCs w:val="28"/>
          <w:rtl/>
          <w:lang w:bidi="ar-EG"/>
          <w14:ligatures w14:val="none"/>
        </w:rPr>
        <w:t>يواجهه</w:t>
      </w:r>
      <w:proofErr w:type="spellEnd"/>
      <w:r w:rsidRPr="004C1812">
        <w:rPr>
          <w:rFonts w:ascii="Sakkal Majalla" w:eastAsia="Calibri" w:hAnsi="Sakkal Majalla" w:cs="Sakkal Majalla"/>
          <w:color w:val="000000" w:themeColor="text1"/>
          <w:kern w:val="0"/>
          <w:sz w:val="28"/>
          <w:szCs w:val="28"/>
          <w:rtl/>
          <w:lang w:bidi="ar-EG"/>
          <w14:ligatures w14:val="none"/>
        </w:rPr>
        <w:t xml:space="preserve"> إدارة هو إقامة توازن بين الرغبة التنظيمية في اغتنام الفرص والمخاطر، ونتيجة لذلك فإن وجهة النظر المُسجلة خلال السنوات الأخيرة تُعرف إدارة المخاطر على أنها استراتيجية لتحديد المخاطر وتقييمها وتحديد أولوياتها من خلال إعادة صياغة الاستراتيجية في سياق تنظيمي </w:t>
      </w:r>
      <w:r w:rsidRPr="004C1812">
        <w:rPr>
          <w:rFonts w:ascii="Sakkal Majalla" w:eastAsia="Calibri" w:hAnsi="Sakkal Majalla" w:cs="Sakkal Majalla"/>
          <w:color w:val="000000" w:themeColor="text1"/>
          <w:kern w:val="0"/>
          <w:sz w:val="28"/>
          <w:szCs w:val="28"/>
          <w:lang w:bidi="ar-EG"/>
          <w14:ligatures w14:val="none"/>
        </w:rPr>
        <w:t>(Chen et al., 2019</w:t>
      </w:r>
      <w:r w:rsidRPr="004C1812">
        <w:rPr>
          <w:rFonts w:ascii="Sakkal Majalla" w:eastAsia="Calibri" w:hAnsi="Sakkal Majalla" w:cs="Sakkal Majalla"/>
          <w:color w:val="000000" w:themeColor="text1"/>
          <w:kern w:val="0"/>
          <w:sz w:val="28"/>
          <w:szCs w:val="28"/>
          <w:rtl/>
          <w:lang w:bidi="ar-EG"/>
          <w14:ligatures w14:val="none"/>
        </w:rPr>
        <w:t>)، وعليه يجب أن تضمن إدارة المخاطر عملية استمرارية الأعمال مدمجة في خطة الاستجابة للحوادث.</w:t>
      </w:r>
    </w:p>
    <w:p w14:paraId="533F80A0"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 xml:space="preserve">ومن وجهة نظر الجهات المهنية هي أن إدارة المخاطر قد تم تحديدها من خلال التوسع العالمي لأن العولمة تحدد توسع الأعمال والشراكات في جميع أنحاء العالم، مما يعزز النمو الاقتصادي والابتكار التكنولوجي إلى جانب إنشاء سوق مشترك، مما أدى أيضًا إلى منافسة شرسة، لهذا السبب يُعتقد أن القوة الدافعة الرئيسية لتحقيق النجاح والمحافظة عليه هي النهج الاستراتيجي لإدارة المخاطر الاستراتيجي، حيث قد يؤدي إلى الافتقار إلى إدارة المخاطر أو الممارسات الجزئية إلى تحديد عدم القدرة على الابتكار والتعافي من الأزمة، والخسارة المالية، وتعطيل العمليات التجارية، وقد تم تحديد قوة مثل هذا النهج بمرور الوقت من خلال عوامل خارجية وداخلية (مثل التقلبات الاقتصادية أو ضغط العملاء أو الموردين أو البائعين أو المستثمرين) وأيضًا من خلال الخسائر الكبيرة </w:t>
      </w:r>
      <w:r w:rsidRPr="004C1812">
        <w:rPr>
          <w:rFonts w:ascii="Sakkal Majalla" w:eastAsia="Calibri" w:hAnsi="Sakkal Majalla" w:cs="Sakkal Majalla"/>
          <w:color w:val="000000" w:themeColor="text1"/>
          <w:kern w:val="0"/>
          <w:sz w:val="28"/>
          <w:szCs w:val="28"/>
          <w:lang w:bidi="ar-EG"/>
          <w14:ligatures w14:val="none"/>
        </w:rPr>
        <w:t>(Deloitte, 2015)</w:t>
      </w:r>
      <w:r w:rsidRPr="004C1812">
        <w:rPr>
          <w:rFonts w:ascii="Sakkal Majalla" w:eastAsia="Calibri" w:hAnsi="Sakkal Majalla" w:cs="Sakkal Majalla"/>
          <w:color w:val="000000" w:themeColor="text1"/>
          <w:kern w:val="0"/>
          <w:sz w:val="28"/>
          <w:szCs w:val="28"/>
          <w:rtl/>
          <w:lang w:bidi="ar-EG"/>
          <w14:ligatures w14:val="none"/>
        </w:rPr>
        <w:t>.</w:t>
      </w:r>
    </w:p>
    <w:p w14:paraId="46366712" w14:textId="77777777" w:rsidR="005F4A34"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p>
    <w:p w14:paraId="301CFB6D" w14:textId="77777777" w:rsidR="005F4A34"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p>
    <w:p w14:paraId="62E64EED" w14:textId="77777777" w:rsidR="005F4A34" w:rsidRPr="00A86762" w:rsidRDefault="005F4A34" w:rsidP="005F4A34">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lang w:bidi="ar-EG"/>
          <w14:ligatures w14:val="none"/>
        </w:rPr>
      </w:pPr>
      <w:bookmarkStart w:id="59" w:name="_Toc180005902"/>
      <w:r w:rsidRPr="00A86762">
        <w:rPr>
          <w:rFonts w:ascii="Sakkal Majalla" w:eastAsia="Calibri" w:hAnsi="Sakkal Majalla" w:cs="Sakkal Majalla" w:hint="cs"/>
          <w:b/>
          <w:bCs/>
          <w:color w:val="000000" w:themeColor="text1"/>
          <w:kern w:val="0"/>
          <w:sz w:val="32"/>
          <w:szCs w:val="32"/>
          <w:rtl/>
          <w:lang w:bidi="ar-EG"/>
          <w14:ligatures w14:val="none"/>
        </w:rPr>
        <w:lastRenderedPageBreak/>
        <w:t xml:space="preserve">3.2.2 </w:t>
      </w:r>
      <w:r w:rsidRPr="00A86762">
        <w:rPr>
          <w:rFonts w:ascii="Sakkal Majalla" w:eastAsia="Calibri" w:hAnsi="Sakkal Majalla" w:cs="Sakkal Majalla"/>
          <w:b/>
          <w:bCs/>
          <w:color w:val="000000" w:themeColor="text1"/>
          <w:kern w:val="0"/>
          <w:sz w:val="32"/>
          <w:szCs w:val="32"/>
          <w:rtl/>
          <w:lang w:bidi="ar-EG"/>
          <w14:ligatures w14:val="none"/>
        </w:rPr>
        <w:t>إدارة المخاطر المؤسسية</w:t>
      </w:r>
      <w:bookmarkEnd w:id="59"/>
    </w:p>
    <w:p w14:paraId="386EBB21" w14:textId="77777777" w:rsidR="005F4A34" w:rsidRPr="004C1812" w:rsidRDefault="005F4A34" w:rsidP="005F4A34">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 xml:space="preserve">نظرًا للزيادة في عدد حالات الفشل التنظيمي أصبحت إدارة المخاطرة ضرورية للمنظمات، كما أن عدم اليقين في بيئة الأعمال والمنافسة داخل الصناعات والمخاطر السياسية والتغييرات التنظيمية وتوقعات أصحاب المصلحة كانت عوامل تشير إلى ضرورة تعزيز وظيفة المخاطر متعددة الوظائف، وبناءً على ذلك تمت ترقية إدارة المخاطر إلى نهج أكثر شمولية، فظهرت إدارة المخاطر المؤسسية كطريقة جديدة وحديثة لإدارة المخاطر بشكل استراتيجي </w:t>
      </w:r>
      <w:r w:rsidRPr="004C1812">
        <w:rPr>
          <w:rFonts w:ascii="Sakkal Majalla" w:eastAsia="Calibri" w:hAnsi="Sakkal Majalla" w:cs="Sakkal Majalla"/>
          <w:color w:val="000000" w:themeColor="text1"/>
          <w:kern w:val="0"/>
          <w:sz w:val="28"/>
          <w:szCs w:val="28"/>
          <w:lang w:bidi="ar-EG"/>
          <w14:ligatures w14:val="none"/>
        </w:rPr>
        <w:t>(Andren &amp; Lundqvist, 2017)</w:t>
      </w:r>
      <w:r w:rsidRPr="004C1812">
        <w:rPr>
          <w:rFonts w:ascii="Sakkal Majalla" w:eastAsia="Calibri" w:hAnsi="Sakkal Majalla" w:cs="Sakkal Majalla"/>
          <w:color w:val="000000" w:themeColor="text1"/>
          <w:kern w:val="0"/>
          <w:sz w:val="28"/>
          <w:szCs w:val="28"/>
          <w:rtl/>
          <w:lang w:bidi="ar-EG"/>
          <w14:ligatures w14:val="none"/>
        </w:rPr>
        <w:t xml:space="preserve">، حيث أن النهج الجديد (إدارة المخاطر المؤسسية) يتمتع بالقدرة على الاستفادة من مخاطر الارتفاع (الفرص) والمرونة للتعامل مع المخاطر السلبية </w:t>
      </w:r>
      <w:r w:rsidRPr="004C1812">
        <w:rPr>
          <w:rFonts w:ascii="Sakkal Majalla" w:eastAsia="Calibri" w:hAnsi="Sakkal Majalla" w:cs="Sakkal Majalla"/>
          <w:color w:val="000000" w:themeColor="text1"/>
          <w:kern w:val="0"/>
          <w:sz w:val="28"/>
          <w:szCs w:val="28"/>
          <w:lang w:bidi="ar-EG"/>
          <w14:ligatures w14:val="none"/>
        </w:rPr>
        <w:t>(Agarwal &amp; Ansell, 2016)</w:t>
      </w:r>
      <w:r w:rsidRPr="004C1812">
        <w:rPr>
          <w:rFonts w:ascii="Sakkal Majalla" w:eastAsia="Calibri" w:hAnsi="Sakkal Majalla" w:cs="Sakkal Majalla"/>
          <w:color w:val="000000" w:themeColor="text1"/>
          <w:kern w:val="0"/>
          <w:sz w:val="28"/>
          <w:szCs w:val="28"/>
          <w:rtl/>
          <w:lang w:bidi="ar-EG"/>
          <w14:ligatures w14:val="none"/>
        </w:rPr>
        <w:t xml:space="preserve">، حيث كان يتم التعامل مع المخاطر وإدارتها وفق النموذج التقليدي عن طريق تجزئة المخاطر في المنظمة وعدم ربطها معًا، حيث كان تقليديًا يتم إدارة المخاطر من خلال التركيز على المخاطر النقية </w:t>
      </w:r>
      <w:r w:rsidRPr="004C1812">
        <w:rPr>
          <w:rFonts w:ascii="Sakkal Majalla" w:eastAsia="Calibri" w:hAnsi="Sakkal Majalla" w:cs="Sakkal Majalla"/>
          <w:color w:val="000000" w:themeColor="text1"/>
          <w:kern w:val="0"/>
          <w:sz w:val="28"/>
          <w:szCs w:val="28"/>
          <w:lang w:bidi="ar-EG"/>
          <w14:ligatures w14:val="none"/>
        </w:rPr>
        <w:t>(Pure risks)</w:t>
      </w:r>
      <w:r w:rsidRPr="004C1812">
        <w:rPr>
          <w:rFonts w:ascii="Sakkal Majalla" w:eastAsia="Calibri" w:hAnsi="Sakkal Majalla" w:cs="Sakkal Majalla"/>
          <w:color w:val="000000" w:themeColor="text1"/>
          <w:kern w:val="0"/>
          <w:sz w:val="28"/>
          <w:szCs w:val="28"/>
          <w:rtl/>
          <w:lang w:bidi="ar-EG"/>
          <w14:ligatures w14:val="none"/>
        </w:rPr>
        <w:t xml:space="preserve">، عن طريق تتبع كل مخاطرة على لوحدها، أي فصل المخاطر إلى مخاطر يترتب عليها خسائر مادية ملموسة ومخاطر لا يترتب عليها خسائر مادية ملموسة، وعندها يقوم كل مدير بتتبع المخاطر التي يمكن أن تسبب خسائر في الدائمة التي يعمل بها، وقوم بإداراتها بمعزل عن إدارة المخاطر التي تتعرض لها الإدارات الأخرى في المؤسسة، وقد تم تقسيم إدارة الخطر في النهج التقليدي لإدارة المخاطر في خمسة مكونات وهي: "تعريف المخاطر، وتحليل المخاطر، والرقابة على المخاطر وتمويل المخاطر وإدارة أنشطة المخاطر" </w:t>
      </w:r>
      <w:r w:rsidRPr="004C1812">
        <w:rPr>
          <w:rFonts w:ascii="Sakkal Majalla" w:eastAsia="Calibri" w:hAnsi="Sakkal Majalla" w:cs="Sakkal Majalla"/>
          <w:color w:val="000000" w:themeColor="text1"/>
          <w:kern w:val="0"/>
          <w:sz w:val="28"/>
          <w:szCs w:val="28"/>
          <w:lang w:bidi="ar-EG"/>
          <w14:ligatures w14:val="none"/>
        </w:rPr>
        <w:t>(Madrigal et al., 2020)</w:t>
      </w:r>
      <w:r w:rsidRPr="004C1812">
        <w:rPr>
          <w:rFonts w:ascii="Sakkal Majalla" w:eastAsia="Calibri" w:hAnsi="Sakkal Majalla" w:cs="Sakkal Majalla"/>
          <w:color w:val="000000" w:themeColor="text1"/>
          <w:kern w:val="0"/>
          <w:sz w:val="28"/>
          <w:szCs w:val="28"/>
          <w:rtl/>
          <w:lang w:bidi="ar-EG"/>
          <w14:ligatures w14:val="none"/>
        </w:rPr>
        <w:t xml:space="preserve">. وقد أدى ذلك إلى نقص في التواصل بين الإدارات، مما أدى بدوره إلى تقليل تحديد التعرض للمخاطر التنظيمية؛ بعبارة أخرى نهج منعزل، وبمرور الوقت تطورت هذه المسألة بشكل كبير، مما أدى إلى حاجة أكثر تكاملًا لمعالجة قضايا المخاطر بشكل أكثر شمولية عبر المؤسسة، وهو ما أدى إلى التحول النموذجي نحو إدارة المخاطر المؤسسية، حيث تم التغيير من التركيز التكتيكي إلى التركيز الاستراتيجي </w:t>
      </w:r>
      <w:r w:rsidRPr="004C1812">
        <w:rPr>
          <w:rFonts w:ascii="Sakkal Majalla" w:eastAsia="Calibri" w:hAnsi="Sakkal Majalla" w:cs="Sakkal Majalla"/>
          <w:color w:val="000000" w:themeColor="text1"/>
          <w:kern w:val="0"/>
          <w:sz w:val="28"/>
          <w:szCs w:val="28"/>
          <w:lang w:bidi="ar-EG"/>
          <w14:ligatures w14:val="none"/>
        </w:rPr>
        <w:t>(</w:t>
      </w:r>
      <w:proofErr w:type="spellStart"/>
      <w:r w:rsidRPr="004C1812">
        <w:rPr>
          <w:rFonts w:ascii="Sakkal Majalla" w:eastAsia="Calibri" w:hAnsi="Sakkal Majalla" w:cs="Sakkal Majalla"/>
          <w:color w:val="000000" w:themeColor="text1"/>
          <w:kern w:val="0"/>
          <w:sz w:val="28"/>
          <w:szCs w:val="28"/>
          <w:lang w:bidi="ar-EG"/>
          <w14:ligatures w14:val="none"/>
        </w:rPr>
        <w:t>Majdalawieh</w:t>
      </w:r>
      <w:proofErr w:type="spellEnd"/>
      <w:r w:rsidRPr="004C1812">
        <w:rPr>
          <w:rFonts w:ascii="Sakkal Majalla" w:eastAsia="Calibri" w:hAnsi="Sakkal Majalla" w:cs="Sakkal Majalla"/>
          <w:color w:val="000000" w:themeColor="text1"/>
          <w:kern w:val="0"/>
          <w:sz w:val="28"/>
          <w:szCs w:val="28"/>
          <w:lang w:bidi="ar-EG"/>
          <w14:ligatures w14:val="none"/>
        </w:rPr>
        <w:t xml:space="preserve"> &amp; </w:t>
      </w:r>
      <w:proofErr w:type="spellStart"/>
      <w:r w:rsidRPr="004C1812">
        <w:rPr>
          <w:rFonts w:ascii="Sakkal Majalla" w:eastAsia="Calibri" w:hAnsi="Sakkal Majalla" w:cs="Sakkal Majalla"/>
          <w:color w:val="000000" w:themeColor="text1"/>
          <w:kern w:val="0"/>
          <w:sz w:val="28"/>
          <w:szCs w:val="28"/>
          <w:lang w:bidi="ar-EG"/>
          <w14:ligatures w14:val="none"/>
        </w:rPr>
        <w:t>Gammack</w:t>
      </w:r>
      <w:proofErr w:type="spellEnd"/>
      <w:r w:rsidRPr="004C1812">
        <w:rPr>
          <w:rFonts w:ascii="Sakkal Majalla" w:eastAsia="Calibri" w:hAnsi="Sakkal Majalla" w:cs="Sakkal Majalla"/>
          <w:color w:val="000000" w:themeColor="text1"/>
          <w:kern w:val="0"/>
          <w:sz w:val="28"/>
          <w:szCs w:val="28"/>
          <w:lang w:bidi="ar-EG"/>
          <w14:ligatures w14:val="none"/>
        </w:rPr>
        <w:t>, 2017)</w:t>
      </w:r>
      <w:r w:rsidRPr="004C1812">
        <w:rPr>
          <w:rFonts w:ascii="Sakkal Majalla" w:eastAsia="Calibri" w:hAnsi="Sakkal Majalla" w:cs="Sakkal Majalla"/>
          <w:color w:val="000000" w:themeColor="text1"/>
          <w:kern w:val="0"/>
          <w:sz w:val="28"/>
          <w:szCs w:val="28"/>
          <w:rtl/>
          <w:lang w:bidi="ar-EG"/>
          <w14:ligatures w14:val="none"/>
        </w:rPr>
        <w:t>.</w:t>
      </w:r>
    </w:p>
    <w:p w14:paraId="0B0DC373"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ab/>
        <w:t xml:space="preserve">وبالنظر إلى النهج التقليدي فإن إدارة المخاطر تشير إلى عملية تشمل التعرف على المخاطر المتوقعة، في مجموعات محددة (على سبيل المثال: مخاطر تشغيلية ومخاطر مرتبطة بالأصول ومخاطر مرتبطة بالالتزامات، وغيرها)، وتشمل عملية تحليل المخاطر على فحص الخسارة المتوقعة لكل مجموعة تم تحديدها، ووضع تصورات وإجراءات تضمن الرقابة عليها، وتشمل عملية الرقابة خطوات الوقاية المسبقة </w:t>
      </w:r>
      <w:r w:rsidRPr="004C1812">
        <w:rPr>
          <w:rFonts w:ascii="Sakkal Majalla" w:eastAsia="Calibri" w:hAnsi="Sakkal Majalla" w:cs="Sakkal Majalla"/>
          <w:color w:val="000000" w:themeColor="text1"/>
          <w:kern w:val="0"/>
          <w:sz w:val="28"/>
          <w:szCs w:val="28"/>
          <w:rtl/>
          <w:lang w:bidi="ar-EG"/>
          <w14:ligatures w14:val="none"/>
        </w:rPr>
        <w:lastRenderedPageBreak/>
        <w:t xml:space="preserve">لمنع حدوث التي تم توقعها ومحاولة تقليل آثارها الممكنة، ويشمل تمويل المخاطر التعرف على تكلفة إجراءات الوقاية كتكاليف توظيف المختصين، وقيمة مصاريف التأمين، وإجراء مقارنة لهذه التكاليف مع المنافع المتوقعة التي سيتم الوصول إليها، وبعد ذلك يتم إدارة المخاطر من خلال القيام بالإجراءات الضرورية لتنفيذ القرارات التي اتخذتها كل إدارة لمنع المخاطر أو التخفيف من آثارها السلبية </w:t>
      </w:r>
      <w:r w:rsidRPr="004C1812">
        <w:rPr>
          <w:rFonts w:ascii="Sakkal Majalla" w:eastAsia="Calibri" w:hAnsi="Sakkal Majalla" w:cs="Sakkal Majalla"/>
          <w:color w:val="000000" w:themeColor="text1"/>
          <w:kern w:val="0"/>
          <w:sz w:val="28"/>
          <w:szCs w:val="28"/>
          <w:lang w:bidi="ar-EG"/>
          <w14:ligatures w14:val="none"/>
        </w:rPr>
        <w:t>(Pagura, 2016</w:t>
      </w:r>
      <w:r w:rsidRPr="004C1812">
        <w:rPr>
          <w:rFonts w:ascii="Sakkal Majalla" w:eastAsia="Calibri" w:hAnsi="Sakkal Majalla" w:cs="Sakkal Majalla"/>
          <w:color w:val="000000" w:themeColor="text1"/>
          <w:kern w:val="0"/>
          <w:sz w:val="28"/>
          <w:szCs w:val="28"/>
          <w:rtl/>
          <w:lang w:bidi="ar-EG"/>
          <w14:ligatures w14:val="none"/>
        </w:rPr>
        <w:t>)، والشكل رقم (2) يوضح مكونات إدارة المخاطر التقليدية.</w:t>
      </w:r>
    </w:p>
    <w:p w14:paraId="2A0FB9D1" w14:textId="77777777" w:rsidR="005F4A34" w:rsidRPr="00A86762" w:rsidRDefault="005F4A34" w:rsidP="005F4A34">
      <w:pPr>
        <w:spacing w:before="100" w:beforeAutospacing="1" w:after="100" w:afterAutospacing="1" w:line="360" w:lineRule="auto"/>
        <w:jc w:val="center"/>
        <w:rPr>
          <w:rFonts w:ascii="Sakkal Majalla" w:eastAsia="Calibri" w:hAnsi="Sakkal Majalla" w:cs="Sakkal Majalla"/>
          <w:b/>
          <w:bCs/>
          <w:color w:val="000000" w:themeColor="text1"/>
          <w:kern w:val="0"/>
          <w:sz w:val="28"/>
          <w:szCs w:val="28"/>
          <w:rtl/>
          <w:lang w:bidi="ar-EG"/>
          <w14:ligatures w14:val="none"/>
        </w:rPr>
      </w:pPr>
      <w:r w:rsidRPr="00A86762">
        <w:rPr>
          <w:rFonts w:ascii="Sakkal Majalla" w:eastAsia="Calibri" w:hAnsi="Sakkal Majalla" w:cs="Sakkal Majalla"/>
          <w:b/>
          <w:bCs/>
          <w:noProof/>
          <w:color w:val="000000" w:themeColor="text1"/>
          <w:kern w:val="0"/>
          <w14:ligatures w14:val="none"/>
        </w:rPr>
        <mc:AlternateContent>
          <mc:Choice Requires="wpc">
            <w:drawing>
              <wp:anchor distT="0" distB="0" distL="114300" distR="114300" simplePos="0" relativeHeight="251662336" behindDoc="1" locked="0" layoutInCell="1" allowOverlap="1" wp14:anchorId="43D706E4" wp14:editId="2B30318B">
                <wp:simplePos x="0" y="0"/>
                <wp:positionH relativeFrom="column">
                  <wp:posOffset>563712</wp:posOffset>
                </wp:positionH>
                <wp:positionV relativeFrom="paragraph">
                  <wp:posOffset>332105</wp:posOffset>
                </wp:positionV>
                <wp:extent cx="3980815" cy="3599815"/>
                <wp:effectExtent l="0" t="0" r="19685" b="635"/>
                <wp:wrapTopAndBottom/>
                <wp:docPr id="18" name="لوحة قماشية 18"/>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4" name="شكل بيضاوي 4"/>
                        <wps:cNvSpPr/>
                        <wps:spPr>
                          <a:xfrm>
                            <a:off x="216617" y="227207"/>
                            <a:ext cx="3545697" cy="3347192"/>
                          </a:xfrm>
                          <a:prstGeom prst="ellipse">
                            <a:avLst/>
                          </a:prstGeom>
                          <a:ln/>
                        </wps:spPr>
                        <wps:style>
                          <a:lnRef idx="1">
                            <a:schemeClr val="accent4"/>
                          </a:lnRef>
                          <a:fillRef idx="2">
                            <a:schemeClr val="accent4"/>
                          </a:fillRef>
                          <a:effectRef idx="1">
                            <a:schemeClr val="accent4"/>
                          </a:effectRef>
                          <a:fontRef idx="minor">
                            <a:schemeClr val="dk1"/>
                          </a:fontRef>
                        </wps:style>
                        <wps:txbx>
                          <w:txbxContent>
                            <w:p w14:paraId="30DFEDBE" w14:textId="77777777" w:rsidR="005F4A34" w:rsidRDefault="005F4A34" w:rsidP="005F4A34">
                              <w:pPr>
                                <w:pStyle w:val="a6"/>
                                <w:spacing w:line="256" w:lineRule="auto"/>
                                <w:jc w:val="center"/>
                              </w:pPr>
                              <w:r>
                                <w:rPr>
                                  <w:rFonts w:eastAsia="Calibri" w:cs="Arial"/>
                                  <w:sz w:val="22"/>
                                  <w:szCs w:val="22"/>
                                  <w:rtl/>
                                  <w:lang w:bidi="ar-EG"/>
                                </w:rPr>
                                <w:t> </w:t>
                              </w:r>
                            </w:p>
                          </w:txbxContent>
                        </wps:txbx>
                        <wps:bodyPr rot="0" spcFirstLastPara="0" vert="horz" wrap="square" lIns="65709" tIns="32854" rIns="65709" bIns="32854" numCol="1" spcCol="0" rtlCol="0" fromWordArt="0" anchor="ctr" anchorCtr="0" forceAA="0" compatLnSpc="1">
                          <a:prstTxWarp prst="textNoShape">
                            <a:avLst/>
                          </a:prstTxWarp>
                          <a:noAutofit/>
                        </wps:bodyPr>
                      </wps:wsp>
                      <wps:wsp>
                        <wps:cNvPr id="9" name="شكل بيضاوي 9"/>
                        <wps:cNvSpPr/>
                        <wps:spPr>
                          <a:xfrm>
                            <a:off x="387742" y="418865"/>
                            <a:ext cx="3141843" cy="3017312"/>
                          </a:xfrm>
                          <a:prstGeom prst="ellipse">
                            <a:avLst/>
                          </a:prstGeom>
                          <a:solidFill>
                            <a:sysClr val="window" lastClr="FFFFFF"/>
                          </a:solidFill>
                          <a:ln w="12700" cap="flat" cmpd="sng" algn="ctr">
                            <a:solidFill>
                              <a:sysClr val="windowText" lastClr="000000"/>
                            </a:solidFill>
                            <a:prstDash val="solid"/>
                            <a:miter lim="800000"/>
                          </a:ln>
                          <a:effectLst/>
                        </wps:spPr>
                        <wps:txbx>
                          <w:txbxContent>
                            <w:p w14:paraId="1C557AEE" w14:textId="77777777" w:rsidR="005F4A34" w:rsidRDefault="005F4A34" w:rsidP="005F4A34">
                              <w:pPr>
                                <w:pStyle w:val="a6"/>
                                <w:spacing w:line="254" w:lineRule="auto"/>
                                <w:jc w:val="center"/>
                              </w:pPr>
                              <w:r>
                                <w:rPr>
                                  <w:rFonts w:eastAsia="Calibri" w:cs="Arial"/>
                                  <w:sz w:val="22"/>
                                  <w:szCs w:val="22"/>
                                  <w:rtl/>
                                  <w:lang w:bidi="ar-EG"/>
                                </w:rPr>
                                <w:t> </w:t>
                              </w:r>
                            </w:p>
                          </w:txbxContent>
                        </wps:txbx>
                        <wps:bodyPr rot="0" spcFirstLastPara="0" vert="horz" wrap="square" lIns="65709" tIns="32854" rIns="65709" bIns="32854" numCol="1" spcCol="0" rtlCol="0" fromWordArt="0" anchor="ctr" anchorCtr="0" forceAA="0" compatLnSpc="1">
                          <a:prstTxWarp prst="textNoShape">
                            <a:avLst/>
                          </a:prstTxWarp>
                          <a:noAutofit/>
                        </wps:bodyPr>
                      </wps:wsp>
                      <wps:wsp>
                        <wps:cNvPr id="10" name="شكل بيضاوي 10"/>
                        <wps:cNvSpPr/>
                        <wps:spPr>
                          <a:xfrm>
                            <a:off x="1327852" y="1106391"/>
                            <a:ext cx="1520124" cy="1337139"/>
                          </a:xfrm>
                          <a:prstGeom prst="ellipse">
                            <a:avLst/>
                          </a:prstGeom>
                          <a:ln/>
                        </wps:spPr>
                        <wps:style>
                          <a:lnRef idx="1">
                            <a:schemeClr val="accent4"/>
                          </a:lnRef>
                          <a:fillRef idx="2">
                            <a:schemeClr val="accent4"/>
                          </a:fillRef>
                          <a:effectRef idx="1">
                            <a:schemeClr val="accent4"/>
                          </a:effectRef>
                          <a:fontRef idx="minor">
                            <a:schemeClr val="dk1"/>
                          </a:fontRef>
                        </wps:style>
                        <wps:txbx>
                          <w:txbxContent>
                            <w:p w14:paraId="0CB079FB" w14:textId="77777777" w:rsidR="005F4A34" w:rsidRPr="00C4382B" w:rsidRDefault="005F4A34" w:rsidP="005F4A34">
                              <w:pPr>
                                <w:jc w:val="center"/>
                                <w:rPr>
                                  <w:sz w:val="28"/>
                                  <w:szCs w:val="28"/>
                                  <w:lang w:bidi="ar-EG"/>
                                </w:rPr>
                              </w:pPr>
                              <w:r w:rsidRPr="00C4382B">
                                <w:rPr>
                                  <w:rFonts w:hint="cs"/>
                                  <w:sz w:val="28"/>
                                  <w:szCs w:val="28"/>
                                  <w:rtl/>
                                  <w:lang w:bidi="ar-EG"/>
                                </w:rPr>
                                <w:t>إدارة المخاطر المؤسسية</w:t>
                              </w:r>
                              <w:r w:rsidRPr="00C4382B">
                                <w:rPr>
                                  <w:sz w:val="28"/>
                                  <w:szCs w:val="28"/>
                                  <w:lang w:bidi="ar-EG"/>
                                </w:rPr>
                                <w:t xml:space="preserve"> ERM</w:t>
                              </w:r>
                            </w:p>
                          </w:txbxContent>
                        </wps:txbx>
                        <wps:bodyPr rot="0" spcFirstLastPara="0" vertOverflow="overflow" horzOverflow="overflow" vert="horz" wrap="square" lIns="65709" tIns="32854" rIns="65709" bIns="32854" numCol="1" spcCol="0" rtlCol="0" fromWordArt="0" anchor="ctr" anchorCtr="0" forceAA="0" compatLnSpc="1">
                          <a:prstTxWarp prst="textNoShape">
                            <a:avLst/>
                          </a:prstTxWarp>
                          <a:noAutofit/>
                        </wps:bodyPr>
                      </wps:wsp>
                      <wps:wsp>
                        <wps:cNvPr id="11" name="شكل بيضاوي 11"/>
                        <wps:cNvSpPr/>
                        <wps:spPr>
                          <a:xfrm>
                            <a:off x="3107081" y="1106391"/>
                            <a:ext cx="873734" cy="884325"/>
                          </a:xfrm>
                          <a:prstGeom prst="ellipse">
                            <a:avLst/>
                          </a:prstGeom>
                          <a:ln/>
                        </wps:spPr>
                        <wps:style>
                          <a:lnRef idx="1">
                            <a:schemeClr val="accent4"/>
                          </a:lnRef>
                          <a:fillRef idx="2">
                            <a:schemeClr val="accent4"/>
                          </a:fillRef>
                          <a:effectRef idx="1">
                            <a:schemeClr val="accent4"/>
                          </a:effectRef>
                          <a:fontRef idx="minor">
                            <a:schemeClr val="dk1"/>
                          </a:fontRef>
                        </wps:style>
                        <wps:txbx>
                          <w:txbxContent>
                            <w:p w14:paraId="7A4B4069" w14:textId="77777777" w:rsidR="005F4A34" w:rsidRPr="00C4382B" w:rsidRDefault="005F4A34" w:rsidP="005F4A34">
                              <w:pPr>
                                <w:pStyle w:val="a6"/>
                                <w:spacing w:line="256" w:lineRule="auto"/>
                                <w:jc w:val="center"/>
                                <w:rPr>
                                  <w:sz w:val="28"/>
                                  <w:szCs w:val="28"/>
                                </w:rPr>
                              </w:pPr>
                              <w:r>
                                <w:rPr>
                                  <w:rFonts w:eastAsia="Calibri" w:cs="Arial" w:hint="cs"/>
                                  <w:sz w:val="28"/>
                                  <w:szCs w:val="28"/>
                                  <w:rtl/>
                                  <w:lang w:bidi="ar-EG"/>
                                </w:rPr>
                                <w:t>تحليل المخاطر</w:t>
                              </w:r>
                            </w:p>
                          </w:txbxContent>
                        </wps:txbx>
                        <wps:bodyPr rot="0" spcFirstLastPara="0" vert="horz" wrap="square" lIns="65709" tIns="32854" rIns="65709" bIns="32854" numCol="1" spcCol="0" rtlCol="0" fromWordArt="0" anchor="ctr" anchorCtr="0" forceAA="0" compatLnSpc="1">
                          <a:prstTxWarp prst="textNoShape">
                            <a:avLst/>
                          </a:prstTxWarp>
                          <a:noAutofit/>
                        </wps:bodyPr>
                      </wps:wsp>
                      <wps:wsp>
                        <wps:cNvPr id="12" name="شكل بيضاوي 12"/>
                        <wps:cNvSpPr/>
                        <wps:spPr>
                          <a:xfrm>
                            <a:off x="25867" y="951354"/>
                            <a:ext cx="1040932" cy="1039371"/>
                          </a:xfrm>
                          <a:prstGeom prst="ellipse">
                            <a:avLst/>
                          </a:prstGeom>
                          <a:ln/>
                        </wps:spPr>
                        <wps:style>
                          <a:lnRef idx="1">
                            <a:schemeClr val="accent4"/>
                          </a:lnRef>
                          <a:fillRef idx="2">
                            <a:schemeClr val="accent4"/>
                          </a:fillRef>
                          <a:effectRef idx="1">
                            <a:schemeClr val="accent4"/>
                          </a:effectRef>
                          <a:fontRef idx="minor">
                            <a:schemeClr val="dk1"/>
                          </a:fontRef>
                        </wps:style>
                        <wps:txbx>
                          <w:txbxContent>
                            <w:p w14:paraId="09608FC2" w14:textId="77777777" w:rsidR="005F4A34" w:rsidRDefault="005F4A34" w:rsidP="005F4A34">
                              <w:pPr>
                                <w:pStyle w:val="a6"/>
                                <w:spacing w:line="254" w:lineRule="auto"/>
                                <w:jc w:val="center"/>
                              </w:pPr>
                              <w:r>
                                <w:rPr>
                                  <w:rFonts w:eastAsia="Calibri" w:cs="Arial" w:hint="cs"/>
                                  <w:sz w:val="28"/>
                                  <w:szCs w:val="28"/>
                                  <w:rtl/>
                                  <w:lang w:bidi="ar-EG"/>
                                </w:rPr>
                                <w:t>أنشطة إدارة المخاطر</w:t>
                              </w:r>
                            </w:p>
                          </w:txbxContent>
                        </wps:txbx>
                        <wps:bodyPr rot="0" spcFirstLastPara="0" vert="horz" wrap="square" lIns="65709" tIns="32854" rIns="65709" bIns="32854" numCol="1" spcCol="0" rtlCol="0" fromWordArt="0" anchor="ctr" anchorCtr="0" forceAA="0" compatLnSpc="1">
                          <a:prstTxWarp prst="textNoShape">
                            <a:avLst/>
                          </a:prstTxWarp>
                          <a:noAutofit/>
                        </wps:bodyPr>
                      </wps:wsp>
                      <wps:wsp>
                        <wps:cNvPr id="13" name="شكل بيضاوي 13"/>
                        <wps:cNvSpPr/>
                        <wps:spPr>
                          <a:xfrm>
                            <a:off x="397009" y="2505261"/>
                            <a:ext cx="930916" cy="884080"/>
                          </a:xfrm>
                          <a:prstGeom prst="ellipse">
                            <a:avLst/>
                          </a:prstGeom>
                          <a:ln/>
                        </wps:spPr>
                        <wps:style>
                          <a:lnRef idx="1">
                            <a:schemeClr val="accent4"/>
                          </a:lnRef>
                          <a:fillRef idx="2">
                            <a:schemeClr val="accent4"/>
                          </a:fillRef>
                          <a:effectRef idx="1">
                            <a:schemeClr val="accent4"/>
                          </a:effectRef>
                          <a:fontRef idx="minor">
                            <a:schemeClr val="dk1"/>
                          </a:fontRef>
                        </wps:style>
                        <wps:txbx>
                          <w:txbxContent>
                            <w:p w14:paraId="04E80FD7" w14:textId="77777777" w:rsidR="005F4A34" w:rsidRPr="00C4382B" w:rsidRDefault="005F4A34" w:rsidP="005F4A34">
                              <w:pPr>
                                <w:pStyle w:val="a6"/>
                                <w:spacing w:line="254" w:lineRule="auto"/>
                                <w:jc w:val="center"/>
                                <w:rPr>
                                  <w:sz w:val="28"/>
                                  <w:szCs w:val="28"/>
                                </w:rPr>
                              </w:pPr>
                              <w:r>
                                <w:rPr>
                                  <w:rFonts w:eastAsia="Calibri" w:cs="Arial" w:hint="cs"/>
                                  <w:sz w:val="28"/>
                                  <w:szCs w:val="28"/>
                                  <w:rtl/>
                                  <w:lang w:bidi="ar-EG"/>
                                </w:rPr>
                                <w:t>تمويل المخاطر</w:t>
                              </w:r>
                            </w:p>
                          </w:txbxContent>
                        </wps:txbx>
                        <wps:bodyPr rot="0" spcFirstLastPara="0" vert="horz" wrap="square" lIns="65709" tIns="32854" rIns="65709" bIns="32854" numCol="1" spcCol="0" rtlCol="0" fromWordArt="0" anchor="ctr" anchorCtr="0" forceAA="0" compatLnSpc="1">
                          <a:prstTxWarp prst="textNoShape">
                            <a:avLst/>
                          </a:prstTxWarp>
                          <a:noAutofit/>
                        </wps:bodyPr>
                      </wps:wsp>
                      <wps:wsp>
                        <wps:cNvPr id="14" name="شكل بيضاوي 14"/>
                        <wps:cNvSpPr/>
                        <wps:spPr>
                          <a:xfrm>
                            <a:off x="2516948" y="2443530"/>
                            <a:ext cx="1052594" cy="992470"/>
                          </a:xfrm>
                          <a:prstGeom prst="ellipse">
                            <a:avLst/>
                          </a:prstGeom>
                          <a:ln/>
                        </wps:spPr>
                        <wps:style>
                          <a:lnRef idx="1">
                            <a:schemeClr val="accent4"/>
                          </a:lnRef>
                          <a:fillRef idx="2">
                            <a:schemeClr val="accent4"/>
                          </a:fillRef>
                          <a:effectRef idx="1">
                            <a:schemeClr val="accent4"/>
                          </a:effectRef>
                          <a:fontRef idx="minor">
                            <a:schemeClr val="dk1"/>
                          </a:fontRef>
                        </wps:style>
                        <wps:txbx>
                          <w:txbxContent>
                            <w:p w14:paraId="0543D8CB" w14:textId="77777777" w:rsidR="005F4A34" w:rsidRPr="00C4382B" w:rsidRDefault="005F4A34" w:rsidP="005F4A34">
                              <w:pPr>
                                <w:pStyle w:val="a6"/>
                                <w:spacing w:line="254" w:lineRule="auto"/>
                                <w:jc w:val="center"/>
                                <w:rPr>
                                  <w:sz w:val="28"/>
                                  <w:szCs w:val="28"/>
                                </w:rPr>
                              </w:pPr>
                              <w:r>
                                <w:rPr>
                                  <w:rFonts w:eastAsia="Calibri" w:cs="Arial" w:hint="cs"/>
                                  <w:sz w:val="28"/>
                                  <w:szCs w:val="28"/>
                                  <w:rtl/>
                                  <w:lang w:bidi="ar-EG"/>
                                </w:rPr>
                                <w:t>الرقابة على المخاطر</w:t>
                              </w:r>
                            </w:p>
                          </w:txbxContent>
                        </wps:txbx>
                        <wps:bodyPr rot="0" spcFirstLastPara="0" vert="horz" wrap="square" lIns="65709" tIns="32854" rIns="65709" bIns="32854" numCol="1" spcCol="0" rtlCol="0" fromWordArt="0" anchor="ctr" anchorCtr="0" forceAA="0" compatLnSpc="1">
                          <a:prstTxWarp prst="textNoShape">
                            <a:avLst/>
                          </a:prstTxWarp>
                          <a:noAutofit/>
                        </wps:bodyPr>
                      </wps:wsp>
                      <wps:wsp>
                        <wps:cNvPr id="16" name="شكل بيضاوي 16"/>
                        <wps:cNvSpPr/>
                        <wps:spPr>
                          <a:xfrm>
                            <a:off x="1483554" y="0"/>
                            <a:ext cx="980500" cy="875535"/>
                          </a:xfrm>
                          <a:prstGeom prst="ellipse">
                            <a:avLst/>
                          </a:prstGeom>
                          <a:ln/>
                        </wps:spPr>
                        <wps:style>
                          <a:lnRef idx="1">
                            <a:schemeClr val="accent4"/>
                          </a:lnRef>
                          <a:fillRef idx="2">
                            <a:schemeClr val="accent4"/>
                          </a:fillRef>
                          <a:effectRef idx="1">
                            <a:schemeClr val="accent4"/>
                          </a:effectRef>
                          <a:fontRef idx="minor">
                            <a:schemeClr val="dk1"/>
                          </a:fontRef>
                        </wps:style>
                        <wps:txbx>
                          <w:txbxContent>
                            <w:p w14:paraId="42388A51" w14:textId="77777777" w:rsidR="005F4A34" w:rsidRDefault="005F4A34" w:rsidP="005F4A34">
                              <w:pPr>
                                <w:pStyle w:val="a6"/>
                                <w:spacing w:line="254" w:lineRule="auto"/>
                                <w:jc w:val="center"/>
                              </w:pPr>
                              <w:r>
                                <w:rPr>
                                  <w:rFonts w:eastAsia="Calibri" w:cs="Arial" w:hint="cs"/>
                                  <w:sz w:val="28"/>
                                  <w:szCs w:val="28"/>
                                  <w:rtl/>
                                  <w:lang w:bidi="ar-EG"/>
                                </w:rPr>
                                <w:t>تعريف المخاطر</w:t>
                              </w:r>
                              <w:r>
                                <w:rPr>
                                  <w:rFonts w:eastAsia="Calibri" w:cs="Arial"/>
                                  <w:sz w:val="22"/>
                                  <w:szCs w:val="22"/>
                                  <w:rtl/>
                                  <w:lang w:bidi="ar-EG"/>
                                </w:rPr>
                                <w:t> </w:t>
                              </w:r>
                            </w:p>
                          </w:txbxContent>
                        </wps:txbx>
                        <wps:bodyPr rot="0" spcFirstLastPara="0" vert="horz" wrap="square" lIns="65709" tIns="32854" rIns="65709" bIns="32854" numCol="1" spcCol="0" rtlCol="0" fromWordArt="0" anchor="ctr" anchorCtr="0" forceAA="0" compatLnSpc="1">
                          <a:prstTxWarp prst="textNoShape">
                            <a:avLst/>
                          </a:prstTxWarp>
                          <a:noAutofit/>
                        </wps:bodyPr>
                      </wps:wsp>
                      <wps:wsp>
                        <wps:cNvPr id="17" name="سهم للأسفل 17"/>
                        <wps:cNvSpPr/>
                        <wps:spPr>
                          <a:xfrm>
                            <a:off x="2284500" y="302502"/>
                            <a:ext cx="32855" cy="3285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65709" tIns="32854" rIns="65709" bIns="32854" numCol="1" spcCol="0" rtlCol="0" fromWordArt="0" anchor="ctr" anchorCtr="0" forceAA="0" compatLnSpc="1">
                          <a:prstTxWarp prst="textNoShape">
                            <a:avLst/>
                          </a:prstTxWarp>
                          <a:noAutofit/>
                        </wps:bodyPr>
                      </wps:wsp>
                    </wpc:wpc>
                  </a:graphicData>
                </a:graphic>
                <wp14:sizeRelH relativeFrom="margin">
                  <wp14:pctWidth>0</wp14:pctWidth>
                </wp14:sizeRelH>
                <wp14:sizeRelV relativeFrom="margin">
                  <wp14:pctHeight>0</wp14:pctHeight>
                </wp14:sizeRelV>
              </wp:anchor>
            </w:drawing>
          </mc:Choice>
          <mc:Fallback>
            <w:pict>
              <v:group w14:anchorId="5E552ACB" id="لوحة قماشية 18" o:spid="_x0000_s1032" editas="canvas" style="position:absolute;left:0;text-align:left;margin-left:44.4pt;margin-top:26.15pt;width:313.45pt;height:283.45pt;z-index:-251654144;mso-width-relative:margin;mso-height-relative:margin" coordsize="39808,35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Z1dUAUAAAoiAAAOAAAAZHJzL2Uyb0RvYy54bWzsWs1u4zYQvhfoOwi6NxZFyZKMKItsghQF&#10;FrtBk2LPtETZQiVSJZnY6a1oihb7Gj209y36LPbbdEjKspP1er1NsshBOTiU+DPkcD5+MxwdvpjX&#10;lXNNhSw5S1104LkOZRnPSzZJ3R8uz76JXUcqwnJScUZT94ZK98XR118dzpoR9fmUVzkVDgzC5GjW&#10;pO5UqWY0GMhsSmsiD3hDGVQWXNREwaOYDHJBZjB6XQ18zxsOZlzkjeAZlRLentpK98iMXxQ0U2+K&#10;QlLlVKkLc1PmV5jfsf4dHB2S0USQZlpm7TTI/5hFTUoGQruhTokizpUoPxiqLjPBJS/UQcbrAS+K&#10;MqNmDbAa5N1bzQlh10SaxWSgndUEofSI444noAMYcjSDzaCmDFshm25T5MOEXUxJQ80a5Ch7fX0u&#10;nDJP3cB1GKnBIBb/LH9d3jqLv5fvFv8u/lr+sXznBHpbZo1pf9Gci/ZJQlHreF6IWv8H7Tnz1PXR&#10;cIgi17mBoh/5XmQ3lc6Vk0E1DoNwmEB9Bg0wDiKU+LrFYD1QI6T6lvLa0YXUpVVVNlLPmYzI9Sup&#10;bOtVK/26YvqdnqKdlCmpm4rayu9pAasE4cgMYqyZnlTCuSZghyTLKFNmkTCJikFr3a0oq6rr6H+6&#10;Y9ted6XG0rvOe0jtehjJnKmuc10yLrZJz39Erd4K236lAbturQI1H8/N9hoN6zdjnt/AlgtukSeb&#10;7KwEJb8iUp0TAVADUMLxAbVTLn52nRlAMXXlT1dEUNepvmNgfcMw8hLArnnAfhyC8YjNmvFmDbuq&#10;TzhoGcHB02SmCDKEqlbFQvD6LZwax1oqVBGWgezUzZRYPZwoe0TAuZPR42PTDPDaEPWKXWj0WQ1r&#10;i7icvyWiaS1HgdG95iuL/8B6bFutccaPrxQvSmNaaz21GgX0Wft/chiCWj8Ow0Rvt54cwPbTMMRx&#10;FAW+gWGA4ngY3oMhgrcBbmHooQijh8NQ8qrMzwA3WqfyRnYQA4bI+QwMCOwMXqbumflr7fdOt4o5&#10;M9hQP/LAFjJtfUVFFBTrJgdLZBMwimoC5Kbtw8jZLfQSbGBDsGf+tgnW1nNK5NQeCmZOVmV1qYAT&#10;q7JO3Xizd8W0eIvc9lTSu7M+gTr4YT3Q2qx6+I3WUH1O8ENgch/HH9R+DgAR9qM4tAhEyBvixJzX&#10;YDEtE6IQfAwfDk/NhAjjCGED8Z4JM01/2jBaZrPk/ShM2Pky+zLhG6DDouJwJvG25DqaG7e975lz&#10;5WF8ceZE4F/sgK6B3v7cibzIi2FEDcxt0I0jHOEWuTHQqG/YtQfuEwLXaLjn0HsB0PNzYcGN3AXE&#10;LhLZy4n1w3hoQ8kkRBA5WoesI1Av8BIM8gyBejgBCtUtehw+IQ6HKydoXwLtQ0kdcn95QoTYbgch&#10;diHJXjjECYRjEJzqO53QC/3hPVc2wV6ChhaIwIdebFzlHodPiENzrdbz4fPnQ3ATd+Cwi0f2wqEf&#10;omESwB2+BmIQ4BC3V+ZrSgz9MGk90yTxg6hH4vo69mlCyrhnRK3Y549EIKgdSOwcm72QiIIYh/rm&#10;G5B4D4NJ7IXm8hKq4igMcR8cPjUEu6vx3indyI49w+AQgrkWgu+Xvy9/c5a3y9vFn4v3y18g6QhZ&#10;w8+5YPX9ODBAA5xhD/xSE1uu71d1aiq0Pqkt7gwNIT/BjoWALMWWw0xnI/XrO5kKKSbjLsMRvkxe&#10;nq6AfqfZAxMaW4SYmUxJTm2qAnQAx41dXDsnEwPfmcXjZzf2hdq2i9L+AtWkKfVG7pF6hMS2+d7A&#10;7Gr7cYT+omHz2cSX6084jv4DAAD//wMAUEsDBBQABgAIAAAAIQADs/Co4AAAAAkBAAAPAAAAZHJz&#10;L2Rvd25yZXYueG1sTI8xT8MwFIR3JP6D9ZDYqJOgNGnIS4VAGRgY2oBYndgkofZzFLtt+u8xUxlP&#10;d7r7rtwuRrOTmt1oCSFeRcAUdVaO1CN8NPVDDsx5QVJoSwrhohxsq9ubUhTSnmmnTnvfs1BCrhAI&#10;g/dTwbnrBmWEW9lJUfC+7WyED3LuuZzFOZQbzZMoWnMjRgoLg5jUy6C6w/5oEOpm19Q6Td6/Pl/r&#10;t1Ycxs1PdkG8v1uen4B5tfhrGP7wAzpUgam1R5KOaYQ8D+QeIU0egQU/i9MMWIuwjjcJ8Krk/x9U&#10;vwAAAP//AwBQSwECLQAUAAYACAAAACEAtoM4kv4AAADhAQAAEwAAAAAAAAAAAAAAAAAAAAAAW0Nv&#10;bnRlbnRfVHlwZXNdLnhtbFBLAQItABQABgAIAAAAIQA4/SH/1gAAAJQBAAALAAAAAAAAAAAAAAAA&#10;AC8BAABfcmVscy8ucmVsc1BLAQItABQABgAIAAAAIQA24Z1dUAUAAAoiAAAOAAAAAAAAAAAAAAAA&#10;AC4CAABkcnMvZTJvRG9jLnhtbFBLAQItABQABgAIAAAAIQADs/Co4AAAAAkBAAAPAAAAAAAAAAAA&#10;AAAAAKoHAABkcnMvZG93bnJldi54bWxQSwUGAAAAAAQABADzAAAAtw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width:39808;height:35998;visibility:visible;mso-wrap-style:square">
                  <v:fill o:detectmouseclick="t"/>
                  <v:path o:connecttype="none"/>
                </v:shape>
                <v:oval id="شكل بيضاوي 4" o:spid="_x0000_s1034" style="position:absolute;left:2166;top:2272;width:35457;height:3347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QAKMIA&#10;AADaAAAADwAAAGRycy9kb3ducmV2LnhtbESPQYvCMBSE74L/ITxhL7KmFl2kGkUWBPdoFXaPz+bZ&#10;FpuXbhK1/nsjCB6HmfmGWaw604grOV9bVjAeJSCIC6trLhUc9pvPGQgfkDU2lknBnTyslv3eAjNt&#10;b7yjax5KESHsM1RQhdBmUvqiIoN+ZFvi6J2sMxiidKXUDm8RbhqZJsmXNFhzXKiwpe+KinN+MQrW&#10;btZszr/HtBjm6fjn/zTd279WqY9Bt56DCNSFd/jV3moFE3heiTdAL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NAAowgAAANoAAAAPAAAAAAAAAAAAAAAAAJgCAABkcnMvZG93&#10;bnJldi54bWxQSwUGAAAAAAQABAD1AAAAhwMAAAAA&#10;" fillcolor="#ffd555 [2167]" strokecolor="#ffc000 [3207]" strokeweight=".5pt">
                  <v:fill color2="#ffcc31 [2615]" rotate="t" colors="0 #ffdd9c;.5 #ffd78e;1 #ffd479" focus="100%" type="gradient">
                    <o:fill v:ext="view" type="gradientUnscaled"/>
                  </v:fill>
                  <v:stroke joinstyle="miter"/>
                  <v:textbox inset="1.82525mm,.91261mm,1.82525mm,.91261mm">
                    <w:txbxContent>
                      <w:p w:rsidR="005F4A34" w:rsidRDefault="005F4A34" w:rsidP="005F4A34">
                        <w:pPr>
                          <w:pStyle w:val="NormalWeb"/>
                          <w:spacing w:line="256" w:lineRule="auto"/>
                          <w:jc w:val="center"/>
                        </w:pPr>
                        <w:r>
                          <w:rPr>
                            <w:rFonts w:eastAsia="Calibri" w:cs="Arial"/>
                            <w:sz w:val="22"/>
                            <w:szCs w:val="22"/>
                            <w:rtl/>
                            <w:lang w:bidi="ar-EG"/>
                          </w:rPr>
                          <w:t> </w:t>
                        </w:r>
                      </w:p>
                    </w:txbxContent>
                  </v:textbox>
                </v:oval>
                <v:oval id="شكل بيضاوي 9" o:spid="_x0000_s1035" style="position:absolute;left:3877;top:4188;width:31418;height:301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QjJ8QA&#10;AADaAAAADwAAAGRycy9kb3ducmV2LnhtbESPQWvCQBSE74X+h+UVvNWNRcXGbEQEi1gvpsXzM/vM&#10;ps2+jdlV03/fLQg9DjPzDZMtetuIK3W+dqxgNExAEJdO11wp+PxYP89A+ICssXFMCn7IwyJ/fMgw&#10;1e7Ge7oWoRIRwj5FBSaENpXSl4Ys+qFriaN3cp3FEGVXSd3hLcJtI1+SZCot1hwXDLa0MlR+Fxer&#10;oJ/W59lx9P4VxsWueJts12dzaJQaPPXLOYhAffgP39sbreAV/q7EGyD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IUIyfEAAAA2gAAAA8AAAAAAAAAAAAAAAAAmAIAAGRycy9k&#10;b3ducmV2LnhtbFBLBQYAAAAABAAEAPUAAACJAwAAAAA=&#10;" fillcolor="window" strokecolor="windowText" strokeweight="1pt">
                  <v:stroke joinstyle="miter"/>
                  <v:textbox inset="1.82525mm,.91261mm,1.82525mm,.91261mm">
                    <w:txbxContent>
                      <w:p w:rsidR="005F4A34" w:rsidRDefault="005F4A34" w:rsidP="005F4A34">
                        <w:pPr>
                          <w:pStyle w:val="NormalWeb"/>
                          <w:spacing w:line="254" w:lineRule="auto"/>
                          <w:jc w:val="center"/>
                        </w:pPr>
                        <w:r>
                          <w:rPr>
                            <w:rFonts w:eastAsia="Calibri" w:cs="Arial"/>
                            <w:sz w:val="22"/>
                            <w:szCs w:val="22"/>
                            <w:rtl/>
                            <w:lang w:bidi="ar-EG"/>
                          </w:rPr>
                          <w:t> </w:t>
                        </w:r>
                      </w:p>
                    </w:txbxContent>
                  </v:textbox>
                </v:oval>
                <v:oval id="شكل بيضاوي 10" o:spid="_x0000_s1036" style="position:absolute;left:13278;top:11063;width:15201;height:133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2O18QA&#10;AADbAAAADwAAAGRycy9kb3ducmV2LnhtbESPQWvCQBCF7wX/wzJCL6VuDFQkdRUpCPZoFOxxmh2T&#10;YHY23V01/vvOQfA2w3vz3jeL1eA6daUQW88GppMMFHHlbcu1gcN+8z4HFROyxc4zGbhThNVy9LLA&#10;wvob7+haplpJCMcCDTQp9YXWsWrIYZz4nli0kw8Ok6yh1jbgTcJdp/Msm2mHLUtDgz19NVSdy4sz&#10;sA7zbnM+/ubVW5lPv/9OH3v/0xvzOh7Wn6ASDelpflxvreALvfwiA+j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8djtfEAAAA2wAAAA8AAAAAAAAAAAAAAAAAmAIAAGRycy9k&#10;b3ducmV2LnhtbFBLBQYAAAAABAAEAPUAAACJAwAAAAA=&#10;" fillcolor="#ffd555 [2167]" strokecolor="#ffc000 [3207]" strokeweight=".5pt">
                  <v:fill color2="#ffcc31 [2615]" rotate="t" colors="0 #ffdd9c;.5 #ffd78e;1 #ffd479" focus="100%" type="gradient">
                    <o:fill v:ext="view" type="gradientUnscaled"/>
                  </v:fill>
                  <v:stroke joinstyle="miter"/>
                  <v:textbox inset="1.82525mm,.91261mm,1.82525mm,.91261mm">
                    <w:txbxContent>
                      <w:p w:rsidR="005F4A34" w:rsidRPr="00C4382B" w:rsidRDefault="005F4A34" w:rsidP="005F4A34">
                        <w:pPr>
                          <w:jc w:val="center"/>
                          <w:rPr>
                            <w:sz w:val="28"/>
                            <w:szCs w:val="28"/>
                            <w:lang w:bidi="ar-EG"/>
                          </w:rPr>
                        </w:pPr>
                        <w:r w:rsidRPr="00C4382B">
                          <w:rPr>
                            <w:rFonts w:hint="cs"/>
                            <w:sz w:val="28"/>
                            <w:szCs w:val="28"/>
                            <w:rtl/>
                            <w:lang w:bidi="ar-EG"/>
                          </w:rPr>
                          <w:t>إدارة المخاطر المؤسسية</w:t>
                        </w:r>
                        <w:r w:rsidRPr="00C4382B">
                          <w:rPr>
                            <w:sz w:val="28"/>
                            <w:szCs w:val="28"/>
                            <w:lang w:bidi="ar-EG"/>
                          </w:rPr>
                          <w:t xml:space="preserve"> ERM</w:t>
                        </w:r>
                      </w:p>
                    </w:txbxContent>
                  </v:textbox>
                </v:oval>
                <v:oval id="شكل بيضاوي 11" o:spid="_x0000_s1037" style="position:absolute;left:31070;top:11063;width:8738;height:8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ErTMAA&#10;AADbAAAADwAAAGRycy9kb3ducmV2LnhtbERPTYvCMBC9C/6HMIIXWdMWFKlGEUHYPVqF3eNsM7bF&#10;ZlKTqPXfG2Fhb/N4n7Pa9KYVd3K+sawgnSYgiEurG64UnI77jwUIH5A1tpZJwZM8bNbDwQpzbR98&#10;oHsRKhFD2OeooA6hy6X0ZU0G/dR2xJE7W2cwROgqqR0+YrhpZZYkc2mw4dhQY0e7mspLcTMKtm7R&#10;7i/fv1k5KbL063qeHe1Pp9R41G+XIAL14V/85/7UcX4K71/iAXL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FErTMAAAADbAAAADwAAAAAAAAAAAAAAAACYAgAAZHJzL2Rvd25y&#10;ZXYueG1sUEsFBgAAAAAEAAQA9QAAAIUDAAAAAA==&#10;" fillcolor="#ffd555 [2167]" strokecolor="#ffc000 [3207]" strokeweight=".5pt">
                  <v:fill color2="#ffcc31 [2615]" rotate="t" colors="0 #ffdd9c;.5 #ffd78e;1 #ffd479" focus="100%" type="gradient">
                    <o:fill v:ext="view" type="gradientUnscaled"/>
                  </v:fill>
                  <v:stroke joinstyle="miter"/>
                  <v:textbox inset="1.82525mm,.91261mm,1.82525mm,.91261mm">
                    <w:txbxContent>
                      <w:p w:rsidR="005F4A34" w:rsidRPr="00C4382B" w:rsidRDefault="005F4A34" w:rsidP="005F4A34">
                        <w:pPr>
                          <w:pStyle w:val="NormalWeb"/>
                          <w:spacing w:line="256" w:lineRule="auto"/>
                          <w:jc w:val="center"/>
                          <w:rPr>
                            <w:sz w:val="28"/>
                            <w:szCs w:val="28"/>
                          </w:rPr>
                        </w:pPr>
                        <w:r>
                          <w:rPr>
                            <w:rFonts w:eastAsia="Calibri" w:cs="Arial" w:hint="cs"/>
                            <w:sz w:val="28"/>
                            <w:szCs w:val="28"/>
                            <w:rtl/>
                            <w:lang w:bidi="ar-EG"/>
                          </w:rPr>
                          <w:t>تحليل المخاطر</w:t>
                        </w:r>
                      </w:p>
                    </w:txbxContent>
                  </v:textbox>
                </v:oval>
                <v:oval id="شكل بيضاوي 12" o:spid="_x0000_s1038" style="position:absolute;left:258;top:9513;width:10409;height:103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O1O8AA&#10;AADbAAAADwAAAGRycy9kb3ducmV2LnhtbERPTYvCMBC9C/sfwgheZE0tKKUaRQRh97hV0ONsM7bF&#10;ZtJNotZ/vxEEb/N4n7Nc96YVN3K+saxgOklAEJdWN1wpOOx3nxkIH5A1tpZJwYM8rFcfgyXm2t75&#10;h25FqEQMYZ+jgjqELpfSlzUZ9BPbEUfubJ3BEKGrpHZ4j+GmlWmSzKXBhmNDjR1tayovxdUo2Lis&#10;3V2Ov2k5LtLp9995trenTqnRsN8sQATqw1v8cn/pOD+F5y/xALn6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IO1O8AAAADbAAAADwAAAAAAAAAAAAAAAACYAgAAZHJzL2Rvd25y&#10;ZXYueG1sUEsFBgAAAAAEAAQA9QAAAIUDAAAAAA==&#10;" fillcolor="#ffd555 [2167]" strokecolor="#ffc000 [3207]" strokeweight=".5pt">
                  <v:fill color2="#ffcc31 [2615]" rotate="t" colors="0 #ffdd9c;.5 #ffd78e;1 #ffd479" focus="100%" type="gradient">
                    <o:fill v:ext="view" type="gradientUnscaled"/>
                  </v:fill>
                  <v:stroke joinstyle="miter"/>
                  <v:textbox inset="1.82525mm,.91261mm,1.82525mm,.91261mm">
                    <w:txbxContent>
                      <w:p w:rsidR="005F4A34" w:rsidRDefault="005F4A34" w:rsidP="005F4A34">
                        <w:pPr>
                          <w:pStyle w:val="NormalWeb"/>
                          <w:spacing w:line="254" w:lineRule="auto"/>
                          <w:jc w:val="center"/>
                        </w:pPr>
                        <w:r>
                          <w:rPr>
                            <w:rFonts w:eastAsia="Calibri" w:cs="Arial" w:hint="cs"/>
                            <w:sz w:val="28"/>
                            <w:szCs w:val="28"/>
                            <w:rtl/>
                            <w:lang w:bidi="ar-EG"/>
                          </w:rPr>
                          <w:t>أنشطة إدارة المخاطر</w:t>
                        </w:r>
                      </w:p>
                    </w:txbxContent>
                  </v:textbox>
                </v:oval>
                <v:oval id="شكل بيضاوي 13" o:spid="_x0000_s1039" style="position:absolute;left:3970;top:25052;width:9309;height:884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8QoMAA&#10;AADbAAAADwAAAGRycy9kb3ducmV2LnhtbERPTYvCMBC9L+x/CLPgZdHUyop0jSKCoEeroMfZZmyL&#10;zaQmUeu/N4Kwt3m8z5nOO9OIGzlfW1YwHCQgiAuray4V7Her/gSED8gaG8uk4EEe5rPPjylm2t55&#10;S7c8lCKGsM9QQRVCm0npi4oM+oFtiSN3ss5giNCVUju8x3DTyDRJxtJgzbGhwpaWFRXn/GoULNyk&#10;WZ0Pf2nxnafDzeX0s7PHVqneV7f4BRGoC//it3ut4/wRvH6JB8jZ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88QoMAAAADbAAAADwAAAAAAAAAAAAAAAACYAgAAZHJzL2Rvd25y&#10;ZXYueG1sUEsFBgAAAAAEAAQA9QAAAIUDAAAAAA==&#10;" fillcolor="#ffd555 [2167]" strokecolor="#ffc000 [3207]" strokeweight=".5pt">
                  <v:fill color2="#ffcc31 [2615]" rotate="t" colors="0 #ffdd9c;.5 #ffd78e;1 #ffd479" focus="100%" type="gradient">
                    <o:fill v:ext="view" type="gradientUnscaled"/>
                  </v:fill>
                  <v:stroke joinstyle="miter"/>
                  <v:textbox inset="1.82525mm,.91261mm,1.82525mm,.91261mm">
                    <w:txbxContent>
                      <w:p w:rsidR="005F4A34" w:rsidRPr="00C4382B" w:rsidRDefault="005F4A34" w:rsidP="005F4A34">
                        <w:pPr>
                          <w:pStyle w:val="NormalWeb"/>
                          <w:spacing w:line="254" w:lineRule="auto"/>
                          <w:jc w:val="center"/>
                          <w:rPr>
                            <w:sz w:val="28"/>
                            <w:szCs w:val="28"/>
                          </w:rPr>
                        </w:pPr>
                        <w:r>
                          <w:rPr>
                            <w:rFonts w:eastAsia="Calibri" w:cs="Arial" w:hint="cs"/>
                            <w:sz w:val="28"/>
                            <w:szCs w:val="28"/>
                            <w:rtl/>
                            <w:lang w:bidi="ar-EG"/>
                          </w:rPr>
                          <w:t>تمويل المخاطر</w:t>
                        </w:r>
                      </w:p>
                    </w:txbxContent>
                  </v:textbox>
                </v:oval>
                <v:oval id="شكل بيضاوي 14" o:spid="_x0000_s1040" style="position:absolute;left:25169;top:24435;width:10526;height:99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aI1MAA&#10;AADbAAAADwAAAGRycy9kb3ducmV2LnhtbERPTYvCMBC9L+x/CLPgZdHU4op0jSKCoEeroMfZZmyL&#10;zaQmUeu/N4Kwt3m8z5nOO9OIGzlfW1YwHCQgiAuray4V7Her/gSED8gaG8uk4EEe5rPPjylm2t55&#10;S7c8lCKGsM9QQRVCm0npi4oM+oFtiSN3ss5giNCVUju8x3DTyDRJxtJgzbGhwpaWFRXn/GoULNyk&#10;WZ0Pf2nxnafDzeX0s7PHVqneV7f4BRGoC//it3ut4/wRvH6JB8jZ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CaI1MAAAADbAAAADwAAAAAAAAAAAAAAAACYAgAAZHJzL2Rvd25y&#10;ZXYueG1sUEsFBgAAAAAEAAQA9QAAAIUDAAAAAA==&#10;" fillcolor="#ffd555 [2167]" strokecolor="#ffc000 [3207]" strokeweight=".5pt">
                  <v:fill color2="#ffcc31 [2615]" rotate="t" colors="0 #ffdd9c;.5 #ffd78e;1 #ffd479" focus="100%" type="gradient">
                    <o:fill v:ext="view" type="gradientUnscaled"/>
                  </v:fill>
                  <v:stroke joinstyle="miter"/>
                  <v:textbox inset="1.82525mm,.91261mm,1.82525mm,.91261mm">
                    <w:txbxContent>
                      <w:p w:rsidR="005F4A34" w:rsidRPr="00C4382B" w:rsidRDefault="005F4A34" w:rsidP="005F4A34">
                        <w:pPr>
                          <w:pStyle w:val="NormalWeb"/>
                          <w:spacing w:line="254" w:lineRule="auto"/>
                          <w:jc w:val="center"/>
                          <w:rPr>
                            <w:sz w:val="28"/>
                            <w:szCs w:val="28"/>
                          </w:rPr>
                        </w:pPr>
                        <w:r>
                          <w:rPr>
                            <w:rFonts w:eastAsia="Calibri" w:cs="Arial" w:hint="cs"/>
                            <w:sz w:val="28"/>
                            <w:szCs w:val="28"/>
                            <w:rtl/>
                            <w:lang w:bidi="ar-EG"/>
                          </w:rPr>
                          <w:t>الرقابة على المخاطر</w:t>
                        </w:r>
                      </w:p>
                    </w:txbxContent>
                  </v:textbox>
                </v:oval>
                <v:oval id="شكل بيضاوي 16" o:spid="_x0000_s1041" style="position:absolute;left:14835;width:9805;height:875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izOMAA&#10;AADbAAAADwAAAGRycy9kb3ducmV2LnhtbERPTYvCMBC9C/6HMMJeRFMLSqlGkQXBPW4V3ONsM7bF&#10;ZtJNonb/vREEb/N4n7Pa9KYVN3K+saxgNk1AEJdWN1wpOB52kwyED8gaW8uk4J88bNbDwQpzbe/8&#10;TbciVCKGsM9RQR1Cl0vpy5oM+qntiCN3ts5giNBVUju8x3DTyjRJFtJgw7Ghxo4+ayovxdUo2Lqs&#10;3V1Ov2k5LtLZ1995frA/nVIfo367BBGoD2/xy73Xcf4Cnr/EA+T6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7izOMAAAADbAAAADwAAAAAAAAAAAAAAAACYAgAAZHJzL2Rvd25y&#10;ZXYueG1sUEsFBgAAAAAEAAQA9QAAAIUDAAAAAA==&#10;" fillcolor="#ffd555 [2167]" strokecolor="#ffc000 [3207]" strokeweight=".5pt">
                  <v:fill color2="#ffcc31 [2615]" rotate="t" colors="0 #ffdd9c;.5 #ffd78e;1 #ffd479" focus="100%" type="gradient">
                    <o:fill v:ext="view" type="gradientUnscaled"/>
                  </v:fill>
                  <v:stroke joinstyle="miter"/>
                  <v:textbox inset="1.82525mm,.91261mm,1.82525mm,.91261mm">
                    <w:txbxContent>
                      <w:p w:rsidR="005F4A34" w:rsidRDefault="005F4A34" w:rsidP="005F4A34">
                        <w:pPr>
                          <w:pStyle w:val="NormalWeb"/>
                          <w:spacing w:line="254" w:lineRule="auto"/>
                          <w:jc w:val="center"/>
                        </w:pPr>
                        <w:r>
                          <w:rPr>
                            <w:rFonts w:eastAsia="Calibri" w:cs="Arial" w:hint="cs"/>
                            <w:sz w:val="28"/>
                            <w:szCs w:val="28"/>
                            <w:rtl/>
                            <w:lang w:bidi="ar-EG"/>
                          </w:rPr>
                          <w:t>تعريف المخاطر</w:t>
                        </w:r>
                        <w:r>
                          <w:rPr>
                            <w:rFonts w:eastAsia="Calibri" w:cs="Arial"/>
                            <w:sz w:val="22"/>
                            <w:szCs w:val="22"/>
                            <w:rtl/>
                            <w:lang w:bidi="ar-EG"/>
                          </w:rPr>
                          <w:t> </w:t>
                        </w:r>
                      </w:p>
                    </w:txbxContent>
                  </v:textbox>
                </v:oval>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لأسفل 17" o:spid="_x0000_s1042" type="#_x0000_t67" style="position:absolute;left:22845;top:3025;width:328;height:32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8iA8IA&#10;AADbAAAADwAAAGRycy9kb3ducmV2LnhtbERPS2vCQBC+F/wPywi91U1aqBpdRQKlveTgA8XbkB2T&#10;YHY2ZLd5/PtuQfA2H99z1tvB1KKj1lWWFcSzCARxbnXFhYLT8ettAcJ5ZI21ZVIwkoPtZvKyxkTb&#10;nvfUHXwhQgi7BBWU3jeJlC4vyaCb2YY4cDfbGvQBtoXULfYh3NTyPYo+pcGKQ0OJDaUl5ffDr1Fw&#10;idNjNuIYL7L9cn4urt/N8vqh1Ot02K1AeBr8U/xw/+gwfw7/v4QD5O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nyIDwgAAANsAAAAPAAAAAAAAAAAAAAAAAJgCAABkcnMvZG93&#10;bnJldi54bWxQSwUGAAAAAAQABAD1AAAAhwMAAAAA&#10;" adj="10800" fillcolor="#5b9bd5" strokecolor="#41719c" strokeweight="1pt">
                  <v:textbox inset="1.82525mm,.91261mm,1.82525mm,.91261mm"/>
                </v:shape>
                <w10:wrap type="topAndBottom"/>
              </v:group>
            </w:pict>
          </mc:Fallback>
        </mc:AlternateContent>
      </w:r>
      <w:r w:rsidRPr="00A86762">
        <w:rPr>
          <w:rFonts w:ascii="Sakkal Majalla" w:eastAsia="Calibri" w:hAnsi="Sakkal Majalla" w:cs="Sakkal Majalla"/>
          <w:b/>
          <w:bCs/>
          <w:color w:val="000000" w:themeColor="text1"/>
          <w:kern w:val="0"/>
          <w:sz w:val="28"/>
          <w:szCs w:val="28"/>
          <w:rtl/>
          <w:lang w:bidi="ar-EG"/>
          <w14:ligatures w14:val="none"/>
        </w:rPr>
        <w:t xml:space="preserve">الشكل رقم (2) مكونات إدارة المخاطر التقليدية، المصدر </w:t>
      </w:r>
      <w:r w:rsidRPr="00A86762">
        <w:rPr>
          <w:rFonts w:ascii="Sakkal Majalla" w:eastAsia="Calibri" w:hAnsi="Sakkal Majalla" w:cs="Sakkal Majalla"/>
          <w:b/>
          <w:bCs/>
          <w:color w:val="000000" w:themeColor="text1"/>
          <w:kern w:val="0"/>
          <w:sz w:val="28"/>
          <w:szCs w:val="28"/>
          <w:lang w:bidi="ar-EG"/>
          <w14:ligatures w14:val="none"/>
        </w:rPr>
        <w:t>(Ogutu, 2018)</w:t>
      </w:r>
    </w:p>
    <w:p w14:paraId="385852C1"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p>
    <w:p w14:paraId="2F6B890F"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ab/>
        <w:t xml:space="preserve">ومن الناحية العملية فقد بدأت أولى علامات التغيير في التحول جزئيًا إلى إدارة المخاطر المؤسسية بسبب إطلاق تقرير </w:t>
      </w:r>
      <w:r w:rsidRPr="004C1812">
        <w:rPr>
          <w:rFonts w:ascii="Sakkal Majalla" w:eastAsia="Calibri" w:hAnsi="Sakkal Majalla" w:cs="Sakkal Majalla"/>
          <w:color w:val="000000" w:themeColor="text1"/>
          <w:kern w:val="0"/>
          <w:sz w:val="28"/>
          <w:szCs w:val="28"/>
          <w:lang w:bidi="ar-EG"/>
          <w14:ligatures w14:val="none"/>
        </w:rPr>
        <w:t>COSO</w:t>
      </w:r>
      <w:r w:rsidRPr="004C1812">
        <w:rPr>
          <w:rFonts w:ascii="Sakkal Majalla" w:eastAsia="Calibri" w:hAnsi="Sakkal Majalla" w:cs="Sakkal Majalla"/>
          <w:color w:val="000000" w:themeColor="text1"/>
          <w:kern w:val="0"/>
          <w:sz w:val="28"/>
          <w:szCs w:val="28"/>
          <w:rtl/>
          <w:lang w:bidi="ar-EG"/>
          <w14:ligatures w14:val="none"/>
        </w:rPr>
        <w:t xml:space="preserve"> في عام 1992، وتم تعزيزها لاحقًا على مر السنين من خلال إرشادات وأطر أخرى </w:t>
      </w:r>
      <w:r w:rsidRPr="004C1812">
        <w:rPr>
          <w:rFonts w:ascii="Sakkal Majalla" w:eastAsia="Calibri" w:hAnsi="Sakkal Majalla" w:cs="Sakkal Majalla"/>
          <w:color w:val="000000" w:themeColor="text1"/>
          <w:kern w:val="0"/>
          <w:sz w:val="28"/>
          <w:szCs w:val="28"/>
          <w:lang w:bidi="ar-EG"/>
          <w14:ligatures w14:val="none"/>
        </w:rPr>
        <w:t xml:space="preserve">(Rubino and </w:t>
      </w:r>
      <w:proofErr w:type="spellStart"/>
      <w:r w:rsidRPr="004C1812">
        <w:rPr>
          <w:rFonts w:ascii="Sakkal Majalla" w:eastAsia="Calibri" w:hAnsi="Sakkal Majalla" w:cs="Sakkal Majalla"/>
          <w:color w:val="000000" w:themeColor="text1"/>
          <w:kern w:val="0"/>
          <w:sz w:val="28"/>
          <w:szCs w:val="28"/>
          <w:lang w:bidi="ar-EG"/>
          <w14:ligatures w14:val="none"/>
        </w:rPr>
        <w:t>Vitolla</w:t>
      </w:r>
      <w:proofErr w:type="spellEnd"/>
      <w:r w:rsidRPr="004C1812">
        <w:rPr>
          <w:rFonts w:ascii="Sakkal Majalla" w:eastAsia="Calibri" w:hAnsi="Sakkal Majalla" w:cs="Sakkal Majalla"/>
          <w:color w:val="000000" w:themeColor="text1"/>
          <w:kern w:val="0"/>
          <w:sz w:val="28"/>
          <w:szCs w:val="28"/>
          <w:lang w:bidi="ar-EG"/>
          <w14:ligatures w14:val="none"/>
        </w:rPr>
        <w:t>, 2014)</w:t>
      </w:r>
      <w:r w:rsidRPr="004C1812">
        <w:rPr>
          <w:rFonts w:ascii="Sakkal Majalla" w:eastAsia="Calibri" w:hAnsi="Sakkal Majalla" w:cs="Sakkal Majalla"/>
          <w:color w:val="000000" w:themeColor="text1"/>
          <w:kern w:val="0"/>
          <w:sz w:val="28"/>
          <w:szCs w:val="28"/>
          <w:rtl/>
          <w:lang w:bidi="ar-EG"/>
          <w14:ligatures w14:val="none"/>
        </w:rPr>
        <w:t xml:space="preserve">، ويؤكد الأدب على أهمية انتقالات إدارة المخاطر إلى إدارة المخاطر المؤسسية من خلال ظهور العديد من التعريفات لإدارة المخاطر المؤسسية، حيث قام </w:t>
      </w:r>
      <w:r w:rsidRPr="004C1812">
        <w:rPr>
          <w:rFonts w:ascii="Sakkal Majalla" w:eastAsia="Calibri" w:hAnsi="Sakkal Majalla" w:cs="Sakkal Majalla"/>
          <w:color w:val="000000" w:themeColor="text1"/>
          <w:kern w:val="0"/>
          <w:sz w:val="28"/>
          <w:szCs w:val="28"/>
          <w:lang w:bidi="ar-EG"/>
          <w14:ligatures w14:val="none"/>
        </w:rPr>
        <w:t>McShane (2018)</w:t>
      </w:r>
      <w:r w:rsidRPr="004C1812">
        <w:rPr>
          <w:rFonts w:ascii="Sakkal Majalla" w:eastAsia="Calibri" w:hAnsi="Sakkal Majalla" w:cs="Sakkal Majalla"/>
          <w:color w:val="000000" w:themeColor="text1"/>
          <w:kern w:val="0"/>
          <w:sz w:val="28"/>
          <w:szCs w:val="28"/>
          <w:rtl/>
          <w:lang w:bidi="ar-EG"/>
          <w14:ligatures w14:val="none"/>
        </w:rPr>
        <w:t xml:space="preserve"> بتعريف إدارة المخاطر المؤسسية بأنها عملية منسقة تدير مجموعة المخاطر الموجهة إلى الإدارات المختلفة، وينظر </w:t>
      </w:r>
      <w:r w:rsidRPr="004C1812">
        <w:rPr>
          <w:rFonts w:ascii="Sakkal Majalla" w:eastAsia="Calibri" w:hAnsi="Sakkal Majalla" w:cs="Sakkal Majalla"/>
          <w:color w:val="000000" w:themeColor="text1"/>
          <w:kern w:val="0"/>
          <w:sz w:val="28"/>
          <w:szCs w:val="28"/>
          <w:lang w:bidi="ar-EG"/>
          <w14:ligatures w14:val="none"/>
        </w:rPr>
        <w:t>Nair et al. (2014)</w:t>
      </w:r>
      <w:r w:rsidRPr="004C1812">
        <w:rPr>
          <w:rFonts w:ascii="Sakkal Majalla" w:eastAsia="Calibri" w:hAnsi="Sakkal Majalla" w:cs="Sakkal Majalla"/>
          <w:color w:val="000000" w:themeColor="text1"/>
          <w:kern w:val="0"/>
          <w:sz w:val="28"/>
          <w:szCs w:val="28"/>
          <w:rtl/>
          <w:lang w:bidi="ar-EG"/>
          <w14:ligatures w14:val="none"/>
        </w:rPr>
        <w:t xml:space="preserve"> إلى إدارة المخاطر المؤسسية على أنها قدرة ديناميكية للمؤسسات لأن قدرتها على توقع </w:t>
      </w:r>
      <w:r w:rsidRPr="004C1812">
        <w:rPr>
          <w:rFonts w:ascii="Sakkal Majalla" w:eastAsia="Calibri" w:hAnsi="Sakkal Majalla" w:cs="Sakkal Majalla"/>
          <w:color w:val="000000" w:themeColor="text1"/>
          <w:kern w:val="0"/>
          <w:sz w:val="28"/>
          <w:szCs w:val="28"/>
          <w:rtl/>
          <w:lang w:bidi="ar-EG"/>
          <w14:ligatures w14:val="none"/>
        </w:rPr>
        <w:lastRenderedPageBreak/>
        <w:t xml:space="preserve">المخاطر وتجنبها والاستجابة لها وإداراتها تعد بتعافي أسرع (في حالة ظهور أزمة) مقارنة بالمنظمات التي تختار نهجًا قائمًا على الانعزال. كما قام </w:t>
      </w:r>
      <w:r w:rsidRPr="004C1812">
        <w:rPr>
          <w:rFonts w:ascii="Sakkal Majalla" w:eastAsia="Calibri" w:hAnsi="Sakkal Majalla" w:cs="Sakkal Majalla"/>
          <w:color w:val="000000" w:themeColor="text1"/>
          <w:kern w:val="0"/>
          <w:sz w:val="28"/>
          <w:szCs w:val="28"/>
          <w:lang w:bidi="ar-EG"/>
          <w14:ligatures w14:val="none"/>
        </w:rPr>
        <w:t>Arnold et al. (2011)</w:t>
      </w:r>
      <w:r w:rsidRPr="004C1812">
        <w:rPr>
          <w:rFonts w:ascii="Sakkal Majalla" w:eastAsia="Calibri" w:hAnsi="Sakkal Majalla" w:cs="Sakkal Majalla"/>
          <w:color w:val="000000" w:themeColor="text1"/>
          <w:kern w:val="0"/>
          <w:sz w:val="28"/>
          <w:szCs w:val="28"/>
          <w:rtl/>
          <w:lang w:bidi="ar-EG"/>
          <w14:ligatures w14:val="none"/>
        </w:rPr>
        <w:t xml:space="preserve"> بتعريف إدارة المخاطر المؤسسية بأنها: "مجموعة العمليات التي تقوم بها إدارات الشركات، بالتشارك مع جميع الجهات فيها من أجل توقع وتحديد وتحليل جميع الفرص والتهديدات التي من الممكن أن تواجهها وتخفض من قدرتها على الوصول إلى أهدافها من أجل مواجهة التهديدات وتجاوزها، أو التقليل من آثارها السلبية، والاستفادة من الفرص وتنميتها". كما عُرفت بأنها: "منهجية حديثة متكاملة تتبنى المنهج الهجومي في إدارة المخاطر بدلًا من المنهج الدفاعي، بحيث تتيح لشركات التعامل مع مجموعة واسعة من المخاطر على مستوى الشركة بأسلوب متكامل وشامل عوضًا عن على كل من نوع من المخاطر بمعزل عن الأنواع الأخرى" </w:t>
      </w:r>
      <w:r w:rsidRPr="004C1812">
        <w:rPr>
          <w:rFonts w:ascii="Sakkal Majalla" w:eastAsia="Calibri" w:hAnsi="Sakkal Majalla" w:cs="Sakkal Majalla"/>
          <w:color w:val="000000" w:themeColor="text1"/>
          <w:kern w:val="0"/>
          <w:sz w:val="28"/>
          <w:szCs w:val="28"/>
          <w:lang w:bidi="ar-EG"/>
          <w14:ligatures w14:val="none"/>
        </w:rPr>
        <w:t>(</w:t>
      </w:r>
      <w:proofErr w:type="spellStart"/>
      <w:r w:rsidRPr="004C1812">
        <w:rPr>
          <w:rFonts w:ascii="Sakkal Majalla" w:eastAsia="Calibri" w:hAnsi="Sakkal Majalla" w:cs="Sakkal Majalla"/>
          <w:color w:val="000000" w:themeColor="text1"/>
          <w:kern w:val="0"/>
          <w:sz w:val="28"/>
          <w:szCs w:val="28"/>
          <w:lang w:bidi="ar-EG"/>
          <w14:ligatures w14:val="none"/>
        </w:rPr>
        <w:t>Togok</w:t>
      </w:r>
      <w:proofErr w:type="spellEnd"/>
      <w:r w:rsidRPr="004C1812">
        <w:rPr>
          <w:rFonts w:ascii="Sakkal Majalla" w:eastAsia="Calibri" w:hAnsi="Sakkal Majalla" w:cs="Sakkal Majalla"/>
          <w:color w:val="000000" w:themeColor="text1"/>
          <w:kern w:val="0"/>
          <w:sz w:val="28"/>
          <w:szCs w:val="28"/>
          <w:lang w:bidi="ar-EG"/>
          <w14:ligatures w14:val="none"/>
        </w:rPr>
        <w:t>, 2016</w:t>
      </w:r>
      <w:r w:rsidRPr="004C1812">
        <w:rPr>
          <w:rFonts w:ascii="Sakkal Majalla" w:eastAsia="Calibri" w:hAnsi="Sakkal Majalla" w:cs="Sakkal Majalla"/>
          <w:color w:val="000000" w:themeColor="text1"/>
          <w:kern w:val="0"/>
          <w:sz w:val="28"/>
          <w:szCs w:val="28"/>
          <w:rtl/>
          <w:lang w:bidi="ar-EG"/>
          <w14:ligatures w14:val="none"/>
        </w:rPr>
        <w:t>).</w:t>
      </w:r>
    </w:p>
    <w:p w14:paraId="4B75E136"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ab/>
        <w:t xml:space="preserve">ويرى </w:t>
      </w:r>
      <w:proofErr w:type="spellStart"/>
      <w:r w:rsidRPr="004C1812">
        <w:rPr>
          <w:rFonts w:ascii="Sakkal Majalla" w:eastAsia="Calibri" w:hAnsi="Sakkal Majalla" w:cs="Sakkal Majalla"/>
          <w:color w:val="000000" w:themeColor="text1"/>
          <w:kern w:val="0"/>
          <w:sz w:val="28"/>
          <w:szCs w:val="28"/>
          <w:lang w:bidi="ar-EG"/>
          <w14:ligatures w14:val="none"/>
        </w:rPr>
        <w:t>Yabg</w:t>
      </w:r>
      <w:proofErr w:type="spellEnd"/>
      <w:r w:rsidRPr="004C1812">
        <w:rPr>
          <w:rFonts w:ascii="Sakkal Majalla" w:eastAsia="Calibri" w:hAnsi="Sakkal Majalla" w:cs="Sakkal Majalla"/>
          <w:color w:val="000000" w:themeColor="text1"/>
          <w:kern w:val="0"/>
          <w:sz w:val="28"/>
          <w:szCs w:val="28"/>
          <w:lang w:bidi="ar-EG"/>
          <w14:ligatures w14:val="none"/>
        </w:rPr>
        <w:t xml:space="preserve"> et al. (2018)</w:t>
      </w:r>
      <w:r w:rsidRPr="004C1812">
        <w:rPr>
          <w:rFonts w:ascii="Sakkal Majalla" w:eastAsia="Calibri" w:hAnsi="Sakkal Majalla" w:cs="Sakkal Majalla"/>
          <w:color w:val="000000" w:themeColor="text1"/>
          <w:kern w:val="0"/>
          <w:sz w:val="28"/>
          <w:szCs w:val="28"/>
          <w:rtl/>
          <w:lang w:bidi="ar-EG"/>
          <w14:ligatures w14:val="none"/>
        </w:rPr>
        <w:t xml:space="preserve"> أن إدارة المخاطر المؤسسية تعمل على دمج المخاطر وتتبنى نظرة شاملة لإداراتها على مستوى الشركة بمجملها عن طريق التنسيق بين الأفراد والعمليات مما يساهم في تخفيض المخاطر الكلية للشركة وزيادة قيمتها. كما عرفت أيضًا بأنها: "طريقة منهجية تضمن فعالية إدارة المخاطر من خلال توفير البيئة التنظيمية التي تتضمن الالتزام المثالي من مجلس الإدارة والإدارة العليا في المنظمة بفلسفة واضحة لإدارة المخاطر، مع توفر القيم الأخلاقية والبنية التحتية لإدارة مخاطر المؤسسات، والرغبة في الحد من المخاطر" </w:t>
      </w:r>
      <w:r w:rsidRPr="004C1812">
        <w:rPr>
          <w:rFonts w:ascii="Sakkal Majalla" w:eastAsia="Calibri" w:hAnsi="Sakkal Majalla" w:cs="Sakkal Majalla"/>
          <w:color w:val="000000" w:themeColor="text1"/>
          <w:kern w:val="0"/>
          <w:sz w:val="28"/>
          <w:szCs w:val="28"/>
          <w:lang w:bidi="ar-EG"/>
          <w14:ligatures w14:val="none"/>
        </w:rPr>
        <w:t xml:space="preserve">(Abbasi &amp; </w:t>
      </w:r>
      <w:proofErr w:type="spellStart"/>
      <w:r w:rsidRPr="004C1812">
        <w:rPr>
          <w:rFonts w:ascii="Sakkal Majalla" w:eastAsia="Calibri" w:hAnsi="Sakkal Majalla" w:cs="Sakkal Majalla"/>
          <w:color w:val="000000" w:themeColor="text1"/>
          <w:kern w:val="0"/>
          <w:sz w:val="28"/>
          <w:szCs w:val="28"/>
          <w:lang w:bidi="ar-EG"/>
          <w14:ligatures w14:val="none"/>
        </w:rPr>
        <w:t>Moazen</w:t>
      </w:r>
      <w:proofErr w:type="spellEnd"/>
      <w:r w:rsidRPr="004C1812">
        <w:rPr>
          <w:rFonts w:ascii="Sakkal Majalla" w:eastAsia="Calibri" w:hAnsi="Sakkal Majalla" w:cs="Sakkal Majalla"/>
          <w:color w:val="000000" w:themeColor="text1"/>
          <w:kern w:val="0"/>
          <w:sz w:val="28"/>
          <w:szCs w:val="28"/>
          <w:lang w:bidi="ar-EG"/>
          <w14:ligatures w14:val="none"/>
        </w:rPr>
        <w:t>, 2015)</w:t>
      </w:r>
      <w:r w:rsidRPr="004C1812">
        <w:rPr>
          <w:rFonts w:ascii="Sakkal Majalla" w:eastAsia="Calibri" w:hAnsi="Sakkal Majalla" w:cs="Sakkal Majalla"/>
          <w:color w:val="000000" w:themeColor="text1"/>
          <w:kern w:val="0"/>
          <w:sz w:val="28"/>
          <w:szCs w:val="28"/>
          <w:rtl/>
          <w:lang w:bidi="ar-EG"/>
          <w14:ligatures w14:val="none"/>
        </w:rPr>
        <w:t xml:space="preserve">. كما تعريف إدارة المخاطر في الشركة، عن طريق عملية مستمرة تتضمن قياس ومراقبة المخاطر وتطوير الاستراتيجيات الملائمة أو الإجراءات التصحيحية لإدارة المخاطر، وفق منهج متسق وتفاعلي يعمل على تقييم وإدارة جميع المخاطر مجتمعة على مستوى المنظمة ككل" </w:t>
      </w:r>
      <w:r w:rsidRPr="004C1812">
        <w:rPr>
          <w:rFonts w:ascii="Sakkal Majalla" w:eastAsia="Calibri" w:hAnsi="Sakkal Majalla" w:cs="Sakkal Majalla"/>
          <w:color w:val="000000" w:themeColor="text1"/>
          <w:kern w:val="0"/>
          <w:sz w:val="28"/>
          <w:szCs w:val="28"/>
          <w:lang w:bidi="ar-EG"/>
          <w14:ligatures w14:val="none"/>
        </w:rPr>
        <w:t>(</w:t>
      </w:r>
      <w:proofErr w:type="spellStart"/>
      <w:r w:rsidRPr="004C1812">
        <w:rPr>
          <w:rFonts w:ascii="Sakkal Majalla" w:eastAsia="Calibri" w:hAnsi="Sakkal Majalla" w:cs="Sakkal Majalla"/>
          <w:color w:val="000000" w:themeColor="text1"/>
          <w:kern w:val="0"/>
          <w:sz w:val="28"/>
          <w:szCs w:val="28"/>
          <w:lang w:bidi="ar-EG"/>
          <w14:ligatures w14:val="none"/>
        </w:rPr>
        <w:t>Annamalah</w:t>
      </w:r>
      <w:proofErr w:type="spellEnd"/>
      <w:r w:rsidRPr="004C1812">
        <w:rPr>
          <w:rFonts w:ascii="Sakkal Majalla" w:eastAsia="Calibri" w:hAnsi="Sakkal Majalla" w:cs="Sakkal Majalla"/>
          <w:color w:val="000000" w:themeColor="text1"/>
          <w:kern w:val="0"/>
          <w:sz w:val="28"/>
          <w:szCs w:val="28"/>
          <w:lang w:bidi="ar-EG"/>
          <w14:ligatures w14:val="none"/>
        </w:rPr>
        <w:t xml:space="preserve"> et al., 2018)</w:t>
      </w:r>
      <w:r w:rsidRPr="004C1812">
        <w:rPr>
          <w:rFonts w:ascii="Sakkal Majalla" w:eastAsia="Calibri" w:hAnsi="Sakkal Majalla" w:cs="Sakkal Majalla"/>
          <w:color w:val="000000" w:themeColor="text1"/>
          <w:kern w:val="0"/>
          <w:sz w:val="28"/>
          <w:szCs w:val="28"/>
          <w:rtl/>
          <w:lang w:bidi="ar-EG"/>
          <w14:ligatures w14:val="none"/>
        </w:rPr>
        <w:t xml:space="preserve">، ويرى </w:t>
      </w:r>
      <w:r w:rsidRPr="004C1812">
        <w:rPr>
          <w:rFonts w:ascii="Sakkal Majalla" w:eastAsia="Calibri" w:hAnsi="Sakkal Majalla" w:cs="Sakkal Majalla"/>
          <w:color w:val="000000" w:themeColor="text1"/>
          <w:kern w:val="0"/>
          <w:sz w:val="28"/>
          <w:szCs w:val="28"/>
          <w:lang w:bidi="ar-EG"/>
          <w14:ligatures w14:val="none"/>
        </w:rPr>
        <w:t>Florio and Giulia (2017)</w:t>
      </w:r>
      <w:r w:rsidRPr="004C1812">
        <w:rPr>
          <w:rFonts w:ascii="Sakkal Majalla" w:eastAsia="Calibri" w:hAnsi="Sakkal Majalla" w:cs="Sakkal Majalla"/>
          <w:color w:val="000000" w:themeColor="text1"/>
          <w:kern w:val="0"/>
          <w:sz w:val="28"/>
          <w:szCs w:val="28"/>
          <w:rtl/>
          <w:lang w:bidi="ar-EG"/>
          <w14:ligatures w14:val="none"/>
        </w:rPr>
        <w:t xml:space="preserve"> أن إدارة المخاطر المؤسسية هي عملية إدارية تتضمن عددًا من الإجراءات التي تهدف إلى الوصول إلى هدفين: الهدف الأول: الوصول إلى الأهداف التنظيمية وتعظيم قيمة الشركة عن طريق تحسين أدائها، ويتم ذلك عم طريق التركيز على إطار تنظيمي واسع يشمل تشارك الإدارة مع الموظفين الآخرين وتطبيق هذا الإطار في صياغة الاستراتيجيات التنظيمية، والهدف الثاني دمج المخاطر المؤسسية وإداراتها بطريقة تكاملية عن طريق تنسيق أنشطة إدارة المخاطر المتعددة، وعدم التعامل معها بشكل منفرد مع الأخذ بعين الاعتبار الاستخدام الفعال للموارد النادرة.</w:t>
      </w:r>
    </w:p>
    <w:p w14:paraId="044DA984"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lastRenderedPageBreak/>
        <w:tab/>
        <w:t xml:space="preserve">ومن جانب آخر فقد قامت الجهات التنظيمية بوضع العديد من التعريفات لـ "إدارة المخاطر المؤسسية"، حيث تم تعريفها من قبل لجنة المنظمات الراعية لإطار الرقابة الداخلية </w:t>
      </w:r>
      <w:r w:rsidRPr="004C1812">
        <w:rPr>
          <w:rFonts w:ascii="Sakkal Majalla" w:eastAsia="Calibri" w:hAnsi="Sakkal Majalla" w:cs="Sakkal Majalla"/>
          <w:color w:val="000000" w:themeColor="text1"/>
          <w:kern w:val="0"/>
          <w:sz w:val="28"/>
          <w:szCs w:val="28"/>
          <w:lang w:bidi="ar-EG"/>
          <w14:ligatures w14:val="none"/>
        </w:rPr>
        <w:t>Committee Sponsoring Organizations of Treadway Commission (COSO)</w:t>
      </w:r>
      <w:r w:rsidRPr="004C1812">
        <w:rPr>
          <w:rFonts w:ascii="Sakkal Majalla" w:eastAsia="Calibri" w:hAnsi="Sakkal Majalla" w:cs="Sakkal Majalla"/>
          <w:color w:val="000000" w:themeColor="text1"/>
          <w:kern w:val="0"/>
          <w:sz w:val="28"/>
          <w:szCs w:val="28"/>
          <w:rtl/>
          <w:lang w:bidi="ar-EG"/>
          <w14:ligatures w14:val="none"/>
        </w:rPr>
        <w:t xml:space="preserve"> بأنها: "عملية يتم تنفيذها من قبل مجلس الإدارة والإدارة والموظفين الآخرين، وتطبيقها في وضع الاستراتيجية لكافة أجزاء الكيان، والمصممة لتحديد الأحداث المحتملة التي قد تؤثر على الكيان وإدارة المخاطر بحيث تكون في حدود مقبولة يمكن تحملها، وذلك بهدف توفير تأكيد معقول بما يتعلق بتحقيق أهداف الكيان" </w:t>
      </w:r>
      <w:r w:rsidRPr="004C1812">
        <w:rPr>
          <w:rFonts w:ascii="Sakkal Majalla" w:eastAsia="Calibri" w:hAnsi="Sakkal Majalla" w:cs="Sakkal Majalla"/>
          <w:color w:val="000000" w:themeColor="text1"/>
          <w:kern w:val="0"/>
          <w:sz w:val="28"/>
          <w:szCs w:val="28"/>
          <w:lang w:bidi="ar-EG"/>
          <w14:ligatures w14:val="none"/>
        </w:rPr>
        <w:t>(COSO, 2004, p.2)</w:t>
      </w:r>
      <w:r w:rsidRPr="004C1812">
        <w:rPr>
          <w:rFonts w:ascii="Sakkal Majalla" w:eastAsia="Calibri" w:hAnsi="Sakkal Majalla" w:cs="Sakkal Majalla"/>
          <w:color w:val="000000" w:themeColor="text1"/>
          <w:kern w:val="0"/>
          <w:sz w:val="28"/>
          <w:szCs w:val="28"/>
          <w:rtl/>
          <w:lang w:bidi="ar-EG"/>
          <w14:ligatures w14:val="none"/>
        </w:rPr>
        <w:t xml:space="preserve">، كما تم تعريفها في المعيار </w:t>
      </w:r>
      <w:r w:rsidRPr="004C1812">
        <w:rPr>
          <w:rFonts w:ascii="Sakkal Majalla" w:eastAsia="Calibri" w:hAnsi="Sakkal Majalla" w:cs="Sakkal Majalla"/>
          <w:color w:val="000000" w:themeColor="text1"/>
          <w:kern w:val="0"/>
          <w:sz w:val="28"/>
          <w:szCs w:val="28"/>
          <w:lang w:bidi="ar-EG"/>
          <w14:ligatures w14:val="none"/>
        </w:rPr>
        <w:t>(ISO 31000)</w:t>
      </w:r>
      <w:r w:rsidRPr="004C1812">
        <w:rPr>
          <w:rFonts w:ascii="Sakkal Majalla" w:eastAsia="Calibri" w:hAnsi="Sakkal Majalla" w:cs="Sakkal Majalla"/>
          <w:color w:val="000000" w:themeColor="text1"/>
          <w:kern w:val="0"/>
          <w:sz w:val="28"/>
          <w:szCs w:val="28"/>
          <w:rtl/>
          <w:lang w:bidi="ar-EG"/>
          <w14:ligatures w14:val="none"/>
        </w:rPr>
        <w:t xml:space="preserve"> بأنها: "مجموعة أنشطة منسقة لتوجيه ورقابة مخاطر المنظمة، تهدف المساهمة في اتخاذ القرارات من خلال الأخذ بعين الاعتبار عدم التأكد وإمكانية حدوث أحداث أو ظروف مستقبلية (مقصودة أو غير مقصودة) وتأثيراتها على الأهداف بشكل جماعي" </w:t>
      </w:r>
      <w:r w:rsidRPr="004C1812">
        <w:rPr>
          <w:rFonts w:ascii="Sakkal Majalla" w:eastAsia="Calibri" w:hAnsi="Sakkal Majalla" w:cs="Sakkal Majalla"/>
          <w:color w:val="000000" w:themeColor="text1"/>
          <w:kern w:val="0"/>
          <w:sz w:val="28"/>
          <w:szCs w:val="28"/>
          <w:lang w:bidi="ar-EG"/>
          <w14:ligatures w14:val="none"/>
        </w:rPr>
        <w:t>(ISO 31000:2009)</w:t>
      </w:r>
      <w:r w:rsidRPr="004C1812">
        <w:rPr>
          <w:rFonts w:ascii="Sakkal Majalla" w:eastAsia="Calibri" w:hAnsi="Sakkal Majalla" w:cs="Sakkal Majalla"/>
          <w:color w:val="000000" w:themeColor="text1"/>
          <w:kern w:val="0"/>
          <w:sz w:val="28"/>
          <w:szCs w:val="28"/>
          <w:rtl/>
          <w:lang w:bidi="ar-EG"/>
          <w14:ligatures w14:val="none"/>
        </w:rPr>
        <w:t xml:space="preserve">، وتم ايضًا تعريفها من قبل جمعية الحوادث </w:t>
      </w:r>
      <w:proofErr w:type="spellStart"/>
      <w:r w:rsidRPr="004C1812">
        <w:rPr>
          <w:rFonts w:ascii="Sakkal Majalla" w:eastAsia="Calibri" w:hAnsi="Sakkal Majalla" w:cs="Sakkal Majalla"/>
          <w:color w:val="000000" w:themeColor="text1"/>
          <w:kern w:val="0"/>
          <w:sz w:val="28"/>
          <w:szCs w:val="28"/>
          <w:rtl/>
          <w:lang w:bidi="ar-EG"/>
          <w14:ligatures w14:val="none"/>
        </w:rPr>
        <w:t>الاكتوارية</w:t>
      </w:r>
      <w:proofErr w:type="spellEnd"/>
      <w:r w:rsidRPr="004C1812">
        <w:rPr>
          <w:rFonts w:ascii="Sakkal Majalla" w:eastAsia="Calibri" w:hAnsi="Sakkal Majalla" w:cs="Sakkal Majalla"/>
          <w:color w:val="000000" w:themeColor="text1"/>
          <w:kern w:val="0"/>
          <w:sz w:val="28"/>
          <w:szCs w:val="28"/>
          <w:rtl/>
          <w:lang w:bidi="ar-EG"/>
          <w14:ligatures w14:val="none"/>
        </w:rPr>
        <w:t xml:space="preserve"> </w:t>
      </w:r>
      <w:r w:rsidRPr="004C1812">
        <w:rPr>
          <w:rFonts w:ascii="Sakkal Majalla" w:eastAsia="Calibri" w:hAnsi="Sakkal Majalla" w:cs="Sakkal Majalla"/>
          <w:color w:val="000000" w:themeColor="text1"/>
          <w:kern w:val="0"/>
          <w:sz w:val="28"/>
          <w:szCs w:val="28"/>
          <w:lang w:bidi="ar-EG"/>
          <w14:ligatures w14:val="none"/>
        </w:rPr>
        <w:t>Casualty Actuarial Society</w:t>
      </w:r>
      <w:r w:rsidRPr="004C1812">
        <w:rPr>
          <w:rFonts w:ascii="Sakkal Majalla" w:eastAsia="Calibri" w:hAnsi="Sakkal Majalla" w:cs="Sakkal Majalla"/>
          <w:color w:val="000000" w:themeColor="text1"/>
          <w:kern w:val="0"/>
          <w:sz w:val="28"/>
          <w:szCs w:val="28"/>
          <w:rtl/>
          <w:lang w:bidi="ar-EG"/>
          <w14:ligatures w14:val="none"/>
        </w:rPr>
        <w:t xml:space="preserve"> بأنها: "العملية التي تقوم بها المؤسسات عبر جميع الصناعات بتقييم ومراقبة واستغلال وتمويل ومراقبة المخاطر من جميع المصادر، بهدف زيادة قيمة الشركة وتعظيم منفعة أصحاب المصلحة على المدى القصير والمدى الطويل" </w:t>
      </w:r>
      <w:r w:rsidRPr="004C1812">
        <w:rPr>
          <w:rFonts w:ascii="Sakkal Majalla" w:eastAsia="Calibri" w:hAnsi="Sakkal Majalla" w:cs="Sakkal Majalla"/>
          <w:color w:val="000000" w:themeColor="text1"/>
          <w:kern w:val="0"/>
          <w:sz w:val="28"/>
          <w:szCs w:val="28"/>
          <w:lang w:bidi="ar-EG"/>
          <w14:ligatures w14:val="none"/>
        </w:rPr>
        <w:t>(CAS, 2003)</w:t>
      </w:r>
      <w:r w:rsidRPr="004C1812">
        <w:rPr>
          <w:rFonts w:ascii="Sakkal Majalla" w:eastAsia="Calibri" w:hAnsi="Sakkal Majalla" w:cs="Sakkal Majalla"/>
          <w:color w:val="000000" w:themeColor="text1"/>
          <w:kern w:val="0"/>
          <w:sz w:val="28"/>
          <w:szCs w:val="28"/>
          <w:rtl/>
          <w:lang w:bidi="ar-EG"/>
          <w14:ligatures w14:val="none"/>
        </w:rPr>
        <w:t>.</w:t>
      </w:r>
    </w:p>
    <w:p w14:paraId="326CD8B6"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 xml:space="preserve">بالإضافة إلى ذلك تنظر الجهات التنظيمية إلى أنه من المفترض أن تكون إدارة المخاطر المؤسسية قادرة على توقع حدث ما، واحتمالية حدوث مخاطر، وضمان الحد الأدنى من التعطيل أو الخسارة وفقًا للأهداف التنظيمية المقترحة، ومدى تقبل المخاطر، وتحمل المخاطر، بالإضافة إلى ذلك يجب أن تعمل إدارة المخاطر المؤسسية على تحسين احتمالات نجاح المؤسسات، ومن ثم فهي أكثر استعدادًا واستنارة ومرونة في التعامل مع حدوث المخاطر وتأثيرها </w:t>
      </w:r>
      <w:r w:rsidRPr="004C1812">
        <w:rPr>
          <w:rFonts w:ascii="Sakkal Majalla" w:eastAsia="Calibri" w:hAnsi="Sakkal Majalla" w:cs="Sakkal Majalla"/>
          <w:color w:val="000000" w:themeColor="text1"/>
          <w:kern w:val="0"/>
          <w:sz w:val="28"/>
          <w:szCs w:val="28"/>
          <w:lang w:bidi="ar-EG"/>
          <w14:ligatures w14:val="none"/>
        </w:rPr>
        <w:t>(KPMG, 2017)</w:t>
      </w:r>
      <w:r w:rsidRPr="004C1812">
        <w:rPr>
          <w:rFonts w:ascii="Sakkal Majalla" w:eastAsia="Calibri" w:hAnsi="Sakkal Majalla" w:cs="Sakkal Majalla"/>
          <w:color w:val="000000" w:themeColor="text1"/>
          <w:kern w:val="0"/>
          <w:sz w:val="28"/>
          <w:szCs w:val="28"/>
          <w:rtl/>
          <w:lang w:bidi="ar-EG"/>
          <w14:ligatures w14:val="none"/>
        </w:rPr>
        <w:t xml:space="preserve">. وأنه يجب أن يتم تجميع المخاطر والإبلاغ عنها بشكل شامل من أجل دعم قرارات الأعمال، وعلى عكس إدارة المخاطر التقليدية فإن إدارة المخاطر المؤسسية تعتبر إدارة موحدة تعمل بشكل شامل (أي أنها تدرك مفهوم أن المخاطر مترابطة) دون تداخل أو تكرار أو وظيفة مراقبة المخاطر لقسم إداري آخر (مجزأ) بهدف خلق قيمة واستدامة أفضل وحماية القيمة وموضوعية القياس، بالإضافة إلى أن إدارة المخاطر المؤسسية تعمل على توقع الأحداث المحتملة قبل </w:t>
      </w:r>
      <w:r w:rsidRPr="004C1812">
        <w:rPr>
          <w:rFonts w:ascii="Sakkal Majalla" w:eastAsia="Calibri" w:hAnsi="Sakkal Majalla" w:cs="Sakkal Majalla"/>
          <w:color w:val="000000" w:themeColor="text1"/>
          <w:kern w:val="0"/>
          <w:sz w:val="28"/>
          <w:szCs w:val="28"/>
          <w:rtl/>
          <w:lang w:bidi="ar-EG"/>
          <w14:ligatures w14:val="none"/>
        </w:rPr>
        <w:lastRenderedPageBreak/>
        <w:t xml:space="preserve">حدوثها، وبالتالي منعه أو على الأقل تقليل آثارها من خلال مجموعة كبيرة من البدائل الاستراتيجية لمواجهة التعرض للمخاطر </w:t>
      </w:r>
      <w:r w:rsidRPr="004C1812">
        <w:rPr>
          <w:rFonts w:ascii="Sakkal Majalla" w:eastAsia="Calibri" w:hAnsi="Sakkal Majalla" w:cs="Sakkal Majalla"/>
          <w:color w:val="000000" w:themeColor="text1"/>
          <w:kern w:val="0"/>
          <w:sz w:val="28"/>
          <w:szCs w:val="28"/>
          <w:lang w:bidi="ar-EG"/>
          <w14:ligatures w14:val="none"/>
        </w:rPr>
        <w:t>(COSO, 2016)</w:t>
      </w:r>
      <w:r w:rsidRPr="004C1812">
        <w:rPr>
          <w:rFonts w:ascii="Sakkal Majalla" w:eastAsia="Calibri" w:hAnsi="Sakkal Majalla" w:cs="Sakkal Majalla"/>
          <w:color w:val="000000" w:themeColor="text1"/>
          <w:kern w:val="0"/>
          <w:sz w:val="28"/>
          <w:szCs w:val="28"/>
          <w:rtl/>
          <w:lang w:bidi="ar-EG"/>
          <w14:ligatures w14:val="none"/>
        </w:rPr>
        <w:t>.</w:t>
      </w:r>
    </w:p>
    <w:p w14:paraId="14C29AF5"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 xml:space="preserve">وعليه فإن إدارة مخاطر المؤسسية تعد تطويرًا لنظام إدارة المخاطر التقليدية، حيث يكون الاهتمام بجميع المخاطر المحتملة في المؤسسة، سواء كانت هذه الآثار سلبية أو إيجابية، إذ يمكن أن ينتج عن تحمل بعض أنواع المخاطر مكاسب محتملة للمنظمة، وهي ما تُدعى المخاطر المرغوب بها </w:t>
      </w:r>
      <w:r w:rsidRPr="004C1812">
        <w:rPr>
          <w:rFonts w:ascii="Sakkal Majalla" w:eastAsia="Calibri" w:hAnsi="Sakkal Majalla" w:cs="Sakkal Majalla"/>
          <w:color w:val="000000" w:themeColor="text1"/>
          <w:kern w:val="0"/>
          <w:sz w:val="28"/>
          <w:szCs w:val="28"/>
          <w:lang w:bidi="ar-EG"/>
          <w14:ligatures w14:val="none"/>
        </w:rPr>
        <w:t>(Risk appetite)</w:t>
      </w:r>
      <w:r w:rsidRPr="004C1812">
        <w:rPr>
          <w:rFonts w:ascii="Sakkal Majalla" w:eastAsia="Calibri" w:hAnsi="Sakkal Majalla" w:cs="Sakkal Majalla"/>
          <w:color w:val="000000" w:themeColor="text1"/>
          <w:kern w:val="0"/>
          <w:sz w:val="28"/>
          <w:szCs w:val="28"/>
          <w:rtl/>
          <w:lang w:bidi="ar-EG"/>
          <w14:ligatures w14:val="none"/>
        </w:rPr>
        <w:t xml:space="preserve">، إذ قد تتحمل المنظمة بعض المخاطر كوسيلة لتحقيق أهدافها، كما أنها قد تتقبل مخاطر إضافية كالمخاطر التشغيلية أو المخاطر الاستراتيجية </w:t>
      </w:r>
      <w:r w:rsidRPr="004C1812">
        <w:rPr>
          <w:rFonts w:ascii="Sakkal Majalla" w:eastAsia="Calibri" w:hAnsi="Sakkal Majalla" w:cs="Sakkal Majalla"/>
          <w:color w:val="000000" w:themeColor="text1"/>
          <w:kern w:val="0"/>
          <w:sz w:val="28"/>
          <w:szCs w:val="28"/>
          <w:lang w:bidi="ar-EG"/>
          <w14:ligatures w14:val="none"/>
        </w:rPr>
        <w:t>(Madrigal et al., 2020)</w:t>
      </w:r>
      <w:r w:rsidRPr="004C1812">
        <w:rPr>
          <w:rFonts w:ascii="Sakkal Majalla" w:eastAsia="Calibri" w:hAnsi="Sakkal Majalla" w:cs="Sakkal Majalla"/>
          <w:color w:val="000000" w:themeColor="text1"/>
          <w:kern w:val="0"/>
          <w:sz w:val="28"/>
          <w:szCs w:val="28"/>
          <w:rtl/>
          <w:lang w:bidi="ar-EG"/>
          <w14:ligatures w14:val="none"/>
        </w:rPr>
        <w:t xml:space="preserve">، ويتمثل هدف إدارة المخاطر المؤسسية في تنسيق الإدارة لكافة المخاطر التي من المحتمل أن تتعرض لها المنظمة </w:t>
      </w:r>
      <w:r w:rsidRPr="004C1812">
        <w:rPr>
          <w:rFonts w:ascii="Sakkal Majalla" w:eastAsia="Calibri" w:hAnsi="Sakkal Majalla" w:cs="Sakkal Majalla"/>
          <w:color w:val="000000" w:themeColor="text1"/>
          <w:kern w:val="0"/>
          <w:sz w:val="28"/>
          <w:szCs w:val="28"/>
          <w:lang w:bidi="ar-EG"/>
          <w14:ligatures w14:val="none"/>
        </w:rPr>
        <w:t>(Haji et al., 2014)</w:t>
      </w:r>
      <w:r w:rsidRPr="004C1812">
        <w:rPr>
          <w:rFonts w:ascii="Sakkal Majalla" w:eastAsia="Calibri" w:hAnsi="Sakkal Majalla" w:cs="Sakkal Majalla"/>
          <w:color w:val="000000" w:themeColor="text1"/>
          <w:kern w:val="0"/>
          <w:sz w:val="28"/>
          <w:szCs w:val="28"/>
          <w:rtl/>
          <w:lang w:bidi="ar-EG"/>
          <w14:ligatures w14:val="none"/>
        </w:rPr>
        <w:t>.</w:t>
      </w:r>
    </w:p>
    <w:p w14:paraId="08BF5E82"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 xml:space="preserve">وتسعى إدارة المخاطر المؤسسية إلى تحقيق طريقة تمكن إدارة المنظمة من تحديد وتعريف كافة المخاطر التي تواجه المنظمة، وتجميع هذه المخاطر في محافظ المخاطر </w:t>
      </w:r>
      <w:r w:rsidRPr="004C1812">
        <w:rPr>
          <w:rFonts w:ascii="Sakkal Majalla" w:eastAsia="Calibri" w:hAnsi="Sakkal Majalla" w:cs="Sakkal Majalla"/>
          <w:color w:val="000000" w:themeColor="text1"/>
          <w:kern w:val="0"/>
          <w:sz w:val="28"/>
          <w:szCs w:val="28"/>
          <w:lang w:bidi="ar-EG"/>
          <w14:ligatures w14:val="none"/>
        </w:rPr>
        <w:t xml:space="preserve">(Risk </w:t>
      </w:r>
      <w:proofErr w:type="spellStart"/>
      <w:r w:rsidRPr="004C1812">
        <w:rPr>
          <w:rFonts w:ascii="Sakkal Majalla" w:eastAsia="Calibri" w:hAnsi="Sakkal Majalla" w:cs="Sakkal Majalla"/>
          <w:color w:val="000000" w:themeColor="text1"/>
          <w:kern w:val="0"/>
          <w:sz w:val="28"/>
          <w:szCs w:val="28"/>
          <w:lang w:bidi="ar-EG"/>
          <w14:ligatures w14:val="none"/>
        </w:rPr>
        <w:t>Protfolios</w:t>
      </w:r>
      <w:proofErr w:type="spellEnd"/>
      <w:r w:rsidRPr="004C1812">
        <w:rPr>
          <w:rFonts w:ascii="Sakkal Majalla" w:eastAsia="Calibri" w:hAnsi="Sakkal Majalla" w:cs="Sakkal Majalla"/>
          <w:color w:val="000000" w:themeColor="text1"/>
          <w:kern w:val="0"/>
          <w:sz w:val="28"/>
          <w:szCs w:val="28"/>
          <w:lang w:bidi="ar-EG"/>
          <w14:ligatures w14:val="none"/>
        </w:rPr>
        <w:t>)</w:t>
      </w:r>
      <w:r w:rsidRPr="004C1812">
        <w:rPr>
          <w:rFonts w:ascii="Sakkal Majalla" w:eastAsia="Calibri" w:hAnsi="Sakkal Majalla" w:cs="Sakkal Majalla"/>
          <w:color w:val="000000" w:themeColor="text1"/>
          <w:kern w:val="0"/>
          <w:sz w:val="28"/>
          <w:szCs w:val="28"/>
          <w:rtl/>
          <w:lang w:bidi="ar-EG"/>
          <w14:ligatures w14:val="none"/>
        </w:rPr>
        <w:t xml:space="preserve"> وفقًا لطبيعتها، ثم اخذ الحيطة لهذه المخاطر وإدارتها وفقًا لكل محفظة وبطريقة مترابطة، مما يؤدي إلى زيادة الكفاءة والفعالية في إداراتها، ويؤدي إلى تعظيم قيمة المنظمة، ويعود ذلك لأن مخاطر المحفظة الإجمالية العادة تعتبر أقل من مجموع المخاطر منفردة في حال كانت المخاطر غير مرتبطة بنسبة كبيرة جدًا </w:t>
      </w:r>
      <w:r w:rsidRPr="004C1812">
        <w:rPr>
          <w:rFonts w:ascii="Sakkal Majalla" w:eastAsia="Calibri" w:hAnsi="Sakkal Majalla" w:cs="Sakkal Majalla"/>
          <w:color w:val="000000" w:themeColor="text1"/>
          <w:kern w:val="0"/>
          <w:sz w:val="28"/>
          <w:szCs w:val="28"/>
          <w:lang w:bidi="ar-EG"/>
          <w14:ligatures w14:val="none"/>
        </w:rPr>
        <w:t>(Madrigal et al., 2020)</w:t>
      </w:r>
      <w:r w:rsidRPr="004C1812">
        <w:rPr>
          <w:rFonts w:ascii="Sakkal Majalla" w:eastAsia="Calibri" w:hAnsi="Sakkal Majalla" w:cs="Sakkal Majalla"/>
          <w:color w:val="000000" w:themeColor="text1"/>
          <w:kern w:val="0"/>
          <w:sz w:val="28"/>
          <w:szCs w:val="28"/>
          <w:rtl/>
          <w:lang w:bidi="ar-EG"/>
          <w14:ligatures w14:val="none"/>
        </w:rPr>
        <w:t xml:space="preserve">، وعند مقارنة إدارة المخاطر المؤسسية مع إدارة المخاطر التقليدية نجد أن إدارة المخاطر المؤسسية تقدم للمنظمات منهجًا أوسع شمولية وفعالية، وذلك عن طريق دمج اعتبارات المخاطر في بقية أعمال الشركة وعمليات صناعة القرارات واشتراك أصحاب المصلحة الآخرين في إدارة المخاطر، وتشمل إدارة المخاطر المؤسسية على خمسة مكونات، وهي: "تعريف الأخرين في إدارة المخاطر، وتشمل إدارة المخاطر المؤسسية على خمسة مكونات، وهي: "تعريف المخاطر وتقييم المخاطر والاستجابة للمخاطر والرقابة عليها، وحوكمة المخاطر وتحديد الأهداف وصياغتها: </w:t>
      </w:r>
      <w:r w:rsidRPr="004C1812">
        <w:rPr>
          <w:rFonts w:ascii="Sakkal Majalla" w:eastAsia="Calibri" w:hAnsi="Sakkal Majalla" w:cs="Sakkal Majalla"/>
          <w:color w:val="000000" w:themeColor="text1"/>
          <w:kern w:val="0"/>
          <w:sz w:val="28"/>
          <w:szCs w:val="28"/>
          <w:lang w:bidi="ar-EG"/>
          <w14:ligatures w14:val="none"/>
        </w:rPr>
        <w:t>(Pagura, 2016)</w:t>
      </w:r>
      <w:r w:rsidRPr="004C1812">
        <w:rPr>
          <w:rFonts w:ascii="Sakkal Majalla" w:eastAsia="Calibri" w:hAnsi="Sakkal Majalla" w:cs="Sakkal Majalla"/>
          <w:color w:val="000000" w:themeColor="text1"/>
          <w:kern w:val="0"/>
          <w:sz w:val="28"/>
          <w:szCs w:val="28"/>
          <w:rtl/>
          <w:lang w:bidi="ar-EG"/>
          <w14:ligatures w14:val="none"/>
        </w:rPr>
        <w:t xml:space="preserve">، والشكل رقم (3) يوضح مكونات إدارة المخاطر المؤسسية، حيث يتضمن تعريف المخاطر تحديد المخاطر التي من الممكن أن تتعرض إليها كافة اقسام وإدارات المنظمة، وبعد تعريف المخاطر تقوم المنظمة بحوكمة هذه المخاطر، حيث أن حوكمة المخاطر تعتبر المكون الرئيس في تعريف المخاطر تبعًا لإدارة المخاطر المؤسسية، ويشمل هذا المكون تحديد </w:t>
      </w:r>
      <w:r w:rsidRPr="004C1812">
        <w:rPr>
          <w:rFonts w:ascii="Sakkal Majalla" w:eastAsia="Calibri" w:hAnsi="Sakkal Majalla" w:cs="Sakkal Majalla"/>
          <w:color w:val="000000" w:themeColor="text1"/>
          <w:kern w:val="0"/>
          <w:sz w:val="28"/>
          <w:szCs w:val="28"/>
          <w:rtl/>
          <w:lang w:bidi="ar-EG"/>
          <w14:ligatures w14:val="none"/>
        </w:rPr>
        <w:lastRenderedPageBreak/>
        <w:t xml:space="preserve">كلًا من المسؤوليات والسلطة، فضلًا عن قواعد وطرق اتخاذ القرار في إدارة المخاطر، والتي تشمل مخاطر البيئة ومخاطر المرتبطة بالامتثال والمخاطر المرتبطة بالتمويل والمخاطر المرتبطة بالاستراتيجية والمخاطر التشغيلية، ثم تقوم الإدارة بتقييم المخاطر، والرقابة عليها من أجل تسهيل الاستجابة لها </w:t>
      </w:r>
      <w:r w:rsidRPr="004C1812">
        <w:rPr>
          <w:rFonts w:ascii="Sakkal Majalla" w:eastAsia="Calibri" w:hAnsi="Sakkal Majalla" w:cs="Sakkal Majalla"/>
          <w:color w:val="000000" w:themeColor="text1"/>
          <w:kern w:val="0"/>
          <w:sz w:val="28"/>
          <w:szCs w:val="28"/>
          <w:lang w:bidi="ar-EG"/>
          <w14:ligatures w14:val="none"/>
        </w:rPr>
        <w:t>(Ogutu, 2018)</w:t>
      </w:r>
      <w:r w:rsidRPr="004C1812">
        <w:rPr>
          <w:rFonts w:ascii="Sakkal Majalla" w:eastAsia="Calibri" w:hAnsi="Sakkal Majalla" w:cs="Sakkal Majalla"/>
          <w:color w:val="000000" w:themeColor="text1"/>
          <w:kern w:val="0"/>
          <w:sz w:val="28"/>
          <w:szCs w:val="28"/>
          <w:rtl/>
          <w:lang w:bidi="ar-EG"/>
          <w14:ligatures w14:val="none"/>
        </w:rPr>
        <w:t>.</w:t>
      </w:r>
    </w:p>
    <w:p w14:paraId="309948DD" w14:textId="77777777" w:rsidR="005F4A34" w:rsidRPr="00A86762" w:rsidRDefault="005F4A34" w:rsidP="005F4A34">
      <w:pPr>
        <w:spacing w:before="100" w:beforeAutospacing="1" w:after="100" w:afterAutospacing="1" w:line="360" w:lineRule="auto"/>
        <w:jc w:val="center"/>
        <w:rPr>
          <w:rFonts w:ascii="Sakkal Majalla" w:eastAsia="Calibri" w:hAnsi="Sakkal Majalla" w:cs="Sakkal Majalla"/>
          <w:b/>
          <w:bCs/>
          <w:color w:val="000000" w:themeColor="text1"/>
          <w:kern w:val="0"/>
          <w:sz w:val="28"/>
          <w:szCs w:val="28"/>
          <w:rtl/>
          <w:lang w:bidi="ar-EG"/>
          <w14:ligatures w14:val="none"/>
        </w:rPr>
      </w:pPr>
      <w:r w:rsidRPr="00A86762">
        <w:rPr>
          <w:rFonts w:ascii="Sakkal Majalla" w:eastAsia="Calibri" w:hAnsi="Sakkal Majalla" w:cs="Sakkal Majalla"/>
          <w:b/>
          <w:bCs/>
          <w:noProof/>
          <w:color w:val="000000" w:themeColor="text1"/>
          <w:kern w:val="0"/>
          <w14:ligatures w14:val="none"/>
        </w:rPr>
        <mc:AlternateContent>
          <mc:Choice Requires="wpc">
            <w:drawing>
              <wp:anchor distT="0" distB="0" distL="114300" distR="114300" simplePos="0" relativeHeight="251663360" behindDoc="0" locked="0" layoutInCell="1" allowOverlap="1" wp14:anchorId="72E97DBB" wp14:editId="02895FC8">
                <wp:simplePos x="0" y="0"/>
                <wp:positionH relativeFrom="column">
                  <wp:posOffset>715645</wp:posOffset>
                </wp:positionH>
                <wp:positionV relativeFrom="paragraph">
                  <wp:posOffset>347347</wp:posOffset>
                </wp:positionV>
                <wp:extent cx="3952479" cy="3600000"/>
                <wp:effectExtent l="0" t="0" r="10160" b="635"/>
                <wp:wrapTopAndBottom/>
                <wp:docPr id="216891879" name="لوحة قماشية 1"/>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1253208127" name="شكل بيضاوي 19"/>
                        <wps:cNvSpPr/>
                        <wps:spPr>
                          <a:xfrm>
                            <a:off x="215063" y="225577"/>
                            <a:ext cx="3520262" cy="3323181"/>
                          </a:xfrm>
                          <a:prstGeom prst="ellipse">
                            <a:avLst/>
                          </a:prstGeom>
                          <a:ln/>
                        </wps:spPr>
                        <wps:style>
                          <a:lnRef idx="1">
                            <a:schemeClr val="accent4"/>
                          </a:lnRef>
                          <a:fillRef idx="2">
                            <a:schemeClr val="accent4"/>
                          </a:fillRef>
                          <a:effectRef idx="1">
                            <a:schemeClr val="accent4"/>
                          </a:effectRef>
                          <a:fontRef idx="minor">
                            <a:schemeClr val="dk1"/>
                          </a:fontRef>
                        </wps:style>
                        <wps:txbx>
                          <w:txbxContent>
                            <w:p w14:paraId="5BCB5C31" w14:textId="77777777" w:rsidR="005F4A34" w:rsidRDefault="005F4A34" w:rsidP="005F4A34">
                              <w:pPr>
                                <w:pStyle w:val="a6"/>
                                <w:spacing w:line="256" w:lineRule="auto"/>
                                <w:jc w:val="center"/>
                              </w:pPr>
                              <w:r>
                                <w:rPr>
                                  <w:rFonts w:eastAsia="Calibri" w:cs="Arial"/>
                                  <w:sz w:val="22"/>
                                  <w:szCs w:val="22"/>
                                  <w:rtl/>
                                  <w:lang w:bidi="ar-EG"/>
                                </w:rPr>
                                <w:t> </w:t>
                              </w:r>
                            </w:p>
                          </w:txbxContent>
                        </wps:txbx>
                        <wps:bodyPr rot="0" spcFirstLastPara="0" vert="horz" wrap="square" lIns="65233" tIns="32617" rIns="65233" bIns="32617" numCol="1" spcCol="0" rtlCol="0" fromWordArt="0" anchor="ctr" anchorCtr="0" forceAA="0" compatLnSpc="1">
                          <a:prstTxWarp prst="textNoShape">
                            <a:avLst/>
                          </a:prstTxWarp>
                          <a:noAutofit/>
                        </wps:bodyPr>
                      </wps:wsp>
                      <wps:wsp>
                        <wps:cNvPr id="361671947" name="شكل بيضاوي 20"/>
                        <wps:cNvSpPr/>
                        <wps:spPr>
                          <a:xfrm>
                            <a:off x="337336" y="406657"/>
                            <a:ext cx="3119305" cy="2995668"/>
                          </a:xfrm>
                          <a:prstGeom prst="ellipse">
                            <a:avLst/>
                          </a:prstGeom>
                          <a:solidFill>
                            <a:sysClr val="window" lastClr="FFFFFF"/>
                          </a:solidFill>
                          <a:ln w="12700" cap="flat" cmpd="sng" algn="ctr">
                            <a:solidFill>
                              <a:sysClr val="windowText" lastClr="000000"/>
                            </a:solidFill>
                            <a:prstDash val="solid"/>
                            <a:miter lim="800000"/>
                          </a:ln>
                          <a:effectLst/>
                        </wps:spPr>
                        <wps:txbx>
                          <w:txbxContent>
                            <w:p w14:paraId="4C6C3653" w14:textId="77777777" w:rsidR="005F4A34" w:rsidRDefault="005F4A34" w:rsidP="005F4A34">
                              <w:pPr>
                                <w:pStyle w:val="a6"/>
                                <w:spacing w:line="254" w:lineRule="auto"/>
                                <w:jc w:val="center"/>
                              </w:pPr>
                              <w:r>
                                <w:rPr>
                                  <w:rFonts w:eastAsia="Calibri" w:cs="Arial"/>
                                  <w:sz w:val="22"/>
                                  <w:szCs w:val="22"/>
                                  <w:rtl/>
                                  <w:lang w:bidi="ar-EG"/>
                                </w:rPr>
                                <w:t> </w:t>
                              </w:r>
                            </w:p>
                          </w:txbxContent>
                        </wps:txbx>
                        <wps:bodyPr rot="0" spcFirstLastPara="0" vert="horz" wrap="square" lIns="65233" tIns="32617" rIns="65233" bIns="32617" numCol="1" spcCol="0" rtlCol="0" fromWordArt="0" anchor="ctr" anchorCtr="0" forceAA="0" compatLnSpc="1">
                          <a:prstTxWarp prst="textNoShape">
                            <a:avLst/>
                          </a:prstTxWarp>
                          <a:noAutofit/>
                        </wps:bodyPr>
                      </wps:wsp>
                      <wps:wsp>
                        <wps:cNvPr id="593583814" name="شكل بيضاوي 2"/>
                        <wps:cNvSpPr/>
                        <wps:spPr>
                          <a:xfrm>
                            <a:off x="1311276" y="1285848"/>
                            <a:ext cx="1327445" cy="1140271"/>
                          </a:xfrm>
                          <a:prstGeom prst="ellipse">
                            <a:avLst/>
                          </a:prstGeom>
                          <a:ln/>
                        </wps:spPr>
                        <wps:style>
                          <a:lnRef idx="1">
                            <a:schemeClr val="accent4"/>
                          </a:lnRef>
                          <a:fillRef idx="2">
                            <a:schemeClr val="accent4"/>
                          </a:fillRef>
                          <a:effectRef idx="1">
                            <a:schemeClr val="accent4"/>
                          </a:effectRef>
                          <a:fontRef idx="minor">
                            <a:schemeClr val="dk1"/>
                          </a:fontRef>
                        </wps:style>
                        <wps:txbx>
                          <w:txbxContent>
                            <w:p w14:paraId="63B66550" w14:textId="77777777" w:rsidR="005F4A34" w:rsidRPr="00C4382B" w:rsidRDefault="005F4A34" w:rsidP="005F4A34">
                              <w:pPr>
                                <w:jc w:val="center"/>
                                <w:rPr>
                                  <w:sz w:val="28"/>
                                  <w:szCs w:val="28"/>
                                  <w:lang w:bidi="ar-EG"/>
                                </w:rPr>
                              </w:pPr>
                              <w:r w:rsidRPr="00C4382B">
                                <w:rPr>
                                  <w:rFonts w:hint="cs"/>
                                  <w:sz w:val="28"/>
                                  <w:szCs w:val="28"/>
                                  <w:rtl/>
                                  <w:lang w:bidi="ar-EG"/>
                                </w:rPr>
                                <w:t>إدارة المخاطر المؤسسية</w:t>
                              </w:r>
                              <w:r w:rsidRPr="00C4382B">
                                <w:rPr>
                                  <w:sz w:val="28"/>
                                  <w:szCs w:val="28"/>
                                  <w:lang w:bidi="ar-EG"/>
                                </w:rPr>
                                <w:t xml:space="preserve"> ERM</w:t>
                              </w:r>
                            </w:p>
                          </w:txbxContent>
                        </wps:txbx>
                        <wps:bodyPr rot="0" spcFirstLastPara="0" vertOverflow="overflow" horzOverflow="overflow" vert="horz" wrap="square" lIns="65233" tIns="32617" rIns="65233" bIns="32617" numCol="1" spcCol="0" rtlCol="0" fromWordArt="0" anchor="ctr" anchorCtr="0" forceAA="0" compatLnSpc="1">
                          <a:prstTxWarp prst="textNoShape">
                            <a:avLst/>
                          </a:prstTxWarp>
                          <a:noAutofit/>
                        </wps:bodyPr>
                      </wps:wsp>
                      <wps:wsp>
                        <wps:cNvPr id="164405346" name="شكل بيضاوي 3"/>
                        <wps:cNvSpPr/>
                        <wps:spPr>
                          <a:xfrm>
                            <a:off x="3084774" y="1209989"/>
                            <a:ext cx="867466" cy="877981"/>
                          </a:xfrm>
                          <a:prstGeom prst="ellipse">
                            <a:avLst/>
                          </a:prstGeom>
                          <a:ln/>
                        </wps:spPr>
                        <wps:style>
                          <a:lnRef idx="1">
                            <a:schemeClr val="accent4"/>
                          </a:lnRef>
                          <a:fillRef idx="2">
                            <a:schemeClr val="accent4"/>
                          </a:fillRef>
                          <a:effectRef idx="1">
                            <a:schemeClr val="accent4"/>
                          </a:effectRef>
                          <a:fontRef idx="minor">
                            <a:schemeClr val="dk1"/>
                          </a:fontRef>
                        </wps:style>
                        <wps:txbx>
                          <w:txbxContent>
                            <w:p w14:paraId="747F8F64" w14:textId="77777777" w:rsidR="005F4A34" w:rsidRPr="00C4382B" w:rsidRDefault="005F4A34" w:rsidP="005F4A34">
                              <w:pPr>
                                <w:pStyle w:val="a6"/>
                                <w:spacing w:line="256" w:lineRule="auto"/>
                                <w:jc w:val="center"/>
                                <w:rPr>
                                  <w:sz w:val="28"/>
                                  <w:szCs w:val="28"/>
                                </w:rPr>
                              </w:pPr>
                              <w:r>
                                <w:rPr>
                                  <w:rFonts w:eastAsia="Calibri" w:cs="Arial"/>
                                  <w:sz w:val="22"/>
                                  <w:szCs w:val="22"/>
                                  <w:rtl/>
                                  <w:lang w:bidi="ar-EG"/>
                                </w:rPr>
                                <w:t> </w:t>
                              </w:r>
                              <w:r>
                                <w:rPr>
                                  <w:rFonts w:eastAsia="Calibri" w:cs="Arial" w:hint="cs"/>
                                  <w:sz w:val="28"/>
                                  <w:szCs w:val="28"/>
                                  <w:rtl/>
                                  <w:lang w:bidi="ar-EG"/>
                                </w:rPr>
                                <w:t>حوكمة المخاطر</w:t>
                              </w:r>
                            </w:p>
                          </w:txbxContent>
                        </wps:txbx>
                        <wps:bodyPr rot="0" spcFirstLastPara="0" vert="horz" wrap="square" lIns="65233" tIns="32617" rIns="65233" bIns="32617" numCol="1" spcCol="0" rtlCol="0" fromWordArt="0" anchor="ctr" anchorCtr="0" forceAA="0" compatLnSpc="1">
                          <a:prstTxWarp prst="textNoShape">
                            <a:avLst/>
                          </a:prstTxWarp>
                          <a:noAutofit/>
                        </wps:bodyPr>
                      </wps:wsp>
                      <wps:wsp>
                        <wps:cNvPr id="134664322" name="شكل بيضاوي 5"/>
                        <wps:cNvSpPr/>
                        <wps:spPr>
                          <a:xfrm>
                            <a:off x="25684" y="1209976"/>
                            <a:ext cx="871371" cy="836962"/>
                          </a:xfrm>
                          <a:prstGeom prst="ellipse">
                            <a:avLst/>
                          </a:prstGeom>
                          <a:ln/>
                        </wps:spPr>
                        <wps:style>
                          <a:lnRef idx="1">
                            <a:schemeClr val="accent4"/>
                          </a:lnRef>
                          <a:fillRef idx="2">
                            <a:schemeClr val="accent4"/>
                          </a:fillRef>
                          <a:effectRef idx="1">
                            <a:schemeClr val="accent4"/>
                          </a:effectRef>
                          <a:fontRef idx="minor">
                            <a:schemeClr val="dk1"/>
                          </a:fontRef>
                        </wps:style>
                        <wps:txbx>
                          <w:txbxContent>
                            <w:p w14:paraId="720EFEE8" w14:textId="77777777" w:rsidR="005F4A34" w:rsidRDefault="005F4A34" w:rsidP="005F4A34">
                              <w:pPr>
                                <w:pStyle w:val="a6"/>
                                <w:spacing w:line="254" w:lineRule="auto"/>
                                <w:jc w:val="center"/>
                              </w:pPr>
                              <w:r>
                                <w:rPr>
                                  <w:rFonts w:eastAsia="Calibri" w:cs="Arial" w:hint="cs"/>
                                  <w:sz w:val="28"/>
                                  <w:szCs w:val="28"/>
                                  <w:rtl/>
                                  <w:lang w:bidi="ar-EG"/>
                                </w:rPr>
                                <w:t>صياغة الأهداف</w:t>
                              </w:r>
                              <w:r>
                                <w:rPr>
                                  <w:rFonts w:eastAsia="Calibri" w:cs="Arial"/>
                                  <w:sz w:val="22"/>
                                  <w:szCs w:val="22"/>
                                  <w:rtl/>
                                  <w:lang w:bidi="ar-EG"/>
                                </w:rPr>
                                <w:t> </w:t>
                              </w:r>
                            </w:p>
                          </w:txbxContent>
                        </wps:txbx>
                        <wps:bodyPr rot="0" spcFirstLastPara="0" vert="horz" wrap="square" lIns="65233" tIns="32617" rIns="65233" bIns="32617" numCol="1" spcCol="0" rtlCol="0" fromWordArt="0" anchor="ctr" anchorCtr="0" forceAA="0" compatLnSpc="1">
                          <a:prstTxWarp prst="textNoShape">
                            <a:avLst/>
                          </a:prstTxWarp>
                          <a:noAutofit/>
                        </wps:bodyPr>
                      </wps:wsp>
                      <wps:wsp>
                        <wps:cNvPr id="2017776213" name="شكل بيضاوي 6"/>
                        <wps:cNvSpPr/>
                        <wps:spPr>
                          <a:xfrm>
                            <a:off x="215050" y="2425995"/>
                            <a:ext cx="1103269" cy="938860"/>
                          </a:xfrm>
                          <a:prstGeom prst="ellipse">
                            <a:avLst/>
                          </a:prstGeom>
                          <a:ln/>
                        </wps:spPr>
                        <wps:style>
                          <a:lnRef idx="1">
                            <a:schemeClr val="accent4"/>
                          </a:lnRef>
                          <a:fillRef idx="2">
                            <a:schemeClr val="accent4"/>
                          </a:fillRef>
                          <a:effectRef idx="1">
                            <a:schemeClr val="accent4"/>
                          </a:effectRef>
                          <a:fontRef idx="minor">
                            <a:schemeClr val="dk1"/>
                          </a:fontRef>
                        </wps:style>
                        <wps:txbx>
                          <w:txbxContent>
                            <w:p w14:paraId="34C01EA7" w14:textId="77777777" w:rsidR="005F4A34" w:rsidRPr="00C4382B" w:rsidRDefault="005F4A34" w:rsidP="005F4A34">
                              <w:pPr>
                                <w:pStyle w:val="a6"/>
                                <w:spacing w:line="254" w:lineRule="auto"/>
                                <w:jc w:val="center"/>
                                <w:rPr>
                                  <w:sz w:val="28"/>
                                  <w:szCs w:val="28"/>
                                </w:rPr>
                              </w:pPr>
                              <w:r>
                                <w:rPr>
                                  <w:rFonts w:eastAsia="Calibri" w:cs="Arial"/>
                                  <w:sz w:val="22"/>
                                  <w:szCs w:val="22"/>
                                  <w:rtl/>
                                  <w:lang w:bidi="ar-EG"/>
                                </w:rPr>
                                <w:t> </w:t>
                              </w:r>
                              <w:r>
                                <w:rPr>
                                  <w:rFonts w:eastAsia="Calibri" w:cs="Arial" w:hint="cs"/>
                                  <w:sz w:val="28"/>
                                  <w:szCs w:val="28"/>
                                  <w:rtl/>
                                  <w:lang w:bidi="ar-EG"/>
                                </w:rPr>
                                <w:t>الاستجابة للمخاطر</w:t>
                              </w:r>
                            </w:p>
                          </w:txbxContent>
                        </wps:txbx>
                        <wps:bodyPr rot="0" spcFirstLastPara="0" vert="horz" wrap="square" lIns="65233" tIns="32617" rIns="65233" bIns="32617" numCol="1" spcCol="0" rtlCol="0" fromWordArt="0" anchor="ctr" anchorCtr="0" forceAA="0" compatLnSpc="1">
                          <a:prstTxWarp prst="textNoShape">
                            <a:avLst/>
                          </a:prstTxWarp>
                          <a:noAutofit/>
                        </wps:bodyPr>
                      </wps:wsp>
                      <wps:wsp>
                        <wps:cNvPr id="1062572843" name="شكل بيضاوي 7"/>
                        <wps:cNvSpPr/>
                        <wps:spPr>
                          <a:xfrm>
                            <a:off x="2362201" y="2426002"/>
                            <a:ext cx="1181720" cy="1069673"/>
                          </a:xfrm>
                          <a:prstGeom prst="ellipse">
                            <a:avLst/>
                          </a:prstGeom>
                          <a:ln/>
                        </wps:spPr>
                        <wps:style>
                          <a:lnRef idx="1">
                            <a:schemeClr val="accent4"/>
                          </a:lnRef>
                          <a:fillRef idx="2">
                            <a:schemeClr val="accent4"/>
                          </a:fillRef>
                          <a:effectRef idx="1">
                            <a:schemeClr val="accent4"/>
                          </a:effectRef>
                          <a:fontRef idx="minor">
                            <a:schemeClr val="dk1"/>
                          </a:fontRef>
                        </wps:style>
                        <wps:txbx>
                          <w:txbxContent>
                            <w:p w14:paraId="3959E3D3" w14:textId="77777777" w:rsidR="005F4A34" w:rsidRPr="00C4382B" w:rsidRDefault="005F4A34" w:rsidP="005F4A34">
                              <w:pPr>
                                <w:pStyle w:val="a6"/>
                                <w:spacing w:line="254" w:lineRule="auto"/>
                                <w:jc w:val="center"/>
                                <w:rPr>
                                  <w:sz w:val="28"/>
                                  <w:szCs w:val="28"/>
                                </w:rPr>
                              </w:pPr>
                              <w:r>
                                <w:rPr>
                                  <w:rFonts w:eastAsia="Calibri" w:cs="Arial" w:hint="cs"/>
                                  <w:sz w:val="28"/>
                                  <w:szCs w:val="28"/>
                                  <w:rtl/>
                                  <w:lang w:bidi="ar-EG"/>
                                </w:rPr>
                                <w:t>تقييم المخاطر والرقابة عليها</w:t>
                              </w:r>
                            </w:p>
                          </w:txbxContent>
                        </wps:txbx>
                        <wps:bodyPr rot="0" spcFirstLastPara="0" vert="horz" wrap="square" lIns="65233" tIns="32617" rIns="65233" bIns="32617" numCol="1" spcCol="0" rtlCol="0" fromWordArt="0" anchor="ctr" anchorCtr="0" forceAA="0" compatLnSpc="1">
                          <a:prstTxWarp prst="textNoShape">
                            <a:avLst/>
                          </a:prstTxWarp>
                          <a:noAutofit/>
                        </wps:bodyPr>
                      </wps:wsp>
                      <wps:wsp>
                        <wps:cNvPr id="700359958" name="شكل بيضاوي 8"/>
                        <wps:cNvSpPr/>
                        <wps:spPr>
                          <a:xfrm>
                            <a:off x="1602019" y="1"/>
                            <a:ext cx="1017356" cy="869254"/>
                          </a:xfrm>
                          <a:prstGeom prst="ellipse">
                            <a:avLst/>
                          </a:prstGeom>
                          <a:ln/>
                        </wps:spPr>
                        <wps:style>
                          <a:lnRef idx="1">
                            <a:schemeClr val="accent4"/>
                          </a:lnRef>
                          <a:fillRef idx="2">
                            <a:schemeClr val="accent4"/>
                          </a:fillRef>
                          <a:effectRef idx="1">
                            <a:schemeClr val="accent4"/>
                          </a:effectRef>
                          <a:fontRef idx="minor">
                            <a:schemeClr val="dk1"/>
                          </a:fontRef>
                        </wps:style>
                        <wps:txbx>
                          <w:txbxContent>
                            <w:p w14:paraId="51CF0E26" w14:textId="77777777" w:rsidR="005F4A34" w:rsidRDefault="005F4A34" w:rsidP="005F4A34">
                              <w:pPr>
                                <w:pStyle w:val="a6"/>
                                <w:spacing w:line="254" w:lineRule="auto"/>
                                <w:jc w:val="center"/>
                              </w:pPr>
                              <w:r>
                                <w:rPr>
                                  <w:rFonts w:eastAsia="Calibri" w:cs="Arial" w:hint="cs"/>
                                  <w:sz w:val="28"/>
                                  <w:szCs w:val="28"/>
                                  <w:rtl/>
                                  <w:lang w:bidi="ar-EG"/>
                                </w:rPr>
                                <w:t>تعريف المخاطر</w:t>
                              </w:r>
                              <w:r>
                                <w:rPr>
                                  <w:rFonts w:eastAsia="Calibri" w:cs="Arial"/>
                                  <w:sz w:val="22"/>
                                  <w:szCs w:val="22"/>
                                  <w:rtl/>
                                  <w:lang w:bidi="ar-EG"/>
                                </w:rPr>
                                <w:t> </w:t>
                              </w:r>
                            </w:p>
                          </w:txbxContent>
                        </wps:txbx>
                        <wps:bodyPr rot="0" spcFirstLastPara="0" vert="horz" wrap="square" lIns="65233" tIns="32617" rIns="65233" bIns="32617" numCol="1" spcCol="0" rtlCol="0" fromWordArt="0" anchor="ctr" anchorCtr="0" forceAA="0" compatLnSpc="1">
                          <a:prstTxWarp prst="textNoShape">
                            <a:avLst/>
                          </a:prstTxWarp>
                          <a:noAutofit/>
                        </wps:bodyPr>
                      </wps:wsp>
                      <wps:wsp>
                        <wps:cNvPr id="1990073184" name="سهم للأسفل 15"/>
                        <wps:cNvSpPr/>
                        <wps:spPr>
                          <a:xfrm>
                            <a:off x="2268112" y="300332"/>
                            <a:ext cx="32619" cy="32619"/>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65233" tIns="32617" rIns="65233" bIns="32617" numCol="1" spcCol="0" rtlCol="0" fromWordArt="0" anchor="ctr" anchorCtr="0" forceAA="0" compatLnSpc="1">
                          <a:prstTxWarp prst="textNoShape">
                            <a:avLst/>
                          </a:prstTxWarp>
                          <a:noAutofit/>
                        </wps:bodyPr>
                      </wps:wsp>
                    </wpc:wpc>
                  </a:graphicData>
                </a:graphic>
                <wp14:sizeRelH relativeFrom="margin">
                  <wp14:pctWidth>0</wp14:pctWidth>
                </wp14:sizeRelH>
                <wp14:sizeRelV relativeFrom="margin">
                  <wp14:pctHeight>0</wp14:pctHeight>
                </wp14:sizeRelV>
              </wp:anchor>
            </w:drawing>
          </mc:Choice>
          <mc:Fallback>
            <w:pict>
              <v:group w14:anchorId="2EFBE004" id="لوحة قماشية 1" o:spid="_x0000_s1043" editas="canvas" style="position:absolute;left:0;text-align:left;margin-left:56.35pt;margin-top:27.35pt;width:311.2pt;height:283.45pt;z-index:251663360;mso-width-relative:margin;mso-height-relative:margin" coordsize="39522,35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K3CXQUAAAsiAAAOAAAAZHJzL2Uyb0RvYy54bWzsmstu4zYUQPcF+g+C9o1FynoZcQaZBCkK&#10;BDNBk2LWtETZQilSJZnY6a5oihbzG120+yn6Lfbf9JJ62M4kGU+TDLJQFg7Ft8h7eB/U/qtFyZwr&#10;KlUh+NhFe57rUJ6KrODTsfvDxck3sesoTXhGmOB07F5T5b46+Pqr/Xk1oljMBMuodKATrkbzauzO&#10;tK5Gg4FKZ7Qkak9UlENhLmRJNDzK6SCTZA69l2yAPS8czIXMKilSqhTkHteF7oHtP89pqt/muaLa&#10;YWMX5qbtr7S/E/M7ONgno6kk1axIm2mQ/zGLkhQcBu26OiaaOJey+KirskilUCLXe6koByLPi5Ta&#10;d4C3Qd6ttzki/Ioo+zIprE47QUg9Yb+TKawBdDmaw2ZQm4atUFW3Kepxg53PSEXtO6hR+ubqTDpF&#10;BpLiOpyUIBDLf1a/rm6c5d+r98t/l3+t/li9d1Bi9mVe2Qbn1ZlsnhQkzSIvclma/7B8zmLsYhR4&#10;oe8615DEQRBF9a7ShXZSKPYD7OEQu04KFXwf+yhGpsZg3VEllf6WitIxibFLGSsqZSZNRuTqVOm6&#10;dlvLZDNu8swU60nZlL5mtC78nubwmjA4sp1YcaZHTDpXBASRpCnlethMgnGobZrlBWNdQ/zphk19&#10;05RaUe8a7zBq18KOLLjuGpcFF/Ku0bMf23XL6/rtCtTvbZZALyaLen8tWiZrIrJr2HQpavZUlZ4U&#10;sMqnROkzIgE2wBIOECidCfmz68wBxrGrfrokkroO+46D/IUB9mGDtX3wcYgi15GbJZPNEn5ZHglY&#10;ZpAxGM0mYQypWZvMpSjfwblxaEaFIsJTGHvsplq2D0e6PiTg5Enp4aGtBsRWRJ/yc8NfvcRGJC4W&#10;74isGtHRIHVvRCvzH4lPXdcsOReHl1rkhZWt9To1Swr81QA8O4jAxf0g4m4XgdxPg+j7ke+HFsSh&#10;F4bBbRARSnwvqEHESRKEYfxoEJVgRXYC5JhFVdeqgwyURCbmIEEgaJA5dk/sXzPgVjPGnTnsKI48&#10;EIbUiF/OiIZkWWUginwKUsGmoN+MgNhxHh70AoRgY2DP/t01sBGfY6Jm9bFg52SqkVFZaFCLrCjH&#10;brzZmnFTWrPbnEtGdtZn0BpAy+pasHoAR2tYzSK+FADhXHsAQCMOZhN34g/5CIS4BhDhOIiHli8Q&#10;mEYVIh9Hw2FDIEJDD0ftkd7q1FbJ9aoQtPfTqELcbuKuqvAt6MOcCTiTRJNyHaMc78rvVWdrYnxx&#10;1Qkc3U+u3276TuT6XjyMoqFVnQh7SRJbE3hNbhxGwxDINjZsHEVJb8K2arA1np/ehO22cFduexPW&#10;mPpfnEPA4n4Og8/iEAdhvEEh6FJrjrX6M46QDxqzptAPE/AqjRvYO5LGezRGVeMY1r7v02hP6yb3&#10;duytOMTLcyTBJb+fQsvRznasCegE4IqZgM4QB+ApbmOIkAdBgKTmMPHjOLR+as9h+owcdgdprw03&#10;4oEvj0MIuN/PoY3I7M6hH2IIS7cghp5n9d3aKkUQSo0gSGQVIvJAIUbWaOpJfE4Su8O0J/FFk4ge&#10;dBBtaGZnFFHoAYmg8kAn2pDNBoQeivyg9Q3DBAftzUIf03k2q7Q7SHsGXzaDa3X4YfX76jdndbO6&#10;Wf65/LD6BW4dgdDPia9iHMYQYbUQ+p4Hd4nbdqm5mWqs0jr5oHMItxP8UEq4ozCe0y373txGmuyt&#10;ewolp5PufiN4nbw+tvMHbbtV7ZHXGXcMYmcyIxmtLyoCcyXReL7NnKwXvDWLp7/b2BW1u8KkffjU&#10;3lKajdzh4gMutu0HB3ZXm68jzCcNm8+Q3vyG4+A/AAAA//8DAFBLAwQUAAYACAAAACEA16IPJeAA&#10;AAAKAQAADwAAAGRycy9kb3ducmV2LnhtbEyPsU7DMBCGdyTewTokNuokkARCnAqBMjAwtGnF6sQm&#10;CbXPUey26dtzTDCdft2n/74r14s17KRnPzoUEK8iYBo7p0bsBeya+u4RmA8SlTQOtYCL9rCurq9K&#10;WSh3xo0+bUPPqAR9IQUMIUwF574btJV+5SaNtPtys5WB4txzNcszlVvDkyjKuJUj0oVBTvp10N1h&#10;e7QC6mbT1CZNPj73b/V7Kw/j03d+EeL2Znl5Bhb0Ev5g+NUndajIqXVHVJ4ZynGSEyogfaBJQH6f&#10;xsBaAVkSZ8Crkv9/ofoBAAD//wMAUEsBAi0AFAAGAAgAAAAhALaDOJL+AAAA4QEAABMAAAAAAAAA&#10;AAAAAAAAAAAAAFtDb250ZW50X1R5cGVzXS54bWxQSwECLQAUAAYACAAAACEAOP0h/9YAAACUAQAA&#10;CwAAAAAAAAAAAAAAAAAvAQAAX3JlbHMvLnJlbHNQSwECLQAUAAYACAAAACEA5Jitwl0FAAALIgAA&#10;DgAAAAAAAAAAAAAAAAAuAgAAZHJzL2Uyb0RvYy54bWxQSwECLQAUAAYACAAAACEA16IPJeAAAAAK&#10;AQAADwAAAAAAAAAAAAAAAAC3BwAAZHJzL2Rvd25yZXYueG1sUEsFBgAAAAAEAAQA8wAAAMQIAAAA&#10;AA==&#10;">
                <v:shape id="_x0000_s1044" type="#_x0000_t75" style="position:absolute;width:39522;height:35998;visibility:visible;mso-wrap-style:square">
                  <v:fill o:detectmouseclick="t"/>
                  <v:path o:connecttype="none"/>
                </v:shape>
                <v:oval id="شكل بيضاوي 19" o:spid="_x0000_s1045" style="position:absolute;left:2150;top:2255;width:35203;height:332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ERsb0A&#10;AADaAAAADwAAAGRycy9kb3ducmV2LnhtbERPy6rCMBDdC/5DGOHuNFVEpBrFBxe8iAur4HZoxqbY&#10;TEqTq/XvjSC4Gg7nOfNlaytxp8aXjhUMBwkI4tzpkgsF59NvfwrCB2SNlWNS8CQPy0W3M8dUuwcf&#10;6Z6FQsQQ9ikqMCHUqZQ+N2TRD1xNHLmrayyGCJtC6gYfMdxWcpQkE2mx5NhgsKaNofyW/VsFk+ff&#10;th7TgfFyPJv1lVeJ3BdK/fTa1QxEoDZ8xR/3Tsf58H7lfeXiB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A6ERsb0AAADaAAAADwAAAAAAAAAAAAAAAACYAgAAZHJzL2Rvd25yZXYu&#10;eG1sUEsFBgAAAAAEAAQA9QAAAIIDAAAAAA==&#10;" fillcolor="#ffd555 [2167]" strokecolor="#ffc000 [3207]" strokeweight=".5pt">
                  <v:fill color2="#ffcc31 [2615]" rotate="t" colors="0 #ffdd9c;.5 #ffd78e;1 #ffd479" focus="100%" type="gradient">
                    <o:fill v:ext="view" type="gradientUnscaled"/>
                  </v:fill>
                  <v:stroke joinstyle="miter"/>
                  <v:textbox inset="1.81203mm,.90603mm,1.81203mm,.90603mm">
                    <w:txbxContent>
                      <w:p w:rsidR="005F4A34" w:rsidRDefault="005F4A34" w:rsidP="005F4A34">
                        <w:pPr>
                          <w:pStyle w:val="NormalWeb"/>
                          <w:spacing w:line="256" w:lineRule="auto"/>
                          <w:jc w:val="center"/>
                        </w:pPr>
                        <w:r>
                          <w:rPr>
                            <w:rFonts w:eastAsia="Calibri" w:cs="Arial"/>
                            <w:sz w:val="22"/>
                            <w:szCs w:val="22"/>
                            <w:rtl/>
                            <w:lang w:bidi="ar-EG"/>
                          </w:rPr>
                          <w:t> </w:t>
                        </w:r>
                      </w:p>
                    </w:txbxContent>
                  </v:textbox>
                </v:oval>
                <v:oval id="شكل بيضاوي 20" o:spid="_x0000_s1046" style="position:absolute;left:3373;top:4066;width:31193;height:299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i2C8MA&#10;AADaAAAADwAAAGRycy9kb3ducmV2LnhtbESPQWsCMRSE7wX/Q3iCt5rUg61bo4ggevGgLcXjY/O6&#10;u93Ny5LEdfXXm4LgcZiZb5j5sreN6MiHyrGGt7ECQZw7U3Gh4ftr8/oBIkRkg41j0nClAMvF4GWO&#10;mXEXPlB3jIVIEA4ZaihjbDMpQ16SxTB2LXHyfp23GJP0hTQeLwluGzlRaiotVpwWSmxpXVJeH89W&#10;g/vZb+vtTb3PbLepVidf729/SuvRsF99gojUx2f40d4ZDRP4v5JugF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Si2C8MAAADaAAAADwAAAAAAAAAAAAAAAACYAgAAZHJzL2Rv&#10;d25yZXYueG1sUEsFBgAAAAAEAAQA9QAAAIgDAAAAAA==&#10;" fillcolor="window" strokecolor="windowText" strokeweight="1pt">
                  <v:stroke joinstyle="miter"/>
                  <v:textbox inset="1.81203mm,.90603mm,1.81203mm,.90603mm">
                    <w:txbxContent>
                      <w:p w:rsidR="005F4A34" w:rsidRDefault="005F4A34" w:rsidP="005F4A34">
                        <w:pPr>
                          <w:pStyle w:val="NormalWeb"/>
                          <w:spacing w:line="254" w:lineRule="auto"/>
                          <w:jc w:val="center"/>
                        </w:pPr>
                        <w:r>
                          <w:rPr>
                            <w:rFonts w:eastAsia="Calibri" w:cs="Arial"/>
                            <w:sz w:val="22"/>
                            <w:szCs w:val="22"/>
                            <w:rtl/>
                            <w:lang w:bidi="ar-EG"/>
                          </w:rPr>
                          <w:t> </w:t>
                        </w:r>
                      </w:p>
                    </w:txbxContent>
                  </v:textbox>
                </v:oval>
                <v:oval id="شكل بيضاوي 2" o:spid="_x0000_s1047" style="position:absolute;left:13112;top:12858;width:13275;height:114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8qXcIA&#10;AADaAAAADwAAAGRycy9kb3ducmV2LnhtbESPQWvCQBSE74X+h+UVvNVNVUSiq6SKYCk9JApeH9ln&#10;Nph9G7JrjP++KxR6HGbmG2a1GWwjeup87VjBxzgBQVw6XXOl4HTcvy9A+ICssXFMCh7kYbN+fVlh&#10;qt2dc+qLUIkIYZ+iAhNCm0rpS0MW/di1xNG7uM5iiLKrpO7wHuG2kZMkmUuLNccFgy1tDZXX4mYV&#10;zB9fu3ZGP4zn/GQ+L5wl8rtSavQ2ZEsQgYbwH/5rH7SCKTyvxBsg1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PypdwgAAANoAAAAPAAAAAAAAAAAAAAAAAJgCAABkcnMvZG93&#10;bnJldi54bWxQSwUGAAAAAAQABAD1AAAAhwMAAAAA&#10;" fillcolor="#ffd555 [2167]" strokecolor="#ffc000 [3207]" strokeweight=".5pt">
                  <v:fill color2="#ffcc31 [2615]" rotate="t" colors="0 #ffdd9c;.5 #ffd78e;1 #ffd479" focus="100%" type="gradient">
                    <o:fill v:ext="view" type="gradientUnscaled"/>
                  </v:fill>
                  <v:stroke joinstyle="miter"/>
                  <v:textbox inset="1.81203mm,.90603mm,1.81203mm,.90603mm">
                    <w:txbxContent>
                      <w:p w:rsidR="005F4A34" w:rsidRPr="00C4382B" w:rsidRDefault="005F4A34" w:rsidP="005F4A34">
                        <w:pPr>
                          <w:jc w:val="center"/>
                          <w:rPr>
                            <w:sz w:val="28"/>
                            <w:szCs w:val="28"/>
                            <w:lang w:bidi="ar-EG"/>
                          </w:rPr>
                        </w:pPr>
                        <w:r w:rsidRPr="00C4382B">
                          <w:rPr>
                            <w:rFonts w:hint="cs"/>
                            <w:sz w:val="28"/>
                            <w:szCs w:val="28"/>
                            <w:rtl/>
                            <w:lang w:bidi="ar-EG"/>
                          </w:rPr>
                          <w:t>إدارة المخاطر المؤسسية</w:t>
                        </w:r>
                        <w:r w:rsidRPr="00C4382B">
                          <w:rPr>
                            <w:sz w:val="28"/>
                            <w:szCs w:val="28"/>
                            <w:lang w:bidi="ar-EG"/>
                          </w:rPr>
                          <w:t xml:space="preserve"> ERM</w:t>
                        </w:r>
                      </w:p>
                    </w:txbxContent>
                  </v:textbox>
                </v:oval>
                <v:oval id="شكل بيضاوي 3" o:spid="_x0000_s1048" style="position:absolute;left:30847;top:12099;width:8675;height:87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oXssIA&#10;AADaAAAADwAAAGRycy9kb3ducmV2LnhtbESPQWvCQBSE74X+h+UVvNVNRUWiq6SKYCk9JApeH9ln&#10;Nph9G7JrjP++KxR6HGbmG2a1GWwjeup87VjBxzgBQVw6XXOl4HTcvy9A+ICssXFMCh7kYbN+fVlh&#10;qt2dc+qLUIkIYZ+iAhNCm0rpS0MW/di1xNG7uM5iiLKrpO7wHuG2kZMkmUuLNccFgy1tDZXX4mYV&#10;zB9fu3ZKP4zn/GQ+L5wl8rtSavQ2ZEsQgYbwH/5rH7SCGTyvxBsg1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mheywgAAANoAAAAPAAAAAAAAAAAAAAAAAJgCAABkcnMvZG93&#10;bnJldi54bWxQSwUGAAAAAAQABAD1AAAAhwMAAAAA&#10;" fillcolor="#ffd555 [2167]" strokecolor="#ffc000 [3207]" strokeweight=".5pt">
                  <v:fill color2="#ffcc31 [2615]" rotate="t" colors="0 #ffdd9c;.5 #ffd78e;1 #ffd479" focus="100%" type="gradient">
                    <o:fill v:ext="view" type="gradientUnscaled"/>
                  </v:fill>
                  <v:stroke joinstyle="miter"/>
                  <v:textbox inset="1.81203mm,.90603mm,1.81203mm,.90603mm">
                    <w:txbxContent>
                      <w:p w:rsidR="005F4A34" w:rsidRPr="00C4382B" w:rsidRDefault="005F4A34" w:rsidP="005F4A34">
                        <w:pPr>
                          <w:pStyle w:val="NormalWeb"/>
                          <w:spacing w:line="256" w:lineRule="auto"/>
                          <w:jc w:val="center"/>
                          <w:rPr>
                            <w:sz w:val="28"/>
                            <w:szCs w:val="28"/>
                          </w:rPr>
                        </w:pPr>
                        <w:r>
                          <w:rPr>
                            <w:rFonts w:eastAsia="Calibri" w:cs="Arial"/>
                            <w:sz w:val="22"/>
                            <w:szCs w:val="22"/>
                            <w:rtl/>
                            <w:lang w:bidi="ar-EG"/>
                          </w:rPr>
                          <w:t> </w:t>
                        </w:r>
                        <w:r>
                          <w:rPr>
                            <w:rFonts w:eastAsia="Calibri" w:cs="Arial" w:hint="cs"/>
                            <w:sz w:val="28"/>
                            <w:szCs w:val="28"/>
                            <w:rtl/>
                            <w:lang w:bidi="ar-EG"/>
                          </w:rPr>
                          <w:t>حوكمة المخاطر</w:t>
                        </w:r>
                      </w:p>
                    </w:txbxContent>
                  </v:textbox>
                </v:oval>
                <v:oval id="شكل بيضاوي 5" o:spid="_x0000_s1049" style="position:absolute;left:256;top:12099;width:8714;height:837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iJxcIA&#10;AADaAAAADwAAAGRycy9kb3ducmV2LnhtbESPT2vCQBTE7wW/w/KE3urGUkKJruIfBEV6SCr0+sg+&#10;s8Hs25DdmuTbu0Khx2HmN8Ms14NtxJ06XztWMJ8lIIhLp2uuFFy+D2+fIHxA1tg4JgUjeVivJi9L&#10;zLTrOad7ESoRS9hnqMCE0GZS+tKQRT9zLXH0rq6zGKLsKqk77GO5beR7kqTSYs1xwWBLO0Plrfi1&#10;CtLxtG8/6IvxJ7+Y7ZU3iTxXSr1Oh80CRKAh/If/6KOOHDyvxBsgV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SInFwgAAANoAAAAPAAAAAAAAAAAAAAAAAJgCAABkcnMvZG93&#10;bnJldi54bWxQSwUGAAAAAAQABAD1AAAAhwMAAAAA&#10;" fillcolor="#ffd555 [2167]" strokecolor="#ffc000 [3207]" strokeweight=".5pt">
                  <v:fill color2="#ffcc31 [2615]" rotate="t" colors="0 #ffdd9c;.5 #ffd78e;1 #ffd479" focus="100%" type="gradient">
                    <o:fill v:ext="view" type="gradientUnscaled"/>
                  </v:fill>
                  <v:stroke joinstyle="miter"/>
                  <v:textbox inset="1.81203mm,.90603mm,1.81203mm,.90603mm">
                    <w:txbxContent>
                      <w:p w:rsidR="005F4A34" w:rsidRDefault="005F4A34" w:rsidP="005F4A34">
                        <w:pPr>
                          <w:pStyle w:val="NormalWeb"/>
                          <w:spacing w:line="254" w:lineRule="auto"/>
                          <w:jc w:val="center"/>
                        </w:pPr>
                        <w:r>
                          <w:rPr>
                            <w:rFonts w:eastAsia="Calibri" w:cs="Arial" w:hint="cs"/>
                            <w:sz w:val="28"/>
                            <w:szCs w:val="28"/>
                            <w:rtl/>
                            <w:lang w:bidi="ar-EG"/>
                          </w:rPr>
                          <w:t>صياغة الأهداف</w:t>
                        </w:r>
                        <w:r>
                          <w:rPr>
                            <w:rFonts w:eastAsia="Calibri" w:cs="Arial"/>
                            <w:sz w:val="22"/>
                            <w:szCs w:val="22"/>
                            <w:rtl/>
                            <w:lang w:bidi="ar-EG"/>
                          </w:rPr>
                          <w:t> </w:t>
                        </w:r>
                      </w:p>
                    </w:txbxContent>
                  </v:textbox>
                </v:oval>
                <v:oval id="شكل بيضاوي 6" o:spid="_x0000_s1050" style="position:absolute;left:2150;top:24259;width:11033;height:93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wQsXsIA&#10;AADaAAAADwAAAGRycy9kb3ducmV2LnhtbESPQWvCQBSE74X+h+UVvNVNRaxEV0kVwVJ6SBS8PrLP&#10;bDD7NmTXGP99tyB4HGbmG2a5Hmwjeup87VjBxzgBQVw6XXOl4HjYvc9B+ICssXFMCu7kYb16fVli&#10;qt2Nc+qLUIkIYZ+iAhNCm0rpS0MW/di1xNE7u85iiLKrpO7wFuG2kZMkmUmLNccFgy1tDJWX4moV&#10;zO7f23ZKv4yn/Gi+zpwl8qdSavQ2ZAsQgYbwDD/ae63gE/6vxBsgV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BCxewgAAANoAAAAPAAAAAAAAAAAAAAAAAJgCAABkcnMvZG93&#10;bnJldi54bWxQSwUGAAAAAAQABAD1AAAAhwMAAAAA&#10;" fillcolor="#ffd555 [2167]" strokecolor="#ffc000 [3207]" strokeweight=".5pt">
                  <v:fill color2="#ffcc31 [2615]" rotate="t" colors="0 #ffdd9c;.5 #ffd78e;1 #ffd479" focus="100%" type="gradient">
                    <o:fill v:ext="view" type="gradientUnscaled"/>
                  </v:fill>
                  <v:stroke joinstyle="miter"/>
                  <v:textbox inset="1.81203mm,.90603mm,1.81203mm,.90603mm">
                    <w:txbxContent>
                      <w:p w:rsidR="005F4A34" w:rsidRPr="00C4382B" w:rsidRDefault="005F4A34" w:rsidP="005F4A34">
                        <w:pPr>
                          <w:pStyle w:val="NormalWeb"/>
                          <w:spacing w:line="254" w:lineRule="auto"/>
                          <w:jc w:val="center"/>
                          <w:rPr>
                            <w:sz w:val="28"/>
                            <w:szCs w:val="28"/>
                          </w:rPr>
                        </w:pPr>
                        <w:r>
                          <w:rPr>
                            <w:rFonts w:eastAsia="Calibri" w:cs="Arial"/>
                            <w:sz w:val="22"/>
                            <w:szCs w:val="22"/>
                            <w:rtl/>
                            <w:lang w:bidi="ar-EG"/>
                          </w:rPr>
                          <w:t> </w:t>
                        </w:r>
                        <w:r>
                          <w:rPr>
                            <w:rFonts w:eastAsia="Calibri" w:cs="Arial" w:hint="cs"/>
                            <w:sz w:val="28"/>
                            <w:szCs w:val="28"/>
                            <w:rtl/>
                            <w:lang w:bidi="ar-EG"/>
                          </w:rPr>
                          <w:t>الاستجابة للمخاطر</w:t>
                        </w:r>
                      </w:p>
                    </w:txbxContent>
                  </v:textbox>
                </v:oval>
                <v:oval id="شكل بيضاوي 7" o:spid="_x0000_s1051" style="position:absolute;left:23622;top:24260;width:11817;height:1069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u4LLsA&#10;AADaAAAADwAAAGRycy9kb3ducmV2LnhtbERPyQrCMBC9C/5DGMGbpoqIVKO4ICjiwQW8Ds3YFJtJ&#10;aaLWvzcHwePj7bNFY0vxotoXjhUM+gkI4szpgnMF18u2NwHhA7LG0jEp+JCHxbzdmmGq3ZtP9DqH&#10;XMQQ9ikqMCFUqZQ+M2TR911FHLm7qy2GCOtc6hrfMdyWcpgkY2mx4NhgsKK1oexxfloF489+U43o&#10;yHg7Xc3qzstEHnKlup1mOQURqAl/8c+90wri1ngl3gA5/wIAAP//AwBQSwECLQAUAAYACAAAACEA&#10;8PeKu/0AAADiAQAAEwAAAAAAAAAAAAAAAAAAAAAAW0NvbnRlbnRfVHlwZXNdLnhtbFBLAQItABQA&#10;BgAIAAAAIQAx3V9h0gAAAI8BAAALAAAAAAAAAAAAAAAAAC4BAABfcmVscy8ucmVsc1BLAQItABQA&#10;BgAIAAAAIQAzLwWeQQAAADkAAAAQAAAAAAAAAAAAAAAAACkCAABkcnMvc2hhcGV4bWwueG1sUEsB&#10;Ai0AFAAGAAgAAAAhAJKbuCy7AAAA2gAAAA8AAAAAAAAAAAAAAAAAmAIAAGRycy9kb3ducmV2Lnht&#10;bFBLBQYAAAAABAAEAPUAAACAAwAAAAA=&#10;" fillcolor="#ffd555 [2167]" strokecolor="#ffc000 [3207]" strokeweight=".5pt">
                  <v:fill color2="#ffcc31 [2615]" rotate="t" colors="0 #ffdd9c;.5 #ffd78e;1 #ffd479" focus="100%" type="gradient">
                    <o:fill v:ext="view" type="gradientUnscaled"/>
                  </v:fill>
                  <v:stroke joinstyle="miter"/>
                  <v:textbox inset="1.81203mm,.90603mm,1.81203mm,.90603mm">
                    <w:txbxContent>
                      <w:p w:rsidR="005F4A34" w:rsidRPr="00C4382B" w:rsidRDefault="005F4A34" w:rsidP="005F4A34">
                        <w:pPr>
                          <w:pStyle w:val="NormalWeb"/>
                          <w:spacing w:line="254" w:lineRule="auto"/>
                          <w:jc w:val="center"/>
                          <w:rPr>
                            <w:sz w:val="28"/>
                            <w:szCs w:val="28"/>
                          </w:rPr>
                        </w:pPr>
                        <w:r>
                          <w:rPr>
                            <w:rFonts w:eastAsia="Calibri" w:cs="Arial" w:hint="cs"/>
                            <w:sz w:val="28"/>
                            <w:szCs w:val="28"/>
                            <w:rtl/>
                            <w:lang w:bidi="ar-EG"/>
                          </w:rPr>
                          <w:t>تقييم المخاطر والرقابة عليها</w:t>
                        </w:r>
                      </w:p>
                    </w:txbxContent>
                  </v:textbox>
                </v:oval>
                <v:oval id="شكل بيضاوي 8" o:spid="_x0000_s1052" style="position:absolute;left:16020;width:10173;height:86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8gg8AA&#10;AADbAAAADwAAAGRycy9kb3ducmV2LnhtbERPTWvCQBC9F/oflil4q5uKikRXSRXBUnpIFLwO2TEb&#10;zM6G7Brjv+8Khd7m8T5ntRlsI3rqfO1Ywcc4AUFcOl1zpeB03L8vQPiArLFxTAoe5GGzfn1ZYard&#10;nXPqi1CJGMI+RQUmhDaV0peGLPqxa4kjd3GdxRBhV0nd4T2G20ZOkmQuLdYcGwy2tDVUXoubVTB/&#10;fO3aKf0wnvOT+bxwlsjvSqnR25AtQQQawr/4z33Qcf4Mnr/EA+T6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K8gg8AAAADbAAAADwAAAAAAAAAAAAAAAACYAgAAZHJzL2Rvd25y&#10;ZXYueG1sUEsFBgAAAAAEAAQA9QAAAIUDAAAAAA==&#10;" fillcolor="#ffd555 [2167]" strokecolor="#ffc000 [3207]" strokeweight=".5pt">
                  <v:fill color2="#ffcc31 [2615]" rotate="t" colors="0 #ffdd9c;.5 #ffd78e;1 #ffd479" focus="100%" type="gradient">
                    <o:fill v:ext="view" type="gradientUnscaled"/>
                  </v:fill>
                  <v:stroke joinstyle="miter"/>
                  <v:textbox inset="1.81203mm,.90603mm,1.81203mm,.90603mm">
                    <w:txbxContent>
                      <w:p w:rsidR="005F4A34" w:rsidRDefault="005F4A34" w:rsidP="005F4A34">
                        <w:pPr>
                          <w:pStyle w:val="NormalWeb"/>
                          <w:spacing w:line="254" w:lineRule="auto"/>
                          <w:jc w:val="center"/>
                        </w:pPr>
                        <w:r>
                          <w:rPr>
                            <w:rFonts w:eastAsia="Calibri" w:cs="Arial" w:hint="cs"/>
                            <w:sz w:val="28"/>
                            <w:szCs w:val="28"/>
                            <w:rtl/>
                            <w:lang w:bidi="ar-EG"/>
                          </w:rPr>
                          <w:t>تعريف المخاطر</w:t>
                        </w:r>
                        <w:r>
                          <w:rPr>
                            <w:rFonts w:eastAsia="Calibri" w:cs="Arial"/>
                            <w:sz w:val="22"/>
                            <w:szCs w:val="22"/>
                            <w:rtl/>
                            <w:lang w:bidi="ar-EG"/>
                          </w:rPr>
                          <w:t> </w:t>
                        </w:r>
                      </w:p>
                    </w:txbxContent>
                  </v:textbox>
                </v:oval>
                <v:shape id="سهم للأسفل 15" o:spid="_x0000_s1053" type="#_x0000_t67" style="position:absolute;left:22681;top:3003;width:326;height:32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c7m8YA&#10;AADbAAAADwAAAGRycy9kb3ducmV2LnhtbESPQUvDQBCF7wX/wzKCl2I39pBK2m1RUVAK0kYp9DZk&#10;p9nQ7GzIrk38985B6G2G9+a9b1ab0bfqQn1sAht4mGWgiKtgG64NfH+93T+CignZYhuYDPxShM36&#10;ZrLCwoaB93QpU60khGOBBlxKXaF1rBx5jLPQEYt2Cr3HJGtfa9vjIOG+1fMsy7XHhqXBYUcvjqpz&#10;+eMNBJc/nz6Pu9dhcXDHfJptP+bnrTF3t+PTElSiMV3N/9fvVvAFVn6RAf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Tc7m8YAAADbAAAADwAAAAAAAAAAAAAAAACYAgAAZHJz&#10;L2Rvd25yZXYueG1sUEsFBgAAAAAEAAQA9QAAAIsDAAAAAA==&#10;" adj="10800" fillcolor="#5b9bd5" strokecolor="#41719c" strokeweight="1pt">
                  <v:textbox inset="1.81203mm,.90603mm,1.81203mm,.90603mm"/>
                </v:shape>
                <w10:wrap type="topAndBottom"/>
              </v:group>
            </w:pict>
          </mc:Fallback>
        </mc:AlternateContent>
      </w:r>
      <w:r w:rsidRPr="00A86762">
        <w:rPr>
          <w:rFonts w:ascii="Sakkal Majalla" w:eastAsia="Calibri" w:hAnsi="Sakkal Majalla" w:cs="Sakkal Majalla"/>
          <w:b/>
          <w:bCs/>
          <w:color w:val="000000" w:themeColor="text1"/>
          <w:kern w:val="0"/>
          <w:sz w:val="28"/>
          <w:szCs w:val="28"/>
          <w:rtl/>
          <w:lang w:bidi="ar-EG"/>
          <w14:ligatures w14:val="none"/>
        </w:rPr>
        <w:t xml:space="preserve">الشكل رقم (3) مكونات إدارة المخاطر المؤسسية، المصدر </w:t>
      </w:r>
      <w:r w:rsidRPr="00A86762">
        <w:rPr>
          <w:rFonts w:ascii="Sakkal Majalla" w:eastAsia="Calibri" w:hAnsi="Sakkal Majalla" w:cs="Sakkal Majalla"/>
          <w:b/>
          <w:bCs/>
          <w:color w:val="000000" w:themeColor="text1"/>
          <w:kern w:val="0"/>
          <w:sz w:val="28"/>
          <w:szCs w:val="28"/>
          <w:lang w:bidi="ar-EG"/>
          <w14:ligatures w14:val="none"/>
        </w:rPr>
        <w:t>(Ogutu, 2018)</w:t>
      </w:r>
    </w:p>
    <w:p w14:paraId="038D2380"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ab/>
        <w:t xml:space="preserve">وفي هذا السياق فقد بين </w:t>
      </w:r>
      <w:r w:rsidRPr="004C1812">
        <w:rPr>
          <w:rFonts w:ascii="Sakkal Majalla" w:eastAsia="Calibri" w:hAnsi="Sakkal Majalla" w:cs="Sakkal Majalla"/>
          <w:color w:val="000000" w:themeColor="text1"/>
          <w:kern w:val="0"/>
          <w:sz w:val="28"/>
          <w:szCs w:val="28"/>
          <w:lang w:bidi="ar-EG"/>
          <w14:ligatures w14:val="none"/>
        </w:rPr>
        <w:t>Roslan et al. (2017)</w:t>
      </w:r>
      <w:r w:rsidRPr="004C1812">
        <w:rPr>
          <w:rFonts w:ascii="Sakkal Majalla" w:eastAsia="Calibri" w:hAnsi="Sakkal Majalla" w:cs="Sakkal Majalla"/>
          <w:color w:val="000000" w:themeColor="text1"/>
          <w:kern w:val="0"/>
          <w:sz w:val="28"/>
          <w:szCs w:val="28"/>
          <w:rtl/>
          <w:lang w:bidi="ar-EG"/>
          <w14:ligatures w14:val="none"/>
        </w:rPr>
        <w:t xml:space="preserve"> أن الاستجابة للمخاطر وفق منهج إدارة المخاطر المؤسسية تكون بخطوات متسلسلة، تتضمن: أولًا: تجنب المخاطر من خلال إيقاف الإجراءات التي تساهم في هذه المخاطر وتزيد منها، ثانيًا: التقليل من المخاطر من خلال القيام بالتحوط لآثارها المتوقعة، وثالثًا: القيام بمشاركة المخاطر عبر مختلف أقسام الشركة، ورابعًا: قبول المخاطر، عن طريق هدم اتخاذ أي اجراء بسبب قرار التكلفة أو المنفعة.</w:t>
      </w:r>
    </w:p>
    <w:p w14:paraId="5897977A"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ab/>
        <w:t xml:space="preserve">واخيرًا يتم ربط آثار المخاطر مع أهداف المنظمة الاستراتيجية، بحيث تكون طرق إدارة المخاطر المؤسسية جزء من البنية التحتية لتحقيق أهداف المنظمة الاستراتيجية والتشغيلية والامتثال للمتطلبات القانونية والتنظيمية، وتشمل طرق إدارة المخاطر المؤسسية اعتراف المنظمة بوضوح بالمخاطر التي قد تتعرض لها، وإجراءات موثقة لإدارة هذه المخاطر والرقابة عليها والاستجابة لها في الوقت المناسب، والموارد </w:t>
      </w:r>
      <w:r w:rsidRPr="004C1812">
        <w:rPr>
          <w:rFonts w:ascii="Sakkal Majalla" w:eastAsia="Calibri" w:hAnsi="Sakkal Majalla" w:cs="Sakkal Majalla"/>
          <w:color w:val="000000" w:themeColor="text1"/>
          <w:kern w:val="0"/>
          <w:sz w:val="28"/>
          <w:szCs w:val="28"/>
          <w:rtl/>
          <w:lang w:bidi="ar-EG"/>
          <w14:ligatures w14:val="none"/>
        </w:rPr>
        <w:lastRenderedPageBreak/>
        <w:t xml:space="preserve">البشرية والمادية والتقنية الضرورية لإدارة هذه المخاطر وتتبعها للوصول إلى الارتباطات فيما بينها في المنظمة بأكملها </w:t>
      </w:r>
      <w:r w:rsidRPr="004C1812">
        <w:rPr>
          <w:rFonts w:ascii="Sakkal Majalla" w:eastAsia="Calibri" w:hAnsi="Sakkal Majalla" w:cs="Sakkal Majalla"/>
          <w:color w:val="000000" w:themeColor="text1"/>
          <w:kern w:val="0"/>
          <w:sz w:val="28"/>
          <w:szCs w:val="28"/>
          <w:lang w:bidi="ar-EG"/>
          <w14:ligatures w14:val="none"/>
        </w:rPr>
        <w:t>(Farrell &amp; Gallagher, 2015)</w:t>
      </w:r>
      <w:r w:rsidRPr="004C1812">
        <w:rPr>
          <w:rFonts w:ascii="Sakkal Majalla" w:eastAsia="Calibri" w:hAnsi="Sakkal Majalla" w:cs="Sakkal Majalla"/>
          <w:color w:val="000000" w:themeColor="text1"/>
          <w:kern w:val="0"/>
          <w:sz w:val="28"/>
          <w:szCs w:val="28"/>
          <w:rtl/>
          <w:lang w:bidi="ar-EG"/>
          <w14:ligatures w14:val="none"/>
        </w:rPr>
        <w:t>.</w:t>
      </w:r>
    </w:p>
    <w:p w14:paraId="4A9B0314"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ab/>
        <w:t>واستنادًا إلى المناقشة السابقة فإن الباحث يرى أن إدارة المخاطر المؤسسية تشمل عددًا من الإجراءات وهي تحديد المخاطر التي من الممكن أن تواجهها الشركة وأن تقوم بتقييم هذه المخاطر، وتحديد طرق ووسائل تخفيفها، أو تحويلها إلى فرص أخرى تساهم في انشاء قيمة للشركة، وذلك عن طريق تجميع كافة المخاطر في الشركة ودمجها بأسلوب منتظم ومتسق وفعال باستخدام نظرة شاملة ومتكاملة على مستوى الشركة ككل، حيث أن مفهوم إدارة مخاطر المؤسسة ظهر كنهج شامل ومتكامل في إدارة المخاطر والذي سيوحد جميع أنواع المخاطر ويدمجها في الأهداف العامة للمؤسسة، وأن إدارة المخاطر المؤسسية اكتسبت جاذبية عالم الشركات الحديثة كممارسة فعالة لإدارة المخاطر من شأنها أن تخلق وتحمي قيمة الشركة واستقرارها على المدى الطويل، كما أضافت إدارة المخاطر المؤسسية نقلة نوعية إلى ساحة إدارة المخاطر مما سمح للشركات بتقييم موقفها من المخاطر وتحديد المخاطر وتحديد أولوياتها وتحديد المخاطر على أنها مقبولة أو مخففة أو متجنبة تمامًا، وأن التركيز الرئيسي لإدارة المخاطر المؤسسية ينصب على تطوير استراتيجية للشركة تتيح اعتماد أفضل ممارسات إدارة المخاطر المؤسسية بدعم من جميع أصحاب المصلحة المعنيين.</w:t>
      </w:r>
    </w:p>
    <w:p w14:paraId="37D1F55A" w14:textId="77777777" w:rsidR="005F4A34" w:rsidRPr="00A86762" w:rsidRDefault="005F4A34" w:rsidP="005F4A34">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lang w:bidi="ar-EG"/>
          <w14:ligatures w14:val="none"/>
        </w:rPr>
      </w:pPr>
      <w:bookmarkStart w:id="60" w:name="_Toc180005903"/>
      <w:r w:rsidRPr="00A86762">
        <w:rPr>
          <w:rFonts w:ascii="Sakkal Majalla" w:eastAsia="Calibri" w:hAnsi="Sakkal Majalla" w:cs="Sakkal Majalla" w:hint="cs"/>
          <w:b/>
          <w:bCs/>
          <w:color w:val="000000" w:themeColor="text1"/>
          <w:kern w:val="0"/>
          <w:sz w:val="32"/>
          <w:szCs w:val="32"/>
          <w:rtl/>
          <w:lang w:bidi="ar-EG"/>
          <w14:ligatures w14:val="none"/>
        </w:rPr>
        <w:t xml:space="preserve">4.2.2 </w:t>
      </w:r>
      <w:r w:rsidRPr="00A86762">
        <w:rPr>
          <w:rFonts w:ascii="Sakkal Majalla" w:eastAsia="Calibri" w:hAnsi="Sakkal Majalla" w:cs="Sakkal Majalla"/>
          <w:b/>
          <w:bCs/>
          <w:color w:val="000000" w:themeColor="text1"/>
          <w:kern w:val="0"/>
          <w:sz w:val="32"/>
          <w:szCs w:val="32"/>
          <w:rtl/>
          <w:lang w:bidi="ar-EG"/>
          <w14:ligatures w14:val="none"/>
        </w:rPr>
        <w:t>فوائد التنفيذ الفعال لإدارة المخاطر المؤسسية</w:t>
      </w:r>
      <w:bookmarkEnd w:id="60"/>
    </w:p>
    <w:p w14:paraId="0CBE446E"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 xml:space="preserve">وفقًا للمنتدى الاقتصادي العالمي </w:t>
      </w:r>
      <w:r w:rsidRPr="004C1812">
        <w:rPr>
          <w:rFonts w:ascii="Sakkal Majalla" w:eastAsia="Calibri" w:hAnsi="Sakkal Majalla" w:cs="Sakkal Majalla"/>
          <w:color w:val="000000" w:themeColor="text1"/>
          <w:kern w:val="0"/>
          <w:sz w:val="28"/>
          <w:szCs w:val="28"/>
          <w:lang w:bidi="ar-EG"/>
          <w14:ligatures w14:val="none"/>
        </w:rPr>
        <w:t>World Economic Forum (WEF)</w:t>
      </w:r>
      <w:r w:rsidRPr="004C1812">
        <w:rPr>
          <w:rFonts w:ascii="Sakkal Majalla" w:eastAsia="Calibri" w:hAnsi="Sakkal Majalla" w:cs="Sakkal Majalla"/>
          <w:color w:val="000000" w:themeColor="text1"/>
          <w:kern w:val="0"/>
          <w:sz w:val="28"/>
          <w:szCs w:val="28"/>
          <w:rtl/>
          <w:lang w:bidi="ar-EG"/>
          <w14:ligatures w14:val="none"/>
        </w:rPr>
        <w:t xml:space="preserve"> فإنه في البيئة الديناميكية سريعة التغير، من المتوقع أن تكون الأعمال التجارية المستقبلية مليئة بالتقلب وعدم اليقين والتعقيد والغموض، لذلك سيتعين على كل شركة تجارية بغض النظر عن حجم أو نوع العمل التجاري إظهار السمات التي تؤدي إلى استجابة فعالة للتغيرات </w:t>
      </w:r>
      <w:r w:rsidRPr="004C1812">
        <w:rPr>
          <w:rFonts w:ascii="Sakkal Majalla" w:eastAsia="Calibri" w:hAnsi="Sakkal Majalla" w:cs="Sakkal Majalla"/>
          <w:color w:val="000000" w:themeColor="text1"/>
          <w:kern w:val="0"/>
          <w:sz w:val="28"/>
          <w:szCs w:val="28"/>
          <w:lang w:bidi="ar-EG"/>
          <w14:ligatures w14:val="none"/>
        </w:rPr>
        <w:t>(Institute of Risk Management, 2018)</w:t>
      </w:r>
      <w:r w:rsidRPr="004C1812">
        <w:rPr>
          <w:rFonts w:ascii="Sakkal Majalla" w:eastAsia="Calibri" w:hAnsi="Sakkal Majalla" w:cs="Sakkal Majalla"/>
          <w:color w:val="000000" w:themeColor="text1"/>
          <w:kern w:val="0"/>
          <w:sz w:val="28"/>
          <w:szCs w:val="28"/>
          <w:rtl/>
          <w:lang w:bidi="ar-EG"/>
          <w14:ligatures w14:val="none"/>
        </w:rPr>
        <w:t xml:space="preserve">. ويؤكد إطار عمل </w:t>
      </w:r>
      <w:r w:rsidRPr="004C1812">
        <w:rPr>
          <w:rFonts w:ascii="Sakkal Majalla" w:eastAsia="Calibri" w:hAnsi="Sakkal Majalla" w:cs="Sakkal Majalla"/>
          <w:color w:val="000000" w:themeColor="text1"/>
          <w:kern w:val="0"/>
          <w:sz w:val="28"/>
          <w:szCs w:val="28"/>
          <w:lang w:bidi="ar-EG"/>
          <w14:ligatures w14:val="none"/>
        </w:rPr>
        <w:t>COSO (2017)</w:t>
      </w:r>
      <w:r w:rsidRPr="004C1812">
        <w:rPr>
          <w:rFonts w:ascii="Sakkal Majalla" w:eastAsia="Calibri" w:hAnsi="Sakkal Majalla" w:cs="Sakkal Majalla"/>
          <w:color w:val="000000" w:themeColor="text1"/>
          <w:kern w:val="0"/>
          <w:sz w:val="28"/>
          <w:szCs w:val="28"/>
          <w:rtl/>
          <w:lang w:bidi="ar-EG"/>
          <w14:ligatures w14:val="none"/>
        </w:rPr>
        <w:t xml:space="preserve"> على الفوائد التالية للتنفيذ الفعال لإدارة المخاطر المؤسسية في الشركة.</w:t>
      </w:r>
    </w:p>
    <w:p w14:paraId="7A53F56B" w14:textId="77777777" w:rsidR="005F4A34" w:rsidRPr="004C1812" w:rsidRDefault="005F4A34" w:rsidP="005F4A34">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4C1812">
        <w:rPr>
          <w:rFonts w:ascii="Sakkal Majalla" w:eastAsia="Calibri" w:hAnsi="Sakkal Majalla" w:cs="Sakkal Majalla"/>
          <w:b/>
          <w:bCs/>
          <w:color w:val="000000" w:themeColor="text1"/>
          <w:kern w:val="0"/>
          <w:sz w:val="28"/>
          <w:szCs w:val="28"/>
          <w:rtl/>
          <w:lang w:bidi="ar-EG"/>
          <w14:ligatures w14:val="none"/>
        </w:rPr>
        <w:lastRenderedPageBreak/>
        <w:t>زيادة نطاق الفرص التجارية الجديدة:</w:t>
      </w:r>
      <w:r w:rsidRPr="004C1812">
        <w:rPr>
          <w:rFonts w:ascii="Sakkal Majalla" w:eastAsia="Calibri" w:hAnsi="Sakkal Majalla" w:cs="Sakkal Majalla"/>
          <w:color w:val="000000" w:themeColor="text1"/>
          <w:kern w:val="0"/>
          <w:sz w:val="28"/>
          <w:szCs w:val="28"/>
          <w:rtl/>
          <w:lang w:bidi="ar-EG"/>
          <w14:ligatures w14:val="none"/>
        </w:rPr>
        <w:t xml:space="preserve"> حيث تكون الإدارة قادرة على تحديد الفرص الجديدة والتحديات ذات الصلة من خلال إطار عمل إدارة المخاطر المؤسسية مع مراعاة الجوانب الإيجابية والسلبية للمخاطر.</w:t>
      </w:r>
    </w:p>
    <w:p w14:paraId="01FAF253" w14:textId="77777777" w:rsidR="005F4A34" w:rsidRPr="004C1812" w:rsidRDefault="005F4A34" w:rsidP="005F4A34">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4C1812">
        <w:rPr>
          <w:rFonts w:ascii="Sakkal Majalla" w:eastAsia="Calibri" w:hAnsi="Sakkal Majalla" w:cs="Sakkal Majalla"/>
          <w:b/>
          <w:bCs/>
          <w:color w:val="000000" w:themeColor="text1"/>
          <w:kern w:val="0"/>
          <w:sz w:val="28"/>
          <w:szCs w:val="28"/>
          <w:rtl/>
          <w:lang w:bidi="ar-EG"/>
          <w14:ligatures w14:val="none"/>
        </w:rPr>
        <w:t>تحديد وإدارة المخاطر على مستوى الكيان:</w:t>
      </w:r>
      <w:r w:rsidRPr="004C1812">
        <w:rPr>
          <w:rFonts w:ascii="Sakkal Majalla" w:eastAsia="Calibri" w:hAnsi="Sakkal Majalla" w:cs="Sakkal Majalla"/>
          <w:color w:val="000000" w:themeColor="text1"/>
          <w:kern w:val="0"/>
          <w:sz w:val="28"/>
          <w:szCs w:val="28"/>
          <w:rtl/>
          <w:lang w:bidi="ar-EG"/>
          <w14:ligatures w14:val="none"/>
        </w:rPr>
        <w:t xml:space="preserve"> حيث أن كل جزء من الأعمال يعرض مخاطر لا تعد ولا تحصى من شأنها أن تؤثر على المنظمة بأكملها، قد تنشأ المخاطر في قسم واحد قد يكون لها تأثير عكسي على الأقسام الأخرى، وهنا تدعم إدارة المخاطر المؤسسية الإدارة في تحديد مصادر المخاطر والتأثيرات المتنوعة التي تخلقها من أجل الحفاظ على أداء الشركة وتحسينه.</w:t>
      </w:r>
    </w:p>
    <w:p w14:paraId="132F15B9" w14:textId="77777777" w:rsidR="005F4A34" w:rsidRPr="004C1812" w:rsidRDefault="005F4A34" w:rsidP="005F4A34">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4C1812">
        <w:rPr>
          <w:rFonts w:ascii="Sakkal Majalla" w:eastAsia="Calibri" w:hAnsi="Sakkal Majalla" w:cs="Sakkal Majalla"/>
          <w:b/>
          <w:bCs/>
          <w:color w:val="000000" w:themeColor="text1"/>
          <w:kern w:val="0"/>
          <w:sz w:val="28"/>
          <w:szCs w:val="28"/>
          <w:rtl/>
          <w:lang w:bidi="ar-EG"/>
          <w14:ligatures w14:val="none"/>
        </w:rPr>
        <w:t>زيادة النتائج الإيجابية والمزايا مع الحد من المفاجآت السلبية:</w:t>
      </w:r>
      <w:r w:rsidRPr="004C1812">
        <w:rPr>
          <w:rFonts w:ascii="Sakkal Majalla" w:eastAsia="Calibri" w:hAnsi="Sakkal Majalla" w:cs="Sakkal Majalla"/>
          <w:color w:val="000000" w:themeColor="text1"/>
          <w:kern w:val="0"/>
          <w:sz w:val="28"/>
          <w:szCs w:val="28"/>
          <w:rtl/>
          <w:lang w:bidi="ar-EG"/>
          <w14:ligatures w14:val="none"/>
        </w:rPr>
        <w:t xml:space="preserve"> حيث يسهل ويساهم التنفيذ الفعال لإدارة المخاطر المؤسسية في تحسين قدرات الكيانات على تحديد المخاطر وإيجاد الحلول المناسبة والاستعداد لمواجهة الصدمات والمفاجآت التي ستؤدي إلى خسائر لا تطاق.</w:t>
      </w:r>
    </w:p>
    <w:p w14:paraId="10611D33" w14:textId="77777777" w:rsidR="005F4A34" w:rsidRPr="004C1812" w:rsidRDefault="005F4A34" w:rsidP="005F4A34">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4C1812">
        <w:rPr>
          <w:rFonts w:ascii="Sakkal Majalla" w:eastAsia="Calibri" w:hAnsi="Sakkal Majalla" w:cs="Sakkal Majalla"/>
          <w:b/>
          <w:bCs/>
          <w:color w:val="000000" w:themeColor="text1"/>
          <w:kern w:val="0"/>
          <w:sz w:val="28"/>
          <w:szCs w:val="28"/>
          <w:rtl/>
          <w:lang w:bidi="ar-EG"/>
          <w14:ligatures w14:val="none"/>
        </w:rPr>
        <w:t>الحد من تقل الأداء:</w:t>
      </w:r>
      <w:r w:rsidRPr="004C1812">
        <w:rPr>
          <w:rFonts w:ascii="Sakkal Majalla" w:eastAsia="Calibri" w:hAnsi="Sakkal Majalla" w:cs="Sakkal Majalla"/>
          <w:color w:val="000000" w:themeColor="text1"/>
          <w:kern w:val="0"/>
          <w:sz w:val="28"/>
          <w:szCs w:val="28"/>
          <w:rtl/>
          <w:lang w:bidi="ar-EG"/>
          <w14:ligatures w14:val="none"/>
        </w:rPr>
        <w:t xml:space="preserve"> حيث يحدث تغير الأداء عندما لا تحقق الشركة الأهداف أو النتائج المتوقعة وأيضًا عندما تتجاوز الأهداف المجدولة، وفي كلا </w:t>
      </w:r>
      <w:proofErr w:type="spellStart"/>
      <w:r w:rsidRPr="004C1812">
        <w:rPr>
          <w:rFonts w:ascii="Sakkal Majalla" w:eastAsia="Calibri" w:hAnsi="Sakkal Majalla" w:cs="Sakkal Majalla"/>
          <w:color w:val="000000" w:themeColor="text1"/>
          <w:kern w:val="0"/>
          <w:sz w:val="28"/>
          <w:szCs w:val="28"/>
          <w:rtl/>
          <w:lang w:bidi="ar-EG"/>
          <w14:ligatures w14:val="none"/>
        </w:rPr>
        <w:t>السيناريوهين</w:t>
      </w:r>
      <w:proofErr w:type="spellEnd"/>
      <w:r w:rsidRPr="004C1812">
        <w:rPr>
          <w:rFonts w:ascii="Sakkal Majalla" w:eastAsia="Calibri" w:hAnsi="Sakkal Majalla" w:cs="Sakkal Majalla"/>
          <w:color w:val="000000" w:themeColor="text1"/>
          <w:kern w:val="0"/>
          <w:sz w:val="28"/>
          <w:szCs w:val="28"/>
          <w:rtl/>
          <w:lang w:bidi="ar-EG"/>
          <w14:ligatures w14:val="none"/>
        </w:rPr>
        <w:t xml:space="preserve"> يجعل الاضطراب الراسخ بسبب المواقف التي لا يمكن السيطرة عليها، وهنا تدعم إدارة المخاطر المؤسسية الشركات لتوقع الأهداف بدقة في كل من </w:t>
      </w:r>
      <w:proofErr w:type="spellStart"/>
      <w:r w:rsidRPr="004C1812">
        <w:rPr>
          <w:rFonts w:ascii="Sakkal Majalla" w:eastAsia="Calibri" w:hAnsi="Sakkal Majalla" w:cs="Sakkal Majalla"/>
          <w:color w:val="000000" w:themeColor="text1"/>
          <w:kern w:val="0"/>
          <w:sz w:val="28"/>
          <w:szCs w:val="28"/>
          <w:rtl/>
          <w:lang w:bidi="ar-EG"/>
          <w14:ligatures w14:val="none"/>
        </w:rPr>
        <w:t>السيناريوهين</w:t>
      </w:r>
      <w:proofErr w:type="spellEnd"/>
      <w:r w:rsidRPr="004C1812">
        <w:rPr>
          <w:rFonts w:ascii="Sakkal Majalla" w:eastAsia="Calibri" w:hAnsi="Sakkal Majalla" w:cs="Sakkal Majalla"/>
          <w:color w:val="000000" w:themeColor="text1"/>
          <w:kern w:val="0"/>
          <w:sz w:val="28"/>
          <w:szCs w:val="28"/>
          <w:rtl/>
          <w:lang w:bidi="ar-EG"/>
          <w14:ligatures w14:val="none"/>
        </w:rPr>
        <w:t xml:space="preserve"> مما سيمكن الشركة من طرح الإجراءات المناسبة المطلوبة لتقليل الانقطاعات الناجمة عن عدم تحقيق الأهداف المتوقعة مع الاستفادة من الأهداف الزائدة المحققة من خلال خطط عمل طوارئ مناسبة لإدارة الحاجة الإجمالية للموارد، وإعطاء الأولوية لنشر الموارد وتعزيز تخصيص الموارد بشكل فعال.</w:t>
      </w:r>
    </w:p>
    <w:p w14:paraId="78A9E07A" w14:textId="77777777" w:rsidR="005F4A34" w:rsidRPr="004C1812" w:rsidRDefault="005F4A34" w:rsidP="005F4A34">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4C1812">
        <w:rPr>
          <w:rFonts w:ascii="Sakkal Majalla" w:eastAsia="Calibri" w:hAnsi="Sakkal Majalla" w:cs="Sakkal Majalla"/>
          <w:b/>
          <w:bCs/>
          <w:color w:val="000000" w:themeColor="text1"/>
          <w:kern w:val="0"/>
          <w:sz w:val="28"/>
          <w:szCs w:val="28"/>
          <w:rtl/>
          <w:lang w:bidi="ar-EG"/>
          <w14:ligatures w14:val="none"/>
        </w:rPr>
        <w:t>تعزيز مرونة المؤسسة:</w:t>
      </w:r>
      <w:r w:rsidRPr="004C1812">
        <w:rPr>
          <w:rFonts w:ascii="Sakkal Majalla" w:eastAsia="Calibri" w:hAnsi="Sakkal Majalla" w:cs="Sakkal Majalla"/>
          <w:color w:val="000000" w:themeColor="text1"/>
          <w:kern w:val="0"/>
          <w:sz w:val="28"/>
          <w:szCs w:val="28"/>
          <w:rtl/>
          <w:lang w:bidi="ar-EG"/>
          <w14:ligatures w14:val="none"/>
        </w:rPr>
        <w:t xml:space="preserve"> حيث قد تحدد قدرة الكيان على توقع التغييرات المستقبلية بدقة والقدرة على التخطيط لكيفية استجابة الشركات لهذه التغييرات مدى قابلية ذلك الكيان على المدى المتوسط والطويل، وهنا توفر إدارة المخاطر المؤسسية الفعالة منصة للكيان بشكل أساسي من أجل البقاء وكذلك المبادئ التوجيهية لازدهار الأعمال إلى النجاح.</w:t>
      </w:r>
    </w:p>
    <w:p w14:paraId="281595F1" w14:textId="77777777" w:rsidR="005F4A34" w:rsidRPr="004C1812" w:rsidRDefault="005F4A34" w:rsidP="005F4A3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 xml:space="preserve">بالإضافة إلى الفوائد المذكورة أعلاه فإن تنفيذ إطار عمل إدارة المخاطر المؤسسية هو أفضل أداة للكيان، حيث تسهل إدارة المخاطر المؤسسية على الإدارة عملية اختيار الاستراتيجية الأنسب لكيانها من </w:t>
      </w:r>
      <w:r w:rsidRPr="004C1812">
        <w:rPr>
          <w:rFonts w:ascii="Sakkal Majalla" w:eastAsia="Calibri" w:hAnsi="Sakkal Majalla" w:cs="Sakkal Majalla"/>
          <w:color w:val="000000" w:themeColor="text1"/>
          <w:kern w:val="0"/>
          <w:sz w:val="28"/>
          <w:szCs w:val="28"/>
          <w:rtl/>
          <w:lang w:bidi="ar-EG"/>
          <w14:ligatures w14:val="none"/>
        </w:rPr>
        <w:lastRenderedPageBreak/>
        <w:t xml:space="preserve">خلال تحليل عوامل الخطر المتوافقة مع الموارد مع مهمة ورؤية الكيان في إدارة العمل بنجاح واختيار الخيارات الصحيحة وقبول المقايضات </w:t>
      </w:r>
      <w:r w:rsidRPr="004C1812">
        <w:rPr>
          <w:rFonts w:ascii="Sakkal Majalla" w:eastAsia="Calibri" w:hAnsi="Sakkal Majalla" w:cs="Sakkal Majalla"/>
          <w:color w:val="000000" w:themeColor="text1"/>
          <w:kern w:val="0"/>
          <w:sz w:val="28"/>
          <w:szCs w:val="28"/>
          <w:lang w:bidi="ar-EG"/>
          <w14:ligatures w14:val="none"/>
        </w:rPr>
        <w:t>(Perera, 2019)</w:t>
      </w:r>
      <w:r w:rsidRPr="004C1812">
        <w:rPr>
          <w:rFonts w:ascii="Sakkal Majalla" w:eastAsia="Calibri" w:hAnsi="Sakkal Majalla" w:cs="Sakkal Majalla"/>
          <w:color w:val="000000" w:themeColor="text1"/>
          <w:kern w:val="0"/>
          <w:sz w:val="28"/>
          <w:szCs w:val="28"/>
          <w:rtl/>
          <w:lang w:bidi="ar-EG"/>
          <w14:ligatures w14:val="none"/>
        </w:rPr>
        <w:t>.</w:t>
      </w:r>
    </w:p>
    <w:p w14:paraId="5F260E7F"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ab/>
        <w:t xml:space="preserve">بالإضافة إلى إدارة المخاطر المؤسسية تساعد على موائمة الرغبة بتحمل المخاطر مع استراتيجية الشركة، حيث تمكن إدارة المخاطر المؤسسية الأداة من اجراء تقييم للأخطار ذات العلاقة باستراتيجيات الشركة، والآثار المترتبة عليها، وبالتالي تمكنها من تحديد الطرق الملائمة للتعامل مع كل نوع من أنواع هذه المخاطر، كما أن إدارة المخاطر المؤسسية تسمح للشركة بالتوفيق بين أهداف الشركة والعائد والمخاطر، حيث تسمح للشركات بتقبل المخاطر كجزء من قرارات تعظيم العوائد، إذ تساهم بالمفاضلة بين العائد  والمخاطرة التي تستطيع تحملها لتحقيق ذلك العائد، كما توفر للشركة إمكانية استغلال واغتنام الفرص، حيث تعد إدارة المخاطر المؤسسية منهجًا إداريًا يساعد إدارة الشركة على أخذ جميع الأحداث المحتملة (الإيجابية والسلبية) بعين الاعتبار، وعليه فإنها تسمح للشركة أن تستكشف الفرص المتاحة التي يمكن للإدارة استغلالها لتعظيم العوائد </w:t>
      </w:r>
      <w:r w:rsidRPr="004C1812">
        <w:rPr>
          <w:rFonts w:ascii="Sakkal Majalla" w:eastAsia="Calibri" w:hAnsi="Sakkal Majalla" w:cs="Sakkal Majalla"/>
          <w:color w:val="000000" w:themeColor="text1"/>
          <w:kern w:val="0"/>
          <w:sz w:val="28"/>
          <w:szCs w:val="28"/>
          <w:lang w:bidi="ar-EG"/>
          <w14:ligatures w14:val="none"/>
        </w:rPr>
        <w:t>(</w:t>
      </w:r>
      <w:proofErr w:type="spellStart"/>
      <w:r w:rsidRPr="004C1812">
        <w:rPr>
          <w:rFonts w:ascii="Sakkal Majalla" w:eastAsia="Calibri" w:hAnsi="Sakkal Majalla" w:cs="Sakkal Majalla"/>
          <w:color w:val="000000" w:themeColor="text1"/>
          <w:kern w:val="0"/>
          <w:sz w:val="28"/>
          <w:szCs w:val="28"/>
          <w:lang w:bidi="ar-EG"/>
          <w14:ligatures w14:val="none"/>
        </w:rPr>
        <w:t>Annamalah</w:t>
      </w:r>
      <w:proofErr w:type="spellEnd"/>
      <w:r w:rsidRPr="004C1812">
        <w:rPr>
          <w:rFonts w:ascii="Sakkal Majalla" w:eastAsia="Calibri" w:hAnsi="Sakkal Majalla" w:cs="Sakkal Majalla"/>
          <w:color w:val="000000" w:themeColor="text1"/>
          <w:kern w:val="0"/>
          <w:sz w:val="28"/>
          <w:szCs w:val="28"/>
          <w:lang w:bidi="ar-EG"/>
          <w14:ligatures w14:val="none"/>
        </w:rPr>
        <w:t xml:space="preserve"> et al., 2018)</w:t>
      </w:r>
      <w:r w:rsidRPr="004C1812">
        <w:rPr>
          <w:rFonts w:ascii="Sakkal Majalla" w:eastAsia="Calibri" w:hAnsi="Sakkal Majalla" w:cs="Sakkal Majalla"/>
          <w:color w:val="000000" w:themeColor="text1"/>
          <w:kern w:val="0"/>
          <w:sz w:val="28"/>
          <w:szCs w:val="28"/>
          <w:rtl/>
          <w:lang w:bidi="ar-EG"/>
          <w14:ligatures w14:val="none"/>
        </w:rPr>
        <w:t>.</w:t>
      </w:r>
    </w:p>
    <w:p w14:paraId="52071712" w14:textId="77777777" w:rsidR="005F4A34" w:rsidRPr="00A86762" w:rsidRDefault="005F4A34" w:rsidP="005F4A34">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lang w:bidi="ar-EG"/>
          <w14:ligatures w14:val="none"/>
        </w:rPr>
      </w:pPr>
      <w:bookmarkStart w:id="61" w:name="_Toc180005904"/>
      <w:r w:rsidRPr="00A86762">
        <w:rPr>
          <w:rFonts w:ascii="Sakkal Majalla" w:eastAsia="Calibri" w:hAnsi="Sakkal Majalla" w:cs="Sakkal Majalla" w:hint="cs"/>
          <w:b/>
          <w:bCs/>
          <w:color w:val="000000" w:themeColor="text1"/>
          <w:kern w:val="0"/>
          <w:sz w:val="32"/>
          <w:szCs w:val="32"/>
          <w:rtl/>
          <w:lang w:bidi="ar-EG"/>
          <w14:ligatures w14:val="none"/>
        </w:rPr>
        <w:t xml:space="preserve">5.2.2 </w:t>
      </w:r>
      <w:r w:rsidRPr="00A86762">
        <w:rPr>
          <w:rFonts w:ascii="Sakkal Majalla" w:eastAsia="Calibri" w:hAnsi="Sakkal Majalla" w:cs="Sakkal Majalla"/>
          <w:b/>
          <w:bCs/>
          <w:color w:val="000000" w:themeColor="text1"/>
          <w:kern w:val="0"/>
          <w:sz w:val="32"/>
          <w:szCs w:val="32"/>
          <w:rtl/>
          <w:lang w:bidi="ar-EG"/>
          <w14:ligatures w14:val="none"/>
        </w:rPr>
        <w:t>المعايير والأطر الدولية لإدارة المخاطر المؤسسية</w:t>
      </w:r>
      <w:bookmarkEnd w:id="61"/>
    </w:p>
    <w:p w14:paraId="750CEDD2"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 xml:space="preserve">تم الكشف عن العديد من التعريفات والمعايير الدولية المرتبطة بإدارة المخاطر المؤسسية في مراجعة الأدبيات، وفي هذا السياق ذكر </w:t>
      </w:r>
      <w:r w:rsidRPr="004C1812">
        <w:rPr>
          <w:rFonts w:ascii="Sakkal Majalla" w:eastAsia="Calibri" w:hAnsi="Sakkal Majalla" w:cs="Sakkal Majalla"/>
          <w:color w:val="000000" w:themeColor="text1"/>
          <w:kern w:val="0"/>
          <w:sz w:val="28"/>
          <w:szCs w:val="28"/>
          <w:lang w:bidi="ar-EG"/>
          <w14:ligatures w14:val="none"/>
        </w:rPr>
        <w:t>Rubino (2018)</w:t>
      </w:r>
      <w:r w:rsidRPr="004C1812">
        <w:rPr>
          <w:rFonts w:ascii="Sakkal Majalla" w:eastAsia="Calibri" w:hAnsi="Sakkal Majalla" w:cs="Sakkal Majalla"/>
          <w:color w:val="000000" w:themeColor="text1"/>
          <w:kern w:val="0"/>
          <w:sz w:val="28"/>
          <w:szCs w:val="28"/>
          <w:rtl/>
          <w:lang w:bidi="ar-EG"/>
          <w14:ligatures w14:val="none"/>
        </w:rPr>
        <w:t xml:space="preserve"> أنه على الرغم من نشر العديد من أطر عمل إدارة المخاطر المؤسسية ومراجعتها بمرور الوقت، إلا أن هذه المعايير لا تزال تعاني من بعض القيود، ومع ذلك إذا سعت المؤسسات إلى اعتماد ممارسات إدارة المخاطر المؤسسية في كياناتها من أجل تعزيز قيمة المساهمين، فيجب عليها عندئذ اختيار إطار عمل لإدارة المخاطر المؤسسية مناسب للبيئة والتشريعات التي تعمل بها، حيث يعتمد اختيار الإطار المناسب على خبرة ومعرفة الإدارة العليا التي اكتسبتها من عملية الرقابة الداخلية والخارجية التي جعلت إدارة المخاطر المؤسسية شديدة الخصوصية.</w:t>
      </w:r>
    </w:p>
    <w:p w14:paraId="0C0C7ACB" w14:textId="77777777" w:rsidR="005F4A34" w:rsidRPr="00A86762" w:rsidRDefault="005F4A34" w:rsidP="005F4A34">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r w:rsidRPr="00A86762">
        <w:rPr>
          <w:rFonts w:ascii="Sakkal Majalla" w:eastAsia="Calibri" w:hAnsi="Sakkal Majalla" w:cs="Sakkal Majalla"/>
          <w:b/>
          <w:bCs/>
          <w:color w:val="000000" w:themeColor="text1"/>
          <w:kern w:val="0"/>
          <w:sz w:val="28"/>
          <w:szCs w:val="28"/>
          <w:rtl/>
          <w:lang w:bidi="ar-EG"/>
          <w14:ligatures w14:val="none"/>
        </w:rPr>
        <w:tab/>
        <w:t>وقد تم تقديم المبادئ القواعد الارشادية للاختيار الصحيح والتنفيذ الفعال لإطار عمل إدارة المخاطر المؤسسية المناسب من خلال أطر مختلفة مثل:</w:t>
      </w:r>
    </w:p>
    <w:p w14:paraId="55CF67A1" w14:textId="77777777" w:rsidR="005F4A34" w:rsidRPr="004C1812" w:rsidRDefault="005F4A34" w:rsidP="005F4A34">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lastRenderedPageBreak/>
        <w:t xml:space="preserve">الإطار المتكامل لـ </w:t>
      </w:r>
      <w:r w:rsidRPr="004C1812">
        <w:rPr>
          <w:rFonts w:ascii="Sakkal Majalla" w:eastAsia="Calibri" w:hAnsi="Sakkal Majalla" w:cs="Sakkal Majalla"/>
          <w:color w:val="000000" w:themeColor="text1"/>
          <w:kern w:val="0"/>
          <w:sz w:val="28"/>
          <w:szCs w:val="28"/>
          <w:lang w:bidi="ar-EG"/>
          <w14:ligatures w14:val="none"/>
        </w:rPr>
        <w:t>(COSO, 2004)</w:t>
      </w:r>
      <w:r w:rsidRPr="004C1812">
        <w:rPr>
          <w:rFonts w:ascii="Sakkal Majalla" w:eastAsia="Calibri" w:hAnsi="Sakkal Majalla" w:cs="Sakkal Majalla"/>
          <w:color w:val="000000" w:themeColor="text1"/>
          <w:kern w:val="0"/>
          <w:sz w:val="28"/>
          <w:szCs w:val="28"/>
          <w:rtl/>
          <w:lang w:bidi="ar-EG"/>
          <w14:ligatures w14:val="none"/>
        </w:rPr>
        <w:t xml:space="preserve"> لإدارة المخاطر المؤسسية.</w:t>
      </w:r>
    </w:p>
    <w:p w14:paraId="10C779F0" w14:textId="77777777" w:rsidR="005F4A34" w:rsidRPr="004C1812" w:rsidRDefault="005F4A34" w:rsidP="005F4A34">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proofErr w:type="gramStart"/>
      <w:r w:rsidRPr="004C1812">
        <w:rPr>
          <w:rFonts w:ascii="Sakkal Majalla" w:eastAsia="Calibri" w:hAnsi="Sakkal Majalla" w:cs="Sakkal Majalla"/>
          <w:color w:val="000000" w:themeColor="text1"/>
          <w:kern w:val="0"/>
          <w:sz w:val="28"/>
          <w:szCs w:val="28"/>
          <w:rtl/>
          <w:lang w:bidi="ar-EG"/>
          <w14:ligatures w14:val="none"/>
        </w:rPr>
        <w:t>اطار</w:t>
      </w:r>
      <w:proofErr w:type="gramEnd"/>
      <w:r w:rsidRPr="004C1812">
        <w:rPr>
          <w:rFonts w:ascii="Sakkal Majalla" w:eastAsia="Calibri" w:hAnsi="Sakkal Majalla" w:cs="Sakkal Majalla"/>
          <w:color w:val="000000" w:themeColor="text1"/>
          <w:kern w:val="0"/>
          <w:sz w:val="28"/>
          <w:szCs w:val="28"/>
          <w:rtl/>
          <w:lang w:bidi="ar-EG"/>
          <w14:ligatures w14:val="none"/>
        </w:rPr>
        <w:t xml:space="preserve"> </w:t>
      </w:r>
      <w:r w:rsidRPr="004C1812">
        <w:rPr>
          <w:rFonts w:ascii="Sakkal Majalla" w:eastAsia="Calibri" w:hAnsi="Sakkal Majalla" w:cs="Sakkal Majalla"/>
          <w:color w:val="000000" w:themeColor="text1"/>
          <w:kern w:val="0"/>
          <w:sz w:val="28"/>
          <w:szCs w:val="28"/>
          <w:lang w:bidi="ar-EG"/>
          <w14:ligatures w14:val="none"/>
        </w:rPr>
        <w:t>(COSO, 2017)</w:t>
      </w:r>
      <w:r w:rsidRPr="004C1812">
        <w:rPr>
          <w:rFonts w:ascii="Sakkal Majalla" w:eastAsia="Calibri" w:hAnsi="Sakkal Majalla" w:cs="Sakkal Majalla"/>
          <w:color w:val="000000" w:themeColor="text1"/>
          <w:kern w:val="0"/>
          <w:sz w:val="28"/>
          <w:szCs w:val="28"/>
          <w:rtl/>
          <w:lang w:bidi="ar-EG"/>
          <w14:ligatures w14:val="none"/>
        </w:rPr>
        <w:t xml:space="preserve"> إدارة المخاطر المؤسسية التكامل مع الاستراتيجية وإطار الأداء.</w:t>
      </w:r>
    </w:p>
    <w:p w14:paraId="4F9D959F" w14:textId="77777777" w:rsidR="005F4A34" w:rsidRPr="004C1812" w:rsidRDefault="005F4A34" w:rsidP="005F4A34">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 xml:space="preserve">إطار الجمعية </w:t>
      </w:r>
      <w:proofErr w:type="spellStart"/>
      <w:r w:rsidRPr="004C1812">
        <w:rPr>
          <w:rFonts w:ascii="Sakkal Majalla" w:eastAsia="Calibri" w:hAnsi="Sakkal Majalla" w:cs="Sakkal Majalla"/>
          <w:color w:val="000000" w:themeColor="text1"/>
          <w:kern w:val="0"/>
          <w:sz w:val="28"/>
          <w:szCs w:val="28"/>
          <w:rtl/>
          <w:lang w:bidi="ar-EG"/>
          <w14:ligatures w14:val="none"/>
        </w:rPr>
        <w:t>الاكتوارية</w:t>
      </w:r>
      <w:proofErr w:type="spellEnd"/>
      <w:r w:rsidRPr="004C1812">
        <w:rPr>
          <w:rFonts w:ascii="Sakkal Majalla" w:eastAsia="Calibri" w:hAnsi="Sakkal Majalla" w:cs="Sakkal Majalla"/>
          <w:color w:val="000000" w:themeColor="text1"/>
          <w:kern w:val="0"/>
          <w:sz w:val="28"/>
          <w:szCs w:val="28"/>
          <w:rtl/>
          <w:lang w:bidi="ar-EG"/>
          <w14:ligatures w14:val="none"/>
        </w:rPr>
        <w:t xml:space="preserve"> للإصابات </w:t>
      </w:r>
      <w:r w:rsidRPr="004C1812">
        <w:rPr>
          <w:rFonts w:ascii="Sakkal Majalla" w:eastAsia="Calibri" w:hAnsi="Sakkal Majalla" w:cs="Sakkal Majalla"/>
          <w:color w:val="000000" w:themeColor="text1"/>
          <w:kern w:val="0"/>
          <w:sz w:val="28"/>
          <w:szCs w:val="28"/>
          <w:lang w:bidi="ar-EG"/>
          <w14:ligatures w14:val="none"/>
        </w:rPr>
        <w:t>(CAS, 2003)</w:t>
      </w:r>
      <w:r w:rsidRPr="004C1812">
        <w:rPr>
          <w:rFonts w:ascii="Sakkal Majalla" w:eastAsia="Calibri" w:hAnsi="Sakkal Majalla" w:cs="Sakkal Majalla"/>
          <w:color w:val="000000" w:themeColor="text1"/>
          <w:kern w:val="0"/>
          <w:sz w:val="28"/>
          <w:szCs w:val="28"/>
          <w:rtl/>
          <w:lang w:bidi="ar-EG"/>
          <w14:ligatures w14:val="none"/>
        </w:rPr>
        <w:t>.</w:t>
      </w:r>
    </w:p>
    <w:p w14:paraId="6B81DFC2" w14:textId="77777777" w:rsidR="005F4A34" w:rsidRPr="004C1812" w:rsidRDefault="005F4A34" w:rsidP="005F4A34">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 xml:space="preserve">المعيار الدولي لإدارة المخاطر </w:t>
      </w:r>
      <w:r w:rsidRPr="004C1812">
        <w:rPr>
          <w:rFonts w:ascii="Sakkal Majalla" w:eastAsia="Calibri" w:hAnsi="Sakkal Majalla" w:cs="Sakkal Majalla"/>
          <w:color w:val="000000" w:themeColor="text1"/>
          <w:kern w:val="0"/>
          <w:sz w:val="28"/>
          <w:szCs w:val="28"/>
          <w:lang w:bidi="ar-EG"/>
          <w14:ligatures w14:val="none"/>
        </w:rPr>
        <w:t>(ISO 31000, 2009)</w:t>
      </w:r>
      <w:r w:rsidRPr="004C1812">
        <w:rPr>
          <w:rFonts w:ascii="Sakkal Majalla" w:eastAsia="Calibri" w:hAnsi="Sakkal Majalla" w:cs="Sakkal Majalla"/>
          <w:color w:val="000000" w:themeColor="text1"/>
          <w:kern w:val="0"/>
          <w:sz w:val="28"/>
          <w:szCs w:val="28"/>
          <w:rtl/>
          <w:lang w:bidi="ar-EG"/>
          <w14:ligatures w14:val="none"/>
        </w:rPr>
        <w:t>.</w:t>
      </w:r>
    </w:p>
    <w:p w14:paraId="7071FE00" w14:textId="77777777" w:rsidR="005F4A34" w:rsidRPr="004C1812" w:rsidRDefault="005F4A34" w:rsidP="005F4A34">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 xml:space="preserve">المعيار الدولي لإدارة المخاطر </w:t>
      </w:r>
      <w:r w:rsidRPr="004C1812">
        <w:rPr>
          <w:rFonts w:ascii="Sakkal Majalla" w:eastAsia="Calibri" w:hAnsi="Sakkal Majalla" w:cs="Sakkal Majalla"/>
          <w:color w:val="000000" w:themeColor="text1"/>
          <w:kern w:val="0"/>
          <w:sz w:val="28"/>
          <w:szCs w:val="28"/>
          <w:lang w:bidi="ar-EG"/>
          <w14:ligatures w14:val="none"/>
        </w:rPr>
        <w:t>(ISO 31000, 2018)</w:t>
      </w:r>
      <w:r w:rsidRPr="004C1812">
        <w:rPr>
          <w:rFonts w:ascii="Sakkal Majalla" w:eastAsia="Calibri" w:hAnsi="Sakkal Majalla" w:cs="Sakkal Majalla"/>
          <w:color w:val="000000" w:themeColor="text1"/>
          <w:kern w:val="0"/>
          <w:sz w:val="28"/>
          <w:szCs w:val="28"/>
          <w:rtl/>
          <w:lang w:bidi="ar-EG"/>
          <w14:ligatures w14:val="none"/>
        </w:rPr>
        <w:t>.</w:t>
      </w:r>
    </w:p>
    <w:p w14:paraId="602A2ED3" w14:textId="77777777" w:rsidR="005F4A34" w:rsidRPr="004C1812" w:rsidRDefault="005F4A34" w:rsidP="005F4A34">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 xml:space="preserve">إطار </w:t>
      </w:r>
      <w:r w:rsidRPr="004C1812">
        <w:rPr>
          <w:rFonts w:ascii="Sakkal Majalla" w:eastAsia="Calibri" w:hAnsi="Sakkal Majalla" w:cs="Sakkal Majalla"/>
          <w:color w:val="000000" w:themeColor="text1"/>
          <w:kern w:val="0"/>
          <w:sz w:val="28"/>
          <w:szCs w:val="28"/>
          <w:lang w:bidi="ar-EG"/>
          <w14:ligatures w14:val="none"/>
        </w:rPr>
        <w:t>COBIT 5 2019</w:t>
      </w:r>
      <w:r w:rsidRPr="004C1812">
        <w:rPr>
          <w:rFonts w:ascii="Sakkal Majalla" w:eastAsia="Calibri" w:hAnsi="Sakkal Majalla" w:cs="Sakkal Majalla"/>
          <w:color w:val="000000" w:themeColor="text1"/>
          <w:kern w:val="0"/>
          <w:sz w:val="28"/>
          <w:szCs w:val="28"/>
          <w:rtl/>
          <w:lang w:bidi="ar-EG"/>
          <w14:ligatures w14:val="none"/>
        </w:rPr>
        <w:t xml:space="preserve"> عمل كامل لحوكمة تكنولوجيا المعلومات في المؤسسة.</w:t>
      </w:r>
    </w:p>
    <w:p w14:paraId="4D5332FD" w14:textId="77777777" w:rsidR="005F4A34" w:rsidRPr="004C1812" w:rsidRDefault="005F4A34" w:rsidP="005F4A34">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 xml:space="preserve">إطار </w:t>
      </w:r>
      <w:proofErr w:type="spellStart"/>
      <w:r w:rsidRPr="004C1812">
        <w:rPr>
          <w:rFonts w:ascii="Sakkal Majalla" w:eastAsia="Calibri" w:hAnsi="Sakkal Majalla" w:cs="Sakkal Majalla"/>
          <w:color w:val="000000" w:themeColor="text1"/>
          <w:kern w:val="0"/>
          <w:sz w:val="28"/>
          <w:szCs w:val="28"/>
          <w:rtl/>
          <w:lang w:bidi="ar-EG"/>
          <w14:ligatures w14:val="none"/>
        </w:rPr>
        <w:t>ستاندر</w:t>
      </w:r>
      <w:proofErr w:type="spellEnd"/>
      <w:r w:rsidRPr="004C1812">
        <w:rPr>
          <w:rFonts w:ascii="Sakkal Majalla" w:eastAsia="Calibri" w:hAnsi="Sakkal Majalla" w:cs="Sakkal Majalla"/>
          <w:color w:val="000000" w:themeColor="text1"/>
          <w:kern w:val="0"/>
          <w:sz w:val="28"/>
          <w:szCs w:val="28"/>
          <w:rtl/>
          <w:lang w:bidi="ar-EG"/>
          <w14:ligatures w14:val="none"/>
        </w:rPr>
        <w:t xml:space="preserve"> أند بورز </w:t>
      </w:r>
      <w:r w:rsidRPr="004C1812">
        <w:rPr>
          <w:rFonts w:ascii="Sakkal Majalla" w:eastAsia="Calibri" w:hAnsi="Sakkal Majalla" w:cs="Sakkal Majalla"/>
          <w:color w:val="000000" w:themeColor="text1"/>
          <w:kern w:val="0"/>
          <w:sz w:val="28"/>
          <w:szCs w:val="28"/>
          <w:lang w:bidi="ar-EG"/>
          <w14:ligatures w14:val="none"/>
        </w:rPr>
        <w:t>(Standards &amp; Poor’s)</w:t>
      </w:r>
      <w:r w:rsidRPr="004C1812">
        <w:rPr>
          <w:rFonts w:ascii="Sakkal Majalla" w:eastAsia="Calibri" w:hAnsi="Sakkal Majalla" w:cs="Sakkal Majalla"/>
          <w:color w:val="000000" w:themeColor="text1"/>
          <w:kern w:val="0"/>
          <w:sz w:val="28"/>
          <w:szCs w:val="28"/>
          <w:rtl/>
          <w:lang w:bidi="ar-EG"/>
          <w14:ligatures w14:val="none"/>
        </w:rPr>
        <w:t xml:space="preserve"> لإدارة المخاطر المؤسسية.</w:t>
      </w:r>
    </w:p>
    <w:p w14:paraId="0BD7E1B0" w14:textId="77777777" w:rsidR="005F4A34" w:rsidRPr="00A86762" w:rsidRDefault="005F4A34" w:rsidP="005F4A34">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r w:rsidRPr="00A86762">
        <w:rPr>
          <w:rFonts w:ascii="Sakkal Majalla" w:eastAsia="Calibri" w:hAnsi="Sakkal Majalla" w:cs="Sakkal Majalla"/>
          <w:b/>
          <w:bCs/>
          <w:color w:val="000000" w:themeColor="text1"/>
          <w:kern w:val="0"/>
          <w:sz w:val="28"/>
          <w:szCs w:val="28"/>
          <w:rtl/>
          <w:lang w:bidi="ar-EG"/>
          <w14:ligatures w14:val="none"/>
        </w:rPr>
        <w:t>وفيما يلي عرض لهذه الأطر لإدارة المخاطر المؤسسية:</w:t>
      </w:r>
    </w:p>
    <w:p w14:paraId="73F9E53E" w14:textId="77777777" w:rsidR="005F4A34" w:rsidRPr="00A86762" w:rsidRDefault="005F4A34" w:rsidP="005F4A34">
      <w:pPr>
        <w:pStyle w:val="a5"/>
        <w:numPr>
          <w:ilvl w:val="0"/>
          <w:numId w:val="20"/>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lang w:bidi="ar-EG"/>
          <w14:ligatures w14:val="none"/>
        </w:rPr>
      </w:pPr>
      <w:r w:rsidRPr="00A86762">
        <w:rPr>
          <w:rFonts w:ascii="Sakkal Majalla" w:eastAsia="Calibri" w:hAnsi="Sakkal Majalla" w:cs="Sakkal Majalla"/>
          <w:b/>
          <w:bCs/>
          <w:color w:val="000000" w:themeColor="text1"/>
          <w:kern w:val="0"/>
          <w:sz w:val="28"/>
          <w:szCs w:val="28"/>
          <w:rtl/>
          <w:lang w:bidi="ar-EG"/>
          <w14:ligatures w14:val="none"/>
        </w:rPr>
        <w:t xml:space="preserve">أولًا: الإطار المتكامل لـ </w:t>
      </w:r>
      <w:r w:rsidRPr="00A86762">
        <w:rPr>
          <w:rFonts w:ascii="Sakkal Majalla" w:eastAsia="Calibri" w:hAnsi="Sakkal Majalla" w:cs="Sakkal Majalla"/>
          <w:b/>
          <w:bCs/>
          <w:color w:val="000000" w:themeColor="text1"/>
          <w:kern w:val="0"/>
          <w:sz w:val="28"/>
          <w:szCs w:val="28"/>
          <w:lang w:bidi="ar-EG"/>
          <w14:ligatures w14:val="none"/>
        </w:rPr>
        <w:t>(COSO, 2004)</w:t>
      </w:r>
      <w:r w:rsidRPr="00A86762">
        <w:rPr>
          <w:rFonts w:ascii="Sakkal Majalla" w:eastAsia="Calibri" w:hAnsi="Sakkal Majalla" w:cs="Sakkal Majalla"/>
          <w:b/>
          <w:bCs/>
          <w:color w:val="000000" w:themeColor="text1"/>
          <w:kern w:val="0"/>
          <w:sz w:val="28"/>
          <w:szCs w:val="28"/>
          <w:rtl/>
          <w:lang w:bidi="ar-EG"/>
          <w14:ligatures w14:val="none"/>
        </w:rPr>
        <w:t xml:space="preserve"> لإدارة المخاطر المؤسسية</w:t>
      </w:r>
    </w:p>
    <w:p w14:paraId="54DC603A"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ab/>
        <w:t xml:space="preserve">طورت لجنة المنظمة الراعية </w:t>
      </w:r>
      <w:r w:rsidRPr="004C1812">
        <w:rPr>
          <w:rFonts w:ascii="Sakkal Majalla" w:eastAsia="Calibri" w:hAnsi="Sakkal Majalla" w:cs="Sakkal Majalla"/>
          <w:color w:val="000000" w:themeColor="text1"/>
          <w:kern w:val="0"/>
          <w:sz w:val="28"/>
          <w:szCs w:val="28"/>
          <w:lang w:bidi="ar-EG"/>
          <w14:ligatures w14:val="none"/>
        </w:rPr>
        <w:t>(COSO, 2004)</w:t>
      </w:r>
      <w:r w:rsidRPr="004C1812">
        <w:rPr>
          <w:rFonts w:ascii="Sakkal Majalla" w:eastAsia="Calibri" w:hAnsi="Sakkal Majalla" w:cs="Sakkal Majalla"/>
          <w:color w:val="000000" w:themeColor="text1"/>
          <w:kern w:val="0"/>
          <w:sz w:val="28"/>
          <w:szCs w:val="28"/>
          <w:rtl/>
          <w:lang w:bidi="ar-EG"/>
          <w14:ligatures w14:val="none"/>
        </w:rPr>
        <w:t xml:space="preserve"> هذا الإطار لتحديث نسختين سابقتين من أطر عمل الرقابة الداخلية المتكاملة 1994 و2001. يحتوي هذا الإطار على </w:t>
      </w:r>
      <w:proofErr w:type="gramStart"/>
      <w:r w:rsidRPr="004C1812">
        <w:rPr>
          <w:rFonts w:ascii="Sakkal Majalla" w:eastAsia="Calibri" w:hAnsi="Sakkal Majalla" w:cs="Sakkal Majalla"/>
          <w:color w:val="000000" w:themeColor="text1"/>
          <w:kern w:val="0"/>
          <w:sz w:val="28"/>
          <w:szCs w:val="28"/>
          <w:rtl/>
          <w:lang w:bidi="ar-EG"/>
          <w14:ligatures w14:val="none"/>
        </w:rPr>
        <w:t>ثمانية</w:t>
      </w:r>
      <w:proofErr w:type="gramEnd"/>
      <w:r w:rsidRPr="004C1812">
        <w:rPr>
          <w:rFonts w:ascii="Sakkal Majalla" w:eastAsia="Calibri" w:hAnsi="Sakkal Majalla" w:cs="Sakkal Majalla"/>
          <w:color w:val="000000" w:themeColor="text1"/>
          <w:kern w:val="0"/>
          <w:sz w:val="28"/>
          <w:szCs w:val="28"/>
          <w:rtl/>
          <w:lang w:bidi="ar-EG"/>
          <w14:ligatures w14:val="none"/>
        </w:rPr>
        <w:t xml:space="preserve"> مكونات مترابطة وأربع فئات من الأهداف وأربعة مستويات من المؤسسة، تم تطوير هذا الإطار بغرض مساعدة الكيانات على حماية قيمة أصحاب المصلحة وتعزيزها بالفلسفة الأساسية لتعظيم القيمة من خلال استراتيجية معدلة حسب المخاطر وصياغة موضوعية </w:t>
      </w:r>
      <w:r w:rsidRPr="004C1812">
        <w:rPr>
          <w:rFonts w:ascii="Sakkal Majalla" w:eastAsia="Calibri" w:hAnsi="Sakkal Majalla" w:cs="Sakkal Majalla"/>
          <w:color w:val="000000" w:themeColor="text1"/>
          <w:kern w:val="0"/>
          <w:sz w:val="28"/>
          <w:szCs w:val="28"/>
          <w:lang w:bidi="ar-EG"/>
          <w14:ligatures w14:val="none"/>
        </w:rPr>
        <w:t>(COSO, 2004)</w:t>
      </w:r>
      <w:r w:rsidRPr="004C1812">
        <w:rPr>
          <w:rFonts w:ascii="Sakkal Majalla" w:eastAsia="Calibri" w:hAnsi="Sakkal Majalla" w:cs="Sakkal Majalla"/>
          <w:color w:val="000000" w:themeColor="text1"/>
          <w:kern w:val="0"/>
          <w:sz w:val="28"/>
          <w:szCs w:val="28"/>
          <w:rtl/>
          <w:lang w:bidi="ar-EG"/>
          <w14:ligatures w14:val="none"/>
        </w:rPr>
        <w:t>.</w:t>
      </w:r>
    </w:p>
    <w:p w14:paraId="25646FB5"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ab/>
        <w:t xml:space="preserve">وفق هذا الإطار يمكن الحكم على فعالية تنفيذ إدارة المخاطر المؤسسية من خلال تقييم وجود المكونات الثمانية ووظائفها في كل قسم والتي ستمنح تأكيدًا لمجلس الإدارة بتحقيق أهداف الشركة الاستراتيجية والتشغيلية وإعداد التقارير والامتثال، ومع ذلك فإن هذه المكونات الثمانية لن تكون موجودة بشكل متماثل في كل كيان بسبب حجم ونوع المنظمات ولكن قد يكون لها تطبيقات معقدة ومنظمة إلى حد ما </w:t>
      </w:r>
      <w:r w:rsidRPr="004C1812">
        <w:rPr>
          <w:rFonts w:ascii="Sakkal Majalla" w:eastAsia="Calibri" w:hAnsi="Sakkal Majalla" w:cs="Sakkal Majalla"/>
          <w:color w:val="000000" w:themeColor="text1"/>
          <w:kern w:val="0"/>
          <w:sz w:val="28"/>
          <w:szCs w:val="28"/>
          <w:lang w:bidi="ar-EG"/>
          <w14:ligatures w14:val="none"/>
        </w:rPr>
        <w:t>(COSO, 2004)</w:t>
      </w:r>
      <w:r w:rsidRPr="004C1812">
        <w:rPr>
          <w:rFonts w:ascii="Sakkal Majalla" w:eastAsia="Calibri" w:hAnsi="Sakkal Majalla" w:cs="Sakkal Majalla"/>
          <w:color w:val="000000" w:themeColor="text1"/>
          <w:kern w:val="0"/>
          <w:sz w:val="28"/>
          <w:szCs w:val="28"/>
          <w:rtl/>
          <w:lang w:bidi="ar-EG"/>
          <w14:ligatures w14:val="none"/>
        </w:rPr>
        <w:t>.</w:t>
      </w:r>
    </w:p>
    <w:p w14:paraId="191E360B"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ab/>
        <w:t xml:space="preserve">وقد تم تنفيذ هذا الإطار بنجاح من قبل المنظمات ذات الاحجام المختلفة والصناعات المختلفة وفي البلدان المختلفة لتحديد عوامل الخطر وإدارة تلك المخاطر المحددة وتحقيق أهداف الشركة، وفي هذا </w:t>
      </w:r>
      <w:r w:rsidRPr="004C1812">
        <w:rPr>
          <w:rFonts w:ascii="Sakkal Majalla" w:eastAsia="Calibri" w:hAnsi="Sakkal Majalla" w:cs="Sakkal Majalla"/>
          <w:color w:val="000000" w:themeColor="text1"/>
          <w:kern w:val="0"/>
          <w:sz w:val="28"/>
          <w:szCs w:val="28"/>
          <w:rtl/>
          <w:lang w:bidi="ar-EG"/>
          <w14:ligatures w14:val="none"/>
        </w:rPr>
        <w:lastRenderedPageBreak/>
        <w:t xml:space="preserve">السياق يذكر </w:t>
      </w:r>
      <w:proofErr w:type="spellStart"/>
      <w:r w:rsidRPr="004C1812">
        <w:rPr>
          <w:rFonts w:ascii="Sakkal Majalla" w:eastAsia="Calibri" w:hAnsi="Sakkal Majalla" w:cs="Sakkal Majalla"/>
          <w:color w:val="000000" w:themeColor="text1"/>
          <w:kern w:val="0"/>
          <w:sz w:val="28"/>
          <w:szCs w:val="28"/>
          <w:lang w:bidi="ar-EG"/>
          <w14:ligatures w14:val="none"/>
        </w:rPr>
        <w:t>Sithipolvanichgul</w:t>
      </w:r>
      <w:proofErr w:type="spellEnd"/>
      <w:r w:rsidRPr="004C1812">
        <w:rPr>
          <w:rFonts w:ascii="Sakkal Majalla" w:eastAsia="Calibri" w:hAnsi="Sakkal Majalla" w:cs="Sakkal Majalla"/>
          <w:color w:val="000000" w:themeColor="text1"/>
          <w:kern w:val="0"/>
          <w:sz w:val="28"/>
          <w:szCs w:val="28"/>
          <w:lang w:bidi="ar-EG"/>
          <w14:ligatures w14:val="none"/>
        </w:rPr>
        <w:t xml:space="preserve"> (2016)</w:t>
      </w:r>
      <w:r w:rsidRPr="004C1812">
        <w:rPr>
          <w:rFonts w:ascii="Sakkal Majalla" w:eastAsia="Calibri" w:hAnsi="Sakkal Majalla" w:cs="Sakkal Majalla"/>
          <w:color w:val="000000" w:themeColor="text1"/>
          <w:kern w:val="0"/>
          <w:sz w:val="28"/>
          <w:szCs w:val="28"/>
          <w:rtl/>
          <w:lang w:bidi="ar-EG"/>
          <w14:ligatures w14:val="none"/>
        </w:rPr>
        <w:t xml:space="preserve"> أن إطار </w:t>
      </w:r>
      <w:r w:rsidRPr="004C1812">
        <w:rPr>
          <w:rFonts w:ascii="Sakkal Majalla" w:eastAsia="Calibri" w:hAnsi="Sakkal Majalla" w:cs="Sakkal Majalla"/>
          <w:color w:val="000000" w:themeColor="text1"/>
          <w:kern w:val="0"/>
          <w:sz w:val="28"/>
          <w:szCs w:val="28"/>
          <w:lang w:bidi="ar-EG"/>
          <w14:ligatures w14:val="none"/>
        </w:rPr>
        <w:t>COSO – 2004</w:t>
      </w:r>
      <w:r w:rsidRPr="004C1812">
        <w:rPr>
          <w:rFonts w:ascii="Sakkal Majalla" w:eastAsia="Calibri" w:hAnsi="Sakkal Majalla" w:cs="Sakkal Majalla"/>
          <w:color w:val="000000" w:themeColor="text1"/>
          <w:kern w:val="0"/>
          <w:sz w:val="28"/>
          <w:szCs w:val="28"/>
          <w:rtl/>
          <w:lang w:bidi="ar-EG"/>
          <w14:ligatures w14:val="none"/>
        </w:rPr>
        <w:t xml:space="preserve"> هو إطار عمل إدارة المخاطر المؤسسية المقبول في الغالب من قبل المؤسسات خاصة في الأدبيات المحاسبية، على الرغم من أن هذا الإطار تم تنفيذه من قبل العديد من الشركات، إلا أن البعض جادل في القيود وإمكانية زيادة تطوير النموذج، وقد اقترح الممارسون فحص بعض جوانب إطار العمل بمزيد من العمق والوضوح لتوفير رؤية أعمق للروابط بين الاستراتيجية والمخاطر والأداء، إذ أن إطار </w:t>
      </w:r>
      <w:r w:rsidRPr="004C1812">
        <w:rPr>
          <w:rFonts w:ascii="Sakkal Majalla" w:eastAsia="Calibri" w:hAnsi="Sakkal Majalla" w:cs="Sakkal Majalla"/>
          <w:color w:val="000000" w:themeColor="text1"/>
          <w:kern w:val="0"/>
          <w:sz w:val="28"/>
          <w:szCs w:val="28"/>
          <w:lang w:bidi="ar-EG"/>
          <w14:ligatures w14:val="none"/>
        </w:rPr>
        <w:t>COSO – 2004</w:t>
      </w:r>
      <w:r w:rsidRPr="004C1812">
        <w:rPr>
          <w:rFonts w:ascii="Sakkal Majalla" w:eastAsia="Calibri" w:hAnsi="Sakkal Majalla" w:cs="Sakkal Majalla"/>
          <w:color w:val="000000" w:themeColor="text1"/>
          <w:kern w:val="0"/>
          <w:sz w:val="28"/>
          <w:szCs w:val="28"/>
          <w:rtl/>
          <w:lang w:bidi="ar-EG"/>
          <w14:ligatures w14:val="none"/>
        </w:rPr>
        <w:t xml:space="preserve"> هو نموذج معقد ومتعدد الطبقات وقد وجدت العديد من المنظمات أنه من الصعب فهمه، واستجابة لجميع الحجج والاقتراحات، قامت لجنة المنظمات الراعية بتحديث هذا الإطار في عام 2017.</w:t>
      </w:r>
    </w:p>
    <w:p w14:paraId="370BFBD2" w14:textId="77777777" w:rsidR="005F4A34" w:rsidRPr="00A86762" w:rsidRDefault="005F4A34" w:rsidP="005F4A34">
      <w:pPr>
        <w:pStyle w:val="a5"/>
        <w:numPr>
          <w:ilvl w:val="0"/>
          <w:numId w:val="20"/>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lang w:bidi="ar-EG"/>
          <w14:ligatures w14:val="none"/>
        </w:rPr>
      </w:pPr>
      <w:r w:rsidRPr="00A86762">
        <w:rPr>
          <w:rFonts w:ascii="Sakkal Majalla" w:eastAsia="Calibri" w:hAnsi="Sakkal Majalla" w:cs="Sakkal Majalla"/>
          <w:b/>
          <w:bCs/>
          <w:color w:val="000000" w:themeColor="text1"/>
          <w:kern w:val="0"/>
          <w:sz w:val="28"/>
          <w:szCs w:val="28"/>
          <w:rtl/>
          <w:lang w:bidi="ar-EG"/>
          <w14:ligatures w14:val="none"/>
        </w:rPr>
        <w:t xml:space="preserve">ثانيًا: إطار </w:t>
      </w:r>
      <w:r w:rsidRPr="00A86762">
        <w:rPr>
          <w:rFonts w:ascii="Sakkal Majalla" w:eastAsia="Calibri" w:hAnsi="Sakkal Majalla" w:cs="Sakkal Majalla"/>
          <w:b/>
          <w:bCs/>
          <w:color w:val="000000" w:themeColor="text1"/>
          <w:kern w:val="0"/>
          <w:sz w:val="28"/>
          <w:szCs w:val="28"/>
          <w:lang w:bidi="ar-EG"/>
          <w14:ligatures w14:val="none"/>
        </w:rPr>
        <w:t>(COSO, 2017)</w:t>
      </w:r>
      <w:r w:rsidRPr="00A86762">
        <w:rPr>
          <w:rFonts w:ascii="Sakkal Majalla" w:eastAsia="Calibri" w:hAnsi="Sakkal Majalla" w:cs="Sakkal Majalla"/>
          <w:b/>
          <w:bCs/>
          <w:color w:val="000000" w:themeColor="text1"/>
          <w:kern w:val="0"/>
          <w:sz w:val="28"/>
          <w:szCs w:val="28"/>
          <w:rtl/>
          <w:lang w:bidi="ar-EG"/>
          <w14:ligatures w14:val="none"/>
        </w:rPr>
        <w:t xml:space="preserve"> إدارة المخاطر المؤسسية التكامل مع الاستراتيجية وإطار الأداء</w:t>
      </w:r>
    </w:p>
    <w:p w14:paraId="61C86720"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ab/>
        <w:t xml:space="preserve">تركز هذه النسخة المحدث من إطار عمل </w:t>
      </w:r>
      <w:r w:rsidRPr="004C1812">
        <w:rPr>
          <w:rFonts w:ascii="Sakkal Majalla" w:eastAsia="Calibri" w:hAnsi="Sakkal Majalla" w:cs="Sakkal Majalla"/>
          <w:color w:val="000000" w:themeColor="text1"/>
          <w:kern w:val="0"/>
          <w:sz w:val="28"/>
          <w:szCs w:val="28"/>
          <w:lang w:bidi="ar-EG"/>
          <w14:ligatures w14:val="none"/>
        </w:rPr>
        <w:t>COSO 2004</w:t>
      </w:r>
      <w:r w:rsidRPr="004C1812">
        <w:rPr>
          <w:rFonts w:ascii="Sakkal Majalla" w:eastAsia="Calibri" w:hAnsi="Sakkal Majalla" w:cs="Sakkal Majalla"/>
          <w:color w:val="000000" w:themeColor="text1"/>
          <w:kern w:val="0"/>
          <w:sz w:val="28"/>
          <w:szCs w:val="28"/>
          <w:rtl/>
          <w:lang w:bidi="ar-EG"/>
          <w14:ligatures w14:val="none"/>
        </w:rPr>
        <w:t xml:space="preserve"> بشكل رئيسي على كيفية قيام إدارة المخاطر المؤسسية بصياغة الاستراتيجية وأدائها وتوفير إطار عمل لمجلس الإدارة والإدارة العليا للكيانات بجميع الأحجام، ويوضح كيف أن تطبيق إدارة المخاطر المؤسسية يمكن أن يسرع من نمو الشركة ويسبب الازدهار في أداءها، ويحتوي على مبادئ يمكن تطبيقها في صياغة الاستراتيجيات، ويتكون هذا المنشور من جزأين هما: عرض منطور حول المفاهيم الحالية والمتطورة، وتطبيقات إدارة المخاطر المؤسسية.</w:t>
      </w:r>
    </w:p>
    <w:p w14:paraId="60292D89"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ab/>
        <w:t>ويعتبر هذا لإطار منطقيًا للإدارة أو مجلس الإدارة أو أي مجالس إدارة أخرى أو مجالس إشرافية أو مجلس أمناء أو شركاء عموميين آخرين أو المالكين حول استخدام إدارة مخاطر المؤسسة في اختيار وتنقيح الاستراتيجية المناسبة للشركة التي تفحص استراتيجيات بديلة.</w:t>
      </w:r>
    </w:p>
    <w:p w14:paraId="26C4C4BA"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ab/>
        <w:t xml:space="preserve">وفي إطار عمل </w:t>
      </w:r>
      <w:r w:rsidRPr="004C1812">
        <w:rPr>
          <w:rFonts w:ascii="Sakkal Majalla" w:eastAsia="Calibri" w:hAnsi="Sakkal Majalla" w:cs="Sakkal Majalla"/>
          <w:color w:val="000000" w:themeColor="text1"/>
          <w:kern w:val="0"/>
          <w:sz w:val="28"/>
          <w:szCs w:val="28"/>
          <w:lang w:bidi="ar-EG"/>
          <w14:ligatures w14:val="none"/>
        </w:rPr>
        <w:t>COSO 2017</w:t>
      </w:r>
      <w:r w:rsidRPr="004C1812">
        <w:rPr>
          <w:rFonts w:ascii="Sakkal Majalla" w:eastAsia="Calibri" w:hAnsi="Sakkal Majalla" w:cs="Sakkal Majalla"/>
          <w:color w:val="000000" w:themeColor="text1"/>
          <w:kern w:val="0"/>
          <w:sz w:val="28"/>
          <w:szCs w:val="28"/>
          <w:rtl/>
          <w:lang w:bidi="ar-EG"/>
          <w14:ligatures w14:val="none"/>
        </w:rPr>
        <w:t xml:space="preserve"> فإن دور مجلس الإدارة في الإشراف على المخاطر في المراجعة والتحدي والاتفاق مع الإدارة موضح بوضوح بما يتعلق بوضع الاستراتيجيات المناسبة وقابلية المخاطرة للشركة، ومواءمة الاستراتيجيات مع أهداف العمل ورسالته رؤيته، مما يسهل القرارات بما في ذلك عمليات الدمج والاستحواذ والتمويل وقرارات توزيع الأرباح، ويدعم إطار </w:t>
      </w:r>
      <w:r w:rsidRPr="004C1812">
        <w:rPr>
          <w:rFonts w:ascii="Sakkal Majalla" w:eastAsia="Calibri" w:hAnsi="Sakkal Majalla" w:cs="Sakkal Majalla"/>
          <w:color w:val="000000" w:themeColor="text1"/>
          <w:kern w:val="0"/>
          <w:sz w:val="28"/>
          <w:szCs w:val="28"/>
          <w:lang w:bidi="ar-EG"/>
          <w14:ligatures w14:val="none"/>
        </w:rPr>
        <w:t>COSO 2017</w:t>
      </w:r>
      <w:r w:rsidRPr="004C1812">
        <w:rPr>
          <w:rFonts w:ascii="Sakkal Majalla" w:eastAsia="Calibri" w:hAnsi="Sakkal Majalla" w:cs="Sakkal Majalla"/>
          <w:color w:val="000000" w:themeColor="text1"/>
          <w:kern w:val="0"/>
          <w:sz w:val="28"/>
          <w:szCs w:val="28"/>
          <w:rtl/>
          <w:lang w:bidi="ar-EG"/>
          <w14:ligatures w14:val="none"/>
        </w:rPr>
        <w:t xml:space="preserve"> أيضًا الاستجابة للتقلبات الكبيرة في أداء الشركات، والاستجابة للانحراف عن القيم الأساسية، والموافقة على حوافز الإدارة والمكافآت والحفاظ على علاقات المستثمرين وأصحاب المصلحة.</w:t>
      </w:r>
    </w:p>
    <w:p w14:paraId="65BBD2E2"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lastRenderedPageBreak/>
        <w:tab/>
        <w:t xml:space="preserve">وقد تم في إطار عمل </w:t>
      </w:r>
      <w:r w:rsidRPr="004C1812">
        <w:rPr>
          <w:rFonts w:ascii="Sakkal Majalla" w:eastAsia="Calibri" w:hAnsi="Sakkal Majalla" w:cs="Sakkal Majalla"/>
          <w:color w:val="000000" w:themeColor="text1"/>
          <w:kern w:val="0"/>
          <w:sz w:val="28"/>
          <w:szCs w:val="28"/>
          <w:lang w:bidi="ar-EG"/>
          <w14:ligatures w14:val="none"/>
        </w:rPr>
        <w:t>COSO 2017</w:t>
      </w:r>
      <w:r w:rsidRPr="004C1812">
        <w:rPr>
          <w:rFonts w:ascii="Sakkal Majalla" w:eastAsia="Calibri" w:hAnsi="Sakkal Majalla" w:cs="Sakkal Majalla"/>
          <w:color w:val="000000" w:themeColor="text1"/>
          <w:kern w:val="0"/>
          <w:sz w:val="28"/>
          <w:szCs w:val="28"/>
          <w:rtl/>
          <w:lang w:bidi="ar-EG"/>
          <w14:ligatures w14:val="none"/>
        </w:rPr>
        <w:t xml:space="preserve"> تبسيط تعريف إدارة المخاطر الكلية، إذ تم تعريفها على أنها: تكامل الثقافة والقدرات والممارسات مع إعداد الاستراتيجية وتنفيذها والتي تعتمد عليها المؤسسات في إدارة الخطر لخلق قيمة للمؤسسات والمحافظة عليها وتحقيق هذه القيمة"، ويعتبر هذا التعريف أفضل من التعريف الوارد في إطار 2004، إلا أنه استبعد الدور التوكيدي لإدارة المخاطر المؤسسية، إذ لم تعد إدارة المخاطر المؤسسية وفق هذا الإطار تقدم توكيد حول تحقيق المنظمة لأهدافها، وإنما أصبحت تدرج هذه الوظيفة في النطاق التشغيلي للمنظمة، وذلك بهدف المساعدة في إنشاء قيمة للمنظمة، والمحافظة عليها، وهنا يذكر أن تعريف إدارة المخاطر الكلية وفق إطار 2004 هو: "أنها عملية تتأثر بمجلس الإدارة وإدارة المنظمة والأفراد، وتطبق عند إعداد الاستراتيجية، وعلى كافة المنظمة، وقد صممت لتحدد أحداث محتملة من الممكن أن تؤثر على المنظمة ولإدارة الخطر بحدود شهية المخاطر بهدف تقديم توكيد معقول بما يتعلق بتحقيق أهداف المنظمة"</w:t>
      </w:r>
    </w:p>
    <w:p w14:paraId="71961498"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ab/>
        <w:t xml:space="preserve">وقد تم في إطار عمل </w:t>
      </w:r>
      <w:r w:rsidRPr="004C1812">
        <w:rPr>
          <w:rFonts w:ascii="Sakkal Majalla" w:eastAsia="Calibri" w:hAnsi="Sakkal Majalla" w:cs="Sakkal Majalla"/>
          <w:color w:val="000000" w:themeColor="text1"/>
          <w:kern w:val="0"/>
          <w:sz w:val="28"/>
          <w:szCs w:val="28"/>
          <w:lang w:bidi="ar-EG"/>
          <w14:ligatures w14:val="none"/>
        </w:rPr>
        <w:t>COSO 2017</w:t>
      </w:r>
      <w:r w:rsidRPr="004C1812">
        <w:rPr>
          <w:rFonts w:ascii="Sakkal Majalla" w:eastAsia="Calibri" w:hAnsi="Sakkal Majalla" w:cs="Sakkal Majalla"/>
          <w:color w:val="000000" w:themeColor="text1"/>
          <w:kern w:val="0"/>
          <w:sz w:val="28"/>
          <w:szCs w:val="28"/>
          <w:rtl/>
          <w:lang w:bidi="ar-EG"/>
          <w14:ligatures w14:val="none"/>
        </w:rPr>
        <w:t xml:space="preserve"> تغيير المكونات الرئيسة لإدارة المخاطر المؤسسية، حيث كانت سابقًا ثمان مكونات وأصبحت حاليًا خمس مكونات، كما تم ربط المكونات الخمسة بثلاثة وعشرون (23) مبدأ، وقد بينت المكونات الرئيسة الخمسة بشكل واضح بأن إدارة المخاطر يجب أن تبدأ من خلال اعتماد منهجية واضحة من قبل مجلس الإدارة لإدارة المخاطر، وأن يتم بناء استراتيجية وسياسة لإدارة المخاطر، كما أنها شددت على ضرورة الأخذ بعين الاعتبار أهمية تحديد وتقييم المخاطر بالتزامن مع إعداد الخطة الاستراتيجية للمنظمة وأثناء تنفيذها، كما أشار الإطار إلى أن خطوات إدارة المخاطر هي ليست عبارة عن حصر لأهم عشرة مخاطر ضمن بيان أو تجميع مخاطر المنظمة في وثائق، إنما إدارة المخاطر تمثل عملية أشمل من ذلك، وتتضمن ممارسات لإدارة المخاطر تهدف إلى الوصول إلى المستوى المقبول من المخاطرة، بالإضافة إلى أنها لا تتناول قضية الرقابة الداخلية فقط، إنما تتناول قضايا أخرى كإعداد الاستراتيجيات، والحاكمية المؤسسية، والاتصال مع مختلف أصحاب العلاقة، وتقييم الأداء، وممارسات إدارة المخاطر، على أن يتم التطبيق عبر مستويات الوظائف المختلفة في المنظمة، وهي أيضًا نظام للمراقبة والتعلم وتطوير الأداء </w:t>
      </w:r>
      <w:r w:rsidRPr="004C1812">
        <w:rPr>
          <w:rFonts w:ascii="Sakkal Majalla" w:eastAsia="Calibri" w:hAnsi="Sakkal Majalla" w:cs="Sakkal Majalla"/>
          <w:color w:val="000000" w:themeColor="text1"/>
          <w:kern w:val="0"/>
          <w:sz w:val="28"/>
          <w:szCs w:val="28"/>
          <w:lang w:bidi="ar-EG"/>
          <w14:ligatures w14:val="none"/>
        </w:rPr>
        <w:t>(COSO, 2017)</w:t>
      </w:r>
      <w:r w:rsidRPr="004C1812">
        <w:rPr>
          <w:rFonts w:ascii="Sakkal Majalla" w:eastAsia="Calibri" w:hAnsi="Sakkal Majalla" w:cs="Sakkal Majalla"/>
          <w:color w:val="000000" w:themeColor="text1"/>
          <w:kern w:val="0"/>
          <w:sz w:val="28"/>
          <w:szCs w:val="28"/>
          <w:rtl/>
          <w:lang w:bidi="ar-EG"/>
          <w14:ligatures w14:val="none"/>
        </w:rPr>
        <w:t>.</w:t>
      </w:r>
    </w:p>
    <w:p w14:paraId="25A10C06"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lastRenderedPageBreak/>
        <w:tab/>
        <w:t xml:space="preserve">وقد اهتم إطار عمل </w:t>
      </w:r>
      <w:r w:rsidRPr="004C1812">
        <w:rPr>
          <w:rFonts w:ascii="Sakkal Majalla" w:eastAsia="Calibri" w:hAnsi="Sakkal Majalla" w:cs="Sakkal Majalla"/>
          <w:color w:val="000000" w:themeColor="text1"/>
          <w:kern w:val="0"/>
          <w:sz w:val="28"/>
          <w:szCs w:val="28"/>
          <w:lang w:bidi="ar-EG"/>
          <w14:ligatures w14:val="none"/>
        </w:rPr>
        <w:t>COSO 2017</w:t>
      </w:r>
      <w:r w:rsidRPr="004C1812">
        <w:rPr>
          <w:rFonts w:ascii="Sakkal Majalla" w:eastAsia="Calibri" w:hAnsi="Sakkal Majalla" w:cs="Sakkal Majalla"/>
          <w:color w:val="000000" w:themeColor="text1"/>
          <w:kern w:val="0"/>
          <w:sz w:val="28"/>
          <w:szCs w:val="28"/>
          <w:rtl/>
          <w:lang w:bidi="ar-EG"/>
          <w14:ligatures w14:val="none"/>
        </w:rPr>
        <w:t xml:space="preserve"> بتعزيز ثقافة المخاطر، حيث كان من أهم الإضافات على التعديلات هي تعديلات مرتبطة بحوكمة إجراءات إدارة المخاطر والاشراف عليها، وذلك عن طريق استكشاف ثقافة المنظمة، والتي بدورها تلعب دورًا كبيرًا في التأثير على فعالية إدارة المخاطر، وفعالية أجزاء الإطار الأخرى، إذا أن بناء ثقافة إدارة المخاطر وتكاملها مع كافة عمليات المنظمة من شأنه أن يزيد من الفرص الجديدة للمنظمة، وذلك عن طريق التعامل مع جميع الاحتمالات والخيارات المحتملة الإيجابية منها والسلبية، فضلًا عن تقليل المفاجآت السلبية، وتخفيض الأداء وزيادة مستوى توزيع الموارد </w:t>
      </w:r>
      <w:r w:rsidRPr="004C1812">
        <w:rPr>
          <w:rFonts w:ascii="Sakkal Majalla" w:eastAsia="Calibri" w:hAnsi="Sakkal Majalla" w:cs="Sakkal Majalla"/>
          <w:color w:val="000000" w:themeColor="text1"/>
          <w:kern w:val="0"/>
          <w:sz w:val="28"/>
          <w:szCs w:val="28"/>
          <w:lang w:bidi="ar-EG"/>
          <w14:ligatures w14:val="none"/>
        </w:rPr>
        <w:t>(COSO, 2017</w:t>
      </w:r>
      <w:r w:rsidRPr="004C1812">
        <w:rPr>
          <w:rFonts w:ascii="Sakkal Majalla" w:eastAsia="Calibri" w:hAnsi="Sakkal Majalla" w:cs="Sakkal Majalla"/>
          <w:color w:val="000000" w:themeColor="text1"/>
          <w:kern w:val="0"/>
          <w:sz w:val="28"/>
          <w:szCs w:val="28"/>
          <w:rtl/>
          <w:lang w:bidi="ar-EG"/>
          <w14:ligatures w14:val="none"/>
        </w:rPr>
        <w:t>).</w:t>
      </w:r>
    </w:p>
    <w:p w14:paraId="2E56FEF3"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ab/>
        <w:t xml:space="preserve">كما عمل إطار عمل </w:t>
      </w:r>
      <w:r w:rsidRPr="004C1812">
        <w:rPr>
          <w:rFonts w:ascii="Sakkal Majalla" w:eastAsia="Calibri" w:hAnsi="Sakkal Majalla" w:cs="Sakkal Majalla"/>
          <w:color w:val="000000" w:themeColor="text1"/>
          <w:kern w:val="0"/>
          <w:sz w:val="28"/>
          <w:szCs w:val="28"/>
          <w:lang w:bidi="ar-EG"/>
          <w14:ligatures w14:val="none"/>
        </w:rPr>
        <w:t>COSO 2017</w:t>
      </w:r>
      <w:r w:rsidRPr="004C1812">
        <w:rPr>
          <w:rFonts w:ascii="Sakkal Majalla" w:eastAsia="Calibri" w:hAnsi="Sakkal Majalla" w:cs="Sakkal Majalla"/>
          <w:color w:val="000000" w:themeColor="text1"/>
          <w:kern w:val="0"/>
          <w:sz w:val="28"/>
          <w:szCs w:val="28"/>
          <w:rtl/>
          <w:lang w:bidi="ar-EG"/>
          <w14:ligatures w14:val="none"/>
        </w:rPr>
        <w:t xml:space="preserve"> على ربط المخاطر بالقيمة التي تقدمها المنظمة، إذ تسعى إدارة المخاطر إلى إضافة قيمة للمنظمة والمحافظة عليها، بحيث لم تعد تقتصر على المحافظة على القيمة من خلال تخفيض مستويات المخاطر إلى المستوى المقبول، وذلك عن طريق التوسع إلى الأحداث السلبية التي قد تعيق نمو المنظمة بدون النظر نحو الفرص الإيجابية التي قد تسهم في تحقيق استراتيجيتها، مع الإشارة إلى أن إطار عمل </w:t>
      </w:r>
      <w:r w:rsidRPr="004C1812">
        <w:rPr>
          <w:rFonts w:ascii="Sakkal Majalla" w:eastAsia="Calibri" w:hAnsi="Sakkal Majalla" w:cs="Sakkal Majalla"/>
          <w:color w:val="000000" w:themeColor="text1"/>
          <w:kern w:val="0"/>
          <w:sz w:val="28"/>
          <w:szCs w:val="28"/>
          <w:lang w:bidi="ar-EG"/>
          <w14:ligatures w14:val="none"/>
        </w:rPr>
        <w:t>COSO 2017</w:t>
      </w:r>
      <w:r w:rsidRPr="004C1812">
        <w:rPr>
          <w:rFonts w:ascii="Sakkal Majalla" w:eastAsia="Calibri" w:hAnsi="Sakkal Majalla" w:cs="Sakkal Majalla"/>
          <w:color w:val="000000" w:themeColor="text1"/>
          <w:kern w:val="0"/>
          <w:sz w:val="28"/>
          <w:szCs w:val="28"/>
          <w:rtl/>
          <w:lang w:bidi="ar-EG"/>
          <w14:ligatures w14:val="none"/>
        </w:rPr>
        <w:t xml:space="preserve"> لم يعطي أهمية كبيرة للتعامل مع الفرص بنفس مستوى أهمية التعامل مع المخاطر، واقتصر على تبيان أن إدارة المخاطر تحسن من مدى الفرص للمنظمة عن طريق الأخذ بعين الاعتبار جميع الاحتمالات المعقولة بجانبيها السلبي والإيجابي </w:t>
      </w:r>
      <w:r w:rsidRPr="004C1812">
        <w:rPr>
          <w:rFonts w:ascii="Sakkal Majalla" w:eastAsia="Calibri" w:hAnsi="Sakkal Majalla" w:cs="Sakkal Majalla"/>
          <w:color w:val="000000" w:themeColor="text1"/>
          <w:kern w:val="0"/>
          <w:sz w:val="28"/>
          <w:szCs w:val="28"/>
          <w:lang w:bidi="ar-EG"/>
          <w14:ligatures w14:val="none"/>
        </w:rPr>
        <w:t>(COSO, 2017)</w:t>
      </w:r>
      <w:r w:rsidRPr="004C1812">
        <w:rPr>
          <w:rFonts w:ascii="Sakkal Majalla" w:eastAsia="Calibri" w:hAnsi="Sakkal Majalla" w:cs="Sakkal Majalla"/>
          <w:color w:val="000000" w:themeColor="text1"/>
          <w:kern w:val="0"/>
          <w:sz w:val="28"/>
          <w:szCs w:val="28"/>
          <w:rtl/>
          <w:lang w:bidi="ar-EG"/>
          <w14:ligatures w14:val="none"/>
        </w:rPr>
        <w:t>.</w:t>
      </w:r>
    </w:p>
    <w:p w14:paraId="5A7F6FAA"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ab/>
        <w:t xml:space="preserve">بالإضافة إلى أن إطار عمل </w:t>
      </w:r>
      <w:r w:rsidRPr="004C1812">
        <w:rPr>
          <w:rFonts w:ascii="Sakkal Majalla" w:eastAsia="Calibri" w:hAnsi="Sakkal Majalla" w:cs="Sakkal Majalla"/>
          <w:color w:val="000000" w:themeColor="text1"/>
          <w:kern w:val="0"/>
          <w:sz w:val="28"/>
          <w:szCs w:val="28"/>
          <w:lang w:bidi="ar-EG"/>
          <w14:ligatures w14:val="none"/>
        </w:rPr>
        <w:t>COSO 2017</w:t>
      </w:r>
      <w:r w:rsidRPr="004C1812">
        <w:rPr>
          <w:rFonts w:ascii="Sakkal Majalla" w:eastAsia="Calibri" w:hAnsi="Sakkal Majalla" w:cs="Sakkal Majalla"/>
          <w:color w:val="000000" w:themeColor="text1"/>
          <w:kern w:val="0"/>
          <w:sz w:val="28"/>
          <w:szCs w:val="28"/>
          <w:rtl/>
          <w:lang w:bidi="ar-EG"/>
          <w14:ligatures w14:val="none"/>
        </w:rPr>
        <w:t xml:space="preserve"> قد ربط أداء المنظمة بإدارة المخاطر لديها، حيث أشار إلى آلية دعم ممارسات إدارة المخاطر عن طريق تحديد وتقييم المخاطر التي قد يكون لها أثرًا على الأداء، بالإضافة إلى كيفية تأثير الانحراف عن الأداء في محفظة المخاطر، فضلًا عن تحديد مستوى الانحراف المقبول، وكذلك تضمن الإطار فيما يتعلق برفع التقارير المرتبطة بالمخاطر، إذ لابد من وجود ربط بين المخاطر ومستوى التأثير في تحقيق الاستراتيجية </w:t>
      </w:r>
      <w:r w:rsidRPr="004C1812">
        <w:rPr>
          <w:rFonts w:ascii="Sakkal Majalla" w:eastAsia="Calibri" w:hAnsi="Sakkal Majalla" w:cs="Sakkal Majalla"/>
          <w:color w:val="000000" w:themeColor="text1"/>
          <w:kern w:val="0"/>
          <w:sz w:val="28"/>
          <w:szCs w:val="28"/>
          <w:lang w:bidi="ar-EG"/>
          <w14:ligatures w14:val="none"/>
        </w:rPr>
        <w:t>(COSO, 2017)</w:t>
      </w:r>
      <w:r w:rsidRPr="004C1812">
        <w:rPr>
          <w:rFonts w:ascii="Sakkal Majalla" w:eastAsia="Calibri" w:hAnsi="Sakkal Majalla" w:cs="Sakkal Majalla"/>
          <w:color w:val="000000" w:themeColor="text1"/>
          <w:kern w:val="0"/>
          <w:sz w:val="28"/>
          <w:szCs w:val="28"/>
          <w:rtl/>
          <w:lang w:bidi="ar-EG"/>
          <w14:ligatures w14:val="none"/>
        </w:rPr>
        <w:t>.</w:t>
      </w:r>
    </w:p>
    <w:p w14:paraId="65EBC038"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ab/>
        <w:t xml:space="preserve">وقد أشار إطار عمل </w:t>
      </w:r>
      <w:r w:rsidRPr="004C1812">
        <w:rPr>
          <w:rFonts w:ascii="Sakkal Majalla" w:eastAsia="Calibri" w:hAnsi="Sakkal Majalla" w:cs="Sakkal Majalla"/>
          <w:color w:val="000000" w:themeColor="text1"/>
          <w:kern w:val="0"/>
          <w:sz w:val="28"/>
          <w:szCs w:val="28"/>
          <w:lang w:bidi="ar-EG"/>
          <w14:ligatures w14:val="none"/>
        </w:rPr>
        <w:t>COSO 2017</w:t>
      </w:r>
      <w:r w:rsidRPr="004C1812">
        <w:rPr>
          <w:rFonts w:ascii="Sakkal Majalla" w:eastAsia="Calibri" w:hAnsi="Sakkal Majalla" w:cs="Sakkal Majalla"/>
          <w:color w:val="000000" w:themeColor="text1"/>
          <w:kern w:val="0"/>
          <w:sz w:val="28"/>
          <w:szCs w:val="28"/>
          <w:rtl/>
          <w:lang w:bidi="ar-EG"/>
          <w14:ligatures w14:val="none"/>
        </w:rPr>
        <w:t xml:space="preserve"> إلى أن إدارة المخاطر يجب أن تكون متكاملة مع كافة عمليات المنظمة، ويجب النظر إلى إدارة المخاطر باعتبارها جزءًا من إدارة المنظمة، وليست منفصلة عنها، إلا أن بلوغ مراحل التكامل لإدارة المخاطر بحاجة إلى نضج إجراءات إدارة المخاطر في المنظمة، وقد أدى هذا </w:t>
      </w:r>
      <w:r w:rsidRPr="004C1812">
        <w:rPr>
          <w:rFonts w:ascii="Sakkal Majalla" w:eastAsia="Calibri" w:hAnsi="Sakkal Majalla" w:cs="Sakkal Majalla"/>
          <w:color w:val="000000" w:themeColor="text1"/>
          <w:kern w:val="0"/>
          <w:sz w:val="28"/>
          <w:szCs w:val="28"/>
          <w:rtl/>
          <w:lang w:bidi="ar-EG"/>
          <w14:ligatures w14:val="none"/>
        </w:rPr>
        <w:lastRenderedPageBreak/>
        <w:t xml:space="preserve">التعديل إلى التقليل من دور الوحدات التنظيمية المرتبطة بإدارة المخاطر في المنظمة، والتي لم يعد لها وظيفة محددة ضمن الإطار الجديد، حيث انتهى دور التوكيد لإدارة المخاطر واصبح يقتصر على دمج إجراءات الإدارة ضمن عملية صناعة القرارات ابتداءً من صياغة الاستراتيجية وحتى تحقيق الأداء المطلوب </w:t>
      </w:r>
      <w:r w:rsidRPr="004C1812">
        <w:rPr>
          <w:rFonts w:ascii="Sakkal Majalla" w:eastAsia="Calibri" w:hAnsi="Sakkal Majalla" w:cs="Sakkal Majalla"/>
          <w:color w:val="000000" w:themeColor="text1"/>
          <w:kern w:val="0"/>
          <w:sz w:val="28"/>
          <w:szCs w:val="28"/>
          <w:lang w:bidi="ar-EG"/>
          <w14:ligatures w14:val="none"/>
        </w:rPr>
        <w:t>(COSO, 2017)</w:t>
      </w:r>
      <w:r w:rsidRPr="004C1812">
        <w:rPr>
          <w:rFonts w:ascii="Sakkal Majalla" w:eastAsia="Calibri" w:hAnsi="Sakkal Majalla" w:cs="Sakkal Majalla"/>
          <w:color w:val="000000" w:themeColor="text1"/>
          <w:kern w:val="0"/>
          <w:sz w:val="28"/>
          <w:szCs w:val="28"/>
          <w:rtl/>
          <w:lang w:bidi="ar-EG"/>
          <w14:ligatures w14:val="none"/>
        </w:rPr>
        <w:t>.</w:t>
      </w:r>
    </w:p>
    <w:p w14:paraId="203A2107" w14:textId="77777777" w:rsidR="005F4A34" w:rsidRPr="00A86762" w:rsidRDefault="005F4A34" w:rsidP="005F4A34">
      <w:pPr>
        <w:pStyle w:val="a5"/>
        <w:numPr>
          <w:ilvl w:val="0"/>
          <w:numId w:val="20"/>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lang w:bidi="ar-EG"/>
          <w14:ligatures w14:val="none"/>
        </w:rPr>
      </w:pPr>
      <w:r w:rsidRPr="00A86762">
        <w:rPr>
          <w:rFonts w:ascii="Sakkal Majalla" w:eastAsia="Calibri" w:hAnsi="Sakkal Majalla" w:cs="Sakkal Majalla"/>
          <w:b/>
          <w:bCs/>
          <w:color w:val="000000" w:themeColor="text1"/>
          <w:kern w:val="0"/>
          <w:sz w:val="28"/>
          <w:szCs w:val="28"/>
          <w:rtl/>
          <w:lang w:bidi="ar-EG"/>
          <w14:ligatures w14:val="none"/>
        </w:rPr>
        <w:t xml:space="preserve">ثالثًا: إطار الجمعية </w:t>
      </w:r>
      <w:proofErr w:type="spellStart"/>
      <w:r w:rsidRPr="00A86762">
        <w:rPr>
          <w:rFonts w:ascii="Sakkal Majalla" w:eastAsia="Calibri" w:hAnsi="Sakkal Majalla" w:cs="Sakkal Majalla"/>
          <w:b/>
          <w:bCs/>
          <w:color w:val="000000" w:themeColor="text1"/>
          <w:kern w:val="0"/>
          <w:sz w:val="28"/>
          <w:szCs w:val="28"/>
          <w:rtl/>
          <w:lang w:bidi="ar-EG"/>
          <w14:ligatures w14:val="none"/>
        </w:rPr>
        <w:t>الاكتوارية</w:t>
      </w:r>
      <w:proofErr w:type="spellEnd"/>
      <w:r w:rsidRPr="00A86762">
        <w:rPr>
          <w:rFonts w:ascii="Sakkal Majalla" w:eastAsia="Calibri" w:hAnsi="Sakkal Majalla" w:cs="Sakkal Majalla"/>
          <w:b/>
          <w:bCs/>
          <w:color w:val="000000" w:themeColor="text1"/>
          <w:kern w:val="0"/>
          <w:sz w:val="28"/>
          <w:szCs w:val="28"/>
          <w:rtl/>
          <w:lang w:bidi="ar-EG"/>
          <w14:ligatures w14:val="none"/>
        </w:rPr>
        <w:t xml:space="preserve"> للإصابات </w:t>
      </w:r>
      <w:r w:rsidRPr="00A86762">
        <w:rPr>
          <w:rFonts w:ascii="Sakkal Majalla" w:eastAsia="Calibri" w:hAnsi="Sakkal Majalla" w:cs="Sakkal Majalla"/>
          <w:b/>
          <w:bCs/>
          <w:color w:val="000000" w:themeColor="text1"/>
          <w:kern w:val="0"/>
          <w:sz w:val="28"/>
          <w:szCs w:val="28"/>
          <w:lang w:bidi="ar-EG"/>
          <w14:ligatures w14:val="none"/>
        </w:rPr>
        <w:t>(CAS, 2003)</w:t>
      </w:r>
    </w:p>
    <w:p w14:paraId="7111C69B"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ab/>
        <w:t xml:space="preserve">شكلت الجمعية </w:t>
      </w:r>
      <w:proofErr w:type="spellStart"/>
      <w:r w:rsidRPr="004C1812">
        <w:rPr>
          <w:rFonts w:ascii="Sakkal Majalla" w:eastAsia="Calibri" w:hAnsi="Sakkal Majalla" w:cs="Sakkal Majalla"/>
          <w:color w:val="000000" w:themeColor="text1"/>
          <w:kern w:val="0"/>
          <w:sz w:val="28"/>
          <w:szCs w:val="28"/>
          <w:rtl/>
          <w:lang w:bidi="ar-EG"/>
          <w14:ligatures w14:val="none"/>
        </w:rPr>
        <w:t>الاكتوارية</w:t>
      </w:r>
      <w:proofErr w:type="spellEnd"/>
      <w:r w:rsidRPr="004C1812">
        <w:rPr>
          <w:rFonts w:ascii="Sakkal Majalla" w:eastAsia="Calibri" w:hAnsi="Sakkal Majalla" w:cs="Sakkal Majalla"/>
          <w:color w:val="000000" w:themeColor="text1"/>
          <w:kern w:val="0"/>
          <w:sz w:val="28"/>
          <w:szCs w:val="28"/>
          <w:rtl/>
          <w:lang w:bidi="ar-EG"/>
          <w14:ligatures w14:val="none"/>
        </w:rPr>
        <w:t xml:space="preserve"> للإصابات </w:t>
      </w:r>
      <w:r w:rsidRPr="004C1812">
        <w:rPr>
          <w:rFonts w:ascii="Sakkal Majalla" w:eastAsia="Calibri" w:hAnsi="Sakkal Majalla" w:cs="Sakkal Majalla"/>
          <w:color w:val="000000" w:themeColor="text1"/>
          <w:kern w:val="0"/>
          <w:sz w:val="28"/>
          <w:szCs w:val="28"/>
          <w:lang w:bidi="ar-EG"/>
          <w14:ligatures w14:val="none"/>
        </w:rPr>
        <w:t>(SAC)</w:t>
      </w:r>
      <w:r w:rsidRPr="004C1812">
        <w:rPr>
          <w:rFonts w:ascii="Sakkal Majalla" w:eastAsia="Calibri" w:hAnsi="Sakkal Majalla" w:cs="Sakkal Majalla"/>
          <w:color w:val="000000" w:themeColor="text1"/>
          <w:kern w:val="0"/>
          <w:sz w:val="28"/>
          <w:szCs w:val="28"/>
          <w:rtl/>
          <w:lang w:bidi="ar-EG"/>
          <w14:ligatures w14:val="none"/>
        </w:rPr>
        <w:t xml:space="preserve"> </w:t>
      </w:r>
      <w:r w:rsidRPr="004C1812">
        <w:rPr>
          <w:rFonts w:ascii="Sakkal Majalla" w:eastAsia="Calibri" w:hAnsi="Sakkal Majalla" w:cs="Sakkal Majalla"/>
          <w:color w:val="000000" w:themeColor="text1"/>
          <w:kern w:val="0"/>
          <w:sz w:val="28"/>
          <w:szCs w:val="28"/>
          <w:lang w:bidi="ar-EG"/>
          <w14:ligatures w14:val="none"/>
        </w:rPr>
        <w:t>Casualty Actuarial Society</w:t>
      </w:r>
      <w:r w:rsidRPr="004C1812">
        <w:rPr>
          <w:rFonts w:ascii="Sakkal Majalla" w:eastAsia="Calibri" w:hAnsi="Sakkal Majalla" w:cs="Sakkal Majalla"/>
          <w:color w:val="000000" w:themeColor="text1"/>
          <w:kern w:val="0"/>
          <w:sz w:val="28"/>
          <w:szCs w:val="28"/>
          <w:rtl/>
          <w:lang w:bidi="ar-EG"/>
          <w14:ligatures w14:val="none"/>
        </w:rPr>
        <w:t xml:space="preserve"> لجنة لإدارة المخاطر المؤسسية ولخصت عملية إدارة المخاطر المؤسسية في عام 2003، مع الأخذ بمعايير إدارة المخاطر الأسترالية / النيوزيلندية كخطوط إرشادية، وتتشابه أهداف إطار </w:t>
      </w:r>
      <w:r w:rsidRPr="004C1812">
        <w:rPr>
          <w:rFonts w:ascii="Sakkal Majalla" w:eastAsia="Calibri" w:hAnsi="Sakkal Majalla" w:cs="Sakkal Majalla"/>
          <w:color w:val="000000" w:themeColor="text1"/>
          <w:kern w:val="0"/>
          <w:sz w:val="28"/>
          <w:szCs w:val="28"/>
          <w:lang w:bidi="ar-EG"/>
          <w14:ligatures w14:val="none"/>
        </w:rPr>
        <w:t>CAS</w:t>
      </w:r>
      <w:r w:rsidRPr="004C1812">
        <w:rPr>
          <w:rFonts w:ascii="Sakkal Majalla" w:eastAsia="Calibri" w:hAnsi="Sakkal Majalla" w:cs="Sakkal Majalla"/>
          <w:color w:val="000000" w:themeColor="text1"/>
          <w:kern w:val="0"/>
          <w:sz w:val="28"/>
          <w:szCs w:val="28"/>
          <w:rtl/>
          <w:lang w:bidi="ar-EG"/>
          <w14:ligatures w14:val="none"/>
        </w:rPr>
        <w:t xml:space="preserve"> مع أهداف إطار </w:t>
      </w:r>
      <w:r w:rsidRPr="004C1812">
        <w:rPr>
          <w:rFonts w:ascii="Sakkal Majalla" w:eastAsia="Calibri" w:hAnsi="Sakkal Majalla" w:cs="Sakkal Majalla"/>
          <w:color w:val="000000" w:themeColor="text1"/>
          <w:kern w:val="0"/>
          <w:sz w:val="28"/>
          <w:szCs w:val="28"/>
          <w:lang w:bidi="ar-EG"/>
          <w14:ligatures w14:val="none"/>
        </w:rPr>
        <w:t>COSO 2004</w:t>
      </w:r>
      <w:r w:rsidRPr="004C1812">
        <w:rPr>
          <w:rFonts w:ascii="Sakkal Majalla" w:eastAsia="Calibri" w:hAnsi="Sakkal Majalla" w:cs="Sakkal Majalla"/>
          <w:color w:val="000000" w:themeColor="text1"/>
          <w:kern w:val="0"/>
          <w:sz w:val="28"/>
          <w:szCs w:val="28"/>
          <w:rtl/>
          <w:lang w:bidi="ar-EG"/>
          <w14:ligatures w14:val="none"/>
        </w:rPr>
        <w:t xml:space="preserve"> وأطر </w:t>
      </w:r>
      <w:r w:rsidRPr="004C1812">
        <w:rPr>
          <w:rFonts w:ascii="Sakkal Majalla" w:eastAsia="Calibri" w:hAnsi="Sakkal Majalla" w:cs="Sakkal Majalla"/>
          <w:color w:val="000000" w:themeColor="text1"/>
          <w:kern w:val="0"/>
          <w:sz w:val="28"/>
          <w:szCs w:val="28"/>
          <w:lang w:bidi="ar-EG"/>
          <w14:ligatures w14:val="none"/>
        </w:rPr>
        <w:t>ISO</w:t>
      </w:r>
      <w:r w:rsidRPr="004C1812">
        <w:rPr>
          <w:rFonts w:ascii="Sakkal Majalla" w:eastAsia="Calibri" w:hAnsi="Sakkal Majalla" w:cs="Sakkal Majalla"/>
          <w:color w:val="000000" w:themeColor="text1"/>
          <w:kern w:val="0"/>
          <w:sz w:val="28"/>
          <w:szCs w:val="28"/>
          <w:rtl/>
          <w:lang w:bidi="ar-EG"/>
          <w14:ligatures w14:val="none"/>
        </w:rPr>
        <w:t xml:space="preserve">، حيث أن التركيز الرئيسي لجميع هذه الأطر هو تعظيم قيمة الشركة لتحقيق الأهداف المحددة، ويوصي إطار عمل </w:t>
      </w:r>
      <w:r w:rsidRPr="004C1812">
        <w:rPr>
          <w:rFonts w:ascii="Sakkal Majalla" w:eastAsia="Calibri" w:hAnsi="Sakkal Majalla" w:cs="Sakkal Majalla"/>
          <w:color w:val="000000" w:themeColor="text1"/>
          <w:kern w:val="0"/>
          <w:sz w:val="28"/>
          <w:szCs w:val="28"/>
          <w:lang w:bidi="ar-EG"/>
          <w14:ligatures w14:val="none"/>
        </w:rPr>
        <w:t>CAS</w:t>
      </w:r>
      <w:r w:rsidRPr="004C1812">
        <w:rPr>
          <w:rFonts w:ascii="Sakkal Majalla" w:eastAsia="Calibri" w:hAnsi="Sakkal Majalla" w:cs="Sakkal Majalla"/>
          <w:color w:val="000000" w:themeColor="text1"/>
          <w:kern w:val="0"/>
          <w:sz w:val="28"/>
          <w:szCs w:val="28"/>
          <w:rtl/>
          <w:lang w:bidi="ar-EG"/>
          <w14:ligatures w14:val="none"/>
        </w:rPr>
        <w:t xml:space="preserve"> بإنشاء هيكل مستقل لإدارة المخاطر لتنفيذ ممارسات إدارة المخاطر المؤسسية في المؤسسة </w:t>
      </w:r>
      <w:r w:rsidRPr="004C1812">
        <w:rPr>
          <w:rFonts w:ascii="Sakkal Majalla" w:eastAsia="Calibri" w:hAnsi="Sakkal Majalla" w:cs="Sakkal Majalla"/>
          <w:color w:val="000000" w:themeColor="text1"/>
          <w:kern w:val="0"/>
          <w:sz w:val="28"/>
          <w:szCs w:val="28"/>
          <w:lang w:bidi="ar-EG"/>
          <w14:ligatures w14:val="none"/>
        </w:rPr>
        <w:t>(</w:t>
      </w:r>
      <w:proofErr w:type="spellStart"/>
      <w:r w:rsidRPr="004C1812">
        <w:rPr>
          <w:rFonts w:ascii="Sakkal Majalla" w:eastAsia="Calibri" w:hAnsi="Sakkal Majalla" w:cs="Sakkal Majalla"/>
          <w:color w:val="000000" w:themeColor="text1"/>
          <w:kern w:val="0"/>
          <w:sz w:val="28"/>
          <w:szCs w:val="28"/>
          <w:lang w:bidi="ar-EG"/>
          <w14:ligatures w14:val="none"/>
        </w:rPr>
        <w:t>Sithipolvanichgul</w:t>
      </w:r>
      <w:proofErr w:type="spellEnd"/>
      <w:r w:rsidRPr="004C1812">
        <w:rPr>
          <w:rFonts w:ascii="Sakkal Majalla" w:eastAsia="Calibri" w:hAnsi="Sakkal Majalla" w:cs="Sakkal Majalla"/>
          <w:color w:val="000000" w:themeColor="text1"/>
          <w:kern w:val="0"/>
          <w:sz w:val="28"/>
          <w:szCs w:val="28"/>
          <w:lang w:bidi="ar-EG"/>
          <w14:ligatures w14:val="none"/>
        </w:rPr>
        <w:t>, 2016)</w:t>
      </w:r>
      <w:r w:rsidRPr="004C1812">
        <w:rPr>
          <w:rFonts w:ascii="Sakkal Majalla" w:eastAsia="Calibri" w:hAnsi="Sakkal Majalla" w:cs="Sakkal Majalla"/>
          <w:color w:val="000000" w:themeColor="text1"/>
          <w:kern w:val="0"/>
          <w:sz w:val="28"/>
          <w:szCs w:val="28"/>
          <w:rtl/>
          <w:lang w:bidi="ar-EG"/>
          <w14:ligatures w14:val="none"/>
        </w:rPr>
        <w:t>.</w:t>
      </w:r>
    </w:p>
    <w:p w14:paraId="51FD29EF"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ab/>
        <w:t xml:space="preserve">ووفقًا للجمعية </w:t>
      </w:r>
      <w:proofErr w:type="spellStart"/>
      <w:r w:rsidRPr="004C1812">
        <w:rPr>
          <w:rFonts w:ascii="Sakkal Majalla" w:eastAsia="Calibri" w:hAnsi="Sakkal Majalla" w:cs="Sakkal Majalla"/>
          <w:color w:val="000000" w:themeColor="text1"/>
          <w:kern w:val="0"/>
          <w:sz w:val="28"/>
          <w:szCs w:val="28"/>
          <w:rtl/>
          <w:lang w:bidi="ar-EG"/>
          <w14:ligatures w14:val="none"/>
        </w:rPr>
        <w:t>الاكتوارية</w:t>
      </w:r>
      <w:proofErr w:type="spellEnd"/>
      <w:r w:rsidRPr="004C1812">
        <w:rPr>
          <w:rFonts w:ascii="Sakkal Majalla" w:eastAsia="Calibri" w:hAnsi="Sakkal Majalla" w:cs="Sakkal Majalla"/>
          <w:color w:val="000000" w:themeColor="text1"/>
          <w:kern w:val="0"/>
          <w:sz w:val="28"/>
          <w:szCs w:val="28"/>
          <w:rtl/>
          <w:lang w:bidi="ar-EG"/>
          <w14:ligatures w14:val="none"/>
        </w:rPr>
        <w:t xml:space="preserve"> للإصابات </w:t>
      </w:r>
      <w:r w:rsidRPr="004C1812">
        <w:rPr>
          <w:rFonts w:ascii="Sakkal Majalla" w:eastAsia="Calibri" w:hAnsi="Sakkal Majalla" w:cs="Sakkal Majalla"/>
          <w:color w:val="000000" w:themeColor="text1"/>
          <w:kern w:val="0"/>
          <w:sz w:val="28"/>
          <w:szCs w:val="28"/>
          <w:lang w:bidi="ar-EG"/>
          <w14:ligatures w14:val="none"/>
        </w:rPr>
        <w:t>(CAS)</w:t>
      </w:r>
      <w:r w:rsidRPr="004C1812">
        <w:rPr>
          <w:rFonts w:ascii="Sakkal Majalla" w:eastAsia="Calibri" w:hAnsi="Sakkal Majalla" w:cs="Sakkal Majalla"/>
          <w:color w:val="000000" w:themeColor="text1"/>
          <w:kern w:val="0"/>
          <w:sz w:val="28"/>
          <w:szCs w:val="28"/>
          <w:rtl/>
          <w:lang w:bidi="ar-EG"/>
          <w14:ligatures w14:val="none"/>
        </w:rPr>
        <w:t xml:space="preserve">، فإن إدارة المخاطر المؤسسية هي: "الانضباط الذي عن طريقه يتم تقدير وتحليل واستثمار وتمويل ومراقبة أي منظمة في أي قطاع المخاطر بهدف زيادة قيمة المنظمة قصيرة الأجل وطويلة الأجل خدمةً لأصحاب المصلحة المعنيين". وقد قامت الجمعية </w:t>
      </w:r>
      <w:proofErr w:type="spellStart"/>
      <w:r w:rsidRPr="004C1812">
        <w:rPr>
          <w:rFonts w:ascii="Sakkal Majalla" w:eastAsia="Calibri" w:hAnsi="Sakkal Majalla" w:cs="Sakkal Majalla"/>
          <w:color w:val="000000" w:themeColor="text1"/>
          <w:kern w:val="0"/>
          <w:sz w:val="28"/>
          <w:szCs w:val="28"/>
          <w:rtl/>
          <w:lang w:bidi="ar-EG"/>
          <w14:ligatures w14:val="none"/>
        </w:rPr>
        <w:t>الاكتوارية</w:t>
      </w:r>
      <w:proofErr w:type="spellEnd"/>
      <w:r w:rsidRPr="004C1812">
        <w:rPr>
          <w:rFonts w:ascii="Sakkal Majalla" w:eastAsia="Calibri" w:hAnsi="Sakkal Majalla" w:cs="Sakkal Majalla"/>
          <w:color w:val="000000" w:themeColor="text1"/>
          <w:kern w:val="0"/>
          <w:sz w:val="28"/>
          <w:szCs w:val="28"/>
          <w:rtl/>
          <w:lang w:bidi="ar-EG"/>
          <w14:ligatures w14:val="none"/>
        </w:rPr>
        <w:t xml:space="preserve"> للإصابات بوضع تصورًا لإدارة المخاطر المؤسسية على أنها تواصل عبر البعدين لنوعية المخاطر وعلميات إدارة المخاطر.</w:t>
      </w:r>
    </w:p>
    <w:p w14:paraId="783E98F4" w14:textId="77777777" w:rsidR="005F4A34" w:rsidRPr="00A86762" w:rsidRDefault="005F4A34" w:rsidP="005F4A34">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r w:rsidRPr="00A86762">
        <w:rPr>
          <w:rFonts w:ascii="Sakkal Majalla" w:eastAsia="Calibri" w:hAnsi="Sakkal Majalla" w:cs="Sakkal Majalla"/>
          <w:b/>
          <w:bCs/>
          <w:color w:val="000000" w:themeColor="text1"/>
          <w:kern w:val="0"/>
          <w:sz w:val="28"/>
          <w:szCs w:val="28"/>
          <w:rtl/>
          <w:lang w:bidi="ar-EG"/>
          <w14:ligatures w14:val="none"/>
        </w:rPr>
        <w:tab/>
        <w:t xml:space="preserve">ووفقًا للجمعية </w:t>
      </w:r>
      <w:proofErr w:type="spellStart"/>
      <w:r w:rsidRPr="00A86762">
        <w:rPr>
          <w:rFonts w:ascii="Sakkal Majalla" w:eastAsia="Calibri" w:hAnsi="Sakkal Majalla" w:cs="Sakkal Majalla"/>
          <w:b/>
          <w:bCs/>
          <w:color w:val="000000" w:themeColor="text1"/>
          <w:kern w:val="0"/>
          <w:sz w:val="28"/>
          <w:szCs w:val="28"/>
          <w:rtl/>
          <w:lang w:bidi="ar-EG"/>
          <w14:ligatures w14:val="none"/>
        </w:rPr>
        <w:t>الاكتوارية</w:t>
      </w:r>
      <w:proofErr w:type="spellEnd"/>
      <w:r w:rsidRPr="00A86762">
        <w:rPr>
          <w:rFonts w:ascii="Sakkal Majalla" w:eastAsia="Calibri" w:hAnsi="Sakkal Majalla" w:cs="Sakkal Majalla"/>
          <w:b/>
          <w:bCs/>
          <w:color w:val="000000" w:themeColor="text1"/>
          <w:kern w:val="0"/>
          <w:sz w:val="28"/>
          <w:szCs w:val="28"/>
          <w:rtl/>
          <w:lang w:bidi="ar-EG"/>
          <w14:ligatures w14:val="none"/>
        </w:rPr>
        <w:t xml:space="preserve"> للإصابات </w:t>
      </w:r>
      <w:r w:rsidRPr="00A86762">
        <w:rPr>
          <w:rFonts w:ascii="Sakkal Majalla" w:eastAsia="Calibri" w:hAnsi="Sakkal Majalla" w:cs="Sakkal Majalla"/>
          <w:b/>
          <w:bCs/>
          <w:color w:val="000000" w:themeColor="text1"/>
          <w:kern w:val="0"/>
          <w:sz w:val="28"/>
          <w:szCs w:val="28"/>
          <w:lang w:bidi="ar-EG"/>
          <w14:ligatures w14:val="none"/>
        </w:rPr>
        <w:t>(CAS)</w:t>
      </w:r>
      <w:r w:rsidRPr="00A86762">
        <w:rPr>
          <w:rFonts w:ascii="Sakkal Majalla" w:eastAsia="Calibri" w:hAnsi="Sakkal Majalla" w:cs="Sakkal Majalla"/>
          <w:b/>
          <w:bCs/>
          <w:color w:val="000000" w:themeColor="text1"/>
          <w:kern w:val="0"/>
          <w:sz w:val="28"/>
          <w:szCs w:val="28"/>
          <w:rtl/>
          <w:lang w:bidi="ar-EG"/>
          <w14:ligatures w14:val="none"/>
        </w:rPr>
        <w:t>، فإن إدارة المخاطر المؤسسية تتضمن ما يلي:</w:t>
      </w:r>
    </w:p>
    <w:p w14:paraId="147EAE65" w14:textId="77777777" w:rsidR="005F4A34" w:rsidRPr="004C1812" w:rsidRDefault="005F4A34" w:rsidP="005F4A34">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4C1812">
        <w:rPr>
          <w:rFonts w:ascii="Sakkal Majalla" w:eastAsia="Calibri" w:hAnsi="Sakkal Majalla" w:cs="Sakkal Majalla"/>
          <w:b/>
          <w:bCs/>
          <w:color w:val="000000" w:themeColor="text1"/>
          <w:kern w:val="0"/>
          <w:sz w:val="28"/>
          <w:szCs w:val="28"/>
          <w:rtl/>
          <w:lang w:bidi="ar-EG"/>
          <w14:ligatures w14:val="none"/>
        </w:rPr>
        <w:t>تحديد السياق:</w:t>
      </w:r>
      <w:r w:rsidRPr="004C1812">
        <w:rPr>
          <w:rFonts w:ascii="Sakkal Majalla" w:eastAsia="Calibri" w:hAnsi="Sakkal Majalla" w:cs="Sakkal Majalla"/>
          <w:color w:val="000000" w:themeColor="text1"/>
          <w:kern w:val="0"/>
          <w:sz w:val="28"/>
          <w:szCs w:val="28"/>
          <w:rtl/>
          <w:lang w:bidi="ar-EG"/>
          <w14:ligatures w14:val="none"/>
        </w:rPr>
        <w:t xml:space="preserve"> حيث يشمل ذلك ادراكًا للظروف الحالية التي تعمل فيها المنظمة وذلك في السياق الداخلي والسياق الخارجي وسياق إدارة المخاطر.</w:t>
      </w:r>
    </w:p>
    <w:p w14:paraId="5AF525F1" w14:textId="77777777" w:rsidR="005F4A34" w:rsidRPr="004C1812" w:rsidRDefault="005F4A34" w:rsidP="005F4A34">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4C1812">
        <w:rPr>
          <w:rFonts w:ascii="Sakkal Majalla" w:eastAsia="Calibri" w:hAnsi="Sakkal Majalla" w:cs="Sakkal Majalla"/>
          <w:b/>
          <w:bCs/>
          <w:color w:val="000000" w:themeColor="text1"/>
          <w:kern w:val="0"/>
          <w:sz w:val="28"/>
          <w:szCs w:val="28"/>
          <w:rtl/>
          <w:lang w:bidi="ar-EG"/>
          <w14:ligatures w14:val="none"/>
        </w:rPr>
        <w:lastRenderedPageBreak/>
        <w:t xml:space="preserve">تحديد المخاطر: </w:t>
      </w:r>
      <w:r w:rsidRPr="004C1812">
        <w:rPr>
          <w:rFonts w:ascii="Sakkal Majalla" w:eastAsia="Calibri" w:hAnsi="Sakkal Majalla" w:cs="Sakkal Majalla"/>
          <w:color w:val="000000" w:themeColor="text1"/>
          <w:kern w:val="0"/>
          <w:sz w:val="28"/>
          <w:szCs w:val="28"/>
          <w:rtl/>
          <w:lang w:bidi="ar-EG"/>
          <w14:ligatures w14:val="none"/>
        </w:rPr>
        <w:t>حيث يتضمن ذلك توثيق جميع التهديدات المادية التي قد تمنع المنظمة من تحقيق أهدافها، بالإضافة إلى تمثيل السياقات التي قدم تقوم المنظمة باستغلالها من أجل الوصول إلى ميزة تنافسية مستدامة.</w:t>
      </w:r>
    </w:p>
    <w:p w14:paraId="09BD72CF" w14:textId="77777777" w:rsidR="005F4A34" w:rsidRPr="004C1812" w:rsidRDefault="005F4A34" w:rsidP="005F4A34">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4C1812">
        <w:rPr>
          <w:rFonts w:ascii="Sakkal Majalla" w:eastAsia="Calibri" w:hAnsi="Sakkal Majalla" w:cs="Sakkal Majalla"/>
          <w:b/>
          <w:bCs/>
          <w:color w:val="000000" w:themeColor="text1"/>
          <w:kern w:val="0"/>
          <w:sz w:val="28"/>
          <w:szCs w:val="28"/>
          <w:rtl/>
          <w:lang w:bidi="ar-EG"/>
          <w14:ligatures w14:val="none"/>
        </w:rPr>
        <w:t>التحليل والقياس الكمي للمخاطر:</w:t>
      </w:r>
      <w:r w:rsidRPr="004C1812">
        <w:rPr>
          <w:rFonts w:ascii="Sakkal Majalla" w:eastAsia="Calibri" w:hAnsi="Sakkal Majalla" w:cs="Sakkal Majalla"/>
          <w:color w:val="000000" w:themeColor="text1"/>
          <w:kern w:val="0"/>
          <w:sz w:val="28"/>
          <w:szCs w:val="28"/>
          <w:rtl/>
          <w:lang w:bidi="ar-EG"/>
          <w14:ligatures w14:val="none"/>
        </w:rPr>
        <w:t xml:space="preserve"> حيث يتضمن ذلك المعايرة وإجراء توزيعات احتمالية للنتائج الممكنة لكل خطر مادي.</w:t>
      </w:r>
    </w:p>
    <w:p w14:paraId="43EA2406" w14:textId="77777777" w:rsidR="005F4A34" w:rsidRPr="004C1812" w:rsidRDefault="005F4A34" w:rsidP="005F4A34">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4C1812">
        <w:rPr>
          <w:rFonts w:ascii="Sakkal Majalla" w:eastAsia="Calibri" w:hAnsi="Sakkal Majalla" w:cs="Sakkal Majalla"/>
          <w:b/>
          <w:bCs/>
          <w:color w:val="000000" w:themeColor="text1"/>
          <w:kern w:val="0"/>
          <w:sz w:val="28"/>
          <w:szCs w:val="28"/>
          <w:rtl/>
          <w:lang w:bidi="ar-EG"/>
          <w14:ligatures w14:val="none"/>
        </w:rPr>
        <w:t>دمج المخاطر:</w:t>
      </w:r>
      <w:r w:rsidRPr="004C1812">
        <w:rPr>
          <w:rFonts w:ascii="Sakkal Majalla" w:eastAsia="Calibri" w:hAnsi="Sakkal Majalla" w:cs="Sakkal Majalla"/>
          <w:color w:val="000000" w:themeColor="text1"/>
          <w:kern w:val="0"/>
          <w:sz w:val="28"/>
          <w:szCs w:val="28"/>
          <w:rtl/>
          <w:lang w:bidi="ar-EG"/>
          <w14:ligatures w14:val="none"/>
        </w:rPr>
        <w:t xml:space="preserve"> حيث يتضمن ذلك التجميع لكافة توزيعات المخاطر، بطريقة تعكس الارتباطات والتأثيرات داخل محفظة المخاطر، وصياغة النتائج وفقًا لمستوى تأثيرها في مقاييس الأداء الرئيسة للمنظمة.</w:t>
      </w:r>
    </w:p>
    <w:p w14:paraId="0874D632" w14:textId="77777777" w:rsidR="005F4A34" w:rsidRPr="004C1812" w:rsidRDefault="005F4A34" w:rsidP="005F4A34">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4C1812">
        <w:rPr>
          <w:rFonts w:ascii="Sakkal Majalla" w:eastAsia="Calibri" w:hAnsi="Sakkal Majalla" w:cs="Sakkal Majalla"/>
          <w:b/>
          <w:bCs/>
          <w:color w:val="000000" w:themeColor="text1"/>
          <w:kern w:val="0"/>
          <w:sz w:val="28"/>
          <w:szCs w:val="28"/>
          <w:rtl/>
          <w:lang w:bidi="ar-EG"/>
          <w14:ligatures w14:val="none"/>
        </w:rPr>
        <w:t>تقييم وتحديد أولويات المخاطر:</w:t>
      </w:r>
      <w:r w:rsidRPr="004C1812">
        <w:rPr>
          <w:rFonts w:ascii="Sakkal Majalla" w:eastAsia="Calibri" w:hAnsi="Sakkal Majalla" w:cs="Sakkal Majalla"/>
          <w:color w:val="000000" w:themeColor="text1"/>
          <w:kern w:val="0"/>
          <w:sz w:val="28"/>
          <w:szCs w:val="28"/>
          <w:rtl/>
          <w:lang w:bidi="ar-EG"/>
          <w14:ligatures w14:val="none"/>
        </w:rPr>
        <w:t xml:space="preserve"> حيث يتضمن ذلك تأطير مساهمة كل خطر في تجميع ملخص المخاطر الكلي وشرح الأولويات المناسبة.</w:t>
      </w:r>
    </w:p>
    <w:p w14:paraId="0549F1BE" w14:textId="77777777" w:rsidR="005F4A34" w:rsidRPr="004C1812" w:rsidRDefault="005F4A34" w:rsidP="005F4A34">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4C1812">
        <w:rPr>
          <w:rFonts w:ascii="Sakkal Majalla" w:eastAsia="Calibri" w:hAnsi="Sakkal Majalla" w:cs="Sakkal Majalla"/>
          <w:b/>
          <w:bCs/>
          <w:color w:val="000000" w:themeColor="text1"/>
          <w:kern w:val="0"/>
          <w:sz w:val="28"/>
          <w:szCs w:val="28"/>
          <w:rtl/>
          <w:lang w:bidi="ar-EG"/>
          <w14:ligatures w14:val="none"/>
        </w:rPr>
        <w:t>معالجة واستغلال المخاطر:</w:t>
      </w:r>
      <w:r w:rsidRPr="004C1812">
        <w:rPr>
          <w:rFonts w:ascii="Sakkal Majalla" w:eastAsia="Calibri" w:hAnsi="Sakkal Majalla" w:cs="Sakkal Majalla"/>
          <w:color w:val="000000" w:themeColor="text1"/>
          <w:kern w:val="0"/>
          <w:sz w:val="28"/>
          <w:szCs w:val="28"/>
          <w:rtl/>
          <w:lang w:bidi="ar-EG"/>
          <w14:ligatures w14:val="none"/>
        </w:rPr>
        <w:t xml:space="preserve"> حيث يتضمن ذلك صياغة استراتيجيات للسيطرة على المخاطر المتعددة واستغلالها.</w:t>
      </w:r>
    </w:p>
    <w:p w14:paraId="00CBB4A2" w14:textId="77777777" w:rsidR="005F4A34" w:rsidRPr="004C1812" w:rsidRDefault="005F4A34" w:rsidP="005F4A34">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4C1812">
        <w:rPr>
          <w:rFonts w:ascii="Sakkal Majalla" w:eastAsia="Calibri" w:hAnsi="Sakkal Majalla" w:cs="Sakkal Majalla"/>
          <w:b/>
          <w:bCs/>
          <w:color w:val="000000" w:themeColor="text1"/>
          <w:kern w:val="0"/>
          <w:sz w:val="28"/>
          <w:szCs w:val="28"/>
          <w:rtl/>
          <w:lang w:bidi="ar-EG"/>
          <w14:ligatures w14:val="none"/>
        </w:rPr>
        <w:t>المتابعة والمراجعة:</w:t>
      </w:r>
      <w:r w:rsidRPr="004C1812">
        <w:rPr>
          <w:rFonts w:ascii="Sakkal Majalla" w:eastAsia="Calibri" w:hAnsi="Sakkal Majalla" w:cs="Sakkal Majalla"/>
          <w:color w:val="000000" w:themeColor="text1"/>
          <w:kern w:val="0"/>
          <w:sz w:val="28"/>
          <w:szCs w:val="28"/>
          <w:rtl/>
          <w:lang w:bidi="ar-EG"/>
          <w14:ligatures w14:val="none"/>
        </w:rPr>
        <w:t xml:space="preserve"> حيث يتضمن ذلك استمرارية القياس والمتابعة لكل من بيئة المخاطر وأداء استراتيجيات إدارة المخاطر المتعددة.</w:t>
      </w:r>
    </w:p>
    <w:p w14:paraId="21DD5D95" w14:textId="77777777" w:rsidR="005F4A34" w:rsidRPr="00A86762" w:rsidRDefault="005F4A34" w:rsidP="005F4A34">
      <w:pPr>
        <w:pStyle w:val="a5"/>
        <w:numPr>
          <w:ilvl w:val="0"/>
          <w:numId w:val="20"/>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lang w:bidi="ar-EG"/>
          <w14:ligatures w14:val="none"/>
        </w:rPr>
      </w:pPr>
      <w:r w:rsidRPr="00A86762">
        <w:rPr>
          <w:rFonts w:ascii="Sakkal Majalla" w:eastAsia="Calibri" w:hAnsi="Sakkal Majalla" w:cs="Sakkal Majalla"/>
          <w:b/>
          <w:bCs/>
          <w:color w:val="000000" w:themeColor="text1"/>
          <w:kern w:val="0"/>
          <w:sz w:val="28"/>
          <w:szCs w:val="28"/>
          <w:rtl/>
          <w:lang w:bidi="ar-EG"/>
          <w14:ligatures w14:val="none"/>
        </w:rPr>
        <w:t xml:space="preserve">رابعًا: المعيار الدولي لإدارة المخاطر </w:t>
      </w:r>
      <w:r w:rsidRPr="00A86762">
        <w:rPr>
          <w:rFonts w:ascii="Sakkal Majalla" w:eastAsia="Calibri" w:hAnsi="Sakkal Majalla" w:cs="Sakkal Majalla"/>
          <w:b/>
          <w:bCs/>
          <w:color w:val="000000" w:themeColor="text1"/>
          <w:kern w:val="0"/>
          <w:sz w:val="28"/>
          <w:szCs w:val="28"/>
          <w:lang w:bidi="ar-EG"/>
          <w14:ligatures w14:val="none"/>
        </w:rPr>
        <w:t>(ISO 31000, 2009)</w:t>
      </w:r>
    </w:p>
    <w:p w14:paraId="445BCF7B"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ab/>
        <w:t xml:space="preserve">المنظمة الدولية للمعايير </w:t>
      </w:r>
      <w:r w:rsidRPr="004C1812">
        <w:rPr>
          <w:rFonts w:ascii="Sakkal Majalla" w:eastAsia="Calibri" w:hAnsi="Sakkal Majalla" w:cs="Sakkal Majalla"/>
          <w:color w:val="000000" w:themeColor="text1"/>
          <w:kern w:val="0"/>
          <w:sz w:val="28"/>
          <w:szCs w:val="28"/>
          <w:lang w:bidi="ar-EG"/>
          <w14:ligatures w14:val="none"/>
        </w:rPr>
        <w:t>(ISO)</w:t>
      </w:r>
      <w:r w:rsidRPr="004C1812">
        <w:rPr>
          <w:rFonts w:ascii="Sakkal Majalla" w:eastAsia="Calibri" w:hAnsi="Sakkal Majalla" w:cs="Sakkal Majalla"/>
          <w:color w:val="000000" w:themeColor="text1"/>
          <w:kern w:val="0"/>
          <w:sz w:val="28"/>
          <w:szCs w:val="28"/>
          <w:rtl/>
          <w:lang w:bidi="ar-EG"/>
          <w14:ligatures w14:val="none"/>
        </w:rPr>
        <w:t xml:space="preserve"> هي منظمة غير حكومية مستقلة تأسست بهدف جمع الخبراء معًا لتبادل المعرفة وتطوير المعايير الدولية لتشجيع الابتكارات وتقديم حلول للمشاكل العالمية، ولديها الآن أكثر من 160 هيئة وطنية معيارية، وقد تم تطوير إصدار </w:t>
      </w:r>
      <w:r w:rsidRPr="004C1812">
        <w:rPr>
          <w:rFonts w:ascii="Sakkal Majalla" w:eastAsia="Calibri" w:hAnsi="Sakkal Majalla" w:cs="Sakkal Majalla"/>
          <w:color w:val="000000" w:themeColor="text1"/>
          <w:kern w:val="0"/>
          <w:sz w:val="28"/>
          <w:szCs w:val="28"/>
          <w:lang w:bidi="ar-EG"/>
          <w14:ligatures w14:val="none"/>
        </w:rPr>
        <w:t>(ISO 31000, 2009)</w:t>
      </w:r>
      <w:r w:rsidRPr="004C1812">
        <w:rPr>
          <w:rFonts w:ascii="Sakkal Majalla" w:eastAsia="Calibri" w:hAnsi="Sakkal Majalla" w:cs="Sakkal Majalla"/>
          <w:color w:val="000000" w:themeColor="text1"/>
          <w:kern w:val="0"/>
          <w:sz w:val="28"/>
          <w:szCs w:val="28"/>
          <w:rtl/>
          <w:lang w:bidi="ar-EG"/>
          <w14:ligatures w14:val="none"/>
        </w:rPr>
        <w:t xml:space="preserve"> لإدارة المخاطر من المعايير من قبل اللجنة الفنية لـ </w:t>
      </w:r>
      <w:r w:rsidRPr="004C1812">
        <w:rPr>
          <w:rFonts w:ascii="Sakkal Majalla" w:eastAsia="Calibri" w:hAnsi="Sakkal Majalla" w:cs="Sakkal Majalla"/>
          <w:color w:val="000000" w:themeColor="text1"/>
          <w:kern w:val="0"/>
          <w:sz w:val="28"/>
          <w:szCs w:val="28"/>
          <w:lang w:bidi="ar-EG"/>
          <w14:ligatures w14:val="none"/>
        </w:rPr>
        <w:t>ISO</w:t>
      </w:r>
      <w:r w:rsidRPr="004C1812">
        <w:rPr>
          <w:rFonts w:ascii="Sakkal Majalla" w:eastAsia="Calibri" w:hAnsi="Sakkal Majalla" w:cs="Sakkal Majalla"/>
          <w:color w:val="000000" w:themeColor="text1"/>
          <w:kern w:val="0"/>
          <w:sz w:val="28"/>
          <w:szCs w:val="28"/>
          <w:rtl/>
          <w:lang w:bidi="ar-EG"/>
          <w14:ligatures w14:val="none"/>
        </w:rPr>
        <w:t xml:space="preserve"> بشأن إدارة المخاطر لتوفير الإرشادات والمبادئ لصانعي القرار الذين يقومون بمراجعة معايير إدارة المخاطر الأسترالية / النيوزيلندية </w:t>
      </w:r>
      <w:r w:rsidRPr="004C1812">
        <w:rPr>
          <w:rFonts w:ascii="Sakkal Majalla" w:eastAsia="Calibri" w:hAnsi="Sakkal Majalla" w:cs="Sakkal Majalla"/>
          <w:color w:val="000000" w:themeColor="text1"/>
          <w:kern w:val="0"/>
          <w:sz w:val="28"/>
          <w:szCs w:val="28"/>
          <w:lang w:bidi="ar-EG"/>
          <w14:ligatures w14:val="none"/>
        </w:rPr>
        <w:t>(Javaid &amp; Iqbal, 2017)</w:t>
      </w:r>
      <w:r w:rsidRPr="004C1812">
        <w:rPr>
          <w:rFonts w:ascii="Sakkal Majalla" w:eastAsia="Calibri" w:hAnsi="Sakkal Majalla" w:cs="Sakkal Majalla"/>
          <w:color w:val="000000" w:themeColor="text1"/>
          <w:kern w:val="0"/>
          <w:sz w:val="28"/>
          <w:szCs w:val="28"/>
          <w:rtl/>
          <w:lang w:bidi="ar-EG"/>
          <w14:ligatures w14:val="none"/>
        </w:rPr>
        <w:t>.</w:t>
      </w:r>
    </w:p>
    <w:p w14:paraId="1133896D"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ab/>
        <w:t xml:space="preserve">ويوفر معيار </w:t>
      </w:r>
      <w:r w:rsidRPr="004C1812">
        <w:rPr>
          <w:rFonts w:ascii="Sakkal Majalla" w:eastAsia="Calibri" w:hAnsi="Sakkal Majalla" w:cs="Sakkal Majalla"/>
          <w:color w:val="000000" w:themeColor="text1"/>
          <w:kern w:val="0"/>
          <w:sz w:val="28"/>
          <w:szCs w:val="28"/>
          <w:lang w:bidi="ar-EG"/>
          <w14:ligatures w14:val="none"/>
        </w:rPr>
        <w:t>ISO 31000</w:t>
      </w:r>
      <w:r w:rsidRPr="004C1812">
        <w:rPr>
          <w:rFonts w:ascii="Sakkal Majalla" w:eastAsia="Calibri" w:hAnsi="Sakkal Majalla" w:cs="Sakkal Majalla"/>
          <w:color w:val="000000" w:themeColor="text1"/>
          <w:kern w:val="0"/>
          <w:sz w:val="28"/>
          <w:szCs w:val="28"/>
          <w:rtl/>
          <w:lang w:bidi="ar-EG"/>
          <w14:ligatures w14:val="none"/>
        </w:rPr>
        <w:t xml:space="preserve"> إرشادات وليس متطلبات، وبالتالي فهو غير مخصص للحصول على شهادة قابلة للتطبيق حتى الآن لجميع المؤسسات بغض النظر عن الحجم أو النوع أو الأنشطة والمواقع </w:t>
      </w:r>
      <w:r w:rsidRPr="004C1812">
        <w:rPr>
          <w:rFonts w:ascii="Sakkal Majalla" w:eastAsia="Calibri" w:hAnsi="Sakkal Majalla" w:cs="Sakkal Majalla"/>
          <w:color w:val="000000" w:themeColor="text1"/>
          <w:kern w:val="0"/>
          <w:sz w:val="28"/>
          <w:szCs w:val="28"/>
          <w:rtl/>
          <w:lang w:bidi="ar-EG"/>
          <w14:ligatures w14:val="none"/>
        </w:rPr>
        <w:lastRenderedPageBreak/>
        <w:t xml:space="preserve">لإدارة المخاطر من جميع الأنواع، وقد تم تطوير هذا الإطار من قبل مجموعة من أصحاب المصلحة وأوصي به ليس فقط لمتخصصي المخاطر ولكن أيضًا لأي شخص يشارك في صياغة استراتيجية إدارة المخاطر، والهدف العام من هذا الإطار هو تطوير ثقافة إدارة المخاطر بحيث يكون جميع أصحاب المصلحة في الكيان على دراية تامة بالأهمية الحاسمة لمراقبة وإدارة المخاطر </w:t>
      </w:r>
      <w:r w:rsidRPr="004C1812">
        <w:rPr>
          <w:rFonts w:ascii="Sakkal Majalla" w:eastAsia="Calibri" w:hAnsi="Sakkal Majalla" w:cs="Sakkal Majalla"/>
          <w:color w:val="000000" w:themeColor="text1"/>
          <w:kern w:val="0"/>
          <w:sz w:val="28"/>
          <w:szCs w:val="28"/>
          <w:lang w:bidi="ar-EG"/>
          <w14:ligatures w14:val="none"/>
        </w:rPr>
        <w:t>(Perera, 2019)</w:t>
      </w:r>
      <w:r w:rsidRPr="004C1812">
        <w:rPr>
          <w:rFonts w:ascii="Sakkal Majalla" w:eastAsia="Calibri" w:hAnsi="Sakkal Majalla" w:cs="Sakkal Majalla"/>
          <w:color w:val="000000" w:themeColor="text1"/>
          <w:kern w:val="0"/>
          <w:sz w:val="28"/>
          <w:szCs w:val="28"/>
          <w:rtl/>
          <w:lang w:bidi="ar-EG"/>
          <w14:ligatures w14:val="none"/>
        </w:rPr>
        <w:t>.</w:t>
      </w:r>
    </w:p>
    <w:p w14:paraId="012BCD67"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ab/>
        <w:t xml:space="preserve">ويوفر معيار </w:t>
      </w:r>
      <w:r w:rsidRPr="004C1812">
        <w:rPr>
          <w:rFonts w:ascii="Sakkal Majalla" w:eastAsia="Calibri" w:hAnsi="Sakkal Majalla" w:cs="Sakkal Majalla"/>
          <w:color w:val="000000" w:themeColor="text1"/>
          <w:kern w:val="0"/>
          <w:sz w:val="28"/>
          <w:szCs w:val="28"/>
          <w:lang w:bidi="ar-EG"/>
          <w14:ligatures w14:val="none"/>
        </w:rPr>
        <w:t>ISO 31000</w:t>
      </w:r>
      <w:r w:rsidRPr="004C1812">
        <w:rPr>
          <w:rFonts w:ascii="Sakkal Majalla" w:eastAsia="Calibri" w:hAnsi="Sakkal Majalla" w:cs="Sakkal Majalla"/>
          <w:color w:val="000000" w:themeColor="text1"/>
          <w:kern w:val="0"/>
          <w:sz w:val="28"/>
          <w:szCs w:val="28"/>
          <w:rtl/>
          <w:lang w:bidi="ar-EG"/>
          <w14:ligatures w14:val="none"/>
        </w:rPr>
        <w:t xml:space="preserve"> توجيهًا لتحديد كل من الفرص الإيجابية والعواقب السلبية التي تنطوي عليها المخاطر ويوفر الأساس لاتخاذ قرارات فعالة ودقيقة وفي الوقت المناسب في عملية تخصيص الموارد، حيث إنه نظام مفتوح قائم على المبادئ سيمكن المنظمات من تطبيق هذه المبادئ والمعايير المطابقة لسياق الشركة، وتتمثل القوة الرئيسية لنهج إدارة المخاطر وفق هذا المعيار في القدرة على تحديد أصحاب المخاطر، وهو أمر لابد منه للمساءلة والتواصل المناسب ولتنفيذ برامج التدريب في جميع أنحاء المنظمة </w:t>
      </w:r>
      <w:r w:rsidRPr="004C1812">
        <w:rPr>
          <w:rFonts w:ascii="Sakkal Majalla" w:eastAsia="Calibri" w:hAnsi="Sakkal Majalla" w:cs="Sakkal Majalla"/>
          <w:color w:val="000000" w:themeColor="text1"/>
          <w:kern w:val="0"/>
          <w:sz w:val="28"/>
          <w:szCs w:val="28"/>
          <w:lang w:bidi="ar-EG"/>
          <w14:ligatures w14:val="none"/>
        </w:rPr>
        <w:t>(ISO 31000, 2009)</w:t>
      </w:r>
      <w:r w:rsidRPr="004C1812">
        <w:rPr>
          <w:rFonts w:ascii="Sakkal Majalla" w:eastAsia="Calibri" w:hAnsi="Sakkal Majalla" w:cs="Sakkal Majalla"/>
          <w:color w:val="000000" w:themeColor="text1"/>
          <w:kern w:val="0"/>
          <w:sz w:val="28"/>
          <w:szCs w:val="28"/>
          <w:rtl/>
          <w:lang w:bidi="ar-EG"/>
          <w14:ligatures w14:val="none"/>
        </w:rPr>
        <w:t>.</w:t>
      </w:r>
    </w:p>
    <w:p w14:paraId="0873A1BE"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ab/>
        <w:t xml:space="preserve">ويشير </w:t>
      </w:r>
      <w:proofErr w:type="spellStart"/>
      <w:r w:rsidRPr="004C1812">
        <w:rPr>
          <w:rFonts w:ascii="Sakkal Majalla" w:eastAsia="Calibri" w:hAnsi="Sakkal Majalla" w:cs="Sakkal Majalla"/>
          <w:color w:val="000000" w:themeColor="text1"/>
          <w:kern w:val="0"/>
          <w:sz w:val="28"/>
          <w:szCs w:val="28"/>
          <w:lang w:bidi="ar-EG"/>
          <w14:ligatures w14:val="none"/>
        </w:rPr>
        <w:t>Sithipolvanichgul</w:t>
      </w:r>
      <w:proofErr w:type="spellEnd"/>
      <w:r w:rsidRPr="004C1812">
        <w:rPr>
          <w:rFonts w:ascii="Sakkal Majalla" w:eastAsia="Calibri" w:hAnsi="Sakkal Majalla" w:cs="Sakkal Majalla"/>
          <w:color w:val="000000" w:themeColor="text1"/>
          <w:kern w:val="0"/>
          <w:sz w:val="28"/>
          <w:szCs w:val="28"/>
          <w:lang w:bidi="ar-EG"/>
          <w14:ligatures w14:val="none"/>
        </w:rPr>
        <w:t xml:space="preserve"> (2016)</w:t>
      </w:r>
      <w:r w:rsidRPr="004C1812">
        <w:rPr>
          <w:rFonts w:ascii="Sakkal Majalla" w:eastAsia="Calibri" w:hAnsi="Sakkal Majalla" w:cs="Sakkal Majalla"/>
          <w:color w:val="000000" w:themeColor="text1"/>
          <w:kern w:val="0"/>
          <w:sz w:val="28"/>
          <w:szCs w:val="28"/>
          <w:rtl/>
          <w:lang w:bidi="ar-EG"/>
          <w14:ligatures w14:val="none"/>
        </w:rPr>
        <w:t xml:space="preserve"> إلى إطار </w:t>
      </w:r>
      <w:r w:rsidRPr="004C1812">
        <w:rPr>
          <w:rFonts w:ascii="Sakkal Majalla" w:eastAsia="Calibri" w:hAnsi="Sakkal Majalla" w:cs="Sakkal Majalla"/>
          <w:color w:val="000000" w:themeColor="text1"/>
          <w:kern w:val="0"/>
          <w:sz w:val="28"/>
          <w:szCs w:val="28"/>
          <w:lang w:bidi="ar-EG"/>
          <w14:ligatures w14:val="none"/>
        </w:rPr>
        <w:t>ISO 31000</w:t>
      </w:r>
      <w:r w:rsidRPr="004C1812">
        <w:rPr>
          <w:rFonts w:ascii="Sakkal Majalla" w:eastAsia="Calibri" w:hAnsi="Sakkal Majalla" w:cs="Sakkal Majalla"/>
          <w:color w:val="000000" w:themeColor="text1"/>
          <w:kern w:val="0"/>
          <w:sz w:val="28"/>
          <w:szCs w:val="28"/>
          <w:rtl/>
          <w:lang w:bidi="ar-EG"/>
          <w14:ligatures w14:val="none"/>
        </w:rPr>
        <w:t xml:space="preserve"> يوفر مفهومًا واسعًا، حيث تكون إدارة المخاطر في المركز ومرتبطة بأهداف المنظمة التي ستكون مفيدة في تخطيط وإدارة وحوكمة الشركة، بالإضافة إلى ذلك بأنه ليس من الضروري التحول إلى نظام </w:t>
      </w:r>
      <w:r w:rsidRPr="004C1812">
        <w:rPr>
          <w:rFonts w:ascii="Sakkal Majalla" w:eastAsia="Calibri" w:hAnsi="Sakkal Majalla" w:cs="Sakkal Majalla"/>
          <w:color w:val="000000" w:themeColor="text1"/>
          <w:kern w:val="0"/>
          <w:sz w:val="28"/>
          <w:szCs w:val="28"/>
          <w:lang w:bidi="ar-EG"/>
          <w14:ligatures w14:val="none"/>
        </w:rPr>
        <w:t>ISO</w:t>
      </w:r>
      <w:r w:rsidRPr="004C1812">
        <w:rPr>
          <w:rFonts w:ascii="Sakkal Majalla" w:eastAsia="Calibri" w:hAnsi="Sakkal Majalla" w:cs="Sakkal Majalla"/>
          <w:color w:val="000000" w:themeColor="text1"/>
          <w:kern w:val="0"/>
          <w:sz w:val="28"/>
          <w:szCs w:val="28"/>
          <w:rtl/>
          <w:lang w:bidi="ar-EG"/>
          <w14:ligatures w14:val="none"/>
        </w:rPr>
        <w:t xml:space="preserve"> إذا كان الكيان قد نفذ بالفعل إطار عمل </w:t>
      </w:r>
      <w:r w:rsidRPr="004C1812">
        <w:rPr>
          <w:rFonts w:ascii="Sakkal Majalla" w:eastAsia="Calibri" w:hAnsi="Sakkal Majalla" w:cs="Sakkal Majalla"/>
          <w:color w:val="000000" w:themeColor="text1"/>
          <w:kern w:val="0"/>
          <w:sz w:val="28"/>
          <w:szCs w:val="28"/>
          <w:lang w:bidi="ar-EG"/>
          <w14:ligatures w14:val="none"/>
        </w:rPr>
        <w:t>COSO</w:t>
      </w:r>
      <w:r w:rsidRPr="004C1812">
        <w:rPr>
          <w:rFonts w:ascii="Sakkal Majalla" w:eastAsia="Calibri" w:hAnsi="Sakkal Majalla" w:cs="Sakkal Majalla"/>
          <w:color w:val="000000" w:themeColor="text1"/>
          <w:kern w:val="0"/>
          <w:sz w:val="28"/>
          <w:szCs w:val="28"/>
          <w:rtl/>
          <w:lang w:bidi="ar-EG"/>
          <w14:ligatures w14:val="none"/>
        </w:rPr>
        <w:t xml:space="preserve"> بسبب العديد من القواسم المشتركة بين هذين النهجين، كما يرى بأن التعريف الذي قدمته </w:t>
      </w:r>
      <w:r w:rsidRPr="004C1812">
        <w:rPr>
          <w:rFonts w:ascii="Sakkal Majalla" w:eastAsia="Calibri" w:hAnsi="Sakkal Majalla" w:cs="Sakkal Majalla"/>
          <w:color w:val="000000" w:themeColor="text1"/>
          <w:kern w:val="0"/>
          <w:sz w:val="28"/>
          <w:szCs w:val="28"/>
          <w:lang w:bidi="ar-EG"/>
          <w14:ligatures w14:val="none"/>
        </w:rPr>
        <w:t>ISO 31000</w:t>
      </w:r>
      <w:r w:rsidRPr="004C1812">
        <w:rPr>
          <w:rFonts w:ascii="Sakkal Majalla" w:eastAsia="Calibri" w:hAnsi="Sakkal Majalla" w:cs="Sakkal Majalla"/>
          <w:color w:val="000000" w:themeColor="text1"/>
          <w:kern w:val="0"/>
          <w:sz w:val="28"/>
          <w:szCs w:val="28"/>
          <w:rtl/>
          <w:lang w:bidi="ar-EG"/>
          <w14:ligatures w14:val="none"/>
        </w:rPr>
        <w:t xml:space="preserve"> لمصطلح المخاطر يسيء تفسير المعنى الدقيق للمخاطر ويضلل المنظمة لإصدار أحكام غير منطقية حيث لا يوجد أي أساس رياضي في معايير </w:t>
      </w:r>
      <w:r w:rsidRPr="004C1812">
        <w:rPr>
          <w:rFonts w:ascii="Sakkal Majalla" w:eastAsia="Calibri" w:hAnsi="Sakkal Majalla" w:cs="Sakkal Majalla"/>
          <w:color w:val="000000" w:themeColor="text1"/>
          <w:kern w:val="0"/>
          <w:sz w:val="28"/>
          <w:szCs w:val="28"/>
          <w:lang w:bidi="ar-EG"/>
          <w14:ligatures w14:val="none"/>
        </w:rPr>
        <w:t>ISO 31000</w:t>
      </w:r>
      <w:r w:rsidRPr="004C1812">
        <w:rPr>
          <w:rFonts w:ascii="Sakkal Majalla" w:eastAsia="Calibri" w:hAnsi="Sakkal Majalla" w:cs="Sakkal Majalla"/>
          <w:color w:val="000000" w:themeColor="text1"/>
          <w:kern w:val="0"/>
          <w:sz w:val="28"/>
          <w:szCs w:val="28"/>
          <w:rtl/>
          <w:lang w:bidi="ar-EG"/>
          <w14:ligatures w14:val="none"/>
        </w:rPr>
        <w:t xml:space="preserve"> ولديها الاستخدام المحدود للاحتمالات والبيانات والنماذج، وتتم مراجعة معايير </w:t>
      </w:r>
      <w:r w:rsidRPr="004C1812">
        <w:rPr>
          <w:rFonts w:ascii="Sakkal Majalla" w:eastAsia="Calibri" w:hAnsi="Sakkal Majalla" w:cs="Sakkal Majalla"/>
          <w:color w:val="000000" w:themeColor="text1"/>
          <w:kern w:val="0"/>
          <w:sz w:val="28"/>
          <w:szCs w:val="28"/>
          <w:lang w:bidi="ar-EG"/>
          <w14:ligatures w14:val="none"/>
        </w:rPr>
        <w:t>ISO</w:t>
      </w:r>
      <w:r w:rsidRPr="004C1812">
        <w:rPr>
          <w:rFonts w:ascii="Sakkal Majalla" w:eastAsia="Calibri" w:hAnsi="Sakkal Majalla" w:cs="Sakkal Majalla"/>
          <w:color w:val="000000" w:themeColor="text1"/>
          <w:kern w:val="0"/>
          <w:sz w:val="28"/>
          <w:szCs w:val="28"/>
          <w:rtl/>
          <w:lang w:bidi="ar-EG"/>
          <w14:ligatures w14:val="none"/>
        </w:rPr>
        <w:t xml:space="preserve"> كل خمس سنوات للتأكد من أن المبادئ والإرشادات ذات صلة يتم تحديثها لتلبية احتياجات السوق، وقد تم نشر النسخة المنقحة من </w:t>
      </w:r>
      <w:r w:rsidRPr="004C1812">
        <w:rPr>
          <w:rFonts w:ascii="Sakkal Majalla" w:eastAsia="Calibri" w:hAnsi="Sakkal Majalla" w:cs="Sakkal Majalla"/>
          <w:color w:val="000000" w:themeColor="text1"/>
          <w:kern w:val="0"/>
          <w:sz w:val="28"/>
          <w:szCs w:val="28"/>
          <w:lang w:bidi="ar-EG"/>
          <w14:ligatures w14:val="none"/>
        </w:rPr>
        <w:t>ISO 31000</w:t>
      </w:r>
      <w:r w:rsidRPr="004C1812">
        <w:rPr>
          <w:rFonts w:ascii="Sakkal Majalla" w:eastAsia="Calibri" w:hAnsi="Sakkal Majalla" w:cs="Sakkal Majalla"/>
          <w:color w:val="000000" w:themeColor="text1"/>
          <w:kern w:val="0"/>
          <w:sz w:val="28"/>
          <w:szCs w:val="28"/>
          <w:rtl/>
          <w:lang w:bidi="ar-EG"/>
          <w14:ligatures w14:val="none"/>
        </w:rPr>
        <w:t xml:space="preserve"> في 2018 مع الأخذ في الاعتبار التغيرات التطورية في السوق ومن أجل مواكبة التحديات الجديدة التي تواجهها المؤسسات الحالية.</w:t>
      </w:r>
    </w:p>
    <w:p w14:paraId="5710A7C7" w14:textId="77777777" w:rsidR="005F4A34" w:rsidRPr="00A86762" w:rsidRDefault="005F4A34" w:rsidP="005F4A34">
      <w:pPr>
        <w:pStyle w:val="a5"/>
        <w:numPr>
          <w:ilvl w:val="0"/>
          <w:numId w:val="20"/>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lang w:bidi="ar-EG"/>
          <w14:ligatures w14:val="none"/>
        </w:rPr>
      </w:pPr>
      <w:r w:rsidRPr="00A86762">
        <w:rPr>
          <w:rFonts w:ascii="Sakkal Majalla" w:eastAsia="Calibri" w:hAnsi="Sakkal Majalla" w:cs="Sakkal Majalla"/>
          <w:b/>
          <w:bCs/>
          <w:color w:val="000000" w:themeColor="text1"/>
          <w:kern w:val="0"/>
          <w:sz w:val="28"/>
          <w:szCs w:val="28"/>
          <w:rtl/>
          <w:lang w:bidi="ar-EG"/>
          <w14:ligatures w14:val="none"/>
        </w:rPr>
        <w:t xml:space="preserve">خامسًا: المعيار الدولي لإدارة المخاطر </w:t>
      </w:r>
      <w:r w:rsidRPr="00A86762">
        <w:rPr>
          <w:rFonts w:ascii="Sakkal Majalla" w:eastAsia="Calibri" w:hAnsi="Sakkal Majalla" w:cs="Sakkal Majalla"/>
          <w:b/>
          <w:bCs/>
          <w:color w:val="000000" w:themeColor="text1"/>
          <w:kern w:val="0"/>
          <w:sz w:val="28"/>
          <w:szCs w:val="28"/>
          <w:lang w:bidi="ar-EG"/>
          <w14:ligatures w14:val="none"/>
        </w:rPr>
        <w:t>(ISO 31000, 2018)</w:t>
      </w:r>
    </w:p>
    <w:p w14:paraId="350153A6"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ab/>
        <w:t xml:space="preserve">نشر معهد إدارة المخاطر </w:t>
      </w:r>
      <w:r w:rsidRPr="004C1812">
        <w:rPr>
          <w:rFonts w:ascii="Sakkal Majalla" w:eastAsia="Calibri" w:hAnsi="Sakkal Majalla" w:cs="Sakkal Majalla"/>
          <w:color w:val="000000" w:themeColor="text1"/>
          <w:kern w:val="0"/>
          <w:sz w:val="28"/>
          <w:szCs w:val="28"/>
          <w:lang w:bidi="ar-EG"/>
          <w14:ligatures w14:val="none"/>
        </w:rPr>
        <w:t>Institute of Risk Management (IRM)</w:t>
      </w:r>
      <w:r w:rsidRPr="004C1812">
        <w:rPr>
          <w:rFonts w:ascii="Sakkal Majalla" w:eastAsia="Calibri" w:hAnsi="Sakkal Majalla" w:cs="Sakkal Majalla"/>
          <w:color w:val="000000" w:themeColor="text1"/>
          <w:kern w:val="0"/>
          <w:sz w:val="28"/>
          <w:szCs w:val="28"/>
          <w:rtl/>
          <w:lang w:bidi="ar-EG"/>
          <w14:ligatures w14:val="none"/>
        </w:rPr>
        <w:t xml:space="preserve"> النسخة المنقحة من </w:t>
      </w:r>
      <w:r w:rsidRPr="004C1812">
        <w:rPr>
          <w:rFonts w:ascii="Sakkal Majalla" w:eastAsia="Calibri" w:hAnsi="Sakkal Majalla" w:cs="Sakkal Majalla"/>
          <w:color w:val="000000" w:themeColor="text1"/>
          <w:kern w:val="0"/>
          <w:sz w:val="28"/>
          <w:szCs w:val="28"/>
          <w:lang w:bidi="ar-EG"/>
          <w14:ligatures w14:val="none"/>
        </w:rPr>
        <w:t>ISO 31000</w:t>
      </w:r>
      <w:r w:rsidRPr="004C1812">
        <w:rPr>
          <w:rFonts w:ascii="Sakkal Majalla" w:eastAsia="Calibri" w:hAnsi="Sakkal Majalla" w:cs="Sakkal Majalla"/>
          <w:color w:val="000000" w:themeColor="text1"/>
          <w:kern w:val="0"/>
          <w:sz w:val="28"/>
          <w:szCs w:val="28"/>
          <w:rtl/>
          <w:lang w:bidi="ar-EG"/>
          <w14:ligatures w14:val="none"/>
        </w:rPr>
        <w:t xml:space="preserve"> تحت اسم "دليل ممارسي المخاطر نحو </w:t>
      </w:r>
      <w:r w:rsidRPr="004C1812">
        <w:rPr>
          <w:rFonts w:ascii="Sakkal Majalla" w:eastAsia="Calibri" w:hAnsi="Sakkal Majalla" w:cs="Sakkal Majalla"/>
          <w:color w:val="000000" w:themeColor="text1"/>
          <w:kern w:val="0"/>
          <w:sz w:val="28"/>
          <w:szCs w:val="28"/>
          <w:lang w:bidi="ar-EG"/>
          <w14:ligatures w14:val="none"/>
        </w:rPr>
        <w:t>ISO 31000: 2018</w:t>
      </w:r>
      <w:r w:rsidRPr="004C1812">
        <w:rPr>
          <w:rFonts w:ascii="Sakkal Majalla" w:eastAsia="Calibri" w:hAnsi="Sakkal Majalla" w:cs="Sakkal Majalla"/>
          <w:color w:val="000000" w:themeColor="text1"/>
          <w:kern w:val="0"/>
          <w:sz w:val="28"/>
          <w:szCs w:val="28"/>
          <w:rtl/>
          <w:lang w:bidi="ar-EG"/>
          <w14:ligatures w14:val="none"/>
        </w:rPr>
        <w:t xml:space="preserve">" لمراجعة التحديات الحالية التي </w:t>
      </w:r>
      <w:r w:rsidRPr="004C1812">
        <w:rPr>
          <w:rFonts w:ascii="Sakkal Majalla" w:eastAsia="Calibri" w:hAnsi="Sakkal Majalla" w:cs="Sakkal Majalla"/>
          <w:color w:val="000000" w:themeColor="text1"/>
          <w:kern w:val="0"/>
          <w:sz w:val="28"/>
          <w:szCs w:val="28"/>
          <w:rtl/>
          <w:lang w:bidi="ar-EG"/>
          <w14:ligatures w14:val="none"/>
        </w:rPr>
        <w:lastRenderedPageBreak/>
        <w:t xml:space="preserve">تواجهها الكيانات في تخصيص الموارد لإدارة المخاطر المؤسسية وتوفير إرشادات للمعايير المهنية المتعلقة بإدارة المخاطر لجميع الصناعات، وجميع التخصصات وجميع القطاعات العامة والخاصة والربحية أو غير الهادفة للربح في جميع أنحاء العالم </w:t>
      </w:r>
      <w:r w:rsidRPr="004C1812">
        <w:rPr>
          <w:rFonts w:ascii="Sakkal Majalla" w:eastAsia="Calibri" w:hAnsi="Sakkal Majalla" w:cs="Sakkal Majalla"/>
          <w:color w:val="000000" w:themeColor="text1"/>
          <w:kern w:val="0"/>
          <w:sz w:val="28"/>
          <w:szCs w:val="28"/>
          <w:lang w:bidi="ar-EG"/>
          <w14:ligatures w14:val="none"/>
        </w:rPr>
        <w:t>(IRM, 2018)</w:t>
      </w:r>
      <w:r w:rsidRPr="004C1812">
        <w:rPr>
          <w:rFonts w:ascii="Sakkal Majalla" w:eastAsia="Calibri" w:hAnsi="Sakkal Majalla" w:cs="Sakkal Majalla"/>
          <w:color w:val="000000" w:themeColor="text1"/>
          <w:kern w:val="0"/>
          <w:sz w:val="28"/>
          <w:szCs w:val="28"/>
          <w:rtl/>
          <w:lang w:bidi="ar-EG"/>
          <w14:ligatures w14:val="none"/>
        </w:rPr>
        <w:t>.</w:t>
      </w:r>
    </w:p>
    <w:p w14:paraId="0EF2DB14"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ab/>
        <w:t xml:space="preserve">ويتوسع المعيار الدولي لإدارة المخاطر </w:t>
      </w:r>
      <w:r w:rsidRPr="004C1812">
        <w:rPr>
          <w:rFonts w:ascii="Sakkal Majalla" w:eastAsia="Calibri" w:hAnsi="Sakkal Majalla" w:cs="Sakkal Majalla"/>
          <w:color w:val="000000" w:themeColor="text1"/>
          <w:kern w:val="0"/>
          <w:sz w:val="28"/>
          <w:szCs w:val="28"/>
          <w:lang w:bidi="ar-EG"/>
          <w14:ligatures w14:val="none"/>
        </w:rPr>
        <w:t>(ISO 31000, 2018)</w:t>
      </w:r>
      <w:r w:rsidRPr="004C1812">
        <w:rPr>
          <w:rFonts w:ascii="Sakkal Majalla" w:eastAsia="Calibri" w:hAnsi="Sakkal Majalla" w:cs="Sakkal Majalla"/>
          <w:color w:val="000000" w:themeColor="text1"/>
          <w:kern w:val="0"/>
          <w:sz w:val="28"/>
          <w:szCs w:val="28"/>
          <w:rtl/>
          <w:lang w:bidi="ar-EG"/>
          <w14:ligatures w14:val="none"/>
        </w:rPr>
        <w:t xml:space="preserve"> في التوجيه الاستراتيجي مقارنة بإصداره السابق ويؤكد بشكل أكبر على مشاركة الإدارة العليا في إدارة المخاطر ودمج إدارة المخاطر في عملية صنع القرار في الشركات، كما يوصي هذا الإطار الجديد بتطوير وثائق السياسة التي توضح دور الأطراف المشاركة في إدارة المخاطر مثل مسؤول علاقات العملاء والمدققين وموظف الامتثال، ويسلط الإطار الجديد الضوء على أهمية تضمين إدارة المخاطر في الهيكل التنظيمي والعمليات والأهداف والاستراتيجية والعمليات اليومية للكيان </w:t>
      </w:r>
      <w:r w:rsidRPr="004C1812">
        <w:rPr>
          <w:rFonts w:ascii="Sakkal Majalla" w:eastAsia="Calibri" w:hAnsi="Sakkal Majalla" w:cs="Sakkal Majalla"/>
          <w:color w:val="000000" w:themeColor="text1"/>
          <w:kern w:val="0"/>
          <w:sz w:val="28"/>
          <w:szCs w:val="28"/>
          <w:lang w:bidi="ar-EG"/>
          <w14:ligatures w14:val="none"/>
        </w:rPr>
        <w:t>(IRM, 2018)</w:t>
      </w:r>
      <w:r w:rsidRPr="004C1812">
        <w:rPr>
          <w:rFonts w:ascii="Sakkal Majalla" w:eastAsia="Calibri" w:hAnsi="Sakkal Majalla" w:cs="Sakkal Majalla"/>
          <w:color w:val="000000" w:themeColor="text1"/>
          <w:kern w:val="0"/>
          <w:sz w:val="28"/>
          <w:szCs w:val="28"/>
          <w:rtl/>
          <w:lang w:bidi="ar-EG"/>
          <w14:ligatures w14:val="none"/>
        </w:rPr>
        <w:t>.</w:t>
      </w:r>
    </w:p>
    <w:p w14:paraId="15CB4497"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ab/>
        <w:t xml:space="preserve">وقد عمل المعيار الدولي لإدارة المخاطر </w:t>
      </w:r>
      <w:r w:rsidRPr="004C1812">
        <w:rPr>
          <w:rFonts w:ascii="Sakkal Majalla" w:eastAsia="Calibri" w:hAnsi="Sakkal Majalla" w:cs="Sakkal Majalla"/>
          <w:color w:val="000000" w:themeColor="text1"/>
          <w:kern w:val="0"/>
          <w:sz w:val="28"/>
          <w:szCs w:val="28"/>
          <w:lang w:bidi="ar-EG"/>
          <w14:ligatures w14:val="none"/>
        </w:rPr>
        <w:t>(ISO 31000, 2018)</w:t>
      </w:r>
      <w:r w:rsidRPr="004C1812">
        <w:rPr>
          <w:rFonts w:ascii="Sakkal Majalla" w:eastAsia="Calibri" w:hAnsi="Sakkal Majalla" w:cs="Sakkal Majalla"/>
          <w:color w:val="000000" w:themeColor="text1"/>
          <w:kern w:val="0"/>
          <w:sz w:val="28"/>
          <w:szCs w:val="28"/>
          <w:rtl/>
          <w:lang w:bidi="ar-EG"/>
          <w14:ligatures w14:val="none"/>
        </w:rPr>
        <w:t xml:space="preserve"> على تبسيط محتوى إصدار </w:t>
      </w:r>
      <w:r w:rsidRPr="004C1812">
        <w:rPr>
          <w:rFonts w:ascii="Sakkal Majalla" w:eastAsia="Calibri" w:hAnsi="Sakkal Majalla" w:cs="Sakkal Majalla"/>
          <w:color w:val="000000" w:themeColor="text1"/>
          <w:kern w:val="0"/>
          <w:sz w:val="28"/>
          <w:szCs w:val="28"/>
          <w:lang w:bidi="ar-EG"/>
          <w14:ligatures w14:val="none"/>
        </w:rPr>
        <w:t>ISO</w:t>
      </w:r>
      <w:r w:rsidRPr="004C1812">
        <w:rPr>
          <w:rFonts w:ascii="Sakkal Majalla" w:eastAsia="Calibri" w:hAnsi="Sakkal Majalla" w:cs="Sakkal Majalla"/>
          <w:color w:val="000000" w:themeColor="text1"/>
          <w:kern w:val="0"/>
          <w:sz w:val="28"/>
          <w:szCs w:val="28"/>
          <w:rtl/>
          <w:lang w:bidi="ar-EG"/>
          <w14:ligatures w14:val="none"/>
        </w:rPr>
        <w:t xml:space="preserve"> السابق بسبب العديد من الشكاوى من الممارسين والأكاديميين حول تعقيد المحتوى وصعوبة فهم المصطلحات الفنية للإصدار السابق، كما يحتوي على معلومات أكثر فائدة ويوفر إرشادات واضحة للكيانات لتنفيذ ممارسات إدارة المخاطر بسهولة، إلا أنه لا يوفر قائمة مرجعية خطوة بخطوة للكيانات المعنية بعملية تنفيذ إدارة المخاطر المؤسسية، وبالتالي يواجه المتخصصون في إدارة المخاطر تحديات حيث سيتعين عليهم اعتماد نهجهم الخاص في تنفيذ إدارة المخاطر المؤسسية في مؤسساتهم </w:t>
      </w:r>
      <w:r w:rsidRPr="004C1812">
        <w:rPr>
          <w:rFonts w:ascii="Sakkal Majalla" w:eastAsia="Calibri" w:hAnsi="Sakkal Majalla" w:cs="Sakkal Majalla"/>
          <w:color w:val="000000" w:themeColor="text1"/>
          <w:kern w:val="0"/>
          <w:sz w:val="28"/>
          <w:szCs w:val="28"/>
          <w:lang w:bidi="ar-EG"/>
          <w14:ligatures w14:val="none"/>
        </w:rPr>
        <w:t>(IRM, 2018)</w:t>
      </w:r>
      <w:r w:rsidRPr="004C1812">
        <w:rPr>
          <w:rFonts w:ascii="Sakkal Majalla" w:eastAsia="Calibri" w:hAnsi="Sakkal Majalla" w:cs="Sakkal Majalla"/>
          <w:color w:val="000000" w:themeColor="text1"/>
          <w:kern w:val="0"/>
          <w:sz w:val="28"/>
          <w:szCs w:val="28"/>
          <w:rtl/>
          <w:lang w:bidi="ar-EG"/>
          <w14:ligatures w14:val="none"/>
        </w:rPr>
        <w:t>.</w:t>
      </w:r>
    </w:p>
    <w:p w14:paraId="321322C8"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 xml:space="preserve">سادسًا: إطار </w:t>
      </w:r>
      <w:r w:rsidRPr="004C1812">
        <w:rPr>
          <w:rFonts w:ascii="Sakkal Majalla" w:eastAsia="Calibri" w:hAnsi="Sakkal Majalla" w:cs="Sakkal Majalla"/>
          <w:color w:val="000000" w:themeColor="text1"/>
          <w:kern w:val="0"/>
          <w:sz w:val="28"/>
          <w:szCs w:val="28"/>
          <w:lang w:bidi="ar-EG"/>
          <w14:ligatures w14:val="none"/>
        </w:rPr>
        <w:t>COBIT5 2019</w:t>
      </w:r>
      <w:r w:rsidRPr="004C1812">
        <w:rPr>
          <w:rFonts w:ascii="Sakkal Majalla" w:eastAsia="Calibri" w:hAnsi="Sakkal Majalla" w:cs="Sakkal Majalla"/>
          <w:color w:val="000000" w:themeColor="text1"/>
          <w:kern w:val="0"/>
          <w:sz w:val="28"/>
          <w:szCs w:val="28"/>
          <w:rtl/>
          <w:lang w:bidi="ar-EG"/>
          <w14:ligatures w14:val="none"/>
        </w:rPr>
        <w:t xml:space="preserve"> بعنوان إطار عمل كافة لحوكمة تكنولوجيا المعلومات في المؤسسة.</w:t>
      </w:r>
    </w:p>
    <w:p w14:paraId="232A28E7"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ab/>
        <w:t xml:space="preserve">في هذا العصر الحديث، تلعب تقنية المعلومات </w:t>
      </w:r>
      <w:r w:rsidRPr="004C1812">
        <w:rPr>
          <w:rFonts w:ascii="Sakkal Majalla" w:eastAsia="Calibri" w:hAnsi="Sakkal Majalla" w:cs="Sakkal Majalla"/>
          <w:color w:val="000000" w:themeColor="text1"/>
          <w:kern w:val="0"/>
          <w:sz w:val="28"/>
          <w:szCs w:val="28"/>
          <w:lang w:bidi="ar-EG"/>
          <w14:ligatures w14:val="none"/>
        </w:rPr>
        <w:t>(IT)</w:t>
      </w:r>
      <w:r w:rsidRPr="004C1812">
        <w:rPr>
          <w:rFonts w:ascii="Sakkal Majalla" w:eastAsia="Calibri" w:hAnsi="Sakkal Majalla" w:cs="Sakkal Majalla"/>
          <w:color w:val="000000" w:themeColor="text1"/>
          <w:kern w:val="0"/>
          <w:sz w:val="28"/>
          <w:szCs w:val="28"/>
          <w:rtl/>
          <w:lang w:bidi="ar-EG"/>
          <w14:ligatures w14:val="none"/>
        </w:rPr>
        <w:t xml:space="preserve"> دورًا رئيسيًا في العمليات والإدارة ونمو الكيانات، إذ تعمل تكنولوجيا المعلومات بشكل خاص على تشكيل الاستراتيجيات الحالية وفتح مجالات عمل جديدة للمؤسسات أثناء إنشاء الشركات وتعريضها لمجموعة جديدة من التهديدات مثل الجرائم الإلكترونية والأخطاء ونقاط الضعف المختلفة في العمليات التجارية والوعي التكنولوجي للأفراد، وفي السابق لم تحض شؤون تكنولوجيا المعلومات باهتمام الإدارة العليا كثيرًا على الرغم من أن كيانات اليوم </w:t>
      </w:r>
      <w:r w:rsidRPr="004C1812">
        <w:rPr>
          <w:rFonts w:ascii="Sakkal Majalla" w:eastAsia="Calibri" w:hAnsi="Sakkal Majalla" w:cs="Sakkal Majalla"/>
          <w:color w:val="000000" w:themeColor="text1"/>
          <w:kern w:val="0"/>
          <w:sz w:val="28"/>
          <w:szCs w:val="28"/>
          <w:rtl/>
          <w:lang w:bidi="ar-EG"/>
          <w14:ligatures w14:val="none"/>
        </w:rPr>
        <w:lastRenderedPageBreak/>
        <w:t xml:space="preserve">تعتمد بشكل أكبر على أنظمة المعلومات </w:t>
      </w:r>
      <w:r w:rsidRPr="004C1812">
        <w:rPr>
          <w:rFonts w:ascii="Sakkal Majalla" w:eastAsia="Calibri" w:hAnsi="Sakkal Majalla" w:cs="Sakkal Majalla"/>
          <w:color w:val="000000" w:themeColor="text1"/>
          <w:kern w:val="0"/>
          <w:sz w:val="28"/>
          <w:szCs w:val="28"/>
          <w:lang w:bidi="ar-EG"/>
          <w14:ligatures w14:val="none"/>
        </w:rPr>
        <w:t>(IS)</w:t>
      </w:r>
      <w:r w:rsidRPr="004C1812">
        <w:rPr>
          <w:rFonts w:ascii="Sakkal Majalla" w:eastAsia="Calibri" w:hAnsi="Sakkal Majalla" w:cs="Sakkal Majalla"/>
          <w:color w:val="000000" w:themeColor="text1"/>
          <w:kern w:val="0"/>
          <w:sz w:val="28"/>
          <w:szCs w:val="28"/>
          <w:rtl/>
          <w:lang w:bidi="ar-EG"/>
          <w14:ligatures w14:val="none"/>
        </w:rPr>
        <w:t xml:space="preserve"> ونتيجة لذلك فقد تغيرت أبعاد المخاطر القادمة من تكنولوجيا المعلومات مما زاد من اهتمام المتخصصين في المخاطر </w:t>
      </w:r>
      <w:r w:rsidRPr="004C1812">
        <w:rPr>
          <w:rFonts w:ascii="Sakkal Majalla" w:eastAsia="Calibri" w:hAnsi="Sakkal Majalla" w:cs="Sakkal Majalla"/>
          <w:color w:val="000000" w:themeColor="text1"/>
          <w:kern w:val="0"/>
          <w:sz w:val="28"/>
          <w:szCs w:val="28"/>
          <w:lang w:bidi="ar-EG"/>
          <w14:ligatures w14:val="none"/>
        </w:rPr>
        <w:t>(Javaid &amp; Iqbal, 2017)</w:t>
      </w:r>
      <w:r w:rsidRPr="004C1812">
        <w:rPr>
          <w:rFonts w:ascii="Sakkal Majalla" w:eastAsia="Calibri" w:hAnsi="Sakkal Majalla" w:cs="Sakkal Majalla"/>
          <w:color w:val="000000" w:themeColor="text1"/>
          <w:kern w:val="0"/>
          <w:sz w:val="28"/>
          <w:szCs w:val="28"/>
          <w:rtl/>
          <w:lang w:bidi="ar-EG"/>
          <w14:ligatures w14:val="none"/>
        </w:rPr>
        <w:t>.</w:t>
      </w:r>
    </w:p>
    <w:p w14:paraId="236FDC05"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ab/>
        <w:t xml:space="preserve">ويعتبر إطار عمل لإدارة مخاطر تكنولوجيا المعلومات </w:t>
      </w:r>
      <w:r w:rsidRPr="004C1812">
        <w:rPr>
          <w:rFonts w:ascii="Sakkal Majalla" w:eastAsia="Calibri" w:hAnsi="Sakkal Majalla" w:cs="Sakkal Majalla"/>
          <w:color w:val="000000" w:themeColor="text1"/>
          <w:kern w:val="0"/>
          <w:sz w:val="28"/>
          <w:szCs w:val="28"/>
          <w:lang w:bidi="ar-EG"/>
          <w14:ligatures w14:val="none"/>
        </w:rPr>
        <w:t>(COBIT)</w:t>
      </w:r>
      <w:r w:rsidRPr="004C1812">
        <w:rPr>
          <w:rFonts w:ascii="Sakkal Majalla" w:eastAsia="Calibri" w:hAnsi="Sakkal Majalla" w:cs="Sakkal Majalla"/>
          <w:color w:val="000000" w:themeColor="text1"/>
          <w:kern w:val="0"/>
          <w:sz w:val="28"/>
          <w:szCs w:val="28"/>
          <w:rtl/>
          <w:lang w:bidi="ar-EG"/>
          <w14:ligatures w14:val="none"/>
        </w:rPr>
        <w:t xml:space="preserve"> إطار إدارة تكنولوجيا المعلومات المعترف به دوليًا والذي يحتوي على مجموعة من أفضل الممارسات لإدارة تكنولوجيا المعلومات التي طورتها جمعية تدقيق ومراقبة نظم المعلومات في الولايات المتحدة </w:t>
      </w:r>
      <w:r w:rsidRPr="004C1812">
        <w:rPr>
          <w:rFonts w:ascii="Sakkal Majalla" w:eastAsia="Calibri" w:hAnsi="Sakkal Majalla" w:cs="Sakkal Majalla"/>
          <w:color w:val="000000" w:themeColor="text1"/>
          <w:kern w:val="0"/>
          <w:sz w:val="28"/>
          <w:szCs w:val="28"/>
          <w:lang w:bidi="ar-EG"/>
          <w14:ligatures w14:val="none"/>
        </w:rPr>
        <w:t>Information Systems Audit &amp; Control Association (ISACA)</w:t>
      </w:r>
      <w:r w:rsidRPr="004C1812">
        <w:rPr>
          <w:rFonts w:ascii="Sakkal Majalla" w:eastAsia="Calibri" w:hAnsi="Sakkal Majalla" w:cs="Sakkal Majalla"/>
          <w:color w:val="000000" w:themeColor="text1"/>
          <w:kern w:val="0"/>
          <w:sz w:val="28"/>
          <w:szCs w:val="28"/>
          <w:rtl/>
          <w:lang w:bidi="ar-EG"/>
          <w14:ligatures w14:val="none"/>
        </w:rPr>
        <w:t xml:space="preserve"> لمساعدة متخصصي تكنولوجيا المعلومات وقادة المؤسسات على تحقيق تكنولوجيا المعلومات الخاصة بهم مسؤوليات الحوكمة مع خلق قيمة للأعمال، ويساعد إطار </w:t>
      </w:r>
      <w:r w:rsidRPr="004C1812">
        <w:rPr>
          <w:rFonts w:ascii="Sakkal Majalla" w:eastAsia="Calibri" w:hAnsi="Sakkal Majalla" w:cs="Sakkal Majalla"/>
          <w:color w:val="000000" w:themeColor="text1"/>
          <w:kern w:val="0"/>
          <w:sz w:val="28"/>
          <w:szCs w:val="28"/>
          <w:lang w:bidi="ar-EG"/>
          <w14:ligatures w14:val="none"/>
        </w:rPr>
        <w:t>COBIT</w:t>
      </w:r>
      <w:r w:rsidRPr="004C1812">
        <w:rPr>
          <w:rFonts w:ascii="Sakkal Majalla" w:eastAsia="Calibri" w:hAnsi="Sakkal Majalla" w:cs="Sakkal Majalla"/>
          <w:color w:val="000000" w:themeColor="text1"/>
          <w:kern w:val="0"/>
          <w:sz w:val="28"/>
          <w:szCs w:val="28"/>
          <w:rtl/>
          <w:lang w:bidi="ar-EG"/>
          <w14:ligatures w14:val="none"/>
        </w:rPr>
        <w:t xml:space="preserve"> الشركات على تطوير وتنظيم وتنفيذ استراتيجيات حول إدارة المعلومات والحوكمة، وقد تم إصدار نسخة </w:t>
      </w:r>
      <w:r w:rsidRPr="004C1812">
        <w:rPr>
          <w:rFonts w:ascii="Sakkal Majalla" w:eastAsia="Calibri" w:hAnsi="Sakkal Majalla" w:cs="Sakkal Majalla"/>
          <w:color w:val="000000" w:themeColor="text1"/>
          <w:kern w:val="0"/>
          <w:sz w:val="28"/>
          <w:szCs w:val="28"/>
          <w:lang w:bidi="ar-EG"/>
          <w14:ligatures w14:val="none"/>
        </w:rPr>
        <w:t>COBIT 5</w:t>
      </w:r>
      <w:r w:rsidRPr="004C1812">
        <w:rPr>
          <w:rFonts w:ascii="Sakkal Majalla" w:eastAsia="Calibri" w:hAnsi="Sakkal Majalla" w:cs="Sakkal Majalla"/>
          <w:color w:val="000000" w:themeColor="text1"/>
          <w:kern w:val="0"/>
          <w:sz w:val="28"/>
          <w:szCs w:val="28"/>
          <w:rtl/>
          <w:lang w:bidi="ar-EG"/>
          <w14:ligatures w14:val="none"/>
        </w:rPr>
        <w:t xml:space="preserve"> من إطار العمل في عام 2013 بما في ذلك مزيد من المعلومات المتعلقة بإدارة المخاطر وحوكمة المعلومات لإصداراتها السابقة </w:t>
      </w:r>
      <w:r w:rsidRPr="004C1812">
        <w:rPr>
          <w:rFonts w:ascii="Sakkal Majalla" w:eastAsia="Calibri" w:hAnsi="Sakkal Majalla" w:cs="Sakkal Majalla"/>
          <w:color w:val="000000" w:themeColor="text1"/>
          <w:kern w:val="0"/>
          <w:sz w:val="28"/>
          <w:szCs w:val="28"/>
          <w:lang w:bidi="ar-EG"/>
          <w14:ligatures w14:val="none"/>
        </w:rPr>
        <w:t>(Perera, 2019)</w:t>
      </w:r>
      <w:r w:rsidRPr="004C1812">
        <w:rPr>
          <w:rFonts w:ascii="Sakkal Majalla" w:eastAsia="Calibri" w:hAnsi="Sakkal Majalla" w:cs="Sakkal Majalla"/>
          <w:color w:val="000000" w:themeColor="text1"/>
          <w:kern w:val="0"/>
          <w:sz w:val="28"/>
          <w:szCs w:val="28"/>
          <w:rtl/>
          <w:lang w:bidi="ar-EG"/>
          <w14:ligatures w14:val="none"/>
        </w:rPr>
        <w:t>.</w:t>
      </w:r>
    </w:p>
    <w:p w14:paraId="155864D7" w14:textId="77777777" w:rsidR="005F4A34" w:rsidRPr="00A86762" w:rsidRDefault="005F4A34" w:rsidP="005F4A34">
      <w:pPr>
        <w:pStyle w:val="a5"/>
        <w:numPr>
          <w:ilvl w:val="0"/>
          <w:numId w:val="20"/>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lang w:bidi="ar-EG"/>
          <w14:ligatures w14:val="none"/>
        </w:rPr>
      </w:pPr>
      <w:r w:rsidRPr="00A86762">
        <w:rPr>
          <w:rFonts w:ascii="Sakkal Majalla" w:eastAsia="Calibri" w:hAnsi="Sakkal Majalla" w:cs="Sakkal Majalla"/>
          <w:b/>
          <w:bCs/>
          <w:color w:val="000000" w:themeColor="text1"/>
          <w:kern w:val="0"/>
          <w:sz w:val="28"/>
          <w:szCs w:val="28"/>
          <w:rtl/>
          <w:lang w:bidi="ar-EG"/>
          <w14:ligatures w14:val="none"/>
        </w:rPr>
        <w:t xml:space="preserve">سابعًا: إطار ستاندرد أند بورز </w:t>
      </w:r>
      <w:r w:rsidRPr="00A86762">
        <w:rPr>
          <w:rFonts w:ascii="Sakkal Majalla" w:eastAsia="Calibri" w:hAnsi="Sakkal Majalla" w:cs="Sakkal Majalla"/>
          <w:b/>
          <w:bCs/>
          <w:color w:val="000000" w:themeColor="text1"/>
          <w:kern w:val="0"/>
          <w:sz w:val="28"/>
          <w:szCs w:val="28"/>
          <w:lang w:bidi="ar-EG"/>
          <w14:ligatures w14:val="none"/>
        </w:rPr>
        <w:t>(</w:t>
      </w:r>
      <w:proofErr w:type="spellStart"/>
      <w:r w:rsidRPr="00A86762">
        <w:rPr>
          <w:rFonts w:ascii="Sakkal Majalla" w:eastAsia="Calibri" w:hAnsi="Sakkal Majalla" w:cs="Sakkal Majalla"/>
          <w:b/>
          <w:bCs/>
          <w:color w:val="000000" w:themeColor="text1"/>
          <w:kern w:val="0"/>
          <w:sz w:val="28"/>
          <w:szCs w:val="28"/>
          <w:lang w:bidi="ar-EG"/>
          <w14:ligatures w14:val="none"/>
        </w:rPr>
        <w:t>Standarads</w:t>
      </w:r>
      <w:proofErr w:type="spellEnd"/>
      <w:r w:rsidRPr="00A86762">
        <w:rPr>
          <w:rFonts w:ascii="Sakkal Majalla" w:eastAsia="Calibri" w:hAnsi="Sakkal Majalla" w:cs="Sakkal Majalla"/>
          <w:b/>
          <w:bCs/>
          <w:color w:val="000000" w:themeColor="text1"/>
          <w:kern w:val="0"/>
          <w:sz w:val="28"/>
          <w:szCs w:val="28"/>
          <w:lang w:bidi="ar-EG"/>
          <w14:ligatures w14:val="none"/>
        </w:rPr>
        <w:t xml:space="preserve"> &amp; Poor’s)</w:t>
      </w:r>
      <w:r w:rsidRPr="00A86762">
        <w:rPr>
          <w:rFonts w:ascii="Sakkal Majalla" w:eastAsia="Calibri" w:hAnsi="Sakkal Majalla" w:cs="Sakkal Majalla"/>
          <w:b/>
          <w:bCs/>
          <w:color w:val="000000" w:themeColor="text1"/>
          <w:kern w:val="0"/>
          <w:sz w:val="28"/>
          <w:szCs w:val="28"/>
          <w:rtl/>
          <w:lang w:bidi="ar-EG"/>
          <w14:ligatures w14:val="none"/>
        </w:rPr>
        <w:t xml:space="preserve"> لإدارة المخاطر المؤسسية</w:t>
      </w:r>
    </w:p>
    <w:p w14:paraId="7B214858" w14:textId="77777777" w:rsidR="005F4A34"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tab/>
        <w:t xml:space="preserve">أضافت شركة ستاندرد أند بوزر </w:t>
      </w:r>
      <w:r w:rsidRPr="004C1812">
        <w:rPr>
          <w:rFonts w:ascii="Sakkal Majalla" w:eastAsia="Calibri" w:hAnsi="Sakkal Majalla" w:cs="Sakkal Majalla"/>
          <w:color w:val="000000" w:themeColor="text1"/>
          <w:kern w:val="0"/>
          <w:sz w:val="28"/>
          <w:szCs w:val="28"/>
          <w:lang w:bidi="ar-EG"/>
          <w14:ligatures w14:val="none"/>
        </w:rPr>
        <w:t>Standards and Poor’s (S&amp;P)</w:t>
      </w:r>
      <w:r w:rsidRPr="004C1812">
        <w:rPr>
          <w:rFonts w:ascii="Sakkal Majalla" w:eastAsia="Calibri" w:hAnsi="Sakkal Majalla" w:cs="Sakkal Majalla"/>
          <w:color w:val="000000" w:themeColor="text1"/>
          <w:kern w:val="0"/>
          <w:sz w:val="28"/>
          <w:szCs w:val="28"/>
          <w:rtl/>
          <w:lang w:bidi="ar-EG"/>
          <w14:ligatures w14:val="none"/>
        </w:rPr>
        <w:t xml:space="preserve"> عنصر إدارة المخاطر المؤسسية في عملية تحليل التصنيف الائتماني منذ عام 2005، مع التركيز بشكل خاص على قطاعات الأعمال الخاصة بالبطاقة والخدمات المالية والتأمين، وأدخلت نفس الشيء للقطاع غير المالي في عام 2008. ونتيجة لذلك فإن جميع الخدمات المالية وغير المالية يجب أن تركز الآن على ثقافة إدارة المخاطر وفلسفة إدارة المخاطر الاستراتيجية لكياناتها من أجل تحقيق تصنيف جيد على </w:t>
      </w:r>
      <w:r w:rsidRPr="004C1812">
        <w:rPr>
          <w:rFonts w:ascii="Sakkal Majalla" w:eastAsia="Calibri" w:hAnsi="Sakkal Majalla" w:cs="Sakkal Majalla"/>
          <w:color w:val="000000" w:themeColor="text1"/>
          <w:kern w:val="0"/>
          <w:sz w:val="28"/>
          <w:szCs w:val="28"/>
          <w:lang w:bidi="ar-EG"/>
          <w14:ligatures w14:val="none"/>
        </w:rPr>
        <w:t>S&amp;P</w:t>
      </w:r>
      <w:r w:rsidRPr="004C1812">
        <w:rPr>
          <w:rFonts w:ascii="Sakkal Majalla" w:eastAsia="Calibri" w:hAnsi="Sakkal Majalla" w:cs="Sakkal Majalla"/>
          <w:color w:val="000000" w:themeColor="text1"/>
          <w:kern w:val="0"/>
          <w:sz w:val="28"/>
          <w:szCs w:val="28"/>
          <w:rtl/>
          <w:lang w:bidi="ar-EG"/>
          <w14:ligatures w14:val="none"/>
        </w:rPr>
        <w:t xml:space="preserve">، حيث يكون للشركات التي تتمتع بتصنيف جيد من </w:t>
      </w:r>
      <w:r w:rsidRPr="004C1812">
        <w:rPr>
          <w:rFonts w:ascii="Sakkal Majalla" w:eastAsia="Calibri" w:hAnsi="Sakkal Majalla" w:cs="Sakkal Majalla"/>
          <w:color w:val="000000" w:themeColor="text1"/>
          <w:kern w:val="0"/>
          <w:sz w:val="28"/>
          <w:szCs w:val="28"/>
          <w:lang w:bidi="ar-EG"/>
          <w14:ligatures w14:val="none"/>
        </w:rPr>
        <w:t>S&amp;P</w:t>
      </w:r>
      <w:r w:rsidRPr="004C1812">
        <w:rPr>
          <w:rFonts w:ascii="Sakkal Majalla" w:eastAsia="Calibri" w:hAnsi="Sakkal Majalla" w:cs="Sakkal Majalla"/>
          <w:color w:val="000000" w:themeColor="text1"/>
          <w:kern w:val="0"/>
          <w:sz w:val="28"/>
          <w:szCs w:val="28"/>
          <w:rtl/>
          <w:lang w:bidi="ar-EG"/>
          <w14:ligatures w14:val="none"/>
        </w:rPr>
        <w:t xml:space="preserve"> قدرة عالية وإمكانية وصول أكبر إلى رأس المال الخارجي بتكلفة اقتراض منخفضة بسبب الثقة العالية للمقرضين </w:t>
      </w:r>
      <w:r w:rsidRPr="004C1812">
        <w:rPr>
          <w:rFonts w:ascii="Sakkal Majalla" w:eastAsia="Calibri" w:hAnsi="Sakkal Majalla" w:cs="Sakkal Majalla"/>
          <w:color w:val="000000" w:themeColor="text1"/>
          <w:kern w:val="0"/>
          <w:sz w:val="28"/>
          <w:szCs w:val="28"/>
          <w:lang w:bidi="ar-EG"/>
          <w14:ligatures w14:val="none"/>
        </w:rPr>
        <w:t>(</w:t>
      </w:r>
      <w:proofErr w:type="spellStart"/>
      <w:r w:rsidRPr="004C1812">
        <w:rPr>
          <w:rFonts w:ascii="Sakkal Majalla" w:eastAsia="Calibri" w:hAnsi="Sakkal Majalla" w:cs="Sakkal Majalla"/>
          <w:color w:val="000000" w:themeColor="text1"/>
          <w:kern w:val="0"/>
          <w:sz w:val="28"/>
          <w:szCs w:val="28"/>
          <w:lang w:bidi="ar-EG"/>
          <w14:ligatures w14:val="none"/>
        </w:rPr>
        <w:t>Sithipolvanichgul</w:t>
      </w:r>
      <w:proofErr w:type="spellEnd"/>
      <w:r w:rsidRPr="004C1812">
        <w:rPr>
          <w:rFonts w:ascii="Sakkal Majalla" w:eastAsia="Calibri" w:hAnsi="Sakkal Majalla" w:cs="Sakkal Majalla"/>
          <w:color w:val="000000" w:themeColor="text1"/>
          <w:kern w:val="0"/>
          <w:sz w:val="28"/>
          <w:szCs w:val="28"/>
          <w:lang w:bidi="ar-EG"/>
          <w14:ligatures w14:val="none"/>
        </w:rPr>
        <w:t>, 2016)</w:t>
      </w:r>
      <w:r w:rsidRPr="004C1812">
        <w:rPr>
          <w:rFonts w:ascii="Sakkal Majalla" w:eastAsia="Calibri" w:hAnsi="Sakkal Majalla" w:cs="Sakkal Majalla"/>
          <w:color w:val="000000" w:themeColor="text1"/>
          <w:kern w:val="0"/>
          <w:sz w:val="28"/>
          <w:szCs w:val="28"/>
          <w:rtl/>
          <w:lang w:bidi="ar-EG"/>
          <w14:ligatures w14:val="none"/>
        </w:rPr>
        <w:t>.</w:t>
      </w:r>
    </w:p>
    <w:p w14:paraId="46E159AB" w14:textId="77777777" w:rsidR="005F4A34"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p>
    <w:p w14:paraId="4E39DF25" w14:textId="77777777" w:rsidR="005F4A34"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p>
    <w:p w14:paraId="1D32691B"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p>
    <w:p w14:paraId="31F70268" w14:textId="77777777" w:rsidR="005F4A34" w:rsidRPr="004C1812" w:rsidRDefault="005F4A34" w:rsidP="005F4A3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4C1812">
        <w:rPr>
          <w:rFonts w:ascii="Sakkal Majalla" w:eastAsia="Calibri" w:hAnsi="Sakkal Majalla" w:cs="Sakkal Majalla"/>
          <w:color w:val="000000" w:themeColor="text1"/>
          <w:kern w:val="0"/>
          <w:sz w:val="28"/>
          <w:szCs w:val="28"/>
          <w:rtl/>
          <w:lang w:bidi="ar-EG"/>
          <w14:ligatures w14:val="none"/>
        </w:rPr>
        <w:lastRenderedPageBreak/>
        <w:tab/>
        <w:t xml:space="preserve">وتُنشئ أسبقية القيمة الحقيقية لإدارة المخاطر المؤسسية التي تمنحها تصنيفات ستاندرد أند بورز </w:t>
      </w:r>
      <w:r w:rsidRPr="004C1812">
        <w:rPr>
          <w:rFonts w:ascii="Sakkal Majalla" w:eastAsia="Calibri" w:hAnsi="Sakkal Majalla" w:cs="Sakkal Majalla"/>
          <w:color w:val="000000" w:themeColor="text1"/>
          <w:kern w:val="0"/>
          <w:sz w:val="28"/>
          <w:szCs w:val="28"/>
          <w:lang w:bidi="ar-EG"/>
          <w14:ligatures w14:val="none"/>
        </w:rPr>
        <w:t>(S&amp;P’s)</w:t>
      </w:r>
      <w:r w:rsidRPr="004C1812">
        <w:rPr>
          <w:rFonts w:ascii="Sakkal Majalla" w:eastAsia="Calibri" w:hAnsi="Sakkal Majalla" w:cs="Sakkal Majalla"/>
          <w:color w:val="000000" w:themeColor="text1"/>
          <w:kern w:val="0"/>
          <w:sz w:val="28"/>
          <w:szCs w:val="28"/>
          <w:rtl/>
          <w:lang w:bidi="ar-EG"/>
          <w14:ligatures w14:val="none"/>
        </w:rPr>
        <w:t xml:space="preserve"> ثقافة المرونة في مواجهة المخاطر مع القدرة على التكيف مع التغييرات، حيث يتمثل القيد في تصنيف إدارة المخاطر المؤسسية وفق إطار </w:t>
      </w:r>
      <w:r w:rsidRPr="004C1812">
        <w:rPr>
          <w:rFonts w:ascii="Sakkal Majalla" w:eastAsia="Calibri" w:hAnsi="Sakkal Majalla" w:cs="Sakkal Majalla"/>
          <w:color w:val="000000" w:themeColor="text1"/>
          <w:kern w:val="0"/>
          <w:sz w:val="28"/>
          <w:szCs w:val="28"/>
          <w:lang w:bidi="ar-EG"/>
          <w14:ligatures w14:val="none"/>
        </w:rPr>
        <w:t>S&amp;P</w:t>
      </w:r>
      <w:r w:rsidRPr="004C1812">
        <w:rPr>
          <w:rFonts w:ascii="Sakkal Majalla" w:eastAsia="Calibri" w:hAnsi="Sakkal Majalla" w:cs="Sakkal Majalla"/>
          <w:color w:val="000000" w:themeColor="text1"/>
          <w:kern w:val="0"/>
          <w:sz w:val="28"/>
          <w:szCs w:val="28"/>
          <w:rtl/>
          <w:lang w:bidi="ar-EG"/>
          <w14:ligatures w14:val="none"/>
        </w:rPr>
        <w:t xml:space="preserve"> في أنه تقييم لفعالية تنفيذ إدارة المخاطر المؤسسية تقديريًا، حيث لا يوجد أي مؤشر في ستاندرد أند بوزر </w:t>
      </w:r>
      <w:r w:rsidRPr="004C1812">
        <w:rPr>
          <w:rFonts w:ascii="Sakkal Majalla" w:eastAsia="Calibri" w:hAnsi="Sakkal Majalla" w:cs="Sakkal Majalla"/>
          <w:color w:val="000000" w:themeColor="text1"/>
          <w:kern w:val="0"/>
          <w:sz w:val="28"/>
          <w:szCs w:val="28"/>
          <w:lang w:bidi="ar-EG"/>
          <w14:ligatures w14:val="none"/>
        </w:rPr>
        <w:t>(S&amp;P’s)</w:t>
      </w:r>
      <w:r w:rsidRPr="004C1812">
        <w:rPr>
          <w:rFonts w:ascii="Sakkal Majalla" w:eastAsia="Calibri" w:hAnsi="Sakkal Majalla" w:cs="Sakkal Majalla"/>
          <w:color w:val="000000" w:themeColor="text1"/>
          <w:kern w:val="0"/>
          <w:sz w:val="28"/>
          <w:szCs w:val="28"/>
          <w:rtl/>
          <w:lang w:bidi="ar-EG"/>
          <w14:ligatures w14:val="none"/>
        </w:rPr>
        <w:t xml:space="preserve"> لأي إطار عمل لإدارة المخاطر المؤسسية وتطبيقه لتحقيق أهداف الكيان، ولكنه يذكر مكونات الإدارة الفعالة للمخاطر التي يجب مراعاتها عند تقييم عملية المخاطر للمؤسسة </w:t>
      </w:r>
      <w:r w:rsidRPr="004C1812">
        <w:rPr>
          <w:rFonts w:ascii="Sakkal Majalla" w:eastAsia="Calibri" w:hAnsi="Sakkal Majalla" w:cs="Sakkal Majalla"/>
          <w:color w:val="000000" w:themeColor="text1"/>
          <w:kern w:val="0"/>
          <w:sz w:val="28"/>
          <w:szCs w:val="28"/>
          <w:lang w:bidi="ar-EG"/>
          <w14:ligatures w14:val="none"/>
        </w:rPr>
        <w:t>(Perera, 2019)</w:t>
      </w:r>
      <w:r w:rsidRPr="004C1812">
        <w:rPr>
          <w:rFonts w:ascii="Sakkal Majalla" w:eastAsia="Calibri" w:hAnsi="Sakkal Majalla" w:cs="Sakkal Majalla"/>
          <w:color w:val="000000" w:themeColor="text1"/>
          <w:kern w:val="0"/>
          <w:sz w:val="28"/>
          <w:szCs w:val="28"/>
          <w:rtl/>
          <w:lang w:bidi="ar-EG"/>
          <w14:ligatures w14:val="none"/>
        </w:rPr>
        <w:t>.</w:t>
      </w:r>
    </w:p>
    <w:p w14:paraId="6C242233" w14:textId="77777777" w:rsidR="005F4A34" w:rsidRDefault="005F4A34">
      <w:pPr>
        <w:bidi w:val="0"/>
        <w:rPr>
          <w:lang w:bidi="ar-EG"/>
        </w:rPr>
        <w:sectPr w:rsidR="005F4A34" w:rsidSect="005F4A34">
          <w:footerReference w:type="default" r:id="rId8"/>
          <w:pgSz w:w="11906" w:h="16838" w:code="9"/>
          <w:pgMar w:top="1440" w:right="1985" w:bottom="1440" w:left="1418" w:header="720" w:footer="720" w:gutter="567"/>
          <w:pgNumType w:start="1"/>
          <w:cols w:space="720"/>
          <w:bidi/>
          <w:rtlGutter/>
          <w:docGrid w:linePitch="360"/>
        </w:sectPr>
      </w:pPr>
    </w:p>
    <w:p w14:paraId="4140F73D" w14:textId="77777777" w:rsidR="005F4A34" w:rsidRPr="00F17087" w:rsidRDefault="005F4A34" w:rsidP="005F4A34">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F17087">
        <w:rPr>
          <w:rFonts w:ascii="Sakkal Majalla" w:hAnsi="Sakkal Majalla" w:cs="Sakkal Majalla"/>
          <w:noProof/>
          <w:color w:val="000000" w:themeColor="text1"/>
          <w:sz w:val="20"/>
          <w:szCs w:val="20"/>
        </w:rPr>
        <w:lastRenderedPageBreak/>
        <w:drawing>
          <wp:anchor distT="0" distB="0" distL="114300" distR="114300" simplePos="0" relativeHeight="251665408" behindDoc="1" locked="0" layoutInCell="1" allowOverlap="1" wp14:anchorId="6B2C1E0C" wp14:editId="16899A84">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4C1812">
        <w:rPr>
          <w:rFonts w:ascii="Sakkal Majalla" w:hAnsi="Sakkal Majalla" w:cs="Sakkal Majalla"/>
          <w:color w:val="000000" w:themeColor="text1"/>
          <w:sz w:val="28"/>
          <w:szCs w:val="28"/>
          <w:rtl/>
        </w:rPr>
        <w:t>‏</w:t>
      </w:r>
      <w:r w:rsidRPr="004C1812">
        <w:rPr>
          <w:rFonts w:ascii="Sakkal Majalla" w:hAnsi="Sakkal Majalla" w:cs="Sakkal Majalla"/>
          <w:color w:val="000000" w:themeColor="text1"/>
          <w:sz w:val="28"/>
          <w:szCs w:val="28"/>
        </w:rPr>
        <w:t xml:space="preserve"> </w:t>
      </w:r>
      <w:r w:rsidRPr="00F17087">
        <w:rPr>
          <w:rFonts w:ascii="Sakkal Majalla" w:eastAsia="Calibri" w:hAnsi="Sakkal Majalla" w:cs="Sakkal Majalla"/>
          <w:b/>
          <w:bCs/>
          <w:color w:val="000000" w:themeColor="text1"/>
          <w:kern w:val="0"/>
          <w:sz w:val="32"/>
          <w:szCs w:val="32"/>
          <w:lang w:bidi="ar-EG"/>
          <w14:ligatures w14:val="none"/>
        </w:rPr>
        <w:t>Mid-Ocean University</w:t>
      </w:r>
    </w:p>
    <w:p w14:paraId="7459AA9C" w14:textId="77777777" w:rsidR="005F4A34" w:rsidRPr="00F17087" w:rsidRDefault="005F4A34" w:rsidP="005F4A34">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F17087">
        <w:rPr>
          <w:rFonts w:ascii="Sakkal Majalla" w:eastAsia="Calibri" w:hAnsi="Sakkal Majalla" w:cs="Sakkal Majalla"/>
          <w:b/>
          <w:bCs/>
          <w:color w:val="000000" w:themeColor="text1"/>
          <w:kern w:val="0"/>
          <w:sz w:val="32"/>
          <w:szCs w:val="32"/>
          <w:lang w:bidi="ar-EG"/>
          <w14:ligatures w14:val="none"/>
        </w:rPr>
        <w:t>College of Management</w:t>
      </w:r>
    </w:p>
    <w:p w14:paraId="2EF31F81" w14:textId="77777777" w:rsidR="005F4A34" w:rsidRPr="00F17087" w:rsidRDefault="005F4A34" w:rsidP="005F4A34">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bookmarkStart w:id="62" w:name="_Hlk171913235"/>
      <w:r w:rsidRPr="00F17087">
        <w:rPr>
          <w:rFonts w:ascii="Sakkal Majalla" w:eastAsia="Calibri" w:hAnsi="Sakkal Majalla" w:cs="Sakkal Majalla"/>
          <w:b/>
          <w:bCs/>
          <w:color w:val="000000" w:themeColor="text1"/>
          <w:kern w:val="0"/>
          <w:sz w:val="32"/>
          <w:szCs w:val="32"/>
          <w:lang w:bidi="ar-EG"/>
          <w14:ligatures w14:val="none"/>
        </w:rPr>
        <w:t>Department of risk management</w:t>
      </w:r>
      <w:bookmarkEnd w:id="62"/>
    </w:p>
    <w:p w14:paraId="400C6304" w14:textId="77777777" w:rsidR="005F4A34" w:rsidRPr="00C71FD1" w:rsidRDefault="005F4A34" w:rsidP="005F4A34">
      <w:pPr>
        <w:bidi w:val="0"/>
        <w:spacing w:before="100" w:beforeAutospacing="1" w:after="100" w:afterAutospacing="1" w:line="360" w:lineRule="auto"/>
        <w:ind w:firstLine="720"/>
        <w:jc w:val="both"/>
        <w:rPr>
          <w:rFonts w:ascii="Sakkal Majalla" w:eastAsia="Calibri" w:hAnsi="Sakkal Majalla" w:cs="Sakkal Majalla"/>
          <w:b/>
          <w:bCs/>
          <w:color w:val="000000" w:themeColor="text1"/>
          <w:kern w:val="0"/>
          <w:sz w:val="48"/>
          <w:szCs w:val="48"/>
          <w:lang w:bidi="ar-EG"/>
          <w14:ligatures w14:val="none"/>
        </w:rPr>
      </w:pPr>
    </w:p>
    <w:p w14:paraId="363F7169" w14:textId="77777777" w:rsidR="005F4A34" w:rsidRPr="00C71FD1" w:rsidRDefault="005F4A34" w:rsidP="005F4A34">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C71FD1">
        <w:rPr>
          <w:rFonts w:ascii="Sakkal Majalla" w:eastAsia="Calibri" w:hAnsi="Sakkal Majalla" w:cs="Sakkal Majalla"/>
          <w:b/>
          <w:bCs/>
          <w:color w:val="000000" w:themeColor="text1"/>
          <w:kern w:val="0"/>
          <w:sz w:val="44"/>
          <w:szCs w:val="44"/>
          <w:lang w:bidi="ar-EG"/>
          <w14:ligatures w14:val="none"/>
        </w:rPr>
        <w:t>The impact of digital transformation on reducing institutional risks: an applied study on government ministries</w:t>
      </w:r>
    </w:p>
    <w:p w14:paraId="3AEEA4A2" w14:textId="77777777" w:rsidR="005F4A34" w:rsidRPr="004C1812" w:rsidRDefault="005F4A34" w:rsidP="005F4A34">
      <w:pPr>
        <w:bidi w:val="0"/>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p>
    <w:p w14:paraId="4B37DBBC" w14:textId="77777777" w:rsidR="00C71FD1" w:rsidRPr="00013B7D" w:rsidRDefault="00C71FD1" w:rsidP="00C71FD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bookmarkStart w:id="63" w:name="_Hlk171913877"/>
      <w:r w:rsidRPr="00013B7D">
        <w:rPr>
          <w:rFonts w:ascii="Sakkal Majalla" w:eastAsia="Calibri" w:hAnsi="Sakkal Majalla" w:cs="Sakkal Majalla"/>
          <w:b/>
          <w:bCs/>
          <w:color w:val="000000" w:themeColor="text1"/>
          <w:kern w:val="0"/>
          <w:sz w:val="36"/>
          <w:szCs w:val="36"/>
          <w:lang w:bidi="ar-EG"/>
          <w14:ligatures w14:val="none"/>
        </w:rPr>
        <w:t>Preparation</w:t>
      </w:r>
      <w:r w:rsidRPr="00013B7D">
        <w:rPr>
          <w:rFonts w:ascii="Sakkal Majalla" w:eastAsia="Calibri" w:hAnsi="Sakkal Majalla" w:cs="Sakkal Majalla"/>
          <w:b/>
          <w:bCs/>
          <w:color w:val="000000" w:themeColor="text1"/>
          <w:kern w:val="0"/>
          <w:sz w:val="36"/>
          <w:szCs w:val="36"/>
          <w:rtl/>
          <w:lang w:bidi="ar-EG"/>
          <w14:ligatures w14:val="none"/>
        </w:rPr>
        <w:t>:</w:t>
      </w:r>
    </w:p>
    <w:p w14:paraId="38F58FF7" w14:textId="77777777" w:rsidR="00C71FD1" w:rsidRPr="00CE0D4B" w:rsidRDefault="00C71FD1" w:rsidP="00C71FD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CE0D4B">
        <w:rPr>
          <w:rFonts w:ascii="Sakkal Majalla" w:eastAsia="Calibri" w:hAnsi="Sakkal Majalla" w:cs="Sakkal Majalla"/>
          <w:b/>
          <w:bCs/>
          <w:color w:val="000000" w:themeColor="text1"/>
          <w:kern w:val="0"/>
          <w:sz w:val="36"/>
          <w:szCs w:val="36"/>
          <w:lang w:bidi="ar-EG"/>
          <w14:ligatures w14:val="none"/>
        </w:rPr>
        <w:t xml:space="preserve">Abdulrahman </w:t>
      </w:r>
      <w:proofErr w:type="spellStart"/>
      <w:r w:rsidRPr="00CE0D4B">
        <w:rPr>
          <w:rFonts w:ascii="Sakkal Majalla" w:eastAsia="Calibri" w:hAnsi="Sakkal Majalla" w:cs="Sakkal Majalla"/>
          <w:b/>
          <w:bCs/>
          <w:color w:val="000000" w:themeColor="text1"/>
          <w:kern w:val="0"/>
          <w:sz w:val="36"/>
          <w:szCs w:val="36"/>
          <w:lang w:bidi="ar-EG"/>
          <w14:ligatures w14:val="none"/>
        </w:rPr>
        <w:t>mohameed</w:t>
      </w:r>
      <w:proofErr w:type="spellEnd"/>
      <w:r w:rsidRPr="00CE0D4B">
        <w:rPr>
          <w:rFonts w:ascii="Sakkal Majalla" w:eastAsia="Calibri" w:hAnsi="Sakkal Majalla" w:cs="Sakkal Majalla"/>
          <w:b/>
          <w:bCs/>
          <w:color w:val="000000" w:themeColor="text1"/>
          <w:kern w:val="0"/>
          <w:sz w:val="36"/>
          <w:szCs w:val="36"/>
          <w:lang w:bidi="ar-EG"/>
          <w14:ligatures w14:val="none"/>
        </w:rPr>
        <w:t xml:space="preserve"> </w:t>
      </w:r>
      <w:proofErr w:type="spellStart"/>
      <w:r w:rsidRPr="00CE0D4B">
        <w:rPr>
          <w:rFonts w:ascii="Sakkal Majalla" w:eastAsia="Calibri" w:hAnsi="Sakkal Majalla" w:cs="Sakkal Majalla"/>
          <w:b/>
          <w:bCs/>
          <w:color w:val="000000" w:themeColor="text1"/>
          <w:kern w:val="0"/>
          <w:sz w:val="36"/>
          <w:szCs w:val="36"/>
          <w:lang w:bidi="ar-EG"/>
          <w14:ligatures w14:val="none"/>
        </w:rPr>
        <w:t>alshblan</w:t>
      </w:r>
      <w:proofErr w:type="spellEnd"/>
    </w:p>
    <w:p w14:paraId="3FA0DA4F" w14:textId="77777777" w:rsidR="00C71FD1" w:rsidRPr="00CE0D4B" w:rsidRDefault="00C71FD1" w:rsidP="00C71FD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CE0D4B">
        <w:rPr>
          <w:rFonts w:ascii="Sakkal Majalla" w:eastAsia="Calibri" w:hAnsi="Sakkal Majalla" w:cs="Sakkal Majalla"/>
          <w:b/>
          <w:bCs/>
          <w:color w:val="000000" w:themeColor="text1"/>
          <w:kern w:val="0"/>
          <w:sz w:val="36"/>
          <w:szCs w:val="36"/>
          <w:lang w:bidi="ar-EG"/>
          <w14:ligatures w14:val="none"/>
        </w:rPr>
        <w:t>241000800</w:t>
      </w:r>
    </w:p>
    <w:p w14:paraId="18E3F1E7" w14:textId="77777777" w:rsidR="00C71FD1" w:rsidRPr="00013B7D" w:rsidRDefault="00C71FD1" w:rsidP="00C71FD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bookmarkStart w:id="64" w:name="_Hlk171906745"/>
      <w:r w:rsidRPr="00013B7D">
        <w:rPr>
          <w:rFonts w:ascii="Sakkal Majalla" w:eastAsia="Calibri" w:hAnsi="Sakkal Majalla" w:cs="Sakkal Majalla"/>
          <w:b/>
          <w:bCs/>
          <w:color w:val="000000" w:themeColor="text1"/>
          <w:kern w:val="0"/>
          <w:sz w:val="36"/>
          <w:szCs w:val="36"/>
          <w:lang w:bidi="ar-EG"/>
          <w14:ligatures w14:val="none"/>
        </w:rPr>
        <w:t>Supervision:</w:t>
      </w:r>
    </w:p>
    <w:p w14:paraId="7BC3DF4A" w14:textId="77777777" w:rsidR="00C71FD1" w:rsidRPr="00013B7D" w:rsidRDefault="00C71FD1" w:rsidP="00C71FD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13B7D">
        <w:rPr>
          <w:rFonts w:ascii="Sakkal Majalla" w:eastAsia="Calibri" w:hAnsi="Sakkal Majalla" w:cs="Sakkal Majalla"/>
          <w:b/>
          <w:bCs/>
          <w:color w:val="000000" w:themeColor="text1"/>
          <w:kern w:val="0"/>
          <w:sz w:val="36"/>
          <w:szCs w:val="36"/>
          <w:lang w:bidi="ar-EG"/>
          <w14:ligatures w14:val="none"/>
        </w:rPr>
        <w:t xml:space="preserve">Dr. Asmaa Abo </w:t>
      </w:r>
      <w:proofErr w:type="spellStart"/>
      <w:r w:rsidRPr="00013B7D">
        <w:rPr>
          <w:rFonts w:ascii="Sakkal Majalla" w:eastAsia="Calibri" w:hAnsi="Sakkal Majalla" w:cs="Sakkal Majalla"/>
          <w:b/>
          <w:bCs/>
          <w:color w:val="000000" w:themeColor="text1"/>
          <w:kern w:val="0"/>
          <w:sz w:val="36"/>
          <w:szCs w:val="36"/>
          <w:lang w:bidi="ar-EG"/>
          <w14:ligatures w14:val="none"/>
        </w:rPr>
        <w:t>Anzah</w:t>
      </w:r>
      <w:proofErr w:type="spellEnd"/>
    </w:p>
    <w:bookmarkEnd w:id="63"/>
    <w:bookmarkEnd w:id="64"/>
    <w:p w14:paraId="245A18D0" w14:textId="77777777" w:rsidR="00C71FD1" w:rsidRPr="00013B7D" w:rsidRDefault="00C71FD1" w:rsidP="00C71FD1">
      <w:pPr>
        <w:spacing w:before="100" w:beforeAutospacing="1" w:after="100" w:afterAutospacing="1" w:line="360" w:lineRule="auto"/>
        <w:jc w:val="center"/>
        <w:rPr>
          <w:rFonts w:ascii="Sakkal Majalla" w:hAnsi="Sakkal Majalla" w:cs="Sakkal Majalla"/>
          <w:color w:val="000000" w:themeColor="text1"/>
          <w:sz w:val="28"/>
          <w:szCs w:val="28"/>
          <w:u w:val="single"/>
          <w:rtl/>
        </w:rPr>
      </w:pPr>
      <w:r w:rsidRPr="00013B7D">
        <w:rPr>
          <w:rFonts w:ascii="Sakkal Majalla" w:eastAsia="Calibri" w:hAnsi="Sakkal Majalla" w:cs="Sakkal Majalla"/>
          <w:b/>
          <w:bCs/>
          <w:color w:val="000000" w:themeColor="text1"/>
          <w:kern w:val="0"/>
          <w:sz w:val="36"/>
          <w:szCs w:val="36"/>
          <w:lang w:bidi="ar-EG"/>
          <w14:ligatures w14:val="none"/>
        </w:rPr>
        <w:t>1446 – 2024</w:t>
      </w:r>
    </w:p>
    <w:sectPr w:rsidR="00C71FD1" w:rsidRPr="00013B7D" w:rsidSect="005F4A34">
      <w:footerReference w:type="default" r:id="rId10"/>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9263BE" w14:textId="77777777" w:rsidR="00596731" w:rsidRDefault="00596731" w:rsidP="005F4A34">
      <w:pPr>
        <w:spacing w:after="0" w:line="240" w:lineRule="auto"/>
      </w:pPr>
      <w:r>
        <w:separator/>
      </w:r>
    </w:p>
  </w:endnote>
  <w:endnote w:type="continuationSeparator" w:id="0">
    <w:p w14:paraId="66DE9001" w14:textId="77777777" w:rsidR="00596731" w:rsidRDefault="00596731" w:rsidP="005F4A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081633616"/>
      <w:docPartObj>
        <w:docPartGallery w:val="Page Numbers (Bottom of Page)"/>
        <w:docPartUnique/>
      </w:docPartObj>
    </w:sdtPr>
    <w:sdtContent>
      <w:p w14:paraId="2ED3309B" w14:textId="77777777" w:rsidR="005F4A34" w:rsidRDefault="005F4A34">
        <w:pPr>
          <w:pStyle w:val="a4"/>
        </w:pPr>
        <w:r w:rsidRPr="005F4A34">
          <w:rPr>
            <w:rFonts w:asciiTheme="majorHAnsi" w:eastAsiaTheme="majorEastAsia" w:hAnsiTheme="majorHAnsi" w:cstheme="majorBidi"/>
            <w:noProof/>
            <w:sz w:val="28"/>
            <w:szCs w:val="28"/>
          </w:rPr>
          <mc:AlternateContent>
            <mc:Choice Requires="wps">
              <w:drawing>
                <wp:anchor distT="0" distB="0" distL="114300" distR="114300" simplePos="0" relativeHeight="251661312" behindDoc="0" locked="0" layoutInCell="1" allowOverlap="1" wp14:anchorId="65E27F76" wp14:editId="3D40C5DB">
                  <wp:simplePos x="0" y="0"/>
                  <wp:positionH relativeFrom="page">
                    <wp:posOffset>3368040</wp:posOffset>
                  </wp:positionH>
                  <wp:positionV relativeFrom="bottomMargin">
                    <wp:posOffset>97790</wp:posOffset>
                  </wp:positionV>
                  <wp:extent cx="664845" cy="495300"/>
                  <wp:effectExtent l="0" t="0" r="0" b="0"/>
                  <wp:wrapNone/>
                  <wp:docPr id="2" name="Flowchart: Alternate Proces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4845" cy="495300"/>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44E64049" w14:textId="77777777" w:rsidR="005F4A34" w:rsidRPr="005F4A34" w:rsidRDefault="005F4A34">
                              <w:pPr>
                                <w:pStyle w:val="a4"/>
                                <w:pBdr>
                                  <w:top w:val="single" w:sz="12" w:space="1" w:color="A5A5A5" w:themeColor="accent3"/>
                                  <w:bottom w:val="single" w:sz="48" w:space="1" w:color="A5A5A5" w:themeColor="accent3"/>
                                </w:pBdr>
                                <w:jc w:val="center"/>
                                <w:rPr>
                                  <w:rFonts w:ascii="Sakkal Majalla" w:hAnsi="Sakkal Majalla" w:cs="Sakkal Majalla"/>
                                  <w:b/>
                                  <w:bCs/>
                                  <w:sz w:val="24"/>
                                  <w:szCs w:val="24"/>
                                </w:rPr>
                              </w:pPr>
                              <w:r w:rsidRPr="005F4A34">
                                <w:rPr>
                                  <w:rFonts w:ascii="Sakkal Majalla" w:hAnsi="Sakkal Majalla" w:cs="Sakkal Majalla"/>
                                  <w:b/>
                                  <w:bCs/>
                                  <w:sz w:val="24"/>
                                  <w:szCs w:val="24"/>
                                </w:rPr>
                                <w:fldChar w:fldCharType="begin"/>
                              </w:r>
                              <w:r w:rsidRPr="005F4A34">
                                <w:rPr>
                                  <w:rFonts w:ascii="Sakkal Majalla" w:hAnsi="Sakkal Majalla" w:cs="Sakkal Majalla"/>
                                  <w:b/>
                                  <w:bCs/>
                                  <w:sz w:val="24"/>
                                  <w:szCs w:val="24"/>
                                </w:rPr>
                                <w:instrText xml:space="preserve"> PAGE    \* MERGEFORMAT </w:instrText>
                              </w:r>
                              <w:r w:rsidRPr="005F4A34">
                                <w:rPr>
                                  <w:rFonts w:ascii="Sakkal Majalla" w:hAnsi="Sakkal Majalla" w:cs="Sakkal Majalla"/>
                                  <w:b/>
                                  <w:bCs/>
                                  <w:sz w:val="24"/>
                                  <w:szCs w:val="24"/>
                                </w:rPr>
                                <w:fldChar w:fldCharType="separate"/>
                              </w:r>
                              <w:r w:rsidR="00BE3A3C">
                                <w:rPr>
                                  <w:rFonts w:ascii="Sakkal Majalla" w:hAnsi="Sakkal Majalla" w:cs="Sakkal Majalla"/>
                                  <w:b/>
                                  <w:bCs/>
                                  <w:noProof/>
                                  <w:sz w:val="24"/>
                                  <w:szCs w:val="24"/>
                                  <w:rtl/>
                                </w:rPr>
                                <w:t>57</w:t>
                              </w:r>
                              <w:r w:rsidRPr="005F4A34">
                                <w:rPr>
                                  <w:rFonts w:ascii="Sakkal Majalla" w:hAnsi="Sakkal Majalla" w:cs="Sakkal Majalla"/>
                                  <w:b/>
                                  <w:bCs/>
                                  <w:noProo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BCD5C6"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54" type="#_x0000_t176" style="position:absolute;left:0;text-align:left;margin-left:265.2pt;margin-top:7.7pt;width:52.35pt;height:39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UAlygIAANcFAAAOAAAAZHJzL2Uyb0RvYy54bWysVNuO0zAQfUfiHyy/Z3Op0ybRpqjbtAhp&#10;gZUWPsBNnMYisYPtbrog/p2x0+vuCwJaKbI9nplzZo7n9t2+a9ETU5pLkePwJsCIiVJWXGxz/PXL&#10;2ksw0oaKirZSsBw/M43fzd++uR36jEWykW3FFIIgQmdDn+PGmD7zfV02rKP6RvZMgLGWqqMGtmrr&#10;V4oOEL1r/SgIpv4gVdUrWTKt4bQYjXju4tc1K83nutbMoDbHgM24r3Lfjf3681uabRXtG14eYNC/&#10;QNFRLiDpKVRBDUU7xV+F6nippJa1uSll58u65iVzHIBNGLxg89jQnjkuUBzdn8qk/1/Y8tPTg0K8&#10;ynGEkaAdtGjdyqFsqDIZWrSGKUENQw9jiVFkKzb0OgPHx/5BWc66v5flN42EXDZUbNlCKTk0jFaA&#10;M7T3/SsHu9HgijbDR1lBQroz0hVvX6vOBoSyoL3r0fOpR2xvUAmH0ylJSIxRCSaSxpPA9dCn2dG5&#10;V9q8Z7JDdpHjGtgALGVOXA5UXEb6dK+NRUizo58FIOSat63TRiuuDuDieAJ4wNXaLDLX6p9pkK6S&#10;VUI8Ek1XHgmKwlusl8SbrsNZXEyK5bIIf9m8IckaXlVM2DRH2YXkz9p6eACjYE7C07LllQ1nIWm1&#10;3SxbhZ4oyD5eJpM74voAlvM1/xqGKwJweUEpjEhwF6XeeprMPLImsZfOgsQLwvQunQYkJcX6mtI9&#10;F+zfKaEhx2kcxa5LF6BfcJtN7P81N5p1HKSLWt7lOAnsz16imZXlSlRubShvx/VFKSz8cymg3cdG&#10;OxFb3Y76N/vNHqJYMW9k9QxyVhLkBjMGpiEsGql+YDTAZMmx/r6jimHUfhDwJNKQEDuK3IbEswg2&#10;6tKyubRQUUKoHBuMxuXSjONr1yu+bSBT6Gok5AKeUc2dms+oDo8PpocjdZh0djxd7t2t8zye/wYA&#10;AP//AwBQSwMEFAAGAAgAAAAhAAcCpRTdAAAACQEAAA8AAABkcnMvZG93bnJldi54bWxMj8FOwzAM&#10;hu9IvENkJG4sHV0rVppOiAlxZWPj7DWmrWicqsnW8vaYE5ws6//0+3O5mV2vLjSGzrOB5SIBRVx7&#10;23Fj4PD+cvcAKkRki71nMvBNATbV9VWJhfUT7+iyj42SEg4FGmhjHAqtQ92Sw7DwA7Fkn350GGUd&#10;G21HnKTc9fo+SXLtsGO50OJAzy3VX/uzM3DMp3rbpLuP49sBX/Xcr4dtFo25vZmfHkFFmuMfDL/6&#10;og6VOJ38mW1QvYEsTVaCSpDJFCBPsyWok4F1ugJdlfr/B9UPAAAA//8DAFBLAQItABQABgAIAAAA&#10;IQC2gziS/gAAAOEBAAATAAAAAAAAAAAAAAAAAAAAAABbQ29udGVudF9UeXBlc10ueG1sUEsBAi0A&#10;FAAGAAgAAAAhADj9If/WAAAAlAEAAAsAAAAAAAAAAAAAAAAALwEAAF9yZWxzLy5yZWxzUEsBAi0A&#10;FAAGAAgAAAAhAIydQCXKAgAA1wUAAA4AAAAAAAAAAAAAAAAALgIAAGRycy9lMm9Eb2MueG1sUEsB&#10;Ai0AFAAGAAgAAAAhAAcCpRTdAAAACQEAAA8AAAAAAAAAAAAAAAAAJAUAAGRycy9kb3ducmV2Lnht&#10;bFBLBQYAAAAABAAEAPMAAAAuBgAAAAA=&#10;" filled="f" fillcolor="#5c83b4" stroked="f" strokecolor="#737373">
                  <v:textbox>
                    <w:txbxContent>
                      <w:p w:rsidR="005F4A34" w:rsidRPr="005F4A34" w:rsidRDefault="005F4A34">
                        <w:pPr>
                          <w:pStyle w:val="Footer"/>
                          <w:pBdr>
                            <w:top w:val="single" w:sz="12" w:space="1" w:color="A5A5A5" w:themeColor="accent3"/>
                            <w:bottom w:val="single" w:sz="48" w:space="1" w:color="A5A5A5" w:themeColor="accent3"/>
                          </w:pBdr>
                          <w:jc w:val="center"/>
                          <w:rPr>
                            <w:rFonts w:ascii="Sakkal Majalla" w:hAnsi="Sakkal Majalla" w:cs="Sakkal Majalla"/>
                            <w:b/>
                            <w:bCs/>
                            <w:sz w:val="24"/>
                            <w:szCs w:val="24"/>
                          </w:rPr>
                        </w:pPr>
                        <w:r w:rsidRPr="005F4A34">
                          <w:rPr>
                            <w:rFonts w:ascii="Sakkal Majalla" w:hAnsi="Sakkal Majalla" w:cs="Sakkal Majalla"/>
                            <w:b/>
                            <w:bCs/>
                            <w:sz w:val="24"/>
                            <w:szCs w:val="24"/>
                          </w:rPr>
                          <w:fldChar w:fldCharType="begin"/>
                        </w:r>
                        <w:r w:rsidRPr="005F4A34">
                          <w:rPr>
                            <w:rFonts w:ascii="Sakkal Majalla" w:hAnsi="Sakkal Majalla" w:cs="Sakkal Majalla"/>
                            <w:b/>
                            <w:bCs/>
                            <w:sz w:val="24"/>
                            <w:szCs w:val="24"/>
                          </w:rPr>
                          <w:instrText xml:space="preserve"> PAGE    \* MERGEFORMAT </w:instrText>
                        </w:r>
                        <w:r w:rsidRPr="005F4A34">
                          <w:rPr>
                            <w:rFonts w:ascii="Sakkal Majalla" w:hAnsi="Sakkal Majalla" w:cs="Sakkal Majalla"/>
                            <w:b/>
                            <w:bCs/>
                            <w:sz w:val="24"/>
                            <w:szCs w:val="24"/>
                          </w:rPr>
                          <w:fldChar w:fldCharType="separate"/>
                        </w:r>
                        <w:r w:rsidR="00BE3A3C">
                          <w:rPr>
                            <w:rFonts w:ascii="Sakkal Majalla" w:hAnsi="Sakkal Majalla" w:cs="Sakkal Majalla"/>
                            <w:b/>
                            <w:bCs/>
                            <w:noProof/>
                            <w:sz w:val="24"/>
                            <w:szCs w:val="24"/>
                            <w:rtl/>
                          </w:rPr>
                          <w:t>57</w:t>
                        </w:r>
                        <w:r w:rsidRPr="005F4A34">
                          <w:rPr>
                            <w:rFonts w:ascii="Sakkal Majalla" w:hAnsi="Sakkal Majalla" w:cs="Sakkal Majalla"/>
                            <w:b/>
                            <w:bCs/>
                            <w:noProof/>
                            <w:sz w:val="24"/>
                            <w:szCs w:val="24"/>
                          </w:rPr>
                          <w:fldChar w:fldCharType="end"/>
                        </w:r>
                      </w:p>
                    </w:txbxContent>
                  </v:textbox>
                  <w10:wrap anchorx="page"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7AC215" w14:textId="77777777" w:rsidR="005F4A34" w:rsidRDefault="005F4A34">
    <w:pPr>
      <w:pStyle w:val="a4"/>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CC06F9" w14:textId="77777777" w:rsidR="00596731" w:rsidRDefault="00596731" w:rsidP="005F4A34">
      <w:pPr>
        <w:spacing w:after="0" w:line="240" w:lineRule="auto"/>
      </w:pPr>
      <w:r>
        <w:separator/>
      </w:r>
    </w:p>
  </w:footnote>
  <w:footnote w:type="continuationSeparator" w:id="0">
    <w:p w14:paraId="231BF31F" w14:textId="77777777" w:rsidR="00596731" w:rsidRDefault="00596731" w:rsidP="005F4A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924E17"/>
    <w:multiLevelType w:val="hybridMultilevel"/>
    <w:tmpl w:val="D4BEFB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 w15:restartNumberingAfterBreak="0">
    <w:nsid w:val="1ACF2E23"/>
    <w:multiLevelType w:val="hybridMultilevel"/>
    <w:tmpl w:val="71EA978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EA5674"/>
    <w:multiLevelType w:val="hybridMultilevel"/>
    <w:tmpl w:val="D228C0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3F2B40"/>
    <w:multiLevelType w:val="hybridMultilevel"/>
    <w:tmpl w:val="E0025C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FB5347"/>
    <w:multiLevelType w:val="hybridMultilevel"/>
    <w:tmpl w:val="559EF1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5B1BBB"/>
    <w:multiLevelType w:val="hybridMultilevel"/>
    <w:tmpl w:val="35C8C97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A86083"/>
    <w:multiLevelType w:val="hybridMultilevel"/>
    <w:tmpl w:val="C0AE6A0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E2E1AB3"/>
    <w:multiLevelType w:val="hybridMultilevel"/>
    <w:tmpl w:val="E90C14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2F47F09"/>
    <w:multiLevelType w:val="hybridMultilevel"/>
    <w:tmpl w:val="B118940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 w15:restartNumberingAfterBreak="0">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E8355D0"/>
    <w:multiLevelType w:val="hybridMultilevel"/>
    <w:tmpl w:val="9424BB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FA10DFE"/>
    <w:multiLevelType w:val="hybridMultilevel"/>
    <w:tmpl w:val="5744489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903833377">
    <w:abstractNumId w:val="9"/>
  </w:num>
  <w:num w:numId="2" w16cid:durableId="220337157">
    <w:abstractNumId w:val="18"/>
  </w:num>
  <w:num w:numId="3" w16cid:durableId="796068686">
    <w:abstractNumId w:val="14"/>
  </w:num>
  <w:num w:numId="4" w16cid:durableId="370767134">
    <w:abstractNumId w:val="1"/>
  </w:num>
  <w:num w:numId="5" w16cid:durableId="1948610818">
    <w:abstractNumId w:val="17"/>
  </w:num>
  <w:num w:numId="6" w16cid:durableId="2129740354">
    <w:abstractNumId w:val="10"/>
  </w:num>
  <w:num w:numId="7" w16cid:durableId="2009212759">
    <w:abstractNumId w:val="11"/>
  </w:num>
  <w:num w:numId="8" w16cid:durableId="64422495">
    <w:abstractNumId w:val="6"/>
  </w:num>
  <w:num w:numId="9" w16cid:durableId="206186767">
    <w:abstractNumId w:val="15"/>
  </w:num>
  <w:num w:numId="10" w16cid:durableId="1332416241">
    <w:abstractNumId w:val="3"/>
  </w:num>
  <w:num w:numId="11" w16cid:durableId="217713823">
    <w:abstractNumId w:val="5"/>
  </w:num>
  <w:num w:numId="12" w16cid:durableId="1937207082">
    <w:abstractNumId w:val="16"/>
  </w:num>
  <w:num w:numId="13" w16cid:durableId="2133740600">
    <w:abstractNumId w:val="7"/>
  </w:num>
  <w:num w:numId="14" w16cid:durableId="1801800189">
    <w:abstractNumId w:val="12"/>
  </w:num>
  <w:num w:numId="15" w16cid:durableId="1743944151">
    <w:abstractNumId w:val="4"/>
  </w:num>
  <w:num w:numId="16" w16cid:durableId="833647980">
    <w:abstractNumId w:val="2"/>
  </w:num>
  <w:num w:numId="17" w16cid:durableId="1183788461">
    <w:abstractNumId w:val="13"/>
  </w:num>
  <w:num w:numId="18" w16cid:durableId="972441527">
    <w:abstractNumId w:val="8"/>
  </w:num>
  <w:num w:numId="19" w16cid:durableId="1649482737">
    <w:abstractNumId w:val="19"/>
  </w:num>
  <w:num w:numId="20" w16cid:durableId="14266134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A34"/>
    <w:rsid w:val="00104249"/>
    <w:rsid w:val="00596731"/>
    <w:rsid w:val="005F4A34"/>
    <w:rsid w:val="00644F47"/>
    <w:rsid w:val="006A164F"/>
    <w:rsid w:val="00A25BCC"/>
    <w:rsid w:val="00BE3A3C"/>
    <w:rsid w:val="00C03F7C"/>
    <w:rsid w:val="00C71FD1"/>
    <w:rsid w:val="00E12C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BF1EBB"/>
  <w15:chartTrackingRefBased/>
  <w15:docId w15:val="{F16529CF-F14D-40EC-B399-D9FDD2023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F4A34"/>
    <w:pPr>
      <w:bidi/>
    </w:pPr>
    <w:rPr>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F4A34"/>
    <w:pPr>
      <w:tabs>
        <w:tab w:val="center" w:pos="4513"/>
        <w:tab w:val="right" w:pos="9026"/>
      </w:tabs>
      <w:spacing w:after="0" w:line="240" w:lineRule="auto"/>
    </w:pPr>
  </w:style>
  <w:style w:type="character" w:customStyle="1" w:styleId="Char">
    <w:name w:val="رأس الصفحة Char"/>
    <w:basedOn w:val="a0"/>
    <w:link w:val="a3"/>
    <w:uiPriority w:val="99"/>
    <w:rsid w:val="005F4A34"/>
    <w:rPr>
      <w:kern w:val="2"/>
      <w14:ligatures w14:val="standardContextual"/>
    </w:rPr>
  </w:style>
  <w:style w:type="paragraph" w:styleId="a4">
    <w:name w:val="footer"/>
    <w:basedOn w:val="a"/>
    <w:link w:val="Char0"/>
    <w:uiPriority w:val="99"/>
    <w:unhideWhenUsed/>
    <w:rsid w:val="005F4A34"/>
    <w:pPr>
      <w:tabs>
        <w:tab w:val="center" w:pos="4513"/>
        <w:tab w:val="right" w:pos="9026"/>
      </w:tabs>
      <w:spacing w:after="0" w:line="240" w:lineRule="auto"/>
    </w:pPr>
  </w:style>
  <w:style w:type="character" w:customStyle="1" w:styleId="Char0">
    <w:name w:val="تذييل الصفحة Char"/>
    <w:basedOn w:val="a0"/>
    <w:link w:val="a4"/>
    <w:uiPriority w:val="99"/>
    <w:rsid w:val="005F4A34"/>
    <w:rPr>
      <w:kern w:val="2"/>
      <w14:ligatures w14:val="standardContextual"/>
    </w:rPr>
  </w:style>
  <w:style w:type="paragraph" w:styleId="a5">
    <w:name w:val="List Paragraph"/>
    <w:aliases w:val="عنوان رئيسي,سرد الفقراتCxSpLast, سرد الفقرات1, سرد الفقرات11,NumberedList"/>
    <w:basedOn w:val="a"/>
    <w:link w:val="Char1"/>
    <w:uiPriority w:val="34"/>
    <w:qFormat/>
    <w:rsid w:val="005F4A34"/>
    <w:pPr>
      <w:ind w:left="720"/>
      <w:contextualSpacing/>
    </w:pPr>
  </w:style>
  <w:style w:type="character" w:customStyle="1" w:styleId="Char1">
    <w:name w:val="سرد الفقرات Char"/>
    <w:aliases w:val="عنوان رئيسي Char,سرد الفقراتCxSpLast Char, سرد الفقرات1 Char, سرد الفقرات11 Char,NumberedList Char"/>
    <w:link w:val="a5"/>
    <w:uiPriority w:val="34"/>
    <w:rsid w:val="005F4A34"/>
    <w:rPr>
      <w:kern w:val="2"/>
      <w14:ligatures w14:val="standardContextual"/>
    </w:rPr>
  </w:style>
  <w:style w:type="paragraph" w:styleId="a6">
    <w:name w:val="Normal (Web)"/>
    <w:basedOn w:val="a"/>
    <w:uiPriority w:val="99"/>
    <w:semiHidden/>
    <w:unhideWhenUsed/>
    <w:rsid w:val="005F4A34"/>
    <w:rPr>
      <w:rFonts w:ascii="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59</Pages>
  <Words>14250</Words>
  <Characters>81230</Characters>
  <Application>Microsoft Office Word</Application>
  <DocSecurity>0</DocSecurity>
  <Lines>676</Lines>
  <Paragraphs>190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HELAL</cp:lastModifiedBy>
  <cp:revision>2</cp:revision>
  <cp:lastPrinted>2024-10-16T18:31:00Z</cp:lastPrinted>
  <dcterms:created xsi:type="dcterms:W3CDTF">2024-10-25T14:44:00Z</dcterms:created>
  <dcterms:modified xsi:type="dcterms:W3CDTF">2024-10-25T14:44:00Z</dcterms:modified>
</cp:coreProperties>
</file>