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01DC2" w14:textId="77777777" w:rsidR="00B65C06" w:rsidRPr="00C55AF6" w:rsidRDefault="00B65C06" w:rsidP="00B65C06">
      <w:pPr>
        <w:rPr>
          <w:rFonts w:ascii="Traditional Arabic" w:hAnsi="Traditional Arabic" w:cs="Traditional Arabic"/>
          <w:b/>
          <w:bCs/>
          <w:sz w:val="44"/>
          <w:szCs w:val="44"/>
          <w:rtl/>
        </w:rPr>
      </w:pPr>
    </w:p>
    <w:p w14:paraId="05228534" w14:textId="7358E537" w:rsidR="00B65C06" w:rsidRPr="00C55AF6" w:rsidRDefault="00B65C06" w:rsidP="00B65C06">
      <w:pPr>
        <w:rPr>
          <w:rFonts w:ascii="Traditional Arabic" w:hAnsi="Traditional Arabic" w:cs="Traditional Arabic"/>
          <w:b/>
          <w:bCs/>
          <w:sz w:val="44"/>
          <w:szCs w:val="44"/>
          <w:rtl/>
        </w:rPr>
      </w:pPr>
      <w:r w:rsidRPr="00C55AF6">
        <w:rPr>
          <w:rFonts w:ascii="Traditional Arabic" w:hAnsi="Traditional Arabic" w:cs="Traditional Arabic"/>
          <w:b/>
          <w:bCs/>
          <w:sz w:val="44"/>
          <w:szCs w:val="44"/>
          <w:rtl/>
        </w:rPr>
        <w:t xml:space="preserve"> تقرير تحليلي معمق: تأثير الإعلام الرقمي على تنشئة الطفل</w:t>
      </w:r>
    </w:p>
    <w:p w14:paraId="1476392C" w14:textId="4D77D0E3" w:rsidR="00B65C06" w:rsidRPr="00C55AF6" w:rsidRDefault="00B65C06" w:rsidP="00C55AF6">
      <w:pPr>
        <w:rPr>
          <w:rFonts w:ascii="Traditional Arabic" w:hAnsi="Traditional Arabic" w:cs="Traditional Arabic"/>
          <w:b/>
          <w:bCs/>
          <w:sz w:val="44"/>
          <w:szCs w:val="44"/>
          <w:rtl/>
        </w:rPr>
      </w:pPr>
      <w:r w:rsidRPr="00C55AF6">
        <w:rPr>
          <w:rFonts w:ascii="Traditional Arabic" w:hAnsi="Traditional Arabic" w:cs="Traditional Arabic"/>
          <w:b/>
          <w:bCs/>
          <w:sz w:val="44"/>
          <w:szCs w:val="44"/>
          <w:rtl/>
        </w:rPr>
        <w:t xml:space="preserve"> دراسة ميدانية شملت 36 أسرة</w:t>
      </w:r>
    </w:p>
    <w:p w14:paraId="167C070F" w14:textId="77777777" w:rsidR="00B65C06" w:rsidRPr="00C55AF6" w:rsidRDefault="00B65C06" w:rsidP="00B65C06">
      <w:pPr>
        <w:rPr>
          <w:rFonts w:ascii="Traditional Arabic" w:hAnsi="Traditional Arabic" w:cs="Traditional Arabic"/>
          <w:b/>
          <w:bCs/>
          <w:sz w:val="32"/>
          <w:szCs w:val="32"/>
          <w:rtl/>
        </w:rPr>
      </w:pPr>
    </w:p>
    <w:p w14:paraId="17C66DE7" w14:textId="089563F8" w:rsidR="00B65C06" w:rsidRPr="00C55AF6" w:rsidRDefault="00B65C06" w:rsidP="00C55AF6">
      <w:pPr>
        <w:rPr>
          <w:rFonts w:ascii="Traditional Arabic" w:hAnsi="Traditional Arabic" w:cs="Traditional Arabic"/>
          <w:b/>
          <w:bCs/>
          <w:sz w:val="32"/>
          <w:szCs w:val="32"/>
          <w:rtl/>
        </w:rPr>
      </w:pPr>
      <w:r w:rsidRPr="00C55AF6">
        <w:rPr>
          <w:rFonts w:ascii="Traditional Arabic" w:hAnsi="Traditional Arabic" w:cs="Traditional Arabic"/>
          <w:b/>
          <w:bCs/>
          <w:sz w:val="32"/>
          <w:szCs w:val="32"/>
          <w:rtl/>
        </w:rPr>
        <w:t xml:space="preserve"> أولاً: نظرة عامة على العينة</w:t>
      </w:r>
    </w:p>
    <w:p w14:paraId="3272FFC0" w14:textId="77777777" w:rsidR="00B65C06" w:rsidRPr="00C55AF6" w:rsidRDefault="00B65C06" w:rsidP="00B65C06">
      <w:pPr>
        <w:rPr>
          <w:rFonts w:ascii="Traditional Arabic" w:hAnsi="Traditional Arabic" w:cs="Traditional Arabic"/>
          <w:sz w:val="32"/>
          <w:szCs w:val="32"/>
          <w:rtl/>
        </w:rPr>
      </w:pPr>
      <w:r w:rsidRPr="00C55AF6">
        <w:rPr>
          <w:rFonts w:ascii="Traditional Arabic" w:hAnsi="Traditional Arabic" w:cs="Traditional Arabic"/>
          <w:sz w:val="32"/>
          <w:szCs w:val="32"/>
          <w:rtl/>
        </w:rPr>
        <w:t>قبل الغوص في التفاصيل، لا بد من الإشارة إلى أن العينة متنوعة عمرياً، إذ توزعت أعمار الأطفال بالتساوي تقريباً بين المراحل الثلاث (3-5 سنوات، 6-8 سنوات، 9-11 سنة)، مما يعطي مؤشراً على أن النتائج تعكس واقعاً شاملاً للطفولة المبكرة والمتوسطة. كما أن نسبة الذكور في الدراسة بلغت 61.1% مقابل 38.9% إناث، وهو ما قد يفسر جزئياً ارتفاع مؤشرات العصبية والانفعال، كونها سمات تظهر غالباً لدى الذكور في هذه المراحل العمرية بشكل أكثر وضوحاً.</w:t>
      </w:r>
    </w:p>
    <w:p w14:paraId="00CA3182" w14:textId="77777777" w:rsidR="00B65C06" w:rsidRPr="00C55AF6" w:rsidRDefault="00B65C06" w:rsidP="00B65C06">
      <w:pPr>
        <w:rPr>
          <w:rFonts w:ascii="Traditional Arabic" w:hAnsi="Traditional Arabic" w:cs="Traditional Arabic"/>
          <w:sz w:val="32"/>
          <w:szCs w:val="32"/>
          <w:rtl/>
        </w:rPr>
      </w:pPr>
    </w:p>
    <w:p w14:paraId="67DA0A03" w14:textId="1B113C0A" w:rsidR="00B65C06" w:rsidRPr="00C55AF6" w:rsidRDefault="00B65C06" w:rsidP="00B65C06">
      <w:pPr>
        <w:rPr>
          <w:rFonts w:ascii="Traditional Arabic" w:hAnsi="Traditional Arabic" w:cs="Traditional Arabic"/>
          <w:sz w:val="32"/>
          <w:szCs w:val="32"/>
          <w:rtl/>
        </w:rPr>
      </w:pPr>
    </w:p>
    <w:p w14:paraId="6A336CC2" w14:textId="6628C9DA" w:rsidR="00B65C06" w:rsidRPr="00C55AF6" w:rsidRDefault="00C55AF6" w:rsidP="00C55AF6">
      <w:pPr>
        <w:rPr>
          <w:rFonts w:ascii="Traditional Arabic" w:hAnsi="Traditional Arabic" w:cs="Traditional Arabic"/>
          <w:sz w:val="32"/>
          <w:szCs w:val="32"/>
          <w:rtl/>
        </w:rPr>
      </w:pPr>
      <w:r w:rsidRPr="00C55AF6">
        <w:rPr>
          <w:rFonts w:ascii="Traditional Arabic" w:hAnsi="Traditional Arabic" w:cs="Traditional Arabic"/>
          <w:noProof/>
          <w:sz w:val="32"/>
          <w:szCs w:val="32"/>
          <w:rtl/>
          <w:lang w:val="ar-SA"/>
        </w:rPr>
        <w:lastRenderedPageBreak/>
        <w:drawing>
          <wp:inline distT="0" distB="0" distL="0" distR="0" wp14:anchorId="09DD4E36" wp14:editId="7A28082A">
            <wp:extent cx="5732145" cy="3821430"/>
            <wp:effectExtent l="0" t="0" r="1905" b="7620"/>
            <wp:docPr id="209680874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808740" name="صورة 2096808740"/>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2145" cy="3821430"/>
                    </a:xfrm>
                    <a:prstGeom prst="rect">
                      <a:avLst/>
                    </a:prstGeom>
                  </pic:spPr>
                </pic:pic>
              </a:graphicData>
            </a:graphic>
          </wp:inline>
        </w:drawing>
      </w:r>
    </w:p>
    <w:p w14:paraId="51E0440A" w14:textId="77777777" w:rsidR="00B65C06" w:rsidRPr="00C55AF6" w:rsidRDefault="00B65C06" w:rsidP="00B65C06">
      <w:pPr>
        <w:rPr>
          <w:rFonts w:ascii="Traditional Arabic" w:hAnsi="Traditional Arabic" w:cs="Traditional Arabic"/>
          <w:sz w:val="32"/>
          <w:szCs w:val="32"/>
          <w:rtl/>
        </w:rPr>
      </w:pPr>
    </w:p>
    <w:p w14:paraId="239F0D40" w14:textId="7D6DF790" w:rsidR="00B65C06" w:rsidRPr="00C55AF6" w:rsidRDefault="00B65C06" w:rsidP="00B65C06">
      <w:pPr>
        <w:rPr>
          <w:rFonts w:ascii="Traditional Arabic" w:hAnsi="Traditional Arabic" w:cs="Traditional Arabic"/>
          <w:b/>
          <w:bCs/>
          <w:sz w:val="32"/>
          <w:szCs w:val="32"/>
          <w:rtl/>
        </w:rPr>
      </w:pPr>
      <w:r w:rsidRPr="00C55AF6">
        <w:rPr>
          <w:rFonts w:ascii="Traditional Arabic" w:hAnsi="Traditional Arabic" w:cs="Traditional Arabic"/>
          <w:b/>
          <w:bCs/>
          <w:sz w:val="32"/>
          <w:szCs w:val="32"/>
          <w:rtl/>
        </w:rPr>
        <w:t xml:space="preserve"> ثالثاً: القراءة التحليلية الأولى (الوجه الآخر للشاشة)</w:t>
      </w:r>
    </w:p>
    <w:p w14:paraId="27CC0D05" w14:textId="77777777" w:rsidR="00B65C06" w:rsidRPr="00C55AF6" w:rsidRDefault="00B65C06" w:rsidP="00B65C06">
      <w:pPr>
        <w:rPr>
          <w:rFonts w:ascii="Traditional Arabic" w:hAnsi="Traditional Arabic" w:cs="Traditional Arabic"/>
          <w:sz w:val="32"/>
          <w:szCs w:val="32"/>
          <w:rtl/>
        </w:rPr>
      </w:pPr>
    </w:p>
    <w:p w14:paraId="07A5165C" w14:textId="579F1615" w:rsidR="00B65C06" w:rsidRPr="00C55AF6" w:rsidRDefault="00B65C06" w:rsidP="00C55AF6">
      <w:pPr>
        <w:rPr>
          <w:rFonts w:ascii="Traditional Arabic" w:hAnsi="Traditional Arabic" w:cs="Traditional Arabic"/>
          <w:sz w:val="32"/>
          <w:szCs w:val="32"/>
          <w:rtl/>
        </w:rPr>
      </w:pPr>
      <w:r w:rsidRPr="00C55AF6">
        <w:rPr>
          <w:rFonts w:ascii="Traditional Arabic" w:hAnsi="Traditional Arabic" w:cs="Traditional Arabic"/>
          <w:sz w:val="32"/>
          <w:szCs w:val="32"/>
          <w:rtl/>
        </w:rPr>
        <w:t>عند تجميع الأرقام في خانة السلوك، يرسم لنا المشهد صورة لا تحتمل التأويل: أكثر من نصف الأطفال (52.8%) أصبحوا أقل تفاعلاً مع محيطهم الواقعي، بينما 44.4% منهم استبدلوا هدوئهم بعصبية مفرطة وانفعالات حادة. وإذا نظرنا إلى البعد الثالث، نجد أن 55.6% من الآباء يقرون بأن القيم الأخلاقية الأساسية لأطفالهم قد تآكلت.</w:t>
      </w:r>
    </w:p>
    <w:p w14:paraId="2D8B814E" w14:textId="0D1F05A3" w:rsidR="00B65C06" w:rsidRPr="00C55AF6" w:rsidRDefault="00B65C06" w:rsidP="00C55AF6">
      <w:pPr>
        <w:rPr>
          <w:rFonts w:ascii="Traditional Arabic" w:hAnsi="Traditional Arabic" w:cs="Traditional Arabic"/>
          <w:sz w:val="32"/>
          <w:szCs w:val="32"/>
          <w:rtl/>
        </w:rPr>
      </w:pPr>
      <w:r w:rsidRPr="00C55AF6">
        <w:rPr>
          <w:rFonts w:ascii="Traditional Arabic" w:hAnsi="Traditional Arabic" w:cs="Traditional Arabic"/>
          <w:sz w:val="32"/>
          <w:szCs w:val="32"/>
          <w:rtl/>
        </w:rPr>
        <w:t xml:space="preserve">لكن السؤال الأكثر إزعاجاً هنا: كيف نفسر أن 44.4% من الأطفال يشاهدون محتوى تعليمياً وقصصياً، وفي المقابل 44.4% من الآباء لا يجدون أي أثر إيجابي لهذا المحتوى على أبنائهم؟ </w:t>
      </w:r>
    </w:p>
    <w:p w14:paraId="5BEC6899" w14:textId="5DB985C2" w:rsidR="00B65C06" w:rsidRPr="00C55AF6" w:rsidRDefault="00B65C06" w:rsidP="00B65C06">
      <w:pPr>
        <w:rPr>
          <w:rFonts w:ascii="Traditional Arabic" w:hAnsi="Traditional Arabic" w:cs="Traditional Arabic"/>
          <w:sz w:val="32"/>
          <w:szCs w:val="32"/>
          <w:rtl/>
        </w:rPr>
      </w:pPr>
      <w:r w:rsidRPr="00C55AF6">
        <w:rPr>
          <w:rFonts w:ascii="Traditional Arabic" w:hAnsi="Traditional Arabic" w:cs="Traditional Arabic"/>
          <w:sz w:val="32"/>
          <w:szCs w:val="32"/>
          <w:rtl/>
        </w:rPr>
        <w:t xml:space="preserve">الجواب بسيط ولكنه صادم: المحتوى وحده لا يكفي. فالطفل الذي يستهلك فيديوهات تعليمية وهو جالس بمفرده، دون حوار أو نقاش مع أحد الوالدين، يتحول هذا المحتوى عنده إلى مجرد "إلهاء بصري" لا يختلف عن الألعاب أو الرسوم المتحركة. إنه يُستهلك ليُنسى، وليس </w:t>
      </w:r>
      <w:proofErr w:type="spellStart"/>
      <w:r w:rsidRPr="00C55AF6">
        <w:rPr>
          <w:rFonts w:ascii="Traditional Arabic" w:hAnsi="Traditional Arabic" w:cs="Traditional Arabic"/>
          <w:sz w:val="32"/>
          <w:szCs w:val="32"/>
          <w:rtl/>
        </w:rPr>
        <w:t>ليُبنى</w:t>
      </w:r>
      <w:proofErr w:type="spellEnd"/>
      <w:r w:rsidRPr="00C55AF6">
        <w:rPr>
          <w:rFonts w:ascii="Traditional Arabic" w:hAnsi="Traditional Arabic" w:cs="Traditional Arabic"/>
          <w:sz w:val="32"/>
          <w:szCs w:val="32"/>
          <w:rtl/>
        </w:rPr>
        <w:t xml:space="preserve"> عليه.</w:t>
      </w:r>
    </w:p>
    <w:p w14:paraId="6FC0A574" w14:textId="77777777" w:rsidR="00C55AF6" w:rsidRDefault="00C55AF6" w:rsidP="00B65C06">
      <w:pPr>
        <w:rPr>
          <w:rFonts w:ascii="Traditional Arabic" w:hAnsi="Traditional Arabic" w:cs="Traditional Arabic"/>
          <w:sz w:val="32"/>
          <w:szCs w:val="32"/>
          <w:rtl/>
        </w:rPr>
      </w:pPr>
    </w:p>
    <w:p w14:paraId="00297CE4" w14:textId="4C984A20" w:rsidR="00B65C06" w:rsidRPr="00C55AF6" w:rsidRDefault="00B65C06" w:rsidP="00C55AF6">
      <w:pPr>
        <w:rPr>
          <w:rFonts w:ascii="Traditional Arabic" w:hAnsi="Traditional Arabic" w:cs="Traditional Arabic"/>
          <w:b/>
          <w:bCs/>
          <w:sz w:val="32"/>
          <w:szCs w:val="32"/>
          <w:rtl/>
        </w:rPr>
      </w:pPr>
      <w:r w:rsidRPr="00C55AF6">
        <w:rPr>
          <w:rFonts w:ascii="Traditional Arabic" w:hAnsi="Traditional Arabic" w:cs="Traditional Arabic"/>
          <w:b/>
          <w:bCs/>
          <w:sz w:val="32"/>
          <w:szCs w:val="32"/>
          <w:rtl/>
        </w:rPr>
        <w:lastRenderedPageBreak/>
        <w:t>رابعاً: القراءة التحليلية الثانية (الوصاية الغائبة بين الوعي والفعل)</w:t>
      </w:r>
    </w:p>
    <w:p w14:paraId="52A8EEA6" w14:textId="77572CA2" w:rsidR="00B65C06" w:rsidRPr="00C55AF6" w:rsidRDefault="00B65C06" w:rsidP="00B65C06">
      <w:pPr>
        <w:rPr>
          <w:rFonts w:ascii="Traditional Arabic" w:hAnsi="Traditional Arabic" w:cs="Traditional Arabic"/>
          <w:sz w:val="32"/>
          <w:szCs w:val="32"/>
          <w:rtl/>
        </w:rPr>
      </w:pPr>
      <w:r w:rsidRPr="00C55AF6">
        <w:rPr>
          <w:rFonts w:ascii="Traditional Arabic" w:hAnsi="Traditional Arabic" w:cs="Traditional Arabic"/>
          <w:sz w:val="32"/>
          <w:szCs w:val="32"/>
          <w:rtl/>
        </w:rPr>
        <w:t>هنا تكمن المفارقة الأكثر إيلاماً في هذا الاستبيان. حين سُئل الآباء عن الجهة المسؤولة، صوّت 58.3% منهم لصالح الأسرة، وذهب نصفهم (50%) إلى أن الحل الجذري هو زيادة الرقابة المنزلية. أرقام جميلة تعكس وعياً نظرياً متقدماً.</w:t>
      </w:r>
    </w:p>
    <w:p w14:paraId="43962629" w14:textId="77777777" w:rsidR="00B65C06" w:rsidRPr="00C55AF6" w:rsidRDefault="00B65C06" w:rsidP="00B65C06">
      <w:pPr>
        <w:rPr>
          <w:rFonts w:ascii="Traditional Arabic" w:hAnsi="Traditional Arabic" w:cs="Traditional Arabic"/>
          <w:sz w:val="32"/>
          <w:szCs w:val="32"/>
          <w:rtl/>
        </w:rPr>
      </w:pPr>
      <w:r w:rsidRPr="00C55AF6">
        <w:rPr>
          <w:rFonts w:ascii="Traditional Arabic" w:hAnsi="Traditional Arabic" w:cs="Traditional Arabic"/>
          <w:sz w:val="32"/>
          <w:szCs w:val="32"/>
          <w:rtl/>
        </w:rPr>
        <w:t>لكن عندما ننتقل إلى خانة "ماذا تفعل فعلاً؟"، ينهار هذا البناء النظري بالكامل:</w:t>
      </w:r>
    </w:p>
    <w:p w14:paraId="7242D20D" w14:textId="6164F52D" w:rsidR="00B65C06" w:rsidRPr="00C55AF6" w:rsidRDefault="00B65C06" w:rsidP="00B65C06">
      <w:pPr>
        <w:rPr>
          <w:rFonts w:ascii="Traditional Arabic" w:hAnsi="Traditional Arabic" w:cs="Traditional Arabic"/>
          <w:sz w:val="32"/>
          <w:szCs w:val="32"/>
          <w:rtl/>
        </w:rPr>
      </w:pPr>
      <w:r w:rsidRPr="00C55AF6">
        <w:rPr>
          <w:rFonts w:ascii="Traditional Arabic" w:hAnsi="Traditional Arabic" w:cs="Traditional Arabic"/>
          <w:sz w:val="32"/>
          <w:szCs w:val="32"/>
          <w:rtl/>
        </w:rPr>
        <w:t>- 41.7% فقط يراقبون المحتوى فعلياً.</w:t>
      </w:r>
    </w:p>
    <w:p w14:paraId="088130CA" w14:textId="50427917" w:rsidR="00B65C06" w:rsidRPr="00C55AF6" w:rsidRDefault="00B65C06" w:rsidP="00B65C06">
      <w:pPr>
        <w:rPr>
          <w:rFonts w:ascii="Traditional Arabic" w:hAnsi="Traditional Arabic" w:cs="Traditional Arabic"/>
          <w:sz w:val="32"/>
          <w:szCs w:val="32"/>
          <w:rtl/>
        </w:rPr>
      </w:pPr>
      <w:r w:rsidRPr="00C55AF6">
        <w:rPr>
          <w:rFonts w:ascii="Traditional Arabic" w:hAnsi="Traditional Arabic" w:cs="Traditional Arabic"/>
          <w:sz w:val="32"/>
          <w:szCs w:val="32"/>
          <w:rtl/>
        </w:rPr>
        <w:t>- 36.1% يكتفون بتحديد ساعات الاستخدام فقط، وهو حل لم يصوّت عليه أحد كخيار رئيسي في قائمة الحلول (0%)، مما يعني أنهم يمارسون سلوكاً لا يؤمنون به!</w:t>
      </w:r>
    </w:p>
    <w:p w14:paraId="5F3976CB" w14:textId="39AB6E63" w:rsidR="00B65C06" w:rsidRPr="00C55AF6" w:rsidRDefault="00B65C06" w:rsidP="00B65C06">
      <w:pPr>
        <w:rPr>
          <w:rFonts w:ascii="Traditional Arabic" w:hAnsi="Traditional Arabic" w:cs="Traditional Arabic"/>
          <w:sz w:val="32"/>
          <w:szCs w:val="32"/>
          <w:rtl/>
        </w:rPr>
      </w:pPr>
      <w:r w:rsidRPr="00C55AF6">
        <w:rPr>
          <w:rFonts w:ascii="Traditional Arabic" w:hAnsi="Traditional Arabic" w:cs="Traditional Arabic"/>
          <w:sz w:val="32"/>
          <w:szCs w:val="32"/>
          <w:rtl/>
        </w:rPr>
        <w:t>- والأغرب أن 13.9% فقط يناقشون أطفالهم فيما يشاهدونه، وهذه هي أخطر إحصائية على الإطلاق. فغياب الحوار يعني غياب التوجيه، وغياب التوجيه يعني أن الطفل يُترك وحيداً في مواجهة طوفان المحتوى.</w:t>
      </w:r>
    </w:p>
    <w:p w14:paraId="239F3D46" w14:textId="3065F108" w:rsidR="00B65C06" w:rsidRPr="00C55AF6" w:rsidRDefault="00B65C06" w:rsidP="00B65C06">
      <w:pPr>
        <w:rPr>
          <w:rFonts w:ascii="Traditional Arabic" w:hAnsi="Traditional Arabic" w:cs="Traditional Arabic"/>
          <w:sz w:val="32"/>
          <w:szCs w:val="32"/>
          <w:rtl/>
        </w:rPr>
      </w:pPr>
      <w:r w:rsidRPr="00C55AF6">
        <w:rPr>
          <w:rFonts w:ascii="Traditional Arabic" w:hAnsi="Traditional Arabic" w:cs="Traditional Arabic"/>
          <w:sz w:val="32"/>
          <w:szCs w:val="32"/>
          <w:rtl/>
        </w:rPr>
        <w:t>والمشاركة الأسرية التي يُنظر إليها كعلاج سحري، لا تتجاوز نسبة ممارستها "دائماً" 27.8%، بينما النسبة الأكبر (52.8%) تفعل ذلك "أحياناً"، أي بشكل غير منتظم وغير مؤثر.</w:t>
      </w:r>
    </w:p>
    <w:p w14:paraId="2EFE6D9D" w14:textId="77777777" w:rsidR="00B65C06" w:rsidRPr="00C55AF6" w:rsidRDefault="00B65C06" w:rsidP="00B65C06">
      <w:pPr>
        <w:rPr>
          <w:rFonts w:ascii="Traditional Arabic" w:hAnsi="Traditional Arabic" w:cs="Traditional Arabic"/>
          <w:sz w:val="32"/>
          <w:szCs w:val="32"/>
          <w:rtl/>
        </w:rPr>
      </w:pPr>
    </w:p>
    <w:p w14:paraId="0B582002" w14:textId="19F14728" w:rsidR="00C55AF6" w:rsidRDefault="00B65C06" w:rsidP="00C55AF6">
      <w:pPr>
        <w:rPr>
          <w:rFonts w:ascii="Traditional Arabic" w:hAnsi="Traditional Arabic" w:cs="Traditional Arabic"/>
          <w:b/>
          <w:bCs/>
          <w:sz w:val="32"/>
          <w:szCs w:val="32"/>
          <w:rtl/>
        </w:rPr>
      </w:pPr>
      <w:r w:rsidRPr="00C55AF6">
        <w:rPr>
          <w:rFonts w:ascii="Traditional Arabic" w:hAnsi="Traditional Arabic" w:cs="Traditional Arabic"/>
          <w:sz w:val="32"/>
          <w:szCs w:val="32"/>
          <w:rtl/>
        </w:rPr>
        <w:t xml:space="preserve"> </w:t>
      </w:r>
      <w:r w:rsidRPr="00C55AF6">
        <w:rPr>
          <w:rFonts w:ascii="Traditional Arabic" w:hAnsi="Traditional Arabic" w:cs="Traditional Arabic"/>
          <w:b/>
          <w:bCs/>
          <w:sz w:val="32"/>
          <w:szCs w:val="32"/>
          <w:rtl/>
        </w:rPr>
        <w:t>الخلاصة التحليلية هنا: الآباء يعرفون الطريق الصحيح، لكن انشغالات الحياة اليومية تمنعهم من السير فيه. إنهم يلقون باللوم على التكنولوجيا، بينما تبقى الأدوات الرقمية بين يدي الطفل دون مرشد، وهنا تُفقد التربية قيمتها وسط زحام الشاشات.</w:t>
      </w:r>
    </w:p>
    <w:p w14:paraId="342A58D8" w14:textId="77777777" w:rsidR="00C55AF6" w:rsidRPr="00C55AF6" w:rsidRDefault="00C55AF6" w:rsidP="00C55AF6">
      <w:pPr>
        <w:rPr>
          <w:rFonts w:ascii="Traditional Arabic" w:hAnsi="Traditional Arabic" w:cs="Traditional Arabic"/>
          <w:b/>
          <w:bCs/>
          <w:sz w:val="32"/>
          <w:szCs w:val="32"/>
          <w:rtl/>
        </w:rPr>
      </w:pPr>
    </w:p>
    <w:p w14:paraId="738FB885" w14:textId="0960988D" w:rsidR="00B65C06" w:rsidRPr="00C55AF6" w:rsidRDefault="00B65C06" w:rsidP="00C55AF6">
      <w:pPr>
        <w:rPr>
          <w:rFonts w:ascii="Traditional Arabic" w:hAnsi="Traditional Arabic" w:cs="Traditional Arabic"/>
          <w:b/>
          <w:bCs/>
          <w:sz w:val="32"/>
          <w:szCs w:val="32"/>
          <w:rtl/>
        </w:rPr>
      </w:pPr>
      <w:r w:rsidRPr="00C55AF6">
        <w:rPr>
          <w:rFonts w:ascii="Traditional Arabic" w:hAnsi="Traditional Arabic" w:cs="Traditional Arabic"/>
          <w:b/>
          <w:bCs/>
          <w:sz w:val="32"/>
          <w:szCs w:val="32"/>
          <w:rtl/>
        </w:rPr>
        <w:t xml:space="preserve"> خامساً: توصيات عملية وجريئة (خارجة عن النمط التقليدي)</w:t>
      </w:r>
    </w:p>
    <w:p w14:paraId="78F5243B" w14:textId="59C9146A" w:rsidR="00B65C06" w:rsidRPr="00C55AF6" w:rsidRDefault="00B65C06" w:rsidP="00C55AF6">
      <w:pPr>
        <w:rPr>
          <w:rFonts w:ascii="Traditional Arabic" w:hAnsi="Traditional Arabic" w:cs="Traditional Arabic"/>
          <w:sz w:val="32"/>
          <w:szCs w:val="32"/>
          <w:rtl/>
        </w:rPr>
      </w:pPr>
      <w:r w:rsidRPr="00C55AF6">
        <w:rPr>
          <w:rFonts w:ascii="Traditional Arabic" w:hAnsi="Traditional Arabic" w:cs="Traditional Arabic"/>
          <w:sz w:val="32"/>
          <w:szCs w:val="32"/>
          <w:rtl/>
        </w:rPr>
        <w:t>لا أريد أن أقدم توصيات نمطية مثل "قللوا وقت الشاشات"، لأن الأرقام أثبتت أن الآباء أنفسهم لا يمارسون ذلك حتى حين يقتنعون به. بدلاً من ذلك، أقترح ما يلي:</w:t>
      </w:r>
    </w:p>
    <w:p w14:paraId="6F7BEBEF" w14:textId="1595F67C" w:rsidR="00B65C06" w:rsidRPr="00C55AF6" w:rsidRDefault="00B65C06" w:rsidP="00B65C06">
      <w:pPr>
        <w:rPr>
          <w:rFonts w:ascii="Traditional Arabic" w:hAnsi="Traditional Arabic" w:cs="Traditional Arabic"/>
          <w:sz w:val="32"/>
          <w:szCs w:val="32"/>
          <w:rtl/>
        </w:rPr>
      </w:pPr>
      <w:r w:rsidRPr="00C55AF6">
        <w:rPr>
          <w:rFonts w:ascii="Traditional Arabic" w:hAnsi="Traditional Arabic" w:cs="Traditional Arabic"/>
          <w:sz w:val="32"/>
          <w:szCs w:val="32"/>
          <w:rtl/>
        </w:rPr>
        <w:t>1.  حوّل "المشاهدة" إلى "ورشة عمل": اتفق مع طفلك على مشاهدة حلقة تعليمية معينة، وبعد انتهائها مباشرة، اطلب منه أن يشرح لك فكرة واحدة فقط استفاد منها. هذا الضغط البسيط سيجعله ينتبه أثناء المشاهدة بدلاً من التحديق الفارغ.</w:t>
      </w:r>
    </w:p>
    <w:p w14:paraId="00171D73" w14:textId="512AAA94" w:rsidR="00B65C06" w:rsidRPr="00C55AF6" w:rsidRDefault="00B65C06" w:rsidP="00B65C06">
      <w:pPr>
        <w:rPr>
          <w:rFonts w:ascii="Traditional Arabic" w:hAnsi="Traditional Arabic" w:cs="Traditional Arabic"/>
          <w:sz w:val="32"/>
          <w:szCs w:val="32"/>
          <w:rtl/>
        </w:rPr>
      </w:pPr>
      <w:r w:rsidRPr="00C55AF6">
        <w:rPr>
          <w:rFonts w:ascii="Traditional Arabic" w:hAnsi="Traditional Arabic" w:cs="Traditional Arabic"/>
          <w:sz w:val="32"/>
          <w:szCs w:val="32"/>
          <w:rtl/>
        </w:rPr>
        <w:lastRenderedPageBreak/>
        <w:t xml:space="preserve">2.  استثمر "نادراً" </w:t>
      </w:r>
      <w:proofErr w:type="spellStart"/>
      <w:r w:rsidRPr="00C55AF6">
        <w:rPr>
          <w:rFonts w:ascii="Traditional Arabic" w:hAnsi="Traditional Arabic" w:cs="Traditional Arabic"/>
          <w:sz w:val="32"/>
          <w:szCs w:val="32"/>
          <w:rtl/>
        </w:rPr>
        <w:t>و"أحياناً</w:t>
      </w:r>
      <w:proofErr w:type="spellEnd"/>
      <w:r w:rsidRPr="00C55AF6">
        <w:rPr>
          <w:rFonts w:ascii="Traditional Arabic" w:hAnsi="Traditional Arabic" w:cs="Traditional Arabic"/>
          <w:sz w:val="32"/>
          <w:szCs w:val="32"/>
          <w:rtl/>
        </w:rPr>
        <w:t>": بما أن أكثر من نصف العينة يشاركون أبناءهم بشكل متقطع، اجعل هذه اللحظات المتقطعة مقصودة. خصص 15 دقيقة يومياً للجلوس معاً أمام الشاشة، واجعلها طقساً عائلياً ثابتاً، حتى لو كان لبضع دقائق.</w:t>
      </w:r>
    </w:p>
    <w:p w14:paraId="2A83B85C" w14:textId="12211362" w:rsidR="00B65C06" w:rsidRPr="00C55AF6" w:rsidRDefault="00B65C06" w:rsidP="00C55AF6">
      <w:pPr>
        <w:rPr>
          <w:rFonts w:ascii="Traditional Arabic" w:hAnsi="Traditional Arabic" w:cs="Traditional Arabic"/>
          <w:sz w:val="32"/>
          <w:szCs w:val="32"/>
          <w:rtl/>
        </w:rPr>
      </w:pPr>
      <w:r w:rsidRPr="00C55AF6">
        <w:rPr>
          <w:rFonts w:ascii="Traditional Arabic" w:hAnsi="Traditional Arabic" w:cs="Traditional Arabic"/>
          <w:sz w:val="32"/>
          <w:szCs w:val="32"/>
          <w:rtl/>
        </w:rPr>
        <w:t>3.  إعادة توزيع المسؤولية على المدرسة: بما أن 33.3% يعتبرون للمدرسة دوراً، اقترح أن تتضمن رسائل المدرسة الأسبوعية ليس فقط واجبات المواد الدراسية، بل أيضاً "واجب رقمي" مثل: "ناقش ابنك في فيديو اليوم عن الصدق، واكتبوا معاً جملة واحدة عن معنى الصدق". بهذه الطريقة نخلق حلقة وصل بين البيت والمدرسة، ونكسر حاجز الصمت الرقمي.</w:t>
      </w:r>
    </w:p>
    <w:p w14:paraId="44B139F2" w14:textId="1A446900" w:rsidR="00EA683D" w:rsidRPr="00C55AF6" w:rsidRDefault="00B65C06" w:rsidP="00B65C06">
      <w:pPr>
        <w:rPr>
          <w:rFonts w:ascii="Traditional Arabic" w:hAnsi="Traditional Arabic" w:cs="Traditional Arabic"/>
          <w:b/>
          <w:bCs/>
          <w:sz w:val="32"/>
          <w:szCs w:val="32"/>
        </w:rPr>
      </w:pPr>
      <w:r w:rsidRPr="00C55AF6">
        <w:rPr>
          <w:rFonts w:ascii="Traditional Arabic" w:hAnsi="Traditional Arabic" w:cs="Traditional Arabic"/>
          <w:b/>
          <w:bCs/>
          <w:sz w:val="32"/>
          <w:szCs w:val="32"/>
          <w:rtl/>
        </w:rPr>
        <w:t>أرقام هذا الاستبيان ليست مجرد دوائر مئوية؛ إنها مرآة تعكس واقعاً أسرياً يعيش حالة من التخبط بين الاعتراف بالمسؤولية والعجز عن تطبيقها. والحل ليس في حظر الشاشات، بل في استعادة دور الأهل كمرشدين وليس كحراس فقط.</w:t>
      </w:r>
    </w:p>
    <w:sectPr w:rsidR="00EA683D" w:rsidRPr="00C55AF6" w:rsidSect="00A35D95">
      <w:pgSz w:w="11907" w:h="16840" w:code="9"/>
      <w:pgMar w:top="1440" w:right="1440" w:bottom="1440" w:left="1440" w:header="709" w:footer="709" w:gutter="0"/>
      <w:cols w:space="708"/>
      <w:vAlign w:val="center"/>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C06"/>
    <w:rsid w:val="000F61DA"/>
    <w:rsid w:val="00154219"/>
    <w:rsid w:val="00273D1B"/>
    <w:rsid w:val="00373BF9"/>
    <w:rsid w:val="00450063"/>
    <w:rsid w:val="00541FA6"/>
    <w:rsid w:val="00551B03"/>
    <w:rsid w:val="005F7704"/>
    <w:rsid w:val="006C598B"/>
    <w:rsid w:val="00783A94"/>
    <w:rsid w:val="00A35D95"/>
    <w:rsid w:val="00B44893"/>
    <w:rsid w:val="00B65C06"/>
    <w:rsid w:val="00BC01D2"/>
    <w:rsid w:val="00C05840"/>
    <w:rsid w:val="00C350A1"/>
    <w:rsid w:val="00C55AF6"/>
    <w:rsid w:val="00DC1875"/>
    <w:rsid w:val="00EA683D"/>
    <w:rsid w:val="00F064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E7F4F"/>
  <w15:chartTrackingRefBased/>
  <w15:docId w15:val="{8E23D2EC-ECC2-45E6-B709-31EDF6DE6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B65C0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B65C0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B65C0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B65C0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B65C0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B65C0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65C0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65C0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65C0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65C06"/>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B65C06"/>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B65C06"/>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B65C06"/>
    <w:rPr>
      <w:rFonts w:eastAsiaTheme="majorEastAsia" w:cstheme="majorBidi"/>
      <w:i/>
      <w:iCs/>
      <w:color w:val="2F5496" w:themeColor="accent1" w:themeShade="BF"/>
    </w:rPr>
  </w:style>
  <w:style w:type="character" w:customStyle="1" w:styleId="5Char">
    <w:name w:val="عنوان 5 Char"/>
    <w:basedOn w:val="a0"/>
    <w:link w:val="5"/>
    <w:uiPriority w:val="9"/>
    <w:semiHidden/>
    <w:rsid w:val="00B65C06"/>
    <w:rPr>
      <w:rFonts w:eastAsiaTheme="majorEastAsia" w:cstheme="majorBidi"/>
      <w:color w:val="2F5496" w:themeColor="accent1" w:themeShade="BF"/>
    </w:rPr>
  </w:style>
  <w:style w:type="character" w:customStyle="1" w:styleId="6Char">
    <w:name w:val="عنوان 6 Char"/>
    <w:basedOn w:val="a0"/>
    <w:link w:val="6"/>
    <w:uiPriority w:val="9"/>
    <w:semiHidden/>
    <w:rsid w:val="00B65C06"/>
    <w:rPr>
      <w:rFonts w:eastAsiaTheme="majorEastAsia" w:cstheme="majorBidi"/>
      <w:i/>
      <w:iCs/>
      <w:color w:val="595959" w:themeColor="text1" w:themeTint="A6"/>
    </w:rPr>
  </w:style>
  <w:style w:type="character" w:customStyle="1" w:styleId="7Char">
    <w:name w:val="عنوان 7 Char"/>
    <w:basedOn w:val="a0"/>
    <w:link w:val="7"/>
    <w:uiPriority w:val="9"/>
    <w:semiHidden/>
    <w:rsid w:val="00B65C06"/>
    <w:rPr>
      <w:rFonts w:eastAsiaTheme="majorEastAsia" w:cstheme="majorBidi"/>
      <w:color w:val="595959" w:themeColor="text1" w:themeTint="A6"/>
    </w:rPr>
  </w:style>
  <w:style w:type="character" w:customStyle="1" w:styleId="8Char">
    <w:name w:val="عنوان 8 Char"/>
    <w:basedOn w:val="a0"/>
    <w:link w:val="8"/>
    <w:uiPriority w:val="9"/>
    <w:semiHidden/>
    <w:rsid w:val="00B65C06"/>
    <w:rPr>
      <w:rFonts w:eastAsiaTheme="majorEastAsia" w:cstheme="majorBidi"/>
      <w:i/>
      <w:iCs/>
      <w:color w:val="272727" w:themeColor="text1" w:themeTint="D8"/>
    </w:rPr>
  </w:style>
  <w:style w:type="character" w:customStyle="1" w:styleId="9Char">
    <w:name w:val="عنوان 9 Char"/>
    <w:basedOn w:val="a0"/>
    <w:link w:val="9"/>
    <w:uiPriority w:val="9"/>
    <w:semiHidden/>
    <w:rsid w:val="00B65C06"/>
    <w:rPr>
      <w:rFonts w:eastAsiaTheme="majorEastAsia" w:cstheme="majorBidi"/>
      <w:color w:val="272727" w:themeColor="text1" w:themeTint="D8"/>
    </w:rPr>
  </w:style>
  <w:style w:type="paragraph" w:styleId="a3">
    <w:name w:val="Title"/>
    <w:basedOn w:val="a"/>
    <w:next w:val="a"/>
    <w:link w:val="Char"/>
    <w:uiPriority w:val="10"/>
    <w:qFormat/>
    <w:rsid w:val="00B65C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65C0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65C0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65C0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65C06"/>
    <w:pPr>
      <w:spacing w:before="160"/>
      <w:jc w:val="center"/>
    </w:pPr>
    <w:rPr>
      <w:i/>
      <w:iCs/>
      <w:color w:val="404040" w:themeColor="text1" w:themeTint="BF"/>
    </w:rPr>
  </w:style>
  <w:style w:type="character" w:customStyle="1" w:styleId="Char1">
    <w:name w:val="اقتباس Char"/>
    <w:basedOn w:val="a0"/>
    <w:link w:val="a5"/>
    <w:uiPriority w:val="29"/>
    <w:rsid w:val="00B65C06"/>
    <w:rPr>
      <w:i/>
      <w:iCs/>
      <w:color w:val="404040" w:themeColor="text1" w:themeTint="BF"/>
    </w:rPr>
  </w:style>
  <w:style w:type="paragraph" w:styleId="a6">
    <w:name w:val="List Paragraph"/>
    <w:basedOn w:val="a"/>
    <w:uiPriority w:val="34"/>
    <w:qFormat/>
    <w:rsid w:val="00B65C06"/>
    <w:pPr>
      <w:ind w:left="720"/>
      <w:contextualSpacing/>
    </w:pPr>
  </w:style>
  <w:style w:type="character" w:styleId="a7">
    <w:name w:val="Intense Emphasis"/>
    <w:basedOn w:val="a0"/>
    <w:uiPriority w:val="21"/>
    <w:qFormat/>
    <w:rsid w:val="00B65C06"/>
    <w:rPr>
      <w:i/>
      <w:iCs/>
      <w:color w:val="2F5496" w:themeColor="accent1" w:themeShade="BF"/>
    </w:rPr>
  </w:style>
  <w:style w:type="paragraph" w:styleId="a8">
    <w:name w:val="Intense Quote"/>
    <w:basedOn w:val="a"/>
    <w:next w:val="a"/>
    <w:link w:val="Char2"/>
    <w:uiPriority w:val="30"/>
    <w:qFormat/>
    <w:rsid w:val="00B65C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B65C06"/>
    <w:rPr>
      <w:i/>
      <w:iCs/>
      <w:color w:val="2F5496" w:themeColor="accent1" w:themeShade="BF"/>
    </w:rPr>
  </w:style>
  <w:style w:type="character" w:styleId="a9">
    <w:name w:val="Intense Reference"/>
    <w:basedOn w:val="a0"/>
    <w:uiPriority w:val="32"/>
    <w:qFormat/>
    <w:rsid w:val="00B65C0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543</Words>
  <Characters>3100</Characters>
  <Application>Microsoft Office Word</Application>
  <DocSecurity>0</DocSecurity>
  <Lines>25</Lines>
  <Paragraphs>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nedal qahtan</dc:creator>
  <cp:keywords/>
  <dc:description/>
  <cp:lastModifiedBy>nedal qahtan</cp:lastModifiedBy>
  <cp:revision>1</cp:revision>
  <dcterms:created xsi:type="dcterms:W3CDTF">2026-07-27T19:05:00Z</dcterms:created>
  <dcterms:modified xsi:type="dcterms:W3CDTF">2026-07-27T19:22:00Z</dcterms:modified>
</cp:coreProperties>
</file>