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7777777" w:rsidR="003220EB" w:rsidRPr="003220EB" w:rsidRDefault="003220EB" w:rsidP="003220EB">
      <w:pPr>
        <w:spacing w:after="0"/>
        <w:ind w:firstLine="284"/>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 xml:space="preserve">جامعة ميدأوشن                                 </w:t>
      </w:r>
    </w:p>
    <w:p w14:paraId="00651C9B" w14:textId="77777777" w:rsidR="003220EB" w:rsidRPr="003220EB" w:rsidRDefault="003220EB" w:rsidP="003220EB">
      <w:pPr>
        <w:spacing w:after="0"/>
        <w:ind w:firstLine="284"/>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Pr="003220EB">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hint="cs"/>
          <w:b/>
          <w:bCs/>
          <w:noProof/>
          <w:sz w:val="32"/>
          <w:szCs w:val="32"/>
          <w:rtl/>
          <w:lang w:bidi="ar-SY"/>
        </w:rPr>
        <w:t>الإدارة</w:t>
      </w:r>
    </w:p>
    <w:p w14:paraId="42071E81" w14:textId="20817EAA" w:rsidR="003220EB" w:rsidRPr="003220EB" w:rsidRDefault="00A664A4" w:rsidP="003220EB">
      <w:pPr>
        <w:spacing w:after="0"/>
        <w:ind w:firstLine="284"/>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noProof/>
          <w:sz w:val="32"/>
          <w:szCs w:val="32"/>
          <w:rtl/>
          <w:lang w:bidi="ar-SY"/>
        </w:rPr>
        <w:t>ماجستير</w:t>
      </w:r>
      <w:r w:rsidR="003220EB" w:rsidRPr="003220EB">
        <w:rPr>
          <w:rFonts w:ascii="Simplified Arabic" w:eastAsia="Calibri" w:hAnsi="Simplified Arabic" w:cs="Simplified Arabic" w:hint="cs"/>
          <w:b/>
          <w:bCs/>
          <w:noProof/>
          <w:sz w:val="32"/>
          <w:szCs w:val="32"/>
          <w:rtl/>
          <w:lang w:bidi="ar-SY"/>
        </w:rPr>
        <w:t xml:space="preserve"> إدارة المشاريع</w:t>
      </w:r>
    </w:p>
    <w:p w14:paraId="262A1D8C" w14:textId="77777777" w:rsidR="003220EB" w:rsidRPr="003220EB" w:rsidRDefault="003220EB" w:rsidP="003220EB">
      <w:pPr>
        <w:spacing w:after="0"/>
        <w:ind w:firstLine="284"/>
        <w:rPr>
          <w:rFonts w:ascii="Simplified Arabic" w:eastAsia="Calibri" w:hAnsi="Simplified Arabic" w:cs="Simplified Arabic"/>
          <w:b/>
          <w:bCs/>
          <w:noProof/>
          <w:sz w:val="32"/>
          <w:szCs w:val="32"/>
          <w:rtl/>
          <w:lang w:bidi="ar-SY"/>
        </w:rPr>
      </w:pPr>
    </w:p>
    <w:p w14:paraId="38BC4E30" w14:textId="77777777" w:rsidR="003220EB" w:rsidRPr="003220EB" w:rsidRDefault="003220EB" w:rsidP="003220EB">
      <w:pPr>
        <w:ind w:firstLine="284"/>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ind w:firstLine="284"/>
        <w:rPr>
          <w:rFonts w:ascii="Simplified Arabic" w:eastAsia="Calibri" w:hAnsi="Simplified Arabic" w:cs="Simplified Arabic"/>
          <w:sz w:val="14"/>
          <w:szCs w:val="14"/>
          <w:rtl/>
          <w:lang w:bidi="ar-SY"/>
        </w:rPr>
      </w:pPr>
    </w:p>
    <w:p w14:paraId="68FF9360" w14:textId="77777777" w:rsidR="00036467" w:rsidRPr="00036467" w:rsidRDefault="00036467" w:rsidP="00036467">
      <w:pPr>
        <w:ind w:firstLine="284"/>
        <w:jc w:val="center"/>
        <w:rPr>
          <w:rFonts w:ascii="Times New Roman" w:eastAsia="Calibri" w:hAnsi="Times New Roman" w:cs="Simplified Arabic"/>
          <w:b/>
          <w:bCs/>
          <w:sz w:val="36"/>
          <w:szCs w:val="40"/>
          <w:rtl/>
          <w:lang w:bidi="ar-EG"/>
        </w:rPr>
      </w:pPr>
      <w:bookmarkStart w:id="2" w:name="_Hlk192530907"/>
      <w:bookmarkStart w:id="3" w:name="_Hlk192550721"/>
      <w:bookmarkStart w:id="4" w:name="_Hlk192882691"/>
      <w:bookmarkEnd w:id="0"/>
      <w:r w:rsidRPr="00036467">
        <w:rPr>
          <w:rFonts w:ascii="Times New Roman" w:eastAsia="Calibri" w:hAnsi="Times New Roman" w:cs="Simplified Arabic"/>
          <w:b/>
          <w:bCs/>
          <w:sz w:val="36"/>
          <w:szCs w:val="40"/>
          <w:rtl/>
          <w:lang w:bidi="ar-EG"/>
        </w:rPr>
        <w:t>دور وزارة الموارد البشرية والتنمية الاجتماعية في تمكين المرأة السعودية من إدارة المشروعات الصغيرة</w:t>
      </w:r>
      <w:bookmarkEnd w:id="2"/>
      <w:r w:rsidRPr="00036467">
        <w:rPr>
          <w:rFonts w:ascii="Times New Roman" w:eastAsia="Calibri" w:hAnsi="Times New Roman" w:cs="Simplified Arabic" w:hint="cs"/>
          <w:b/>
          <w:bCs/>
          <w:sz w:val="36"/>
          <w:szCs w:val="40"/>
          <w:rtl/>
          <w:lang w:bidi="ar-EG"/>
        </w:rPr>
        <w:t xml:space="preserve"> بمنطقة الرياض</w:t>
      </w:r>
    </w:p>
    <w:bookmarkEnd w:id="3"/>
    <w:p w14:paraId="11E7A0D3" w14:textId="77777777" w:rsidR="00217D8D" w:rsidRPr="00217D8D" w:rsidRDefault="00217D8D" w:rsidP="00217D8D">
      <w:pPr>
        <w:ind w:firstLine="284"/>
        <w:jc w:val="center"/>
        <w:rPr>
          <w:rFonts w:ascii="Simplified Arabic" w:eastAsia="Calibri" w:hAnsi="Simplified Arabic" w:cs="Simplified Arabic"/>
          <w:b/>
          <w:bCs/>
          <w:sz w:val="14"/>
          <w:szCs w:val="14"/>
          <w:rtl/>
          <w:lang w:bidi="ar-EG"/>
        </w:rPr>
      </w:pPr>
    </w:p>
    <w:p w14:paraId="7E118741" w14:textId="77777777" w:rsidR="00217D8D" w:rsidRPr="00217D8D" w:rsidRDefault="00217D8D" w:rsidP="00217D8D">
      <w:pPr>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المشروع النهائي في مجال إدارة المشاريع</w:t>
      </w:r>
    </w:p>
    <w:bookmarkEnd w:id="4"/>
    <w:p w14:paraId="017EC932" w14:textId="77777777" w:rsidR="00217D8D" w:rsidRPr="00217D8D" w:rsidRDefault="00217D8D" w:rsidP="00217D8D">
      <w:pPr>
        <w:ind w:firstLine="284"/>
        <w:jc w:val="center"/>
        <w:rPr>
          <w:rFonts w:ascii="Simplified Arabic" w:eastAsia="Calibri" w:hAnsi="Simplified Arabic" w:cs="Simplified Arabic"/>
          <w:b/>
          <w:bCs/>
          <w:sz w:val="20"/>
          <w:szCs w:val="20"/>
          <w:rtl/>
          <w:lang w:bidi="ar-SY"/>
        </w:rPr>
      </w:pPr>
    </w:p>
    <w:p w14:paraId="3D6A7B38" w14:textId="77777777" w:rsidR="00036467" w:rsidRPr="00036467" w:rsidRDefault="00036467" w:rsidP="00036467">
      <w:pPr>
        <w:ind w:firstLine="284"/>
        <w:jc w:val="center"/>
        <w:rPr>
          <w:rFonts w:ascii="Simplified Arabic" w:eastAsia="Calibri" w:hAnsi="Simplified Arabic" w:cs="Simplified Arabic"/>
          <w:b/>
          <w:bCs/>
          <w:sz w:val="32"/>
          <w:szCs w:val="32"/>
          <w:rtl/>
          <w:lang w:bidi="ar-SY"/>
        </w:rPr>
      </w:pPr>
      <w:r w:rsidRPr="00036467">
        <w:rPr>
          <w:rFonts w:ascii="Simplified Arabic" w:eastAsia="Calibri" w:hAnsi="Simplified Arabic" w:cs="Simplified Arabic" w:hint="cs"/>
          <w:b/>
          <w:bCs/>
          <w:sz w:val="32"/>
          <w:szCs w:val="32"/>
          <w:rtl/>
          <w:lang w:bidi="ar-SY"/>
        </w:rPr>
        <w:t>مقدم من الطالبة</w:t>
      </w:r>
    </w:p>
    <w:p w14:paraId="2CF1976D" w14:textId="3905FA5F" w:rsidR="00217D8D" w:rsidRPr="00217D8D" w:rsidRDefault="00036467" w:rsidP="00036467">
      <w:pPr>
        <w:ind w:firstLine="284"/>
        <w:jc w:val="center"/>
        <w:rPr>
          <w:rFonts w:ascii="Simplified Arabic" w:eastAsia="Calibri" w:hAnsi="Simplified Arabic" w:cs="Simplified Arabic"/>
          <w:b/>
          <w:bCs/>
          <w:sz w:val="32"/>
          <w:szCs w:val="32"/>
          <w:rtl/>
          <w:lang w:bidi="ar-SY"/>
        </w:rPr>
      </w:pPr>
      <w:r w:rsidRPr="00036467">
        <w:rPr>
          <w:rFonts w:ascii="Simplified Arabic" w:eastAsia="Calibri" w:hAnsi="Simplified Arabic" w:cs="Simplified Arabic" w:hint="cs"/>
          <w:b/>
          <w:bCs/>
          <w:sz w:val="32"/>
          <w:szCs w:val="32"/>
          <w:rtl/>
          <w:lang w:bidi="ar-SY"/>
        </w:rPr>
        <w:t>فاطمة أحمد</w:t>
      </w:r>
    </w:p>
    <w:p w14:paraId="4B4B0C3C" w14:textId="467E79BD" w:rsidR="00217D8D" w:rsidRPr="00217D8D" w:rsidRDefault="00217D8D" w:rsidP="00217D8D">
      <w:pPr>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b/>
          <w:bCs/>
          <w:sz w:val="32"/>
          <w:szCs w:val="32"/>
          <w:rtl/>
          <w:lang w:bidi="ar-SY"/>
        </w:rPr>
        <w:t xml:space="preserve">الرقم </w:t>
      </w:r>
      <w:r w:rsidR="00126BB1">
        <w:rPr>
          <w:rFonts w:ascii="Simplified Arabic" w:eastAsia="Calibri" w:hAnsi="Simplified Arabic" w:cs="Simplified Arabic" w:hint="cs"/>
          <w:b/>
          <w:bCs/>
          <w:sz w:val="32"/>
          <w:szCs w:val="32"/>
          <w:rtl/>
          <w:lang w:bidi="ar-SY"/>
        </w:rPr>
        <w:t xml:space="preserve">الجامعي: </w:t>
      </w:r>
    </w:p>
    <w:p w14:paraId="19213942" w14:textId="77777777" w:rsidR="00217D8D" w:rsidRPr="00217D8D" w:rsidRDefault="00217D8D" w:rsidP="00217D8D">
      <w:pPr>
        <w:jc w:val="center"/>
        <w:rPr>
          <w:rFonts w:ascii="Simplified Arabic" w:eastAsia="Calibri" w:hAnsi="Simplified Arabic" w:cs="Simplified Arabic"/>
          <w:sz w:val="18"/>
          <w:szCs w:val="18"/>
          <w:rtl/>
          <w:lang w:bidi="ar-SY"/>
        </w:rPr>
      </w:pPr>
    </w:p>
    <w:p w14:paraId="2A9E5C30" w14:textId="77777777" w:rsidR="00217D8D" w:rsidRPr="00217D8D" w:rsidRDefault="00217D8D" w:rsidP="00217D8D">
      <w:pPr>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إشراف</w:t>
      </w:r>
    </w:p>
    <w:p w14:paraId="184374A8" w14:textId="20157FA5" w:rsidR="00217D8D" w:rsidRPr="00217D8D" w:rsidRDefault="00126BB1" w:rsidP="00217D8D">
      <w:pPr>
        <w:ind w:firstLine="284"/>
        <w:jc w:val="center"/>
        <w:rPr>
          <w:rFonts w:ascii="Simplified Arabic" w:eastAsia="Calibri" w:hAnsi="Simplified Arabic" w:cs="Simplified Arabic"/>
          <w:b/>
          <w:bCs/>
          <w:sz w:val="32"/>
          <w:szCs w:val="32"/>
          <w:rtl/>
          <w:lang w:bidi="ar-SY"/>
        </w:rPr>
      </w:pPr>
      <w:r w:rsidRPr="00126BB1">
        <w:rPr>
          <w:rFonts w:ascii="Simplified Arabic" w:eastAsia="Calibri" w:hAnsi="Simplified Arabic" w:cs="Simplified Arabic" w:hint="cs"/>
          <w:b/>
          <w:bCs/>
          <w:sz w:val="32"/>
          <w:szCs w:val="32"/>
          <w:rtl/>
          <w:lang w:bidi="ar-SY"/>
        </w:rPr>
        <w:t xml:space="preserve">ا.د. </w:t>
      </w:r>
      <w:r w:rsidR="00217D8D" w:rsidRPr="00217D8D">
        <w:rPr>
          <w:rFonts w:ascii="Simplified Arabic" w:eastAsia="Calibri" w:hAnsi="Simplified Arabic" w:cs="Simplified Arabic" w:hint="cs"/>
          <w:b/>
          <w:bCs/>
          <w:sz w:val="32"/>
          <w:szCs w:val="32"/>
          <w:rtl/>
          <w:lang w:bidi="ar-SY"/>
        </w:rPr>
        <w:t>فايز علي جراد</w:t>
      </w:r>
    </w:p>
    <w:p w14:paraId="6EDF14FD" w14:textId="77777777" w:rsidR="00217D8D" w:rsidRPr="00217D8D" w:rsidRDefault="00217D8D" w:rsidP="00217D8D">
      <w:pPr>
        <w:ind w:firstLine="284"/>
        <w:jc w:val="center"/>
        <w:rPr>
          <w:rFonts w:ascii="Simplified Arabic" w:eastAsia="Calibri" w:hAnsi="Simplified Arabic" w:cs="Simplified Arabic"/>
          <w:sz w:val="32"/>
          <w:szCs w:val="32"/>
          <w:rtl/>
          <w:lang w:bidi="ar-SY"/>
        </w:rPr>
      </w:pPr>
    </w:p>
    <w:p w14:paraId="7F352471" w14:textId="77777777" w:rsidR="00217D8D" w:rsidRPr="00217D8D" w:rsidRDefault="00217D8D" w:rsidP="00217D8D">
      <w:pPr>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 الجامعي</w:t>
      </w:r>
    </w:p>
    <w:p w14:paraId="34C4110A" w14:textId="47DFF28C" w:rsidR="00217D8D" w:rsidRPr="00217D8D" w:rsidRDefault="00217D8D" w:rsidP="00217D8D">
      <w:pPr>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p w14:paraId="55FD9C91" w14:textId="244CB7FF" w:rsidR="003220EB" w:rsidRPr="003220EB" w:rsidRDefault="003220EB" w:rsidP="003220EB">
      <w:pPr>
        <w:ind w:firstLine="284"/>
        <w:rPr>
          <w:rFonts w:ascii="Times New Roman" w:eastAsia="Calibri" w:hAnsi="Times New Roman" w:cs="Simplified Arabic"/>
          <w:b/>
          <w:bCs/>
          <w:sz w:val="24"/>
          <w:szCs w:val="28"/>
          <w:rtl/>
        </w:rPr>
      </w:pPr>
    </w:p>
    <w:bookmarkEnd w:id="1"/>
    <w:p w14:paraId="7D6C48E7" w14:textId="2E3B693C" w:rsidR="003220EB" w:rsidRPr="003220EB" w:rsidRDefault="00CA4363" w:rsidP="003220EB">
      <w:pPr>
        <w:spacing w:after="0" w:line="276" w:lineRule="auto"/>
        <w:jc w:val="center"/>
        <w:rPr>
          <w:rFonts w:ascii="Simplified Arabic" w:eastAsia="Calibri" w:hAnsi="Simplified Arabic"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3840F418">
                <wp:simplePos x="0" y="0"/>
                <wp:positionH relativeFrom="margin">
                  <wp:align>center</wp:align>
                </wp:positionH>
                <wp:positionV relativeFrom="paragraph">
                  <wp:posOffset>334700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7D3A2" id="مستطيل 1" o:spid="_x0000_s1026" style="position:absolute;left:0;text-align:left;margin-left:0;margin-top:26.35pt;width:64.45pt;height:42.55pt;z-index:251679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" fillcolor="window" stroked="f" strokeweight="2pt">
                <w10:wrap anchorx="margin"/>
              </v:rect>
            </w:pict>
          </mc:Fallback>
        </mc:AlternateContent>
      </w:r>
    </w:p>
    <w:p w14:paraId="0DB8A8E5" w14:textId="77777777" w:rsidR="006E71DE" w:rsidRPr="006E71DE" w:rsidRDefault="006E71DE" w:rsidP="006E71DE">
      <w:pPr>
        <w:spacing w:line="276" w:lineRule="auto"/>
        <w:jc w:val="center"/>
        <w:rPr>
          <w:rFonts w:ascii="Simplified Arabic" w:eastAsia="Calibri" w:hAnsi="Simplified Arabic" w:cs="PT Bold Heading"/>
          <w:sz w:val="28"/>
          <w:szCs w:val="28"/>
          <w:u w:val="single"/>
          <w:rtl/>
        </w:rPr>
      </w:pPr>
      <w:r w:rsidRPr="006E71DE">
        <w:rPr>
          <w:rFonts w:ascii="Simplified Arabic" w:eastAsia="Calibri" w:hAnsi="Simplified Arabic" w:cs="PT Bold Heading" w:hint="cs"/>
          <w:sz w:val="28"/>
          <w:szCs w:val="28"/>
          <w:u w:val="single"/>
          <w:rtl/>
        </w:rPr>
        <w:lastRenderedPageBreak/>
        <w:t>ملخص الدراسة</w:t>
      </w:r>
    </w:p>
    <w:p w14:paraId="003406E7" w14:textId="77777777" w:rsidR="006E71DE" w:rsidRPr="006E71DE" w:rsidRDefault="006E71DE" w:rsidP="006E71DE">
      <w:pPr>
        <w:spacing w:after="0" w:line="276" w:lineRule="auto"/>
        <w:jc w:val="center"/>
        <w:rPr>
          <w:rFonts w:ascii="Simplified Arabic" w:eastAsia="Calibri" w:hAnsi="Simplified Arabic" w:cs="Simplified Arabic"/>
          <w:b/>
          <w:bCs/>
          <w:sz w:val="28"/>
          <w:szCs w:val="28"/>
          <w:rtl/>
          <w:lang w:bidi="ar-EG"/>
        </w:rPr>
      </w:pPr>
      <w:r w:rsidRPr="006E71DE">
        <w:rPr>
          <w:rFonts w:ascii="Simplified Arabic" w:eastAsia="Calibri" w:hAnsi="Simplified Arabic" w:cs="Simplified Arabic"/>
          <w:b/>
          <w:bCs/>
          <w:sz w:val="28"/>
          <w:szCs w:val="28"/>
          <w:rtl/>
          <w:lang w:bidi="ar-EG"/>
        </w:rPr>
        <w:t>دور وزارة الموارد البشرية والتنمية الاجتماعية في تمكين المرأة السعودية من إدارة المشروعات الصغيرة</w:t>
      </w:r>
      <w:r w:rsidRPr="006E71DE">
        <w:rPr>
          <w:rFonts w:ascii="Simplified Arabic" w:eastAsia="Calibri" w:hAnsi="Simplified Arabic" w:cs="Simplified Arabic" w:hint="cs"/>
          <w:b/>
          <w:bCs/>
          <w:sz w:val="28"/>
          <w:szCs w:val="28"/>
          <w:rtl/>
          <w:lang w:bidi="ar-EG"/>
        </w:rPr>
        <w:t xml:space="preserve"> بمنطقة الرياض</w:t>
      </w:r>
    </w:p>
    <w:p w14:paraId="66F977C0" w14:textId="77777777" w:rsidR="006E71DE" w:rsidRPr="006E71DE" w:rsidRDefault="006E71DE" w:rsidP="006E71DE">
      <w:pPr>
        <w:spacing w:after="0" w:line="276" w:lineRule="auto"/>
        <w:jc w:val="center"/>
        <w:rPr>
          <w:rFonts w:ascii="Simplified Arabic" w:eastAsia="Calibri" w:hAnsi="Simplified Arabic" w:cs="Simplified Arabic"/>
          <w:b/>
          <w:bCs/>
          <w:sz w:val="26"/>
          <w:szCs w:val="26"/>
          <w:rtl/>
        </w:rPr>
      </w:pPr>
      <w:r w:rsidRPr="006E71DE">
        <w:rPr>
          <w:rFonts w:ascii="Simplified Arabic" w:eastAsia="Calibri" w:hAnsi="Simplified Arabic" w:cs="Simplified Arabic" w:hint="cs"/>
          <w:b/>
          <w:bCs/>
          <w:sz w:val="26"/>
          <w:szCs w:val="26"/>
          <w:rtl/>
        </w:rPr>
        <w:t>فاطمة أحمد</w:t>
      </w:r>
    </w:p>
    <w:p w14:paraId="0B73E48F" w14:textId="77777777" w:rsidR="006E71DE" w:rsidRPr="006E71DE" w:rsidRDefault="006E71DE" w:rsidP="006E71DE">
      <w:pPr>
        <w:spacing w:line="276" w:lineRule="auto"/>
        <w:rPr>
          <w:rFonts w:ascii="Simplified Arabic" w:eastAsia="Calibri" w:hAnsi="Simplified Arabic" w:cs="Simplified Arabic"/>
          <w:b/>
          <w:bCs/>
          <w:sz w:val="26"/>
          <w:szCs w:val="26"/>
          <w:rtl/>
        </w:rPr>
      </w:pPr>
      <w:r w:rsidRPr="006E71DE">
        <w:rPr>
          <w:rFonts w:ascii="Simplified Arabic" w:eastAsia="Calibri" w:hAnsi="Simplified Arabic" w:cs="Simplified Arabic" w:hint="cs"/>
          <w:b/>
          <w:bCs/>
          <w:sz w:val="26"/>
          <w:szCs w:val="26"/>
          <w:rtl/>
        </w:rPr>
        <w:t>الملخص</w:t>
      </w:r>
    </w:p>
    <w:p w14:paraId="781401B6" w14:textId="77777777" w:rsidR="006E71DE" w:rsidRPr="006E71DE" w:rsidRDefault="006E71DE" w:rsidP="006E71DE">
      <w:pPr>
        <w:spacing w:line="276" w:lineRule="auto"/>
        <w:rPr>
          <w:rFonts w:ascii="Times New Roman" w:eastAsia="Calibri" w:hAnsi="Times New Roman" w:cs="Simplified Arabic"/>
          <w:sz w:val="24"/>
          <w:szCs w:val="28"/>
          <w:rtl/>
        </w:rPr>
      </w:pPr>
      <w:r w:rsidRPr="006E71DE">
        <w:rPr>
          <w:rFonts w:ascii="Times New Roman" w:eastAsia="Calibri" w:hAnsi="Times New Roman" w:cs="Simplified Arabic" w:hint="cs"/>
          <w:sz w:val="24"/>
          <w:szCs w:val="28"/>
          <w:rtl/>
        </w:rPr>
        <w:t xml:space="preserve">      </w:t>
      </w:r>
      <w:r w:rsidRPr="006E71DE">
        <w:rPr>
          <w:rFonts w:ascii="Times New Roman" w:eastAsia="Calibri" w:hAnsi="Times New Roman" w:cs="Simplified Arabic"/>
          <w:sz w:val="24"/>
          <w:szCs w:val="28"/>
          <w:rtl/>
        </w:rPr>
        <w:t xml:space="preserve">هدفت الدراسة الحالية إلى تحليل تأثير استخدام مواقع التواصل الاجتماعي على إدارة المشاريع الإنشائية </w:t>
      </w:r>
      <w:r w:rsidRPr="006E71DE">
        <w:rPr>
          <w:rFonts w:ascii="Times New Roman" w:eastAsia="Calibri" w:hAnsi="Times New Roman" w:cs="Simplified Arabic" w:hint="cs"/>
          <w:sz w:val="24"/>
          <w:szCs w:val="28"/>
          <w:rtl/>
        </w:rPr>
        <w:t xml:space="preserve">بالتطبيق على </w:t>
      </w:r>
      <w:r w:rsidRPr="006E71DE">
        <w:rPr>
          <w:rFonts w:ascii="Times New Roman" w:eastAsia="Calibri" w:hAnsi="Times New Roman" w:cs="Simplified Arabic"/>
          <w:sz w:val="24"/>
          <w:szCs w:val="28"/>
          <w:rtl/>
        </w:rPr>
        <w:t>المشاريع الإنشائية في منطقة الرياض، مع التركيز على أربعة محاور رئيسية: التكلفة، الوقت، الجودة، ورضا العملاء.</w:t>
      </w:r>
      <w:r w:rsidRPr="006E71DE">
        <w:rPr>
          <w:rFonts w:ascii="Times New Roman" w:eastAsia="Calibri" w:hAnsi="Times New Roman" w:cs="Simplified Arabic" w:hint="cs"/>
          <w:sz w:val="24"/>
          <w:szCs w:val="28"/>
          <w:rtl/>
        </w:rPr>
        <w:t xml:space="preserve"> واتبعت الدراسة المنهج الوصفي التحليلي، واستخدمت الاستبيان كأداة لجمع البيانات الأولية اللازمة للدراسة من عينة مكونة من (100) من الكادر الإداري والوظيفي في (5) مشاريع إنشائية بمنطقة الرياض منهم (14) مديراً، و(86) موظفاً. </w:t>
      </w:r>
      <w:r w:rsidRPr="006E71DE">
        <w:rPr>
          <w:rFonts w:ascii="Times New Roman" w:eastAsia="Calibri" w:hAnsi="Times New Roman" w:cs="Simplified Arabic"/>
          <w:sz w:val="24"/>
          <w:szCs w:val="28"/>
          <w:rtl/>
        </w:rPr>
        <w:t>وتم تحليل البيانات باستخدام أساليب إحصائية متقدمة مثل معامل الارتباط (</w:t>
      </w:r>
      <w:r w:rsidRPr="006E71DE">
        <w:rPr>
          <w:rFonts w:ascii="Times New Roman" w:eastAsia="Calibri" w:hAnsi="Times New Roman" w:cs="Simplified Arabic"/>
          <w:sz w:val="24"/>
          <w:szCs w:val="28"/>
        </w:rPr>
        <w:t>Pearson</w:t>
      </w:r>
      <w:r w:rsidRPr="006E71DE">
        <w:rPr>
          <w:rFonts w:ascii="Times New Roman" w:eastAsia="Calibri" w:hAnsi="Times New Roman" w:cs="Simplified Arabic" w:hint="cs"/>
          <w:sz w:val="24"/>
          <w:szCs w:val="28"/>
          <w:rtl/>
        </w:rPr>
        <w:t>) وتحليل</w:t>
      </w:r>
      <w:r w:rsidRPr="006E71DE">
        <w:rPr>
          <w:rFonts w:ascii="Times New Roman" w:eastAsia="Calibri" w:hAnsi="Times New Roman" w:cs="Simplified Arabic"/>
          <w:sz w:val="24"/>
          <w:szCs w:val="28"/>
          <w:rtl/>
        </w:rPr>
        <w:t xml:space="preserve"> الانحدار الخطي عبر برنامج (</w:t>
      </w:r>
      <w:r w:rsidRPr="006E71DE">
        <w:rPr>
          <w:rFonts w:ascii="Times New Roman" w:eastAsia="Calibri" w:hAnsi="Times New Roman" w:cs="Simplified Arabic"/>
          <w:sz w:val="24"/>
          <w:szCs w:val="28"/>
        </w:rPr>
        <w:t>SPSS</w:t>
      </w:r>
      <w:r w:rsidRPr="006E71DE">
        <w:rPr>
          <w:rFonts w:ascii="Times New Roman" w:eastAsia="Calibri" w:hAnsi="Times New Roman" w:cs="Simplified Arabic"/>
          <w:sz w:val="24"/>
          <w:szCs w:val="28"/>
          <w:rtl/>
        </w:rPr>
        <w:t>).</w:t>
      </w:r>
      <w:r w:rsidRPr="006E71DE">
        <w:rPr>
          <w:rFonts w:ascii="Times New Roman" w:eastAsia="Calibri" w:hAnsi="Times New Roman" w:cs="Simplified Arabic" w:hint="cs"/>
          <w:sz w:val="24"/>
          <w:szCs w:val="28"/>
          <w:rtl/>
        </w:rPr>
        <w:t xml:space="preserve"> </w:t>
      </w:r>
    </w:p>
    <w:p w14:paraId="32929310" w14:textId="77777777" w:rsidR="006E71DE" w:rsidRPr="006E71DE" w:rsidRDefault="006E71DE" w:rsidP="006E71DE">
      <w:pPr>
        <w:spacing w:line="276" w:lineRule="auto"/>
        <w:rPr>
          <w:rFonts w:ascii="Times New Roman" w:eastAsia="Calibri" w:hAnsi="Times New Roman" w:cs="Simplified Arabic"/>
          <w:sz w:val="24"/>
          <w:szCs w:val="28"/>
          <w:rtl/>
        </w:rPr>
      </w:pPr>
      <w:r w:rsidRPr="006E71DE">
        <w:rPr>
          <w:rFonts w:ascii="Times New Roman" w:eastAsia="Calibri" w:hAnsi="Times New Roman" w:cs="Simplified Arabic" w:hint="cs"/>
          <w:sz w:val="24"/>
          <w:szCs w:val="28"/>
          <w:rtl/>
        </w:rPr>
        <w:t xml:space="preserve">      وقد </w:t>
      </w:r>
      <w:r w:rsidRPr="006E71DE">
        <w:rPr>
          <w:rFonts w:ascii="Times New Roman" w:eastAsia="Calibri" w:hAnsi="Times New Roman" w:cs="Simplified Arabic"/>
          <w:sz w:val="24"/>
          <w:szCs w:val="28"/>
          <w:rtl/>
        </w:rPr>
        <w:t>أظهرت النتائج وجود علاقة إيجابية ذات دلالة إحصائية بين استخدام مواقع التواصل الاجتماعي وتحسين أداء المشاريع الإنشائية في جميع المحاور. حيث بلغت معاملات الارتباط قيمًا مرتفعة تتراوح بين 0.45 و0.60، مما يشير إلى تأثير كبير لمواقع التواصل الاجتماعي في خفض التكاليف، تسريع إنجاز المشاريع، تحسين الجودة، وزيادة رضا العملاء. كما أكد تحليل الانحدار أن زيادة استخدام هذه المنصات يؤدي إلى تحسين أداء المشاريع بشكل ملحوظ، حيث بلغت معاملات الانحدار (</w:t>
      </w:r>
      <w:r w:rsidRPr="006E71DE">
        <w:rPr>
          <w:rFonts w:ascii="Times New Roman" w:eastAsia="Calibri" w:hAnsi="Times New Roman" w:cs="Simplified Arabic"/>
          <w:sz w:val="24"/>
          <w:szCs w:val="28"/>
        </w:rPr>
        <w:t>β</w:t>
      </w:r>
      <w:r w:rsidRPr="006E71DE">
        <w:rPr>
          <w:rFonts w:ascii="Times New Roman" w:eastAsia="Calibri" w:hAnsi="Times New Roman" w:cs="Simplified Arabic"/>
          <w:sz w:val="24"/>
          <w:szCs w:val="28"/>
          <w:rtl/>
        </w:rPr>
        <w:t>) قيمًا تتراوح بين 0.40 و0.55.</w:t>
      </w:r>
      <w:r w:rsidRPr="006E71DE">
        <w:rPr>
          <w:rFonts w:ascii="Times New Roman" w:eastAsia="Calibri" w:hAnsi="Times New Roman" w:cs="Simplified Arabic" w:hint="cs"/>
          <w:sz w:val="24"/>
          <w:szCs w:val="28"/>
          <w:rtl/>
        </w:rPr>
        <w:t xml:space="preserve"> وتؤكد </w:t>
      </w:r>
      <w:r w:rsidRPr="006E71DE">
        <w:rPr>
          <w:rFonts w:ascii="Times New Roman" w:eastAsia="Calibri" w:hAnsi="Times New Roman" w:cs="Simplified Arabic"/>
          <w:sz w:val="24"/>
          <w:szCs w:val="28"/>
          <w:rtl/>
        </w:rPr>
        <w:t>هذه النتائج أن مواقع التواصل الاجتماعي يمكن أن تكون أداة استراتيجية فعالة في إدارة المشاريع الإنشائية، خاصة في بيئة تنافسية مثل منطقة الرياض.</w:t>
      </w:r>
      <w:r w:rsidRPr="006E71DE">
        <w:rPr>
          <w:rFonts w:ascii="Times New Roman" w:eastAsia="Calibri" w:hAnsi="Times New Roman" w:cs="Simplified Arabic" w:hint="cs"/>
          <w:sz w:val="24"/>
          <w:szCs w:val="28"/>
          <w:rtl/>
        </w:rPr>
        <w:t xml:space="preserve"> </w:t>
      </w:r>
    </w:p>
    <w:p w14:paraId="3C208EAD" w14:textId="77777777" w:rsidR="006E71DE" w:rsidRPr="006E71DE" w:rsidRDefault="006E71DE" w:rsidP="006E71DE">
      <w:pPr>
        <w:spacing w:line="276" w:lineRule="auto"/>
        <w:rPr>
          <w:rFonts w:ascii="Times New Roman" w:eastAsia="Calibri" w:hAnsi="Times New Roman" w:cs="Simplified Arabic"/>
          <w:sz w:val="24"/>
          <w:szCs w:val="28"/>
          <w:rtl/>
        </w:rPr>
      </w:pPr>
      <w:r w:rsidRPr="006E71DE">
        <w:rPr>
          <w:rFonts w:ascii="Times New Roman" w:eastAsia="Calibri" w:hAnsi="Times New Roman" w:cs="Simplified Arabic" w:hint="cs"/>
          <w:sz w:val="24"/>
          <w:szCs w:val="28"/>
          <w:rtl/>
        </w:rPr>
        <w:t xml:space="preserve">     وبناءً على هذه النتائج قدمت الدراسة مجموعة من التوصيات العملية المعززة بإجراءات تنفيذية ل</w:t>
      </w:r>
      <w:r w:rsidRPr="006E71DE">
        <w:rPr>
          <w:rFonts w:ascii="Times New Roman" w:eastAsia="Calibri" w:hAnsi="Times New Roman" w:cs="Simplified Arabic"/>
          <w:sz w:val="24"/>
          <w:szCs w:val="28"/>
          <w:rtl/>
        </w:rPr>
        <w:t>تحسين الأداء العام للمشاريع الإنشائية من خلال الاستفادة المثلى من التكنولوجيا الحديثة</w:t>
      </w:r>
      <w:r w:rsidRPr="006E71DE">
        <w:rPr>
          <w:rFonts w:ascii="Times New Roman" w:eastAsia="Calibri" w:hAnsi="Times New Roman" w:cs="Simplified Arabic" w:hint="cs"/>
          <w:sz w:val="24"/>
          <w:szCs w:val="28"/>
          <w:rtl/>
        </w:rPr>
        <w:t xml:space="preserve">، ومن أبرز هذه التوصيات: أهمية </w:t>
      </w:r>
      <w:r w:rsidRPr="006E71DE">
        <w:rPr>
          <w:rFonts w:ascii="Times New Roman" w:eastAsia="Calibri" w:hAnsi="Times New Roman" w:cs="Simplified Arabic"/>
          <w:sz w:val="24"/>
          <w:szCs w:val="28"/>
          <w:rtl/>
        </w:rPr>
        <w:t xml:space="preserve">تطوير استراتيجيات شاملة لاستخدام مواقع التواصل الاجتماعي كأداة فعالة في إدارة المشاريع الإنشائية، </w:t>
      </w:r>
      <w:r w:rsidRPr="006E71DE">
        <w:rPr>
          <w:rFonts w:ascii="Times New Roman" w:eastAsia="Calibri" w:hAnsi="Times New Roman" w:cs="Simplified Arabic" w:hint="cs"/>
          <w:sz w:val="24"/>
          <w:szCs w:val="28"/>
          <w:rtl/>
        </w:rPr>
        <w:t>و</w:t>
      </w:r>
      <w:r w:rsidRPr="006E71DE">
        <w:rPr>
          <w:rFonts w:ascii="Times New Roman" w:eastAsia="Calibri" w:hAnsi="Times New Roman" w:cs="Simplified Arabic"/>
          <w:sz w:val="24"/>
          <w:szCs w:val="28"/>
          <w:rtl/>
        </w:rPr>
        <w:t xml:space="preserve">إجراء برامج تدريبية موجهة للعاملين في المشاريع الإنشائية </w:t>
      </w:r>
      <w:r w:rsidRPr="006E71DE">
        <w:rPr>
          <w:rFonts w:ascii="Times New Roman" w:eastAsia="Calibri" w:hAnsi="Times New Roman" w:cs="Simplified Arabic"/>
          <w:sz w:val="24"/>
          <w:szCs w:val="28"/>
          <w:rtl/>
        </w:rPr>
        <w:lastRenderedPageBreak/>
        <w:t>لزيادة مهاراتهم في استخدام منصات التواصل الاجتماعي بشكل فعال، مما يسهم في تحقيق أهداف المشروع وزيادة فعالية التواصل.</w:t>
      </w:r>
      <w:r w:rsidRPr="006E71DE">
        <w:rPr>
          <w:rFonts w:ascii="Times New Roman" w:eastAsia="Calibri" w:hAnsi="Times New Roman" w:cs="Simplified Arabic" w:hint="cs"/>
          <w:sz w:val="24"/>
          <w:szCs w:val="28"/>
          <w:rtl/>
        </w:rPr>
        <w:t xml:space="preserve"> </w:t>
      </w:r>
    </w:p>
    <w:p w14:paraId="480E4FB9" w14:textId="77777777" w:rsidR="006E71DE" w:rsidRPr="006E71DE" w:rsidRDefault="006E71DE" w:rsidP="006E71DE">
      <w:pPr>
        <w:spacing w:line="276" w:lineRule="auto"/>
        <w:rPr>
          <w:rFonts w:ascii="Times New Roman" w:eastAsia="Calibri" w:hAnsi="Times New Roman" w:cs="Simplified Arabic"/>
          <w:sz w:val="24"/>
          <w:szCs w:val="28"/>
          <w:rtl/>
        </w:rPr>
      </w:pPr>
      <w:r w:rsidRPr="006E71DE">
        <w:rPr>
          <w:rFonts w:ascii="Times New Roman" w:eastAsia="Calibri" w:hAnsi="Times New Roman" w:cs="Simplified Arabic" w:hint="cs"/>
          <w:sz w:val="24"/>
          <w:szCs w:val="28"/>
          <w:rtl/>
        </w:rPr>
        <w:t xml:space="preserve">     كما اقترحت الدراسة </w:t>
      </w:r>
      <w:r w:rsidRPr="006E71DE">
        <w:rPr>
          <w:rFonts w:ascii="Times New Roman" w:eastAsia="Calibri" w:hAnsi="Times New Roman" w:cs="Simplified Arabic"/>
          <w:sz w:val="24"/>
          <w:szCs w:val="28"/>
          <w:rtl/>
        </w:rPr>
        <w:t>اعتماد آليات لتقييم مستمر للأثر الذي تتركه مواقع التواصل الاجتماعي على أداء المشاريع، مما يساعد في تحسين استراتيجيات الاتصال وإدارة المشاريع بناءً على النتائج المستخلصة.</w:t>
      </w:r>
    </w:p>
    <w:p w14:paraId="681553FB" w14:textId="77777777" w:rsidR="006E71DE" w:rsidRPr="006E71DE" w:rsidRDefault="006E71DE" w:rsidP="006E71DE">
      <w:pPr>
        <w:ind w:firstLine="284"/>
        <w:rPr>
          <w:rFonts w:ascii="Simplified Arabic" w:eastAsia="Calibri" w:hAnsi="Simplified Arabic" w:cs="PT Bold Heading"/>
          <w:sz w:val="32"/>
          <w:szCs w:val="32"/>
          <w:u w:val="single"/>
          <w:rtl/>
        </w:rPr>
      </w:pPr>
      <w:r w:rsidRPr="006E71DE">
        <w:rPr>
          <w:rFonts w:ascii="Simplified Arabic" w:eastAsia="Calibri" w:hAnsi="Simplified Arabic" w:cs="PT Bold Heading"/>
          <w:sz w:val="32"/>
          <w:szCs w:val="32"/>
          <w:u w:val="single"/>
          <w:rtl/>
        </w:rPr>
        <w:br w:type="page"/>
      </w:r>
    </w:p>
    <w:p w14:paraId="1543B3FB" w14:textId="77777777" w:rsidR="006E71DE" w:rsidRPr="006E71DE" w:rsidRDefault="006E71DE" w:rsidP="006E71DE">
      <w:pPr>
        <w:spacing w:before="240" w:after="0" w:line="276" w:lineRule="auto"/>
        <w:jc w:val="center"/>
        <w:rPr>
          <w:rFonts w:ascii="Simplified Arabic" w:eastAsia="Calibri" w:hAnsi="Simplified Arabic" w:cs="PT Bold Heading"/>
          <w:sz w:val="32"/>
          <w:szCs w:val="32"/>
          <w:u w:val="single"/>
          <w:rtl/>
        </w:rPr>
      </w:pPr>
      <w:r w:rsidRPr="006E71DE">
        <w:rPr>
          <w:rFonts w:ascii="Simplified Arabic" w:eastAsia="Calibri" w:hAnsi="Simplified Arabic" w:cs="PT Bold Heading" w:hint="cs"/>
          <w:sz w:val="32"/>
          <w:szCs w:val="32"/>
          <w:u w:val="single"/>
          <w:rtl/>
        </w:rPr>
        <w:lastRenderedPageBreak/>
        <w:t>الشكر والعرفان</w:t>
      </w:r>
    </w:p>
    <w:p w14:paraId="615C57F5" w14:textId="77777777" w:rsidR="006E71DE" w:rsidRPr="006E71DE" w:rsidRDefault="006E71DE" w:rsidP="006E71DE">
      <w:pPr>
        <w:spacing w:before="240" w:after="0" w:line="276" w:lineRule="auto"/>
        <w:jc w:val="center"/>
        <w:rPr>
          <w:rFonts w:ascii="Simplified Arabic" w:eastAsia="Calibri" w:hAnsi="Simplified Arabic" w:cs="PT Bold Heading"/>
          <w:sz w:val="12"/>
          <w:szCs w:val="12"/>
          <w:u w:val="single"/>
          <w:rtl/>
        </w:rPr>
      </w:pPr>
    </w:p>
    <w:p w14:paraId="2EA73F8D" w14:textId="77777777" w:rsidR="006E71DE" w:rsidRPr="006E71DE" w:rsidRDefault="006E71DE" w:rsidP="006E71DE">
      <w:pPr>
        <w:spacing w:line="276" w:lineRule="auto"/>
        <w:ind w:firstLine="237"/>
        <w:rPr>
          <w:rFonts w:ascii="Simplified Arabic" w:eastAsia="Calibri" w:hAnsi="Simplified Arabic" w:cs="PT Bold Heading"/>
          <w:sz w:val="29"/>
          <w:szCs w:val="29"/>
          <w:u w:val="single"/>
          <w:rtl/>
        </w:rPr>
      </w:pPr>
      <w:r w:rsidRPr="006E71DE">
        <w:rPr>
          <w:rFonts w:ascii="Simplified Arabic" w:eastAsia="Calibri" w:hAnsi="Simplified Arabic" w:cs="Simplified Arabic"/>
          <w:sz w:val="29"/>
          <w:szCs w:val="29"/>
          <w:rtl/>
        </w:rPr>
        <w:t xml:space="preserve">الحمد لله رب العالمين الذي وفقني لإتمام هذه </w:t>
      </w:r>
      <w:r w:rsidRPr="006E71DE">
        <w:rPr>
          <w:rFonts w:ascii="Simplified Arabic" w:eastAsia="Calibri" w:hAnsi="Simplified Arabic" w:cs="Simplified Arabic" w:hint="cs"/>
          <w:sz w:val="29"/>
          <w:szCs w:val="29"/>
          <w:rtl/>
        </w:rPr>
        <w:t>الرسالة</w:t>
      </w:r>
      <w:r w:rsidRPr="006E71DE">
        <w:rPr>
          <w:rFonts w:ascii="Simplified Arabic" w:eastAsia="Calibri" w:hAnsi="Simplified Arabic" w:cs="Simplified Arabic"/>
          <w:sz w:val="29"/>
          <w:szCs w:val="29"/>
          <w:rtl/>
        </w:rPr>
        <w:t xml:space="preserve"> العلمي</w:t>
      </w:r>
      <w:r w:rsidRPr="006E71DE">
        <w:rPr>
          <w:rFonts w:ascii="Simplified Arabic" w:eastAsia="Calibri" w:hAnsi="Simplified Arabic" w:cs="Simplified Arabic" w:hint="cs"/>
          <w:sz w:val="29"/>
          <w:szCs w:val="29"/>
          <w:rtl/>
        </w:rPr>
        <w:t>ة،</w:t>
      </w:r>
      <w:r w:rsidRPr="006E71DE">
        <w:rPr>
          <w:rFonts w:ascii="Simplified Arabic" w:eastAsia="Calibri" w:hAnsi="Simplified Arabic" w:cs="Simplified Arabic"/>
          <w:sz w:val="29"/>
          <w:szCs w:val="29"/>
          <w:rtl/>
        </w:rPr>
        <w:t xml:space="preserve"> والصلاة والسلام على نبينا محمد وعلى </w:t>
      </w:r>
      <w:proofErr w:type="spellStart"/>
      <w:r w:rsidRPr="006E71DE">
        <w:rPr>
          <w:rFonts w:ascii="Simplified Arabic" w:eastAsia="Calibri" w:hAnsi="Simplified Arabic" w:cs="Simplified Arabic"/>
          <w:sz w:val="29"/>
          <w:szCs w:val="29"/>
          <w:rtl/>
        </w:rPr>
        <w:t>آله</w:t>
      </w:r>
      <w:proofErr w:type="spellEnd"/>
      <w:r w:rsidRPr="006E71DE">
        <w:rPr>
          <w:rFonts w:ascii="Simplified Arabic" w:eastAsia="Calibri" w:hAnsi="Simplified Arabic" w:cs="Simplified Arabic"/>
          <w:sz w:val="29"/>
          <w:szCs w:val="29"/>
          <w:rtl/>
        </w:rPr>
        <w:t xml:space="preserve"> الغر الميامين القائل</w:t>
      </w:r>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sz w:val="29"/>
          <w:szCs w:val="29"/>
          <w:rtl/>
        </w:rPr>
        <w:t>(</w:t>
      </w:r>
      <w:r w:rsidRPr="006E71DE">
        <w:rPr>
          <w:rFonts w:ascii="Simplified Arabic" w:eastAsia="Calibri" w:hAnsi="Simplified Arabic" w:cs="Simplified Arabic"/>
          <w:b/>
          <w:bCs/>
          <w:sz w:val="29"/>
          <w:szCs w:val="29"/>
          <w:rtl/>
        </w:rPr>
        <w:t>من لا يشكر الناس لا يشكر الله</w:t>
      </w:r>
      <w:r w:rsidRPr="006E71DE">
        <w:rPr>
          <w:rFonts w:ascii="Simplified Arabic" w:eastAsia="Calibri" w:hAnsi="Simplified Arabic" w:cs="Simplified Arabic"/>
          <w:sz w:val="29"/>
          <w:szCs w:val="29"/>
          <w:rtl/>
        </w:rPr>
        <w:t>)</w:t>
      </w:r>
      <w:r w:rsidRPr="006E71DE">
        <w:rPr>
          <w:rFonts w:ascii="Simplified Arabic" w:eastAsia="Calibri" w:hAnsi="Simplified Arabic" w:cs="Simplified Arabic" w:hint="cs"/>
          <w:sz w:val="29"/>
          <w:szCs w:val="29"/>
          <w:rtl/>
        </w:rPr>
        <w:t>.</w:t>
      </w:r>
    </w:p>
    <w:p w14:paraId="613DCD20" w14:textId="77777777" w:rsidR="006E71DE" w:rsidRPr="006E71DE" w:rsidRDefault="006E71DE" w:rsidP="006E71DE">
      <w:pPr>
        <w:spacing w:line="276" w:lineRule="auto"/>
        <w:ind w:firstLine="237"/>
        <w:rPr>
          <w:rFonts w:ascii="Simplified Arabic" w:eastAsia="Calibri" w:hAnsi="Simplified Arabic" w:cs="Simplified Arabic"/>
          <w:sz w:val="29"/>
          <w:szCs w:val="29"/>
          <w:rtl/>
        </w:rPr>
      </w:pPr>
      <w:r w:rsidRPr="006E71DE">
        <w:rPr>
          <w:rFonts w:ascii="Simplified Arabic" w:eastAsia="Calibri" w:hAnsi="Simplified Arabic" w:cs="Simplified Arabic" w:hint="cs"/>
          <w:sz w:val="29"/>
          <w:szCs w:val="29"/>
          <w:rtl/>
        </w:rPr>
        <w:t xml:space="preserve">مع انتهائي من هذه الرسالة لا يسعني </w:t>
      </w:r>
      <w:r w:rsidRPr="006E71DE">
        <w:rPr>
          <w:rFonts w:ascii="Simplified Arabic" w:eastAsia="Calibri" w:hAnsi="Simplified Arabic" w:cs="Simplified Arabic"/>
          <w:sz w:val="29"/>
          <w:szCs w:val="29"/>
          <w:rtl/>
        </w:rPr>
        <w:t xml:space="preserve">إلا أن أعترف لكل ذي فضل عليَّ بفضله، فهم أهلٌ للشكر والثناء، </w:t>
      </w:r>
      <w:r w:rsidRPr="006E71DE">
        <w:rPr>
          <w:rFonts w:ascii="Simplified Arabic" w:eastAsia="Calibri" w:hAnsi="Simplified Arabic" w:cs="Simplified Arabic" w:hint="cs"/>
          <w:sz w:val="29"/>
          <w:szCs w:val="29"/>
          <w:rtl/>
        </w:rPr>
        <w:t>ولذا ا</w:t>
      </w:r>
      <w:r w:rsidRPr="006E71DE">
        <w:rPr>
          <w:rFonts w:ascii="Simplified Arabic" w:eastAsia="Calibri" w:hAnsi="Simplified Arabic" w:cs="Simplified Arabic"/>
          <w:sz w:val="29"/>
          <w:szCs w:val="29"/>
          <w:rtl/>
        </w:rPr>
        <w:t>تقدم بالشكر الجزيل وبخالص المودة والتقدير</w:t>
      </w:r>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hint="cs"/>
          <w:b/>
          <w:bCs/>
          <w:sz w:val="29"/>
          <w:szCs w:val="29"/>
          <w:rtl/>
        </w:rPr>
        <w:t>ل</w:t>
      </w:r>
      <w:r w:rsidRPr="006E71DE">
        <w:rPr>
          <w:rFonts w:ascii="Simplified Arabic" w:eastAsia="Calibri" w:hAnsi="Simplified Arabic" w:cs="Simplified Arabic"/>
          <w:b/>
          <w:bCs/>
          <w:sz w:val="29"/>
          <w:szCs w:val="29"/>
          <w:rtl/>
        </w:rPr>
        <w:t>لمشرف على</w:t>
      </w:r>
      <w:r w:rsidRPr="006E71DE">
        <w:rPr>
          <w:rFonts w:ascii="Simplified Arabic" w:eastAsia="Calibri" w:hAnsi="Simplified Arabic" w:cs="Simplified Arabic" w:hint="cs"/>
          <w:b/>
          <w:bCs/>
          <w:sz w:val="29"/>
          <w:szCs w:val="29"/>
          <w:rtl/>
        </w:rPr>
        <w:t xml:space="preserve"> هذه</w:t>
      </w:r>
      <w:r w:rsidRPr="006E71DE">
        <w:rPr>
          <w:rFonts w:ascii="Simplified Arabic" w:eastAsia="Calibri" w:hAnsi="Simplified Arabic" w:cs="Simplified Arabic"/>
          <w:b/>
          <w:bCs/>
          <w:sz w:val="29"/>
          <w:szCs w:val="29"/>
          <w:rtl/>
        </w:rPr>
        <w:t xml:space="preserve"> ال</w:t>
      </w:r>
      <w:r w:rsidRPr="006E71DE">
        <w:rPr>
          <w:rFonts w:ascii="Simplified Arabic" w:eastAsia="Calibri" w:hAnsi="Simplified Arabic" w:cs="Simplified Arabic" w:hint="cs"/>
          <w:b/>
          <w:bCs/>
          <w:sz w:val="29"/>
          <w:szCs w:val="29"/>
          <w:rtl/>
        </w:rPr>
        <w:t>رسالة</w:t>
      </w:r>
      <w:r w:rsidRPr="006E71DE">
        <w:rPr>
          <w:rFonts w:ascii="Simplified Arabic" w:eastAsia="Calibri" w:hAnsi="Simplified Arabic" w:cs="Simplified Arabic" w:hint="cs"/>
          <w:sz w:val="29"/>
          <w:szCs w:val="29"/>
          <w:rtl/>
        </w:rPr>
        <w:t>،</w:t>
      </w:r>
      <w:r w:rsidRPr="006E71DE">
        <w:rPr>
          <w:rFonts w:ascii="Simplified Arabic" w:eastAsia="Calibri" w:hAnsi="Simplified Arabic" w:cs="Simplified Arabic"/>
          <w:sz w:val="29"/>
          <w:szCs w:val="29"/>
          <w:rtl/>
        </w:rPr>
        <w:t xml:space="preserve"> </w:t>
      </w:r>
      <w:r w:rsidRPr="006E71DE">
        <w:rPr>
          <w:rFonts w:ascii="Simplified Arabic" w:eastAsia="Calibri" w:hAnsi="Simplified Arabic" w:cs="Simplified Arabic" w:hint="cs"/>
          <w:b/>
          <w:bCs/>
          <w:sz w:val="29"/>
          <w:szCs w:val="29"/>
          <w:rtl/>
        </w:rPr>
        <w:t>ا</w:t>
      </w:r>
      <w:r w:rsidRPr="006E71DE">
        <w:rPr>
          <w:rFonts w:ascii="Simplified Arabic" w:eastAsia="Calibri" w:hAnsi="Simplified Arabic" w:cs="Simplified Arabic"/>
          <w:b/>
          <w:bCs/>
          <w:sz w:val="29"/>
          <w:szCs w:val="29"/>
          <w:rtl/>
        </w:rPr>
        <w:t>لأستاذ الدكتور/</w:t>
      </w:r>
      <w:r w:rsidRPr="006E71DE">
        <w:rPr>
          <w:rFonts w:ascii="Simplified Arabic" w:eastAsia="Calibri" w:hAnsi="Simplified Arabic" w:cs="Simplified Arabic"/>
          <w:sz w:val="29"/>
          <w:szCs w:val="29"/>
          <w:rtl/>
        </w:rPr>
        <w:t xml:space="preserve"> </w:t>
      </w:r>
      <w:r w:rsidRPr="006E71DE">
        <w:rPr>
          <w:rFonts w:ascii="Simplified Arabic" w:eastAsia="Calibri" w:hAnsi="Simplified Arabic" w:cs="Simplified Arabic" w:hint="cs"/>
          <w:b/>
          <w:bCs/>
          <w:sz w:val="29"/>
          <w:szCs w:val="29"/>
          <w:rtl/>
        </w:rPr>
        <w:t xml:space="preserve">فايز علي جراد </w:t>
      </w:r>
      <w:r w:rsidRPr="006E71DE">
        <w:rPr>
          <w:rFonts w:ascii="Times New Roman" w:eastAsia="Calibri" w:hAnsi="Times New Roman" w:cs="Simplified Arabic"/>
          <w:sz w:val="29"/>
          <w:szCs w:val="29"/>
          <w:rtl/>
        </w:rPr>
        <w:t>-</w:t>
      </w:r>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sz w:val="29"/>
          <w:szCs w:val="29"/>
          <w:rtl/>
        </w:rPr>
        <w:t xml:space="preserve">أستاذ </w:t>
      </w:r>
      <w:r w:rsidRPr="006E71DE">
        <w:rPr>
          <w:rFonts w:ascii="Simplified Arabic" w:eastAsia="Calibri" w:hAnsi="Simplified Arabic" w:cs="Simplified Arabic" w:hint="cs"/>
          <w:sz w:val="29"/>
          <w:szCs w:val="29"/>
          <w:rtl/>
        </w:rPr>
        <w:t xml:space="preserve">الإدارة- جامعة </w:t>
      </w:r>
      <w:proofErr w:type="spellStart"/>
      <w:r w:rsidRPr="006E71DE">
        <w:rPr>
          <w:rFonts w:ascii="Simplified Arabic" w:eastAsia="Calibri" w:hAnsi="Simplified Arabic" w:cs="Simplified Arabic" w:hint="cs"/>
          <w:sz w:val="29"/>
          <w:szCs w:val="29"/>
          <w:rtl/>
        </w:rPr>
        <w:t>ميدأوشن</w:t>
      </w:r>
      <w:proofErr w:type="spellEnd"/>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sz w:val="29"/>
          <w:szCs w:val="29"/>
          <w:rtl/>
        </w:rPr>
        <w:t xml:space="preserve">لما قدمه لي من </w:t>
      </w:r>
      <w:r w:rsidRPr="006E71DE">
        <w:rPr>
          <w:rFonts w:ascii="Simplified Arabic" w:eastAsia="Calibri" w:hAnsi="Simplified Arabic" w:cs="Simplified Arabic" w:hint="cs"/>
          <w:sz w:val="29"/>
          <w:szCs w:val="29"/>
          <w:rtl/>
        </w:rPr>
        <w:t>إرشادات وتوجيهات علمية ومنهجية قيمة وسديدة،</w:t>
      </w:r>
      <w:r w:rsidRPr="006E71DE">
        <w:rPr>
          <w:rFonts w:ascii="Simplified Arabic" w:eastAsia="Calibri" w:hAnsi="Simplified Arabic" w:cs="Simplified Arabic"/>
          <w:sz w:val="29"/>
          <w:szCs w:val="29"/>
          <w:rtl/>
        </w:rPr>
        <w:t xml:space="preserve"> وعلى سعة صدره</w:t>
      </w:r>
      <w:r w:rsidRPr="006E71DE">
        <w:rPr>
          <w:rFonts w:ascii="Simplified Arabic" w:eastAsia="Calibri" w:hAnsi="Simplified Arabic" w:cs="Simplified Arabic" w:hint="cs"/>
          <w:sz w:val="29"/>
          <w:szCs w:val="29"/>
          <w:rtl/>
        </w:rPr>
        <w:t xml:space="preserve"> في الأخذ والعطاء</w:t>
      </w:r>
      <w:r w:rsidRPr="006E71DE">
        <w:rPr>
          <w:rFonts w:ascii="Simplified Arabic" w:eastAsia="Calibri" w:hAnsi="Simplified Arabic" w:cs="Simplified Arabic"/>
          <w:sz w:val="29"/>
          <w:szCs w:val="29"/>
          <w:rtl/>
        </w:rPr>
        <w:t xml:space="preserve"> طوال فترة</w:t>
      </w:r>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sz w:val="29"/>
          <w:szCs w:val="29"/>
          <w:rtl/>
        </w:rPr>
        <w:t>الدراسة</w:t>
      </w:r>
      <w:r w:rsidRPr="006E71DE">
        <w:rPr>
          <w:rFonts w:ascii="Simplified Arabic" w:eastAsia="Calibri" w:hAnsi="Simplified Arabic" w:cs="Simplified Arabic" w:hint="cs"/>
          <w:sz w:val="29"/>
          <w:szCs w:val="29"/>
          <w:rtl/>
        </w:rPr>
        <w:t>.</w:t>
      </w:r>
    </w:p>
    <w:p w14:paraId="1AF33AB7" w14:textId="77777777" w:rsidR="006E71DE" w:rsidRPr="006E71DE" w:rsidRDefault="006E71DE" w:rsidP="006E71DE">
      <w:pPr>
        <w:spacing w:line="276" w:lineRule="auto"/>
        <w:ind w:firstLine="237"/>
        <w:rPr>
          <w:rFonts w:ascii="Times New Roman" w:eastAsia="Times New Roman" w:hAnsi="Times New Roman" w:cs="Simplified Arabic"/>
          <w:sz w:val="27"/>
          <w:szCs w:val="27"/>
          <w:rtl/>
        </w:rPr>
      </w:pPr>
      <w:r w:rsidRPr="006E71DE">
        <w:rPr>
          <w:rFonts w:ascii="Times New Roman" w:eastAsia="Times New Roman" w:hAnsi="Times New Roman" w:cs="Simplified Arabic" w:hint="cs"/>
          <w:sz w:val="27"/>
          <w:szCs w:val="27"/>
          <w:rtl/>
        </w:rPr>
        <w:t>كما أتوجه ب</w:t>
      </w:r>
      <w:r w:rsidRPr="006E71DE">
        <w:rPr>
          <w:rFonts w:ascii="Times New Roman" w:eastAsia="Times New Roman" w:hAnsi="Times New Roman" w:cs="Simplified Arabic"/>
          <w:sz w:val="27"/>
          <w:szCs w:val="27"/>
          <w:rtl/>
        </w:rPr>
        <w:t>الشكر إلى</w:t>
      </w:r>
      <w:r w:rsidRPr="006E71DE">
        <w:rPr>
          <w:rFonts w:ascii="Times New Roman" w:eastAsia="Times New Roman" w:hAnsi="Times New Roman" w:cs="Simplified Arabic" w:hint="cs"/>
          <w:sz w:val="27"/>
          <w:szCs w:val="27"/>
          <w:rtl/>
        </w:rPr>
        <w:t xml:space="preserve"> جميع</w:t>
      </w:r>
      <w:r w:rsidRPr="006E71DE">
        <w:rPr>
          <w:rFonts w:ascii="Times New Roman" w:eastAsia="Times New Roman" w:hAnsi="Times New Roman" w:cs="Simplified Arabic"/>
          <w:sz w:val="27"/>
          <w:szCs w:val="27"/>
          <w:rtl/>
        </w:rPr>
        <w:t xml:space="preserve"> القائمين على </w:t>
      </w:r>
      <w:r w:rsidRPr="006E71DE">
        <w:rPr>
          <w:rFonts w:ascii="Times New Roman" w:eastAsia="Times New Roman" w:hAnsi="Times New Roman" w:cs="Simplified Arabic" w:hint="cs"/>
          <w:sz w:val="27"/>
          <w:szCs w:val="27"/>
          <w:rtl/>
        </w:rPr>
        <w:t>الشركات الإنشائية</w:t>
      </w:r>
      <w:r w:rsidRPr="006E71DE">
        <w:rPr>
          <w:rFonts w:ascii="Times New Roman" w:eastAsia="Times New Roman" w:hAnsi="Times New Roman" w:cs="Simplified Arabic"/>
          <w:sz w:val="27"/>
          <w:szCs w:val="27"/>
          <w:rtl/>
        </w:rPr>
        <w:t xml:space="preserve"> </w:t>
      </w:r>
      <w:r w:rsidRPr="006E71DE">
        <w:rPr>
          <w:rFonts w:ascii="Times New Roman" w:eastAsia="Times New Roman" w:hAnsi="Times New Roman" w:cs="Simplified Arabic" w:hint="cs"/>
          <w:sz w:val="27"/>
          <w:szCs w:val="27"/>
          <w:rtl/>
        </w:rPr>
        <w:t xml:space="preserve">بمنطقة الرياض؛ </w:t>
      </w:r>
      <w:r w:rsidRPr="006E71DE">
        <w:rPr>
          <w:rFonts w:ascii="Times New Roman" w:eastAsia="Times New Roman" w:hAnsi="Times New Roman" w:cs="Simplified Arabic"/>
          <w:sz w:val="27"/>
          <w:szCs w:val="27"/>
          <w:rtl/>
        </w:rPr>
        <w:t xml:space="preserve">الذين قدموا </w:t>
      </w:r>
      <w:r w:rsidRPr="006E71DE">
        <w:rPr>
          <w:rFonts w:ascii="Times New Roman" w:eastAsia="Times New Roman" w:hAnsi="Times New Roman" w:cs="Simplified Arabic" w:hint="cs"/>
          <w:sz w:val="27"/>
          <w:szCs w:val="27"/>
          <w:rtl/>
        </w:rPr>
        <w:t>لي</w:t>
      </w:r>
      <w:r w:rsidRPr="006E71DE">
        <w:rPr>
          <w:rFonts w:ascii="Times New Roman" w:eastAsia="Times New Roman" w:hAnsi="Times New Roman" w:cs="Simplified Arabic"/>
          <w:sz w:val="27"/>
          <w:szCs w:val="27"/>
          <w:rtl/>
        </w:rPr>
        <w:t xml:space="preserve"> الدعم والمؤازرة فيما يتعلق بالحصول على المعلومات، </w:t>
      </w:r>
      <w:r w:rsidRPr="006E71DE">
        <w:rPr>
          <w:rFonts w:ascii="Times New Roman" w:eastAsia="Times New Roman" w:hAnsi="Times New Roman" w:cs="Simplified Arabic" w:hint="cs"/>
          <w:sz w:val="27"/>
          <w:szCs w:val="27"/>
          <w:rtl/>
        </w:rPr>
        <w:t>والاستجابة</w:t>
      </w:r>
      <w:r w:rsidRPr="006E71DE">
        <w:rPr>
          <w:rFonts w:ascii="Times New Roman" w:eastAsia="Times New Roman" w:hAnsi="Times New Roman" w:cs="Simplified Arabic"/>
          <w:sz w:val="27"/>
          <w:szCs w:val="27"/>
          <w:rtl/>
        </w:rPr>
        <w:t xml:space="preserve"> على تساؤلات</w:t>
      </w:r>
      <w:r w:rsidRPr="006E71DE">
        <w:rPr>
          <w:rFonts w:ascii="Times New Roman" w:eastAsia="Times New Roman" w:hAnsi="Times New Roman" w:cs="Simplified Arabic" w:hint="cs"/>
          <w:sz w:val="27"/>
          <w:szCs w:val="27"/>
          <w:rtl/>
        </w:rPr>
        <w:t xml:space="preserve"> وفقرات</w:t>
      </w:r>
      <w:r w:rsidRPr="006E71DE">
        <w:rPr>
          <w:rFonts w:ascii="Times New Roman" w:eastAsia="Times New Roman" w:hAnsi="Times New Roman" w:cs="Simplified Arabic"/>
          <w:sz w:val="27"/>
          <w:szCs w:val="27"/>
          <w:rtl/>
        </w:rPr>
        <w:t xml:space="preserve"> أداة الدراسة</w:t>
      </w:r>
      <w:r w:rsidRPr="006E71DE">
        <w:rPr>
          <w:rFonts w:ascii="Times New Roman" w:eastAsia="Times New Roman" w:hAnsi="Times New Roman" w:cs="Simplified Arabic" w:hint="cs"/>
          <w:sz w:val="27"/>
          <w:szCs w:val="27"/>
          <w:rtl/>
        </w:rPr>
        <w:t>.</w:t>
      </w:r>
    </w:p>
    <w:p w14:paraId="00203C27" w14:textId="77777777" w:rsidR="006E71DE" w:rsidRPr="006E71DE" w:rsidRDefault="006E71DE" w:rsidP="006E71DE">
      <w:pPr>
        <w:spacing w:line="276" w:lineRule="auto"/>
        <w:ind w:firstLine="237"/>
        <w:rPr>
          <w:rFonts w:ascii="Simplified Arabic" w:eastAsia="Calibri" w:hAnsi="Simplified Arabic" w:cs="Simplified Arabic"/>
          <w:sz w:val="29"/>
          <w:szCs w:val="29"/>
          <w:rtl/>
        </w:rPr>
      </w:pPr>
      <w:r w:rsidRPr="006E71DE">
        <w:rPr>
          <w:rFonts w:ascii="Simplified Arabic" w:eastAsia="Calibri" w:hAnsi="Simplified Arabic" w:cs="Simplified Arabic" w:hint="cs"/>
          <w:sz w:val="29"/>
          <w:szCs w:val="29"/>
          <w:rtl/>
        </w:rPr>
        <w:t>كما أشكر كل من</w:t>
      </w:r>
      <w:r w:rsidRPr="006E71DE">
        <w:rPr>
          <w:rFonts w:ascii="Simplified Arabic" w:eastAsia="Calibri" w:hAnsi="Simplified Arabic" w:cs="Simplified Arabic"/>
          <w:sz w:val="29"/>
          <w:szCs w:val="29"/>
          <w:rtl/>
        </w:rPr>
        <w:t xml:space="preserve"> </w:t>
      </w:r>
      <w:r w:rsidRPr="006E71DE">
        <w:rPr>
          <w:rFonts w:ascii="Simplified Arabic" w:eastAsia="Calibri" w:hAnsi="Simplified Arabic" w:cs="Simplified Arabic" w:hint="cs"/>
          <w:sz w:val="29"/>
          <w:szCs w:val="29"/>
          <w:rtl/>
        </w:rPr>
        <w:t>انتفعت</w:t>
      </w:r>
      <w:r w:rsidRPr="006E71DE">
        <w:rPr>
          <w:rFonts w:ascii="Simplified Arabic" w:eastAsia="Calibri" w:hAnsi="Simplified Arabic" w:cs="Simplified Arabic"/>
          <w:sz w:val="29"/>
          <w:szCs w:val="29"/>
          <w:rtl/>
        </w:rPr>
        <w:t xml:space="preserve"> بعلمه</w:t>
      </w:r>
      <w:r w:rsidRPr="006E71DE">
        <w:rPr>
          <w:rFonts w:ascii="Simplified Arabic" w:eastAsia="Calibri" w:hAnsi="Simplified Arabic" w:cs="Simplified Arabic" w:hint="cs"/>
          <w:sz w:val="29"/>
          <w:szCs w:val="29"/>
          <w:rtl/>
        </w:rPr>
        <w:t xml:space="preserve">، </w:t>
      </w:r>
      <w:r w:rsidRPr="006E71DE">
        <w:rPr>
          <w:rFonts w:ascii="Simplified Arabic" w:eastAsia="Calibri" w:hAnsi="Simplified Arabic" w:cs="Simplified Arabic"/>
          <w:sz w:val="29"/>
          <w:szCs w:val="29"/>
          <w:rtl/>
        </w:rPr>
        <w:t>و</w:t>
      </w:r>
      <w:r w:rsidRPr="006E71DE">
        <w:rPr>
          <w:rFonts w:ascii="Simplified Arabic" w:eastAsia="Calibri" w:hAnsi="Simplified Arabic" w:cs="Simplified Arabic" w:hint="cs"/>
          <w:sz w:val="29"/>
          <w:szCs w:val="29"/>
          <w:rtl/>
        </w:rPr>
        <w:t xml:space="preserve">كل من </w:t>
      </w:r>
      <w:r w:rsidRPr="006E71DE">
        <w:rPr>
          <w:rFonts w:ascii="Simplified Arabic" w:eastAsia="Calibri" w:hAnsi="Simplified Arabic" w:cs="Simplified Arabic"/>
          <w:sz w:val="29"/>
          <w:szCs w:val="29"/>
          <w:rtl/>
        </w:rPr>
        <w:t>ساعدني على إخراج هذه الدراسة إلى النور، فما وفقت فيه فمن الله، وما قصرت فمني ومن الشيطان، والله الهادي إلى سواء السبيل.</w:t>
      </w:r>
    </w:p>
    <w:p w14:paraId="6FB04416" w14:textId="77777777" w:rsidR="006E71DE" w:rsidRPr="006E71DE" w:rsidRDefault="006E71DE" w:rsidP="006E71DE">
      <w:pPr>
        <w:spacing w:before="240" w:after="0" w:line="276" w:lineRule="auto"/>
        <w:jc w:val="right"/>
        <w:rPr>
          <w:rFonts w:ascii="Simplified Arabic" w:eastAsia="Calibri" w:hAnsi="Simplified Arabic" w:cs="PT Bold Heading"/>
          <w:sz w:val="28"/>
          <w:szCs w:val="28"/>
          <w:u w:val="single"/>
          <w:rtl/>
        </w:rPr>
      </w:pPr>
      <w:r w:rsidRPr="006E71DE">
        <w:rPr>
          <w:rFonts w:ascii="Simplified Arabic" w:eastAsia="Calibri" w:hAnsi="Simplified Arabic" w:cs="PT Bold Heading" w:hint="cs"/>
          <w:sz w:val="28"/>
          <w:szCs w:val="28"/>
          <w:u w:val="single"/>
          <w:rtl/>
        </w:rPr>
        <w:t>الباحثة</w:t>
      </w:r>
    </w:p>
    <w:p w14:paraId="611F2E47" w14:textId="1ED9BD50" w:rsidR="003220EB" w:rsidRPr="003220EB" w:rsidRDefault="006E71DE" w:rsidP="006E71DE">
      <w:pPr>
        <w:ind w:firstLine="284"/>
        <w:rPr>
          <w:rFonts w:ascii="Simplified Arabic" w:eastAsia="Calibri" w:hAnsi="Simplified Arabic" w:cs="PT Bold Heading"/>
          <w:sz w:val="30"/>
          <w:szCs w:val="30"/>
          <w:u w:val="single"/>
          <w:rtl/>
        </w:rPr>
      </w:pPr>
      <w:r w:rsidRPr="006E71DE">
        <w:rPr>
          <w:rFonts w:ascii="Simplified Arabic" w:eastAsia="Calibri" w:hAnsi="Simplified Arabic" w:cs="PT Bold Heading"/>
          <w:sz w:val="30"/>
          <w:szCs w:val="30"/>
          <w:u w:val="single"/>
          <w:rtl/>
        </w:rPr>
        <w:br w:type="page"/>
      </w:r>
    </w:p>
    <w:p w14:paraId="043F5594" w14:textId="77777777"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 المحتويات</w:t>
      </w:r>
    </w:p>
    <w:tbl>
      <w:tblPr>
        <w:tblStyle w:val="4-6"/>
        <w:bidiVisual/>
        <w:tblW w:w="5172" w:type="pct"/>
        <w:tblInd w:w="55" w:type="dxa"/>
        <w:tblLook w:val="04A0" w:firstRow="1" w:lastRow="0" w:firstColumn="1" w:lastColumn="0" w:noHBand="0" w:noVBand="1"/>
      </w:tblPr>
      <w:tblGrid>
        <w:gridCol w:w="7447"/>
        <w:gridCol w:w="1281"/>
      </w:tblGrid>
      <w:tr w:rsidR="003220EB" w:rsidRPr="003220EB" w14:paraId="484FB99E" w14:textId="77777777" w:rsidTr="000703F1">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vAlign w:val="center"/>
          </w:tcPr>
          <w:p w14:paraId="0CC2C4F1" w14:textId="77777777" w:rsidR="003220EB" w:rsidRPr="003220EB" w:rsidRDefault="003220EB" w:rsidP="006E71DE">
            <w:pPr>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vAlign w:val="center"/>
          </w:tcPr>
          <w:p w14:paraId="270A118B" w14:textId="77777777" w:rsidR="003220EB" w:rsidRPr="003220EB" w:rsidRDefault="003220EB" w:rsidP="006E71DE">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77777777" w:rsidR="003220EB" w:rsidRPr="003220EB" w:rsidRDefault="003220EB" w:rsidP="003220EB">
            <w:pPr>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 التمهيدية</w:t>
            </w:r>
          </w:p>
        </w:tc>
      </w:tr>
      <w:tr w:rsidR="00423DEB" w:rsidRPr="003220EB" w14:paraId="1B0F8FBA"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77777777" w:rsidR="00423DEB" w:rsidRPr="003220EB" w:rsidRDefault="00423DEB" w:rsidP="00423D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 الغلاف.</w:t>
            </w:r>
          </w:p>
        </w:tc>
        <w:tc>
          <w:tcPr>
            <w:tcW w:w="734" w:type="pct"/>
          </w:tcPr>
          <w:p w14:paraId="49CB65DC" w14:textId="6EB882EF" w:rsidR="00423DEB" w:rsidRPr="003220EB" w:rsidRDefault="00423DEB" w:rsidP="00423D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593081E6"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77777777" w:rsidR="00423DEB" w:rsidRPr="003220EB" w:rsidRDefault="00423DEB" w:rsidP="00423D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ملخص</w:t>
            </w: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hint="cs"/>
                <w:sz w:val="26"/>
                <w:szCs w:val="26"/>
                <w:rtl/>
                <w:lang w:bidi="ar-YE"/>
              </w:rPr>
              <w:t>.</w:t>
            </w:r>
          </w:p>
        </w:tc>
        <w:tc>
          <w:tcPr>
            <w:tcW w:w="734" w:type="pct"/>
          </w:tcPr>
          <w:p w14:paraId="1F674E38" w14:textId="73D2A962" w:rsidR="00423DEB" w:rsidRPr="003220EB" w:rsidRDefault="00036467" w:rsidP="00423D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ب</w:t>
            </w:r>
          </w:p>
        </w:tc>
      </w:tr>
      <w:tr w:rsidR="00423DEB" w:rsidRPr="003220EB" w14:paraId="39E5670B"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77777777" w:rsidR="00423DEB" w:rsidRPr="003220EB" w:rsidRDefault="00423DEB" w:rsidP="00423D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الشكر</w:t>
            </w:r>
            <w:r w:rsidRPr="003220EB">
              <w:rPr>
                <w:rFonts w:ascii="Simplified Arabic" w:eastAsia="Calibri" w:hAnsi="Simplified Arabic" w:cs="Simplified Arabic" w:hint="cs"/>
                <w:sz w:val="26"/>
                <w:szCs w:val="26"/>
                <w:rtl/>
                <w:lang w:bidi="ar-YE"/>
              </w:rPr>
              <w:t xml:space="preserve"> والعرفان.</w:t>
            </w:r>
          </w:p>
        </w:tc>
        <w:tc>
          <w:tcPr>
            <w:tcW w:w="734" w:type="pct"/>
          </w:tcPr>
          <w:p w14:paraId="1953AB75" w14:textId="73B8F721" w:rsidR="00423DEB" w:rsidRPr="003220EB" w:rsidRDefault="00036467" w:rsidP="00423D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7A9B8B25"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77777777" w:rsidR="00423DEB" w:rsidRPr="003220EB" w:rsidRDefault="00423DEB" w:rsidP="00423D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Pr="003220EB">
              <w:rPr>
                <w:rFonts w:ascii="Simplified Arabic" w:eastAsia="Calibri" w:hAnsi="Simplified Arabic" w:cs="Simplified Arabic" w:hint="cs"/>
                <w:sz w:val="26"/>
                <w:szCs w:val="26"/>
                <w:rtl/>
                <w:lang w:bidi="ar-YE"/>
              </w:rPr>
              <w:t xml:space="preserve"> المحتويات.</w:t>
            </w:r>
          </w:p>
        </w:tc>
        <w:tc>
          <w:tcPr>
            <w:tcW w:w="734" w:type="pct"/>
          </w:tcPr>
          <w:p w14:paraId="41A1E358" w14:textId="19EDA7CC" w:rsidR="00423DEB" w:rsidRPr="003220EB" w:rsidRDefault="00036467" w:rsidP="00423D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ه</w:t>
            </w:r>
          </w:p>
        </w:tc>
      </w:tr>
      <w:tr w:rsidR="003220EB" w:rsidRPr="003220EB" w14:paraId="46D1FD72"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44480665" w:rsidR="003220EB" w:rsidRPr="003220EB" w:rsidRDefault="003220EB" w:rsidP="003220EB">
            <w:pPr>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Pr="003220EB">
              <w:rPr>
                <w:rFonts w:ascii="Simplified Arabic" w:eastAsia="Calibri" w:hAnsi="Simplified Arabic" w:cs="PT Bold Heading"/>
                <w:sz w:val="26"/>
                <w:szCs w:val="26"/>
                <w:rtl/>
              </w:rPr>
              <w:t xml:space="preserve"> الأول</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 العام للدراسة</w:t>
            </w:r>
          </w:p>
        </w:tc>
      </w:tr>
      <w:tr w:rsidR="003220EB" w:rsidRPr="003220EB" w14:paraId="283AF7CB"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77777777" w:rsidR="003220EB" w:rsidRPr="003220EB" w:rsidRDefault="003220EB" w:rsidP="003220EB">
            <w:pPr>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 ال</w:t>
            </w:r>
            <w:r w:rsidRPr="003220EB">
              <w:rPr>
                <w:rFonts w:ascii="Simplified Arabic" w:eastAsia="Calibri" w:hAnsi="Simplified Arabic" w:cs="Simplified Arabic"/>
                <w:sz w:val="26"/>
                <w:szCs w:val="26"/>
                <w:rtl/>
              </w:rPr>
              <w:t>مقدمة.</w:t>
            </w:r>
          </w:p>
        </w:tc>
        <w:tc>
          <w:tcPr>
            <w:tcW w:w="734" w:type="pct"/>
          </w:tcPr>
          <w:p w14:paraId="4D71F7C4" w14:textId="2BE12141" w:rsidR="003220EB" w:rsidRPr="003220EB" w:rsidRDefault="00965995"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مشكلة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8F7C342" w14:textId="4BE331DC"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w:t>
            </w:r>
          </w:p>
        </w:tc>
      </w:tr>
      <w:tr w:rsidR="003220EB" w:rsidRPr="003220EB" w14:paraId="5CC051BA"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تساؤلات الدراسة.</w:t>
            </w:r>
          </w:p>
        </w:tc>
        <w:tc>
          <w:tcPr>
            <w:tcW w:w="734" w:type="pct"/>
          </w:tcPr>
          <w:p w14:paraId="2BBBBFF8" w14:textId="7C8A9CEE"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5BFA4CE2"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أهداف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45DC278" w14:textId="6CB34B46"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6C79D9DF"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أهمية</w:t>
            </w:r>
            <w:r w:rsidRPr="003220EB">
              <w:rPr>
                <w:rFonts w:ascii="Simplified Arabic" w:eastAsia="Calibri" w:hAnsi="Simplified Arabic" w:cs="Simplified Arabic"/>
                <w:sz w:val="26"/>
                <w:szCs w:val="26"/>
                <w:rtl/>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2378CDBF" w14:textId="355B9D2A"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6</w:t>
            </w:r>
          </w:p>
        </w:tc>
      </w:tr>
      <w:tr w:rsidR="003220EB" w:rsidRPr="003220EB" w14:paraId="67BB54B4"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9A836C7"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متغيرات الدراسة وأبعادها.</w:t>
            </w:r>
          </w:p>
        </w:tc>
        <w:tc>
          <w:tcPr>
            <w:tcW w:w="734" w:type="pct"/>
          </w:tcPr>
          <w:p w14:paraId="654A2005" w14:textId="16A91AEB"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2DF5B515"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فرضيات الدراسة.</w:t>
            </w:r>
          </w:p>
        </w:tc>
        <w:tc>
          <w:tcPr>
            <w:tcW w:w="734" w:type="pct"/>
          </w:tcPr>
          <w:p w14:paraId="4F092C4F" w14:textId="707A67DC"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507F2169"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حدود</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r w:rsidRPr="003220EB">
              <w:rPr>
                <w:rFonts w:ascii="Simplified Arabic" w:eastAsia="Calibri" w:hAnsi="Simplified Arabic" w:cs="Simplified Arabic" w:hint="cs"/>
                <w:sz w:val="26"/>
                <w:szCs w:val="26"/>
                <w:rtl/>
                <w:lang w:bidi="ar-YE"/>
              </w:rPr>
              <w:t xml:space="preserve"> </w:t>
            </w:r>
          </w:p>
        </w:tc>
        <w:tc>
          <w:tcPr>
            <w:tcW w:w="734" w:type="pct"/>
          </w:tcPr>
          <w:p w14:paraId="546C0EC3" w14:textId="22EF4F7F"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2A790C2B"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0CFC29DF" w:rsidR="003220EB" w:rsidRPr="003220EB" w:rsidRDefault="003220EB" w:rsidP="003220EB">
            <w:pPr>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الثاني</w:t>
            </w:r>
            <w:r w:rsidR="000F3C4E">
              <w:rPr>
                <w:rFonts w:ascii="Simplified Arabic" w:eastAsia="Calibri" w:hAnsi="Simplified Arabic" w:cs="PT Bold Heading"/>
                <w:sz w:val="26"/>
                <w:szCs w:val="26"/>
                <w:rtl/>
              </w:rPr>
              <w:t xml:space="preserve">: </w:t>
            </w:r>
            <w:r w:rsidR="0054503D">
              <w:rPr>
                <w:rFonts w:ascii="Simplified Arabic" w:eastAsia="Calibri" w:hAnsi="Simplified Arabic" w:cs="PT Bold Heading" w:hint="cs"/>
                <w:sz w:val="26"/>
                <w:szCs w:val="26"/>
                <w:rtl/>
              </w:rPr>
              <w:t>مراجعة الأدبيات</w:t>
            </w:r>
          </w:p>
        </w:tc>
      </w:tr>
      <w:tr w:rsidR="000017F1" w:rsidRPr="003220EB" w14:paraId="5122E3B7"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16A195C" w14:textId="48374617" w:rsidR="000017F1" w:rsidRPr="003220EB" w:rsidRDefault="000017F1" w:rsidP="003220EB">
            <w:pPr>
              <w:rPr>
                <w:rFonts w:ascii="Simplified Arabic" w:eastAsia="Calibri" w:hAnsi="Simplified Arabic" w:cs="Simplified Arabic"/>
                <w:sz w:val="26"/>
                <w:szCs w:val="26"/>
                <w:rtl/>
              </w:rPr>
            </w:pPr>
            <w:r w:rsidRPr="003220EB">
              <w:rPr>
                <w:rFonts w:ascii="Simplified Arabic" w:eastAsia="Calibri" w:hAnsi="Simplified Arabic" w:cs="Simplified Arabic" w:hint="cs"/>
                <w:sz w:val="26"/>
                <w:szCs w:val="26"/>
                <w:rtl/>
                <w:lang w:bidi="ar-YE"/>
              </w:rPr>
              <w:t>المحور الأول</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الدراسات السابقة</w:t>
            </w:r>
          </w:p>
        </w:tc>
        <w:tc>
          <w:tcPr>
            <w:tcW w:w="734" w:type="pct"/>
          </w:tcPr>
          <w:p w14:paraId="6E5BC1B3" w14:textId="246A32D0" w:rsidR="000017F1"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10</w:t>
            </w:r>
          </w:p>
        </w:tc>
      </w:tr>
      <w:tr w:rsidR="003220EB" w:rsidRPr="003220EB" w14:paraId="01EBDC85"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75A36AC" w:rsidR="003220EB" w:rsidRPr="003220EB" w:rsidRDefault="000017F1" w:rsidP="003220EB">
            <w:pPr>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xml:space="preserve">    </w:t>
            </w:r>
            <w:r w:rsidR="003220EB" w:rsidRPr="003220EB">
              <w:rPr>
                <w:rFonts w:ascii="Simplified Arabic" w:eastAsia="Calibri" w:hAnsi="Simplified Arabic" w:cs="Simplified Arabic" w:hint="cs"/>
                <w:sz w:val="26"/>
                <w:szCs w:val="26"/>
                <w:rtl/>
              </w:rPr>
              <w:t xml:space="preserve">- </w:t>
            </w:r>
            <w:r w:rsidR="0054503D">
              <w:rPr>
                <w:rFonts w:ascii="Simplified Arabic" w:eastAsia="Calibri" w:hAnsi="Simplified Arabic" w:cs="Simplified Arabic" w:hint="cs"/>
                <w:sz w:val="26"/>
                <w:szCs w:val="26"/>
                <w:rtl/>
              </w:rPr>
              <w:t>الدراسات المحلية والعربية.</w:t>
            </w:r>
          </w:p>
        </w:tc>
        <w:tc>
          <w:tcPr>
            <w:tcW w:w="734" w:type="pct"/>
          </w:tcPr>
          <w:p w14:paraId="2E7CB9AD" w14:textId="0C9E1100"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10</w:t>
            </w:r>
          </w:p>
        </w:tc>
      </w:tr>
      <w:tr w:rsidR="003220EB" w:rsidRPr="003220EB" w14:paraId="127868B1"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7A157F21" w:rsidR="003220EB" w:rsidRPr="003220EB" w:rsidRDefault="000017F1" w:rsidP="003220EB">
            <w:pPr>
              <w:rPr>
                <w:rFonts w:ascii="Simplified Arabic" w:eastAsia="Calibri" w:hAnsi="Simplified Arabic" w:cs="Simplified Arabic"/>
                <w:bCs w:val="0"/>
                <w:sz w:val="26"/>
                <w:szCs w:val="26"/>
              </w:rPr>
            </w:pPr>
            <w:r>
              <w:rPr>
                <w:rFonts w:ascii="Simplified Arabic" w:eastAsia="Calibri" w:hAnsi="Simplified Arabic" w:cs="Simplified Arabic" w:hint="cs"/>
                <w:sz w:val="26"/>
                <w:szCs w:val="26"/>
                <w:rtl/>
              </w:rPr>
              <w:t xml:space="preserve">    </w:t>
            </w:r>
            <w:r w:rsidR="003220EB" w:rsidRPr="003220EB">
              <w:rPr>
                <w:rFonts w:ascii="Simplified Arabic" w:eastAsia="Calibri" w:hAnsi="Simplified Arabic" w:cs="Simplified Arabic" w:hint="cs"/>
                <w:sz w:val="26"/>
                <w:szCs w:val="26"/>
                <w:rtl/>
              </w:rPr>
              <w:t xml:space="preserve">- </w:t>
            </w:r>
            <w:r w:rsidR="0054503D">
              <w:rPr>
                <w:rFonts w:ascii="Simplified Arabic" w:eastAsia="Calibri" w:hAnsi="Simplified Arabic" w:cs="Simplified Arabic" w:hint="cs"/>
                <w:sz w:val="26"/>
                <w:szCs w:val="26"/>
                <w:rtl/>
              </w:rPr>
              <w:t>الدراسات الأجنبية.</w:t>
            </w:r>
          </w:p>
        </w:tc>
        <w:tc>
          <w:tcPr>
            <w:tcW w:w="734" w:type="pct"/>
          </w:tcPr>
          <w:p w14:paraId="16D2078D" w14:textId="19304E6E"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12</w:t>
            </w:r>
          </w:p>
        </w:tc>
      </w:tr>
      <w:tr w:rsidR="003220EB" w:rsidRPr="003220EB" w14:paraId="550EE343"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06553733" w:rsidR="003220EB" w:rsidRPr="003220EB" w:rsidRDefault="000017F1" w:rsidP="003220EB">
            <w:pPr>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xml:space="preserve">    </w:t>
            </w:r>
            <w:r w:rsidR="003220EB" w:rsidRPr="003220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w:t>
            </w:r>
            <w:r w:rsidR="003220EB" w:rsidRPr="003220EB">
              <w:rPr>
                <w:rFonts w:ascii="Simplified Arabic" w:eastAsia="Calibri" w:hAnsi="Simplified Arabic" w:cs="Simplified Arabic" w:hint="cs"/>
                <w:sz w:val="26"/>
                <w:szCs w:val="26"/>
                <w:rtl/>
              </w:rPr>
              <w:t>تعقيب</w:t>
            </w:r>
            <w:r>
              <w:rPr>
                <w:rFonts w:ascii="Simplified Arabic" w:eastAsia="Calibri" w:hAnsi="Simplified Arabic" w:cs="Simplified Arabic" w:hint="cs"/>
                <w:sz w:val="26"/>
                <w:szCs w:val="26"/>
                <w:rtl/>
              </w:rPr>
              <w:t xml:space="preserve"> على الدراسات السابقة</w:t>
            </w:r>
            <w:r w:rsidR="0054503D">
              <w:rPr>
                <w:rFonts w:ascii="Simplified Arabic" w:eastAsia="Calibri" w:hAnsi="Simplified Arabic" w:cs="Simplified Arabic" w:hint="cs"/>
                <w:sz w:val="26"/>
                <w:szCs w:val="26"/>
                <w:rtl/>
              </w:rPr>
              <w:t>.</w:t>
            </w:r>
          </w:p>
        </w:tc>
        <w:tc>
          <w:tcPr>
            <w:tcW w:w="734" w:type="pct"/>
          </w:tcPr>
          <w:p w14:paraId="4BAD5E7E" w14:textId="4E3D2F68"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15</w:t>
            </w:r>
          </w:p>
        </w:tc>
      </w:tr>
      <w:tr w:rsidR="000017F1" w:rsidRPr="003220EB" w14:paraId="49B1F465"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47470" w14:textId="6A30F0FB" w:rsidR="000017F1" w:rsidRDefault="000017F1" w:rsidP="003220EB">
            <w:pPr>
              <w:rPr>
                <w:rFonts w:ascii="Simplified Arabic" w:eastAsia="Calibri" w:hAnsi="Simplified Arabic" w:cs="Simplified Arabic"/>
                <w:sz w:val="26"/>
                <w:szCs w:val="26"/>
                <w:rtl/>
                <w:lang w:bidi="ar-YE"/>
              </w:rPr>
            </w:pPr>
            <w:r>
              <w:rPr>
                <w:rFonts w:ascii="Simplified Arabic" w:eastAsia="Calibri" w:hAnsi="Simplified Arabic" w:cs="Simplified Arabic" w:hint="cs"/>
                <w:sz w:val="26"/>
                <w:szCs w:val="26"/>
                <w:rtl/>
              </w:rPr>
              <w:t xml:space="preserve">المحور الثاني: </w:t>
            </w:r>
            <w:r>
              <w:rPr>
                <w:rFonts w:ascii="Simplified Arabic" w:eastAsia="Calibri" w:hAnsi="Simplified Arabic" w:cs="Simplified Arabic" w:hint="cs"/>
                <w:sz w:val="26"/>
                <w:szCs w:val="26"/>
                <w:rtl/>
                <w:lang w:bidi="ar-YE"/>
              </w:rPr>
              <w:t>المنطلقات النظرية للدراسة</w:t>
            </w:r>
          </w:p>
        </w:tc>
        <w:tc>
          <w:tcPr>
            <w:tcW w:w="734" w:type="pct"/>
          </w:tcPr>
          <w:p w14:paraId="6113A51B" w14:textId="0D10B2B0" w:rsidR="000017F1"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16</w:t>
            </w:r>
          </w:p>
        </w:tc>
      </w:tr>
      <w:tr w:rsidR="003220EB" w:rsidRPr="003220EB" w14:paraId="75013ED7"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44C004"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t>خاتمة الإطار النظري</w:t>
            </w:r>
          </w:p>
        </w:tc>
        <w:tc>
          <w:tcPr>
            <w:tcW w:w="734" w:type="pct"/>
          </w:tcPr>
          <w:p w14:paraId="78872E1E" w14:textId="2BE237EF"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24</w:t>
            </w:r>
          </w:p>
        </w:tc>
      </w:tr>
      <w:tr w:rsidR="003220EB" w:rsidRPr="003220EB" w14:paraId="38261605"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338BCF26" w:rsidR="003220EB" w:rsidRPr="003220EB" w:rsidRDefault="003220EB" w:rsidP="003220EB">
            <w:pPr>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الثالث</w:t>
            </w:r>
            <w:r w:rsidR="000F3C4E">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 الدراسة</w:t>
            </w:r>
          </w:p>
        </w:tc>
      </w:tr>
      <w:tr w:rsidR="003220EB" w:rsidRPr="003220EB" w14:paraId="49F63892"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77777777" w:rsidR="003220EB" w:rsidRPr="003220EB" w:rsidRDefault="003220EB" w:rsidP="003220EB">
            <w:pPr>
              <w:rPr>
                <w:rFonts w:ascii="Simplified Arabic" w:eastAsia="Calibri" w:hAnsi="Simplified Arabic" w:cs="Simplified Arabic"/>
                <w:b w:val="0"/>
                <w:bCs w:val="0"/>
                <w:sz w:val="26"/>
                <w:szCs w:val="26"/>
                <w:rtl/>
                <w:lang w:bidi="ar-YE"/>
              </w:rPr>
            </w:pPr>
            <w:bookmarkStart w:id="5" w:name="_Hlk192468087"/>
            <w:r w:rsidRPr="003220EB">
              <w:rPr>
                <w:rFonts w:ascii="Simplified Arabic" w:eastAsia="Calibri" w:hAnsi="Simplified Arabic" w:cs="Simplified Arabic" w:hint="cs"/>
                <w:sz w:val="26"/>
                <w:szCs w:val="26"/>
                <w:rtl/>
              </w:rPr>
              <w:lastRenderedPageBreak/>
              <w:t xml:space="preserve">- </w:t>
            </w:r>
            <w:r w:rsidRPr="003220EB">
              <w:rPr>
                <w:rFonts w:ascii="Simplified Arabic" w:eastAsia="Calibri" w:hAnsi="Simplified Arabic" w:cs="Simplified Arabic"/>
                <w:sz w:val="26"/>
                <w:szCs w:val="26"/>
                <w:rtl/>
                <w:lang w:bidi="ar-YE"/>
              </w:rPr>
              <w:t xml:space="preserve">منهج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ADD619A" w14:textId="270A74D4"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27</w:t>
            </w:r>
          </w:p>
        </w:tc>
      </w:tr>
      <w:tr w:rsidR="003220EB" w:rsidRPr="003220EB" w14:paraId="163428BA"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مجتمع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1488571" w14:textId="03B048BF"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27</w:t>
            </w:r>
          </w:p>
        </w:tc>
      </w:tr>
      <w:tr w:rsidR="003220EB" w:rsidRPr="003220EB" w14:paraId="0D5DE534"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77777777" w:rsidR="003220EB" w:rsidRPr="003220EB" w:rsidRDefault="003220EB" w:rsidP="003220EB">
            <w:pPr>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عينة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4B6C1B3E" w14:textId="5B553FD4"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27</w:t>
            </w:r>
          </w:p>
        </w:tc>
      </w:tr>
      <w:tr w:rsidR="003220EB" w:rsidRPr="003220EB" w14:paraId="01736E19"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77777777" w:rsidR="003220EB" w:rsidRPr="003220EB" w:rsidRDefault="003220EB" w:rsidP="003220EB">
            <w:pPr>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أداة الدراسة.</w:t>
            </w:r>
          </w:p>
        </w:tc>
        <w:tc>
          <w:tcPr>
            <w:tcW w:w="734" w:type="pct"/>
          </w:tcPr>
          <w:p w14:paraId="2AAB1C8F" w14:textId="44E5EB14"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27</w:t>
            </w:r>
          </w:p>
        </w:tc>
      </w:tr>
      <w:tr w:rsidR="003220EB" w:rsidRPr="003220EB" w14:paraId="7CBA8A99"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صدق أداة الدراسة.</w:t>
            </w:r>
          </w:p>
        </w:tc>
        <w:tc>
          <w:tcPr>
            <w:tcW w:w="734" w:type="pct"/>
          </w:tcPr>
          <w:p w14:paraId="4EC528C9" w14:textId="75218015"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28</w:t>
            </w:r>
          </w:p>
        </w:tc>
      </w:tr>
      <w:tr w:rsidR="003220EB" w:rsidRPr="003220EB" w14:paraId="2C925A42"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63F8C9" w14:textId="77777777"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ثبات أداة الدراسة.</w:t>
            </w:r>
          </w:p>
        </w:tc>
        <w:tc>
          <w:tcPr>
            <w:tcW w:w="734" w:type="pct"/>
          </w:tcPr>
          <w:p w14:paraId="654BEB64" w14:textId="072ABB94" w:rsidR="003220EB" w:rsidRPr="003220EB"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2591F1D0"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2BB4E492"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xml:space="preserve">- </w:t>
            </w:r>
            <w:r w:rsidR="00C72BA7">
              <w:rPr>
                <w:rFonts w:ascii="Simplified Arabic" w:eastAsia="Calibri" w:hAnsi="Simplified Arabic" w:cs="Simplified Arabic" w:hint="cs"/>
                <w:sz w:val="26"/>
                <w:szCs w:val="26"/>
                <w:rtl/>
              </w:rPr>
              <w:t>معيار</w:t>
            </w:r>
            <w:r w:rsidRPr="003220EB">
              <w:rPr>
                <w:rFonts w:ascii="Simplified Arabic" w:eastAsia="Calibri" w:hAnsi="Simplified Arabic" w:cs="Simplified Arabic" w:hint="cs"/>
                <w:sz w:val="26"/>
                <w:szCs w:val="26"/>
                <w:rtl/>
              </w:rPr>
              <w:t xml:space="preserve"> تصحيح أداة الدراسة.</w:t>
            </w:r>
          </w:p>
        </w:tc>
        <w:tc>
          <w:tcPr>
            <w:tcW w:w="734" w:type="pct"/>
          </w:tcPr>
          <w:p w14:paraId="021CCA85" w14:textId="57BAB590"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C72BA7" w:rsidRPr="003220EB" w14:paraId="3C09B8A7"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79FD96E7" w:rsidR="00C72BA7" w:rsidRPr="003220EB" w:rsidRDefault="00C72BA7" w:rsidP="003220EB">
            <w:pPr>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إجراءات الدراسة.</w:t>
            </w:r>
          </w:p>
        </w:tc>
        <w:tc>
          <w:tcPr>
            <w:tcW w:w="734" w:type="pct"/>
          </w:tcPr>
          <w:p w14:paraId="7BA9CC26" w14:textId="5838904B" w:rsidR="00C72BA7" w:rsidRDefault="000017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tr w:rsidR="003220EB" w:rsidRPr="003220EB" w14:paraId="35362E33"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Pr="003220EB">
              <w:rPr>
                <w:rFonts w:ascii="Simplified Arabic" w:eastAsia="Calibri" w:hAnsi="Simplified Arabic" w:cs="Simplified Arabic"/>
                <w:sz w:val="26"/>
                <w:szCs w:val="26"/>
                <w:rtl/>
                <w:lang w:bidi="ar-YE"/>
              </w:rPr>
              <w:t xml:space="preserve"> الإحصائية</w:t>
            </w:r>
            <w:r w:rsidRPr="003220EB">
              <w:rPr>
                <w:rFonts w:ascii="Simplified Arabic" w:eastAsia="Calibri" w:hAnsi="Simplified Arabic" w:cs="Simplified Arabic" w:hint="cs"/>
                <w:sz w:val="26"/>
                <w:szCs w:val="26"/>
                <w:rtl/>
                <w:lang w:bidi="ar-YE"/>
              </w:rPr>
              <w:t xml:space="preserve"> المستخدمة في الدراسة.</w:t>
            </w:r>
          </w:p>
        </w:tc>
        <w:tc>
          <w:tcPr>
            <w:tcW w:w="734" w:type="pct"/>
          </w:tcPr>
          <w:p w14:paraId="0BB83782" w14:textId="00380309" w:rsidR="003220EB" w:rsidRPr="003220EB" w:rsidRDefault="000017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bookmarkEnd w:id="5"/>
      <w:tr w:rsidR="003220EB" w:rsidRPr="003220EB" w14:paraId="13F200A5"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5BA2DCE1" w:rsidR="003220EB" w:rsidRPr="003220EB" w:rsidRDefault="003220EB" w:rsidP="003220EB">
            <w:pPr>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الرابع</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 الدراسة ومناقشتها</w:t>
            </w:r>
          </w:p>
        </w:tc>
      </w:tr>
      <w:tr w:rsidR="003220EB" w:rsidRPr="003220EB" w14:paraId="620AFD67"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775DC414" w:rsidR="003220EB" w:rsidRPr="003220EB" w:rsidRDefault="000703F1" w:rsidP="003220EB">
            <w:pPr>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lang w:bidi="ar-YE"/>
              </w:rPr>
              <w:t>أولاً: نتائج تحليل البيانات الكمية للدراسة.</w:t>
            </w:r>
          </w:p>
        </w:tc>
        <w:tc>
          <w:tcPr>
            <w:tcW w:w="734" w:type="pct"/>
          </w:tcPr>
          <w:p w14:paraId="3A8D83ED" w14:textId="43ECE8C7"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32</w:t>
            </w:r>
          </w:p>
        </w:tc>
      </w:tr>
      <w:tr w:rsidR="003220EB" w:rsidRPr="003220EB" w14:paraId="663EEB33"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6D69E6C3" w:rsidR="003220EB" w:rsidRPr="003220EB" w:rsidRDefault="000703F1" w:rsidP="003220EB">
            <w:pPr>
              <w:rPr>
                <w:rFonts w:ascii="Simplified Arabic" w:eastAsia="Calibri" w:hAnsi="Simplified Arabic" w:cs="Simplified Arabic"/>
                <w:b w:val="0"/>
                <w:bCs w:val="0"/>
                <w:sz w:val="26"/>
                <w:szCs w:val="26"/>
                <w:lang w:bidi="ar-YE"/>
              </w:rPr>
            </w:pPr>
            <w:r>
              <w:rPr>
                <w:rFonts w:ascii="Simplified Arabic" w:eastAsia="Calibri" w:hAnsi="Simplified Arabic" w:cs="Simplified Arabic" w:hint="cs"/>
                <w:sz w:val="26"/>
                <w:szCs w:val="26"/>
                <w:rtl/>
                <w:lang w:bidi="ar-YE"/>
              </w:rPr>
              <w:t xml:space="preserve">ثانياً: نتائج التحليل البيانات النوعية للدراسة. </w:t>
            </w:r>
          </w:p>
        </w:tc>
        <w:tc>
          <w:tcPr>
            <w:tcW w:w="734" w:type="pct"/>
          </w:tcPr>
          <w:p w14:paraId="0368CAF6" w14:textId="45B900C0"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34</w:t>
            </w:r>
          </w:p>
        </w:tc>
      </w:tr>
      <w:tr w:rsidR="003220EB" w:rsidRPr="003220EB" w14:paraId="61608705"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5DCF21FF"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ملخص </w:t>
            </w:r>
            <w:r w:rsidR="000703F1">
              <w:rPr>
                <w:rFonts w:ascii="Simplified Arabic" w:eastAsia="Calibri" w:hAnsi="Simplified Arabic" w:cs="Simplified Arabic" w:hint="cs"/>
                <w:sz w:val="26"/>
                <w:szCs w:val="26"/>
                <w:rtl/>
                <w:lang w:bidi="ar-YE"/>
              </w:rPr>
              <w:t xml:space="preserve">عام </w:t>
            </w:r>
            <w:r w:rsidRPr="003220EB">
              <w:rPr>
                <w:rFonts w:ascii="Simplified Arabic" w:eastAsia="Calibri" w:hAnsi="Simplified Arabic" w:cs="Simplified Arabic" w:hint="cs"/>
                <w:sz w:val="26"/>
                <w:szCs w:val="26"/>
                <w:rtl/>
                <w:lang w:bidi="ar-YE"/>
              </w:rPr>
              <w:t>بنتائج الدراسة.</w:t>
            </w:r>
          </w:p>
        </w:tc>
        <w:tc>
          <w:tcPr>
            <w:tcW w:w="734" w:type="pct"/>
          </w:tcPr>
          <w:p w14:paraId="3BE87F18" w14:textId="7C64BB45"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44</w:t>
            </w:r>
          </w:p>
        </w:tc>
      </w:tr>
      <w:tr w:rsidR="003220EB" w:rsidRPr="003220EB" w14:paraId="2AF0180F"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استنتاجات</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8694E5C" w14:textId="78ACEAB5"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45</w:t>
            </w:r>
          </w:p>
        </w:tc>
      </w:tr>
      <w:tr w:rsidR="003220EB" w:rsidRPr="003220EB" w14:paraId="09573540"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6484CB24" w:rsidR="003220EB" w:rsidRPr="003220EB" w:rsidRDefault="003220EB" w:rsidP="003220EB">
            <w:pPr>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توصيات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0A4EBA8C" w14:textId="3A6DD11D"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55E84F58"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4C68DEAE" w:rsidR="003220EB" w:rsidRPr="003220EB" w:rsidRDefault="003220EB" w:rsidP="003220EB">
            <w:pPr>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مقترحات </w:t>
            </w:r>
            <w:r w:rsidR="000703F1">
              <w:rPr>
                <w:rFonts w:ascii="Simplified Arabic" w:eastAsia="Calibri" w:hAnsi="Simplified Arabic" w:cs="Simplified Arabic" w:hint="cs"/>
                <w:sz w:val="26"/>
                <w:szCs w:val="26"/>
                <w:rtl/>
                <w:lang w:bidi="ar-YE"/>
              </w:rPr>
              <w:t>مستقبلية</w:t>
            </w:r>
            <w:r w:rsidRPr="003220EB">
              <w:rPr>
                <w:rFonts w:ascii="Simplified Arabic" w:eastAsia="Calibri" w:hAnsi="Simplified Arabic" w:cs="Simplified Arabic"/>
                <w:sz w:val="26"/>
                <w:szCs w:val="26"/>
                <w:rtl/>
                <w:lang w:bidi="ar-YE"/>
              </w:rPr>
              <w:t>.</w:t>
            </w:r>
          </w:p>
        </w:tc>
        <w:tc>
          <w:tcPr>
            <w:tcW w:w="734" w:type="pct"/>
          </w:tcPr>
          <w:p w14:paraId="034A5695" w14:textId="4BDC688D"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3220EB" w:rsidRPr="003220EB" w14:paraId="4D0BE249"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خاتمة الدراسة.</w:t>
            </w:r>
          </w:p>
        </w:tc>
        <w:tc>
          <w:tcPr>
            <w:tcW w:w="734" w:type="pct"/>
          </w:tcPr>
          <w:p w14:paraId="39FD7F5D" w14:textId="60572750"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5B4E6196"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77777777" w:rsidR="003220EB" w:rsidRPr="003220EB" w:rsidRDefault="003220EB" w:rsidP="003220EB">
            <w:pPr>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المراجع</w:t>
            </w:r>
          </w:p>
        </w:tc>
      </w:tr>
      <w:tr w:rsidR="003220EB" w:rsidRPr="003220EB" w14:paraId="60CB740A"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3B4E00DD" w:rsidR="003220EB" w:rsidRPr="003220EB" w:rsidRDefault="003220EB" w:rsidP="003220EB">
            <w:pPr>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 العربية.</w:t>
            </w:r>
          </w:p>
        </w:tc>
        <w:tc>
          <w:tcPr>
            <w:tcW w:w="734" w:type="pct"/>
          </w:tcPr>
          <w:p w14:paraId="2490C467" w14:textId="5D651CC7"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54</w:t>
            </w:r>
          </w:p>
        </w:tc>
      </w:tr>
      <w:tr w:rsidR="003220EB" w:rsidRPr="003220EB" w14:paraId="4FD964EF"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747F2D89" w:rsidR="003220EB" w:rsidRPr="003220EB" w:rsidRDefault="003220EB" w:rsidP="003220EB">
            <w:pP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المراجع </w:t>
            </w:r>
            <w:r w:rsidRPr="003220EB">
              <w:rPr>
                <w:rFonts w:ascii="Simplified Arabic" w:eastAsia="Calibri" w:hAnsi="Simplified Arabic" w:cs="Simplified Arabic" w:hint="cs"/>
                <w:sz w:val="26"/>
                <w:szCs w:val="26"/>
                <w:rtl/>
                <w:lang w:bidi="ar-YE"/>
              </w:rPr>
              <w:t>الأجنبية</w:t>
            </w:r>
            <w:r w:rsidRPr="003220EB">
              <w:rPr>
                <w:rFonts w:ascii="Simplified Arabic" w:eastAsia="Calibri" w:hAnsi="Simplified Arabic" w:cs="Simplified Arabic"/>
                <w:sz w:val="26"/>
                <w:szCs w:val="26"/>
                <w:rtl/>
                <w:lang w:bidi="ar-YE"/>
              </w:rPr>
              <w:t>.</w:t>
            </w:r>
          </w:p>
          <w:p w14:paraId="537CBF24" w14:textId="77777777" w:rsidR="003220EB" w:rsidRPr="003220EB" w:rsidRDefault="003220EB" w:rsidP="003220EB">
            <w:pPr>
              <w:rPr>
                <w:rFonts w:ascii="Simplified Arabic" w:eastAsia="Calibri" w:hAnsi="Simplified Arabic" w:cs="Simplified Arabic"/>
                <w:b w:val="0"/>
                <w:bCs w:val="0"/>
                <w:sz w:val="26"/>
                <w:szCs w:val="26"/>
                <w:rtl/>
              </w:rPr>
            </w:pPr>
          </w:p>
        </w:tc>
        <w:tc>
          <w:tcPr>
            <w:tcW w:w="734" w:type="pct"/>
          </w:tcPr>
          <w:p w14:paraId="73BDB519" w14:textId="31CF6C7C"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56</w:t>
            </w:r>
          </w:p>
        </w:tc>
      </w:tr>
      <w:tr w:rsidR="003220EB" w:rsidRPr="003220EB" w14:paraId="0467F0D8"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77777777" w:rsidR="003220EB" w:rsidRPr="003220EB" w:rsidRDefault="003220EB" w:rsidP="003220EB">
            <w:pPr>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الملاحق</w:t>
            </w:r>
          </w:p>
        </w:tc>
      </w:tr>
      <w:tr w:rsidR="003220EB" w:rsidRPr="003220EB" w14:paraId="11FF9E7A"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77777777" w:rsidR="003220EB" w:rsidRPr="003220EB" w:rsidRDefault="003220EB" w:rsidP="003220EB">
            <w:pPr>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 ملحق الاستبانة</w:t>
            </w:r>
            <w:r w:rsidRPr="003220EB">
              <w:rPr>
                <w:rFonts w:ascii="Simplified Arabic" w:eastAsia="Calibri" w:hAnsi="Simplified Arabic" w:cs="Simplified Arabic" w:hint="cs"/>
                <w:sz w:val="26"/>
                <w:szCs w:val="26"/>
                <w:rtl/>
              </w:rPr>
              <w:t xml:space="preserve"> في صورتها النهائية.</w:t>
            </w:r>
          </w:p>
        </w:tc>
        <w:tc>
          <w:tcPr>
            <w:tcW w:w="734" w:type="pct"/>
          </w:tcPr>
          <w:p w14:paraId="6C68F804" w14:textId="4991372A"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59</w:t>
            </w:r>
          </w:p>
        </w:tc>
      </w:tr>
      <w:tr w:rsidR="003220EB" w:rsidRPr="003220EB" w14:paraId="626529DD" w14:textId="77777777" w:rsidTr="000703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ملخص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 xml:space="preserve"> باللغة الإنجليزية.</w:t>
            </w:r>
          </w:p>
        </w:tc>
        <w:tc>
          <w:tcPr>
            <w:tcW w:w="734" w:type="pct"/>
          </w:tcPr>
          <w:p w14:paraId="4BB10DA4" w14:textId="48B8010C" w:rsidR="003220EB" w:rsidRPr="003220EB" w:rsidRDefault="000703F1" w:rsidP="003220EB">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3220EB" w:rsidRPr="003220EB" w14:paraId="0E11FD05" w14:textId="77777777" w:rsidTr="000703F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77777777" w:rsidR="003220EB" w:rsidRPr="003220EB" w:rsidRDefault="003220EB" w:rsidP="003220EB">
            <w:pPr>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صفحة غلاف الدراسة باللغة الإنجليزية.</w:t>
            </w:r>
          </w:p>
        </w:tc>
        <w:tc>
          <w:tcPr>
            <w:tcW w:w="734" w:type="pct"/>
          </w:tcPr>
          <w:p w14:paraId="5618BCDB" w14:textId="4F42EA8A" w:rsidR="003220EB" w:rsidRPr="003220EB" w:rsidRDefault="000703F1" w:rsidP="003220EB">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64</w:t>
            </w:r>
          </w:p>
        </w:tc>
      </w:tr>
    </w:tbl>
    <w:p w14:paraId="5E09BCBA" w14:textId="3F109263" w:rsidR="004D2FF0" w:rsidRPr="000703F1" w:rsidRDefault="004D2FF0" w:rsidP="000703F1">
      <w:pPr>
        <w:bidi w:val="0"/>
        <w:spacing w:after="200" w:line="276" w:lineRule="auto"/>
        <w:rPr>
          <w:rFonts w:ascii="Simplified Arabic" w:eastAsia="Calibri" w:hAnsi="Simplified Arabic" w:cs="PT Bold Heading"/>
          <w:sz w:val="28"/>
          <w:szCs w:val="28"/>
        </w:rPr>
        <w:sectPr w:rsidR="004D2FF0" w:rsidRPr="000703F1"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الأول</w:t>
      </w:r>
    </w:p>
    <w:p w14:paraId="018E2A5D" w14:textId="77777777"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 العام للدراسة</w:t>
      </w:r>
    </w:p>
    <w:p w14:paraId="45FBD347" w14:textId="77777777" w:rsidR="00217D8D" w:rsidRPr="00217D8D" w:rsidRDefault="00217D8D" w:rsidP="00217D8D">
      <w:pPr>
        <w:spacing w:line="276" w:lineRule="auto"/>
        <w:ind w:left="720" w:firstLine="284"/>
        <w:contextualSpacing/>
        <w:rPr>
          <w:rFonts w:ascii="Simplified Arabic" w:eastAsia="Calibri" w:hAnsi="Simplified Arabic" w:cs="Simplified Arabic"/>
          <w:b/>
          <w:bCs/>
          <w:sz w:val="24"/>
          <w:szCs w:val="24"/>
          <w:rtl/>
        </w:rPr>
      </w:pPr>
    </w:p>
    <w:p w14:paraId="68E52C0D"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مقدمة الدراسة.</w:t>
      </w:r>
    </w:p>
    <w:p w14:paraId="3AD7CB2F"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 الدراسة.</w:t>
      </w:r>
    </w:p>
    <w:p w14:paraId="039AA976"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5F63D01C"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 الدراسة.</w:t>
      </w:r>
    </w:p>
    <w:p w14:paraId="13339D83"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3E2E6E2D"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 الدراسة.</w:t>
      </w:r>
    </w:p>
    <w:p w14:paraId="1645880C"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متغيرات الدراسة وأبعادها.</w:t>
      </w:r>
    </w:p>
    <w:p w14:paraId="0480E3B8"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 الدراسة.</w:t>
      </w:r>
    </w:p>
    <w:p w14:paraId="5FACB586" w14:textId="77777777" w:rsidR="00217D8D" w:rsidRPr="00217D8D" w:rsidRDefault="00217D8D" w:rsidP="00217D8D">
      <w:pPr>
        <w:numPr>
          <w:ilvl w:val="0"/>
          <w:numId w:val="118"/>
        </w:numPr>
        <w:spacing w:after="0" w:line="240" w:lineRule="auto"/>
        <w:contextualSpacing/>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 الدراسة.</w:t>
      </w:r>
    </w:p>
    <w:p w14:paraId="7FBCD1E8" w14:textId="77777777" w:rsidR="00217D8D" w:rsidRPr="00217D8D" w:rsidRDefault="00217D8D" w:rsidP="00217D8D">
      <w:pPr>
        <w:ind w:firstLine="284"/>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53F7AAA6"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32"/>
          <w:szCs w:val="32"/>
          <w:rtl/>
        </w:rPr>
        <w:lastRenderedPageBreak/>
        <w:t>مقدمة:</w:t>
      </w:r>
    </w:p>
    <w:p w14:paraId="5F5A8476"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إن دور وزارة الموارد البشرية والتنمية الاجتماعية في خدمة المرأة يتضمن مجموعة من السياسات والبرامج التي تهدف إلى تمكين المرأة وتحسين وضعها الاجتماعي والاقتصادي. تسعى الوزارة إلى توفير الدعم والرعاية اللازمة للمرأة في مختلف المجالات، مثل تمكين المرأة في سوق العمل، وتحسين فرص التعليم والتدريب، وتعزيز الوعي بحقوق المرأة والمساواة بين الجنسين. كما تتبنى الوزارة عدة مبادرات تهدف إلى مكافحة العنف ضد المرأة وتوفير الحماية القانونية والاجتماعية لها. بالإضافة إلى ذلك، تعمل الوزارة على تعزيز دور المرأة في المجتمع من خلال مشاريع متكاملة تهدف إلى تطوير قدراتها وتعزيز مشاركتها الفاعلة في التنمية </w:t>
      </w:r>
      <w:proofErr w:type="gramStart"/>
      <w:r w:rsidRPr="00036467">
        <w:rPr>
          <w:rFonts w:ascii="Simplified Arabic" w:eastAsia="Calibri" w:hAnsi="Simplified Arabic" w:cs="Simplified Arabic"/>
          <w:sz w:val="28"/>
          <w:szCs w:val="28"/>
          <w:rtl/>
        </w:rPr>
        <w:t>المجتمعية</w:t>
      </w:r>
      <w:r w:rsidRPr="00036467">
        <w:rPr>
          <w:rFonts w:ascii="Simplified Arabic" w:eastAsia="Calibri" w:hAnsi="Simplified Arabic" w:cs="Simplified Arabic"/>
          <w:sz w:val="28"/>
          <w:szCs w:val="28"/>
        </w:rPr>
        <w:t>.</w:t>
      </w:r>
      <w:r w:rsidRPr="00036467">
        <w:rPr>
          <w:rFonts w:ascii="Simplified Arabic" w:eastAsia="Calibri" w:hAnsi="Simplified Arabic" w:cs="Simplified Arabic"/>
          <w:sz w:val="28"/>
          <w:szCs w:val="28"/>
          <w:rtl/>
        </w:rPr>
        <w:t>(</w:t>
      </w:r>
      <w:proofErr w:type="gramEnd"/>
      <w:r w:rsidRPr="00036467">
        <w:rPr>
          <w:rFonts w:ascii="Simplified Arabic" w:eastAsia="Calibri" w:hAnsi="Simplified Arabic" w:cs="Simplified Arabic"/>
          <w:sz w:val="28"/>
          <w:szCs w:val="28"/>
          <w:rtl/>
        </w:rPr>
        <w:t xml:space="preserve">السعودي، 2018، ص114) </w:t>
      </w:r>
    </w:p>
    <w:p w14:paraId="2E987AC2" w14:textId="5E7B0AEF"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وزارة الموارد البشرية والتنمية الاجتماعية السعودية تلعب دورًا بارزًا في دعم وتمكين المرأة من خلال مجموعة من السياسات والمبادرات التي تهدف إلى تحسين وضعها الاجتماعي والاقتصادي. من أبرز تلك المبادرات إنشاء برامج تهدف إلى تعزيز مشاركة المرأة في سوق العمل، مثل برامج التدريب والتوظيف، إلى جانب تقديم الدعم للأسر المنتجة والبرامج التي تركز على تمكين المرأة في المجالات المختلفة. كما تسعى الوزارة من خلال برامج الحماية الاجتماعية إلى توفير خدمات الدعم النفسي والقانوني للنساء في حالات العنف الأسري والمشكلات الاجتماعية. تعزز الوزارة دور المرأة في المجتمع من خلال التشجيع على مشاركتها الفاعلة في التنمية المجتمعية، وتولي اهتمامًا خاصًا للفتيات والنساء ذوات الإعاقة، حيث تقدم لهن خدمات متنوعة ومتخصصة تساهم في تحسين جودة </w:t>
      </w:r>
      <w:r w:rsidR="001129AE" w:rsidRPr="00036467">
        <w:rPr>
          <w:rFonts w:ascii="Simplified Arabic" w:eastAsia="Calibri" w:hAnsi="Simplified Arabic" w:cs="Simplified Arabic" w:hint="cs"/>
          <w:sz w:val="28"/>
          <w:szCs w:val="28"/>
          <w:rtl/>
        </w:rPr>
        <w:t>حياتهن</w:t>
      </w:r>
      <w:r w:rsidR="001129AE" w:rsidRPr="00036467">
        <w:rPr>
          <w:rFonts w:ascii="Simplified Arabic" w:eastAsia="Calibri" w:hAnsi="Simplified Arabic" w:cs="Simplified Arabic"/>
          <w:sz w:val="28"/>
          <w:szCs w:val="28"/>
        </w:rPr>
        <w:t>.</w:t>
      </w:r>
      <w:r w:rsidR="001129AE" w:rsidRPr="00036467">
        <w:rPr>
          <w:rFonts w:ascii="Simplified Arabic" w:eastAsia="Calibri" w:hAnsi="Simplified Arabic" w:cs="Simplified Arabic" w:hint="cs"/>
          <w:sz w:val="28"/>
          <w:szCs w:val="28"/>
          <w:rtl/>
        </w:rPr>
        <w:t xml:space="preserve"> </w:t>
      </w:r>
      <w:r w:rsidR="001129AE" w:rsidRPr="00036467">
        <w:rPr>
          <w:rFonts w:ascii="Simplified Arabic" w:eastAsia="Calibri" w:hAnsi="Simplified Arabic" w:cs="Simplified Arabic"/>
          <w:sz w:val="28"/>
          <w:szCs w:val="28"/>
          <w:rtl/>
        </w:rPr>
        <w:t>(</w:t>
      </w:r>
      <w:r w:rsidRPr="00036467">
        <w:rPr>
          <w:rFonts w:ascii="Simplified Arabic" w:eastAsia="Calibri" w:hAnsi="Simplified Arabic" w:cs="Simplified Arabic"/>
          <w:sz w:val="28"/>
          <w:szCs w:val="28"/>
          <w:rtl/>
        </w:rPr>
        <w:t>الباز،</w:t>
      </w:r>
      <w:proofErr w:type="gramStart"/>
      <w:r w:rsidRPr="00036467">
        <w:rPr>
          <w:rFonts w:ascii="Simplified Arabic" w:eastAsia="Calibri" w:hAnsi="Simplified Arabic" w:cs="Simplified Arabic"/>
          <w:sz w:val="28"/>
          <w:szCs w:val="28"/>
          <w:rtl/>
        </w:rPr>
        <w:t>2019،ص</w:t>
      </w:r>
      <w:proofErr w:type="gramEnd"/>
      <w:r w:rsidRPr="00036467">
        <w:rPr>
          <w:rFonts w:ascii="Simplified Arabic" w:eastAsia="Calibri" w:hAnsi="Simplified Arabic" w:cs="Simplified Arabic"/>
          <w:sz w:val="28"/>
          <w:szCs w:val="28"/>
          <w:rtl/>
        </w:rPr>
        <w:t>57)</w:t>
      </w:r>
    </w:p>
    <w:p w14:paraId="2AAA40CA" w14:textId="08C6F201"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إن إدارة المشروعات الصغيرة في المملكة العربية السعودية تعد من الركائز الأساسية لتحقيق التنمية الاقتصادية المستدامة، حيث تسهم هذه المشروعات في توفير فرص عمل وتحفيز الابتكار. تولي الحكومة السعودية اهتمامًا بالغًا بتطوير بيئة الأعمال للمشروعات الصغيرة من خلال توفير تسهيلات تمويلية وتدريبية، بالإضافة إلى إتاحة الفرص للابتكار وريادة الأعمال عبر برامج ومبادرات متنوعة. من أبرز هذه المبادرات "برنامج كفالة" الذي يهدف إلى دعم تمويل المشروعات الصغيرة والمتوسطة، و"الهيئة العامة للمنشآت الصغيرة والمتوسطة" التي تشرف على تنفيذ السياسات المتعلقة بهذه المنشآت. كما تم تبني العديد من التشريعات لتسهيل إجراءات تأسيس الأعمال الصغيرة، مما يشجع الشباب السعودي على الدخول إلى عالم ريادة الأعمال. بالإضافة إلى ذلك، تقدم العديد من </w:t>
      </w:r>
      <w:r w:rsidRPr="00036467">
        <w:rPr>
          <w:rFonts w:ascii="Simplified Arabic" w:eastAsia="Calibri" w:hAnsi="Simplified Arabic" w:cs="Simplified Arabic"/>
          <w:sz w:val="28"/>
          <w:szCs w:val="28"/>
          <w:rtl/>
        </w:rPr>
        <w:lastRenderedPageBreak/>
        <w:t xml:space="preserve">الجهات الحكومية والخاصة دعمًا للمشروعات الصغيرة في مجالات التسويق، الاستشارات، والتدريب، مما يسهم في تعزيز استدامتها </w:t>
      </w:r>
      <w:r w:rsidR="001129AE" w:rsidRPr="00036467">
        <w:rPr>
          <w:rFonts w:ascii="Simplified Arabic" w:eastAsia="Calibri" w:hAnsi="Simplified Arabic" w:cs="Simplified Arabic" w:hint="cs"/>
          <w:sz w:val="28"/>
          <w:szCs w:val="28"/>
          <w:rtl/>
        </w:rPr>
        <w:t>وتوسعها</w:t>
      </w:r>
      <w:r w:rsidR="001129AE" w:rsidRPr="00036467">
        <w:rPr>
          <w:rFonts w:ascii="Simplified Arabic" w:eastAsia="Calibri" w:hAnsi="Simplified Arabic" w:cs="Simplified Arabic"/>
          <w:sz w:val="28"/>
          <w:szCs w:val="28"/>
        </w:rPr>
        <w:t>.</w:t>
      </w:r>
      <w:r w:rsidR="001129AE" w:rsidRPr="00036467">
        <w:rPr>
          <w:rFonts w:ascii="Simplified Arabic" w:eastAsia="Calibri" w:hAnsi="Simplified Arabic" w:cs="Simplified Arabic" w:hint="cs"/>
          <w:sz w:val="28"/>
          <w:szCs w:val="28"/>
          <w:rtl/>
        </w:rPr>
        <w:t xml:space="preserve"> </w:t>
      </w:r>
      <w:r w:rsidR="001129AE" w:rsidRPr="00036467">
        <w:rPr>
          <w:rFonts w:ascii="Simplified Arabic" w:eastAsia="Calibri" w:hAnsi="Simplified Arabic" w:cs="Simplified Arabic"/>
          <w:sz w:val="28"/>
          <w:szCs w:val="28"/>
          <w:rtl/>
        </w:rPr>
        <w:t>(</w:t>
      </w:r>
      <w:r w:rsidRPr="00036467">
        <w:rPr>
          <w:rFonts w:ascii="Simplified Arabic" w:eastAsia="Calibri" w:hAnsi="Simplified Arabic" w:cs="Simplified Arabic"/>
          <w:sz w:val="28"/>
          <w:szCs w:val="28"/>
          <w:rtl/>
        </w:rPr>
        <w:t>العتيبي، 2020، ص 91)</w:t>
      </w:r>
    </w:p>
    <w:p w14:paraId="608456D4" w14:textId="4B3A54C0"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اقتحمت المرأة السعودية بقوة قطاع إدارة المشروعات الصغيرة في السنوات الأخيرة، حيث أصبح لديها حضور بارز في عالم ريادة الأعمال والمشروعات التجارية. بدعم من الحكومة السعودية، التي أطلقت العديد من المبادرات التي تهدف إلى تمكين المرأة في هذا المجال مثل "برنامج كفالة" و"الهيئة العامة للمنشآت الصغيرة والمتوسطة"، تمكنت المرأة من تأسيس وإدارة مشروعات ناجحة في قطاعات متعددة مثل التصنيع، التجارة الإلكترونية، والخدمات. إضافة إلى ذلك، ساهمت برامج التدريب والتطوير التي تقدمها المؤسسات التعليمية والجمعيات المهنية في تعزيز مهارات المرأة السعودية في مجالات الإدارة والابتكار. هذا التحول يعكس التغيرات الاجتماعية والاقتصادية التي تشهدها المملكة في إطار رؤية 2030، التي تسعى إلى تعزيز دور المرأة في الاقتصاد الوطني وتحقيق مزيد من المساواة بين الجنسين في مجال العمل. المرأة السعودية أثبتت قدرتها على مواجهة التحديات وإحداث تأثير إيجابي في القطاع، مما يسهم في تنمية الاقتصاد الوطني وزيادة التنوع في سوق </w:t>
      </w:r>
      <w:r w:rsidR="001129AE" w:rsidRPr="00036467">
        <w:rPr>
          <w:rFonts w:ascii="Simplified Arabic" w:eastAsia="Calibri" w:hAnsi="Simplified Arabic" w:cs="Simplified Arabic" w:hint="cs"/>
          <w:sz w:val="28"/>
          <w:szCs w:val="28"/>
          <w:rtl/>
        </w:rPr>
        <w:t>العمل</w:t>
      </w:r>
      <w:r w:rsidR="001129AE" w:rsidRPr="00036467">
        <w:rPr>
          <w:rFonts w:ascii="Simplified Arabic" w:eastAsia="Calibri" w:hAnsi="Simplified Arabic" w:cs="Simplified Arabic"/>
          <w:sz w:val="28"/>
          <w:szCs w:val="28"/>
        </w:rPr>
        <w:t>.</w:t>
      </w:r>
      <w:r w:rsidR="001129AE" w:rsidRPr="00036467">
        <w:rPr>
          <w:rFonts w:ascii="Simplified Arabic" w:eastAsia="Calibri" w:hAnsi="Simplified Arabic" w:cs="Simplified Arabic" w:hint="cs"/>
          <w:sz w:val="28"/>
          <w:szCs w:val="28"/>
          <w:rtl/>
        </w:rPr>
        <w:t xml:space="preserve"> </w:t>
      </w:r>
      <w:proofErr w:type="gramStart"/>
      <w:r w:rsidR="001129AE" w:rsidRPr="00036467">
        <w:rPr>
          <w:rFonts w:ascii="Simplified Arabic" w:eastAsia="Calibri" w:hAnsi="Simplified Arabic" w:cs="Simplified Arabic"/>
          <w:sz w:val="28"/>
          <w:szCs w:val="28"/>
          <w:rtl/>
        </w:rPr>
        <w:t>(</w:t>
      </w:r>
      <w:r w:rsidRPr="00036467">
        <w:rPr>
          <w:rFonts w:ascii="Simplified Arabic" w:eastAsia="Calibri" w:hAnsi="Simplified Arabic" w:cs="Simplified Arabic"/>
          <w:sz w:val="28"/>
          <w:szCs w:val="28"/>
          <w:rtl/>
        </w:rPr>
        <w:t xml:space="preserve"> الشمري</w:t>
      </w:r>
      <w:proofErr w:type="gramEnd"/>
      <w:r w:rsidRPr="00036467">
        <w:rPr>
          <w:rFonts w:ascii="Simplified Arabic" w:eastAsia="Calibri" w:hAnsi="Simplified Arabic" w:cs="Simplified Arabic"/>
          <w:sz w:val="28"/>
          <w:szCs w:val="28"/>
          <w:rtl/>
        </w:rPr>
        <w:t>، 2019، ص 48)</w:t>
      </w:r>
    </w:p>
    <w:p w14:paraId="5003EDDD" w14:textId="77777777" w:rsid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تلعب وزارة الموارد البشرية والتنمية الاجتماعية في المملكة العربية السعودية دورًا مهمًا في تمكين المرأة في إدارة المشروعات الصغيرة من خلال مجموعة من البرامج والمبادرات التي تهدف إلى تعزيز دور المرأة في الاقتصاد الوطني. الوزارة تعمل على دعم النساء الراغبات في دخول سوق الأعمال عبر تقديم التسهيلات المالية من خلال برامج التمويل مثل "برنامج كفالة" و"برنامج تمويل المشروعات الصغيرة"، بالإضافة إلى توفير التدريب والتطوير المهني للنساء لتزويدهن بالمهارات اللازمة لإدارة الأعمال الصغيرة. كما تسهم الوزارة في تفعيل الشراكات مع الجهات الحكومية والخاصة لتقديم الدعم الفني والإرشادي للنساء في هذا المجال. تركز وزارة الشؤون الاجتماعية على تشجيع النساء على ريادة الأعمال وتقديم الاستشارات القانونية والإدارية التي تساعدهن على تحقيق النجاح والاستدامة في مشروعاتهن. هذه الجهود تتماشى مع رؤية المملكة 2030 التي تهدف إلى تمكين المرأة وزيادة مشاركتها في التنمية الاقتصادية</w:t>
      </w:r>
      <w:r w:rsidRPr="00036467">
        <w:rPr>
          <w:rFonts w:ascii="Simplified Arabic" w:eastAsia="Calibri" w:hAnsi="Simplified Arabic" w:cs="Simplified Arabic"/>
          <w:sz w:val="28"/>
          <w:szCs w:val="28"/>
        </w:rPr>
        <w:t>.</w:t>
      </w:r>
    </w:p>
    <w:p w14:paraId="7275B77E" w14:textId="77777777" w:rsidR="001129AE" w:rsidRDefault="001129AE" w:rsidP="00036467">
      <w:pPr>
        <w:spacing w:line="276" w:lineRule="auto"/>
        <w:ind w:firstLine="284"/>
        <w:rPr>
          <w:rFonts w:ascii="Simplified Arabic" w:eastAsia="Calibri" w:hAnsi="Simplified Arabic" w:cs="Simplified Arabic"/>
          <w:sz w:val="28"/>
          <w:szCs w:val="28"/>
          <w:rtl/>
        </w:rPr>
      </w:pPr>
    </w:p>
    <w:p w14:paraId="7E590FB9" w14:textId="77777777" w:rsidR="001129AE" w:rsidRPr="00036467" w:rsidRDefault="001129AE" w:rsidP="00036467">
      <w:pPr>
        <w:spacing w:line="276" w:lineRule="auto"/>
        <w:ind w:firstLine="284"/>
        <w:rPr>
          <w:rFonts w:ascii="Simplified Arabic" w:eastAsia="Calibri" w:hAnsi="Simplified Arabic" w:cs="Simplified Arabic"/>
          <w:sz w:val="28"/>
          <w:szCs w:val="28"/>
          <w:rtl/>
        </w:rPr>
      </w:pPr>
    </w:p>
    <w:p w14:paraId="41C911E0"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Pr>
      </w:pPr>
      <w:r w:rsidRPr="00036467">
        <w:rPr>
          <w:rFonts w:ascii="Simplified Arabic" w:eastAsia="Calibri" w:hAnsi="Simplified Arabic" w:cs="Simplified Arabic"/>
          <w:b/>
          <w:bCs/>
          <w:sz w:val="32"/>
          <w:szCs w:val="32"/>
          <w:rtl/>
        </w:rPr>
        <w:lastRenderedPageBreak/>
        <w:t>مشكلة الدراسة:</w:t>
      </w:r>
    </w:p>
    <w:p w14:paraId="59BF8901"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تتمثل مشكلة هذه الدراسة في تحديد مدى تأثير وزارة الموارد البشرية والتنمية الاجتماعية في تمكين المرأة السعودية في إدارة المشروعات الصغيرة، مع تسليط الضوء على التحديات والصعوبات التي تواجهها المرأة في هذا المجال. حيث يلاحظ أن هناك فجوة بين البرامج والمبادرات التي تقدمها الوزارة وبين الواقع الفعلي للنساء اللاتي يقدن المشروعات الصغيرة في المملكة. رغم وجود عدد من المبادرات الحكومية، إلا أن المرأة لا تزال تواجه مجموعة من التحديات التي تقف أمام تنمية وإدارة مشروعاتها بشكل فعّال. (الحربي، 2016، ص 122)</w:t>
      </w:r>
    </w:p>
    <w:p w14:paraId="23F7C1E8"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تتمثل الفجوة البحثية في قلة الدراسات التي تناولت تأثير برامج وزارة الموارد البشرية والتنمية الاجتماعية على تمكين المرأة السعودية في مجال ريادة الأعمال، خصوصاً في المشروعات الصغيرة. معظم الدراسات السابقة ركزت على تأثير برامج دعم المرأة بشكل عام أو على مجال التعليم والتدريب فقط، ولم تتطرق إلى الجوانب العملية لتطوير المشروعات الصغيرة، مثل إدارة الأعمال، التسويق، والتمويل، حيث تظل هذه النقاط بحاجة إلى دراسة </w:t>
      </w:r>
      <w:proofErr w:type="gramStart"/>
      <w:r w:rsidRPr="00036467">
        <w:rPr>
          <w:rFonts w:ascii="Simplified Arabic" w:eastAsia="Calibri" w:hAnsi="Simplified Arabic" w:cs="Simplified Arabic"/>
          <w:sz w:val="28"/>
          <w:szCs w:val="28"/>
          <w:rtl/>
        </w:rPr>
        <w:t>متعمقة</w:t>
      </w:r>
      <w:r w:rsidRPr="00036467">
        <w:rPr>
          <w:rFonts w:ascii="Simplified Arabic" w:eastAsia="Calibri" w:hAnsi="Simplified Arabic" w:cs="Simplified Arabic"/>
          <w:sz w:val="28"/>
          <w:szCs w:val="28"/>
        </w:rPr>
        <w:t>.</w:t>
      </w:r>
      <w:r w:rsidRPr="00036467">
        <w:rPr>
          <w:rFonts w:ascii="Simplified Arabic" w:eastAsia="Calibri" w:hAnsi="Simplified Arabic" w:cs="Simplified Arabic"/>
          <w:sz w:val="28"/>
          <w:szCs w:val="28"/>
          <w:rtl/>
        </w:rPr>
        <w:t>(</w:t>
      </w:r>
      <w:proofErr w:type="gramEnd"/>
      <w:r w:rsidRPr="00036467">
        <w:rPr>
          <w:rFonts w:ascii="Simplified Arabic" w:eastAsia="Calibri" w:hAnsi="Simplified Arabic" w:cs="Simplified Arabic"/>
          <w:sz w:val="28"/>
          <w:szCs w:val="28"/>
          <w:rtl/>
        </w:rPr>
        <w:t>السويلم، 2018، ص92)</w:t>
      </w:r>
    </w:p>
    <w:p w14:paraId="72D6B340"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تناولت نتائج الدراسات السابقة العوائق التي تواجه المرأة في إنشاء المشروعات الصغيرة في السعودية، حيث أظهرت نتائج د</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راسة الحربي</w:t>
      </w:r>
      <w:r w:rsidRPr="00036467">
        <w:rPr>
          <w:rFonts w:ascii="Simplified Arabic" w:eastAsia="Calibri" w:hAnsi="Simplified Arabic" w:cs="Simplified Arabic"/>
          <w:sz w:val="28"/>
          <w:szCs w:val="28"/>
        </w:rPr>
        <w:t xml:space="preserve"> (2016)</w:t>
      </w:r>
      <w:r w:rsidRPr="00036467">
        <w:rPr>
          <w:rFonts w:ascii="Simplified Arabic" w:eastAsia="Calibri" w:hAnsi="Simplified Arabic" w:cs="Simplified Arabic"/>
          <w:sz w:val="28"/>
          <w:szCs w:val="28"/>
          <w:rtl/>
        </w:rPr>
        <w:t>: أن النساء السعوديات يواجهن العديد من العوائق في مجال ريادة الأعمال، أبرزها قلة الدعم المادي والمعنوي، وصعوبة الحصول على تمويل من البنوك. كما أظهرت الدراسة أن وزارة الشؤون الاجتماعية تقدم دعماً محدوداً فيما يتعلق بتوفير التدريب المهني والتوجيه المتخصص في إدارة المشروعات الصغيرة. بينما توصلت نتائج دراسة السويلم</w:t>
      </w:r>
      <w:r w:rsidRPr="00036467">
        <w:rPr>
          <w:rFonts w:ascii="Simplified Arabic" w:eastAsia="Calibri" w:hAnsi="Simplified Arabic" w:cs="Simplified Arabic"/>
          <w:sz w:val="28"/>
          <w:szCs w:val="28"/>
        </w:rPr>
        <w:t xml:space="preserve"> (2018)</w:t>
      </w:r>
      <w:r w:rsidRPr="00036467">
        <w:rPr>
          <w:rFonts w:ascii="Simplified Arabic" w:eastAsia="Calibri" w:hAnsi="Simplified Arabic" w:cs="Simplified Arabic"/>
          <w:sz w:val="28"/>
          <w:szCs w:val="28"/>
          <w:rtl/>
        </w:rPr>
        <w:t>: تأثير السياسات الحكومية في دعم المشروعات الصغيرة للمرأة، وبينت أن الدعم المالي والتوجيه الاجتماعي الذي تقدمه وزارة الشؤون الاجتماعية غير كافٍ لتطوير قدرات المرأة السعودية في إدارة المشاريع. (السويلم، 2018، ص. 89-95). في حين توصلت نتائج</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 xml:space="preserve">دراسة </w:t>
      </w:r>
      <w:proofErr w:type="gramStart"/>
      <w:r w:rsidRPr="00036467">
        <w:rPr>
          <w:rFonts w:ascii="Simplified Arabic" w:eastAsia="Calibri" w:hAnsi="Simplified Arabic" w:cs="Simplified Arabic"/>
          <w:sz w:val="28"/>
          <w:szCs w:val="28"/>
          <w:rtl/>
        </w:rPr>
        <w:t xml:space="preserve">الجهني </w:t>
      </w:r>
      <w:r w:rsidRPr="00036467">
        <w:rPr>
          <w:rFonts w:ascii="Simplified Arabic" w:eastAsia="Calibri" w:hAnsi="Simplified Arabic" w:cs="Simplified Arabic"/>
          <w:sz w:val="28"/>
          <w:szCs w:val="28"/>
        </w:rPr>
        <w:t xml:space="preserve"> (</w:t>
      </w:r>
      <w:proofErr w:type="gramEnd"/>
      <w:r w:rsidRPr="00036467">
        <w:rPr>
          <w:rFonts w:ascii="Simplified Arabic" w:eastAsia="Calibri" w:hAnsi="Simplified Arabic" w:cs="Simplified Arabic"/>
          <w:sz w:val="28"/>
          <w:szCs w:val="28"/>
        </w:rPr>
        <w:t>2020)</w:t>
      </w:r>
      <w:r w:rsidRPr="00036467">
        <w:rPr>
          <w:rFonts w:ascii="Simplified Arabic" w:eastAsia="Calibri" w:hAnsi="Simplified Arabic" w:cs="Simplified Arabic"/>
          <w:sz w:val="28"/>
          <w:szCs w:val="28"/>
          <w:rtl/>
        </w:rPr>
        <w:t xml:space="preserve">: إلى العوائق التي تواجه المرأة في إنشاء المشروعات الصغيرة في السعودية، مثل القيود الاجتماعية والثقافية، وقلّة الوعي بالفرص المتاحة لها. كما أكدت الدراسة أن البرامج التي تقدمها وزارة الشؤون الاجتماعية تفتقر إلى التنسيق الفعّال مع المؤسسات المالية والمصارف لتسهيل الحصول على تمويل للمشروعات الصغيرة. </w:t>
      </w:r>
    </w:p>
    <w:p w14:paraId="31A79384"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lastRenderedPageBreak/>
        <w:t>ووفقا لإحصائيات من وزارة الموارد البشرية والتنمية الاجتماعية</w:t>
      </w:r>
      <w:r w:rsidRPr="00036467">
        <w:rPr>
          <w:rFonts w:ascii="Simplified Arabic" w:eastAsia="Calibri" w:hAnsi="Simplified Arabic" w:cs="Simplified Arabic"/>
          <w:sz w:val="28"/>
          <w:szCs w:val="28"/>
        </w:rPr>
        <w:t xml:space="preserve"> (2022)</w:t>
      </w:r>
      <w:r w:rsidRPr="00036467">
        <w:rPr>
          <w:rFonts w:ascii="Simplified Arabic" w:eastAsia="Calibri" w:hAnsi="Simplified Arabic" w:cs="Simplified Arabic"/>
          <w:sz w:val="28"/>
          <w:szCs w:val="28"/>
          <w:rtl/>
        </w:rPr>
        <w:t xml:space="preserve">: فقد بلغ عدد المشاريع الصغيرة التي تمت إدارتها من قبل النساء في المملكة حوالي 18% فقط من إجمالي المشاريع الصغيرة. كما أظهرت الدراسات التي قامت بها الوزارة أن المرأة لا تزال تواجه صعوبات في الحصول على قروض تمويلية من البنوك أو المؤسسات المالية. </w:t>
      </w:r>
    </w:p>
    <w:p w14:paraId="04D2ECC6" w14:textId="77777777" w:rsidR="00036467" w:rsidRPr="00036467" w:rsidRDefault="00036467" w:rsidP="00036467">
      <w:pPr>
        <w:spacing w:line="276" w:lineRule="auto"/>
        <w:ind w:firstLine="284"/>
        <w:rPr>
          <w:rFonts w:ascii="Simplified Arabic" w:eastAsia="Calibri" w:hAnsi="Simplified Arabic" w:cs="Simplified Arabic"/>
          <w:sz w:val="28"/>
          <w:szCs w:val="28"/>
          <w:u w:val="single"/>
          <w:rtl/>
        </w:rPr>
      </w:pPr>
      <w:r w:rsidRPr="00036467">
        <w:rPr>
          <w:rFonts w:ascii="Simplified Arabic" w:eastAsia="Calibri" w:hAnsi="Simplified Arabic" w:cs="Simplified Arabic"/>
          <w:sz w:val="28"/>
          <w:szCs w:val="28"/>
          <w:u w:val="single"/>
          <w:rtl/>
        </w:rPr>
        <w:t>ومما سبق يمكن تحديد مشكلة الدراسة الحالية في التساؤل الرئيس التالي:</w:t>
      </w:r>
    </w:p>
    <w:p w14:paraId="2AD215CA" w14:textId="77777777" w:rsidR="00036467" w:rsidRPr="00036467" w:rsidRDefault="00036467" w:rsidP="00036467">
      <w:pPr>
        <w:spacing w:line="276"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sz w:val="28"/>
          <w:szCs w:val="28"/>
          <w:rtl/>
          <w:lang w:bidi="ar-EG"/>
        </w:rPr>
        <w:t xml:space="preserve">كيف يمكن تفعيل دور وزارة الموارد البشرية والتنمية الاجتماعية في تمكين المرأة السعودية من إدارة المشروعات الصغيرة؟ </w:t>
      </w:r>
    </w:p>
    <w:p w14:paraId="589AA027"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32"/>
          <w:szCs w:val="32"/>
          <w:rtl/>
        </w:rPr>
        <w:t>تساؤلات الدراسة:</w:t>
      </w:r>
    </w:p>
    <w:p w14:paraId="3EFED3BB" w14:textId="77777777" w:rsidR="00036467" w:rsidRPr="00036467" w:rsidRDefault="00036467" w:rsidP="00036467">
      <w:pPr>
        <w:spacing w:line="276" w:lineRule="auto"/>
        <w:ind w:firstLine="284"/>
        <w:rPr>
          <w:rFonts w:ascii="Simplified Arabic" w:eastAsia="Calibri" w:hAnsi="Simplified Arabic" w:cs="Simplified Arabic"/>
          <w:sz w:val="28"/>
          <w:szCs w:val="28"/>
          <w:u w:val="single"/>
          <w:rtl/>
        </w:rPr>
      </w:pPr>
      <w:r w:rsidRPr="00036467">
        <w:rPr>
          <w:rFonts w:ascii="Simplified Arabic" w:eastAsia="Calibri" w:hAnsi="Simplified Arabic" w:cs="Simplified Arabic"/>
          <w:sz w:val="28"/>
          <w:szCs w:val="28"/>
          <w:u w:val="single"/>
          <w:rtl/>
        </w:rPr>
        <w:t>من خلال التساؤل الرئيس السابق يمكن صياغة مجموعة من التساؤلات الفرعية التالية:</w:t>
      </w:r>
    </w:p>
    <w:p w14:paraId="510D856C" w14:textId="77777777" w:rsidR="00036467" w:rsidRPr="00036467" w:rsidRDefault="00036467" w:rsidP="00036467">
      <w:pPr>
        <w:numPr>
          <w:ilvl w:val="0"/>
          <w:numId w:val="194"/>
        </w:numPr>
        <w:spacing w:line="276" w:lineRule="auto"/>
        <w:contextualSpacing/>
        <w:rPr>
          <w:rFonts w:ascii="Simplified Arabic" w:eastAsia="Calibri" w:hAnsi="Simplified Arabic" w:cs="Simplified Arabic"/>
          <w:sz w:val="28"/>
          <w:szCs w:val="28"/>
          <w:rtl/>
          <w:lang w:bidi="ar-EG"/>
        </w:rPr>
      </w:pPr>
      <w:bookmarkStart w:id="6" w:name="_Hlk192542184"/>
      <w:r w:rsidRPr="00036467">
        <w:rPr>
          <w:rFonts w:ascii="Simplified Arabic" w:eastAsia="Calibri" w:hAnsi="Simplified Arabic" w:cs="Simplified Arabic"/>
          <w:sz w:val="28"/>
          <w:szCs w:val="28"/>
          <w:rtl/>
          <w:lang w:bidi="ar-EG"/>
        </w:rPr>
        <w:t>ما واقع تمكين المرأة السعودية من إدارة المشروعات الصغيرة في ظل الدعم المقدم من وزارة الموارد البشرية والتنمية الاجتماعية في المملكة العربية السعودية؟</w:t>
      </w:r>
    </w:p>
    <w:p w14:paraId="0EC46DEF" w14:textId="77777777" w:rsidR="00036467" w:rsidRPr="00036467" w:rsidRDefault="00036467" w:rsidP="00036467">
      <w:pPr>
        <w:numPr>
          <w:ilvl w:val="0"/>
          <w:numId w:val="194"/>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ما التحديات التي تواجهها المرأة السعودية في إدارة المشروعات الصغيرة؟</w:t>
      </w:r>
    </w:p>
    <w:p w14:paraId="20BA1A4E" w14:textId="77777777" w:rsidR="00036467" w:rsidRPr="00036467" w:rsidRDefault="00036467" w:rsidP="00036467">
      <w:pPr>
        <w:numPr>
          <w:ilvl w:val="0"/>
          <w:numId w:val="194"/>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ما مدى تقييم المرأة السعودية لفعالية الدعم المادي المقدم من وزارة الموارد البشرية والتنمية الاجتماعية لتمكينها من إدارة المشروعات الصغيرة؟ </w:t>
      </w:r>
    </w:p>
    <w:p w14:paraId="1E8FE9D2" w14:textId="77777777" w:rsidR="00036467" w:rsidRPr="00036467" w:rsidRDefault="00036467" w:rsidP="00036467">
      <w:pPr>
        <w:numPr>
          <w:ilvl w:val="0"/>
          <w:numId w:val="194"/>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ما مدى تقييم المرأة السعودية لفعالية برامج التدريب والتوجيه المهني الذي تقدمه وزارة الموارد البشرية والتنمية الاجتماعية لتمكينها من إدارة المشروعات الصغيرة؟ </w:t>
      </w:r>
    </w:p>
    <w:p w14:paraId="1209DBB5" w14:textId="77777777" w:rsidR="00036467" w:rsidRPr="00036467" w:rsidRDefault="00036467" w:rsidP="00036467">
      <w:pPr>
        <w:numPr>
          <w:ilvl w:val="0"/>
          <w:numId w:val="194"/>
        </w:numPr>
        <w:spacing w:line="276" w:lineRule="auto"/>
        <w:contextualSpacing/>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ما الآليات المقترحة لتفعيل دور وزارة الموارد البشرية والتنمية الاجتماعية في تمكين المرأة السعودية من إدارة المشروعات الصغيرة في المملكة؟</w:t>
      </w:r>
    </w:p>
    <w:bookmarkEnd w:id="6"/>
    <w:p w14:paraId="1F3E6DFF"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32"/>
          <w:szCs w:val="32"/>
          <w:rtl/>
        </w:rPr>
        <w:t>أهداف الدراسة:</w:t>
      </w:r>
    </w:p>
    <w:p w14:paraId="390E8ECD" w14:textId="77777777" w:rsidR="00036467" w:rsidRPr="00036467" w:rsidRDefault="00036467" w:rsidP="00036467">
      <w:pPr>
        <w:spacing w:line="276"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sz w:val="28"/>
          <w:szCs w:val="28"/>
          <w:rtl/>
          <w:lang w:bidi="ar-EG"/>
        </w:rPr>
        <w:t xml:space="preserve">    تهدف الدراسة إلى الكشف عن فعالية الدور الذي تؤديه وزارة الموارد البشرية والتنمية الاجتماعية في سبيل تمكين المرأة السعودية من إدارة المشروعات الصغيرة؟، وبصورة أكثر تحدداً تسعى الدراسة الحالية إلى تحقيق الأهداف الفرعية التالية:</w:t>
      </w:r>
    </w:p>
    <w:p w14:paraId="7E892D07" w14:textId="77777777" w:rsidR="00036467" w:rsidRPr="00036467" w:rsidRDefault="00036467" w:rsidP="00036467">
      <w:pPr>
        <w:numPr>
          <w:ilvl w:val="0"/>
          <w:numId w:val="195"/>
        </w:numPr>
        <w:spacing w:line="276" w:lineRule="auto"/>
        <w:contextualSpacing/>
        <w:rPr>
          <w:rFonts w:ascii="Simplified Arabic" w:eastAsia="Calibri" w:hAnsi="Simplified Arabic" w:cs="Simplified Arabic"/>
          <w:sz w:val="28"/>
          <w:szCs w:val="28"/>
          <w:rtl/>
          <w:lang w:bidi="ar-EG"/>
        </w:rPr>
      </w:pPr>
      <w:r w:rsidRPr="00036467">
        <w:rPr>
          <w:rFonts w:ascii="Simplified Arabic" w:eastAsia="Calibri" w:hAnsi="Simplified Arabic" w:cs="Simplified Arabic"/>
          <w:sz w:val="28"/>
          <w:szCs w:val="28"/>
          <w:rtl/>
          <w:lang w:bidi="ar-EG"/>
        </w:rPr>
        <w:t>استكشاف واقع تمكين المرأة السعودية من إدارة المشروعات الصغيرة في ظل الدعم المقدم من وزارة الموارد البشرية والتنمية الاجتماعية في المملكة العربية السعودية.</w:t>
      </w:r>
    </w:p>
    <w:p w14:paraId="6F916E96" w14:textId="77777777" w:rsidR="00036467" w:rsidRPr="00036467" w:rsidRDefault="00036467" w:rsidP="00036467">
      <w:pPr>
        <w:numPr>
          <w:ilvl w:val="0"/>
          <w:numId w:val="195"/>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تحديد أبرز التحديات التي تواجهها المرأة السعودية في إدارة المشروعات الصغيرة.</w:t>
      </w:r>
    </w:p>
    <w:p w14:paraId="394C52E0" w14:textId="77777777" w:rsidR="00036467" w:rsidRPr="00036467" w:rsidRDefault="00036467" w:rsidP="00036467">
      <w:pPr>
        <w:numPr>
          <w:ilvl w:val="0"/>
          <w:numId w:val="195"/>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lastRenderedPageBreak/>
        <w:t>قياس مدى تقييم المرأة السعودية لفعالية الدعم المادي المقدم من وزارة الموارد البشرية والتنمية الاجتماعية لتمكينها من إدارة المشروعات الصغيرة.</w:t>
      </w:r>
    </w:p>
    <w:p w14:paraId="401421E2" w14:textId="77777777" w:rsidR="00036467" w:rsidRPr="00036467" w:rsidRDefault="00036467" w:rsidP="00036467">
      <w:pPr>
        <w:numPr>
          <w:ilvl w:val="0"/>
          <w:numId w:val="195"/>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قياس مدى تقييم المرأة السعودية لفعالية برامج التدريب والتوجيه المهني الذي تقدمه وزارة الموارد البشرية والتنمية الاجتماعية لتمكينها من إدارة المشروعات الصغيرة. </w:t>
      </w:r>
    </w:p>
    <w:p w14:paraId="5F64B204" w14:textId="77777777" w:rsidR="00036467" w:rsidRPr="00036467" w:rsidRDefault="00036467" w:rsidP="00036467">
      <w:pPr>
        <w:numPr>
          <w:ilvl w:val="0"/>
          <w:numId w:val="195"/>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وضع آليات مقترحة لتفعيل دور وزارة الموارد البشرية والتنمية الاجتماعية في تمكين المرأة السعودية من إدارة المشروعات الصغيرة في المملكة.</w:t>
      </w:r>
    </w:p>
    <w:p w14:paraId="350E3844"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32"/>
          <w:szCs w:val="32"/>
          <w:rtl/>
        </w:rPr>
        <w:t>أهمية الدراسة:</w:t>
      </w:r>
    </w:p>
    <w:p w14:paraId="7D91695B" w14:textId="77777777" w:rsidR="00036467" w:rsidRPr="00036467" w:rsidRDefault="00036467" w:rsidP="00036467">
      <w:pPr>
        <w:spacing w:line="276"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(أ) أهمية علمية (نظرية):</w:t>
      </w:r>
    </w:p>
    <w:p w14:paraId="4E83D466"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تساهم هذه الدراسة في توسيع قاعدة المعرفة الأكاديمية المتعلقة بتمكين المرأة السعودية في مجال ريادة الأعمال، وبشكل خاص في المشروعات الصغيرة. </w:t>
      </w:r>
    </w:p>
    <w:p w14:paraId="32782F23"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تضيف مفهوماً علمياً جديداً حول دور وزارة الموارد البشرية والتنمية الاجتماعية في دعم وتمكين النساء في هذا المجال، مما يسهم في تطوير الأدبيات الأكاديمية المتعلقة بالمؤسسات الاجتماعية ودور الحكومات في دعم ريادة الأعمال</w:t>
      </w:r>
      <w:r w:rsidRPr="00036467">
        <w:rPr>
          <w:rFonts w:ascii="Simplified Arabic" w:eastAsia="Calibri" w:hAnsi="Simplified Arabic" w:cs="Simplified Arabic"/>
          <w:sz w:val="28"/>
          <w:szCs w:val="28"/>
        </w:rPr>
        <w:t>.</w:t>
      </w:r>
    </w:p>
    <w:p w14:paraId="47B522A3"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-تسلط الدراسة الضوء على الفجوات النظرية المتعلقة بسياسات الدعم الحكومي لريادة الأعمال النسائية، وتستعرض العوامل النظرية التي قد تؤثر على قدرة النساء في إدارة المشروعات الصغيرة. </w:t>
      </w:r>
    </w:p>
    <w:p w14:paraId="0AFEA7A7"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كما تساعد في فهم دور السياسات الاجتماعية والاقتصادية في تحفيز النمو الشخصي والمهني للنساء صاحبات الأعمال</w:t>
      </w:r>
      <w:r w:rsidRPr="00036467">
        <w:rPr>
          <w:rFonts w:ascii="Simplified Arabic" w:eastAsia="Calibri" w:hAnsi="Simplified Arabic" w:cs="Simplified Arabic"/>
          <w:sz w:val="28"/>
          <w:szCs w:val="28"/>
        </w:rPr>
        <w:t>.</w:t>
      </w:r>
    </w:p>
    <w:p w14:paraId="66725C60"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 xml:space="preserve">- </w:t>
      </w:r>
      <w:r w:rsidRPr="00036467">
        <w:rPr>
          <w:rFonts w:ascii="Simplified Arabic" w:eastAsia="Calibri" w:hAnsi="Simplified Arabic" w:cs="Simplified Arabic"/>
          <w:sz w:val="28"/>
          <w:szCs w:val="28"/>
          <w:rtl/>
        </w:rPr>
        <w:t xml:space="preserve">تُسهم الدراسة في تطوير الأطر النظرية التي تشرح كيفية تأثير البرامج الحكومية على قدرة المرأة على إدارة المشروعات الصغيرة، وكيفية تفاعل هذه البرامج مع العوامل الاقتصادية، الاجتماعية، والثقافية. </w:t>
      </w:r>
    </w:p>
    <w:p w14:paraId="4C4EBD3E"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تسهم الدراسة في إثراء مفاهيم تمكين المرأة ودورها في النمو الاقتصادي الوطني من خلال عملها في المشروعات الصغيرة</w:t>
      </w:r>
      <w:r w:rsidRPr="00036467">
        <w:rPr>
          <w:rFonts w:ascii="Simplified Arabic" w:eastAsia="Calibri" w:hAnsi="Simplified Arabic" w:cs="Simplified Arabic"/>
          <w:sz w:val="28"/>
          <w:szCs w:val="28"/>
        </w:rPr>
        <w:t>.</w:t>
      </w:r>
    </w:p>
    <w:p w14:paraId="03BEE2B9"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تحقيق التكامل بين العلوم الاجتماعية والإدارية من خلال فحص السياسات الحكومية ومدى تأثيرها على تمكين المرأة.</w:t>
      </w:r>
    </w:p>
    <w:p w14:paraId="4D0C7599"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lastRenderedPageBreak/>
        <w:t>- تساهم الدراسة في التفاعل بين علوم الإدارة والعلوم الاجتماعية، مما يساهم في تطوير أدوات وتقنيات نظرية لتقييم وتطوير البرامج الحكومية ذات الصلة</w:t>
      </w:r>
      <w:r w:rsidRPr="00036467">
        <w:rPr>
          <w:rFonts w:ascii="Simplified Arabic" w:eastAsia="Calibri" w:hAnsi="Simplified Arabic" w:cs="Simplified Arabic"/>
          <w:sz w:val="28"/>
          <w:szCs w:val="28"/>
        </w:rPr>
        <w:t>.</w:t>
      </w:r>
    </w:p>
    <w:p w14:paraId="720856BB" w14:textId="77777777" w:rsidR="00036467" w:rsidRPr="00036467" w:rsidRDefault="00036467" w:rsidP="00036467">
      <w:pPr>
        <w:spacing w:line="276"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(ب) أهمية عملية (تطبيقية):</w:t>
      </w:r>
    </w:p>
    <w:p w14:paraId="44F43034"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توجيه السياسات الحكومية، حيث تُعتبر هذه الدراسة مهمة للمسؤولين في وزارة الموارد البشرية والتنمية الاجتماعية (سابقاً وزارة الشؤون الاجتماعية.</w:t>
      </w:r>
    </w:p>
    <w:p w14:paraId="66EA26DC"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يمكن أن تُستخدم هذه التوصيات لتطوير سياسات جديدة أو تعديل السياسات الحالية لتحقيق نتائج أكثر فعالية</w:t>
      </w:r>
      <w:r w:rsidRPr="00036467">
        <w:rPr>
          <w:rFonts w:ascii="Simplified Arabic" w:eastAsia="Calibri" w:hAnsi="Simplified Arabic" w:cs="Simplified Arabic"/>
          <w:sz w:val="28"/>
          <w:szCs w:val="28"/>
        </w:rPr>
        <w:t>.</w:t>
      </w:r>
    </w:p>
    <w:p w14:paraId="3FE1BC4F"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تحسين الدعم المؤسساتي للمرأة، حيث تساهم الدراسة في تحسين فهم كيفية تفعيل الدور المؤسسي والمالي للبنوك والجهات التمويلية في توفير قروض ومساعدات مالية للنساء اللاتي </w:t>
      </w:r>
      <w:proofErr w:type="spellStart"/>
      <w:r w:rsidRPr="00036467">
        <w:rPr>
          <w:rFonts w:ascii="Simplified Arabic" w:eastAsia="Calibri" w:hAnsi="Simplified Arabic" w:cs="Simplified Arabic"/>
          <w:sz w:val="28"/>
          <w:szCs w:val="28"/>
          <w:rtl/>
        </w:rPr>
        <w:t>يديرن</w:t>
      </w:r>
      <w:proofErr w:type="spellEnd"/>
      <w:r w:rsidRPr="00036467">
        <w:rPr>
          <w:rFonts w:ascii="Simplified Arabic" w:eastAsia="Calibri" w:hAnsi="Simplified Arabic" w:cs="Simplified Arabic"/>
          <w:sz w:val="28"/>
          <w:szCs w:val="28"/>
          <w:rtl/>
        </w:rPr>
        <w:t xml:space="preserve"> المشروعات الصغيرة. </w:t>
      </w:r>
    </w:p>
    <w:p w14:paraId="5201FC3D"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كما تفتح المجال لتحسين التنسيق بين وزارة الشؤون الاجتماعية والجهات التمويلية لتعزيز قدرة النساء على الحصول على التمويل المناسب لمشروعاتهن</w:t>
      </w:r>
      <w:r w:rsidRPr="00036467">
        <w:rPr>
          <w:rFonts w:ascii="Simplified Arabic" w:eastAsia="Calibri" w:hAnsi="Simplified Arabic" w:cs="Simplified Arabic"/>
          <w:sz w:val="28"/>
          <w:szCs w:val="28"/>
        </w:rPr>
        <w:t>.</w:t>
      </w:r>
    </w:p>
    <w:p w14:paraId="31368C53"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دعم برامج التدريب والتطوير، حيث تعكس الدراسة أهمية تحسين برامج التدريب المهني المتخصصة التي تقدمها الوزارة للنساء، لا سيما في مجالات إدارة الأعمال، التسويق، وتحليل البيانات المالية. </w:t>
      </w:r>
    </w:p>
    <w:p w14:paraId="14B20FAA"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Pr>
      </w:pPr>
      <w:r w:rsidRPr="00036467">
        <w:rPr>
          <w:rFonts w:ascii="Simplified Arabic" w:eastAsia="Calibri" w:hAnsi="Simplified Arabic" w:cs="Simplified Arabic"/>
          <w:b/>
          <w:bCs/>
          <w:sz w:val="32"/>
          <w:szCs w:val="32"/>
          <w:rtl/>
        </w:rPr>
        <w:t>متغيرات الدراسة:</w:t>
      </w:r>
    </w:p>
    <w:p w14:paraId="0E0FB97D"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 xml:space="preserve">1) المتغير المستقل: </w:t>
      </w:r>
      <w:r w:rsidRPr="00036467">
        <w:rPr>
          <w:rFonts w:ascii="Simplified Arabic" w:eastAsia="Calibri" w:hAnsi="Simplified Arabic" w:cs="Simplified Arabic"/>
          <w:sz w:val="28"/>
          <w:szCs w:val="28"/>
          <w:rtl/>
        </w:rPr>
        <w:t xml:space="preserve">أدوار وزارة الموارد البشرية والتنمية الاجتماعية. </w:t>
      </w:r>
    </w:p>
    <w:p w14:paraId="0C4BA3E4" w14:textId="77777777" w:rsidR="00036467" w:rsidRPr="00036467" w:rsidRDefault="00036467" w:rsidP="00036467">
      <w:pPr>
        <w:spacing w:line="276" w:lineRule="auto"/>
        <w:ind w:firstLine="284"/>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28"/>
          <w:szCs w:val="28"/>
          <w:rtl/>
        </w:rPr>
        <w:t xml:space="preserve">2) المتغير التابع: </w:t>
      </w:r>
      <w:r w:rsidRPr="00036467">
        <w:rPr>
          <w:rFonts w:ascii="Simplified Arabic" w:eastAsia="Calibri" w:hAnsi="Simplified Arabic" w:cs="Simplified Arabic"/>
          <w:sz w:val="28"/>
          <w:szCs w:val="28"/>
          <w:rtl/>
        </w:rPr>
        <w:t xml:space="preserve">إدارة المشروعات </w:t>
      </w:r>
      <w:r w:rsidRPr="00036467">
        <w:rPr>
          <w:rFonts w:ascii="Simplified Arabic" w:eastAsia="Calibri" w:hAnsi="Simplified Arabic" w:cs="Simplified Arabic" w:hint="cs"/>
          <w:sz w:val="28"/>
          <w:szCs w:val="28"/>
          <w:rtl/>
        </w:rPr>
        <w:t>الصغيرة.</w:t>
      </w:r>
    </w:p>
    <w:p w14:paraId="4CDB0D23"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Pr>
      </w:pPr>
      <w:r w:rsidRPr="00036467">
        <w:rPr>
          <w:rFonts w:ascii="Simplified Arabic" w:eastAsia="Calibri" w:hAnsi="Simplified Arabic" w:cs="Simplified Arabic"/>
          <w:b/>
          <w:bCs/>
          <w:sz w:val="32"/>
          <w:szCs w:val="32"/>
          <w:rtl/>
        </w:rPr>
        <w:t>فروض الدراسة:</w:t>
      </w:r>
    </w:p>
    <w:p w14:paraId="0A93D11C"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من خلال تناول مشكلة الدراسة وفجواتها البحثية وتساؤلاتها وأهدافها، يمكن صياغة مجموعة من الفرضيات التالية:</w:t>
      </w:r>
    </w:p>
    <w:p w14:paraId="4EE57005" w14:textId="3B2654B5" w:rsidR="00036467" w:rsidRPr="00036467" w:rsidRDefault="00036467" w:rsidP="001129AE">
      <w:pPr>
        <w:numPr>
          <w:ilvl w:val="0"/>
          <w:numId w:val="191"/>
        </w:numPr>
        <w:spacing w:line="276" w:lineRule="auto"/>
        <w:contextualSpacing/>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lastRenderedPageBreak/>
        <w:t>الفرضية الأساسية</w:t>
      </w:r>
      <w:r w:rsidRPr="00036467">
        <w:rPr>
          <w:rFonts w:ascii="Simplified Arabic" w:eastAsia="Calibri" w:hAnsi="Simplified Arabic" w:cs="Simplified Arabic"/>
          <w:sz w:val="28"/>
          <w:szCs w:val="28"/>
          <w:rtl/>
        </w:rPr>
        <w:t xml:space="preserve">:" توجد علاقة ذات دلالة إحصائية بين الدور الذي تقوم به وزارة الموارد البشرية والتنمية الاجتماعية نحو المرأة السعودية وبين زيادة قدرتها على إدارة المشروعات </w:t>
      </w:r>
      <w:proofErr w:type="gramStart"/>
      <w:r w:rsidRPr="00036467">
        <w:rPr>
          <w:rFonts w:ascii="Simplified Arabic" w:eastAsia="Calibri" w:hAnsi="Simplified Arabic" w:cs="Simplified Arabic"/>
          <w:sz w:val="28"/>
          <w:szCs w:val="28"/>
          <w:rtl/>
        </w:rPr>
        <w:t>الصغيرة .</w:t>
      </w:r>
      <w:proofErr w:type="gramEnd"/>
    </w:p>
    <w:p w14:paraId="53076228" w14:textId="77777777" w:rsidR="00036467" w:rsidRPr="00036467" w:rsidRDefault="00036467" w:rsidP="00036467">
      <w:pPr>
        <w:numPr>
          <w:ilvl w:val="0"/>
          <w:numId w:val="191"/>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الفرضية الفرعية الأولى</w:t>
      </w:r>
      <w:r w:rsidRPr="00036467">
        <w:rPr>
          <w:rFonts w:ascii="Simplified Arabic" w:eastAsia="Calibri" w:hAnsi="Simplified Arabic" w:cs="Simplified Arabic"/>
          <w:sz w:val="28"/>
          <w:szCs w:val="28"/>
          <w:rtl/>
        </w:rPr>
        <w:t>:</w:t>
      </w:r>
    </w:p>
    <w:p w14:paraId="5D4D7969"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توجد علاقة عكسية ذات دلالة إحصائية بين التحديات التي تواجهها المرأة السعودية، وبين قدرتها على إدارة المشروعات الصغيرة "</w:t>
      </w:r>
    </w:p>
    <w:p w14:paraId="0037AC08" w14:textId="77777777" w:rsidR="00036467" w:rsidRPr="00036467" w:rsidRDefault="00036467" w:rsidP="00036467">
      <w:pPr>
        <w:numPr>
          <w:ilvl w:val="0"/>
          <w:numId w:val="191"/>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الفرضية الفرعية الثانية</w:t>
      </w:r>
      <w:r w:rsidRPr="00036467">
        <w:rPr>
          <w:rFonts w:ascii="Simplified Arabic" w:eastAsia="Calibri" w:hAnsi="Simplified Arabic" w:cs="Simplified Arabic"/>
          <w:sz w:val="28"/>
          <w:szCs w:val="28"/>
          <w:rtl/>
        </w:rPr>
        <w:t>:</w:t>
      </w:r>
    </w:p>
    <w:p w14:paraId="72CF5E2F"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توجد علاقة طردية ذات دلالة إحصائية بين تحقق التعاون بين وزارة الموارد البشرية والتنمية الاجتماعية والمؤسسات المالية وبين زيادة قدرة المرأة في التغلب على التحديات التي تواجهها في إدارة المشروعات الصغيرة".</w:t>
      </w:r>
    </w:p>
    <w:p w14:paraId="185D2285" w14:textId="77777777" w:rsidR="00036467" w:rsidRPr="00036467" w:rsidRDefault="00036467" w:rsidP="00036467">
      <w:pPr>
        <w:numPr>
          <w:ilvl w:val="0"/>
          <w:numId w:val="191"/>
        </w:numPr>
        <w:spacing w:line="276"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 xml:space="preserve">الفرضية </w:t>
      </w:r>
      <w:r w:rsidRPr="00036467">
        <w:rPr>
          <w:rFonts w:ascii="Simplified Arabic" w:eastAsia="Calibri" w:hAnsi="Simplified Arabic" w:cs="Simplified Arabic" w:hint="cs"/>
          <w:b/>
          <w:bCs/>
          <w:sz w:val="28"/>
          <w:szCs w:val="28"/>
          <w:rtl/>
        </w:rPr>
        <w:t xml:space="preserve">الفرعية </w:t>
      </w:r>
      <w:r w:rsidRPr="00036467">
        <w:rPr>
          <w:rFonts w:ascii="Simplified Arabic" w:eastAsia="Calibri" w:hAnsi="Simplified Arabic" w:cs="Simplified Arabic"/>
          <w:b/>
          <w:bCs/>
          <w:sz w:val="28"/>
          <w:szCs w:val="28"/>
          <w:rtl/>
        </w:rPr>
        <w:t>الثالثة</w:t>
      </w:r>
      <w:r w:rsidRPr="00036467">
        <w:rPr>
          <w:rFonts w:ascii="Simplified Arabic" w:eastAsia="Calibri" w:hAnsi="Simplified Arabic" w:cs="Simplified Arabic"/>
          <w:sz w:val="28"/>
          <w:szCs w:val="28"/>
          <w:rtl/>
        </w:rPr>
        <w:t>:</w:t>
      </w:r>
    </w:p>
    <w:p w14:paraId="48020A54" w14:textId="77777777" w:rsidR="00036467" w:rsidRPr="00036467" w:rsidRDefault="00036467" w:rsidP="00036467">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توجد علاقة طردية ذات دلالة إحصائية بين فعالية التدريب والتوجيه المهني الذي تقدمه الوزارة للنساء وبين تطوير مهاراتهن في مجال ريادة المشروعات الصغيرة"</w:t>
      </w:r>
    </w:p>
    <w:p w14:paraId="11531355" w14:textId="77777777" w:rsidR="00036467" w:rsidRPr="00036467" w:rsidRDefault="00036467" w:rsidP="00036467">
      <w:pPr>
        <w:numPr>
          <w:ilvl w:val="0"/>
          <w:numId w:val="193"/>
        </w:numPr>
        <w:spacing w:line="276" w:lineRule="auto"/>
        <w:contextualSpacing/>
        <w:rPr>
          <w:rFonts w:ascii="Simplified Arabic" w:eastAsia="Calibri" w:hAnsi="Simplified Arabic" w:cs="Simplified Arabic"/>
          <w:b/>
          <w:bCs/>
          <w:sz w:val="32"/>
          <w:szCs w:val="32"/>
          <w:rtl/>
        </w:rPr>
      </w:pPr>
      <w:r w:rsidRPr="00036467">
        <w:rPr>
          <w:rFonts w:ascii="Simplified Arabic" w:eastAsia="Calibri" w:hAnsi="Simplified Arabic" w:cs="Simplified Arabic"/>
          <w:b/>
          <w:bCs/>
          <w:sz w:val="32"/>
          <w:szCs w:val="32"/>
          <w:rtl/>
        </w:rPr>
        <w:t xml:space="preserve">حدود </w:t>
      </w:r>
      <w:r w:rsidRPr="00036467">
        <w:rPr>
          <w:rFonts w:ascii="Simplified Arabic" w:eastAsia="Calibri" w:hAnsi="Simplified Arabic" w:cs="Simplified Arabic" w:hint="cs"/>
          <w:b/>
          <w:bCs/>
          <w:sz w:val="32"/>
          <w:szCs w:val="32"/>
          <w:rtl/>
        </w:rPr>
        <w:t>الدراسة:</w:t>
      </w:r>
    </w:p>
    <w:p w14:paraId="3B195D0D"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 xml:space="preserve">(أ) الحدود الموضوعية: </w:t>
      </w:r>
      <w:r w:rsidRPr="00036467">
        <w:rPr>
          <w:rFonts w:ascii="Simplified Arabic" w:eastAsia="Calibri" w:hAnsi="Simplified Arabic" w:cs="Simplified Arabic"/>
          <w:sz w:val="28"/>
          <w:szCs w:val="28"/>
          <w:rtl/>
        </w:rPr>
        <w:t>تتركز الحدود الموضوعية للدراسة الحالية على دور وزارة الموارد البشرية والتنمية الاجتماعية في تمكين المرأة في إدارة المشروعات الصغيرة في المملكة.</w:t>
      </w:r>
    </w:p>
    <w:p w14:paraId="571385E7"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 xml:space="preserve">(ب) الحدود المكانية: </w:t>
      </w:r>
      <w:r w:rsidRPr="00036467">
        <w:rPr>
          <w:rFonts w:ascii="Simplified Arabic" w:eastAsia="Calibri" w:hAnsi="Simplified Arabic" w:cs="Simplified Arabic"/>
          <w:sz w:val="28"/>
          <w:szCs w:val="28"/>
          <w:rtl/>
        </w:rPr>
        <w:t xml:space="preserve">تقتصر الحدود المكانية للدراسة الحالية على المشروعات الصغيرة في مدينة </w:t>
      </w:r>
      <w:r w:rsidRPr="00036467">
        <w:rPr>
          <w:rFonts w:ascii="Simplified Arabic" w:eastAsia="Calibri" w:hAnsi="Simplified Arabic" w:cs="Simplified Arabic" w:hint="cs"/>
          <w:sz w:val="28"/>
          <w:szCs w:val="28"/>
          <w:rtl/>
        </w:rPr>
        <w:t>الرياض،</w:t>
      </w:r>
      <w:r w:rsidRPr="00036467">
        <w:rPr>
          <w:rFonts w:ascii="Simplified Arabic" w:eastAsia="Calibri" w:hAnsi="Simplified Arabic" w:cs="Simplified Arabic"/>
          <w:sz w:val="28"/>
          <w:szCs w:val="28"/>
          <w:rtl/>
        </w:rPr>
        <w:t xml:space="preserve"> دون غيرها من مدن ومناطق </w:t>
      </w:r>
      <w:r w:rsidRPr="00036467">
        <w:rPr>
          <w:rFonts w:ascii="Simplified Arabic" w:eastAsia="Calibri" w:hAnsi="Simplified Arabic" w:cs="Simplified Arabic" w:hint="cs"/>
          <w:sz w:val="28"/>
          <w:szCs w:val="28"/>
          <w:rtl/>
        </w:rPr>
        <w:t>المملكة.</w:t>
      </w:r>
    </w:p>
    <w:p w14:paraId="2304C204" w14:textId="77777777" w:rsidR="00036467" w:rsidRPr="00036467" w:rsidRDefault="00036467" w:rsidP="00036467">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 xml:space="preserve">(ج) الحدود البشرية: </w:t>
      </w:r>
      <w:r w:rsidRPr="00036467">
        <w:rPr>
          <w:rFonts w:ascii="Simplified Arabic" w:eastAsia="Calibri" w:hAnsi="Simplified Arabic" w:cs="Simplified Arabic"/>
          <w:sz w:val="28"/>
          <w:szCs w:val="28"/>
          <w:rtl/>
        </w:rPr>
        <w:t>تقتصر الحدود البشرية للدراسة الحالية على "النساء رائدات أعمال المشروعات الصغرى " في مدينة الرياض بالمملكة العربية السعودية.</w:t>
      </w:r>
    </w:p>
    <w:p w14:paraId="0893D7CB" w14:textId="77777777" w:rsidR="00036467" w:rsidRPr="00036467" w:rsidRDefault="00036467" w:rsidP="00036467">
      <w:pPr>
        <w:spacing w:line="276"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(د) الحدود الزمانية:</w:t>
      </w:r>
      <w:r w:rsidRPr="00036467">
        <w:rPr>
          <w:rFonts w:ascii="Simplified Arabic" w:eastAsia="Calibri" w:hAnsi="Simplified Arabic" w:cs="Simplified Arabic" w:hint="cs"/>
          <w:b/>
          <w:bCs/>
          <w:sz w:val="28"/>
          <w:szCs w:val="28"/>
          <w:rtl/>
        </w:rPr>
        <w:t xml:space="preserve"> </w:t>
      </w:r>
      <w:r w:rsidRPr="00036467">
        <w:rPr>
          <w:rFonts w:ascii="Simplified Arabic" w:eastAsia="Calibri" w:hAnsi="Simplified Arabic" w:cs="Simplified Arabic"/>
          <w:sz w:val="28"/>
          <w:szCs w:val="28"/>
          <w:rtl/>
        </w:rPr>
        <w:t xml:space="preserve">ستجرى الدراسة الميدانية خلال النصف الأول من العام الدراسي الحالي </w:t>
      </w:r>
      <w:r w:rsidRPr="00036467">
        <w:rPr>
          <w:rFonts w:ascii="Simplified Arabic" w:eastAsia="Calibri" w:hAnsi="Simplified Arabic" w:cs="Simplified Arabic" w:hint="cs"/>
          <w:sz w:val="28"/>
          <w:szCs w:val="28"/>
          <w:rtl/>
        </w:rPr>
        <w:t>(2024</w:t>
      </w:r>
      <w:r w:rsidRPr="00036467">
        <w:rPr>
          <w:rFonts w:ascii="Simplified Arabic" w:eastAsia="Calibri" w:hAnsi="Simplified Arabic" w:cs="Simplified Arabic"/>
          <w:sz w:val="28"/>
          <w:szCs w:val="28"/>
          <w:rtl/>
        </w:rPr>
        <w:t>/2025م)</w:t>
      </w:r>
    </w:p>
    <w:p w14:paraId="70A35018" w14:textId="77777777" w:rsidR="00217D8D" w:rsidRPr="00217D8D" w:rsidRDefault="00217D8D" w:rsidP="001129AE">
      <w:pPr>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5752682"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6A532469"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الثاني</w:t>
      </w:r>
    </w:p>
    <w:p w14:paraId="12A8D286"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مراجعة الأدبيات</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4B92D695" w14:textId="77777777" w:rsidR="00217D8D" w:rsidRPr="00217D8D" w:rsidRDefault="00217D8D" w:rsidP="00217D8D">
      <w:pPr>
        <w:spacing w:line="276" w:lineRule="auto"/>
        <w:jc w:val="center"/>
        <w:rPr>
          <w:rFonts w:ascii="Simplified Arabic" w:eastAsia="Calibri" w:hAnsi="Simplified Arabic" w:cs="PT Bold Heading"/>
          <w:sz w:val="42"/>
          <w:szCs w:val="42"/>
          <w:rtl/>
        </w:rPr>
      </w:pPr>
      <w:r w:rsidRPr="00217D8D">
        <w:rPr>
          <w:rFonts w:ascii="Simplified Arabic" w:eastAsia="Calibri" w:hAnsi="Simplified Arabic" w:cs="PT Bold Heading" w:hint="cs"/>
          <w:sz w:val="42"/>
          <w:szCs w:val="42"/>
          <w:rtl/>
        </w:rPr>
        <w:t>الدراسات السابقة</w:t>
      </w:r>
    </w:p>
    <w:p w14:paraId="5B3EEB5E" w14:textId="3DD88E02" w:rsidR="00217D8D" w:rsidRPr="00217D8D" w:rsidRDefault="00036467" w:rsidP="00217D8D">
      <w:pPr>
        <w:spacing w:line="276" w:lineRule="auto"/>
        <w:jc w:val="center"/>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 xml:space="preserve">المنطلقات النظرية للدراسة </w:t>
      </w:r>
    </w:p>
    <w:p w14:paraId="434A92E3" w14:textId="2F1F42F1" w:rsidR="00036467" w:rsidRPr="00036467" w:rsidRDefault="00217D8D" w:rsidP="00036467">
      <w:pPr>
        <w:jc w:val="center"/>
        <w:rPr>
          <w:rFonts w:ascii="Times New Roman" w:eastAsia="Calibri" w:hAnsi="Times New Roman" w:cs="Simplified Arabic"/>
          <w:b/>
          <w:bCs/>
          <w:sz w:val="28"/>
          <w:szCs w:val="32"/>
          <w:rtl/>
        </w:rPr>
      </w:pPr>
      <w:r w:rsidRPr="00217D8D">
        <w:rPr>
          <w:rFonts w:ascii="Simplified Arabic" w:eastAsia="Calibri" w:hAnsi="Simplified Arabic" w:cs="PT Bold Heading"/>
          <w:sz w:val="48"/>
          <w:szCs w:val="48"/>
          <w:rtl/>
        </w:rPr>
        <w:br w:type="page"/>
      </w:r>
      <w:r w:rsidR="001129AE">
        <w:rPr>
          <w:rFonts w:ascii="Times New Roman" w:eastAsia="Calibri" w:hAnsi="Times New Roman" w:cs="Simplified Arabic" w:hint="cs"/>
          <w:b/>
          <w:bCs/>
          <w:sz w:val="28"/>
          <w:szCs w:val="32"/>
          <w:rtl/>
        </w:rPr>
        <w:lastRenderedPageBreak/>
        <w:t xml:space="preserve">   </w:t>
      </w:r>
      <w:r w:rsidR="00036467" w:rsidRPr="00036467">
        <w:rPr>
          <w:rFonts w:ascii="Times New Roman" w:eastAsia="Calibri" w:hAnsi="Times New Roman" w:cs="Simplified Arabic" w:hint="cs"/>
          <w:b/>
          <w:bCs/>
          <w:sz w:val="28"/>
          <w:szCs w:val="32"/>
          <w:rtl/>
        </w:rPr>
        <w:t>الفصل الثاني</w:t>
      </w:r>
    </w:p>
    <w:p w14:paraId="1EF1EAA1" w14:textId="77777777" w:rsidR="00036467" w:rsidRPr="00036467" w:rsidRDefault="00036467" w:rsidP="00036467">
      <w:pPr>
        <w:ind w:firstLine="284"/>
        <w:jc w:val="center"/>
        <w:rPr>
          <w:rFonts w:ascii="Times New Roman" w:eastAsia="Calibri" w:hAnsi="Times New Roman" w:cs="Simplified Arabic"/>
          <w:b/>
          <w:bCs/>
          <w:sz w:val="28"/>
          <w:szCs w:val="32"/>
          <w:rtl/>
        </w:rPr>
      </w:pPr>
      <w:r w:rsidRPr="00036467">
        <w:rPr>
          <w:rFonts w:ascii="Times New Roman" w:eastAsia="Calibri" w:hAnsi="Times New Roman" w:cs="Simplified Arabic" w:hint="cs"/>
          <w:b/>
          <w:bCs/>
          <w:sz w:val="28"/>
          <w:szCs w:val="32"/>
          <w:rtl/>
        </w:rPr>
        <w:t>مراجعة الأدبيات</w:t>
      </w:r>
    </w:p>
    <w:p w14:paraId="41C2E600" w14:textId="77777777" w:rsidR="00036467" w:rsidRPr="00036467" w:rsidRDefault="00036467" w:rsidP="00036467">
      <w:pPr>
        <w:ind w:firstLine="284"/>
        <w:jc w:val="center"/>
        <w:rPr>
          <w:rFonts w:ascii="Times New Roman" w:eastAsia="Calibri" w:hAnsi="Times New Roman" w:cs="Simplified Arabic"/>
          <w:b/>
          <w:bCs/>
          <w:sz w:val="14"/>
          <w:szCs w:val="18"/>
          <w:rtl/>
        </w:rPr>
      </w:pPr>
    </w:p>
    <w:p w14:paraId="6CFE5AB9" w14:textId="77777777" w:rsidR="00036467" w:rsidRPr="00036467" w:rsidRDefault="00036467" w:rsidP="00036467">
      <w:pPr>
        <w:ind w:firstLine="284"/>
        <w:rPr>
          <w:rFonts w:ascii="Times New Roman" w:eastAsia="Calibri" w:hAnsi="Times New Roman" w:cs="Simplified Arabic"/>
          <w:b/>
          <w:bCs/>
          <w:sz w:val="28"/>
          <w:szCs w:val="28"/>
          <w:rtl/>
        </w:rPr>
      </w:pPr>
      <w:r w:rsidRPr="00036467">
        <w:rPr>
          <w:rFonts w:ascii="Times New Roman" w:eastAsia="Calibri" w:hAnsi="Times New Roman" w:cs="Simplified Arabic" w:hint="cs"/>
          <w:b/>
          <w:bCs/>
          <w:sz w:val="28"/>
          <w:szCs w:val="28"/>
          <w:rtl/>
        </w:rPr>
        <w:t>تمهيد</w:t>
      </w:r>
    </w:p>
    <w:p w14:paraId="74EB6B68" w14:textId="77777777" w:rsidR="00036467" w:rsidRPr="00036467" w:rsidRDefault="00036467" w:rsidP="00036467">
      <w:pPr>
        <w:ind w:firstLine="284"/>
        <w:rPr>
          <w:rFonts w:ascii="Times New Roman" w:eastAsia="Calibri" w:hAnsi="Times New Roman" w:cs="Simplified Arabic"/>
          <w:sz w:val="28"/>
          <w:szCs w:val="28"/>
          <w:rtl/>
        </w:rPr>
      </w:pPr>
      <w:r w:rsidRPr="00036467">
        <w:rPr>
          <w:rFonts w:ascii="Times New Roman" w:eastAsia="Calibri" w:hAnsi="Times New Roman" w:cs="Simplified Arabic"/>
          <w:sz w:val="28"/>
          <w:szCs w:val="28"/>
          <w:rtl/>
        </w:rPr>
        <w:t>يعتبر هذا الفصل من الأجزاء الحيوية في الدراسة حيث يتناول مراجعة الأدبيات المتعلقة بدور وزارة الموارد البشرية والتنمية الاجتماعية في تمكين المرأة السعودية في مجال الإدارة والمشروعات الصغيرة. يستعرض الفصل الدراسات السابقة المحلية والعربية والأجنبية التي تركز على دور البرامج الحكومية والمبادرات التنموية في تعزيز ريادة الأعمال النسائية.</w:t>
      </w:r>
    </w:p>
    <w:p w14:paraId="06846CE5" w14:textId="77777777" w:rsidR="00036467" w:rsidRPr="00036467" w:rsidRDefault="00036467" w:rsidP="00036467">
      <w:pPr>
        <w:ind w:firstLine="284"/>
        <w:rPr>
          <w:rFonts w:ascii="Times New Roman" w:eastAsia="Calibri" w:hAnsi="Times New Roman" w:cs="Simplified Arabic"/>
          <w:sz w:val="28"/>
          <w:szCs w:val="28"/>
          <w:rtl/>
        </w:rPr>
      </w:pPr>
      <w:r w:rsidRPr="00036467">
        <w:rPr>
          <w:rFonts w:ascii="Times New Roman" w:eastAsia="Calibri" w:hAnsi="Times New Roman" w:cs="Simplified Arabic"/>
          <w:sz w:val="28"/>
          <w:szCs w:val="28"/>
          <w:rtl/>
        </w:rPr>
        <w:t>في هذا السياق، تقدم مراجعة الأدبيات لمحات شاملة حول التحديات والفرص التي تواجه النساء في هذا المجال، بالإضافة إلى فحص تأثير الدعم الحكومي على نجاح المشروعات الصغيرة التي تديرها النساء. كما يناقش هذا الفصل المنطلقات النظرية المرتبطة بمهام الوزارة ودورها في دعم وتمكين المرأة، مما يسهم في تحقيق الأهداف التنموية المستدامة وفق رؤية المملكة 2030.</w:t>
      </w:r>
    </w:p>
    <w:p w14:paraId="21524743" w14:textId="77777777" w:rsidR="00036467" w:rsidRPr="00036467" w:rsidRDefault="00036467" w:rsidP="00036467">
      <w:pPr>
        <w:ind w:firstLine="284"/>
        <w:rPr>
          <w:rFonts w:ascii="Times New Roman" w:eastAsia="Calibri" w:hAnsi="Times New Roman" w:cs="Simplified Arabic"/>
          <w:sz w:val="28"/>
          <w:szCs w:val="28"/>
          <w:rtl/>
        </w:rPr>
      </w:pPr>
      <w:r w:rsidRPr="00036467">
        <w:rPr>
          <w:rFonts w:ascii="Times New Roman" w:eastAsia="Calibri" w:hAnsi="Times New Roman" w:cs="Simplified Arabic"/>
          <w:sz w:val="28"/>
          <w:szCs w:val="28"/>
          <w:rtl/>
        </w:rPr>
        <w:t>إذا كان الهدف هو فهم كيف تسهم البرامج الحكومية في تعزيز دور المرأة في سوق العمل، فإن هذه المراجعة تمنح الباحث الأدوات اللازمة لفهم السياق الأوسع الذي يعمل ضمنه، مما يساهم في توفير قاعدة معرفية قوية تدعم تحليل النتائج ومناقشتها في الفصول القادمة.</w:t>
      </w:r>
    </w:p>
    <w:p w14:paraId="6C84A669" w14:textId="77777777" w:rsidR="00036467" w:rsidRPr="00036467" w:rsidRDefault="00036467" w:rsidP="00036467">
      <w:pPr>
        <w:ind w:firstLine="284"/>
        <w:jc w:val="center"/>
        <w:rPr>
          <w:rFonts w:ascii="Times New Roman" w:eastAsia="Calibri" w:hAnsi="Times New Roman" w:cs="Simplified Arabic"/>
          <w:b/>
          <w:bCs/>
          <w:sz w:val="28"/>
          <w:szCs w:val="32"/>
        </w:rPr>
      </w:pPr>
      <w:r w:rsidRPr="00036467">
        <w:rPr>
          <w:rFonts w:ascii="Times New Roman" w:eastAsia="Calibri" w:hAnsi="Times New Roman" w:cs="Simplified Arabic" w:hint="cs"/>
          <w:b/>
          <w:bCs/>
          <w:sz w:val="28"/>
          <w:szCs w:val="32"/>
          <w:rtl/>
        </w:rPr>
        <w:t xml:space="preserve">المحور الأول: </w:t>
      </w:r>
      <w:r w:rsidRPr="00036467">
        <w:rPr>
          <w:rFonts w:ascii="Times New Roman" w:eastAsia="Calibri" w:hAnsi="Times New Roman" w:cs="Simplified Arabic"/>
          <w:b/>
          <w:bCs/>
          <w:sz w:val="28"/>
          <w:szCs w:val="32"/>
          <w:rtl/>
        </w:rPr>
        <w:t>الدراسات السابقة</w:t>
      </w:r>
    </w:p>
    <w:p w14:paraId="37F0F884" w14:textId="77777777" w:rsidR="00036467" w:rsidRPr="00036467" w:rsidRDefault="00036467" w:rsidP="00036467">
      <w:pPr>
        <w:spacing w:line="360"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(أ) الدراسات المحلية والعربية:</w:t>
      </w:r>
    </w:p>
    <w:p w14:paraId="327AA8DC"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w:t>
      </w:r>
      <w:r w:rsidRPr="00036467">
        <w:rPr>
          <w:rFonts w:ascii="Simplified Arabic" w:eastAsia="Calibri" w:hAnsi="Simplified Arabic" w:cs="Simplified Arabic" w:hint="cs"/>
          <w:sz w:val="28"/>
          <w:szCs w:val="28"/>
          <w:rtl/>
        </w:rPr>
        <w:t>دراسة</w:t>
      </w:r>
      <w:r w:rsidRPr="00036467">
        <w:rPr>
          <w:rFonts w:ascii="Simplified Arabic" w:eastAsia="Calibri" w:hAnsi="Simplified Arabic" w:cs="Simplified Arabic"/>
          <w:sz w:val="28"/>
          <w:szCs w:val="28"/>
          <w:rtl/>
        </w:rPr>
        <w:t xml:space="preserve"> (صالح، 2015)</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بعنوان: "دور البرامج الحكومية في تمكين المرأة العربية في إدارة المشروعات الصغيرة. هدفت الدراسة إلى دراسة الدور الذي تلعبه البرامج الحكومية في تمكين المرأة العربية في إدارة المشروعات الصغيرة. اتبعت الدراسة منهج البحث الكمي مع استخدام الاستبيانات. وتكونت عينة الدراسة من 150 سيدة صاحبة مشروع صغير في المملكة العربية السعودية.</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ولجمع البيانات اللازمة للدراسة استبيان مكون من 25 سؤالاً يقيس دور الحكومة في دعم وتمكين المرأة في المشروعات الصغيرة</w:t>
      </w:r>
      <w:r w:rsidRPr="00036467">
        <w:rPr>
          <w:rFonts w:ascii="Simplified Arabic" w:eastAsia="Calibri" w:hAnsi="Simplified Arabic" w:cs="Simplified Arabic" w:hint="cs"/>
          <w:sz w:val="28"/>
          <w:szCs w:val="28"/>
          <w:rtl/>
        </w:rPr>
        <w:t xml:space="preserve">. وقد </w:t>
      </w:r>
      <w:r w:rsidRPr="00036467">
        <w:rPr>
          <w:rFonts w:ascii="Simplified Arabic" w:eastAsia="Calibri" w:hAnsi="Simplified Arabic" w:cs="Simplified Arabic"/>
          <w:sz w:val="28"/>
          <w:szCs w:val="28"/>
          <w:rtl/>
        </w:rPr>
        <w:t xml:space="preserve">أظهرت نتائج الدراسة: أن المرأة تواجه تحديات متعددة مثل صعوبة </w:t>
      </w:r>
      <w:r w:rsidRPr="00036467">
        <w:rPr>
          <w:rFonts w:ascii="Simplified Arabic" w:eastAsia="Calibri" w:hAnsi="Simplified Arabic" w:cs="Simplified Arabic"/>
          <w:sz w:val="28"/>
          <w:szCs w:val="28"/>
          <w:rtl/>
        </w:rPr>
        <w:lastRenderedPageBreak/>
        <w:t>الحصول على تمويل، وعدم وجود برامج تدريبية كافية. كما أظهرت الدراسة أن معظم النساء غير راضيات عن الدعم الحكومي المقدم.</w:t>
      </w:r>
    </w:p>
    <w:p w14:paraId="26ACCFA6"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-أجرت (العتيبي، 2016) دراسة بعنوان: "دور وزارة الشؤون الاجتماعية في دعم النساء صاحبات المشاريع الصغيرة في المملكة". هدفت الدراسة إلى التعرف على دور البرامج الحكومية في تمكين المرأة العربية في إدارة المشروعات الصغيرة. اتبعت الدراسة منهج البحث الوصفي التحليلي. وتكونت عينة الدراسة من 100 سيدة سعودية تدير مشروعات صغيرة.</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ولجمع البيانات اللازمة للدراسة استبيان مكون من 30 سؤالاً يغطي الدعم المالي، التدريبي، واللوجستي.</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وقد أظهرت النتائج: أن هناك قصوراً في توفير الدعم المالي والمساعدات التدريبية بشكل مناسب للنساء في المشروعات الصغيرة. كما أشارت إلى أن الدعم الذي تقدمه الوزارة يحتاج إلى تحسين من خلال زيادة التوعية وتسهيل الوصول إلى التمويل.</w:t>
      </w:r>
      <w:r w:rsidRPr="00036467">
        <w:rPr>
          <w:rFonts w:ascii="Simplified Arabic" w:eastAsia="Calibri" w:hAnsi="Simplified Arabic" w:cs="Simplified Arabic"/>
          <w:sz w:val="28"/>
          <w:szCs w:val="28"/>
          <w:rtl/>
        </w:rPr>
        <w:tab/>
      </w:r>
    </w:p>
    <w:p w14:paraId="4EA6D0F8"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-أجرت (الجهني، 2017) دراسة بعنوان:" تأثير برامج وزارة الشؤون الاجتماعية على قدرة المرأة في إدارة المشروعات الصغيرة وتحقيق النجاح". هدفت الدراسة إلى الوقوف على مدى نجاح برامج وزارة الشؤون الاجتماعية على قدرة المرأة في إدارة المشروعات الصغيرة وتحقيق النجاح. اتبعت الدراسة المنهج النوعي باستخدام المقابلات الشخصية.</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وتكونت عينة الدراسة من 30 سيدة سعودية صاحبة مشروع صغير في مجالات مختلفة. الأدوات المستخدمة: مقابلات معمقة مع المشاركات وورش عمل لجمع البيانات.</w:t>
      </w:r>
      <w:r w:rsidRPr="00036467">
        <w:rPr>
          <w:rFonts w:ascii="Simplified Arabic" w:eastAsia="Calibri" w:hAnsi="Simplified Arabic" w:cs="Simplified Arabic" w:hint="cs"/>
          <w:sz w:val="28"/>
          <w:szCs w:val="28"/>
          <w:rtl/>
        </w:rPr>
        <w:t xml:space="preserve"> وقد </w:t>
      </w:r>
      <w:proofErr w:type="spellStart"/>
      <w:r w:rsidRPr="00036467">
        <w:rPr>
          <w:rFonts w:ascii="Simplified Arabic" w:eastAsia="Calibri" w:hAnsi="Simplified Arabic" w:cs="Simplified Arabic"/>
          <w:sz w:val="28"/>
          <w:szCs w:val="28"/>
          <w:rtl/>
        </w:rPr>
        <w:t>وقد</w:t>
      </w:r>
      <w:proofErr w:type="spellEnd"/>
      <w:r w:rsidRPr="00036467">
        <w:rPr>
          <w:rFonts w:ascii="Simplified Arabic" w:eastAsia="Calibri" w:hAnsi="Simplified Arabic" w:cs="Simplified Arabic"/>
          <w:sz w:val="28"/>
          <w:szCs w:val="28"/>
          <w:rtl/>
        </w:rPr>
        <w:t xml:space="preserve"> أظهرت النتائج: أن النساء اللواتي استفدن من برامج الوزارة بشكل مباشر أظهرن تحسناً في مهارات الإدارة والتنظيم، ولكن لا تزال هناك تحديات كثيرة في مجالات التمويل والتسويق.</w:t>
      </w:r>
    </w:p>
    <w:p w14:paraId="70ABA6BD"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-أجرى</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 xml:space="preserve">(الشمري، 2019) دراسة بعنوان: فعالية برامج التدريب التي تقدمها وزارة الشؤون الاجتماعية لتمكين المرأة في ريادة الأعمال. هدفت الدراسة إلى تقييم فعالية برامج التدريب التي </w:t>
      </w:r>
      <w:r w:rsidRPr="00036467">
        <w:rPr>
          <w:rFonts w:ascii="Simplified Arabic" w:eastAsia="Calibri" w:hAnsi="Simplified Arabic" w:cs="Simplified Arabic"/>
          <w:sz w:val="28"/>
          <w:szCs w:val="28"/>
          <w:rtl/>
        </w:rPr>
        <w:lastRenderedPageBreak/>
        <w:t>تقدمها وزارة الشؤون الاجتماعية لتمكين المرأة في ريادة الأعمال. اتبعت الدراسة المنهج التجريبي. وتكونت عينة الدراسة من 120 سيدة سعودية يشاركن في برامج تدريبية حكومية.</w:t>
      </w:r>
      <w:r w:rsidRPr="00036467">
        <w:rPr>
          <w:rFonts w:ascii="Simplified Arabic" w:eastAsia="Calibri" w:hAnsi="Simplified Arabic" w:cs="Simplified Arabic" w:hint="cs"/>
          <w:sz w:val="28"/>
          <w:szCs w:val="28"/>
          <w:rtl/>
        </w:rPr>
        <w:t xml:space="preserve"> واستخدمت </w:t>
      </w:r>
      <w:r w:rsidRPr="00036467">
        <w:rPr>
          <w:rFonts w:ascii="Simplified Arabic" w:eastAsia="Calibri" w:hAnsi="Simplified Arabic" w:cs="Simplified Arabic"/>
          <w:sz w:val="28"/>
          <w:szCs w:val="28"/>
          <w:rtl/>
        </w:rPr>
        <w:t>استبيانات لتقييم مدى استفادة المشاركات من البرامج التدريبية، بالإضافة إلى تحليل الأداء بعد فترة التدريب.</w:t>
      </w:r>
      <w:r w:rsidRPr="00036467">
        <w:rPr>
          <w:rFonts w:ascii="Simplified Arabic" w:eastAsia="Calibri" w:hAnsi="Simplified Arabic" w:cs="Simplified Arabic" w:hint="cs"/>
          <w:sz w:val="28"/>
          <w:szCs w:val="28"/>
          <w:rtl/>
        </w:rPr>
        <w:t xml:space="preserve"> وقد </w:t>
      </w:r>
      <w:r w:rsidRPr="00036467">
        <w:rPr>
          <w:rFonts w:ascii="Simplified Arabic" w:eastAsia="Calibri" w:hAnsi="Simplified Arabic" w:cs="Simplified Arabic"/>
          <w:sz w:val="28"/>
          <w:szCs w:val="28"/>
          <w:rtl/>
        </w:rPr>
        <w:t>توصلت النتائج إلى: أن هناك تحسناً كبير وملحوظ في مهارات النساء بعد الانتهاء من التدريب، لكن بعض البرامج لم تتناول الجوانب التقنية والإدارية اللازمة لإدارة المشروعات بشكل مستدام.</w:t>
      </w:r>
    </w:p>
    <w:p w14:paraId="0428890A"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أجرت (الزهراني، 2021) دراسة بعنوان: تأثير الدعم الحكومي في تمكين النساء من إدارة مشروعاتهن الصغيرة في السعودية.</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 xml:space="preserve">هدفت الدراسة إلى التعرف على مدى تأثير الدعم الحكومي في تمكين النساء من إدارة مشروعاتهن الصغيرة في السعودية. </w:t>
      </w:r>
      <w:r w:rsidRPr="00036467">
        <w:rPr>
          <w:rFonts w:ascii="Simplified Arabic" w:eastAsia="Calibri" w:hAnsi="Simplified Arabic" w:cs="Simplified Arabic" w:hint="cs"/>
          <w:sz w:val="28"/>
          <w:szCs w:val="28"/>
          <w:rtl/>
        </w:rPr>
        <w:t>واتبعت الدراسة</w:t>
      </w:r>
      <w:r w:rsidRPr="00036467">
        <w:rPr>
          <w:rFonts w:ascii="Simplified Arabic" w:eastAsia="Calibri" w:hAnsi="Simplified Arabic" w:cs="Simplified Arabic"/>
          <w:sz w:val="28"/>
          <w:szCs w:val="28"/>
          <w:rtl/>
        </w:rPr>
        <w:t xml:space="preserve"> المنهج الوصفي التحليلي. وتكونت عينة الدراسة من 200 سيدة سعودية صاحبة مشروع صغير تم اختيارهن عشوائيًا.</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 xml:space="preserve">ولجمع البيانات اللازمة للدراسة تم تصميم (استبيان) يتضمن أسئلة </w:t>
      </w:r>
      <w:proofErr w:type="spellStart"/>
      <w:r w:rsidRPr="00036467">
        <w:rPr>
          <w:rFonts w:ascii="Simplified Arabic" w:eastAsia="Calibri" w:hAnsi="Simplified Arabic" w:cs="Simplified Arabic"/>
          <w:sz w:val="28"/>
          <w:szCs w:val="28"/>
          <w:rtl/>
        </w:rPr>
        <w:t>مقيسَة</w:t>
      </w:r>
      <w:proofErr w:type="spellEnd"/>
      <w:r w:rsidRPr="00036467">
        <w:rPr>
          <w:rFonts w:ascii="Simplified Arabic" w:eastAsia="Calibri" w:hAnsi="Simplified Arabic" w:cs="Simplified Arabic"/>
          <w:sz w:val="28"/>
          <w:szCs w:val="28"/>
          <w:rtl/>
        </w:rPr>
        <w:t xml:space="preserve"> في مجالات الدعم المالي، التدريبي، واللوجستي. والمقابلات مع بعض النساء المشاركات.</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وقد أظهرت النتائج: أن الدعم الحكومي ما زال غير كافٍ، خاصة فيما يتعلق بالتمويل والتسويق. كما أظهرت أهمية زيادة التنسيق بين وزارة الشؤون الاجتماعية وبين المؤسسات المالية لدعم المرأة صاحبة المشروع بشكل فعال.</w:t>
      </w:r>
    </w:p>
    <w:p w14:paraId="221DF929" w14:textId="77777777" w:rsidR="00036467" w:rsidRPr="00036467" w:rsidRDefault="00036467" w:rsidP="00036467">
      <w:pPr>
        <w:spacing w:line="360"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(ب) الدراسات الأجنبية:</w:t>
      </w:r>
    </w:p>
    <w:p w14:paraId="72EC5A08"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-أجرى</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w:t>
      </w:r>
      <w:r w:rsidRPr="00036467">
        <w:rPr>
          <w:rFonts w:ascii="Simplified Arabic" w:eastAsia="Calibri" w:hAnsi="Simplified Arabic" w:cs="Simplified Arabic"/>
          <w:sz w:val="28"/>
          <w:szCs w:val="28"/>
        </w:rPr>
        <w:t>Johansson, E. 2016</w:t>
      </w:r>
      <w:r w:rsidRPr="00036467">
        <w:rPr>
          <w:rFonts w:ascii="Simplified Arabic" w:eastAsia="Calibri" w:hAnsi="Simplified Arabic" w:cs="Simplified Arabic"/>
          <w:sz w:val="28"/>
          <w:szCs w:val="28"/>
          <w:rtl/>
        </w:rPr>
        <w:t xml:space="preserve">) دراسة بعنوان: دور الحكومات في دعم وتمكين المرأة في المشروعات الصغيرة والمتوسطة من خلال السياسات والبرامج المختلفة. هدفت الدراسة إلى تحليل </w:t>
      </w:r>
      <w:proofErr w:type="gramStart"/>
      <w:r w:rsidRPr="00036467">
        <w:rPr>
          <w:rFonts w:ascii="Simplified Arabic" w:eastAsia="Calibri" w:hAnsi="Simplified Arabic" w:cs="Simplified Arabic"/>
          <w:sz w:val="28"/>
          <w:szCs w:val="28"/>
          <w:rtl/>
        </w:rPr>
        <w:t>و دراسة</w:t>
      </w:r>
      <w:proofErr w:type="gramEnd"/>
      <w:r w:rsidRPr="00036467">
        <w:rPr>
          <w:rFonts w:ascii="Simplified Arabic" w:eastAsia="Calibri" w:hAnsi="Simplified Arabic" w:cs="Simplified Arabic"/>
          <w:sz w:val="28"/>
          <w:szCs w:val="28"/>
          <w:rtl/>
        </w:rPr>
        <w:t xml:space="preserve"> دور الحكومات في دعم وتمكين المرأة في المشروعات الصغيرة والمتوسطة من خلال السياسات والبرامج المختلفة. اتبعت الدراسة المنهج المقارن بين عدة دول أوروبية. وتكونت عينة الدراسة من 200 سيدة من 5 دول أوروبية (سويسرا، ألمانيا، فرنسا، بريطانيا، وإيطاليا) يدرن </w:t>
      </w:r>
      <w:r w:rsidRPr="00036467">
        <w:rPr>
          <w:rFonts w:ascii="Simplified Arabic" w:eastAsia="Calibri" w:hAnsi="Simplified Arabic" w:cs="Simplified Arabic"/>
          <w:sz w:val="28"/>
          <w:szCs w:val="28"/>
          <w:rtl/>
        </w:rPr>
        <w:lastRenderedPageBreak/>
        <w:t>مشروعات صغيرة. ولجمع البيانات اللازمة للدراسة</w:t>
      </w:r>
      <w:r w:rsidRPr="00036467">
        <w:rPr>
          <w:rFonts w:ascii="Simplified Arabic" w:eastAsia="Calibri" w:hAnsi="Simplified Arabic" w:cs="Simplified Arabic" w:hint="cs"/>
          <w:sz w:val="28"/>
          <w:szCs w:val="28"/>
          <w:rtl/>
        </w:rPr>
        <w:t xml:space="preserve"> تم</w:t>
      </w:r>
      <w:r w:rsidRPr="00036467">
        <w:rPr>
          <w:rFonts w:ascii="Simplified Arabic" w:eastAsia="Calibri" w:hAnsi="Simplified Arabic" w:cs="Simplified Arabic"/>
          <w:sz w:val="28"/>
          <w:szCs w:val="28"/>
          <w:rtl/>
        </w:rPr>
        <w:t xml:space="preserve"> تصميم (استبيان موحد) لكل السيدات، وبالإضافة إلى مقابلات شبه منظمة مع أصحاب المشروعات الصغيرة. وقد أظهرت النتائج: أن الدعم الحكومي يختلف بشكل كبير بين الدول، وأنه يتعين تحسين سياسات التمويل والبرامج التدريبية لضمان نجاح أكبر للمشروعات التي تديرها النساء. كما أظهرت الدراسة أن التدريب المستمر وزيادة الدعم المالي كانا عوامل حاسمة في تعزيز نجاح النساء صاحبات المشروعات الصغيرة.</w:t>
      </w:r>
    </w:p>
    <w:p w14:paraId="7046D153"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أجرى </w:t>
      </w:r>
      <w:r w:rsidRPr="00036467">
        <w:rPr>
          <w:rFonts w:ascii="Simplified Arabic" w:eastAsia="Calibri" w:hAnsi="Simplified Arabic" w:cs="Simplified Arabic" w:hint="cs"/>
          <w:sz w:val="28"/>
          <w:szCs w:val="28"/>
          <w:rtl/>
        </w:rPr>
        <w:t>(</w:t>
      </w:r>
      <w:r w:rsidRPr="00036467">
        <w:rPr>
          <w:rFonts w:ascii="Simplified Arabic" w:eastAsia="Calibri" w:hAnsi="Simplified Arabic" w:cs="Simplified Arabic"/>
          <w:sz w:val="28"/>
          <w:szCs w:val="28"/>
        </w:rPr>
        <w:t>Smith, J., &amp; Russell, H. 2017</w:t>
      </w:r>
      <w:r w:rsidRPr="00036467">
        <w:rPr>
          <w:rFonts w:ascii="Simplified Arabic" w:eastAsia="Calibri" w:hAnsi="Simplified Arabic" w:cs="Simplified Arabic"/>
          <w:sz w:val="28"/>
          <w:szCs w:val="28"/>
          <w:rtl/>
        </w:rPr>
        <w:t>) دراسة بعنوان: تأثير السياسات الحكومية على نجاح النساء في إدارة المشروعات الصغيرة في الولايات المتحدة. هدفت الدراسة إلى تقييم تأثير السياسات الحكومية على نجاح النساء في إدارة المشروعات الصغيرة في الولايات المتحدة. اتبعت الدراسة المنهج الكمي باستخدام التحليل الإحصائي للبيانات الثانوية. وتكونت عينة الدراسة من 300 سيدة أمريكية تدير مشروعات صغيرة في مختلف الصناعات. ولجمع البيانات اللازمة للدراسة تحليل بيانات من تقارير حكومية، استبيانات إلكترونية، وتحليل نتائج الأنشطة التدريبية المدعومة من الحكومة</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وقد أظهرت النتائج: أن البرامج الحكومية المقدمة، المتعلقة بالتدريب المالي والإداري كانت هي الأكثر تأثيراً على نجاح المشروعات الصغيرة التي تديرها النساء الاتي تمتلكن المشروعات الصغيرة. كما أن توفير الدعم المالي كان له دور كبير في مساعدة النساء على توسيع نطاق مشروعاتهن.</w:t>
      </w:r>
    </w:p>
    <w:p w14:paraId="67D9570F"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أجرى </w:t>
      </w:r>
      <w:r w:rsidRPr="00036467">
        <w:rPr>
          <w:rFonts w:ascii="Simplified Arabic" w:eastAsia="Calibri" w:hAnsi="Simplified Arabic" w:cs="Simplified Arabic"/>
          <w:sz w:val="28"/>
          <w:szCs w:val="28"/>
        </w:rPr>
        <w:t>Kim, L., &amp; Parker, J. 2018)</w:t>
      </w:r>
      <w:r w:rsidRPr="00036467">
        <w:rPr>
          <w:rFonts w:ascii="Simplified Arabic" w:eastAsia="Calibri" w:hAnsi="Simplified Arabic" w:cs="Simplified Arabic"/>
          <w:sz w:val="28"/>
          <w:szCs w:val="28"/>
          <w:rtl/>
        </w:rPr>
        <w:t xml:space="preserve">) دراسة بعنوان: تأثير برامج الدعم الحكومي على تمكين المرأة في إدارة المشروعات الصغيرة في دول آسيوية مختارة. هدفت الدراسة إلى فحص تأثير برامج الدعم الحكومي على تمكين المرأة في إدارة المشروعات الصغيرة في دول آسيوية مختارة. اتبعت الدراسة المنهج النوعي باستخدام دراسة حالة وتحليل محتوى. وتكونت عينة الدراسة من 40 سيدة صاحبة مشروع صغير في كل من كوريا الجنوبية، سنغافورة، واليابان. ولجمع البيانات اللازمة </w:t>
      </w:r>
      <w:r w:rsidRPr="00036467">
        <w:rPr>
          <w:rFonts w:ascii="Simplified Arabic" w:eastAsia="Calibri" w:hAnsi="Simplified Arabic" w:cs="Simplified Arabic"/>
          <w:sz w:val="28"/>
          <w:szCs w:val="28"/>
          <w:rtl/>
        </w:rPr>
        <w:lastRenderedPageBreak/>
        <w:t>للدراسة مقابلات معمقة، تحليل بيانات الثانوية، وتحليل ميداني للمشروعات المدعومة من الحكومة. وقد أظهرت النتائج: أن الدعم الحكومي كان أكثر تأثيراً في الدول التي وفرت برامج تمويل مرنة وتدريب موجه. كما أظهرت الدراسة أن النساء اللواتي حصلن على الدعم الحكومي كان لديهن فرص أكبر للنجاح والنمو في مشاريعهن مقارنة بمن لم يحصلن عليه.</w:t>
      </w:r>
    </w:p>
    <w:p w14:paraId="17EDC8AC"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 </w:t>
      </w:r>
      <w:r w:rsidRPr="00036467">
        <w:rPr>
          <w:rFonts w:ascii="Simplified Arabic" w:eastAsia="Calibri" w:hAnsi="Simplified Arabic" w:cs="Simplified Arabic" w:hint="cs"/>
          <w:sz w:val="28"/>
          <w:szCs w:val="28"/>
          <w:rtl/>
        </w:rPr>
        <w:t>أجرى (</w:t>
      </w:r>
      <w:r w:rsidRPr="00036467">
        <w:rPr>
          <w:rFonts w:ascii="Simplified Arabic" w:eastAsia="Calibri" w:hAnsi="Simplified Arabic" w:cs="Simplified Arabic" w:hint="cs"/>
          <w:sz w:val="28"/>
          <w:szCs w:val="28"/>
        </w:rPr>
        <w:t>Garcia</w:t>
      </w:r>
      <w:r w:rsidRPr="00036467">
        <w:rPr>
          <w:rFonts w:ascii="Simplified Arabic" w:eastAsia="Calibri" w:hAnsi="Simplified Arabic" w:cs="Simplified Arabic"/>
          <w:sz w:val="28"/>
          <w:szCs w:val="28"/>
        </w:rPr>
        <w:t>, M. 2019</w:t>
      </w:r>
      <w:r w:rsidRPr="00036467">
        <w:rPr>
          <w:rFonts w:ascii="Simplified Arabic" w:eastAsia="Calibri" w:hAnsi="Simplified Arabic" w:cs="Simplified Arabic"/>
          <w:sz w:val="28"/>
          <w:szCs w:val="28"/>
          <w:rtl/>
        </w:rPr>
        <w:t>)</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دراسة بعنوان" العلاقة بين السياسات الحكومية الموجهة نحو ريادة الأعمال النسائية وبين نجاح المشروعات الصغيرة التي تديرها النساء في أمريكا اللاتينية. هدفت الدراسة إلى</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دراسة العلاقة بين السياسات الحكومية الموجهة نحو ريادة الأعمال النسائية وبين نجاح المشروعات الصغيرة التي تديرها النساء في أمريكا اللاتينية. الهدف العام: اتبعت الدراسة المنهج الكمي باستخدام تحليل الانحدار المتعدد. وتكونت عينة الدراسة من 150 سيدة صاحبة مشروع صغير من 4 دول في أمريكا اللاتينية (المكسيك، الأرجنتين، البرازيل، وكولومبيا). ولجمع البيانات اللازمة للدراسة استبيان يغطي مجالات الدعم الحكومي، التحديات التي تواجهها النساء في المشروعات، وتحليل البيانات الحكومية. وقد أظهرت النتائج: أن الدعم الحكومي المباشر في شكل تمويل وقروض ميسرة كان له أكبر تأثير على نجاح المشروعات الصغيرة، في حين أن الدعم في مجالات أخرى مثل التسويق والإدارة لم يكن بنفس القدر من الأهمية.</w:t>
      </w:r>
    </w:p>
    <w:p w14:paraId="18382961"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أجرى (</w:t>
      </w:r>
      <w:r w:rsidRPr="00036467">
        <w:rPr>
          <w:rFonts w:ascii="Simplified Arabic" w:eastAsia="Calibri" w:hAnsi="Simplified Arabic" w:cs="Simplified Arabic"/>
          <w:sz w:val="28"/>
          <w:szCs w:val="28"/>
        </w:rPr>
        <w:t>Taylor, A., &amp; Mohan, R. 2020</w:t>
      </w:r>
      <w:r w:rsidRPr="00036467">
        <w:rPr>
          <w:rFonts w:ascii="Simplified Arabic" w:eastAsia="Calibri" w:hAnsi="Simplified Arabic" w:cs="Simplified Arabic"/>
          <w:sz w:val="28"/>
          <w:szCs w:val="28"/>
          <w:rtl/>
        </w:rPr>
        <w:t>) دراسة بعنوان: دور البرامج الحكومية في تمكين المرأة في ريادة الأعمال الصغيرة في الدول النامية. هدفت الدراسة إلى استكشاف اتبعت الدراسة المنهج المختلط (الكمي والنوعي). وتكونت عينة الدراسة من 250 سيدة صاحبة مشروع صغير في الهند وكينيا. ولجمع البيانات اللازمة للدراسة استبيان موجه، مقابلات مع المشاركين، وتحليل للبيانات الحكومية المتعلقة بالدعم الحكومي.</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 xml:space="preserve">وقد أظهرت النتائج: أن هناك تأثير إيجابي ملحوظ للبرامج الحكومية التي تقدم منحاً وتمويلاً ميسرًا على نمو المشاريع الصغيرة التي تديرها </w:t>
      </w:r>
      <w:r w:rsidRPr="00036467">
        <w:rPr>
          <w:rFonts w:ascii="Simplified Arabic" w:eastAsia="Calibri" w:hAnsi="Simplified Arabic" w:cs="Simplified Arabic"/>
          <w:sz w:val="28"/>
          <w:szCs w:val="28"/>
          <w:rtl/>
        </w:rPr>
        <w:lastRenderedPageBreak/>
        <w:t>النساء في الدول النامية. كما أظهرت أن بعض البرامج كانت تعاني من نقص في التنسيق بين الجهات الحكومية والمصارف.</w:t>
      </w:r>
    </w:p>
    <w:p w14:paraId="3D983F3C" w14:textId="77777777" w:rsidR="00036467" w:rsidRPr="00036467" w:rsidRDefault="00036467" w:rsidP="00036467">
      <w:pPr>
        <w:spacing w:line="360"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التعقيب على الدراسات السابقة:</w:t>
      </w:r>
    </w:p>
    <w:p w14:paraId="14BEC833"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 من خلال مراجعة الدراسات </w:t>
      </w:r>
      <w:r w:rsidRPr="00036467">
        <w:rPr>
          <w:rFonts w:ascii="Simplified Arabic" w:eastAsia="Calibri" w:hAnsi="Simplified Arabic" w:cs="Simplified Arabic" w:hint="cs"/>
          <w:sz w:val="28"/>
          <w:szCs w:val="28"/>
          <w:rtl/>
        </w:rPr>
        <w:t>السابقة،</w:t>
      </w:r>
      <w:r w:rsidRPr="00036467">
        <w:rPr>
          <w:rFonts w:ascii="Simplified Arabic" w:eastAsia="Calibri" w:hAnsi="Simplified Arabic" w:cs="Simplified Arabic"/>
          <w:sz w:val="28"/>
          <w:szCs w:val="28"/>
          <w:rtl/>
        </w:rPr>
        <w:t xml:space="preserve"> نجد أنها تشترك في العديد من النقاط الرئيسية، سواء كانت تلك الدراسات عربية أو أجنبية. ولكن هناك أيضًا بعض الاختلافات التي تتعلق بالسياقات الاجتماعية والاقتصادية المختلفة بين الدول، مما يساهم في إثراء الفهم العام لتحديات تمكين المرأة في ريادة الأعمال</w:t>
      </w:r>
      <w:r w:rsidRPr="00036467">
        <w:rPr>
          <w:rFonts w:ascii="Simplified Arabic" w:eastAsia="Calibri" w:hAnsi="Simplified Arabic" w:cs="Simplified Arabic"/>
          <w:sz w:val="28"/>
          <w:szCs w:val="28"/>
        </w:rPr>
        <w:t>.</w:t>
      </w:r>
    </w:p>
    <w:p w14:paraId="7613197A"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 </w:t>
      </w:r>
      <w:r w:rsidRPr="00036467">
        <w:rPr>
          <w:rFonts w:ascii="Simplified Arabic" w:eastAsia="Calibri" w:hAnsi="Simplified Arabic" w:cs="Simplified Arabic"/>
          <w:sz w:val="28"/>
          <w:szCs w:val="28"/>
          <w:rtl/>
        </w:rPr>
        <w:t>في معظم الدراسات، يظهر أن دعم الحكومة والمبادرات التنموية هو عامل حاسم في تمكين المرأة في إدارة المشروعات الصغيرة. على الرغم من التفاوت في نوعية هذا الدعم، تبين جميع الدراسات أن توفير الدعم المالي، والتدريب الإداري والمالي، والتوجيه المهني هي جوانب أساسية تسهم في نجاح النساء في المشاريع الصغيرة. وتشير الدراسات إلى ضرورة تحسين السياسات الحكومية من حيث الوصول إلى التمويل والتدريب المتخصص، وكذلك زيادة التنسيق بين الوزارات والمؤسسات المالية لتقديم دعم متكامل</w:t>
      </w:r>
      <w:r w:rsidRPr="00036467">
        <w:rPr>
          <w:rFonts w:ascii="Simplified Arabic" w:eastAsia="Calibri" w:hAnsi="Simplified Arabic" w:cs="Simplified Arabic"/>
          <w:sz w:val="28"/>
          <w:szCs w:val="28"/>
        </w:rPr>
        <w:t>.</w:t>
      </w:r>
    </w:p>
    <w:p w14:paraId="55C54C10"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تشترك العديد من الدراسات في تسليط الضوء على التحديات المشتركة التي تواجه النساء في إدارة المشروعات الصغيرة. تشمل هذه التحديات صعوبة الوصول إلى التمويل، والقيود الثقافية والاجتماعية، وضعف التدريب المهني المتخصص. على الرغم من وجود سياسات داعمة في العديد من البلدان، إلا أن تحقيق النجاح المستدام للمشروعات الصغيرة التي تديرها النساء لا يزال يواجه تحديات مرتبطة بالثقافة الاقتصادية والاجتماعية</w:t>
      </w:r>
      <w:r w:rsidRPr="00036467">
        <w:rPr>
          <w:rFonts w:ascii="Simplified Arabic" w:eastAsia="Calibri" w:hAnsi="Simplified Arabic" w:cs="Simplified Arabic"/>
          <w:sz w:val="28"/>
          <w:szCs w:val="28"/>
        </w:rPr>
        <w:t>.</w:t>
      </w:r>
    </w:p>
    <w:p w14:paraId="0D03EDA3"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lastRenderedPageBreak/>
        <w:t>-</w:t>
      </w:r>
      <w:r w:rsidRPr="00036467">
        <w:rPr>
          <w:rFonts w:ascii="Simplified Arabic" w:eastAsia="Calibri" w:hAnsi="Simplified Arabic" w:cs="Simplified Arabic"/>
          <w:sz w:val="28"/>
          <w:szCs w:val="28"/>
          <w:rtl/>
        </w:rPr>
        <w:t>تتفق</w:t>
      </w:r>
      <w:r w:rsidRPr="00036467">
        <w:rPr>
          <w:rFonts w:ascii="Simplified Arabic" w:eastAsia="Calibri" w:hAnsi="Simplified Arabic" w:cs="Simplified Arabic"/>
          <w:b/>
          <w:bCs/>
          <w:sz w:val="28"/>
          <w:szCs w:val="28"/>
          <w:rtl/>
        </w:rPr>
        <w:t xml:space="preserve"> </w:t>
      </w:r>
      <w:r w:rsidRPr="00036467">
        <w:rPr>
          <w:rFonts w:ascii="Simplified Arabic" w:eastAsia="Calibri" w:hAnsi="Simplified Arabic" w:cs="Simplified Arabic"/>
          <w:sz w:val="28"/>
          <w:szCs w:val="28"/>
          <w:rtl/>
        </w:rPr>
        <w:t>الدراسات العربية والأجنبية في أهمية توفير التدريب المتخصص لتطوير مهارات النساء في إدارة المشروعات. على الرغم من أن العديد من الدول توفر برامج تدريبية، إلا أن هذه البرامج غالبًا ما تكون غير كافية أو غير موجهة بشكل عملي للواقع الميداني للمشروعات الصغيرة، مما يعني الحاجة إلى تحسين هذه البرامج لتلبية الاحتياجات الفعلية للنساء في هذا المجال</w:t>
      </w:r>
      <w:r w:rsidRPr="00036467">
        <w:rPr>
          <w:rFonts w:ascii="Simplified Arabic" w:eastAsia="Calibri" w:hAnsi="Simplified Arabic" w:cs="Simplified Arabic"/>
          <w:sz w:val="28"/>
          <w:szCs w:val="28"/>
        </w:rPr>
        <w:t>.</w:t>
      </w:r>
    </w:p>
    <w:p w14:paraId="6AC0484D"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-اختلفت نتائج الدراسات بناءً على السياق الجغرافي والاجتماعي، رغم توفر برامج حكومية. وهذا يعكس أن السياسات لا بد أن تكون مرنة لتتناسب مع السياقات المحلية المختلفة</w:t>
      </w:r>
      <w:r w:rsidRPr="00036467">
        <w:rPr>
          <w:rFonts w:ascii="Simplified Arabic" w:eastAsia="Calibri" w:hAnsi="Simplified Arabic" w:cs="Simplified Arabic"/>
          <w:sz w:val="28"/>
          <w:szCs w:val="28"/>
        </w:rPr>
        <w:t>.</w:t>
      </w:r>
    </w:p>
    <w:p w14:paraId="6DA293C0"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lang w:bidi="ar-EG"/>
        </w:rPr>
        <w:t>-</w:t>
      </w:r>
      <w:r w:rsidRPr="00036467">
        <w:rPr>
          <w:rFonts w:ascii="Simplified Arabic" w:eastAsia="Calibri" w:hAnsi="Simplified Arabic" w:cs="Simplified Arabic"/>
          <w:sz w:val="28"/>
          <w:szCs w:val="28"/>
          <w:rtl/>
        </w:rPr>
        <w:t>أظهرت بعض الدراسات السابقة أن تأثير دعم الحكومة للمرأة في المشروعات الصغيرة لا يقتصر فقط على النجاح الاقتصادي، بل يمتد ليشمل التأثيرات الاجتماعية، حيث أن تمكين المرأة في ريادة الأعمال يعزز من مكانتها الاجتماعية ويعزز من المشاركة الاقتصادية في المجتمع، مما يؤدي إلى تأثير إيجابي في تعزيز العدالة الاجتماعية والمساواة بين الجنسين</w:t>
      </w:r>
      <w:r w:rsidRPr="00036467">
        <w:rPr>
          <w:rFonts w:ascii="Simplified Arabic" w:eastAsia="Calibri" w:hAnsi="Simplified Arabic" w:cs="Simplified Arabic"/>
          <w:sz w:val="28"/>
          <w:szCs w:val="28"/>
        </w:rPr>
        <w:t>.</w:t>
      </w:r>
    </w:p>
    <w:p w14:paraId="110B2E87"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 xml:space="preserve">تتفق الدراسات على أن التمويل هو العنصر الأكثر حيوية لنجاح المشروعات الصغيرة التي تديرها النساء. ورغم جهود العديد من الحكومات لتوفير قروض ميسرة، فإن الوصول الفعلي إلى هذه القروض ما زال صعبًا بالنسبة للعديد من النساء، مما يحد من إمكانية نمو مشروعاتهن. </w:t>
      </w:r>
    </w:p>
    <w:p w14:paraId="7504BB98" w14:textId="77777777" w:rsidR="00036467" w:rsidRPr="00036467" w:rsidRDefault="00036467" w:rsidP="00036467">
      <w:pPr>
        <w:spacing w:line="360" w:lineRule="auto"/>
        <w:ind w:left="360"/>
        <w:contextualSpacing/>
        <w:jc w:val="center"/>
        <w:rPr>
          <w:rFonts w:ascii="Simplified Arabic" w:eastAsia="Calibri" w:hAnsi="Simplified Arabic" w:cs="Simplified Arabic"/>
          <w:b/>
          <w:bCs/>
          <w:sz w:val="32"/>
          <w:szCs w:val="32"/>
        </w:rPr>
      </w:pPr>
      <w:r w:rsidRPr="00036467">
        <w:rPr>
          <w:rFonts w:ascii="Simplified Arabic" w:eastAsia="Calibri" w:hAnsi="Simplified Arabic" w:cs="Simplified Arabic" w:hint="cs"/>
          <w:b/>
          <w:bCs/>
          <w:sz w:val="32"/>
          <w:szCs w:val="32"/>
          <w:rtl/>
        </w:rPr>
        <w:t xml:space="preserve">المحور الثاني: </w:t>
      </w:r>
      <w:r w:rsidRPr="00036467">
        <w:rPr>
          <w:rFonts w:ascii="Simplified Arabic" w:eastAsia="Calibri" w:hAnsi="Simplified Arabic" w:cs="Simplified Arabic"/>
          <w:b/>
          <w:bCs/>
          <w:sz w:val="32"/>
          <w:szCs w:val="32"/>
          <w:rtl/>
        </w:rPr>
        <w:t>المنطلقات النظرية للدراسة</w:t>
      </w:r>
    </w:p>
    <w:p w14:paraId="519DAC28"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نبذة عن وزارة الشؤون الاجتماعية والعمل السعودية:</w:t>
      </w:r>
    </w:p>
    <w:p w14:paraId="28E250C7"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وزارة الشؤون الاجتماعية في المملكة العربية السعودية هي إحدى الوزارات الحكومية التي تأسست في عام 1951م، وهي تهدف إلى تقديم الدعم والرعاية الاجتماعية للفئات المختلفة في المجتمع، بما في ذلك الأسر المحتاجة، وذوي الاحتياجات الخاصة، والمسنين، والأيتام. من أبرز مهام الوزارة تمكين الفئات الاجتماعية المستهدفة وتحقيق الاستقرار الاجتماعي من خلال برامج ومبادرات تهدف </w:t>
      </w:r>
      <w:r w:rsidRPr="00036467">
        <w:rPr>
          <w:rFonts w:ascii="Simplified Arabic" w:eastAsia="Calibri" w:hAnsi="Simplified Arabic" w:cs="Simplified Arabic"/>
          <w:sz w:val="28"/>
          <w:szCs w:val="28"/>
          <w:rtl/>
        </w:rPr>
        <w:lastRenderedPageBreak/>
        <w:t xml:space="preserve">إلى تحسين نوعية حياتهم. تعمل الوزارة على تنفيذ سياسات حكومية تسهم في توفير الدعم الاجتماعي والاقتصادي للأفراد والأسر في المجتمع السعودي، بما في ذلك برامج الرعاية الاجتماعية والإعانات المالية، وكذلك تعزيز دور المرأة في المجتمع عبر تشجيعها على المشاركة الاقتصادية والاجتماعية. في السنوات الأخيرة، قامت وزارة الشؤون الاجتماعية بتوسيع نطاق عملها ليشمل تمكين المرأة في إدارة المشروعات الصغيرة، وتوفير الدعم الحكومي اللازم من خلال برامج التمويل، التدريب، والاستشارات. وفي عام 2019، تم دمج وزارة الشؤون الاجتماعية مع وزارة العمل لتشكيل وزارة الموارد البشرية والتنمية الاجتماعية، بهدف تحسين التنسيق بين البرامج الاجتماعية والعمالية، وزيادة فعالية سياسات التنمية </w:t>
      </w:r>
      <w:r w:rsidRPr="00036467">
        <w:rPr>
          <w:rFonts w:ascii="Simplified Arabic" w:eastAsia="Calibri" w:hAnsi="Simplified Arabic" w:cs="Simplified Arabic" w:hint="cs"/>
          <w:sz w:val="28"/>
          <w:szCs w:val="28"/>
          <w:rtl/>
        </w:rPr>
        <w:t>الاجتماعية</w:t>
      </w:r>
      <w:r w:rsidRPr="00036467">
        <w:rPr>
          <w:rFonts w:ascii="Simplified Arabic" w:eastAsia="Calibri" w:hAnsi="Simplified Arabic" w:cs="Simplified Arabic"/>
          <w:sz w:val="28"/>
          <w:szCs w:val="28"/>
        </w:rPr>
        <w:t>.</w:t>
      </w:r>
      <w:r w:rsidRPr="00036467">
        <w:rPr>
          <w:rFonts w:ascii="Simplified Arabic" w:eastAsia="Calibri" w:hAnsi="Simplified Arabic" w:cs="Simplified Arabic" w:hint="cs"/>
          <w:sz w:val="28"/>
          <w:szCs w:val="28"/>
          <w:rtl/>
        </w:rPr>
        <w:t xml:space="preserve"> </w:t>
      </w:r>
      <w:r w:rsidRPr="00036467">
        <w:rPr>
          <w:rFonts w:ascii="Simplified Arabic" w:eastAsia="Calibri" w:hAnsi="Simplified Arabic" w:cs="Simplified Arabic"/>
          <w:sz w:val="28"/>
          <w:szCs w:val="28"/>
          <w:rtl/>
        </w:rPr>
        <w:t>(السبيعي، 2020، ص119)</w:t>
      </w:r>
    </w:p>
    <w:p w14:paraId="0D419865"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المهام الأساسية لوزارة الشؤون الاجتماعية والعمل السعودية:</w:t>
      </w:r>
    </w:p>
    <w:p w14:paraId="288013B7"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تُعد وزارة الشؤون الاجتماعية والعمل في المملكة العربية السعودية، والتي تم دمجها لاحقاً في وزارة الموارد البشرية والتنمية الاجتماعية (في 2019)، من الجهات الحكومية الأساسية التي تهتم بتقديم الرعاية والخدمات الاجتماعية للمواطنين والمقيمين في المملكة. قبل الدمج، كانت الوزارة تتولى عدة مهام أساسية، منها</w:t>
      </w:r>
      <w:r w:rsidRPr="00036467">
        <w:rPr>
          <w:rFonts w:ascii="Simplified Arabic" w:eastAsia="Calibri" w:hAnsi="Simplified Arabic" w:cs="Simplified Arabic"/>
          <w:sz w:val="28"/>
          <w:szCs w:val="28"/>
        </w:rPr>
        <w:t>:</w:t>
      </w:r>
    </w:p>
    <w:p w14:paraId="54810FB9"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1) تقديم الرعاية الاجتماعية للفئات المستحقة</w:t>
      </w:r>
      <w:r w:rsidRPr="00036467">
        <w:rPr>
          <w:rFonts w:ascii="Simplified Arabic" w:eastAsia="Calibri" w:hAnsi="Simplified Arabic" w:cs="Simplified Arabic"/>
          <w:sz w:val="28"/>
          <w:szCs w:val="28"/>
          <w:rtl/>
          <w:lang w:bidi="ar-EG"/>
        </w:rPr>
        <w:t>:</w:t>
      </w:r>
    </w:p>
    <w:p w14:paraId="7645078B"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 xml:space="preserve">تشمل </w:t>
      </w:r>
      <w:r w:rsidRPr="00036467">
        <w:rPr>
          <w:rFonts w:ascii="Simplified Arabic" w:eastAsia="Calibri" w:hAnsi="Simplified Arabic" w:cs="Simplified Arabic"/>
          <w:sz w:val="28"/>
          <w:szCs w:val="28"/>
          <w:rtl/>
          <w:lang w:bidi="ar-EG"/>
        </w:rPr>
        <w:t>الرعاية فئات (</w:t>
      </w:r>
      <w:r w:rsidRPr="00036467">
        <w:rPr>
          <w:rFonts w:ascii="Simplified Arabic" w:eastAsia="Calibri" w:hAnsi="Simplified Arabic" w:cs="Simplified Arabic"/>
          <w:sz w:val="28"/>
          <w:szCs w:val="28"/>
          <w:rtl/>
        </w:rPr>
        <w:t>الأيتام، الأرامل، المسنين، ذوي الاحتياجات الخاصة، وأسر السجناء). تعمل الوزارة على تقديم الدعم المالي والعيني والرعاية الصحية لهذه الفئات</w:t>
      </w:r>
      <w:r w:rsidRPr="00036467">
        <w:rPr>
          <w:rFonts w:ascii="Simplified Arabic" w:eastAsia="Calibri" w:hAnsi="Simplified Arabic" w:cs="Simplified Arabic"/>
          <w:sz w:val="28"/>
          <w:szCs w:val="28"/>
        </w:rPr>
        <w:t>.</w:t>
      </w:r>
    </w:p>
    <w:p w14:paraId="513F4972"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2) تنظيم وإدارة برامج التأهيل المهني والتدريب</w:t>
      </w:r>
      <w:r w:rsidRPr="00036467">
        <w:rPr>
          <w:rFonts w:ascii="Simplified Arabic" w:eastAsia="Calibri" w:hAnsi="Simplified Arabic" w:cs="Simplified Arabic"/>
          <w:sz w:val="28"/>
          <w:szCs w:val="28"/>
          <w:rtl/>
          <w:lang w:bidi="ar-EG"/>
        </w:rPr>
        <w:t>:</w:t>
      </w:r>
    </w:p>
    <w:p w14:paraId="03F16E43"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كان للوزارة دور بارز في تنفيذ برامج تهدف إلى تأهيل الأفراد، ولا سيما النساء وذوي الاحتياجات الخاصة، بهدف تمكينهم من دخول سوق العمل وتعزيز فرص العمل المناسبة</w:t>
      </w:r>
      <w:r w:rsidRPr="00036467">
        <w:rPr>
          <w:rFonts w:ascii="Simplified Arabic" w:eastAsia="Calibri" w:hAnsi="Simplified Arabic" w:cs="Simplified Arabic"/>
          <w:sz w:val="28"/>
          <w:szCs w:val="28"/>
        </w:rPr>
        <w:t>.</w:t>
      </w:r>
    </w:p>
    <w:p w14:paraId="601FBDA1"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lastRenderedPageBreak/>
        <w:t>3) تنظيم العمل وحماية حقوق العمال</w:t>
      </w:r>
      <w:r w:rsidRPr="00036467">
        <w:rPr>
          <w:rFonts w:ascii="Simplified Arabic" w:eastAsia="Calibri" w:hAnsi="Simplified Arabic" w:cs="Simplified Arabic"/>
          <w:sz w:val="28"/>
          <w:szCs w:val="28"/>
          <w:rtl/>
        </w:rPr>
        <w:t xml:space="preserve">: </w:t>
      </w:r>
    </w:p>
    <w:p w14:paraId="3CBAB9A8"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الوزارة مسؤولة عن تنظيم علاقات العمل في القطاعين العام والخاص، وحماية حقوق العمال من خلال تطبيق قوانين العمل السعودية، وتنظيم عمليات التوظيف، وضمان توفير بيئة عمل آمنة</w:t>
      </w:r>
      <w:r w:rsidRPr="00036467">
        <w:rPr>
          <w:rFonts w:ascii="Simplified Arabic" w:eastAsia="Calibri" w:hAnsi="Simplified Arabic" w:cs="Simplified Arabic"/>
          <w:sz w:val="28"/>
          <w:szCs w:val="28"/>
        </w:rPr>
        <w:t>.</w:t>
      </w:r>
    </w:p>
    <w:p w14:paraId="627138A6"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b/>
          <w:bCs/>
          <w:sz w:val="28"/>
          <w:szCs w:val="28"/>
          <w:rtl/>
        </w:rPr>
        <w:t>4) تقديم الدعم للأسر السعودية من خلال برامج الضمان الاجتماعي</w:t>
      </w:r>
    </w:p>
    <w:p w14:paraId="2C97113F"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تضمنت مهام الوزارة تقديم الدعم المالي للأسر السعودية الأكثر احتياجًا عبر برامج الضمان الاجتماعي. كان هذا الدعم يشمل المساعدات النقدية والعينية لضمان تحسين مستوى المعيشة للأسر المتضررة</w:t>
      </w:r>
      <w:r w:rsidRPr="00036467">
        <w:rPr>
          <w:rFonts w:ascii="Simplified Arabic" w:eastAsia="Calibri" w:hAnsi="Simplified Arabic" w:cs="Simplified Arabic"/>
          <w:sz w:val="28"/>
          <w:szCs w:val="28"/>
        </w:rPr>
        <w:t>.</w:t>
      </w:r>
    </w:p>
    <w:p w14:paraId="3A7D68AA"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5) تنظيم عمل الجمعيات الخيرية والمؤسسات الأهلية</w:t>
      </w:r>
      <w:r w:rsidRPr="00036467">
        <w:rPr>
          <w:rFonts w:ascii="Simplified Arabic" w:eastAsia="Calibri" w:hAnsi="Simplified Arabic" w:cs="Simplified Arabic"/>
          <w:sz w:val="28"/>
          <w:szCs w:val="28"/>
          <w:rtl/>
        </w:rPr>
        <w:t xml:space="preserve">: </w:t>
      </w:r>
    </w:p>
    <w:p w14:paraId="7825263C"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كانت الوزارة مسؤولة عن الإشراف على وتنظيم العمل الخيري في المملكة، وضمان أن تكون الجمعيات الخيرية تعمل وفقاً للقوانين والأنظمة المعمول بها</w:t>
      </w:r>
      <w:r w:rsidRPr="00036467">
        <w:rPr>
          <w:rFonts w:ascii="Simplified Arabic" w:eastAsia="Calibri" w:hAnsi="Simplified Arabic" w:cs="Simplified Arabic"/>
          <w:sz w:val="28"/>
          <w:szCs w:val="28"/>
        </w:rPr>
        <w:t>.</w:t>
      </w:r>
    </w:p>
    <w:p w14:paraId="4438BBE4"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6) تمكين المرأة والمساواة بين الجنسين</w:t>
      </w:r>
      <w:r w:rsidRPr="00036467">
        <w:rPr>
          <w:rFonts w:ascii="Simplified Arabic" w:eastAsia="Calibri" w:hAnsi="Simplified Arabic" w:cs="Simplified Arabic"/>
          <w:sz w:val="28"/>
          <w:szCs w:val="28"/>
          <w:rtl/>
        </w:rPr>
        <w:t xml:space="preserve">: </w:t>
      </w:r>
    </w:p>
    <w:p w14:paraId="4F8CE97A"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من أبرز مهام الوزارة كان دعم المرأة السعودية من خلال تعزيز مشاركتها في سوق العمل والمجتمع. كما عملت الوزارة على تقديم برامج خاصة لدعم النساء في مختلف المجالات الاقتصادية والاجتماعية</w:t>
      </w:r>
      <w:r w:rsidRPr="00036467">
        <w:rPr>
          <w:rFonts w:ascii="Simplified Arabic" w:eastAsia="Calibri" w:hAnsi="Simplified Arabic" w:cs="Simplified Arabic"/>
          <w:sz w:val="28"/>
          <w:szCs w:val="28"/>
        </w:rPr>
        <w:t>.</w:t>
      </w:r>
    </w:p>
    <w:p w14:paraId="6BE5CA61"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7) تطوير سياسات وبرامج تنموية اجتماعية</w:t>
      </w:r>
      <w:r w:rsidRPr="00036467">
        <w:rPr>
          <w:rFonts w:ascii="Simplified Arabic" w:eastAsia="Calibri" w:hAnsi="Simplified Arabic" w:cs="Simplified Arabic"/>
          <w:sz w:val="28"/>
          <w:szCs w:val="28"/>
          <w:rtl/>
          <w:lang w:bidi="ar-EG"/>
        </w:rPr>
        <w:t>:</w:t>
      </w:r>
    </w:p>
    <w:p w14:paraId="6991DC01" w14:textId="77777777" w:rsid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تتبنى الوزارة خططاً واستراتيجيات لتنمية القطاع الاجتماعي، خاصةً فيما يتعلق بالقضاء على الفقر وتعزيز الرفاه الاجتماعي</w:t>
      </w:r>
      <w:r w:rsidRPr="00036467">
        <w:rPr>
          <w:rFonts w:ascii="Simplified Arabic" w:eastAsia="Calibri" w:hAnsi="Simplified Arabic" w:cs="Simplified Arabic"/>
          <w:sz w:val="28"/>
          <w:szCs w:val="28"/>
        </w:rPr>
        <w:t>.</w:t>
      </w:r>
    </w:p>
    <w:p w14:paraId="0F9E147B" w14:textId="77777777" w:rsidR="001129AE" w:rsidRPr="00036467" w:rsidRDefault="001129AE" w:rsidP="00036467">
      <w:pPr>
        <w:spacing w:line="360" w:lineRule="auto"/>
        <w:ind w:firstLine="284"/>
        <w:rPr>
          <w:rFonts w:ascii="Simplified Arabic" w:eastAsia="Calibri" w:hAnsi="Simplified Arabic" w:cs="Simplified Arabic"/>
          <w:sz w:val="28"/>
          <w:szCs w:val="28"/>
        </w:rPr>
      </w:pPr>
    </w:p>
    <w:p w14:paraId="1BB1FA71"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lastRenderedPageBreak/>
        <w:t>8) إصدار التشريعات والسياسات الخاصة بالعمل</w:t>
      </w:r>
      <w:r w:rsidRPr="00036467">
        <w:rPr>
          <w:rFonts w:ascii="Simplified Arabic" w:eastAsia="Calibri" w:hAnsi="Simplified Arabic" w:cs="Simplified Arabic"/>
          <w:sz w:val="28"/>
          <w:szCs w:val="28"/>
          <w:rtl/>
        </w:rPr>
        <w:t xml:space="preserve">: </w:t>
      </w:r>
    </w:p>
    <w:p w14:paraId="15E17FFE"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كانت الوزارة مسؤولة عن صياغة التشريعات والقرارات المتعلقة بالعمل وظروف العمال، بما في ذلك تنظيم ساعات العمل، والتوظيف، وتوفير بيئة عمل آمنة. (الفهيد، 2021، ص 45-46)</w:t>
      </w:r>
    </w:p>
    <w:p w14:paraId="06F7FCEF"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t>دور وزارة الموارد البشرية والتنمية الاجتماعية في دعم المرأة السعودية في مجال العمل"</w:t>
      </w:r>
    </w:p>
    <w:p w14:paraId="72AEFF23"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تلعب وزارة الموارد البشرية والتنمية الاجتماعية في المملكة العربية السعودية دورًا محوريًا في تمكين المرأة السعودية وتعزيز مشاركتها في سوق العمل من خلال العديد من المبادرات والسياسات التي تركز على إزالة العوائق الاجتماعية والاقتصادية أمام النساء، وتعزيز مشاركتهن في مختلف القطاعات الاقتصادية. ومن أبرز أدوار الوزارة في هذا المجال</w:t>
      </w:r>
      <w:r w:rsidRPr="00036467">
        <w:rPr>
          <w:rFonts w:ascii="Simplified Arabic" w:eastAsia="Calibri" w:hAnsi="Simplified Arabic" w:cs="Simplified Arabic"/>
          <w:sz w:val="28"/>
          <w:szCs w:val="28"/>
        </w:rPr>
        <w:t>:</w:t>
      </w:r>
    </w:p>
    <w:p w14:paraId="3E7EE943"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t xml:space="preserve">تطوير سياسات العمل للمرأة: </w:t>
      </w:r>
      <w:r w:rsidRPr="00036467">
        <w:rPr>
          <w:rFonts w:ascii="Simplified Arabic" w:eastAsia="Calibri" w:hAnsi="Simplified Arabic" w:cs="Simplified Arabic"/>
          <w:sz w:val="28"/>
          <w:szCs w:val="28"/>
          <w:rtl/>
        </w:rPr>
        <w:t>عملت الوزارة على تطوير تشريعات وسياسات تسهم في تحقيق بيئة عمل أكثر شمولية للنساء. من ذلك، تم تطوير "برنامج تمكين المرأة" الذي يهدف إلى تحسين فرص العمل المتاحة للنساء في مختلف القطاعات، وتوفير فرص التدريب والتطوير المهني</w:t>
      </w:r>
      <w:r w:rsidRPr="00036467">
        <w:rPr>
          <w:rFonts w:ascii="Simplified Arabic" w:eastAsia="Calibri" w:hAnsi="Simplified Arabic" w:cs="Simplified Arabic"/>
          <w:sz w:val="28"/>
          <w:szCs w:val="28"/>
        </w:rPr>
        <w:t>.</w:t>
      </w:r>
    </w:p>
    <w:p w14:paraId="25C77972"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t>دعم التوظيف والمشاركة الاقتصادية</w:t>
      </w:r>
      <w:r w:rsidRPr="00036467">
        <w:rPr>
          <w:rFonts w:ascii="Simplified Arabic" w:eastAsia="Calibri" w:hAnsi="Simplified Arabic" w:cs="Simplified Arabic"/>
          <w:sz w:val="28"/>
          <w:szCs w:val="28"/>
          <w:rtl/>
        </w:rPr>
        <w:t>: أطلقت الوزارة عدة مبادرات لزيادة نسبة مشاركة المرأة في سوق العمل من خلال توفير وظائف شاغرة في القطاعين العام والخاص. كما وفرت برامج دعم مالي وتدريب تهدف إلى تزويد النساء بالمهارات اللازمة لتحقيق النجاح المهني</w:t>
      </w:r>
      <w:r w:rsidRPr="00036467">
        <w:rPr>
          <w:rFonts w:ascii="Simplified Arabic" w:eastAsia="Calibri" w:hAnsi="Simplified Arabic" w:cs="Simplified Arabic"/>
          <w:sz w:val="28"/>
          <w:szCs w:val="28"/>
        </w:rPr>
        <w:t>.</w:t>
      </w:r>
    </w:p>
    <w:p w14:paraId="708AD68A"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t>العمل على تذليل التحديات الاجتماعية</w:t>
      </w:r>
      <w:r w:rsidRPr="00036467">
        <w:rPr>
          <w:rFonts w:ascii="Simplified Arabic" w:eastAsia="Calibri" w:hAnsi="Simplified Arabic" w:cs="Simplified Arabic"/>
          <w:sz w:val="28"/>
          <w:szCs w:val="28"/>
          <w:rtl/>
        </w:rPr>
        <w:t>: كانت الوزارة جزءًا من الجهود الحكومية في تغيير التصورات الثقافية والمجتمعية حول عمل المرأة، من خلال تعزيز الوعي المجتمعي حول أهمية دور المرأة في الاقتصاد وحقها في العمل</w:t>
      </w:r>
      <w:r w:rsidRPr="00036467">
        <w:rPr>
          <w:rFonts w:ascii="Simplified Arabic" w:eastAsia="Calibri" w:hAnsi="Simplified Arabic" w:cs="Simplified Arabic"/>
          <w:sz w:val="28"/>
          <w:szCs w:val="28"/>
        </w:rPr>
        <w:t>.</w:t>
      </w:r>
    </w:p>
    <w:p w14:paraId="19555AF4"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t>تشجيع ريادة الأعمال النسائية</w:t>
      </w:r>
      <w:r w:rsidRPr="00036467">
        <w:rPr>
          <w:rFonts w:ascii="Simplified Arabic" w:eastAsia="Calibri" w:hAnsi="Simplified Arabic" w:cs="Simplified Arabic"/>
          <w:sz w:val="28"/>
          <w:szCs w:val="28"/>
          <w:rtl/>
        </w:rPr>
        <w:t>: الوزارة قدمت تسهيلات وبرامج تدريبية موجهة للنساء اللاتي يرغبن في بدء مشاريعهن الخاصة. من خلال هذه البرامج، تم توفير الدعم المالي والاستشاري في إطار "البرنامج الوطني لدعم المشروعات الصغيرة والمتوسطة</w:t>
      </w:r>
      <w:r w:rsidRPr="00036467">
        <w:rPr>
          <w:rFonts w:ascii="Simplified Arabic" w:eastAsia="Calibri" w:hAnsi="Simplified Arabic" w:cs="Simplified Arabic"/>
          <w:sz w:val="28"/>
          <w:szCs w:val="28"/>
        </w:rPr>
        <w:t>".</w:t>
      </w:r>
    </w:p>
    <w:p w14:paraId="7A8F0EFD"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lastRenderedPageBreak/>
        <w:t>تعزيز بيئة العمل الآمنة للنساء</w:t>
      </w:r>
      <w:r w:rsidRPr="00036467">
        <w:rPr>
          <w:rFonts w:ascii="Simplified Arabic" w:eastAsia="Calibri" w:hAnsi="Simplified Arabic" w:cs="Simplified Arabic"/>
          <w:sz w:val="28"/>
          <w:szCs w:val="28"/>
          <w:rtl/>
        </w:rPr>
        <w:t>: كانت الوزارة تعمل على تحسين بيئة العمل للنساء من خلال تطبيق معايير أمان في أماكن العمل، وتوفير قوانين تراعي احتياجات النساء مثل إجازات الأمومة</w:t>
      </w:r>
      <w:r w:rsidRPr="00036467">
        <w:rPr>
          <w:rFonts w:ascii="Simplified Arabic" w:eastAsia="Calibri" w:hAnsi="Simplified Arabic" w:cs="Simplified Arabic"/>
          <w:sz w:val="28"/>
          <w:szCs w:val="28"/>
        </w:rPr>
        <w:t>.</w:t>
      </w:r>
    </w:p>
    <w:p w14:paraId="5D3F03A2" w14:textId="77777777" w:rsidR="00036467" w:rsidRPr="00036467" w:rsidRDefault="00036467" w:rsidP="00036467">
      <w:pPr>
        <w:numPr>
          <w:ilvl w:val="0"/>
          <w:numId w:val="197"/>
        </w:numPr>
        <w:spacing w:line="360" w:lineRule="auto"/>
        <w:contextualSpacing/>
        <w:rPr>
          <w:rFonts w:ascii="Simplified Arabic" w:eastAsia="Calibri" w:hAnsi="Simplified Arabic" w:cs="Simplified Arabic"/>
          <w:sz w:val="28"/>
          <w:szCs w:val="28"/>
        </w:rPr>
      </w:pPr>
      <w:r w:rsidRPr="00036467">
        <w:rPr>
          <w:rFonts w:ascii="Simplified Arabic" w:eastAsia="Calibri" w:hAnsi="Simplified Arabic" w:cs="Simplified Arabic"/>
          <w:sz w:val="28"/>
          <w:szCs w:val="28"/>
          <w:u w:val="single"/>
          <w:rtl/>
        </w:rPr>
        <w:t>استراتيجية 2030 وتوظيف المرأة</w:t>
      </w:r>
      <w:r w:rsidRPr="00036467">
        <w:rPr>
          <w:rFonts w:ascii="Simplified Arabic" w:eastAsia="Calibri" w:hAnsi="Simplified Arabic" w:cs="Simplified Arabic"/>
          <w:sz w:val="28"/>
          <w:szCs w:val="28"/>
          <w:rtl/>
        </w:rPr>
        <w:t xml:space="preserve">: تحت مظلة رؤية المملكة 2030، استهدفت الوزارة رفع نسبة مشاركة المرأة في سوق العمل، والتي كانت من أهداف رؤية المملكة </w:t>
      </w:r>
      <w:proofErr w:type="gramStart"/>
      <w:r w:rsidRPr="00036467">
        <w:rPr>
          <w:rFonts w:ascii="Simplified Arabic" w:eastAsia="Calibri" w:hAnsi="Simplified Arabic" w:cs="Simplified Arabic"/>
          <w:sz w:val="28"/>
          <w:szCs w:val="28"/>
          <w:rtl/>
        </w:rPr>
        <w:t>الاستراتيجية</w:t>
      </w:r>
      <w:r w:rsidRPr="00036467">
        <w:rPr>
          <w:rFonts w:ascii="Simplified Arabic" w:eastAsia="Calibri" w:hAnsi="Simplified Arabic" w:cs="Simplified Arabic"/>
          <w:sz w:val="28"/>
          <w:szCs w:val="28"/>
        </w:rPr>
        <w:t>.</w:t>
      </w:r>
      <w:r w:rsidRPr="00036467">
        <w:rPr>
          <w:rFonts w:ascii="Simplified Arabic" w:eastAsia="Calibri" w:hAnsi="Simplified Arabic" w:cs="Simplified Arabic"/>
          <w:sz w:val="28"/>
          <w:szCs w:val="28"/>
          <w:rtl/>
        </w:rPr>
        <w:t>(</w:t>
      </w:r>
      <w:proofErr w:type="gramEnd"/>
      <w:r w:rsidRPr="00036467">
        <w:rPr>
          <w:rFonts w:ascii="Simplified Arabic" w:eastAsia="Calibri" w:hAnsi="Simplified Arabic" w:cs="Simplified Arabic"/>
          <w:sz w:val="28"/>
          <w:szCs w:val="28"/>
          <w:rtl/>
        </w:rPr>
        <w:t>الزهراني، 2022، ص104)</w:t>
      </w:r>
    </w:p>
    <w:p w14:paraId="557B4447"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Pr>
      </w:pPr>
      <w:r w:rsidRPr="00036467">
        <w:rPr>
          <w:rFonts w:ascii="Simplified Arabic" w:eastAsia="Calibri" w:hAnsi="Simplified Arabic" w:cs="Simplified Arabic"/>
          <w:b/>
          <w:bCs/>
          <w:sz w:val="28"/>
          <w:szCs w:val="28"/>
          <w:rtl/>
        </w:rPr>
        <w:t>مفهوم المشروعات الصغيرة:</w:t>
      </w:r>
    </w:p>
    <w:p w14:paraId="74F73D3E" w14:textId="1F8CBC54" w:rsid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المشروعات الصغيرة هي تلك المشاريع التي تتميز بحجمها المحدود من حيث رأس المال المستثمر وعدد العاملين وحجم الإنتاج أو الخدمات التي تقدمها. تُعتبر هذه المشروعات محركًا مهمًا للنمو الاقتصادي، حيث تساهم في توفير فرص العمل وتحفيز الابتكار وتعزيز التنوع الاقتصادي. يُمكن أن تشمل المشروعات الصغيرة مجموعة واسعة من القطاعات مثل الصناعة، والخدمات، والتجارة، والزراعة. تختلف تعريفات المشروعات الصغيرة باختلاف البلدان والمؤسسات، ولكن عمومًا، يتم تصنيفها بناءً على معايير مثل: حجم رأس المال، حيث</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يتراوح رأس المال في المشروعات الصغيرة بين مئات الآلاف إلى عدة ملايين من العملات المحلية. وعدد الموظفين،</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عادة ما تتراوح بين 1 إلى 50 موظفًا، حسب القطاع. وحجم الإنتاج أو المبيعات،</w:t>
      </w: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 xml:space="preserve">قد يكون الإنتاج محدودًا مقارنة بالشركات الكبرى، إلا أن ذلك لا يقلل من تأثيرها الاقتصادي في المجتمع. تعتبر المشروعات الصغيرة من العناصر الأساسية التي تساهم في تقليل البطالة، تحسين مستوى المعيشة، وتعزيز ريادة الأعمال في مختلف </w:t>
      </w:r>
      <w:r w:rsidR="001129AE" w:rsidRPr="00036467">
        <w:rPr>
          <w:rFonts w:ascii="Simplified Arabic" w:eastAsia="Calibri" w:hAnsi="Simplified Arabic" w:cs="Simplified Arabic" w:hint="cs"/>
          <w:sz w:val="28"/>
          <w:szCs w:val="28"/>
          <w:rtl/>
        </w:rPr>
        <w:t>القطاعات</w:t>
      </w:r>
      <w:r w:rsidR="001129AE" w:rsidRPr="00036467">
        <w:rPr>
          <w:rFonts w:ascii="Simplified Arabic" w:eastAsia="Calibri" w:hAnsi="Simplified Arabic" w:cs="Simplified Arabic"/>
          <w:sz w:val="28"/>
          <w:szCs w:val="28"/>
        </w:rPr>
        <w:t>.</w:t>
      </w:r>
      <w:r w:rsidR="001129AE" w:rsidRPr="00036467">
        <w:rPr>
          <w:rFonts w:ascii="Simplified Arabic" w:eastAsia="Calibri" w:hAnsi="Simplified Arabic" w:cs="Simplified Arabic" w:hint="cs"/>
          <w:sz w:val="28"/>
          <w:szCs w:val="28"/>
          <w:rtl/>
        </w:rPr>
        <w:t xml:space="preserve"> </w:t>
      </w:r>
      <w:r w:rsidR="001129AE" w:rsidRPr="00036467">
        <w:rPr>
          <w:rFonts w:ascii="Simplified Arabic" w:eastAsia="Calibri" w:hAnsi="Simplified Arabic" w:cs="Simplified Arabic"/>
          <w:sz w:val="28"/>
          <w:szCs w:val="28"/>
          <w:rtl/>
        </w:rPr>
        <w:t>(</w:t>
      </w:r>
      <w:r w:rsidRPr="00036467">
        <w:rPr>
          <w:rFonts w:ascii="Simplified Arabic" w:eastAsia="Calibri" w:hAnsi="Simplified Arabic" w:cs="Simplified Arabic"/>
          <w:sz w:val="28"/>
          <w:szCs w:val="28"/>
          <w:rtl/>
        </w:rPr>
        <w:t>السحيمي، 2019، ص 148)</w:t>
      </w:r>
    </w:p>
    <w:p w14:paraId="24E5BE8D" w14:textId="77777777" w:rsidR="001129AE" w:rsidRDefault="001129AE" w:rsidP="00036467">
      <w:pPr>
        <w:spacing w:line="360" w:lineRule="auto"/>
        <w:ind w:firstLine="284"/>
        <w:rPr>
          <w:rFonts w:ascii="Simplified Arabic" w:eastAsia="Calibri" w:hAnsi="Simplified Arabic" w:cs="Simplified Arabic"/>
          <w:sz w:val="28"/>
          <w:szCs w:val="28"/>
          <w:rtl/>
        </w:rPr>
      </w:pPr>
    </w:p>
    <w:p w14:paraId="55804074" w14:textId="77777777" w:rsidR="001129AE" w:rsidRPr="00036467" w:rsidRDefault="001129AE" w:rsidP="00036467">
      <w:pPr>
        <w:spacing w:line="360" w:lineRule="auto"/>
        <w:ind w:firstLine="284"/>
        <w:rPr>
          <w:rFonts w:ascii="Simplified Arabic" w:eastAsia="Calibri" w:hAnsi="Simplified Arabic" w:cs="Simplified Arabic"/>
          <w:sz w:val="28"/>
          <w:szCs w:val="28"/>
          <w:rtl/>
        </w:rPr>
      </w:pPr>
    </w:p>
    <w:p w14:paraId="4BF5717A"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tl/>
        </w:rPr>
      </w:pPr>
      <w:r w:rsidRPr="00036467">
        <w:rPr>
          <w:rFonts w:ascii="Simplified Arabic" w:eastAsia="Calibri" w:hAnsi="Simplified Arabic" w:cs="Simplified Arabic"/>
          <w:b/>
          <w:bCs/>
          <w:sz w:val="28"/>
          <w:szCs w:val="28"/>
          <w:rtl/>
        </w:rPr>
        <w:lastRenderedPageBreak/>
        <w:t>واقع تمكن المرأة السعودية في مجال المشروعات الصغيرة:</w:t>
      </w:r>
    </w:p>
    <w:p w14:paraId="220F3C33"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شهدت المملكة العربية السعودية خلال السنوات الأخيرة تطورًا ملحوظًا في مجال تمكين المرأة، خاصة في مجال ريادة الأعمال والمشروعات الصغيرة. حيث أظهرت العديد من الدراسات والتقارير الحكومية أن المرأة السعودية أصبحت أكثر قدرة على دخول عالم الأعمال والإسهام في نمو الاقتصاد الوطني، وذلك بفضل الدعم الحكومي والسياسات الموجهة لتسهيل الأعمال التجارية للنساء، مثل تمويل المشروعات الصغيرة، وتوفير التدريب، وتشجيع ريادة الأعمال. ومع ذلك، لا تزال المرأة السعودية تواجه عدة تحديات في هذا المجال، مثل صعوبة الوصول إلى التمويل بسبب القيود الاجتماعية والمالية، والعوائق الثقافية التي قد تحد من قدرتها على التوسع في مشاريعها. إلا أن الحكومة السعودية، من خلال وزارة الموارد البشرية والتنمية الاجتماعية، قد قامت بتنفيذ برامج لتسهيل دخول النساء في سوق العمل وتعزيز قدراتهن على إدارة المشروعات الصغيرة بنجاح. (</w:t>
      </w:r>
      <w:r w:rsidRPr="00036467">
        <w:rPr>
          <w:rFonts w:ascii="Simplified Arabic" w:eastAsia="Calibri" w:hAnsi="Simplified Arabic" w:cs="Simplified Arabic"/>
          <w:sz w:val="28"/>
          <w:szCs w:val="28"/>
        </w:rPr>
        <w:t>King, R. ,2018,p:81</w:t>
      </w:r>
      <w:r w:rsidRPr="00036467">
        <w:rPr>
          <w:rFonts w:ascii="Simplified Arabic" w:eastAsia="Calibri" w:hAnsi="Simplified Arabic" w:cs="Simplified Arabic"/>
          <w:sz w:val="28"/>
          <w:szCs w:val="28"/>
          <w:rtl/>
        </w:rPr>
        <w:t>)</w:t>
      </w:r>
    </w:p>
    <w:p w14:paraId="3D853310" w14:textId="77777777" w:rsidR="00036467" w:rsidRPr="00036467" w:rsidRDefault="00036467" w:rsidP="001129AE">
      <w:pPr>
        <w:numPr>
          <w:ilvl w:val="0"/>
          <w:numId w:val="196"/>
        </w:numPr>
        <w:spacing w:line="276" w:lineRule="auto"/>
        <w:contextualSpacing/>
        <w:rPr>
          <w:rFonts w:ascii="Simplified Arabic" w:eastAsia="Calibri" w:hAnsi="Simplified Arabic" w:cs="Simplified Arabic"/>
          <w:b/>
          <w:bCs/>
          <w:sz w:val="28"/>
          <w:szCs w:val="28"/>
        </w:rPr>
      </w:pPr>
      <w:r w:rsidRPr="00036467">
        <w:rPr>
          <w:rFonts w:ascii="Simplified Arabic" w:eastAsia="Calibri" w:hAnsi="Simplified Arabic" w:cs="Simplified Arabic"/>
          <w:b/>
          <w:bCs/>
          <w:sz w:val="28"/>
          <w:szCs w:val="28"/>
          <w:rtl/>
        </w:rPr>
        <w:t>دور وزارة الموارد البشرية والتنمية الاجتماعية في دعم المرأة السعودية في إدارة المشروعات الصغيرة</w:t>
      </w:r>
      <w:r w:rsidRPr="00036467">
        <w:rPr>
          <w:rFonts w:ascii="Simplified Arabic" w:eastAsia="Calibri" w:hAnsi="Simplified Arabic" w:cs="Simplified Arabic"/>
          <w:b/>
          <w:bCs/>
          <w:sz w:val="28"/>
          <w:szCs w:val="28"/>
        </w:rPr>
        <w:t>:</w:t>
      </w:r>
    </w:p>
    <w:p w14:paraId="3A04D20B" w14:textId="77777777" w:rsidR="00036467" w:rsidRPr="00036467" w:rsidRDefault="00036467" w:rsidP="001129AE">
      <w:pPr>
        <w:spacing w:line="276"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وزارة الموارد البشرية والتنمية الاجتماعية في المملكة العربية السعودية تلعب دورًا رئيسيًا في دعم وتمكين المرأة السعودية في إدارة المشروعات الصغيرة. من خلال مجموعة من المبادرات والسياسات، تهدف الوزارة إلى تقديم الدعم اللازم للنساء لمساعدتهن على بدء وتطوير مشروعاتهن الصغيرة بنجاح. يتمثل دور الوزارة في</w:t>
      </w:r>
      <w:r w:rsidRPr="00036467">
        <w:rPr>
          <w:rFonts w:ascii="Simplified Arabic" w:eastAsia="Calibri" w:hAnsi="Simplified Arabic" w:cs="Simplified Arabic"/>
          <w:sz w:val="28"/>
          <w:szCs w:val="28"/>
        </w:rPr>
        <w:t>:</w:t>
      </w:r>
    </w:p>
    <w:p w14:paraId="65FAB2AE" w14:textId="77777777" w:rsidR="00036467" w:rsidRPr="00036467" w:rsidRDefault="00036467" w:rsidP="001129AE">
      <w:pPr>
        <w:spacing w:line="276"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1) توفير التدريب والتأهيل</w:t>
      </w:r>
      <w:r w:rsidRPr="00036467">
        <w:rPr>
          <w:rFonts w:ascii="Simplified Arabic" w:eastAsia="Calibri" w:hAnsi="Simplified Arabic" w:cs="Simplified Arabic"/>
          <w:sz w:val="28"/>
          <w:szCs w:val="28"/>
          <w:rtl/>
          <w:lang w:bidi="ar-EG"/>
        </w:rPr>
        <w:t>:</w:t>
      </w:r>
    </w:p>
    <w:p w14:paraId="5DA5B060" w14:textId="34358F9D" w:rsidR="00036467" w:rsidRDefault="00036467" w:rsidP="001129AE">
      <w:pPr>
        <w:spacing w:line="276"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تقوم الوزارة بتقديم برامج تدريبية وورش عمل تهدف إلى تعزيز مهارات النساء في مجالات إدارة الأعمال، مثل الإدارة المالية، التسويق، والتخطيط الاستراتيجي. هذه البرامج تساهم في تجهيز النساء بالمهارات التي يحتجنها لتشغيل وإدارة مشروعاتهن بكفاءة</w:t>
      </w:r>
      <w:r w:rsidRPr="00036467">
        <w:rPr>
          <w:rFonts w:ascii="Simplified Arabic" w:eastAsia="Calibri" w:hAnsi="Simplified Arabic" w:cs="Simplified Arabic"/>
          <w:sz w:val="28"/>
          <w:szCs w:val="28"/>
        </w:rPr>
        <w:t>.</w:t>
      </w:r>
    </w:p>
    <w:p w14:paraId="13F21972" w14:textId="77777777" w:rsidR="001129AE" w:rsidRPr="00036467" w:rsidRDefault="001129AE" w:rsidP="001129AE">
      <w:pPr>
        <w:spacing w:line="276" w:lineRule="auto"/>
        <w:ind w:firstLine="284"/>
        <w:rPr>
          <w:rFonts w:ascii="Simplified Arabic" w:eastAsia="Calibri" w:hAnsi="Simplified Arabic" w:cs="Simplified Arabic"/>
          <w:sz w:val="28"/>
          <w:szCs w:val="28"/>
        </w:rPr>
      </w:pPr>
    </w:p>
    <w:p w14:paraId="386C33AF"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lastRenderedPageBreak/>
        <w:t>2) التمويل والتسهيلات المالية</w:t>
      </w:r>
      <w:r w:rsidRPr="00036467">
        <w:rPr>
          <w:rFonts w:ascii="Simplified Arabic" w:eastAsia="Calibri" w:hAnsi="Simplified Arabic" w:cs="Simplified Arabic"/>
          <w:sz w:val="28"/>
          <w:szCs w:val="28"/>
          <w:rtl/>
          <w:lang w:bidi="ar-EG"/>
        </w:rPr>
        <w:t>:</w:t>
      </w:r>
    </w:p>
    <w:p w14:paraId="2A078E20"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تقدم الوزارة تسهيلات تمويلية بالتعاون مع مؤسسات التمويل البنكي، حيث توفر برامج قروض ميسرة، وقروض بدون فوائد، وتمويلات خاصة بالنساء لتشجيعهن على بدء مشروعاتهن الصغيرة</w:t>
      </w:r>
      <w:r w:rsidRPr="00036467">
        <w:rPr>
          <w:rFonts w:ascii="Simplified Arabic" w:eastAsia="Calibri" w:hAnsi="Simplified Arabic" w:cs="Simplified Arabic"/>
          <w:sz w:val="28"/>
          <w:szCs w:val="28"/>
        </w:rPr>
        <w:t>.</w:t>
      </w:r>
    </w:p>
    <w:p w14:paraId="7EE43B63"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3) التسهيلات القانونية والتشريعية</w:t>
      </w:r>
      <w:r w:rsidRPr="00036467">
        <w:rPr>
          <w:rFonts w:ascii="Simplified Arabic" w:eastAsia="Calibri" w:hAnsi="Simplified Arabic" w:cs="Simplified Arabic"/>
          <w:sz w:val="28"/>
          <w:szCs w:val="28"/>
        </w:rPr>
        <w:t>:</w:t>
      </w:r>
    </w:p>
    <w:p w14:paraId="14C73609"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تسعى الوزارة إلى تحسين البيئة التشريعية، وتنظيم الإجراءات المتعلقة بإطلاق المشاريع الصغيرة، من أجل تسهيل عملية التسجيل والموافقة على المشاريع الصغيرة التي تديرها النساء</w:t>
      </w:r>
      <w:r w:rsidRPr="00036467">
        <w:rPr>
          <w:rFonts w:ascii="Simplified Arabic" w:eastAsia="Calibri" w:hAnsi="Simplified Arabic" w:cs="Simplified Arabic"/>
          <w:sz w:val="28"/>
          <w:szCs w:val="28"/>
        </w:rPr>
        <w:t>.</w:t>
      </w:r>
    </w:p>
    <w:p w14:paraId="3970AE7E"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lang w:bidi="ar-EG"/>
        </w:rPr>
        <w:t xml:space="preserve">4) </w:t>
      </w:r>
      <w:r w:rsidRPr="00036467">
        <w:rPr>
          <w:rFonts w:ascii="Simplified Arabic" w:eastAsia="Calibri" w:hAnsi="Simplified Arabic" w:cs="Simplified Arabic"/>
          <w:b/>
          <w:bCs/>
          <w:sz w:val="28"/>
          <w:szCs w:val="28"/>
          <w:rtl/>
        </w:rPr>
        <w:t>التوجيه والإرشاد المهني</w:t>
      </w:r>
      <w:r w:rsidRPr="00036467">
        <w:rPr>
          <w:rFonts w:ascii="Simplified Arabic" w:eastAsia="Calibri" w:hAnsi="Simplified Arabic" w:cs="Simplified Arabic"/>
          <w:sz w:val="28"/>
          <w:szCs w:val="28"/>
          <w:rtl/>
          <w:lang w:bidi="ar-EG"/>
        </w:rPr>
        <w:t>:</w:t>
      </w:r>
    </w:p>
    <w:p w14:paraId="32E2EC98"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Pr>
        <w:t xml:space="preserve"> </w:t>
      </w:r>
      <w:r w:rsidRPr="00036467">
        <w:rPr>
          <w:rFonts w:ascii="Simplified Arabic" w:eastAsia="Calibri" w:hAnsi="Simplified Arabic" w:cs="Simplified Arabic"/>
          <w:sz w:val="28"/>
          <w:szCs w:val="28"/>
          <w:rtl/>
        </w:rPr>
        <w:t>تقدم الوزارة برامج استشارية تساعد النساء في كيفية بدء مشاريعهن، وتحسين أعمالهن، ومعالجة أي تحديات قد تواجههن، بما في ذلك المشاكل القانونية أو المالية</w:t>
      </w:r>
      <w:r w:rsidRPr="00036467">
        <w:rPr>
          <w:rFonts w:ascii="Simplified Arabic" w:eastAsia="Calibri" w:hAnsi="Simplified Arabic" w:cs="Simplified Arabic"/>
          <w:sz w:val="28"/>
          <w:szCs w:val="28"/>
        </w:rPr>
        <w:t>.</w:t>
      </w:r>
    </w:p>
    <w:p w14:paraId="469B4E5F"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5) دعم المشروعات من خلال الشراكات</w:t>
      </w:r>
      <w:r w:rsidRPr="00036467">
        <w:rPr>
          <w:rFonts w:ascii="Simplified Arabic" w:eastAsia="Calibri" w:hAnsi="Simplified Arabic" w:cs="Simplified Arabic"/>
          <w:sz w:val="28"/>
          <w:szCs w:val="28"/>
          <w:rtl/>
          <w:lang w:bidi="ar-EG"/>
        </w:rPr>
        <w:t>:</w:t>
      </w:r>
    </w:p>
    <w:p w14:paraId="4F1A7378"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الوزارة تتعاون مع العديد من المؤسسات الحكومية والشركات الخاصة لتوفير دعم إضافي للنساء في مشروعاتهن الصغيرة، مثل الشراكات مع صناديق التنمية الاقتصادية</w:t>
      </w:r>
      <w:r w:rsidRPr="00036467">
        <w:rPr>
          <w:rFonts w:ascii="Simplified Arabic" w:eastAsia="Calibri" w:hAnsi="Simplified Arabic" w:cs="Simplified Arabic"/>
          <w:sz w:val="28"/>
          <w:szCs w:val="28"/>
        </w:rPr>
        <w:t>.</w:t>
      </w:r>
    </w:p>
    <w:p w14:paraId="44CC9E15"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6) تشجيع ريادة الأعمال النسائية</w:t>
      </w:r>
      <w:r w:rsidRPr="00036467">
        <w:rPr>
          <w:rFonts w:ascii="Simplified Arabic" w:eastAsia="Calibri" w:hAnsi="Simplified Arabic" w:cs="Simplified Arabic"/>
          <w:sz w:val="28"/>
          <w:szCs w:val="28"/>
          <w:rtl/>
        </w:rPr>
        <w:t xml:space="preserve">: </w:t>
      </w:r>
    </w:p>
    <w:p w14:paraId="78D95D26" w14:textId="13520F08"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sz w:val="28"/>
          <w:szCs w:val="28"/>
          <w:rtl/>
        </w:rPr>
        <w:t xml:space="preserve">تعمل الوزارة جاهدة على تعزيز ثقافة ريادة الأعمال بين النساء من خلال حملات توعية وتشجيع على المبادرة والإبداع في مجال الأعمال، مما يسهم في تمكين المرأة اقتصاديًا </w:t>
      </w:r>
      <w:r w:rsidR="001129AE" w:rsidRPr="00036467">
        <w:rPr>
          <w:rFonts w:ascii="Simplified Arabic" w:eastAsia="Calibri" w:hAnsi="Simplified Arabic" w:cs="Simplified Arabic" w:hint="cs"/>
          <w:sz w:val="28"/>
          <w:szCs w:val="28"/>
          <w:rtl/>
        </w:rPr>
        <w:t>واجتماعيًا</w:t>
      </w:r>
      <w:r w:rsidR="001129AE" w:rsidRPr="00036467">
        <w:rPr>
          <w:rFonts w:ascii="Simplified Arabic" w:eastAsia="Calibri" w:hAnsi="Simplified Arabic" w:cs="Simplified Arabic"/>
          <w:sz w:val="28"/>
          <w:szCs w:val="28"/>
        </w:rPr>
        <w:t>.</w:t>
      </w:r>
      <w:r w:rsidR="001129AE" w:rsidRPr="00036467">
        <w:rPr>
          <w:rFonts w:ascii="Simplified Arabic" w:eastAsia="Calibri" w:hAnsi="Simplified Arabic" w:cs="Simplified Arabic"/>
          <w:sz w:val="28"/>
          <w:szCs w:val="28"/>
          <w:lang w:bidi="ar-EG"/>
        </w:rPr>
        <w:t xml:space="preserve"> (</w:t>
      </w:r>
      <w:r w:rsidRPr="00036467">
        <w:rPr>
          <w:rFonts w:ascii="Simplified Arabic" w:eastAsia="Calibri" w:hAnsi="Simplified Arabic" w:cs="Simplified Arabic"/>
          <w:sz w:val="28"/>
          <w:szCs w:val="28"/>
        </w:rPr>
        <w:t>Lambert, J. ,</w:t>
      </w:r>
      <w:proofErr w:type="gramStart"/>
      <w:r w:rsidRPr="00036467">
        <w:rPr>
          <w:rFonts w:ascii="Simplified Arabic" w:eastAsia="Calibri" w:hAnsi="Simplified Arabic" w:cs="Simplified Arabic"/>
          <w:sz w:val="28"/>
          <w:szCs w:val="28"/>
        </w:rPr>
        <w:t>2019,p</w:t>
      </w:r>
      <w:proofErr w:type="gramEnd"/>
      <w:r w:rsidRPr="00036467">
        <w:rPr>
          <w:rFonts w:ascii="Simplified Arabic" w:eastAsia="Calibri" w:hAnsi="Simplified Arabic" w:cs="Simplified Arabic"/>
          <w:sz w:val="28"/>
          <w:szCs w:val="28"/>
        </w:rPr>
        <w:t>:154</w:t>
      </w:r>
      <w:r w:rsidRPr="00036467">
        <w:rPr>
          <w:rFonts w:ascii="Simplified Arabic" w:eastAsia="Calibri" w:hAnsi="Simplified Arabic" w:cs="Simplified Arabic"/>
          <w:sz w:val="28"/>
          <w:szCs w:val="28"/>
          <w:rtl/>
          <w:lang w:bidi="ar-EG"/>
        </w:rPr>
        <w:t>)</w:t>
      </w:r>
    </w:p>
    <w:p w14:paraId="45D76C9F" w14:textId="77777777" w:rsidR="00036467" w:rsidRPr="00036467" w:rsidRDefault="00036467" w:rsidP="00036467">
      <w:pPr>
        <w:numPr>
          <w:ilvl w:val="0"/>
          <w:numId w:val="196"/>
        </w:numPr>
        <w:spacing w:line="360" w:lineRule="auto"/>
        <w:contextualSpacing/>
        <w:rPr>
          <w:rFonts w:ascii="Simplified Arabic" w:eastAsia="Calibri" w:hAnsi="Simplified Arabic" w:cs="Simplified Arabic"/>
          <w:b/>
          <w:bCs/>
          <w:sz w:val="28"/>
          <w:szCs w:val="28"/>
        </w:rPr>
      </w:pPr>
      <w:r w:rsidRPr="00036467">
        <w:rPr>
          <w:rFonts w:ascii="Simplified Arabic" w:eastAsia="Calibri" w:hAnsi="Simplified Arabic" w:cs="Simplified Arabic"/>
          <w:b/>
          <w:bCs/>
          <w:sz w:val="28"/>
          <w:szCs w:val="28"/>
          <w:rtl/>
        </w:rPr>
        <w:t>التحديات التي تواجه وزارة الموارد البشرية والتنمية الاجتماعية في دعم المرأة السعودية في إدارة المشروعات الصغيرة</w:t>
      </w:r>
      <w:r w:rsidRPr="00036467">
        <w:rPr>
          <w:rFonts w:ascii="Simplified Arabic" w:eastAsia="Calibri" w:hAnsi="Simplified Arabic" w:cs="Simplified Arabic"/>
          <w:b/>
          <w:bCs/>
          <w:sz w:val="28"/>
          <w:szCs w:val="28"/>
        </w:rPr>
        <w:t>:</w:t>
      </w:r>
    </w:p>
    <w:p w14:paraId="746EE64D"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lastRenderedPageBreak/>
        <w:t>على الرغم من الجهود الكبيرة التي تبذلها وزارة الموارد البشرية والتنمية الاجتماعية في المملكة العربية السعودية لدعم المرأة السعودية في مجال ريادة الأعمال وإدارة المشروعات الصغيرة، إلا أن هناك عدة تحديات تواجه الوزارة في هذا المجال، ومن أبرزها</w:t>
      </w:r>
      <w:r w:rsidRPr="00036467">
        <w:rPr>
          <w:rFonts w:ascii="Simplified Arabic" w:eastAsia="Calibri" w:hAnsi="Simplified Arabic" w:cs="Simplified Arabic"/>
          <w:sz w:val="28"/>
          <w:szCs w:val="28"/>
        </w:rPr>
        <w:t>:</w:t>
      </w:r>
    </w:p>
    <w:p w14:paraId="5D86104E"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1) الوصول إلى التمويل</w:t>
      </w:r>
      <w:r w:rsidRPr="00036467">
        <w:rPr>
          <w:rFonts w:ascii="Simplified Arabic" w:eastAsia="Calibri" w:hAnsi="Simplified Arabic" w:cs="Simplified Arabic"/>
          <w:sz w:val="28"/>
          <w:szCs w:val="28"/>
          <w:rtl/>
        </w:rPr>
        <w:t xml:space="preserve">: </w:t>
      </w:r>
    </w:p>
    <w:p w14:paraId="7B2C75BF"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تواجه العديد من النساء السعوديات تحديات في الحصول على التمويل اللازم لتأسيس وإدارة مشروعاتهن الصغيرة. في بعض الأحيان، تكون البنوك والمؤسسات المالية متحفظة في منح القروض للنساء بسبب المخاوف المتعلقة بالتزامهن أو قد لا تكون هناك ضمانات كافية. على الرغم من وجود برامج تمويلية موجهة للنساء، فإن الوصول إلى هذه التمويلات لا يزال يمثل عائقًا أمام العديد منهن</w:t>
      </w:r>
      <w:r w:rsidRPr="00036467">
        <w:rPr>
          <w:rFonts w:ascii="Simplified Arabic" w:eastAsia="Calibri" w:hAnsi="Simplified Arabic" w:cs="Simplified Arabic"/>
          <w:sz w:val="28"/>
          <w:szCs w:val="28"/>
        </w:rPr>
        <w:t>.</w:t>
      </w:r>
    </w:p>
    <w:p w14:paraId="73AE126D"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2) القيود الثقافية والاجتماعية</w:t>
      </w:r>
      <w:r w:rsidRPr="00036467">
        <w:rPr>
          <w:rFonts w:ascii="Simplified Arabic" w:eastAsia="Calibri" w:hAnsi="Simplified Arabic" w:cs="Simplified Arabic"/>
          <w:sz w:val="28"/>
          <w:szCs w:val="28"/>
          <w:rtl/>
        </w:rPr>
        <w:t xml:space="preserve">: </w:t>
      </w:r>
    </w:p>
    <w:p w14:paraId="7805CB1E"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قد تواجه المرأة السعودية في بعض المناطق تحديات ثقافية واجتماعية تمنعها من دخول مجالات الأعمال أو إدارة المشروعات. هذه القيود قد تؤثر على نظرة المجتمع إلى النساء الرائدات في الأعمال أو تؤدي إلى مقاومة من الأسر أو من المجتمع بشكل عام</w:t>
      </w:r>
      <w:r w:rsidRPr="00036467">
        <w:rPr>
          <w:rFonts w:ascii="Simplified Arabic" w:eastAsia="Calibri" w:hAnsi="Simplified Arabic" w:cs="Simplified Arabic"/>
          <w:sz w:val="28"/>
          <w:szCs w:val="28"/>
        </w:rPr>
        <w:t>.</w:t>
      </w:r>
    </w:p>
    <w:p w14:paraId="114E30EB"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3) الخبرات والمشاركة المحدودة</w:t>
      </w:r>
      <w:r w:rsidRPr="00036467">
        <w:rPr>
          <w:rFonts w:ascii="Simplified Arabic" w:eastAsia="Calibri" w:hAnsi="Simplified Arabic" w:cs="Simplified Arabic"/>
          <w:sz w:val="28"/>
          <w:szCs w:val="28"/>
          <w:rtl/>
        </w:rPr>
        <w:t xml:space="preserve">: </w:t>
      </w:r>
    </w:p>
    <w:p w14:paraId="7FB753F3"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تفتقر العديد من النساء في المملكة إلى الخبرات اللازمة لإدارة مشروعات صغيرة بشكل فعال. رغم وجود برامج تدريبية، فإن هناك حاجة إلى مزيد من التأهيل المهني والتقني لمساعدة النساء على اكتساب مهارات إدارية وفنية تساعدهن على النجاح في مشروعاتهن</w:t>
      </w:r>
      <w:r w:rsidRPr="00036467">
        <w:rPr>
          <w:rFonts w:ascii="Simplified Arabic" w:eastAsia="Calibri" w:hAnsi="Simplified Arabic" w:cs="Simplified Arabic"/>
          <w:sz w:val="28"/>
          <w:szCs w:val="28"/>
        </w:rPr>
        <w:t>.</w:t>
      </w:r>
    </w:p>
    <w:p w14:paraId="371C9467"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b/>
          <w:bCs/>
          <w:sz w:val="28"/>
          <w:szCs w:val="28"/>
          <w:rtl/>
        </w:rPr>
        <w:t>4) التحديات القانونية والإدارية</w:t>
      </w:r>
      <w:r w:rsidRPr="00036467">
        <w:rPr>
          <w:rFonts w:ascii="Simplified Arabic" w:eastAsia="Calibri" w:hAnsi="Simplified Arabic" w:cs="Simplified Arabic"/>
          <w:sz w:val="28"/>
          <w:szCs w:val="28"/>
          <w:rtl/>
        </w:rPr>
        <w:t xml:space="preserve">: </w:t>
      </w:r>
    </w:p>
    <w:p w14:paraId="5E760876"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lastRenderedPageBreak/>
        <w:t>بالرغم من التسهيلات التي تقدمها الوزارة، إلا أن الإجراءات القانونية والإدارية قد تكون معقدة أحيانًا، مما يجعل النساء يعانين من صعوبة في التنقل بين الإجراءات الحكومية لتسجيل مشروعاتهن أو التعامل مع الأوراق الرسمية. هذا قد يؤدي إلى تأخير أو تعطيل بدء المشروعات</w:t>
      </w:r>
      <w:r w:rsidRPr="00036467">
        <w:rPr>
          <w:rFonts w:ascii="Simplified Arabic" w:eastAsia="Calibri" w:hAnsi="Simplified Arabic" w:cs="Simplified Arabic"/>
          <w:sz w:val="28"/>
          <w:szCs w:val="28"/>
        </w:rPr>
        <w:t>.</w:t>
      </w:r>
    </w:p>
    <w:p w14:paraId="712F76EC"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5) التمييز في السوق</w:t>
      </w:r>
      <w:r w:rsidRPr="00036467">
        <w:rPr>
          <w:rFonts w:ascii="Simplified Arabic" w:eastAsia="Calibri" w:hAnsi="Simplified Arabic" w:cs="Simplified Arabic"/>
          <w:sz w:val="28"/>
          <w:szCs w:val="28"/>
          <w:rtl/>
          <w:lang w:bidi="ar-EG"/>
        </w:rPr>
        <w:t>:</w:t>
      </w:r>
    </w:p>
    <w:p w14:paraId="44F236B1" w14:textId="77777777" w:rsidR="00036467" w:rsidRPr="00036467" w:rsidRDefault="00036467" w:rsidP="00036467">
      <w:pPr>
        <w:spacing w:line="360" w:lineRule="auto"/>
        <w:ind w:firstLine="284"/>
        <w:rPr>
          <w:rFonts w:ascii="Simplified Arabic" w:eastAsia="Calibri" w:hAnsi="Simplified Arabic" w:cs="Simplified Arabic"/>
          <w:sz w:val="28"/>
          <w:szCs w:val="28"/>
        </w:rPr>
      </w:pPr>
      <w:r w:rsidRPr="00036467">
        <w:rPr>
          <w:rFonts w:ascii="Simplified Arabic" w:eastAsia="Calibri" w:hAnsi="Simplified Arabic" w:cs="Simplified Arabic"/>
          <w:sz w:val="28"/>
          <w:szCs w:val="28"/>
          <w:rtl/>
        </w:rPr>
        <w:t xml:space="preserve"> تواجه النساء صعوبة في الوصول إلى السوق أو المنافسة في بعض القطاعات بسبب التمييز القائم ضدهن أو تفضيل أصحاب المشاريع التقليديين من الذكور. في بعض الأحيان، تتعرض المشاريع التي تديرها النساء للتحديات في الحصول على عقود تجارية أو فرص شراكة</w:t>
      </w:r>
      <w:r w:rsidRPr="00036467">
        <w:rPr>
          <w:rFonts w:ascii="Simplified Arabic" w:eastAsia="Calibri" w:hAnsi="Simplified Arabic" w:cs="Simplified Arabic"/>
          <w:sz w:val="28"/>
          <w:szCs w:val="28"/>
        </w:rPr>
        <w:t>.</w:t>
      </w:r>
    </w:p>
    <w:p w14:paraId="1B2900FD" w14:textId="77777777" w:rsidR="00036467" w:rsidRPr="00036467" w:rsidRDefault="00036467" w:rsidP="00036467">
      <w:pPr>
        <w:spacing w:line="360" w:lineRule="auto"/>
        <w:ind w:firstLine="284"/>
        <w:rPr>
          <w:rFonts w:ascii="Simplified Arabic" w:eastAsia="Calibri" w:hAnsi="Simplified Arabic" w:cs="Simplified Arabic"/>
          <w:sz w:val="28"/>
          <w:szCs w:val="28"/>
          <w:rtl/>
          <w:lang w:bidi="ar-EG"/>
        </w:rPr>
      </w:pPr>
      <w:r w:rsidRPr="00036467">
        <w:rPr>
          <w:rFonts w:ascii="Simplified Arabic" w:eastAsia="Calibri" w:hAnsi="Simplified Arabic" w:cs="Simplified Arabic"/>
          <w:b/>
          <w:bCs/>
          <w:sz w:val="28"/>
          <w:szCs w:val="28"/>
          <w:rtl/>
        </w:rPr>
        <w:t>6) التحديات الخاصة بالتسويق والترويج</w:t>
      </w:r>
      <w:r w:rsidRPr="00036467">
        <w:rPr>
          <w:rFonts w:ascii="Simplified Arabic" w:eastAsia="Calibri" w:hAnsi="Simplified Arabic" w:cs="Simplified Arabic"/>
          <w:sz w:val="28"/>
          <w:szCs w:val="28"/>
          <w:rtl/>
          <w:lang w:bidi="ar-EG"/>
        </w:rPr>
        <w:t>:</w:t>
      </w:r>
    </w:p>
    <w:p w14:paraId="0F17B7D7"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تواجه النساء السعوديات تحديات في تسويق مشاريعهن الصغيرة، حيث قد تفتقر بعضهن إلى المهارات اللازمة في التسويق الإلكتروني أو بناء العلامة التجارية، مما قد يحد من قدرة مشروعاتهن على النمو والتوسع</w:t>
      </w:r>
      <w:r w:rsidRPr="00036467">
        <w:rPr>
          <w:rFonts w:ascii="Simplified Arabic" w:eastAsia="Calibri" w:hAnsi="Simplified Arabic" w:cs="Simplified Arabic"/>
          <w:sz w:val="28"/>
          <w:szCs w:val="28"/>
        </w:rPr>
        <w:t>.</w:t>
      </w:r>
    </w:p>
    <w:p w14:paraId="1BF462FD" w14:textId="77777777" w:rsidR="00036467" w:rsidRPr="00036467" w:rsidRDefault="00036467" w:rsidP="00036467">
      <w:pPr>
        <w:spacing w:line="360" w:lineRule="auto"/>
        <w:ind w:firstLine="284"/>
        <w:rPr>
          <w:rFonts w:ascii="Simplified Arabic" w:eastAsia="Calibri" w:hAnsi="Simplified Arabic" w:cs="Simplified Arabic"/>
          <w:b/>
          <w:bCs/>
          <w:sz w:val="28"/>
          <w:szCs w:val="28"/>
          <w:rtl/>
        </w:rPr>
      </w:pPr>
      <w:r w:rsidRPr="00036467">
        <w:rPr>
          <w:rFonts w:ascii="Simplified Arabic" w:eastAsia="Calibri" w:hAnsi="Simplified Arabic" w:cs="Simplified Arabic" w:hint="cs"/>
          <w:b/>
          <w:bCs/>
          <w:sz w:val="28"/>
          <w:szCs w:val="28"/>
          <w:rtl/>
        </w:rPr>
        <w:t>خاتمة الإطار النظري</w:t>
      </w:r>
    </w:p>
    <w:p w14:paraId="09863A03"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يمثل الإطار النظري لهذه الدراسة ركيزة أساسية لفهم دور وزارة الموارد البشرية والتنمية الاجتماعية في تعزيز تمكين المرأة السعودية في مجال الإدارة والمشروعات الصغيرة. مع توجه المملكة نحو تحقيق رؤية 2030، أصبح من الضروري تسليط الضوء على المبادرات والسياسات الحكومية التي تدعم النساء وتساهم في إزالة الحواجز الاقتصادية والاجتماعية التي قد تعيق مشاركتهن الفعالة في سوق العمل.</w:t>
      </w:r>
    </w:p>
    <w:p w14:paraId="7D6C3E1B" w14:textId="77777777" w:rsidR="00036467" w:rsidRPr="00036467" w:rsidRDefault="00036467" w:rsidP="00036467">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 xml:space="preserve">تظهر الأدلة أن الوزارة قد بذلت جهودًا كبيرة لتوفير بيئة مواتية لتمكين المرأة من خلال التدريب المهني، وتيسير الوصول إلى التمويل، وتقديم التوجيه والإرشاد، بالإضافة إلى تعزيز الوعي </w:t>
      </w:r>
      <w:r w:rsidRPr="00036467">
        <w:rPr>
          <w:rFonts w:ascii="Simplified Arabic" w:eastAsia="Calibri" w:hAnsi="Simplified Arabic" w:cs="Simplified Arabic"/>
          <w:sz w:val="28"/>
          <w:szCs w:val="28"/>
          <w:rtl/>
        </w:rPr>
        <w:lastRenderedPageBreak/>
        <w:t>المجتمعي بأهمية دور المرأة في الاقتصاد. ومع ذلك، تؤكد الدراسة أيضًا على وجود تحديات متعددة، بما في ذلك القيود الثقافية، وصعوبة الوصول إلى التمويل، ونقص الخبرات، والذي يتطلب تنسيقًا أكبر بين الجهات الحكومية والمجتمع المدني والقطاع الخاص لتجاوز هذه العقبات وتحقيق أهداف التمكين.</w:t>
      </w:r>
    </w:p>
    <w:p w14:paraId="77D39B90" w14:textId="5A6492B0" w:rsidR="001129AE" w:rsidRPr="00EE16D3" w:rsidRDefault="00036467" w:rsidP="00EE16D3">
      <w:pPr>
        <w:spacing w:line="360" w:lineRule="auto"/>
        <w:ind w:firstLine="284"/>
        <w:rPr>
          <w:rFonts w:ascii="Simplified Arabic" w:eastAsia="Calibri" w:hAnsi="Simplified Arabic" w:cs="Simplified Arabic"/>
          <w:sz w:val="28"/>
          <w:szCs w:val="28"/>
          <w:rtl/>
        </w:rPr>
      </w:pPr>
      <w:r w:rsidRPr="00036467">
        <w:rPr>
          <w:rFonts w:ascii="Simplified Arabic" w:eastAsia="Calibri" w:hAnsi="Simplified Arabic" w:cs="Simplified Arabic"/>
          <w:sz w:val="28"/>
          <w:szCs w:val="28"/>
          <w:rtl/>
        </w:rPr>
        <w:t>من خلال هذا الإطار، يتضح أن التحسين المستمر للسياسات والبرامج يمكن أن يلعب دورًا جوهريًا في تعزيز ثقافة ريادة الأعمال النسائية ويعزز من قدرة المرأة على إدارة مشروعاتها الصغيرة بفعالية. لذا، فإن مستقبل تمكين المرأة في المجال المهني والاقتصادي يتطلب تكاتف الجهود ومواءمة الاستراتيجيات لدعم مبادرات المرأة في مختلف المجالات، مما سيسهم في تحقيق التنمية المستدامة وتعزيز الرفاهية الاجتماعية للجميع.</w:t>
      </w:r>
    </w:p>
    <w:sectPr w:rsidR="001129AE" w:rsidRPr="00EE16D3"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58042" w14:textId="77777777" w:rsidR="00CB3DE1" w:rsidRDefault="00CB3DE1">
      <w:pPr>
        <w:spacing w:after="0" w:line="240" w:lineRule="auto"/>
      </w:pPr>
      <w:r>
        <w:separator/>
      </w:r>
    </w:p>
  </w:endnote>
  <w:endnote w:type="continuationSeparator" w:id="0">
    <w:p w14:paraId="31EB5942" w14:textId="77777777" w:rsidR="00CB3DE1" w:rsidRDefault="00CB3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4E3832E"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85360" w14:textId="77777777" w:rsidR="00CB3DE1" w:rsidRDefault="00CB3DE1">
      <w:pPr>
        <w:spacing w:after="0" w:line="240" w:lineRule="auto"/>
      </w:pPr>
      <w:r>
        <w:separator/>
      </w:r>
    </w:p>
  </w:footnote>
  <w:footnote w:type="continuationSeparator" w:id="0">
    <w:p w14:paraId="6D520ED0" w14:textId="77777777" w:rsidR="00CB3DE1" w:rsidRDefault="00CB3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F5E"/>
    <w:multiLevelType w:val="multilevel"/>
    <w:tmpl w:val="DA2A2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2E358B"/>
    <w:multiLevelType w:val="hybridMultilevel"/>
    <w:tmpl w:val="9D4AB8FC"/>
    <w:lvl w:ilvl="0" w:tplc="64A2263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774F71"/>
    <w:multiLevelType w:val="multilevel"/>
    <w:tmpl w:val="DFEC2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532905"/>
    <w:multiLevelType w:val="multilevel"/>
    <w:tmpl w:val="C194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2"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3"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0A715E1"/>
    <w:multiLevelType w:val="multilevel"/>
    <w:tmpl w:val="254A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28F1CDD"/>
    <w:multiLevelType w:val="hybridMultilevel"/>
    <w:tmpl w:val="1F1A8118"/>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7F95103"/>
    <w:multiLevelType w:val="multilevel"/>
    <w:tmpl w:val="5CEEA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8231E31"/>
    <w:multiLevelType w:val="multilevel"/>
    <w:tmpl w:val="084A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9E239F9"/>
    <w:multiLevelType w:val="multilevel"/>
    <w:tmpl w:val="ACAA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9E4667F"/>
    <w:multiLevelType w:val="hybridMultilevel"/>
    <w:tmpl w:val="8AC8B24A"/>
    <w:lvl w:ilvl="0" w:tplc="276A70DA">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CC743CF"/>
    <w:multiLevelType w:val="multilevel"/>
    <w:tmpl w:val="60AC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1F7C203E"/>
    <w:multiLevelType w:val="multilevel"/>
    <w:tmpl w:val="28546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FDA1D8A"/>
    <w:multiLevelType w:val="multilevel"/>
    <w:tmpl w:val="EDE63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04352C7"/>
    <w:multiLevelType w:val="multilevel"/>
    <w:tmpl w:val="DF42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72"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0"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90"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374D30ED"/>
    <w:multiLevelType w:val="multilevel"/>
    <w:tmpl w:val="4C3C2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96"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8"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AA74803"/>
    <w:multiLevelType w:val="multilevel"/>
    <w:tmpl w:val="C202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3"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06" w15:restartNumberingAfterBreak="0">
    <w:nsid w:val="3CF0100E"/>
    <w:multiLevelType w:val="multilevel"/>
    <w:tmpl w:val="5A84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0CB5B3D"/>
    <w:multiLevelType w:val="multilevel"/>
    <w:tmpl w:val="FCD29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19F211A"/>
    <w:multiLevelType w:val="multilevel"/>
    <w:tmpl w:val="4ACAB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19F2BC0"/>
    <w:multiLevelType w:val="multilevel"/>
    <w:tmpl w:val="2D2A2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20"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1"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3"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7BB0D64"/>
    <w:multiLevelType w:val="multilevel"/>
    <w:tmpl w:val="EF286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9"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30" w15:restartNumberingAfterBreak="0">
    <w:nsid w:val="486E7884"/>
    <w:multiLevelType w:val="hybridMultilevel"/>
    <w:tmpl w:val="4CC0E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2"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9E1786B"/>
    <w:multiLevelType w:val="multilevel"/>
    <w:tmpl w:val="DA8E0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5"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B843A6C"/>
    <w:multiLevelType w:val="multilevel"/>
    <w:tmpl w:val="0D28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1FC6FBE"/>
    <w:multiLevelType w:val="multilevel"/>
    <w:tmpl w:val="281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3DD7D1F"/>
    <w:multiLevelType w:val="multilevel"/>
    <w:tmpl w:val="9FE23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53" w15:restartNumberingAfterBreak="0">
    <w:nsid w:val="5648445E"/>
    <w:multiLevelType w:val="hybridMultilevel"/>
    <w:tmpl w:val="C2FAA0B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78F4D37"/>
    <w:multiLevelType w:val="multilevel"/>
    <w:tmpl w:val="E4BC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7EA79EC"/>
    <w:multiLevelType w:val="multilevel"/>
    <w:tmpl w:val="5CE2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67"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8"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D2F1061"/>
    <w:multiLevelType w:val="hybridMultilevel"/>
    <w:tmpl w:val="22CE8468"/>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5D4E3655"/>
    <w:multiLevelType w:val="multilevel"/>
    <w:tmpl w:val="4790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D735C67"/>
    <w:multiLevelType w:val="hybridMultilevel"/>
    <w:tmpl w:val="297273CA"/>
    <w:lvl w:ilvl="0" w:tplc="1E703A1E">
      <w:start w:val="1"/>
      <w:numFmt w:val="bullet"/>
      <w:lvlText w:val=""/>
      <w:lvlJc w:val="left"/>
      <w:pPr>
        <w:ind w:left="360" w:hanging="360"/>
      </w:pPr>
      <w:rPr>
        <w:rFonts w:ascii="Wingdings" w:hAnsi="Wingdings" w:hint="default"/>
      </w:rPr>
    </w:lvl>
    <w:lvl w:ilvl="1" w:tplc="A300A83E">
      <w:numFmt w:val="bullet"/>
      <w:lvlText w:val=""/>
      <w:lvlJc w:val="left"/>
      <w:pPr>
        <w:ind w:left="1260" w:hanging="540"/>
      </w:pPr>
      <w:rPr>
        <w:rFonts w:ascii="Times New Roman" w:eastAsiaTheme="minorHAnsi"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3"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FA328FC"/>
    <w:multiLevelType w:val="multilevel"/>
    <w:tmpl w:val="1964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183"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3575ED8"/>
    <w:multiLevelType w:val="multilevel"/>
    <w:tmpl w:val="A168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64403952"/>
    <w:multiLevelType w:val="multilevel"/>
    <w:tmpl w:val="5CD49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65954162"/>
    <w:multiLevelType w:val="multilevel"/>
    <w:tmpl w:val="19DA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92"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194"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8B3753A"/>
    <w:multiLevelType w:val="multilevel"/>
    <w:tmpl w:val="1FDEE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9E13908"/>
    <w:multiLevelType w:val="multilevel"/>
    <w:tmpl w:val="49A22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BD22368"/>
    <w:multiLevelType w:val="multilevel"/>
    <w:tmpl w:val="EF285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EC83FDB"/>
    <w:multiLevelType w:val="multilevel"/>
    <w:tmpl w:val="CE6ED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F7079F0"/>
    <w:multiLevelType w:val="multilevel"/>
    <w:tmpl w:val="9876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09"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750F049F"/>
    <w:multiLevelType w:val="multilevel"/>
    <w:tmpl w:val="11C40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6"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79B4626"/>
    <w:multiLevelType w:val="multilevel"/>
    <w:tmpl w:val="C47A1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79E06B72"/>
    <w:multiLevelType w:val="multilevel"/>
    <w:tmpl w:val="9BF4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225"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7E030940"/>
    <w:multiLevelType w:val="multilevel"/>
    <w:tmpl w:val="014AD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F0C5392"/>
    <w:multiLevelType w:val="multilevel"/>
    <w:tmpl w:val="AB661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35" w15:restartNumberingAfterBreak="0">
    <w:nsid w:val="7F9F479E"/>
    <w:multiLevelType w:val="multilevel"/>
    <w:tmpl w:val="6AE2B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94"/>
  </w:num>
  <w:num w:numId="2" w16cid:durableId="633219749">
    <w:abstractNumId w:val="230"/>
  </w:num>
  <w:num w:numId="3" w16cid:durableId="1766027127">
    <w:abstractNumId w:val="217"/>
  </w:num>
  <w:num w:numId="4" w16cid:durableId="1430541593">
    <w:abstractNumId w:val="110"/>
  </w:num>
  <w:num w:numId="5" w16cid:durableId="1999769161">
    <w:abstractNumId w:val="5"/>
  </w:num>
  <w:num w:numId="6" w16cid:durableId="587346488">
    <w:abstractNumId w:val="10"/>
  </w:num>
  <w:num w:numId="7" w16cid:durableId="1861703555">
    <w:abstractNumId w:val="59"/>
  </w:num>
  <w:num w:numId="8" w16cid:durableId="469590360">
    <w:abstractNumId w:val="93"/>
  </w:num>
  <w:num w:numId="9" w16cid:durableId="975991470">
    <w:abstractNumId w:val="210"/>
  </w:num>
  <w:num w:numId="10" w16cid:durableId="1653870752">
    <w:abstractNumId w:val="207"/>
  </w:num>
  <w:num w:numId="11" w16cid:durableId="1519083767">
    <w:abstractNumId w:val="66"/>
  </w:num>
  <w:num w:numId="12" w16cid:durableId="849218671">
    <w:abstractNumId w:val="142"/>
  </w:num>
  <w:num w:numId="13" w16cid:durableId="1039860590">
    <w:abstractNumId w:val="53"/>
  </w:num>
  <w:num w:numId="14" w16cid:durableId="350883069">
    <w:abstractNumId w:val="2"/>
  </w:num>
  <w:num w:numId="15" w16cid:durableId="58212606">
    <w:abstractNumId w:val="6"/>
  </w:num>
  <w:num w:numId="16" w16cid:durableId="1498181556">
    <w:abstractNumId w:val="149"/>
  </w:num>
  <w:num w:numId="17" w16cid:durableId="1965040601">
    <w:abstractNumId w:val="83"/>
  </w:num>
  <w:num w:numId="18" w16cid:durableId="742917351">
    <w:abstractNumId w:val="16"/>
  </w:num>
  <w:num w:numId="19" w16cid:durableId="556281610">
    <w:abstractNumId w:val="116"/>
  </w:num>
  <w:num w:numId="20" w16cid:durableId="415516332">
    <w:abstractNumId w:val="47"/>
  </w:num>
  <w:num w:numId="21" w16cid:durableId="11356364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64"/>
  </w:num>
  <w:num w:numId="24" w16cid:durableId="1384713009">
    <w:abstractNumId w:val="193"/>
  </w:num>
  <w:num w:numId="25" w16cid:durableId="1972634738">
    <w:abstractNumId w:val="229"/>
  </w:num>
  <w:num w:numId="26" w16cid:durableId="1067653367">
    <w:abstractNumId w:val="203"/>
  </w:num>
  <w:num w:numId="27" w16cid:durableId="2044867096">
    <w:abstractNumId w:val="225"/>
  </w:num>
  <w:num w:numId="28" w16cid:durableId="665939452">
    <w:abstractNumId w:val="175"/>
  </w:num>
  <w:num w:numId="29" w16cid:durableId="1705403261">
    <w:abstractNumId w:val="95"/>
  </w:num>
  <w:num w:numId="30" w16cid:durableId="1590428553">
    <w:abstractNumId w:val="55"/>
  </w:num>
  <w:num w:numId="31" w16cid:durableId="1826433883">
    <w:abstractNumId w:val="37"/>
  </w:num>
  <w:num w:numId="32" w16cid:durableId="684865715">
    <w:abstractNumId w:val="131"/>
  </w:num>
  <w:num w:numId="33" w16cid:durableId="1621261976">
    <w:abstractNumId w:val="105"/>
  </w:num>
  <w:num w:numId="34" w16cid:durableId="1747604870">
    <w:abstractNumId w:val="166"/>
  </w:num>
  <w:num w:numId="35" w16cid:durableId="1601181514">
    <w:abstractNumId w:val="208"/>
  </w:num>
  <w:num w:numId="36" w16cid:durableId="2127576076">
    <w:abstractNumId w:val="73"/>
  </w:num>
  <w:num w:numId="37" w16cid:durableId="1298953273">
    <w:abstractNumId w:val="22"/>
  </w:num>
  <w:num w:numId="38" w16cid:durableId="1075512309">
    <w:abstractNumId w:val="164"/>
  </w:num>
  <w:num w:numId="39" w16cid:durableId="533157208">
    <w:abstractNumId w:val="129"/>
  </w:num>
  <w:num w:numId="40" w16cid:durableId="32506178">
    <w:abstractNumId w:val="135"/>
  </w:num>
  <w:num w:numId="41" w16cid:durableId="1263076906">
    <w:abstractNumId w:val="107"/>
  </w:num>
  <w:num w:numId="42" w16cid:durableId="637422507">
    <w:abstractNumId w:val="102"/>
  </w:num>
  <w:num w:numId="43" w16cid:durableId="1328316405">
    <w:abstractNumId w:val="63"/>
  </w:num>
  <w:num w:numId="44" w16cid:durableId="920331020">
    <w:abstractNumId w:val="148"/>
  </w:num>
  <w:num w:numId="45" w16cid:durableId="1299650945">
    <w:abstractNumId w:val="29"/>
  </w:num>
  <w:num w:numId="46" w16cid:durableId="1274753591">
    <w:abstractNumId w:val="78"/>
  </w:num>
  <w:num w:numId="47" w16cid:durableId="2139907380">
    <w:abstractNumId w:val="167"/>
  </w:num>
  <w:num w:numId="48" w16cid:durableId="2018074363">
    <w:abstractNumId w:val="8"/>
  </w:num>
  <w:num w:numId="49" w16cid:durableId="133838073">
    <w:abstractNumId w:val="79"/>
  </w:num>
  <w:num w:numId="50" w16cid:durableId="657225834">
    <w:abstractNumId w:val="128"/>
  </w:num>
  <w:num w:numId="51" w16cid:durableId="537813489">
    <w:abstractNumId w:val="46"/>
  </w:num>
  <w:num w:numId="52" w16cid:durableId="1192886768">
    <w:abstractNumId w:val="120"/>
  </w:num>
  <w:num w:numId="53" w16cid:durableId="1487241092">
    <w:abstractNumId w:val="159"/>
  </w:num>
  <w:num w:numId="54" w16cid:durableId="1646738300">
    <w:abstractNumId w:val="139"/>
  </w:num>
  <w:num w:numId="55" w16cid:durableId="958611046">
    <w:abstractNumId w:val="48"/>
  </w:num>
  <w:num w:numId="56" w16cid:durableId="1407651937">
    <w:abstractNumId w:val="97"/>
  </w:num>
  <w:num w:numId="57" w16cid:durableId="2103405880">
    <w:abstractNumId w:val="84"/>
  </w:num>
  <w:num w:numId="58" w16cid:durableId="1997877388">
    <w:abstractNumId w:val="168"/>
  </w:num>
  <w:num w:numId="59" w16cid:durableId="955988685">
    <w:abstractNumId w:val="198"/>
  </w:num>
  <w:num w:numId="60" w16cid:durableId="535508711">
    <w:abstractNumId w:val="45"/>
  </w:num>
  <w:num w:numId="61" w16cid:durableId="32466934">
    <w:abstractNumId w:val="51"/>
  </w:num>
  <w:num w:numId="62" w16cid:durableId="1519195003">
    <w:abstractNumId w:val="221"/>
  </w:num>
  <w:num w:numId="63" w16cid:durableId="794520890">
    <w:abstractNumId w:val="228"/>
  </w:num>
  <w:num w:numId="64" w16cid:durableId="2090078605">
    <w:abstractNumId w:val="32"/>
  </w:num>
  <w:num w:numId="65" w16cid:durableId="2138326803">
    <w:abstractNumId w:val="17"/>
  </w:num>
  <w:num w:numId="66" w16cid:durableId="93944212">
    <w:abstractNumId w:val="236"/>
  </w:num>
  <w:num w:numId="67" w16cid:durableId="1693871779">
    <w:abstractNumId w:val="215"/>
  </w:num>
  <w:num w:numId="68" w16cid:durableId="287129423">
    <w:abstractNumId w:val="89"/>
  </w:num>
  <w:num w:numId="69" w16cid:durableId="287589067">
    <w:abstractNumId w:val="21"/>
  </w:num>
  <w:num w:numId="70" w16cid:durableId="893153120">
    <w:abstractNumId w:val="23"/>
  </w:num>
  <w:num w:numId="71" w16cid:durableId="1556425494">
    <w:abstractNumId w:val="103"/>
  </w:num>
  <w:num w:numId="72" w16cid:durableId="255332104">
    <w:abstractNumId w:val="206"/>
  </w:num>
  <w:num w:numId="73" w16cid:durableId="1746949384">
    <w:abstractNumId w:val="218"/>
  </w:num>
  <w:num w:numId="74" w16cid:durableId="1813207346">
    <w:abstractNumId w:val="108"/>
  </w:num>
  <w:num w:numId="75" w16cid:durableId="1934432995">
    <w:abstractNumId w:val="180"/>
  </w:num>
  <w:num w:numId="76" w16cid:durableId="1906991970">
    <w:abstractNumId w:val="123"/>
  </w:num>
  <w:num w:numId="77" w16cid:durableId="1965965695">
    <w:abstractNumId w:val="165"/>
  </w:num>
  <w:num w:numId="78" w16cid:durableId="195198223">
    <w:abstractNumId w:val="190"/>
  </w:num>
  <w:num w:numId="79" w16cid:durableId="2127847513">
    <w:abstractNumId w:val="156"/>
  </w:num>
  <w:num w:numId="80" w16cid:durableId="390272912">
    <w:abstractNumId w:val="77"/>
  </w:num>
  <w:num w:numId="81" w16cid:durableId="388264510">
    <w:abstractNumId w:val="81"/>
  </w:num>
  <w:num w:numId="82" w16cid:durableId="1967730722">
    <w:abstractNumId w:val="211"/>
  </w:num>
  <w:num w:numId="83" w16cid:durableId="2106920036">
    <w:abstractNumId w:val="52"/>
  </w:num>
  <w:num w:numId="84" w16cid:durableId="9840818">
    <w:abstractNumId w:val="162"/>
  </w:num>
  <w:num w:numId="85" w16cid:durableId="2009555209">
    <w:abstractNumId w:val="111"/>
  </w:num>
  <w:num w:numId="86" w16cid:durableId="1677417492">
    <w:abstractNumId w:val="54"/>
  </w:num>
  <w:num w:numId="87" w16cid:durableId="1859079190">
    <w:abstractNumId w:val="163"/>
  </w:num>
  <w:num w:numId="88" w16cid:durableId="1628850241">
    <w:abstractNumId w:val="234"/>
  </w:num>
  <w:num w:numId="89" w16cid:durableId="470244373">
    <w:abstractNumId w:val="191"/>
  </w:num>
  <w:num w:numId="90" w16cid:durableId="857545638">
    <w:abstractNumId w:val="224"/>
  </w:num>
  <w:num w:numId="91" w16cid:durableId="1781339529">
    <w:abstractNumId w:val="182"/>
  </w:num>
  <w:num w:numId="92" w16cid:durableId="1107627366">
    <w:abstractNumId w:val="71"/>
  </w:num>
  <w:num w:numId="93" w16cid:durableId="9068373">
    <w:abstractNumId w:val="113"/>
  </w:num>
  <w:num w:numId="94" w16cid:durableId="1598905302">
    <w:abstractNumId w:val="91"/>
  </w:num>
  <w:num w:numId="95" w16cid:durableId="845175260">
    <w:abstractNumId w:val="202"/>
  </w:num>
  <w:num w:numId="96" w16cid:durableId="44137750">
    <w:abstractNumId w:val="104"/>
  </w:num>
  <w:num w:numId="97" w16cid:durableId="293174043">
    <w:abstractNumId w:val="152"/>
  </w:num>
  <w:num w:numId="98" w16cid:durableId="905456370">
    <w:abstractNumId w:val="122"/>
  </w:num>
  <w:num w:numId="99" w16cid:durableId="331447376">
    <w:abstractNumId w:val="212"/>
  </w:num>
  <w:num w:numId="100" w16cid:durableId="68314274">
    <w:abstractNumId w:val="199"/>
  </w:num>
  <w:num w:numId="101" w16cid:durableId="1402020547">
    <w:abstractNumId w:val="134"/>
  </w:num>
  <w:num w:numId="102" w16cid:durableId="2033073069">
    <w:abstractNumId w:val="62"/>
  </w:num>
  <w:num w:numId="103" w16cid:durableId="554587871">
    <w:abstractNumId w:val="27"/>
  </w:num>
  <w:num w:numId="104" w16cid:durableId="1938098642">
    <w:abstractNumId w:val="186"/>
  </w:num>
  <w:num w:numId="105" w16cid:durableId="1588608896">
    <w:abstractNumId w:val="171"/>
  </w:num>
  <w:num w:numId="106" w16cid:durableId="82068020">
    <w:abstractNumId w:val="150"/>
  </w:num>
  <w:num w:numId="107" w16cid:durableId="1504855177">
    <w:abstractNumId w:val="36"/>
  </w:num>
  <w:num w:numId="108" w16cid:durableId="231236805">
    <w:abstractNumId w:val="205"/>
  </w:num>
  <w:num w:numId="109" w16cid:durableId="838544216">
    <w:abstractNumId w:val="18"/>
  </w:num>
  <w:num w:numId="110" w16cid:durableId="569585811">
    <w:abstractNumId w:val="223"/>
  </w:num>
  <w:num w:numId="111" w16cid:durableId="1282033104">
    <w:abstractNumId w:val="72"/>
  </w:num>
  <w:num w:numId="112" w16cid:durableId="115297227">
    <w:abstractNumId w:val="4"/>
  </w:num>
  <w:num w:numId="113" w16cid:durableId="140342682">
    <w:abstractNumId w:val="226"/>
  </w:num>
  <w:num w:numId="114" w16cid:durableId="247811889">
    <w:abstractNumId w:val="216"/>
  </w:num>
  <w:num w:numId="115" w16cid:durableId="1088960604">
    <w:abstractNumId w:val="136"/>
  </w:num>
  <w:num w:numId="116" w16cid:durableId="1024479566">
    <w:abstractNumId w:val="76"/>
  </w:num>
  <w:num w:numId="117" w16cid:durableId="61222825">
    <w:abstractNumId w:val="173"/>
  </w:num>
  <w:num w:numId="118" w16cid:durableId="1677927503">
    <w:abstractNumId w:val="119"/>
  </w:num>
  <w:num w:numId="119" w16cid:durableId="1340692301">
    <w:abstractNumId w:val="138"/>
  </w:num>
  <w:num w:numId="120" w16cid:durableId="1237857769">
    <w:abstractNumId w:val="25"/>
  </w:num>
  <w:num w:numId="121" w16cid:durableId="138814604">
    <w:abstractNumId w:val="185"/>
  </w:num>
  <w:num w:numId="122" w16cid:durableId="257715161">
    <w:abstractNumId w:val="75"/>
  </w:num>
  <w:num w:numId="123" w16cid:durableId="449058487">
    <w:abstractNumId w:val="86"/>
  </w:num>
  <w:num w:numId="124" w16cid:durableId="30035774">
    <w:abstractNumId w:val="38"/>
  </w:num>
  <w:num w:numId="125" w16cid:durableId="242108229">
    <w:abstractNumId w:val="132"/>
  </w:num>
  <w:num w:numId="126" w16cid:durableId="246574664">
    <w:abstractNumId w:val="80"/>
  </w:num>
  <w:num w:numId="127" w16cid:durableId="282227794">
    <w:abstractNumId w:val="49"/>
  </w:num>
  <w:num w:numId="128" w16cid:durableId="977343766">
    <w:abstractNumId w:val="99"/>
  </w:num>
  <w:num w:numId="129" w16cid:durableId="105931928">
    <w:abstractNumId w:val="96"/>
  </w:num>
  <w:num w:numId="130" w16cid:durableId="2012682802">
    <w:abstractNumId w:val="151"/>
  </w:num>
  <w:num w:numId="131" w16cid:durableId="1601372270">
    <w:abstractNumId w:val="90"/>
  </w:num>
  <w:num w:numId="132" w16cid:durableId="1950353424">
    <w:abstractNumId w:val="61"/>
  </w:num>
  <w:num w:numId="133" w16cid:durableId="91900948">
    <w:abstractNumId w:val="13"/>
  </w:num>
  <w:num w:numId="134" w16cid:durableId="1727871488">
    <w:abstractNumId w:val="26"/>
  </w:num>
  <w:num w:numId="135" w16cid:durableId="1248807138">
    <w:abstractNumId w:val="114"/>
  </w:num>
  <w:num w:numId="136" w16cid:durableId="961154508">
    <w:abstractNumId w:val="160"/>
  </w:num>
  <w:num w:numId="137" w16cid:durableId="1661152384">
    <w:abstractNumId w:val="189"/>
  </w:num>
  <w:num w:numId="138" w16cid:durableId="1167525292">
    <w:abstractNumId w:val="183"/>
  </w:num>
  <w:num w:numId="139" w16cid:durableId="2059160064">
    <w:abstractNumId w:val="124"/>
  </w:num>
  <w:num w:numId="140" w16cid:durableId="718625116">
    <w:abstractNumId w:val="82"/>
  </w:num>
  <w:num w:numId="141" w16cid:durableId="1273585032">
    <w:abstractNumId w:val="161"/>
  </w:num>
  <w:num w:numId="142" w16cid:durableId="687411348">
    <w:abstractNumId w:val="209"/>
  </w:num>
  <w:num w:numId="143" w16cid:durableId="891698660">
    <w:abstractNumId w:val="101"/>
  </w:num>
  <w:num w:numId="144" w16cid:durableId="1027414414">
    <w:abstractNumId w:val="24"/>
  </w:num>
  <w:num w:numId="145" w16cid:durableId="111680751">
    <w:abstractNumId w:val="69"/>
  </w:num>
  <w:num w:numId="146" w16cid:durableId="762649080">
    <w:abstractNumId w:val="98"/>
  </w:num>
  <w:num w:numId="147" w16cid:durableId="1097557921">
    <w:abstractNumId w:val="1"/>
  </w:num>
  <w:num w:numId="148" w16cid:durableId="1947761334">
    <w:abstractNumId w:val="147"/>
  </w:num>
  <w:num w:numId="149" w16cid:durableId="1717654597">
    <w:abstractNumId w:val="227"/>
  </w:num>
  <w:num w:numId="150" w16cid:durableId="831330372">
    <w:abstractNumId w:val="74"/>
  </w:num>
  <w:num w:numId="151" w16cid:durableId="2035645133">
    <w:abstractNumId w:val="35"/>
  </w:num>
  <w:num w:numId="152" w16cid:durableId="1607494221">
    <w:abstractNumId w:val="176"/>
  </w:num>
  <w:num w:numId="153" w16cid:durableId="477259121">
    <w:abstractNumId w:val="140"/>
  </w:num>
  <w:num w:numId="154" w16cid:durableId="64500921">
    <w:abstractNumId w:val="194"/>
  </w:num>
  <w:num w:numId="155" w16cid:durableId="216820660">
    <w:abstractNumId w:val="155"/>
  </w:num>
  <w:num w:numId="156" w16cid:durableId="2042045522">
    <w:abstractNumId w:val="30"/>
  </w:num>
  <w:num w:numId="157" w16cid:durableId="575365296">
    <w:abstractNumId w:val="31"/>
  </w:num>
  <w:num w:numId="158" w16cid:durableId="1560938882">
    <w:abstractNumId w:val="9"/>
  </w:num>
  <w:num w:numId="159" w16cid:durableId="958535756">
    <w:abstractNumId w:val="232"/>
  </w:num>
  <w:num w:numId="160" w16cid:durableId="1527408788">
    <w:abstractNumId w:val="125"/>
  </w:num>
  <w:num w:numId="161" w16cid:durableId="1233276036">
    <w:abstractNumId w:val="85"/>
  </w:num>
  <w:num w:numId="162" w16cid:durableId="1853643797">
    <w:abstractNumId w:val="44"/>
  </w:num>
  <w:num w:numId="163" w16cid:durableId="538200896">
    <w:abstractNumId w:val="126"/>
  </w:num>
  <w:num w:numId="164" w16cid:durableId="752550218">
    <w:abstractNumId w:val="12"/>
  </w:num>
  <w:num w:numId="165" w16cid:durableId="1766415468">
    <w:abstractNumId w:val="39"/>
  </w:num>
  <w:num w:numId="166" w16cid:durableId="1190603348">
    <w:abstractNumId w:val="68"/>
  </w:num>
  <w:num w:numId="167" w16cid:durableId="1135878338">
    <w:abstractNumId w:val="19"/>
  </w:num>
  <w:num w:numId="168" w16cid:durableId="1746217290">
    <w:abstractNumId w:val="214"/>
  </w:num>
  <w:num w:numId="169" w16cid:durableId="121845443">
    <w:abstractNumId w:val="33"/>
  </w:num>
  <w:num w:numId="170" w16cid:durableId="2002149290">
    <w:abstractNumId w:val="121"/>
  </w:num>
  <w:num w:numId="171" w16cid:durableId="1122649052">
    <w:abstractNumId w:val="15"/>
  </w:num>
  <w:num w:numId="172" w16cid:durableId="1161039443">
    <w:abstractNumId w:val="154"/>
  </w:num>
  <w:num w:numId="173" w16cid:durableId="1636259226">
    <w:abstractNumId w:val="11"/>
  </w:num>
  <w:num w:numId="174" w16cid:durableId="662665623">
    <w:abstractNumId w:val="141"/>
  </w:num>
  <w:num w:numId="175" w16cid:durableId="1866407409">
    <w:abstractNumId w:val="181"/>
  </w:num>
  <w:num w:numId="176" w16cid:durableId="1571427448">
    <w:abstractNumId w:val="88"/>
  </w:num>
  <w:num w:numId="177" w16cid:durableId="656764135">
    <w:abstractNumId w:val="112"/>
  </w:num>
  <w:num w:numId="178" w16cid:durableId="342778465">
    <w:abstractNumId w:val="65"/>
  </w:num>
  <w:num w:numId="179" w16cid:durableId="536698793">
    <w:abstractNumId w:val="177"/>
  </w:num>
  <w:num w:numId="180" w16cid:durableId="33508475">
    <w:abstractNumId w:val="70"/>
  </w:num>
  <w:num w:numId="181" w16cid:durableId="668749948">
    <w:abstractNumId w:val="174"/>
  </w:num>
  <w:num w:numId="182" w16cid:durableId="1843624408">
    <w:abstractNumId w:val="195"/>
  </w:num>
  <w:num w:numId="183" w16cid:durableId="1420299157">
    <w:abstractNumId w:val="67"/>
  </w:num>
  <w:num w:numId="184" w16cid:durableId="988559559">
    <w:abstractNumId w:val="192"/>
  </w:num>
  <w:num w:numId="185" w16cid:durableId="372312940">
    <w:abstractNumId w:val="144"/>
  </w:num>
  <w:num w:numId="186" w16cid:durableId="168910156">
    <w:abstractNumId w:val="220"/>
  </w:num>
  <w:num w:numId="187" w16cid:durableId="1466310545">
    <w:abstractNumId w:val="109"/>
  </w:num>
  <w:num w:numId="188" w16cid:durableId="155729055">
    <w:abstractNumId w:val="87"/>
  </w:num>
  <w:num w:numId="189" w16cid:durableId="1595892161">
    <w:abstractNumId w:val="3"/>
  </w:num>
  <w:num w:numId="190" w16cid:durableId="1177691482">
    <w:abstractNumId w:val="179"/>
  </w:num>
  <w:num w:numId="191" w16cid:durableId="1719745630">
    <w:abstractNumId w:val="43"/>
  </w:num>
  <w:num w:numId="192" w16cid:durableId="157965063">
    <w:abstractNumId w:val="169"/>
  </w:num>
  <w:num w:numId="193" w16cid:durableId="707728462">
    <w:abstractNumId w:val="172"/>
  </w:num>
  <w:num w:numId="194" w16cid:durableId="2065714810">
    <w:abstractNumId w:val="153"/>
  </w:num>
  <w:num w:numId="195" w16cid:durableId="779834288">
    <w:abstractNumId w:val="130"/>
  </w:num>
  <w:num w:numId="196" w16cid:durableId="1361322856">
    <w:abstractNumId w:val="7"/>
  </w:num>
  <w:num w:numId="197" w16cid:durableId="999624935">
    <w:abstractNumId w:val="34"/>
  </w:num>
  <w:num w:numId="198" w16cid:durableId="886454145">
    <w:abstractNumId w:val="42"/>
  </w:num>
  <w:num w:numId="199" w16cid:durableId="1476796529">
    <w:abstractNumId w:val="60"/>
  </w:num>
  <w:num w:numId="200" w16cid:durableId="27798690">
    <w:abstractNumId w:val="197"/>
  </w:num>
  <w:num w:numId="201" w16cid:durableId="909582794">
    <w:abstractNumId w:val="204"/>
  </w:num>
  <w:num w:numId="202" w16cid:durableId="326329835">
    <w:abstractNumId w:val="20"/>
  </w:num>
  <w:num w:numId="203" w16cid:durableId="1797063992">
    <w:abstractNumId w:val="143"/>
  </w:num>
  <w:num w:numId="204" w16cid:durableId="1024944672">
    <w:abstractNumId w:val="219"/>
  </w:num>
  <w:num w:numId="205" w16cid:durableId="672948650">
    <w:abstractNumId w:val="117"/>
  </w:num>
  <w:num w:numId="206" w16cid:durableId="1049259357">
    <w:abstractNumId w:val="233"/>
  </w:num>
  <w:num w:numId="207" w16cid:durableId="591158436">
    <w:abstractNumId w:val="50"/>
  </w:num>
  <w:num w:numId="208" w16cid:durableId="761491605">
    <w:abstractNumId w:val="158"/>
  </w:num>
  <w:num w:numId="209" w16cid:durableId="1485002278">
    <w:abstractNumId w:val="157"/>
  </w:num>
  <w:num w:numId="210" w16cid:durableId="327246689">
    <w:abstractNumId w:val="201"/>
  </w:num>
  <w:num w:numId="211" w16cid:durableId="1070884846">
    <w:abstractNumId w:val="28"/>
  </w:num>
  <w:num w:numId="212" w16cid:durableId="1408721398">
    <w:abstractNumId w:val="178"/>
  </w:num>
  <w:num w:numId="213" w16cid:durableId="146870982">
    <w:abstractNumId w:val="188"/>
  </w:num>
  <w:num w:numId="214" w16cid:durableId="999311257">
    <w:abstractNumId w:val="170"/>
  </w:num>
  <w:num w:numId="215" w16cid:durableId="2122794094">
    <w:abstractNumId w:val="222"/>
  </w:num>
  <w:num w:numId="216" w16cid:durableId="111482277">
    <w:abstractNumId w:val="137"/>
  </w:num>
  <w:num w:numId="217" w16cid:durableId="1320815954">
    <w:abstractNumId w:val="41"/>
  </w:num>
  <w:num w:numId="218" w16cid:durableId="1718622012">
    <w:abstractNumId w:val="133"/>
  </w:num>
  <w:num w:numId="219" w16cid:durableId="1372874293">
    <w:abstractNumId w:val="100"/>
  </w:num>
  <w:num w:numId="220" w16cid:durableId="328756295">
    <w:abstractNumId w:val="106"/>
  </w:num>
  <w:num w:numId="221" w16cid:durableId="641932245">
    <w:abstractNumId w:val="118"/>
  </w:num>
  <w:num w:numId="222" w16cid:durableId="287903960">
    <w:abstractNumId w:val="184"/>
  </w:num>
  <w:num w:numId="223" w16cid:durableId="699429722">
    <w:abstractNumId w:val="146"/>
  </w:num>
  <w:num w:numId="224" w16cid:durableId="731780643">
    <w:abstractNumId w:val="14"/>
  </w:num>
  <w:num w:numId="225" w16cid:durableId="1889560419">
    <w:abstractNumId w:val="187"/>
  </w:num>
  <w:num w:numId="226" w16cid:durableId="1096247085">
    <w:abstractNumId w:val="40"/>
  </w:num>
  <w:num w:numId="227" w16cid:durableId="1953899002">
    <w:abstractNumId w:val="200"/>
  </w:num>
  <w:num w:numId="228" w16cid:durableId="147868453">
    <w:abstractNumId w:val="213"/>
  </w:num>
  <w:num w:numId="229" w16cid:durableId="1270308460">
    <w:abstractNumId w:val="0"/>
  </w:num>
  <w:num w:numId="230" w16cid:durableId="1695812600">
    <w:abstractNumId w:val="57"/>
  </w:num>
  <w:num w:numId="231" w16cid:durableId="154029373">
    <w:abstractNumId w:val="127"/>
  </w:num>
  <w:num w:numId="232" w16cid:durableId="1598831092">
    <w:abstractNumId w:val="196"/>
  </w:num>
  <w:num w:numId="233" w16cid:durableId="1159081577">
    <w:abstractNumId w:val="235"/>
  </w:num>
  <w:num w:numId="234" w16cid:durableId="61147430">
    <w:abstractNumId w:val="92"/>
  </w:num>
  <w:num w:numId="235" w16cid:durableId="1989704515">
    <w:abstractNumId w:val="58"/>
  </w:num>
  <w:num w:numId="236" w16cid:durableId="1847597687">
    <w:abstractNumId w:val="231"/>
  </w:num>
  <w:num w:numId="237" w16cid:durableId="323510020">
    <w:abstractNumId w:val="115"/>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17F1"/>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6467"/>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3F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97A4E"/>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29AE"/>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428"/>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1BF"/>
    <w:rsid w:val="00342CB5"/>
    <w:rsid w:val="00342F98"/>
    <w:rsid w:val="00343EB0"/>
    <w:rsid w:val="00345904"/>
    <w:rsid w:val="00345CA2"/>
    <w:rsid w:val="00347BEA"/>
    <w:rsid w:val="00351FDB"/>
    <w:rsid w:val="00353CBE"/>
    <w:rsid w:val="003542D6"/>
    <w:rsid w:val="00354330"/>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3CAA"/>
    <w:rsid w:val="003D6BAD"/>
    <w:rsid w:val="003D7240"/>
    <w:rsid w:val="003D73EB"/>
    <w:rsid w:val="003E3407"/>
    <w:rsid w:val="003E3ACD"/>
    <w:rsid w:val="003E4AC9"/>
    <w:rsid w:val="003E543F"/>
    <w:rsid w:val="003E7229"/>
    <w:rsid w:val="003E749D"/>
    <w:rsid w:val="003F01EA"/>
    <w:rsid w:val="003F07DE"/>
    <w:rsid w:val="003F09CC"/>
    <w:rsid w:val="003F11E5"/>
    <w:rsid w:val="003F1DCA"/>
    <w:rsid w:val="003F2D47"/>
    <w:rsid w:val="003F32B9"/>
    <w:rsid w:val="003F36D2"/>
    <w:rsid w:val="003F41A4"/>
    <w:rsid w:val="003F51CC"/>
    <w:rsid w:val="003F5286"/>
    <w:rsid w:val="003F6F63"/>
    <w:rsid w:val="003F6FED"/>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23AC"/>
    <w:rsid w:val="00443B62"/>
    <w:rsid w:val="0044444F"/>
    <w:rsid w:val="0044709E"/>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22DD"/>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346"/>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C24"/>
    <w:rsid w:val="005673EA"/>
    <w:rsid w:val="00570261"/>
    <w:rsid w:val="00570D9C"/>
    <w:rsid w:val="00570DA2"/>
    <w:rsid w:val="00572F06"/>
    <w:rsid w:val="00574861"/>
    <w:rsid w:val="00576378"/>
    <w:rsid w:val="0057680B"/>
    <w:rsid w:val="0058279C"/>
    <w:rsid w:val="00582EFE"/>
    <w:rsid w:val="00586BBF"/>
    <w:rsid w:val="005903D6"/>
    <w:rsid w:val="00591E2E"/>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71DE"/>
    <w:rsid w:val="006F31E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D17"/>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0F5"/>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B61"/>
    <w:rsid w:val="00A23D2D"/>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565BA"/>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4363"/>
    <w:rsid w:val="00CA5160"/>
    <w:rsid w:val="00CA5C67"/>
    <w:rsid w:val="00CA68E9"/>
    <w:rsid w:val="00CA69DB"/>
    <w:rsid w:val="00CB3DE1"/>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2400"/>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289"/>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6D3"/>
    <w:rsid w:val="00EE1728"/>
    <w:rsid w:val="00EE1CCA"/>
    <w:rsid w:val="00EE2E91"/>
    <w:rsid w:val="00EE734D"/>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3019"/>
    <w:rsid w:val="00F93337"/>
    <w:rsid w:val="00F95488"/>
    <w:rsid w:val="00FA03FA"/>
    <w:rsid w:val="00FA05EA"/>
    <w:rsid w:val="00FA08AC"/>
    <w:rsid w:val="00FA0E74"/>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7"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ind w:firstLine="284"/>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ind w:firstLine="284"/>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ind w:firstLine="284"/>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ind w:firstLine="284"/>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ind w:firstLine="284"/>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ind w:firstLine="284"/>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spacing w:after="0" w:line="240" w:lineRule="auto"/>
      <w:ind w:firstLine="284"/>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spacing w:after="0" w:line="240" w:lineRule="auto"/>
      <w:ind w:firstLine="284"/>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21">
    <w:name w:val="جدول شبكة 4 - تمييز 21"/>
    <w:basedOn w:val="a1"/>
    <w:next w:val="4-2"/>
    <w:uiPriority w:val="49"/>
    <w:rsid w:val="00036467"/>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4-2">
    <w:name w:val="Grid Table 4 Accent 2"/>
    <w:basedOn w:val="a1"/>
    <w:uiPriority w:val="49"/>
    <w:rsid w:val="0003646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2">
    <w:name w:val="جدول شبكة 4 - تمييز 22"/>
    <w:basedOn w:val="a1"/>
    <w:next w:val="4-2"/>
    <w:uiPriority w:val="49"/>
    <w:rsid w:val="00CA4363"/>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3">
    <w:name w:val="جدول شبكة 4 - تمييز 23"/>
    <w:basedOn w:val="a1"/>
    <w:next w:val="4-2"/>
    <w:uiPriority w:val="49"/>
    <w:rsid w:val="00CA4363"/>
    <w:pPr>
      <w:spacing w:after="0" w:line="240" w:lineRule="auto"/>
      <w:ind w:firstLine="284"/>
    </w:pPr>
    <w:rPr>
      <w:rFonts w:ascii="Times New Roman" w:hAnsi="Times New Roman" w:cs="Simplified Arabic"/>
      <w:sz w:val="24"/>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393893946">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49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5750</Words>
  <Characters>32781</Characters>
  <Application>Microsoft Office Word</Application>
  <DocSecurity>0</DocSecurity>
  <Lines>273</Lines>
  <Paragraphs>76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38455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فاطمة أحمد</dc:creator>
  <cp:lastModifiedBy>mans good</cp:lastModifiedBy>
  <cp:revision>3</cp:revision>
  <cp:lastPrinted>2025-03-14T19:31:00Z</cp:lastPrinted>
  <dcterms:created xsi:type="dcterms:W3CDTF">2025-03-14T20:04:00Z</dcterms:created>
  <dcterms:modified xsi:type="dcterms:W3CDTF">2025-03-14T20:08:00Z</dcterms:modified>
</cp:coreProperties>
</file>