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8A19B06" w:rsidR="009125CE" w:rsidRPr="00D73102" w:rsidRDefault="00D73102" w:rsidP="00D73102">
      <w:pPr>
        <w:spacing w:before="100" w:beforeAutospacing="1" w:after="100" w:afterAutospacing="1" w:line="360" w:lineRule="auto"/>
        <w:jc w:val="both"/>
        <w:rPr>
          <w:rFonts w:ascii="Sakkal Majalla" w:hAnsi="Sakkal Majalla" w:cs="Sakkal Majalla"/>
          <w:b/>
          <w:bCs/>
          <w:sz w:val="32"/>
          <w:szCs w:val="32"/>
          <w:lang w:bidi="ar-EG"/>
        </w:rPr>
      </w:pPr>
      <w:r w:rsidRPr="00D73102">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6E81284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73102">
        <w:rPr>
          <w:rFonts w:ascii="Sakkal Majalla" w:hAnsi="Sakkal Majalla" w:cs="Sakkal Majalla"/>
          <w:b/>
          <w:bCs/>
          <w:sz w:val="32"/>
          <w:szCs w:val="32"/>
          <w:rtl/>
          <w:lang w:bidi="ar-EG"/>
        </w:rPr>
        <w:t>جامعة ميد</w:t>
      </w:r>
      <w:r w:rsidR="00331724">
        <w:rPr>
          <w:rFonts w:ascii="Sakkal Majalla" w:hAnsi="Sakkal Majalla" w:cs="Sakkal Majalla" w:hint="cs"/>
          <w:b/>
          <w:bCs/>
          <w:sz w:val="32"/>
          <w:szCs w:val="32"/>
          <w:rtl/>
          <w:lang w:bidi="ar-EG"/>
        </w:rPr>
        <w:t xml:space="preserve"> </w:t>
      </w:r>
      <w:r w:rsidR="009125CE" w:rsidRPr="00D73102">
        <w:rPr>
          <w:rFonts w:ascii="Sakkal Majalla" w:hAnsi="Sakkal Majalla" w:cs="Sakkal Majalla"/>
          <w:b/>
          <w:bCs/>
          <w:sz w:val="32"/>
          <w:szCs w:val="32"/>
          <w:rtl/>
          <w:lang w:bidi="ar-EG"/>
        </w:rPr>
        <w:t xml:space="preserve">أوشن </w:t>
      </w:r>
    </w:p>
    <w:p w14:paraId="1E957002" w14:textId="4C74F53A" w:rsidR="00F546CE" w:rsidRPr="00D73102" w:rsidRDefault="009125CE" w:rsidP="00D73102">
      <w:pPr>
        <w:spacing w:before="100" w:beforeAutospacing="1" w:after="100" w:afterAutospacing="1" w:line="360" w:lineRule="auto"/>
        <w:jc w:val="both"/>
        <w:rPr>
          <w:rFonts w:ascii="Sakkal Majalla" w:hAnsi="Sakkal Majalla" w:cs="Sakkal Majalla"/>
          <w:b/>
          <w:bCs/>
          <w:sz w:val="32"/>
          <w:szCs w:val="32"/>
          <w:rtl/>
          <w:lang w:bidi="ar-EG"/>
        </w:rPr>
      </w:pPr>
      <w:r w:rsidRPr="00D73102">
        <w:rPr>
          <w:rFonts w:ascii="Sakkal Majalla" w:hAnsi="Sakkal Majalla" w:cs="Sakkal Majalla"/>
          <w:b/>
          <w:bCs/>
          <w:sz w:val="32"/>
          <w:szCs w:val="32"/>
          <w:lang w:bidi="ar-EG"/>
        </w:rPr>
        <w:t xml:space="preserve">    </w:t>
      </w:r>
      <w:r w:rsidRPr="00D73102">
        <w:rPr>
          <w:rFonts w:ascii="Sakkal Majalla" w:hAnsi="Sakkal Majalla" w:cs="Sakkal Majalla"/>
          <w:b/>
          <w:bCs/>
          <w:sz w:val="32"/>
          <w:szCs w:val="32"/>
          <w:rtl/>
          <w:lang w:bidi="ar-EG"/>
        </w:rPr>
        <w:t xml:space="preserve">كلية الإدارة </w:t>
      </w:r>
    </w:p>
    <w:p w14:paraId="0217C513" w14:textId="6F8880BC" w:rsidR="009125CE" w:rsidRPr="00D73102" w:rsidRDefault="009125CE" w:rsidP="00D73102">
      <w:pPr>
        <w:spacing w:before="100" w:beforeAutospacing="1" w:after="100" w:afterAutospacing="1" w:line="360" w:lineRule="auto"/>
        <w:jc w:val="both"/>
        <w:rPr>
          <w:rFonts w:ascii="Sakkal Majalla" w:hAnsi="Sakkal Majalla" w:cs="Sakkal Majalla"/>
          <w:b/>
          <w:bCs/>
          <w:sz w:val="32"/>
          <w:szCs w:val="32"/>
          <w:rtl/>
          <w:lang w:bidi="ar-EG"/>
        </w:rPr>
      </w:pPr>
      <w:r w:rsidRPr="00D73102">
        <w:rPr>
          <w:rFonts w:ascii="Sakkal Majalla" w:hAnsi="Sakkal Majalla" w:cs="Sakkal Majalla"/>
          <w:b/>
          <w:bCs/>
          <w:sz w:val="32"/>
          <w:szCs w:val="32"/>
          <w:rtl/>
          <w:lang w:bidi="ar-EG"/>
        </w:rPr>
        <w:t>تخصص</w:t>
      </w:r>
      <w:r w:rsidR="00B15A9E" w:rsidRPr="00D73102">
        <w:rPr>
          <w:rFonts w:ascii="Sakkal Majalla" w:hAnsi="Sakkal Majalla" w:cs="Sakkal Majalla"/>
          <w:b/>
          <w:bCs/>
          <w:sz w:val="32"/>
          <w:szCs w:val="32"/>
          <w:rtl/>
          <w:lang w:bidi="ar-EG"/>
        </w:rPr>
        <w:t xml:space="preserve"> </w:t>
      </w:r>
      <w:r w:rsidR="00857739" w:rsidRPr="00D73102">
        <w:rPr>
          <w:rFonts w:ascii="Sakkal Majalla" w:hAnsi="Sakkal Majalla" w:cs="Sakkal Majalla"/>
          <w:b/>
          <w:bCs/>
          <w:sz w:val="32"/>
          <w:szCs w:val="32"/>
          <w:rtl/>
          <w:lang w:bidi="ar-EG"/>
        </w:rPr>
        <w:t xml:space="preserve">إدارة </w:t>
      </w:r>
      <w:r w:rsidR="0066269D" w:rsidRPr="00D73102">
        <w:rPr>
          <w:rFonts w:ascii="Sakkal Majalla" w:hAnsi="Sakkal Majalla" w:cs="Sakkal Majalla"/>
          <w:b/>
          <w:bCs/>
          <w:sz w:val="32"/>
          <w:szCs w:val="32"/>
          <w:rtl/>
          <w:lang w:bidi="ar-EG"/>
        </w:rPr>
        <w:t xml:space="preserve">أعمال </w:t>
      </w:r>
      <w:r w:rsidR="00BA11DA" w:rsidRPr="00D73102">
        <w:rPr>
          <w:rFonts w:ascii="Sakkal Majalla" w:hAnsi="Sakkal Majalla" w:cs="Sakkal Majalla"/>
          <w:b/>
          <w:bCs/>
          <w:sz w:val="32"/>
          <w:szCs w:val="32"/>
          <w:rtl/>
          <w:lang w:bidi="ar-EG"/>
        </w:rPr>
        <w:t xml:space="preserve"> </w:t>
      </w:r>
    </w:p>
    <w:p w14:paraId="7542C732" w14:textId="76517B29" w:rsidR="00B326B3" w:rsidRPr="00D73102" w:rsidRDefault="00B326B3" w:rsidP="00D73102">
      <w:pPr>
        <w:spacing w:before="100" w:beforeAutospacing="1" w:after="100" w:afterAutospacing="1" w:line="360" w:lineRule="auto"/>
        <w:jc w:val="both"/>
        <w:rPr>
          <w:rFonts w:ascii="Sakkal Majalla" w:hAnsi="Sakkal Majalla" w:cs="Sakkal Majalla"/>
          <w:b/>
          <w:bCs/>
          <w:szCs w:val="28"/>
          <w:rtl/>
          <w:lang w:bidi="ar-EG"/>
        </w:rPr>
      </w:pPr>
    </w:p>
    <w:p w14:paraId="2604E17A" w14:textId="77777777" w:rsidR="00B20CDD" w:rsidRPr="00D73102" w:rsidRDefault="00B20CDD" w:rsidP="00D73102">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1427456"/>
      <w:r w:rsidRPr="00D73102">
        <w:rPr>
          <w:rFonts w:ascii="Sakkal Majalla" w:hAnsi="Sakkal Majalla" w:cs="Sakkal Majalla"/>
          <w:b/>
          <w:bCs/>
          <w:sz w:val="40"/>
          <w:szCs w:val="40"/>
          <w:rtl/>
          <w:lang w:bidi="ar-EG"/>
        </w:rPr>
        <w:t>دور التمكين الوظيفي في تطوير الأداء المؤسسي: دراسة تطبيقية على الهيئة الملكية للجبيل وينبع</w:t>
      </w:r>
    </w:p>
    <w:bookmarkEnd w:id="0"/>
    <w:p w14:paraId="751A7E65" w14:textId="77B641BD" w:rsidR="009125CE" w:rsidRPr="00D73102" w:rsidRDefault="009125CE" w:rsidP="00D73102">
      <w:pPr>
        <w:spacing w:before="100" w:beforeAutospacing="1" w:after="100" w:afterAutospacing="1" w:line="360" w:lineRule="auto"/>
        <w:jc w:val="center"/>
        <w:rPr>
          <w:rFonts w:ascii="Sakkal Majalla" w:hAnsi="Sakkal Majalla" w:cs="Sakkal Majalla"/>
          <w:b/>
          <w:bCs/>
          <w:sz w:val="36"/>
          <w:szCs w:val="36"/>
          <w:rtl/>
          <w:lang w:bidi="ar-EG"/>
        </w:rPr>
      </w:pPr>
      <w:r w:rsidRPr="00D73102">
        <w:rPr>
          <w:rFonts w:ascii="Sakkal Majalla" w:hAnsi="Sakkal Majalla" w:cs="Sakkal Majalla"/>
          <w:b/>
          <w:bCs/>
          <w:sz w:val="36"/>
          <w:szCs w:val="36"/>
          <w:rtl/>
          <w:lang w:bidi="ar-EG"/>
        </w:rPr>
        <w:t>إعداد الطالب/</w:t>
      </w:r>
    </w:p>
    <w:p w14:paraId="09892F90" w14:textId="2AB066A5" w:rsidR="00C17FBA" w:rsidRPr="00C17FBA" w:rsidRDefault="00C17FBA" w:rsidP="00C17FBA">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1906069"/>
      <w:r w:rsidRPr="00C17FBA">
        <w:rPr>
          <w:rFonts w:ascii="Sakkal Majalla" w:hAnsi="Sakkal Majalla" w:cs="Sakkal Majalla"/>
          <w:b/>
          <w:bCs/>
          <w:sz w:val="36"/>
          <w:szCs w:val="36"/>
          <w:rtl/>
          <w:lang w:bidi="ar-EG"/>
        </w:rPr>
        <w:t>يوسف لافي المطيري</w:t>
      </w:r>
    </w:p>
    <w:p w14:paraId="5A8B3D02" w14:textId="77777777" w:rsidR="00C17FBA" w:rsidRDefault="00C17FBA" w:rsidP="00C17FBA">
      <w:pPr>
        <w:spacing w:before="100" w:beforeAutospacing="1" w:after="100" w:afterAutospacing="1" w:line="360" w:lineRule="auto"/>
        <w:jc w:val="center"/>
        <w:rPr>
          <w:rFonts w:ascii="Sakkal Majalla" w:hAnsi="Sakkal Majalla" w:cs="Sakkal Majalla"/>
          <w:b/>
          <w:bCs/>
          <w:sz w:val="36"/>
          <w:szCs w:val="36"/>
          <w:rtl/>
          <w:lang w:bidi="ar-EG"/>
        </w:rPr>
      </w:pPr>
      <w:r w:rsidRPr="00C17FBA">
        <w:rPr>
          <w:rFonts w:ascii="Sakkal Majalla" w:hAnsi="Sakkal Majalla" w:cs="Sakkal Majalla"/>
          <w:b/>
          <w:bCs/>
          <w:sz w:val="36"/>
          <w:szCs w:val="36"/>
          <w:rtl/>
          <w:lang w:bidi="ar-EG"/>
        </w:rPr>
        <w:t>242000702</w:t>
      </w:r>
    </w:p>
    <w:p w14:paraId="5F4EE2DE" w14:textId="7A599A8E" w:rsidR="009125CE" w:rsidRPr="00D73102" w:rsidRDefault="009125CE" w:rsidP="00C17FBA">
      <w:pPr>
        <w:spacing w:before="100" w:beforeAutospacing="1" w:after="100" w:afterAutospacing="1" w:line="360" w:lineRule="auto"/>
        <w:jc w:val="center"/>
        <w:rPr>
          <w:rFonts w:ascii="Sakkal Majalla" w:hAnsi="Sakkal Majalla" w:cs="Sakkal Majalla"/>
          <w:b/>
          <w:bCs/>
          <w:sz w:val="36"/>
          <w:szCs w:val="36"/>
          <w:rtl/>
          <w:lang w:bidi="ar-EG"/>
        </w:rPr>
      </w:pPr>
      <w:r w:rsidRPr="00D73102">
        <w:rPr>
          <w:rFonts w:ascii="Sakkal Majalla" w:hAnsi="Sakkal Majalla" w:cs="Sakkal Majalla"/>
          <w:b/>
          <w:bCs/>
          <w:sz w:val="36"/>
          <w:szCs w:val="36"/>
          <w:rtl/>
          <w:lang w:bidi="ar-EG"/>
        </w:rPr>
        <w:t>إشراف/</w:t>
      </w:r>
    </w:p>
    <w:p w14:paraId="536455B1" w14:textId="77777777" w:rsidR="00E8708D" w:rsidRDefault="00E8708D" w:rsidP="00E8708D">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2" w:name="_Hlk171971346"/>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4B38458F" w14:textId="77777777" w:rsidR="00E8708D" w:rsidRPr="009F1C64" w:rsidRDefault="00E8708D" w:rsidP="00E8708D">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D73102" w:rsidRDefault="009125CE" w:rsidP="00D73102">
      <w:pPr>
        <w:spacing w:before="100" w:beforeAutospacing="1" w:after="100" w:afterAutospacing="1" w:line="360" w:lineRule="auto"/>
        <w:jc w:val="center"/>
        <w:rPr>
          <w:rFonts w:ascii="Sakkal Majalla" w:hAnsi="Sakkal Majalla" w:cs="Sakkal Majalla"/>
          <w:b/>
          <w:bCs/>
          <w:sz w:val="36"/>
          <w:szCs w:val="36"/>
          <w:rtl/>
          <w:lang w:bidi="ar-EG"/>
        </w:rPr>
      </w:pPr>
      <w:r w:rsidRPr="00D73102">
        <w:rPr>
          <w:rFonts w:ascii="Sakkal Majalla" w:hAnsi="Sakkal Majalla" w:cs="Sakkal Majalla"/>
          <w:b/>
          <w:bCs/>
          <w:sz w:val="36"/>
          <w:szCs w:val="36"/>
          <w:rtl/>
          <w:lang w:bidi="ar-EG"/>
        </w:rPr>
        <w:t>العام الدراسي:</w:t>
      </w:r>
    </w:p>
    <w:bookmarkEnd w:id="1"/>
    <w:bookmarkEnd w:id="2"/>
    <w:p w14:paraId="05DD91B1" w14:textId="3209C2AC" w:rsidR="00377D51" w:rsidRPr="00D73102" w:rsidRDefault="00D73102" w:rsidP="00D73102">
      <w:pPr>
        <w:spacing w:before="100" w:beforeAutospacing="1" w:after="100" w:afterAutospacing="1" w:line="360" w:lineRule="auto"/>
        <w:jc w:val="center"/>
        <w:rPr>
          <w:rFonts w:ascii="Sakkal Majalla" w:hAnsi="Sakkal Majalla" w:cs="Sakkal Majalla"/>
          <w:b/>
          <w:bCs/>
          <w:sz w:val="36"/>
          <w:szCs w:val="36"/>
          <w:lang w:bidi="ar-EG"/>
        </w:rPr>
      </w:pPr>
      <w:r w:rsidRPr="00D73102">
        <w:rPr>
          <w:rFonts w:ascii="Sakkal Majalla" w:hAnsi="Sakkal Majalla" w:cs="Sakkal Majalla"/>
          <w:b/>
          <w:bCs/>
          <w:sz w:val="36"/>
          <w:szCs w:val="36"/>
          <w:lang w:bidi="ar-EG"/>
        </w:rPr>
        <w:t>1446 – 202</w:t>
      </w:r>
      <w:r w:rsidR="00AF1843">
        <w:rPr>
          <w:rFonts w:ascii="Sakkal Majalla" w:hAnsi="Sakkal Majalla" w:cs="Sakkal Majalla"/>
          <w:b/>
          <w:bCs/>
          <w:sz w:val="36"/>
          <w:szCs w:val="36"/>
          <w:lang w:bidi="ar-EG"/>
        </w:rPr>
        <w:t>5</w:t>
      </w:r>
    </w:p>
    <w:p w14:paraId="449CDBCE" w14:textId="77777777" w:rsidR="00D8472F" w:rsidRDefault="00D8472F" w:rsidP="00D8472F">
      <w:pPr>
        <w:jc w:val="center"/>
        <w:rPr>
          <w:rFonts w:ascii="Sakkal Majalla" w:hAnsi="Sakkal Majalla" w:cs="Sakkal Majalla"/>
          <w:color w:val="000000"/>
          <w:szCs w:val="28"/>
          <w:lang w:bidi="ar-EG"/>
        </w:rPr>
        <w:sectPr w:rsidR="00D8472F" w:rsidSect="00D73102">
          <w:footerReference w:type="default" r:id="rId9"/>
          <w:pgSz w:w="11906" w:h="16838" w:code="9"/>
          <w:pgMar w:top="1440" w:right="1985" w:bottom="1440" w:left="1418" w:header="720" w:footer="720" w:gutter="567"/>
          <w:pgNumType w:fmt="arabicAbjad" w:start="1"/>
          <w:cols w:space="708"/>
          <w:bidi/>
          <w:rtlGutter/>
          <w:docGrid w:linePitch="360"/>
        </w:sectPr>
      </w:pPr>
      <w:bookmarkStart w:id="3" w:name="_Toc169790488"/>
    </w:p>
    <w:p w14:paraId="12C46AD1" w14:textId="12EE2384" w:rsidR="00D73102" w:rsidRPr="00D73102" w:rsidRDefault="00D73102" w:rsidP="00D73102">
      <w:pPr>
        <w:pStyle w:val="a9"/>
        <w:bidi/>
        <w:spacing w:line="360" w:lineRule="auto"/>
        <w:jc w:val="center"/>
        <w:outlineLvl w:val="0"/>
        <w:rPr>
          <w:rFonts w:ascii="Sakkal Majalla" w:eastAsiaTheme="minorHAnsi" w:hAnsi="Sakkal Majalla" w:cs="Sakkal Majalla"/>
          <w:b/>
          <w:bCs/>
          <w:color w:val="000000"/>
          <w:sz w:val="40"/>
          <w:szCs w:val="40"/>
          <w:rtl/>
        </w:rPr>
      </w:pPr>
      <w:bookmarkStart w:id="4" w:name="_Toc191428660"/>
      <w:r w:rsidRPr="00D73102">
        <w:rPr>
          <w:rFonts w:ascii="Sakkal Majalla" w:eastAsiaTheme="minorHAnsi" w:hAnsi="Sakkal Majalla" w:cs="Sakkal Majalla" w:hint="cs"/>
          <w:b/>
          <w:bCs/>
          <w:color w:val="000000"/>
          <w:sz w:val="40"/>
          <w:szCs w:val="40"/>
          <w:rtl/>
        </w:rPr>
        <w:lastRenderedPageBreak/>
        <w:t>الفصل الأول: الإطار العام للدراسة</w:t>
      </w:r>
      <w:bookmarkEnd w:id="4"/>
      <w:r w:rsidRPr="00D73102">
        <w:rPr>
          <w:rFonts w:ascii="Sakkal Majalla" w:eastAsiaTheme="minorHAnsi" w:hAnsi="Sakkal Majalla" w:cs="Sakkal Majalla" w:hint="cs"/>
          <w:b/>
          <w:bCs/>
          <w:color w:val="000000"/>
          <w:sz w:val="40"/>
          <w:szCs w:val="40"/>
          <w:rtl/>
        </w:rPr>
        <w:t xml:space="preserve"> </w:t>
      </w:r>
    </w:p>
    <w:p w14:paraId="57F50DB6" w14:textId="28148BF5" w:rsidR="00D73102" w:rsidRPr="00D73102" w:rsidRDefault="00D73102" w:rsidP="00D73102">
      <w:pPr>
        <w:pStyle w:val="a9"/>
        <w:bidi/>
        <w:spacing w:line="360" w:lineRule="auto"/>
        <w:outlineLvl w:val="1"/>
        <w:rPr>
          <w:rFonts w:ascii="Sakkal Majalla" w:eastAsiaTheme="minorHAnsi" w:hAnsi="Sakkal Majalla" w:cs="Sakkal Majalla"/>
          <w:b/>
          <w:bCs/>
          <w:color w:val="000000"/>
          <w:sz w:val="36"/>
          <w:szCs w:val="36"/>
          <w:rtl/>
        </w:rPr>
      </w:pPr>
      <w:bookmarkStart w:id="5" w:name="_Toc191428661"/>
      <w:r w:rsidRPr="00D73102">
        <w:rPr>
          <w:rFonts w:ascii="Sakkal Majalla" w:eastAsiaTheme="minorHAnsi" w:hAnsi="Sakkal Majalla" w:cs="Sakkal Majalla" w:hint="cs"/>
          <w:b/>
          <w:bCs/>
          <w:color w:val="000000"/>
          <w:sz w:val="36"/>
          <w:szCs w:val="36"/>
          <w:rtl/>
        </w:rPr>
        <w:t>المقدمة</w:t>
      </w:r>
      <w:bookmarkEnd w:id="5"/>
    </w:p>
    <w:p w14:paraId="6209C2DA" w14:textId="77777777" w:rsidR="00DF543E" w:rsidRPr="00D73102" w:rsidRDefault="00DF543E"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يُعد التمكين الوظيفي أحد العوامل المهمة في تعزيز الأداء المؤسسي، خاصة في المؤسسات الكبرى مثل الهيئة الملكية للجبيل وينبع. يعتمد مفهوم التمكين على إعطاء الموظفين صلاحيات أوسع للمشاركة في صنع القرار وتنفيذه، مما يساهم في تعزيز ثقافة المشاركة والمساءلة داخل المؤسسة. ويعد التمكين محركاً أساسياً لزيادة الفاعلية والإنتاجية؛ حيث يساهم في خلق بيئة عمل تتسم بالتعاون والتحفيز مما يعود بالفائدة على الأداء المؤسسي ككل. فقد أشار</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Hemag</w:t>
      </w:r>
      <w:proofErr w:type="spellEnd"/>
      <w:r w:rsidRPr="00D73102">
        <w:rPr>
          <w:rFonts w:ascii="Sakkal Majalla" w:hAnsi="Sakkal Majalla" w:cs="Sakkal Majalla"/>
          <w:sz w:val="28"/>
          <w:szCs w:val="28"/>
        </w:rPr>
        <w:t xml:space="preserve"> </w:t>
      </w:r>
      <w:r w:rsidRPr="00D73102">
        <w:rPr>
          <w:rFonts w:ascii="Sakkal Majalla" w:hAnsi="Sakkal Majalla" w:cs="Sakkal Majalla"/>
          <w:sz w:val="28"/>
          <w:szCs w:val="28"/>
          <w:rtl/>
        </w:rPr>
        <w:t>وآخرون (2022) إلى أن التمكين يسهم بشكل مباشر في تحسين الأداء المؤسسي من خلال إتاحة الفرصة للموظفين للقيام بدور أكثر فاعلية في اتخاذ القرارات</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Hemag</w:t>
      </w:r>
      <w:proofErr w:type="spellEnd"/>
      <w:r w:rsidRPr="00D73102">
        <w:rPr>
          <w:rFonts w:ascii="Sakkal Majalla" w:hAnsi="Sakkal Majalla" w:cs="Sakkal Majalla"/>
          <w:sz w:val="28"/>
          <w:szCs w:val="28"/>
        </w:rPr>
        <w:t xml:space="preserve"> et al., 2022).</w:t>
      </w:r>
    </w:p>
    <w:p w14:paraId="2B851A76" w14:textId="77777777" w:rsidR="00DF543E" w:rsidRPr="00D73102" w:rsidRDefault="00DF543E"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بالإضافة إلى تأثير التمكين على الأداء المؤسسي، فهو يلعب دورًا هامًا في تعزيز رضا الموظفين ورفع مستوى التزامهم تجاه المؤسسة. توضح الدراسات أن الموظفين الذين يشعرون بأنهم مُمَكّنون يظهرون درجة أعلى من الرضا الوظيفي، مما يساهم بدوره في تحسين الأداء العام للمؤسسة. وأظهرت دراسة قام بها</w:t>
      </w:r>
      <w:r w:rsidRPr="00D73102">
        <w:rPr>
          <w:rFonts w:ascii="Sakkal Majalla" w:hAnsi="Sakkal Majalla" w:cs="Sakkal Majalla"/>
          <w:sz w:val="28"/>
          <w:szCs w:val="28"/>
        </w:rPr>
        <w:t xml:space="preserve"> Diah </w:t>
      </w:r>
      <w:r w:rsidRPr="00D73102">
        <w:rPr>
          <w:rFonts w:ascii="Sakkal Majalla" w:hAnsi="Sakkal Majalla" w:cs="Sakkal Majalla"/>
          <w:sz w:val="28"/>
          <w:szCs w:val="28"/>
          <w:rtl/>
        </w:rPr>
        <w:t>و</w:t>
      </w:r>
      <w:r w:rsidRPr="00D73102">
        <w:rPr>
          <w:rFonts w:ascii="Sakkal Majalla" w:hAnsi="Sakkal Majalla" w:cs="Sakkal Majalla"/>
          <w:sz w:val="28"/>
          <w:szCs w:val="28"/>
        </w:rPr>
        <w:t xml:space="preserve">Cahyadi (2020) </w:t>
      </w:r>
      <w:r w:rsidRPr="00D73102">
        <w:rPr>
          <w:rFonts w:ascii="Sakkal Majalla" w:hAnsi="Sakkal Majalla" w:cs="Sakkal Majalla"/>
          <w:sz w:val="28"/>
          <w:szCs w:val="28"/>
          <w:rtl/>
        </w:rPr>
        <w:t>أن رضا الموظفين يمثل حلقة وصل بين التمكين وأداء المؤسسة، حيث يعزز التمكين شعور الموظفين بالتقدير والثقة مما يدفعهم للمساهمة بفاعلية في تحقيق أهداف المؤسسة</w:t>
      </w:r>
      <w:r w:rsidRPr="00D73102">
        <w:rPr>
          <w:rFonts w:ascii="Sakkal Majalla" w:hAnsi="Sakkal Majalla" w:cs="Sakkal Majalla"/>
          <w:sz w:val="28"/>
          <w:szCs w:val="28"/>
        </w:rPr>
        <w:t xml:space="preserve"> (Diah &amp; Cahyadi, 2020).</w:t>
      </w:r>
    </w:p>
    <w:p w14:paraId="2C54DE9C" w14:textId="77777777" w:rsidR="00DF543E" w:rsidRPr="00D73102" w:rsidRDefault="00DF543E"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كما يُعزز التمكين من مشاركة الموظفين في الابتكار والإبداع، ويشجعهم على تقديم حلول جديدة وتطوير طرق مبتكرة لتحسين الخدمات المقدمة. فقد أوضحت الأبحاث أن الموظفين المُمَكّنين هم أكثر ميلاً للمشاركة في الممارسات الابتكارية، مما يسهم في رفع جودة الخدمات وزيادة رضا العملاء. وقد أكدت دراسة قام بها</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Alduhaim</w:t>
      </w:r>
      <w:proofErr w:type="spellEnd"/>
      <w:r w:rsidRPr="00D73102">
        <w:rPr>
          <w:rFonts w:ascii="Sakkal Majalla" w:hAnsi="Sakkal Majalla" w:cs="Sakkal Majalla"/>
          <w:sz w:val="28"/>
          <w:szCs w:val="28"/>
        </w:rPr>
        <w:t xml:space="preserve"> </w:t>
      </w:r>
      <w:r w:rsidRPr="00D73102">
        <w:rPr>
          <w:rFonts w:ascii="Sakkal Majalla" w:hAnsi="Sakkal Majalla" w:cs="Sakkal Majalla"/>
          <w:sz w:val="28"/>
          <w:szCs w:val="28"/>
          <w:rtl/>
        </w:rPr>
        <w:t>و</w:t>
      </w:r>
      <w:proofErr w:type="spellStart"/>
      <w:r w:rsidRPr="00D73102">
        <w:rPr>
          <w:rFonts w:ascii="Sakkal Majalla" w:hAnsi="Sakkal Majalla" w:cs="Sakkal Majalla"/>
          <w:sz w:val="28"/>
          <w:szCs w:val="28"/>
        </w:rPr>
        <w:t>Alqasmi</w:t>
      </w:r>
      <w:proofErr w:type="spellEnd"/>
      <w:r w:rsidRPr="00D73102">
        <w:rPr>
          <w:rFonts w:ascii="Sakkal Majalla" w:hAnsi="Sakkal Majalla" w:cs="Sakkal Majalla"/>
          <w:sz w:val="28"/>
          <w:szCs w:val="28"/>
        </w:rPr>
        <w:t xml:space="preserve"> (2023) </w:t>
      </w:r>
      <w:r w:rsidRPr="00D73102">
        <w:rPr>
          <w:rFonts w:ascii="Sakkal Majalla" w:hAnsi="Sakkal Majalla" w:cs="Sakkal Majalla"/>
          <w:sz w:val="28"/>
          <w:szCs w:val="28"/>
          <w:rtl/>
        </w:rPr>
        <w:t>أن الموظفين الذين يشعرون بالتمكين يصبحون أكثر تفاعلاً مع بيئة العمل ويشجعون على تبني أساليب جديدة لتحسين الأداء المؤسسي</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Alduhaim</w:t>
      </w:r>
      <w:proofErr w:type="spellEnd"/>
      <w:r w:rsidRPr="00D73102">
        <w:rPr>
          <w:rFonts w:ascii="Sakkal Majalla" w:hAnsi="Sakkal Majalla" w:cs="Sakkal Majalla"/>
          <w:sz w:val="28"/>
          <w:szCs w:val="28"/>
        </w:rPr>
        <w:t xml:space="preserve"> &amp; </w:t>
      </w:r>
      <w:proofErr w:type="spellStart"/>
      <w:r w:rsidRPr="00D73102">
        <w:rPr>
          <w:rFonts w:ascii="Sakkal Majalla" w:hAnsi="Sakkal Majalla" w:cs="Sakkal Majalla"/>
          <w:sz w:val="28"/>
          <w:szCs w:val="28"/>
        </w:rPr>
        <w:t>Alqasmi</w:t>
      </w:r>
      <w:proofErr w:type="spellEnd"/>
      <w:r w:rsidRPr="00D73102">
        <w:rPr>
          <w:rFonts w:ascii="Sakkal Majalla" w:hAnsi="Sakkal Majalla" w:cs="Sakkal Majalla"/>
          <w:sz w:val="28"/>
          <w:szCs w:val="28"/>
        </w:rPr>
        <w:t>, 2023).</w:t>
      </w:r>
    </w:p>
    <w:p w14:paraId="4EECD3EC" w14:textId="77777777" w:rsidR="00DF543E" w:rsidRPr="00D73102" w:rsidRDefault="00DF543E"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lastRenderedPageBreak/>
        <w:t>إضافةً إلى ذلك، يُعتبر التمكين أداة استراتيجية فعّالة في إدارة المؤسسات العامة، حيث يسهم في تعزيز فرص العمل الجديدة وتحقيق تكامل في الأداء بين الفرق المختلفة. أشارت دراسة قام بها</w:t>
      </w:r>
      <w:r w:rsidRPr="00D73102">
        <w:rPr>
          <w:rFonts w:ascii="Sakkal Majalla" w:hAnsi="Sakkal Majalla" w:cs="Sakkal Majalla"/>
          <w:sz w:val="28"/>
          <w:szCs w:val="28"/>
        </w:rPr>
        <w:t xml:space="preserve"> Piguave-Bello </w:t>
      </w:r>
      <w:r w:rsidRPr="00D73102">
        <w:rPr>
          <w:rFonts w:ascii="Sakkal Majalla" w:hAnsi="Sakkal Majalla" w:cs="Sakkal Majalla"/>
          <w:sz w:val="28"/>
          <w:szCs w:val="28"/>
          <w:rtl/>
        </w:rPr>
        <w:t>و</w:t>
      </w:r>
      <w:r w:rsidRPr="00D73102">
        <w:rPr>
          <w:rFonts w:ascii="Sakkal Majalla" w:hAnsi="Sakkal Majalla" w:cs="Sakkal Majalla"/>
          <w:sz w:val="28"/>
          <w:szCs w:val="28"/>
        </w:rPr>
        <w:t xml:space="preserve">Vegas-Meléndez (2021) </w:t>
      </w:r>
      <w:r w:rsidRPr="00D73102">
        <w:rPr>
          <w:rFonts w:ascii="Sakkal Majalla" w:hAnsi="Sakkal Majalla" w:cs="Sakkal Majalla"/>
          <w:sz w:val="28"/>
          <w:szCs w:val="28"/>
          <w:rtl/>
        </w:rPr>
        <w:t>إلى أن التمكين يسهم في تحسين أداء الفرق داخل المؤسسات العامة من خلال تعزيز العمل الجماعي ورفع مستوى التعاون بين الموظفين لتحقيق الأهداف المؤسسية. في سياق الهيئة الملكية للجبيل وينبع، التي تسعى لتحقيق التنمية المستدامة وتطوير المدن الصناعية، يُعد التمكين الوظيفي عاملاً رئيسيًا لتحسين الأداء والتعامل بفعالية مع التحديات التي تواجه المؤسسة</w:t>
      </w:r>
      <w:r w:rsidRPr="00D73102">
        <w:rPr>
          <w:rFonts w:ascii="Sakkal Majalla" w:hAnsi="Sakkal Majalla" w:cs="Sakkal Majalla"/>
          <w:sz w:val="28"/>
          <w:szCs w:val="28"/>
        </w:rPr>
        <w:t xml:space="preserve"> (Piguave-Bello &amp; Vegas-Meléndez, 2021).</w:t>
      </w:r>
    </w:p>
    <w:p w14:paraId="6E8AE8FC" w14:textId="77777777" w:rsidR="00DF543E" w:rsidRPr="00D73102" w:rsidRDefault="00DF543E"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ومع ذلك، قد يواجه التمكين بعض التحديات إذا لم يتم تنفيذه بفعالية، حيث قد يؤدي إلى غموض في الأدوار أو مقاومة من الموظفين الذين اعتادوا على الهياكل التقليدية. تبرز هذه التحديات الحاجة إلى وضع استراتيجيات فعّالة لإدارة التمكين وضمان توافقه مع الأهداف المؤسسية. فكما أشار</w:t>
      </w:r>
      <w:r w:rsidRPr="00D73102">
        <w:rPr>
          <w:rFonts w:ascii="Sakkal Majalla" w:hAnsi="Sakkal Majalla" w:cs="Sakkal Majalla"/>
          <w:sz w:val="28"/>
          <w:szCs w:val="28"/>
        </w:rPr>
        <w:t xml:space="preserve"> Piguave-Bello </w:t>
      </w:r>
      <w:r w:rsidRPr="00D73102">
        <w:rPr>
          <w:rFonts w:ascii="Sakkal Majalla" w:hAnsi="Sakkal Majalla" w:cs="Sakkal Majalla"/>
          <w:sz w:val="28"/>
          <w:szCs w:val="28"/>
          <w:rtl/>
        </w:rPr>
        <w:t>و</w:t>
      </w:r>
      <w:r w:rsidRPr="00D73102">
        <w:rPr>
          <w:rFonts w:ascii="Sakkal Majalla" w:hAnsi="Sakkal Majalla" w:cs="Sakkal Majalla"/>
          <w:sz w:val="28"/>
          <w:szCs w:val="28"/>
        </w:rPr>
        <w:t>Vegas-Meléndez (2021)</w:t>
      </w:r>
      <w:r w:rsidRPr="00D73102">
        <w:rPr>
          <w:rFonts w:ascii="Sakkal Majalla" w:hAnsi="Sakkal Majalla" w:cs="Sakkal Majalla"/>
          <w:sz w:val="28"/>
          <w:szCs w:val="28"/>
          <w:rtl/>
        </w:rPr>
        <w:t>، فإن سوء إدارة التمكين قد يؤدي إلى تأثيرات سلبية على الأداء، مما يستدعي تقديم دعم وتوجيه مستمرين للموظفين لضمان تحقيق الفائدة القصوى من هذا التمكين</w:t>
      </w:r>
      <w:r w:rsidRPr="00D73102">
        <w:rPr>
          <w:rFonts w:ascii="Sakkal Majalla" w:hAnsi="Sakkal Majalla" w:cs="Sakkal Majalla"/>
          <w:sz w:val="28"/>
          <w:szCs w:val="28"/>
        </w:rPr>
        <w:t xml:space="preserve"> (Piguave-Bello &amp; Vegas-Meléndez, 2021).</w:t>
      </w:r>
    </w:p>
    <w:p w14:paraId="62190D19" w14:textId="77777777" w:rsidR="00DF543E" w:rsidRPr="00D73102" w:rsidRDefault="00DF543E"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من خلال إدراك هذه الجوانب وإدارتها بفعالية، يمكن للهيئة الملكية للجبيل وينبع الاستفادة من التمكين كأداة فعّالة لتعزيز أدائها المؤسسي ودعم ثقافة الابتكار والنمو</w:t>
      </w:r>
      <w:r w:rsidRPr="00D73102">
        <w:rPr>
          <w:rFonts w:ascii="Sakkal Majalla" w:hAnsi="Sakkal Majalla" w:cs="Sakkal Majalla"/>
          <w:sz w:val="28"/>
          <w:szCs w:val="28"/>
        </w:rPr>
        <w:t>.</w:t>
      </w:r>
    </w:p>
    <w:p w14:paraId="782902A8" w14:textId="184F0767" w:rsidR="004A035D" w:rsidRPr="00D73102" w:rsidRDefault="00D73102" w:rsidP="00D73102">
      <w:pPr>
        <w:pStyle w:val="a9"/>
        <w:bidi/>
        <w:spacing w:line="360" w:lineRule="auto"/>
        <w:jc w:val="both"/>
        <w:outlineLvl w:val="1"/>
        <w:rPr>
          <w:rFonts w:ascii="Sakkal Majalla" w:hAnsi="Sakkal Majalla" w:cs="Sakkal Majalla"/>
          <w:b/>
          <w:bCs/>
          <w:sz w:val="36"/>
          <w:szCs w:val="36"/>
          <w:rtl/>
        </w:rPr>
      </w:pPr>
      <w:bookmarkStart w:id="6" w:name="_Toc191428662"/>
      <w:r w:rsidRPr="00D73102">
        <w:rPr>
          <w:rFonts w:ascii="Sakkal Majalla" w:hAnsi="Sakkal Majalla" w:cs="Sakkal Majalla" w:hint="cs"/>
          <w:b/>
          <w:bCs/>
          <w:sz w:val="36"/>
          <w:szCs w:val="36"/>
          <w:rtl/>
        </w:rPr>
        <w:t xml:space="preserve">1.1 </w:t>
      </w:r>
      <w:r w:rsidR="00A74F76" w:rsidRPr="00D73102">
        <w:rPr>
          <w:rFonts w:ascii="Sakkal Majalla" w:hAnsi="Sakkal Majalla" w:cs="Sakkal Majalla"/>
          <w:b/>
          <w:bCs/>
          <w:sz w:val="36"/>
          <w:szCs w:val="36"/>
          <w:rtl/>
        </w:rPr>
        <w:t>مشكلة الدراسة</w:t>
      </w:r>
      <w:r w:rsidR="009125CE" w:rsidRPr="00D73102">
        <w:rPr>
          <w:rFonts w:ascii="Sakkal Majalla" w:hAnsi="Sakkal Majalla" w:cs="Sakkal Majalla"/>
          <w:b/>
          <w:bCs/>
          <w:sz w:val="36"/>
          <w:szCs w:val="36"/>
          <w:rtl/>
        </w:rPr>
        <w:t>:</w:t>
      </w:r>
      <w:bookmarkEnd w:id="3"/>
      <w:bookmarkEnd w:id="6"/>
    </w:p>
    <w:p w14:paraId="10D3A47D" w14:textId="77777777" w:rsidR="00FC7EBF" w:rsidRPr="00D73102" w:rsidRDefault="00FC7EBF" w:rsidP="00D73102">
      <w:pPr>
        <w:pStyle w:val="a9"/>
        <w:bidi/>
        <w:spacing w:line="360" w:lineRule="auto"/>
        <w:ind w:firstLine="720"/>
        <w:jc w:val="both"/>
        <w:rPr>
          <w:rFonts w:ascii="Sakkal Majalla" w:hAnsi="Sakkal Majalla" w:cs="Sakkal Majalla"/>
          <w:sz w:val="28"/>
          <w:szCs w:val="28"/>
        </w:rPr>
      </w:pPr>
      <w:bookmarkStart w:id="7" w:name="_Toc169790489"/>
      <w:r w:rsidRPr="00D73102">
        <w:rPr>
          <w:rFonts w:ascii="Sakkal Majalla" w:hAnsi="Sakkal Majalla" w:cs="Sakkal Majalla"/>
          <w:sz w:val="28"/>
          <w:szCs w:val="28"/>
          <w:rtl/>
        </w:rPr>
        <w:t xml:space="preserve">في ظل التغيرات السريعة والتحديات المتزايدة التي تواجه المؤسسات في بيئات العمل الحديثة، أصبح التركيز على تطوير الأداء المؤسسي وتعزيز كفاءة العاملين ضرورة استراتيجية لتحقيق التميز والاستدامة. في هذا السياق، يلعب التمكين الوظيفي دورًا حيويًا في تمكين الموظفين من اتخاذ قرارات مستقلة وتعزيز روح المشاركة والمسؤولية، مما يؤدي إلى تحسين الأداء المؤسسي بشكل عام. تُعد بيئة العمل التي تعزز التمكين بيئة خصبة للإبداع والابتكار، حيث يُسهم التمكين في تطوير العلاقات بين الموظفين </w:t>
      </w:r>
      <w:r w:rsidRPr="00D73102">
        <w:rPr>
          <w:rFonts w:ascii="Sakkal Majalla" w:hAnsi="Sakkal Majalla" w:cs="Sakkal Majalla"/>
          <w:sz w:val="28"/>
          <w:szCs w:val="28"/>
          <w:rtl/>
        </w:rPr>
        <w:lastRenderedPageBreak/>
        <w:t>والإدارة، ويزيد من قدرتهم على التكيف مع تحديات العمل، وهو ما أشار إليه العديد من الباحثين، مثل</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Hemag</w:t>
      </w:r>
      <w:proofErr w:type="spellEnd"/>
      <w:r w:rsidRPr="00D73102">
        <w:rPr>
          <w:rFonts w:ascii="Sakkal Majalla" w:hAnsi="Sakkal Majalla" w:cs="Sakkal Majalla"/>
          <w:sz w:val="28"/>
          <w:szCs w:val="28"/>
        </w:rPr>
        <w:t xml:space="preserve"> et al. (2022) </w:t>
      </w:r>
      <w:r w:rsidRPr="00D73102">
        <w:rPr>
          <w:rFonts w:ascii="Sakkal Majalla" w:hAnsi="Sakkal Majalla" w:cs="Sakkal Majalla"/>
          <w:sz w:val="28"/>
          <w:szCs w:val="28"/>
          <w:rtl/>
        </w:rPr>
        <w:t>الذين وجدوا أن نجاح إدارة الجودة الشاملة يعتمد بشكل كبير على تمكين الموظفين. ومع ذلك، يبقى من غير الواضح كيف يمكن للتمكين الوظيفي أن يسهم في تحسين الأداء المؤسسي في بيئات صناعية تتطلب سرعة ودقة في اتخاذ القرارات، وهو ما تسعى الدراسة الحالية إلى استكشافه</w:t>
      </w:r>
      <w:r w:rsidRPr="00D73102">
        <w:rPr>
          <w:rFonts w:ascii="Sakkal Majalla" w:hAnsi="Sakkal Majalla" w:cs="Sakkal Majalla"/>
          <w:sz w:val="28"/>
          <w:szCs w:val="28"/>
        </w:rPr>
        <w:t>.</w:t>
      </w:r>
    </w:p>
    <w:p w14:paraId="225A0B6E" w14:textId="77777777" w:rsidR="00FC7EBF" w:rsidRPr="00D73102" w:rsidRDefault="00FC7EBF"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تختلف الدراسات السابقة حول دور التمكين الوظيفي في تحسين الأداء المؤسسي باختلاف البيئات والقطاعات التي تركز عليها. فعلى سبيل المثال، ركزت دراسة</w:t>
      </w:r>
      <w:r w:rsidRPr="00D73102">
        <w:rPr>
          <w:rFonts w:ascii="Sakkal Majalla" w:hAnsi="Sakkal Majalla" w:cs="Sakkal Majalla"/>
          <w:sz w:val="28"/>
          <w:szCs w:val="28"/>
        </w:rPr>
        <w:t xml:space="preserve"> Diah </w:t>
      </w:r>
      <w:r w:rsidRPr="00D73102">
        <w:rPr>
          <w:rFonts w:ascii="Sakkal Majalla" w:hAnsi="Sakkal Majalla" w:cs="Sakkal Majalla"/>
          <w:sz w:val="28"/>
          <w:szCs w:val="28"/>
          <w:rtl/>
        </w:rPr>
        <w:t>و</w:t>
      </w:r>
      <w:r w:rsidRPr="00D73102">
        <w:rPr>
          <w:rFonts w:ascii="Sakkal Majalla" w:hAnsi="Sakkal Majalla" w:cs="Sakkal Majalla"/>
          <w:sz w:val="28"/>
          <w:szCs w:val="28"/>
        </w:rPr>
        <w:t xml:space="preserve">Cahyadi (2020) </w:t>
      </w:r>
      <w:r w:rsidRPr="00D73102">
        <w:rPr>
          <w:rFonts w:ascii="Sakkal Majalla" w:hAnsi="Sakkal Majalla" w:cs="Sakkal Majalla"/>
          <w:sz w:val="28"/>
          <w:szCs w:val="28"/>
          <w:rtl/>
        </w:rPr>
        <w:t>على الرضا الوظيفي كوسيط في العلاقة بين التمكين والأداء المؤسسي، حيث أظهرت النتائج أن الرضا الوظيفي يعزز من تأثير التمكين على الأداء. أما دراسة</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Alduhaim</w:t>
      </w:r>
      <w:proofErr w:type="spellEnd"/>
      <w:r w:rsidRPr="00D73102">
        <w:rPr>
          <w:rFonts w:ascii="Sakkal Majalla" w:hAnsi="Sakkal Majalla" w:cs="Sakkal Majalla"/>
          <w:sz w:val="28"/>
          <w:szCs w:val="28"/>
        </w:rPr>
        <w:t xml:space="preserve"> </w:t>
      </w:r>
      <w:r w:rsidRPr="00D73102">
        <w:rPr>
          <w:rFonts w:ascii="Sakkal Majalla" w:hAnsi="Sakkal Majalla" w:cs="Sakkal Majalla"/>
          <w:sz w:val="28"/>
          <w:szCs w:val="28"/>
          <w:rtl/>
        </w:rPr>
        <w:t>و</w:t>
      </w:r>
      <w:proofErr w:type="spellStart"/>
      <w:r w:rsidRPr="00D73102">
        <w:rPr>
          <w:rFonts w:ascii="Sakkal Majalla" w:hAnsi="Sakkal Majalla" w:cs="Sakkal Majalla"/>
          <w:sz w:val="28"/>
          <w:szCs w:val="28"/>
        </w:rPr>
        <w:t>Alqasmi</w:t>
      </w:r>
      <w:proofErr w:type="spellEnd"/>
      <w:r w:rsidRPr="00D73102">
        <w:rPr>
          <w:rFonts w:ascii="Sakkal Majalla" w:hAnsi="Sakkal Majalla" w:cs="Sakkal Majalla"/>
          <w:sz w:val="28"/>
          <w:szCs w:val="28"/>
        </w:rPr>
        <w:t xml:space="preserve"> (2023)</w:t>
      </w:r>
      <w:r w:rsidRPr="00D73102">
        <w:rPr>
          <w:rFonts w:ascii="Sakkal Majalla" w:hAnsi="Sakkal Majalla" w:cs="Sakkal Majalla"/>
          <w:sz w:val="28"/>
          <w:szCs w:val="28"/>
          <w:rtl/>
        </w:rPr>
        <w:t>، فقد ركزت على قطاع الرعاية الصحية في السعودية، حيث أظهرت أن التمكين يزيد من استقلالية الموظفين في اتخاذ القرارات، مما ينعكس إيجابيًا على جودة الرعاية المقدمة وسلامة المرضى. وعلى الرغم من أن هذه الدراسات تسلط الضوء على أهمية التمكين الوظيفي، إلا أن بيئات العمل التي تم التركيز عليها تختلف في طبيعتها وتحدياتها عن بيئات التصنيع الصناعي، مما يطرح تساؤلات حول مدى قابلية تطبيق نتائجها على قطاع الصناعات التحويلية الثقيلة</w:t>
      </w:r>
      <w:r w:rsidRPr="00D73102">
        <w:rPr>
          <w:rFonts w:ascii="Sakkal Majalla" w:hAnsi="Sakkal Majalla" w:cs="Sakkal Majalla"/>
          <w:sz w:val="28"/>
          <w:szCs w:val="28"/>
        </w:rPr>
        <w:t>.</w:t>
      </w:r>
    </w:p>
    <w:p w14:paraId="73754164" w14:textId="77777777" w:rsidR="00FC7EBF" w:rsidRPr="00D73102" w:rsidRDefault="00FC7EBF"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بالمقابل، تبرز بعض الدراسات مثل دراسة</w:t>
      </w:r>
      <w:r w:rsidRPr="00D73102">
        <w:rPr>
          <w:rFonts w:ascii="Sakkal Majalla" w:hAnsi="Sakkal Majalla" w:cs="Sakkal Majalla"/>
          <w:sz w:val="28"/>
          <w:szCs w:val="28"/>
        </w:rPr>
        <w:t xml:space="preserve"> Piguave-Bello </w:t>
      </w:r>
      <w:r w:rsidRPr="00D73102">
        <w:rPr>
          <w:rFonts w:ascii="Sakkal Majalla" w:hAnsi="Sakkal Majalla" w:cs="Sakkal Majalla"/>
          <w:sz w:val="28"/>
          <w:szCs w:val="28"/>
          <w:rtl/>
        </w:rPr>
        <w:t>و</w:t>
      </w:r>
      <w:r w:rsidRPr="00D73102">
        <w:rPr>
          <w:rFonts w:ascii="Sakkal Majalla" w:hAnsi="Sakkal Majalla" w:cs="Sakkal Majalla"/>
          <w:sz w:val="28"/>
          <w:szCs w:val="28"/>
        </w:rPr>
        <w:t xml:space="preserve">Vegas-Meléndez (2021) </w:t>
      </w:r>
      <w:r w:rsidRPr="00D73102">
        <w:rPr>
          <w:rFonts w:ascii="Sakkal Majalla" w:hAnsi="Sakkal Majalla" w:cs="Sakkal Majalla"/>
          <w:sz w:val="28"/>
          <w:szCs w:val="28"/>
          <w:rtl/>
        </w:rPr>
        <w:t>التي ركزت على دور التمكين كأداة استراتيجية في تحسين أداء فرق العمل داخل المؤسسات العامة. ووجدت الدراسة أن التمكين يشجع الموظفين على الإبداع والابتكار ويساعد في خلق بيئة عمل تتسم بالكفاءة والتعاون. في حين تشير دراسة</w:t>
      </w:r>
      <w:r w:rsidRPr="00D73102">
        <w:rPr>
          <w:rFonts w:ascii="Sakkal Majalla" w:hAnsi="Sakkal Majalla" w:cs="Sakkal Majalla"/>
          <w:sz w:val="28"/>
          <w:szCs w:val="28"/>
        </w:rPr>
        <w:t xml:space="preserve"> </w:t>
      </w:r>
      <w:proofErr w:type="spellStart"/>
      <w:r w:rsidRPr="00D73102">
        <w:rPr>
          <w:rFonts w:ascii="Sakkal Majalla" w:hAnsi="Sakkal Majalla" w:cs="Sakkal Majalla"/>
          <w:sz w:val="28"/>
          <w:szCs w:val="28"/>
        </w:rPr>
        <w:t>Kaddumi</w:t>
      </w:r>
      <w:proofErr w:type="spellEnd"/>
      <w:r w:rsidRPr="00D73102">
        <w:rPr>
          <w:rFonts w:ascii="Sakkal Majalla" w:hAnsi="Sakkal Majalla" w:cs="Sakkal Majalla"/>
          <w:sz w:val="28"/>
          <w:szCs w:val="28"/>
        </w:rPr>
        <w:t xml:space="preserve"> </w:t>
      </w:r>
      <w:r w:rsidRPr="00D73102">
        <w:rPr>
          <w:rFonts w:ascii="Sakkal Majalla" w:hAnsi="Sakkal Majalla" w:cs="Sakkal Majalla"/>
          <w:sz w:val="28"/>
          <w:szCs w:val="28"/>
          <w:rtl/>
        </w:rPr>
        <w:t>وآخرون (2022) إلى أن التحفيز والتمكين والالتزام التنظيمي يلعبون دورًا هامًا في تحسين الأداء المؤسسي في الدول النامية، مع التركيز على دور التبادل بين القائد والعضو كوسيط. ومع ذلك، لا تزال هذه الدراسات تركز بشكل أساسي على قطاعات خدمية وحكومية، مما يترك فجوة معرفية حول تأثير التمكين الوظيفي في بيئات التصنيع التي تتسم بتعقيد أكبر وبحاجة ملحة للتكيف السريع مع التغيرات التكنولوجية والتحديات اللوجستية</w:t>
      </w:r>
      <w:r w:rsidRPr="00D73102">
        <w:rPr>
          <w:rFonts w:ascii="Sakkal Majalla" w:hAnsi="Sakkal Majalla" w:cs="Sakkal Majalla"/>
          <w:sz w:val="28"/>
          <w:szCs w:val="28"/>
        </w:rPr>
        <w:t>.</w:t>
      </w:r>
    </w:p>
    <w:p w14:paraId="745A8FA3" w14:textId="77777777" w:rsidR="00FC7EBF" w:rsidRPr="00D73102" w:rsidRDefault="00FC7EBF"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lastRenderedPageBreak/>
        <w:t>وتزداد هذه الفجوة وضوحًا عند النظر إلى بيئة العمل في المؤسسات الصناعية الكبرى، التي تتطلب تكاملًا عاليًا بين فرق العمل، وسرعة في اتخاذ القرارات، ومرونة في التكيف مع التغيرات المستمرة في السوق. ولأن بيئة التصنيع تتطلب مستوى أعلى من التنظيم والتنسيق، فإن تعزيز التمكين الوظيفي قد يكون له تأثيرات مختلفة عما هو موجود في القطاعات الأخرى. بناءً على ذلك، تطرح الدراسة الحالية سؤالاً رئيسيًا حول كيفية تأثير التمكين الوظيفي على الأداء المؤسسي في بيئات صناعية ثقيلة، وما إذا كانت العوامل التقليدية للتمكين مثل تفويض السلطة وتطوير المهارات كافية للتعامل مع التحديات الفريدة لهذا القطاع</w:t>
      </w:r>
      <w:r w:rsidRPr="00D73102">
        <w:rPr>
          <w:rFonts w:ascii="Sakkal Majalla" w:hAnsi="Sakkal Majalla" w:cs="Sakkal Majalla"/>
          <w:sz w:val="28"/>
          <w:szCs w:val="28"/>
        </w:rPr>
        <w:t>.</w:t>
      </w:r>
    </w:p>
    <w:p w14:paraId="51455939" w14:textId="77777777" w:rsidR="00FC7EBF" w:rsidRPr="00D73102" w:rsidRDefault="00FC7EBF"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وبناءً على ما سبق، تكمن مشكلة الدراسة في الفجوة المعرفية حول أثر التمكين الوظيفي في تحسين الأداء المؤسسي في بيئة التصنيع الصناعي، إذ أنه على الرغم من وفرة الدراسات التي تناولت التمكين في بيئات خدمية وحكومية، إلا أن هناك نقصًا واضحًا في الأبحاث التي تتناول هذه العلاقة في القطاعات الصناعية التي تتسم بتعقيداتها وتحدياتها الخاصة</w:t>
      </w:r>
      <w:r w:rsidRPr="00D73102">
        <w:rPr>
          <w:rFonts w:ascii="Sakkal Majalla" w:hAnsi="Sakkal Majalla" w:cs="Sakkal Majalla"/>
          <w:sz w:val="28"/>
          <w:szCs w:val="28"/>
        </w:rPr>
        <w:t>.</w:t>
      </w:r>
    </w:p>
    <w:p w14:paraId="5881A0A5" w14:textId="549B94A4" w:rsidR="00D73102" w:rsidRPr="00D73102" w:rsidRDefault="00D73102" w:rsidP="00D73102">
      <w:pPr>
        <w:pStyle w:val="a9"/>
        <w:bidi/>
        <w:spacing w:line="360" w:lineRule="auto"/>
        <w:jc w:val="both"/>
        <w:outlineLvl w:val="1"/>
        <w:rPr>
          <w:rFonts w:ascii="Sakkal Majalla" w:hAnsi="Sakkal Majalla" w:cs="Sakkal Majalla"/>
          <w:b/>
          <w:bCs/>
          <w:sz w:val="36"/>
          <w:szCs w:val="36"/>
          <w:rtl/>
        </w:rPr>
      </w:pPr>
      <w:bookmarkStart w:id="8" w:name="_Toc191428663"/>
      <w:bookmarkStart w:id="9" w:name="_Toc169790490"/>
      <w:bookmarkEnd w:id="7"/>
      <w:r w:rsidRPr="00D73102">
        <w:rPr>
          <w:rFonts w:ascii="Sakkal Majalla" w:hAnsi="Sakkal Majalla" w:cs="Sakkal Majalla"/>
          <w:b/>
          <w:bCs/>
          <w:sz w:val="36"/>
          <w:szCs w:val="36"/>
          <w:rtl/>
        </w:rPr>
        <w:t>2.1 أهمية الدراسة:</w:t>
      </w:r>
      <w:bookmarkEnd w:id="8"/>
    </w:p>
    <w:p w14:paraId="5810CA4F" w14:textId="77777777" w:rsidR="000A0EEA" w:rsidRPr="00D73102" w:rsidRDefault="000A0EEA" w:rsidP="00D73102">
      <w:pPr>
        <w:pStyle w:val="a9"/>
        <w:bidi/>
        <w:spacing w:line="360" w:lineRule="auto"/>
        <w:ind w:firstLine="720"/>
        <w:jc w:val="both"/>
        <w:rPr>
          <w:rFonts w:ascii="Sakkal Majalla" w:hAnsi="Sakkal Majalla" w:cs="Sakkal Majalla"/>
          <w:sz w:val="28"/>
          <w:szCs w:val="28"/>
          <w:rtl/>
        </w:rPr>
      </w:pPr>
      <w:r w:rsidRPr="00D73102">
        <w:rPr>
          <w:rFonts w:ascii="Sakkal Majalla" w:hAnsi="Sakkal Majalla" w:cs="Sakkal Majalla"/>
          <w:sz w:val="28"/>
          <w:szCs w:val="28"/>
          <w:rtl/>
        </w:rPr>
        <w:t>تكتسب هذه الدراسة حول تأثير التمكين الوظيفي على تطوير الأداء المؤسسي أهمية خاصة من جانبين رئيسيين: الجانب العلمي والجانب العملي</w:t>
      </w:r>
      <w:r w:rsidRPr="00D73102">
        <w:rPr>
          <w:rFonts w:ascii="Sakkal Majalla" w:hAnsi="Sakkal Majalla" w:cs="Sakkal Majalla"/>
          <w:sz w:val="28"/>
          <w:szCs w:val="28"/>
        </w:rPr>
        <w:t>.</w:t>
      </w:r>
    </w:p>
    <w:p w14:paraId="6EAC00E5" w14:textId="7E45D532" w:rsidR="00C24CA5" w:rsidRPr="00D73102" w:rsidRDefault="00C24CA5" w:rsidP="00D6280B">
      <w:pPr>
        <w:pStyle w:val="a9"/>
        <w:numPr>
          <w:ilvl w:val="0"/>
          <w:numId w:val="17"/>
        </w:numPr>
        <w:bidi/>
        <w:spacing w:line="360" w:lineRule="auto"/>
        <w:ind w:left="419" w:hanging="357"/>
        <w:jc w:val="both"/>
        <w:outlineLvl w:val="2"/>
        <w:rPr>
          <w:rFonts w:ascii="Sakkal Majalla" w:hAnsi="Sakkal Majalla" w:cs="Sakkal Majalla"/>
          <w:b/>
          <w:bCs/>
          <w:sz w:val="32"/>
          <w:szCs w:val="32"/>
        </w:rPr>
      </w:pPr>
      <w:bookmarkStart w:id="10" w:name="_Toc191428664"/>
      <w:r w:rsidRPr="00D73102">
        <w:rPr>
          <w:rFonts w:ascii="Sakkal Majalla" w:hAnsi="Sakkal Majalla" w:cs="Sakkal Majalla"/>
          <w:b/>
          <w:bCs/>
          <w:sz w:val="32"/>
          <w:szCs w:val="32"/>
          <w:rtl/>
        </w:rPr>
        <w:t>الأهمية العلمية</w:t>
      </w:r>
      <w:bookmarkEnd w:id="10"/>
    </w:p>
    <w:p w14:paraId="56C37522" w14:textId="77777777" w:rsidR="000A0EEA" w:rsidRPr="00D73102" w:rsidRDefault="000A0EEA" w:rsidP="00D73102">
      <w:pPr>
        <w:pStyle w:val="a9"/>
        <w:bidi/>
        <w:spacing w:line="360" w:lineRule="auto"/>
        <w:ind w:firstLine="720"/>
        <w:jc w:val="both"/>
        <w:rPr>
          <w:rFonts w:ascii="Sakkal Majalla" w:hAnsi="Sakkal Majalla" w:cs="Sakkal Majalla"/>
          <w:sz w:val="28"/>
          <w:szCs w:val="28"/>
          <w:rtl/>
        </w:rPr>
      </w:pPr>
      <w:r w:rsidRPr="00D73102">
        <w:rPr>
          <w:rFonts w:ascii="Sakkal Majalla" w:hAnsi="Sakkal Majalla" w:cs="Sakkal Majalla"/>
          <w:sz w:val="28"/>
          <w:szCs w:val="28"/>
          <w:rtl/>
        </w:rPr>
        <w:t xml:space="preserve">تمثل هذه الدراسة إضافة قيمة إلى الأدبيات الأكاديمية المتعلقة بمجال التمكين الوظيفي والأداء المؤسسي، حيث تسعى إلى فهم العلاقة بين التمكين الوظيفي (بأبعاده المختلفة مثل التدريب، تفويض السلطة، مشاركة المعلومات، والتحفيز) وتطوير الأداء المؤسسي. تقدم هذه الدراسة إطارًا نظريًا يساعد في تفسير الكيفية التي يسهم بها التمكين في تحسين الأداء العام للمؤسسة، خاصة في السياق المؤسسي للهيئة الملكية للجبيل وينبع، وهي بيئة تجمع بين النظم الحكومية والصناعية في إدارة وتطوير المدن الصناعية. من خلال هذا البحث، ستتاح الفرصة للباحثين لفهم أعمق حول كيفية تأثير عناصر التمكين المختلفة على </w:t>
      </w:r>
      <w:r w:rsidRPr="00D73102">
        <w:rPr>
          <w:rFonts w:ascii="Sakkal Majalla" w:hAnsi="Sakkal Majalla" w:cs="Sakkal Majalla"/>
          <w:sz w:val="28"/>
          <w:szCs w:val="28"/>
          <w:rtl/>
        </w:rPr>
        <w:lastRenderedPageBreak/>
        <w:t>مجالات متعددة من الأداء المؤسسي، مما يمكنهم من تطوير نظريات ومناهج جديدة تساعد في تعزيز الفهم العلمي لهذا المجال. بالإضافة إلى ذلك، قد تسهم الدراسة في سد الفجوة المعرفية في الدراسات السابقة من خلال تقديم بيانات وتحليلات حديثة حول هذه العلاقة في بيئة عمل ذات خصوصية فريدة</w:t>
      </w:r>
      <w:r w:rsidRPr="00D73102">
        <w:rPr>
          <w:rFonts w:ascii="Sakkal Majalla" w:hAnsi="Sakkal Majalla" w:cs="Sakkal Majalla"/>
          <w:sz w:val="28"/>
          <w:szCs w:val="28"/>
        </w:rPr>
        <w:t>.</w:t>
      </w:r>
    </w:p>
    <w:p w14:paraId="4AD3FFBF" w14:textId="703C5CDD" w:rsidR="00C24CA5" w:rsidRPr="00D73102" w:rsidRDefault="00C24CA5" w:rsidP="00D6280B">
      <w:pPr>
        <w:pStyle w:val="a9"/>
        <w:numPr>
          <w:ilvl w:val="0"/>
          <w:numId w:val="17"/>
        </w:numPr>
        <w:bidi/>
        <w:spacing w:line="360" w:lineRule="auto"/>
        <w:ind w:left="419" w:hanging="357"/>
        <w:jc w:val="both"/>
        <w:outlineLvl w:val="2"/>
        <w:rPr>
          <w:rFonts w:ascii="Sakkal Majalla" w:hAnsi="Sakkal Majalla" w:cs="Sakkal Majalla"/>
          <w:b/>
          <w:bCs/>
          <w:sz w:val="32"/>
          <w:szCs w:val="32"/>
        </w:rPr>
      </w:pPr>
      <w:bookmarkStart w:id="11" w:name="_Toc191428665"/>
      <w:r w:rsidRPr="00D73102">
        <w:rPr>
          <w:rFonts w:ascii="Sakkal Majalla" w:hAnsi="Sakkal Majalla" w:cs="Sakkal Majalla"/>
          <w:b/>
          <w:bCs/>
          <w:sz w:val="32"/>
          <w:szCs w:val="32"/>
          <w:rtl/>
        </w:rPr>
        <w:t>الأهمية العملية</w:t>
      </w:r>
      <w:bookmarkEnd w:id="11"/>
    </w:p>
    <w:p w14:paraId="10F953D1" w14:textId="74095CEE" w:rsidR="000A0EEA" w:rsidRPr="00D73102" w:rsidRDefault="00C24CA5"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تقدم هذه</w:t>
      </w:r>
      <w:r w:rsidR="000A0EEA" w:rsidRPr="00D73102">
        <w:rPr>
          <w:rFonts w:ascii="Sakkal Majalla" w:hAnsi="Sakkal Majalla" w:cs="Sakkal Majalla"/>
          <w:sz w:val="28"/>
          <w:szCs w:val="28"/>
          <w:rtl/>
        </w:rPr>
        <w:t xml:space="preserve"> الدراسة توجيهات واضحة للإداريين وصانعي القرار داخل الهيئة الملكية للجبيل وينبع، وكذلك في المؤسسات المشابهة، حول كيفية تحسين الأداء المؤسسي من خلال تبني استراتيجيات تمكين وظيفي فعالة. فعلى سبيل المثال، قد تسهم هذه النتائج في توضيح أي من أبعاد التمكين الوظيفي هو الأكثر تأثيراً في تطوير الأداء، مما يساعد الإدارات على تخصيص الموارد بشكل أكثر فعالية لتحقيق الأهداف المؤسسية. كما أن تطبيق استراتيجيات التمكين الوظيفي التي تتناول التدريب، وتفويض السلطة، ومشاركة المعلومات، والتحفيز يمكن أن يعزز من رضا الموظفين ويشجعهم على الابتكار والإنتاجية، مما يؤدي في النهاية إلى تحقيق مكاسب عملية ملموسة للمؤسسة</w:t>
      </w:r>
      <w:r w:rsidR="000A0EEA" w:rsidRPr="00D73102">
        <w:rPr>
          <w:rFonts w:ascii="Sakkal Majalla" w:hAnsi="Sakkal Majalla" w:cs="Sakkal Majalla"/>
          <w:sz w:val="28"/>
          <w:szCs w:val="28"/>
        </w:rPr>
        <w:t>.</w:t>
      </w:r>
    </w:p>
    <w:p w14:paraId="4811414E" w14:textId="77777777" w:rsidR="000A0EEA" w:rsidRPr="00D73102" w:rsidRDefault="000A0EEA"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علاوة على ذلك، يمكن أن تكون هذه الدراسة مرجعاً عملياً لمؤسسات أخرى في القطاعين الحكومي والخاص ترغب في تحسين أدائها المؤسسي، حيث توفر نموذجاً يمكن اتباعه أو تعديله وفقاً لاحتياجات كل مؤسسة. إن الفهم العميق للعلاقة بين التمكين وتطوير الأداء المؤسسي يساعد المؤسسات في بناء بيئة عمل تدعم المشاركة والمسؤولية، مما يعزز الكفاءة والإبداع ويضمن استدامة التميز في الأداء المؤسسي</w:t>
      </w:r>
      <w:r w:rsidRPr="00D73102">
        <w:rPr>
          <w:rFonts w:ascii="Sakkal Majalla" w:hAnsi="Sakkal Majalla" w:cs="Sakkal Majalla"/>
          <w:sz w:val="28"/>
          <w:szCs w:val="28"/>
        </w:rPr>
        <w:t>.</w:t>
      </w:r>
    </w:p>
    <w:p w14:paraId="5311DE81" w14:textId="7B374AF2" w:rsidR="00D73102" w:rsidRPr="00D73102" w:rsidRDefault="00D73102" w:rsidP="00D73102">
      <w:pPr>
        <w:pStyle w:val="a9"/>
        <w:bidi/>
        <w:spacing w:line="360" w:lineRule="auto"/>
        <w:jc w:val="both"/>
        <w:outlineLvl w:val="1"/>
        <w:rPr>
          <w:rFonts w:ascii="Sakkal Majalla" w:hAnsi="Sakkal Majalla" w:cs="Sakkal Majalla"/>
          <w:b/>
          <w:bCs/>
          <w:sz w:val="36"/>
          <w:szCs w:val="36"/>
          <w:rtl/>
        </w:rPr>
      </w:pPr>
      <w:bookmarkStart w:id="12" w:name="_Toc191428666"/>
      <w:bookmarkStart w:id="13" w:name="_Toc169790491"/>
      <w:bookmarkEnd w:id="9"/>
      <w:r w:rsidRPr="00D73102">
        <w:rPr>
          <w:rFonts w:ascii="Sakkal Majalla" w:hAnsi="Sakkal Majalla" w:cs="Sakkal Majalla"/>
          <w:b/>
          <w:bCs/>
          <w:sz w:val="36"/>
          <w:szCs w:val="36"/>
          <w:rtl/>
        </w:rPr>
        <w:t>3.1 أهداف الدراسة:</w:t>
      </w:r>
      <w:bookmarkEnd w:id="12"/>
    </w:p>
    <w:p w14:paraId="1DAC32D4" w14:textId="2B3AD801" w:rsidR="00B5668B" w:rsidRPr="00D73102" w:rsidRDefault="00680D6F" w:rsidP="00D73102">
      <w:pPr>
        <w:pStyle w:val="a9"/>
        <w:bidi/>
        <w:spacing w:line="360" w:lineRule="auto"/>
        <w:ind w:firstLine="720"/>
        <w:jc w:val="both"/>
        <w:rPr>
          <w:rFonts w:ascii="Sakkal Majalla" w:hAnsi="Sakkal Majalla" w:cs="Sakkal Majalla"/>
          <w:sz w:val="28"/>
          <w:szCs w:val="28"/>
        </w:rPr>
      </w:pPr>
      <w:r w:rsidRPr="00D73102">
        <w:rPr>
          <w:rFonts w:ascii="Sakkal Majalla" w:hAnsi="Sakkal Majalla" w:cs="Sakkal Majalla"/>
          <w:sz w:val="28"/>
          <w:szCs w:val="28"/>
          <w:rtl/>
        </w:rPr>
        <w:t>تهدف هذه الدراسة إلى تحليل تأثير التمكين الوظيفي على تطوير الأداء المؤسسي في الهيئة الملكية للجبيل وينبع</w:t>
      </w:r>
      <w:r w:rsidR="0066269D" w:rsidRPr="00D73102">
        <w:rPr>
          <w:rFonts w:ascii="Sakkal Majalla" w:hAnsi="Sakkal Majalla" w:cs="Sakkal Majalla"/>
          <w:sz w:val="28"/>
          <w:szCs w:val="28"/>
          <w:rtl/>
        </w:rPr>
        <w:t xml:space="preserve"> ، </w:t>
      </w:r>
      <w:r w:rsidR="00B5668B" w:rsidRPr="00D73102">
        <w:rPr>
          <w:rFonts w:ascii="Sakkal Majalla" w:hAnsi="Sakkal Majalla" w:cs="Sakkal Majalla"/>
          <w:sz w:val="28"/>
          <w:szCs w:val="28"/>
          <w:rtl/>
        </w:rPr>
        <w:t xml:space="preserve">ويتفرع من الهدف </w:t>
      </w:r>
      <w:proofErr w:type="spellStart"/>
      <w:r w:rsidR="00B5668B" w:rsidRPr="00D73102">
        <w:rPr>
          <w:rFonts w:ascii="Sakkal Majalla" w:hAnsi="Sakkal Majalla" w:cs="Sakkal Majalla"/>
          <w:sz w:val="28"/>
          <w:szCs w:val="28"/>
          <w:rtl/>
        </w:rPr>
        <w:t>الرئيسى</w:t>
      </w:r>
      <w:proofErr w:type="spellEnd"/>
      <w:r w:rsidR="00B5668B" w:rsidRPr="00D73102">
        <w:rPr>
          <w:rFonts w:ascii="Sakkal Majalla" w:hAnsi="Sakkal Majalla" w:cs="Sakkal Majalla"/>
          <w:sz w:val="28"/>
          <w:szCs w:val="28"/>
          <w:rtl/>
        </w:rPr>
        <w:t xml:space="preserve"> عدة أهداف فرعية منها : </w:t>
      </w:r>
    </w:p>
    <w:p w14:paraId="76E2E1EF" w14:textId="3D294344" w:rsidR="00680D6F" w:rsidRPr="00D73102" w:rsidRDefault="00680D6F" w:rsidP="00D6280B">
      <w:pPr>
        <w:pStyle w:val="a9"/>
        <w:numPr>
          <w:ilvl w:val="0"/>
          <w:numId w:val="1"/>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تحليل تأثير التدريب كأحد أبعاد التمكين الوظيفي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Pr>
        <w:t>.</w:t>
      </w:r>
    </w:p>
    <w:p w14:paraId="7902858E" w14:textId="026C8AC8" w:rsidR="00680D6F" w:rsidRPr="00D73102" w:rsidRDefault="00680D6F" w:rsidP="00D6280B">
      <w:pPr>
        <w:pStyle w:val="a9"/>
        <w:numPr>
          <w:ilvl w:val="0"/>
          <w:numId w:val="1"/>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lastRenderedPageBreak/>
        <w:t xml:space="preserve">دراسة تأثير تفويض السلطة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Pr>
        <w:t>.</w:t>
      </w:r>
    </w:p>
    <w:p w14:paraId="70CAA2FA" w14:textId="726A1441" w:rsidR="00680D6F" w:rsidRPr="00D73102" w:rsidRDefault="00680D6F" w:rsidP="00D6280B">
      <w:pPr>
        <w:pStyle w:val="a9"/>
        <w:numPr>
          <w:ilvl w:val="0"/>
          <w:numId w:val="1"/>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تقييم دور مشاركة المعلومات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Pr>
        <w:t>.</w:t>
      </w:r>
    </w:p>
    <w:p w14:paraId="28DB3D8B" w14:textId="16F271B6" w:rsidR="00680D6F" w:rsidRPr="00D73102" w:rsidRDefault="00680D6F" w:rsidP="00D6280B">
      <w:pPr>
        <w:pStyle w:val="a9"/>
        <w:numPr>
          <w:ilvl w:val="0"/>
          <w:numId w:val="1"/>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تحليل تأثير التحفيز كأحد أبعاد التمكين الوظيفي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Pr>
        <w:t>.</w:t>
      </w:r>
    </w:p>
    <w:p w14:paraId="1CC6FC92" w14:textId="5250008B" w:rsidR="00D73102" w:rsidRPr="00D73102" w:rsidRDefault="00D73102" w:rsidP="00D73102">
      <w:pPr>
        <w:pStyle w:val="a9"/>
        <w:bidi/>
        <w:spacing w:line="360" w:lineRule="auto"/>
        <w:jc w:val="both"/>
        <w:outlineLvl w:val="1"/>
        <w:rPr>
          <w:rFonts w:ascii="Sakkal Majalla" w:hAnsi="Sakkal Majalla" w:cs="Sakkal Majalla"/>
          <w:b/>
          <w:bCs/>
          <w:sz w:val="36"/>
          <w:szCs w:val="36"/>
          <w:rtl/>
        </w:rPr>
      </w:pPr>
      <w:bookmarkStart w:id="14" w:name="_Toc191428667"/>
      <w:bookmarkEnd w:id="13"/>
      <w:r w:rsidRPr="00D73102">
        <w:rPr>
          <w:rFonts w:ascii="Sakkal Majalla" w:hAnsi="Sakkal Majalla" w:cs="Sakkal Majalla"/>
          <w:b/>
          <w:bCs/>
          <w:sz w:val="36"/>
          <w:szCs w:val="36"/>
          <w:rtl/>
        </w:rPr>
        <w:t>4.1 تساؤلات الدراسة</w:t>
      </w:r>
      <w:bookmarkEnd w:id="14"/>
    </w:p>
    <w:p w14:paraId="4653D352" w14:textId="343AD0ED" w:rsidR="00795835" w:rsidRPr="00D73102" w:rsidRDefault="00DE5F4F" w:rsidP="00D73102">
      <w:pPr>
        <w:pStyle w:val="a9"/>
        <w:bidi/>
        <w:spacing w:line="360" w:lineRule="auto"/>
        <w:ind w:left="-2" w:firstLine="708"/>
        <w:jc w:val="both"/>
        <w:rPr>
          <w:rFonts w:ascii="Sakkal Majalla" w:hAnsi="Sakkal Majalla" w:cs="Sakkal Majalla"/>
          <w:sz w:val="28"/>
          <w:szCs w:val="28"/>
          <w:rtl/>
        </w:rPr>
      </w:pPr>
      <w:r w:rsidRPr="00D73102">
        <w:rPr>
          <w:rFonts w:ascii="Sakkal Majalla" w:hAnsi="Sakkal Majalla" w:cs="Sakkal Majalla"/>
          <w:sz w:val="28"/>
          <w:szCs w:val="28"/>
          <w:rtl/>
        </w:rPr>
        <w:t xml:space="preserve">تهدف هذه الدراسة الى معرفة ما </w:t>
      </w:r>
      <w:r w:rsidR="002A1645" w:rsidRPr="00D73102">
        <w:rPr>
          <w:rFonts w:ascii="Sakkal Majalla" w:hAnsi="Sakkal Majalla" w:cs="Sakkal Majalla"/>
          <w:sz w:val="28"/>
          <w:szCs w:val="28"/>
          <w:rtl/>
        </w:rPr>
        <w:t>هو تأثير التمكين الوظيفي على تطوير الأداء المؤسسي في الهيئة الملكية للجبيل وينبع؟</w:t>
      </w:r>
      <w:r w:rsidR="00801FC5" w:rsidRPr="00D73102">
        <w:rPr>
          <w:rFonts w:ascii="Sakkal Majalla" w:hAnsi="Sakkal Majalla" w:cs="Sakkal Majalla"/>
          <w:sz w:val="28"/>
          <w:szCs w:val="28"/>
          <w:rtl/>
        </w:rPr>
        <w:t>،</w:t>
      </w:r>
      <w:r w:rsidR="00795835" w:rsidRPr="00D73102">
        <w:rPr>
          <w:rFonts w:ascii="Sakkal Majalla" w:hAnsi="Sakkal Majalla" w:cs="Sakkal Majalla"/>
          <w:sz w:val="28"/>
          <w:szCs w:val="28"/>
          <w:rtl/>
        </w:rPr>
        <w:t>ويتفرع من هذا السؤال الرئيسي الأسئلة الفرعية التالية</w:t>
      </w:r>
      <w:r w:rsidR="00795835" w:rsidRPr="00D73102">
        <w:rPr>
          <w:rFonts w:ascii="Sakkal Majalla" w:hAnsi="Sakkal Majalla" w:cs="Sakkal Majalla"/>
          <w:sz w:val="28"/>
          <w:szCs w:val="28"/>
        </w:rPr>
        <w:t>:</w:t>
      </w:r>
    </w:p>
    <w:p w14:paraId="5A159A2F" w14:textId="37B9FF7A" w:rsidR="002A1645" w:rsidRPr="00D73102" w:rsidRDefault="002A1645" w:rsidP="00D6280B">
      <w:pPr>
        <w:pStyle w:val="a9"/>
        <w:numPr>
          <w:ilvl w:val="0"/>
          <w:numId w:val="2"/>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ما هو تأثير التدريب كأحد أبعاد التمكين الوظيفي </w:t>
      </w:r>
      <w:r w:rsidR="00801FC5" w:rsidRPr="00D73102">
        <w:rPr>
          <w:rFonts w:ascii="Sakkal Majalla" w:hAnsi="Sakkal Majalla" w:cs="Sakkal Majalla"/>
          <w:sz w:val="28"/>
          <w:szCs w:val="28"/>
          <w:rtl/>
        </w:rPr>
        <w:t xml:space="preserve">على تطوير الأداء المؤسسي في الهيئة الملكية للجبيل وينبع </w:t>
      </w:r>
      <w:r w:rsidRPr="00D73102">
        <w:rPr>
          <w:rFonts w:ascii="Sakkal Majalla" w:hAnsi="Sakkal Majalla" w:cs="Sakkal Majalla"/>
          <w:sz w:val="28"/>
          <w:szCs w:val="28"/>
          <w:rtl/>
        </w:rPr>
        <w:t>؟</w:t>
      </w:r>
    </w:p>
    <w:p w14:paraId="09C8F663" w14:textId="63B18C1C" w:rsidR="002A1645" w:rsidRPr="00D73102" w:rsidRDefault="002A1645" w:rsidP="00D6280B">
      <w:pPr>
        <w:pStyle w:val="a9"/>
        <w:numPr>
          <w:ilvl w:val="0"/>
          <w:numId w:val="2"/>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كيف يؤثر تفويض السلطة كجزء من التمكين الوظيفي </w:t>
      </w:r>
      <w:r w:rsidR="00801FC5" w:rsidRPr="00D73102">
        <w:rPr>
          <w:rFonts w:ascii="Sakkal Majalla" w:hAnsi="Sakkal Majalla" w:cs="Sakkal Majalla"/>
          <w:sz w:val="28"/>
          <w:szCs w:val="28"/>
          <w:rtl/>
        </w:rPr>
        <w:t xml:space="preserve">على تطوير الأداء المؤسسي في الهيئة الملكية للجبيل وينبع </w:t>
      </w:r>
      <w:r w:rsidRPr="00D73102">
        <w:rPr>
          <w:rFonts w:ascii="Sakkal Majalla" w:hAnsi="Sakkal Majalla" w:cs="Sakkal Majalla"/>
          <w:sz w:val="28"/>
          <w:szCs w:val="28"/>
          <w:rtl/>
        </w:rPr>
        <w:t>؟</w:t>
      </w:r>
    </w:p>
    <w:p w14:paraId="7DA0EA5C" w14:textId="6A9A7480" w:rsidR="002A1645" w:rsidRPr="00D73102" w:rsidRDefault="002A1645" w:rsidP="00D6280B">
      <w:pPr>
        <w:pStyle w:val="a9"/>
        <w:numPr>
          <w:ilvl w:val="0"/>
          <w:numId w:val="2"/>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ما هو دور مشاركة المعلومات </w:t>
      </w:r>
      <w:r w:rsidR="00801FC5" w:rsidRPr="00D73102">
        <w:rPr>
          <w:rFonts w:ascii="Sakkal Majalla" w:hAnsi="Sakkal Majalla" w:cs="Sakkal Majalla"/>
          <w:sz w:val="28"/>
          <w:szCs w:val="28"/>
          <w:rtl/>
        </w:rPr>
        <w:t xml:space="preserve">على تطوير الأداء المؤسسي في الهيئة الملكية للجبيل وينبع </w:t>
      </w:r>
      <w:r w:rsidRPr="00D73102">
        <w:rPr>
          <w:rFonts w:ascii="Sakkal Majalla" w:hAnsi="Sakkal Majalla" w:cs="Sakkal Majalla"/>
          <w:sz w:val="28"/>
          <w:szCs w:val="28"/>
          <w:rtl/>
        </w:rPr>
        <w:t>؟</w:t>
      </w:r>
    </w:p>
    <w:p w14:paraId="214BC6AE" w14:textId="005ADD43" w:rsidR="002A1645" w:rsidRPr="00D73102" w:rsidRDefault="002A1645" w:rsidP="00D6280B">
      <w:pPr>
        <w:pStyle w:val="a9"/>
        <w:numPr>
          <w:ilvl w:val="0"/>
          <w:numId w:val="2"/>
        </w:numPr>
        <w:bidi/>
        <w:spacing w:line="360" w:lineRule="auto"/>
        <w:ind w:left="423"/>
        <w:jc w:val="both"/>
        <w:rPr>
          <w:rFonts w:ascii="Sakkal Majalla" w:hAnsi="Sakkal Majalla" w:cs="Sakkal Majalla"/>
          <w:sz w:val="28"/>
          <w:szCs w:val="28"/>
        </w:rPr>
      </w:pPr>
      <w:r w:rsidRPr="00D73102">
        <w:rPr>
          <w:rFonts w:ascii="Sakkal Majalla" w:hAnsi="Sakkal Majalla" w:cs="Sakkal Majalla"/>
          <w:sz w:val="28"/>
          <w:szCs w:val="28"/>
          <w:rtl/>
        </w:rPr>
        <w:t xml:space="preserve">كيف يسهم التحفيز كأحد أبعاد التمكين الوظيفي </w:t>
      </w:r>
      <w:r w:rsidR="00801FC5" w:rsidRPr="00D73102">
        <w:rPr>
          <w:rFonts w:ascii="Sakkal Majalla" w:hAnsi="Sakkal Majalla" w:cs="Sakkal Majalla"/>
          <w:sz w:val="28"/>
          <w:szCs w:val="28"/>
          <w:rtl/>
        </w:rPr>
        <w:t xml:space="preserve">على تطوير الأداء المؤسسي في الهيئة الملكية للجبيل وينبع </w:t>
      </w:r>
      <w:r w:rsidRPr="00D73102">
        <w:rPr>
          <w:rFonts w:ascii="Sakkal Majalla" w:hAnsi="Sakkal Majalla" w:cs="Sakkal Majalla"/>
          <w:sz w:val="28"/>
          <w:szCs w:val="28"/>
          <w:rtl/>
        </w:rPr>
        <w:t>؟</w:t>
      </w:r>
    </w:p>
    <w:p w14:paraId="03C01412" w14:textId="0FCCFF17" w:rsidR="00D73102" w:rsidRPr="00D73102" w:rsidRDefault="00D73102" w:rsidP="00D73102">
      <w:pPr>
        <w:pStyle w:val="a9"/>
        <w:bidi/>
        <w:spacing w:line="360" w:lineRule="auto"/>
        <w:jc w:val="both"/>
        <w:outlineLvl w:val="1"/>
        <w:rPr>
          <w:rFonts w:ascii="Sakkal Majalla" w:hAnsi="Sakkal Majalla" w:cs="Sakkal Majalla"/>
          <w:b/>
          <w:bCs/>
          <w:sz w:val="36"/>
          <w:szCs w:val="36"/>
          <w:rtl/>
        </w:rPr>
      </w:pPr>
      <w:r w:rsidRPr="00D73102">
        <w:rPr>
          <w:rFonts w:ascii="Sakkal Majalla" w:hAnsi="Sakkal Majalla" w:cs="Sakkal Majalla"/>
          <w:b/>
          <w:bCs/>
          <w:sz w:val="36"/>
          <w:szCs w:val="36"/>
          <w:rtl/>
        </w:rPr>
        <w:t xml:space="preserve">  </w:t>
      </w:r>
      <w:bookmarkStart w:id="15" w:name="_Toc191428668"/>
      <w:r w:rsidRPr="00D73102">
        <w:rPr>
          <w:rFonts w:ascii="Sakkal Majalla" w:hAnsi="Sakkal Majalla" w:cs="Sakkal Majalla"/>
          <w:b/>
          <w:bCs/>
          <w:sz w:val="36"/>
          <w:szCs w:val="36"/>
          <w:rtl/>
        </w:rPr>
        <w:t>5.1 فروض الدراسة:</w:t>
      </w:r>
      <w:bookmarkEnd w:id="15"/>
    </w:p>
    <w:p w14:paraId="5D22D594" w14:textId="7B141042" w:rsidR="006565B9" w:rsidRPr="00D73102" w:rsidRDefault="006565B9" w:rsidP="00D73102">
      <w:pPr>
        <w:pStyle w:val="a9"/>
        <w:bidi/>
        <w:spacing w:line="360" w:lineRule="auto"/>
        <w:ind w:left="-2" w:firstLine="708"/>
        <w:jc w:val="both"/>
        <w:rPr>
          <w:rFonts w:ascii="Sakkal Majalla" w:hAnsi="Sakkal Majalla" w:cs="Sakkal Majalla"/>
          <w:sz w:val="28"/>
          <w:szCs w:val="28"/>
          <w:rtl/>
        </w:rPr>
      </w:pPr>
      <w:r w:rsidRPr="00D73102">
        <w:rPr>
          <w:rFonts w:ascii="Sakkal Majalla" w:hAnsi="Sakkal Majalla" w:cs="Sakkal Majalla"/>
          <w:sz w:val="28"/>
          <w:szCs w:val="28"/>
          <w:rtl/>
        </w:rPr>
        <w:t xml:space="preserve">بالاستناد إلى السؤال </w:t>
      </w:r>
      <w:proofErr w:type="spellStart"/>
      <w:r w:rsidRPr="00D73102">
        <w:rPr>
          <w:rFonts w:ascii="Sakkal Majalla" w:hAnsi="Sakkal Majalla" w:cs="Sakkal Majalla"/>
          <w:sz w:val="28"/>
          <w:szCs w:val="28"/>
          <w:rtl/>
        </w:rPr>
        <w:t>الرئيسى</w:t>
      </w:r>
      <w:proofErr w:type="spellEnd"/>
      <w:r w:rsidRPr="00D73102">
        <w:rPr>
          <w:rFonts w:ascii="Sakkal Majalla" w:hAnsi="Sakkal Majalla" w:cs="Sakkal Majalla"/>
          <w:sz w:val="28"/>
          <w:szCs w:val="28"/>
          <w:rtl/>
        </w:rPr>
        <w:t xml:space="preserve"> للدراسة والأسئلة الفرعية يمكن تحديد الفرضيات بالشكل الآتي:</w:t>
      </w:r>
      <w:bookmarkStart w:id="16" w:name="_Toc169790499"/>
    </w:p>
    <w:p w14:paraId="3C15078A" w14:textId="6AFBD610" w:rsidR="00EB4088" w:rsidRPr="00D73102" w:rsidRDefault="005F4F70" w:rsidP="00D73102">
      <w:pPr>
        <w:pStyle w:val="a9"/>
        <w:bidi/>
        <w:spacing w:line="360" w:lineRule="auto"/>
        <w:ind w:left="-2" w:firstLine="708"/>
        <w:jc w:val="both"/>
        <w:rPr>
          <w:rFonts w:ascii="Sakkal Majalla" w:hAnsi="Sakkal Majalla" w:cs="Sakkal Majalla"/>
          <w:sz w:val="28"/>
          <w:szCs w:val="28"/>
          <w:rtl/>
        </w:rPr>
      </w:pPr>
      <w:r w:rsidRPr="00D73102">
        <w:rPr>
          <w:rFonts w:ascii="Sakkal Majalla" w:hAnsi="Sakkal Majalla" w:cs="Sakkal Majalla"/>
          <w:sz w:val="28"/>
          <w:szCs w:val="28"/>
          <w:rtl/>
        </w:rPr>
        <w:t>الفرض</w:t>
      </w:r>
      <w:r w:rsidR="00A547CA" w:rsidRPr="00D73102">
        <w:rPr>
          <w:rFonts w:ascii="Sakkal Majalla" w:hAnsi="Sakkal Majalla" w:cs="Sakkal Majalla"/>
          <w:sz w:val="28"/>
          <w:szCs w:val="28"/>
          <w:rtl/>
        </w:rPr>
        <w:t>ية</w:t>
      </w:r>
      <w:r w:rsidRPr="00D73102">
        <w:rPr>
          <w:rFonts w:ascii="Sakkal Majalla" w:hAnsi="Sakkal Majalla" w:cs="Sakkal Majalla"/>
          <w:sz w:val="28"/>
          <w:szCs w:val="28"/>
          <w:rtl/>
        </w:rPr>
        <w:t xml:space="preserve"> الرئيسي</w:t>
      </w:r>
      <w:r w:rsidR="00A547CA" w:rsidRPr="00D73102">
        <w:rPr>
          <w:rFonts w:ascii="Sakkal Majalla" w:hAnsi="Sakkal Majalla" w:cs="Sakkal Majalla"/>
          <w:sz w:val="28"/>
          <w:szCs w:val="28"/>
          <w:rtl/>
        </w:rPr>
        <w:t xml:space="preserve">ة </w:t>
      </w:r>
      <w:r w:rsidRPr="00D73102">
        <w:rPr>
          <w:rFonts w:ascii="Sakkal Majalla" w:hAnsi="Sakkal Majalla" w:cs="Sakkal Majalla"/>
          <w:sz w:val="28"/>
          <w:szCs w:val="28"/>
        </w:rPr>
        <w:t>:</w:t>
      </w:r>
      <w:r w:rsidR="00801FC5" w:rsidRPr="00D73102">
        <w:rPr>
          <w:rFonts w:ascii="Sakkal Majalla" w:hAnsi="Sakkal Majalla" w:cs="Sakkal Majalla"/>
          <w:sz w:val="28"/>
          <w:szCs w:val="28"/>
          <w:rtl/>
        </w:rPr>
        <w:t xml:space="preserve"> </w:t>
      </w:r>
      <w:r w:rsidR="00320FAB" w:rsidRPr="00D73102">
        <w:rPr>
          <w:rFonts w:ascii="Sakkal Majalla" w:hAnsi="Sakkal Majalla" w:cs="Sakkal Majalla"/>
          <w:sz w:val="28"/>
          <w:szCs w:val="28"/>
          <w:rtl/>
        </w:rPr>
        <w:t xml:space="preserve">لا يوجد أثر ذو دلالة إحصائية عند مستوى معنوية (0.05 &gt; </w:t>
      </w:r>
      <w:r w:rsidR="00320FAB" w:rsidRPr="00D73102">
        <w:rPr>
          <w:rFonts w:ascii="Cambria" w:hAnsi="Cambria" w:cs="Cambria"/>
          <w:sz w:val="28"/>
          <w:szCs w:val="28"/>
        </w:rPr>
        <w:t>α</w:t>
      </w:r>
      <w:r w:rsidR="00320FAB" w:rsidRPr="00D73102">
        <w:rPr>
          <w:rFonts w:ascii="Sakkal Majalla" w:hAnsi="Sakkal Majalla" w:cs="Sakkal Majalla"/>
          <w:sz w:val="28"/>
          <w:szCs w:val="28"/>
          <w:rtl/>
        </w:rPr>
        <w:t xml:space="preserve">) </w:t>
      </w:r>
      <w:bookmarkStart w:id="17" w:name="_Hlk191353553"/>
      <w:bookmarkStart w:id="18" w:name="_Hlk191357729"/>
      <w:r w:rsidR="00320FAB" w:rsidRPr="00D73102">
        <w:rPr>
          <w:rFonts w:ascii="Sakkal Majalla" w:hAnsi="Sakkal Majalla" w:cs="Sakkal Majalla"/>
          <w:sz w:val="28"/>
          <w:szCs w:val="28"/>
          <w:rtl/>
        </w:rPr>
        <w:t>للتمكين الوظيفي</w:t>
      </w:r>
      <w:bookmarkEnd w:id="17"/>
      <w:r w:rsidR="00320FAB" w:rsidRPr="00D73102">
        <w:rPr>
          <w:rFonts w:ascii="Sakkal Majalla" w:hAnsi="Sakkal Majalla" w:cs="Sakkal Majalla"/>
          <w:sz w:val="28"/>
          <w:szCs w:val="28"/>
          <w:rtl/>
        </w:rPr>
        <w:t xml:space="preserve"> على تطوير الأداء المؤسسي في الهيئة الملكية للجبيل وينبع</w:t>
      </w:r>
      <w:r w:rsidR="00320FAB" w:rsidRPr="00D73102">
        <w:rPr>
          <w:rFonts w:ascii="Sakkal Majalla" w:hAnsi="Sakkal Majalla" w:cs="Sakkal Majalla"/>
          <w:sz w:val="28"/>
          <w:szCs w:val="28"/>
        </w:rPr>
        <w:t>.</w:t>
      </w:r>
      <w:r w:rsidR="00EB4088" w:rsidRPr="00D73102">
        <w:rPr>
          <w:rFonts w:ascii="Sakkal Majalla" w:hAnsi="Sakkal Majalla" w:cs="Sakkal Majalla"/>
          <w:sz w:val="28"/>
          <w:szCs w:val="28"/>
        </w:rPr>
        <w:t>.</w:t>
      </w:r>
    </w:p>
    <w:bookmarkEnd w:id="18"/>
    <w:p w14:paraId="68288038" w14:textId="18DD590D" w:rsidR="00A547CA" w:rsidRPr="00D73102" w:rsidRDefault="00A547CA" w:rsidP="00D6280B">
      <w:pPr>
        <w:pStyle w:val="a9"/>
        <w:numPr>
          <w:ilvl w:val="0"/>
          <w:numId w:val="18"/>
        </w:numPr>
        <w:bidi/>
        <w:spacing w:line="360" w:lineRule="auto"/>
        <w:ind w:left="423"/>
        <w:jc w:val="both"/>
        <w:rPr>
          <w:rFonts w:ascii="Sakkal Majalla" w:hAnsi="Sakkal Majalla" w:cs="Sakkal Majalla"/>
          <w:b/>
          <w:bCs/>
          <w:sz w:val="32"/>
          <w:szCs w:val="32"/>
          <w:rtl/>
        </w:rPr>
      </w:pPr>
      <w:r w:rsidRPr="00D73102">
        <w:rPr>
          <w:rFonts w:ascii="Sakkal Majalla" w:hAnsi="Sakkal Majalla" w:cs="Sakkal Majalla"/>
          <w:b/>
          <w:bCs/>
          <w:sz w:val="32"/>
          <w:szCs w:val="32"/>
          <w:rtl/>
        </w:rPr>
        <w:t>الفرضيات الفرعية</w:t>
      </w:r>
      <w:r w:rsidRPr="00D73102">
        <w:rPr>
          <w:rFonts w:ascii="Sakkal Majalla" w:hAnsi="Sakkal Majalla" w:cs="Sakkal Majalla"/>
          <w:b/>
          <w:bCs/>
          <w:sz w:val="32"/>
          <w:szCs w:val="32"/>
        </w:rPr>
        <w:t>:</w:t>
      </w:r>
    </w:p>
    <w:p w14:paraId="5B324905" w14:textId="23329681" w:rsidR="003976AA" w:rsidRPr="00D73102" w:rsidRDefault="003976AA" w:rsidP="00D6280B">
      <w:pPr>
        <w:pStyle w:val="a9"/>
        <w:numPr>
          <w:ilvl w:val="0"/>
          <w:numId w:val="2"/>
        </w:numPr>
        <w:bidi/>
        <w:spacing w:line="360" w:lineRule="auto"/>
        <w:ind w:left="423"/>
        <w:jc w:val="both"/>
        <w:rPr>
          <w:rFonts w:ascii="Sakkal Majalla" w:hAnsi="Sakkal Majalla" w:cs="Sakkal Majalla"/>
          <w:sz w:val="28"/>
          <w:szCs w:val="28"/>
          <w:rtl/>
        </w:rPr>
      </w:pPr>
      <w:bookmarkStart w:id="19" w:name="_Hlk191357766"/>
      <w:r w:rsidRPr="00D73102">
        <w:rPr>
          <w:rFonts w:ascii="Sakkal Majalla" w:hAnsi="Sakkal Majalla" w:cs="Sakkal Majalla"/>
          <w:sz w:val="28"/>
          <w:szCs w:val="28"/>
          <w:rtl/>
        </w:rPr>
        <w:lastRenderedPageBreak/>
        <w:t>لا يوجد أثر ذو دلالة إحصائية عند مستوى معنوية (0.05&gt;</w:t>
      </w:r>
      <w:r w:rsidRPr="00D73102">
        <w:rPr>
          <w:rFonts w:ascii="Sakkal Majalla" w:hAnsi="Sakkal Majalla" w:cs="Sakkal Majalla"/>
          <w:sz w:val="28"/>
          <w:szCs w:val="28"/>
        </w:rPr>
        <w:t>a</w:t>
      </w:r>
      <w:r w:rsidRPr="00D73102">
        <w:rPr>
          <w:rFonts w:ascii="Sakkal Majalla" w:hAnsi="Sakkal Majalla" w:cs="Sakkal Majalla"/>
          <w:sz w:val="28"/>
          <w:szCs w:val="28"/>
          <w:rtl/>
        </w:rPr>
        <w:t xml:space="preserve">) للتدريب كأحد أبعاد التمكين الوظيفي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tl/>
        </w:rPr>
        <w:t>.</w:t>
      </w:r>
    </w:p>
    <w:p w14:paraId="263278F0" w14:textId="480194C4" w:rsidR="003976AA" w:rsidRPr="00D73102" w:rsidRDefault="003976AA" w:rsidP="00D6280B">
      <w:pPr>
        <w:pStyle w:val="a9"/>
        <w:numPr>
          <w:ilvl w:val="0"/>
          <w:numId w:val="2"/>
        </w:numPr>
        <w:bidi/>
        <w:spacing w:line="360" w:lineRule="auto"/>
        <w:ind w:left="423"/>
        <w:jc w:val="both"/>
        <w:rPr>
          <w:rFonts w:ascii="Sakkal Majalla" w:hAnsi="Sakkal Majalla" w:cs="Sakkal Majalla"/>
          <w:sz w:val="28"/>
          <w:szCs w:val="28"/>
          <w:rtl/>
        </w:rPr>
      </w:pPr>
      <w:bookmarkStart w:id="20" w:name="_Hlk191357801"/>
      <w:bookmarkEnd w:id="19"/>
      <w:r w:rsidRPr="00D73102">
        <w:rPr>
          <w:rFonts w:ascii="Sakkal Majalla" w:hAnsi="Sakkal Majalla" w:cs="Sakkal Majalla"/>
          <w:sz w:val="28"/>
          <w:szCs w:val="28"/>
          <w:rtl/>
        </w:rPr>
        <w:t>لا يوجد أثر ذو دلالة إحصائية عند مستوى معنوية (0.05&gt;</w:t>
      </w:r>
      <w:r w:rsidRPr="00D73102">
        <w:rPr>
          <w:rFonts w:ascii="Sakkal Majalla" w:hAnsi="Sakkal Majalla" w:cs="Sakkal Majalla"/>
          <w:sz w:val="28"/>
          <w:szCs w:val="28"/>
        </w:rPr>
        <w:t>a</w:t>
      </w:r>
      <w:r w:rsidRPr="00D73102">
        <w:rPr>
          <w:rFonts w:ascii="Sakkal Majalla" w:hAnsi="Sakkal Majalla" w:cs="Sakkal Majalla"/>
          <w:sz w:val="28"/>
          <w:szCs w:val="28"/>
          <w:rtl/>
        </w:rPr>
        <w:t xml:space="preserve">) لتفويض السلطة كأحد أبعاد التمكين الوظيفي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tl/>
        </w:rPr>
        <w:t>.</w:t>
      </w:r>
    </w:p>
    <w:p w14:paraId="7E819754" w14:textId="4BCBAC85" w:rsidR="003976AA" w:rsidRPr="00D73102" w:rsidRDefault="003976AA" w:rsidP="00D6280B">
      <w:pPr>
        <w:pStyle w:val="a9"/>
        <w:numPr>
          <w:ilvl w:val="0"/>
          <w:numId w:val="2"/>
        </w:numPr>
        <w:bidi/>
        <w:spacing w:line="360" w:lineRule="auto"/>
        <w:ind w:left="423"/>
        <w:jc w:val="both"/>
        <w:rPr>
          <w:rFonts w:ascii="Sakkal Majalla" w:hAnsi="Sakkal Majalla" w:cs="Sakkal Majalla"/>
          <w:sz w:val="28"/>
          <w:szCs w:val="28"/>
          <w:rtl/>
        </w:rPr>
      </w:pPr>
      <w:bookmarkStart w:id="21" w:name="_Hlk191357840"/>
      <w:bookmarkEnd w:id="20"/>
      <w:r w:rsidRPr="00D73102">
        <w:rPr>
          <w:rFonts w:ascii="Sakkal Majalla" w:hAnsi="Sakkal Majalla" w:cs="Sakkal Majalla"/>
          <w:sz w:val="28"/>
          <w:szCs w:val="28"/>
          <w:rtl/>
        </w:rPr>
        <w:t>لا يوجد أثر ذو دلالة إحصائية عند مستوى معنوية (0.05&gt;</w:t>
      </w:r>
      <w:r w:rsidRPr="00D73102">
        <w:rPr>
          <w:rFonts w:ascii="Sakkal Majalla" w:hAnsi="Sakkal Majalla" w:cs="Sakkal Majalla"/>
          <w:sz w:val="28"/>
          <w:szCs w:val="28"/>
        </w:rPr>
        <w:t>a</w:t>
      </w:r>
      <w:r w:rsidRPr="00D73102">
        <w:rPr>
          <w:rFonts w:ascii="Sakkal Majalla" w:hAnsi="Sakkal Majalla" w:cs="Sakkal Majalla"/>
          <w:sz w:val="28"/>
          <w:szCs w:val="28"/>
          <w:rtl/>
        </w:rPr>
        <w:t xml:space="preserve">) لمشاركة المعلومات كأحد أبعاد التمكين الوظيفي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tl/>
        </w:rPr>
        <w:t>.</w:t>
      </w:r>
    </w:p>
    <w:p w14:paraId="456CA0BE" w14:textId="1AB2FF64" w:rsidR="0091034E" w:rsidRPr="00D73102" w:rsidRDefault="003976AA" w:rsidP="00D6280B">
      <w:pPr>
        <w:pStyle w:val="a9"/>
        <w:numPr>
          <w:ilvl w:val="0"/>
          <w:numId w:val="2"/>
        </w:numPr>
        <w:bidi/>
        <w:spacing w:line="360" w:lineRule="auto"/>
        <w:ind w:left="423"/>
        <w:jc w:val="both"/>
        <w:rPr>
          <w:rFonts w:ascii="Sakkal Majalla" w:hAnsi="Sakkal Majalla" w:cs="Sakkal Majalla"/>
          <w:sz w:val="28"/>
          <w:szCs w:val="28"/>
          <w:rtl/>
        </w:rPr>
      </w:pPr>
      <w:bookmarkStart w:id="22" w:name="_Hlk191357886"/>
      <w:bookmarkEnd w:id="21"/>
      <w:r w:rsidRPr="00D73102">
        <w:rPr>
          <w:rFonts w:ascii="Sakkal Majalla" w:hAnsi="Sakkal Majalla" w:cs="Sakkal Majalla"/>
          <w:sz w:val="28"/>
          <w:szCs w:val="28"/>
          <w:rtl/>
        </w:rPr>
        <w:t>لا يوجد أثر ذو دلالة إحصائية عند مستوى معنوية (0.05&gt;</w:t>
      </w:r>
      <w:r w:rsidRPr="00D73102">
        <w:rPr>
          <w:rFonts w:ascii="Sakkal Majalla" w:hAnsi="Sakkal Majalla" w:cs="Sakkal Majalla"/>
          <w:sz w:val="28"/>
          <w:szCs w:val="28"/>
        </w:rPr>
        <w:t>a</w:t>
      </w:r>
      <w:r w:rsidRPr="00D73102">
        <w:rPr>
          <w:rFonts w:ascii="Sakkal Majalla" w:hAnsi="Sakkal Majalla" w:cs="Sakkal Majalla"/>
          <w:sz w:val="28"/>
          <w:szCs w:val="28"/>
          <w:rtl/>
        </w:rPr>
        <w:t xml:space="preserve">) للتحفيز كأحد أبعاد التمكين الوظيفي </w:t>
      </w:r>
      <w:r w:rsidR="00801FC5" w:rsidRPr="00D73102">
        <w:rPr>
          <w:rFonts w:ascii="Sakkal Majalla" w:hAnsi="Sakkal Majalla" w:cs="Sakkal Majalla"/>
          <w:sz w:val="28"/>
          <w:szCs w:val="28"/>
          <w:rtl/>
        </w:rPr>
        <w:t>على تطوير الأداء المؤسسي في الهيئة الملكية للجبيل وينبع</w:t>
      </w:r>
      <w:r w:rsidRPr="00D73102">
        <w:rPr>
          <w:rFonts w:ascii="Sakkal Majalla" w:hAnsi="Sakkal Majalla" w:cs="Sakkal Majalla"/>
          <w:sz w:val="28"/>
          <w:szCs w:val="28"/>
          <w:rtl/>
        </w:rPr>
        <w:t>.</w:t>
      </w:r>
    </w:p>
    <w:p w14:paraId="40694ADD" w14:textId="61C01DB9" w:rsidR="00D73102" w:rsidRPr="00D73102" w:rsidRDefault="00D73102" w:rsidP="00D73102">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91428669"/>
      <w:bookmarkStart w:id="24" w:name="_Toc169790500"/>
      <w:bookmarkEnd w:id="16"/>
      <w:bookmarkEnd w:id="22"/>
      <w:r w:rsidRPr="00D73102">
        <w:rPr>
          <w:rFonts w:ascii="Sakkal Majalla" w:hAnsi="Sakkal Majalla" w:cs="Sakkal Majalla"/>
          <w:b/>
          <w:bCs/>
          <w:sz w:val="36"/>
          <w:szCs w:val="36"/>
          <w:rtl/>
        </w:rPr>
        <w:t>6.1 نموذج الدراسة</w:t>
      </w:r>
      <w:bookmarkEnd w:id="23"/>
    </w:p>
    <w:p w14:paraId="31DDE55A" w14:textId="10EDF9C6" w:rsidR="009D60A7" w:rsidRPr="00D73102" w:rsidRDefault="009D60A7" w:rsidP="00D73102">
      <w:pPr>
        <w:spacing w:before="100" w:beforeAutospacing="1" w:after="100" w:afterAutospacing="1" w:line="360" w:lineRule="auto"/>
        <w:jc w:val="center"/>
        <w:rPr>
          <w:rFonts w:ascii="Sakkal Majalla" w:hAnsi="Sakkal Majalla" w:cs="Sakkal Majalla"/>
          <w:b/>
          <w:bCs/>
          <w:szCs w:val="28"/>
          <w:rtl/>
        </w:rPr>
      </w:pPr>
      <w:r w:rsidRPr="00D73102">
        <w:rPr>
          <w:rFonts w:ascii="Sakkal Majalla" w:hAnsi="Sakkal Majalla" w:cs="Sakkal Majalla"/>
          <w:b/>
          <w:bCs/>
          <w:szCs w:val="28"/>
          <w:rtl/>
        </w:rPr>
        <w:t>الشكل (1 ) يوضح متغيرات الدراسة</w:t>
      </w:r>
    </w:p>
    <w:p w14:paraId="28B47567" w14:textId="2E7BED10" w:rsidR="009D60A7" w:rsidRPr="00D73102" w:rsidRDefault="00331724"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r>
        <w:rPr>
          <w:rFonts w:ascii="Sakkal Majalla" w:eastAsia="Calibri" w:hAnsi="Sakkal Majalla" w:cs="Sakkal Majalla"/>
          <w:noProof/>
          <w:kern w:val="0"/>
          <w:szCs w:val="28"/>
          <w:rtl/>
          <w:lang w:val="ar-SA"/>
        </w:rPr>
        <mc:AlternateContent>
          <mc:Choice Requires="wpg">
            <w:drawing>
              <wp:anchor distT="0" distB="0" distL="114300" distR="114300" simplePos="0" relativeHeight="251703296" behindDoc="0" locked="0" layoutInCell="1" allowOverlap="1" wp14:anchorId="63424F95" wp14:editId="716A1090">
                <wp:simplePos x="0" y="0"/>
                <wp:positionH relativeFrom="column">
                  <wp:posOffset>23495</wp:posOffset>
                </wp:positionH>
                <wp:positionV relativeFrom="paragraph">
                  <wp:posOffset>25400</wp:posOffset>
                </wp:positionV>
                <wp:extent cx="5003165" cy="4000500"/>
                <wp:effectExtent l="19050" t="19050" r="26035" b="19050"/>
                <wp:wrapNone/>
                <wp:docPr id="1186745379" name="مجموعة 12"/>
                <wp:cNvGraphicFramePr/>
                <a:graphic xmlns:a="http://schemas.openxmlformats.org/drawingml/2006/main">
                  <a:graphicData uri="http://schemas.microsoft.com/office/word/2010/wordprocessingGroup">
                    <wpg:wgp>
                      <wpg:cNvGrpSpPr/>
                      <wpg:grpSpPr>
                        <a:xfrm>
                          <a:off x="0" y="0"/>
                          <a:ext cx="5003165" cy="4000500"/>
                          <a:chOff x="0" y="0"/>
                          <a:chExt cx="5003165" cy="4000500"/>
                        </a:xfrm>
                      </wpg:grpSpPr>
                      <wps:wsp>
                        <wps:cNvPr id="1137445844" name="وسيلة الشرح: سهم لأسفل 13"/>
                        <wps:cNvSpPr>
                          <a:spLocks noChangeArrowheads="1"/>
                        </wps:cNvSpPr>
                        <wps:spPr bwMode="auto">
                          <a:xfrm>
                            <a:off x="3057525" y="0"/>
                            <a:ext cx="1945640" cy="749300"/>
                          </a:xfrm>
                          <a:prstGeom prst="downArrowCallout">
                            <a:avLst>
                              <a:gd name="adj1" fmla="val 64915"/>
                              <a:gd name="adj2" fmla="val 64915"/>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77EA65AA" w14:textId="77777777" w:rsidR="00CE6478" w:rsidRPr="00043637" w:rsidRDefault="00CE6478"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CE6478" w:rsidRDefault="00CE6478" w:rsidP="009D60A7"/>
                          </w:txbxContent>
                        </wps:txbx>
                        <wps:bodyPr rot="0" vert="horz" wrap="square" lIns="91440" tIns="45720" rIns="91440" bIns="45720" anchor="t" anchorCtr="0" upright="1">
                          <a:noAutofit/>
                        </wps:bodyPr>
                      </wps:wsp>
                      <wps:wsp>
                        <wps:cNvPr id="162486342" name="وسيلة الشرح: سهم لأسفل 14"/>
                        <wps:cNvSpPr>
                          <a:spLocks noChangeArrowheads="1"/>
                        </wps:cNvSpPr>
                        <wps:spPr bwMode="auto">
                          <a:xfrm>
                            <a:off x="0" y="0"/>
                            <a:ext cx="2247265" cy="671195"/>
                          </a:xfrm>
                          <a:prstGeom prst="downArrowCallout">
                            <a:avLst>
                              <a:gd name="adj1" fmla="val 83704"/>
                              <a:gd name="adj2" fmla="val 83704"/>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F8610BB" w14:textId="77777777" w:rsidR="00CE6478" w:rsidRPr="00043637" w:rsidRDefault="00CE6478"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CE6478" w:rsidRDefault="00CE6478" w:rsidP="009D60A7"/>
                          </w:txbxContent>
                        </wps:txbx>
                        <wps:bodyPr rot="0" vert="horz" wrap="square" lIns="91440" tIns="45720" rIns="91440" bIns="45720" anchor="t" anchorCtr="0" upright="1">
                          <a:noAutofit/>
                        </wps:bodyPr>
                      </wps:wsp>
                      <wps:wsp>
                        <wps:cNvPr id="1258639185" name="مستطيل 11"/>
                        <wps:cNvSpPr>
                          <a:spLocks noChangeArrowheads="1"/>
                        </wps:cNvSpPr>
                        <wps:spPr bwMode="auto">
                          <a:xfrm>
                            <a:off x="2600325" y="819150"/>
                            <a:ext cx="2400300" cy="318135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38D95DDD" w14:textId="77777777" w:rsidR="00CE6478" w:rsidRDefault="00CE6478" w:rsidP="009D60A7">
                              <w:pPr>
                                <w:rPr>
                                  <w:rFonts w:cs="Arial"/>
                                  <w:noProof/>
                                  <w:rtl/>
                                </w:rPr>
                              </w:pPr>
                            </w:p>
                            <w:p w14:paraId="05F2A7CD" w14:textId="77777777" w:rsidR="00CE6478" w:rsidRDefault="00CE6478" w:rsidP="009D60A7">
                              <w:pPr>
                                <w:rPr>
                                  <w:rFonts w:cs="Arial"/>
                                  <w:noProof/>
                                  <w:rtl/>
                                </w:rPr>
                              </w:pPr>
                            </w:p>
                            <w:p w14:paraId="491C2602" w14:textId="77777777" w:rsidR="00CE6478" w:rsidRDefault="00CE6478" w:rsidP="009D60A7">
                              <w:pPr>
                                <w:rPr>
                                  <w:rFonts w:cs="Arial"/>
                                  <w:noProof/>
                                  <w:rtl/>
                                </w:rPr>
                              </w:pPr>
                            </w:p>
                            <w:p w14:paraId="57EAFFF4" w14:textId="77777777" w:rsidR="00CE6478" w:rsidRDefault="00CE6478" w:rsidP="009D60A7"/>
                          </w:txbxContent>
                        </wps:txbx>
                        <wps:bodyPr rot="0" vert="horz" wrap="square" lIns="91440" tIns="45720" rIns="91440" bIns="45720" anchor="t" anchorCtr="0" upright="1">
                          <a:noAutofit/>
                        </wps:bodyPr>
                      </wps:wsp>
                      <wps:wsp>
                        <wps:cNvPr id="16891054" name="مستطيل 12"/>
                        <wps:cNvSpPr>
                          <a:spLocks noChangeArrowheads="1"/>
                        </wps:cNvSpPr>
                        <wps:spPr bwMode="auto">
                          <a:xfrm>
                            <a:off x="0" y="742950"/>
                            <a:ext cx="2101215" cy="281559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857861631" name="مستطيل: زوايا مستديرة 7"/>
                        <wps:cNvSpPr>
                          <a:spLocks noChangeArrowheads="1"/>
                        </wps:cNvSpPr>
                        <wps:spPr bwMode="auto">
                          <a:xfrm>
                            <a:off x="2876550" y="1743075"/>
                            <a:ext cx="2014220"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60CBC32A" w14:textId="5B593588" w:rsidR="00CE6478" w:rsidRDefault="00CE6478" w:rsidP="009C33E7">
                              <w:pPr>
                                <w:jc w:val="center"/>
                              </w:pPr>
                              <w:bookmarkStart w:id="25" w:name="_Hlk191353746"/>
                              <w:bookmarkStart w:id="26" w:name="_Hlk191353747"/>
                              <w:bookmarkStart w:id="27" w:name="_Hlk191353750"/>
                              <w:bookmarkStart w:id="28" w:name="_Hlk191353751"/>
                              <w:r w:rsidRPr="009C33E7">
                                <w:rPr>
                                  <w:rFonts w:ascii="Sakkal Majalla" w:hAnsi="Sakkal Majalla" w:cs="Sakkal Majalla"/>
                                  <w:b/>
                                  <w:bCs/>
                                  <w:sz w:val="32"/>
                                  <w:szCs w:val="32"/>
                                  <w:rtl/>
                                </w:rPr>
                                <w:t>تفويض السلطة</w:t>
                              </w:r>
                              <w:bookmarkEnd w:id="25"/>
                              <w:bookmarkEnd w:id="26"/>
                              <w:bookmarkEnd w:id="27"/>
                              <w:bookmarkEnd w:id="28"/>
                            </w:p>
                          </w:txbxContent>
                        </wps:txbx>
                        <wps:bodyPr rot="0" vert="horz" wrap="square" lIns="91440" tIns="45720" rIns="91440" bIns="45720" anchor="t" anchorCtr="0" upright="1">
                          <a:noAutofit/>
                        </wps:bodyPr>
                      </wps:wsp>
                      <wps:wsp>
                        <wps:cNvPr id="1342974662" name="مستطيل: زوايا مستديرة 9"/>
                        <wps:cNvSpPr>
                          <a:spLocks noChangeArrowheads="1"/>
                        </wps:cNvSpPr>
                        <wps:spPr bwMode="auto">
                          <a:xfrm>
                            <a:off x="2828925" y="1162050"/>
                            <a:ext cx="2106930"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1AF1009" w14:textId="6362B50D" w:rsidR="00CE6478" w:rsidRDefault="00CE6478" w:rsidP="009C33E7">
                              <w:pPr>
                                <w:jc w:val="center"/>
                                <w:rPr>
                                  <w:rtl/>
                                  <w:lang w:bidi="ar-EG"/>
                                </w:rPr>
                              </w:pPr>
                              <w:bookmarkStart w:id="29" w:name="_Hlk191353531"/>
                              <w:bookmarkStart w:id="30" w:name="_Hlk191353532"/>
                              <w:bookmarkStart w:id="31" w:name="_Hlk191353718"/>
                              <w:bookmarkStart w:id="32" w:name="_Hlk191353719"/>
                              <w:r w:rsidRPr="009C33E7">
                                <w:rPr>
                                  <w:rFonts w:ascii="Sakkal Majalla" w:hAnsi="Sakkal Majalla" w:cs="Sakkal Majalla"/>
                                  <w:b/>
                                  <w:bCs/>
                                  <w:sz w:val="32"/>
                                  <w:szCs w:val="32"/>
                                  <w:rtl/>
                                </w:rPr>
                                <w:t>التدريب</w:t>
                              </w:r>
                              <w:bookmarkEnd w:id="29"/>
                              <w:bookmarkEnd w:id="30"/>
                              <w:bookmarkEnd w:id="31"/>
                              <w:bookmarkEnd w:id="32"/>
                            </w:p>
                          </w:txbxContent>
                        </wps:txbx>
                        <wps:bodyPr rot="0" vert="horz" wrap="square" lIns="91440" tIns="45720" rIns="91440" bIns="45720" anchor="t" anchorCtr="0" upright="1">
                          <a:noAutofit/>
                        </wps:bodyPr>
                      </wps:wsp>
                      <wps:wsp>
                        <wps:cNvPr id="1345554166" name="مستطيل: زوايا مستديرة 4"/>
                        <wps:cNvSpPr>
                          <a:spLocks noChangeArrowheads="1"/>
                        </wps:cNvSpPr>
                        <wps:spPr bwMode="auto">
                          <a:xfrm>
                            <a:off x="2905125" y="2343150"/>
                            <a:ext cx="203136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775B9A36" w14:textId="2808CA93" w:rsidR="00CE6478" w:rsidRDefault="00CE6478" w:rsidP="009C33E7">
                              <w:pPr>
                                <w:jc w:val="center"/>
                              </w:pPr>
                              <w:bookmarkStart w:id="33" w:name="_Hlk191353764"/>
                              <w:bookmarkStart w:id="34" w:name="_Hlk191353765"/>
                              <w:bookmarkStart w:id="35" w:name="_Hlk191353771"/>
                              <w:bookmarkStart w:id="36" w:name="_Hlk191353772"/>
                              <w:r w:rsidRPr="009C33E7">
                                <w:rPr>
                                  <w:rFonts w:ascii="Sakkal Majalla" w:hAnsi="Sakkal Majalla" w:cs="Sakkal Majalla"/>
                                  <w:b/>
                                  <w:bCs/>
                                  <w:sz w:val="32"/>
                                  <w:szCs w:val="32"/>
                                  <w:rtl/>
                                </w:rPr>
                                <w:t>مشاركة المعلومات</w:t>
                              </w:r>
                              <w:bookmarkEnd w:id="33"/>
                              <w:bookmarkEnd w:id="34"/>
                              <w:bookmarkEnd w:id="35"/>
                              <w:bookmarkEnd w:id="36"/>
                            </w:p>
                          </w:txbxContent>
                        </wps:txbx>
                        <wps:bodyPr rot="0" vert="horz" wrap="square" lIns="91440" tIns="45720" rIns="91440" bIns="45720" anchor="t" anchorCtr="0" upright="1">
                          <a:noAutofit/>
                        </wps:bodyPr>
                      </wps:wsp>
                      <wps:wsp>
                        <wps:cNvPr id="1597568937" name="مستطيل: زوايا مستديرة 10"/>
                        <wps:cNvSpPr>
                          <a:spLocks noChangeArrowheads="1"/>
                        </wps:cNvSpPr>
                        <wps:spPr bwMode="auto">
                          <a:xfrm>
                            <a:off x="57150" y="1162050"/>
                            <a:ext cx="1892935" cy="42799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ADB7F1B" w14:textId="35FC2064" w:rsidR="00CE6478" w:rsidRDefault="00CE6478" w:rsidP="008B09C4">
                              <w:pPr>
                                <w:jc w:val="center"/>
                              </w:pPr>
                              <w:bookmarkStart w:id="37" w:name="_Hlk191353655"/>
                              <w:bookmarkStart w:id="38" w:name="_Hlk191353656"/>
                              <w:r w:rsidRPr="008B09C4">
                                <w:rPr>
                                  <w:rFonts w:ascii="Sakkal Majalla" w:hAnsi="Sakkal Majalla" w:cs="Sakkal Majalla"/>
                                  <w:b/>
                                  <w:bCs/>
                                  <w:sz w:val="32"/>
                                  <w:szCs w:val="32"/>
                                  <w:rtl/>
                                </w:rPr>
                                <w:t xml:space="preserve">تطوير </w:t>
                              </w:r>
                              <w:bookmarkStart w:id="39" w:name="_Hlk191353843"/>
                              <w:r w:rsidRPr="008B09C4">
                                <w:rPr>
                                  <w:rFonts w:ascii="Sakkal Majalla" w:hAnsi="Sakkal Majalla" w:cs="Sakkal Majalla"/>
                                  <w:b/>
                                  <w:bCs/>
                                  <w:sz w:val="32"/>
                                  <w:szCs w:val="32"/>
                                  <w:rtl/>
                                </w:rPr>
                                <w:t>الأداء المؤسسي</w:t>
                              </w:r>
                              <w:bookmarkEnd w:id="37"/>
                              <w:bookmarkEnd w:id="38"/>
                              <w:bookmarkEnd w:id="39"/>
                            </w:p>
                          </w:txbxContent>
                        </wps:txbx>
                        <wps:bodyPr rot="0" vert="horz" wrap="square" lIns="91440" tIns="45720" rIns="91440" bIns="45720" anchor="t" anchorCtr="0" upright="1">
                          <a:noAutofit/>
                        </wps:bodyPr>
                      </wps:wsp>
                      <wps:wsp>
                        <wps:cNvPr id="643708639" name="مستطيل: زوايا مستديرة 4"/>
                        <wps:cNvSpPr>
                          <a:spLocks noChangeArrowheads="1"/>
                        </wps:cNvSpPr>
                        <wps:spPr bwMode="auto">
                          <a:xfrm>
                            <a:off x="2914650" y="2971800"/>
                            <a:ext cx="203136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14A44FF" w14:textId="2FCA86DE" w:rsidR="00CE6478" w:rsidRDefault="00CE6478" w:rsidP="009C33E7">
                              <w:pPr>
                                <w:jc w:val="center"/>
                              </w:pPr>
                              <w:bookmarkStart w:id="40" w:name="_Hlk191353815"/>
                              <w:bookmarkStart w:id="41" w:name="_Hlk191353816"/>
                              <w:bookmarkStart w:id="42" w:name="_Hlk191353820"/>
                              <w:bookmarkStart w:id="43" w:name="_Hlk191353821"/>
                              <w:bookmarkStart w:id="44" w:name="_Hlk191353822"/>
                              <w:bookmarkStart w:id="45" w:name="_Hlk191353823"/>
                              <w:bookmarkStart w:id="46" w:name="_Hlk191353830"/>
                              <w:bookmarkStart w:id="47" w:name="_Hlk191353831"/>
                              <w:r w:rsidRPr="009C33E7">
                                <w:rPr>
                                  <w:rFonts w:ascii="Sakkal Majalla" w:hAnsi="Sakkal Majalla" w:cs="Sakkal Majalla"/>
                                  <w:b/>
                                  <w:bCs/>
                                  <w:sz w:val="32"/>
                                  <w:szCs w:val="32"/>
                                  <w:rtl/>
                                </w:rPr>
                                <w:t>التحفيز</w:t>
                              </w:r>
                              <w:bookmarkEnd w:id="40"/>
                              <w:bookmarkEnd w:id="41"/>
                              <w:bookmarkEnd w:id="42"/>
                              <w:bookmarkEnd w:id="43"/>
                              <w:bookmarkEnd w:id="44"/>
                              <w:bookmarkEnd w:id="45"/>
                              <w:bookmarkEnd w:id="46"/>
                              <w:bookmarkEnd w:id="47"/>
                            </w:p>
                          </w:txbxContent>
                        </wps:txbx>
                        <wps:bodyPr rot="0" vert="horz" wrap="square" lIns="91440" tIns="45720" rIns="91440" bIns="45720" anchor="t" anchorCtr="0" upright="1">
                          <a:noAutofit/>
                        </wps:bodyPr>
                      </wps:wsp>
                    </wpg:wgp>
                  </a:graphicData>
                </a:graphic>
              </wp:anchor>
            </w:drawing>
          </mc:Choice>
          <mc:Fallback>
            <w:pict>
              <v:group w14:anchorId="63424F95" id="مجموعة 12" o:spid="_x0000_s1026" style="position:absolute;left:0;text-align:left;margin-left:1.85pt;margin-top:2pt;width:393.95pt;height:315pt;z-index:251703296" coordsize="50031,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3" o:spid="_x0000_s1027" type="#_x0000_t80" style="position:absolute;left:30575;width:19456;height:7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" fillcolor="white [3201]" strokecolor="#4472c4 [3204]" strokeweight="3pt">
                  <v:textbox>
                    <w:txbxContent>
                      <w:p w14:paraId="77EA65AA" w14:textId="77777777" w:rsidR="00CE6478" w:rsidRPr="00043637" w:rsidRDefault="00CE6478"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CE6478" w:rsidRDefault="00CE6478" w:rsidP="009D60A7"/>
                    </w:txbxContent>
                  </v:textbox>
                </v:shape>
                <v:shape id="وسيلة الشرح: سهم لأسفل 14" o:spid="_x0000_s1028" type="#_x0000_t80" style="position:absolute;width:22472;height:6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" fillcolor="white [3201]" strokecolor="#4472c4 [3204]" strokeweight="3pt">
                  <v:textbox>
                    <w:txbxContent>
                      <w:p w14:paraId="5F8610BB" w14:textId="77777777" w:rsidR="00CE6478" w:rsidRPr="00043637" w:rsidRDefault="00CE6478"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CE6478" w:rsidRDefault="00CE6478" w:rsidP="009D60A7"/>
                    </w:txbxContent>
                  </v:textbox>
                </v:shape>
                <v:rect id="مستطيل 11" o:spid="_x0000_s1029" style="position:absolute;left:26003;top:8191;width:24003;height:31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" fillcolor="white [3201]" strokecolor="#4472c4 [3204]" strokeweight="3pt">
                  <v:textbox>
                    <w:txbxContent>
                      <w:p w14:paraId="38D95DDD" w14:textId="77777777" w:rsidR="00CE6478" w:rsidRDefault="00CE6478" w:rsidP="009D60A7">
                        <w:pPr>
                          <w:rPr>
                            <w:rFonts w:cs="Arial"/>
                            <w:noProof/>
                            <w:rtl/>
                          </w:rPr>
                        </w:pPr>
                      </w:p>
                      <w:p w14:paraId="05F2A7CD" w14:textId="77777777" w:rsidR="00CE6478" w:rsidRDefault="00CE6478" w:rsidP="009D60A7">
                        <w:pPr>
                          <w:rPr>
                            <w:rFonts w:cs="Arial"/>
                            <w:noProof/>
                            <w:rtl/>
                          </w:rPr>
                        </w:pPr>
                      </w:p>
                      <w:p w14:paraId="491C2602" w14:textId="77777777" w:rsidR="00CE6478" w:rsidRDefault="00CE6478" w:rsidP="009D60A7">
                        <w:pPr>
                          <w:rPr>
                            <w:rFonts w:cs="Arial"/>
                            <w:noProof/>
                            <w:rtl/>
                          </w:rPr>
                        </w:pPr>
                      </w:p>
                      <w:p w14:paraId="57EAFFF4" w14:textId="77777777" w:rsidR="00CE6478" w:rsidRDefault="00CE6478" w:rsidP="009D60A7"/>
                    </w:txbxContent>
                  </v:textbox>
                </v:rect>
                <v:rect id="مستطيل 12" o:spid="_x0000_s1030" style="position:absolute;top:7429;width:21012;height:28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" fillcolor="white [3201]" strokecolor="#4472c4 [3204]" strokeweight="3pt"/>
                <v:roundrect id="مستطيل: زوايا مستديرة 7" o:spid="_x0000_s1031" style="position:absolute;left:28765;top:17430;width:20142;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">
                  <v:shadow on="t" opacity=".5" offset="-6pt,-6pt"/>
                  <v:textbox>
                    <w:txbxContent>
                      <w:p w14:paraId="60CBC32A" w14:textId="5B593588" w:rsidR="00CE6478" w:rsidRDefault="00CE6478" w:rsidP="009C33E7">
                        <w:pPr>
                          <w:jc w:val="center"/>
                        </w:pPr>
                        <w:bookmarkStart w:id="57" w:name="_Hlk191353746"/>
                        <w:bookmarkStart w:id="58" w:name="_Hlk191353747"/>
                        <w:bookmarkStart w:id="59" w:name="_Hlk191353750"/>
                        <w:bookmarkStart w:id="60" w:name="_Hlk191353751"/>
                        <w:r w:rsidRPr="009C33E7">
                          <w:rPr>
                            <w:rFonts w:ascii="Sakkal Majalla" w:hAnsi="Sakkal Majalla" w:cs="Sakkal Majalla"/>
                            <w:b/>
                            <w:bCs/>
                            <w:sz w:val="32"/>
                            <w:szCs w:val="32"/>
                            <w:rtl/>
                          </w:rPr>
                          <w:t>تفويض السلطة</w:t>
                        </w:r>
                        <w:bookmarkEnd w:id="57"/>
                        <w:bookmarkEnd w:id="58"/>
                        <w:bookmarkEnd w:id="59"/>
                        <w:bookmarkEnd w:id="60"/>
                      </w:p>
                    </w:txbxContent>
                  </v:textbox>
                </v:roundrect>
                <v:roundrect id="مستطيل: زوايا مستديرة 9" o:spid="_x0000_s1032" style="position:absolute;left:28289;top:11620;width:21069;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">
                  <v:shadow on="t" opacity=".5" offset="-6pt,-6pt"/>
                  <v:textbox>
                    <w:txbxContent>
                      <w:p w14:paraId="51AF1009" w14:textId="6362B50D" w:rsidR="00CE6478" w:rsidRDefault="00CE6478" w:rsidP="009C33E7">
                        <w:pPr>
                          <w:jc w:val="center"/>
                          <w:rPr>
                            <w:rtl/>
                            <w:lang w:bidi="ar-EG"/>
                          </w:rPr>
                        </w:pPr>
                        <w:bookmarkStart w:id="61" w:name="_Hlk191353531"/>
                        <w:bookmarkStart w:id="62" w:name="_Hlk191353532"/>
                        <w:bookmarkStart w:id="63" w:name="_Hlk191353718"/>
                        <w:bookmarkStart w:id="64" w:name="_Hlk191353719"/>
                        <w:r w:rsidRPr="009C33E7">
                          <w:rPr>
                            <w:rFonts w:ascii="Sakkal Majalla" w:hAnsi="Sakkal Majalla" w:cs="Sakkal Majalla"/>
                            <w:b/>
                            <w:bCs/>
                            <w:sz w:val="32"/>
                            <w:szCs w:val="32"/>
                            <w:rtl/>
                          </w:rPr>
                          <w:t>التدريب</w:t>
                        </w:r>
                        <w:bookmarkEnd w:id="61"/>
                        <w:bookmarkEnd w:id="62"/>
                        <w:bookmarkEnd w:id="63"/>
                        <w:bookmarkEnd w:id="64"/>
                      </w:p>
                    </w:txbxContent>
                  </v:textbox>
                </v:roundrect>
                <v:roundrect id="مستطيل: زوايا مستديرة 4" o:spid="_x0000_s1033" style="position:absolute;left:29051;top:23431;width:20313;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">
                  <v:shadow on="t" opacity=".5" offset="-6pt,-6pt"/>
                  <v:textbox>
                    <w:txbxContent>
                      <w:p w14:paraId="775B9A36" w14:textId="2808CA93" w:rsidR="00CE6478" w:rsidRDefault="00CE6478" w:rsidP="009C33E7">
                        <w:pPr>
                          <w:jc w:val="center"/>
                        </w:pPr>
                        <w:bookmarkStart w:id="65" w:name="_Hlk191353764"/>
                        <w:bookmarkStart w:id="66" w:name="_Hlk191353765"/>
                        <w:bookmarkStart w:id="67" w:name="_Hlk191353771"/>
                        <w:bookmarkStart w:id="68" w:name="_Hlk191353772"/>
                        <w:r w:rsidRPr="009C33E7">
                          <w:rPr>
                            <w:rFonts w:ascii="Sakkal Majalla" w:hAnsi="Sakkal Majalla" w:cs="Sakkal Majalla"/>
                            <w:b/>
                            <w:bCs/>
                            <w:sz w:val="32"/>
                            <w:szCs w:val="32"/>
                            <w:rtl/>
                          </w:rPr>
                          <w:t>مشاركة المعلومات</w:t>
                        </w:r>
                        <w:bookmarkEnd w:id="65"/>
                        <w:bookmarkEnd w:id="66"/>
                        <w:bookmarkEnd w:id="67"/>
                        <w:bookmarkEnd w:id="68"/>
                      </w:p>
                    </w:txbxContent>
                  </v:textbox>
                </v:roundrect>
                <v:roundrect id="مستطيل: زوايا مستديرة 10" o:spid="_x0000_s1034" style="position:absolute;left:571;top:11620;width:18929;height:42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">
                  <v:shadow on="t" opacity=".5" offset="6pt,-6pt"/>
                  <v:textbox>
                    <w:txbxContent>
                      <w:p w14:paraId="1ADB7F1B" w14:textId="35FC2064" w:rsidR="00CE6478" w:rsidRDefault="00CE6478" w:rsidP="008B09C4">
                        <w:pPr>
                          <w:jc w:val="center"/>
                        </w:pPr>
                        <w:bookmarkStart w:id="69" w:name="_Hlk191353655"/>
                        <w:bookmarkStart w:id="70" w:name="_Hlk191353656"/>
                        <w:r w:rsidRPr="008B09C4">
                          <w:rPr>
                            <w:rFonts w:ascii="Sakkal Majalla" w:hAnsi="Sakkal Majalla" w:cs="Sakkal Majalla"/>
                            <w:b/>
                            <w:bCs/>
                            <w:sz w:val="32"/>
                            <w:szCs w:val="32"/>
                            <w:rtl/>
                          </w:rPr>
                          <w:t xml:space="preserve">تطوير </w:t>
                        </w:r>
                        <w:bookmarkStart w:id="71" w:name="_Hlk191353843"/>
                        <w:r w:rsidRPr="008B09C4">
                          <w:rPr>
                            <w:rFonts w:ascii="Sakkal Majalla" w:hAnsi="Sakkal Majalla" w:cs="Sakkal Majalla"/>
                            <w:b/>
                            <w:bCs/>
                            <w:sz w:val="32"/>
                            <w:szCs w:val="32"/>
                            <w:rtl/>
                          </w:rPr>
                          <w:t>الأداء المؤسسي</w:t>
                        </w:r>
                        <w:bookmarkEnd w:id="69"/>
                        <w:bookmarkEnd w:id="70"/>
                        <w:bookmarkEnd w:id="71"/>
                      </w:p>
                    </w:txbxContent>
                  </v:textbox>
                </v:roundrect>
                <v:roundrect id="مستطيل: زوايا مستديرة 4" o:spid="_x0000_s1035" style="position:absolute;left:29146;top:29718;width:20314;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">
                  <v:shadow on="t" opacity=".5" offset="-6pt,-6pt"/>
                  <v:textbox>
                    <w:txbxContent>
                      <w:p w14:paraId="514A44FF" w14:textId="2FCA86DE" w:rsidR="00CE6478" w:rsidRDefault="00CE6478" w:rsidP="009C33E7">
                        <w:pPr>
                          <w:jc w:val="center"/>
                        </w:pPr>
                        <w:bookmarkStart w:id="72" w:name="_Hlk191353815"/>
                        <w:bookmarkStart w:id="73" w:name="_Hlk191353816"/>
                        <w:bookmarkStart w:id="74" w:name="_Hlk191353820"/>
                        <w:bookmarkStart w:id="75" w:name="_Hlk191353821"/>
                        <w:bookmarkStart w:id="76" w:name="_Hlk191353822"/>
                        <w:bookmarkStart w:id="77" w:name="_Hlk191353823"/>
                        <w:bookmarkStart w:id="78" w:name="_Hlk191353830"/>
                        <w:bookmarkStart w:id="79" w:name="_Hlk191353831"/>
                        <w:r w:rsidRPr="009C33E7">
                          <w:rPr>
                            <w:rFonts w:ascii="Sakkal Majalla" w:hAnsi="Sakkal Majalla" w:cs="Sakkal Majalla"/>
                            <w:b/>
                            <w:bCs/>
                            <w:sz w:val="32"/>
                            <w:szCs w:val="32"/>
                            <w:rtl/>
                          </w:rPr>
                          <w:t>التحفيز</w:t>
                        </w:r>
                        <w:bookmarkEnd w:id="72"/>
                        <w:bookmarkEnd w:id="73"/>
                        <w:bookmarkEnd w:id="74"/>
                        <w:bookmarkEnd w:id="75"/>
                        <w:bookmarkEnd w:id="76"/>
                        <w:bookmarkEnd w:id="77"/>
                        <w:bookmarkEnd w:id="78"/>
                        <w:bookmarkEnd w:id="79"/>
                      </w:p>
                    </w:txbxContent>
                  </v:textbox>
                </v:roundrect>
              </v:group>
            </w:pict>
          </mc:Fallback>
        </mc:AlternateContent>
      </w:r>
    </w:p>
    <w:p w14:paraId="2E08C3BD" w14:textId="162C9E87"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214A02E7" w14:textId="1E47DD2B"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2F5E1835" w14:textId="599C61DC"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47D37D40" w14:textId="2AA9B3EB"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1778CB7B" w14:textId="6C8CB8B1"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1022EF40" w14:textId="276887F4"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27411B41" w14:textId="39880E45" w:rsidR="009D60A7" w:rsidRPr="00D73102" w:rsidRDefault="009D60A7" w:rsidP="00D73102">
      <w:pPr>
        <w:spacing w:before="100" w:beforeAutospacing="1" w:after="100" w:afterAutospacing="1" w:line="360" w:lineRule="auto"/>
        <w:ind w:left="1080"/>
        <w:jc w:val="both"/>
        <w:rPr>
          <w:rFonts w:ascii="Sakkal Majalla" w:eastAsia="Calibri" w:hAnsi="Sakkal Majalla" w:cs="Sakkal Majalla"/>
          <w:kern w:val="0"/>
          <w:szCs w:val="28"/>
          <w:rtl/>
          <w14:ligatures w14:val="none"/>
        </w:rPr>
      </w:pPr>
    </w:p>
    <w:p w14:paraId="696299AE" w14:textId="0EADD414" w:rsidR="00B45050" w:rsidRPr="00B45050" w:rsidRDefault="00B45050" w:rsidP="00B45050">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91428670"/>
      <w:bookmarkStart w:id="49" w:name="_Hlk147463420"/>
      <w:bookmarkStart w:id="50" w:name="_Toc169790501"/>
      <w:bookmarkEnd w:id="24"/>
      <w:r w:rsidRPr="00B45050">
        <w:rPr>
          <w:rFonts w:ascii="Sakkal Majalla" w:hAnsi="Sakkal Majalla" w:cs="Sakkal Majalla"/>
          <w:b/>
          <w:bCs/>
          <w:sz w:val="36"/>
          <w:szCs w:val="36"/>
          <w:rtl/>
        </w:rPr>
        <w:lastRenderedPageBreak/>
        <w:t>7.1 الدراسات السابقة:</w:t>
      </w:r>
      <w:bookmarkEnd w:id="48"/>
    </w:p>
    <w:p w14:paraId="3D60CA4B" w14:textId="71B6279D" w:rsidR="00EC7489" w:rsidRPr="00B45050"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B45050">
        <w:rPr>
          <w:rFonts w:ascii="Sakkal Majalla" w:hAnsi="Sakkal Majalla" w:cs="Sakkal Majalla"/>
          <w:b/>
          <w:bCs/>
          <w:szCs w:val="28"/>
          <w:rtl/>
        </w:rPr>
        <w:t xml:space="preserve">دراسة </w:t>
      </w:r>
      <w:r w:rsidR="0040671F" w:rsidRPr="00B45050">
        <w:rPr>
          <w:rFonts w:ascii="Sakkal Majalla" w:hAnsi="Sakkal Majalla" w:cs="Sakkal Majalla"/>
          <w:b/>
          <w:bCs/>
          <w:szCs w:val="28"/>
        </w:rPr>
        <w:t xml:space="preserve"> (</w:t>
      </w:r>
      <w:proofErr w:type="spellStart"/>
      <w:r w:rsidR="00AB6E53" w:rsidRPr="00B45050">
        <w:rPr>
          <w:rFonts w:ascii="Sakkal Majalla" w:hAnsi="Sakkal Majalla" w:cs="Sakkal Majalla"/>
          <w:b/>
          <w:bCs/>
          <w:szCs w:val="28"/>
        </w:rPr>
        <w:t>Hemag</w:t>
      </w:r>
      <w:proofErr w:type="spellEnd"/>
      <w:r w:rsidR="00AB6E53" w:rsidRPr="00B45050">
        <w:rPr>
          <w:rFonts w:ascii="Sakkal Majalla" w:hAnsi="Sakkal Majalla" w:cs="Sakkal Majalla"/>
          <w:b/>
          <w:bCs/>
          <w:szCs w:val="28"/>
        </w:rPr>
        <w:t xml:space="preserve"> et al., 2022).</w:t>
      </w:r>
    </w:p>
    <w:p w14:paraId="2C1C9930" w14:textId="45CB1588" w:rsidR="00F471EA" w:rsidRPr="00D73102" w:rsidRDefault="00A95AE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ركزت</w:t>
      </w:r>
      <w:r w:rsidR="00F471EA" w:rsidRPr="00D73102">
        <w:rPr>
          <w:rFonts w:ascii="Sakkal Majalla" w:hAnsi="Sakkal Majalla" w:cs="Sakkal Majalla"/>
          <w:szCs w:val="28"/>
          <w:rtl/>
        </w:rPr>
        <w:t xml:space="preserve"> الدراسة على دور التمكين الوظيفي في تحسين الأداء المؤسسي ضمن إطار ممارسات إدارة الجودة الشاملة، حيث تهدف إلى فهم كيفية تأثير التمكين على النتائج المؤسسية. يشير البحث إلى أن نجاح إدارة الجودة الشاملة يعتمد بشكل كبير على تمكين المدراء والموظفين، مما يعزز من مشاركة الجميع في تحقيق الأهداف التنظيمية</w:t>
      </w:r>
      <w:r w:rsidR="00F471EA" w:rsidRPr="00D73102">
        <w:rPr>
          <w:rFonts w:ascii="Sakkal Majalla" w:hAnsi="Sakkal Majalla" w:cs="Sakkal Majalla"/>
          <w:szCs w:val="28"/>
        </w:rPr>
        <w:t>.</w:t>
      </w:r>
    </w:p>
    <w:p w14:paraId="602D9AE1" w14:textId="77777777" w:rsidR="00F471EA" w:rsidRPr="00D73102" w:rsidRDefault="00F471E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اعتمدت الدراسة على مراجعة الأدبيات الحديثة وتحليل عدد من الدراسات ذات الصلة. وتوصلت إلى أن التمكين الوظيفي يسهم بشكل إيجابي في تحسين الأداء من خلال زيادة مشاركة الموظفين في صنع القرار وتعزيز بيئة العمل التعاونية، حيث يشعر الموظفون بأن لهم دورًا فعّالًا في عملية التطوير المستمر</w:t>
      </w:r>
      <w:r w:rsidRPr="00D73102">
        <w:rPr>
          <w:rFonts w:ascii="Sakkal Majalla" w:hAnsi="Sakkal Majalla" w:cs="Sakkal Majalla"/>
          <w:szCs w:val="28"/>
        </w:rPr>
        <w:t>.</w:t>
      </w:r>
    </w:p>
    <w:p w14:paraId="113F1155" w14:textId="79C204B6" w:rsidR="00BB3739" w:rsidRPr="00D73102" w:rsidRDefault="00F471E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توصي الدراسة بتعزيز ثقافة التمكين الوظيفي داخل المؤسسات، لا سيما في تطبيق ممارسات الجودة الشاملة. وتدعو إلى ضرورة تقديم التدريب والدعم المناسب للمدراء لتمكينهم من قيادة فرق العمل بفعالية، مما يسهم في تحسين الأداء المؤسسي ويساعد على تحقيق أهداف الجودة الشاملة بكفاءة</w:t>
      </w:r>
      <w:r w:rsidRPr="00D73102">
        <w:rPr>
          <w:rFonts w:ascii="Sakkal Majalla" w:hAnsi="Sakkal Majalla" w:cs="Sakkal Majalla"/>
          <w:szCs w:val="28"/>
        </w:rPr>
        <w:t>.</w:t>
      </w:r>
    </w:p>
    <w:p w14:paraId="0D665416" w14:textId="0B6FF2DB" w:rsidR="00EC7489" w:rsidRPr="00B45050"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B45050">
        <w:rPr>
          <w:rFonts w:ascii="Sakkal Majalla" w:hAnsi="Sakkal Majalla" w:cs="Sakkal Majalla"/>
          <w:b/>
          <w:bCs/>
          <w:szCs w:val="28"/>
          <w:rtl/>
        </w:rPr>
        <w:t xml:space="preserve">دراسة </w:t>
      </w:r>
      <w:r w:rsidR="00B31BD2" w:rsidRPr="00B45050">
        <w:rPr>
          <w:rFonts w:ascii="Sakkal Majalla" w:hAnsi="Sakkal Majalla" w:cs="Sakkal Majalla"/>
          <w:b/>
          <w:bCs/>
          <w:szCs w:val="28"/>
        </w:rPr>
        <w:t>(Diah &amp; Cahyadi, 2020).</w:t>
      </w:r>
    </w:p>
    <w:p w14:paraId="572274AE" w14:textId="69F12A92" w:rsidR="005C771A" w:rsidRPr="00D73102" w:rsidRDefault="00A95AE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هدفت</w:t>
      </w:r>
      <w:r w:rsidR="005C771A" w:rsidRPr="00D73102">
        <w:rPr>
          <w:rFonts w:ascii="Sakkal Majalla" w:hAnsi="Sakkal Majalla" w:cs="Sakkal Majalla"/>
          <w:szCs w:val="28"/>
          <w:rtl/>
        </w:rPr>
        <w:t xml:space="preserve"> الدراسة إلى فهم دور الرضا الوظيفي كوسيط في العلاقة بين التمكين الوظيفي وتحسين الأداء المؤسسي، مع التركيز على كيفية تأثير التمكين على النتائج المؤسسية عبر الرضا الوظيفي. وتستند الدراسة إلى فرضيات طُورت بناءً على نظريات موجودة، بهدف تقديم تحليل شامل لأثر التمكين في سياق بيئة عمل متخصصة</w:t>
      </w:r>
      <w:r w:rsidR="005C771A" w:rsidRPr="00D73102">
        <w:rPr>
          <w:rFonts w:ascii="Sakkal Majalla" w:hAnsi="Sakkal Majalla" w:cs="Sakkal Majalla"/>
          <w:szCs w:val="28"/>
        </w:rPr>
        <w:t>.</w:t>
      </w:r>
    </w:p>
    <w:p w14:paraId="5FE32D85" w14:textId="77777777" w:rsidR="005C771A" w:rsidRPr="00D73102" w:rsidRDefault="005C771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 xml:space="preserve">استُخدم المنهج الوصفي الكمي في هذه الدراسة، حيث تم جمع البيانات من 200 موظف في 15 مطعماً من مطاعم </w:t>
      </w:r>
      <w:proofErr w:type="spellStart"/>
      <w:r w:rsidRPr="00D73102">
        <w:rPr>
          <w:rFonts w:ascii="Sakkal Majalla" w:hAnsi="Sakkal Majalla" w:cs="Sakkal Majalla"/>
          <w:szCs w:val="28"/>
          <w:rtl/>
        </w:rPr>
        <w:t>بيندانج</w:t>
      </w:r>
      <w:proofErr w:type="spellEnd"/>
      <w:r w:rsidRPr="00D73102">
        <w:rPr>
          <w:rFonts w:ascii="Sakkal Majalla" w:hAnsi="Sakkal Majalla" w:cs="Sakkal Majalla"/>
          <w:szCs w:val="28"/>
          <w:rtl/>
        </w:rPr>
        <w:t xml:space="preserve"> باستخدام استبيانات، وتم اختيار المشاركين بشكل عشوائي ومنتظم. خضعت </w:t>
      </w:r>
      <w:r w:rsidRPr="00D73102">
        <w:rPr>
          <w:rFonts w:ascii="Sakkal Majalla" w:hAnsi="Sakkal Majalla" w:cs="Sakkal Majalla"/>
          <w:szCs w:val="28"/>
          <w:rtl/>
        </w:rPr>
        <w:lastRenderedPageBreak/>
        <w:t>البيانات للتحليل بواسطة برنامج</w:t>
      </w:r>
      <w:r w:rsidRPr="00D73102">
        <w:rPr>
          <w:rFonts w:ascii="Sakkal Majalla" w:hAnsi="Sakkal Majalla" w:cs="Sakkal Majalla"/>
          <w:szCs w:val="28"/>
        </w:rPr>
        <w:t xml:space="preserve"> </w:t>
      </w:r>
      <w:proofErr w:type="spellStart"/>
      <w:r w:rsidRPr="00D73102">
        <w:rPr>
          <w:rFonts w:ascii="Sakkal Majalla" w:hAnsi="Sakkal Majalla" w:cs="Sakkal Majalla"/>
          <w:szCs w:val="28"/>
        </w:rPr>
        <w:t>Lisrel</w:t>
      </w:r>
      <w:proofErr w:type="spellEnd"/>
      <w:r w:rsidRPr="00D73102">
        <w:rPr>
          <w:rFonts w:ascii="Sakkal Majalla" w:hAnsi="Sakkal Majalla" w:cs="Sakkal Majalla"/>
          <w:szCs w:val="28"/>
        </w:rPr>
        <w:t xml:space="preserve"> 8.80</w:t>
      </w:r>
      <w:r w:rsidRPr="00D73102">
        <w:rPr>
          <w:rFonts w:ascii="Sakkal Majalla" w:hAnsi="Sakkal Majalla" w:cs="Sakkal Majalla"/>
          <w:szCs w:val="28"/>
          <w:rtl/>
        </w:rPr>
        <w:t>، مما أتاح التحقق من موثوقية وصلاحية الأدوات وملاءمة النموذج الفرضي المستخدم، الذي أثبت توافقه مع الدراسات السابقة</w:t>
      </w:r>
      <w:r w:rsidRPr="00D73102">
        <w:rPr>
          <w:rFonts w:ascii="Sakkal Majalla" w:hAnsi="Sakkal Majalla" w:cs="Sakkal Majalla"/>
          <w:szCs w:val="28"/>
        </w:rPr>
        <w:t>.</w:t>
      </w:r>
    </w:p>
    <w:p w14:paraId="29564041" w14:textId="77777777" w:rsidR="005C771A" w:rsidRPr="00D73102" w:rsidRDefault="005C771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أظهرت النتائج أن الرضا الوظيفي يمثل وسيلة مهمة لتعزيز تأثير التمكين على الأداء المؤسسي. أوصت الدراسة بأهمية توفير الدعم والسلطة للموظفين في المطاعم لتحسين أدائهم، حيث يسهم الرضا الوظيفي الناتج عن التمكين في تحقيق أداء مؤسسي متميز، ويمكّن المطاعم من تحسين خدماتها وتطوير كفاءتها</w:t>
      </w:r>
      <w:r w:rsidRPr="00D73102">
        <w:rPr>
          <w:rFonts w:ascii="Sakkal Majalla" w:hAnsi="Sakkal Majalla" w:cs="Sakkal Majalla"/>
          <w:szCs w:val="28"/>
        </w:rPr>
        <w:t>.</w:t>
      </w:r>
    </w:p>
    <w:p w14:paraId="6431297A" w14:textId="7CCC7EEA" w:rsidR="00EC7489" w:rsidRPr="00B45050"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B45050">
        <w:rPr>
          <w:rFonts w:ascii="Sakkal Majalla" w:hAnsi="Sakkal Majalla" w:cs="Sakkal Majalla"/>
          <w:b/>
          <w:bCs/>
          <w:szCs w:val="28"/>
          <w:rtl/>
        </w:rPr>
        <w:t>دراسة</w:t>
      </w:r>
      <w:r w:rsidR="00120721" w:rsidRPr="00B45050">
        <w:rPr>
          <w:rFonts w:ascii="Sakkal Majalla" w:hAnsi="Sakkal Majalla" w:cs="Sakkal Majalla"/>
          <w:b/>
          <w:bCs/>
          <w:szCs w:val="28"/>
          <w:lang w:bidi="ar-EG"/>
        </w:rPr>
        <w:t xml:space="preserve"> </w:t>
      </w:r>
      <w:r w:rsidR="006E59D2" w:rsidRPr="00B45050">
        <w:rPr>
          <w:rFonts w:ascii="Sakkal Majalla" w:hAnsi="Sakkal Majalla" w:cs="Sakkal Majalla"/>
          <w:b/>
          <w:bCs/>
          <w:szCs w:val="28"/>
          <w:lang w:bidi="ar-EG"/>
        </w:rPr>
        <w:t>(</w:t>
      </w:r>
      <w:proofErr w:type="spellStart"/>
      <w:r w:rsidR="006E59D2" w:rsidRPr="00B45050">
        <w:rPr>
          <w:rFonts w:ascii="Sakkal Majalla" w:hAnsi="Sakkal Majalla" w:cs="Sakkal Majalla"/>
          <w:b/>
          <w:bCs/>
          <w:szCs w:val="28"/>
          <w:lang w:bidi="ar-EG"/>
        </w:rPr>
        <w:t>Alduhaim</w:t>
      </w:r>
      <w:proofErr w:type="spellEnd"/>
      <w:r w:rsidR="006E59D2" w:rsidRPr="00B45050">
        <w:rPr>
          <w:rFonts w:ascii="Sakkal Majalla" w:hAnsi="Sakkal Majalla" w:cs="Sakkal Majalla"/>
          <w:b/>
          <w:bCs/>
          <w:szCs w:val="28"/>
          <w:lang w:bidi="ar-EG"/>
        </w:rPr>
        <w:t xml:space="preserve"> &amp; </w:t>
      </w:r>
      <w:proofErr w:type="spellStart"/>
      <w:r w:rsidR="006E59D2" w:rsidRPr="00B45050">
        <w:rPr>
          <w:rFonts w:ascii="Sakkal Majalla" w:hAnsi="Sakkal Majalla" w:cs="Sakkal Majalla"/>
          <w:b/>
          <w:bCs/>
          <w:szCs w:val="28"/>
          <w:lang w:bidi="ar-EG"/>
        </w:rPr>
        <w:t>Alqasmi</w:t>
      </w:r>
      <w:proofErr w:type="spellEnd"/>
      <w:r w:rsidR="006E59D2" w:rsidRPr="00B45050">
        <w:rPr>
          <w:rFonts w:ascii="Sakkal Majalla" w:hAnsi="Sakkal Majalla" w:cs="Sakkal Majalla"/>
          <w:b/>
          <w:bCs/>
          <w:szCs w:val="28"/>
          <w:lang w:bidi="ar-EG"/>
        </w:rPr>
        <w:t xml:space="preserve">, 2023). </w:t>
      </w:r>
    </w:p>
    <w:p w14:paraId="7740645B" w14:textId="1CB0CFD1" w:rsidR="00721015" w:rsidRPr="00D73102" w:rsidRDefault="00A95AEA"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lang w:bidi="ar-EG"/>
        </w:rPr>
        <w:t>سعت</w:t>
      </w:r>
      <w:r w:rsidR="00721015" w:rsidRPr="00D73102">
        <w:rPr>
          <w:rFonts w:ascii="Sakkal Majalla" w:hAnsi="Sakkal Majalla" w:cs="Sakkal Majalla"/>
          <w:szCs w:val="28"/>
          <w:rtl/>
        </w:rPr>
        <w:t xml:space="preserve"> الدراسة إلى فهم حالة التمكين الوظيفي لدى العاملين في المستشفيات العامة بمنطقة القصيم وتقييم تأثير التمكين على تصوراتهم لجودة الرعاية الصحية وسلامة المرضى. تشير الدراسة إلى أن التمكين يوفر للموظفين استقلالية أكبر في اتخاذ القرارات، مما يساعد في تحسين جودة الرعاية ويشجع العاملين على تقديم ملاحظاتهم وآرائهم التي تعزز من أداء المؤسسات الصحية</w:t>
      </w:r>
      <w:r w:rsidR="00721015" w:rsidRPr="00D73102">
        <w:rPr>
          <w:rFonts w:ascii="Sakkal Majalla" w:hAnsi="Sakkal Majalla" w:cs="Sakkal Majalla"/>
          <w:szCs w:val="28"/>
        </w:rPr>
        <w:t>.</w:t>
      </w:r>
    </w:p>
    <w:p w14:paraId="7C56E0EE" w14:textId="77777777" w:rsidR="00721015" w:rsidRPr="00D73102" w:rsidRDefault="00721015"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تم جمع البيانات باستخدام تصميم مقطعي شمل 119 موظفًا يعملون في مستشفيات عامة بالقصيم، وتم استخدام استبيان إلكتروني يحتوي على 30 بندًا لقياس متغيرات الدراسة مثل التمكين، الكفاءة الذاتية، وتصورات جودة الرعاية. أظهرت النتائج أن الموظفين يشعرون بالتمكين في أداء وظائفهم واتخاذ القرارات، مما يعزز رضاهم ويجعلهم أكثر كفاءة في أداء مهامهم</w:t>
      </w:r>
      <w:r w:rsidRPr="00D73102">
        <w:rPr>
          <w:rFonts w:ascii="Sakkal Majalla" w:hAnsi="Sakkal Majalla" w:cs="Sakkal Majalla"/>
          <w:szCs w:val="28"/>
        </w:rPr>
        <w:t>.</w:t>
      </w:r>
    </w:p>
    <w:p w14:paraId="2BFFFDA1" w14:textId="77777777" w:rsidR="00721015" w:rsidRPr="00D73102" w:rsidRDefault="00721015"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تشير النتائج إلى أهمية التمكين في تحسين تصورات الموظفين حول جودة الرعاية وسلامة المرضى، مما قد يساعد مديري المستشفيات وصناع السياسات في تصميم استراتيجيات تهدف إلى تعزيز مستوى التمكين في مؤسسات الرعاية الصحية السعودية</w:t>
      </w:r>
      <w:r w:rsidRPr="00D73102">
        <w:rPr>
          <w:rFonts w:ascii="Sakkal Majalla" w:hAnsi="Sakkal Majalla" w:cs="Sakkal Majalla"/>
          <w:szCs w:val="28"/>
        </w:rPr>
        <w:t>.</w:t>
      </w:r>
    </w:p>
    <w:p w14:paraId="6BC3611F" w14:textId="0AE7562C" w:rsidR="00EC7489" w:rsidRPr="00B45050" w:rsidRDefault="00EC7489" w:rsidP="00331724">
      <w:pPr>
        <w:pStyle w:val="a6"/>
        <w:numPr>
          <w:ilvl w:val="0"/>
          <w:numId w:val="19"/>
        </w:numPr>
        <w:spacing w:before="100" w:beforeAutospacing="1" w:after="0" w:line="360" w:lineRule="auto"/>
        <w:ind w:left="423"/>
        <w:jc w:val="both"/>
        <w:rPr>
          <w:rFonts w:ascii="Sakkal Majalla" w:hAnsi="Sakkal Majalla" w:cs="Sakkal Majalla"/>
          <w:b/>
          <w:bCs/>
          <w:szCs w:val="28"/>
          <w:rtl/>
          <w:lang w:bidi="ar-EG"/>
        </w:rPr>
      </w:pPr>
      <w:r w:rsidRPr="00B45050">
        <w:rPr>
          <w:rFonts w:ascii="Sakkal Majalla" w:hAnsi="Sakkal Majalla" w:cs="Sakkal Majalla"/>
          <w:b/>
          <w:bCs/>
          <w:szCs w:val="28"/>
          <w:rtl/>
        </w:rPr>
        <w:t>دراسة</w:t>
      </w:r>
      <w:r w:rsidR="00CC35B7" w:rsidRPr="00B45050">
        <w:rPr>
          <w:rFonts w:ascii="Sakkal Majalla" w:hAnsi="Sakkal Majalla" w:cs="Sakkal Majalla"/>
          <w:b/>
          <w:bCs/>
          <w:szCs w:val="28"/>
        </w:rPr>
        <w:t xml:space="preserve"> (Piguave-Bello &amp; Vegas-Meléndez, 2021).</w:t>
      </w:r>
    </w:p>
    <w:p w14:paraId="2D2D06D2" w14:textId="58B07DE8" w:rsidR="0092471B" w:rsidRPr="00D73102" w:rsidRDefault="0092471B" w:rsidP="00331724">
      <w:pPr>
        <w:spacing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هدفت الدراسة إلى تحديد دور التمكين كأداة استراتيجية في تحسين أداء فرق العمل داخل المؤسسات العامة، مستندةً إلى شركة الإنتاج والتنمية الاستراتيجية</w:t>
      </w:r>
      <w:r w:rsidRPr="00D73102">
        <w:rPr>
          <w:rFonts w:ascii="Sakkal Majalla" w:hAnsi="Sakkal Majalla" w:cs="Sakkal Majalla"/>
          <w:szCs w:val="28"/>
        </w:rPr>
        <w:t xml:space="preserve"> (EPULEAM) </w:t>
      </w:r>
      <w:r w:rsidRPr="00D73102">
        <w:rPr>
          <w:rFonts w:ascii="Sakkal Majalla" w:hAnsi="Sakkal Majalla" w:cs="Sakkal Majalla"/>
          <w:szCs w:val="28"/>
          <w:rtl/>
        </w:rPr>
        <w:t xml:space="preserve">كنموذج للتحليل. تبرز </w:t>
      </w:r>
      <w:r w:rsidRPr="00D73102">
        <w:rPr>
          <w:rFonts w:ascii="Sakkal Majalla" w:hAnsi="Sakkal Majalla" w:cs="Sakkal Majalla"/>
          <w:szCs w:val="28"/>
          <w:rtl/>
        </w:rPr>
        <w:lastRenderedPageBreak/>
        <w:t>الدراسة أهمية التمكين في تعزيز دور الفرق في صنع القرار وتشجيعهم على الابتكار لرفع كفاءة العمل وتحقيق أهداف المؤسسة</w:t>
      </w:r>
      <w:r w:rsidRPr="00D73102">
        <w:rPr>
          <w:rFonts w:ascii="Sakkal Majalla" w:hAnsi="Sakkal Majalla" w:cs="Sakkal Majalla"/>
          <w:szCs w:val="28"/>
        </w:rPr>
        <w:t>.</w:t>
      </w:r>
    </w:p>
    <w:p w14:paraId="336B7377" w14:textId="77777777" w:rsidR="0092471B" w:rsidRPr="00D73102" w:rsidRDefault="0092471B"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اعتمدت الدراسة على منهج نوعي وصف توثيقي، واستخدمت الملاحظة المباشرة والمقابلات العميقة لجمع البيانات من المديرين في</w:t>
      </w:r>
      <w:r w:rsidRPr="00D73102">
        <w:rPr>
          <w:rFonts w:ascii="Sakkal Majalla" w:hAnsi="Sakkal Majalla" w:cs="Sakkal Majalla"/>
          <w:szCs w:val="28"/>
        </w:rPr>
        <w:t xml:space="preserve"> EPULEAM. </w:t>
      </w:r>
      <w:r w:rsidRPr="00D73102">
        <w:rPr>
          <w:rFonts w:ascii="Sakkal Majalla" w:hAnsi="Sakkal Majalla" w:cs="Sakkal Majalla"/>
          <w:szCs w:val="28"/>
          <w:rtl/>
        </w:rPr>
        <w:t>تم تحليل المعلومات باستخدام نظرية</w:t>
      </w:r>
      <w:r w:rsidRPr="00D73102">
        <w:rPr>
          <w:rFonts w:ascii="Sakkal Majalla" w:hAnsi="Sakkal Majalla" w:cs="Sakkal Majalla"/>
          <w:szCs w:val="28"/>
        </w:rPr>
        <w:t xml:space="preserve"> Grounded Theory</w:t>
      </w:r>
      <w:r w:rsidRPr="00D73102">
        <w:rPr>
          <w:rFonts w:ascii="Sakkal Majalla" w:hAnsi="Sakkal Majalla" w:cs="Sakkal Majalla"/>
          <w:szCs w:val="28"/>
          <w:rtl/>
        </w:rPr>
        <w:t>، مما ساهم في توفير وصف تحليلي وتصنيف مفاهيمي للبيانات، وتشفيرها على عدة مستويات، مما سمح بتحديد الأبعاد الأساسية للتمكين كأداة استراتيجية</w:t>
      </w:r>
      <w:r w:rsidRPr="00D73102">
        <w:rPr>
          <w:rFonts w:ascii="Sakkal Majalla" w:hAnsi="Sakkal Majalla" w:cs="Sakkal Majalla"/>
          <w:szCs w:val="28"/>
        </w:rPr>
        <w:t>.</w:t>
      </w:r>
    </w:p>
    <w:p w14:paraId="3C397984" w14:textId="77777777" w:rsidR="0092471B" w:rsidRPr="00D73102" w:rsidRDefault="0092471B"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خلصت الدراسة إلى أن التمكين يمكن أن يكون أداة فعالة لتحفيز الفرق على الإبداع وتوليد فرص عمل جديدة داخل المنظمة. توصي الدراسة بتشجيع المؤسسات على تبني استراتيجيات تمكين فعالة، خاصة في المؤسسات العامة، حيث يسهم التمكين في تحسين الأداء وفتح آفاق جديدة للتطوير والنمو</w:t>
      </w:r>
      <w:r w:rsidRPr="00D73102">
        <w:rPr>
          <w:rFonts w:ascii="Sakkal Majalla" w:hAnsi="Sakkal Majalla" w:cs="Sakkal Majalla"/>
          <w:szCs w:val="28"/>
        </w:rPr>
        <w:t>.</w:t>
      </w:r>
    </w:p>
    <w:p w14:paraId="1427DABE" w14:textId="2EEC43A3" w:rsidR="00EC7489" w:rsidRPr="00B45050"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B45050">
        <w:rPr>
          <w:rFonts w:ascii="Sakkal Majalla" w:hAnsi="Sakkal Majalla" w:cs="Sakkal Majalla"/>
          <w:b/>
          <w:bCs/>
          <w:szCs w:val="28"/>
          <w:rtl/>
        </w:rPr>
        <w:t>دراسة</w:t>
      </w:r>
      <w:r w:rsidR="00356DAD" w:rsidRPr="00B45050">
        <w:rPr>
          <w:rFonts w:ascii="Sakkal Majalla" w:hAnsi="Sakkal Majalla" w:cs="Sakkal Majalla"/>
          <w:b/>
          <w:bCs/>
          <w:szCs w:val="28"/>
        </w:rPr>
        <w:t xml:space="preserve"> </w:t>
      </w:r>
      <w:r w:rsidR="008556A0" w:rsidRPr="00B45050">
        <w:rPr>
          <w:rStyle w:val="ml-05"/>
          <w:rFonts w:ascii="Sakkal Majalla" w:hAnsi="Sakkal Majalla" w:cs="Sakkal Majalla"/>
          <w:b/>
          <w:bCs/>
          <w:szCs w:val="28"/>
        </w:rPr>
        <w:t>(</w:t>
      </w:r>
      <w:proofErr w:type="spellStart"/>
      <w:r w:rsidR="008556A0" w:rsidRPr="00B45050">
        <w:rPr>
          <w:rStyle w:val="ml-05"/>
          <w:rFonts w:ascii="Sakkal Majalla" w:hAnsi="Sakkal Majalla" w:cs="Sakkal Majalla"/>
          <w:b/>
          <w:bCs/>
          <w:szCs w:val="28"/>
        </w:rPr>
        <w:t>Kaddumi</w:t>
      </w:r>
      <w:proofErr w:type="spellEnd"/>
      <w:r w:rsidR="008556A0" w:rsidRPr="00B45050">
        <w:rPr>
          <w:rStyle w:val="ml-05"/>
          <w:rFonts w:ascii="Sakkal Majalla" w:hAnsi="Sakkal Majalla" w:cs="Sakkal Majalla"/>
          <w:b/>
          <w:bCs/>
          <w:szCs w:val="28"/>
        </w:rPr>
        <w:t xml:space="preserve"> et al., 2022)</w:t>
      </w:r>
      <w:r w:rsidR="008556A0" w:rsidRPr="00B45050">
        <w:rPr>
          <w:rStyle w:val="notranslate"/>
          <w:rFonts w:ascii="Sakkal Majalla" w:hAnsi="Sakkal Majalla" w:cs="Sakkal Majalla"/>
          <w:b/>
          <w:bCs/>
          <w:szCs w:val="28"/>
        </w:rPr>
        <w:t>.</w:t>
      </w:r>
    </w:p>
    <w:p w14:paraId="15B6FF8B" w14:textId="651C0356" w:rsidR="008D0C4D" w:rsidRPr="00D73102" w:rsidRDefault="007B1374"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lang w:bidi="ar-EG"/>
        </w:rPr>
        <w:t>سعت</w:t>
      </w:r>
      <w:r w:rsidR="008D0C4D" w:rsidRPr="00D73102">
        <w:rPr>
          <w:rFonts w:ascii="Sakkal Majalla" w:hAnsi="Sakkal Majalla" w:cs="Sakkal Majalla"/>
          <w:szCs w:val="28"/>
          <w:rtl/>
        </w:rPr>
        <w:t xml:space="preserve"> الدراسة إلى فهم تأثير التحفيز، التمكين، والالتزام التنظيمي على الأداء المؤسسي في الدول النامية، مع التركيز على دور التبادل بين القائد والعضو كعامل وسيط. تقدم الدراسة تحليلاً لهذه العوامل في سياق سلطة وادي الأردن، حيث يسهم التحفيز في رفع الأداء المؤسسي بشكل ملحوظ، وتساهم علاقات التبادل بين القائد والعضو في دعم هذه العلاقة</w:t>
      </w:r>
      <w:r w:rsidR="008D0C4D" w:rsidRPr="00D73102">
        <w:rPr>
          <w:rFonts w:ascii="Sakkal Majalla" w:hAnsi="Sakkal Majalla" w:cs="Sakkal Majalla"/>
          <w:szCs w:val="28"/>
        </w:rPr>
        <w:t>.</w:t>
      </w:r>
    </w:p>
    <w:p w14:paraId="28764007" w14:textId="77777777" w:rsidR="008D0C4D" w:rsidRPr="00D73102" w:rsidRDefault="008D0C4D" w:rsidP="00B45050">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استخدمت الدراسة أسلوب النمذجة الهيكلية باستخدام المربعات الصغرى الجزئية</w:t>
      </w:r>
      <w:r w:rsidRPr="00D73102">
        <w:rPr>
          <w:rFonts w:ascii="Sakkal Majalla" w:hAnsi="Sakkal Majalla" w:cs="Sakkal Majalla"/>
          <w:szCs w:val="28"/>
        </w:rPr>
        <w:t xml:space="preserve"> (PLS-SEM) </w:t>
      </w:r>
      <w:r w:rsidRPr="00D73102">
        <w:rPr>
          <w:rFonts w:ascii="Sakkal Majalla" w:hAnsi="Sakkal Majalla" w:cs="Sakkal Majalla"/>
          <w:szCs w:val="28"/>
          <w:rtl/>
        </w:rPr>
        <w:t>لتحليل البيانات التي تم جمعها من 297 موظفاً. أظهرت النتائج وجود علاقة مباشرة ذات دلالة إحصائية بين التحفيز، التمكين، الالتزام التنظيمي، وعامل التبادل بين القائد والعضو على الأداء المؤسسي. وبيّنت أيضاً أن التحفيز كان له الأثر الأكبر في تحسين الأداء المؤسسي، فيما يلعب الالتزام التنظيمي دورًا هامًا في دعم هذا التأثير</w:t>
      </w:r>
      <w:r w:rsidRPr="00D73102">
        <w:rPr>
          <w:rFonts w:ascii="Sakkal Majalla" w:hAnsi="Sakkal Majalla" w:cs="Sakkal Majalla"/>
          <w:szCs w:val="28"/>
        </w:rPr>
        <w:t>.</w:t>
      </w:r>
    </w:p>
    <w:p w14:paraId="5B831FC9" w14:textId="77777777" w:rsidR="008D0C4D" w:rsidRPr="00D73102" w:rsidRDefault="008D0C4D"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 xml:space="preserve">توصلت الدراسة إلى أهمية تعزيز التحفيز والتمكين والالتزام التنظيمي لتحسين أداء المؤسسات الحكومية، وأوصت بتوسيع البحث ليشمل وكالات حكومية أخرى تتعامل مع الجمهور مباشرة لزيادة قابلية </w:t>
      </w:r>
      <w:r w:rsidRPr="00D73102">
        <w:rPr>
          <w:rFonts w:ascii="Sakkal Majalla" w:hAnsi="Sakkal Majalla" w:cs="Sakkal Majalla"/>
          <w:szCs w:val="28"/>
          <w:rtl/>
        </w:rPr>
        <w:lastRenderedPageBreak/>
        <w:t>تعميم النتائج. كما أشارت إلى أن تعزيز الثقة العامة في كفاءة وفعالية المؤسسات يمكن تحقيقه من خلال تطبيق سياسات تحفيز وتمكين فعالة تدعم الالتزام المؤسسي</w:t>
      </w:r>
      <w:r w:rsidRPr="00D73102">
        <w:rPr>
          <w:rFonts w:ascii="Sakkal Majalla" w:hAnsi="Sakkal Majalla" w:cs="Sakkal Majalla"/>
          <w:szCs w:val="28"/>
        </w:rPr>
        <w:t>.</w:t>
      </w:r>
    </w:p>
    <w:p w14:paraId="79F3810C" w14:textId="58FF7DDF" w:rsidR="00EC7489"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7C5136">
        <w:rPr>
          <w:rFonts w:ascii="Sakkal Majalla" w:hAnsi="Sakkal Majalla" w:cs="Sakkal Majalla"/>
          <w:b/>
          <w:bCs/>
          <w:szCs w:val="28"/>
          <w:rtl/>
        </w:rPr>
        <w:t xml:space="preserve">دراسة </w:t>
      </w:r>
      <w:r w:rsidR="00DF0239" w:rsidRPr="007C5136">
        <w:rPr>
          <w:rFonts w:ascii="Sakkal Majalla" w:hAnsi="Sakkal Majalla" w:cs="Sakkal Majalla"/>
          <w:b/>
          <w:bCs/>
          <w:szCs w:val="28"/>
          <w:lang w:bidi="ar-EG"/>
        </w:rPr>
        <w:t>Natrajan, &amp; Singh 2019).</w:t>
      </w:r>
      <w:r w:rsidR="00DF0239" w:rsidRPr="007C5136">
        <w:rPr>
          <w:rFonts w:ascii="Sakkal Majalla" w:hAnsi="Sakkal Majalla" w:cs="Sakkal Majalla"/>
          <w:b/>
          <w:bCs/>
          <w:szCs w:val="28"/>
          <w:rtl/>
          <w:lang w:bidi="ar-EG"/>
        </w:rPr>
        <w:t>)</w:t>
      </w:r>
    </w:p>
    <w:p w14:paraId="60B447F5" w14:textId="18358BE7" w:rsidR="00454CFD" w:rsidRPr="00D73102" w:rsidRDefault="00F31217"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 xml:space="preserve">هدفت </w:t>
      </w:r>
      <w:r w:rsidR="00454CFD" w:rsidRPr="00D73102">
        <w:rPr>
          <w:rFonts w:ascii="Sakkal Majalla" w:hAnsi="Sakkal Majalla" w:cs="Sakkal Majalla"/>
          <w:szCs w:val="28"/>
          <w:rtl/>
        </w:rPr>
        <w:t>هذه الدراسة إلى استكشاف العلاقة بين التمكين الوظيفي والأداء الوظيفي، مع التركيز على دور المشاركة الوظيفية كوسيط بينهما. تفترض الدراسة أن التمكين يعزز من أداء الموظفين، وأن المشاركة الوظيفية يمكن أن تلعب دورًا مهمًا في تعزيز هذا التأثير، حيث تزداد رغبة الموظفين في الالتزام وتحقيق الأهداف التنظيمية عندما يشعرون بالتمكين</w:t>
      </w:r>
      <w:r w:rsidR="00454CFD" w:rsidRPr="00D73102">
        <w:rPr>
          <w:rFonts w:ascii="Sakkal Majalla" w:hAnsi="Sakkal Majalla" w:cs="Sakkal Majalla"/>
          <w:szCs w:val="28"/>
        </w:rPr>
        <w:t>.</w:t>
      </w:r>
    </w:p>
    <w:p w14:paraId="7F396DC0" w14:textId="77777777" w:rsidR="00454CFD" w:rsidRPr="00D73102" w:rsidRDefault="00454CFD"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أُجريت الدراسة بشكل تجريبي في قطاع تكنولوجيا المعلومات في منطقة دلهي</w:t>
      </w:r>
      <w:r w:rsidRPr="00D73102">
        <w:rPr>
          <w:rFonts w:ascii="Sakkal Majalla" w:hAnsi="Sakkal Majalla" w:cs="Sakkal Majalla"/>
          <w:szCs w:val="28"/>
        </w:rPr>
        <w:t xml:space="preserve"> NCR</w:t>
      </w:r>
      <w:r w:rsidRPr="00D73102">
        <w:rPr>
          <w:rFonts w:ascii="Sakkal Majalla" w:hAnsi="Sakkal Majalla" w:cs="Sakkal Majalla"/>
          <w:szCs w:val="28"/>
          <w:rtl/>
        </w:rPr>
        <w:t>، وشارك فيها 182 موظفًا. اعتمدت الدراسة على المنهج الكمي لتحليل البيانات، بهدف قياس مدى تأثير التمكين الوظيفي على الأداء الوظيفي للموظفين من خلال دور المشاركة الوظيفية كمتغير وسيط. أظهرت النتائج وجود علاقة إيجابية بين التمكين والأداء الوظيفي، وأن المشاركة الوظيفية تزيد من هذا التأثير</w:t>
      </w:r>
      <w:r w:rsidRPr="00D73102">
        <w:rPr>
          <w:rFonts w:ascii="Sakkal Majalla" w:hAnsi="Sakkal Majalla" w:cs="Sakkal Majalla"/>
          <w:szCs w:val="28"/>
        </w:rPr>
        <w:t>.</w:t>
      </w:r>
    </w:p>
    <w:p w14:paraId="5934573C" w14:textId="77777777" w:rsidR="00454CFD" w:rsidRPr="00D73102" w:rsidRDefault="00454CFD"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توصلت الدراسة إلى أن تعزيز ثقافة المشاركة بين الموظفين وزيادة تفاعلهم مع أهداف المؤسسة يمكن أن يؤدي إلى تحسين الأداء العام. أوصت الدراسة بضرورة تطوير استراتيجيات تمكين الموظفين وتعزيز مشاركتهم الفعّالة، حيث يسهم ذلك في تحقيق مستويات أعلى من الأداء والإنتاجية، ويجعل الموظفين أكثر ارتباطًا والتزامًا بتحقيق أهداف المؤسسة</w:t>
      </w:r>
      <w:r w:rsidRPr="00D73102">
        <w:rPr>
          <w:rFonts w:ascii="Sakkal Majalla" w:hAnsi="Sakkal Majalla" w:cs="Sakkal Majalla"/>
          <w:szCs w:val="28"/>
        </w:rPr>
        <w:t>.</w:t>
      </w:r>
    </w:p>
    <w:p w14:paraId="6A861DEC" w14:textId="58E01CCA" w:rsidR="00121191"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szCs w:val="28"/>
          <w:rtl/>
        </w:rPr>
      </w:pPr>
      <w:r w:rsidRPr="007C5136">
        <w:rPr>
          <w:rFonts w:ascii="Sakkal Majalla" w:hAnsi="Sakkal Majalla" w:cs="Sakkal Majalla"/>
          <w:b/>
          <w:bCs/>
          <w:szCs w:val="28"/>
          <w:rtl/>
        </w:rPr>
        <w:t xml:space="preserve">دراسة </w:t>
      </w:r>
      <w:r w:rsidR="000D225B" w:rsidRPr="007C5136">
        <w:rPr>
          <w:rFonts w:ascii="Sakkal Majalla" w:hAnsi="Sakkal Majalla" w:cs="Sakkal Majalla"/>
          <w:b/>
          <w:bCs/>
          <w:szCs w:val="28"/>
          <w:rtl/>
        </w:rPr>
        <w:t>(</w:t>
      </w:r>
      <w:r w:rsidR="00F24449" w:rsidRPr="007C5136">
        <w:rPr>
          <w:rFonts w:ascii="Sakkal Majalla" w:hAnsi="Sakkal Majalla" w:cs="Sakkal Majalla"/>
          <w:b/>
          <w:bCs/>
          <w:szCs w:val="28"/>
          <w:rtl/>
        </w:rPr>
        <w:t xml:space="preserve">الماضي ، و </w:t>
      </w:r>
      <w:proofErr w:type="spellStart"/>
      <w:r w:rsidR="00F24449" w:rsidRPr="007C5136">
        <w:rPr>
          <w:rFonts w:ascii="Sakkal Majalla" w:hAnsi="Sakkal Majalla" w:cs="Sakkal Majalla"/>
          <w:b/>
          <w:bCs/>
          <w:szCs w:val="28"/>
          <w:rtl/>
        </w:rPr>
        <w:t>الشنيفي</w:t>
      </w:r>
      <w:proofErr w:type="spellEnd"/>
      <w:r w:rsidR="00F24449" w:rsidRPr="007C5136">
        <w:rPr>
          <w:rFonts w:ascii="Sakkal Majalla" w:hAnsi="Sakkal Majalla" w:cs="Sakkal Majalla"/>
          <w:b/>
          <w:bCs/>
          <w:szCs w:val="28"/>
        </w:rPr>
        <w:t>2021</w:t>
      </w:r>
      <w:r w:rsidR="00BC1B77" w:rsidRPr="007C5136">
        <w:rPr>
          <w:rFonts w:ascii="Sakkal Majalla" w:hAnsi="Sakkal Majalla" w:cs="Sakkal Majalla"/>
          <w:b/>
          <w:bCs/>
          <w:szCs w:val="28"/>
        </w:rPr>
        <w:t>.</w:t>
      </w:r>
      <w:r w:rsidR="000D225B" w:rsidRPr="007C5136">
        <w:rPr>
          <w:rFonts w:ascii="Sakkal Majalla" w:hAnsi="Sakkal Majalla" w:cs="Sakkal Majalla"/>
          <w:b/>
          <w:bCs/>
          <w:szCs w:val="28"/>
          <w:rtl/>
        </w:rPr>
        <w:t>).</w:t>
      </w:r>
    </w:p>
    <w:p w14:paraId="2BFCB1A5" w14:textId="77777777" w:rsidR="00951112" w:rsidRPr="00D73102" w:rsidRDefault="00951112" w:rsidP="007C5136">
      <w:pPr>
        <w:spacing w:before="100" w:beforeAutospacing="1" w:after="100" w:afterAutospacing="1" w:line="360" w:lineRule="auto"/>
        <w:ind w:firstLine="706"/>
        <w:jc w:val="both"/>
        <w:rPr>
          <w:rFonts w:ascii="Sakkal Majalla" w:hAnsi="Sakkal Majalla" w:cs="Sakkal Majalla"/>
          <w:b/>
          <w:bCs/>
          <w:szCs w:val="28"/>
          <w:rtl/>
        </w:rPr>
      </w:pPr>
      <w:r w:rsidRPr="00D73102">
        <w:rPr>
          <w:rFonts w:ascii="Sakkal Majalla" w:hAnsi="Sakkal Majalla" w:cs="Sakkal Majalla"/>
          <w:szCs w:val="28"/>
          <w:rtl/>
        </w:rPr>
        <w:t xml:space="preserve">هدفت الدراسة للتعرف على مستوى التمكين الوظيفي لدى الموظفات الإداريات في الوزارات الحكومية بمنطقة الرياض، ومستوى الارتباط الوظيفي من وجهة نظر الموظفات الإداريات فيها، وكذلك التعرف على أثر التمكين الوظيفي على الارتباط الوظيفي. اعتمدت الدراسة على المنهج المسحي الوصفي لوصف تصورات المبحوثين عن أحد الوزارات الحكومية، والبالغ عددهم (392) من الموظفات الإداريات. وتوصلت الدراسة بعد تحليل الاستبانات إلى العديد من النتائج أهمها: توفر مستوى متوسط من التمكين </w:t>
      </w:r>
      <w:r w:rsidRPr="00D73102">
        <w:rPr>
          <w:rFonts w:ascii="Sakkal Majalla" w:hAnsi="Sakkal Majalla" w:cs="Sakkal Majalla"/>
          <w:szCs w:val="28"/>
          <w:rtl/>
        </w:rPr>
        <w:lastRenderedPageBreak/>
        <w:t>الوظيفي، حيث تعمل الموظفات بروح الفريق في الوزارة بشكل كبير، كما يمارس تفويض السلطة في الوزارة بدرجة متوسطة، وأظهرت نتائج الدراسة بأن أفراد العينة لديهم ارتباط كبير بوظيفتهم. كما اتضح أن التمكين الوظيفي ككل وخاصة أبعاد (التطوير المهني، والعمل بروح الفريق، والاستقلالية وحرية التصرف، والمشاركة في صنع القرارات ورسم السياسات) تؤثر بنسبة (76.2%) على الارتباط الوظيفي، واتضح بأن بعد التطوير المهني له الأثر الأكبر على الارتباط الوظيفي لدى الموظفات الإداريات في الوزارة يليه بعد العمل بروح الفريق، ثم الاستقلالية وحرية التصرف، يليه بعد المشاركة في صنع القرارات ورسم السياسات، إلا أن بعدي امتلاك المعلومات وتفويض السلطة لم يؤثرا على الارتباط الوظيفي. وختاما أوصت الدراسة بضرورة رفع مستوى التمكين الوظيفي والارتباط الوظيفي من خلال توفير مناخ عمل يسوده الترابط والتعاون، وعقد ورش عمل ودورات تدريبية، وتأسيس نظام عادل للمكافآت والحوافز، وإعطاء الموظفات قدر كافي من الحرية والاستقلالية، ومشاركتهن في اتخاذ القرارات، وإعطائهن مجالا للتعبير عن آرائهن، بالإضافة إلى تدعيم مبدأ الاعتماد على الذات وتوفير الدعم التنظيمي الكافي لذلك، وتعزيز عمليات التدريب على فهم السلطة وكيفية التعامل معها</w:t>
      </w:r>
      <w:r w:rsidRPr="00D73102">
        <w:rPr>
          <w:rFonts w:ascii="Sakkal Majalla" w:hAnsi="Sakkal Majalla" w:cs="Sakkal Majalla"/>
          <w:szCs w:val="28"/>
        </w:rPr>
        <w:t>.</w:t>
      </w:r>
      <w:r w:rsidRPr="00D73102">
        <w:rPr>
          <w:rFonts w:ascii="Sakkal Majalla" w:hAnsi="Sakkal Majalla" w:cs="Sakkal Majalla"/>
          <w:b/>
          <w:bCs/>
          <w:szCs w:val="28"/>
          <w:rtl/>
        </w:rPr>
        <w:t xml:space="preserve"> </w:t>
      </w:r>
    </w:p>
    <w:p w14:paraId="48271500" w14:textId="7E069B1F" w:rsidR="00EC7489"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7C5136">
        <w:rPr>
          <w:rFonts w:ascii="Sakkal Majalla" w:hAnsi="Sakkal Majalla" w:cs="Sakkal Majalla"/>
          <w:b/>
          <w:bCs/>
          <w:szCs w:val="28"/>
          <w:rtl/>
        </w:rPr>
        <w:t>دراسة</w:t>
      </w:r>
      <w:r w:rsidR="004A33E1" w:rsidRPr="007C5136">
        <w:rPr>
          <w:rFonts w:ascii="Sakkal Majalla" w:hAnsi="Sakkal Majalla" w:cs="Sakkal Majalla"/>
          <w:b/>
          <w:bCs/>
          <w:szCs w:val="28"/>
          <w:rtl/>
        </w:rPr>
        <w:t xml:space="preserve"> ( حمادي، و خلف،</w:t>
      </w:r>
      <w:r w:rsidR="004A33E1" w:rsidRPr="007C5136">
        <w:rPr>
          <w:rFonts w:ascii="Sakkal Majalla" w:hAnsi="Sakkal Majalla" w:cs="Sakkal Majalla"/>
          <w:b/>
          <w:bCs/>
          <w:szCs w:val="28"/>
        </w:rPr>
        <w:t xml:space="preserve"> (2016</w:t>
      </w:r>
      <w:r w:rsidR="001059D1" w:rsidRPr="007C5136">
        <w:rPr>
          <w:rFonts w:ascii="Sakkal Majalla" w:hAnsi="Sakkal Majalla" w:cs="Sakkal Majalla"/>
          <w:b/>
          <w:bCs/>
          <w:szCs w:val="28"/>
          <w:rtl/>
        </w:rPr>
        <w:t>.</w:t>
      </w:r>
    </w:p>
    <w:p w14:paraId="12647D96" w14:textId="2E90B2E1" w:rsidR="001F6911" w:rsidRPr="00D73102" w:rsidRDefault="001F6911" w:rsidP="007C5136">
      <w:pPr>
        <w:spacing w:before="100" w:beforeAutospacing="1" w:after="100" w:afterAutospacing="1" w:line="360" w:lineRule="auto"/>
        <w:ind w:firstLine="706"/>
        <w:jc w:val="both"/>
        <w:rPr>
          <w:rFonts w:ascii="Sakkal Majalla" w:hAnsi="Sakkal Majalla" w:cs="Sakkal Majalla"/>
          <w:b/>
          <w:bCs/>
          <w:szCs w:val="28"/>
        </w:rPr>
      </w:pPr>
      <w:r w:rsidRPr="00D73102">
        <w:rPr>
          <w:rFonts w:ascii="Sakkal Majalla" w:hAnsi="Sakkal Majalla" w:cs="Sakkal Majalla"/>
          <w:szCs w:val="28"/>
          <w:rtl/>
        </w:rPr>
        <w:t xml:space="preserve">هدفت الدراسة </w:t>
      </w:r>
      <w:r w:rsidR="00B07E7C" w:rsidRPr="00D73102">
        <w:rPr>
          <w:rFonts w:ascii="Sakkal Majalla" w:hAnsi="Sakkal Majalla" w:cs="Sakkal Majalla"/>
          <w:szCs w:val="28"/>
          <w:rtl/>
        </w:rPr>
        <w:t xml:space="preserve">الى معرفة ما العلاقة بين مستوي التمكين ومستوي الرضا الوظيفي للعاملين في وزارة التخطيط/الجهاز المركزي للتقييس والسيطرة النوعية وتكون مجتمع الدراسة من المدراء وكان حجم العينة (80) مديرا. وقد استخدام الباحثان المنهج الوصفي التحليلي الإحصائي كما استخدما الاستبيان كأداة للدراسة وأشارت نتائج الدراسة أن مستوي تمكين المدراء العاملين في الجهاز المركزي للتقييس والسيطرة النوعية من وجهه نظرهم جاءت بمتوسط حسابي (3.80 من 5) وهي درجة متوسطة أما مستوي الرضا الوظيفي للمدراء العاملين في الجهاز المركزي للتقييس والسيطرة النوعية من وجهة نظرهم جاءت بمتوسط حسابي (3.90 من 5) وهي درجة متوسطة وأن هناك علاقة طردية موجبة قوية دالة إحصائيا عند مستوي دلالة (0.01) فأقل بين مستوي تمكين المدراء المبحوثين ومستوي الرضا الوظيفي كما أن هناك أثر للتمكين الإداري في الرضا الوظيفي إذ حقق عنصر الاستقلالية من أكثر العناصر تأثيرا ليفسر ما مقداره (74.3%) من التغييرات في الرضا الوظيفي. </w:t>
      </w:r>
      <w:proofErr w:type="spellStart"/>
      <w:r w:rsidR="00B07E7C" w:rsidRPr="00D73102">
        <w:rPr>
          <w:rFonts w:ascii="Sakkal Majalla" w:hAnsi="Sakkal Majalla" w:cs="Sakkal Majalla"/>
          <w:szCs w:val="28"/>
          <w:rtl/>
        </w:rPr>
        <w:t>وبناءا</w:t>
      </w:r>
      <w:proofErr w:type="spellEnd"/>
      <w:r w:rsidR="00B07E7C" w:rsidRPr="00D73102">
        <w:rPr>
          <w:rFonts w:ascii="Sakkal Majalla" w:hAnsi="Sakkal Majalla" w:cs="Sakkal Majalla"/>
          <w:szCs w:val="28"/>
          <w:rtl/>
        </w:rPr>
        <w:t xml:space="preserve"> على النتائج أوصي البحث بعدد من التوصيات أهمها</w:t>
      </w:r>
      <w:r w:rsidR="00B07E7C" w:rsidRPr="00D73102">
        <w:rPr>
          <w:rFonts w:ascii="Sakkal Majalla" w:hAnsi="Sakkal Majalla" w:cs="Sakkal Majalla"/>
          <w:szCs w:val="28"/>
        </w:rPr>
        <w:t xml:space="preserve">: </w:t>
      </w:r>
      <w:r w:rsidR="00B07E7C" w:rsidRPr="00D73102">
        <w:rPr>
          <w:rFonts w:ascii="Sakkal Majalla" w:hAnsi="Sakkal Majalla" w:cs="Sakkal Majalla"/>
          <w:szCs w:val="28"/>
          <w:rtl/>
        </w:rPr>
        <w:lastRenderedPageBreak/>
        <w:t>تعزيز وتشجيع مفهوم التمكين لدى المدراء وتقبله من خلال إعداد خطط وبرامج فعاله لتطبيقه بتأهيل الموظفين ورفع مستوي كفايتهم علميا وعمليا، بالإضافة إلى تطبيق عملية التمكين ميدانيا من خلال تشكيل فرق عمل فعالة مبنية على أسس علمية صحيحة</w:t>
      </w:r>
      <w:r w:rsidR="00B07E7C" w:rsidRPr="00D73102">
        <w:rPr>
          <w:rFonts w:ascii="Sakkal Majalla" w:hAnsi="Sakkal Majalla" w:cs="Sakkal Majalla"/>
          <w:szCs w:val="28"/>
        </w:rPr>
        <w:t>.</w:t>
      </w:r>
    </w:p>
    <w:p w14:paraId="5BE68352" w14:textId="157D7644" w:rsidR="00034B86"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szCs w:val="28"/>
          <w:rtl/>
        </w:rPr>
      </w:pPr>
      <w:r w:rsidRPr="007C5136">
        <w:rPr>
          <w:rFonts w:ascii="Sakkal Majalla" w:hAnsi="Sakkal Majalla" w:cs="Sakkal Majalla"/>
          <w:b/>
          <w:bCs/>
          <w:szCs w:val="28"/>
          <w:rtl/>
        </w:rPr>
        <w:t xml:space="preserve">دراسة </w:t>
      </w:r>
      <w:r w:rsidR="00B6227F" w:rsidRPr="007C5136">
        <w:rPr>
          <w:rFonts w:ascii="Sakkal Majalla" w:hAnsi="Sakkal Majalla" w:cs="Sakkal Majalla"/>
          <w:b/>
          <w:bCs/>
          <w:szCs w:val="28"/>
          <w:rtl/>
        </w:rPr>
        <w:t xml:space="preserve">(موفق، و سعودي،2018). </w:t>
      </w:r>
    </w:p>
    <w:p w14:paraId="482BCA3B" w14:textId="52FA1B10" w:rsidR="00B6227F" w:rsidRPr="00D73102" w:rsidRDefault="00201345" w:rsidP="007C5136">
      <w:pPr>
        <w:spacing w:before="100" w:beforeAutospacing="1" w:after="100" w:afterAutospacing="1" w:line="360" w:lineRule="auto"/>
        <w:ind w:firstLine="706"/>
        <w:jc w:val="both"/>
        <w:rPr>
          <w:rFonts w:ascii="Sakkal Majalla" w:hAnsi="Sakkal Majalla" w:cs="Sakkal Majalla"/>
          <w:b/>
          <w:bCs/>
          <w:szCs w:val="28"/>
          <w:rtl/>
        </w:rPr>
      </w:pPr>
      <w:r w:rsidRPr="00D73102">
        <w:rPr>
          <w:rFonts w:ascii="Sakkal Majalla" w:hAnsi="Sakkal Majalla" w:cs="Sakkal Majalla"/>
          <w:szCs w:val="28"/>
          <w:rtl/>
        </w:rPr>
        <w:t xml:space="preserve">هدفت </w:t>
      </w:r>
      <w:r w:rsidR="00B6227F" w:rsidRPr="00D73102">
        <w:rPr>
          <w:rFonts w:ascii="Sakkal Majalla" w:hAnsi="Sakkal Majalla" w:cs="Sakkal Majalla"/>
          <w:szCs w:val="28"/>
          <w:rtl/>
        </w:rPr>
        <w:t xml:space="preserve">الدراسة إلى التعرف على أثر التمكين على السلوك الإبداعي للعاملين بأبعاده الأربعة (الطلاقة، المرونة، الأصالة، الحساسية للمشكلات)، في مؤسسة </w:t>
      </w:r>
      <w:r w:rsidR="00B6227F" w:rsidRPr="00D73102">
        <w:rPr>
          <w:rFonts w:ascii="Sakkal Majalla" w:hAnsi="Sakkal Majalla" w:cs="Sakkal Majalla"/>
          <w:szCs w:val="28"/>
        </w:rPr>
        <w:t xml:space="preserve">Condor- </w:t>
      </w:r>
      <w:r w:rsidR="00B6227F" w:rsidRPr="00D73102">
        <w:rPr>
          <w:rFonts w:ascii="Sakkal Majalla" w:hAnsi="Sakkal Majalla" w:cs="Sakkal Majalla"/>
          <w:szCs w:val="28"/>
          <w:rtl/>
        </w:rPr>
        <w:t>برج بوعريريج-، منطلقة من فرضية مفاداها" وجود أثر ذو دلالة إحصائية للتمكين على السلوك الإبداعي لموظفي مؤسسة</w:t>
      </w:r>
      <w:r w:rsidR="00B6227F" w:rsidRPr="00D73102">
        <w:rPr>
          <w:rFonts w:ascii="Sakkal Majalla" w:hAnsi="Sakkal Majalla" w:cs="Sakkal Majalla"/>
          <w:szCs w:val="28"/>
        </w:rPr>
        <w:t xml:space="preserve"> Conder- </w:t>
      </w:r>
      <w:r w:rsidR="00B6227F" w:rsidRPr="00D73102">
        <w:rPr>
          <w:rFonts w:ascii="Sakkal Majalla" w:hAnsi="Sakkal Majalla" w:cs="Sakkal Majalla"/>
          <w:szCs w:val="28"/>
          <w:rtl/>
        </w:rPr>
        <w:t>برج بوعريريج</w:t>
      </w:r>
      <w:r w:rsidR="00B6227F" w:rsidRPr="00D73102">
        <w:rPr>
          <w:rFonts w:ascii="Sakkal Majalla" w:hAnsi="Sakkal Majalla" w:cs="Sakkal Majalla"/>
          <w:szCs w:val="28"/>
        </w:rPr>
        <w:t>-</w:t>
      </w:r>
      <w:r w:rsidR="00B6227F" w:rsidRPr="00D73102">
        <w:rPr>
          <w:rFonts w:ascii="Sakkal Majalla" w:hAnsi="Sakkal Majalla" w:cs="Sakkal Majalla"/>
          <w:szCs w:val="28"/>
          <w:rtl/>
        </w:rPr>
        <w:t>، ولتحقيق أهداف الدراسة تم توزيع استمارة على عينة عشوائية من موظفي المؤسسة محل الدراسة، بلغ حجمها 80 موظف وموظفة. وبعد تحليل البيانات باستخدام النسخة 21 للبرنامج الإحصائي</w:t>
      </w:r>
      <w:r w:rsidR="00B6227F" w:rsidRPr="00D73102">
        <w:rPr>
          <w:rFonts w:ascii="Sakkal Majalla" w:hAnsi="Sakkal Majalla" w:cs="Sakkal Majalla"/>
          <w:szCs w:val="28"/>
        </w:rPr>
        <w:t xml:space="preserve"> </w:t>
      </w:r>
      <w:proofErr w:type="spellStart"/>
      <w:r w:rsidR="00B6227F" w:rsidRPr="00D73102">
        <w:rPr>
          <w:rFonts w:ascii="Sakkal Majalla" w:hAnsi="Sakkal Majalla" w:cs="Sakkal Majalla"/>
          <w:szCs w:val="28"/>
        </w:rPr>
        <w:t>spss</w:t>
      </w:r>
      <w:proofErr w:type="spellEnd"/>
      <w:r w:rsidR="00B6227F" w:rsidRPr="00D73102">
        <w:rPr>
          <w:rFonts w:ascii="Sakkal Majalla" w:hAnsi="Sakkal Majalla" w:cs="Sakkal Majalla"/>
          <w:szCs w:val="28"/>
        </w:rPr>
        <w:t xml:space="preserve"> </w:t>
      </w:r>
      <w:r w:rsidR="00B6227F" w:rsidRPr="00D73102">
        <w:rPr>
          <w:rFonts w:ascii="Sakkal Majalla" w:hAnsi="Sakkal Majalla" w:cs="Sakkal Majalla"/>
          <w:szCs w:val="28"/>
          <w:rtl/>
        </w:rPr>
        <w:t>وتوصل الباحثان إلى جملة من الاستنتاجات من أبرزها وجود أثر ذو دلالة إحصائية للتمكين على السلوك الإبداعي لموظفي مؤسسة</w:t>
      </w:r>
      <w:r w:rsidR="00B6227F" w:rsidRPr="00D73102">
        <w:rPr>
          <w:rFonts w:ascii="Sakkal Majalla" w:hAnsi="Sakkal Majalla" w:cs="Sakkal Majalla"/>
          <w:szCs w:val="28"/>
        </w:rPr>
        <w:t xml:space="preserve"> conder- </w:t>
      </w:r>
      <w:r w:rsidR="00B6227F" w:rsidRPr="00D73102">
        <w:rPr>
          <w:rFonts w:ascii="Sakkal Majalla" w:hAnsi="Sakkal Majalla" w:cs="Sakkal Majalla"/>
          <w:szCs w:val="28"/>
          <w:rtl/>
        </w:rPr>
        <w:t>برج بوعريريج -، وبناء على ما تم التوصل إليه من نتائج، تم التقدم بالعديد من التوصيات، التي من شأنها أن تساهم في توجيه أنظار مسئولي المؤسسات للدور الذي يمثله التمكين في تنمية السلوك الإبداعي للعاملين</w:t>
      </w:r>
      <w:r w:rsidR="00B6227F" w:rsidRPr="00D73102">
        <w:rPr>
          <w:rFonts w:ascii="Sakkal Majalla" w:hAnsi="Sakkal Majalla" w:cs="Sakkal Majalla"/>
          <w:szCs w:val="28"/>
        </w:rPr>
        <w:t>.</w:t>
      </w:r>
      <w:r w:rsidR="00B6227F" w:rsidRPr="00D73102">
        <w:rPr>
          <w:rFonts w:ascii="Sakkal Majalla" w:hAnsi="Sakkal Majalla" w:cs="Sakkal Majalla"/>
          <w:b/>
          <w:bCs/>
          <w:szCs w:val="28"/>
          <w:rtl/>
        </w:rPr>
        <w:t xml:space="preserve"> </w:t>
      </w:r>
    </w:p>
    <w:p w14:paraId="75565535" w14:textId="318A22DC" w:rsidR="000613A3" w:rsidRPr="00331724"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331724">
        <w:rPr>
          <w:rFonts w:ascii="Sakkal Majalla" w:hAnsi="Sakkal Majalla" w:cs="Sakkal Majalla"/>
          <w:b/>
          <w:bCs/>
          <w:szCs w:val="28"/>
          <w:rtl/>
        </w:rPr>
        <w:t>دراسة</w:t>
      </w:r>
      <w:r w:rsidR="000613A3" w:rsidRPr="00331724">
        <w:rPr>
          <w:rFonts w:ascii="Sakkal Majalla" w:hAnsi="Sakkal Majalla" w:cs="Sakkal Majalla"/>
          <w:b/>
          <w:bCs/>
          <w:szCs w:val="28"/>
          <w:rtl/>
        </w:rPr>
        <w:t>(</w:t>
      </w:r>
      <w:r w:rsidR="00681C2C" w:rsidRPr="00331724">
        <w:rPr>
          <w:rFonts w:ascii="Sakkal Majalla" w:hAnsi="Sakkal Majalla" w:cs="Sakkal Majalla"/>
          <w:b/>
          <w:bCs/>
          <w:szCs w:val="28"/>
        </w:rPr>
        <w:t xml:space="preserve"> </w:t>
      </w:r>
      <w:proofErr w:type="spellStart"/>
      <w:r w:rsidR="00681C2C" w:rsidRPr="00331724">
        <w:rPr>
          <w:rFonts w:ascii="Sakkal Majalla" w:hAnsi="Sakkal Majalla" w:cs="Sakkal Majalla"/>
          <w:b/>
          <w:bCs/>
          <w:szCs w:val="28"/>
          <w:rtl/>
        </w:rPr>
        <w:t>بوطلاعة</w:t>
      </w:r>
      <w:proofErr w:type="spellEnd"/>
      <w:r w:rsidR="00681C2C" w:rsidRPr="00331724">
        <w:rPr>
          <w:rFonts w:ascii="Sakkal Majalla" w:hAnsi="Sakkal Majalla" w:cs="Sakkal Majalla"/>
          <w:b/>
          <w:bCs/>
          <w:szCs w:val="28"/>
          <w:rtl/>
        </w:rPr>
        <w:t>، و</w:t>
      </w:r>
      <w:r w:rsidR="00681C2C" w:rsidRPr="00331724">
        <w:rPr>
          <w:rFonts w:ascii="Sakkal Majalla" w:hAnsi="Sakkal Majalla" w:cs="Sakkal Majalla"/>
          <w:b/>
          <w:bCs/>
          <w:szCs w:val="28"/>
          <w:rtl/>
          <w:lang w:bidi="ar-EG"/>
        </w:rPr>
        <w:t>اخرون ،2017 )</w:t>
      </w:r>
    </w:p>
    <w:p w14:paraId="0416363A" w14:textId="77777777" w:rsidR="00681C2C" w:rsidRPr="00D73102" w:rsidRDefault="00681C2C" w:rsidP="007C5136">
      <w:pPr>
        <w:spacing w:before="100" w:beforeAutospacing="1" w:after="100" w:afterAutospacing="1" w:line="360" w:lineRule="auto"/>
        <w:ind w:firstLine="706"/>
        <w:jc w:val="both"/>
        <w:rPr>
          <w:rFonts w:ascii="Sakkal Majalla" w:hAnsi="Sakkal Majalla" w:cs="Sakkal Majalla"/>
          <w:b/>
          <w:bCs/>
          <w:szCs w:val="28"/>
          <w:rtl/>
        </w:rPr>
      </w:pPr>
      <w:r w:rsidRPr="00D73102">
        <w:rPr>
          <w:rFonts w:ascii="Sakkal Majalla" w:hAnsi="Sakkal Majalla" w:cs="Sakkal Majalla"/>
          <w:szCs w:val="28"/>
          <w:rtl/>
        </w:rPr>
        <w:t>هدفت هذه الدراسة للتعرف على العلاقة بين تمكين الموظفين وأدائهم بالمركز الجامعي "أحمد زبانة– غليزان" خصوصا وذلك من خلال دراسة: مدى مساهمة تمكين الموظفين في التنبؤ بالأداء لدى الموظفين، وجود تفاعل للجنس مع تمكين الموظفين في تفسير الأداء، ووجود تفاعل للمؤهل العلمي مع تمكين الموظفين في تفسير الأداء. وقد تم استخدام المنهج الوصفي، وتكونت عينة الدراسة من 200 موظف بالمركز الجامعي بغليزان، واختيروا بطريقة قصدية، حيث تم تطبيق أداة الاستبيان لجمع المعطيات، وبعد التأكد من صدق وثبات الأداة توصلت الباحثة إلى النتائج التالية: وجود مساهمة لتمكين الموظفين في التنبؤ بالأداء لدى الموظفين، عدم وجود تفاعل للجنس مع تمكين الموظفين في تفسير الأداء، ووجود تفاعل للمؤهل العلمي مع تمكين الموظفين في تفسير الأداء</w:t>
      </w:r>
      <w:r w:rsidRPr="00D73102">
        <w:rPr>
          <w:rFonts w:ascii="Sakkal Majalla" w:hAnsi="Sakkal Majalla" w:cs="Sakkal Majalla"/>
          <w:szCs w:val="28"/>
        </w:rPr>
        <w:t>.</w:t>
      </w:r>
      <w:r w:rsidRPr="00D73102">
        <w:rPr>
          <w:rFonts w:ascii="Sakkal Majalla" w:hAnsi="Sakkal Majalla" w:cs="Sakkal Majalla"/>
          <w:b/>
          <w:bCs/>
          <w:szCs w:val="28"/>
          <w:rtl/>
        </w:rPr>
        <w:t xml:space="preserve"> </w:t>
      </w:r>
    </w:p>
    <w:p w14:paraId="14EC1C26" w14:textId="1A919C36" w:rsidR="00EC7489"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7C5136">
        <w:rPr>
          <w:rFonts w:ascii="Sakkal Majalla" w:hAnsi="Sakkal Majalla" w:cs="Sakkal Majalla"/>
          <w:b/>
          <w:bCs/>
          <w:szCs w:val="28"/>
          <w:rtl/>
        </w:rPr>
        <w:lastRenderedPageBreak/>
        <w:t xml:space="preserve">دراسة </w:t>
      </w:r>
      <w:r w:rsidR="00E10963" w:rsidRPr="007C5136">
        <w:rPr>
          <w:rFonts w:ascii="Sakkal Majalla" w:hAnsi="Sakkal Majalla" w:cs="Sakkal Majalla"/>
          <w:b/>
          <w:bCs/>
          <w:szCs w:val="28"/>
          <w:rtl/>
        </w:rPr>
        <w:t>(عبدالله،</w:t>
      </w:r>
      <w:r w:rsidR="00E10963" w:rsidRPr="007C5136">
        <w:rPr>
          <w:rFonts w:ascii="Sakkal Majalla" w:hAnsi="Sakkal Majalla" w:cs="Sakkal Majalla"/>
          <w:b/>
          <w:bCs/>
          <w:szCs w:val="28"/>
        </w:rPr>
        <w:t>(2015</w:t>
      </w:r>
    </w:p>
    <w:p w14:paraId="77B72B2D" w14:textId="77777777" w:rsidR="00304FDD" w:rsidRPr="00D73102" w:rsidRDefault="00304FDD" w:rsidP="007C5136">
      <w:pPr>
        <w:spacing w:before="100" w:beforeAutospacing="1" w:after="100" w:afterAutospacing="1" w:line="360" w:lineRule="auto"/>
        <w:ind w:firstLine="706"/>
        <w:jc w:val="both"/>
        <w:rPr>
          <w:rFonts w:ascii="Sakkal Majalla" w:hAnsi="Sakkal Majalla" w:cs="Sakkal Majalla"/>
          <w:b/>
          <w:bCs/>
          <w:szCs w:val="28"/>
          <w:rtl/>
        </w:rPr>
      </w:pPr>
      <w:r w:rsidRPr="00D73102">
        <w:rPr>
          <w:rFonts w:ascii="Sakkal Majalla" w:hAnsi="Sakkal Majalla" w:cs="Sakkal Majalla"/>
          <w:szCs w:val="28"/>
          <w:rtl/>
        </w:rPr>
        <w:t>هدف البحث إلى الكشف عن فاعلية التمكين وعلاقته بالرضا الوظيفي للأخصائي الاجتماعي المدرسي. استخدم البحث منهج المسح الاجتماعي</w:t>
      </w:r>
      <w:r w:rsidRPr="00D73102">
        <w:rPr>
          <w:rFonts w:ascii="Sakkal Majalla" w:hAnsi="Sakkal Majalla" w:cs="Sakkal Majalla"/>
          <w:szCs w:val="28"/>
        </w:rPr>
        <w:t xml:space="preserve">. </w:t>
      </w:r>
      <w:r w:rsidRPr="00D73102">
        <w:rPr>
          <w:rFonts w:ascii="Sakkal Majalla" w:hAnsi="Sakkal Majalla" w:cs="Sakkal Majalla"/>
          <w:szCs w:val="28"/>
          <w:rtl/>
        </w:rPr>
        <w:t>وتكونت مجموعة البحث من(88) أخصائي اجتماعي من الأخصائيين الاجتماعيين التابعين لإدارة قنا التعليمية. كما تمثلت أدوات البحث في مقياس التمكين الوظيفية للأخصائيين الاجتماعيين العاملين بالمجال الدراسي، ومقياس الرضا الوظيفي للأخصائيين الاجتماعيين العاملين بالمجال المدرسي. وأوضحت نتائج البحث أن أعلى مستوي للتمكين الوظيفي تمثل في النمو فهو يساعد الأخصائيين على الاستقرار الوظيفي من خلال تقدير الرؤساء لإنجازاتهم المهنية وتشجيعهم بالمكافآت وتوفير الفرص المناسبة. كما تبين أن درجة الأخصائيين الاجتماعيين العاملين في المجال المدرسي في مجال التقليد والمحاكاة كأحد مجالات التمكين الوظيفي كانت متوسطة، حيث تبين أن الأخصائيين الاجتماعيين يعملون على تغيير بعض السلوكيات المهنية السلبية لديهم، الأمر الذي يؤدي إلى زيادة الحالة المعنوية بينهم واعتبار الزملاء المميزين قدوة ونموذج يحتذون بها</w:t>
      </w:r>
      <w:r w:rsidRPr="00D73102">
        <w:rPr>
          <w:rFonts w:ascii="Sakkal Majalla" w:hAnsi="Sakkal Majalla" w:cs="Sakkal Majalla"/>
          <w:szCs w:val="28"/>
        </w:rPr>
        <w:t xml:space="preserve">. </w:t>
      </w:r>
      <w:r w:rsidRPr="00D73102">
        <w:rPr>
          <w:rFonts w:ascii="Sakkal Majalla" w:hAnsi="Sakkal Majalla" w:cs="Sakkal Majalla"/>
          <w:szCs w:val="28"/>
          <w:rtl/>
        </w:rPr>
        <w:t>كذلك أسفرت النتائج عن أن أقوى هذه العلاقات الارتباطية جاءت بين مجال السلوك الريادي كمتغير مستقل وظروف وطبيعية العمل كمتغير تابع، حيث بلغت قوة هذه العلاقة الارتباطية (0.96) في حين كانت أضعف هذه العلاقات الارتباطية بين المتغير المستقل (تفويض السلطة) والمتغير التابع (علاقات العمل)، حيث بلغت قيمة هذه العلاقة الارتباطية (0.23). وأوصى البحث بضرورة لفت أنظار القائمين على إدارة المؤسسات التعليمية إلى أهمية تمكين الأخصائيين الاجتماعيين في المجال المدرسي والدور الذي يمكن أن يلعبه في تحقيق الرضا الوظيفي لديهم. كُتب هذا المستخلص من قِبل دار المنظومة 2018</w:t>
      </w:r>
      <w:r w:rsidRPr="00D73102">
        <w:rPr>
          <w:rFonts w:ascii="Sakkal Majalla" w:hAnsi="Sakkal Majalla" w:cs="Sakkal Majalla"/>
          <w:b/>
          <w:bCs/>
          <w:szCs w:val="28"/>
          <w:rtl/>
        </w:rPr>
        <w:t xml:space="preserve"> </w:t>
      </w:r>
    </w:p>
    <w:p w14:paraId="1EB1DBF1" w14:textId="19A58684" w:rsidR="00087C5F"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szCs w:val="28"/>
          <w:rtl/>
        </w:rPr>
      </w:pPr>
      <w:r w:rsidRPr="007C5136">
        <w:rPr>
          <w:rFonts w:ascii="Sakkal Majalla" w:hAnsi="Sakkal Majalla" w:cs="Sakkal Majalla"/>
          <w:b/>
          <w:bCs/>
          <w:szCs w:val="28"/>
          <w:rtl/>
        </w:rPr>
        <w:t>دراسة</w:t>
      </w:r>
      <w:r w:rsidR="00575D74" w:rsidRPr="007C5136">
        <w:rPr>
          <w:rFonts w:ascii="Sakkal Majalla" w:hAnsi="Sakkal Majalla" w:cs="Sakkal Majalla"/>
          <w:b/>
          <w:bCs/>
          <w:szCs w:val="28"/>
          <w:rtl/>
        </w:rPr>
        <w:t>(</w:t>
      </w:r>
      <w:r w:rsidRPr="007C5136">
        <w:rPr>
          <w:rFonts w:ascii="Sakkal Majalla" w:hAnsi="Sakkal Majalla" w:cs="Sakkal Majalla"/>
          <w:b/>
          <w:bCs/>
          <w:szCs w:val="28"/>
          <w:rtl/>
        </w:rPr>
        <w:t xml:space="preserve"> </w:t>
      </w:r>
      <w:proofErr w:type="spellStart"/>
      <w:r w:rsidR="00575D74" w:rsidRPr="007C5136">
        <w:rPr>
          <w:rFonts w:ascii="Sakkal Majalla" w:hAnsi="Sakkal Majalla" w:cs="Sakkal Majalla"/>
          <w:b/>
          <w:bCs/>
          <w:szCs w:val="28"/>
          <w:rtl/>
        </w:rPr>
        <w:t>الدهيمي</w:t>
      </w:r>
      <w:proofErr w:type="spellEnd"/>
      <w:r w:rsidR="00575D74" w:rsidRPr="007C5136">
        <w:rPr>
          <w:rFonts w:ascii="Sakkal Majalla" w:hAnsi="Sakkal Majalla" w:cs="Sakkal Majalla"/>
          <w:b/>
          <w:bCs/>
          <w:szCs w:val="28"/>
          <w:rtl/>
        </w:rPr>
        <w:t>،</w:t>
      </w:r>
      <w:r w:rsidR="00575D74" w:rsidRPr="007C5136">
        <w:rPr>
          <w:rFonts w:ascii="Sakkal Majalla" w:hAnsi="Sakkal Majalla" w:cs="Sakkal Majalla"/>
          <w:b/>
          <w:bCs/>
          <w:szCs w:val="28"/>
        </w:rPr>
        <w:t>(2021</w:t>
      </w:r>
      <w:r w:rsidR="00087C5F" w:rsidRPr="007C5136">
        <w:rPr>
          <w:rFonts w:ascii="Sakkal Majalla" w:hAnsi="Sakkal Majalla" w:cs="Sakkal Majalla"/>
          <w:b/>
          <w:bCs/>
          <w:szCs w:val="28"/>
          <w:rtl/>
        </w:rPr>
        <w:t xml:space="preserve">. </w:t>
      </w:r>
    </w:p>
    <w:p w14:paraId="71045D0A" w14:textId="77777777" w:rsidR="00E62308" w:rsidRPr="00D73102" w:rsidRDefault="00E62308" w:rsidP="007C5136">
      <w:pPr>
        <w:spacing w:before="100" w:beforeAutospacing="1" w:after="100" w:afterAutospacing="1" w:line="360" w:lineRule="auto"/>
        <w:ind w:firstLine="706"/>
        <w:jc w:val="both"/>
        <w:rPr>
          <w:rFonts w:ascii="Sakkal Majalla" w:hAnsi="Sakkal Majalla" w:cs="Sakkal Majalla"/>
          <w:b/>
          <w:bCs/>
          <w:szCs w:val="28"/>
          <w:rtl/>
        </w:rPr>
      </w:pPr>
      <w:r w:rsidRPr="00D73102">
        <w:rPr>
          <w:rFonts w:ascii="Sakkal Majalla" w:hAnsi="Sakkal Majalla" w:cs="Sakkal Majalla"/>
          <w:szCs w:val="28"/>
          <w:rtl/>
        </w:rPr>
        <w:t>هدفت الدراسة التعرف إلى أثر التمكين الوظيفي في التميز التنظيمي، وكذلك التعرف إلى مستوى التمكين الوظيفي والتميز التنظيمي من وجهة نظر المديرين العاملين في الإدارتين العليا والوسطى بالبنوك التجارية القطرية. أعتمد الباحث المنهج الوصفي التحليلي لتحقيق أهداف الدراسة والإجابة عن تساؤلاتها، وتكون مجتمع الدراسة من البنوك التجارية القطرية وعددها</w:t>
      </w:r>
      <w:r w:rsidRPr="00D73102">
        <w:rPr>
          <w:rFonts w:ascii="Sakkal Majalla" w:hAnsi="Sakkal Majalla" w:cs="Sakkal Majalla"/>
          <w:szCs w:val="28"/>
        </w:rPr>
        <w:t xml:space="preserve"> (6) </w:t>
      </w:r>
      <w:r w:rsidRPr="00D73102">
        <w:rPr>
          <w:rFonts w:ascii="Sakkal Majalla" w:hAnsi="Sakkal Majalla" w:cs="Sakkal Majalla"/>
          <w:szCs w:val="28"/>
          <w:rtl/>
        </w:rPr>
        <w:t xml:space="preserve">بنوك، واشتملت عينة الدراسة على </w:t>
      </w:r>
      <w:r w:rsidRPr="00D73102">
        <w:rPr>
          <w:rFonts w:ascii="Sakkal Majalla" w:hAnsi="Sakkal Majalla" w:cs="Sakkal Majalla"/>
          <w:szCs w:val="28"/>
          <w:rtl/>
        </w:rPr>
        <w:lastRenderedPageBreak/>
        <w:t>(336) مديرا تم اختيارهم بطريقة المسح الشامل، وتمثلت أداة الدارسة في استبانة لجمع البيانات الأولية من المبحوثين، وتوصلت الدراسة لعدد من النتائج أهمها: أن مستوى التمكين الوظيفي والتميز التنظيمي في البنوك التجارية القطرية من وجهة نظر المبحوثين قد كان مرتفعا، كما أن هناك أثر ذي دلالة إحصائية للتمكين الوظيفي في التميز التنظيمي في البنوك التجارية القطرية. أوصت الدراسة الاستمرار بالحافظة على تبني نهج التمكين الوظيفي لدوره المهم في تحقيق التميز التنظيمي في البنوك التجارية القطرية، إذ دلت نتائج الدراسة على وجود أثر ذي دلالة إحصائية للتمكين الوظيفي في التميز التنظيمي، وهذا يشير إلى أن تطبيق التمكين الإداري بكامل أبعاده وجوانبه داخل البنوك التجارية القطرية سيؤدي إلى رفع فرص تحقيق التميز التنظيمي الذي يشمل تميز القادة، والعمليات الداخلية، والهيكل التنظيمي، والثقافة التنظيمية</w:t>
      </w:r>
      <w:r w:rsidRPr="00D73102">
        <w:rPr>
          <w:rFonts w:ascii="Sakkal Majalla" w:hAnsi="Sakkal Majalla" w:cs="Sakkal Majalla"/>
          <w:szCs w:val="28"/>
        </w:rPr>
        <w:t>.</w:t>
      </w:r>
      <w:r w:rsidRPr="00D73102">
        <w:rPr>
          <w:rFonts w:ascii="Sakkal Majalla" w:hAnsi="Sakkal Majalla" w:cs="Sakkal Majalla"/>
          <w:b/>
          <w:bCs/>
          <w:szCs w:val="28"/>
          <w:rtl/>
        </w:rPr>
        <w:t xml:space="preserve"> </w:t>
      </w:r>
    </w:p>
    <w:p w14:paraId="2DB3D06D" w14:textId="41E469AF" w:rsidR="00110523" w:rsidRPr="007C5136" w:rsidRDefault="00EC7489" w:rsidP="00D6280B">
      <w:pPr>
        <w:pStyle w:val="a6"/>
        <w:numPr>
          <w:ilvl w:val="0"/>
          <w:numId w:val="19"/>
        </w:numPr>
        <w:spacing w:before="100" w:beforeAutospacing="1" w:after="100" w:afterAutospacing="1" w:line="360" w:lineRule="auto"/>
        <w:ind w:left="423"/>
        <w:jc w:val="both"/>
        <w:rPr>
          <w:rFonts w:ascii="Sakkal Majalla" w:hAnsi="Sakkal Majalla" w:cs="Sakkal Majalla"/>
          <w:szCs w:val="28"/>
          <w:rtl/>
          <w:lang w:bidi="ar-EG"/>
        </w:rPr>
      </w:pPr>
      <w:r w:rsidRPr="007C5136">
        <w:rPr>
          <w:rFonts w:ascii="Sakkal Majalla" w:hAnsi="Sakkal Majalla" w:cs="Sakkal Majalla"/>
          <w:b/>
          <w:bCs/>
          <w:szCs w:val="28"/>
          <w:rtl/>
        </w:rPr>
        <w:t>دراسة</w:t>
      </w:r>
      <w:r w:rsidR="00087C5F" w:rsidRPr="007C5136">
        <w:rPr>
          <w:rFonts w:ascii="Sakkal Majalla" w:hAnsi="Sakkal Majalla" w:cs="Sakkal Majalla"/>
          <w:b/>
          <w:bCs/>
          <w:szCs w:val="28"/>
          <w:rtl/>
          <w:lang w:bidi="ar-EG"/>
        </w:rPr>
        <w:t xml:space="preserve"> </w:t>
      </w:r>
      <w:bookmarkEnd w:id="49"/>
      <w:r w:rsidR="00A1734C" w:rsidRPr="007C5136">
        <w:rPr>
          <w:rFonts w:ascii="Sakkal Majalla" w:hAnsi="Sakkal Majalla" w:cs="Sakkal Majalla"/>
          <w:b/>
          <w:bCs/>
          <w:szCs w:val="28"/>
          <w:rtl/>
          <w:lang w:bidi="ar-EG"/>
        </w:rPr>
        <w:t>(</w:t>
      </w:r>
      <w:r w:rsidR="00A1734C" w:rsidRPr="007C5136">
        <w:rPr>
          <w:rFonts w:ascii="Sakkal Majalla" w:hAnsi="Sakkal Majalla" w:cs="Sakkal Majalla"/>
          <w:b/>
          <w:bCs/>
          <w:szCs w:val="28"/>
          <w:rtl/>
        </w:rPr>
        <w:t>محسن، 2015).</w:t>
      </w:r>
    </w:p>
    <w:p w14:paraId="5FF04917" w14:textId="5E85F9B6" w:rsidR="00801FC5" w:rsidRPr="00D73102" w:rsidRDefault="00110523" w:rsidP="007C5136">
      <w:pPr>
        <w:spacing w:before="100" w:beforeAutospacing="1" w:after="100" w:afterAutospacing="1" w:line="360" w:lineRule="auto"/>
        <w:ind w:firstLine="706"/>
        <w:jc w:val="both"/>
        <w:rPr>
          <w:rFonts w:ascii="Sakkal Majalla" w:eastAsia="Times New Roman" w:hAnsi="Sakkal Majalla" w:cs="Sakkal Majalla"/>
          <w:b/>
          <w:bCs/>
          <w:kern w:val="0"/>
          <w:szCs w:val="28"/>
          <w:rtl/>
          <w14:ligatures w14:val="none"/>
        </w:rPr>
      </w:pPr>
      <w:r w:rsidRPr="00D73102">
        <w:rPr>
          <w:rFonts w:ascii="Sakkal Majalla" w:hAnsi="Sakkal Majalla" w:cs="Sakkal Majalla"/>
          <w:szCs w:val="28"/>
          <w:rtl/>
        </w:rPr>
        <w:t xml:space="preserve">هدفت </w:t>
      </w:r>
      <w:r w:rsidR="007D65D8" w:rsidRPr="00D73102">
        <w:rPr>
          <w:rFonts w:ascii="Sakkal Majalla" w:hAnsi="Sakkal Majalla" w:cs="Sakkal Majalla"/>
          <w:szCs w:val="28"/>
          <w:rtl/>
        </w:rPr>
        <w:t xml:space="preserve">هذه الدراسة إلى معرفة أثر التمكين الإداري في تحقيق الرضا الوظيفي لدى العاملين في المصارف السورية ولتحقيق أهداف الدراسة استخدمت </w:t>
      </w:r>
      <w:proofErr w:type="spellStart"/>
      <w:r w:rsidR="007D65D8" w:rsidRPr="00D73102">
        <w:rPr>
          <w:rFonts w:ascii="Sakkal Majalla" w:hAnsi="Sakkal Majalla" w:cs="Sakkal Majalla"/>
          <w:szCs w:val="28"/>
          <w:rtl/>
        </w:rPr>
        <w:t>استبانه</w:t>
      </w:r>
      <w:proofErr w:type="spellEnd"/>
      <w:r w:rsidR="007D65D8" w:rsidRPr="00D73102">
        <w:rPr>
          <w:rFonts w:ascii="Sakkal Majalla" w:hAnsi="Sakkal Majalla" w:cs="Sakkal Majalla"/>
          <w:szCs w:val="28"/>
          <w:rtl/>
        </w:rPr>
        <w:t xml:space="preserve"> لجمع البيانات ووزعت على عينة بلغ حجمها 120 فرد وكان عدد الاستبانات الصالحة للتحليل 90 استبانة. وفي التحليل الإحصائي للبيانات تم اتباع عدة أساليب تضمنت المتوسط الحسابي والانحراف المعياري وتحليل الانحدار المتعدد</w:t>
      </w:r>
      <w:r w:rsidR="007D65D8" w:rsidRPr="00D73102">
        <w:rPr>
          <w:rFonts w:ascii="Sakkal Majalla" w:hAnsi="Sakkal Majalla" w:cs="Sakkal Majalla"/>
          <w:szCs w:val="28"/>
        </w:rPr>
        <w:t xml:space="preserve">.... </w:t>
      </w:r>
      <w:r w:rsidR="007D65D8" w:rsidRPr="00D73102">
        <w:rPr>
          <w:rFonts w:ascii="Sakkal Majalla" w:hAnsi="Sakkal Majalla" w:cs="Sakkal Majalla"/>
          <w:szCs w:val="28"/>
          <w:rtl/>
        </w:rPr>
        <w:t>الخ، وقد توصلت الدراسة إلى نتائج تفيد أن متغيرات الدراسة المستقلة الخاصة بالتمكين الإداري (تدريب العاملين، تحفيز العاملين، فرق العمل، الاتصال الفعال) لها أثر على المتغير التابع الرضا الوظيفي بينما تفويض السلطة ليس له أثر ذو دلالة إحصائية</w:t>
      </w:r>
      <w:r w:rsidR="007D65D8" w:rsidRPr="00D73102">
        <w:rPr>
          <w:rFonts w:ascii="Sakkal Majalla" w:hAnsi="Sakkal Majalla" w:cs="Sakkal Majalla"/>
          <w:szCs w:val="28"/>
        </w:rPr>
        <w:t>.</w:t>
      </w:r>
    </w:p>
    <w:p w14:paraId="3977CDC7" w14:textId="32FB9B06" w:rsidR="00920F45"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tl/>
        </w:rPr>
      </w:pPr>
      <w:bookmarkStart w:id="51" w:name="_Toc191428671"/>
      <w:r w:rsidRPr="007C5136">
        <w:rPr>
          <w:rFonts w:ascii="Sakkal Majalla" w:eastAsia="Times New Roman" w:hAnsi="Sakkal Majalla" w:cs="Sakkal Majalla" w:hint="cs"/>
          <w:b/>
          <w:bCs/>
          <w:kern w:val="0"/>
          <w:sz w:val="36"/>
          <w:szCs w:val="36"/>
          <w:rtl/>
          <w14:ligatures w14:val="none"/>
        </w:rPr>
        <w:t xml:space="preserve">8.1 </w:t>
      </w:r>
      <w:r w:rsidR="00611583" w:rsidRPr="007C5136">
        <w:rPr>
          <w:rFonts w:ascii="Sakkal Majalla" w:eastAsia="Times New Roman" w:hAnsi="Sakkal Majalla" w:cs="Sakkal Majalla"/>
          <w:b/>
          <w:bCs/>
          <w:kern w:val="0"/>
          <w:sz w:val="36"/>
          <w:szCs w:val="36"/>
          <w:rtl/>
          <w14:ligatures w14:val="none"/>
        </w:rPr>
        <w:t>الفجوة البحثية:</w:t>
      </w:r>
      <w:bookmarkEnd w:id="51"/>
      <w:r w:rsidR="00611583" w:rsidRPr="007C5136">
        <w:rPr>
          <w:rFonts w:ascii="Sakkal Majalla" w:eastAsia="Times New Roman" w:hAnsi="Sakkal Majalla" w:cs="Sakkal Majalla"/>
          <w:b/>
          <w:bCs/>
          <w:kern w:val="0"/>
          <w:sz w:val="36"/>
          <w:szCs w:val="36"/>
          <w:rtl/>
          <w14:ligatures w14:val="none"/>
        </w:rPr>
        <w:t xml:space="preserve"> </w:t>
      </w:r>
    </w:p>
    <w:p w14:paraId="7D7E9344" w14:textId="77777777" w:rsidR="007440FE" w:rsidRPr="00D73102" w:rsidRDefault="007440FE" w:rsidP="007C5136">
      <w:pPr>
        <w:spacing w:before="100" w:beforeAutospacing="1" w:after="100" w:afterAutospacing="1" w:line="360" w:lineRule="auto"/>
        <w:ind w:firstLine="706"/>
        <w:jc w:val="both"/>
        <w:rPr>
          <w:rFonts w:ascii="Sakkal Majalla" w:hAnsi="Sakkal Majalla" w:cs="Sakkal Majalla"/>
          <w:szCs w:val="28"/>
          <w:rtl/>
        </w:rPr>
      </w:pPr>
      <w:r w:rsidRPr="00D73102">
        <w:rPr>
          <w:rFonts w:ascii="Sakkal Majalla" w:hAnsi="Sakkal Majalla" w:cs="Sakkal Majalla"/>
          <w:szCs w:val="28"/>
          <w:rtl/>
        </w:rPr>
        <w:t xml:space="preserve">تُظهر الدراسات السابقة تباينًا في تناول موضوع التمكين الوظيفي وتأثيره على الأداء المؤسسي والرضا الوظيفي، وتبرز أوجه التشابه والاختلاف فيما بينها وبين الدراسة الحالية، مما يُشكّل أساسًا لفهم الفجوة البحثية التي تتناولها الدراسة الحالية. تهدف معظم الدراسات السابقة، مثل دراسة </w:t>
      </w:r>
      <w:proofErr w:type="spellStart"/>
      <w:r w:rsidRPr="00D73102">
        <w:rPr>
          <w:rFonts w:ascii="Sakkal Majalla" w:hAnsi="Sakkal Majalla" w:cs="Sakkal Majalla"/>
          <w:szCs w:val="28"/>
        </w:rPr>
        <w:t>Hemag</w:t>
      </w:r>
      <w:proofErr w:type="spellEnd"/>
      <w:r w:rsidRPr="00D73102">
        <w:rPr>
          <w:rFonts w:ascii="Sakkal Majalla" w:hAnsi="Sakkal Majalla" w:cs="Sakkal Majalla"/>
          <w:szCs w:val="28"/>
        </w:rPr>
        <w:t xml:space="preserve"> et al</w:t>
      </w:r>
      <w:r w:rsidRPr="00D73102">
        <w:rPr>
          <w:rFonts w:ascii="Sakkal Majalla" w:hAnsi="Sakkal Majalla" w:cs="Sakkal Majalla"/>
          <w:szCs w:val="28"/>
          <w:rtl/>
        </w:rPr>
        <w:t xml:space="preserve">. (2022)، إلى تحليل دور التمكين الوظيفي في تحسين الأداء المؤسسي، مركزة على دور ممارسات إدارة الجودة </w:t>
      </w:r>
      <w:r w:rsidRPr="00D73102">
        <w:rPr>
          <w:rFonts w:ascii="Sakkal Majalla" w:hAnsi="Sakkal Majalla" w:cs="Sakkal Majalla"/>
          <w:szCs w:val="28"/>
          <w:rtl/>
        </w:rPr>
        <w:lastRenderedPageBreak/>
        <w:t xml:space="preserve">الشاملة كعامل يؤثر على فعالية التمكين. ومن ناحية أخرى، تبرز دراسات أخرى، مثل دراسة </w:t>
      </w:r>
      <w:r w:rsidRPr="00D73102">
        <w:rPr>
          <w:rFonts w:ascii="Sakkal Majalla" w:hAnsi="Sakkal Majalla" w:cs="Sakkal Majalla"/>
          <w:szCs w:val="28"/>
        </w:rPr>
        <w:t>Diah</w:t>
      </w:r>
      <w:r w:rsidRPr="00D73102">
        <w:rPr>
          <w:rFonts w:ascii="Sakkal Majalla" w:hAnsi="Sakkal Majalla" w:cs="Sakkal Majalla"/>
          <w:szCs w:val="28"/>
          <w:rtl/>
        </w:rPr>
        <w:t xml:space="preserve"> و</w:t>
      </w:r>
      <w:r w:rsidRPr="00D73102">
        <w:rPr>
          <w:rFonts w:ascii="Sakkal Majalla" w:hAnsi="Sakkal Majalla" w:cs="Sakkal Majalla"/>
          <w:szCs w:val="28"/>
        </w:rPr>
        <w:t>Cahyadi</w:t>
      </w:r>
      <w:r w:rsidRPr="00D73102">
        <w:rPr>
          <w:rFonts w:ascii="Sakkal Majalla" w:hAnsi="Sakkal Majalla" w:cs="Sakkal Majalla"/>
          <w:szCs w:val="28"/>
          <w:rtl/>
        </w:rPr>
        <w:t xml:space="preserve"> (2020)، أهمية الرضا الوظيفي كوسيط في العلاقة بين التمكين والأداء المؤسسي، وهو ما يلتقي مع الدراسة الحالية في هدفها المتمثل في فهم كيفية تعزيز التمكين لأداء الموظفين. ويشترك البحث الحالي مع دراسة </w:t>
      </w:r>
      <w:proofErr w:type="spellStart"/>
      <w:r w:rsidRPr="00D73102">
        <w:rPr>
          <w:rFonts w:ascii="Sakkal Majalla" w:hAnsi="Sakkal Majalla" w:cs="Sakkal Majalla"/>
          <w:szCs w:val="28"/>
        </w:rPr>
        <w:t>Alduhaim</w:t>
      </w:r>
      <w:proofErr w:type="spellEnd"/>
      <w:r w:rsidRPr="00D73102">
        <w:rPr>
          <w:rFonts w:ascii="Sakkal Majalla" w:hAnsi="Sakkal Majalla" w:cs="Sakkal Majalla"/>
          <w:szCs w:val="28"/>
          <w:rtl/>
        </w:rPr>
        <w:t xml:space="preserve"> و</w:t>
      </w:r>
      <w:proofErr w:type="spellStart"/>
      <w:r w:rsidRPr="00D73102">
        <w:rPr>
          <w:rFonts w:ascii="Sakkal Majalla" w:hAnsi="Sakkal Majalla" w:cs="Sakkal Majalla"/>
          <w:szCs w:val="28"/>
        </w:rPr>
        <w:t>Alqasmi</w:t>
      </w:r>
      <w:proofErr w:type="spellEnd"/>
      <w:r w:rsidRPr="00D73102">
        <w:rPr>
          <w:rFonts w:ascii="Sakkal Majalla" w:hAnsi="Sakkal Majalla" w:cs="Sakkal Majalla"/>
          <w:szCs w:val="28"/>
          <w:rtl/>
        </w:rPr>
        <w:t xml:space="preserve"> (2023) في الهدف من حيث التركيز على جودة الخدمات المقدمة، وإن اختلفت الدراسة الحالية في التركيز على بيئة الأعمال الصناعية، في حين تركز دراسة </w:t>
      </w:r>
      <w:proofErr w:type="spellStart"/>
      <w:r w:rsidRPr="00D73102">
        <w:rPr>
          <w:rFonts w:ascii="Sakkal Majalla" w:hAnsi="Sakkal Majalla" w:cs="Sakkal Majalla"/>
          <w:szCs w:val="28"/>
        </w:rPr>
        <w:t>Alduhaim</w:t>
      </w:r>
      <w:proofErr w:type="spellEnd"/>
      <w:r w:rsidRPr="00D73102">
        <w:rPr>
          <w:rFonts w:ascii="Sakkal Majalla" w:hAnsi="Sakkal Majalla" w:cs="Sakkal Majalla"/>
          <w:szCs w:val="28"/>
          <w:rtl/>
        </w:rPr>
        <w:t xml:space="preserve"> على قطاع الرعاية الصحية.</w:t>
      </w:r>
    </w:p>
    <w:p w14:paraId="0BFD8D19" w14:textId="77777777" w:rsidR="007440FE" w:rsidRPr="00D73102" w:rsidRDefault="007440FE" w:rsidP="007C5136">
      <w:pPr>
        <w:spacing w:before="100" w:beforeAutospacing="1" w:after="100" w:afterAutospacing="1" w:line="360" w:lineRule="auto"/>
        <w:ind w:firstLine="706"/>
        <w:jc w:val="both"/>
        <w:rPr>
          <w:rFonts w:ascii="Sakkal Majalla" w:hAnsi="Sakkal Majalla" w:cs="Sakkal Majalla"/>
          <w:szCs w:val="28"/>
          <w:rtl/>
        </w:rPr>
      </w:pPr>
      <w:r w:rsidRPr="00D73102">
        <w:rPr>
          <w:rFonts w:ascii="Sakkal Majalla" w:hAnsi="Sakkal Majalla" w:cs="Sakkal Majalla"/>
          <w:szCs w:val="28"/>
          <w:rtl/>
        </w:rPr>
        <w:t xml:space="preserve">اعتمدت غالبية الدراسات السابقة على منهجيات وصفية أو تحليلية مشابهة للمنهج المستخدم في الدراسة الحالية، حيث اتبعت دراسة مثل </w:t>
      </w:r>
      <w:r w:rsidRPr="00D73102">
        <w:rPr>
          <w:rFonts w:ascii="Sakkal Majalla" w:hAnsi="Sakkal Majalla" w:cs="Sakkal Majalla"/>
          <w:szCs w:val="28"/>
        </w:rPr>
        <w:t>Piguave-Bello</w:t>
      </w:r>
      <w:r w:rsidRPr="00D73102">
        <w:rPr>
          <w:rFonts w:ascii="Sakkal Majalla" w:hAnsi="Sakkal Majalla" w:cs="Sakkal Majalla"/>
          <w:szCs w:val="28"/>
          <w:rtl/>
        </w:rPr>
        <w:t xml:space="preserve"> و</w:t>
      </w:r>
      <w:r w:rsidRPr="00D73102">
        <w:rPr>
          <w:rFonts w:ascii="Sakkal Majalla" w:hAnsi="Sakkal Majalla" w:cs="Sakkal Majalla"/>
          <w:szCs w:val="28"/>
        </w:rPr>
        <w:t>Vegas-Meléndez</w:t>
      </w:r>
      <w:r w:rsidRPr="00D73102">
        <w:rPr>
          <w:rFonts w:ascii="Sakkal Majalla" w:hAnsi="Sakkal Majalla" w:cs="Sakkal Majalla"/>
          <w:szCs w:val="28"/>
          <w:rtl/>
        </w:rPr>
        <w:t xml:space="preserve"> (2021) منهجًا نوعيًا يستند إلى الملاحظة والمقابلات المعمقة لتحليل تأثير التمكين على فرق العمل في المؤسسات العامة، بينما استخدمت دراسات أخرى منهجًا كميًا، كما في دراسة </w:t>
      </w:r>
      <w:proofErr w:type="spellStart"/>
      <w:r w:rsidRPr="00D73102">
        <w:rPr>
          <w:rFonts w:ascii="Sakkal Majalla" w:hAnsi="Sakkal Majalla" w:cs="Sakkal Majalla"/>
          <w:szCs w:val="28"/>
        </w:rPr>
        <w:t>Kaddumi</w:t>
      </w:r>
      <w:proofErr w:type="spellEnd"/>
      <w:r w:rsidRPr="00D73102">
        <w:rPr>
          <w:rFonts w:ascii="Sakkal Majalla" w:hAnsi="Sakkal Majalla" w:cs="Sakkal Majalla"/>
          <w:szCs w:val="28"/>
          <w:rtl/>
        </w:rPr>
        <w:t xml:space="preserve"> وآخرون (2022) التي استخدمت النمذجة الهيكلية لتحليل تأثير التمكين على الأداء المؤسسي. يبرز البحث الحالي الفجوة في التركيز على بيئة المؤسسات الصناعية المتخصصة والتي تحتاج إلى أدوات تحليل نوعي ووصفي مختلف قليلًا عن تلك المطبقة في بيئات المؤسسات العامة والقطاعات الأخرى، مثل الرعاية الصحية والتعليم.</w:t>
      </w:r>
    </w:p>
    <w:p w14:paraId="2F56DD12" w14:textId="77777777" w:rsidR="007440FE" w:rsidRPr="00D73102" w:rsidRDefault="007440FE" w:rsidP="007C5136">
      <w:pPr>
        <w:spacing w:before="100" w:beforeAutospacing="1" w:after="100" w:afterAutospacing="1" w:line="360" w:lineRule="auto"/>
        <w:ind w:firstLine="706"/>
        <w:jc w:val="both"/>
        <w:rPr>
          <w:rFonts w:ascii="Sakkal Majalla" w:hAnsi="Sakkal Majalla" w:cs="Sakkal Majalla"/>
          <w:szCs w:val="28"/>
          <w:rtl/>
        </w:rPr>
      </w:pPr>
      <w:r w:rsidRPr="00D73102">
        <w:rPr>
          <w:rFonts w:ascii="Sakkal Majalla" w:hAnsi="Sakkal Majalla" w:cs="Sakkal Majalla"/>
          <w:szCs w:val="28"/>
          <w:rtl/>
        </w:rPr>
        <w:t xml:space="preserve">أما من حيث بيئة التطبيق، فبينما ركزت بعض الدراسات مثل </w:t>
      </w:r>
      <w:proofErr w:type="spellStart"/>
      <w:r w:rsidRPr="00D73102">
        <w:rPr>
          <w:rFonts w:ascii="Sakkal Majalla" w:hAnsi="Sakkal Majalla" w:cs="Sakkal Majalla"/>
          <w:szCs w:val="28"/>
        </w:rPr>
        <w:t>Alduhaim</w:t>
      </w:r>
      <w:proofErr w:type="spellEnd"/>
      <w:r w:rsidRPr="00D73102">
        <w:rPr>
          <w:rFonts w:ascii="Sakkal Majalla" w:hAnsi="Sakkal Majalla" w:cs="Sakkal Majalla"/>
          <w:szCs w:val="28"/>
          <w:rtl/>
        </w:rPr>
        <w:t xml:space="preserve"> و</w:t>
      </w:r>
      <w:proofErr w:type="spellStart"/>
      <w:r w:rsidRPr="00D73102">
        <w:rPr>
          <w:rFonts w:ascii="Sakkal Majalla" w:hAnsi="Sakkal Majalla" w:cs="Sakkal Majalla"/>
          <w:szCs w:val="28"/>
        </w:rPr>
        <w:t>Alqasmi</w:t>
      </w:r>
      <w:proofErr w:type="spellEnd"/>
      <w:r w:rsidRPr="00D73102">
        <w:rPr>
          <w:rFonts w:ascii="Sakkal Majalla" w:hAnsi="Sakkal Majalla" w:cs="Sakkal Majalla"/>
          <w:szCs w:val="28"/>
          <w:rtl/>
        </w:rPr>
        <w:t xml:space="preserve"> (2023) و</w:t>
      </w:r>
      <w:proofErr w:type="spellStart"/>
      <w:r w:rsidRPr="00D73102">
        <w:rPr>
          <w:rFonts w:ascii="Sakkal Majalla" w:hAnsi="Sakkal Majalla" w:cs="Sakkal Majalla"/>
          <w:szCs w:val="28"/>
        </w:rPr>
        <w:t>Kaddumi</w:t>
      </w:r>
      <w:proofErr w:type="spellEnd"/>
      <w:r w:rsidRPr="00D73102">
        <w:rPr>
          <w:rFonts w:ascii="Sakkal Majalla" w:hAnsi="Sakkal Majalla" w:cs="Sakkal Majalla"/>
          <w:szCs w:val="28"/>
          <w:rtl/>
        </w:rPr>
        <w:t xml:space="preserve"> وآخرون (2022) على بيئات عمل في قطاعات محددة، كقطاع الصحة في السعودية أو القطاعات الحكومية في الأردن، فإن الدراسة الحالية تركز على بيئة الصناعات التحويلية الثقيلة، وهي بيئة مختلفة في طبيعة العمل والتحديات التي تواجهها، مما يجعل من الصعب تعميم نتائج تلك الدراسات على المؤسسات الصناعية الكبرى، حيث تتطلب بيئة التصنيع مستوى أعلى من التمكين واستقلالية أكبر بسبب الحاجة إلى اتخاذ قرارات سريعة وفعّالة على مستوى العمليات.</w:t>
      </w:r>
    </w:p>
    <w:p w14:paraId="6C2B0FD3" w14:textId="77777777" w:rsidR="007440FE" w:rsidRPr="00D73102" w:rsidRDefault="007440FE" w:rsidP="007C5136">
      <w:pPr>
        <w:spacing w:before="100" w:beforeAutospacing="1" w:after="100" w:afterAutospacing="1" w:line="360" w:lineRule="auto"/>
        <w:ind w:firstLine="706"/>
        <w:jc w:val="both"/>
        <w:rPr>
          <w:rFonts w:ascii="Sakkal Majalla" w:hAnsi="Sakkal Majalla" w:cs="Sakkal Majalla"/>
          <w:szCs w:val="28"/>
          <w:rtl/>
        </w:rPr>
      </w:pPr>
      <w:r w:rsidRPr="00D73102">
        <w:rPr>
          <w:rFonts w:ascii="Sakkal Majalla" w:hAnsi="Sakkal Majalla" w:cs="Sakkal Majalla"/>
          <w:szCs w:val="28"/>
          <w:rtl/>
        </w:rPr>
        <w:t xml:space="preserve">من حيث الأبعاد، تشترك الدراسة الحالية مع بعض الدراسات السابقة في تناول أبعاد مثل تفويض السلطة، وتطوير المهارات، وتبادل المعلومات، حيث ركزت دراسة </w:t>
      </w:r>
      <w:r w:rsidRPr="00D73102">
        <w:rPr>
          <w:rFonts w:ascii="Sakkal Majalla" w:hAnsi="Sakkal Majalla" w:cs="Sakkal Majalla"/>
          <w:szCs w:val="28"/>
        </w:rPr>
        <w:t>Natrajan</w:t>
      </w:r>
      <w:r w:rsidRPr="00D73102">
        <w:rPr>
          <w:rFonts w:ascii="Sakkal Majalla" w:hAnsi="Sakkal Majalla" w:cs="Sakkal Majalla"/>
          <w:szCs w:val="28"/>
          <w:rtl/>
        </w:rPr>
        <w:t xml:space="preserve"> و</w:t>
      </w:r>
      <w:r w:rsidRPr="00D73102">
        <w:rPr>
          <w:rFonts w:ascii="Sakkal Majalla" w:hAnsi="Sakkal Majalla" w:cs="Sakkal Majalla"/>
          <w:szCs w:val="28"/>
        </w:rPr>
        <w:t>Singh</w:t>
      </w:r>
      <w:r w:rsidRPr="00D73102">
        <w:rPr>
          <w:rFonts w:ascii="Sakkal Majalla" w:hAnsi="Sakkal Majalla" w:cs="Sakkal Majalla"/>
          <w:szCs w:val="28"/>
          <w:rtl/>
        </w:rPr>
        <w:t xml:space="preserve"> (2019) على التفاعل بين التمكين الوظيفي والمشاركة الوظيفية كوسيط بين التمكين والأداء الوظيفي، مما يوفر فهمًا </w:t>
      </w:r>
      <w:r w:rsidRPr="00D73102">
        <w:rPr>
          <w:rFonts w:ascii="Sakkal Majalla" w:hAnsi="Sakkal Majalla" w:cs="Sakkal Majalla"/>
          <w:szCs w:val="28"/>
          <w:rtl/>
        </w:rPr>
        <w:lastRenderedPageBreak/>
        <w:t>أعمق لكيفية تأثير هذه الأبعاد على أداء الموظفين، وهي نفس الأبعاد التي تتناولها الدراسة الحالية. ومع ذلك، فإن معظم الدراسات السابقة لم تتناول بشكل مباشر أثر التمكين على الأداء المؤسسي في بيئات عمل صناعية ثقيلة كما تفعل الدراسة الحالية، مما يُظهر وجود فجوة معرفية تستدعي استكشاف التأثيرات المعقدة لعوامل التمكين في هذا القطاع.</w:t>
      </w:r>
    </w:p>
    <w:p w14:paraId="0006EF59" w14:textId="77777777" w:rsidR="007440FE" w:rsidRPr="00D73102" w:rsidRDefault="007440FE" w:rsidP="007C5136">
      <w:pPr>
        <w:spacing w:before="100" w:beforeAutospacing="1" w:after="100" w:afterAutospacing="1" w:line="360" w:lineRule="auto"/>
        <w:ind w:firstLine="706"/>
        <w:jc w:val="both"/>
        <w:rPr>
          <w:rFonts w:ascii="Sakkal Majalla" w:hAnsi="Sakkal Majalla" w:cs="Sakkal Majalla"/>
          <w:szCs w:val="28"/>
          <w:rtl/>
        </w:rPr>
      </w:pPr>
      <w:r w:rsidRPr="00D73102">
        <w:rPr>
          <w:rFonts w:ascii="Sakkal Majalla" w:hAnsi="Sakkal Majalla" w:cs="Sakkal Majalla"/>
          <w:szCs w:val="28"/>
          <w:rtl/>
        </w:rPr>
        <w:t>تُظهر الفجوة البحثية أن الدراسة الحالية تستند إلى أهداف ومنهجية وأبعاد متشابهة مع العديد من الدراسات السابقة، ولكنها تتمايز بتركيزها على بيئة التصنيع الصناعي المتخصصة، حيث لم تُغطى هذه البيئة بشكل كافٍ في الدراسات السابقة، ويظل من غير الواضح إلى أي مدى يمكن للتمكين الوظيفي في هذه البيئة الصناعية أن يعزز من الأداء المؤسسي مقارنةً بالقطاعات الأخرى.</w:t>
      </w:r>
    </w:p>
    <w:p w14:paraId="7A0EC040" w14:textId="7B35D20F" w:rsidR="007C5136"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tl/>
        </w:rPr>
      </w:pPr>
      <w:bookmarkStart w:id="52" w:name="_Toc191428672"/>
      <w:bookmarkStart w:id="53" w:name="_Toc169790502"/>
      <w:bookmarkEnd w:id="50"/>
      <w:r w:rsidRPr="007C5136">
        <w:rPr>
          <w:rFonts w:ascii="Sakkal Majalla" w:hAnsi="Sakkal Majalla" w:cs="Sakkal Majalla"/>
          <w:b/>
          <w:bCs/>
          <w:sz w:val="36"/>
          <w:szCs w:val="36"/>
          <w:rtl/>
        </w:rPr>
        <w:t>9.1 المنطلقات النظرية للدراسة:</w:t>
      </w:r>
      <w:bookmarkEnd w:id="52"/>
    </w:p>
    <w:p w14:paraId="438249E9" w14:textId="77777777" w:rsidR="00BC6342" w:rsidRPr="00D73102" w:rsidRDefault="00BC6342"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تعتمد هذه الدراسة على مجموعة من المنطلقات النظرية التي تسعى إلى تفسير وتحليل تأثير التمكين الوظيفي على تطوير الأداء المؤسسي. ويأتي هذا التحليل من خلال استعراض النظريات والمفاهيم الأساسية المرتبطة بالتمكين الوظيفي وأداء المؤسسات، حيث تساعد هذه المنطلقات النظرية في بناء إطار فهمي يُمكّن من دراسة العلاقات بين المتغيرات وتوضيح الكيفية التي يمكن من خلالها أن يؤثر التمكين الوظيفي على جوانب الأداء المختلفة</w:t>
      </w:r>
      <w:r w:rsidRPr="00D73102">
        <w:rPr>
          <w:rFonts w:ascii="Sakkal Majalla" w:hAnsi="Sakkal Majalla" w:cs="Sakkal Majalla"/>
          <w:szCs w:val="28"/>
        </w:rPr>
        <w:t>.</w:t>
      </w:r>
    </w:p>
    <w:p w14:paraId="785A4C2E" w14:textId="584E11D9" w:rsidR="00BC6342" w:rsidRPr="007C5136" w:rsidRDefault="00BC6342" w:rsidP="00D6280B">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szCs w:val="28"/>
        </w:rPr>
      </w:pPr>
      <w:r w:rsidRPr="007C5136">
        <w:rPr>
          <w:rFonts w:ascii="Sakkal Majalla" w:hAnsi="Sakkal Majalla" w:cs="Sakkal Majalla"/>
          <w:b/>
          <w:bCs/>
          <w:szCs w:val="28"/>
          <w:rtl/>
        </w:rPr>
        <w:t>نظرية التمكين الوظيفي</w:t>
      </w:r>
    </w:p>
    <w:p w14:paraId="3B296710" w14:textId="77777777" w:rsidR="00BC6342" w:rsidRPr="00D73102" w:rsidRDefault="00BC6342"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تعتبر نظرية التمكين الوظيفي من الركائز الأساسية في هذه الدراسة. هذه النظرية تركز على منح الموظفين مزيداً من الاستقلالية والصلاحيات في اتخاذ القرارات وتنفيذها، مما يساهم في تعزيز شعورهم بالثقة ويزيد من التزامهم تجاه المؤسسة. يعتمد التمكين على مجموعة من الأبعاد، منها التدريب الذي يهدف إلى تطوير مهارات الموظفين، وتفويض السلطة الذي يمنحهم صلاحيات أكبر، ومشاركة المعلومات لتعزيز الشفافية، والتحفيز لزيادة الرضا الوظيفي والانخراط في العمل. تشير الأدبيات إلى أن التمكين يسهم في تحسين الأداء من خلال رفع مستويات التحفيز والرضا لدى الموظفين، وتوفير بيئة تدعم الابتكار والإبداع</w:t>
      </w:r>
      <w:r w:rsidRPr="00D73102">
        <w:rPr>
          <w:rFonts w:ascii="Sakkal Majalla" w:hAnsi="Sakkal Majalla" w:cs="Sakkal Majalla"/>
          <w:szCs w:val="28"/>
        </w:rPr>
        <w:t>.</w:t>
      </w:r>
    </w:p>
    <w:p w14:paraId="3E63AF73" w14:textId="71128B24" w:rsidR="00BC6342" w:rsidRPr="007C5136" w:rsidRDefault="00BC6342" w:rsidP="00D6280B">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szCs w:val="28"/>
        </w:rPr>
      </w:pPr>
      <w:r w:rsidRPr="007C5136">
        <w:rPr>
          <w:rFonts w:ascii="Sakkal Majalla" w:hAnsi="Sakkal Majalla" w:cs="Sakkal Majalla"/>
          <w:b/>
          <w:bCs/>
          <w:szCs w:val="28"/>
          <w:rtl/>
        </w:rPr>
        <w:lastRenderedPageBreak/>
        <w:t>نظرية الأداء المؤسسي</w:t>
      </w:r>
    </w:p>
    <w:p w14:paraId="114E9211" w14:textId="77777777" w:rsidR="00BC6342" w:rsidRPr="00D73102" w:rsidRDefault="00BC6342" w:rsidP="007C5136">
      <w:pPr>
        <w:spacing w:before="100" w:beforeAutospacing="1" w:after="100" w:afterAutospacing="1" w:line="360" w:lineRule="auto"/>
        <w:ind w:firstLine="706"/>
        <w:jc w:val="both"/>
        <w:rPr>
          <w:rFonts w:ascii="Sakkal Majalla" w:hAnsi="Sakkal Majalla" w:cs="Sakkal Majalla"/>
          <w:szCs w:val="28"/>
        </w:rPr>
      </w:pPr>
      <w:r w:rsidRPr="00D73102">
        <w:rPr>
          <w:rFonts w:ascii="Sakkal Majalla" w:hAnsi="Sakkal Majalla" w:cs="Sakkal Majalla"/>
          <w:szCs w:val="28"/>
          <w:rtl/>
        </w:rPr>
        <w:t>تساعد نظرية الأداء المؤسسي في فهم أبعاد الأداء التي يمكن أن تتأثر بالتمكين الوظيفي. تقيس هذه النظرية الأداء من خلال مجموعة من المعايير التي تشمل تطوير الخدمات المقدمة وتحسين البيئة الداخلية وتطوير الأنظمة الداخلية وتحسين عمليات الإنتاج</w:t>
      </w:r>
      <w:r w:rsidRPr="00D73102">
        <w:rPr>
          <w:rFonts w:ascii="Sakkal Majalla" w:hAnsi="Sakkal Majalla" w:cs="Sakkal Majalla"/>
          <w:szCs w:val="28"/>
        </w:rPr>
        <w:t xml:space="preserve">. </w:t>
      </w:r>
      <w:r w:rsidRPr="00D73102">
        <w:rPr>
          <w:rFonts w:ascii="Sakkal Majalla" w:hAnsi="Sakkal Majalla" w:cs="Sakkal Majalla"/>
          <w:szCs w:val="28"/>
          <w:rtl/>
        </w:rPr>
        <w:t>وتفترض هذه النظرية أن الأداء المؤسسي يمكن تحسينه من خلال تطبيق سياسات وإجراءات تساهم في رفع كفاءة الموظفين وتحسين أساليب العمل. يرتبط الأداء المؤسسي أيضاً بعوامل مثل القيادة، وجودة بيئة العمل، والأنظمة الإدارية، مما يجعل التمكين الوظيفي أحد العوامل المؤثرة بشكل كبير في رفع مستويات الأداء</w:t>
      </w:r>
      <w:r w:rsidRPr="00D73102">
        <w:rPr>
          <w:rFonts w:ascii="Sakkal Majalla" w:hAnsi="Sakkal Majalla" w:cs="Sakkal Majalla"/>
          <w:szCs w:val="28"/>
        </w:rPr>
        <w:t>.</w:t>
      </w:r>
    </w:p>
    <w:p w14:paraId="76BA86DE" w14:textId="1D907D6E" w:rsidR="007C5136"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tl/>
        </w:rPr>
      </w:pPr>
      <w:bookmarkStart w:id="54" w:name="_Toc191428673"/>
      <w:bookmarkStart w:id="55" w:name="_Hlk191352350"/>
      <w:bookmarkStart w:id="56" w:name="_Toc169790505"/>
      <w:bookmarkEnd w:id="53"/>
      <w:r w:rsidRPr="007C5136">
        <w:rPr>
          <w:rFonts w:ascii="Sakkal Majalla" w:hAnsi="Sakkal Majalla" w:cs="Sakkal Majalla"/>
          <w:b/>
          <w:bCs/>
          <w:sz w:val="36"/>
          <w:szCs w:val="36"/>
          <w:rtl/>
        </w:rPr>
        <w:t>10.1 منهج البحث</w:t>
      </w:r>
      <w:bookmarkEnd w:id="54"/>
    </w:p>
    <w:p w14:paraId="455FAE5F" w14:textId="6AEF75BF" w:rsidR="005F4C14" w:rsidRPr="00D73102" w:rsidRDefault="005F4C14" w:rsidP="007C5136">
      <w:pPr>
        <w:spacing w:before="100" w:beforeAutospacing="1" w:after="100" w:afterAutospacing="1" w:line="360" w:lineRule="auto"/>
        <w:ind w:firstLine="720"/>
        <w:jc w:val="both"/>
        <w:rPr>
          <w:rFonts w:ascii="Sakkal Majalla" w:hAnsi="Sakkal Majalla" w:cs="Sakkal Majalla"/>
          <w:szCs w:val="28"/>
        </w:rPr>
      </w:pPr>
      <w:r w:rsidRPr="00D73102">
        <w:rPr>
          <w:rFonts w:ascii="Sakkal Majalla" w:hAnsi="Sakkal Majalla" w:cs="Sakkal Majalla"/>
          <w:szCs w:val="28"/>
          <w:rtl/>
        </w:rPr>
        <w:t xml:space="preserve">تعتمد هذه الدراسة على المنهج الوصفي التحليلي، حيث يتم من خلاله وصف الظاهرة المدروسة (التمكين الوظيفي وتطوير الأداء المؤسسي) وتحليل العلاقة بين أبعاد التمكين المختلفة (التدريب، تفويض السلطة، مشاركة المعلومات، والتحفيز) وأبعاد الأداء المؤسسي </w:t>
      </w:r>
      <w:r w:rsidR="008B09C4" w:rsidRPr="00D73102">
        <w:rPr>
          <w:rFonts w:ascii="Sakkal Majalla" w:hAnsi="Sakkal Majalla" w:cs="Sakkal Majalla"/>
          <w:szCs w:val="28"/>
          <w:rtl/>
        </w:rPr>
        <w:t xml:space="preserve">، </w:t>
      </w:r>
      <w:r w:rsidRPr="00D73102">
        <w:rPr>
          <w:rFonts w:ascii="Sakkal Majalla" w:hAnsi="Sakkal Majalla" w:cs="Sakkal Majalla"/>
          <w:szCs w:val="28"/>
          <w:rtl/>
        </w:rPr>
        <w:t xml:space="preserve"> يُعتبر المنهج الوصفي التحليلي مناسباً لهذه الدراسة لأنه يتيح للباحثين تحليل البيانات المجمعة بعمق لفهم تأثير التمكين الوظيفي على الأداء المؤسسي في الهيئة الملكية للجبيل وينبع</w:t>
      </w:r>
      <w:r w:rsidRPr="00D73102">
        <w:rPr>
          <w:rFonts w:ascii="Sakkal Majalla" w:hAnsi="Sakkal Majalla" w:cs="Sakkal Majalla"/>
          <w:szCs w:val="28"/>
        </w:rPr>
        <w:t>.</w:t>
      </w:r>
    </w:p>
    <w:p w14:paraId="3A0F42DF" w14:textId="5A0EF166" w:rsidR="007C5136"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tl/>
        </w:rPr>
      </w:pPr>
      <w:bookmarkStart w:id="57" w:name="_Toc191428674"/>
      <w:bookmarkEnd w:id="55"/>
      <w:r w:rsidRPr="007C5136">
        <w:rPr>
          <w:rFonts w:ascii="Sakkal Majalla" w:hAnsi="Sakkal Majalla" w:cs="Sakkal Majalla"/>
          <w:b/>
          <w:bCs/>
          <w:sz w:val="36"/>
          <w:szCs w:val="36"/>
          <w:rtl/>
        </w:rPr>
        <w:t>11.1 أدوات جمع البيانات</w:t>
      </w:r>
      <w:bookmarkEnd w:id="57"/>
    </w:p>
    <w:p w14:paraId="656C3A25" w14:textId="77777777" w:rsidR="005F4C14" w:rsidRPr="00D73102" w:rsidRDefault="005F4C14" w:rsidP="007C5136">
      <w:pPr>
        <w:spacing w:before="100" w:beforeAutospacing="1" w:after="100" w:afterAutospacing="1" w:line="360" w:lineRule="auto"/>
        <w:ind w:firstLine="720"/>
        <w:jc w:val="both"/>
        <w:rPr>
          <w:rFonts w:ascii="Sakkal Majalla" w:hAnsi="Sakkal Majalla" w:cs="Sakkal Majalla"/>
          <w:szCs w:val="28"/>
        </w:rPr>
      </w:pPr>
      <w:r w:rsidRPr="00D73102">
        <w:rPr>
          <w:rFonts w:ascii="Sakkal Majalla" w:hAnsi="Sakkal Majalla" w:cs="Sakkal Majalla"/>
          <w:szCs w:val="28"/>
          <w:rtl/>
        </w:rPr>
        <w:t xml:space="preserve">تعتمد الدراسة على الاستبانة كأداة رئيسية لجمع البيانات. تم تصميم الاستبانة بشكل يعكس أهداف الدراسة ويغطي الأبعاد المختلفة للتمكين الوظيفي وتطوير الأداء المؤسسي. تتضمن الاستبانة مجموعة من الأسئلة المغلقة التي يتم قياسها باستخدام مقياس </w:t>
      </w:r>
      <w:proofErr w:type="spellStart"/>
      <w:r w:rsidRPr="00D73102">
        <w:rPr>
          <w:rFonts w:ascii="Sakkal Majalla" w:hAnsi="Sakkal Majalla" w:cs="Sakkal Majalla"/>
          <w:szCs w:val="28"/>
          <w:rtl/>
        </w:rPr>
        <w:t>ليكرت</w:t>
      </w:r>
      <w:proofErr w:type="spellEnd"/>
      <w:r w:rsidRPr="00D73102">
        <w:rPr>
          <w:rFonts w:ascii="Sakkal Majalla" w:hAnsi="Sakkal Majalla" w:cs="Sakkal Majalla"/>
          <w:szCs w:val="28"/>
          <w:rtl/>
        </w:rPr>
        <w:t xml:space="preserve"> الخماسي، حيث يُطلب من المستجيبين تقييم مستوى موافقتهم على كل بيان وفقاً لمقياس يبدأ من "موافق بشدة" إلى "غير موافق بشدة". ويشمل الاستبيان مجموعة من المحاور التي تتناول الجوانب المختلفة للتمكين والأداء المؤسسي، بحيث يتمكن الباحثون من جمع بيانات كافية لتحليل الفرضيات والوصول إلى نتائج دقيقة</w:t>
      </w:r>
      <w:r w:rsidRPr="00D73102">
        <w:rPr>
          <w:rFonts w:ascii="Sakkal Majalla" w:hAnsi="Sakkal Majalla" w:cs="Sakkal Majalla"/>
          <w:szCs w:val="28"/>
        </w:rPr>
        <w:t>.</w:t>
      </w:r>
    </w:p>
    <w:p w14:paraId="1A70BB4C" w14:textId="4A76195E" w:rsidR="007C5136"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tl/>
        </w:rPr>
      </w:pPr>
      <w:bookmarkStart w:id="58" w:name="_Toc191428675"/>
      <w:r w:rsidRPr="007C5136">
        <w:rPr>
          <w:rFonts w:ascii="Sakkal Majalla" w:hAnsi="Sakkal Majalla" w:cs="Sakkal Majalla"/>
          <w:b/>
          <w:bCs/>
          <w:sz w:val="36"/>
          <w:szCs w:val="36"/>
          <w:rtl/>
        </w:rPr>
        <w:lastRenderedPageBreak/>
        <w:t>12.1 طرق جمع البيانات</w:t>
      </w:r>
      <w:bookmarkEnd w:id="58"/>
    </w:p>
    <w:p w14:paraId="7B19E79F" w14:textId="77777777" w:rsidR="005F4C14" w:rsidRPr="00D73102" w:rsidRDefault="005F4C14" w:rsidP="007C5136">
      <w:pPr>
        <w:spacing w:before="100" w:beforeAutospacing="1" w:after="100" w:afterAutospacing="1" w:line="360" w:lineRule="auto"/>
        <w:ind w:firstLine="720"/>
        <w:jc w:val="both"/>
        <w:rPr>
          <w:rFonts w:ascii="Sakkal Majalla" w:hAnsi="Sakkal Majalla" w:cs="Sakkal Majalla"/>
          <w:szCs w:val="28"/>
        </w:rPr>
      </w:pPr>
      <w:r w:rsidRPr="00D73102">
        <w:rPr>
          <w:rFonts w:ascii="Sakkal Majalla" w:hAnsi="Sakkal Majalla" w:cs="Sakkal Majalla"/>
          <w:szCs w:val="28"/>
          <w:rtl/>
        </w:rPr>
        <w:t>تم توزيع الاستبانة على عينة عشوائية من الموظفين في الهيئة الملكية للجبيل وينبع. وتستهدف العينة موظفين من مستويات وظيفية مختلفة لضمان تمثيل شامل لآراء الموظفين حول التمكين الوظيفي وأثره على الأداء المؤسسي. كما تم استخدام وسائل التواصل المختلفة لتوزيع الاستبانات، مثل البريد الإلكتروني والتوزيع اليدوي في بعض الأقسام، لضمان وصول الاستبانات إلى أكبر عدد ممكن من الموظفين</w:t>
      </w:r>
      <w:r w:rsidRPr="00D73102">
        <w:rPr>
          <w:rFonts w:ascii="Sakkal Majalla" w:hAnsi="Sakkal Majalla" w:cs="Sakkal Majalla"/>
          <w:szCs w:val="28"/>
        </w:rPr>
        <w:t>.</w:t>
      </w:r>
    </w:p>
    <w:p w14:paraId="20949A3F" w14:textId="71499940" w:rsidR="007C5136"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tl/>
        </w:rPr>
      </w:pPr>
      <w:bookmarkStart w:id="59" w:name="_Toc191428676"/>
      <w:r w:rsidRPr="007C5136">
        <w:rPr>
          <w:rFonts w:ascii="Sakkal Majalla" w:hAnsi="Sakkal Majalla" w:cs="Sakkal Majalla"/>
          <w:b/>
          <w:bCs/>
          <w:sz w:val="36"/>
          <w:szCs w:val="36"/>
          <w:rtl/>
        </w:rPr>
        <w:t>13.1 تحليل البيانات</w:t>
      </w:r>
      <w:bookmarkEnd w:id="59"/>
    </w:p>
    <w:p w14:paraId="0C72D62D" w14:textId="77777777" w:rsidR="005F4C14" w:rsidRDefault="005F4C14" w:rsidP="00D73102">
      <w:pPr>
        <w:spacing w:before="100" w:beforeAutospacing="1" w:after="100" w:afterAutospacing="1" w:line="360" w:lineRule="auto"/>
        <w:jc w:val="both"/>
        <w:rPr>
          <w:rFonts w:ascii="Sakkal Majalla" w:hAnsi="Sakkal Majalla" w:cs="Sakkal Majalla"/>
          <w:szCs w:val="28"/>
          <w:rtl/>
        </w:rPr>
      </w:pPr>
      <w:r w:rsidRPr="00D73102">
        <w:rPr>
          <w:rFonts w:ascii="Sakkal Majalla" w:hAnsi="Sakkal Majalla" w:cs="Sakkal Majalla"/>
          <w:szCs w:val="28"/>
          <w:rtl/>
        </w:rPr>
        <w:t xml:space="preserve">بعد جمع البيانات من الاستبانات، سيتم تحليلها باستخدام التحليل الإحصائي عبر برنامج </w:t>
      </w:r>
      <w:r w:rsidRPr="00D73102">
        <w:rPr>
          <w:rFonts w:ascii="Sakkal Majalla" w:hAnsi="Sakkal Majalla" w:cs="Sakkal Majalla"/>
          <w:szCs w:val="28"/>
        </w:rPr>
        <w:t xml:space="preserve">SPSS (Statistical Package for the Social Sciences). </w:t>
      </w:r>
      <w:r w:rsidRPr="00D73102">
        <w:rPr>
          <w:rFonts w:ascii="Sakkal Majalla" w:hAnsi="Sakkal Majalla" w:cs="Sakkal Majalla"/>
          <w:szCs w:val="28"/>
          <w:rtl/>
        </w:rPr>
        <w:t>سيتم استخدام اختبارات إحصائية متعددة للتحقق من الفرضيات، مثل اختبار</w:t>
      </w:r>
      <w:r w:rsidRPr="00D73102">
        <w:rPr>
          <w:rFonts w:ascii="Sakkal Majalla" w:hAnsi="Sakkal Majalla" w:cs="Sakkal Majalla"/>
          <w:szCs w:val="28"/>
        </w:rPr>
        <w:t xml:space="preserve"> T </w:t>
      </w:r>
      <w:r w:rsidRPr="00D73102">
        <w:rPr>
          <w:rFonts w:ascii="Sakkal Majalla" w:hAnsi="Sakkal Majalla" w:cs="Sakkal Majalla"/>
          <w:szCs w:val="28"/>
          <w:rtl/>
        </w:rPr>
        <w:t>للتحقق من دلالة الفرق بين المتوسطات وتحليل الانحدار لدراسة العلاقة بين المتغيرات المستقلة (أبعاد التمكين) والمتغيرات التابعة (أبعاد الأداء المؤسسي)</w:t>
      </w:r>
      <w:r w:rsidRPr="00D73102">
        <w:rPr>
          <w:rFonts w:ascii="Sakkal Majalla" w:hAnsi="Sakkal Majalla" w:cs="Sakkal Majalla"/>
          <w:szCs w:val="28"/>
        </w:rPr>
        <w:t>.</w:t>
      </w:r>
    </w:p>
    <w:p w14:paraId="40BE563E" w14:textId="01D8BC80" w:rsidR="007C5136" w:rsidRPr="007C5136" w:rsidRDefault="007C5136" w:rsidP="007C5136">
      <w:pPr>
        <w:spacing w:before="100" w:beforeAutospacing="1" w:after="100" w:afterAutospacing="1" w:line="360" w:lineRule="auto"/>
        <w:jc w:val="both"/>
        <w:outlineLvl w:val="1"/>
        <w:rPr>
          <w:rFonts w:ascii="Sakkal Majalla" w:hAnsi="Sakkal Majalla" w:cs="Sakkal Majalla"/>
          <w:b/>
          <w:bCs/>
          <w:sz w:val="36"/>
          <w:szCs w:val="36"/>
        </w:rPr>
      </w:pPr>
      <w:bookmarkStart w:id="60" w:name="_Toc191428677"/>
      <w:r w:rsidRPr="007C5136">
        <w:rPr>
          <w:rFonts w:ascii="Sakkal Majalla" w:hAnsi="Sakkal Majalla" w:cs="Sakkal Majalla"/>
          <w:b/>
          <w:bCs/>
          <w:sz w:val="36"/>
          <w:szCs w:val="36"/>
          <w:rtl/>
        </w:rPr>
        <w:t>14.1 حدود الدراسة:</w:t>
      </w:r>
      <w:bookmarkEnd w:id="60"/>
    </w:p>
    <w:p w14:paraId="421AEA8E" w14:textId="4C7D64D0" w:rsidR="00A24C30" w:rsidRPr="00D73102" w:rsidRDefault="00A24C30" w:rsidP="00D6280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bookmarkStart w:id="61" w:name="_Toc169790506"/>
      <w:bookmarkEnd w:id="56"/>
      <w:r w:rsidRPr="00D73102">
        <w:rPr>
          <w:rFonts w:ascii="Sakkal Majalla" w:hAnsi="Sakkal Majalla" w:cs="Sakkal Majalla"/>
          <w:szCs w:val="28"/>
          <w:rtl/>
        </w:rPr>
        <w:t xml:space="preserve">حدود موضوعية: </w:t>
      </w:r>
      <w:r w:rsidR="002C1E31" w:rsidRPr="00D73102">
        <w:rPr>
          <w:rFonts w:ascii="Sakkal Majalla" w:hAnsi="Sakkal Majalla" w:cs="Sakkal Majalla"/>
          <w:szCs w:val="28"/>
          <w:rtl/>
        </w:rPr>
        <w:t>تركز الدراسة على تحليل تأثير التمكين الوظيفي على تطوير الأداء المؤسسي، وتحديدًا من خلال أبعاد التمكين الوظيفي (التدريب، تفويض السلطة، مشاركة المعلومات، والتحفيز) وأبعاد الأداء المؤسسي (تطوير الخدمات، البيئة الداخلية، الأنظمة الداخلية، وعملية الإنتاج)</w:t>
      </w:r>
      <w:r w:rsidR="002C1E31" w:rsidRPr="00D73102">
        <w:rPr>
          <w:rFonts w:ascii="Sakkal Majalla" w:hAnsi="Sakkal Majalla" w:cs="Sakkal Majalla"/>
          <w:szCs w:val="28"/>
        </w:rPr>
        <w:t>.</w:t>
      </w:r>
    </w:p>
    <w:p w14:paraId="51F51A09" w14:textId="09546620" w:rsidR="00A24C30" w:rsidRPr="00D73102" w:rsidRDefault="001E7705" w:rsidP="00D6280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D73102">
        <w:rPr>
          <w:rFonts w:ascii="Sakkal Majalla" w:hAnsi="Sakkal Majalla" w:cs="Sakkal Majalla"/>
          <w:szCs w:val="28"/>
          <w:rtl/>
        </w:rPr>
        <w:t>حدود زمنية</w:t>
      </w:r>
      <w:r w:rsidR="004579DB" w:rsidRPr="00D73102">
        <w:rPr>
          <w:rFonts w:ascii="Sakkal Majalla" w:hAnsi="Sakkal Majalla" w:cs="Sakkal Majalla"/>
          <w:szCs w:val="28"/>
          <w:rtl/>
        </w:rPr>
        <w:t xml:space="preserve"> </w:t>
      </w:r>
      <w:r w:rsidRPr="00D73102">
        <w:rPr>
          <w:rFonts w:ascii="Sakkal Majalla" w:hAnsi="Sakkal Majalla" w:cs="Sakkal Majalla"/>
          <w:szCs w:val="28"/>
        </w:rPr>
        <w:t>:</w:t>
      </w:r>
      <w:r w:rsidR="004579DB" w:rsidRPr="00D73102">
        <w:rPr>
          <w:rFonts w:ascii="Sakkal Majalla" w:hAnsi="Sakkal Majalla" w:cs="Sakkal Majalla"/>
          <w:szCs w:val="28"/>
          <w:rtl/>
        </w:rPr>
        <w:t>س</w:t>
      </w:r>
      <w:r w:rsidRPr="00D73102">
        <w:rPr>
          <w:rFonts w:ascii="Sakkal Majalla" w:hAnsi="Sakkal Majalla" w:cs="Sakkal Majalla"/>
          <w:szCs w:val="28"/>
          <w:rtl/>
        </w:rPr>
        <w:t>يتم إجراء ا</w:t>
      </w:r>
      <w:r w:rsidR="005D7D08" w:rsidRPr="00D73102">
        <w:rPr>
          <w:rFonts w:ascii="Sakkal Majalla" w:hAnsi="Sakkal Majalla" w:cs="Sakkal Majalla"/>
          <w:szCs w:val="28"/>
          <w:rtl/>
        </w:rPr>
        <w:t xml:space="preserve">لدراسة </w:t>
      </w:r>
      <w:r w:rsidRPr="00D73102">
        <w:rPr>
          <w:rFonts w:ascii="Sakkal Majalla" w:hAnsi="Sakkal Majalla" w:cs="Sakkal Majalla"/>
          <w:szCs w:val="28"/>
          <w:rtl/>
        </w:rPr>
        <w:t xml:space="preserve"> خلال </w:t>
      </w:r>
      <w:r w:rsidR="005D7D08" w:rsidRPr="00D73102">
        <w:rPr>
          <w:rFonts w:ascii="Sakkal Majalla" w:hAnsi="Sakkal Majalla" w:cs="Sakkal Majalla"/>
          <w:szCs w:val="28"/>
          <w:rtl/>
        </w:rPr>
        <w:t xml:space="preserve"> </w:t>
      </w:r>
      <w:r w:rsidRPr="00D73102">
        <w:rPr>
          <w:rFonts w:ascii="Sakkal Majalla" w:hAnsi="Sakkal Majalla" w:cs="Sakkal Majalla"/>
          <w:szCs w:val="28"/>
          <w:rtl/>
        </w:rPr>
        <w:t>عام 202</w:t>
      </w:r>
      <w:r w:rsidR="008B09C4" w:rsidRPr="00D73102">
        <w:rPr>
          <w:rFonts w:ascii="Sakkal Majalla" w:hAnsi="Sakkal Majalla" w:cs="Sakkal Majalla"/>
          <w:szCs w:val="28"/>
          <w:rtl/>
        </w:rPr>
        <w:t>5</w:t>
      </w:r>
      <w:r w:rsidRPr="00D73102">
        <w:rPr>
          <w:rFonts w:ascii="Sakkal Majalla" w:hAnsi="Sakkal Majalla" w:cs="Sakkal Majalla"/>
          <w:szCs w:val="28"/>
          <w:rtl/>
        </w:rPr>
        <w:t>م .</w:t>
      </w:r>
    </w:p>
    <w:p w14:paraId="3E23278D" w14:textId="7502D5CC" w:rsidR="005D7D08" w:rsidRPr="00D73102" w:rsidRDefault="001E7705" w:rsidP="00D6280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D73102">
        <w:rPr>
          <w:rFonts w:ascii="Sakkal Majalla" w:hAnsi="Sakkal Majalla" w:cs="Sakkal Majalla"/>
          <w:szCs w:val="28"/>
          <w:rtl/>
        </w:rPr>
        <w:t>حدود مكانية</w:t>
      </w:r>
      <w:r w:rsidRPr="00D73102">
        <w:rPr>
          <w:rFonts w:ascii="Sakkal Majalla" w:hAnsi="Sakkal Majalla" w:cs="Sakkal Majalla"/>
          <w:szCs w:val="28"/>
        </w:rPr>
        <w:t xml:space="preserve">: </w:t>
      </w:r>
      <w:r w:rsidRPr="00D73102">
        <w:rPr>
          <w:rFonts w:ascii="Sakkal Majalla" w:hAnsi="Sakkal Majalla" w:cs="Sakkal Majalla"/>
          <w:szCs w:val="28"/>
          <w:rtl/>
        </w:rPr>
        <w:t xml:space="preserve"> </w:t>
      </w:r>
      <w:r w:rsidR="009122D0" w:rsidRPr="00D73102">
        <w:rPr>
          <w:rFonts w:ascii="Sakkal Majalla" w:hAnsi="Sakkal Majalla" w:cs="Sakkal Majalla"/>
          <w:szCs w:val="28"/>
          <w:rtl/>
        </w:rPr>
        <w:t>تقتصر</w:t>
      </w:r>
      <w:r w:rsidR="002C1E31" w:rsidRPr="00D73102">
        <w:rPr>
          <w:rFonts w:ascii="Sakkal Majalla" w:hAnsi="Sakkal Majalla" w:cs="Sakkal Majalla"/>
          <w:szCs w:val="28"/>
          <w:rtl/>
        </w:rPr>
        <w:t xml:space="preserve"> </w:t>
      </w:r>
      <w:r w:rsidR="001006CB" w:rsidRPr="00D73102">
        <w:rPr>
          <w:rFonts w:ascii="Sakkal Majalla" w:hAnsi="Sakkal Majalla" w:cs="Sakkal Majalla"/>
          <w:szCs w:val="28"/>
          <w:rtl/>
        </w:rPr>
        <w:t>هذه الدراسة في الهيئة الملكية للجبيل وينبع،</w:t>
      </w:r>
      <w:r w:rsidR="005D7D08" w:rsidRPr="00D73102">
        <w:rPr>
          <w:rFonts w:ascii="Sakkal Majalla" w:hAnsi="Sakkal Majalla" w:cs="Sakkal Majalla"/>
          <w:szCs w:val="28"/>
          <w:rtl/>
        </w:rPr>
        <w:t>.</w:t>
      </w:r>
    </w:p>
    <w:p w14:paraId="2F639436" w14:textId="77777777" w:rsidR="00331724" w:rsidRDefault="00331724">
      <w:pPr>
        <w:bidi w:val="0"/>
        <w:rPr>
          <w:rFonts w:ascii="Sakkal Majalla" w:hAnsi="Sakkal Majalla" w:cs="Sakkal Majalla"/>
          <w:b/>
          <w:bCs/>
          <w:kern w:val="0"/>
          <w:sz w:val="40"/>
          <w:szCs w:val="40"/>
          <w:rtl/>
          <w14:ligatures w14:val="none"/>
        </w:rPr>
      </w:pPr>
      <w:r>
        <w:rPr>
          <w:rFonts w:ascii="Sakkal Majalla" w:hAnsi="Sakkal Majalla" w:cs="Sakkal Majalla"/>
          <w:b/>
          <w:bCs/>
          <w:kern w:val="0"/>
          <w:sz w:val="40"/>
          <w:szCs w:val="40"/>
          <w:rtl/>
          <w14:ligatures w14:val="none"/>
        </w:rPr>
        <w:br w:type="page"/>
      </w:r>
    </w:p>
    <w:p w14:paraId="30C452C5" w14:textId="4BF5CA6D" w:rsidR="007C5136" w:rsidRPr="007C5136" w:rsidRDefault="007C5136" w:rsidP="007C5136">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62" w:name="_Toc191428678"/>
      <w:r w:rsidRPr="007C5136">
        <w:rPr>
          <w:rFonts w:ascii="Sakkal Majalla" w:hAnsi="Sakkal Majalla" w:cs="Sakkal Majalla" w:hint="cs"/>
          <w:b/>
          <w:bCs/>
          <w:kern w:val="0"/>
          <w:sz w:val="40"/>
          <w:szCs w:val="40"/>
          <w:rtl/>
          <w14:ligatures w14:val="none"/>
        </w:rPr>
        <w:lastRenderedPageBreak/>
        <w:t>الفصل الثاني: الإطار النظري</w:t>
      </w:r>
      <w:bookmarkEnd w:id="62"/>
    </w:p>
    <w:p w14:paraId="31CF3639" w14:textId="77777777" w:rsidR="008B09C4" w:rsidRPr="007C5136" w:rsidRDefault="008B09C4" w:rsidP="007C5136">
      <w:pPr>
        <w:spacing w:before="100" w:beforeAutospacing="1" w:after="100" w:afterAutospacing="1" w:line="360" w:lineRule="auto"/>
        <w:jc w:val="center"/>
        <w:outlineLvl w:val="1"/>
        <w:rPr>
          <w:rFonts w:ascii="Sakkal Majalla" w:eastAsia="Calibri" w:hAnsi="Sakkal Majalla" w:cs="Sakkal Majalla"/>
          <w:b/>
          <w:bCs/>
          <w:kern w:val="0"/>
          <w:sz w:val="36"/>
          <w:szCs w:val="36"/>
          <w:lang w:bidi="ar-EG"/>
          <w14:ligatures w14:val="none"/>
        </w:rPr>
      </w:pPr>
      <w:bookmarkStart w:id="63" w:name="_Toc191428679"/>
      <w:r w:rsidRPr="007C5136">
        <w:rPr>
          <w:rFonts w:ascii="Sakkal Majalla" w:eastAsia="Calibri" w:hAnsi="Sakkal Majalla" w:cs="Sakkal Majalla"/>
          <w:b/>
          <w:bCs/>
          <w:kern w:val="0"/>
          <w:sz w:val="36"/>
          <w:szCs w:val="36"/>
          <w:rtl/>
          <w:lang w:bidi="ar-EG"/>
          <w14:ligatures w14:val="none"/>
        </w:rPr>
        <w:t>المبحث الأول: التمكين</w:t>
      </w:r>
      <w:bookmarkEnd w:id="63"/>
    </w:p>
    <w:p w14:paraId="755FFE59" w14:textId="3EFCDA92" w:rsidR="008B09C4" w:rsidRPr="007C5136" w:rsidRDefault="007C5136" w:rsidP="007C5136">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4" w:name="_Toc191428680"/>
      <w:r w:rsidRPr="007C5136">
        <w:rPr>
          <w:rFonts w:ascii="Sakkal Majalla" w:eastAsia="Calibri" w:hAnsi="Sakkal Majalla" w:cs="Sakkal Majalla" w:hint="cs"/>
          <w:b/>
          <w:bCs/>
          <w:kern w:val="0"/>
          <w:sz w:val="32"/>
          <w:szCs w:val="32"/>
          <w:rtl/>
          <w:lang w:bidi="ar-EG"/>
          <w14:ligatures w14:val="none"/>
        </w:rPr>
        <w:t>1.1.2</w:t>
      </w:r>
      <w:r w:rsidR="008B09C4" w:rsidRPr="007C5136">
        <w:rPr>
          <w:rFonts w:ascii="Sakkal Majalla" w:eastAsia="Calibri" w:hAnsi="Sakkal Majalla" w:cs="Sakkal Majalla"/>
          <w:b/>
          <w:bCs/>
          <w:kern w:val="0"/>
          <w:sz w:val="32"/>
          <w:szCs w:val="32"/>
          <w:rtl/>
          <w:lang w:bidi="ar-EG"/>
          <w14:ligatures w14:val="none"/>
        </w:rPr>
        <w:t xml:space="preserve"> تمهيد</w:t>
      </w:r>
      <w:bookmarkEnd w:id="64"/>
    </w:p>
    <w:p w14:paraId="7EAD8DC5"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يعتبر مفهوم التمكين الوظيفي من المفاهيم الحديثة التي صاحبت تطور الفكر الإداري في السنوات الأخيرة من خلال منحهم السلطة، وتوثيق العلاقة بينهم وبين المنظمة في كل المستويات الإدارية بما يحفزهم على تقديم أفكارهم وتنمية مساهماتهم الابتكارية لخدمة منظماتهم، ولهذا سعت العديد من الآراء والاتجاهات والمنظمات الى المناداة بتمكين الوظيفي وتقوية مركزهم بغية اتاحة الفرصة </w:t>
      </w:r>
      <w:proofErr w:type="spellStart"/>
      <w:r w:rsidRPr="00D73102">
        <w:rPr>
          <w:rFonts w:ascii="Sakkal Majalla" w:eastAsia="Calibri" w:hAnsi="Sakkal Majalla" w:cs="Sakkal Majalla"/>
          <w:kern w:val="0"/>
          <w:szCs w:val="28"/>
          <w:rtl/>
          <w:lang w:bidi="ar-EG"/>
          <w14:ligatures w14:val="none"/>
        </w:rPr>
        <w:t>للابداع</w:t>
      </w:r>
      <w:proofErr w:type="spellEnd"/>
      <w:r w:rsidRPr="00D73102">
        <w:rPr>
          <w:rFonts w:ascii="Sakkal Majalla" w:eastAsia="Calibri" w:hAnsi="Sakkal Majalla" w:cs="Sakkal Majalla"/>
          <w:kern w:val="0"/>
          <w:szCs w:val="28"/>
          <w:rtl/>
          <w:lang w:bidi="ar-EG"/>
          <w14:ligatures w14:val="none"/>
        </w:rPr>
        <w:t xml:space="preserve"> والابتكار وزيادة الإنتاجية وذلك باعتبارهم جزء أساسيا من النظام الإداري بالمنظمة .</w:t>
      </w:r>
    </w:p>
    <w:p w14:paraId="6324BF11"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إن التركيز على تمكين الوظيفي بأبعاده، بدأ يتزايد بشكل كبير نظراً لأهميتها في زيادة قدرات المنظمات على التعامل مع التحديات التي تواجهها. ويضمن تمكين العاملين تحفيز واستثمار الطاقات التي ترمي الى تحسين الأداء المؤسسي وبالتالي زيادة القدرة على المنافسة. وإن تمكين </w:t>
      </w:r>
      <w:proofErr w:type="spellStart"/>
      <w:r w:rsidRPr="00D73102">
        <w:rPr>
          <w:rFonts w:ascii="Sakkal Majalla" w:eastAsia="Calibri" w:hAnsi="Sakkal Majalla" w:cs="Sakkal Majalla"/>
          <w:kern w:val="0"/>
          <w:szCs w:val="28"/>
          <w:rtl/>
          <w:lang w:bidi="ar-EG"/>
          <w14:ligatures w14:val="none"/>
        </w:rPr>
        <w:t>الموظيفي</w:t>
      </w:r>
      <w:proofErr w:type="spellEnd"/>
      <w:r w:rsidRPr="00D73102">
        <w:rPr>
          <w:rFonts w:ascii="Sakkal Majalla" w:eastAsia="Calibri" w:hAnsi="Sakkal Majalla" w:cs="Sakkal Majalla"/>
          <w:kern w:val="0"/>
          <w:szCs w:val="28"/>
          <w:rtl/>
          <w:lang w:bidi="ar-EG"/>
          <w14:ligatures w14:val="none"/>
        </w:rPr>
        <w:t xml:space="preserve"> مهم في بيئة عمل المؤسسات والهيئات الرسمية التي يمتاز العاملون فيها بمستوى تعليمي يؤهلهم لمعالجة القضايا المهمة في ظل التقدم التكنولوجي بمستويات وعي مختلفة وعلى تقديم ما هو أفضل، وبالتالي ستدفع بتلك المؤسسات . الى تقديم خدماتها من خلال تحسين مستوى الأداء المؤسسي للعاملين فيها (نمر (2019).</w:t>
      </w:r>
    </w:p>
    <w:p w14:paraId="13C2DCCD" w14:textId="74DC599B" w:rsidR="008B09C4" w:rsidRPr="007C5136" w:rsidRDefault="007C5136" w:rsidP="007C5136">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5" w:name="_Toc191428681"/>
      <w:r w:rsidRPr="007C5136">
        <w:rPr>
          <w:rFonts w:ascii="Sakkal Majalla" w:eastAsia="Calibri" w:hAnsi="Sakkal Majalla" w:cs="Sakkal Majalla" w:hint="cs"/>
          <w:b/>
          <w:bCs/>
          <w:kern w:val="0"/>
          <w:sz w:val="32"/>
          <w:szCs w:val="32"/>
          <w:rtl/>
          <w:lang w:bidi="ar-EG"/>
          <w14:ligatures w14:val="none"/>
        </w:rPr>
        <w:t xml:space="preserve">2.1.2 </w:t>
      </w:r>
      <w:r w:rsidR="008B09C4" w:rsidRPr="007C5136">
        <w:rPr>
          <w:rFonts w:ascii="Sakkal Majalla" w:eastAsia="Calibri" w:hAnsi="Sakkal Majalla" w:cs="Sakkal Majalla"/>
          <w:b/>
          <w:bCs/>
          <w:kern w:val="0"/>
          <w:sz w:val="32"/>
          <w:szCs w:val="32"/>
          <w:rtl/>
          <w:lang w:bidi="ar-EG"/>
          <w14:ligatures w14:val="none"/>
        </w:rPr>
        <w:t>مفهوم التمكين :</w:t>
      </w:r>
      <w:bookmarkEnd w:id="65"/>
    </w:p>
    <w:p w14:paraId="359D4DFC"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اضحى التمكين عنصرا حاسما في مجال تنظيم الموارد البشرية ودفعهم نحو تحقيق الأداء المتميز ورقابة الأعمال المناطة بهم على المستوى الفردي والجماعي وعلى هذا الاساس يعتقد أن مهمة نجاح التمكين تقع على عاتق ادارة الموارد البشرية في المنظمة باعتبارها الجهة المسؤولة عن ادارة الأداء والتدريب وتصميم الوظائف وتحديد الأجور اذ يتعين تدريب المدراء ليكونوا حلقة الوصل بين العاملين والموارد الأخرى داخل  </w:t>
      </w:r>
      <w:r w:rsidRPr="00D73102">
        <w:rPr>
          <w:rFonts w:ascii="Sakkal Majalla" w:eastAsia="Calibri" w:hAnsi="Sakkal Majalla" w:cs="Sakkal Majalla"/>
          <w:kern w:val="0"/>
          <w:szCs w:val="28"/>
          <w:rtl/>
          <w:lang w:bidi="ar-EG"/>
          <w14:ligatures w14:val="none"/>
        </w:rPr>
        <w:lastRenderedPageBreak/>
        <w:t>المنظمة وخارجها ومساعدة العاملين في التفاعل بعضهم مع البعض الآخر في جميع مستويات المنظمة (جلاب آخرون 2013، ص 19).</w:t>
      </w:r>
    </w:p>
    <w:p w14:paraId="6EC58826"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يعد التمكين من المصطلحات الحديثة المتناولة بشكل فعال في المجال الاداري, الذى برزت فلسفة التمكين وازدهرت بشكل فعال وملحوظ مع نهاية التسعينات . وفيما يلي بعض التعريفات حسبما وردت في الأدبيات الاجنبية والعربية . منح الأفراد القوة والحرية والمعلومات لصنع القرارات والمشاركة في اتخاذها " وتأسيسا على ما ورد أعلاه يمكن القول بأن تمكين الوظيفي " هو العملية التي يمكن من خلالها منح العاملين القوة اللازمة لاتخاذ القرارات والثقة بالنفس والقناعة بقدراتهم المعرفية التي تساعدهم في عملية اتخاذ القرار بما يجعلهم قادرين على تقديم المقترحات التي ستؤثر في نجاحهم الشخصي وبالتالي نجاح المنظمات التي يعملون بها "عبد الحسين (2012).</w:t>
      </w:r>
    </w:p>
    <w:p w14:paraId="2B04FE36"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والتمكين لدى البعض ينظر إليه تحرير الإنسان من القيود، وتشجيع الفرد، وتحفيزه، ومكافأته على ممارسة روح المبادرة، والإبداع والتمكين عند آخرين هو عدم القيام بالأشياء على أساس القوانين الجامدة بحيث ينظر أصحاب التمكين إلى القوانين على أنها وسائل مرنة لتحقيق غايات المؤسسة وأهدافها. ولكن المدير البيروقراطي التقليدي ينظر إلى القوانين على أنها غاية ووسيلة معاً. لذلك تفعل البيروقراطية فعلها في كبح جماح الإبداع والتفكير المستقل، ولكن التمكين يحرر الفرد من الرقابة الصارمة والتعليمات الجامدة والسياسات المحددة، ويعطيه الحرية في تحمل المسؤولية عن التصرفات والأعمال التي يقوم بها، وهذا بدوره يحرر إمكانيات الفرد ومواهبها الكامنة التي حتما ستبقى غير مفعلة ومستغلة في ظل البيروقراطية الجامدة والإدارات المستبدة فلا يمكن الاستفادة من مواهب الفرد وقدراته وإمكانياته، لا للمؤسسة ولا للفرد نفسه مما يؤدي إلى إهمال هذه القدرات وضياعها وموتها في النهاية (الشمري، 2021).</w:t>
      </w:r>
    </w:p>
    <w:p w14:paraId="79992060"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 وتوصل الباحث : إلى أن التمكين هو عملية لمنح الافراد القدرة على اتخاذ القرارات وفق صلاحيات يفوض به والتمكين </w:t>
      </w:r>
      <w:proofErr w:type="spellStart"/>
      <w:r w:rsidRPr="00D73102">
        <w:rPr>
          <w:rFonts w:ascii="Sakkal Majalla" w:eastAsia="Calibri" w:hAnsi="Sakkal Majalla" w:cs="Sakkal Majalla"/>
          <w:kern w:val="0"/>
          <w:szCs w:val="28"/>
          <w:rtl/>
          <w:lang w:bidi="ar-EG"/>
          <w14:ligatures w14:val="none"/>
        </w:rPr>
        <w:t>وسلية</w:t>
      </w:r>
      <w:proofErr w:type="spellEnd"/>
      <w:r w:rsidRPr="00D73102">
        <w:rPr>
          <w:rFonts w:ascii="Sakkal Majalla" w:eastAsia="Calibri" w:hAnsi="Sakkal Majalla" w:cs="Sakkal Majalla"/>
          <w:kern w:val="0"/>
          <w:szCs w:val="28"/>
          <w:rtl/>
          <w:lang w:bidi="ar-EG"/>
          <w14:ligatures w14:val="none"/>
        </w:rPr>
        <w:t xml:space="preserve"> </w:t>
      </w:r>
      <w:proofErr w:type="spellStart"/>
      <w:r w:rsidRPr="00D73102">
        <w:rPr>
          <w:rFonts w:ascii="Sakkal Majalla" w:eastAsia="Calibri" w:hAnsi="Sakkal Majalla" w:cs="Sakkal Majalla"/>
          <w:kern w:val="0"/>
          <w:szCs w:val="28"/>
          <w:rtl/>
          <w:lang w:bidi="ar-EG"/>
          <w14:ligatures w14:val="none"/>
        </w:rPr>
        <w:t>لاعادة</w:t>
      </w:r>
      <w:proofErr w:type="spellEnd"/>
      <w:r w:rsidRPr="00D73102">
        <w:rPr>
          <w:rFonts w:ascii="Sakkal Majalla" w:eastAsia="Calibri" w:hAnsi="Sakkal Majalla" w:cs="Sakkal Majalla"/>
          <w:kern w:val="0"/>
          <w:szCs w:val="28"/>
          <w:rtl/>
          <w:lang w:bidi="ar-EG"/>
          <w14:ligatures w14:val="none"/>
        </w:rPr>
        <w:t xml:space="preserve"> الثقة ما بين الافراد للاعتماد عليهم في اداء واجباتهم المناطة بهم، ويسهم التمكين من خلال عناصره على القدرة لمعالجة العمليات الادارية بشكل الأسرع والصحيح .</w:t>
      </w:r>
    </w:p>
    <w:p w14:paraId="2C2CFAC4" w14:textId="77777777" w:rsidR="007C5136" w:rsidRDefault="007C5136" w:rsidP="00D73102">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027BFD03" w14:textId="323056D3" w:rsidR="008B09C4" w:rsidRPr="007C5136" w:rsidRDefault="007C5136" w:rsidP="007C5136">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6" w:name="_Toc191428682"/>
      <w:r w:rsidRPr="007C5136">
        <w:rPr>
          <w:rFonts w:ascii="Sakkal Majalla" w:eastAsia="Calibri" w:hAnsi="Sakkal Majalla" w:cs="Sakkal Majalla" w:hint="cs"/>
          <w:b/>
          <w:bCs/>
          <w:kern w:val="0"/>
          <w:sz w:val="32"/>
          <w:szCs w:val="32"/>
          <w:rtl/>
          <w:lang w:bidi="ar-EG"/>
          <w14:ligatures w14:val="none"/>
        </w:rPr>
        <w:lastRenderedPageBreak/>
        <w:t xml:space="preserve">3.1.2 </w:t>
      </w:r>
      <w:r w:rsidR="008B09C4" w:rsidRPr="007C5136">
        <w:rPr>
          <w:rFonts w:ascii="Sakkal Majalla" w:eastAsia="Calibri" w:hAnsi="Sakkal Majalla" w:cs="Sakkal Majalla"/>
          <w:b/>
          <w:bCs/>
          <w:kern w:val="0"/>
          <w:sz w:val="32"/>
          <w:szCs w:val="32"/>
          <w:rtl/>
          <w:lang w:bidi="ar-EG"/>
          <w14:ligatures w14:val="none"/>
        </w:rPr>
        <w:t>انواع التمكين :</w:t>
      </w:r>
      <w:bookmarkEnd w:id="66"/>
    </w:p>
    <w:p w14:paraId="69A6128F" w14:textId="77777777" w:rsidR="008B09C4" w:rsidRPr="007C5136" w:rsidRDefault="008B09C4" w:rsidP="00D6280B">
      <w:pPr>
        <w:pStyle w:val="a6"/>
        <w:numPr>
          <w:ilvl w:val="0"/>
          <w:numId w:val="20"/>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7C5136">
        <w:rPr>
          <w:rFonts w:ascii="Sakkal Majalla" w:eastAsia="Calibri" w:hAnsi="Sakkal Majalla" w:cs="Sakkal Majalla"/>
          <w:b/>
          <w:bCs/>
          <w:kern w:val="0"/>
          <w:szCs w:val="28"/>
          <w:rtl/>
          <w:lang w:bidi="ar-EG"/>
          <w14:ligatures w14:val="none"/>
        </w:rPr>
        <w:t>التمكين النفسي :</w:t>
      </w:r>
    </w:p>
    <w:p w14:paraId="0FE4755B"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التمكين النفسي هو مصطلح اداري معاصر جاء استجابة حتمية من المنظمات من اجل الاعتناء بالموارد البشرية فيها باعتبارها من أهم الموارد الموجودة في المنظمة ففي العديد من المنظمات المعاصرة تشعر القوى العاملة في اغلب الاحيان </w:t>
      </w:r>
      <w:proofErr w:type="spellStart"/>
      <w:r w:rsidRPr="00D73102">
        <w:rPr>
          <w:rFonts w:ascii="Sakkal Majalla" w:eastAsia="Calibri" w:hAnsi="Sakkal Majalla" w:cs="Sakkal Majalla"/>
          <w:kern w:val="0"/>
          <w:szCs w:val="28"/>
          <w:rtl/>
          <w:lang w:bidi="ar-EG"/>
          <w14:ligatures w14:val="none"/>
        </w:rPr>
        <w:t>بالاحباط</w:t>
      </w:r>
      <w:proofErr w:type="spellEnd"/>
      <w:r w:rsidRPr="00D73102">
        <w:rPr>
          <w:rFonts w:ascii="Sakkal Majalla" w:eastAsia="Calibri" w:hAnsi="Sakkal Majalla" w:cs="Sakkal Majalla"/>
          <w:kern w:val="0"/>
          <w:szCs w:val="28"/>
          <w:rtl/>
          <w:lang w:bidi="ar-EG"/>
          <w14:ligatures w14:val="none"/>
        </w:rPr>
        <w:t xml:space="preserve"> والاضطهاد نتيجة عدم السماح لها في ابداء آرائها ومساهماتها تجاه الأعمال الخاصة بها, وهذه الحالة تودي الى الضغط التنظيمي وانخفاض الانتاجية الأمر الذي لا ترغب به أي منظمة .</w:t>
      </w:r>
    </w:p>
    <w:p w14:paraId="4A76D1D7" w14:textId="77777777" w:rsidR="008B09C4" w:rsidRPr="00D73102" w:rsidRDefault="008B09C4" w:rsidP="00D73102">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ويعتبر تمكين العاملين كحالة خاصة من التحدي التنظيمي خصوصا اذا كان المدراء </w:t>
      </w:r>
      <w:proofErr w:type="spellStart"/>
      <w:r w:rsidRPr="00D73102">
        <w:rPr>
          <w:rFonts w:ascii="Sakkal Majalla" w:eastAsia="Calibri" w:hAnsi="Sakkal Majalla" w:cs="Sakkal Majalla"/>
          <w:kern w:val="0"/>
          <w:szCs w:val="28"/>
          <w:rtl/>
          <w:lang w:bidi="ar-EG"/>
          <w14:ligatures w14:val="none"/>
        </w:rPr>
        <w:t>الكبارهم</w:t>
      </w:r>
      <w:proofErr w:type="spellEnd"/>
      <w:r w:rsidRPr="00D73102">
        <w:rPr>
          <w:rFonts w:ascii="Sakkal Majalla" w:eastAsia="Calibri" w:hAnsi="Sakkal Majalla" w:cs="Sakkal Majalla"/>
          <w:kern w:val="0"/>
          <w:szCs w:val="28"/>
          <w:rtl/>
          <w:lang w:bidi="ar-EG"/>
          <w14:ligatures w14:val="none"/>
        </w:rPr>
        <w:t xml:space="preserve"> من يقودون مبادرات التمكين التي من شأنها اعادة بناء الأدوار </w:t>
      </w:r>
      <w:proofErr w:type="spellStart"/>
      <w:r w:rsidRPr="00D73102">
        <w:rPr>
          <w:rFonts w:ascii="Sakkal Majalla" w:eastAsia="Calibri" w:hAnsi="Sakkal Majalla" w:cs="Sakkal Majalla"/>
          <w:kern w:val="0"/>
          <w:szCs w:val="28"/>
          <w:rtl/>
          <w:lang w:bidi="ar-EG"/>
          <w14:ligatures w14:val="none"/>
        </w:rPr>
        <w:t>القيائية</w:t>
      </w:r>
      <w:proofErr w:type="spellEnd"/>
      <w:r w:rsidRPr="00D73102">
        <w:rPr>
          <w:rFonts w:ascii="Sakkal Majalla" w:eastAsia="Calibri" w:hAnsi="Sakkal Majalla" w:cs="Sakkal Majalla"/>
          <w:kern w:val="0"/>
          <w:szCs w:val="28"/>
          <w:rtl/>
          <w:lang w:bidi="ar-EG"/>
          <w14:ligatures w14:val="none"/>
        </w:rPr>
        <w:t xml:space="preserve"> القائمة بين المدراء والافراد الممكنين (جلاب وآخرون 2013، ص 37).</w:t>
      </w:r>
    </w:p>
    <w:p w14:paraId="4B5CFE45"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أن التمكين هو عامل رئيسي مرتبط بالنجاح التنظيمي، وذكرت الدراسات والأبحاث السابقة أنه تم دراسة التمكين من منظورين واتجاهين مختلفين الاتجاه الخارجي </w:t>
      </w:r>
      <w:proofErr w:type="spellStart"/>
      <w:r w:rsidRPr="00D73102">
        <w:rPr>
          <w:rFonts w:ascii="Sakkal Majalla" w:eastAsia="Calibri" w:hAnsi="Sakkal Majalla" w:cs="Sakkal Majalla"/>
          <w:kern w:val="0"/>
          <w:szCs w:val="28"/>
          <w:rtl/>
          <w:lang w:bidi="ar-EG"/>
          <w14:ligatures w14:val="none"/>
        </w:rPr>
        <w:t>التميكن</w:t>
      </w:r>
      <w:proofErr w:type="spellEnd"/>
      <w:r w:rsidRPr="00D73102">
        <w:rPr>
          <w:rFonts w:ascii="Sakkal Majalla" w:eastAsia="Calibri" w:hAnsi="Sakkal Majalla" w:cs="Sakkal Majalla"/>
          <w:kern w:val="0"/>
          <w:szCs w:val="28"/>
          <w:rtl/>
          <w:lang w:bidi="ar-EG"/>
          <w14:ligatures w14:val="none"/>
        </w:rPr>
        <w:t xml:space="preserve"> الهيكلي)، والاتجاه الداخلي (التمكين النفسي). ويقصد </w:t>
      </w:r>
      <w:proofErr w:type="spellStart"/>
      <w:r w:rsidRPr="00D73102">
        <w:rPr>
          <w:rFonts w:ascii="Sakkal Majalla" w:eastAsia="Calibri" w:hAnsi="Sakkal Majalla" w:cs="Sakkal Majalla"/>
          <w:kern w:val="0"/>
          <w:szCs w:val="28"/>
          <w:rtl/>
          <w:lang w:bidi="ar-EG"/>
          <w14:ligatures w14:val="none"/>
        </w:rPr>
        <w:t>بالاول</w:t>
      </w:r>
      <w:proofErr w:type="spellEnd"/>
      <w:r w:rsidRPr="00D73102">
        <w:rPr>
          <w:rFonts w:ascii="Sakkal Majalla" w:eastAsia="Calibri" w:hAnsi="Sakkal Majalla" w:cs="Sakkal Majalla"/>
          <w:kern w:val="0"/>
          <w:szCs w:val="28"/>
          <w:rtl/>
          <w:lang w:bidi="ar-EG"/>
          <w14:ligatures w14:val="none"/>
        </w:rPr>
        <w:t xml:space="preserve"> بانه مجموعة من الممارسات تتضمن تفويض الصلاحية للمستويات الإدارية الدنيا في الهيكل التنظيمي، أما التمكين النفسي فيمثل شعور واتجاه العاملين نحو عملية التمكين والتي تبرز في الثقة، الكفاءة، القدرة على التأثير في العمل، حرية التصرف في كيفية أداء المهام والشعور بالعمل، والتمكين النفسي أن الموظفين الذين شعروا بأن لديهم إمكانية الوصول للمعلومات والدعم من المدراء في المؤسسة ثم تمكينهم (النابلسي، 2020).</w:t>
      </w:r>
    </w:p>
    <w:p w14:paraId="3A25A9DE" w14:textId="77777777" w:rsidR="008B09C4" w:rsidRPr="00D73102" w:rsidRDefault="008B09C4" w:rsidP="007C5136">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وتوصل الباحث : إلى أن التمكين النفسي لهو اثر بالغ على مشاعر الافراد وإعادة الثقة لهم من خلال عمليات التمكين، بحيث يشعر الفرد بأنه عضو منتمى من خلال </w:t>
      </w:r>
      <w:proofErr w:type="spellStart"/>
      <w:r w:rsidRPr="00D73102">
        <w:rPr>
          <w:rFonts w:ascii="Sakkal Majalla" w:eastAsia="Calibri" w:hAnsi="Sakkal Majalla" w:cs="Sakkal Majalla"/>
          <w:kern w:val="0"/>
          <w:szCs w:val="28"/>
          <w:rtl/>
          <w:lang w:bidi="ar-EG"/>
          <w14:ligatures w14:val="none"/>
        </w:rPr>
        <w:t>اتخاذة</w:t>
      </w:r>
      <w:proofErr w:type="spellEnd"/>
      <w:r w:rsidRPr="00D73102">
        <w:rPr>
          <w:rFonts w:ascii="Sakkal Majalla" w:eastAsia="Calibri" w:hAnsi="Sakkal Majalla" w:cs="Sakkal Majalla"/>
          <w:kern w:val="0"/>
          <w:szCs w:val="28"/>
          <w:rtl/>
          <w:lang w:bidi="ar-EG"/>
          <w14:ligatures w14:val="none"/>
        </w:rPr>
        <w:t xml:space="preserve"> للقرار والمشاركة فيه .</w:t>
      </w:r>
    </w:p>
    <w:p w14:paraId="77A7C679" w14:textId="77777777" w:rsidR="00331724" w:rsidRDefault="00331724">
      <w:pPr>
        <w:bidi w:val="0"/>
        <w:rPr>
          <w:rFonts w:ascii="Sakkal Majalla" w:eastAsia="Calibri" w:hAnsi="Sakkal Majalla" w:cs="Sakkal Majalla"/>
          <w:b/>
          <w:bCs/>
          <w:kern w:val="0"/>
          <w:szCs w:val="28"/>
          <w:rtl/>
          <w:lang w:bidi="ar-EG"/>
          <w14:ligatures w14:val="none"/>
        </w:rPr>
      </w:pPr>
      <w:r>
        <w:rPr>
          <w:rFonts w:ascii="Sakkal Majalla" w:eastAsia="Calibri" w:hAnsi="Sakkal Majalla" w:cs="Sakkal Majalla"/>
          <w:b/>
          <w:bCs/>
          <w:kern w:val="0"/>
          <w:szCs w:val="28"/>
          <w:rtl/>
          <w:lang w:bidi="ar-EG"/>
          <w14:ligatures w14:val="none"/>
        </w:rPr>
        <w:br w:type="page"/>
      </w:r>
    </w:p>
    <w:p w14:paraId="51F27480" w14:textId="73434B2C" w:rsidR="008B09C4" w:rsidRPr="007C5136" w:rsidRDefault="008B09C4" w:rsidP="00D6280B">
      <w:pPr>
        <w:pStyle w:val="a6"/>
        <w:numPr>
          <w:ilvl w:val="0"/>
          <w:numId w:val="20"/>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7C5136">
        <w:rPr>
          <w:rFonts w:ascii="Sakkal Majalla" w:eastAsia="Calibri" w:hAnsi="Sakkal Majalla" w:cs="Sakkal Majalla"/>
          <w:b/>
          <w:bCs/>
          <w:kern w:val="0"/>
          <w:szCs w:val="28"/>
          <w:rtl/>
          <w:lang w:bidi="ar-EG"/>
          <w14:ligatures w14:val="none"/>
        </w:rPr>
        <w:lastRenderedPageBreak/>
        <w:t>التمكين الوظيفي :</w:t>
      </w:r>
    </w:p>
    <w:p w14:paraId="5D6C3DF2"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يعتبر التمكين الوظيفي من احد المفاهيم التي يدخل فيها اللبس من حيث المعنى باشتراكها مع مفاهيم إدارية أخرى كالت</w:t>
      </w:r>
      <w:proofErr w:type="spellStart"/>
      <w:r w:rsidRPr="00D73102">
        <w:rPr>
          <w:rFonts w:ascii="Sakkal Majalla" w:eastAsia="Calibri" w:hAnsi="Sakkal Majalla" w:cs="Sakkal Majalla"/>
          <w:kern w:val="0"/>
          <w:szCs w:val="28"/>
          <w:rtl/>
          <w14:ligatures w14:val="none"/>
        </w:rPr>
        <w:t>فويض</w:t>
      </w:r>
      <w:proofErr w:type="spellEnd"/>
      <w:r w:rsidRPr="00D73102">
        <w:rPr>
          <w:rFonts w:ascii="Sakkal Majalla" w:eastAsia="Calibri" w:hAnsi="Sakkal Majalla" w:cs="Sakkal Majalla"/>
          <w:kern w:val="0"/>
          <w:szCs w:val="28"/>
          <w:rtl/>
          <w14:ligatures w14:val="none"/>
        </w:rPr>
        <w:t xml:space="preserve"> السلطة ، والتدريب، الاتصال الفعال ، و تحفيز العاملين)</w:t>
      </w:r>
      <w:r w:rsidRPr="00D73102">
        <w:rPr>
          <w:rFonts w:ascii="Sakkal Majalla" w:eastAsia="Calibri" w:hAnsi="Sakkal Majalla" w:cs="Sakkal Majalla"/>
          <w:kern w:val="0"/>
          <w:szCs w:val="28"/>
          <w:rtl/>
          <w:lang w:bidi="ar-EG"/>
          <w14:ligatures w14:val="none"/>
        </w:rPr>
        <w:t xml:space="preserve">، ويعد التفويض أبرز المفاهيم التي التبست بمفهوم التمكين اذ يرى البعض أن التمكين جاء ليحل محل التفويض، بينما يرى البعض الأخرى أن التفويض جزء من التمكين، الا أن التدقيق في مضامين هذين المفهومين يبرز الفرق الذي يكمن فأن التقويض يعنى </w:t>
      </w:r>
      <w:proofErr w:type="spellStart"/>
      <w:r w:rsidRPr="00D73102">
        <w:rPr>
          <w:rFonts w:ascii="Sakkal Majalla" w:eastAsia="Calibri" w:hAnsi="Sakkal Majalla" w:cs="Sakkal Majalla"/>
          <w:kern w:val="0"/>
          <w:szCs w:val="28"/>
          <w:rtl/>
          <w:lang w:bidi="ar-EG"/>
          <w14:ligatures w14:val="none"/>
        </w:rPr>
        <w:t>باعطاء</w:t>
      </w:r>
      <w:proofErr w:type="spellEnd"/>
      <w:r w:rsidRPr="00D73102">
        <w:rPr>
          <w:rFonts w:ascii="Sakkal Majalla" w:eastAsia="Calibri" w:hAnsi="Sakkal Majalla" w:cs="Sakkal Majalla"/>
          <w:kern w:val="0"/>
          <w:szCs w:val="28"/>
          <w:rtl/>
          <w:lang w:bidi="ar-EG"/>
          <w14:ligatures w14:val="none"/>
        </w:rPr>
        <w:t xml:space="preserve"> صلاحيات مؤقته، ولمهام محددة، مع بقاء مسؤولية المفوض عن النتائج، في حين يهتم التمكين يمنح صلاحيات اتخاذ القرار، وحرية العمل، وتهيئة بيئة صالحة لممارسة الفعلية لهذا المفهوم في بيئة العمل داخل المنظمات، وأن هنالك أسباب تدعو إلى ذلك أبرزها: تخفيض عند المستويات الإدارية في الهياكل التنظيمي، وعدم اشغال الإدارة العليا بالقضايا اليومية، والحاجة لاستغلال أمثل للموارد البشرية واطلاق قدرات الأفراد الإبداعية، وتوفير مزيد من الرضا الوظيفي والتحفيز والانتماء (الشمري (2021).</w:t>
      </w:r>
    </w:p>
    <w:p w14:paraId="0F0BCC7E" w14:textId="77777777" w:rsidR="008B09C4" w:rsidRPr="00D73102" w:rsidRDefault="008B09C4" w:rsidP="007C5136">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وتوصل الباحث : ان التمكين الوظيفي داخل المنظمة من الأمور ذات الأهمية، حيث يساعد التمكين في تخفيض عدد من المستويات الإدارية لاتخاذ القرارات، وان بيئة العمل ذات التغير الدائم تحتاج بشكل كبير لاتباع مفهوم التمكين الوظيفي بحيث باستطاعة الفرد مواجهة التغيرات الحاصلة، بأقل وقت ممكن </w:t>
      </w:r>
      <w:proofErr w:type="spellStart"/>
      <w:r w:rsidRPr="00D73102">
        <w:rPr>
          <w:rFonts w:ascii="Sakkal Majalla" w:eastAsia="Calibri" w:hAnsi="Sakkal Majalla" w:cs="Sakkal Majalla"/>
          <w:kern w:val="0"/>
          <w:szCs w:val="28"/>
          <w:rtl/>
          <w:lang w:bidi="ar-EG"/>
          <w14:ligatures w14:val="none"/>
        </w:rPr>
        <w:t>لانجاز</w:t>
      </w:r>
      <w:proofErr w:type="spellEnd"/>
      <w:r w:rsidRPr="00D73102">
        <w:rPr>
          <w:rFonts w:ascii="Sakkal Majalla" w:eastAsia="Calibri" w:hAnsi="Sakkal Majalla" w:cs="Sakkal Majalla"/>
          <w:kern w:val="0"/>
          <w:szCs w:val="28"/>
          <w:rtl/>
          <w:lang w:bidi="ar-EG"/>
          <w14:ligatures w14:val="none"/>
        </w:rPr>
        <w:t xml:space="preserve"> المهام بشكل صحيح .</w:t>
      </w:r>
    </w:p>
    <w:p w14:paraId="52B0B0F3" w14:textId="77777777" w:rsidR="008B09C4" w:rsidRPr="007C5136" w:rsidRDefault="008B09C4" w:rsidP="007C5136">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7C5136">
        <w:rPr>
          <w:rFonts w:ascii="Sakkal Majalla" w:eastAsia="Calibri" w:hAnsi="Sakkal Majalla" w:cs="Sakkal Majalla"/>
          <w:b/>
          <w:bCs/>
          <w:kern w:val="0"/>
          <w:szCs w:val="28"/>
          <w:rtl/>
          <w:lang w:bidi="ar-EG"/>
          <w14:ligatures w14:val="none"/>
        </w:rPr>
        <w:t xml:space="preserve">وانطلاقا مما سبق تكره تظهر الأسباب التي تدفع المؤسسة إلى تبني مدخل التمكين في </w:t>
      </w:r>
      <w:proofErr w:type="spellStart"/>
      <w:r w:rsidRPr="007C5136">
        <w:rPr>
          <w:rFonts w:ascii="Sakkal Majalla" w:eastAsia="Calibri" w:hAnsi="Sakkal Majalla" w:cs="Sakkal Majalla"/>
          <w:b/>
          <w:bCs/>
          <w:kern w:val="0"/>
          <w:szCs w:val="28"/>
          <w:rtl/>
          <w:lang w:bidi="ar-EG"/>
          <w14:ligatures w14:val="none"/>
        </w:rPr>
        <w:t>الأتي</w:t>
      </w:r>
      <w:proofErr w:type="spellEnd"/>
      <w:r w:rsidRPr="007C5136">
        <w:rPr>
          <w:rFonts w:ascii="Sakkal Majalla" w:eastAsia="Calibri" w:hAnsi="Sakkal Majalla" w:cs="Sakkal Majalla"/>
          <w:b/>
          <w:bCs/>
          <w:kern w:val="0"/>
          <w:szCs w:val="28"/>
          <w:rtl/>
          <w:lang w:bidi="ar-EG"/>
          <w14:ligatures w14:val="none"/>
        </w:rPr>
        <w:t>(نجاتي 2020) .</w:t>
      </w:r>
    </w:p>
    <w:p w14:paraId="5F813670" w14:textId="64DD5CD3" w:rsidR="008B09C4" w:rsidRPr="007C5136" w:rsidRDefault="008B09C4" w:rsidP="00D6280B">
      <w:pPr>
        <w:pStyle w:val="a6"/>
        <w:numPr>
          <w:ilvl w:val="0"/>
          <w:numId w:val="2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 xml:space="preserve">حاجة المؤسسة لأن تكون أكثر استجابة للسوق . </w:t>
      </w:r>
    </w:p>
    <w:p w14:paraId="7B12508F" w14:textId="44BAFFD8" w:rsidR="008B09C4" w:rsidRPr="007C5136" w:rsidRDefault="008B09C4" w:rsidP="00D6280B">
      <w:pPr>
        <w:pStyle w:val="a6"/>
        <w:numPr>
          <w:ilvl w:val="0"/>
          <w:numId w:val="2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تخفيض عدد المستويات الإدارية في الهيكل التنظيمي .</w:t>
      </w:r>
    </w:p>
    <w:p w14:paraId="08A9710B" w14:textId="71FE32F5" w:rsidR="008B09C4" w:rsidRPr="007C5136" w:rsidRDefault="008B09C4" w:rsidP="00D6280B">
      <w:pPr>
        <w:pStyle w:val="a6"/>
        <w:numPr>
          <w:ilvl w:val="0"/>
          <w:numId w:val="2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الحاجة إلى عدم انشغال الإدارة العليا بالأمور اليومية وتركيزها على القضايا الاستراتيجية الطويلة الأجل</w:t>
      </w:r>
    </w:p>
    <w:p w14:paraId="67626678" w14:textId="40857182" w:rsidR="008B09C4" w:rsidRPr="007C5136" w:rsidRDefault="008B09C4" w:rsidP="00D6280B">
      <w:pPr>
        <w:pStyle w:val="a6"/>
        <w:numPr>
          <w:ilvl w:val="0"/>
          <w:numId w:val="2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lastRenderedPageBreak/>
        <w:t>الحاجة إلى الاستغلال الأمثل لجميع الموارد المتاحة خاصة الموارد البشرية للحفاظ على تطوير المنافسة</w:t>
      </w:r>
    </w:p>
    <w:p w14:paraId="450201A1" w14:textId="3F7F2DC3" w:rsidR="008B09C4" w:rsidRPr="007C5136" w:rsidRDefault="008B09C4" w:rsidP="00D6280B">
      <w:pPr>
        <w:pStyle w:val="a6"/>
        <w:numPr>
          <w:ilvl w:val="0"/>
          <w:numId w:val="2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الحد من تكاليف التشغيل بالتقليل من عدد المستويات الإدارية غير الضرورية.</w:t>
      </w:r>
    </w:p>
    <w:p w14:paraId="790556E0" w14:textId="77777777" w:rsidR="008B09C4" w:rsidRPr="00D73102" w:rsidRDefault="008B09C4" w:rsidP="007C5136">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كما تنطلق المنظمات الحديثة في اهتمامها بالتمكين من مجموعة مبررات أثبتها واقع العمل الذي يعتمد التمكين، اذ يساعد على تشجيع الابداع والانجاز، ويقود إلى تحقيق أهداف المنظمة بما يفتحه للعاملين من مساحة وحرية للعمل واضافة الى تمكين المنظمة من تنظيم العاملين ورفع أدائهم وقياس مستواه ورقابته كما</w:t>
      </w:r>
    </w:p>
    <w:p w14:paraId="5CE2C3F6" w14:textId="77777777" w:rsidR="008B09C4" w:rsidRPr="007C5136" w:rsidRDefault="008B09C4" w:rsidP="007C5136">
      <w:pPr>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اثبت التمكين أنه يساعد على تطوير مهارات العاملين واطلاق طاقاتهم الإبداعية.</w:t>
      </w:r>
    </w:p>
    <w:p w14:paraId="0284A67D" w14:textId="601D0F1D" w:rsidR="008B09C4" w:rsidRPr="007C5136" w:rsidRDefault="007C5136" w:rsidP="007C5136">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7" w:name="_Toc191428683"/>
      <w:r w:rsidRPr="007C5136">
        <w:rPr>
          <w:rFonts w:ascii="Sakkal Majalla" w:eastAsia="Calibri" w:hAnsi="Sakkal Majalla" w:cs="Sakkal Majalla" w:hint="cs"/>
          <w:b/>
          <w:bCs/>
          <w:kern w:val="0"/>
          <w:sz w:val="32"/>
          <w:szCs w:val="32"/>
          <w:rtl/>
          <w:lang w:bidi="ar-EG"/>
          <w14:ligatures w14:val="none"/>
        </w:rPr>
        <w:t xml:space="preserve">4.1.2 </w:t>
      </w:r>
      <w:r w:rsidR="008B09C4" w:rsidRPr="007C5136">
        <w:rPr>
          <w:rFonts w:ascii="Sakkal Majalla" w:eastAsia="Calibri" w:hAnsi="Sakkal Majalla" w:cs="Sakkal Majalla"/>
          <w:b/>
          <w:bCs/>
          <w:kern w:val="0"/>
          <w:sz w:val="32"/>
          <w:szCs w:val="32"/>
          <w:rtl/>
          <w:lang w:bidi="ar-EG"/>
          <w14:ligatures w14:val="none"/>
        </w:rPr>
        <w:t xml:space="preserve"> أهداف التمكين الوظيفي :</w:t>
      </w:r>
      <w:bookmarkEnd w:id="67"/>
    </w:p>
    <w:p w14:paraId="35F3AF06" w14:textId="77777777" w:rsidR="008B09C4" w:rsidRPr="007C5136" w:rsidRDefault="008B09C4" w:rsidP="00D73102">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7C5136">
        <w:rPr>
          <w:rFonts w:ascii="Sakkal Majalla" w:eastAsia="Calibri" w:hAnsi="Sakkal Majalla" w:cs="Sakkal Majalla"/>
          <w:b/>
          <w:bCs/>
          <w:kern w:val="0"/>
          <w:szCs w:val="28"/>
          <w:rtl/>
          <w:lang w:bidi="ar-EG"/>
          <w14:ligatures w14:val="none"/>
        </w:rPr>
        <w:t>يمكن تحديد أهداف التمكين من خلال النقاط التالية:</w:t>
      </w:r>
    </w:p>
    <w:p w14:paraId="608E5A10" w14:textId="15D0FFC5" w:rsidR="008B09C4" w:rsidRPr="007C5136" w:rsidRDefault="008B09C4" w:rsidP="00D6280B">
      <w:pPr>
        <w:pStyle w:val="a6"/>
        <w:numPr>
          <w:ilvl w:val="0"/>
          <w:numId w:val="22"/>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 xml:space="preserve">زيادة الحافز للعمل لدى الموظفين وتقليل نسبة الأخطاء نتيجة تحمل الموظفين </w:t>
      </w:r>
      <w:proofErr w:type="spellStart"/>
      <w:r w:rsidRPr="007C5136">
        <w:rPr>
          <w:rFonts w:ascii="Sakkal Majalla" w:eastAsia="Calibri" w:hAnsi="Sakkal Majalla" w:cs="Sakkal Majalla"/>
          <w:kern w:val="0"/>
          <w:szCs w:val="28"/>
          <w:rtl/>
          <w:lang w:bidi="ar-EG"/>
          <w14:ligatures w14:val="none"/>
        </w:rPr>
        <w:t>مسؤلية</w:t>
      </w:r>
      <w:proofErr w:type="spellEnd"/>
      <w:r w:rsidRPr="007C5136">
        <w:rPr>
          <w:rFonts w:ascii="Sakkal Majalla" w:eastAsia="Calibri" w:hAnsi="Sakkal Majalla" w:cs="Sakkal Majalla"/>
          <w:kern w:val="0"/>
          <w:szCs w:val="28"/>
          <w:rtl/>
          <w:lang w:bidi="ar-EG"/>
          <w14:ligatures w14:val="none"/>
        </w:rPr>
        <w:t xml:space="preserve"> قراراتهم.</w:t>
      </w:r>
    </w:p>
    <w:p w14:paraId="50220355" w14:textId="6E7269EE" w:rsidR="008B09C4" w:rsidRPr="007C5136" w:rsidRDefault="008B09C4" w:rsidP="00D6280B">
      <w:pPr>
        <w:pStyle w:val="a6"/>
        <w:numPr>
          <w:ilvl w:val="0"/>
          <w:numId w:val="22"/>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زيادة فرص الابتكار والابداع لدى الموظفين.</w:t>
      </w:r>
    </w:p>
    <w:p w14:paraId="43E6C6D2" w14:textId="3656C0C1" w:rsidR="008B09C4" w:rsidRPr="007C5136" w:rsidRDefault="008B09C4" w:rsidP="00D6280B">
      <w:pPr>
        <w:pStyle w:val="a6"/>
        <w:numPr>
          <w:ilvl w:val="0"/>
          <w:numId w:val="22"/>
        </w:numPr>
        <w:spacing w:before="100" w:beforeAutospacing="1" w:after="100" w:afterAutospacing="1" w:line="360" w:lineRule="auto"/>
        <w:ind w:left="423" w:right="375"/>
        <w:jc w:val="both"/>
        <w:rPr>
          <w:rFonts w:ascii="Sakkal Majalla" w:eastAsia="Calibri" w:hAnsi="Sakkal Majalla" w:cs="Sakkal Majalla"/>
          <w:szCs w:val="28"/>
          <w:rtl/>
          <w:lang w:bidi="ar-EG"/>
        </w:rPr>
      </w:pPr>
      <w:r w:rsidRPr="007C5136">
        <w:rPr>
          <w:rFonts w:ascii="Sakkal Majalla" w:eastAsia="Calibri" w:hAnsi="Sakkal Majalla" w:cs="Sakkal Majalla"/>
          <w:szCs w:val="28"/>
          <w:rtl/>
          <w:lang w:bidi="ar-EG"/>
        </w:rPr>
        <w:t>المساعدة في تحسين المنتجات والخدمات</w:t>
      </w:r>
    </w:p>
    <w:p w14:paraId="07663232" w14:textId="2A79E5D6" w:rsidR="008B09C4" w:rsidRPr="007C5136" w:rsidRDefault="008B09C4" w:rsidP="00D6280B">
      <w:pPr>
        <w:pStyle w:val="a6"/>
        <w:numPr>
          <w:ilvl w:val="0"/>
          <w:numId w:val="22"/>
        </w:numPr>
        <w:spacing w:before="100" w:beforeAutospacing="1" w:after="100" w:afterAutospacing="1" w:line="360" w:lineRule="auto"/>
        <w:ind w:left="423" w:right="375"/>
        <w:jc w:val="both"/>
        <w:rPr>
          <w:rFonts w:ascii="Sakkal Majalla" w:eastAsia="Calibri" w:hAnsi="Sakkal Majalla" w:cs="Sakkal Majalla"/>
          <w:szCs w:val="28"/>
          <w:rtl/>
          <w:lang w:bidi="ar-EG"/>
        </w:rPr>
      </w:pPr>
      <w:r w:rsidRPr="007C5136">
        <w:rPr>
          <w:rFonts w:ascii="Sakkal Majalla" w:eastAsia="Calibri" w:hAnsi="Sakkal Majalla" w:cs="Sakkal Majalla"/>
          <w:szCs w:val="28"/>
          <w:rtl/>
          <w:lang w:bidi="ar-EG"/>
        </w:rPr>
        <w:t>زيادة رضا العملاء الذي ينتج عن زيادة قدرة العاملين على اتخاذ القرارات السريعة.</w:t>
      </w:r>
    </w:p>
    <w:p w14:paraId="76A05BB6" w14:textId="7DF9D40E" w:rsidR="008B09C4" w:rsidRPr="007C5136" w:rsidRDefault="008B09C4" w:rsidP="00D6280B">
      <w:pPr>
        <w:pStyle w:val="a6"/>
        <w:numPr>
          <w:ilvl w:val="0"/>
          <w:numId w:val="22"/>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زيادة الإنتاجية عن طريق احترام الموظف لذاته.</w:t>
      </w:r>
    </w:p>
    <w:p w14:paraId="00EB5420" w14:textId="77777777" w:rsidR="008B09C4" w:rsidRPr="00D73102" w:rsidRDefault="008B09C4" w:rsidP="007C5136">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وما سبق يوضح النتائج التي يستهدفها التمكين الوظيفي على مستوى الفرد العامل والتي تعود ثمارها الإيجابية بداية على العامل نفسة اذ تساهم في اعلاء </w:t>
      </w:r>
      <w:proofErr w:type="spellStart"/>
      <w:r w:rsidRPr="00D73102">
        <w:rPr>
          <w:rFonts w:ascii="Sakkal Majalla" w:eastAsia="Calibri" w:hAnsi="Sakkal Majalla" w:cs="Sakkal Majalla"/>
          <w:kern w:val="0"/>
          <w:szCs w:val="28"/>
          <w:rtl/>
          <w:lang w:bidi="ar-EG"/>
          <w14:ligatures w14:val="none"/>
        </w:rPr>
        <w:t>دوافعة</w:t>
      </w:r>
      <w:proofErr w:type="spellEnd"/>
      <w:r w:rsidRPr="00D73102">
        <w:rPr>
          <w:rFonts w:ascii="Sakkal Majalla" w:eastAsia="Calibri" w:hAnsi="Sakkal Majalla" w:cs="Sakkal Majalla"/>
          <w:kern w:val="0"/>
          <w:szCs w:val="28"/>
          <w:rtl/>
          <w:lang w:bidi="ar-EG"/>
          <w14:ligatures w14:val="none"/>
        </w:rPr>
        <w:t xml:space="preserve"> وشحذ همته لبذل مزيد من الجهد بل والابداع والابتكار في تأدية العمل وهو ما ينتج عن رفع مستوى ثقة العامل بنفسه العاقد من تمكينه وظيفيا، هذه النتائج الإيجابية في مستوى العامل تعود على منظمة العمل يرفع مستوى انتاجها وتطوير مستوى العمل المقدم في أن تمكين الموظفين يسهم في رفع مستوى انتاج المنظمة كما وكيفا وهو الأمر الذي يستدعي من منظمات العمل الحرص على تطبيق التمكين الوظيفي (الجهني 2020).</w:t>
      </w:r>
    </w:p>
    <w:p w14:paraId="2A6255E1" w14:textId="18FBAF3C" w:rsidR="008B09C4" w:rsidRPr="007C5136" w:rsidRDefault="007C5136" w:rsidP="007C5136">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8" w:name="_Toc191428684"/>
      <w:r w:rsidRPr="007C5136">
        <w:rPr>
          <w:rFonts w:ascii="Sakkal Majalla" w:eastAsia="Calibri" w:hAnsi="Sakkal Majalla" w:cs="Sakkal Majalla" w:hint="cs"/>
          <w:b/>
          <w:bCs/>
          <w:kern w:val="0"/>
          <w:sz w:val="32"/>
          <w:szCs w:val="32"/>
          <w:rtl/>
          <w:lang w:bidi="ar-EG"/>
          <w14:ligatures w14:val="none"/>
        </w:rPr>
        <w:lastRenderedPageBreak/>
        <w:t xml:space="preserve">5.1.2 </w:t>
      </w:r>
      <w:r w:rsidR="008B09C4" w:rsidRPr="007C5136">
        <w:rPr>
          <w:rFonts w:ascii="Sakkal Majalla" w:eastAsia="Calibri" w:hAnsi="Sakkal Majalla" w:cs="Sakkal Majalla"/>
          <w:b/>
          <w:bCs/>
          <w:kern w:val="0"/>
          <w:sz w:val="32"/>
          <w:szCs w:val="32"/>
          <w:rtl/>
          <w:lang w:bidi="ar-EG"/>
          <w14:ligatures w14:val="none"/>
        </w:rPr>
        <w:t xml:space="preserve"> فوائد التمكين : </w:t>
      </w:r>
      <w:proofErr w:type="spellStart"/>
      <w:r w:rsidR="008B09C4" w:rsidRPr="007C5136">
        <w:rPr>
          <w:rFonts w:ascii="Sakkal Majalla" w:eastAsia="Calibri" w:hAnsi="Sakkal Majalla" w:cs="Sakkal Majalla"/>
          <w:b/>
          <w:bCs/>
          <w:kern w:val="0"/>
          <w:sz w:val="32"/>
          <w:szCs w:val="32"/>
          <w:rtl/>
          <w:lang w:bidi="ar-EG"/>
          <w14:ligatures w14:val="none"/>
        </w:rPr>
        <w:t>الكربولي</w:t>
      </w:r>
      <w:proofErr w:type="spellEnd"/>
      <w:r w:rsidR="008B09C4" w:rsidRPr="007C5136">
        <w:rPr>
          <w:rFonts w:ascii="Sakkal Majalla" w:eastAsia="Calibri" w:hAnsi="Sakkal Majalla" w:cs="Sakkal Majalla"/>
          <w:b/>
          <w:bCs/>
          <w:kern w:val="0"/>
          <w:sz w:val="32"/>
          <w:szCs w:val="32"/>
          <w:rtl/>
          <w:lang w:bidi="ar-EG"/>
          <w14:ligatures w14:val="none"/>
        </w:rPr>
        <w:t xml:space="preserve"> (2019)</w:t>
      </w:r>
      <w:bookmarkEnd w:id="68"/>
    </w:p>
    <w:p w14:paraId="2DFF9B28" w14:textId="5291AAF1" w:rsidR="008B09C4" w:rsidRPr="007C5136" w:rsidRDefault="008B09C4" w:rsidP="00D6280B">
      <w:pPr>
        <w:pStyle w:val="a6"/>
        <w:numPr>
          <w:ilvl w:val="0"/>
          <w:numId w:val="23"/>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اكتساب المعرفة والمهارة أن نجاح برامج التمكين تتوقف على توافر المعرفة والمهارة والقدرة لدى العامل أو الموظف والمعرفة والمهارة لا يمكن أن تتحقق دون تنمية وتدريب .</w:t>
      </w:r>
    </w:p>
    <w:p w14:paraId="41F01C0E" w14:textId="3964996F" w:rsidR="008B09C4" w:rsidRPr="007C5136" w:rsidRDefault="008B09C4" w:rsidP="00D6280B">
      <w:pPr>
        <w:pStyle w:val="a6"/>
        <w:numPr>
          <w:ilvl w:val="0"/>
          <w:numId w:val="23"/>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المحافظة على الموظف من قبل المنظمة : بناء على ما ذكر في النقطة السابقة فأن المنظمة الناجحة هي تلك التي تتمسك بموظفيها فزيادة معرفة ومهارة الموظف وتطوير كفاءته وقدراته يحتم عليه زيادة التمسك به والمحافظة عليه .</w:t>
      </w:r>
    </w:p>
    <w:p w14:paraId="33712CB6" w14:textId="73D94542" w:rsidR="008B09C4" w:rsidRPr="007C5136" w:rsidRDefault="008B09C4" w:rsidP="00D6280B">
      <w:pPr>
        <w:pStyle w:val="a6"/>
        <w:numPr>
          <w:ilvl w:val="0"/>
          <w:numId w:val="23"/>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شعور الموظف " بمعنى الوظيفة " - الموظف الممكن يدرك قيمة العمل بشكل أكبر من غيره . وخاصة عندها يستشعر سيطرته على مهام العمل ويدرك قيمة نفسه ودوره في التأثير على النتائج ويشعر بأنه عنصر هام له دوره وله مساهمته.</w:t>
      </w:r>
    </w:p>
    <w:p w14:paraId="17CD23FA" w14:textId="7142F8EC" w:rsidR="008B09C4" w:rsidRPr="007C5136" w:rsidRDefault="008B09C4" w:rsidP="00D6280B">
      <w:pPr>
        <w:pStyle w:val="a6"/>
        <w:numPr>
          <w:ilvl w:val="0"/>
          <w:numId w:val="23"/>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تحقيق الرضا الوظيفي : هو أحد المزايا المحققة من نتائج التمكين فالشعور بحرية التصرف والمشاركة والاستقلالية في العمل من العوامل التي تؤدي إلى زيادة رضا العاملين وشعورهم بالسعادة.</w:t>
      </w:r>
    </w:p>
    <w:p w14:paraId="33E9E9D7" w14:textId="290D515F" w:rsidR="008B09C4" w:rsidRPr="007C5136" w:rsidRDefault="007C5136" w:rsidP="007C5136">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9" w:name="_Toc191428685"/>
      <w:r w:rsidRPr="007C5136">
        <w:rPr>
          <w:rFonts w:ascii="Sakkal Majalla" w:eastAsia="Calibri" w:hAnsi="Sakkal Majalla" w:cs="Sakkal Majalla" w:hint="cs"/>
          <w:b/>
          <w:bCs/>
          <w:kern w:val="0"/>
          <w:sz w:val="32"/>
          <w:szCs w:val="32"/>
          <w:rtl/>
          <w:lang w:bidi="ar-EG"/>
          <w14:ligatures w14:val="none"/>
        </w:rPr>
        <w:t xml:space="preserve">6.1.2 </w:t>
      </w:r>
      <w:r w:rsidR="008B09C4" w:rsidRPr="007C5136">
        <w:rPr>
          <w:rFonts w:ascii="Sakkal Majalla" w:eastAsia="Calibri" w:hAnsi="Sakkal Majalla" w:cs="Sakkal Majalla"/>
          <w:b/>
          <w:bCs/>
          <w:kern w:val="0"/>
          <w:sz w:val="32"/>
          <w:szCs w:val="32"/>
          <w:rtl/>
          <w:lang w:bidi="ar-EG"/>
          <w14:ligatures w14:val="none"/>
        </w:rPr>
        <w:t xml:space="preserve"> ابعاد التمكين</w:t>
      </w:r>
      <w:bookmarkEnd w:id="69"/>
    </w:p>
    <w:p w14:paraId="2FBCA38A"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تتعدد أراء الدارسين والباحثين في تحديد عوامل التمكين ويعود السبب في ذلك اختلاف البيئة الداخلية والخارجية للمنظمات التي درس فيها التمكين الا انه بشكل عام يتفق أغلبهم على وجود عدد من العوامل وهذه العوامل هي (</w:t>
      </w:r>
      <w:r w:rsidRPr="00D73102">
        <w:rPr>
          <w:rFonts w:ascii="Sakkal Majalla" w:eastAsia="Calibri" w:hAnsi="Sakkal Majalla" w:cs="Sakkal Majalla"/>
          <w:kern w:val="0"/>
          <w:szCs w:val="28"/>
          <w:rtl/>
          <w14:ligatures w14:val="none"/>
        </w:rPr>
        <w:t>تفويض السلطة ، والتدريب، الاتصال الفعال ، و تحفيز العاملين</w:t>
      </w:r>
      <w:r w:rsidRPr="00D73102">
        <w:rPr>
          <w:rFonts w:ascii="Sakkal Majalla" w:eastAsia="Calibri" w:hAnsi="Sakkal Majalla" w:cs="Sakkal Majalla"/>
          <w:kern w:val="0"/>
          <w:szCs w:val="28"/>
          <w:rtl/>
          <w:lang w:bidi="ar-EG"/>
          <w14:ligatures w14:val="none"/>
        </w:rPr>
        <w:t xml:space="preserve"> ) (السرحان، (2019)</w:t>
      </w:r>
    </w:p>
    <w:p w14:paraId="4B61B933" w14:textId="77777777" w:rsidR="008B09C4" w:rsidRPr="007C5136"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7C5136">
        <w:rPr>
          <w:rFonts w:ascii="Sakkal Majalla" w:eastAsia="Calibri" w:hAnsi="Sakkal Majalla" w:cs="Sakkal Majalla"/>
          <w:b/>
          <w:bCs/>
          <w:kern w:val="0"/>
          <w:szCs w:val="28"/>
          <w:rtl/>
          <w:lang w:bidi="ar-EG"/>
          <w14:ligatures w14:val="none"/>
        </w:rPr>
        <w:t>تفويض السلطة :</w:t>
      </w:r>
    </w:p>
    <w:p w14:paraId="7F0AB9F5" w14:textId="77777777" w:rsidR="008B09C4" w:rsidRPr="00D73102" w:rsidRDefault="008B09C4" w:rsidP="007C5136">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التفويض يتضمن تعيين المهام للمرؤوسين ومنحهم السلطة العزمة للممارسة هذه المهام ومع استعداد المرؤوسين لتحمل تبعات المسؤولية </w:t>
      </w:r>
      <w:proofErr w:type="spellStart"/>
      <w:r w:rsidRPr="00D73102">
        <w:rPr>
          <w:rFonts w:ascii="Sakkal Majalla" w:eastAsia="Calibri" w:hAnsi="Sakkal Majalla" w:cs="Sakkal Majalla"/>
          <w:kern w:val="0"/>
          <w:szCs w:val="28"/>
          <w:rtl/>
          <w:lang w:bidi="ar-EG"/>
          <w14:ligatures w14:val="none"/>
        </w:rPr>
        <w:t>لاداء</w:t>
      </w:r>
      <w:proofErr w:type="spellEnd"/>
      <w:r w:rsidRPr="00D73102">
        <w:rPr>
          <w:rFonts w:ascii="Sakkal Majalla" w:eastAsia="Calibri" w:hAnsi="Sakkal Majalla" w:cs="Sakkal Majalla"/>
          <w:kern w:val="0"/>
          <w:szCs w:val="28"/>
          <w:rtl/>
          <w:lang w:bidi="ar-EG"/>
          <w14:ligatures w14:val="none"/>
        </w:rPr>
        <w:t xml:space="preserve"> مقبول لهذه المهام، والمفوض هنا حق اصدار القرارات التي فوض باتخاذها، ويشار إلى تفويض السلطة على انها " منح سلطة اتخاذ القرار والتنفيذ للمساعدين بدرجة كبيرة من التعقل والاعتماد على النفس، وللتفويض مزايا منها :</w:t>
      </w:r>
    </w:p>
    <w:p w14:paraId="598CE370" w14:textId="3D49BBAF" w:rsidR="008B09C4" w:rsidRPr="007C5136" w:rsidRDefault="008B09C4" w:rsidP="00D6280B">
      <w:pPr>
        <w:pStyle w:val="a6"/>
        <w:numPr>
          <w:ilvl w:val="0"/>
          <w:numId w:val="25"/>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lastRenderedPageBreak/>
        <w:t xml:space="preserve">يوفر مزيداً من الوقت لإنجاز  الأعمال الأكثر أهمية ويستفيد من غيره ( المفوض اليه ) في الأمور الأقل أهمية وبالتالي تنمو قدرات المفوض والمفوض اليه وينشغل كل واحد منهم بما هو مفيد وتكون الأعمال أكثر فاعلية وانجازاً </w:t>
      </w:r>
    </w:p>
    <w:p w14:paraId="0CFE2E36" w14:textId="50B20496" w:rsidR="008B09C4" w:rsidRPr="007C5136" w:rsidRDefault="008B09C4" w:rsidP="00D6280B">
      <w:pPr>
        <w:pStyle w:val="a6"/>
        <w:numPr>
          <w:ilvl w:val="0"/>
          <w:numId w:val="25"/>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يساعد على تنمية قدرات المرؤوسين وخاصة القيادات في المستويات الوسطى والدنيا، ويتيح لهم فرصة ممارسة المهام بقدر من الحرية والمرونة دون ضغوط والتمتع بقدر من السلطة والإحساس بالمسؤولية وزيادة فاعلية الأداء من خلال مبدأ المشاركة في اتخاذ القرارات.</w:t>
      </w:r>
    </w:p>
    <w:p w14:paraId="0E3F7E06" w14:textId="77F9A39B" w:rsidR="008B09C4" w:rsidRPr="007C5136" w:rsidRDefault="008B09C4" w:rsidP="00D6280B">
      <w:pPr>
        <w:pStyle w:val="a6"/>
        <w:numPr>
          <w:ilvl w:val="0"/>
          <w:numId w:val="25"/>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7C5136">
        <w:rPr>
          <w:rFonts w:ascii="Sakkal Majalla" w:eastAsia="Calibri" w:hAnsi="Sakkal Majalla" w:cs="Sakkal Majalla"/>
          <w:kern w:val="0"/>
          <w:szCs w:val="28"/>
          <w:rtl/>
          <w:lang w:bidi="ar-EG"/>
          <w14:ligatures w14:val="none"/>
        </w:rPr>
        <w:t xml:space="preserve">أن التفويض وممارسته بشكل جيد مع المتابعة والتقييم المستمر تمنح المدير فرصة وسلطة التركيز على النتائج مع توفير الآراء والخبرات للعاملين المفوضين </w:t>
      </w:r>
      <w:proofErr w:type="spellStart"/>
      <w:r w:rsidRPr="007C5136">
        <w:rPr>
          <w:rFonts w:ascii="Sakkal Majalla" w:eastAsia="Calibri" w:hAnsi="Sakkal Majalla" w:cs="Sakkal Majalla"/>
          <w:kern w:val="0"/>
          <w:szCs w:val="28"/>
          <w:rtl/>
          <w:lang w:bidi="ar-EG"/>
          <w14:ligatures w14:val="none"/>
        </w:rPr>
        <w:t>لاتمام</w:t>
      </w:r>
      <w:proofErr w:type="spellEnd"/>
      <w:r w:rsidRPr="007C5136">
        <w:rPr>
          <w:rFonts w:ascii="Sakkal Majalla" w:eastAsia="Calibri" w:hAnsi="Sakkal Majalla" w:cs="Sakkal Majalla"/>
          <w:kern w:val="0"/>
          <w:szCs w:val="28"/>
          <w:rtl/>
          <w:lang w:bidi="ar-EG"/>
          <w14:ligatures w14:val="none"/>
        </w:rPr>
        <w:t xml:space="preserve"> وإنجاز الأعمال المطلوبة (2016 </w:t>
      </w:r>
      <w:proofErr w:type="spellStart"/>
      <w:r w:rsidRPr="007C5136">
        <w:rPr>
          <w:rFonts w:ascii="Sakkal Majalla" w:eastAsia="Calibri" w:hAnsi="Sakkal Majalla" w:cs="Sakkal Majalla"/>
          <w:kern w:val="0"/>
          <w:szCs w:val="28"/>
          <w:rtl/>
          <w:lang w:bidi="ar-EG"/>
          <w14:ligatures w14:val="none"/>
        </w:rPr>
        <w:t>حمادی</w:t>
      </w:r>
      <w:proofErr w:type="spellEnd"/>
      <w:r w:rsidRPr="007C5136">
        <w:rPr>
          <w:rFonts w:ascii="Sakkal Majalla" w:eastAsia="Calibri" w:hAnsi="Sakkal Majalla" w:cs="Sakkal Majalla"/>
          <w:kern w:val="0"/>
          <w:szCs w:val="28"/>
          <w:rtl/>
          <w:lang w:bidi="ar-EG"/>
          <w14:ligatures w14:val="none"/>
        </w:rPr>
        <w:t>)</w:t>
      </w:r>
    </w:p>
    <w:p w14:paraId="34D26CB2" w14:textId="77777777" w:rsidR="008B09C4" w:rsidRPr="00100932"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t xml:space="preserve">تحفيز العاملين  : </w:t>
      </w:r>
    </w:p>
    <w:p w14:paraId="07A0AB34"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إن نجاح أي منظمة أو فشلها يرتبط بمدى تحكمها و استغلالها الأمثل </w:t>
      </w:r>
      <w:proofErr w:type="spellStart"/>
      <w:r w:rsidRPr="00D73102">
        <w:rPr>
          <w:rFonts w:ascii="Sakkal Majalla" w:eastAsia="Calibri" w:hAnsi="Sakkal Majalla" w:cs="Sakkal Majalla"/>
          <w:kern w:val="0"/>
          <w:szCs w:val="28"/>
          <w:rtl/>
          <w:lang w:bidi="ar-EG"/>
          <w14:ligatures w14:val="none"/>
        </w:rPr>
        <w:t>للموراد</w:t>
      </w:r>
      <w:proofErr w:type="spellEnd"/>
      <w:r w:rsidRPr="00D73102">
        <w:rPr>
          <w:rFonts w:ascii="Sakkal Majalla" w:eastAsia="Calibri" w:hAnsi="Sakkal Majalla" w:cs="Sakkal Majalla"/>
          <w:kern w:val="0"/>
          <w:szCs w:val="28"/>
          <w:rtl/>
          <w:lang w:bidi="ar-EG"/>
          <w14:ligatures w14:val="none"/>
        </w:rPr>
        <w:t xml:space="preserve"> المتاحة لديها، ولعل أبرز هذه الموارد </w:t>
      </w:r>
      <w:proofErr w:type="spellStart"/>
      <w:r w:rsidRPr="00D73102">
        <w:rPr>
          <w:rFonts w:ascii="Sakkal Majalla" w:eastAsia="Calibri" w:hAnsi="Sakkal Majalla" w:cs="Sakkal Majalla"/>
          <w:kern w:val="0"/>
          <w:szCs w:val="28"/>
          <w:rtl/>
          <w:lang w:bidi="ar-EG"/>
          <w14:ligatures w14:val="none"/>
        </w:rPr>
        <w:t>هى</w:t>
      </w:r>
      <w:proofErr w:type="spellEnd"/>
      <w:r w:rsidRPr="00D73102">
        <w:rPr>
          <w:rFonts w:ascii="Sakkal Majalla" w:eastAsia="Calibri" w:hAnsi="Sakkal Majalla" w:cs="Sakkal Majalla"/>
          <w:kern w:val="0"/>
          <w:szCs w:val="28"/>
          <w:rtl/>
          <w:lang w:bidi="ar-EG"/>
          <w14:ligatures w14:val="none"/>
        </w:rPr>
        <w:t xml:space="preserve"> الموارد البشرية، أي الفرد أو الانسان معا، فهو يمثل مصدر نجاحها اذا تم ادارته بشكل جيد ومبتكر، واذا ساءت ادارته وتوجيهه يصبح مصدر فشل وافلاس لها، فالعناصر البشرية من أهم عناصر الإنتاج في منظمات الأعمال، بل هو السبب الرئيسي في وجودها واستمرارها، والوسيلة التي تصل من خلالها إلى أهدافها، كما أن للمنظمات الحديثة إدارة خاصة بالموارد البشرية، وهي مكلفة بعدة وظائف : كالاستقطاب الاختبار التعين التدريب . كما تقوم بوظيفة تحفيز العاملين في المنظمة والرفع من كفاءاتهم وأدائهم، وهذا ما يؤدي إلى زيادة الإنتاجية للمنظمة، وما يحقق الرضا الوظيفي للعاملين . ويعتبر موضوع التحفيز محل اهتمام علماء السلوك والإداريين، وهذا الإدراك إدارة لأهم الحاجات الإنسانية ومحاولة إشباعها وتحقيق الرضا في العمل، وعلى اعتبار أن هذه الحاجات تتمثل في مجموعة رغبات سواء مادية أو معنوية داخل النفس البشرية فأنها تتنوع من شخص لأخر باختلاف الأفراد وطبائعهم، ومدى فاعلية الحوافز التي تتوفر للفرد في المنظمة تنعكس في رضائهم بالوظيفة أو العمل، ومدى التزامهم به ومدى ولائهم التنظيمي، ولعل </w:t>
      </w:r>
      <w:proofErr w:type="spellStart"/>
      <w:r w:rsidRPr="00D73102">
        <w:rPr>
          <w:rFonts w:ascii="Sakkal Majalla" w:eastAsia="Calibri" w:hAnsi="Sakkal Majalla" w:cs="Sakkal Majalla"/>
          <w:kern w:val="0"/>
          <w:szCs w:val="28"/>
          <w:rtl/>
          <w:lang w:bidi="ar-EG"/>
          <w14:ligatures w14:val="none"/>
        </w:rPr>
        <w:t>الشئ</w:t>
      </w:r>
      <w:proofErr w:type="spellEnd"/>
      <w:r w:rsidRPr="00D73102">
        <w:rPr>
          <w:rFonts w:ascii="Sakkal Majalla" w:eastAsia="Calibri" w:hAnsi="Sakkal Majalla" w:cs="Sakkal Majalla"/>
          <w:kern w:val="0"/>
          <w:szCs w:val="28"/>
          <w:rtl/>
          <w:lang w:bidi="ar-EG"/>
          <w14:ligatures w14:val="none"/>
        </w:rPr>
        <w:t xml:space="preserve"> الأكثر أهمية بالنسبة لنجاح المنظمة، هو أن يكون لديها أفراد جادين في عملهم </w:t>
      </w:r>
      <w:r w:rsidRPr="00D73102">
        <w:rPr>
          <w:rFonts w:ascii="Sakkal Majalla" w:eastAsia="Calibri" w:hAnsi="Sakkal Majalla" w:cs="Sakkal Majalla"/>
          <w:kern w:val="0"/>
          <w:szCs w:val="28"/>
          <w:rtl/>
          <w:lang w:bidi="ar-EG"/>
          <w14:ligatures w14:val="none"/>
        </w:rPr>
        <w:lastRenderedPageBreak/>
        <w:t>ومتحمسين، ويرجع هذا إلى عملية تحفيزهم التي توفر لهم رغبات معينة واشباعها بواسطة الحوافز المناسبة لتشجيعهم (منيف (2018)</w:t>
      </w:r>
    </w:p>
    <w:p w14:paraId="39D4A8C2" w14:textId="77777777" w:rsidR="008B09C4" w:rsidRPr="00100932"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t xml:space="preserve">التدريب: </w:t>
      </w:r>
    </w:p>
    <w:p w14:paraId="2E5ADD2A"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لقد تعددت المفاهيم حول مفهوم التدريب لأنها متفقة على الركائز الأساسية العملية التدريب، فقد عرف البيئي التدرب على أنه : جهود إدارية وتنظيمية مرتبطة بحالة الاستمرارية تستهدف اجراء تغيير مهاري ومعرفي وسلوكي في خصائص الفرد الحالية أو المستقبلية لكي يتمكن من الإيفاء بمتطلبات عمله أو أن يطور أدائه العملي والسلوكي بشكل أفضل والتدريب نشاط مخطط يهدف أيضا إلى تنمية القدرات والمهرات الفنية والسلوكية للأفراد العاملين لتمكينهم من أداء فاعل ومثمر يؤدي إلى بلوغ أهدافهم الشخصية واهداف المنظمة </w:t>
      </w:r>
      <w:proofErr w:type="spellStart"/>
      <w:r w:rsidRPr="00D73102">
        <w:rPr>
          <w:rFonts w:ascii="Sakkal Majalla" w:eastAsia="Calibri" w:hAnsi="Sakkal Majalla" w:cs="Sakkal Majalla"/>
          <w:kern w:val="0"/>
          <w:szCs w:val="28"/>
          <w:rtl/>
          <w:lang w:bidi="ar-EG"/>
          <w14:ligatures w14:val="none"/>
        </w:rPr>
        <w:t>بأعلي</w:t>
      </w:r>
      <w:proofErr w:type="spellEnd"/>
      <w:r w:rsidRPr="00D73102">
        <w:rPr>
          <w:rFonts w:ascii="Sakkal Majalla" w:eastAsia="Calibri" w:hAnsi="Sakkal Majalla" w:cs="Sakkal Majalla"/>
          <w:kern w:val="0"/>
          <w:szCs w:val="28"/>
          <w:rtl/>
          <w:lang w:bidi="ar-EG"/>
          <w14:ligatures w14:val="none"/>
        </w:rPr>
        <w:t xml:space="preserve"> كفاءة ممكنة ( العلوان، 2020، ص 56) .</w:t>
      </w:r>
    </w:p>
    <w:p w14:paraId="6EE3610F"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ويرى الباحث في عملية التدريب هي العملية الأساسية بالموارد البشرية داخل المؤسسة، لأن الهدف من ذلك هو العمل على تأهيل العنصر البشري لإعطاء مهارات جديدة ومعارف جديدة، لتساعده في تحسين أداء الموظف ليحقق جميع أهدافه.</w:t>
      </w:r>
    </w:p>
    <w:p w14:paraId="240F5D42" w14:textId="77777777" w:rsidR="008B09C4" w:rsidRPr="00100932"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14:ligatures w14:val="none"/>
        </w:rPr>
      </w:pPr>
      <w:r w:rsidRPr="00100932">
        <w:rPr>
          <w:rFonts w:ascii="Sakkal Majalla" w:eastAsia="Calibri" w:hAnsi="Sakkal Majalla" w:cs="Sakkal Majalla"/>
          <w:b/>
          <w:bCs/>
          <w:kern w:val="0"/>
          <w:szCs w:val="28"/>
          <w:rtl/>
          <w14:ligatures w14:val="none"/>
        </w:rPr>
        <w:t xml:space="preserve">الاتصال الفعال </w:t>
      </w:r>
    </w:p>
    <w:p w14:paraId="7C797A86"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ان </w:t>
      </w:r>
      <w:proofErr w:type="spellStart"/>
      <w:r w:rsidRPr="00D73102">
        <w:rPr>
          <w:rFonts w:ascii="Sakkal Majalla" w:eastAsia="Calibri" w:hAnsi="Sakkal Majalla" w:cs="Sakkal Majalla"/>
          <w:kern w:val="0"/>
          <w:szCs w:val="28"/>
          <w:rtl/>
          <w:lang w:bidi="ar-EG"/>
          <w14:ligatures w14:val="none"/>
        </w:rPr>
        <w:t>اختیار</w:t>
      </w:r>
      <w:proofErr w:type="spellEnd"/>
      <w:r w:rsidRPr="00D73102">
        <w:rPr>
          <w:rFonts w:ascii="Sakkal Majalla" w:eastAsia="Calibri" w:hAnsi="Sakkal Majalla" w:cs="Sakkal Majalla"/>
          <w:kern w:val="0"/>
          <w:szCs w:val="28"/>
          <w:rtl/>
          <w:lang w:bidi="ar-EG"/>
          <w14:ligatures w14:val="none"/>
        </w:rPr>
        <w:t xml:space="preserve"> سبل الاتصال الفعال وايصال المعلومات الى المديرين على نحو مباشر، بدل ايصالها عن طريق وسيط يعد الركن الرئيسي للتمكين، لان اللجوء الى وسيلة غير مباشرة </w:t>
      </w:r>
      <w:proofErr w:type="spellStart"/>
      <w:r w:rsidRPr="00D73102">
        <w:rPr>
          <w:rFonts w:ascii="Sakkal Majalla" w:eastAsia="Calibri" w:hAnsi="Sakkal Majalla" w:cs="Sakkal Majalla"/>
          <w:kern w:val="0"/>
          <w:szCs w:val="28"/>
          <w:rtl/>
          <w:lang w:bidi="ar-EG"/>
          <w14:ligatures w14:val="none"/>
        </w:rPr>
        <w:t>لايصال</w:t>
      </w:r>
      <w:proofErr w:type="spellEnd"/>
      <w:r w:rsidRPr="00D73102">
        <w:rPr>
          <w:rFonts w:ascii="Sakkal Majalla" w:eastAsia="Calibri" w:hAnsi="Sakkal Majalla" w:cs="Sakkal Majalla"/>
          <w:kern w:val="0"/>
          <w:szCs w:val="28"/>
          <w:rtl/>
          <w:lang w:bidi="ar-EG"/>
          <w14:ligatures w14:val="none"/>
        </w:rPr>
        <w:t xml:space="preserve"> المعلومات قد لا يوفر المعلومات الأفضل واللازمة للتمكين، وبذلك سيقلل هذا من مدى التمكين الأصيل، أي من فرص التأثير أو قرارات التغيير، وهو بذلك قد يكون شكلا من اشكال المشاركة الخادعة (الايمان، 2019).</w:t>
      </w:r>
    </w:p>
    <w:p w14:paraId="5B5E66CE" w14:textId="76CFB604"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0" w:name="_Toc191428686"/>
      <w:r w:rsidRPr="00100932">
        <w:rPr>
          <w:rFonts w:ascii="Sakkal Majalla" w:eastAsia="Calibri" w:hAnsi="Sakkal Majalla" w:cs="Sakkal Majalla" w:hint="cs"/>
          <w:b/>
          <w:bCs/>
          <w:kern w:val="0"/>
          <w:sz w:val="32"/>
          <w:szCs w:val="32"/>
          <w:rtl/>
          <w:lang w:bidi="ar-EG"/>
          <w14:ligatures w14:val="none"/>
        </w:rPr>
        <w:t xml:space="preserve">7.1.2 </w:t>
      </w:r>
      <w:r w:rsidR="008B09C4" w:rsidRPr="00100932">
        <w:rPr>
          <w:rFonts w:ascii="Sakkal Majalla" w:eastAsia="Calibri" w:hAnsi="Sakkal Majalla" w:cs="Sakkal Majalla"/>
          <w:b/>
          <w:bCs/>
          <w:kern w:val="0"/>
          <w:sz w:val="32"/>
          <w:szCs w:val="32"/>
          <w:rtl/>
          <w:lang w:bidi="ar-EG"/>
          <w14:ligatures w14:val="none"/>
        </w:rPr>
        <w:t xml:space="preserve"> أساليب التمكين المعاصرة :</w:t>
      </w:r>
      <w:bookmarkEnd w:id="70"/>
    </w:p>
    <w:p w14:paraId="4F9ADE0D" w14:textId="77777777" w:rsidR="008B09C4" w:rsidRPr="00100932" w:rsidRDefault="008B09C4" w:rsidP="00100932">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t>وعلى أي حال فالكتابات المعاصرة حول التمكين تطرقت إلى عدة اتجاهات وأساليب في التمكين منها :</w:t>
      </w:r>
    </w:p>
    <w:p w14:paraId="0345842D" w14:textId="1225C723" w:rsidR="008B09C4" w:rsidRPr="00100932"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lastRenderedPageBreak/>
        <w:t>القيادة :</w:t>
      </w:r>
    </w:p>
    <w:p w14:paraId="1CEC5198"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لقد عرفت القيادة على أنها القدرة على تحريك الآخرين نحو الهدف ووجود القائد على رأس عملة أمر في غاية الأهمية فهو يملك القدرة على التأثير على أفكار الآخرين واتجاهاتهم وميولهم كما أن القيادة هي التي تنظم طاقات العاملين وجهودهم لتنصب في إطار خطط المنظمة بما يحقق أهدافها المستقبلية ويضمن نجاحها، والقيادة معان كثيرة، فالقيادة هي نشاط - أو عملية تأثير - يتمكن فيها شخص من كسب ثقة الآخرين والتزامهم بحيث يستطيع القائد أن يدفع الجامعة إلى تحقيق أهداف أو مجموعة من المهام دون أن يعتمد في ذلك على منصب أو سلطة رسمية كما نجد أن القيادة تعتبر مفهوما قويا يتضمن أبعاد واسعة يصعب جمعها في تعريف محدد واحد، كما أن القيادة تعني العديد من الأشياء التي تختلف باختلاف الجمهور وباختلاف المواقف المحيطة، والقيادة تحتوي على توزيع غير مشاري للسلطة بين القائد وأفراد المجموعة. لقائد له سلطه توجيه الشطة أفراد المجموعة، بينما لا يمكن لهؤلاء توجيه أنشطة القائد لأن الأفراد يمكنهم التأثير على تلك الأنشطة بطرق مختلفة، بالإضافة للسلطة الشرعية المتاحة للقائد لإعطاء التوجيهات لمعاونيه، فانه يمكنه أن يكون له القدرة على التأثير على الأنشطة بطرق مختلفة البشير، 2015).</w:t>
      </w:r>
    </w:p>
    <w:p w14:paraId="3103043F"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ويمكن القادة أن يقدموا معلومات حول الأهداف الإستراتيجية أو التشغيلية التي تسمح للموظفين بإدراك قيمة عملهم، وبالتالي زيادة احساسهم بمعنى تلك العمل، كما يمكن أن يسمح القادة لتابعيهم بدرجة أكبر من المشاركة والسلطة التي تزيد من إحساس الموظفين بامتلاكهم لخياراتهم الشخصية وتأثيرهم في الوظيفة وأخيرا فإن القادة يمكن أن يعملوا كنماذج لأداء الأدوار مع تزويد الموظفين بالتقييم والتدريب (</w:t>
      </w:r>
      <w:proofErr w:type="spellStart"/>
      <w:r w:rsidRPr="00D73102">
        <w:rPr>
          <w:rFonts w:ascii="Sakkal Majalla" w:eastAsia="Calibri" w:hAnsi="Sakkal Majalla" w:cs="Sakkal Majalla"/>
          <w:kern w:val="0"/>
          <w:szCs w:val="28"/>
          <w:rtl/>
          <w:lang w:bidi="ar-EG"/>
          <w14:ligatures w14:val="none"/>
        </w:rPr>
        <w:t>الدهيمي</w:t>
      </w:r>
      <w:proofErr w:type="spellEnd"/>
      <w:r w:rsidRPr="00D73102">
        <w:rPr>
          <w:rFonts w:ascii="Sakkal Majalla" w:eastAsia="Calibri" w:hAnsi="Sakkal Majalla" w:cs="Sakkal Majalla"/>
          <w:kern w:val="0"/>
          <w:szCs w:val="28"/>
          <w:rtl/>
          <w:lang w:bidi="ar-EG"/>
          <w14:ligatures w14:val="none"/>
        </w:rPr>
        <w:t>، 2021 ) .</w:t>
      </w:r>
    </w:p>
    <w:p w14:paraId="5BC6AF10" w14:textId="095F767E" w:rsidR="008B09C4" w:rsidRPr="00100932"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t>أسلوب تمكين الأفراد :</w:t>
      </w:r>
    </w:p>
    <w:p w14:paraId="7036F245"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يتمحور هذا الأسلوب حول الفرد بما يسمى " تمكين الذات " ويبرز التمكين هنا عندما تبدأ الحوامل الإدراكية للفرد بالتوجه نحو قبول المسؤولية والاستقلالية في اتخاذ القرار هذا وقد توصلت العديد من الدراسات إلى أن الموظفين المتمكنين يمتلكون مستويات أكبر من السيطرة والتحكم في متطلبات الوظيفية . وقدرة أكبر على استثمار المعلومات والموارد على المستويات الفردية. وعلى الرغم من أن التمكين </w:t>
      </w:r>
      <w:r w:rsidRPr="00D73102">
        <w:rPr>
          <w:rFonts w:ascii="Sakkal Majalla" w:eastAsia="Calibri" w:hAnsi="Sakkal Majalla" w:cs="Sakkal Majalla"/>
          <w:kern w:val="0"/>
          <w:szCs w:val="28"/>
          <w:rtl/>
          <w:lang w:bidi="ar-EG"/>
          <w14:ligatures w14:val="none"/>
        </w:rPr>
        <w:lastRenderedPageBreak/>
        <w:t>هنا ينظر له على أنه تجربة فردية في التحكم والسيطرة وتحمل المسؤولية. الا أن هناك أساليب أخرى تقوم على التمكين الجماعي وتمكين الفريق (العطار ، 2019).</w:t>
      </w:r>
    </w:p>
    <w:p w14:paraId="2010CADB" w14:textId="61051D74" w:rsidR="008B09C4" w:rsidRPr="00100932" w:rsidRDefault="008B09C4" w:rsidP="00D6280B">
      <w:pPr>
        <w:pStyle w:val="a6"/>
        <w:numPr>
          <w:ilvl w:val="0"/>
          <w:numId w:val="2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t>أسلوب تمكين الفريق :</w:t>
      </w:r>
    </w:p>
    <w:p w14:paraId="3F43066E" w14:textId="77777777" w:rsidR="008B09C4" w:rsidRPr="00D73102" w:rsidRDefault="008B09C4" w:rsidP="00100932">
      <w:pPr>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ان التركيز على التمكين الفردي قد يؤدي الى تجاهل عمل الفريق لذلك رأى بعض الباحثين أهمية كبرى التمكين المجموعة أو الفريق لما للعمل الجماعي من فوائد تتجاوز العمل الفردي وقد بدأت فكرة التمكين الجماعي مع مبادرات دوائر الجودة في السبعينات والثمانينات من القرن الماضي، والتمكين على هذا الأساس يقوم على بناء القوة وتطويرها وزيادتها من خلال التعاون الجماعي والشراكة والعمل معاً (العطار ،2019).</w:t>
      </w:r>
    </w:p>
    <w:p w14:paraId="095A7FC2" w14:textId="0B232090" w:rsidR="008B09C4" w:rsidRPr="00D73102" w:rsidRDefault="008B09C4" w:rsidP="00100932">
      <w:pPr>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توصل الباحث أن هناك عدد من الممارسات الإدارية التي تدل على تمكين العاملين وتشمل أبعاد </w:t>
      </w:r>
      <w:r w:rsidRPr="00D73102">
        <w:rPr>
          <w:rFonts w:ascii="Sakkal Majalla" w:eastAsia="Calibri" w:hAnsi="Sakkal Majalla" w:cs="Sakkal Majalla"/>
          <w:kern w:val="0"/>
          <w:szCs w:val="28"/>
          <w:rtl/>
          <w14:ligatures w14:val="none"/>
        </w:rPr>
        <w:t>تفويض السلطة ، والتدريب، الاتصال الفعال ، و تحفيز العاملين</w:t>
      </w:r>
      <w:r w:rsidRPr="00D73102">
        <w:rPr>
          <w:rFonts w:ascii="Sakkal Majalla" w:eastAsia="Calibri" w:hAnsi="Sakkal Majalla" w:cs="Sakkal Majalla"/>
          <w:kern w:val="0"/>
          <w:szCs w:val="28"/>
          <w:rtl/>
          <w:lang w:bidi="ar-EG"/>
          <w14:ligatures w14:val="none"/>
        </w:rPr>
        <w:t xml:space="preserve"> ، وجميع تلك الأبعاد تعزز من العملية الإدارية والنشاط العملي داخل المنظمة ويسهم في فاعلية الأداء وتطوير أليات العمل.</w:t>
      </w:r>
    </w:p>
    <w:p w14:paraId="11D64FA5" w14:textId="49A679F5" w:rsidR="00100932"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1" w:name="_Toc191428687"/>
      <w:r w:rsidRPr="00100932">
        <w:rPr>
          <w:rFonts w:ascii="Sakkal Majalla" w:eastAsia="Calibri" w:hAnsi="Sakkal Majalla" w:cs="Sakkal Majalla" w:hint="cs"/>
          <w:b/>
          <w:bCs/>
          <w:kern w:val="0"/>
          <w:sz w:val="32"/>
          <w:szCs w:val="32"/>
          <w:rtl/>
          <w:lang w:bidi="ar-EG"/>
          <w14:ligatures w14:val="none"/>
        </w:rPr>
        <w:t xml:space="preserve">8.1.2 </w:t>
      </w:r>
      <w:r w:rsidR="008B09C4" w:rsidRPr="00100932">
        <w:rPr>
          <w:rFonts w:ascii="Sakkal Majalla" w:eastAsia="Calibri" w:hAnsi="Sakkal Majalla" w:cs="Sakkal Majalla"/>
          <w:b/>
          <w:bCs/>
          <w:kern w:val="0"/>
          <w:sz w:val="32"/>
          <w:szCs w:val="32"/>
          <w:rtl/>
          <w:lang w:bidi="ar-EG"/>
          <w14:ligatures w14:val="none"/>
        </w:rPr>
        <w:t xml:space="preserve"> معوقات استراتيجية التمكين:</w:t>
      </w:r>
      <w:bookmarkEnd w:id="71"/>
      <w:r w:rsidR="008B09C4" w:rsidRPr="00100932">
        <w:rPr>
          <w:rFonts w:ascii="Sakkal Majalla" w:eastAsia="Calibri" w:hAnsi="Sakkal Majalla" w:cs="Sakkal Majalla"/>
          <w:b/>
          <w:bCs/>
          <w:kern w:val="0"/>
          <w:sz w:val="32"/>
          <w:szCs w:val="32"/>
          <w:rtl/>
          <w:lang w:bidi="ar-EG"/>
          <w14:ligatures w14:val="none"/>
        </w:rPr>
        <w:t xml:space="preserve"> </w:t>
      </w:r>
    </w:p>
    <w:p w14:paraId="6FE3E820" w14:textId="65BA2B5B"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تعتبر بعض المنظمات أن استخدام استراتيجية التمكين لها أثر سلبي على المنظمة بسبب أنه يقنن من دور اتخاذ القرارات للإدارة العليا لذلك ظهرت بعض المعوقات الاستراتيجية التمكين كما أوردها ( 2001,</w:t>
      </w:r>
      <w:r w:rsidRPr="00D73102">
        <w:rPr>
          <w:rFonts w:ascii="Sakkal Majalla" w:eastAsia="Calibri" w:hAnsi="Sakkal Majalla" w:cs="Sakkal Majalla"/>
          <w:kern w:val="0"/>
          <w:szCs w:val="28"/>
          <w:lang w:bidi="ar-EG"/>
          <w14:ligatures w14:val="none"/>
        </w:rPr>
        <w:t>Daft</w:t>
      </w:r>
      <w:r w:rsidRPr="00D73102">
        <w:rPr>
          <w:rFonts w:ascii="Sakkal Majalla" w:eastAsia="Calibri" w:hAnsi="Sakkal Majalla" w:cs="Sakkal Majalla"/>
          <w:kern w:val="0"/>
          <w:szCs w:val="28"/>
          <w:rtl/>
          <w:lang w:bidi="ar-EG"/>
          <w14:ligatures w14:val="none"/>
        </w:rPr>
        <w:t xml:space="preserve"> ) حيث أنه خلال العقدين الماضيين زاد الاهتمام بدراسة استراتيجية تمكين العاملين في المنظمات المختلفة ولكن رغم مزايا استراتيجية التمكين الى انه ظهر عدة معوقات :</w:t>
      </w:r>
    </w:p>
    <w:p w14:paraId="154D0BBD" w14:textId="08E74D11" w:rsidR="008B09C4" w:rsidRPr="00100932" w:rsidRDefault="008B09C4" w:rsidP="00D6280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100932">
        <w:rPr>
          <w:rFonts w:ascii="Sakkal Majalla" w:eastAsia="Calibri" w:hAnsi="Sakkal Majalla" w:cs="Sakkal Majalla"/>
          <w:kern w:val="0"/>
          <w:szCs w:val="28"/>
          <w:rtl/>
          <w:lang w:bidi="ar-EG"/>
          <w14:ligatures w14:val="none"/>
        </w:rPr>
        <w:t>ضغط الوقت وكثرة الأعباء الملقاة على العاملين مع ما هم مثقلون به من أعمال روتينية، وواجبات وظيفية تستغرق كل وقتهم الوظيفي والشخصي –</w:t>
      </w:r>
    </w:p>
    <w:p w14:paraId="47C80BBB" w14:textId="3340D584" w:rsidR="008B09C4" w:rsidRPr="00100932" w:rsidRDefault="008B09C4" w:rsidP="00D6280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100932">
        <w:rPr>
          <w:rFonts w:ascii="Sakkal Majalla" w:eastAsia="Calibri" w:hAnsi="Sakkal Majalla" w:cs="Sakkal Majalla"/>
          <w:kern w:val="0"/>
          <w:szCs w:val="28"/>
          <w:rtl/>
          <w:lang w:bidi="ar-EG"/>
          <w14:ligatures w14:val="none"/>
        </w:rPr>
        <w:t>تعثر بعض الخطوات التي تتخذ، أو وقوع بعض الأخطاء اثناء التطبيق مما يؤدي إلى فشل بعض القرارات أو ظهور مشاكل جانبية لم تكن في الحسبان .</w:t>
      </w:r>
    </w:p>
    <w:p w14:paraId="6076D601" w14:textId="594C0A95" w:rsidR="008B09C4" w:rsidRPr="00100932" w:rsidRDefault="008B09C4" w:rsidP="00D6280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100932">
        <w:rPr>
          <w:rFonts w:ascii="Sakkal Majalla" w:eastAsia="Calibri" w:hAnsi="Sakkal Majalla" w:cs="Sakkal Majalla"/>
          <w:kern w:val="0"/>
          <w:szCs w:val="28"/>
          <w:rtl/>
          <w:lang w:bidi="ar-EG"/>
          <w14:ligatures w14:val="none"/>
        </w:rPr>
        <w:lastRenderedPageBreak/>
        <w:t>التدريب الإداري أن العديد من المديرين قد تدربوا على المجالات العلمية الحديثة، لذلك يميلون إلى تطبيق مبادئ الإدارة العلمية لتحسين العمليات والتقنيات التي تنظر إلى الإدارة على أنها الفكر، تنظر للعاملين على أنهم المنفذين .</w:t>
      </w:r>
    </w:p>
    <w:p w14:paraId="49FCD2BB" w14:textId="553EE9F8" w:rsidR="008B09C4" w:rsidRPr="00100932" w:rsidRDefault="008B09C4" w:rsidP="00D6280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100932">
        <w:rPr>
          <w:rFonts w:ascii="Sakkal Majalla" w:eastAsia="Calibri" w:hAnsi="Sakkal Majalla" w:cs="Sakkal Majalla"/>
          <w:kern w:val="0"/>
          <w:szCs w:val="28"/>
          <w:rtl/>
          <w:lang w:bidi="ar-EG"/>
          <w14:ligatures w14:val="none"/>
        </w:rPr>
        <w:t>الصفات الشخصية للمديرين، فالمديرون التقليديون غالبا ما يجدون أنفسهم مهتمين بأداء المهام أكثر من اهتمامهم بالعاملين الذين يؤدون هذه المهام، وعلى العكس فالمديرون الذين يهتمون بالعاملين، لا يقومون بأداء المهام وتسليمها بالجودة المطلوبة ضمن الأطر الزمنية المحددة، لذلك لا بد من الحفاظ على التوازن بين كل من التوجيهين.</w:t>
      </w:r>
    </w:p>
    <w:p w14:paraId="032D3F22" w14:textId="7E1F6358" w:rsidR="008B09C4" w:rsidRPr="00100932" w:rsidRDefault="008B09C4" w:rsidP="00D6280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100932">
        <w:rPr>
          <w:rFonts w:ascii="Sakkal Majalla" w:eastAsia="Calibri" w:hAnsi="Sakkal Majalla" w:cs="Sakkal Majalla"/>
          <w:kern w:val="0"/>
          <w:szCs w:val="28"/>
          <w:rtl/>
          <w:lang w:bidi="ar-EG"/>
          <w14:ligatures w14:val="none"/>
        </w:rPr>
        <w:t xml:space="preserve">الاتجاه الخاطئ من الإدارة، بالنظر الى استراتيجية التمكين كحل سريع تطلب الدعم الكبير جنبا الى جنب مع المشاركة مع الجميع </w:t>
      </w:r>
      <w:proofErr w:type="spellStart"/>
      <w:r w:rsidRPr="00100932">
        <w:rPr>
          <w:rFonts w:ascii="Sakkal Majalla" w:eastAsia="Calibri" w:hAnsi="Sakkal Majalla" w:cs="Sakkal Majalla"/>
          <w:kern w:val="0"/>
          <w:szCs w:val="28"/>
          <w:rtl/>
          <w:lang w:bidi="ar-EG"/>
          <w14:ligatures w14:val="none"/>
        </w:rPr>
        <w:t>العنزى</w:t>
      </w:r>
      <w:proofErr w:type="spellEnd"/>
      <w:r w:rsidRPr="00100932">
        <w:rPr>
          <w:rFonts w:ascii="Sakkal Majalla" w:eastAsia="Calibri" w:hAnsi="Sakkal Majalla" w:cs="Sakkal Majalla"/>
          <w:kern w:val="0"/>
          <w:szCs w:val="28"/>
          <w:rtl/>
          <w:lang w:bidi="ar-EG"/>
          <w14:ligatures w14:val="none"/>
        </w:rPr>
        <w:t xml:space="preserve"> (2019) .</w:t>
      </w:r>
    </w:p>
    <w:p w14:paraId="79DB9DBE"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توصل الباحث : أن البناء البيروقراطي لدى  بعض المؤسسات التي لا تزال متمسكة بهذا النمط من الإدارة، يسهم بشكل كبير في فشل عملية التمكين الإداري داري وتخوف الإدارة من فقدان السلطة عند تمكينها للعاملين في المستويات الإدارية الدنيا يؤدي الى فشل عملية  التمكين، وعدم وضع صلاحيات </w:t>
      </w:r>
      <w:proofErr w:type="spellStart"/>
      <w:r w:rsidRPr="00D73102">
        <w:rPr>
          <w:rFonts w:ascii="Sakkal Majalla" w:eastAsia="Calibri" w:hAnsi="Sakkal Majalla" w:cs="Sakkal Majalla"/>
          <w:kern w:val="0"/>
          <w:szCs w:val="28"/>
          <w:rtl/>
          <w:lang w:bidi="ar-EG"/>
          <w14:ligatures w14:val="none"/>
        </w:rPr>
        <w:t>للافراد</w:t>
      </w:r>
      <w:proofErr w:type="spellEnd"/>
      <w:r w:rsidRPr="00D73102">
        <w:rPr>
          <w:rFonts w:ascii="Sakkal Majalla" w:eastAsia="Calibri" w:hAnsi="Sakkal Majalla" w:cs="Sakkal Majalla"/>
          <w:kern w:val="0"/>
          <w:szCs w:val="28"/>
          <w:rtl/>
          <w:lang w:bidi="ar-EG"/>
          <w14:ligatures w14:val="none"/>
        </w:rPr>
        <w:t xml:space="preserve"> بشكل صحيح يؤدي إلى فشل حقيقي في عملية التمكين .</w:t>
      </w:r>
    </w:p>
    <w:p w14:paraId="48C4872F" w14:textId="77777777" w:rsidR="00100932" w:rsidRDefault="00100932">
      <w:pPr>
        <w:bidi w:val="0"/>
        <w:rPr>
          <w:rFonts w:ascii="Sakkal Majalla" w:eastAsia="Calibri" w:hAnsi="Sakkal Majalla" w:cs="Sakkal Majalla"/>
          <w:b/>
          <w:bCs/>
          <w:kern w:val="0"/>
          <w:szCs w:val="28"/>
          <w:rtl/>
          <w:lang w:bidi="ar-EG"/>
          <w14:ligatures w14:val="none"/>
        </w:rPr>
      </w:pPr>
      <w:r>
        <w:rPr>
          <w:rFonts w:ascii="Sakkal Majalla" w:eastAsia="Calibri" w:hAnsi="Sakkal Majalla" w:cs="Sakkal Majalla"/>
          <w:b/>
          <w:bCs/>
          <w:kern w:val="0"/>
          <w:szCs w:val="28"/>
          <w:rtl/>
          <w:lang w:bidi="ar-EG"/>
          <w14:ligatures w14:val="none"/>
        </w:rPr>
        <w:br w:type="page"/>
      </w:r>
    </w:p>
    <w:p w14:paraId="0A17F5A2" w14:textId="7F27FDCB" w:rsidR="008B09C4" w:rsidRPr="00100932" w:rsidRDefault="00100932" w:rsidP="00100932">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72" w:name="_Toc191428688"/>
      <w:r w:rsidRPr="00100932">
        <w:rPr>
          <w:rFonts w:ascii="Sakkal Majalla" w:eastAsia="Calibri" w:hAnsi="Sakkal Majalla" w:cs="Sakkal Majalla" w:hint="cs"/>
          <w:b/>
          <w:bCs/>
          <w:kern w:val="0"/>
          <w:sz w:val="36"/>
          <w:szCs w:val="36"/>
          <w:rtl/>
          <w:lang w:bidi="ar-EG"/>
          <w14:ligatures w14:val="none"/>
        </w:rPr>
        <w:lastRenderedPageBreak/>
        <w:t xml:space="preserve">المبحث الثاني: </w:t>
      </w:r>
      <w:r w:rsidR="008B09C4" w:rsidRPr="00100932">
        <w:rPr>
          <w:rFonts w:ascii="Sakkal Majalla" w:eastAsia="Calibri" w:hAnsi="Sakkal Majalla" w:cs="Sakkal Majalla"/>
          <w:b/>
          <w:bCs/>
          <w:kern w:val="0"/>
          <w:sz w:val="36"/>
          <w:szCs w:val="36"/>
          <w:rtl/>
          <w:lang w:bidi="ar-EG"/>
          <w14:ligatures w14:val="none"/>
        </w:rPr>
        <w:t>الأداء المؤسسي :</w:t>
      </w:r>
      <w:bookmarkEnd w:id="72"/>
    </w:p>
    <w:p w14:paraId="5436EB4B"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يعد الأداء المؤسسي مفهوماً أساسيا بالنسبة للمؤسسات، فالأداء المؤسسي الركن الأساسي لمجمل فروع المعرفة الإدارية، ويعكس الأداء المؤسسي في المنظمات بشكل واضح التطور والإصلاحات الإدارية والتشريعات التي تواكب وتستوعب معطيات المرحلة، فالأداء ليس غاية بحد ذاتها إنما هو وسيلة لتحقيق الغايات في مجالات متعددة سواء منها الخدمية أو الربحية من خلال تحقيق التنافسية بين المؤسسات وتقديم ذلك بجودة عالية، تحقق رغبات متلقي الخدمة أو تقديم سلعة ضمن مواصفات عالية، حيث يظهر دور الأداء في مختلف المجالات من خلال التدريب والمواكبة والتحديث ونوعية المواد المستخدمة والاطلاع المستمر على ما يستجد على عالم المعرفة حتى تبقى مواكب لما يحدث عالميا كون العالم أصبح قرية صغيرة بعد ثورة تكنولوجيا المعلومات (مبيضين ، 2013) </w:t>
      </w:r>
    </w:p>
    <w:p w14:paraId="59ED72DD"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وقد على الأداء تحقيق أهداف المنظمة، فالأداء على مستوى الفرد هو قيام العامل بتنفيذ أعماله وواجباته المكلف بها من المنظمة ، وذلك بوعيه واستيعابه لمهامه واختصاصاته ، واحاطته بالتوقعات التي قد تحدث مستقبلا أثناء عمله ، وحسن إصغائه لتوجيهات المشرف عليه وتنفيذ التعليمات والإنجاز بجودة ونوعيه وفق معايير تضعها المنظمة، وقد تتضمن جوانب كثيرة لتحقيق أهداف المنظمة عن طريق استغلال مواردها المحدودة بحيث يقدم أفضل سلعة بأقل تكلفة وأفضل جودة ويحقق تنافسية بين المنظمات من خلال التركيز على القوى البشرية وتحديث المعدات والآلات بما يتلاءم مع عناصر الإدارة الحديثة التي تحقق الأهداف المرجوة والتي تقوم على استخدام النظم المحاسبية ونظم المعلومات ، والارتقاء بوسائل التدريب والدراسات والبحوث بما يعزز قدرات الوحدة ويرفع إمكانياتها التشغيلية والتسويقية والإدارية ، وبالتالي تحقيق أهداف تفوق الإنتاج مثل: الأهداف الاجتماعية سواء بطريقة مباشرة أو غير مباشرة ، ولكن يبقى هدف المؤسسة تحقيق أفضل عائد ممكن (الكرخي ، 2015). </w:t>
      </w:r>
    </w:p>
    <w:p w14:paraId="055C613B"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ويشير الأداء المؤسسي إلى القدرة على تحقيق وإكمال المهام التي تشكل الوصف الوظيفي للموظف أو عناصر الموارد البشرية التي تعكس كيفية أداء الموظف أو القوة البشرية لعملها وتحقيق النتائج، التي </w:t>
      </w:r>
      <w:r w:rsidRPr="00D73102">
        <w:rPr>
          <w:rFonts w:ascii="Sakkal Majalla" w:eastAsia="Calibri" w:hAnsi="Sakkal Majalla" w:cs="Sakkal Majalla"/>
          <w:kern w:val="0"/>
          <w:szCs w:val="28"/>
          <w:rtl/>
          <w:lang w:bidi="ar-EG"/>
          <w14:ligatures w14:val="none"/>
        </w:rPr>
        <w:lastRenderedPageBreak/>
        <w:t>تتفق مع هذه المهام وبالتالي يلبي الفرد متطلبات وظيفته ويمكن قياسها على أساس النتائج التي تم تحقيقها (2004 ,</w:t>
      </w:r>
      <w:r w:rsidRPr="00D73102">
        <w:rPr>
          <w:rFonts w:ascii="Sakkal Majalla" w:eastAsia="Calibri" w:hAnsi="Sakkal Majalla" w:cs="Sakkal Majalla"/>
          <w:kern w:val="0"/>
          <w:szCs w:val="28"/>
          <w:lang w:bidi="ar-EG"/>
          <w14:ligatures w14:val="none"/>
        </w:rPr>
        <w:t>Porter</w:t>
      </w:r>
      <w:r w:rsidRPr="00D73102">
        <w:rPr>
          <w:rFonts w:ascii="Sakkal Majalla" w:eastAsia="Calibri" w:hAnsi="Sakkal Majalla" w:cs="Sakkal Majalla"/>
          <w:kern w:val="0"/>
          <w:szCs w:val="28"/>
          <w:rtl/>
          <w:lang w:bidi="ar-EG"/>
          <w14:ligatures w14:val="none"/>
        </w:rPr>
        <w:t>).</w:t>
      </w:r>
    </w:p>
    <w:p w14:paraId="440AB8D9"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كما يشير الأداء المؤسسي إلى كيفية تحقيق وتنفيذ الأهداف والأداء العام للمؤسسة أو المنظمة بشكل فعال، حيث يشمل هذا التقييم الأداء الذي يتم بناء على مؤشرات محددة ومتفق عليها، والتي تركز على تحقيق الأهداف الإستراتيجية وتقدير كفاءة وفعالية العمليات والموارد، وهذا التحليل يعتمد على متابعة تحقيق الأهداف، قياس الأداء، تحليل البيانات، واتخاذ القرارات التي تهدف إلى تحسين الأداء والتنبؤ بالتحديات المستقبلية (2019 ,</w:t>
      </w:r>
      <w:proofErr w:type="spellStart"/>
      <w:r w:rsidRPr="00D73102">
        <w:rPr>
          <w:rFonts w:ascii="Sakkal Majalla" w:eastAsia="Calibri" w:hAnsi="Sakkal Majalla" w:cs="Sakkal Majalla"/>
          <w:kern w:val="0"/>
          <w:szCs w:val="28"/>
          <w:lang w:bidi="ar-EG"/>
          <w14:ligatures w14:val="none"/>
        </w:rPr>
        <w:t>Aguinis</w:t>
      </w:r>
      <w:proofErr w:type="spellEnd"/>
      <w:r w:rsidRPr="00D73102">
        <w:rPr>
          <w:rFonts w:ascii="Sakkal Majalla" w:eastAsia="Calibri" w:hAnsi="Sakkal Majalla" w:cs="Sakkal Majalla"/>
          <w:kern w:val="0"/>
          <w:szCs w:val="28"/>
          <w:rtl/>
          <w:lang w:bidi="ar-EG"/>
          <w14:ligatures w14:val="none"/>
        </w:rPr>
        <w:t xml:space="preserve">). </w:t>
      </w:r>
    </w:p>
    <w:p w14:paraId="6A62414F"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ويعرف الأداء المؤسسي بأنه النتائج التي يحققها الأفراد نتيجة أداء عمل معين مطلوب منهم وفقا لمهاراتهم وخبراتهم وكفاءاتهم العلمية ويتوافق مع المناصب التي يشغلونها والمهام التي يؤدونها في إكمال العمل </w:t>
      </w:r>
      <w:r w:rsidRPr="00D73102">
        <w:rPr>
          <w:rFonts w:ascii="Sakkal Majalla" w:eastAsia="Calibri" w:hAnsi="Sakkal Majalla" w:cs="Sakkal Majalla"/>
          <w:kern w:val="0"/>
          <w:szCs w:val="28"/>
          <w:lang w:bidi="ar-EG"/>
          <w14:ligatures w14:val="none"/>
        </w:rPr>
        <w:t>(Ata Ganem, 2016)</w:t>
      </w:r>
    </w:p>
    <w:p w14:paraId="567063CA"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ويمثل الأداء المؤسسي تقييماً شاملاً ومنهجياً لكيفية تحقيق وتنفيذ أهداف وغايات المؤسسة بشكل عام، كما يتضمن هذا التقييم تحليلا لكفاءة وفعالية العمليات والأنشطة التي تساهم في تحقيق أهداف المؤسسة، وكذلك تحليل أداء الموظفين وفرق العمل، ويعتمد تحليل الأداء المؤسسي على مؤشرات ومقاييس قياسية محددة ومتفق عليها، ترتكب في أنظمة محددة لقياس وتقييم الأداء بشكل منهجي ومستمر، مما يتيح هذا التحليل تحديد نقاط القوة والضعف في الأداء واتخاذ الإجراءات الضرورية لتحسينه </w:t>
      </w:r>
      <w:r w:rsidRPr="00D73102">
        <w:rPr>
          <w:rFonts w:ascii="Sakkal Majalla" w:eastAsia="Calibri" w:hAnsi="Sakkal Majalla" w:cs="Sakkal Majalla"/>
          <w:kern w:val="0"/>
          <w:szCs w:val="28"/>
          <w:lang w:bidi="ar-EG"/>
          <w14:ligatures w14:val="none"/>
        </w:rPr>
        <w:t>(Armstrong et al 2005)</w:t>
      </w:r>
    </w:p>
    <w:p w14:paraId="30B13265" w14:textId="518FA593"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3" w:name="_Toc191428689"/>
      <w:r w:rsidRPr="00100932">
        <w:rPr>
          <w:rFonts w:ascii="Sakkal Majalla" w:eastAsia="Calibri" w:hAnsi="Sakkal Majalla" w:cs="Sakkal Majalla" w:hint="cs"/>
          <w:b/>
          <w:bCs/>
          <w:kern w:val="0"/>
          <w:sz w:val="32"/>
          <w:szCs w:val="32"/>
          <w:rtl/>
          <w:lang w:bidi="ar-EG"/>
          <w14:ligatures w14:val="none"/>
        </w:rPr>
        <w:t xml:space="preserve">1.2.2 </w:t>
      </w:r>
      <w:r w:rsidR="008B09C4" w:rsidRPr="00100932">
        <w:rPr>
          <w:rFonts w:ascii="Sakkal Majalla" w:eastAsia="Calibri" w:hAnsi="Sakkal Majalla" w:cs="Sakkal Majalla"/>
          <w:b/>
          <w:bCs/>
          <w:kern w:val="0"/>
          <w:sz w:val="32"/>
          <w:szCs w:val="32"/>
          <w:rtl/>
          <w:lang w:bidi="ar-EG"/>
          <w14:ligatures w14:val="none"/>
        </w:rPr>
        <w:t xml:space="preserve"> فوائد الأداء المؤسسي تشمل:</w:t>
      </w:r>
      <w:bookmarkEnd w:id="73"/>
      <w:r w:rsidR="008B09C4" w:rsidRPr="00100932">
        <w:rPr>
          <w:rFonts w:ascii="Sakkal Majalla" w:eastAsia="Calibri" w:hAnsi="Sakkal Majalla" w:cs="Sakkal Majalla"/>
          <w:b/>
          <w:bCs/>
          <w:kern w:val="0"/>
          <w:sz w:val="32"/>
          <w:szCs w:val="32"/>
          <w:rtl/>
          <w:lang w:bidi="ar-EG"/>
          <w14:ligatures w14:val="none"/>
        </w:rPr>
        <w:t xml:space="preserve"> </w:t>
      </w:r>
    </w:p>
    <w:p w14:paraId="18E729C1"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يتيح الأداء المؤسسي الجيد للمؤسسة الاستفادة من مجموعة واسعة من الفوائد والمزايا التي تؤثر بشكل إيجابي على مستوى الكفاءة والنجاح العام، حيث يوجد بعض الفوائد الرئيسية للأداء المؤسسي: </w:t>
      </w:r>
    </w:p>
    <w:p w14:paraId="77399B84" w14:textId="77777777" w:rsidR="008B09C4" w:rsidRPr="00D73102" w:rsidRDefault="008B09C4" w:rsidP="00D6280B">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تحقيق الأهداف الإستراتيجية يساعد تحليل الأداء المؤسسي في ضبط الأهداف الإستراتيجية وضمان تحقيقها بفعالية. </w:t>
      </w:r>
    </w:p>
    <w:p w14:paraId="780FFEF3" w14:textId="77777777" w:rsidR="008B09C4" w:rsidRPr="00D73102" w:rsidRDefault="008B09C4" w:rsidP="00D6280B">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lastRenderedPageBreak/>
        <w:t xml:space="preserve">تحسين الإنتاجية والكفاءة يمكن تحسين الإنتاجية وكفاءة الموارد من خلال تحليل أداء الموظفين والعمليات واتخاذ التدابير الضرورية. </w:t>
      </w:r>
    </w:p>
    <w:p w14:paraId="18B4B4FA" w14:textId="77777777" w:rsidR="008B09C4" w:rsidRPr="00D73102" w:rsidRDefault="008B09C4" w:rsidP="00D6280B">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اتخاذ القرارات الإستراتيجية يوفر تحليل الأداء بيانات ومعلومات قوية تدعم اتخاذ القرارات الاستراتيجية والتوجيه الصحيح للمؤسسة.</w:t>
      </w:r>
    </w:p>
    <w:p w14:paraId="678FA8AB" w14:textId="77777777" w:rsidR="008B09C4" w:rsidRPr="00D73102" w:rsidRDefault="008B09C4" w:rsidP="00D6280B">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تحسين الثقة والتحفيز لدى الموظفين يمكن أن يؤدي تقديم تقييم دوري وشفاف للأداء إلى زيادة الثقة والتحفيز لدى الموظفين (2019 ,</w:t>
      </w:r>
      <w:proofErr w:type="spellStart"/>
      <w:r w:rsidRPr="00D73102">
        <w:rPr>
          <w:rFonts w:ascii="Sakkal Majalla" w:eastAsia="Calibri" w:hAnsi="Sakkal Majalla" w:cs="Sakkal Majalla"/>
          <w:kern w:val="0"/>
          <w:szCs w:val="28"/>
          <w:lang w:bidi="ar-EG"/>
          <w14:ligatures w14:val="none"/>
        </w:rPr>
        <w:t>Aguinis</w:t>
      </w:r>
      <w:proofErr w:type="spellEnd"/>
      <w:r w:rsidRPr="00D73102">
        <w:rPr>
          <w:rFonts w:ascii="Sakkal Majalla" w:eastAsia="Calibri" w:hAnsi="Sakkal Majalla" w:cs="Sakkal Majalla"/>
          <w:kern w:val="0"/>
          <w:szCs w:val="28"/>
          <w:rtl/>
          <w:lang w:bidi="ar-EG"/>
          <w14:ligatures w14:val="none"/>
        </w:rPr>
        <w:t xml:space="preserve">). </w:t>
      </w:r>
    </w:p>
    <w:p w14:paraId="0D469DC3" w14:textId="4253C6A6"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4" w:name="_Toc191428690"/>
      <w:r w:rsidRPr="00100932">
        <w:rPr>
          <w:rFonts w:ascii="Sakkal Majalla" w:eastAsia="Calibri" w:hAnsi="Sakkal Majalla" w:cs="Sakkal Majalla" w:hint="cs"/>
          <w:b/>
          <w:bCs/>
          <w:kern w:val="0"/>
          <w:sz w:val="32"/>
          <w:szCs w:val="32"/>
          <w:rtl/>
          <w:lang w:bidi="ar-EG"/>
          <w14:ligatures w14:val="none"/>
        </w:rPr>
        <w:t>2.2.2</w:t>
      </w:r>
      <w:r w:rsidR="008B09C4" w:rsidRPr="00100932">
        <w:rPr>
          <w:rFonts w:ascii="Sakkal Majalla" w:eastAsia="Calibri" w:hAnsi="Sakkal Majalla" w:cs="Sakkal Majalla"/>
          <w:b/>
          <w:bCs/>
          <w:kern w:val="0"/>
          <w:sz w:val="32"/>
          <w:szCs w:val="32"/>
          <w:rtl/>
          <w:lang w:bidi="ar-EG"/>
          <w14:ligatures w14:val="none"/>
        </w:rPr>
        <w:t xml:space="preserve"> أهمية الأداء المؤسسي</w:t>
      </w:r>
      <w:bookmarkEnd w:id="74"/>
      <w:r w:rsidR="008B09C4" w:rsidRPr="00100932">
        <w:rPr>
          <w:rFonts w:ascii="Sakkal Majalla" w:eastAsia="Calibri" w:hAnsi="Sakkal Majalla" w:cs="Sakkal Majalla"/>
          <w:b/>
          <w:bCs/>
          <w:kern w:val="0"/>
          <w:sz w:val="32"/>
          <w:szCs w:val="32"/>
          <w:rtl/>
          <w:lang w:bidi="ar-EG"/>
          <w14:ligatures w14:val="none"/>
        </w:rPr>
        <w:t xml:space="preserve"> </w:t>
      </w:r>
    </w:p>
    <w:p w14:paraId="691EFC0F"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بعد الأداء الركن الأول التي تسعى إلى تحسين أداء المدربون في مجالات متنوعة، وقد تؤدي أغلب المؤسسات مواردها البشرية بكفاءة وفعالية ، وتهتم معظم المؤسسات بتحديد كميات أداء عامليها وحصر قابليات والمعينات لكل فرد، ومقدار الحاجة لتطوير هذه الأفراد، ومن أهم الأداء المؤسسي في المنظمات </w:t>
      </w:r>
    </w:p>
    <w:p w14:paraId="64B8AA75" w14:textId="77777777" w:rsidR="008B09C4" w:rsidRPr="00D73102" w:rsidRDefault="008B09C4" w:rsidP="00D6280B">
      <w:pPr>
        <w:numPr>
          <w:ilvl w:val="0"/>
          <w:numId w:val="5"/>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النشاط الشمولي المستمر يعكس نجاح المؤسسة واستمراريتها، وقدرتها على التكيف مع البيئة وتحقيق أهدافها طويلة الأمد، وذلك وفق معايير محددة تصنعها المؤسسة، مما يحدد مصيرها بين الازدهار والفشل. </w:t>
      </w:r>
    </w:p>
    <w:p w14:paraId="1B7030A2" w14:textId="77777777" w:rsidR="008B09C4" w:rsidRPr="00D73102" w:rsidRDefault="008B09C4" w:rsidP="00D6280B">
      <w:pPr>
        <w:numPr>
          <w:ilvl w:val="0"/>
          <w:numId w:val="5"/>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يعتبر الأداء الكاشف الحقيقي لموقع المؤسسة في السوق، ولمدى نجاحها في تحقيق أهدافها الداخلية والخارجية، بالإضافة إلى أنه القاعدة التي تبنى عليها العديد من القرارات الهامة في المنظمة. </w:t>
      </w:r>
    </w:p>
    <w:p w14:paraId="3A06806F" w14:textId="77777777" w:rsidR="008B09C4" w:rsidRPr="00D73102" w:rsidRDefault="008B09C4" w:rsidP="00D6280B">
      <w:pPr>
        <w:numPr>
          <w:ilvl w:val="0"/>
          <w:numId w:val="5"/>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يظهر الأداء قدرة المؤسسة على تحقيق نتائج ملموسة تلبي توقعات الجماعات الرئيسية داخل المؤسسة، ويعتبر مؤشرا على قدرتها في إتمام المهام بنجاح وتحقيق أهدافها بتفوق ببساطة يمثل الأداء الناتج النهائي الذي تطمح المؤسسة لتحقيقه، وهو نتاج لجميع العمليات التي تنفذها. </w:t>
      </w:r>
    </w:p>
    <w:p w14:paraId="2679E40A" w14:textId="77777777" w:rsidR="008B09C4" w:rsidRPr="00D73102" w:rsidRDefault="008B09C4" w:rsidP="00D6280B">
      <w:pPr>
        <w:numPr>
          <w:ilvl w:val="0"/>
          <w:numId w:val="5"/>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يستخدم أداء العاملين كمقياس أساسي في اختيار المرشحين لشغل الوظائف العليا، فشروط الوظيفة لا تكفي بذاتها، حيث يشدد على أهمية المنافسة بين أفراد يحملون تلك الشروط، ويتم التفضيل بينهم استنادا إلى تقديرات كفاءاتهم التي تقيم من خلال عمليات التقييم (الشعيبي ، 2018). </w:t>
      </w:r>
    </w:p>
    <w:p w14:paraId="48ECA923" w14:textId="77777777" w:rsidR="00100932" w:rsidRDefault="00100932" w:rsidP="00100932">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p>
    <w:p w14:paraId="2D2E1293" w14:textId="216904BE"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5" w:name="_Toc191428691"/>
      <w:r w:rsidRPr="00100932">
        <w:rPr>
          <w:rFonts w:ascii="Sakkal Majalla" w:eastAsia="Calibri" w:hAnsi="Sakkal Majalla" w:cs="Sakkal Majalla" w:hint="cs"/>
          <w:b/>
          <w:bCs/>
          <w:kern w:val="0"/>
          <w:sz w:val="32"/>
          <w:szCs w:val="32"/>
          <w:rtl/>
          <w:lang w:bidi="ar-EG"/>
          <w14:ligatures w14:val="none"/>
        </w:rPr>
        <w:lastRenderedPageBreak/>
        <w:t xml:space="preserve">3.1.2 </w:t>
      </w:r>
      <w:r w:rsidR="008B09C4" w:rsidRPr="00100932">
        <w:rPr>
          <w:rFonts w:ascii="Sakkal Majalla" w:eastAsia="Calibri" w:hAnsi="Sakkal Majalla" w:cs="Sakkal Majalla"/>
          <w:b/>
          <w:bCs/>
          <w:kern w:val="0"/>
          <w:sz w:val="32"/>
          <w:szCs w:val="32"/>
          <w:rtl/>
          <w:lang w:bidi="ar-EG"/>
          <w14:ligatures w14:val="none"/>
        </w:rPr>
        <w:t>أنواع الأداء المؤسسي:</w:t>
      </w:r>
      <w:bookmarkEnd w:id="75"/>
      <w:r w:rsidR="008B09C4" w:rsidRPr="00100932">
        <w:rPr>
          <w:rFonts w:ascii="Sakkal Majalla" w:eastAsia="Calibri" w:hAnsi="Sakkal Majalla" w:cs="Sakkal Majalla"/>
          <w:b/>
          <w:bCs/>
          <w:kern w:val="0"/>
          <w:sz w:val="32"/>
          <w:szCs w:val="32"/>
          <w:rtl/>
          <w:lang w:bidi="ar-EG"/>
          <w14:ligatures w14:val="none"/>
        </w:rPr>
        <w:t xml:space="preserve"> </w:t>
      </w:r>
    </w:p>
    <w:p w14:paraId="5B8B5B0E" w14:textId="77777777" w:rsidR="008B09C4" w:rsidRPr="00100932" w:rsidRDefault="008B09C4" w:rsidP="00100932">
      <w:pPr>
        <w:spacing w:before="100" w:beforeAutospacing="1" w:after="100" w:afterAutospacing="1" w:line="360" w:lineRule="auto"/>
        <w:ind w:firstLine="706"/>
        <w:jc w:val="both"/>
        <w:rPr>
          <w:rFonts w:ascii="Sakkal Majalla" w:eastAsia="Calibri" w:hAnsi="Sakkal Majalla" w:cs="Sakkal Majalla"/>
          <w:b/>
          <w:bCs/>
          <w:kern w:val="0"/>
          <w:szCs w:val="28"/>
          <w:rtl/>
          <w:lang w:bidi="ar-EG"/>
          <w14:ligatures w14:val="none"/>
        </w:rPr>
      </w:pPr>
      <w:r w:rsidRPr="00100932">
        <w:rPr>
          <w:rFonts w:ascii="Sakkal Majalla" w:eastAsia="Calibri" w:hAnsi="Sakkal Majalla" w:cs="Sakkal Majalla"/>
          <w:b/>
          <w:bCs/>
          <w:kern w:val="0"/>
          <w:szCs w:val="28"/>
          <w:rtl/>
          <w:lang w:bidi="ar-EG"/>
          <w14:ligatures w14:val="none"/>
        </w:rPr>
        <w:t xml:space="preserve">يمكن تصنيف الأداء المؤسسي إلى عدة أنواع تتعلق بطريقة قياسه وتحليله في السياق التنظيمي ومنها: </w:t>
      </w:r>
    </w:p>
    <w:p w14:paraId="0C311722" w14:textId="77777777" w:rsidR="008B09C4" w:rsidRPr="00D73102" w:rsidRDefault="008B09C4" w:rsidP="00D6280B">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الأداء الاقتصادي يتجسد في تطبيق المبادئ الاقتصادية تجاه الظروف الصعبة والبيئة المحيطة، ويقيم عادة من خلال مؤشرات الربحية بأشكالها المتنوعة.</w:t>
      </w:r>
    </w:p>
    <w:p w14:paraId="52512E2B" w14:textId="77777777" w:rsidR="008B09C4" w:rsidRPr="00D73102" w:rsidRDefault="008B09C4" w:rsidP="00D6280B">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الأداء الاجتماعي يعد أساسا لتحقيق المسؤولية الاجتماعية في أي مؤسسة، حيث تتمثل أهدافها على مستوى اجتماعي ووطني. يتميز هذا النوع من الأداء بتحديد مدى مساهمة المؤسسة في المجالات الاجتماعية، ويرتكز على قلة المقاييس الكمية المتاحة لتقدير هذه المساهمة. </w:t>
      </w:r>
    </w:p>
    <w:p w14:paraId="0F651804" w14:textId="77777777" w:rsidR="008B09C4" w:rsidRPr="00D73102" w:rsidRDefault="008B09C4" w:rsidP="00D6280B">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الأداء الإداري شكل جزءًا أساسيا من أداء المؤسسات، حيث يتم تحسين تنفيذ الخطط والسياسات والعمليات بكفاءة وفعالية. يتحقق ذلك من خلال اختيار أفضل البدائل التي تحقق أقصى إخراج ممكن، ويمكن استخدام طرق متنوعة، مثل بحوث العمليات والبرمجة الخطية لتقييم الأداء الإداري. </w:t>
      </w:r>
    </w:p>
    <w:p w14:paraId="3457169D" w14:textId="77777777" w:rsidR="008B09C4" w:rsidRPr="00D73102" w:rsidRDefault="008B09C4" w:rsidP="00D6280B">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الأداء المالي يظهر من خلال زيادة معدل العائد وتقليل التكلفة الناتجة عن تحسين إداري مثل  تبسيط الإجراءات أو إعادة هندسة العمليات، فضلاً عن تقليل نسبة التوقفات الناجمة عن الإنفاق على تقنيات تطوير التكنولوجيا والصيانة الدورية . </w:t>
      </w:r>
    </w:p>
    <w:p w14:paraId="0C0B519E" w14:textId="77777777" w:rsidR="008B09C4" w:rsidRPr="00D73102" w:rsidRDefault="008B09C4" w:rsidP="00D6280B">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الأداء الفني: تتجلى في نسبة الانخفاض في الوحدات المعينة نتيجة لتغيير أساليب العمل أو التجهيزات أو تغيير العناصر البشرية، بالإضافة إلى نسبة الانخفاض في عدد النماذج المستخدمة في تقديم الخدمة. يعكس التطور في عدد الخدمات المقدمة عبر الإنترنت أيضا تطور الأداء الفني (الصادق ، 2017)</w:t>
      </w:r>
    </w:p>
    <w:p w14:paraId="2946BFF0" w14:textId="0EAA199D"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6" w:name="_Toc191428692"/>
      <w:r w:rsidRPr="00100932">
        <w:rPr>
          <w:rFonts w:ascii="Sakkal Majalla" w:eastAsia="Calibri" w:hAnsi="Sakkal Majalla" w:cs="Sakkal Majalla" w:hint="cs"/>
          <w:b/>
          <w:bCs/>
          <w:kern w:val="0"/>
          <w:sz w:val="32"/>
          <w:szCs w:val="32"/>
          <w:rtl/>
          <w:lang w:bidi="ar-EG"/>
          <w14:ligatures w14:val="none"/>
        </w:rPr>
        <w:t xml:space="preserve">4.1.2 </w:t>
      </w:r>
      <w:r w:rsidR="008B09C4" w:rsidRPr="00100932">
        <w:rPr>
          <w:rFonts w:ascii="Sakkal Majalla" w:eastAsia="Calibri" w:hAnsi="Sakkal Majalla" w:cs="Sakkal Majalla"/>
          <w:b/>
          <w:bCs/>
          <w:kern w:val="0"/>
          <w:sz w:val="32"/>
          <w:szCs w:val="32"/>
          <w:rtl/>
          <w:lang w:bidi="ar-EG"/>
          <w14:ligatures w14:val="none"/>
        </w:rPr>
        <w:t xml:space="preserve"> مستويات الأداء المؤسسي</w:t>
      </w:r>
      <w:bookmarkEnd w:id="76"/>
      <w:r w:rsidR="008B09C4" w:rsidRPr="00100932">
        <w:rPr>
          <w:rFonts w:ascii="Sakkal Majalla" w:eastAsia="Calibri" w:hAnsi="Sakkal Majalla" w:cs="Sakkal Majalla"/>
          <w:b/>
          <w:bCs/>
          <w:kern w:val="0"/>
          <w:sz w:val="32"/>
          <w:szCs w:val="32"/>
          <w:rtl/>
          <w:lang w:bidi="ar-EG"/>
          <w14:ligatures w14:val="none"/>
        </w:rPr>
        <w:t xml:space="preserve"> </w:t>
      </w:r>
    </w:p>
    <w:p w14:paraId="1A3E341B"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تعكس مستويات الأداء المؤسسي درجة الفعالية التي تحققها المؤسسة في تحقيق أهدافها وتنفيذ رؤيتها، وقد تعتمد هذه المستويات على السياق الخاص لكل مؤسسة، ولكن يمكن تلخيصها كما يلي: </w:t>
      </w:r>
    </w:p>
    <w:p w14:paraId="5F61A215" w14:textId="77777777" w:rsidR="008B09C4" w:rsidRPr="00D73102" w:rsidRDefault="008B09C4" w:rsidP="00D6280B">
      <w:pPr>
        <w:numPr>
          <w:ilvl w:val="0"/>
          <w:numId w:val="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lastRenderedPageBreak/>
        <w:t xml:space="preserve">المستوى الفردي (أداء العاملين الموارد البشرية، رأس المال البشري، رأس المال الفكري ) </w:t>
      </w:r>
    </w:p>
    <w:p w14:paraId="3F93FB43" w14:textId="77777777" w:rsidR="008B09C4" w:rsidRPr="00D73102" w:rsidRDefault="008B09C4" w:rsidP="00D6280B">
      <w:pPr>
        <w:numPr>
          <w:ilvl w:val="0"/>
          <w:numId w:val="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المستوى الوظيفي الجزئي (الإدارة، القيم) ، أداء الوحدات التنظيمية في إطار السياسات العامة </w:t>
      </w:r>
    </w:p>
    <w:p w14:paraId="2B1B07F1" w14:textId="77777777" w:rsidR="008B09C4" w:rsidRPr="00D73102" w:rsidRDefault="008B09C4" w:rsidP="00D6280B">
      <w:pPr>
        <w:numPr>
          <w:ilvl w:val="0"/>
          <w:numId w:val="7"/>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المستوى الكلي: أداء المنظمة في إطار البيئة الاقتصادية والاجتماعية والثقافية.</w:t>
      </w:r>
    </w:p>
    <w:p w14:paraId="470C70C8" w14:textId="3D707A17"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7" w:name="_Toc191428693"/>
      <w:r w:rsidRPr="00100932">
        <w:rPr>
          <w:rFonts w:ascii="Sakkal Majalla" w:eastAsia="Calibri" w:hAnsi="Sakkal Majalla" w:cs="Sakkal Majalla" w:hint="cs"/>
          <w:b/>
          <w:bCs/>
          <w:kern w:val="0"/>
          <w:sz w:val="32"/>
          <w:szCs w:val="32"/>
          <w:rtl/>
          <w:lang w:bidi="ar-EG"/>
          <w14:ligatures w14:val="none"/>
        </w:rPr>
        <w:t xml:space="preserve">5.1.2 </w:t>
      </w:r>
      <w:r w:rsidR="008B09C4" w:rsidRPr="00100932">
        <w:rPr>
          <w:rFonts w:ascii="Sakkal Majalla" w:eastAsia="Calibri" w:hAnsi="Sakkal Majalla" w:cs="Sakkal Majalla"/>
          <w:b/>
          <w:bCs/>
          <w:kern w:val="0"/>
          <w:sz w:val="32"/>
          <w:szCs w:val="32"/>
          <w:rtl/>
          <w:lang w:bidi="ar-EG"/>
          <w14:ligatures w14:val="none"/>
        </w:rPr>
        <w:t xml:space="preserve"> أبعاد الأداء المؤسسي</w:t>
      </w:r>
      <w:bookmarkEnd w:id="77"/>
      <w:r w:rsidR="008B09C4" w:rsidRPr="00100932">
        <w:rPr>
          <w:rFonts w:ascii="Sakkal Majalla" w:eastAsia="Calibri" w:hAnsi="Sakkal Majalla" w:cs="Sakkal Majalla"/>
          <w:b/>
          <w:bCs/>
          <w:kern w:val="0"/>
          <w:sz w:val="32"/>
          <w:szCs w:val="32"/>
          <w:rtl/>
          <w:lang w:bidi="ar-EG"/>
          <w14:ligatures w14:val="none"/>
        </w:rPr>
        <w:t xml:space="preserve"> </w:t>
      </w:r>
    </w:p>
    <w:p w14:paraId="434F8664"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تعكس أبعاد الأداء المؤسسي مجموعة من المحددات التي يتم قياس أداء المؤسسة بها، حيث تتضمن هذه الأبعاد: </w:t>
      </w:r>
    </w:p>
    <w:p w14:paraId="5CE38D15" w14:textId="77777777" w:rsidR="008B09C4" w:rsidRPr="00D73102" w:rsidRDefault="008B09C4" w:rsidP="00D6280B">
      <w:pPr>
        <w:numPr>
          <w:ilvl w:val="0"/>
          <w:numId w:val="8"/>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العمليات الداخلية تعني تحسين تنفيذ الأعمال بأفضل طريقة من خلال استخدام الموارد بشكل مثلى لتحقيق أقصى عائد بأقل تكلفة وأدنى معدلات تلف يتم ذلك من خلال قياس نسبة المدخلات إلى المخرجات المعرفية، مما يسهم في التميز في الأنشطة والفعاليات التي تميز المنظمة وتؤدي إلى الابتكار وتلبية احتياجات وتوقعات وطموحات المتعاملين من خلال استخدام الموارد بشكل مثلى، وذلك ضمن تعريف العمليات (كروان 2017). </w:t>
      </w:r>
    </w:p>
    <w:p w14:paraId="20A847E8"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وتشمل العمليات الداخلية في البنوك مجموعة من الإجراءات والعمليات التي تديرها المؤسسة الضمان فعالية وسلاسة الأعمال اليومية وتحقيق أهدافها. ومن هذه العمليات </w:t>
      </w:r>
    </w:p>
    <w:p w14:paraId="72DB4A9F" w14:textId="77777777" w:rsidR="008B09C4" w:rsidRPr="00D73102" w:rsidRDefault="008B09C4" w:rsidP="00D6280B">
      <w:pPr>
        <w:numPr>
          <w:ilvl w:val="0"/>
          <w:numId w:val="9"/>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إدارة الحسابات والودائع تتضمن معالجة الحسابات البنكية وإدارة الودائع والسحب وكذلك التوجيهات بشأن الحسابات. </w:t>
      </w:r>
    </w:p>
    <w:p w14:paraId="61CAB091" w14:textId="77777777" w:rsidR="008B09C4" w:rsidRPr="00D73102" w:rsidRDefault="008B09C4" w:rsidP="00D6280B">
      <w:pPr>
        <w:numPr>
          <w:ilvl w:val="0"/>
          <w:numId w:val="9"/>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القروض والائتمان تشمل إدارة القروض والائتمان والتقييم والمتابعة وتحديد معدلات الفائدة. </w:t>
      </w:r>
    </w:p>
    <w:p w14:paraId="37E49FCA" w14:textId="77777777" w:rsidR="008B09C4" w:rsidRPr="00D73102" w:rsidRDefault="008B09C4" w:rsidP="00D6280B">
      <w:pPr>
        <w:numPr>
          <w:ilvl w:val="0"/>
          <w:numId w:val="9"/>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خدمات العملاء والتواصل تشمل التفاعل مع العملاء، وتقديم المشورة، وتلبية احتياجات العملاء، وتحسين تجربة العميل. </w:t>
      </w:r>
    </w:p>
    <w:p w14:paraId="58D2DE8D" w14:textId="77777777" w:rsidR="008B09C4" w:rsidRPr="00D73102" w:rsidRDefault="008B09C4" w:rsidP="00D6280B">
      <w:pPr>
        <w:numPr>
          <w:ilvl w:val="0"/>
          <w:numId w:val="9"/>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إدارة المخاطر والتحقق من الامتثال تتضمن تقييم وإدارة المخاطر المالية والقانونية والتنظيمية  التي تواجهها البنوك، وضمان الامتثال للقوانين والتشريعات المحلية والدولية. </w:t>
      </w:r>
    </w:p>
    <w:p w14:paraId="2CB09CB8" w14:textId="77777777" w:rsidR="008B09C4" w:rsidRPr="00D73102" w:rsidRDefault="008B09C4" w:rsidP="00D6280B">
      <w:pPr>
        <w:numPr>
          <w:ilvl w:val="0"/>
          <w:numId w:val="9"/>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lastRenderedPageBreak/>
        <w:t xml:space="preserve">التكنولوجيا والأنظمة الإلكترونية تشمل إدارة وصيانة الأنظمة الإلكترونية وتطبيقات التكنولوجيا في مجال الخدمات المصرفية </w:t>
      </w:r>
      <w:r w:rsidRPr="00D73102">
        <w:rPr>
          <w:rFonts w:ascii="Sakkal Majalla" w:eastAsia="Calibri" w:hAnsi="Sakkal Majalla" w:cs="Sakkal Majalla"/>
          <w:kern w:val="0"/>
          <w:szCs w:val="28"/>
          <w:lang w:bidi="ar-EG"/>
          <w14:ligatures w14:val="none"/>
        </w:rPr>
        <w:t>(Rose &amp; Hudgins, 2010)</w:t>
      </w:r>
    </w:p>
    <w:p w14:paraId="0E78FBFD" w14:textId="77777777" w:rsidR="008B09C4" w:rsidRPr="00D73102" w:rsidRDefault="008B09C4" w:rsidP="00D6280B">
      <w:pPr>
        <w:numPr>
          <w:ilvl w:val="0"/>
          <w:numId w:val="8"/>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التعلم والنمو يشير إلى قدرة المنظمات على التجديد والتحسين المستمر، ويعتبر مؤشرا حيويا النجاح أو فشل المنظمات الحديثة يركز هذا البعد على تطوير الموظفين وتحسين أدائهم المستمر كشرط أساسي للاستمرارية والبقاء على المدى الطويل يحدد هذا الجانب المجالات التي يجب أن تتطور فيها المنظمات لتحقيق عمليات داخلية عالية المستوى وخلق قيمة للعملاء </w:t>
      </w:r>
    </w:p>
    <w:p w14:paraId="5267D4C7"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ويركز على قياس قدرات وجدارات العاملين، ومستوى مهاراتهم ورضاهم عن العمل بالإضافة إلى قياس قدرات نظام </w:t>
      </w:r>
      <w:proofErr w:type="spellStart"/>
      <w:r w:rsidRPr="00D73102">
        <w:rPr>
          <w:rFonts w:ascii="Sakkal Majalla" w:eastAsia="Calibri" w:hAnsi="Sakkal Majalla" w:cs="Sakkal Majalla"/>
          <w:kern w:val="0"/>
          <w:szCs w:val="28"/>
          <w:rtl/>
          <w:lang w:bidi="ar-EG"/>
          <w14:ligatures w14:val="none"/>
        </w:rPr>
        <w:t>المكافات</w:t>
      </w:r>
      <w:proofErr w:type="spellEnd"/>
      <w:r w:rsidRPr="00D73102">
        <w:rPr>
          <w:rFonts w:ascii="Sakkal Majalla" w:eastAsia="Calibri" w:hAnsi="Sakkal Majalla" w:cs="Sakkal Majalla"/>
          <w:kern w:val="0"/>
          <w:szCs w:val="28"/>
          <w:rtl/>
          <w:lang w:bidi="ar-EG"/>
          <w14:ligatures w14:val="none"/>
        </w:rPr>
        <w:t xml:space="preserve"> والحوافز ضمن المنظمات (رضوان ، 2020) تهدف عمليات التعلم والنمو في البنوك إلى تطوير وتعزيز مهارات وقدرات الموظفين والعمليات الداخلية لتحسين الأداء وتحقيق الأهداف الإستراتيجية للمؤسسة وتشمل هذه  العمليات: </w:t>
      </w:r>
    </w:p>
    <w:p w14:paraId="745AB526" w14:textId="77777777" w:rsidR="008B09C4" w:rsidRPr="00D73102" w:rsidRDefault="008B09C4" w:rsidP="00D6280B">
      <w:pPr>
        <w:numPr>
          <w:ilvl w:val="0"/>
          <w:numId w:val="10"/>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برامج التدريب وورش العمل تنظم البنوك دورات تدريبية وورش عمل لتحسين مهارات الموظفين مجالات مثل التمويل الابتكار، إدارة المخاطر وغيرها. </w:t>
      </w:r>
    </w:p>
    <w:p w14:paraId="56E4715C" w14:textId="77777777" w:rsidR="008B09C4" w:rsidRPr="00D73102" w:rsidRDefault="008B09C4" w:rsidP="00D6280B">
      <w:pPr>
        <w:numPr>
          <w:ilvl w:val="0"/>
          <w:numId w:val="10"/>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تطوير القيادات والمهنيين يتم تنمية قادة المستقبل والمهنيين الواعدين من خلال برامج تطوير القيادات والتدريب الخاصة التي تعزز مهارات الاتخاذ القيادي وتوجيه الفرق. </w:t>
      </w:r>
    </w:p>
    <w:p w14:paraId="14DDA852" w14:textId="77777777" w:rsidR="008B09C4" w:rsidRPr="00D73102" w:rsidRDefault="008B09C4" w:rsidP="00D6280B">
      <w:pPr>
        <w:numPr>
          <w:ilvl w:val="0"/>
          <w:numId w:val="10"/>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استخدام التكنولوجيا في التعلم تتبنى البنوك أنظمة تعلم الكتروني (</w:t>
      </w:r>
      <w:r w:rsidRPr="00D73102">
        <w:rPr>
          <w:rFonts w:ascii="Sakkal Majalla" w:eastAsia="Calibri" w:hAnsi="Sakkal Majalla" w:cs="Sakkal Majalla"/>
          <w:kern w:val="0"/>
          <w:szCs w:val="28"/>
          <w:lang w:bidi="ar-EG"/>
          <w14:ligatures w14:val="none"/>
        </w:rPr>
        <w:t>LMS</w:t>
      </w:r>
      <w:r w:rsidRPr="00D73102">
        <w:rPr>
          <w:rFonts w:ascii="Sakkal Majalla" w:eastAsia="Calibri" w:hAnsi="Sakkal Majalla" w:cs="Sakkal Majalla"/>
          <w:kern w:val="0"/>
          <w:szCs w:val="28"/>
          <w:rtl/>
          <w:lang w:bidi="ar-EG"/>
          <w14:ligatures w14:val="none"/>
        </w:rPr>
        <w:t xml:space="preserve">) وموارد تعليمية رقمية لتقديم المعرفة وتعزيز التعلم التفاعلي لدى الموظفين. </w:t>
      </w:r>
    </w:p>
    <w:p w14:paraId="168F19B9" w14:textId="77777777" w:rsidR="008B09C4" w:rsidRPr="00D73102" w:rsidRDefault="008B09C4" w:rsidP="00D6280B">
      <w:pPr>
        <w:numPr>
          <w:ilvl w:val="0"/>
          <w:numId w:val="10"/>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التنمية المهنية الشخصية تشجع البنوك على التنمية الشخصية للموظفين من خلال دعمهم في الحصول على شهادات مهنية وتحفيزهم على متابعة تطوير مهاراتهم الشخصية (</w:t>
      </w:r>
      <w:r w:rsidRPr="00D73102">
        <w:rPr>
          <w:rFonts w:ascii="Sakkal Majalla" w:eastAsia="Calibri" w:hAnsi="Sakkal Majalla" w:cs="Sakkal Majalla"/>
          <w:kern w:val="0"/>
          <w:szCs w:val="28"/>
          <w:lang w:bidi="ar-EG"/>
          <w14:ligatures w14:val="none"/>
        </w:rPr>
        <w:t>Goldman, 2021</w:t>
      </w:r>
      <w:r w:rsidRPr="00D73102">
        <w:rPr>
          <w:rFonts w:ascii="Sakkal Majalla" w:eastAsia="Calibri" w:hAnsi="Sakkal Majalla" w:cs="Sakkal Majalla"/>
          <w:kern w:val="0"/>
          <w:szCs w:val="28"/>
          <w:rtl/>
          <w:lang w:bidi="ar-EG"/>
          <w14:ligatures w14:val="none"/>
        </w:rPr>
        <w:t xml:space="preserve">) </w:t>
      </w:r>
    </w:p>
    <w:p w14:paraId="0ADA9013" w14:textId="77777777" w:rsidR="008B09C4" w:rsidRPr="00D73102" w:rsidRDefault="008B09C4" w:rsidP="00D6280B">
      <w:pPr>
        <w:numPr>
          <w:ilvl w:val="0"/>
          <w:numId w:val="8"/>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بعد العملاء يبين هذا البعد مدى المنظمة على الإيفاء بمتطلبات وحاجات العملاء من الخدمات و تمثله من قيمة مضافة من وجهة نظرهم، وهي العامل الرئيسي والمؤثر التي يجب على المنظمة أن تسعى إلى تحقيقه، ويقصد بالقيمة المضافة للعملاء إن العميل يحدد قيمة ما يحصل عليه من المنظمة من </w:t>
      </w:r>
      <w:r w:rsidRPr="00D73102">
        <w:rPr>
          <w:rFonts w:ascii="Sakkal Majalla" w:eastAsia="Calibri" w:hAnsi="Sakkal Majalla" w:cs="Sakkal Majalla"/>
          <w:kern w:val="0"/>
          <w:szCs w:val="28"/>
          <w:rtl/>
          <w:lang w:bidi="ar-EG"/>
          <w14:ligatures w14:val="none"/>
        </w:rPr>
        <w:lastRenderedPageBreak/>
        <w:t>خدمة في ضوء خصائص تلك الخدمة وانطباع العملاء عنها، وفضلاً عن علاقة المنظمة بعملائها وبالمحصلة يمكن للمنظمة من تحديد رضا العميل (رضوان ، 2020)</w:t>
      </w:r>
    </w:p>
    <w:p w14:paraId="7DD5CF69"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وتتمثل أهمية هذا البعد في السعي لتحقيق أعلى درجات رضا العملاء، حيث يؤثر مستوى الرضا بشكل كبير في جذب عملاء جدد والقدرة على الاحتفاظ بالعملاء الحاليين. ونتيجة لذلك، تتأثر حصة المنظمة في السوق من خلال هذا البعد تستطيع المنظمة الحصول على إجابات حول كيفية تقييم العملاء لها وكيف ينظرون إليها.. وأن الأداء الجيد في هذا البعد يساهم في تحقيق أفضل العوائد المالية للمنظمة، ويعتبر مقياس ربحية العملاء من المقاييس المهمة في هذا البعد المعرفة ما إذا كان العميل المستهدف ذا ربحية أو لا لما له من أثر في تحقيق ما تنشده المنظمة في بلوغ أهدافها المالية لان النجاح في المقاييس الأخرى ضمن هذا البعد لا يضمن تحقيق الأهداف المالية ولا يضمن امتلاك عملاء مربحين إذ يمكن الحصول على رضا العميل عادة من خدمات عالية الجودة وبأسعار تنافسية ولان رضا الزبون والحصة السوقية هما مجرد وسيلة لكسب العوائد المالية إذ إن المنظمة لا ترغب فقط </w:t>
      </w:r>
      <w:proofErr w:type="spellStart"/>
      <w:r w:rsidRPr="00D73102">
        <w:rPr>
          <w:rFonts w:ascii="Sakkal Majalla" w:eastAsia="Calibri" w:hAnsi="Sakkal Majalla" w:cs="Sakkal Majalla"/>
          <w:kern w:val="0"/>
          <w:szCs w:val="28"/>
          <w:rtl/>
          <w:lang w:bidi="ar-EG"/>
          <w14:ligatures w14:val="none"/>
        </w:rPr>
        <w:t>بقياسا</w:t>
      </w:r>
      <w:proofErr w:type="spellEnd"/>
      <w:r w:rsidRPr="00D73102">
        <w:rPr>
          <w:rFonts w:ascii="Sakkal Majalla" w:eastAsia="Calibri" w:hAnsi="Sakkal Majalla" w:cs="Sakkal Majalla"/>
          <w:kern w:val="0"/>
          <w:szCs w:val="28"/>
          <w:rtl/>
          <w:lang w:bidi="ar-EG"/>
          <w14:ligatures w14:val="none"/>
        </w:rPr>
        <w:t xml:space="preserve"> للأنشطة التي تمارس لتحقيق رضا العملاء بل تسعى أيضا لمعرفة ربحية هذه الأعمال وخصوصاً في البنوك المستهدفة (حدادين ، 2014). </w:t>
      </w:r>
    </w:p>
    <w:p w14:paraId="0E82FD49" w14:textId="77777777" w:rsidR="008B09C4" w:rsidRPr="00D73102" w:rsidRDefault="008B09C4" w:rsidP="00D73102">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ويمثلون العملاء العنصر الحيوي، حيث تعتمد صحة ونجاح البنك بشكل كبير على كيفية تفاعله معهم. يعتبر العملاء مصدرا للإيرادات والتحفيز للتحسين المستمر، وتحقيق رضا العملاء يعكس جودة الخدمات والمنتجات التي تقدمها البنوك. يتطلب تحقيق أداء مؤسسي مثالي الانتباه إلى احتياجات وتوقعات العملاء، وتوفير تجارب مرضية وموثوقة وتبني سياسات تفاعلية تراعي مختلف فئات العملاء </w:t>
      </w:r>
      <w:r w:rsidRPr="00D73102">
        <w:rPr>
          <w:rFonts w:ascii="Sakkal Majalla" w:eastAsia="Calibri" w:hAnsi="Sakkal Majalla" w:cs="Sakkal Majalla"/>
          <w:kern w:val="0"/>
          <w:szCs w:val="28"/>
          <w:lang w:bidi="ar-EG"/>
          <w14:ligatures w14:val="none"/>
        </w:rPr>
        <w:t>(Armstrong et al 2005)</w:t>
      </w:r>
    </w:p>
    <w:p w14:paraId="523BA306" w14:textId="77777777" w:rsidR="008B09C4" w:rsidRPr="00D73102" w:rsidRDefault="008B09C4" w:rsidP="00D6280B">
      <w:pPr>
        <w:numPr>
          <w:ilvl w:val="0"/>
          <w:numId w:val="8"/>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البعد البيئي يشير إلى كيفية تأثير نشاطاتها وعملياتها على البيئة وكيفية تكيفها مع مبادئ الاستدامة وحماية البيئة ويتضمن ذلك مساعي البنوك للحد من آثارها البيئية والالتزام بالممارسات البيئية المستدامة، مثل إدارة النفايات بشكل صحيح، توفير الطاقة بكفاءة، وتشجيع الاستثمارات البيئية، وقد تندرج ضمن هذا السياق تبني البنوك السياسات وإجراءات تعزز الاستدامة البيئية، وتوجيه القروض والاستثمارات نحو المشاريع والأنشطة التي تحترم البيئة وتسهم في الحفاظ عليها، ويسعى </w:t>
      </w:r>
      <w:r w:rsidRPr="00D73102">
        <w:rPr>
          <w:rFonts w:ascii="Sakkal Majalla" w:eastAsia="Calibri" w:hAnsi="Sakkal Majalla" w:cs="Sakkal Majalla"/>
          <w:kern w:val="0"/>
          <w:szCs w:val="28"/>
          <w:rtl/>
          <w:lang w:bidi="ar-EG"/>
          <w14:ligatures w14:val="none"/>
        </w:rPr>
        <w:lastRenderedPageBreak/>
        <w:t>القطاع المصرفي إلى تحقيق التوازن بين الأهداف الاقتصادية والاجتماعية والبيئية لضمان استدامة النمو والتنمية على المدى الطويل ( 2021 ,</w:t>
      </w:r>
      <w:r w:rsidRPr="00D73102">
        <w:rPr>
          <w:rFonts w:ascii="Sakkal Majalla" w:eastAsia="Calibri" w:hAnsi="Sakkal Majalla" w:cs="Sakkal Majalla"/>
          <w:kern w:val="0"/>
          <w:szCs w:val="28"/>
          <w:lang w:bidi="ar-EG"/>
          <w14:ligatures w14:val="none"/>
        </w:rPr>
        <w:t>Goldman</w:t>
      </w:r>
      <w:r w:rsidRPr="00D73102">
        <w:rPr>
          <w:rFonts w:ascii="Sakkal Majalla" w:eastAsia="Calibri" w:hAnsi="Sakkal Majalla" w:cs="Sakkal Majalla"/>
          <w:kern w:val="0"/>
          <w:szCs w:val="28"/>
          <w:rtl/>
          <w:lang w:bidi="ar-EG"/>
          <w14:ligatures w14:val="none"/>
        </w:rPr>
        <w:t xml:space="preserve">). </w:t>
      </w:r>
    </w:p>
    <w:p w14:paraId="54E9FE49" w14:textId="7B556B95" w:rsidR="008B09C4" w:rsidRPr="00100932" w:rsidRDefault="00100932" w:rsidP="0010093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8" w:name="_Toc191428694"/>
      <w:r w:rsidRPr="00100932">
        <w:rPr>
          <w:rFonts w:ascii="Sakkal Majalla" w:eastAsia="Calibri" w:hAnsi="Sakkal Majalla" w:cs="Sakkal Majalla" w:hint="cs"/>
          <w:b/>
          <w:bCs/>
          <w:kern w:val="0"/>
          <w:sz w:val="32"/>
          <w:szCs w:val="32"/>
          <w:rtl/>
          <w:lang w:bidi="ar-EG"/>
          <w14:ligatures w14:val="none"/>
        </w:rPr>
        <w:t xml:space="preserve">6.1.2 </w:t>
      </w:r>
      <w:r w:rsidR="008B09C4" w:rsidRPr="00100932">
        <w:rPr>
          <w:rFonts w:ascii="Sakkal Majalla" w:eastAsia="Calibri" w:hAnsi="Sakkal Majalla" w:cs="Sakkal Majalla"/>
          <w:b/>
          <w:bCs/>
          <w:kern w:val="0"/>
          <w:sz w:val="32"/>
          <w:szCs w:val="32"/>
          <w:rtl/>
          <w:lang w:bidi="ar-EG"/>
          <w14:ligatures w14:val="none"/>
        </w:rPr>
        <w:t xml:space="preserve"> علاقة إدارة الموارد البشرية في تحسين الأداء المؤسسي</w:t>
      </w:r>
      <w:bookmarkEnd w:id="78"/>
      <w:r w:rsidR="008B09C4" w:rsidRPr="00100932">
        <w:rPr>
          <w:rFonts w:ascii="Sakkal Majalla" w:eastAsia="Calibri" w:hAnsi="Sakkal Majalla" w:cs="Sakkal Majalla"/>
          <w:b/>
          <w:bCs/>
          <w:kern w:val="0"/>
          <w:sz w:val="32"/>
          <w:szCs w:val="32"/>
          <w:rtl/>
          <w:lang w:bidi="ar-EG"/>
          <w14:ligatures w14:val="none"/>
        </w:rPr>
        <w:t xml:space="preserve"> </w:t>
      </w:r>
    </w:p>
    <w:p w14:paraId="2FCD1FF2" w14:textId="77777777" w:rsidR="008B09C4" w:rsidRPr="00D73102" w:rsidRDefault="008B09C4" w:rsidP="0010093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تلعب إدارة الموارد البشرية الرقمية دورا حيويا في تحسن الأداء المؤسسي من خلال توظيف التكنولوجيا والأدوات الرقمية لتحسين إدارة وتنظيم الموارد البشرية في المؤسسة. ومن تأثيرها على تحسين الأداء: </w:t>
      </w:r>
    </w:p>
    <w:p w14:paraId="6B4F5031"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تحسين عمليات التوظيف واختيار الموظفين استخدام الأنظمة الرقمية لتبسيط عمليات </w:t>
      </w:r>
    </w:p>
    <w:p w14:paraId="5CC45A5D"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التوظيف وتحسين التواصل مع المتقدمين، مما يسرع العملية ويجعلها أكثر فعالية. </w:t>
      </w:r>
    </w:p>
    <w:p w14:paraId="73CB97A5"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تطوير الموظفين والتدريب توفير منصات تعلم إلكترونية وتطبيقات لتسهيل التدريب وتطوير المهارات والتعلم المستمر.</w:t>
      </w:r>
    </w:p>
    <w:p w14:paraId="64858A6D"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إدارة الأداء استخدام أنظمة إلكترونية لتتبع وتقييم أداء الموظفين بشكل دوري، مما يسمح بتحديد المناطق التي يحتاج فيها الموظفون لتحسين ودعمهم بشكل فعال. </w:t>
      </w:r>
    </w:p>
    <w:p w14:paraId="721C709B"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تحسين التواصل الداخلي استخدام تطبيقات الاتصال ومنصات التواصل الداخلي لتعزيز تبادل المعرفة بين الموظفين والإدارة. </w:t>
      </w:r>
    </w:p>
    <w:p w14:paraId="4818D18F"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تحسين الكفاءة والإنتاجية . يمكن لأنظمة إدارة الموارد البشرية الرقمية تحسين عمليات الإدارة اليومية مثل إدارة الوقت والحضور والأداء الفردي، مما يسهم في زيادة الكفاءة  وبالتالي تحسين الإنتاجية </w:t>
      </w:r>
      <w:r w:rsidRPr="00D73102">
        <w:rPr>
          <w:rFonts w:ascii="Sakkal Majalla" w:eastAsia="Calibri" w:hAnsi="Sakkal Majalla" w:cs="Sakkal Majalla"/>
          <w:kern w:val="0"/>
          <w:szCs w:val="28"/>
          <w:lang w:bidi="ar-EG"/>
          <w14:ligatures w14:val="none"/>
        </w:rPr>
        <w:t>(Marler et al, 2017)</w:t>
      </w:r>
    </w:p>
    <w:p w14:paraId="7B2C4079"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تحسين عمليات التوظيف واختيار الموظفين من خلال استخدام الأدوات الرقمية والتحليلات، يمكن تحسين عمليات التوظيف واختيار المرشحين المناسبين للمناصب الشاغرة وهذا يساعد في بناء فريق عمل قوي ومؤهل. </w:t>
      </w:r>
    </w:p>
    <w:p w14:paraId="6BB266E1"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t xml:space="preserve">توفير التعلم والتطوير المستمر يمكن أن توفر منصات التعلم الرقمية والدورات عبر الإنترنت فرصا للموظفين لتطوير مهاراتهم بشكل مستمر، مما يسهم في رفع مستوى كفاءاتهم وأداءهم. </w:t>
      </w:r>
    </w:p>
    <w:p w14:paraId="3621A892"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lastRenderedPageBreak/>
        <w:t xml:space="preserve">تقييم أداء فعال من خلال استخدام أنظمة تقييم الأداء الرقمية، يمكن للشركات تحليل وتقييم أداء الموظفين بشكل أفضل وأكثر دقة، ويؤدي ذلك إلى تحديد نقاط القوة والضعف واتخاذ الإجراءات اللازمة لتحسين الأداء. </w:t>
      </w:r>
    </w:p>
    <w:p w14:paraId="444CB2FE" w14:textId="77777777" w:rsidR="008B09C4" w:rsidRPr="00D73102" w:rsidRDefault="008B09C4" w:rsidP="00D6280B">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D73102">
        <w:rPr>
          <w:rFonts w:ascii="Sakkal Majalla" w:eastAsia="Calibri" w:hAnsi="Sakkal Majalla" w:cs="Sakkal Majalla"/>
          <w:kern w:val="0"/>
          <w:szCs w:val="28"/>
          <w:rtl/>
          <w:lang w:bidi="ar-EG"/>
          <w14:ligatures w14:val="none"/>
        </w:rPr>
        <w:t xml:space="preserve">تعزيز التواصل والمشاركة يمكن استخدام وسائل الاتصال الرقمي لتعزيز التواصل بين الموظفين وتشجيع المشاركة وتبادل الأفكار والتجارب، مما يعزز روح الفريق والابتكار في المؤسسة </w:t>
      </w:r>
      <w:r w:rsidRPr="00D73102">
        <w:rPr>
          <w:rFonts w:ascii="Sakkal Majalla" w:eastAsia="Calibri" w:hAnsi="Sakkal Majalla" w:cs="Sakkal Majalla"/>
          <w:kern w:val="0"/>
          <w:szCs w:val="28"/>
          <w:lang w:bidi="ar-EG"/>
          <w14:ligatures w14:val="none"/>
        </w:rPr>
        <w:t>(Strohmeier et al 2014)</w:t>
      </w:r>
    </w:p>
    <w:p w14:paraId="4D7B9ED4" w14:textId="77777777" w:rsidR="008B09C4" w:rsidRPr="00D73102" w:rsidRDefault="008B09C4" w:rsidP="00D73102">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D73102">
        <w:rPr>
          <w:rFonts w:ascii="Sakkal Majalla" w:eastAsia="Calibri" w:hAnsi="Sakkal Majalla" w:cs="Sakkal Majalla"/>
          <w:kern w:val="0"/>
          <w:szCs w:val="28"/>
          <w:rtl/>
          <w:lang w:bidi="ar-EG"/>
          <w14:ligatures w14:val="none"/>
        </w:rPr>
        <w:br w:type="page"/>
      </w:r>
    </w:p>
    <w:bookmarkEnd w:id="61"/>
    <w:p w14:paraId="0C691E9C" w14:textId="77777777" w:rsidR="003514CE" w:rsidRDefault="003514CE" w:rsidP="003514CE">
      <w:pPr>
        <w:spacing w:before="100" w:beforeAutospacing="1" w:after="100" w:afterAutospacing="1" w:line="360" w:lineRule="auto"/>
        <w:jc w:val="center"/>
        <w:outlineLvl w:val="0"/>
        <w:rPr>
          <w:rFonts w:ascii="Sakkal Majalla" w:eastAsia="Calibri" w:hAnsi="Sakkal Majalla" w:cs="Sakkal Majalla" w:hint="cs"/>
          <w:kern w:val="0"/>
          <w:sz w:val="150"/>
          <w:szCs w:val="150"/>
          <w:rtl/>
          <w:lang w:bidi="ar-EG"/>
          <w14:ligatures w14:val="none"/>
        </w:rPr>
        <w:sectPr w:rsidR="003514CE" w:rsidSect="003514CE">
          <w:footerReference w:type="default" r:id="rId10"/>
          <w:type w:val="continuous"/>
          <w:pgSz w:w="11906" w:h="16838" w:code="9"/>
          <w:pgMar w:top="1440" w:right="1985" w:bottom="1440" w:left="1418" w:header="720" w:footer="720" w:gutter="567"/>
          <w:pgNumType w:start="1"/>
          <w:cols w:space="708"/>
          <w:bidi/>
          <w:rtlGutter/>
          <w:docGrid w:linePitch="360"/>
        </w:sectPr>
      </w:pPr>
    </w:p>
    <w:p w14:paraId="29D4231B" w14:textId="7931C4F7" w:rsidR="0081623B" w:rsidRPr="003514CE" w:rsidRDefault="0081623B" w:rsidP="00D7310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79" w:name="_Hlk171906167"/>
      <w:r w:rsidRPr="003514CE">
        <w:rPr>
          <w:rFonts w:ascii="Sakkal Majalla" w:hAnsi="Sakkal Majalla" w:cs="Sakkal Majalla"/>
          <w:noProof/>
          <w:sz w:val="32"/>
          <w:szCs w:val="32"/>
        </w:rPr>
        <w:lastRenderedPageBreak/>
        <w:drawing>
          <wp:anchor distT="0" distB="0" distL="114300" distR="114300" simplePos="0" relativeHeight="251684864" behindDoc="1" locked="0" layoutInCell="1" allowOverlap="1" wp14:anchorId="10B9448C" wp14:editId="6BF388F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514CE">
        <w:rPr>
          <w:rFonts w:ascii="Sakkal Majalla" w:eastAsia="Calibri" w:hAnsi="Sakkal Majalla" w:cs="Sakkal Majalla"/>
          <w:b/>
          <w:bCs/>
          <w:kern w:val="0"/>
          <w:sz w:val="32"/>
          <w:szCs w:val="32"/>
          <w:lang w:bidi="ar-EG"/>
          <w14:ligatures w14:val="none"/>
        </w:rPr>
        <w:t>Mid-Ocean University</w:t>
      </w:r>
    </w:p>
    <w:p w14:paraId="4A539B4C" w14:textId="235118D1" w:rsidR="0081623B" w:rsidRPr="003514CE" w:rsidRDefault="0081623B" w:rsidP="00D7310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514CE">
        <w:rPr>
          <w:rFonts w:ascii="Sakkal Majalla" w:eastAsia="Calibri" w:hAnsi="Sakkal Majalla" w:cs="Sakkal Majalla"/>
          <w:b/>
          <w:bCs/>
          <w:kern w:val="0"/>
          <w:sz w:val="32"/>
          <w:szCs w:val="32"/>
          <w:lang w:bidi="ar-EG"/>
          <w14:ligatures w14:val="none"/>
        </w:rPr>
        <w:t>College of Management</w:t>
      </w:r>
    </w:p>
    <w:p w14:paraId="0479A04F" w14:textId="777804E8" w:rsidR="0081623B" w:rsidRPr="003514CE" w:rsidRDefault="00857739" w:rsidP="00D7310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514CE">
        <w:rPr>
          <w:rFonts w:ascii="Sakkal Majalla" w:eastAsia="Calibri" w:hAnsi="Sakkal Majalla" w:cs="Sakkal Majalla"/>
          <w:b/>
          <w:bCs/>
          <w:kern w:val="0"/>
          <w:sz w:val="32"/>
          <w:szCs w:val="32"/>
          <w:lang w:bidi="ar-EG"/>
          <w14:ligatures w14:val="none"/>
        </w:rPr>
        <w:t xml:space="preserve">Department of </w:t>
      </w:r>
      <w:r w:rsidR="00CD2AB3" w:rsidRPr="003514CE">
        <w:rPr>
          <w:rFonts w:ascii="Sakkal Majalla" w:eastAsia="Calibri" w:hAnsi="Sakkal Majalla" w:cs="Sakkal Majalla"/>
          <w:b/>
          <w:bCs/>
          <w:kern w:val="0"/>
          <w:sz w:val="32"/>
          <w:szCs w:val="32"/>
          <w:lang w:bidi="ar-EG"/>
          <w14:ligatures w14:val="none"/>
        </w:rPr>
        <w:t>business administration</w:t>
      </w:r>
    </w:p>
    <w:p w14:paraId="22F033E5" w14:textId="77777777" w:rsidR="00CD2AB3" w:rsidRPr="00D73102" w:rsidRDefault="00CD2AB3" w:rsidP="00D73102">
      <w:pPr>
        <w:bidi w:val="0"/>
        <w:spacing w:before="100" w:beforeAutospacing="1" w:after="100" w:afterAutospacing="1" w:line="360" w:lineRule="auto"/>
        <w:jc w:val="both"/>
        <w:rPr>
          <w:rFonts w:ascii="Sakkal Majalla" w:eastAsia="Calibri" w:hAnsi="Sakkal Majalla" w:cs="Sakkal Majalla"/>
          <w:b/>
          <w:bCs/>
          <w:kern w:val="0"/>
          <w:szCs w:val="28"/>
          <w:lang w:bidi="ar-EG"/>
          <w14:ligatures w14:val="none"/>
        </w:rPr>
      </w:pPr>
    </w:p>
    <w:p w14:paraId="2F6E4694" w14:textId="2EEBB0F3" w:rsidR="00981392" w:rsidRPr="003514CE" w:rsidRDefault="00981392" w:rsidP="003514CE">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514CE">
        <w:rPr>
          <w:rFonts w:ascii="Sakkal Majalla" w:eastAsia="Calibri" w:hAnsi="Sakkal Majalla" w:cs="Sakkal Majalla"/>
          <w:b/>
          <w:bCs/>
          <w:kern w:val="0"/>
          <w:sz w:val="40"/>
          <w:szCs w:val="40"/>
          <w:lang w:bidi="ar-EG"/>
          <w14:ligatures w14:val="none"/>
        </w:rPr>
        <w:t xml:space="preserve">The Role of Employee Empowerment in Enhancing </w:t>
      </w:r>
      <w:proofErr w:type="spellStart"/>
      <w:r w:rsidRPr="003514CE">
        <w:rPr>
          <w:rFonts w:ascii="Sakkal Majalla" w:eastAsia="Calibri" w:hAnsi="Sakkal Majalla" w:cs="Sakkal Majalla"/>
          <w:b/>
          <w:bCs/>
          <w:kern w:val="0"/>
          <w:sz w:val="40"/>
          <w:szCs w:val="40"/>
          <w:lang w:bidi="ar-EG"/>
          <w14:ligatures w14:val="none"/>
        </w:rPr>
        <w:t>Organisational</w:t>
      </w:r>
      <w:proofErr w:type="spellEnd"/>
      <w:r w:rsidRPr="003514CE">
        <w:rPr>
          <w:rFonts w:ascii="Sakkal Majalla" w:eastAsia="Calibri" w:hAnsi="Sakkal Majalla" w:cs="Sakkal Majalla"/>
          <w:b/>
          <w:bCs/>
          <w:kern w:val="0"/>
          <w:sz w:val="40"/>
          <w:szCs w:val="40"/>
          <w:lang w:bidi="ar-EG"/>
          <w14:ligatures w14:val="none"/>
        </w:rPr>
        <w:t xml:space="preserve"> Performance: An Applied Study on the Royal Commission for Jubail and Yanbu</w:t>
      </w:r>
    </w:p>
    <w:p w14:paraId="730ED794" w14:textId="4834DF7B" w:rsidR="0081623B" w:rsidRPr="003514CE" w:rsidRDefault="0081623B" w:rsidP="003514C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514CE">
        <w:rPr>
          <w:rFonts w:ascii="Sakkal Majalla" w:eastAsia="Calibri" w:hAnsi="Sakkal Majalla" w:cs="Sakkal Majalla"/>
          <w:b/>
          <w:bCs/>
          <w:kern w:val="0"/>
          <w:sz w:val="36"/>
          <w:szCs w:val="36"/>
          <w:lang w:bidi="ar-EG"/>
          <w14:ligatures w14:val="none"/>
        </w:rPr>
        <w:t>Preparation</w:t>
      </w:r>
      <w:r w:rsidRPr="003514CE">
        <w:rPr>
          <w:rFonts w:ascii="Sakkal Majalla" w:eastAsia="Calibri" w:hAnsi="Sakkal Majalla" w:cs="Sakkal Majalla"/>
          <w:b/>
          <w:bCs/>
          <w:kern w:val="0"/>
          <w:sz w:val="36"/>
          <w:szCs w:val="36"/>
          <w:rtl/>
          <w:lang w:bidi="ar-EG"/>
          <w14:ligatures w14:val="none"/>
        </w:rPr>
        <w:t>:</w:t>
      </w:r>
    </w:p>
    <w:p w14:paraId="2A45DBD4" w14:textId="77777777" w:rsidR="00C17FBA" w:rsidRPr="00C17FBA" w:rsidRDefault="00C17FBA" w:rsidP="00C17FB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17FBA">
        <w:rPr>
          <w:rFonts w:ascii="Sakkal Majalla" w:eastAsia="Calibri" w:hAnsi="Sakkal Majalla" w:cs="Sakkal Majalla"/>
          <w:b/>
          <w:bCs/>
          <w:kern w:val="0"/>
          <w:sz w:val="36"/>
          <w:szCs w:val="36"/>
          <w:lang w:bidi="ar-EG"/>
          <w14:ligatures w14:val="none"/>
        </w:rPr>
        <w:t>Yousef Lafi Almutairi</w:t>
      </w:r>
    </w:p>
    <w:p w14:paraId="710C642A" w14:textId="550F23D0" w:rsidR="00CB4238" w:rsidRPr="003514CE" w:rsidRDefault="00C17FBA" w:rsidP="00C17FB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17FBA">
        <w:rPr>
          <w:rFonts w:ascii="Sakkal Majalla" w:eastAsia="Calibri" w:hAnsi="Sakkal Majalla" w:cs="Sakkal Majalla"/>
          <w:b/>
          <w:bCs/>
          <w:kern w:val="0"/>
          <w:sz w:val="36"/>
          <w:szCs w:val="36"/>
          <w:lang w:bidi="ar-EG"/>
          <w14:ligatures w14:val="none"/>
        </w:rPr>
        <w:t>242000702</w:t>
      </w:r>
    </w:p>
    <w:p w14:paraId="11FA3077" w14:textId="2E9327F8" w:rsidR="0081623B" w:rsidRPr="003514CE" w:rsidRDefault="0081623B" w:rsidP="003514C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514CE">
        <w:rPr>
          <w:rFonts w:ascii="Sakkal Majalla" w:eastAsia="Calibri" w:hAnsi="Sakkal Majalla" w:cs="Sakkal Majalla"/>
          <w:b/>
          <w:bCs/>
          <w:kern w:val="0"/>
          <w:sz w:val="36"/>
          <w:szCs w:val="36"/>
          <w:lang w:bidi="ar-EG"/>
          <w14:ligatures w14:val="none"/>
        </w:rPr>
        <w:t>Supervision:</w:t>
      </w:r>
    </w:p>
    <w:p w14:paraId="295B5BB4" w14:textId="77777777" w:rsidR="00E8708D" w:rsidRDefault="00E8708D" w:rsidP="00E8708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80" w:name="_Hlk171971322"/>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30D9DC29" w14:textId="77777777" w:rsidR="00E8708D" w:rsidRPr="00F35E3C" w:rsidRDefault="00E8708D" w:rsidP="00E8708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1823CF7A" w:rsidR="009125CE" w:rsidRPr="003514CE" w:rsidRDefault="007D45E4" w:rsidP="003514CE">
      <w:pPr>
        <w:bidi w:val="0"/>
        <w:spacing w:before="100" w:beforeAutospacing="1" w:after="100" w:afterAutospacing="1" w:line="360" w:lineRule="auto"/>
        <w:jc w:val="center"/>
        <w:rPr>
          <w:rFonts w:ascii="Sakkal Majalla" w:hAnsi="Sakkal Majalla" w:cs="Sakkal Majalla"/>
          <w:sz w:val="36"/>
          <w:szCs w:val="36"/>
          <w:u w:val="single"/>
          <w:lang w:bidi="ar-EG"/>
        </w:rPr>
      </w:pPr>
      <w:r w:rsidRPr="003514CE">
        <w:rPr>
          <w:rFonts w:ascii="Sakkal Majalla" w:eastAsia="Calibri" w:hAnsi="Sakkal Majalla" w:cs="Sakkal Majalla"/>
          <w:b/>
          <w:bCs/>
          <w:kern w:val="0"/>
          <w:sz w:val="36"/>
          <w:szCs w:val="36"/>
          <w:lang w:bidi="ar-EG"/>
          <w14:ligatures w14:val="none"/>
        </w:rPr>
        <w:t>144</w:t>
      </w:r>
      <w:r w:rsidR="00CD2AB3" w:rsidRPr="003514CE">
        <w:rPr>
          <w:rFonts w:ascii="Sakkal Majalla" w:eastAsia="Calibri" w:hAnsi="Sakkal Majalla" w:cs="Sakkal Majalla"/>
          <w:b/>
          <w:bCs/>
          <w:kern w:val="0"/>
          <w:sz w:val="36"/>
          <w:szCs w:val="36"/>
          <w:lang w:bidi="ar-EG"/>
          <w14:ligatures w14:val="none"/>
        </w:rPr>
        <w:t>6</w:t>
      </w:r>
      <w:r w:rsidRPr="003514CE">
        <w:rPr>
          <w:rFonts w:ascii="Sakkal Majalla" w:eastAsia="Calibri" w:hAnsi="Sakkal Majalla" w:cs="Sakkal Majalla"/>
          <w:b/>
          <w:bCs/>
          <w:kern w:val="0"/>
          <w:sz w:val="36"/>
          <w:szCs w:val="36"/>
          <w:lang w:bidi="ar-EG"/>
          <w14:ligatures w14:val="none"/>
        </w:rPr>
        <w:t>-202</w:t>
      </w:r>
      <w:bookmarkEnd w:id="79"/>
      <w:bookmarkEnd w:id="80"/>
      <w:r w:rsidR="00C17FBA">
        <w:rPr>
          <w:rFonts w:ascii="Sakkal Majalla" w:eastAsia="Calibri" w:hAnsi="Sakkal Majalla" w:cs="Sakkal Majalla"/>
          <w:b/>
          <w:bCs/>
          <w:kern w:val="0"/>
          <w:sz w:val="36"/>
          <w:szCs w:val="36"/>
          <w:lang w:bidi="ar-EG"/>
          <w14:ligatures w14:val="none"/>
        </w:rPr>
        <w:t>5</w:t>
      </w:r>
    </w:p>
    <w:sectPr w:rsidR="009125CE" w:rsidRPr="003514CE" w:rsidSect="003514CE">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05FDF" w14:textId="77777777" w:rsidR="00CF019D" w:rsidRDefault="00CF019D" w:rsidP="009125CE">
      <w:pPr>
        <w:spacing w:after="0" w:line="240" w:lineRule="auto"/>
      </w:pPr>
      <w:r>
        <w:separator/>
      </w:r>
    </w:p>
  </w:endnote>
  <w:endnote w:type="continuationSeparator" w:id="0">
    <w:p w14:paraId="463E92E0" w14:textId="77777777" w:rsidR="00CF019D" w:rsidRDefault="00CF01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31066681"/>
      <w:docPartObj>
        <w:docPartGallery w:val="Page Numbers (Bottom of Page)"/>
        <w:docPartUnique/>
      </w:docPartObj>
    </w:sdtPr>
    <w:sdtContent>
      <w:p w14:paraId="7254CE89" w14:textId="77777777" w:rsidR="00CE6478" w:rsidRDefault="00CE6478">
        <w:pPr>
          <w:pStyle w:val="a4"/>
        </w:pPr>
        <w:r w:rsidRPr="00D73102">
          <w:rPr>
            <w:rFonts w:asciiTheme="majorHAnsi" w:eastAsiaTheme="majorEastAsia" w:hAnsiTheme="majorHAnsi" w:cstheme="majorBidi"/>
            <w:noProof/>
            <w:szCs w:val="28"/>
          </w:rPr>
          <mc:AlternateContent>
            <mc:Choice Requires="wps">
              <w:drawing>
                <wp:anchor distT="0" distB="0" distL="114300" distR="114300" simplePos="0" relativeHeight="251661312" behindDoc="0" locked="0" layoutInCell="1" allowOverlap="1" wp14:anchorId="3A845295" wp14:editId="0160FEDE">
                  <wp:simplePos x="0" y="0"/>
                  <wp:positionH relativeFrom="page">
                    <wp:align>center</wp:align>
                  </wp:positionH>
                  <wp:positionV relativeFrom="bottomMargin">
                    <wp:posOffset>151130</wp:posOffset>
                  </wp:positionV>
                  <wp:extent cx="993140" cy="472440"/>
                  <wp:effectExtent l="0" t="0" r="1651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14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F9669BC" w14:textId="77777777" w:rsidR="00CE6478" w:rsidRPr="00D73102" w:rsidRDefault="00CE6478">
                              <w:pPr>
                                <w:jc w:val="center"/>
                                <w:rPr>
                                  <w:rFonts w:ascii="Sakkal Majalla" w:hAnsi="Sakkal Majalla" w:cs="Sakkal Majalla"/>
                                  <w:b/>
                                  <w:bCs/>
                                  <w:sz w:val="24"/>
                                  <w:szCs w:val="24"/>
                                </w:rPr>
                              </w:pPr>
                              <w:r w:rsidRPr="00D73102">
                                <w:rPr>
                                  <w:rFonts w:ascii="Sakkal Majalla" w:hAnsi="Sakkal Majalla" w:cs="Sakkal Majalla"/>
                                  <w:b/>
                                  <w:bCs/>
                                  <w:sz w:val="24"/>
                                  <w:szCs w:val="24"/>
                                </w:rPr>
                                <w:fldChar w:fldCharType="begin"/>
                              </w:r>
                              <w:r w:rsidRPr="00D73102">
                                <w:rPr>
                                  <w:rFonts w:ascii="Sakkal Majalla" w:hAnsi="Sakkal Majalla" w:cs="Sakkal Majalla"/>
                                  <w:b/>
                                  <w:bCs/>
                                  <w:sz w:val="24"/>
                                  <w:szCs w:val="24"/>
                                </w:rPr>
                                <w:instrText xml:space="preserve"> PAGE    \* MERGEFORMAT </w:instrText>
                              </w:r>
                              <w:r w:rsidRPr="00D73102">
                                <w:rPr>
                                  <w:rFonts w:ascii="Sakkal Majalla" w:hAnsi="Sakkal Majalla" w:cs="Sakkal Majalla"/>
                                  <w:b/>
                                  <w:bCs/>
                                  <w:sz w:val="24"/>
                                  <w:szCs w:val="24"/>
                                </w:rPr>
                                <w:fldChar w:fldCharType="separate"/>
                              </w:r>
                              <w:r w:rsidR="00FB421E" w:rsidRPr="00FB421E">
                                <w:rPr>
                                  <w:rFonts w:ascii="Sakkal Majalla" w:hAnsi="Sakkal Majalla" w:cs="Sakkal Majalla" w:hint="eastAsia"/>
                                  <w:b/>
                                  <w:bCs/>
                                  <w:noProof/>
                                  <w:color w:val="808080" w:themeColor="text1" w:themeTint="7F"/>
                                  <w:sz w:val="24"/>
                                  <w:szCs w:val="24"/>
                                  <w:rtl/>
                                </w:rPr>
                                <w:t>‌ي</w:t>
                              </w:r>
                              <w:r w:rsidRPr="00D73102">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45295" id="Freeform 3" o:spid="_x0000_s1036" style="position:absolute;left:0;text-align:left;margin-left:0;margin-top:11.9pt;width:78.2pt;height:37.2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9488442,0;8636272,1100304;0,3756948;8636272,6413570;29488442,7513874;50340611,6413570;58976883,3756948;50340611,1100304" o:connectangles="0,0,0,0,0,0,0,0" textboxrect="3163,3163,18437,18437"/>
                  <v:textbox>
                    <w:txbxContent>
                      <w:p w14:paraId="4F9669BC" w14:textId="77777777" w:rsidR="00CE6478" w:rsidRPr="00D73102" w:rsidRDefault="00CE6478">
                        <w:pPr>
                          <w:jc w:val="center"/>
                          <w:rPr>
                            <w:rFonts w:ascii="Sakkal Majalla" w:hAnsi="Sakkal Majalla" w:cs="Sakkal Majalla"/>
                            <w:b/>
                            <w:bCs/>
                            <w:sz w:val="24"/>
                            <w:szCs w:val="24"/>
                          </w:rPr>
                        </w:pPr>
                        <w:r w:rsidRPr="00D73102">
                          <w:rPr>
                            <w:rFonts w:ascii="Sakkal Majalla" w:hAnsi="Sakkal Majalla" w:cs="Sakkal Majalla"/>
                            <w:b/>
                            <w:bCs/>
                            <w:sz w:val="24"/>
                            <w:szCs w:val="24"/>
                          </w:rPr>
                          <w:fldChar w:fldCharType="begin"/>
                        </w:r>
                        <w:r w:rsidRPr="00D73102">
                          <w:rPr>
                            <w:rFonts w:ascii="Sakkal Majalla" w:hAnsi="Sakkal Majalla" w:cs="Sakkal Majalla"/>
                            <w:b/>
                            <w:bCs/>
                            <w:sz w:val="24"/>
                            <w:szCs w:val="24"/>
                          </w:rPr>
                          <w:instrText xml:space="preserve"> PAGE    \* MERGEFORMAT </w:instrText>
                        </w:r>
                        <w:r w:rsidRPr="00D73102">
                          <w:rPr>
                            <w:rFonts w:ascii="Sakkal Majalla" w:hAnsi="Sakkal Majalla" w:cs="Sakkal Majalla"/>
                            <w:b/>
                            <w:bCs/>
                            <w:sz w:val="24"/>
                            <w:szCs w:val="24"/>
                          </w:rPr>
                          <w:fldChar w:fldCharType="separate"/>
                        </w:r>
                        <w:r w:rsidR="00FB421E" w:rsidRPr="00FB421E">
                          <w:rPr>
                            <w:rFonts w:ascii="Sakkal Majalla" w:hAnsi="Sakkal Majalla" w:cs="Sakkal Majalla" w:hint="eastAsia"/>
                            <w:b/>
                            <w:bCs/>
                            <w:noProof/>
                            <w:color w:val="808080" w:themeColor="text1" w:themeTint="7F"/>
                            <w:sz w:val="24"/>
                            <w:szCs w:val="24"/>
                            <w:rtl/>
                          </w:rPr>
                          <w:t>‌ي</w:t>
                        </w:r>
                        <w:r w:rsidRPr="00D73102">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6298977"/>
      <w:docPartObj>
        <w:docPartGallery w:val="Page Numbers (Bottom of Page)"/>
        <w:docPartUnique/>
      </w:docPartObj>
    </w:sdtPr>
    <w:sdtContent>
      <w:p w14:paraId="2C950148" w14:textId="77777777" w:rsidR="00CE6478" w:rsidRDefault="00CE6478">
        <w:pPr>
          <w:pStyle w:val="a4"/>
        </w:pPr>
        <w:r w:rsidRPr="00D73102">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6B5EF3E1" wp14:editId="34BEFEF1">
                  <wp:simplePos x="0" y="0"/>
                  <wp:positionH relativeFrom="page">
                    <wp:align>center</wp:align>
                  </wp:positionH>
                  <wp:positionV relativeFrom="bottomMargin">
                    <wp:posOffset>151130</wp:posOffset>
                  </wp:positionV>
                  <wp:extent cx="993140" cy="472440"/>
                  <wp:effectExtent l="0" t="0" r="16510" b="2286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14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DDB2E89" w14:textId="77777777" w:rsidR="00CE6478" w:rsidRPr="00D73102" w:rsidRDefault="00CE6478">
                              <w:pPr>
                                <w:jc w:val="center"/>
                                <w:rPr>
                                  <w:rFonts w:ascii="Sakkal Majalla" w:hAnsi="Sakkal Majalla" w:cs="Sakkal Majalla"/>
                                  <w:b/>
                                  <w:bCs/>
                                  <w:sz w:val="24"/>
                                  <w:szCs w:val="24"/>
                                </w:rPr>
                              </w:pPr>
                              <w:r w:rsidRPr="00D73102">
                                <w:rPr>
                                  <w:rFonts w:ascii="Sakkal Majalla" w:hAnsi="Sakkal Majalla" w:cs="Sakkal Majalla"/>
                                  <w:b/>
                                  <w:bCs/>
                                  <w:sz w:val="24"/>
                                  <w:szCs w:val="24"/>
                                </w:rPr>
                                <w:fldChar w:fldCharType="begin"/>
                              </w:r>
                              <w:r w:rsidRPr="00D73102">
                                <w:rPr>
                                  <w:rFonts w:ascii="Sakkal Majalla" w:hAnsi="Sakkal Majalla" w:cs="Sakkal Majalla"/>
                                  <w:b/>
                                  <w:bCs/>
                                  <w:sz w:val="24"/>
                                  <w:szCs w:val="24"/>
                                </w:rPr>
                                <w:instrText xml:space="preserve"> PAGE    \* MERGEFORMAT </w:instrText>
                              </w:r>
                              <w:r w:rsidRPr="00D73102">
                                <w:rPr>
                                  <w:rFonts w:ascii="Sakkal Majalla" w:hAnsi="Sakkal Majalla" w:cs="Sakkal Majalla"/>
                                  <w:b/>
                                  <w:bCs/>
                                  <w:sz w:val="24"/>
                                  <w:szCs w:val="24"/>
                                </w:rPr>
                                <w:fldChar w:fldCharType="separate"/>
                              </w:r>
                              <w:r w:rsidR="00FB421E" w:rsidRPr="00FB421E">
                                <w:rPr>
                                  <w:rFonts w:ascii="Sakkal Majalla" w:hAnsi="Sakkal Majalla" w:cs="Sakkal Majalla"/>
                                  <w:b/>
                                  <w:bCs/>
                                  <w:noProof/>
                                  <w:color w:val="808080" w:themeColor="text1" w:themeTint="7F"/>
                                  <w:sz w:val="24"/>
                                  <w:szCs w:val="24"/>
                                  <w:rtl/>
                                </w:rPr>
                                <w:t>9</w:t>
                              </w:r>
                              <w:r w:rsidRPr="00D73102">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EF3E1" id="Freeform 5" o:spid="_x0000_s1037" style="position:absolute;left:0;text-align:left;margin-left:0;margin-top:11.9pt;width:78.2pt;height:37.2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9488442,0;8636272,1100304;0,3756948;8636272,6413570;29488442,7513874;50340611,6413570;58976883,3756948;50340611,1100304" o:connectangles="0,0,0,0,0,0,0,0" textboxrect="3163,3163,18437,18437"/>
                  <v:textbox>
                    <w:txbxContent>
                      <w:p w14:paraId="0DDB2E89" w14:textId="77777777" w:rsidR="00CE6478" w:rsidRPr="00D73102" w:rsidRDefault="00CE6478">
                        <w:pPr>
                          <w:jc w:val="center"/>
                          <w:rPr>
                            <w:rFonts w:ascii="Sakkal Majalla" w:hAnsi="Sakkal Majalla" w:cs="Sakkal Majalla"/>
                            <w:b/>
                            <w:bCs/>
                            <w:sz w:val="24"/>
                            <w:szCs w:val="24"/>
                          </w:rPr>
                        </w:pPr>
                        <w:r w:rsidRPr="00D73102">
                          <w:rPr>
                            <w:rFonts w:ascii="Sakkal Majalla" w:hAnsi="Sakkal Majalla" w:cs="Sakkal Majalla"/>
                            <w:b/>
                            <w:bCs/>
                            <w:sz w:val="24"/>
                            <w:szCs w:val="24"/>
                          </w:rPr>
                          <w:fldChar w:fldCharType="begin"/>
                        </w:r>
                        <w:r w:rsidRPr="00D73102">
                          <w:rPr>
                            <w:rFonts w:ascii="Sakkal Majalla" w:hAnsi="Sakkal Majalla" w:cs="Sakkal Majalla"/>
                            <w:b/>
                            <w:bCs/>
                            <w:sz w:val="24"/>
                            <w:szCs w:val="24"/>
                          </w:rPr>
                          <w:instrText xml:space="preserve"> PAGE    \* MERGEFORMAT </w:instrText>
                        </w:r>
                        <w:r w:rsidRPr="00D73102">
                          <w:rPr>
                            <w:rFonts w:ascii="Sakkal Majalla" w:hAnsi="Sakkal Majalla" w:cs="Sakkal Majalla"/>
                            <w:b/>
                            <w:bCs/>
                            <w:sz w:val="24"/>
                            <w:szCs w:val="24"/>
                          </w:rPr>
                          <w:fldChar w:fldCharType="separate"/>
                        </w:r>
                        <w:r w:rsidR="00FB421E" w:rsidRPr="00FB421E">
                          <w:rPr>
                            <w:rFonts w:ascii="Sakkal Majalla" w:hAnsi="Sakkal Majalla" w:cs="Sakkal Majalla"/>
                            <w:b/>
                            <w:bCs/>
                            <w:noProof/>
                            <w:color w:val="808080" w:themeColor="text1" w:themeTint="7F"/>
                            <w:sz w:val="24"/>
                            <w:szCs w:val="24"/>
                            <w:rtl/>
                          </w:rPr>
                          <w:t>9</w:t>
                        </w:r>
                        <w:r w:rsidRPr="00D73102">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4E328" w14:textId="0B7F70E5" w:rsidR="003514CE" w:rsidRDefault="003514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26843" w14:textId="77777777" w:rsidR="00CF019D" w:rsidRDefault="00CF019D" w:rsidP="009125CE">
      <w:pPr>
        <w:spacing w:after="0" w:line="240" w:lineRule="auto"/>
      </w:pPr>
      <w:r>
        <w:separator/>
      </w:r>
    </w:p>
  </w:footnote>
  <w:footnote w:type="continuationSeparator" w:id="0">
    <w:p w14:paraId="5719F53C" w14:textId="77777777" w:rsidR="00CF019D" w:rsidRDefault="00CF01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257D"/>
    <w:multiLevelType w:val="hybridMultilevel"/>
    <w:tmpl w:val="14DA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974417"/>
    <w:multiLevelType w:val="hybridMultilevel"/>
    <w:tmpl w:val="C7186FD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FC54E6"/>
    <w:multiLevelType w:val="hybridMultilevel"/>
    <w:tmpl w:val="14DA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5232F"/>
    <w:multiLevelType w:val="hybridMultilevel"/>
    <w:tmpl w:val="A002FF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B5B39"/>
    <w:multiLevelType w:val="hybridMultilevel"/>
    <w:tmpl w:val="17D6AA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C034E"/>
    <w:multiLevelType w:val="hybridMultilevel"/>
    <w:tmpl w:val="22B27F1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914B9"/>
    <w:multiLevelType w:val="hybridMultilevel"/>
    <w:tmpl w:val="6A98BCD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6262F"/>
    <w:multiLevelType w:val="hybridMultilevel"/>
    <w:tmpl w:val="302E99EC"/>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24340E0F"/>
    <w:multiLevelType w:val="hybridMultilevel"/>
    <w:tmpl w:val="F4529AF8"/>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837312"/>
    <w:multiLevelType w:val="hybridMultilevel"/>
    <w:tmpl w:val="1D1E4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7A5857"/>
    <w:multiLevelType w:val="hybridMultilevel"/>
    <w:tmpl w:val="20B2CF8A"/>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E4C49"/>
    <w:multiLevelType w:val="hybridMultilevel"/>
    <w:tmpl w:val="B0A89BF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540F7F"/>
    <w:multiLevelType w:val="hybridMultilevel"/>
    <w:tmpl w:val="5844A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7" w15:restartNumberingAfterBreak="0">
    <w:nsid w:val="37B27847"/>
    <w:multiLevelType w:val="hybridMultilevel"/>
    <w:tmpl w:val="1BC6DE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6F004D"/>
    <w:multiLevelType w:val="hybridMultilevel"/>
    <w:tmpl w:val="8E50318E"/>
    <w:lvl w:ilvl="0" w:tplc="93FE01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701A31"/>
    <w:multiLevelType w:val="hybridMultilevel"/>
    <w:tmpl w:val="1F22A1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3B69A5"/>
    <w:multiLevelType w:val="hybridMultilevel"/>
    <w:tmpl w:val="5BE0175C"/>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95696"/>
    <w:multiLevelType w:val="hybridMultilevel"/>
    <w:tmpl w:val="1910F808"/>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3F0FBC"/>
    <w:multiLevelType w:val="hybridMultilevel"/>
    <w:tmpl w:val="A09CEC2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FF76AD"/>
    <w:multiLevelType w:val="hybridMultilevel"/>
    <w:tmpl w:val="3DD43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475E13"/>
    <w:multiLevelType w:val="hybridMultilevel"/>
    <w:tmpl w:val="7D98B6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5712137"/>
    <w:multiLevelType w:val="hybridMultilevel"/>
    <w:tmpl w:val="809C64D8"/>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BF06A2"/>
    <w:multiLevelType w:val="hybridMultilevel"/>
    <w:tmpl w:val="1534C7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F508A"/>
    <w:multiLevelType w:val="hybridMultilevel"/>
    <w:tmpl w:val="E6CCC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493530"/>
    <w:multiLevelType w:val="hybridMultilevel"/>
    <w:tmpl w:val="5958E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EC1438"/>
    <w:multiLevelType w:val="hybridMultilevel"/>
    <w:tmpl w:val="1B468CBA"/>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15:restartNumberingAfterBreak="0">
    <w:nsid w:val="657C2366"/>
    <w:multiLevelType w:val="hybridMultilevel"/>
    <w:tmpl w:val="D28E082C"/>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6053F7"/>
    <w:multiLevelType w:val="hybridMultilevel"/>
    <w:tmpl w:val="715AF18A"/>
    <w:lvl w:ilvl="0" w:tplc="D8CC9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7D5125"/>
    <w:multiLevelType w:val="hybridMultilevel"/>
    <w:tmpl w:val="388E1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F03FA5"/>
    <w:multiLevelType w:val="hybridMultilevel"/>
    <w:tmpl w:val="3E104B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D37894"/>
    <w:multiLevelType w:val="multilevel"/>
    <w:tmpl w:val="0EEE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E67AC2"/>
    <w:multiLevelType w:val="hybridMultilevel"/>
    <w:tmpl w:val="8F0663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A6F508C"/>
    <w:multiLevelType w:val="hybridMultilevel"/>
    <w:tmpl w:val="A6301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AF6AD4"/>
    <w:multiLevelType w:val="hybridMultilevel"/>
    <w:tmpl w:val="21DA2E92"/>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395424582">
    <w:abstractNumId w:val="35"/>
  </w:num>
  <w:num w:numId="2" w16cid:durableId="1581138240">
    <w:abstractNumId w:val="29"/>
  </w:num>
  <w:num w:numId="3" w16cid:durableId="750661312">
    <w:abstractNumId w:val="33"/>
  </w:num>
  <w:num w:numId="4" w16cid:durableId="1175723574">
    <w:abstractNumId w:val="30"/>
  </w:num>
  <w:num w:numId="5" w16cid:durableId="1540782524">
    <w:abstractNumId w:val="20"/>
  </w:num>
  <w:num w:numId="6" w16cid:durableId="817301485">
    <w:abstractNumId w:val="14"/>
  </w:num>
  <w:num w:numId="7" w16cid:durableId="801390936">
    <w:abstractNumId w:val="22"/>
  </w:num>
  <w:num w:numId="8" w16cid:durableId="929387646">
    <w:abstractNumId w:val="25"/>
  </w:num>
  <w:num w:numId="9" w16cid:durableId="754520736">
    <w:abstractNumId w:val="26"/>
  </w:num>
  <w:num w:numId="10" w16cid:durableId="2015914547">
    <w:abstractNumId w:val="27"/>
  </w:num>
  <w:num w:numId="11" w16cid:durableId="438331785">
    <w:abstractNumId w:val="5"/>
  </w:num>
  <w:num w:numId="12" w16cid:durableId="63376732">
    <w:abstractNumId w:val="7"/>
  </w:num>
  <w:num w:numId="13" w16cid:durableId="1684474326">
    <w:abstractNumId w:val="31"/>
  </w:num>
  <w:num w:numId="14" w16cid:durableId="1805811565">
    <w:abstractNumId w:val="10"/>
  </w:num>
  <w:num w:numId="15" w16cid:durableId="1299729648">
    <w:abstractNumId w:val="34"/>
  </w:num>
  <w:num w:numId="16" w16cid:durableId="241137280">
    <w:abstractNumId w:val="0"/>
  </w:num>
  <w:num w:numId="17" w16cid:durableId="115149991">
    <w:abstractNumId w:val="1"/>
  </w:num>
  <w:num w:numId="18" w16cid:durableId="1349717910">
    <w:abstractNumId w:val="24"/>
  </w:num>
  <w:num w:numId="19" w16cid:durableId="702824629">
    <w:abstractNumId w:val="13"/>
  </w:num>
  <w:num w:numId="20" w16cid:durableId="382170212">
    <w:abstractNumId w:val="4"/>
  </w:num>
  <w:num w:numId="21" w16cid:durableId="1537623945">
    <w:abstractNumId w:val="28"/>
  </w:num>
  <w:num w:numId="22" w16cid:durableId="938609590">
    <w:abstractNumId w:val="12"/>
  </w:num>
  <w:num w:numId="23" w16cid:durableId="1362168951">
    <w:abstractNumId w:val="15"/>
  </w:num>
  <w:num w:numId="24" w16cid:durableId="1444157252">
    <w:abstractNumId w:val="32"/>
  </w:num>
  <w:num w:numId="25" w16cid:durableId="1411195117">
    <w:abstractNumId w:val="36"/>
  </w:num>
  <w:num w:numId="26" w16cid:durableId="716006401">
    <w:abstractNumId w:val="6"/>
  </w:num>
  <w:num w:numId="27" w16cid:durableId="1249535160">
    <w:abstractNumId w:val="18"/>
  </w:num>
  <w:num w:numId="28" w16cid:durableId="327248696">
    <w:abstractNumId w:val="17"/>
  </w:num>
  <w:num w:numId="29" w16cid:durableId="706297659">
    <w:abstractNumId w:val="19"/>
  </w:num>
  <w:num w:numId="30" w16cid:durableId="1802068692">
    <w:abstractNumId w:val="3"/>
  </w:num>
  <w:num w:numId="31" w16cid:durableId="796485284">
    <w:abstractNumId w:val="37"/>
  </w:num>
  <w:num w:numId="32" w16cid:durableId="1425953220">
    <w:abstractNumId w:val="8"/>
  </w:num>
  <w:num w:numId="33" w16cid:durableId="994187590">
    <w:abstractNumId w:val="23"/>
  </w:num>
  <w:num w:numId="34" w16cid:durableId="1963608903">
    <w:abstractNumId w:val="9"/>
  </w:num>
  <w:num w:numId="35" w16cid:durableId="1325933539">
    <w:abstractNumId w:val="21"/>
  </w:num>
  <w:num w:numId="36" w16cid:durableId="1081216808">
    <w:abstractNumId w:val="2"/>
  </w:num>
  <w:num w:numId="37" w16cid:durableId="1325933128">
    <w:abstractNumId w:val="11"/>
  </w:num>
  <w:num w:numId="38" w16cid:durableId="343367478">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42BE0"/>
    <w:rsid w:val="00053122"/>
    <w:rsid w:val="00057471"/>
    <w:rsid w:val="000613A3"/>
    <w:rsid w:val="00064FF1"/>
    <w:rsid w:val="00067938"/>
    <w:rsid w:val="00072645"/>
    <w:rsid w:val="0007370A"/>
    <w:rsid w:val="000769E1"/>
    <w:rsid w:val="000842EB"/>
    <w:rsid w:val="00087C5F"/>
    <w:rsid w:val="000A0EEA"/>
    <w:rsid w:val="000A122D"/>
    <w:rsid w:val="000A6930"/>
    <w:rsid w:val="000A77C3"/>
    <w:rsid w:val="000B1C73"/>
    <w:rsid w:val="000B2F57"/>
    <w:rsid w:val="000B3E4E"/>
    <w:rsid w:val="000B4BD8"/>
    <w:rsid w:val="000B5567"/>
    <w:rsid w:val="000C3CB4"/>
    <w:rsid w:val="000C4130"/>
    <w:rsid w:val="000D225B"/>
    <w:rsid w:val="000D2E22"/>
    <w:rsid w:val="000D3DF3"/>
    <w:rsid w:val="000E0212"/>
    <w:rsid w:val="000E0486"/>
    <w:rsid w:val="000E2A00"/>
    <w:rsid w:val="000E597F"/>
    <w:rsid w:val="000E680E"/>
    <w:rsid w:val="000F2EEF"/>
    <w:rsid w:val="000F44B4"/>
    <w:rsid w:val="001006CB"/>
    <w:rsid w:val="00100932"/>
    <w:rsid w:val="00101FC3"/>
    <w:rsid w:val="001046FA"/>
    <w:rsid w:val="00104DBF"/>
    <w:rsid w:val="001059D1"/>
    <w:rsid w:val="001103CE"/>
    <w:rsid w:val="00110487"/>
    <w:rsid w:val="00110523"/>
    <w:rsid w:val="00120721"/>
    <w:rsid w:val="00121191"/>
    <w:rsid w:val="0012342D"/>
    <w:rsid w:val="0012658B"/>
    <w:rsid w:val="00131E44"/>
    <w:rsid w:val="00143989"/>
    <w:rsid w:val="00150A1E"/>
    <w:rsid w:val="001510C1"/>
    <w:rsid w:val="00153B41"/>
    <w:rsid w:val="0017585A"/>
    <w:rsid w:val="00180436"/>
    <w:rsid w:val="001902DB"/>
    <w:rsid w:val="0019163E"/>
    <w:rsid w:val="00196573"/>
    <w:rsid w:val="001A1915"/>
    <w:rsid w:val="001A2A03"/>
    <w:rsid w:val="001C2162"/>
    <w:rsid w:val="001C6729"/>
    <w:rsid w:val="001E4B13"/>
    <w:rsid w:val="001E6465"/>
    <w:rsid w:val="001E66C1"/>
    <w:rsid w:val="001E7705"/>
    <w:rsid w:val="001F0034"/>
    <w:rsid w:val="001F159D"/>
    <w:rsid w:val="001F2250"/>
    <w:rsid w:val="001F297C"/>
    <w:rsid w:val="001F46A5"/>
    <w:rsid w:val="001F6911"/>
    <w:rsid w:val="002011EA"/>
    <w:rsid w:val="00201345"/>
    <w:rsid w:val="0021718D"/>
    <w:rsid w:val="00223AE0"/>
    <w:rsid w:val="00234450"/>
    <w:rsid w:val="00251A72"/>
    <w:rsid w:val="00260558"/>
    <w:rsid w:val="0026794C"/>
    <w:rsid w:val="002766BC"/>
    <w:rsid w:val="00276C8A"/>
    <w:rsid w:val="002828EF"/>
    <w:rsid w:val="00284D14"/>
    <w:rsid w:val="00284E98"/>
    <w:rsid w:val="00287171"/>
    <w:rsid w:val="0029680E"/>
    <w:rsid w:val="00296B7E"/>
    <w:rsid w:val="002A06F3"/>
    <w:rsid w:val="002A1645"/>
    <w:rsid w:val="002A2268"/>
    <w:rsid w:val="002A32D6"/>
    <w:rsid w:val="002A365A"/>
    <w:rsid w:val="002A76B5"/>
    <w:rsid w:val="002B1DE0"/>
    <w:rsid w:val="002B5C39"/>
    <w:rsid w:val="002C1E31"/>
    <w:rsid w:val="002C3861"/>
    <w:rsid w:val="002C5EE0"/>
    <w:rsid w:val="002D0190"/>
    <w:rsid w:val="002D29A9"/>
    <w:rsid w:val="002D3120"/>
    <w:rsid w:val="002E36BC"/>
    <w:rsid w:val="002F1414"/>
    <w:rsid w:val="002F3C46"/>
    <w:rsid w:val="002F5FA3"/>
    <w:rsid w:val="002F79F9"/>
    <w:rsid w:val="00303040"/>
    <w:rsid w:val="00303B9F"/>
    <w:rsid w:val="00303BF8"/>
    <w:rsid w:val="00304FDD"/>
    <w:rsid w:val="003054CB"/>
    <w:rsid w:val="003162A4"/>
    <w:rsid w:val="00320716"/>
    <w:rsid w:val="00320FAB"/>
    <w:rsid w:val="00331724"/>
    <w:rsid w:val="00331B0E"/>
    <w:rsid w:val="0033775D"/>
    <w:rsid w:val="00343EE8"/>
    <w:rsid w:val="00344396"/>
    <w:rsid w:val="00345CDF"/>
    <w:rsid w:val="003514CE"/>
    <w:rsid w:val="003542FC"/>
    <w:rsid w:val="00356DAD"/>
    <w:rsid w:val="003620C0"/>
    <w:rsid w:val="0036476A"/>
    <w:rsid w:val="00367244"/>
    <w:rsid w:val="0037141D"/>
    <w:rsid w:val="00375565"/>
    <w:rsid w:val="00377D51"/>
    <w:rsid w:val="00377DD2"/>
    <w:rsid w:val="00382DD9"/>
    <w:rsid w:val="0038357B"/>
    <w:rsid w:val="00396510"/>
    <w:rsid w:val="003976AA"/>
    <w:rsid w:val="003A392D"/>
    <w:rsid w:val="003A44F1"/>
    <w:rsid w:val="003B30A9"/>
    <w:rsid w:val="003B3924"/>
    <w:rsid w:val="003B4E94"/>
    <w:rsid w:val="003C70BE"/>
    <w:rsid w:val="003D5D45"/>
    <w:rsid w:val="003E3EBB"/>
    <w:rsid w:val="003E7CB6"/>
    <w:rsid w:val="0040671F"/>
    <w:rsid w:val="00410D33"/>
    <w:rsid w:val="00413DF8"/>
    <w:rsid w:val="00413F36"/>
    <w:rsid w:val="0041716B"/>
    <w:rsid w:val="004215C5"/>
    <w:rsid w:val="00424ED8"/>
    <w:rsid w:val="004260FE"/>
    <w:rsid w:val="00433C1B"/>
    <w:rsid w:val="00433FD4"/>
    <w:rsid w:val="0043649D"/>
    <w:rsid w:val="004370A8"/>
    <w:rsid w:val="00445639"/>
    <w:rsid w:val="00454CFD"/>
    <w:rsid w:val="00456F86"/>
    <w:rsid w:val="004579DB"/>
    <w:rsid w:val="004613E8"/>
    <w:rsid w:val="00461DB2"/>
    <w:rsid w:val="0046388E"/>
    <w:rsid w:val="00464637"/>
    <w:rsid w:val="004646B0"/>
    <w:rsid w:val="00464F66"/>
    <w:rsid w:val="00472B6D"/>
    <w:rsid w:val="00473631"/>
    <w:rsid w:val="00475C10"/>
    <w:rsid w:val="0047707D"/>
    <w:rsid w:val="0047770C"/>
    <w:rsid w:val="00482056"/>
    <w:rsid w:val="0049414D"/>
    <w:rsid w:val="004A035D"/>
    <w:rsid w:val="004A10D8"/>
    <w:rsid w:val="004A125D"/>
    <w:rsid w:val="004A33E1"/>
    <w:rsid w:val="004B7259"/>
    <w:rsid w:val="004C107E"/>
    <w:rsid w:val="004C148B"/>
    <w:rsid w:val="004C3BAD"/>
    <w:rsid w:val="004C4331"/>
    <w:rsid w:val="004D23E7"/>
    <w:rsid w:val="004D4573"/>
    <w:rsid w:val="004D6B08"/>
    <w:rsid w:val="004E0127"/>
    <w:rsid w:val="004E439C"/>
    <w:rsid w:val="004F2475"/>
    <w:rsid w:val="004F52FD"/>
    <w:rsid w:val="00500FDB"/>
    <w:rsid w:val="0051585E"/>
    <w:rsid w:val="0051686F"/>
    <w:rsid w:val="0052452E"/>
    <w:rsid w:val="00526ACC"/>
    <w:rsid w:val="005273F3"/>
    <w:rsid w:val="00544E3F"/>
    <w:rsid w:val="005459E0"/>
    <w:rsid w:val="00545E45"/>
    <w:rsid w:val="0055343E"/>
    <w:rsid w:val="00554AAC"/>
    <w:rsid w:val="00555823"/>
    <w:rsid w:val="00557A05"/>
    <w:rsid w:val="0056207D"/>
    <w:rsid w:val="00574B3D"/>
    <w:rsid w:val="00575D74"/>
    <w:rsid w:val="00577423"/>
    <w:rsid w:val="00581854"/>
    <w:rsid w:val="00586B8F"/>
    <w:rsid w:val="00590B27"/>
    <w:rsid w:val="00590C16"/>
    <w:rsid w:val="00597B1D"/>
    <w:rsid w:val="00597F74"/>
    <w:rsid w:val="005A755A"/>
    <w:rsid w:val="005B112C"/>
    <w:rsid w:val="005B3075"/>
    <w:rsid w:val="005B5824"/>
    <w:rsid w:val="005B7D85"/>
    <w:rsid w:val="005C44F6"/>
    <w:rsid w:val="005C771A"/>
    <w:rsid w:val="005D0E3A"/>
    <w:rsid w:val="005D3B36"/>
    <w:rsid w:val="005D5DB7"/>
    <w:rsid w:val="005D7D08"/>
    <w:rsid w:val="005E2357"/>
    <w:rsid w:val="005E4AF3"/>
    <w:rsid w:val="005F1F7D"/>
    <w:rsid w:val="005F4AB9"/>
    <w:rsid w:val="005F4C14"/>
    <w:rsid w:val="005F4F70"/>
    <w:rsid w:val="006020A6"/>
    <w:rsid w:val="006112DD"/>
    <w:rsid w:val="0061146E"/>
    <w:rsid w:val="00611583"/>
    <w:rsid w:val="00625CAD"/>
    <w:rsid w:val="0062761F"/>
    <w:rsid w:val="00634243"/>
    <w:rsid w:val="00642229"/>
    <w:rsid w:val="006450DB"/>
    <w:rsid w:val="006451CC"/>
    <w:rsid w:val="00647482"/>
    <w:rsid w:val="00655138"/>
    <w:rsid w:val="006565B9"/>
    <w:rsid w:val="00660507"/>
    <w:rsid w:val="0066191A"/>
    <w:rsid w:val="0066269D"/>
    <w:rsid w:val="00662833"/>
    <w:rsid w:val="006639CA"/>
    <w:rsid w:val="00667140"/>
    <w:rsid w:val="006716C2"/>
    <w:rsid w:val="00672470"/>
    <w:rsid w:val="00673ED8"/>
    <w:rsid w:val="00680D6F"/>
    <w:rsid w:val="00681C2C"/>
    <w:rsid w:val="00682149"/>
    <w:rsid w:val="00685100"/>
    <w:rsid w:val="006855AD"/>
    <w:rsid w:val="00686D49"/>
    <w:rsid w:val="006872A6"/>
    <w:rsid w:val="00687CF6"/>
    <w:rsid w:val="006948DE"/>
    <w:rsid w:val="006A0FCA"/>
    <w:rsid w:val="006A5244"/>
    <w:rsid w:val="006A6C3D"/>
    <w:rsid w:val="006B300E"/>
    <w:rsid w:val="006B3A4B"/>
    <w:rsid w:val="006B43DF"/>
    <w:rsid w:val="006B4F02"/>
    <w:rsid w:val="006C4FDA"/>
    <w:rsid w:val="006D0A16"/>
    <w:rsid w:val="006E59D2"/>
    <w:rsid w:val="006F0862"/>
    <w:rsid w:val="006F14C7"/>
    <w:rsid w:val="006F162C"/>
    <w:rsid w:val="006F2A44"/>
    <w:rsid w:val="007013CC"/>
    <w:rsid w:val="0070333D"/>
    <w:rsid w:val="00704E89"/>
    <w:rsid w:val="00705AF7"/>
    <w:rsid w:val="00706E7F"/>
    <w:rsid w:val="00713BC4"/>
    <w:rsid w:val="0071504C"/>
    <w:rsid w:val="00720AC1"/>
    <w:rsid w:val="00721015"/>
    <w:rsid w:val="007301E5"/>
    <w:rsid w:val="00731DC0"/>
    <w:rsid w:val="00733E3A"/>
    <w:rsid w:val="00741B9A"/>
    <w:rsid w:val="00743798"/>
    <w:rsid w:val="007440FE"/>
    <w:rsid w:val="00745220"/>
    <w:rsid w:val="0074563B"/>
    <w:rsid w:val="00747746"/>
    <w:rsid w:val="0075485F"/>
    <w:rsid w:val="00754DB9"/>
    <w:rsid w:val="00757802"/>
    <w:rsid w:val="00760A35"/>
    <w:rsid w:val="007625B0"/>
    <w:rsid w:val="00766D40"/>
    <w:rsid w:val="00775634"/>
    <w:rsid w:val="00777BE6"/>
    <w:rsid w:val="007874FA"/>
    <w:rsid w:val="00790F8F"/>
    <w:rsid w:val="00791769"/>
    <w:rsid w:val="00792A28"/>
    <w:rsid w:val="0079394A"/>
    <w:rsid w:val="00795835"/>
    <w:rsid w:val="007A7A94"/>
    <w:rsid w:val="007B0443"/>
    <w:rsid w:val="007B0E54"/>
    <w:rsid w:val="007B1374"/>
    <w:rsid w:val="007B1F21"/>
    <w:rsid w:val="007B2139"/>
    <w:rsid w:val="007B4517"/>
    <w:rsid w:val="007C06CD"/>
    <w:rsid w:val="007C170D"/>
    <w:rsid w:val="007C5136"/>
    <w:rsid w:val="007C635C"/>
    <w:rsid w:val="007C6908"/>
    <w:rsid w:val="007C7F15"/>
    <w:rsid w:val="007D2C05"/>
    <w:rsid w:val="007D443E"/>
    <w:rsid w:val="007D45E4"/>
    <w:rsid w:val="007D65D8"/>
    <w:rsid w:val="007E1EBB"/>
    <w:rsid w:val="007E3A20"/>
    <w:rsid w:val="007E3B5E"/>
    <w:rsid w:val="007F1674"/>
    <w:rsid w:val="007F6F3A"/>
    <w:rsid w:val="00801FC5"/>
    <w:rsid w:val="00803679"/>
    <w:rsid w:val="00807477"/>
    <w:rsid w:val="008156EA"/>
    <w:rsid w:val="0081623B"/>
    <w:rsid w:val="00831F14"/>
    <w:rsid w:val="008332E4"/>
    <w:rsid w:val="00840092"/>
    <w:rsid w:val="0084563F"/>
    <w:rsid w:val="0085226F"/>
    <w:rsid w:val="008556A0"/>
    <w:rsid w:val="00857739"/>
    <w:rsid w:val="00861596"/>
    <w:rsid w:val="00874D2F"/>
    <w:rsid w:val="008756CE"/>
    <w:rsid w:val="00877AAC"/>
    <w:rsid w:val="008822E2"/>
    <w:rsid w:val="00882D37"/>
    <w:rsid w:val="00887133"/>
    <w:rsid w:val="0089704E"/>
    <w:rsid w:val="008A0A06"/>
    <w:rsid w:val="008A248D"/>
    <w:rsid w:val="008A2A2F"/>
    <w:rsid w:val="008A59BF"/>
    <w:rsid w:val="008B03A1"/>
    <w:rsid w:val="008B09C4"/>
    <w:rsid w:val="008B2333"/>
    <w:rsid w:val="008B41AE"/>
    <w:rsid w:val="008C411B"/>
    <w:rsid w:val="008C4A35"/>
    <w:rsid w:val="008D0C4D"/>
    <w:rsid w:val="008E0D38"/>
    <w:rsid w:val="008E7314"/>
    <w:rsid w:val="008F1EAE"/>
    <w:rsid w:val="008F66D5"/>
    <w:rsid w:val="008F6829"/>
    <w:rsid w:val="008F6B36"/>
    <w:rsid w:val="009035C3"/>
    <w:rsid w:val="00905FD8"/>
    <w:rsid w:val="00907D6E"/>
    <w:rsid w:val="0091034E"/>
    <w:rsid w:val="009122D0"/>
    <w:rsid w:val="009125CE"/>
    <w:rsid w:val="009125F2"/>
    <w:rsid w:val="00920F45"/>
    <w:rsid w:val="0092471B"/>
    <w:rsid w:val="00925BD0"/>
    <w:rsid w:val="00927901"/>
    <w:rsid w:val="009307B0"/>
    <w:rsid w:val="00930A79"/>
    <w:rsid w:val="00931FC9"/>
    <w:rsid w:val="00936F9E"/>
    <w:rsid w:val="00937CA3"/>
    <w:rsid w:val="00942258"/>
    <w:rsid w:val="00944C5E"/>
    <w:rsid w:val="0094782B"/>
    <w:rsid w:val="00950EF6"/>
    <w:rsid w:val="00951112"/>
    <w:rsid w:val="00951F48"/>
    <w:rsid w:val="0095355D"/>
    <w:rsid w:val="009555FD"/>
    <w:rsid w:val="0096099D"/>
    <w:rsid w:val="00963C6C"/>
    <w:rsid w:val="00964E82"/>
    <w:rsid w:val="00970F41"/>
    <w:rsid w:val="0097383F"/>
    <w:rsid w:val="00981392"/>
    <w:rsid w:val="009852ED"/>
    <w:rsid w:val="00985B71"/>
    <w:rsid w:val="00992DB4"/>
    <w:rsid w:val="00994120"/>
    <w:rsid w:val="009A1D23"/>
    <w:rsid w:val="009A3C1F"/>
    <w:rsid w:val="009A3F32"/>
    <w:rsid w:val="009A62C5"/>
    <w:rsid w:val="009B37BE"/>
    <w:rsid w:val="009B37F5"/>
    <w:rsid w:val="009B4FA4"/>
    <w:rsid w:val="009B5162"/>
    <w:rsid w:val="009B6888"/>
    <w:rsid w:val="009B7EAF"/>
    <w:rsid w:val="009C0161"/>
    <w:rsid w:val="009C33E7"/>
    <w:rsid w:val="009C6715"/>
    <w:rsid w:val="009D108D"/>
    <w:rsid w:val="009D2E90"/>
    <w:rsid w:val="009D55D1"/>
    <w:rsid w:val="009D59AE"/>
    <w:rsid w:val="009D60A7"/>
    <w:rsid w:val="009E139E"/>
    <w:rsid w:val="009E1436"/>
    <w:rsid w:val="009E5668"/>
    <w:rsid w:val="009F1317"/>
    <w:rsid w:val="009F7996"/>
    <w:rsid w:val="00A02DBC"/>
    <w:rsid w:val="00A0702F"/>
    <w:rsid w:val="00A10072"/>
    <w:rsid w:val="00A100AE"/>
    <w:rsid w:val="00A10B45"/>
    <w:rsid w:val="00A1279C"/>
    <w:rsid w:val="00A130CC"/>
    <w:rsid w:val="00A15584"/>
    <w:rsid w:val="00A158F3"/>
    <w:rsid w:val="00A1734C"/>
    <w:rsid w:val="00A1762C"/>
    <w:rsid w:val="00A24C30"/>
    <w:rsid w:val="00A26D56"/>
    <w:rsid w:val="00A334CF"/>
    <w:rsid w:val="00A3547E"/>
    <w:rsid w:val="00A40ADE"/>
    <w:rsid w:val="00A44EBE"/>
    <w:rsid w:val="00A4659A"/>
    <w:rsid w:val="00A50745"/>
    <w:rsid w:val="00A516CE"/>
    <w:rsid w:val="00A525D8"/>
    <w:rsid w:val="00A547CA"/>
    <w:rsid w:val="00A66A2E"/>
    <w:rsid w:val="00A74A83"/>
    <w:rsid w:val="00A74F76"/>
    <w:rsid w:val="00A8714F"/>
    <w:rsid w:val="00A87FED"/>
    <w:rsid w:val="00A9220D"/>
    <w:rsid w:val="00A93E97"/>
    <w:rsid w:val="00A95AEA"/>
    <w:rsid w:val="00AA79E9"/>
    <w:rsid w:val="00AB0A70"/>
    <w:rsid w:val="00AB41F1"/>
    <w:rsid w:val="00AB5A3B"/>
    <w:rsid w:val="00AB663F"/>
    <w:rsid w:val="00AB6E53"/>
    <w:rsid w:val="00AC44D9"/>
    <w:rsid w:val="00AC7945"/>
    <w:rsid w:val="00AD70EC"/>
    <w:rsid w:val="00AE3C7A"/>
    <w:rsid w:val="00AF1843"/>
    <w:rsid w:val="00AF31BE"/>
    <w:rsid w:val="00AF38E6"/>
    <w:rsid w:val="00B07E7C"/>
    <w:rsid w:val="00B15A9E"/>
    <w:rsid w:val="00B20CDD"/>
    <w:rsid w:val="00B218A6"/>
    <w:rsid w:val="00B21AAE"/>
    <w:rsid w:val="00B250E6"/>
    <w:rsid w:val="00B31BD2"/>
    <w:rsid w:val="00B326B3"/>
    <w:rsid w:val="00B346DF"/>
    <w:rsid w:val="00B43522"/>
    <w:rsid w:val="00B45050"/>
    <w:rsid w:val="00B467CC"/>
    <w:rsid w:val="00B47F6C"/>
    <w:rsid w:val="00B5668B"/>
    <w:rsid w:val="00B570EB"/>
    <w:rsid w:val="00B57A47"/>
    <w:rsid w:val="00B6227F"/>
    <w:rsid w:val="00B6235B"/>
    <w:rsid w:val="00B63B0F"/>
    <w:rsid w:val="00B72005"/>
    <w:rsid w:val="00B7678A"/>
    <w:rsid w:val="00B801FA"/>
    <w:rsid w:val="00B81A09"/>
    <w:rsid w:val="00B86B72"/>
    <w:rsid w:val="00B93033"/>
    <w:rsid w:val="00B9724B"/>
    <w:rsid w:val="00BA11DA"/>
    <w:rsid w:val="00BA3D6A"/>
    <w:rsid w:val="00BB1144"/>
    <w:rsid w:val="00BB3739"/>
    <w:rsid w:val="00BC1B77"/>
    <w:rsid w:val="00BC6342"/>
    <w:rsid w:val="00BC67ED"/>
    <w:rsid w:val="00BD03D1"/>
    <w:rsid w:val="00BE2024"/>
    <w:rsid w:val="00BF35D5"/>
    <w:rsid w:val="00BF3B93"/>
    <w:rsid w:val="00C01C2B"/>
    <w:rsid w:val="00C13435"/>
    <w:rsid w:val="00C16D65"/>
    <w:rsid w:val="00C17FBA"/>
    <w:rsid w:val="00C20A1C"/>
    <w:rsid w:val="00C23616"/>
    <w:rsid w:val="00C24CA5"/>
    <w:rsid w:val="00C32E10"/>
    <w:rsid w:val="00C32E49"/>
    <w:rsid w:val="00C35B07"/>
    <w:rsid w:val="00C42DD2"/>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B2A94"/>
    <w:rsid w:val="00CB4238"/>
    <w:rsid w:val="00CC35B7"/>
    <w:rsid w:val="00CC4484"/>
    <w:rsid w:val="00CC6705"/>
    <w:rsid w:val="00CC6DC0"/>
    <w:rsid w:val="00CC7877"/>
    <w:rsid w:val="00CD105C"/>
    <w:rsid w:val="00CD22C0"/>
    <w:rsid w:val="00CD2AB3"/>
    <w:rsid w:val="00CD434C"/>
    <w:rsid w:val="00CD591D"/>
    <w:rsid w:val="00CE6478"/>
    <w:rsid w:val="00CF019D"/>
    <w:rsid w:val="00CF173E"/>
    <w:rsid w:val="00CF2344"/>
    <w:rsid w:val="00CF4901"/>
    <w:rsid w:val="00CF552E"/>
    <w:rsid w:val="00CF6CEC"/>
    <w:rsid w:val="00D1053F"/>
    <w:rsid w:val="00D216C5"/>
    <w:rsid w:val="00D22171"/>
    <w:rsid w:val="00D235E3"/>
    <w:rsid w:val="00D2635F"/>
    <w:rsid w:val="00D30845"/>
    <w:rsid w:val="00D32470"/>
    <w:rsid w:val="00D42329"/>
    <w:rsid w:val="00D56976"/>
    <w:rsid w:val="00D60743"/>
    <w:rsid w:val="00D6280B"/>
    <w:rsid w:val="00D73102"/>
    <w:rsid w:val="00D8472F"/>
    <w:rsid w:val="00D8562B"/>
    <w:rsid w:val="00D92BC0"/>
    <w:rsid w:val="00D92F77"/>
    <w:rsid w:val="00D9747B"/>
    <w:rsid w:val="00DA0EBA"/>
    <w:rsid w:val="00DA1C1B"/>
    <w:rsid w:val="00DA1D8C"/>
    <w:rsid w:val="00DA4EAA"/>
    <w:rsid w:val="00DB10E0"/>
    <w:rsid w:val="00DB739C"/>
    <w:rsid w:val="00DB7908"/>
    <w:rsid w:val="00DC10F4"/>
    <w:rsid w:val="00DC40DA"/>
    <w:rsid w:val="00DC6851"/>
    <w:rsid w:val="00DC7227"/>
    <w:rsid w:val="00DD0BA0"/>
    <w:rsid w:val="00DD0F8E"/>
    <w:rsid w:val="00DD2725"/>
    <w:rsid w:val="00DD2F23"/>
    <w:rsid w:val="00DE5F4F"/>
    <w:rsid w:val="00DF0239"/>
    <w:rsid w:val="00DF1F91"/>
    <w:rsid w:val="00DF25AF"/>
    <w:rsid w:val="00DF2F0F"/>
    <w:rsid w:val="00DF543E"/>
    <w:rsid w:val="00DF6D7E"/>
    <w:rsid w:val="00E0124F"/>
    <w:rsid w:val="00E01CE8"/>
    <w:rsid w:val="00E04D94"/>
    <w:rsid w:val="00E10963"/>
    <w:rsid w:val="00E17556"/>
    <w:rsid w:val="00E2784D"/>
    <w:rsid w:val="00E373EB"/>
    <w:rsid w:val="00E37FA7"/>
    <w:rsid w:val="00E452A2"/>
    <w:rsid w:val="00E501A3"/>
    <w:rsid w:val="00E5308B"/>
    <w:rsid w:val="00E53564"/>
    <w:rsid w:val="00E62308"/>
    <w:rsid w:val="00E6322D"/>
    <w:rsid w:val="00E640C5"/>
    <w:rsid w:val="00E64188"/>
    <w:rsid w:val="00E6570B"/>
    <w:rsid w:val="00E66C75"/>
    <w:rsid w:val="00E71C79"/>
    <w:rsid w:val="00E76742"/>
    <w:rsid w:val="00E76A3D"/>
    <w:rsid w:val="00E802F2"/>
    <w:rsid w:val="00E82DAD"/>
    <w:rsid w:val="00E845DF"/>
    <w:rsid w:val="00E86613"/>
    <w:rsid w:val="00E8708D"/>
    <w:rsid w:val="00E87A0B"/>
    <w:rsid w:val="00E97126"/>
    <w:rsid w:val="00EA4FD7"/>
    <w:rsid w:val="00EA6B5D"/>
    <w:rsid w:val="00EB093C"/>
    <w:rsid w:val="00EB25EF"/>
    <w:rsid w:val="00EB4088"/>
    <w:rsid w:val="00EB60A5"/>
    <w:rsid w:val="00EC10F6"/>
    <w:rsid w:val="00EC1711"/>
    <w:rsid w:val="00EC2CFA"/>
    <w:rsid w:val="00EC5DCF"/>
    <w:rsid w:val="00EC7489"/>
    <w:rsid w:val="00ED24E8"/>
    <w:rsid w:val="00ED5DB0"/>
    <w:rsid w:val="00EE2F6A"/>
    <w:rsid w:val="00EF118F"/>
    <w:rsid w:val="00F0020C"/>
    <w:rsid w:val="00F00FB8"/>
    <w:rsid w:val="00F02F29"/>
    <w:rsid w:val="00F03F4C"/>
    <w:rsid w:val="00F04F74"/>
    <w:rsid w:val="00F10C89"/>
    <w:rsid w:val="00F12EEC"/>
    <w:rsid w:val="00F1646F"/>
    <w:rsid w:val="00F21541"/>
    <w:rsid w:val="00F24449"/>
    <w:rsid w:val="00F26DE3"/>
    <w:rsid w:val="00F3010F"/>
    <w:rsid w:val="00F30BD7"/>
    <w:rsid w:val="00F310F2"/>
    <w:rsid w:val="00F31217"/>
    <w:rsid w:val="00F33937"/>
    <w:rsid w:val="00F353E2"/>
    <w:rsid w:val="00F35B7D"/>
    <w:rsid w:val="00F41B7D"/>
    <w:rsid w:val="00F450D5"/>
    <w:rsid w:val="00F471EA"/>
    <w:rsid w:val="00F546CE"/>
    <w:rsid w:val="00F563E2"/>
    <w:rsid w:val="00F6452F"/>
    <w:rsid w:val="00F6563D"/>
    <w:rsid w:val="00F71005"/>
    <w:rsid w:val="00F733B2"/>
    <w:rsid w:val="00FA0A03"/>
    <w:rsid w:val="00FA21FC"/>
    <w:rsid w:val="00FA4282"/>
    <w:rsid w:val="00FA44AF"/>
    <w:rsid w:val="00FA6F00"/>
    <w:rsid w:val="00FB1267"/>
    <w:rsid w:val="00FB32DE"/>
    <w:rsid w:val="00FB421E"/>
    <w:rsid w:val="00FB760C"/>
    <w:rsid w:val="00FB7A83"/>
    <w:rsid w:val="00FC20BB"/>
    <w:rsid w:val="00FC31E7"/>
    <w:rsid w:val="00FC7EBF"/>
    <w:rsid w:val="00FD1591"/>
    <w:rsid w:val="00FD38D1"/>
    <w:rsid w:val="00FD4AA8"/>
    <w:rsid w:val="00FD7B84"/>
    <w:rsid w:val="00FE0248"/>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82B"/>
    <w:pPr>
      <w:bidi/>
    </w:pPr>
    <w:rPr>
      <w:rFonts w:ascii="Simplified Arabic" w:hAnsi="Simplified Arabic"/>
      <w:sz w:val="28"/>
    </w:rPr>
  </w:style>
  <w:style w:type="paragraph" w:styleId="1">
    <w:name w:val="heading 1"/>
    <w:basedOn w:val="a"/>
    <w:next w:val="a"/>
    <w:link w:val="1Char"/>
    <w:autoRedefine/>
    <w:uiPriority w:val="9"/>
    <w:qFormat/>
    <w:rsid w:val="00320FAB"/>
    <w:pPr>
      <w:keepNext/>
      <w:keepLines/>
      <w:spacing w:before="480" w:after="240" w:line="360" w:lineRule="auto"/>
      <w:ind w:left="862"/>
      <w:outlineLvl w:val="0"/>
    </w:pPr>
    <w:rPr>
      <w:rFonts w:asciiTheme="majorBidi" w:hAnsiTheme="majorBidi" w:cs="Simplified Arabic"/>
      <w:b/>
      <w:bCs/>
      <w:color w:val="000000"/>
      <w:kern w:val="0"/>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20FAB"/>
    <w:rPr>
      <w:rFonts w:asciiTheme="majorBidi" w:hAnsiTheme="majorBidi" w:cs="Simplified Arabic"/>
      <w:b/>
      <w:bCs/>
      <w:color w:val="000000"/>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4782B"/>
    <w:rPr>
      <w:b/>
      <w:bCs/>
    </w:rPr>
  </w:style>
  <w:style w:type="character" w:styleId="ab">
    <w:name w:val="Emphasis"/>
    <w:basedOn w:val="a0"/>
    <w:uiPriority w:val="20"/>
    <w:qFormat/>
    <w:rsid w:val="00A9220D"/>
    <w:rPr>
      <w:i/>
      <w:iCs/>
    </w:rPr>
  </w:style>
  <w:style w:type="character" w:customStyle="1" w:styleId="notranslate">
    <w:name w:val="notranslate"/>
    <w:basedOn w:val="a0"/>
    <w:rsid w:val="008556A0"/>
  </w:style>
  <w:style w:type="character" w:customStyle="1" w:styleId="ml-05">
    <w:name w:val="ml-0.5"/>
    <w:basedOn w:val="a0"/>
    <w:rsid w:val="008556A0"/>
  </w:style>
  <w:style w:type="numbering" w:customStyle="1" w:styleId="12">
    <w:name w:val="بلا قائمة1"/>
    <w:next w:val="a2"/>
    <w:uiPriority w:val="99"/>
    <w:semiHidden/>
    <w:unhideWhenUsed/>
    <w:rsid w:val="00A158F3"/>
  </w:style>
  <w:style w:type="table" w:styleId="4-3">
    <w:name w:val="Grid Table 4 Accent 3"/>
    <w:basedOn w:val="a1"/>
    <w:uiPriority w:val="49"/>
    <w:rsid w:val="00D7310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D7310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1009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30">
    <w:name w:val="toc 3"/>
    <w:basedOn w:val="a"/>
    <w:next w:val="a"/>
    <w:autoRedefine/>
    <w:uiPriority w:val="39"/>
    <w:unhideWhenUsed/>
    <w:rsid w:val="00D8472F"/>
    <w:pPr>
      <w:spacing w:after="100"/>
      <w:ind w:left="560"/>
    </w:pPr>
  </w:style>
  <w:style w:type="table" w:styleId="4-1">
    <w:name w:val="Grid Table 4 Accent 1"/>
    <w:basedOn w:val="a1"/>
    <w:uiPriority w:val="49"/>
    <w:rsid w:val="00C42DD2"/>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7563252">
      <w:bodyDiv w:val="1"/>
      <w:marLeft w:val="0"/>
      <w:marRight w:val="0"/>
      <w:marTop w:val="0"/>
      <w:marBottom w:val="0"/>
      <w:divBdr>
        <w:top w:val="none" w:sz="0" w:space="0" w:color="auto"/>
        <w:left w:val="none" w:sz="0" w:space="0" w:color="auto"/>
        <w:bottom w:val="none" w:sz="0" w:space="0" w:color="auto"/>
        <w:right w:val="none" w:sz="0" w:space="0" w:color="auto"/>
      </w:divBdr>
    </w:div>
    <w:div w:id="40441414">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179716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01602894">
      <w:bodyDiv w:val="1"/>
      <w:marLeft w:val="0"/>
      <w:marRight w:val="0"/>
      <w:marTop w:val="0"/>
      <w:marBottom w:val="0"/>
      <w:divBdr>
        <w:top w:val="none" w:sz="0" w:space="0" w:color="auto"/>
        <w:left w:val="none" w:sz="0" w:space="0" w:color="auto"/>
        <w:bottom w:val="none" w:sz="0" w:space="0" w:color="auto"/>
        <w:right w:val="none" w:sz="0" w:space="0" w:color="auto"/>
      </w:divBdr>
    </w:div>
    <w:div w:id="212160419">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19311">
      <w:bodyDiv w:val="1"/>
      <w:marLeft w:val="0"/>
      <w:marRight w:val="0"/>
      <w:marTop w:val="0"/>
      <w:marBottom w:val="0"/>
      <w:divBdr>
        <w:top w:val="none" w:sz="0" w:space="0" w:color="auto"/>
        <w:left w:val="none" w:sz="0" w:space="0" w:color="auto"/>
        <w:bottom w:val="none" w:sz="0" w:space="0" w:color="auto"/>
        <w:right w:val="none" w:sz="0" w:space="0" w:color="auto"/>
      </w:divBdr>
    </w:div>
    <w:div w:id="261108741">
      <w:bodyDiv w:val="1"/>
      <w:marLeft w:val="0"/>
      <w:marRight w:val="0"/>
      <w:marTop w:val="0"/>
      <w:marBottom w:val="0"/>
      <w:divBdr>
        <w:top w:val="none" w:sz="0" w:space="0" w:color="auto"/>
        <w:left w:val="none" w:sz="0" w:space="0" w:color="auto"/>
        <w:bottom w:val="none" w:sz="0" w:space="0" w:color="auto"/>
        <w:right w:val="none" w:sz="0" w:space="0" w:color="auto"/>
      </w:divBdr>
      <w:divsChild>
        <w:div w:id="1255014861">
          <w:marLeft w:val="0"/>
          <w:marRight w:val="0"/>
          <w:marTop w:val="0"/>
          <w:marBottom w:val="0"/>
          <w:divBdr>
            <w:top w:val="none" w:sz="0" w:space="0" w:color="auto"/>
            <w:left w:val="none" w:sz="0" w:space="0" w:color="auto"/>
            <w:bottom w:val="none" w:sz="0" w:space="0" w:color="auto"/>
            <w:right w:val="none" w:sz="0" w:space="0" w:color="auto"/>
          </w:divBdr>
          <w:divsChild>
            <w:div w:id="1362782177">
              <w:marLeft w:val="0"/>
              <w:marRight w:val="0"/>
              <w:marTop w:val="0"/>
              <w:marBottom w:val="0"/>
              <w:divBdr>
                <w:top w:val="none" w:sz="0" w:space="0" w:color="auto"/>
                <w:left w:val="none" w:sz="0" w:space="0" w:color="auto"/>
                <w:bottom w:val="none" w:sz="0" w:space="0" w:color="auto"/>
                <w:right w:val="none" w:sz="0" w:space="0" w:color="auto"/>
              </w:divBdr>
              <w:divsChild>
                <w:div w:id="1955208526">
                  <w:marLeft w:val="0"/>
                  <w:marRight w:val="0"/>
                  <w:marTop w:val="0"/>
                  <w:marBottom w:val="0"/>
                  <w:divBdr>
                    <w:top w:val="none" w:sz="0" w:space="0" w:color="auto"/>
                    <w:left w:val="none" w:sz="0" w:space="0" w:color="auto"/>
                    <w:bottom w:val="none" w:sz="0" w:space="0" w:color="auto"/>
                    <w:right w:val="none" w:sz="0" w:space="0" w:color="auto"/>
                  </w:divBdr>
                  <w:divsChild>
                    <w:div w:id="13138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71047">
      <w:bodyDiv w:val="1"/>
      <w:marLeft w:val="0"/>
      <w:marRight w:val="0"/>
      <w:marTop w:val="0"/>
      <w:marBottom w:val="0"/>
      <w:divBdr>
        <w:top w:val="none" w:sz="0" w:space="0" w:color="auto"/>
        <w:left w:val="none" w:sz="0" w:space="0" w:color="auto"/>
        <w:bottom w:val="none" w:sz="0" w:space="0" w:color="auto"/>
        <w:right w:val="none" w:sz="0" w:space="0" w:color="auto"/>
      </w:divBdr>
    </w:div>
    <w:div w:id="27066727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4164425">
      <w:bodyDiv w:val="1"/>
      <w:marLeft w:val="0"/>
      <w:marRight w:val="0"/>
      <w:marTop w:val="0"/>
      <w:marBottom w:val="0"/>
      <w:divBdr>
        <w:top w:val="none" w:sz="0" w:space="0" w:color="auto"/>
        <w:left w:val="none" w:sz="0" w:space="0" w:color="auto"/>
        <w:bottom w:val="none" w:sz="0" w:space="0" w:color="auto"/>
        <w:right w:val="none" w:sz="0" w:space="0" w:color="auto"/>
      </w:divBdr>
    </w:div>
    <w:div w:id="291329557">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61515288">
      <w:bodyDiv w:val="1"/>
      <w:marLeft w:val="0"/>
      <w:marRight w:val="0"/>
      <w:marTop w:val="0"/>
      <w:marBottom w:val="0"/>
      <w:divBdr>
        <w:top w:val="none" w:sz="0" w:space="0" w:color="auto"/>
        <w:left w:val="none" w:sz="0" w:space="0" w:color="auto"/>
        <w:bottom w:val="none" w:sz="0" w:space="0" w:color="auto"/>
        <w:right w:val="none" w:sz="0" w:space="0" w:color="auto"/>
      </w:divBdr>
    </w:div>
    <w:div w:id="375088645">
      <w:bodyDiv w:val="1"/>
      <w:marLeft w:val="0"/>
      <w:marRight w:val="0"/>
      <w:marTop w:val="0"/>
      <w:marBottom w:val="0"/>
      <w:divBdr>
        <w:top w:val="none" w:sz="0" w:space="0" w:color="auto"/>
        <w:left w:val="none" w:sz="0" w:space="0" w:color="auto"/>
        <w:bottom w:val="none" w:sz="0" w:space="0" w:color="auto"/>
        <w:right w:val="none" w:sz="0" w:space="0" w:color="auto"/>
      </w:divBdr>
    </w:div>
    <w:div w:id="386342518">
      <w:bodyDiv w:val="1"/>
      <w:marLeft w:val="0"/>
      <w:marRight w:val="0"/>
      <w:marTop w:val="0"/>
      <w:marBottom w:val="0"/>
      <w:divBdr>
        <w:top w:val="none" w:sz="0" w:space="0" w:color="auto"/>
        <w:left w:val="none" w:sz="0" w:space="0" w:color="auto"/>
        <w:bottom w:val="none" w:sz="0" w:space="0" w:color="auto"/>
        <w:right w:val="none" w:sz="0" w:space="0" w:color="auto"/>
      </w:divBdr>
    </w:div>
    <w:div w:id="389350429">
      <w:bodyDiv w:val="1"/>
      <w:marLeft w:val="0"/>
      <w:marRight w:val="0"/>
      <w:marTop w:val="0"/>
      <w:marBottom w:val="0"/>
      <w:divBdr>
        <w:top w:val="none" w:sz="0" w:space="0" w:color="auto"/>
        <w:left w:val="none" w:sz="0" w:space="0" w:color="auto"/>
        <w:bottom w:val="none" w:sz="0" w:space="0" w:color="auto"/>
        <w:right w:val="none" w:sz="0" w:space="0" w:color="auto"/>
      </w:divBdr>
    </w:div>
    <w:div w:id="393547454">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56140359">
      <w:bodyDiv w:val="1"/>
      <w:marLeft w:val="0"/>
      <w:marRight w:val="0"/>
      <w:marTop w:val="0"/>
      <w:marBottom w:val="0"/>
      <w:divBdr>
        <w:top w:val="none" w:sz="0" w:space="0" w:color="auto"/>
        <w:left w:val="none" w:sz="0" w:space="0" w:color="auto"/>
        <w:bottom w:val="none" w:sz="0" w:space="0" w:color="auto"/>
        <w:right w:val="none" w:sz="0" w:space="0" w:color="auto"/>
      </w:divBdr>
    </w:div>
    <w:div w:id="470171139">
      <w:bodyDiv w:val="1"/>
      <w:marLeft w:val="0"/>
      <w:marRight w:val="0"/>
      <w:marTop w:val="0"/>
      <w:marBottom w:val="0"/>
      <w:divBdr>
        <w:top w:val="none" w:sz="0" w:space="0" w:color="auto"/>
        <w:left w:val="none" w:sz="0" w:space="0" w:color="auto"/>
        <w:bottom w:val="none" w:sz="0" w:space="0" w:color="auto"/>
        <w:right w:val="none" w:sz="0" w:space="0" w:color="auto"/>
      </w:divBdr>
    </w:div>
    <w:div w:id="518815382">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6406593">
      <w:bodyDiv w:val="1"/>
      <w:marLeft w:val="0"/>
      <w:marRight w:val="0"/>
      <w:marTop w:val="0"/>
      <w:marBottom w:val="0"/>
      <w:divBdr>
        <w:top w:val="none" w:sz="0" w:space="0" w:color="auto"/>
        <w:left w:val="none" w:sz="0" w:space="0" w:color="auto"/>
        <w:bottom w:val="none" w:sz="0" w:space="0" w:color="auto"/>
        <w:right w:val="none" w:sz="0" w:space="0" w:color="auto"/>
      </w:divBdr>
      <w:divsChild>
        <w:div w:id="899442729">
          <w:marLeft w:val="0"/>
          <w:marRight w:val="0"/>
          <w:marTop w:val="0"/>
          <w:marBottom w:val="0"/>
          <w:divBdr>
            <w:top w:val="none" w:sz="0" w:space="0" w:color="auto"/>
            <w:left w:val="none" w:sz="0" w:space="0" w:color="auto"/>
            <w:bottom w:val="none" w:sz="0" w:space="0" w:color="auto"/>
            <w:right w:val="none" w:sz="0" w:space="0" w:color="auto"/>
          </w:divBdr>
          <w:divsChild>
            <w:div w:id="1679312912">
              <w:marLeft w:val="0"/>
              <w:marRight w:val="0"/>
              <w:marTop w:val="0"/>
              <w:marBottom w:val="0"/>
              <w:divBdr>
                <w:top w:val="none" w:sz="0" w:space="0" w:color="auto"/>
                <w:left w:val="none" w:sz="0" w:space="0" w:color="auto"/>
                <w:bottom w:val="none" w:sz="0" w:space="0" w:color="auto"/>
                <w:right w:val="none" w:sz="0" w:space="0" w:color="auto"/>
              </w:divBdr>
              <w:divsChild>
                <w:div w:id="713429753">
                  <w:marLeft w:val="0"/>
                  <w:marRight w:val="0"/>
                  <w:marTop w:val="0"/>
                  <w:marBottom w:val="0"/>
                  <w:divBdr>
                    <w:top w:val="none" w:sz="0" w:space="0" w:color="auto"/>
                    <w:left w:val="none" w:sz="0" w:space="0" w:color="auto"/>
                    <w:bottom w:val="none" w:sz="0" w:space="0" w:color="auto"/>
                    <w:right w:val="none" w:sz="0" w:space="0" w:color="auto"/>
                  </w:divBdr>
                  <w:divsChild>
                    <w:div w:id="3762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9652184">
      <w:bodyDiv w:val="1"/>
      <w:marLeft w:val="0"/>
      <w:marRight w:val="0"/>
      <w:marTop w:val="0"/>
      <w:marBottom w:val="0"/>
      <w:divBdr>
        <w:top w:val="none" w:sz="0" w:space="0" w:color="auto"/>
        <w:left w:val="none" w:sz="0" w:space="0" w:color="auto"/>
        <w:bottom w:val="none" w:sz="0" w:space="0" w:color="auto"/>
        <w:right w:val="none" w:sz="0" w:space="0" w:color="auto"/>
      </w:divBdr>
    </w:div>
    <w:div w:id="603616019">
      <w:bodyDiv w:val="1"/>
      <w:marLeft w:val="0"/>
      <w:marRight w:val="0"/>
      <w:marTop w:val="0"/>
      <w:marBottom w:val="0"/>
      <w:divBdr>
        <w:top w:val="none" w:sz="0" w:space="0" w:color="auto"/>
        <w:left w:val="none" w:sz="0" w:space="0" w:color="auto"/>
        <w:bottom w:val="none" w:sz="0" w:space="0" w:color="auto"/>
        <w:right w:val="none" w:sz="0" w:space="0" w:color="auto"/>
      </w:divBdr>
    </w:div>
    <w:div w:id="661587554">
      <w:bodyDiv w:val="1"/>
      <w:marLeft w:val="0"/>
      <w:marRight w:val="0"/>
      <w:marTop w:val="0"/>
      <w:marBottom w:val="0"/>
      <w:divBdr>
        <w:top w:val="none" w:sz="0" w:space="0" w:color="auto"/>
        <w:left w:val="none" w:sz="0" w:space="0" w:color="auto"/>
        <w:bottom w:val="none" w:sz="0" w:space="0" w:color="auto"/>
        <w:right w:val="none" w:sz="0" w:space="0" w:color="auto"/>
      </w:divBdr>
    </w:div>
    <w:div w:id="684863368">
      <w:bodyDiv w:val="1"/>
      <w:marLeft w:val="0"/>
      <w:marRight w:val="0"/>
      <w:marTop w:val="0"/>
      <w:marBottom w:val="0"/>
      <w:divBdr>
        <w:top w:val="none" w:sz="0" w:space="0" w:color="auto"/>
        <w:left w:val="none" w:sz="0" w:space="0" w:color="auto"/>
        <w:bottom w:val="none" w:sz="0" w:space="0" w:color="auto"/>
        <w:right w:val="none" w:sz="0" w:space="0" w:color="auto"/>
      </w:divBdr>
    </w:div>
    <w:div w:id="697781713">
      <w:bodyDiv w:val="1"/>
      <w:marLeft w:val="0"/>
      <w:marRight w:val="0"/>
      <w:marTop w:val="0"/>
      <w:marBottom w:val="0"/>
      <w:divBdr>
        <w:top w:val="none" w:sz="0" w:space="0" w:color="auto"/>
        <w:left w:val="none" w:sz="0" w:space="0" w:color="auto"/>
        <w:bottom w:val="none" w:sz="0" w:space="0" w:color="auto"/>
        <w:right w:val="none" w:sz="0" w:space="0" w:color="auto"/>
      </w:divBdr>
    </w:div>
    <w:div w:id="721247052">
      <w:bodyDiv w:val="1"/>
      <w:marLeft w:val="0"/>
      <w:marRight w:val="0"/>
      <w:marTop w:val="0"/>
      <w:marBottom w:val="0"/>
      <w:divBdr>
        <w:top w:val="none" w:sz="0" w:space="0" w:color="auto"/>
        <w:left w:val="none" w:sz="0" w:space="0" w:color="auto"/>
        <w:bottom w:val="none" w:sz="0" w:space="0" w:color="auto"/>
        <w:right w:val="none" w:sz="0" w:space="0" w:color="auto"/>
      </w:divBdr>
    </w:div>
    <w:div w:id="78534630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9231455">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4835640">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36964581">
      <w:bodyDiv w:val="1"/>
      <w:marLeft w:val="0"/>
      <w:marRight w:val="0"/>
      <w:marTop w:val="0"/>
      <w:marBottom w:val="0"/>
      <w:divBdr>
        <w:top w:val="none" w:sz="0" w:space="0" w:color="auto"/>
        <w:left w:val="none" w:sz="0" w:space="0" w:color="auto"/>
        <w:bottom w:val="none" w:sz="0" w:space="0" w:color="auto"/>
        <w:right w:val="none" w:sz="0" w:space="0" w:color="auto"/>
      </w:divBdr>
    </w:div>
    <w:div w:id="850755286">
      <w:bodyDiv w:val="1"/>
      <w:marLeft w:val="0"/>
      <w:marRight w:val="0"/>
      <w:marTop w:val="0"/>
      <w:marBottom w:val="0"/>
      <w:divBdr>
        <w:top w:val="none" w:sz="0" w:space="0" w:color="auto"/>
        <w:left w:val="none" w:sz="0" w:space="0" w:color="auto"/>
        <w:bottom w:val="none" w:sz="0" w:space="0" w:color="auto"/>
        <w:right w:val="none" w:sz="0" w:space="0" w:color="auto"/>
      </w:divBdr>
    </w:div>
    <w:div w:id="856189575">
      <w:bodyDiv w:val="1"/>
      <w:marLeft w:val="0"/>
      <w:marRight w:val="0"/>
      <w:marTop w:val="0"/>
      <w:marBottom w:val="0"/>
      <w:divBdr>
        <w:top w:val="none" w:sz="0" w:space="0" w:color="auto"/>
        <w:left w:val="none" w:sz="0" w:space="0" w:color="auto"/>
        <w:bottom w:val="none" w:sz="0" w:space="0" w:color="auto"/>
        <w:right w:val="none" w:sz="0" w:space="0" w:color="auto"/>
      </w:divBdr>
    </w:div>
    <w:div w:id="857234015">
      <w:bodyDiv w:val="1"/>
      <w:marLeft w:val="0"/>
      <w:marRight w:val="0"/>
      <w:marTop w:val="0"/>
      <w:marBottom w:val="0"/>
      <w:divBdr>
        <w:top w:val="none" w:sz="0" w:space="0" w:color="auto"/>
        <w:left w:val="none" w:sz="0" w:space="0" w:color="auto"/>
        <w:bottom w:val="none" w:sz="0" w:space="0" w:color="auto"/>
        <w:right w:val="none" w:sz="0" w:space="0" w:color="auto"/>
      </w:divBdr>
    </w:div>
    <w:div w:id="885600186">
      <w:bodyDiv w:val="1"/>
      <w:marLeft w:val="0"/>
      <w:marRight w:val="0"/>
      <w:marTop w:val="0"/>
      <w:marBottom w:val="0"/>
      <w:divBdr>
        <w:top w:val="none" w:sz="0" w:space="0" w:color="auto"/>
        <w:left w:val="none" w:sz="0" w:space="0" w:color="auto"/>
        <w:bottom w:val="none" w:sz="0" w:space="0" w:color="auto"/>
        <w:right w:val="none" w:sz="0" w:space="0" w:color="auto"/>
      </w:divBdr>
    </w:div>
    <w:div w:id="91863487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5768201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034519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1125576">
      <w:bodyDiv w:val="1"/>
      <w:marLeft w:val="0"/>
      <w:marRight w:val="0"/>
      <w:marTop w:val="0"/>
      <w:marBottom w:val="0"/>
      <w:divBdr>
        <w:top w:val="none" w:sz="0" w:space="0" w:color="auto"/>
        <w:left w:val="none" w:sz="0" w:space="0" w:color="auto"/>
        <w:bottom w:val="none" w:sz="0" w:space="0" w:color="auto"/>
        <w:right w:val="none" w:sz="0" w:space="0" w:color="auto"/>
      </w:divBdr>
    </w:div>
    <w:div w:id="1111439446">
      <w:bodyDiv w:val="1"/>
      <w:marLeft w:val="0"/>
      <w:marRight w:val="0"/>
      <w:marTop w:val="0"/>
      <w:marBottom w:val="0"/>
      <w:divBdr>
        <w:top w:val="none" w:sz="0" w:space="0" w:color="auto"/>
        <w:left w:val="none" w:sz="0" w:space="0" w:color="auto"/>
        <w:bottom w:val="none" w:sz="0" w:space="0" w:color="auto"/>
        <w:right w:val="none" w:sz="0" w:space="0" w:color="auto"/>
      </w:divBdr>
      <w:divsChild>
        <w:div w:id="1337730766">
          <w:marLeft w:val="0"/>
          <w:marRight w:val="0"/>
          <w:marTop w:val="0"/>
          <w:marBottom w:val="0"/>
          <w:divBdr>
            <w:top w:val="none" w:sz="0" w:space="0" w:color="auto"/>
            <w:left w:val="none" w:sz="0" w:space="0" w:color="auto"/>
            <w:bottom w:val="none" w:sz="0" w:space="0" w:color="auto"/>
            <w:right w:val="none" w:sz="0" w:space="0" w:color="auto"/>
          </w:divBdr>
          <w:divsChild>
            <w:div w:id="622925687">
              <w:marLeft w:val="0"/>
              <w:marRight w:val="0"/>
              <w:marTop w:val="0"/>
              <w:marBottom w:val="0"/>
              <w:divBdr>
                <w:top w:val="none" w:sz="0" w:space="0" w:color="auto"/>
                <w:left w:val="none" w:sz="0" w:space="0" w:color="auto"/>
                <w:bottom w:val="none" w:sz="0" w:space="0" w:color="auto"/>
                <w:right w:val="none" w:sz="0" w:space="0" w:color="auto"/>
              </w:divBdr>
              <w:divsChild>
                <w:div w:id="1298101157">
                  <w:marLeft w:val="0"/>
                  <w:marRight w:val="0"/>
                  <w:marTop w:val="0"/>
                  <w:marBottom w:val="0"/>
                  <w:divBdr>
                    <w:top w:val="none" w:sz="0" w:space="0" w:color="auto"/>
                    <w:left w:val="none" w:sz="0" w:space="0" w:color="auto"/>
                    <w:bottom w:val="none" w:sz="0" w:space="0" w:color="auto"/>
                    <w:right w:val="none" w:sz="0" w:space="0" w:color="auto"/>
                  </w:divBdr>
                  <w:divsChild>
                    <w:div w:id="3861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681180">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25150622">
      <w:bodyDiv w:val="1"/>
      <w:marLeft w:val="0"/>
      <w:marRight w:val="0"/>
      <w:marTop w:val="0"/>
      <w:marBottom w:val="0"/>
      <w:divBdr>
        <w:top w:val="none" w:sz="0" w:space="0" w:color="auto"/>
        <w:left w:val="none" w:sz="0" w:space="0" w:color="auto"/>
        <w:bottom w:val="none" w:sz="0" w:space="0" w:color="auto"/>
        <w:right w:val="none" w:sz="0" w:space="0" w:color="auto"/>
      </w:divBdr>
    </w:div>
    <w:div w:id="1181896304">
      <w:bodyDiv w:val="1"/>
      <w:marLeft w:val="0"/>
      <w:marRight w:val="0"/>
      <w:marTop w:val="0"/>
      <w:marBottom w:val="0"/>
      <w:divBdr>
        <w:top w:val="none" w:sz="0" w:space="0" w:color="auto"/>
        <w:left w:val="none" w:sz="0" w:space="0" w:color="auto"/>
        <w:bottom w:val="none" w:sz="0" w:space="0" w:color="auto"/>
        <w:right w:val="none" w:sz="0" w:space="0" w:color="auto"/>
      </w:divBdr>
    </w:div>
    <w:div w:id="1205021016">
      <w:bodyDiv w:val="1"/>
      <w:marLeft w:val="0"/>
      <w:marRight w:val="0"/>
      <w:marTop w:val="0"/>
      <w:marBottom w:val="0"/>
      <w:divBdr>
        <w:top w:val="none" w:sz="0" w:space="0" w:color="auto"/>
        <w:left w:val="none" w:sz="0" w:space="0" w:color="auto"/>
        <w:bottom w:val="none" w:sz="0" w:space="0" w:color="auto"/>
        <w:right w:val="none" w:sz="0" w:space="0" w:color="auto"/>
      </w:divBdr>
    </w:div>
    <w:div w:id="1213269948">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3635772">
      <w:bodyDiv w:val="1"/>
      <w:marLeft w:val="0"/>
      <w:marRight w:val="0"/>
      <w:marTop w:val="0"/>
      <w:marBottom w:val="0"/>
      <w:divBdr>
        <w:top w:val="none" w:sz="0" w:space="0" w:color="auto"/>
        <w:left w:val="none" w:sz="0" w:space="0" w:color="auto"/>
        <w:bottom w:val="none" w:sz="0" w:space="0" w:color="auto"/>
        <w:right w:val="none" w:sz="0" w:space="0" w:color="auto"/>
      </w:divBdr>
    </w:div>
    <w:div w:id="1282030421">
      <w:bodyDiv w:val="1"/>
      <w:marLeft w:val="0"/>
      <w:marRight w:val="0"/>
      <w:marTop w:val="0"/>
      <w:marBottom w:val="0"/>
      <w:divBdr>
        <w:top w:val="none" w:sz="0" w:space="0" w:color="auto"/>
        <w:left w:val="none" w:sz="0" w:space="0" w:color="auto"/>
        <w:bottom w:val="none" w:sz="0" w:space="0" w:color="auto"/>
        <w:right w:val="none" w:sz="0" w:space="0" w:color="auto"/>
      </w:divBdr>
    </w:div>
    <w:div w:id="1331523243">
      <w:bodyDiv w:val="1"/>
      <w:marLeft w:val="0"/>
      <w:marRight w:val="0"/>
      <w:marTop w:val="0"/>
      <w:marBottom w:val="0"/>
      <w:divBdr>
        <w:top w:val="none" w:sz="0" w:space="0" w:color="auto"/>
        <w:left w:val="none" w:sz="0" w:space="0" w:color="auto"/>
        <w:bottom w:val="none" w:sz="0" w:space="0" w:color="auto"/>
        <w:right w:val="none" w:sz="0" w:space="0" w:color="auto"/>
      </w:divBdr>
    </w:div>
    <w:div w:id="1359890812">
      <w:bodyDiv w:val="1"/>
      <w:marLeft w:val="0"/>
      <w:marRight w:val="0"/>
      <w:marTop w:val="0"/>
      <w:marBottom w:val="0"/>
      <w:divBdr>
        <w:top w:val="none" w:sz="0" w:space="0" w:color="auto"/>
        <w:left w:val="none" w:sz="0" w:space="0" w:color="auto"/>
        <w:bottom w:val="none" w:sz="0" w:space="0" w:color="auto"/>
        <w:right w:val="none" w:sz="0" w:space="0" w:color="auto"/>
      </w:divBdr>
    </w:div>
    <w:div w:id="1391267578">
      <w:bodyDiv w:val="1"/>
      <w:marLeft w:val="0"/>
      <w:marRight w:val="0"/>
      <w:marTop w:val="0"/>
      <w:marBottom w:val="0"/>
      <w:divBdr>
        <w:top w:val="none" w:sz="0" w:space="0" w:color="auto"/>
        <w:left w:val="none" w:sz="0" w:space="0" w:color="auto"/>
        <w:bottom w:val="none" w:sz="0" w:space="0" w:color="auto"/>
        <w:right w:val="none" w:sz="0" w:space="0" w:color="auto"/>
      </w:divBdr>
    </w:div>
    <w:div w:id="140479051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2579434">
      <w:bodyDiv w:val="1"/>
      <w:marLeft w:val="0"/>
      <w:marRight w:val="0"/>
      <w:marTop w:val="0"/>
      <w:marBottom w:val="0"/>
      <w:divBdr>
        <w:top w:val="none" w:sz="0" w:space="0" w:color="auto"/>
        <w:left w:val="none" w:sz="0" w:space="0" w:color="auto"/>
        <w:bottom w:val="none" w:sz="0" w:space="0" w:color="auto"/>
        <w:right w:val="none" w:sz="0" w:space="0" w:color="auto"/>
      </w:divBdr>
      <w:divsChild>
        <w:div w:id="1851334163">
          <w:marLeft w:val="0"/>
          <w:marRight w:val="0"/>
          <w:marTop w:val="0"/>
          <w:marBottom w:val="0"/>
          <w:divBdr>
            <w:top w:val="none" w:sz="0" w:space="0" w:color="auto"/>
            <w:left w:val="none" w:sz="0" w:space="0" w:color="auto"/>
            <w:bottom w:val="none" w:sz="0" w:space="0" w:color="auto"/>
            <w:right w:val="none" w:sz="0" w:space="0" w:color="auto"/>
          </w:divBdr>
        </w:div>
      </w:divsChild>
    </w:div>
    <w:div w:id="1474252916">
      <w:bodyDiv w:val="1"/>
      <w:marLeft w:val="0"/>
      <w:marRight w:val="0"/>
      <w:marTop w:val="0"/>
      <w:marBottom w:val="0"/>
      <w:divBdr>
        <w:top w:val="none" w:sz="0" w:space="0" w:color="auto"/>
        <w:left w:val="none" w:sz="0" w:space="0" w:color="auto"/>
        <w:bottom w:val="none" w:sz="0" w:space="0" w:color="auto"/>
        <w:right w:val="none" w:sz="0" w:space="0" w:color="auto"/>
      </w:divBdr>
    </w:div>
    <w:div w:id="1512185291">
      <w:bodyDiv w:val="1"/>
      <w:marLeft w:val="0"/>
      <w:marRight w:val="0"/>
      <w:marTop w:val="0"/>
      <w:marBottom w:val="0"/>
      <w:divBdr>
        <w:top w:val="none" w:sz="0" w:space="0" w:color="auto"/>
        <w:left w:val="none" w:sz="0" w:space="0" w:color="auto"/>
        <w:bottom w:val="none" w:sz="0" w:space="0" w:color="auto"/>
        <w:right w:val="none" w:sz="0" w:space="0" w:color="auto"/>
      </w:divBdr>
    </w:div>
    <w:div w:id="1518884199">
      <w:bodyDiv w:val="1"/>
      <w:marLeft w:val="0"/>
      <w:marRight w:val="0"/>
      <w:marTop w:val="0"/>
      <w:marBottom w:val="0"/>
      <w:divBdr>
        <w:top w:val="none" w:sz="0" w:space="0" w:color="auto"/>
        <w:left w:val="none" w:sz="0" w:space="0" w:color="auto"/>
        <w:bottom w:val="none" w:sz="0" w:space="0" w:color="auto"/>
        <w:right w:val="none" w:sz="0" w:space="0" w:color="auto"/>
      </w:divBdr>
    </w:div>
    <w:div w:id="151900344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030553">
      <w:bodyDiv w:val="1"/>
      <w:marLeft w:val="0"/>
      <w:marRight w:val="0"/>
      <w:marTop w:val="0"/>
      <w:marBottom w:val="0"/>
      <w:divBdr>
        <w:top w:val="none" w:sz="0" w:space="0" w:color="auto"/>
        <w:left w:val="none" w:sz="0" w:space="0" w:color="auto"/>
        <w:bottom w:val="none" w:sz="0" w:space="0" w:color="auto"/>
        <w:right w:val="none" w:sz="0" w:space="0" w:color="auto"/>
      </w:divBdr>
    </w:div>
    <w:div w:id="1586186793">
      <w:bodyDiv w:val="1"/>
      <w:marLeft w:val="0"/>
      <w:marRight w:val="0"/>
      <w:marTop w:val="0"/>
      <w:marBottom w:val="0"/>
      <w:divBdr>
        <w:top w:val="none" w:sz="0" w:space="0" w:color="auto"/>
        <w:left w:val="none" w:sz="0" w:space="0" w:color="auto"/>
        <w:bottom w:val="none" w:sz="0" w:space="0" w:color="auto"/>
        <w:right w:val="none" w:sz="0" w:space="0" w:color="auto"/>
      </w:divBdr>
    </w:div>
    <w:div w:id="1618677324">
      <w:bodyDiv w:val="1"/>
      <w:marLeft w:val="0"/>
      <w:marRight w:val="0"/>
      <w:marTop w:val="0"/>
      <w:marBottom w:val="0"/>
      <w:divBdr>
        <w:top w:val="none" w:sz="0" w:space="0" w:color="auto"/>
        <w:left w:val="none" w:sz="0" w:space="0" w:color="auto"/>
        <w:bottom w:val="none" w:sz="0" w:space="0" w:color="auto"/>
        <w:right w:val="none" w:sz="0" w:space="0" w:color="auto"/>
      </w:divBdr>
    </w:div>
    <w:div w:id="1701203421">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55123949">
      <w:bodyDiv w:val="1"/>
      <w:marLeft w:val="0"/>
      <w:marRight w:val="0"/>
      <w:marTop w:val="0"/>
      <w:marBottom w:val="0"/>
      <w:divBdr>
        <w:top w:val="none" w:sz="0" w:space="0" w:color="auto"/>
        <w:left w:val="none" w:sz="0" w:space="0" w:color="auto"/>
        <w:bottom w:val="none" w:sz="0" w:space="0" w:color="auto"/>
        <w:right w:val="none" w:sz="0" w:space="0" w:color="auto"/>
      </w:divBdr>
    </w:div>
    <w:div w:id="1784641927">
      <w:bodyDiv w:val="1"/>
      <w:marLeft w:val="0"/>
      <w:marRight w:val="0"/>
      <w:marTop w:val="0"/>
      <w:marBottom w:val="0"/>
      <w:divBdr>
        <w:top w:val="none" w:sz="0" w:space="0" w:color="auto"/>
        <w:left w:val="none" w:sz="0" w:space="0" w:color="auto"/>
        <w:bottom w:val="none" w:sz="0" w:space="0" w:color="auto"/>
        <w:right w:val="none" w:sz="0" w:space="0" w:color="auto"/>
      </w:divBdr>
    </w:div>
    <w:div w:id="1825391309">
      <w:bodyDiv w:val="1"/>
      <w:marLeft w:val="0"/>
      <w:marRight w:val="0"/>
      <w:marTop w:val="0"/>
      <w:marBottom w:val="0"/>
      <w:divBdr>
        <w:top w:val="none" w:sz="0" w:space="0" w:color="auto"/>
        <w:left w:val="none" w:sz="0" w:space="0" w:color="auto"/>
        <w:bottom w:val="none" w:sz="0" w:space="0" w:color="auto"/>
        <w:right w:val="none" w:sz="0" w:space="0" w:color="auto"/>
      </w:divBdr>
    </w:div>
    <w:div w:id="1864853706">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6141547">
      <w:bodyDiv w:val="1"/>
      <w:marLeft w:val="0"/>
      <w:marRight w:val="0"/>
      <w:marTop w:val="0"/>
      <w:marBottom w:val="0"/>
      <w:divBdr>
        <w:top w:val="none" w:sz="0" w:space="0" w:color="auto"/>
        <w:left w:val="none" w:sz="0" w:space="0" w:color="auto"/>
        <w:bottom w:val="none" w:sz="0" w:space="0" w:color="auto"/>
        <w:right w:val="none" w:sz="0" w:space="0" w:color="auto"/>
      </w:divBdr>
    </w:div>
    <w:div w:id="1892955761">
      <w:bodyDiv w:val="1"/>
      <w:marLeft w:val="0"/>
      <w:marRight w:val="0"/>
      <w:marTop w:val="0"/>
      <w:marBottom w:val="0"/>
      <w:divBdr>
        <w:top w:val="none" w:sz="0" w:space="0" w:color="auto"/>
        <w:left w:val="none" w:sz="0" w:space="0" w:color="auto"/>
        <w:bottom w:val="none" w:sz="0" w:space="0" w:color="auto"/>
        <w:right w:val="none" w:sz="0" w:space="0" w:color="auto"/>
      </w:divBdr>
    </w:div>
    <w:div w:id="1900675378">
      <w:bodyDiv w:val="1"/>
      <w:marLeft w:val="0"/>
      <w:marRight w:val="0"/>
      <w:marTop w:val="0"/>
      <w:marBottom w:val="0"/>
      <w:divBdr>
        <w:top w:val="none" w:sz="0" w:space="0" w:color="auto"/>
        <w:left w:val="none" w:sz="0" w:space="0" w:color="auto"/>
        <w:bottom w:val="none" w:sz="0" w:space="0" w:color="auto"/>
        <w:right w:val="none" w:sz="0" w:space="0" w:color="auto"/>
      </w:divBdr>
    </w:div>
    <w:div w:id="1903589918">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95791">
      <w:bodyDiv w:val="1"/>
      <w:marLeft w:val="0"/>
      <w:marRight w:val="0"/>
      <w:marTop w:val="0"/>
      <w:marBottom w:val="0"/>
      <w:divBdr>
        <w:top w:val="none" w:sz="0" w:space="0" w:color="auto"/>
        <w:left w:val="none" w:sz="0" w:space="0" w:color="auto"/>
        <w:bottom w:val="none" w:sz="0" w:space="0" w:color="auto"/>
        <w:right w:val="none" w:sz="0" w:space="0" w:color="auto"/>
      </w:divBdr>
    </w:div>
    <w:div w:id="1939368959">
      <w:bodyDiv w:val="1"/>
      <w:marLeft w:val="0"/>
      <w:marRight w:val="0"/>
      <w:marTop w:val="0"/>
      <w:marBottom w:val="0"/>
      <w:divBdr>
        <w:top w:val="none" w:sz="0" w:space="0" w:color="auto"/>
        <w:left w:val="none" w:sz="0" w:space="0" w:color="auto"/>
        <w:bottom w:val="none" w:sz="0" w:space="0" w:color="auto"/>
        <w:right w:val="none" w:sz="0" w:space="0" w:color="auto"/>
      </w:divBdr>
    </w:div>
    <w:div w:id="1965960102">
      <w:bodyDiv w:val="1"/>
      <w:marLeft w:val="0"/>
      <w:marRight w:val="0"/>
      <w:marTop w:val="0"/>
      <w:marBottom w:val="0"/>
      <w:divBdr>
        <w:top w:val="none" w:sz="0" w:space="0" w:color="auto"/>
        <w:left w:val="none" w:sz="0" w:space="0" w:color="auto"/>
        <w:bottom w:val="none" w:sz="0" w:space="0" w:color="auto"/>
        <w:right w:val="none" w:sz="0" w:space="0" w:color="auto"/>
      </w:divBdr>
    </w:div>
    <w:div w:id="1978338939">
      <w:bodyDiv w:val="1"/>
      <w:marLeft w:val="0"/>
      <w:marRight w:val="0"/>
      <w:marTop w:val="0"/>
      <w:marBottom w:val="0"/>
      <w:divBdr>
        <w:top w:val="none" w:sz="0" w:space="0" w:color="auto"/>
        <w:left w:val="none" w:sz="0" w:space="0" w:color="auto"/>
        <w:bottom w:val="none" w:sz="0" w:space="0" w:color="auto"/>
        <w:right w:val="none" w:sz="0" w:space="0" w:color="auto"/>
      </w:divBdr>
    </w:div>
    <w:div w:id="200319522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8656503">
      <w:bodyDiv w:val="1"/>
      <w:marLeft w:val="0"/>
      <w:marRight w:val="0"/>
      <w:marTop w:val="0"/>
      <w:marBottom w:val="0"/>
      <w:divBdr>
        <w:top w:val="none" w:sz="0" w:space="0" w:color="auto"/>
        <w:left w:val="none" w:sz="0" w:space="0" w:color="auto"/>
        <w:bottom w:val="none" w:sz="0" w:space="0" w:color="auto"/>
        <w:right w:val="none" w:sz="0" w:space="0" w:color="auto"/>
      </w:divBdr>
    </w:div>
    <w:div w:id="2047367881">
      <w:bodyDiv w:val="1"/>
      <w:marLeft w:val="0"/>
      <w:marRight w:val="0"/>
      <w:marTop w:val="0"/>
      <w:marBottom w:val="0"/>
      <w:divBdr>
        <w:top w:val="none" w:sz="0" w:space="0" w:color="auto"/>
        <w:left w:val="none" w:sz="0" w:space="0" w:color="auto"/>
        <w:bottom w:val="none" w:sz="0" w:space="0" w:color="auto"/>
        <w:right w:val="none" w:sz="0" w:space="0" w:color="auto"/>
      </w:divBdr>
      <w:divsChild>
        <w:div w:id="1378701751">
          <w:marLeft w:val="0"/>
          <w:marRight w:val="0"/>
          <w:marTop w:val="0"/>
          <w:marBottom w:val="0"/>
          <w:divBdr>
            <w:top w:val="none" w:sz="0" w:space="0" w:color="auto"/>
            <w:left w:val="none" w:sz="0" w:space="0" w:color="auto"/>
            <w:bottom w:val="none" w:sz="0" w:space="0" w:color="auto"/>
            <w:right w:val="none" w:sz="0" w:space="0" w:color="auto"/>
          </w:divBdr>
          <w:divsChild>
            <w:div w:id="976683117">
              <w:marLeft w:val="0"/>
              <w:marRight w:val="0"/>
              <w:marTop w:val="0"/>
              <w:marBottom w:val="0"/>
              <w:divBdr>
                <w:top w:val="none" w:sz="0" w:space="0" w:color="auto"/>
                <w:left w:val="none" w:sz="0" w:space="0" w:color="auto"/>
                <w:bottom w:val="none" w:sz="0" w:space="0" w:color="auto"/>
                <w:right w:val="none" w:sz="0" w:space="0" w:color="auto"/>
              </w:divBdr>
              <w:divsChild>
                <w:div w:id="276721039">
                  <w:marLeft w:val="0"/>
                  <w:marRight w:val="0"/>
                  <w:marTop w:val="0"/>
                  <w:marBottom w:val="0"/>
                  <w:divBdr>
                    <w:top w:val="none" w:sz="0" w:space="0" w:color="auto"/>
                    <w:left w:val="none" w:sz="0" w:space="0" w:color="auto"/>
                    <w:bottom w:val="none" w:sz="0" w:space="0" w:color="auto"/>
                    <w:right w:val="none" w:sz="0" w:space="0" w:color="auto"/>
                  </w:divBdr>
                  <w:divsChild>
                    <w:div w:id="2559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415422">
      <w:bodyDiv w:val="1"/>
      <w:marLeft w:val="0"/>
      <w:marRight w:val="0"/>
      <w:marTop w:val="0"/>
      <w:marBottom w:val="0"/>
      <w:divBdr>
        <w:top w:val="none" w:sz="0" w:space="0" w:color="auto"/>
        <w:left w:val="none" w:sz="0" w:space="0" w:color="auto"/>
        <w:bottom w:val="none" w:sz="0" w:space="0" w:color="auto"/>
        <w:right w:val="none" w:sz="0" w:space="0" w:color="auto"/>
      </w:divBdr>
    </w:div>
    <w:div w:id="2064450450">
      <w:bodyDiv w:val="1"/>
      <w:marLeft w:val="0"/>
      <w:marRight w:val="0"/>
      <w:marTop w:val="0"/>
      <w:marBottom w:val="0"/>
      <w:divBdr>
        <w:top w:val="none" w:sz="0" w:space="0" w:color="auto"/>
        <w:left w:val="none" w:sz="0" w:space="0" w:color="auto"/>
        <w:bottom w:val="none" w:sz="0" w:space="0" w:color="auto"/>
        <w:right w:val="none" w:sz="0" w:space="0" w:color="auto"/>
      </w:divBdr>
    </w:div>
    <w:div w:id="2073961295">
      <w:bodyDiv w:val="1"/>
      <w:marLeft w:val="0"/>
      <w:marRight w:val="0"/>
      <w:marTop w:val="0"/>
      <w:marBottom w:val="0"/>
      <w:divBdr>
        <w:top w:val="none" w:sz="0" w:space="0" w:color="auto"/>
        <w:left w:val="none" w:sz="0" w:space="0" w:color="auto"/>
        <w:bottom w:val="none" w:sz="0" w:space="0" w:color="auto"/>
        <w:right w:val="none" w:sz="0" w:space="0" w:color="auto"/>
      </w:divBdr>
    </w:div>
    <w:div w:id="2076780647">
      <w:bodyDiv w:val="1"/>
      <w:marLeft w:val="0"/>
      <w:marRight w:val="0"/>
      <w:marTop w:val="0"/>
      <w:marBottom w:val="0"/>
      <w:divBdr>
        <w:top w:val="none" w:sz="0" w:space="0" w:color="auto"/>
        <w:left w:val="none" w:sz="0" w:space="0" w:color="auto"/>
        <w:bottom w:val="none" w:sz="0" w:space="0" w:color="auto"/>
        <w:right w:val="none" w:sz="0" w:space="0" w:color="auto"/>
      </w:divBdr>
      <w:divsChild>
        <w:div w:id="1315259583">
          <w:marLeft w:val="0"/>
          <w:marRight w:val="0"/>
          <w:marTop w:val="0"/>
          <w:marBottom w:val="0"/>
          <w:divBdr>
            <w:top w:val="none" w:sz="0" w:space="0" w:color="auto"/>
            <w:left w:val="none" w:sz="0" w:space="0" w:color="auto"/>
            <w:bottom w:val="none" w:sz="0" w:space="0" w:color="auto"/>
            <w:right w:val="none" w:sz="0" w:space="0" w:color="auto"/>
          </w:divBdr>
        </w:div>
      </w:divsChild>
    </w:div>
    <w:div w:id="2093548109">
      <w:bodyDiv w:val="1"/>
      <w:marLeft w:val="0"/>
      <w:marRight w:val="0"/>
      <w:marTop w:val="0"/>
      <w:marBottom w:val="0"/>
      <w:divBdr>
        <w:top w:val="none" w:sz="0" w:space="0" w:color="auto"/>
        <w:left w:val="none" w:sz="0" w:space="0" w:color="auto"/>
        <w:bottom w:val="none" w:sz="0" w:space="0" w:color="auto"/>
        <w:right w:val="none" w:sz="0" w:space="0" w:color="auto"/>
      </w:divBdr>
    </w:div>
    <w:div w:id="2110656090">
      <w:bodyDiv w:val="1"/>
      <w:marLeft w:val="0"/>
      <w:marRight w:val="0"/>
      <w:marTop w:val="0"/>
      <w:marBottom w:val="0"/>
      <w:divBdr>
        <w:top w:val="none" w:sz="0" w:space="0" w:color="auto"/>
        <w:left w:val="none" w:sz="0" w:space="0" w:color="auto"/>
        <w:bottom w:val="none" w:sz="0" w:space="0" w:color="auto"/>
        <w:right w:val="none" w:sz="0" w:space="0" w:color="auto"/>
      </w:divBdr>
    </w:div>
    <w:div w:id="2139369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016692-791D-413F-AE1A-D46C6CA6D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9047</Words>
  <Characters>51572</Characters>
  <Application>Microsoft Office Word</Application>
  <DocSecurity>0</DocSecurity>
  <Lines>429</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2025-03-09T20:36:00Z</cp:lastPrinted>
  <dcterms:created xsi:type="dcterms:W3CDTF">2025-03-09T20:38:00Z</dcterms:created>
  <dcterms:modified xsi:type="dcterms:W3CDTF">2025-03-09T20:38:00Z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