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6704" behindDoc="0" locked="0" layoutInCell="1" allowOverlap="1" wp14:anchorId="20E6F61A" wp14:editId="6C3EE606">
            <wp:simplePos x="0" y="0"/>
            <wp:positionH relativeFrom="margin">
              <wp:posOffset>-470535</wp:posOffset>
            </wp:positionH>
            <wp:positionV relativeFrom="margin">
              <wp:posOffset>-904875</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5E8A730A" w14:textId="77777777" w:rsidR="007E6130" w:rsidRPr="00095960" w:rsidRDefault="007E6130" w:rsidP="00095960">
      <w:pPr>
        <w:bidi/>
        <w:rPr>
          <w:rFonts w:ascii="Sakkal Majalla" w:hAnsi="Sakkal Majalla" w:cs="Sakkal Majalla"/>
          <w:b/>
          <w:bCs/>
          <w:color w:val="548DD4" w:themeColor="text2" w:themeTint="99"/>
          <w:sz w:val="44"/>
          <w:szCs w:val="44"/>
          <w:rtl/>
        </w:rPr>
      </w:pPr>
    </w:p>
    <w:p w14:paraId="761253CF" w14:textId="263C1410" w:rsidR="00BE609B" w:rsidRDefault="00355566" w:rsidP="00334B70">
      <w:pPr>
        <w:pStyle w:val="NormalWeb"/>
        <w:bidi/>
        <w:spacing w:before="0" w:beforeAutospacing="0" w:after="0" w:afterAutospacing="0"/>
        <w:ind w:right="-270"/>
        <w:rPr>
          <w:rFonts w:ascii="Arial" w:hAnsi="Arial" w:cs="Arial"/>
          <w:b/>
          <w:bCs/>
          <w:color w:val="548DD4" w:themeColor="text2" w:themeTint="99"/>
          <w:szCs w:val="28"/>
          <w:rtl/>
        </w:rPr>
      </w:pPr>
      <w:r w:rsidRPr="00095960">
        <w:rPr>
          <w:rFonts w:ascii="Sakkal Majalla" w:hAnsi="Sakkal Majalla" w:cs="Sakkal Majalla"/>
          <w:b/>
          <w:bCs/>
          <w:color w:val="548DD4" w:themeColor="text2" w:themeTint="99"/>
          <w:szCs w:val="28"/>
          <w:rtl/>
        </w:rPr>
        <w:t>أثر</w:t>
      </w:r>
      <w:r w:rsidR="006D2EA0" w:rsidRPr="00095960">
        <w:rPr>
          <w:rFonts w:ascii="Sakkal Majalla" w:hAnsi="Sakkal Majalla" w:cs="Sakkal Majalla"/>
          <w:b/>
          <w:bCs/>
          <w:color w:val="548DD4" w:themeColor="text2" w:themeTint="99"/>
          <w:szCs w:val="28"/>
          <w:rtl/>
        </w:rPr>
        <w:t xml:space="preserve"> الحوكمة المؤسسية </w:t>
      </w:r>
      <w:r w:rsidRPr="00095960">
        <w:rPr>
          <w:rFonts w:ascii="Sakkal Majalla" w:hAnsi="Sakkal Majalla" w:cs="Sakkal Majalla"/>
          <w:b/>
          <w:bCs/>
          <w:color w:val="548DD4" w:themeColor="text2" w:themeTint="99"/>
          <w:szCs w:val="28"/>
          <w:rtl/>
        </w:rPr>
        <w:t xml:space="preserve">على </w:t>
      </w:r>
      <w:r w:rsidR="00C67E01" w:rsidRPr="00095960">
        <w:rPr>
          <w:rFonts w:ascii="Sakkal Majalla" w:hAnsi="Sakkal Majalla" w:cs="Sakkal Majalla"/>
          <w:b/>
          <w:bCs/>
          <w:color w:val="548DD4" w:themeColor="text2" w:themeTint="99"/>
          <w:szCs w:val="28"/>
          <w:rtl/>
        </w:rPr>
        <w:t>كل من</w:t>
      </w:r>
      <w:r w:rsidR="006D2EA0" w:rsidRPr="00095960">
        <w:rPr>
          <w:rFonts w:ascii="Sakkal Majalla" w:hAnsi="Sakkal Majalla" w:cs="Sakkal Majalla"/>
          <w:b/>
          <w:bCs/>
          <w:color w:val="548DD4" w:themeColor="text2" w:themeTint="99"/>
          <w:szCs w:val="28"/>
          <w:rtl/>
        </w:rPr>
        <w:t xml:space="preserve"> التميز التشغيلي و</w:t>
      </w:r>
      <w:r w:rsidR="00C67E01" w:rsidRPr="00095960">
        <w:rPr>
          <w:rFonts w:ascii="Sakkal Majalla" w:hAnsi="Sakkal Majalla" w:cs="Sakkal Majalla"/>
          <w:b/>
          <w:bCs/>
          <w:color w:val="548DD4" w:themeColor="text2" w:themeTint="99"/>
          <w:szCs w:val="28"/>
          <w:rtl/>
        </w:rPr>
        <w:t xml:space="preserve">التميز </w:t>
      </w:r>
      <w:r w:rsidR="006D2EA0" w:rsidRPr="00095960">
        <w:rPr>
          <w:rFonts w:ascii="Sakkal Majalla" w:hAnsi="Sakkal Majalla" w:cs="Sakkal Majalla"/>
          <w:b/>
          <w:bCs/>
          <w:color w:val="548DD4" w:themeColor="text2" w:themeTint="99"/>
          <w:szCs w:val="28"/>
          <w:rtl/>
        </w:rPr>
        <w:t xml:space="preserve">الاستراتيجي– دراسة </w:t>
      </w:r>
      <w:r w:rsidR="00D155DE" w:rsidRPr="00095960">
        <w:rPr>
          <w:rFonts w:ascii="Sakkal Majalla" w:hAnsi="Sakkal Majalla" w:cs="Sakkal Majalla"/>
          <w:b/>
          <w:bCs/>
          <w:color w:val="548DD4" w:themeColor="text2" w:themeTint="99"/>
          <w:szCs w:val="28"/>
          <w:rtl/>
        </w:rPr>
        <w:t xml:space="preserve">ميدانية </w:t>
      </w:r>
      <w:r w:rsidR="006D2EA0" w:rsidRPr="00095960">
        <w:rPr>
          <w:rFonts w:ascii="Sakkal Majalla" w:hAnsi="Sakkal Majalla" w:cs="Sakkal Majalla"/>
          <w:b/>
          <w:bCs/>
          <w:color w:val="548DD4" w:themeColor="text2" w:themeTint="99"/>
          <w:szCs w:val="28"/>
          <w:rtl/>
        </w:rPr>
        <w:t>في المنظمات السعودية</w:t>
      </w:r>
      <w:r w:rsidR="006D2EA0" w:rsidRPr="00095960">
        <w:rPr>
          <w:rFonts w:ascii="Arial" w:hAnsi="Arial" w:cs="Arial"/>
          <w:b/>
          <w:bCs/>
          <w:color w:val="548DD4" w:themeColor="text2" w:themeTint="99"/>
          <w:szCs w:val="28"/>
          <w:rtl/>
        </w:rPr>
        <w:t xml:space="preserve"> </w:t>
      </w:r>
    </w:p>
    <w:p w14:paraId="7CEE46E0" w14:textId="77777777" w:rsidR="0039518B" w:rsidRPr="00095960" w:rsidRDefault="0039518B" w:rsidP="0039518B">
      <w:pPr>
        <w:pStyle w:val="NormalWeb"/>
        <w:bidi/>
        <w:spacing w:before="0" w:beforeAutospacing="0" w:after="0" w:afterAutospacing="0"/>
        <w:ind w:right="-270"/>
        <w:rPr>
          <w:rFonts w:ascii="Arial" w:hAnsi="Arial" w:cs="Arial"/>
          <w:b/>
          <w:bCs/>
          <w:color w:val="548DD4" w:themeColor="text2" w:themeTint="99"/>
          <w:szCs w:val="28"/>
          <w:rtl/>
        </w:rPr>
      </w:pPr>
    </w:p>
    <w:p w14:paraId="689F621C" w14:textId="06F60EF1" w:rsidR="00395E1F" w:rsidRPr="00095960" w:rsidRDefault="00F900D1" w:rsidP="00095960">
      <w:pPr>
        <w:pStyle w:val="NormalWeb"/>
        <w:spacing w:after="0"/>
        <w:ind w:right="-270"/>
        <w:jc w:val="center"/>
        <w:rPr>
          <w:rFonts w:ascii="Monotype Corsiva" w:hAnsi="Monotype Corsiva" w:cs="DecoType Naskh"/>
          <w:color w:val="548DD4" w:themeColor="text2" w:themeTint="99"/>
          <w:sz w:val="32"/>
          <w:szCs w:val="36"/>
          <w:rtl/>
        </w:rPr>
      </w:pPr>
      <w:r w:rsidRPr="00095960">
        <w:rPr>
          <w:rFonts w:ascii="Monotype Corsiva" w:hAnsi="Monotype Corsiva" w:cs="DecoType Naskh"/>
          <w:color w:val="548DD4" w:themeColor="text2" w:themeTint="99"/>
          <w:sz w:val="32"/>
          <w:szCs w:val="32"/>
        </w:rPr>
        <w:t>The Impact of Corporate Governance on Both Operational Excellence and Strategic Excellence: A Field Study in Saudi Organizations</w:t>
      </w:r>
    </w:p>
    <w:tbl>
      <w:tblPr>
        <w:tblStyle w:val="TableGrid"/>
        <w:tblpPr w:leftFromText="180" w:rightFromText="180" w:vertAnchor="text" w:horzAnchor="margin" w:tblpXSpec="center" w:tblpY="209"/>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7"/>
        <w:gridCol w:w="236"/>
        <w:gridCol w:w="3447"/>
        <w:gridCol w:w="237"/>
      </w:tblGrid>
      <w:tr w:rsidR="00095960" w14:paraId="1D5B14F8"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24F9CDFA"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اسم الباحث</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5AD0F530"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عبير عمر العطاس</w:t>
            </w:r>
          </w:p>
        </w:tc>
      </w:tr>
      <w:tr w:rsidR="00095960" w14:paraId="0EDB7C78"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4A404276"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الرقم الأكاديمي</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7BA54881"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222000966</w:t>
            </w:r>
          </w:p>
        </w:tc>
      </w:tr>
      <w:tr w:rsidR="00095960" w14:paraId="21BCD5D4" w14:textId="77777777" w:rsidTr="00095960">
        <w:trPr>
          <w:gridAfter w:val="1"/>
          <w:wAfter w:w="237" w:type="dxa"/>
        </w:trPr>
        <w:tc>
          <w:tcPr>
            <w:tcW w:w="2667" w:type="dxa"/>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1542C7F6" w14:textId="77777777" w:rsidR="00095960" w:rsidRPr="007E6130" w:rsidRDefault="00095960" w:rsidP="00093811">
            <w:pPr>
              <w:pStyle w:val="NormalWeb"/>
              <w:bidi/>
              <w:spacing w:before="0" w:beforeAutospacing="0" w:after="0" w:afterAutospacing="0"/>
              <w:ind w:right="-270"/>
              <w:rPr>
                <w:rFonts w:ascii="Sakkal Majalla" w:hAnsi="Sakkal Majalla" w:cs="Sakkal Majalla"/>
                <w:b/>
                <w:bCs/>
                <w:color w:val="000000" w:themeColor="text1"/>
                <w:sz w:val="28"/>
                <w:szCs w:val="28"/>
                <w:rtl/>
              </w:rPr>
            </w:pPr>
            <w:r w:rsidRPr="007E6130">
              <w:rPr>
                <w:rFonts w:ascii="Sakkal Majalla" w:hAnsi="Sakkal Majalla" w:cs="Sakkal Majalla"/>
                <w:b/>
                <w:bCs/>
                <w:color w:val="000000" w:themeColor="text1"/>
                <w:sz w:val="28"/>
                <w:szCs w:val="28"/>
                <w:rtl/>
              </w:rPr>
              <w:t xml:space="preserve">الكلية                    </w:t>
            </w:r>
          </w:p>
        </w:tc>
        <w:tc>
          <w:tcPr>
            <w:tcW w:w="3683" w:type="dxa"/>
            <w:gridSpan w:val="2"/>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cBorders>
            <w:shd w:val="clear" w:color="auto" w:fill="F2F2F2" w:themeFill="background1" w:themeFillShade="F2"/>
          </w:tcPr>
          <w:p w14:paraId="4F12DD33" w14:textId="77777777" w:rsidR="00095960" w:rsidRPr="007E6130" w:rsidRDefault="00095960" w:rsidP="00093811">
            <w:pPr>
              <w:pStyle w:val="NormalWeb"/>
              <w:bidi/>
              <w:spacing w:before="0" w:beforeAutospacing="0" w:after="0" w:afterAutospacing="0"/>
              <w:ind w:right="-270"/>
              <w:jc w:val="center"/>
              <w:rPr>
                <w:rFonts w:ascii="Sakkal Majalla" w:hAnsi="Sakkal Majalla" w:cs="Sakkal Majalla"/>
                <w:color w:val="4F81BD" w:themeColor="accent1"/>
                <w:sz w:val="28"/>
                <w:szCs w:val="28"/>
                <w:rtl/>
              </w:rPr>
            </w:pPr>
            <w:r w:rsidRPr="007E6130">
              <w:rPr>
                <w:rFonts w:ascii="Sakkal Majalla" w:hAnsi="Sakkal Majalla" w:cs="Sakkal Majalla"/>
                <w:color w:val="4F81BD" w:themeColor="accent1"/>
                <w:sz w:val="28"/>
                <w:szCs w:val="28"/>
                <w:rtl/>
              </w:rPr>
              <w:t>كلية الإدارة</w:t>
            </w:r>
          </w:p>
        </w:tc>
      </w:tr>
      <w:tr w:rsidR="00093811" w14:paraId="09AC42A9" w14:textId="77777777" w:rsidTr="00095960">
        <w:tc>
          <w:tcPr>
            <w:tcW w:w="2667" w:type="dxa"/>
            <w:tcBorders>
              <w:top w:val="single" w:sz="4" w:space="0" w:color="D9D9D9" w:themeColor="background1" w:themeShade="D9"/>
            </w:tcBorders>
          </w:tcPr>
          <w:p w14:paraId="0CA89178"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p w14:paraId="6463F9DC" w14:textId="77777777" w:rsidR="00334B70" w:rsidRPr="004B484B" w:rsidRDefault="00334B70" w:rsidP="00334B70">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36" w:type="dxa"/>
            <w:tcBorders>
              <w:top w:val="single" w:sz="4" w:space="0" w:color="D9D9D9" w:themeColor="background1" w:themeShade="D9"/>
            </w:tcBorders>
          </w:tcPr>
          <w:p w14:paraId="6A755093" w14:textId="77777777" w:rsidR="00093811" w:rsidRPr="004B484B" w:rsidRDefault="00093811" w:rsidP="00093811">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3684" w:type="dxa"/>
            <w:gridSpan w:val="2"/>
            <w:tcBorders>
              <w:top w:val="single" w:sz="4" w:space="0" w:color="D9D9D9" w:themeColor="background1" w:themeShade="D9"/>
            </w:tcBorders>
          </w:tcPr>
          <w:p w14:paraId="31A10792" w14:textId="77777777" w:rsidR="00093811" w:rsidRDefault="00093811" w:rsidP="00093811">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4A47AF25" w14:textId="77777777" w:rsidR="006D2EA0" w:rsidRDefault="006D2EA0" w:rsidP="006D2EA0">
      <w:pPr>
        <w:pStyle w:val="NormalWeb"/>
        <w:spacing w:after="0"/>
        <w:ind w:right="-270"/>
        <w:rPr>
          <w:rFonts w:ascii="Arial" w:hAnsi="Arial" w:cs="Arial"/>
          <w:b/>
          <w:bCs/>
          <w:color w:val="0070C0"/>
          <w:szCs w:val="28"/>
          <w:rtl/>
        </w:rPr>
      </w:pPr>
    </w:p>
    <w:p w14:paraId="4F2C4676" w14:textId="6956B00B" w:rsidR="00395E1F" w:rsidRDefault="00395E1F" w:rsidP="00F92EA4">
      <w:pPr>
        <w:pStyle w:val="NormalWeb"/>
        <w:bidi/>
        <w:spacing w:before="0" w:beforeAutospacing="0" w:after="0" w:afterAutospacing="0"/>
        <w:ind w:right="-270"/>
        <w:rPr>
          <w:rFonts w:ascii="Arial" w:hAnsi="Arial" w:cs="Arial"/>
          <w:b/>
          <w:bCs/>
          <w:color w:val="0070C0"/>
          <w:szCs w:val="28"/>
          <w:rtl/>
        </w:rPr>
      </w:pPr>
    </w:p>
    <w:p w14:paraId="79313DA6" w14:textId="1AAF97B0" w:rsidR="001C7DB2" w:rsidRDefault="001C7DB2" w:rsidP="00395E1F">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16118AA7" w14:textId="77777777" w:rsidR="00334B70" w:rsidRDefault="00883E09" w:rsidP="00883E09">
      <w:pPr>
        <w:jc w:val="center"/>
        <w:rPr>
          <w:rFonts w:ascii="Calibri" w:hAnsi="Calibri" w:cs="Calibri"/>
          <w:b/>
          <w:bCs/>
          <w:color w:val="548DD4" w:themeColor="text2" w:themeTint="99"/>
          <w:sz w:val="28"/>
          <w:szCs w:val="28"/>
          <w:rtl/>
        </w:rPr>
      </w:pPr>
      <w:r w:rsidRPr="00883E09">
        <w:rPr>
          <w:rFonts w:ascii="Calibri" w:hAnsi="Calibri" w:cs="Calibri" w:hint="cs"/>
          <w:b/>
          <w:bCs/>
          <w:color w:val="548DD4" w:themeColor="text2" w:themeTint="99"/>
          <w:sz w:val="28"/>
          <w:szCs w:val="28"/>
          <w:rtl/>
        </w:rPr>
        <w:t xml:space="preserve">      </w:t>
      </w:r>
    </w:p>
    <w:p w14:paraId="502990AC" w14:textId="77777777" w:rsidR="00334B70" w:rsidRDefault="00334B70" w:rsidP="00883E09">
      <w:pPr>
        <w:jc w:val="center"/>
        <w:rPr>
          <w:rFonts w:ascii="Calibri" w:hAnsi="Calibri" w:cs="Calibri"/>
          <w:b/>
          <w:bCs/>
          <w:color w:val="548DD4" w:themeColor="text2" w:themeTint="99"/>
          <w:sz w:val="28"/>
          <w:szCs w:val="28"/>
          <w:rtl/>
        </w:rPr>
      </w:pPr>
    </w:p>
    <w:p w14:paraId="4204A6A5" w14:textId="77777777" w:rsidR="00334B70" w:rsidRDefault="00334B70" w:rsidP="00883E09">
      <w:pPr>
        <w:jc w:val="center"/>
        <w:rPr>
          <w:rFonts w:ascii="Calibri" w:hAnsi="Calibri" w:cs="Calibri"/>
          <w:b/>
          <w:bCs/>
          <w:color w:val="548DD4" w:themeColor="text2" w:themeTint="99"/>
          <w:sz w:val="28"/>
          <w:szCs w:val="28"/>
          <w:rtl/>
        </w:rPr>
      </w:pPr>
    </w:p>
    <w:p w14:paraId="567EE102" w14:textId="659FE442" w:rsidR="00395E1F" w:rsidRDefault="00077740" w:rsidP="00883E09">
      <w:pPr>
        <w:jc w:val="center"/>
        <w:rPr>
          <w:rFonts w:ascii="Calibri" w:hAnsi="Calibri" w:cs="Calibri"/>
          <w:b/>
          <w:bCs/>
          <w:color w:val="FF0000"/>
          <w:sz w:val="28"/>
          <w:szCs w:val="28"/>
          <w:rtl/>
        </w:rPr>
      </w:pPr>
      <w:r w:rsidRPr="007E6130">
        <w:rPr>
          <w:rFonts w:ascii="Calibri" w:hAnsi="Calibri" w:cs="Calibri" w:hint="cs"/>
          <w:b/>
          <w:bCs/>
          <w:color w:val="000000" w:themeColor="text1"/>
          <w:sz w:val="28"/>
          <w:szCs w:val="28"/>
          <w:rtl/>
        </w:rPr>
        <w:t>46</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 xml:space="preserve"> </w:t>
      </w:r>
      <w:r w:rsidR="00883E09" w:rsidRPr="007E6130">
        <w:rPr>
          <w:rFonts w:ascii="Calibri" w:hAnsi="Calibri" w:cs="Calibri" w:hint="cs"/>
          <w:b/>
          <w:bCs/>
          <w:color w:val="000000" w:themeColor="text1"/>
          <w:sz w:val="28"/>
          <w:szCs w:val="28"/>
          <w:rtl/>
        </w:rPr>
        <w:t xml:space="preserve">14ه      - </w:t>
      </w:r>
      <w:r w:rsidRPr="007E6130">
        <w:rPr>
          <w:rFonts w:ascii="Calibri" w:hAnsi="Calibri" w:cs="Calibri" w:hint="cs"/>
          <w:b/>
          <w:bCs/>
          <w:color w:val="000000" w:themeColor="text1"/>
          <w:sz w:val="28"/>
          <w:szCs w:val="28"/>
          <w:rtl/>
        </w:rPr>
        <w:t>25</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20</w:t>
      </w:r>
      <w:r w:rsidR="00883E09" w:rsidRPr="007E6130">
        <w:rPr>
          <w:rFonts w:ascii="Calibri" w:hAnsi="Calibri" w:cs="Calibri" w:hint="cs"/>
          <w:b/>
          <w:bCs/>
          <w:color w:val="000000" w:themeColor="text1"/>
          <w:sz w:val="28"/>
          <w:szCs w:val="28"/>
          <w:rtl/>
        </w:rPr>
        <w:t xml:space="preserve"> </w:t>
      </w:r>
      <w:r w:rsidR="00C472D8" w:rsidRPr="007E6130">
        <w:rPr>
          <w:rFonts w:ascii="Calibri" w:hAnsi="Calibri" w:cs="Calibri" w:hint="cs"/>
          <w:b/>
          <w:bCs/>
          <w:color w:val="000000" w:themeColor="text1"/>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61C38D8A" w14:textId="77777777" w:rsidR="00FD5A0F" w:rsidRDefault="00FD5A0F" w:rsidP="00883E09">
      <w:pPr>
        <w:jc w:val="center"/>
        <w:rPr>
          <w:rFonts w:ascii="Calibri" w:hAnsi="Calibri" w:cs="Calibri"/>
          <w:b/>
          <w:bCs/>
          <w:color w:val="FF0000"/>
          <w:sz w:val="28"/>
          <w:szCs w:val="28"/>
        </w:rPr>
      </w:pPr>
    </w:p>
    <w:p w14:paraId="35CE0815" w14:textId="77777777" w:rsidR="00AD783C" w:rsidRDefault="00AD783C" w:rsidP="00575721">
      <w:pPr>
        <w:rPr>
          <w:rFonts w:ascii="Calibri" w:hAnsi="Calibri" w:cs="Calibri"/>
          <w:b/>
          <w:bCs/>
          <w:color w:val="FF0000"/>
          <w:sz w:val="28"/>
          <w:szCs w:val="28"/>
          <w:rtl/>
        </w:rPr>
      </w:pPr>
    </w:p>
    <w:p w14:paraId="50782E57" w14:textId="77777777" w:rsidR="00A50F8C" w:rsidRDefault="00A50F8C" w:rsidP="00575721">
      <w:pPr>
        <w:rPr>
          <w:rFonts w:ascii="Calibri" w:hAnsi="Calibri" w:cs="Calibri"/>
          <w:b/>
          <w:bCs/>
          <w:color w:val="FF0000"/>
          <w:sz w:val="28"/>
          <w:szCs w:val="28"/>
          <w:rtl/>
        </w:rPr>
      </w:pPr>
    </w:p>
    <w:p w14:paraId="07F66028" w14:textId="77777777" w:rsidR="00A50F8C" w:rsidRDefault="00A50F8C" w:rsidP="00575721">
      <w:pPr>
        <w:rPr>
          <w:rFonts w:ascii="Calibri" w:hAnsi="Calibri" w:cs="Calibri"/>
          <w:b/>
          <w:bCs/>
          <w:color w:val="FF0000"/>
          <w:sz w:val="28"/>
          <w:szCs w:val="28"/>
          <w:rtl/>
        </w:rPr>
      </w:pPr>
    </w:p>
    <w:p w14:paraId="7B58F69F" w14:textId="77777777" w:rsidR="00A50F8C" w:rsidRDefault="00A50F8C" w:rsidP="00575721">
      <w:pPr>
        <w:rPr>
          <w:rFonts w:ascii="Calibri" w:hAnsi="Calibri" w:cs="Calibri"/>
          <w:b/>
          <w:bCs/>
          <w:color w:val="FF0000"/>
          <w:sz w:val="28"/>
          <w:szCs w:val="28"/>
          <w:rtl/>
        </w:rPr>
      </w:pPr>
    </w:p>
    <w:p w14:paraId="1E46B8AA" w14:textId="77777777" w:rsidR="00A14701" w:rsidRDefault="00A14701" w:rsidP="00A14701">
      <w:pPr>
        <w:bidi/>
        <w:spacing w:after="200" w:line="276" w:lineRule="auto"/>
        <w:ind w:right="-567"/>
        <w:jc w:val="both"/>
        <w:rPr>
          <w:rFonts w:ascii="Sakkal Majalla" w:hAnsi="Sakkal Majalla" w:cs="Sakkal Majalla"/>
          <w:color w:val="000000" w:themeColor="text1"/>
          <w:sz w:val="28"/>
          <w:szCs w:val="28"/>
        </w:rPr>
      </w:pPr>
    </w:p>
    <w:p w14:paraId="609B66DB" w14:textId="77777777" w:rsidR="00F83D3E" w:rsidRDefault="00F83D3E" w:rsidP="004204FB">
      <w:pPr>
        <w:bidi/>
        <w:spacing w:after="200" w:line="276" w:lineRule="auto"/>
        <w:ind w:right="-567"/>
        <w:jc w:val="both"/>
        <w:rPr>
          <w:rFonts w:ascii="Sakkal Majalla" w:hAnsi="Sakkal Majalla" w:cs="Sakkal Majalla"/>
          <w:color w:val="000000" w:themeColor="text1"/>
          <w:sz w:val="28"/>
          <w:szCs w:val="28"/>
          <w:rtl/>
        </w:rPr>
      </w:pPr>
    </w:p>
    <w:p w14:paraId="2C66FF37" w14:textId="12BC65D5" w:rsidR="004204FB" w:rsidRPr="004204FB" w:rsidRDefault="00F32CCC" w:rsidP="00F83D3E">
      <w:pPr>
        <w:bidi/>
        <w:spacing w:after="200" w:line="276" w:lineRule="auto"/>
        <w:ind w:right="-567"/>
        <w:jc w:val="both"/>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lastRenderedPageBreak/>
        <w:t>ا</w:t>
      </w:r>
      <w:r w:rsidR="004204FB" w:rsidRPr="004204FB">
        <w:rPr>
          <w:rFonts w:ascii="Sakkal Majalla" w:hAnsi="Sakkal Majalla" w:cs="Sakkal Majalla"/>
          <w:b/>
          <w:bCs/>
          <w:color w:val="000000" w:themeColor="text1"/>
          <w:sz w:val="28"/>
          <w:szCs w:val="28"/>
          <w:rtl/>
        </w:rPr>
        <w:t>لفصل الأول: الإطار العام للدراسة</w:t>
      </w:r>
    </w:p>
    <w:p w14:paraId="200EC8C5" w14:textId="77777777" w:rsidR="00003848" w:rsidRPr="00003848" w:rsidRDefault="00003848" w:rsidP="00003848">
      <w:pPr>
        <w:bidi/>
        <w:spacing w:after="200" w:line="276" w:lineRule="auto"/>
        <w:ind w:right="-567"/>
        <w:jc w:val="both"/>
        <w:rPr>
          <w:rFonts w:ascii="Sakkal Majalla" w:hAnsi="Sakkal Majalla" w:cs="Sakkal Majalla"/>
          <w:b/>
          <w:bCs/>
          <w:color w:val="000000" w:themeColor="text1"/>
          <w:sz w:val="28"/>
          <w:szCs w:val="28"/>
        </w:rPr>
      </w:pPr>
      <w:r w:rsidRPr="00003848">
        <w:rPr>
          <w:rFonts w:ascii="Sakkal Majalla" w:hAnsi="Sakkal Majalla" w:cs="Sakkal Majalla"/>
          <w:b/>
          <w:bCs/>
          <w:color w:val="000000" w:themeColor="text1"/>
          <w:sz w:val="28"/>
          <w:szCs w:val="28"/>
          <w:rtl/>
        </w:rPr>
        <w:t>مقدمة</w:t>
      </w:r>
    </w:p>
    <w:p w14:paraId="7238FA11"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في بيئة الأعمال العالمية المعاصرة، التي تتسم بالديناميكية الشديدة والتنافس المحتدم، تواجه المنظمات تحديات هيكلية تعيق قدرتها على تحقيق النمو المستدام. وتُعد الحوكمة المؤسسية (</w:t>
      </w:r>
      <w:r w:rsidRPr="00003848">
        <w:rPr>
          <w:rFonts w:ascii="Sakkal Majalla" w:hAnsi="Sakkal Majalla" w:cs="Sakkal Majalla"/>
          <w:color w:val="000000" w:themeColor="text1"/>
          <w:sz w:val="28"/>
          <w:szCs w:val="28"/>
        </w:rPr>
        <w:t>Corporate Governance</w:t>
      </w:r>
      <w:r w:rsidRPr="00003848">
        <w:rPr>
          <w:rFonts w:ascii="Sakkal Majalla" w:hAnsi="Sakkal Majalla" w:cs="Sakkal Majalla"/>
          <w:color w:val="000000" w:themeColor="text1"/>
          <w:sz w:val="28"/>
          <w:szCs w:val="28"/>
          <w:rtl/>
        </w:rPr>
        <w:t>) الإطار الذي ينظم العلاقات بين إدارة الشركة ومجلس إدارتها ومساهميها وأصحاب المصلحة الآخرين، بهدف ضمان تحقيق الأهداف طويلة الأمد للمنظمة بكفاءة وشفافية. وقد نشأت نظريات أساسية لتفسير هذه العلاقات، أبرزها نظرية الوكالة (</w:t>
      </w:r>
      <w:r w:rsidRPr="00003848">
        <w:rPr>
          <w:rFonts w:ascii="Sakkal Majalla" w:hAnsi="Sakkal Majalla" w:cs="Sakkal Majalla"/>
          <w:color w:val="000000" w:themeColor="text1"/>
          <w:sz w:val="28"/>
          <w:szCs w:val="28"/>
        </w:rPr>
        <w:t>Agency Theory</w:t>
      </w:r>
      <w:r w:rsidRPr="00003848">
        <w:rPr>
          <w:rFonts w:ascii="Sakkal Majalla" w:hAnsi="Sakkal Majalla" w:cs="Sakkal Majalla"/>
          <w:color w:val="000000" w:themeColor="text1"/>
          <w:sz w:val="28"/>
          <w:szCs w:val="28"/>
          <w:rtl/>
        </w:rPr>
        <w:t>) التي طرحها جنسن ومكلينج (</w:t>
      </w:r>
      <w:r w:rsidRPr="00003848">
        <w:rPr>
          <w:rFonts w:ascii="Sakkal Majalla" w:hAnsi="Sakkal Majalla" w:cs="Sakkal Majalla"/>
          <w:color w:val="000000" w:themeColor="text1"/>
          <w:sz w:val="28"/>
          <w:szCs w:val="28"/>
        </w:rPr>
        <w:t>Jensen</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Meckling, 1976</w:t>
      </w:r>
      <w:r w:rsidRPr="00003848">
        <w:rPr>
          <w:rFonts w:ascii="Sakkal Majalla" w:hAnsi="Sakkal Majalla" w:cs="Sakkal Majalla"/>
          <w:color w:val="000000" w:themeColor="text1"/>
          <w:sz w:val="28"/>
          <w:szCs w:val="28"/>
          <w:rtl/>
        </w:rPr>
        <w:t>)، والتي تركز على حل تضارب المصالح بين المديرين (الوكلاء) والمساهمين (الأصيل)، ونظرية أصحاب المصلحة (</w:t>
      </w:r>
      <w:r w:rsidRPr="00003848">
        <w:rPr>
          <w:rFonts w:ascii="Sakkal Majalla" w:hAnsi="Sakkal Majalla" w:cs="Sakkal Majalla"/>
          <w:color w:val="000000" w:themeColor="text1"/>
          <w:sz w:val="28"/>
          <w:szCs w:val="28"/>
        </w:rPr>
        <w:t>Stakeholder Theory</w:t>
      </w:r>
      <w:r w:rsidRPr="00003848">
        <w:rPr>
          <w:rFonts w:ascii="Sakkal Majalla" w:hAnsi="Sakkal Majalla" w:cs="Sakkal Majalla"/>
          <w:color w:val="000000" w:themeColor="text1"/>
          <w:sz w:val="28"/>
          <w:szCs w:val="28"/>
          <w:rtl/>
        </w:rPr>
        <w:t>) التي طورها فريمان (</w:t>
      </w:r>
      <w:r w:rsidRPr="00003848">
        <w:rPr>
          <w:rFonts w:ascii="Sakkal Majalla" w:hAnsi="Sakkal Majalla" w:cs="Sakkal Majalla"/>
          <w:color w:val="000000" w:themeColor="text1"/>
          <w:sz w:val="28"/>
          <w:szCs w:val="28"/>
        </w:rPr>
        <w:t>Freeman, 1984</w:t>
      </w:r>
      <w:r w:rsidRPr="00003848">
        <w:rPr>
          <w:rFonts w:ascii="Sakkal Majalla" w:hAnsi="Sakkal Majalla" w:cs="Sakkal Majalla"/>
          <w:color w:val="000000" w:themeColor="text1"/>
          <w:sz w:val="28"/>
          <w:szCs w:val="28"/>
          <w:rtl/>
        </w:rPr>
        <w:t>)، والتي تدعو إلى ضرورة تحقيق التوازن بين مصالح جميع الأطراف المرتبطة بالمنظمة.</w:t>
      </w:r>
    </w:p>
    <w:p w14:paraId="0EDE497A"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إن تحقيق التميز المؤسسي يعتمد على علاقة تكاملية وثيقة بين شقيه: التميز الاستراتيجي، المتمثل في قدرة المنظمة على بناء قيمة مستدامة وتحقيق أهداف بعيدة المدى، والتميز التشغيلي، الذي يركز على تحسين الكفاءة وخفض الهدر ورفع جودة العمليات. وقد أظهرت الأدبيات البحثية العالمية بشكل متسق وجود علاقة إيجابية قوية بين تطبيق ممارسات الحوكمة الرشيدة وتحسين الأداء المالي والتشغيلي للمنظمات (</w:t>
      </w:r>
      <w:r w:rsidRPr="00003848">
        <w:rPr>
          <w:rFonts w:ascii="Sakkal Majalla" w:hAnsi="Sakkal Majalla" w:cs="Sakkal Majalla"/>
          <w:color w:val="000000" w:themeColor="text1"/>
          <w:sz w:val="28"/>
          <w:szCs w:val="28"/>
        </w:rPr>
        <w:t>Bhagat</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Bolton, 2008; Brown</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Caylor, 2004</w:t>
      </w:r>
      <w:r w:rsidRPr="00003848">
        <w:rPr>
          <w:rFonts w:ascii="Sakkal Majalla" w:hAnsi="Sakkal Majalla" w:cs="Sakkal Majalla"/>
          <w:color w:val="000000" w:themeColor="text1"/>
          <w:sz w:val="28"/>
          <w:szCs w:val="28"/>
          <w:rtl/>
        </w:rPr>
        <w:t>). فالحوكمة الفعالة لا تقتصر على كونها أداة للرقابة والامتثال، بل هي محرك استراتيجي يمكّن المنظمة من تنفيذ استراتيجياتها بفعالية، وتحويل خططها إلى مخرجات قابلة للقياس (</w:t>
      </w:r>
      <w:r w:rsidRPr="00003848">
        <w:rPr>
          <w:rFonts w:ascii="Sakkal Majalla" w:hAnsi="Sakkal Majalla" w:cs="Sakkal Majalla"/>
          <w:color w:val="000000" w:themeColor="text1"/>
          <w:sz w:val="28"/>
          <w:szCs w:val="28"/>
        </w:rPr>
        <w:t>Guluma, 2021</w:t>
      </w:r>
      <w:r w:rsidRPr="00003848">
        <w:rPr>
          <w:rFonts w:ascii="Sakkal Majalla" w:hAnsi="Sakkal Majalla" w:cs="Sakkal Majalla"/>
          <w:color w:val="000000" w:themeColor="text1"/>
          <w:sz w:val="28"/>
          <w:szCs w:val="28"/>
          <w:rtl/>
        </w:rPr>
        <w:t>).</w:t>
      </w:r>
    </w:p>
    <w:p w14:paraId="00B584FF"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وفي هذا السياق، تبرز الحوكمة المؤسسية كإطار منهجي لمعالجة هذه التحديات. وإدراكًا لهذه الأهمية، تبنت المملكة العربية السعودية توجهًا استراتيجيًا لتعزيز الحوكمة، والذي تجسّد في "الدليل الاسترشادي لحوكمة الجهات العامة" (قرار مجلس الوزراء رقم 92). يهدف هذا الدليل إلى ترسيخ مبادئ الشفافية، والمساءلة، وإدارة المخاطر، وتحديد الأدوار بوضوح، مما يوفر إطارًا لتعزيز الترابط بين الأداء التشغيلي والاستراتيجي. فالحوكمة الرشيدة تمكّن المنظمة من تحسين كفاءتها التشغيلية مع الحفاظ على بوصلتها الاستراتيجية طويلة الأمد، وتحويل الضغوط المؤسسية إلى فرص للنمو. وتؤكد الأدبيات البحثية في السياق السعودي أن تطبيق مثل هذه الأطر التنظيمية يدعم اتخاذ القرارات الرشيدة ويعزز القدرة على مواجهة التحديات المعقدة (</w:t>
      </w:r>
      <w:r w:rsidRPr="00003848">
        <w:rPr>
          <w:rFonts w:ascii="Sakkal Majalla" w:hAnsi="Sakkal Majalla" w:cs="Sakkal Majalla"/>
          <w:color w:val="000000" w:themeColor="text1"/>
          <w:sz w:val="28"/>
          <w:szCs w:val="28"/>
        </w:rPr>
        <w:t>Buallay, Hamdan</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Zureigat, 2017</w:t>
      </w:r>
      <w:r w:rsidRPr="00003848">
        <w:rPr>
          <w:rFonts w:ascii="Sakkal Majalla" w:hAnsi="Sakkal Majalla" w:cs="Sakkal Majalla"/>
          <w:color w:val="000000" w:themeColor="text1"/>
          <w:sz w:val="28"/>
          <w:szCs w:val="28"/>
          <w:rtl/>
        </w:rPr>
        <w:t>).</w:t>
      </w:r>
    </w:p>
    <w:p w14:paraId="4EBBDC8A"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 xml:space="preserve">انطلاقًا مما سبق، تتحدد إشكالية هذه الدراسة في الحاجة إلى فهم أعمق لكيفية ترجمة مبادئ الحوكمة إلى نتائج ملموسة في السياق المحلي. وعليه، تهدف هذه الدراسة إلى استقصاء وقياس أثر تطبيق الحوكمة المؤسسية على مستويات كل من التميز التشغيلي والتميز الاستراتيجي داخل المنظمات السعودية. وتسعى الدراسة من خلال منهج ميداني إلى تبيان طبيعة العلاقة بين </w:t>
      </w:r>
      <w:r w:rsidRPr="00003848">
        <w:rPr>
          <w:rFonts w:ascii="Sakkal Majalla" w:hAnsi="Sakkal Majalla" w:cs="Sakkal Majalla"/>
          <w:color w:val="000000" w:themeColor="text1"/>
          <w:sz w:val="28"/>
          <w:szCs w:val="28"/>
          <w:rtl/>
        </w:rPr>
        <w:lastRenderedPageBreak/>
        <w:t>متانة الحوكمة من جهة، وتحقيق الكفاءة التشغيلية والقدرة على تنفيذ الاستراتيجيات طويلة الأمد من جهة أخرى. وتكمن أهمية ذلك في تقديم رؤى علمية وعملية تساهم في توجيه سياسات وممارسات الحوكمة المستقبلية في المملكة، بما يعزز الميزة التنافسية للمنظمات ويدعم تحقيق أهدافها الاستراتيجية.</w:t>
      </w:r>
    </w:p>
    <w:p w14:paraId="180872ED" w14:textId="77777777" w:rsidR="00003848" w:rsidRPr="00003848" w:rsidRDefault="00003848" w:rsidP="00003848">
      <w:pPr>
        <w:bidi/>
        <w:spacing w:after="200" w:line="276" w:lineRule="auto"/>
        <w:ind w:right="-567"/>
        <w:jc w:val="both"/>
        <w:rPr>
          <w:rFonts w:ascii="Sakkal Majalla" w:hAnsi="Sakkal Majalla" w:cs="Sakkal Majalla"/>
          <w:b/>
          <w:bCs/>
          <w:color w:val="000000" w:themeColor="text1"/>
          <w:sz w:val="28"/>
          <w:szCs w:val="28"/>
          <w:rtl/>
        </w:rPr>
      </w:pPr>
      <w:r w:rsidRPr="00003848">
        <w:rPr>
          <w:rFonts w:ascii="Sakkal Majalla" w:hAnsi="Sakkal Majalla" w:cs="Sakkal Majalla"/>
          <w:b/>
          <w:bCs/>
          <w:color w:val="000000" w:themeColor="text1"/>
          <w:sz w:val="28"/>
          <w:szCs w:val="28"/>
          <w:rtl/>
        </w:rPr>
        <w:t>مشكلة الدراسة وأسئلتها الرئيسية</w:t>
      </w:r>
    </w:p>
    <w:p w14:paraId="172DB668"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تواجه المنظمات تحديًا جوهريًا يتمثل في تحقيق التميز المؤسسي المستدام. وعلى الرغم من أن هذا التميز يعتمد بشكل أساسي على القدرة على تحقيق التميز التشغيلي (الكفاءة والجودة) والتميز الاستراتيجي (الرؤية والقدرة على التكيف)، إلا أن العديد من المنظمات تجد نفسها مقيدة بمجموعة من المعوقات الهيكلية والتنظيمية التي تحد من قدرتها على تحقيق هذه الأهداف.</w:t>
      </w:r>
    </w:p>
    <w:p w14:paraId="4FBB721F" w14:textId="77777777" w:rsidR="00003848" w:rsidRPr="00003848" w:rsidRDefault="00003848" w:rsidP="00003848">
      <w:pPr>
        <w:bidi/>
        <w:spacing w:after="200" w:line="276" w:lineRule="auto"/>
        <w:ind w:right="-567"/>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وتتجسد المشكلة البحثية في أن هذه المعوقات، التي تظهر على شكل أعراض متعددة، تنبع بشكل كبير من ضعف أو غياب تطبيق ممارسات الحوكمة المؤسسية الفعالة. فبدلاً من النظر إلى هذه التحديات كقضايا منفصلة، يطرح هذا البحث إشكالية أن غياب إطار حوكمة متين هو السبب الجذري الذي يؤدي إلى ظهور هذه المشكلات وتفاقمها. وتتمثل أبرز تجليات هذه المشكلة المؤسسية في النقاط التالية:</w:t>
      </w:r>
    </w:p>
    <w:p w14:paraId="6515EDE5" w14:textId="2FA15CDD" w:rsidR="00003848" w:rsidRPr="00003848" w:rsidRDefault="00003848" w:rsidP="00003848">
      <w:pPr>
        <w:pStyle w:val="ListParagraph"/>
        <w:numPr>
          <w:ilvl w:val="0"/>
          <w:numId w:val="112"/>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المستوى الاستراتيجي: تعاني العديد من المنظمات من ضعف في الرؤية الاستراتيجية وغياب الوضوح في الأهداف بعيدة المدى، مما يعيق قدرتها على النمو المستدام. وقد أكدت الدراسات العالمية على أن ممارسات الإدارة الاستراتيجية هي المحرك الأساسي للتميز المؤسسي (</w:t>
      </w:r>
      <w:r w:rsidRPr="00003848">
        <w:rPr>
          <w:rFonts w:ascii="Sakkal Majalla" w:hAnsi="Sakkal Majalla" w:cs="Sakkal Majalla"/>
          <w:color w:val="000000" w:themeColor="text1"/>
          <w:sz w:val="28"/>
          <w:szCs w:val="28"/>
        </w:rPr>
        <w:t>Al Humeisat, 2022</w:t>
      </w:r>
      <w:r w:rsidRPr="00003848">
        <w:rPr>
          <w:rFonts w:ascii="Sakkal Majalla" w:hAnsi="Sakkal Majalla" w:cs="Sakkal Majalla"/>
          <w:color w:val="000000" w:themeColor="text1"/>
          <w:sz w:val="28"/>
          <w:szCs w:val="28"/>
          <w:rtl/>
        </w:rPr>
        <w:t>). وفي السياق السعودي، يتفاقم هذا الضعف بسبب انعدام الشفافية في عمليات اتخاذ القرار، مما يخلق بيئة من عدم الثقة ويقلل من فعالية القرارات المتخذة (</w:t>
      </w:r>
      <w:r w:rsidRPr="00003848">
        <w:rPr>
          <w:rFonts w:ascii="Sakkal Majalla" w:hAnsi="Sakkal Majalla" w:cs="Sakkal Majalla"/>
          <w:color w:val="000000" w:themeColor="text1"/>
          <w:sz w:val="28"/>
          <w:szCs w:val="28"/>
        </w:rPr>
        <w:t>Al-Kahtani, 2014</w:t>
      </w:r>
      <w:r w:rsidRPr="00003848">
        <w:rPr>
          <w:rFonts w:ascii="Sakkal Majalla" w:hAnsi="Sakkal Majalla" w:cs="Sakkal Majalla"/>
          <w:color w:val="000000" w:themeColor="text1"/>
          <w:sz w:val="28"/>
          <w:szCs w:val="28"/>
          <w:rtl/>
        </w:rPr>
        <w:t>). كما أن غياب آليات المساءلة الواضحة يؤدي إلى صعوبة في متابعة تنفيذ الاستراتيجيات ومحاسبة المسؤولين عن تحقيقها (</w:t>
      </w:r>
      <w:r w:rsidRPr="00003848">
        <w:rPr>
          <w:rFonts w:ascii="Sakkal Majalla" w:hAnsi="Sakkal Majalla" w:cs="Sakkal Majalla"/>
          <w:color w:val="000000" w:themeColor="text1"/>
          <w:sz w:val="28"/>
          <w:szCs w:val="28"/>
        </w:rPr>
        <w:t>Al-Faryan, 2020</w:t>
      </w:r>
      <w:r w:rsidRPr="00003848">
        <w:rPr>
          <w:rFonts w:ascii="Sakkal Majalla" w:hAnsi="Sakkal Majalla" w:cs="Sakkal Majalla"/>
          <w:color w:val="000000" w:themeColor="text1"/>
          <w:sz w:val="28"/>
          <w:szCs w:val="28"/>
          <w:rtl/>
        </w:rPr>
        <w:t>).</w:t>
      </w:r>
    </w:p>
    <w:p w14:paraId="155453D8" w14:textId="5C7466E5" w:rsidR="00003848" w:rsidRPr="00003848" w:rsidRDefault="00003848" w:rsidP="00003848">
      <w:pPr>
        <w:pStyle w:val="ListParagraph"/>
        <w:numPr>
          <w:ilvl w:val="0"/>
          <w:numId w:val="112"/>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المستوى التشغيلي: يظهر القصور في شكل ضعف في أنظمة الرقابة الداخلية، مما يعرض المنظمة لمخاطر مالية وتشغيلية كان يمكن تجنبها (القحطاني والسيد، 2022). كما يؤدي عدم وضوح السياسات والإجراءات إلى تباين في الأداء بين الوحدات المختلفة ويؤثر سلبًا على الكفاءة العامة (</w:t>
      </w:r>
      <w:r w:rsidRPr="00003848">
        <w:rPr>
          <w:rFonts w:ascii="Sakkal Majalla" w:hAnsi="Sakkal Majalla" w:cs="Sakkal Majalla"/>
          <w:color w:val="000000" w:themeColor="text1"/>
          <w:sz w:val="28"/>
          <w:szCs w:val="28"/>
        </w:rPr>
        <w:t>Alhamoudi, 2010</w:t>
      </w:r>
      <w:r w:rsidRPr="00003848">
        <w:rPr>
          <w:rFonts w:ascii="Sakkal Majalla" w:hAnsi="Sakkal Majalla" w:cs="Sakkal Majalla"/>
          <w:color w:val="000000" w:themeColor="text1"/>
          <w:sz w:val="28"/>
          <w:szCs w:val="28"/>
          <w:rtl/>
        </w:rPr>
        <w:t>). وينتج عن ذلك ضعف في التنسيق بين الأقسام، مما يخلق جزرًا منعزلة تعيق تحقيق الأهداف المتكاملة للمنظمة (</w:t>
      </w:r>
      <w:r w:rsidRPr="00003848">
        <w:rPr>
          <w:rFonts w:ascii="Sakkal Majalla" w:hAnsi="Sakkal Majalla" w:cs="Sakkal Majalla"/>
          <w:color w:val="000000" w:themeColor="text1"/>
          <w:sz w:val="28"/>
          <w:szCs w:val="28"/>
        </w:rPr>
        <w:t>Al-Otaibi</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Al-Anzi, 2021</w:t>
      </w:r>
      <w:r w:rsidRPr="00003848">
        <w:rPr>
          <w:rFonts w:ascii="Sakkal Majalla" w:hAnsi="Sakkal Majalla" w:cs="Sakkal Majalla"/>
          <w:color w:val="000000" w:themeColor="text1"/>
          <w:sz w:val="28"/>
          <w:szCs w:val="28"/>
          <w:rtl/>
        </w:rPr>
        <w:t>).</w:t>
      </w:r>
    </w:p>
    <w:p w14:paraId="5F213D4A" w14:textId="789C4C82" w:rsidR="00003848" w:rsidRPr="00003848" w:rsidRDefault="00003848" w:rsidP="00003848">
      <w:pPr>
        <w:pStyle w:val="ListParagraph"/>
        <w:numPr>
          <w:ilvl w:val="0"/>
          <w:numId w:val="112"/>
        </w:numPr>
        <w:bidi/>
        <w:spacing w:after="200" w:line="276" w:lineRule="auto"/>
        <w:ind w:left="565" w:right="-567" w:hanging="284"/>
        <w:jc w:val="both"/>
        <w:rPr>
          <w:rFonts w:ascii="Sakkal Majalla" w:hAnsi="Sakkal Majalla" w:cs="Sakkal Majalla"/>
          <w:color w:val="000000" w:themeColor="text1"/>
          <w:sz w:val="28"/>
          <w:szCs w:val="28"/>
          <w:rtl/>
        </w:rPr>
      </w:pPr>
      <w:r w:rsidRPr="00003848">
        <w:rPr>
          <w:rFonts w:ascii="Sakkal Majalla" w:hAnsi="Sakkal Majalla" w:cs="Sakkal Majalla"/>
          <w:color w:val="000000" w:themeColor="text1"/>
          <w:sz w:val="28"/>
          <w:szCs w:val="28"/>
          <w:rtl/>
        </w:rPr>
        <w:t>على مستوى الاستجابة البيئية: يؤدي غياب إطار حوكمة رشيد إلى صعوبة في الامتثال للمعايير القانونية والتنظيمية، مما يعرض المنظمة لمخاطر قانونية وسمعة سلبية (</w:t>
      </w:r>
      <w:r w:rsidRPr="00003848">
        <w:rPr>
          <w:rFonts w:ascii="Sakkal Majalla" w:hAnsi="Sakkal Majalla" w:cs="Sakkal Majalla"/>
          <w:color w:val="000000" w:themeColor="text1"/>
          <w:sz w:val="28"/>
          <w:szCs w:val="28"/>
        </w:rPr>
        <w:t>Al-Tawil</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Younies, 2020</w:t>
      </w:r>
      <w:r w:rsidRPr="00003848">
        <w:rPr>
          <w:rFonts w:ascii="Sakkal Majalla" w:hAnsi="Sakkal Majalla" w:cs="Sakkal Majalla"/>
          <w:color w:val="000000" w:themeColor="text1"/>
          <w:sz w:val="28"/>
          <w:szCs w:val="28"/>
          <w:rtl/>
        </w:rPr>
        <w:t>). والأهم من ذلك، أنه يضعف قدرة المنظمة على التكيف مع المتغيرات الاقتصادية المتسارعة، مما يجعلها هشة في مواجهة التحديات المستقبلية. وقد أوضحت الدراسات أن التميز الاستراتيجي هو مفتاح تحقيق الميزة التنافسية المستدامة (</w:t>
      </w:r>
      <w:r w:rsidRPr="00003848">
        <w:rPr>
          <w:rFonts w:ascii="Sakkal Majalla" w:hAnsi="Sakkal Majalla" w:cs="Sakkal Majalla"/>
          <w:color w:val="000000" w:themeColor="text1"/>
          <w:sz w:val="28"/>
          <w:szCs w:val="28"/>
        </w:rPr>
        <w:t>Jerab</w:t>
      </w:r>
      <w:r w:rsidRPr="00003848">
        <w:rPr>
          <w:rFonts w:ascii="Sakkal Majalla" w:hAnsi="Sakkal Majalla" w:cs="Sakkal Majalla"/>
          <w:color w:val="000000" w:themeColor="text1"/>
          <w:sz w:val="28"/>
          <w:szCs w:val="28"/>
          <w:rtl/>
        </w:rPr>
        <w:t xml:space="preserve"> &amp; </w:t>
      </w:r>
      <w:r w:rsidRPr="00003848">
        <w:rPr>
          <w:rFonts w:ascii="Sakkal Majalla" w:hAnsi="Sakkal Majalla" w:cs="Sakkal Majalla"/>
          <w:color w:val="000000" w:themeColor="text1"/>
          <w:sz w:val="28"/>
          <w:szCs w:val="28"/>
        </w:rPr>
        <w:t>Mabrouk, 2023</w:t>
      </w:r>
      <w:r w:rsidRPr="00003848">
        <w:rPr>
          <w:rFonts w:ascii="Sakkal Majalla" w:hAnsi="Sakkal Majalla" w:cs="Sakkal Majalla"/>
          <w:color w:val="000000" w:themeColor="text1"/>
          <w:sz w:val="28"/>
          <w:szCs w:val="28"/>
          <w:rtl/>
        </w:rPr>
        <w:t>).</w:t>
      </w:r>
    </w:p>
    <w:p w14:paraId="413D3646" w14:textId="40674E29" w:rsidR="002C2B31" w:rsidRPr="00003848" w:rsidRDefault="00003848" w:rsidP="00003848">
      <w:pPr>
        <w:bidi/>
        <w:spacing w:after="200" w:line="276" w:lineRule="auto"/>
        <w:ind w:right="-567"/>
        <w:jc w:val="both"/>
        <w:rPr>
          <w:rFonts w:ascii="Sakkal Majalla" w:hAnsi="Sakkal Majalla" w:cs="Sakkal Majalla"/>
          <w:color w:val="000000" w:themeColor="text1"/>
          <w:sz w:val="28"/>
          <w:szCs w:val="28"/>
        </w:rPr>
      </w:pPr>
      <w:r w:rsidRPr="00003848">
        <w:rPr>
          <w:rFonts w:ascii="Sakkal Majalla" w:hAnsi="Sakkal Majalla" w:cs="Sakkal Majalla"/>
          <w:color w:val="000000" w:themeColor="text1"/>
          <w:sz w:val="28"/>
          <w:szCs w:val="28"/>
          <w:rtl/>
        </w:rPr>
        <w:lastRenderedPageBreak/>
        <w:t>إن هذه المشكلات المتشابكة لا تعيق الأداء اليومي فحسب، بل تمنع المنظمة من تحقيق التميز بشقيه التشغيلي والاستراتيجي. من هنا، تنبثق مشكلة هذه الدراسة من الحاجة الماسة لفهم واختبار الدور الذي يمكن أن تلعبه الحوكمة المؤسسية كحل منهجي ومتكامل لهذه التحديات. فهل يمكن لتطبيق مبادئ الحوكمة أن يكون الجسر الذي يربط بين الأداء التشغيلي الفعّال والتوجه الاستراتيجي الناجح؟ وهل يمكنها أن تحول هذه المعوقات إلى فرص للنمو والتميز؟ إن الإجابة على هذه الأسئلة هي جوهر ما يسعى هذا البحث إلى تقديمه.</w:t>
      </w:r>
    </w:p>
    <w:p w14:paraId="13BD9EFC" w14:textId="77777777" w:rsidR="00E2701F" w:rsidRPr="00E2701F" w:rsidRDefault="00E2701F" w:rsidP="00E2701F">
      <w:p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السؤال الرئيسي</w:t>
      </w:r>
      <w:r w:rsidRPr="00E2701F">
        <w:rPr>
          <w:rFonts w:ascii="Sakkal Majalla" w:hAnsi="Sakkal Majalla" w:cs="Sakkal Majalla"/>
          <w:b/>
          <w:bCs/>
          <w:color w:val="000000" w:themeColor="text1"/>
          <w:sz w:val="28"/>
          <w:szCs w:val="28"/>
        </w:rPr>
        <w:t>:</w:t>
      </w:r>
    </w:p>
    <w:p w14:paraId="6C88E291" w14:textId="37A6156C" w:rsidR="00E2701F" w:rsidRPr="00E2701F" w:rsidRDefault="00E2701F" w:rsidP="00E2701F">
      <w:pPr>
        <w:numPr>
          <w:ilvl w:val="0"/>
          <w:numId w:val="20"/>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ما هو أثر الحوكمة المؤسسية على تحقيق كل من التميز التشغيلي والتميز الاستراتيجي في المنظمات السعودية؟</w:t>
      </w:r>
    </w:p>
    <w:p w14:paraId="5A68B748" w14:textId="77777777" w:rsidR="00E2701F" w:rsidRPr="00E2701F" w:rsidRDefault="00E2701F" w:rsidP="00E2701F">
      <w:p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الأسئلة الفرعية</w:t>
      </w:r>
      <w:r w:rsidRPr="00E2701F">
        <w:rPr>
          <w:rFonts w:ascii="Sakkal Majalla" w:hAnsi="Sakkal Majalla" w:cs="Sakkal Majalla"/>
          <w:b/>
          <w:bCs/>
          <w:color w:val="000000" w:themeColor="text1"/>
          <w:sz w:val="28"/>
          <w:szCs w:val="28"/>
        </w:rPr>
        <w:t>:</w:t>
      </w:r>
    </w:p>
    <w:p w14:paraId="7E4C207E" w14:textId="14D97B76" w:rsidR="00E2701F" w:rsidRPr="00E2701F" w:rsidRDefault="00E2701F" w:rsidP="00E2701F">
      <w:pPr>
        <w:numPr>
          <w:ilvl w:val="0"/>
          <w:numId w:val="21"/>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ما هو المستوى الفعلي لتطبيق الحوكمة في المنظمات السعودية (عينة الدراسة)؟</w:t>
      </w:r>
    </w:p>
    <w:p w14:paraId="49876BB9" w14:textId="77777777" w:rsidR="00E2701F" w:rsidRPr="00E2701F" w:rsidRDefault="00E2701F" w:rsidP="00E2701F">
      <w:pPr>
        <w:numPr>
          <w:ilvl w:val="0"/>
          <w:numId w:val="21"/>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هل يوجد أثر ذو دلالة إحصائية لتطبيق الحوكمة المؤسسية على تحقيق التميز التشغيلي في المنظمات السعودية؟</w:t>
      </w:r>
    </w:p>
    <w:p w14:paraId="6B3C6C0D" w14:textId="77777777" w:rsidR="00E2701F" w:rsidRPr="00E2701F" w:rsidRDefault="00E2701F" w:rsidP="00E2701F">
      <w:pPr>
        <w:numPr>
          <w:ilvl w:val="0"/>
          <w:numId w:val="21"/>
        </w:numPr>
        <w:bidi/>
        <w:spacing w:after="200" w:line="276" w:lineRule="auto"/>
        <w:ind w:right="-567"/>
        <w:jc w:val="both"/>
        <w:rPr>
          <w:rFonts w:ascii="Sakkal Majalla" w:hAnsi="Sakkal Majalla" w:cs="Sakkal Majalla"/>
          <w:b/>
          <w:bCs/>
          <w:color w:val="000000" w:themeColor="text1"/>
          <w:sz w:val="28"/>
          <w:szCs w:val="28"/>
        </w:rPr>
      </w:pPr>
      <w:r w:rsidRPr="00E2701F">
        <w:rPr>
          <w:rFonts w:ascii="Sakkal Majalla" w:hAnsi="Sakkal Majalla" w:cs="Sakkal Majalla"/>
          <w:b/>
          <w:bCs/>
          <w:color w:val="000000" w:themeColor="text1"/>
          <w:sz w:val="28"/>
          <w:szCs w:val="28"/>
          <w:rtl/>
        </w:rPr>
        <w:t>هل يوجد أثر ذو دلالة إحصائية لتطبيق الحوكمة المؤسسية على تحقيق التميز الاستراتيجي في المنظمات السعودية؟</w:t>
      </w:r>
    </w:p>
    <w:p w14:paraId="6CB642CA" w14:textId="77777777" w:rsidR="00F97CDC" w:rsidRDefault="00F97CDC" w:rsidP="00F97CDC">
      <w:pPr>
        <w:pStyle w:val="Heading3"/>
        <w:bidi/>
        <w:spacing w:before="0"/>
        <w:rPr>
          <w:rFonts w:ascii="Sakkal Majalla" w:hAnsi="Sakkal Majalla" w:cs="Sakkal Majalla"/>
          <w:b/>
          <w:bCs/>
          <w:color w:val="auto"/>
          <w:sz w:val="28"/>
          <w:szCs w:val="28"/>
        </w:rPr>
      </w:pPr>
    </w:p>
    <w:p w14:paraId="7B4FEDB1" w14:textId="77777777" w:rsidR="00F97CDC" w:rsidRDefault="00F97CDC" w:rsidP="00F97CDC">
      <w:pPr>
        <w:pStyle w:val="Heading3"/>
        <w:bidi/>
        <w:spacing w:before="0"/>
        <w:rPr>
          <w:rFonts w:ascii="Sakkal Majalla" w:hAnsi="Sakkal Majalla" w:cs="Sakkal Majalla"/>
          <w:b/>
          <w:bCs/>
          <w:color w:val="auto"/>
          <w:sz w:val="28"/>
          <w:szCs w:val="28"/>
        </w:rPr>
      </w:pPr>
      <w:r w:rsidRPr="00F97CDC">
        <w:rPr>
          <w:rFonts w:ascii="Sakkal Majalla" w:hAnsi="Sakkal Majalla" w:cs="Sakkal Majalla"/>
          <w:b/>
          <w:bCs/>
          <w:color w:val="auto"/>
          <w:sz w:val="28"/>
          <w:szCs w:val="28"/>
          <w:rtl/>
        </w:rPr>
        <w:t>الفرضية الرئيسية</w:t>
      </w:r>
    </w:p>
    <w:p w14:paraId="4FD5855B" w14:textId="445E9B75" w:rsidR="00F97CDC" w:rsidRDefault="00F97CDC" w:rsidP="00F97CDC">
      <w:pPr>
        <w:pStyle w:val="Heading3"/>
        <w:bidi/>
        <w:spacing w:before="0"/>
        <w:rPr>
          <w:rFonts w:ascii="Sakkal Majalla" w:hAnsi="Sakkal Majalla" w:cs="Sakkal Majalla"/>
          <w:color w:val="auto"/>
          <w:sz w:val="28"/>
          <w:szCs w:val="28"/>
        </w:rPr>
      </w:pPr>
      <w:r w:rsidRPr="00F97CDC">
        <w:rPr>
          <w:rFonts w:ascii="Sakkal Majalla" w:hAnsi="Sakkal Majalla" w:cs="Sakkal Majalla"/>
          <w:color w:val="auto"/>
          <w:sz w:val="28"/>
          <w:szCs w:val="28"/>
          <w:rtl/>
        </w:rPr>
        <w:t xml:space="preserve"> تنطلق الدراسة من افتراض أن تطبيق الحوكمة المؤسسية يمثل محركًا استراتيجيًا للتميز المؤسسي الشامل</w:t>
      </w:r>
      <w:r w:rsidRPr="00F97CDC">
        <w:rPr>
          <w:rFonts w:ascii="Sakkal Majalla" w:hAnsi="Sakkal Majalla" w:cs="Sakkal Majalla"/>
          <w:color w:val="auto"/>
          <w:sz w:val="28"/>
          <w:szCs w:val="28"/>
        </w:rPr>
        <w:t xml:space="preserve"> </w:t>
      </w:r>
      <w:r w:rsidRPr="00F97CDC">
        <w:rPr>
          <w:rFonts w:ascii="Sakkal Majalla" w:hAnsi="Sakkal Majalla" w:cs="Sakkal Majalla"/>
          <w:color w:val="auto"/>
          <w:sz w:val="28"/>
          <w:szCs w:val="28"/>
          <w:rtl/>
        </w:rPr>
        <w:t>في المنظمات السعودية (عينة الدراسة)</w:t>
      </w:r>
      <w:r w:rsidRPr="00F97CDC">
        <w:rPr>
          <w:rFonts w:ascii="Sakkal Majalla" w:hAnsi="Sakkal Majalla" w:cs="Sakkal Majalla"/>
          <w:color w:val="auto"/>
          <w:sz w:val="28"/>
          <w:szCs w:val="28"/>
        </w:rPr>
        <w:t>.</w:t>
      </w:r>
    </w:p>
    <w:p w14:paraId="5823A00F" w14:textId="77777777" w:rsidR="00F97CDC" w:rsidRPr="00F97CDC" w:rsidRDefault="00F97CDC" w:rsidP="00F97CDC">
      <w:pPr>
        <w:bidi/>
      </w:pPr>
    </w:p>
    <w:p w14:paraId="4CD52DDA" w14:textId="77777777" w:rsidR="00F97CDC" w:rsidRDefault="00F97CDC" w:rsidP="00F97CDC">
      <w:pPr>
        <w:pStyle w:val="Heading3"/>
        <w:bidi/>
        <w:spacing w:before="0"/>
        <w:rPr>
          <w:rFonts w:ascii="Sakkal Majalla" w:hAnsi="Sakkal Majalla" w:cs="Sakkal Majalla"/>
          <w:b/>
          <w:bCs/>
          <w:color w:val="auto"/>
          <w:sz w:val="28"/>
          <w:szCs w:val="28"/>
        </w:rPr>
      </w:pPr>
      <w:r w:rsidRPr="00F97CDC">
        <w:rPr>
          <w:rFonts w:ascii="Sakkal Majalla" w:hAnsi="Sakkal Majalla" w:cs="Sakkal Majalla"/>
          <w:b/>
          <w:bCs/>
          <w:color w:val="auto"/>
          <w:sz w:val="28"/>
          <w:szCs w:val="28"/>
          <w:rtl/>
        </w:rPr>
        <w:t>الفرضيات الفرعية البديلة</w:t>
      </w:r>
    </w:p>
    <w:p w14:paraId="30845BF6" w14:textId="0673CFD9" w:rsidR="00F97CDC" w:rsidRDefault="00F97CDC" w:rsidP="00F97CDC">
      <w:pPr>
        <w:pStyle w:val="Heading3"/>
        <w:bidi/>
        <w:spacing w:before="0"/>
        <w:rPr>
          <w:rFonts w:ascii="Sakkal Majalla" w:hAnsi="Sakkal Majalla" w:cs="Sakkal Majalla"/>
          <w:color w:val="auto"/>
          <w:sz w:val="28"/>
          <w:szCs w:val="28"/>
        </w:rPr>
      </w:pPr>
      <w:r w:rsidRPr="00F97CDC">
        <w:rPr>
          <w:rFonts w:ascii="Sakkal Majalla" w:hAnsi="Sakkal Majalla" w:cs="Sakkal Majalla" w:hint="cs"/>
          <w:color w:val="auto"/>
          <w:sz w:val="28"/>
          <w:szCs w:val="28"/>
          <w:rtl/>
        </w:rPr>
        <w:t xml:space="preserve"> </w:t>
      </w:r>
      <w:r w:rsidRPr="00F97CDC">
        <w:rPr>
          <w:rFonts w:ascii="Sakkal Majalla" w:hAnsi="Sakkal Majalla" w:cs="Sakkal Majalla"/>
          <w:color w:val="auto"/>
          <w:sz w:val="28"/>
          <w:szCs w:val="28"/>
          <w:rtl/>
        </w:rPr>
        <w:t>تركز هذه الفرضيات على اختبار الأثر النوعي للحوكمة على كل بعد من أبعاد التميز المؤسسي</w:t>
      </w:r>
    </w:p>
    <w:p w14:paraId="33AD6653" w14:textId="77777777" w:rsidR="00F97CDC" w:rsidRPr="00F97CDC" w:rsidRDefault="00F97CDC" w:rsidP="00F97CDC">
      <w:pPr>
        <w:bidi/>
      </w:pPr>
    </w:p>
    <w:tbl>
      <w:tblPr>
        <w:tblStyle w:val="PlainTable1"/>
        <w:tblW w:w="0" w:type="auto"/>
        <w:tblLook w:val="04A0" w:firstRow="1" w:lastRow="0" w:firstColumn="1" w:lastColumn="0" w:noHBand="0" w:noVBand="1"/>
      </w:tblPr>
      <w:tblGrid>
        <w:gridCol w:w="4962"/>
        <w:gridCol w:w="1701"/>
        <w:gridCol w:w="2263"/>
      </w:tblGrid>
      <w:tr w:rsidR="00F97CDC" w:rsidRPr="00F97CDC" w14:paraId="2F9BB446" w14:textId="07E4748E" w:rsidTr="002D76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2" w:type="dxa"/>
            <w:hideMark/>
          </w:tcPr>
          <w:p w14:paraId="62B0B1A3" w14:textId="77777777" w:rsidR="00F97CDC" w:rsidRPr="00F97CDC" w:rsidRDefault="00F97CDC" w:rsidP="00F97CDC">
            <w:pPr>
              <w:bidi/>
              <w:jc w:val="center"/>
              <w:rPr>
                <w:rFonts w:ascii="Sakkal Majalla" w:hAnsi="Sakkal Majalla" w:cs="Sakkal Majalla"/>
                <w:sz w:val="24"/>
                <w:szCs w:val="24"/>
              </w:rPr>
            </w:pPr>
            <w:r w:rsidRPr="00F97CDC">
              <w:rPr>
                <w:rStyle w:val="Strong"/>
                <w:rFonts w:ascii="Sakkal Majalla" w:hAnsi="Sakkal Majalla" w:cs="Sakkal Majalla"/>
                <w:b/>
                <w:bCs/>
                <w:sz w:val="24"/>
                <w:szCs w:val="24"/>
                <w:rtl/>
              </w:rPr>
              <w:t>صياغة الفرضية البديلة</w:t>
            </w:r>
          </w:p>
        </w:tc>
        <w:tc>
          <w:tcPr>
            <w:tcW w:w="1701" w:type="dxa"/>
          </w:tcPr>
          <w:p w14:paraId="0457E195" w14:textId="7B20EBF1" w:rsidR="00F97CDC" w:rsidRPr="00F97CDC" w:rsidRDefault="00F97CDC" w:rsidP="00F97CDC">
            <w:pPr>
              <w:bidi/>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المتغير التابع</w:t>
            </w:r>
          </w:p>
        </w:tc>
        <w:tc>
          <w:tcPr>
            <w:tcW w:w="2263" w:type="dxa"/>
          </w:tcPr>
          <w:p w14:paraId="625827FA" w14:textId="678C16E9" w:rsidR="00F97CDC" w:rsidRPr="00F97CDC" w:rsidRDefault="00F97CDC" w:rsidP="00F97CDC">
            <w:pPr>
              <w:bidi/>
              <w:jc w:val="center"/>
              <w:cnfStyle w:val="100000000000" w:firstRow="1" w:lastRow="0" w:firstColumn="0" w:lastColumn="0" w:oddVBand="0" w:evenVBand="0" w:oddHBand="0" w:evenHBand="0" w:firstRowFirstColumn="0" w:firstRowLastColumn="0" w:lastRowFirstColumn="0" w:lastRowLastColumn="0"/>
              <w:rPr>
                <w:rStyle w:val="Strong"/>
                <w:rFonts w:ascii="Sakkal Majalla" w:hAnsi="Sakkal Majalla" w:cs="Sakkal Majalla"/>
                <w:b/>
                <w:bCs/>
                <w:sz w:val="24"/>
                <w:szCs w:val="24"/>
                <w:rtl/>
              </w:rPr>
            </w:pPr>
            <w:r w:rsidRPr="00F97CDC">
              <w:rPr>
                <w:rFonts w:ascii="Sakkal Majalla" w:hAnsi="Sakkal Majalla" w:cs="Sakkal Majalla"/>
                <w:sz w:val="24"/>
                <w:szCs w:val="24"/>
                <w:rtl/>
              </w:rPr>
              <w:t>المتغير المستقل</w:t>
            </w:r>
          </w:p>
        </w:tc>
      </w:tr>
      <w:tr w:rsidR="00F97CDC" w:rsidRPr="00F97CDC" w14:paraId="7C66AFBB" w14:textId="6B028B18" w:rsidTr="002D7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2" w:type="dxa"/>
            <w:hideMark/>
          </w:tcPr>
          <w:p w14:paraId="11D390CC" w14:textId="7C130F46" w:rsidR="00F97CDC" w:rsidRPr="00F97CDC" w:rsidRDefault="00F97CDC" w:rsidP="00F97CDC">
            <w:pPr>
              <w:bidi/>
              <w:rPr>
                <w:rFonts w:ascii="Sakkal Majalla" w:hAnsi="Sakkal Majalla" w:cs="Sakkal Majalla"/>
                <w:b w:val="0"/>
                <w:bCs w:val="0"/>
                <w:sz w:val="24"/>
                <w:szCs w:val="24"/>
              </w:rPr>
            </w:pPr>
            <w:r w:rsidRPr="00F97CDC">
              <w:rPr>
                <w:rFonts w:ascii="Sakkal Majalla" w:hAnsi="Sakkal Majalla" w:cs="Sakkal Majalla"/>
                <w:b w:val="0"/>
                <w:bCs w:val="0"/>
                <w:sz w:val="24"/>
                <w:szCs w:val="24"/>
                <w:rtl/>
              </w:rPr>
              <w:t>يوجد أثر ذو دلالة إحصائية إيجابي</w:t>
            </w:r>
            <w:r w:rsidR="00A125E3">
              <w:rPr>
                <w:rFonts w:ascii="Sakkal Majalla" w:hAnsi="Sakkal Majalla" w:cs="Sakkal Majalla" w:hint="cs"/>
                <w:b w:val="0"/>
                <w:bCs w:val="0"/>
                <w:sz w:val="24"/>
                <w:szCs w:val="24"/>
                <w:rtl/>
              </w:rPr>
              <w:t>ة</w:t>
            </w:r>
            <w:r w:rsidRPr="00F97CDC">
              <w:rPr>
                <w:rFonts w:ascii="Sakkal Majalla" w:hAnsi="Sakkal Majalla" w:cs="Sakkal Majalla"/>
                <w:b w:val="0"/>
                <w:bCs w:val="0"/>
                <w:sz w:val="24"/>
                <w:szCs w:val="24"/>
                <w:rtl/>
              </w:rPr>
              <w:t xml:space="preserve"> لتطبيق الحوكمة المؤسسية على تحقيق التميز التشغيلي في المنظمات السعودية</w:t>
            </w:r>
            <w:r w:rsidRPr="00F97CDC">
              <w:rPr>
                <w:rFonts w:ascii="Sakkal Majalla" w:hAnsi="Sakkal Majalla" w:cs="Sakkal Majalla"/>
                <w:b w:val="0"/>
                <w:bCs w:val="0"/>
                <w:sz w:val="24"/>
                <w:szCs w:val="24"/>
              </w:rPr>
              <w:t>.</w:t>
            </w:r>
          </w:p>
        </w:tc>
        <w:tc>
          <w:tcPr>
            <w:tcW w:w="1701" w:type="dxa"/>
          </w:tcPr>
          <w:p w14:paraId="53FB74DC" w14:textId="3908769C" w:rsidR="00F97CDC" w:rsidRPr="00F97CDC" w:rsidRDefault="00F97CDC" w:rsidP="002D76E9">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التميز التشغيلي</w:t>
            </w:r>
          </w:p>
        </w:tc>
        <w:tc>
          <w:tcPr>
            <w:tcW w:w="2263" w:type="dxa"/>
          </w:tcPr>
          <w:p w14:paraId="5B9EF96D" w14:textId="3A75CB0D" w:rsidR="00F97CDC" w:rsidRPr="00F97CDC" w:rsidRDefault="00F97CDC" w:rsidP="002D76E9">
            <w:pPr>
              <w:bidi/>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الحوكمة المؤسسية</w:t>
            </w:r>
          </w:p>
        </w:tc>
      </w:tr>
      <w:tr w:rsidR="00F97CDC" w:rsidRPr="00F97CDC" w14:paraId="56D81F6C" w14:textId="7CD39F0A" w:rsidTr="002D76E9">
        <w:tc>
          <w:tcPr>
            <w:cnfStyle w:val="001000000000" w:firstRow="0" w:lastRow="0" w:firstColumn="1" w:lastColumn="0" w:oddVBand="0" w:evenVBand="0" w:oddHBand="0" w:evenHBand="0" w:firstRowFirstColumn="0" w:firstRowLastColumn="0" w:lastRowFirstColumn="0" w:lastRowLastColumn="0"/>
            <w:tcW w:w="4962" w:type="dxa"/>
            <w:hideMark/>
          </w:tcPr>
          <w:p w14:paraId="7B8FCDD3" w14:textId="1C6DB23A" w:rsidR="00F97CDC" w:rsidRPr="00F97CDC" w:rsidRDefault="00F97CDC" w:rsidP="00F97CDC">
            <w:pPr>
              <w:bidi/>
              <w:rPr>
                <w:rFonts w:ascii="Sakkal Majalla" w:hAnsi="Sakkal Majalla" w:cs="Sakkal Majalla"/>
                <w:b w:val="0"/>
                <w:bCs w:val="0"/>
                <w:sz w:val="24"/>
                <w:szCs w:val="24"/>
              </w:rPr>
            </w:pPr>
            <w:r w:rsidRPr="00F97CDC">
              <w:rPr>
                <w:rFonts w:ascii="Sakkal Majalla" w:hAnsi="Sakkal Majalla" w:cs="Sakkal Majalla"/>
                <w:b w:val="0"/>
                <w:bCs w:val="0"/>
                <w:sz w:val="24"/>
                <w:szCs w:val="24"/>
                <w:rtl/>
              </w:rPr>
              <w:t>يوجد أثر ذو دلالة إحصائية إيجابي</w:t>
            </w:r>
            <w:r w:rsidR="00A125E3">
              <w:rPr>
                <w:rFonts w:ascii="Sakkal Majalla" w:hAnsi="Sakkal Majalla" w:cs="Sakkal Majalla" w:hint="cs"/>
                <w:b w:val="0"/>
                <w:bCs w:val="0"/>
                <w:sz w:val="24"/>
                <w:szCs w:val="24"/>
                <w:rtl/>
              </w:rPr>
              <w:t>ة</w:t>
            </w:r>
            <w:r w:rsidRPr="00F97CDC">
              <w:rPr>
                <w:rFonts w:ascii="Sakkal Majalla" w:hAnsi="Sakkal Majalla" w:cs="Sakkal Majalla"/>
                <w:b w:val="0"/>
                <w:bCs w:val="0"/>
                <w:sz w:val="24"/>
                <w:szCs w:val="24"/>
                <w:rtl/>
              </w:rPr>
              <w:t xml:space="preserve"> لتطبيق الحوكمة المؤسسية على تحقيق التميز الاستراتيجي في المنظمات السعودية</w:t>
            </w:r>
            <w:r w:rsidRPr="00F97CDC">
              <w:rPr>
                <w:rFonts w:ascii="Sakkal Majalla" w:hAnsi="Sakkal Majalla" w:cs="Sakkal Majalla"/>
                <w:b w:val="0"/>
                <w:bCs w:val="0"/>
                <w:sz w:val="24"/>
                <w:szCs w:val="24"/>
              </w:rPr>
              <w:t>.</w:t>
            </w:r>
          </w:p>
        </w:tc>
        <w:tc>
          <w:tcPr>
            <w:tcW w:w="1701" w:type="dxa"/>
          </w:tcPr>
          <w:p w14:paraId="67771C10" w14:textId="14BB1478" w:rsidR="00F97CDC" w:rsidRPr="00F97CDC" w:rsidRDefault="00F97CDC" w:rsidP="002D76E9">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التميز الاستراتيجي</w:t>
            </w:r>
          </w:p>
        </w:tc>
        <w:tc>
          <w:tcPr>
            <w:tcW w:w="2263" w:type="dxa"/>
          </w:tcPr>
          <w:p w14:paraId="5D8937AB" w14:textId="70BEEC2B" w:rsidR="00F97CDC" w:rsidRPr="00F97CDC" w:rsidRDefault="00F97CDC" w:rsidP="002D76E9">
            <w:pPr>
              <w:bidi/>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4"/>
                <w:szCs w:val="24"/>
                <w:rtl/>
              </w:rPr>
            </w:pPr>
            <w:r w:rsidRPr="00F97CDC">
              <w:rPr>
                <w:rFonts w:ascii="Sakkal Majalla" w:hAnsi="Sakkal Majalla" w:cs="Sakkal Majalla"/>
                <w:sz w:val="24"/>
                <w:szCs w:val="24"/>
                <w:rtl/>
              </w:rPr>
              <w:t>الحوكمة المؤسسية</w:t>
            </w:r>
          </w:p>
        </w:tc>
      </w:tr>
    </w:tbl>
    <w:p w14:paraId="3EC592C6" w14:textId="76621D1B" w:rsidR="00EE13A9" w:rsidRPr="00060054" w:rsidRDefault="00EE13A9" w:rsidP="00060054">
      <w:pPr>
        <w:bidi/>
        <w:spacing w:after="200" w:line="276" w:lineRule="auto"/>
        <w:ind w:right="-567"/>
        <w:jc w:val="both"/>
        <w:rPr>
          <w:rFonts w:ascii="Sakkal Majalla" w:hAnsi="Sakkal Majalla" w:cs="Sakkal Majalla"/>
          <w:b/>
          <w:bCs/>
          <w:color w:val="000000" w:themeColor="text1"/>
          <w:sz w:val="28"/>
          <w:szCs w:val="28"/>
          <w:rtl/>
        </w:rPr>
      </w:pPr>
      <w:r w:rsidRPr="00060054">
        <w:rPr>
          <w:rFonts w:ascii="Sakkal Majalla" w:hAnsi="Sakkal Majalla" w:cs="Sakkal Majalla"/>
          <w:b/>
          <w:bCs/>
          <w:color w:val="000000" w:themeColor="text1"/>
          <w:sz w:val="28"/>
          <w:szCs w:val="28"/>
          <w:rtl/>
        </w:rPr>
        <w:lastRenderedPageBreak/>
        <w:t>أهمية الدراسة (النظرية والتطبيقية):</w:t>
      </w:r>
    </w:p>
    <w:p w14:paraId="0B58F2C4" w14:textId="125ED034" w:rsidR="002C2B31" w:rsidRPr="00060054" w:rsidRDefault="002C2B31" w:rsidP="002C2B31">
      <w:pPr>
        <w:bidi/>
        <w:spacing w:after="200" w:line="276" w:lineRule="auto"/>
        <w:ind w:right="-567"/>
        <w:jc w:val="both"/>
        <w:rPr>
          <w:rFonts w:ascii="Sakkal Majalla" w:hAnsi="Sakkal Majalla" w:cs="Sakkal Majalla"/>
          <w:b/>
          <w:bCs/>
          <w:color w:val="000000" w:themeColor="text1"/>
          <w:sz w:val="28"/>
          <w:szCs w:val="28"/>
        </w:rPr>
      </w:pPr>
      <w:r w:rsidRPr="00060054">
        <w:rPr>
          <w:rFonts w:ascii="Sakkal Majalla" w:hAnsi="Sakkal Majalla" w:cs="Sakkal Majalla"/>
          <w:b/>
          <w:bCs/>
          <w:color w:val="000000" w:themeColor="text1"/>
          <w:sz w:val="28"/>
          <w:szCs w:val="28"/>
          <w:rtl/>
        </w:rPr>
        <w:t>الأهمية النظرية</w:t>
      </w:r>
      <w:r w:rsidRPr="00060054">
        <w:rPr>
          <w:rFonts w:ascii="Sakkal Majalla" w:hAnsi="Sakkal Majalla" w:cs="Sakkal Majalla"/>
          <w:b/>
          <w:bCs/>
          <w:color w:val="000000" w:themeColor="text1"/>
          <w:sz w:val="28"/>
          <w:szCs w:val="28"/>
        </w:rPr>
        <w:t xml:space="preserve"> (Theoretical Significance)</w:t>
      </w:r>
      <w:r w:rsidR="002D76E9">
        <w:rPr>
          <w:rFonts w:ascii="Sakkal Majalla" w:hAnsi="Sakkal Majalla" w:cs="Sakkal Majalla"/>
          <w:b/>
          <w:bCs/>
          <w:color w:val="000000" w:themeColor="text1"/>
          <w:sz w:val="28"/>
          <w:szCs w:val="28"/>
        </w:rPr>
        <w:t xml:space="preserve"> </w:t>
      </w:r>
    </w:p>
    <w:p w14:paraId="6E660B36" w14:textId="77777777" w:rsidR="002C2B31" w:rsidRPr="002C2B31" w:rsidRDefault="002C2B31" w:rsidP="002C2B31">
      <w:pPr>
        <w:numPr>
          <w:ilvl w:val="0"/>
          <w:numId w:val="2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إثراء الأدبيات بنموذج متكامل</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على عكس الدراسات التي تتناول الحوكمة بشكل مجزأ، تقدم هذه الدراسة نموذجًا متكاملًا يربط بين ممارسات الحوكمة (السبب)، والمشاكل المؤسسية </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الأعراض التي أشار إليها</w:t>
      </w:r>
      <w:r w:rsidRPr="002C2B31">
        <w:rPr>
          <w:rFonts w:ascii="Sakkal Majalla" w:hAnsi="Sakkal Majalla" w:cs="Sakkal Majalla"/>
          <w:b/>
          <w:bCs/>
          <w:color w:val="000000" w:themeColor="text1"/>
          <w:sz w:val="28"/>
          <w:szCs w:val="28"/>
        </w:rPr>
        <w:t xml:space="preserve"> Al-Saudi, 2021 </w:t>
      </w:r>
      <w:r w:rsidRPr="002C2B31">
        <w:rPr>
          <w:rFonts w:ascii="Sakkal Majalla" w:hAnsi="Sakkal Majalla" w:cs="Sakkal Majalla"/>
          <w:b/>
          <w:bCs/>
          <w:color w:val="000000" w:themeColor="text1"/>
          <w:sz w:val="28"/>
          <w:szCs w:val="28"/>
          <w:rtl/>
        </w:rPr>
        <w:t>و</w:t>
      </w:r>
      <w:r w:rsidRPr="002C2B31">
        <w:rPr>
          <w:rFonts w:ascii="Sakkal Majalla" w:hAnsi="Sakkal Majalla" w:cs="Sakkal Majalla"/>
          <w:b/>
          <w:bCs/>
          <w:color w:val="000000" w:themeColor="text1"/>
          <w:sz w:val="28"/>
          <w:szCs w:val="28"/>
        </w:rPr>
        <w:t xml:space="preserve"> Al-Otaibi, 2021 </w:t>
      </w:r>
      <w:r w:rsidRPr="002C2B31">
        <w:rPr>
          <w:rFonts w:ascii="Sakkal Majalla" w:hAnsi="Sakkal Majalla" w:cs="Sakkal Majalla"/>
          <w:b/>
          <w:bCs/>
          <w:color w:val="000000" w:themeColor="text1"/>
          <w:sz w:val="28"/>
          <w:szCs w:val="28"/>
          <w:rtl/>
        </w:rPr>
        <w:t>وغيرهم</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 والتميز المؤسسي بشقيه التشغيلي والاستراتيجي (النتيجة المرجوة). هذا النموذج يساهم في سد فجوة معرفية حول كيفية عمل هذه العلاقة بشكل شمولي</w:t>
      </w:r>
      <w:r w:rsidRPr="002C2B31">
        <w:rPr>
          <w:rFonts w:ascii="Sakkal Majalla" w:hAnsi="Sakkal Majalla" w:cs="Sakkal Majalla"/>
          <w:b/>
          <w:bCs/>
          <w:color w:val="000000" w:themeColor="text1"/>
          <w:sz w:val="28"/>
          <w:szCs w:val="28"/>
        </w:rPr>
        <w:t>.</w:t>
      </w:r>
    </w:p>
    <w:p w14:paraId="5BC917CB" w14:textId="77777777" w:rsidR="002C2B31" w:rsidRPr="002C2B31" w:rsidRDefault="002C2B31" w:rsidP="002C2B31">
      <w:pPr>
        <w:numPr>
          <w:ilvl w:val="0"/>
          <w:numId w:val="2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تعميق فهم دور الحوكمة</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تساهم الدراسة في نقل النقاش الأكاديمي من مجرد النظر إلى الحوكمة كـ "محفز للأداء" إلى فهمها كـ </w:t>
      </w:r>
      <w:r w:rsidRPr="002C2B31">
        <w:rPr>
          <w:rFonts w:ascii="Sakkal Majalla" w:hAnsi="Sakkal Majalla" w:cs="Sakkal Majalla"/>
          <w:b/>
          <w:bCs/>
          <w:color w:val="000000" w:themeColor="text1"/>
          <w:sz w:val="28"/>
          <w:szCs w:val="28"/>
        </w:rPr>
        <w:t>"</w:t>
      </w:r>
      <w:r w:rsidRPr="002C2B31">
        <w:rPr>
          <w:rFonts w:ascii="Sakkal Majalla" w:hAnsi="Sakkal Majalla" w:cs="Sakkal Majalla"/>
          <w:b/>
          <w:bCs/>
          <w:color w:val="000000" w:themeColor="text1"/>
          <w:sz w:val="28"/>
          <w:szCs w:val="28"/>
          <w:rtl/>
        </w:rPr>
        <w:t>آلية حاسمة لمنع الضرر المؤسسي</w:t>
      </w:r>
      <w:r w:rsidRPr="002C2B31">
        <w:rPr>
          <w:rFonts w:ascii="Sakkal Majalla" w:hAnsi="Sakkal Majalla" w:cs="Sakkal Majalla"/>
          <w:b/>
          <w:bCs/>
          <w:color w:val="000000" w:themeColor="text1"/>
          <w:sz w:val="28"/>
          <w:szCs w:val="28"/>
        </w:rPr>
        <w:t xml:space="preserve">". </w:t>
      </w:r>
      <w:r w:rsidRPr="002C2B31">
        <w:rPr>
          <w:rFonts w:ascii="Sakkal Majalla" w:hAnsi="Sakkal Majalla" w:cs="Sakkal Majalla"/>
          <w:b/>
          <w:bCs/>
          <w:color w:val="000000" w:themeColor="text1"/>
          <w:sz w:val="28"/>
          <w:szCs w:val="28"/>
          <w:rtl/>
        </w:rPr>
        <w:t>هذا التأطير المزدوج (الوقائي والتطويري) يقدم منظورًا أكثر واقعية وعمقًا لنظرية الحوكمة، ويتماشى مع فكرة أن تجنب الفشل لا يقل أهمية عن تحقيق النجاح</w:t>
      </w:r>
      <w:r w:rsidRPr="002C2B31">
        <w:rPr>
          <w:rFonts w:ascii="Sakkal Majalla" w:hAnsi="Sakkal Majalla" w:cs="Sakkal Majalla"/>
          <w:b/>
          <w:bCs/>
          <w:color w:val="000000" w:themeColor="text1"/>
          <w:sz w:val="28"/>
          <w:szCs w:val="28"/>
        </w:rPr>
        <w:t>.</w:t>
      </w:r>
    </w:p>
    <w:p w14:paraId="4CA2A647" w14:textId="77777777" w:rsidR="002C2B31" w:rsidRPr="002C2B31" w:rsidRDefault="002C2B31" w:rsidP="002C2B31">
      <w:pPr>
        <w:numPr>
          <w:ilvl w:val="0"/>
          <w:numId w:val="23"/>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اختبار النظريات في سياق فريد</w:t>
      </w:r>
      <w:r w:rsidRPr="002C2B31">
        <w:rPr>
          <w:rFonts w:ascii="Sakkal Majalla" w:hAnsi="Sakkal Majalla" w:cs="Sakkal Majalla"/>
          <w:b/>
          <w:bCs/>
          <w:color w:val="000000" w:themeColor="text1"/>
          <w:sz w:val="28"/>
          <w:szCs w:val="28"/>
        </w:rPr>
        <w:t>: </w:t>
      </w:r>
      <w:r w:rsidRPr="002C2B31">
        <w:rPr>
          <w:rFonts w:ascii="Sakkal Majalla" w:hAnsi="Sakkal Majalla" w:cs="Sakkal Majalla"/>
          <w:b/>
          <w:bCs/>
          <w:color w:val="000000" w:themeColor="text1"/>
          <w:sz w:val="28"/>
          <w:szCs w:val="28"/>
          <w:rtl/>
        </w:rPr>
        <w:t>من خلال تطبيق الدراسة في بيئة الأعمال السعودية، فإنها تقدم دليلًا تجريبيًا حيويًا حول مدى صلاحية النماذج العالمية للحوكمة في سياق اقتصادي وثقافي سريع التغير، مما يساهم في تخصيص وتكييف النظريات لتكون أكثر ملاءمة للمنطقة</w:t>
      </w:r>
      <w:r w:rsidRPr="002C2B31">
        <w:rPr>
          <w:rFonts w:ascii="Sakkal Majalla" w:hAnsi="Sakkal Majalla" w:cs="Sakkal Majalla"/>
          <w:b/>
          <w:bCs/>
          <w:color w:val="000000" w:themeColor="text1"/>
          <w:sz w:val="28"/>
          <w:szCs w:val="28"/>
        </w:rPr>
        <w:t>.</w:t>
      </w:r>
    </w:p>
    <w:p w14:paraId="16D1E257" w14:textId="1889DA97" w:rsidR="002C2B31" w:rsidRPr="002C2B31" w:rsidRDefault="002C2B31" w:rsidP="002C2B31">
      <w:pPr>
        <w:bidi/>
        <w:spacing w:after="200" w:line="276" w:lineRule="auto"/>
        <w:ind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الأهمية التطبيقية</w:t>
      </w:r>
      <w:r w:rsidRPr="002C2B31">
        <w:rPr>
          <w:rFonts w:ascii="Sakkal Majalla" w:hAnsi="Sakkal Majalla" w:cs="Sakkal Majalla"/>
          <w:b/>
          <w:bCs/>
          <w:color w:val="000000" w:themeColor="text1"/>
          <w:sz w:val="28"/>
          <w:szCs w:val="28"/>
        </w:rPr>
        <w:t xml:space="preserve"> (Practical Significance)</w:t>
      </w:r>
      <w:r w:rsidR="002D76E9">
        <w:rPr>
          <w:rFonts w:ascii="Sakkal Majalla" w:hAnsi="Sakkal Majalla" w:cs="Sakkal Majalla"/>
          <w:b/>
          <w:bCs/>
          <w:color w:val="000000" w:themeColor="text1"/>
          <w:sz w:val="28"/>
          <w:szCs w:val="28"/>
        </w:rPr>
        <w:t xml:space="preserve"> </w:t>
      </w:r>
    </w:p>
    <w:p w14:paraId="0CE4D057" w14:textId="06F9DA3B" w:rsidR="002C2B31" w:rsidRPr="002C2B31" w:rsidRDefault="00EF6C62" w:rsidP="00EF6C62">
      <w:pPr>
        <w:numPr>
          <w:ilvl w:val="0"/>
          <w:numId w:val="24"/>
        </w:numPr>
        <w:tabs>
          <w:tab w:val="clear" w:pos="720"/>
          <w:tab w:val="num" w:pos="423"/>
        </w:tabs>
        <w:bidi/>
        <w:spacing w:after="200" w:line="276" w:lineRule="auto"/>
        <w:ind w:left="281" w:right="-567"/>
        <w:jc w:val="both"/>
        <w:rPr>
          <w:rFonts w:ascii="Sakkal Majalla" w:hAnsi="Sakkal Majalla" w:cs="Sakkal Majalla"/>
          <w:color w:val="000000" w:themeColor="text1"/>
          <w:sz w:val="28"/>
          <w:szCs w:val="28"/>
        </w:rPr>
      </w:pPr>
      <w:r w:rsidRPr="00EF6C62">
        <w:rPr>
          <w:rFonts w:ascii="Sakkal Majalla" w:hAnsi="Sakkal Majalla" w:cs="Sakkal Majalla"/>
          <w:b/>
          <w:bCs/>
          <w:color w:val="000000" w:themeColor="text1"/>
          <w:sz w:val="28"/>
          <w:szCs w:val="28"/>
          <w:rtl/>
        </w:rPr>
        <w:t>بناء نموذج تطبيقي</w:t>
      </w:r>
      <w:r>
        <w:rPr>
          <w:rFonts w:ascii="Sakkal Majalla" w:hAnsi="Sakkal Majalla" w:cs="Sakkal Majalla" w:hint="cs"/>
          <w:b/>
          <w:bCs/>
          <w:color w:val="000000" w:themeColor="text1"/>
          <w:sz w:val="28"/>
          <w:szCs w:val="28"/>
          <w:rtl/>
        </w:rPr>
        <w:t xml:space="preserve">: </w:t>
      </w:r>
      <w:r w:rsidR="002C2B31" w:rsidRPr="002C2B31">
        <w:rPr>
          <w:rFonts w:ascii="Sakkal Majalla" w:hAnsi="Sakkal Majalla" w:cs="Sakkal Majalla"/>
          <w:color w:val="000000" w:themeColor="text1"/>
          <w:sz w:val="28"/>
          <w:szCs w:val="28"/>
          <w:rtl/>
        </w:rPr>
        <w:t>ستقدم نتائج الدراسة للقادة وصنّاع القرار في المنظمات السعودية مبررًا عمليًا</w:t>
      </w:r>
      <w:r w:rsidR="002C2B31" w:rsidRPr="002C2B31">
        <w:rPr>
          <w:rFonts w:ascii="Sakkal Majalla" w:hAnsi="Sakkal Majalla" w:cs="Sakkal Majalla"/>
          <w:color w:val="000000" w:themeColor="text1"/>
          <w:sz w:val="28"/>
          <w:szCs w:val="28"/>
        </w:rPr>
        <w:t xml:space="preserve"> (Business Case) </w:t>
      </w:r>
      <w:r w:rsidR="002C2B31" w:rsidRPr="002C2B31">
        <w:rPr>
          <w:rFonts w:ascii="Sakkal Majalla" w:hAnsi="Sakkal Majalla" w:cs="Sakkal Majalla"/>
          <w:color w:val="000000" w:themeColor="text1"/>
          <w:sz w:val="28"/>
          <w:szCs w:val="28"/>
          <w:rtl/>
        </w:rPr>
        <w:t>للنظر إلى الحوكمة ليس كعبء تنظيمي، بل كاستثمار استراتيجي ضروري.</w:t>
      </w:r>
      <w:r w:rsidR="002C2B31" w:rsidRPr="002C2B31">
        <w:rPr>
          <w:rFonts w:ascii="Sakkal Majalla" w:hAnsi="Sakkal Majalla" w:cs="Sakkal Majalla"/>
          <w:color w:val="000000" w:themeColor="text1"/>
          <w:sz w:val="28"/>
          <w:szCs w:val="28"/>
        </w:rPr>
        <w:t>.</w:t>
      </w:r>
    </w:p>
    <w:p w14:paraId="41195DF1" w14:textId="010BD919" w:rsidR="002C2B31" w:rsidRPr="002C2B31" w:rsidRDefault="002C2B31" w:rsidP="002C2B31">
      <w:pPr>
        <w:numPr>
          <w:ilvl w:val="0"/>
          <w:numId w:val="24"/>
        </w:numPr>
        <w:tabs>
          <w:tab w:val="clear" w:pos="720"/>
          <w:tab w:val="num" w:pos="423"/>
        </w:tabs>
        <w:bidi/>
        <w:spacing w:after="200" w:line="276" w:lineRule="auto"/>
        <w:ind w:left="281" w:right="-567"/>
        <w:jc w:val="both"/>
        <w:rPr>
          <w:rFonts w:ascii="Sakkal Majalla" w:hAnsi="Sakkal Majalla" w:cs="Sakkal Majalla"/>
          <w:b/>
          <w:bCs/>
          <w:color w:val="000000" w:themeColor="text1"/>
          <w:sz w:val="28"/>
          <w:szCs w:val="28"/>
        </w:rPr>
      </w:pPr>
      <w:r w:rsidRPr="002C2B31">
        <w:rPr>
          <w:rFonts w:ascii="Sakkal Majalla" w:hAnsi="Sakkal Majalla" w:cs="Sakkal Majalla"/>
          <w:b/>
          <w:bCs/>
          <w:color w:val="000000" w:themeColor="text1"/>
          <w:sz w:val="28"/>
          <w:szCs w:val="28"/>
          <w:rtl/>
        </w:rPr>
        <w:t>خارطة طريق للتحسين</w:t>
      </w:r>
      <w:r w:rsidRPr="002C2B31">
        <w:rPr>
          <w:rFonts w:ascii="Sakkal Majalla" w:hAnsi="Sakkal Majalla" w:cs="Sakkal Majalla"/>
          <w:b/>
          <w:bCs/>
          <w:color w:val="000000" w:themeColor="text1"/>
          <w:sz w:val="28"/>
          <w:szCs w:val="28"/>
        </w:rPr>
        <w:t>: </w:t>
      </w:r>
      <w:r w:rsidRPr="002C2B31">
        <w:rPr>
          <w:rFonts w:ascii="Sakkal Majalla" w:hAnsi="Sakkal Majalla" w:cs="Sakkal Majalla"/>
          <w:color w:val="000000" w:themeColor="text1"/>
          <w:sz w:val="28"/>
          <w:szCs w:val="28"/>
          <w:rtl/>
        </w:rPr>
        <w:t xml:space="preserve">من خلال تحديد المشاكل المؤسسية وربطها مباشرة بقصور ممارسات الحوكمة، ستقدم الدراسة خارطة طريق تشخيصية للمنظمات. يمكن استخدام النتائج لتحديد نقاط الضعف في منظومة </w:t>
      </w:r>
      <w:r w:rsidR="00EF6C62" w:rsidRPr="002C2B31">
        <w:rPr>
          <w:rFonts w:ascii="Sakkal Majalla" w:hAnsi="Sakkal Majalla" w:cs="Sakkal Majalla" w:hint="cs"/>
          <w:color w:val="000000" w:themeColor="text1"/>
          <w:sz w:val="28"/>
          <w:szCs w:val="28"/>
          <w:rtl/>
        </w:rPr>
        <w:t>الحوكمة،</w:t>
      </w:r>
      <w:r w:rsidRPr="002C2B31">
        <w:rPr>
          <w:rFonts w:ascii="Sakkal Majalla" w:hAnsi="Sakkal Majalla" w:cs="Sakkal Majalla"/>
          <w:color w:val="000000" w:themeColor="text1"/>
          <w:sz w:val="28"/>
          <w:szCs w:val="28"/>
          <w:rtl/>
        </w:rPr>
        <w:t xml:space="preserve"> والتركيز على الممارسات التي تحقق الأثر الأكبر في معالجة </w:t>
      </w:r>
      <w:r w:rsidR="00EF6C62">
        <w:rPr>
          <w:rFonts w:ascii="Sakkal Majalla" w:hAnsi="Sakkal Majalla" w:cs="Sakkal Majalla" w:hint="cs"/>
          <w:color w:val="000000" w:themeColor="text1"/>
          <w:sz w:val="28"/>
          <w:szCs w:val="28"/>
          <w:rtl/>
        </w:rPr>
        <w:t>العوائق</w:t>
      </w:r>
      <w:r w:rsidRPr="002C2B31">
        <w:rPr>
          <w:rFonts w:ascii="Sakkal Majalla" w:hAnsi="Sakkal Majalla" w:cs="Sakkal Majalla"/>
          <w:color w:val="000000" w:themeColor="text1"/>
          <w:sz w:val="28"/>
          <w:szCs w:val="28"/>
          <w:rtl/>
        </w:rPr>
        <w:t xml:space="preserve"> الحقيقية</w:t>
      </w:r>
      <w:r w:rsidRPr="002C2B31">
        <w:rPr>
          <w:rFonts w:ascii="Sakkal Majalla" w:hAnsi="Sakkal Majalla" w:cs="Sakkal Majalla"/>
          <w:color w:val="000000" w:themeColor="text1"/>
          <w:sz w:val="28"/>
          <w:szCs w:val="28"/>
        </w:rPr>
        <w:t>.</w:t>
      </w:r>
    </w:p>
    <w:p w14:paraId="0535B335" w14:textId="334F7DDC" w:rsidR="002C2B31" w:rsidRDefault="002C2B31" w:rsidP="002C2B31">
      <w:pPr>
        <w:numPr>
          <w:ilvl w:val="0"/>
          <w:numId w:val="24"/>
        </w:numPr>
        <w:tabs>
          <w:tab w:val="clear" w:pos="720"/>
          <w:tab w:val="num" w:pos="423"/>
        </w:tabs>
        <w:bidi/>
        <w:spacing w:after="200" w:line="276" w:lineRule="auto"/>
        <w:ind w:left="281" w:right="-567"/>
        <w:jc w:val="both"/>
        <w:rPr>
          <w:rFonts w:ascii="Sakkal Majalla" w:hAnsi="Sakkal Majalla" w:cs="Sakkal Majalla"/>
          <w:color w:val="000000" w:themeColor="text1"/>
          <w:sz w:val="28"/>
          <w:szCs w:val="28"/>
        </w:rPr>
      </w:pPr>
      <w:r w:rsidRPr="002C2B31">
        <w:rPr>
          <w:rFonts w:ascii="Sakkal Majalla" w:hAnsi="Sakkal Majalla" w:cs="Sakkal Majalla"/>
          <w:b/>
          <w:bCs/>
          <w:color w:val="000000" w:themeColor="text1"/>
          <w:sz w:val="28"/>
          <w:szCs w:val="28"/>
          <w:rtl/>
        </w:rPr>
        <w:t xml:space="preserve">دعم صانعي </w:t>
      </w:r>
      <w:r w:rsidR="00EF6C62" w:rsidRPr="002C2B31">
        <w:rPr>
          <w:rFonts w:ascii="Sakkal Majalla" w:hAnsi="Sakkal Majalla" w:cs="Sakkal Majalla" w:hint="cs"/>
          <w:b/>
          <w:bCs/>
          <w:color w:val="000000" w:themeColor="text1"/>
          <w:sz w:val="28"/>
          <w:szCs w:val="28"/>
          <w:rtl/>
        </w:rPr>
        <w:t>السياسات</w:t>
      </w:r>
      <w:r w:rsidR="00EF6C62">
        <w:rPr>
          <w:rFonts w:ascii="Sakkal Majalla" w:hAnsi="Sakkal Majalla" w:cs="Sakkal Majalla" w:hint="cs"/>
          <w:b/>
          <w:bCs/>
          <w:color w:val="000000" w:themeColor="text1"/>
          <w:sz w:val="28"/>
          <w:szCs w:val="28"/>
          <w:rtl/>
        </w:rPr>
        <w:t>:</w:t>
      </w:r>
      <w:r w:rsidRPr="002C2B31">
        <w:rPr>
          <w:rFonts w:ascii="Sakkal Majalla" w:hAnsi="Sakkal Majalla" w:cs="Sakkal Majalla"/>
          <w:b/>
          <w:bCs/>
          <w:color w:val="000000" w:themeColor="text1"/>
          <w:sz w:val="28"/>
          <w:szCs w:val="28"/>
        </w:rPr>
        <w:t> </w:t>
      </w:r>
      <w:r w:rsidR="00EF6C62" w:rsidRPr="00EF6C62">
        <w:rPr>
          <w:rFonts w:ascii="Sakkal Majalla" w:hAnsi="Sakkal Majalla" w:cs="Sakkal Majalla" w:hint="cs"/>
          <w:color w:val="000000" w:themeColor="text1"/>
          <w:sz w:val="28"/>
          <w:szCs w:val="28"/>
          <w:rtl/>
        </w:rPr>
        <w:t>توفير</w:t>
      </w:r>
      <w:r w:rsidRPr="002C2B31">
        <w:rPr>
          <w:rFonts w:ascii="Sakkal Majalla" w:hAnsi="Sakkal Majalla" w:cs="Sakkal Majalla"/>
          <w:color w:val="000000" w:themeColor="text1"/>
          <w:sz w:val="28"/>
          <w:szCs w:val="28"/>
          <w:rtl/>
        </w:rPr>
        <w:t xml:space="preserve"> بيانات ورؤى عملية لواضعي السياسات والجهات التنظيمية حول مدى فعالية الأطر الحالية للحوكمة. هذه الرؤى يمكن أن تساهم في تطوير تشريعات مستقبلية تركز على "جوهر" الحوكمة وأثرها الفعلي، بدلاً من مجرد "شكلها" الخارجي، بما يخدم تحقيق أهداف رؤية 2030 في رفع كفاءة وتنافسية الاقتصاد الوطني</w:t>
      </w:r>
      <w:r w:rsidRPr="002C2B31">
        <w:rPr>
          <w:rFonts w:ascii="Sakkal Majalla" w:hAnsi="Sakkal Majalla" w:cs="Sakkal Majalla"/>
          <w:color w:val="000000" w:themeColor="text1"/>
          <w:sz w:val="28"/>
          <w:szCs w:val="28"/>
        </w:rPr>
        <w:t>.</w:t>
      </w:r>
    </w:p>
    <w:p w14:paraId="7A765B3E" w14:textId="77777777" w:rsidR="00EF6C62" w:rsidRDefault="00EF6C62" w:rsidP="00EF6C62">
      <w:pPr>
        <w:bidi/>
        <w:spacing w:after="200" w:line="276" w:lineRule="auto"/>
        <w:ind w:left="281" w:right="-567"/>
        <w:jc w:val="both"/>
        <w:rPr>
          <w:rFonts w:ascii="Sakkal Majalla" w:hAnsi="Sakkal Majalla" w:cs="Sakkal Majalla"/>
          <w:color w:val="000000" w:themeColor="text1"/>
          <w:sz w:val="28"/>
          <w:szCs w:val="28"/>
        </w:rPr>
      </w:pPr>
    </w:p>
    <w:p w14:paraId="643CFD6F" w14:textId="77777777" w:rsidR="00F97CDC" w:rsidRPr="002C2B31" w:rsidRDefault="00F97CDC" w:rsidP="00F97CDC">
      <w:pPr>
        <w:bidi/>
        <w:spacing w:after="200" w:line="276" w:lineRule="auto"/>
        <w:ind w:left="281" w:right="-567"/>
        <w:jc w:val="both"/>
        <w:rPr>
          <w:rFonts w:ascii="Sakkal Majalla" w:hAnsi="Sakkal Majalla" w:cs="Sakkal Majalla"/>
          <w:color w:val="000000" w:themeColor="text1"/>
          <w:sz w:val="28"/>
          <w:szCs w:val="28"/>
        </w:rPr>
      </w:pPr>
    </w:p>
    <w:p w14:paraId="39C52696"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lastRenderedPageBreak/>
        <w:t>أهداف الدراسة</w:t>
      </w:r>
      <w:r w:rsidRPr="00EF6C62">
        <w:rPr>
          <w:rFonts w:ascii="Sakkal Majalla" w:hAnsi="Sakkal Majalla" w:cs="Sakkal Majalla"/>
          <w:b/>
          <w:bCs/>
          <w:color w:val="000000" w:themeColor="text1"/>
          <w:sz w:val="28"/>
          <w:szCs w:val="28"/>
        </w:rPr>
        <w:t xml:space="preserve"> (Research Objectives)</w:t>
      </w:r>
    </w:p>
    <w:p w14:paraId="798799CE"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t>الهدف الرئيسي</w:t>
      </w:r>
      <w:r w:rsidRPr="00EF6C62">
        <w:rPr>
          <w:rFonts w:ascii="Sakkal Majalla" w:hAnsi="Sakkal Majalla" w:cs="Sakkal Majalla"/>
          <w:b/>
          <w:bCs/>
          <w:color w:val="000000" w:themeColor="text1"/>
          <w:sz w:val="28"/>
          <w:szCs w:val="28"/>
        </w:rPr>
        <w:t>:</w:t>
      </w:r>
    </w:p>
    <w:p w14:paraId="62246A25" w14:textId="5CD35D88" w:rsidR="00EF6C62" w:rsidRPr="00EF6C62" w:rsidRDefault="00EF6C62" w:rsidP="00EF6C62">
      <w:pPr>
        <w:bidi/>
        <w:spacing w:after="200" w:line="276" w:lineRule="auto"/>
        <w:ind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التحقق من أثر تطبيق الحوكمة المؤسسية في الحد من ال</w:t>
      </w:r>
      <w:r w:rsidR="00060054">
        <w:rPr>
          <w:rFonts w:ascii="Sakkal Majalla" w:hAnsi="Sakkal Majalla" w:cs="Sakkal Majalla" w:hint="cs"/>
          <w:color w:val="000000" w:themeColor="text1"/>
          <w:sz w:val="28"/>
          <w:szCs w:val="28"/>
          <w:rtl/>
        </w:rPr>
        <w:t>عوائق</w:t>
      </w:r>
      <w:r w:rsidRPr="00EF6C62">
        <w:rPr>
          <w:rFonts w:ascii="Sakkal Majalla" w:hAnsi="Sakkal Majalla" w:cs="Sakkal Majalla"/>
          <w:color w:val="000000" w:themeColor="text1"/>
          <w:sz w:val="28"/>
          <w:szCs w:val="28"/>
          <w:rtl/>
        </w:rPr>
        <w:t xml:space="preserve"> المؤسسية، وقياس مدى مساهمتها في تحقيق كل من التميز التشغيلي والتميز الاستراتيجي في المنظمات السعودية</w:t>
      </w:r>
      <w:r w:rsidRPr="00EF6C62">
        <w:rPr>
          <w:rFonts w:ascii="Sakkal Majalla" w:hAnsi="Sakkal Majalla" w:cs="Sakkal Majalla"/>
          <w:color w:val="000000" w:themeColor="text1"/>
          <w:sz w:val="28"/>
          <w:szCs w:val="28"/>
        </w:rPr>
        <w:t>.</w:t>
      </w:r>
    </w:p>
    <w:p w14:paraId="2A090674" w14:textId="77777777" w:rsidR="00EF6C62" w:rsidRPr="00EF6C62" w:rsidRDefault="00EF6C62" w:rsidP="00EF6C62">
      <w:pPr>
        <w:bidi/>
        <w:spacing w:after="200" w:line="276" w:lineRule="auto"/>
        <w:ind w:right="-567"/>
        <w:jc w:val="both"/>
        <w:rPr>
          <w:rFonts w:ascii="Sakkal Majalla" w:hAnsi="Sakkal Majalla" w:cs="Sakkal Majalla"/>
          <w:b/>
          <w:bCs/>
          <w:color w:val="000000" w:themeColor="text1"/>
          <w:sz w:val="28"/>
          <w:szCs w:val="28"/>
        </w:rPr>
      </w:pPr>
      <w:r w:rsidRPr="00EF6C62">
        <w:rPr>
          <w:rFonts w:ascii="Sakkal Majalla" w:hAnsi="Sakkal Majalla" w:cs="Sakkal Majalla"/>
          <w:b/>
          <w:bCs/>
          <w:color w:val="000000" w:themeColor="text1"/>
          <w:sz w:val="28"/>
          <w:szCs w:val="28"/>
          <w:rtl/>
        </w:rPr>
        <w:t>الأهداف الفرعية</w:t>
      </w:r>
      <w:r w:rsidRPr="00EF6C62">
        <w:rPr>
          <w:rFonts w:ascii="Sakkal Majalla" w:hAnsi="Sakkal Majalla" w:cs="Sakkal Majalla"/>
          <w:b/>
          <w:bCs/>
          <w:color w:val="000000" w:themeColor="text1"/>
          <w:sz w:val="28"/>
          <w:szCs w:val="28"/>
        </w:rPr>
        <w:t>:</w:t>
      </w:r>
    </w:p>
    <w:p w14:paraId="37495108"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تشخيصي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تشخيص المستوى الفعلي لتطبيق مبادئ الحوكمة المؤسسية (الشفافية، المساءلة، الرقابة، وضوح السياسات) في المنظمات السعودية من وجهة نظر القادة والممارسين</w:t>
      </w:r>
      <w:r w:rsidRPr="00EF6C62">
        <w:rPr>
          <w:rFonts w:ascii="Sakkal Majalla" w:hAnsi="Sakkal Majalla" w:cs="Sakkal Majalla"/>
          <w:color w:val="000000" w:themeColor="text1"/>
          <w:sz w:val="28"/>
          <w:szCs w:val="28"/>
        </w:rPr>
        <w:t>.</w:t>
      </w:r>
    </w:p>
    <w:p w14:paraId="12B65EED"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تحليلي (الأثر التشغيلي)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تحليل وقياس أثر تطبيق الحوكمة المؤسسية على الحد من المشاكل التشغيلية (مثل ضعف الرقابة والتنسيق)، وبالتالي تحديد دورها في تحقيق التميز التشغيلي</w:t>
      </w:r>
      <w:r w:rsidRPr="00EF6C62">
        <w:rPr>
          <w:rFonts w:ascii="Sakkal Majalla" w:hAnsi="Sakkal Majalla" w:cs="Sakkal Majalla"/>
          <w:color w:val="000000" w:themeColor="text1"/>
          <w:sz w:val="28"/>
          <w:szCs w:val="28"/>
        </w:rPr>
        <w:t>.</w:t>
      </w:r>
    </w:p>
    <w:p w14:paraId="7964545B"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تحليلي (الأثر الاستراتيجي)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تحليل وقياس أثر تطبيق الحوكمة المؤسسية على الحد من المشاكل الاستراتيجية (مثل ضعف الرؤية وانعدام الشفافية)، وبالتالي تحديد دورها في تحقيق التميز الاستراتيجي</w:t>
      </w:r>
      <w:r w:rsidRPr="00EF6C62">
        <w:rPr>
          <w:rFonts w:ascii="Sakkal Majalla" w:hAnsi="Sakkal Majalla" w:cs="Sakkal Majalla"/>
          <w:color w:val="000000" w:themeColor="text1"/>
          <w:sz w:val="28"/>
          <w:szCs w:val="28"/>
        </w:rPr>
        <w:t>.</w:t>
      </w:r>
    </w:p>
    <w:p w14:paraId="190511FC" w14:textId="77777777" w:rsidR="00EF6C62" w:rsidRPr="00EF6C62" w:rsidRDefault="00EF6C62" w:rsidP="00EF6C62">
      <w:pPr>
        <w:numPr>
          <w:ilvl w:val="0"/>
          <w:numId w:val="26"/>
        </w:numPr>
        <w:tabs>
          <w:tab w:val="clear" w:pos="720"/>
          <w:tab w:val="num" w:pos="281"/>
        </w:tabs>
        <w:bidi/>
        <w:spacing w:after="200" w:line="276" w:lineRule="auto"/>
        <w:ind w:left="423" w:right="-567"/>
        <w:jc w:val="both"/>
        <w:rPr>
          <w:rFonts w:ascii="Sakkal Majalla" w:hAnsi="Sakkal Majalla" w:cs="Sakkal Majalla"/>
          <w:color w:val="000000" w:themeColor="text1"/>
          <w:sz w:val="28"/>
          <w:szCs w:val="28"/>
        </w:rPr>
      </w:pPr>
      <w:r w:rsidRPr="00EF6C62">
        <w:rPr>
          <w:rFonts w:ascii="Sakkal Majalla" w:hAnsi="Sakkal Majalla" w:cs="Sakkal Majalla"/>
          <w:color w:val="000000" w:themeColor="text1"/>
          <w:sz w:val="28"/>
          <w:szCs w:val="28"/>
          <w:rtl/>
        </w:rPr>
        <w:t>هدف استكشافي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استكشاف الآليات والكيفية التي من خلالها يساهم تطبيق الحوكمة في تحويل المشاكل المؤسسية إلى فرص للتميز، وذلك من خلال تحليل وجهات نظر عينة الدراسة</w:t>
      </w:r>
      <w:r w:rsidRPr="00EF6C62">
        <w:rPr>
          <w:rFonts w:ascii="Sakkal Majalla" w:hAnsi="Sakkal Majalla" w:cs="Sakkal Majalla"/>
          <w:color w:val="000000" w:themeColor="text1"/>
          <w:sz w:val="28"/>
          <w:szCs w:val="28"/>
        </w:rPr>
        <w:t>.</w:t>
      </w:r>
    </w:p>
    <w:p w14:paraId="728FABD0" w14:textId="77777777" w:rsidR="00EF6C62" w:rsidRPr="00F97CDC" w:rsidRDefault="00EF6C62" w:rsidP="00F97CDC">
      <w:pPr>
        <w:numPr>
          <w:ilvl w:val="0"/>
          <w:numId w:val="26"/>
        </w:numPr>
        <w:tabs>
          <w:tab w:val="clear" w:pos="720"/>
          <w:tab w:val="num" w:pos="281"/>
        </w:tabs>
        <w:bidi/>
        <w:spacing w:after="200" w:line="276" w:lineRule="auto"/>
        <w:ind w:left="423" w:right="-567"/>
        <w:jc w:val="both"/>
        <w:rPr>
          <w:rFonts w:ascii="Sakkal Majalla" w:hAnsi="Sakkal Majalla" w:cs="Sakkal Majalla"/>
          <w:b/>
          <w:bCs/>
          <w:color w:val="000000" w:themeColor="text1"/>
          <w:sz w:val="28"/>
          <w:szCs w:val="28"/>
        </w:rPr>
      </w:pPr>
      <w:r w:rsidRPr="00EF6C62">
        <w:rPr>
          <w:rFonts w:ascii="Sakkal Majalla" w:hAnsi="Sakkal Majalla" w:cs="Sakkal Majalla"/>
          <w:color w:val="000000" w:themeColor="text1"/>
          <w:sz w:val="28"/>
          <w:szCs w:val="28"/>
          <w:rtl/>
        </w:rPr>
        <w:t>هدف تطبيقي</w:t>
      </w:r>
      <w:r w:rsidRPr="00EF6C62">
        <w:rPr>
          <w:rFonts w:ascii="Sakkal Majalla" w:hAnsi="Sakkal Majalla" w:cs="Sakkal Majalla"/>
          <w:color w:val="000000" w:themeColor="text1"/>
          <w:sz w:val="28"/>
          <w:szCs w:val="28"/>
        </w:rPr>
        <w:t>: </w:t>
      </w:r>
      <w:r w:rsidRPr="00EF6C62">
        <w:rPr>
          <w:rFonts w:ascii="Sakkal Majalla" w:hAnsi="Sakkal Majalla" w:cs="Sakkal Majalla"/>
          <w:color w:val="000000" w:themeColor="text1"/>
          <w:sz w:val="28"/>
          <w:szCs w:val="28"/>
          <w:rtl/>
        </w:rPr>
        <w:t>تقديم توصيات عملية ومبنية على الأدلة لصنّاع القرار في المنظمات السعودية حول كيفية تفعيل دور الحوكمة كأداة استراتيجية لمنع الضرر المؤسسي وتحقيق ميزة تنافسية مستدامة</w:t>
      </w:r>
      <w:r w:rsidRPr="00EF6C62">
        <w:rPr>
          <w:rFonts w:ascii="Sakkal Majalla" w:hAnsi="Sakkal Majalla" w:cs="Sakkal Majalla"/>
          <w:b/>
          <w:bCs/>
          <w:color w:val="000000" w:themeColor="text1"/>
          <w:sz w:val="28"/>
          <w:szCs w:val="28"/>
        </w:rPr>
        <w:t>.</w:t>
      </w:r>
    </w:p>
    <w:p w14:paraId="025AD4B8" w14:textId="1DA1A93E" w:rsidR="00F97CDC" w:rsidRPr="00F97CDC" w:rsidRDefault="00F97CDC" w:rsidP="00F97CDC">
      <w:pPr>
        <w:pStyle w:val="Heading2"/>
        <w:bidi/>
        <w:rPr>
          <w:rFonts w:ascii="Sakkal Majalla" w:hAnsi="Sakkal Majalla" w:cs="Sakkal Majalla"/>
          <w:b/>
          <w:bCs/>
          <w:color w:val="auto"/>
          <w:sz w:val="28"/>
          <w:szCs w:val="28"/>
        </w:rPr>
      </w:pPr>
      <w:r w:rsidRPr="00F97CDC">
        <w:rPr>
          <w:rFonts w:ascii="Sakkal Majalla" w:hAnsi="Sakkal Majalla" w:cs="Sakkal Majalla"/>
          <w:b/>
          <w:bCs/>
          <w:color w:val="auto"/>
          <w:sz w:val="28"/>
          <w:szCs w:val="28"/>
          <w:rtl/>
        </w:rPr>
        <w:t xml:space="preserve">هيكل الدراسة </w:t>
      </w:r>
    </w:p>
    <w:p w14:paraId="065204B6"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الأول</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الإطار العام للدراسة: يتناول المشكلة، الأهداف، الأسئلة، الفرضيات، الأهمية، والمنهجية المتبعة</w:t>
      </w:r>
      <w:r w:rsidRPr="00F97CDC">
        <w:rPr>
          <w:rFonts w:ascii="Sakkal Majalla" w:hAnsi="Sakkal Majalla" w:cs="Sakkal Majalla"/>
          <w:sz w:val="28"/>
          <w:szCs w:val="28"/>
        </w:rPr>
        <w:t>.</w:t>
      </w:r>
    </w:p>
    <w:p w14:paraId="138B5E76"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الثاني</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الإطار النظري والدراسات السابقة: يقدم تأصيلاً نظرياً لمتغيرات الدراسة (الحوكمة، التميز التشغيلي، التميز الاستراتيجي) ومراجعة منهجية للدراسات ذات الصلة</w:t>
      </w:r>
      <w:r w:rsidRPr="00F97CDC">
        <w:rPr>
          <w:rFonts w:ascii="Sakkal Majalla" w:hAnsi="Sakkal Majalla" w:cs="Sakkal Majalla"/>
          <w:sz w:val="28"/>
          <w:szCs w:val="28"/>
        </w:rPr>
        <w:t>.</w:t>
      </w:r>
    </w:p>
    <w:p w14:paraId="64B38C03"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الثالث</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منهجية وإجراءات الدراسة الميدانية: يتناول تفاصيل منهج الدراسة، مجتمعها وعينتها، خصائص أداة جمع البيانات (الاستبيان)، وإجراءات التحقق من صدق وثبات الأداة</w:t>
      </w:r>
      <w:r w:rsidRPr="00F97CDC">
        <w:rPr>
          <w:rFonts w:ascii="Sakkal Majalla" w:hAnsi="Sakkal Majalla" w:cs="Sakkal Majalla"/>
          <w:sz w:val="28"/>
          <w:szCs w:val="28"/>
        </w:rPr>
        <w:t>.</w:t>
      </w:r>
    </w:p>
    <w:p w14:paraId="570F434D" w14:textId="77777777" w:rsidR="00F97CDC" w:rsidRPr="00F97CDC" w:rsidRDefault="00F97CDC" w:rsidP="002D76E9">
      <w:pPr>
        <w:pStyle w:val="NormalWeb"/>
        <w:numPr>
          <w:ilvl w:val="0"/>
          <w:numId w:val="114"/>
        </w:numPr>
        <w:bidi/>
        <w:spacing w:line="276" w:lineRule="auto"/>
        <w:jc w:val="both"/>
        <w:rPr>
          <w:rFonts w:ascii="Sakkal Majalla" w:hAnsi="Sakkal Majalla" w:cs="Sakkal Majalla"/>
          <w:sz w:val="28"/>
          <w:szCs w:val="28"/>
        </w:rPr>
      </w:pPr>
      <w:r w:rsidRPr="00F97CDC">
        <w:rPr>
          <w:rFonts w:ascii="Sakkal Majalla" w:hAnsi="Sakkal Majalla" w:cs="Sakkal Majalla"/>
          <w:b/>
          <w:bCs/>
          <w:sz w:val="28"/>
          <w:szCs w:val="28"/>
          <w:rtl/>
        </w:rPr>
        <w:t>الفصل الرابع</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عرض وتحليل ومناقشة نتائج الدراسة: يعرض نتائج التحليل الإحصائي الوصفي والاستدلالي (اختبار الفرضيات)</w:t>
      </w:r>
      <w:r w:rsidRPr="00F97CDC">
        <w:rPr>
          <w:rFonts w:ascii="Sakkal Majalla" w:hAnsi="Sakkal Majalla" w:cs="Sakkal Majalla"/>
          <w:sz w:val="28"/>
          <w:szCs w:val="28"/>
        </w:rPr>
        <w:t>.</w:t>
      </w:r>
    </w:p>
    <w:p w14:paraId="63262770" w14:textId="4FC7C3C9" w:rsidR="002C2B31" w:rsidRPr="002D76E9" w:rsidRDefault="00F97CDC" w:rsidP="002D76E9">
      <w:pPr>
        <w:pStyle w:val="NormalWeb"/>
        <w:numPr>
          <w:ilvl w:val="0"/>
          <w:numId w:val="114"/>
        </w:numPr>
        <w:bidi/>
        <w:rPr>
          <w:rFonts w:ascii="Sakkal Majalla" w:hAnsi="Sakkal Majalla" w:cs="Sakkal Majalla"/>
          <w:sz w:val="28"/>
          <w:szCs w:val="28"/>
          <w:rtl/>
        </w:rPr>
      </w:pPr>
      <w:r w:rsidRPr="00F97CDC">
        <w:rPr>
          <w:rFonts w:ascii="Sakkal Majalla" w:hAnsi="Sakkal Majalla" w:cs="Sakkal Majalla"/>
          <w:b/>
          <w:bCs/>
          <w:sz w:val="28"/>
          <w:szCs w:val="28"/>
          <w:rtl/>
        </w:rPr>
        <w:lastRenderedPageBreak/>
        <w:t>الفصل الخامس</w:t>
      </w:r>
      <w:r w:rsidRPr="00F97CDC">
        <w:rPr>
          <w:rFonts w:ascii="Sakkal Majalla" w:hAnsi="Sakkal Majalla" w:cs="Sakkal Majalla"/>
          <w:b/>
          <w:bCs/>
          <w:sz w:val="28"/>
          <w:szCs w:val="28"/>
        </w:rPr>
        <w:t>:</w:t>
      </w:r>
      <w:r w:rsidRPr="00F97CDC">
        <w:rPr>
          <w:rFonts w:ascii="Sakkal Majalla" w:hAnsi="Sakkal Majalla" w:cs="Sakkal Majalla"/>
          <w:sz w:val="28"/>
          <w:szCs w:val="28"/>
        </w:rPr>
        <w:t xml:space="preserve"> </w:t>
      </w:r>
      <w:r w:rsidRPr="00F97CDC">
        <w:rPr>
          <w:rFonts w:ascii="Sakkal Majalla" w:hAnsi="Sakkal Majalla" w:cs="Sakkal Majalla"/>
          <w:sz w:val="28"/>
          <w:szCs w:val="28"/>
          <w:rtl/>
        </w:rPr>
        <w:t>النتائج، التوصيات، والدراسات المستقبلية المقترحة: يقدم ملخصًا لأهم النتائج، وتوصيات تطبيقية وعلمية، ومقترحات لبحوث مستقبلية</w:t>
      </w:r>
      <w:r w:rsidRPr="00F97CDC">
        <w:rPr>
          <w:rFonts w:ascii="Sakkal Majalla" w:hAnsi="Sakkal Majalla" w:cs="Sakkal Majalla"/>
          <w:sz w:val="28"/>
          <w:szCs w:val="28"/>
        </w:rPr>
        <w:t>.</w:t>
      </w:r>
    </w:p>
    <w:p w14:paraId="551BD595"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251C1F37" w14:textId="228ABCDB" w:rsidR="00F97CDC" w:rsidRPr="00F97CDC" w:rsidRDefault="00F97CDC" w:rsidP="00F97CDC">
      <w:pPr>
        <w:bidi/>
        <w:spacing w:after="200" w:line="276" w:lineRule="auto"/>
        <w:ind w:right="-567"/>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 xml:space="preserve">مصطلحات الدراسة </w:t>
      </w:r>
    </w:p>
    <w:p w14:paraId="42E64564" w14:textId="3DAEE058"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الحوكمة المؤسسية</w:t>
      </w:r>
      <w:r w:rsidRPr="00F97CDC">
        <w:rPr>
          <w:rFonts w:ascii="Sakkal Majalla" w:hAnsi="Sakkal Majalla" w:cs="Sakkal Majalla"/>
          <w:b/>
          <w:bCs/>
          <w:color w:val="000000" w:themeColor="text1"/>
          <w:sz w:val="28"/>
          <w:szCs w:val="28"/>
        </w:rPr>
        <w:t xml:space="preserve"> (Corporate Governance) </w:t>
      </w:r>
      <w:r w:rsidRPr="00F97CDC">
        <w:rPr>
          <w:rFonts w:ascii="Sakkal Majalla" w:hAnsi="Sakkal Majalla" w:cs="Sakkal Majalla"/>
          <w:b/>
          <w:bCs/>
          <w:color w:val="000000" w:themeColor="text1"/>
          <w:sz w:val="28"/>
          <w:szCs w:val="28"/>
          <w:rtl/>
        </w:rPr>
        <w:t>تشير إلى مجموعة الإجراءات والسياسات الهيكلية التي تضعها المنظمة لضمان تحقيق الشفافية والمساءلة والانضباط في اتخاذ القرارات. وتشمل تحديد الأدوار والمسؤوليات داخل الهيكل التنظيمي، وتنظيم الرقابة الداخلية، والامتثال للأنظمة القانونية</w:t>
      </w:r>
      <w:r w:rsidRPr="00F97CDC">
        <w:rPr>
          <w:rFonts w:ascii="Sakkal Majalla" w:hAnsi="Sakkal Majalla" w:cs="Sakkal Majalla"/>
          <w:b/>
          <w:bCs/>
          <w:color w:val="000000" w:themeColor="text1"/>
          <w:sz w:val="28"/>
          <w:szCs w:val="28"/>
        </w:rPr>
        <w:t>.</w:t>
      </w:r>
    </w:p>
    <w:p w14:paraId="1700E0F3" w14:textId="77777777" w:rsidR="00F97CDC" w:rsidRPr="00F97CDC" w:rsidRDefault="00F97CDC" w:rsidP="00F97CDC">
      <w:pPr>
        <w:numPr>
          <w:ilvl w:val="1"/>
          <w:numId w:val="115"/>
        </w:numPr>
        <w:tabs>
          <w:tab w:val="num" w:pos="565"/>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تُقاس بالدرجة الموزونة التي يحصل عليها أفراد عينة الدراسة على المحاور المتعلقة بممارسات الحوكمة (مثل فعالية مجلس الإدارة، الرقابة الداخلية، والشفافية) ضمن أداة الدراسة</w:t>
      </w:r>
      <w:r w:rsidRPr="00F97CDC">
        <w:rPr>
          <w:rFonts w:ascii="Sakkal Majalla" w:hAnsi="Sakkal Majalla" w:cs="Sakkal Majalla"/>
          <w:b/>
          <w:bCs/>
          <w:color w:val="000000" w:themeColor="text1"/>
          <w:sz w:val="28"/>
          <w:szCs w:val="28"/>
        </w:rPr>
        <w:t>.</w:t>
      </w:r>
    </w:p>
    <w:p w14:paraId="17C29908" w14:textId="78E16024"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الالتزام</w:t>
      </w:r>
      <w:r w:rsidRPr="00F97CDC">
        <w:rPr>
          <w:rFonts w:ascii="Sakkal Majalla" w:hAnsi="Sakkal Majalla" w:cs="Sakkal Majalla"/>
          <w:b/>
          <w:bCs/>
          <w:color w:val="000000" w:themeColor="text1"/>
          <w:sz w:val="28"/>
          <w:szCs w:val="28"/>
        </w:rPr>
        <w:t xml:space="preserve"> (Compliance) </w:t>
      </w:r>
      <w:r w:rsidRPr="00F97CDC">
        <w:rPr>
          <w:rFonts w:ascii="Sakkal Majalla" w:hAnsi="Sakkal Majalla" w:cs="Sakkal Majalla"/>
          <w:b/>
          <w:bCs/>
          <w:color w:val="000000" w:themeColor="text1"/>
          <w:sz w:val="28"/>
          <w:szCs w:val="28"/>
          <w:rtl/>
        </w:rPr>
        <w:t>اتباع وتنفيذ الإجراءات والسياسات التي تضعها المنظمة. ويتطلب ذلك احترام المعايير الأخلاقية، التزام الموظفين بتوجيهات الحوكمة، والامتثال لأفضل الممارسات والقوانين المحلية والدولية لضمان التشغيل السليم للمنظمة</w:t>
      </w:r>
      <w:r w:rsidRPr="00F97CDC">
        <w:rPr>
          <w:rFonts w:ascii="Sakkal Majalla" w:hAnsi="Sakkal Majalla" w:cs="Sakkal Majalla"/>
          <w:b/>
          <w:bCs/>
          <w:color w:val="000000" w:themeColor="text1"/>
          <w:sz w:val="28"/>
          <w:szCs w:val="28"/>
        </w:rPr>
        <w:t>.</w:t>
      </w:r>
    </w:p>
    <w:p w14:paraId="1F7577B6" w14:textId="79322C8D"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متانة الحوكمة</w:t>
      </w:r>
      <w:r w:rsidRPr="00F97CDC">
        <w:rPr>
          <w:rFonts w:ascii="Sakkal Majalla" w:hAnsi="Sakkal Majalla" w:cs="Sakkal Majalla"/>
          <w:b/>
          <w:bCs/>
          <w:color w:val="000000" w:themeColor="text1"/>
          <w:sz w:val="28"/>
          <w:szCs w:val="28"/>
        </w:rPr>
        <w:t xml:space="preserve"> (Governance Resilience) </w:t>
      </w:r>
      <w:r w:rsidRPr="00F97CDC">
        <w:rPr>
          <w:rFonts w:ascii="Sakkal Majalla" w:hAnsi="Sakkal Majalla" w:cs="Sakkal Majalla"/>
          <w:b/>
          <w:bCs/>
          <w:color w:val="000000" w:themeColor="text1"/>
          <w:sz w:val="28"/>
          <w:szCs w:val="28"/>
          <w:rtl/>
        </w:rPr>
        <w:t>قدرة النظام المؤسسي في المنظمة على الحفاظ على فعاليته وكفاءته في ظل التغيرات والمتغيرات الداخلية والخارجية. تعكس هذه المتانة استقرار النظام وإمكانية استمراره في تحقيق الأهداف التنظيمية على المدى الطويل، إضافة إلى قدرة النظام على التكيف مع التحديات الجديدة</w:t>
      </w:r>
      <w:r w:rsidRPr="00F97CDC">
        <w:rPr>
          <w:rFonts w:ascii="Sakkal Majalla" w:hAnsi="Sakkal Majalla" w:cs="Sakkal Majalla"/>
          <w:b/>
          <w:bCs/>
          <w:color w:val="000000" w:themeColor="text1"/>
          <w:sz w:val="28"/>
          <w:szCs w:val="28"/>
        </w:rPr>
        <w:t>.</w:t>
      </w:r>
    </w:p>
    <w:p w14:paraId="787E569B" w14:textId="14E41795"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إطار قياس حوكمة المنظمة</w:t>
      </w:r>
      <w:r w:rsidRPr="00F97CDC">
        <w:rPr>
          <w:rFonts w:ascii="Sakkal Majalla" w:hAnsi="Sakkal Majalla" w:cs="Sakkal Majalla"/>
          <w:b/>
          <w:bCs/>
          <w:color w:val="000000" w:themeColor="text1"/>
          <w:sz w:val="28"/>
          <w:szCs w:val="28"/>
        </w:rPr>
        <w:t xml:space="preserve"> (Governance Measurement Framework) </w:t>
      </w:r>
      <w:r w:rsidRPr="00F97CDC">
        <w:rPr>
          <w:rFonts w:ascii="Sakkal Majalla" w:hAnsi="Sakkal Majalla" w:cs="Sakkal Majalla"/>
          <w:b/>
          <w:bCs/>
          <w:color w:val="000000" w:themeColor="text1"/>
          <w:sz w:val="28"/>
          <w:szCs w:val="28"/>
          <w:rtl/>
        </w:rPr>
        <w:t>هو مجموعة من الأدوات والمعايير التي تُستخدم لتقييم أداء الحوكمة داخل المنظمة. يشمل هذا الإطار مؤشرات محددة لقياس فعالية الشفافية، المساءلة، الالتزام بمعايير السلوك الأخلاقي، ونجاح الرقابة الداخلية</w:t>
      </w:r>
      <w:r w:rsidRPr="00F97CDC">
        <w:rPr>
          <w:rFonts w:ascii="Sakkal Majalla" w:hAnsi="Sakkal Majalla" w:cs="Sakkal Majalla"/>
          <w:b/>
          <w:bCs/>
          <w:color w:val="000000" w:themeColor="text1"/>
          <w:sz w:val="28"/>
          <w:szCs w:val="28"/>
        </w:rPr>
        <w:t>.</w:t>
      </w:r>
    </w:p>
    <w:p w14:paraId="21CD822E" w14:textId="0D697A6F"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التميز الاستراتيجي</w:t>
      </w:r>
      <w:r w:rsidRPr="00F97CDC">
        <w:rPr>
          <w:rFonts w:ascii="Sakkal Majalla" w:hAnsi="Sakkal Majalla" w:cs="Sakkal Majalla"/>
          <w:b/>
          <w:bCs/>
          <w:color w:val="000000" w:themeColor="text1"/>
          <w:sz w:val="28"/>
          <w:szCs w:val="28"/>
        </w:rPr>
        <w:t xml:space="preserve"> (Strategic Excellence) </w:t>
      </w:r>
      <w:r w:rsidRPr="00F97CDC">
        <w:rPr>
          <w:rFonts w:ascii="Sakkal Majalla" w:hAnsi="Sakkal Majalla" w:cs="Sakkal Majalla"/>
          <w:b/>
          <w:bCs/>
          <w:color w:val="000000" w:themeColor="text1"/>
          <w:sz w:val="28"/>
          <w:szCs w:val="28"/>
          <w:rtl/>
        </w:rPr>
        <w:t>يشير إلى قدرة المنظمة على تحقيق تفوق وتميز مستدام في مجالات أعمالها الرئيسية، من خلال تنفيذ استراتيجيات ممنهجة ومدروسة. يتطلب ذلك تقييم الفرص والتحديات البيئية، وابتكار حلول استراتيجية تساهم في تعزيز تنافسية المنظمة واستدامتها</w:t>
      </w:r>
      <w:r w:rsidRPr="00F97CDC">
        <w:rPr>
          <w:rFonts w:ascii="Sakkal Majalla" w:hAnsi="Sakkal Majalla" w:cs="Sakkal Majalla"/>
          <w:b/>
          <w:bCs/>
          <w:color w:val="000000" w:themeColor="text1"/>
          <w:sz w:val="28"/>
          <w:szCs w:val="28"/>
        </w:rPr>
        <w:t>.</w:t>
      </w:r>
    </w:p>
    <w:p w14:paraId="6407DA94" w14:textId="77777777" w:rsidR="00F97CDC" w:rsidRPr="00F97CDC" w:rsidRDefault="00F97CDC" w:rsidP="00F97CDC">
      <w:pPr>
        <w:numPr>
          <w:ilvl w:val="1"/>
          <w:numId w:val="115"/>
        </w:numPr>
        <w:tabs>
          <w:tab w:val="num" w:pos="848"/>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يُقاس بالدرجة الموزونة التي يحصل عليها أفراد عينة الدراسة على المحاور المتعلقة بقدرة المنظمة على صياغة وتنفيذ استراتيجياتها طويلة الأجل، والقدرة على التكيف الاستراتيجي</w:t>
      </w:r>
      <w:r w:rsidRPr="00F97CDC">
        <w:rPr>
          <w:rFonts w:ascii="Sakkal Majalla" w:hAnsi="Sakkal Majalla" w:cs="Sakkal Majalla"/>
          <w:b/>
          <w:bCs/>
          <w:color w:val="000000" w:themeColor="text1"/>
          <w:sz w:val="28"/>
          <w:szCs w:val="28"/>
        </w:rPr>
        <w:t>.</w:t>
      </w:r>
    </w:p>
    <w:p w14:paraId="1C593EA1" w14:textId="77777777"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lastRenderedPageBreak/>
        <w:t>التميز المؤسسي</w:t>
      </w:r>
      <w:r w:rsidRPr="00F97CDC">
        <w:rPr>
          <w:rFonts w:ascii="Sakkal Majalla" w:hAnsi="Sakkal Majalla" w:cs="Sakkal Majalla"/>
          <w:b/>
          <w:bCs/>
          <w:color w:val="000000" w:themeColor="text1"/>
          <w:sz w:val="28"/>
          <w:szCs w:val="28"/>
        </w:rPr>
        <w:t xml:space="preserve"> (Organizational Excellence): </w:t>
      </w:r>
      <w:r w:rsidRPr="00F97CDC">
        <w:rPr>
          <w:rFonts w:ascii="Sakkal Majalla" w:hAnsi="Sakkal Majalla" w:cs="Sakkal Majalla"/>
          <w:b/>
          <w:bCs/>
          <w:color w:val="000000" w:themeColor="text1"/>
          <w:sz w:val="28"/>
          <w:szCs w:val="28"/>
          <w:rtl/>
        </w:rPr>
        <w:t>وهو القدرة التنافسية التي تميز الشركة عن غيرها، وتخلق مزايا فريدة تساعدها على تحقيق أداء متميز. وتقوم أعمال التميز المؤسسي على أساس متين من الجودة العالية، التي تُبنى عليها قدرات الابتكار والتطوير، وتتوج بتقديم خدمة مميزة للعملاء (السجان، 2023)</w:t>
      </w:r>
      <w:r w:rsidRPr="00F97CDC">
        <w:rPr>
          <w:rFonts w:ascii="Sakkal Majalla" w:hAnsi="Sakkal Majalla" w:cs="Sakkal Majalla"/>
          <w:b/>
          <w:bCs/>
          <w:color w:val="000000" w:themeColor="text1"/>
          <w:sz w:val="28"/>
          <w:szCs w:val="28"/>
        </w:rPr>
        <w:t>.</w:t>
      </w:r>
    </w:p>
    <w:p w14:paraId="26C45851" w14:textId="77777777"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التميز التشغيلي</w:t>
      </w:r>
      <w:r w:rsidRPr="00F97CDC">
        <w:rPr>
          <w:rFonts w:ascii="Sakkal Majalla" w:hAnsi="Sakkal Majalla" w:cs="Sakkal Majalla"/>
          <w:b/>
          <w:bCs/>
          <w:color w:val="000000" w:themeColor="text1"/>
          <w:sz w:val="28"/>
          <w:szCs w:val="28"/>
        </w:rPr>
        <w:t xml:space="preserve"> (Operational Excellence): </w:t>
      </w:r>
      <w:r w:rsidRPr="00F97CDC">
        <w:rPr>
          <w:rFonts w:ascii="Sakkal Majalla" w:hAnsi="Sakkal Majalla" w:cs="Sakkal Majalla"/>
          <w:b/>
          <w:bCs/>
          <w:color w:val="000000" w:themeColor="text1"/>
          <w:sz w:val="28"/>
          <w:szCs w:val="28"/>
          <w:rtl/>
        </w:rPr>
        <w:t>قدرة المنظمة على تحسين الكفاءة وجودة عملياتها التشغيلية بشكل مستمر. يتضمن ذلك الابتكار في تحسين الإجراءات، تقليل التكاليف، تحسين جودة الخدمات، وتعزيز الإنتاجية، مما يؤدي إلى تحسين وزيادة الفعالية التشغيلية</w:t>
      </w:r>
      <w:r w:rsidRPr="00F97CDC">
        <w:rPr>
          <w:rFonts w:ascii="Sakkal Majalla" w:hAnsi="Sakkal Majalla" w:cs="Sakkal Majalla"/>
          <w:b/>
          <w:bCs/>
          <w:color w:val="000000" w:themeColor="text1"/>
          <w:sz w:val="28"/>
          <w:szCs w:val="28"/>
        </w:rPr>
        <w:t>.</w:t>
      </w:r>
    </w:p>
    <w:p w14:paraId="557CED3F" w14:textId="77777777" w:rsidR="00F97CDC" w:rsidRPr="00F97CDC" w:rsidRDefault="00F97CDC" w:rsidP="00F97CDC">
      <w:pPr>
        <w:numPr>
          <w:ilvl w:val="1"/>
          <w:numId w:val="115"/>
        </w:numPr>
        <w:tabs>
          <w:tab w:val="num" w:pos="1440"/>
        </w:tabs>
        <w:bidi/>
        <w:spacing w:after="200" w:line="276" w:lineRule="auto"/>
        <w:ind w:left="848"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إجرائياً</w:t>
      </w:r>
      <w:r w:rsidRPr="00F97CDC">
        <w:rPr>
          <w:rFonts w:ascii="Sakkal Majalla" w:hAnsi="Sakkal Majalla" w:cs="Sakkal Majalla"/>
          <w:b/>
          <w:bCs/>
          <w:color w:val="000000" w:themeColor="text1"/>
          <w:sz w:val="28"/>
          <w:szCs w:val="28"/>
        </w:rPr>
        <w:t xml:space="preserve">: </w:t>
      </w:r>
      <w:r w:rsidRPr="00F97CDC">
        <w:rPr>
          <w:rFonts w:ascii="Sakkal Majalla" w:hAnsi="Sakkal Majalla" w:cs="Sakkal Majalla"/>
          <w:b/>
          <w:bCs/>
          <w:color w:val="000000" w:themeColor="text1"/>
          <w:sz w:val="28"/>
          <w:szCs w:val="28"/>
          <w:rtl/>
        </w:rPr>
        <w:t>يُقاس بالدرجة الموزونة التي يحصل عليها أفراد عينة الدراسة على المحاور المتعلقة بكفاءة العمليات، وجودة المنتج/الخدمة، وتقليل الهدر</w:t>
      </w:r>
      <w:r w:rsidRPr="00F97CDC">
        <w:rPr>
          <w:rFonts w:ascii="Sakkal Majalla" w:hAnsi="Sakkal Majalla" w:cs="Sakkal Majalla"/>
          <w:b/>
          <w:bCs/>
          <w:color w:val="000000" w:themeColor="text1"/>
          <w:sz w:val="28"/>
          <w:szCs w:val="28"/>
        </w:rPr>
        <w:t>.</w:t>
      </w:r>
    </w:p>
    <w:p w14:paraId="34A67137" w14:textId="77777777" w:rsidR="00F97CDC" w:rsidRPr="00F97CDC" w:rsidRDefault="00F97CDC" w:rsidP="00F97CDC">
      <w:pPr>
        <w:numPr>
          <w:ilvl w:val="0"/>
          <w:numId w:val="115"/>
        </w:numPr>
        <w:tabs>
          <w:tab w:val="clear" w:pos="720"/>
          <w:tab w:val="num" w:pos="281"/>
        </w:tabs>
        <w:bidi/>
        <w:spacing w:after="200" w:line="276" w:lineRule="auto"/>
        <w:ind w:left="281" w:right="-567" w:hanging="283"/>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الميزة التنافسية</w:t>
      </w:r>
      <w:r w:rsidRPr="00F97CDC">
        <w:rPr>
          <w:rFonts w:ascii="Sakkal Majalla" w:hAnsi="Sakkal Majalla" w:cs="Sakkal Majalla"/>
          <w:b/>
          <w:bCs/>
          <w:color w:val="000000" w:themeColor="text1"/>
          <w:sz w:val="28"/>
          <w:szCs w:val="28"/>
        </w:rPr>
        <w:t xml:space="preserve"> (Competitive Advantage): </w:t>
      </w:r>
      <w:r w:rsidRPr="00F97CDC">
        <w:rPr>
          <w:rFonts w:ascii="Sakkal Majalla" w:hAnsi="Sakkal Majalla" w:cs="Sakkal Majalla"/>
          <w:b/>
          <w:bCs/>
          <w:color w:val="000000" w:themeColor="text1"/>
          <w:sz w:val="28"/>
          <w:szCs w:val="28"/>
          <w:rtl/>
        </w:rPr>
        <w:t>هي السمات التي تمنح المنظمة تفوقاً مستداماً وتتضمن هذه الميزة التنافسية تعزيز الابتكار المستمر والذي يدعم مستوى عالٍ من الكفاءة التشغيلية، أو القدرة على تلبية احتياجات العملاء بشكل أفضل من المنافسين، مما يعزز من استدامة الأعمال</w:t>
      </w:r>
      <w:r w:rsidRPr="00F97CDC">
        <w:rPr>
          <w:rFonts w:ascii="Sakkal Majalla" w:hAnsi="Sakkal Majalla" w:cs="Sakkal Majalla"/>
          <w:b/>
          <w:bCs/>
          <w:color w:val="000000" w:themeColor="text1"/>
          <w:sz w:val="28"/>
          <w:szCs w:val="28"/>
        </w:rPr>
        <w:t>.</w:t>
      </w:r>
    </w:p>
    <w:p w14:paraId="473F33DE" w14:textId="77777777" w:rsidR="00EE13A9" w:rsidRPr="00F97CDC" w:rsidRDefault="00EE13A9" w:rsidP="00EE13A9">
      <w:pPr>
        <w:bidi/>
        <w:spacing w:after="200" w:line="276" w:lineRule="auto"/>
        <w:ind w:right="-567"/>
        <w:jc w:val="both"/>
        <w:rPr>
          <w:rFonts w:ascii="Sakkal Majalla" w:hAnsi="Sakkal Majalla" w:cs="Sakkal Majalla"/>
          <w:b/>
          <w:bCs/>
          <w:color w:val="000000" w:themeColor="text1"/>
          <w:sz w:val="28"/>
          <w:szCs w:val="28"/>
          <w:rtl/>
        </w:rPr>
      </w:pPr>
    </w:p>
    <w:p w14:paraId="5EB5AEA1" w14:textId="0B1E1059" w:rsidR="00EE13A9" w:rsidRPr="00F97CDC" w:rsidRDefault="00EE13A9" w:rsidP="00EE13A9">
      <w:pPr>
        <w:bidi/>
        <w:spacing w:after="200" w:line="276" w:lineRule="auto"/>
        <w:ind w:right="-567"/>
        <w:jc w:val="both"/>
        <w:rPr>
          <w:rFonts w:ascii="Sakkal Majalla" w:hAnsi="Sakkal Majalla" w:cs="Sakkal Majalla"/>
          <w:b/>
          <w:bCs/>
          <w:color w:val="000000" w:themeColor="text1"/>
          <w:sz w:val="28"/>
          <w:szCs w:val="28"/>
          <w:rtl/>
        </w:rPr>
      </w:pPr>
      <w:r w:rsidRPr="00F97CDC">
        <w:rPr>
          <w:rFonts w:ascii="Sakkal Majalla" w:hAnsi="Sakkal Majalla" w:cs="Sakkal Majalla"/>
          <w:b/>
          <w:bCs/>
          <w:color w:val="000000" w:themeColor="text1"/>
          <w:sz w:val="28"/>
          <w:szCs w:val="28"/>
          <w:rtl/>
        </w:rPr>
        <w:t xml:space="preserve">إجراءات الدراسة: </w:t>
      </w:r>
    </w:p>
    <w:p w14:paraId="704F8076" w14:textId="77777777" w:rsidR="00F97CDC" w:rsidRPr="00F97CDC" w:rsidRDefault="00F97CDC" w:rsidP="00F97CDC">
      <w:pPr>
        <w:bidi/>
        <w:spacing w:after="200" w:line="276" w:lineRule="auto"/>
        <w:ind w:right="-567"/>
        <w:jc w:val="both"/>
        <w:rPr>
          <w:rFonts w:ascii="Sakkal Majalla" w:hAnsi="Sakkal Majalla" w:cs="Sakkal Majalla"/>
          <w:b/>
          <w:bCs/>
          <w:color w:val="000000" w:themeColor="text1"/>
          <w:sz w:val="28"/>
          <w:szCs w:val="28"/>
        </w:rPr>
      </w:pPr>
      <w:r w:rsidRPr="00F97CDC">
        <w:rPr>
          <w:rFonts w:ascii="Sakkal Majalla" w:hAnsi="Sakkal Majalla" w:cs="Sakkal Majalla"/>
          <w:b/>
          <w:bCs/>
          <w:color w:val="000000" w:themeColor="text1"/>
          <w:sz w:val="28"/>
          <w:szCs w:val="28"/>
          <w:rtl/>
        </w:rPr>
        <w:t>منهج الدراسة وأدواته</w:t>
      </w:r>
    </w:p>
    <w:p w14:paraId="350019CA" w14:textId="29AA65AA" w:rsidR="00F97CDC" w:rsidRPr="00F97CDC" w:rsidRDefault="00F97CDC" w:rsidP="00F97CDC">
      <w:pPr>
        <w:numPr>
          <w:ilvl w:val="0"/>
          <w:numId w:val="116"/>
        </w:numPr>
        <w:tabs>
          <w:tab w:val="clear" w:pos="720"/>
          <w:tab w:val="num" w:pos="423"/>
        </w:tabs>
        <w:bidi/>
        <w:spacing w:after="200" w:line="276" w:lineRule="auto"/>
        <w:ind w:left="565" w:right="-567"/>
        <w:jc w:val="both"/>
        <w:rPr>
          <w:rFonts w:ascii="Sakkal Majalla" w:hAnsi="Sakkal Majalla" w:cs="Sakkal Majalla"/>
          <w:color w:val="000000" w:themeColor="text1"/>
          <w:sz w:val="28"/>
          <w:szCs w:val="28"/>
        </w:rPr>
      </w:pPr>
      <w:r w:rsidRPr="00F97CDC">
        <w:rPr>
          <w:rFonts w:ascii="Sakkal Majalla" w:hAnsi="Sakkal Majalla" w:cs="Sakkal Majalla"/>
          <w:color w:val="000000" w:themeColor="text1"/>
          <w:sz w:val="28"/>
          <w:szCs w:val="28"/>
          <w:rtl/>
        </w:rPr>
        <w:t>منهج الدراسة</w:t>
      </w:r>
      <w:r w:rsidRPr="00F97CDC">
        <w:rPr>
          <w:rFonts w:ascii="Sakkal Majalla" w:hAnsi="Sakkal Majalla" w:cs="Sakkal Majalla"/>
          <w:color w:val="000000" w:themeColor="text1"/>
          <w:sz w:val="28"/>
          <w:szCs w:val="28"/>
        </w:rPr>
        <w:t xml:space="preserve">: </w:t>
      </w:r>
      <w:r w:rsidRPr="00F97CDC">
        <w:rPr>
          <w:rFonts w:ascii="Sakkal Majalla" w:hAnsi="Sakkal Majalla" w:cs="Sakkal Majalla"/>
          <w:color w:val="000000" w:themeColor="text1"/>
          <w:sz w:val="28"/>
          <w:szCs w:val="28"/>
          <w:rtl/>
        </w:rPr>
        <w:t>استخدمت الدراسة المنهج الوصفي التحليلي (كمي بشكل أساسي) بهدف استكشاف العلاقة بين الحوكمة المؤسسية والتميز التشغيلي والاستراتيجي في المنظمات السعودية، واختبار الفرضيات المتعلقة بتأثير المتغير المستقل على المتغيرات التابعة</w:t>
      </w:r>
      <w:r w:rsidRPr="00F97CDC">
        <w:rPr>
          <w:rFonts w:ascii="Sakkal Majalla" w:hAnsi="Sakkal Majalla" w:cs="Sakkal Majalla"/>
          <w:color w:val="000000" w:themeColor="text1"/>
          <w:sz w:val="28"/>
          <w:szCs w:val="28"/>
        </w:rPr>
        <w:t>.</w:t>
      </w:r>
    </w:p>
    <w:p w14:paraId="5FEA3C03" w14:textId="77777777" w:rsidR="00F97CDC" w:rsidRPr="00F97CDC" w:rsidRDefault="00F97CDC" w:rsidP="00F97CDC">
      <w:pPr>
        <w:numPr>
          <w:ilvl w:val="0"/>
          <w:numId w:val="116"/>
        </w:numPr>
        <w:tabs>
          <w:tab w:val="clear" w:pos="720"/>
          <w:tab w:val="num" w:pos="423"/>
        </w:tabs>
        <w:bidi/>
        <w:spacing w:after="200" w:line="276" w:lineRule="auto"/>
        <w:ind w:left="565" w:right="-567"/>
        <w:jc w:val="both"/>
        <w:rPr>
          <w:rFonts w:ascii="Sakkal Majalla" w:hAnsi="Sakkal Majalla" w:cs="Sakkal Majalla"/>
          <w:color w:val="000000" w:themeColor="text1"/>
          <w:sz w:val="28"/>
          <w:szCs w:val="28"/>
        </w:rPr>
      </w:pPr>
      <w:r w:rsidRPr="00F97CDC">
        <w:rPr>
          <w:rFonts w:ascii="Sakkal Majalla" w:hAnsi="Sakkal Majalla" w:cs="Sakkal Majalla"/>
          <w:color w:val="000000" w:themeColor="text1"/>
          <w:sz w:val="28"/>
          <w:szCs w:val="28"/>
          <w:rtl/>
        </w:rPr>
        <w:t>أداة جمع البيانات</w:t>
      </w:r>
      <w:r w:rsidRPr="00F97CDC">
        <w:rPr>
          <w:rFonts w:ascii="Sakkal Majalla" w:hAnsi="Sakkal Majalla" w:cs="Sakkal Majalla"/>
          <w:color w:val="000000" w:themeColor="text1"/>
          <w:sz w:val="28"/>
          <w:szCs w:val="28"/>
        </w:rPr>
        <w:t xml:space="preserve">: </w:t>
      </w:r>
      <w:r w:rsidRPr="00F97CDC">
        <w:rPr>
          <w:rFonts w:ascii="Sakkal Majalla" w:hAnsi="Sakkal Majalla" w:cs="Sakkal Majalla"/>
          <w:color w:val="000000" w:themeColor="text1"/>
          <w:sz w:val="28"/>
          <w:szCs w:val="28"/>
          <w:rtl/>
        </w:rPr>
        <w:t>تمثل الأداة الرئيسية في استبيان مصمم لقياس المتغيرات الرئيسية، ويتكون من جزأين: البيانات الديموغرافية، ومحاور القياس التي تنقسم إلى</w:t>
      </w:r>
      <w:r w:rsidRPr="00F97CDC">
        <w:rPr>
          <w:rFonts w:ascii="Sakkal Majalla" w:hAnsi="Sakkal Majalla" w:cs="Sakkal Majalla"/>
          <w:color w:val="000000" w:themeColor="text1"/>
          <w:sz w:val="28"/>
          <w:szCs w:val="28"/>
        </w:rPr>
        <w:t>:</w:t>
      </w:r>
    </w:p>
    <w:p w14:paraId="380D32EE" w14:textId="090AF16B" w:rsidR="00F97CDC" w:rsidRPr="00F97CDC" w:rsidRDefault="00F97CDC" w:rsidP="00F97CDC">
      <w:pPr>
        <w:numPr>
          <w:ilvl w:val="1"/>
          <w:numId w:val="116"/>
        </w:numPr>
        <w:tabs>
          <w:tab w:val="clear" w:pos="1440"/>
        </w:tabs>
        <w:bidi/>
        <w:spacing w:after="200" w:line="276" w:lineRule="auto"/>
        <w:ind w:left="848" w:right="-567"/>
        <w:jc w:val="both"/>
        <w:rPr>
          <w:rFonts w:ascii="Sakkal Majalla" w:hAnsi="Sakkal Majalla" w:cs="Sakkal Majalla"/>
          <w:color w:val="000000" w:themeColor="text1"/>
          <w:sz w:val="28"/>
          <w:szCs w:val="28"/>
        </w:rPr>
      </w:pPr>
      <w:r w:rsidRPr="00F97CDC">
        <w:rPr>
          <w:rFonts w:ascii="Sakkal Majalla" w:hAnsi="Sakkal Majalla" w:cs="Sakkal Majalla"/>
          <w:color w:val="000000" w:themeColor="text1"/>
          <w:sz w:val="28"/>
          <w:szCs w:val="28"/>
          <w:rtl/>
        </w:rPr>
        <w:t>محور المتغير المستقل</w:t>
      </w:r>
      <w:r w:rsidRPr="00F97CDC">
        <w:rPr>
          <w:rFonts w:ascii="Sakkal Majalla" w:hAnsi="Sakkal Majalla" w:cs="Sakkal Majalla"/>
          <w:color w:val="000000" w:themeColor="text1"/>
          <w:sz w:val="28"/>
          <w:szCs w:val="28"/>
        </w:rPr>
        <w:t xml:space="preserve">: </w:t>
      </w:r>
      <w:r w:rsidRPr="00F97CDC">
        <w:rPr>
          <w:rFonts w:ascii="Sakkal Majalla" w:hAnsi="Sakkal Majalla" w:cs="Sakkal Majalla"/>
          <w:color w:val="000000" w:themeColor="text1"/>
          <w:sz w:val="28"/>
          <w:szCs w:val="28"/>
          <w:rtl/>
        </w:rPr>
        <w:t>الحوكمة المؤسسية (يُقاس من خلال أبعاد فرعية)</w:t>
      </w:r>
      <w:r w:rsidRPr="00F97CDC">
        <w:rPr>
          <w:rFonts w:ascii="Sakkal Majalla" w:hAnsi="Sakkal Majalla" w:cs="Sakkal Majalla"/>
          <w:color w:val="000000" w:themeColor="text1"/>
          <w:sz w:val="28"/>
          <w:szCs w:val="28"/>
        </w:rPr>
        <w:t>.</w:t>
      </w:r>
    </w:p>
    <w:p w14:paraId="6D67A741" w14:textId="77777777" w:rsidR="00F97CDC" w:rsidRPr="00F97CDC" w:rsidRDefault="00F97CDC" w:rsidP="00F97CDC">
      <w:pPr>
        <w:numPr>
          <w:ilvl w:val="1"/>
          <w:numId w:val="116"/>
        </w:numPr>
        <w:tabs>
          <w:tab w:val="clear" w:pos="1440"/>
        </w:tabs>
        <w:bidi/>
        <w:spacing w:after="200" w:line="276" w:lineRule="auto"/>
        <w:ind w:left="848" w:right="-567"/>
        <w:jc w:val="both"/>
        <w:rPr>
          <w:rFonts w:ascii="Sakkal Majalla" w:hAnsi="Sakkal Majalla" w:cs="Sakkal Majalla"/>
          <w:color w:val="000000" w:themeColor="text1"/>
          <w:sz w:val="28"/>
          <w:szCs w:val="28"/>
        </w:rPr>
      </w:pPr>
      <w:r w:rsidRPr="00F97CDC">
        <w:rPr>
          <w:rFonts w:ascii="Sakkal Majalla" w:hAnsi="Sakkal Majalla" w:cs="Sakkal Majalla"/>
          <w:color w:val="000000" w:themeColor="text1"/>
          <w:sz w:val="28"/>
          <w:szCs w:val="28"/>
          <w:rtl/>
        </w:rPr>
        <w:t>محور المتغيرات التابعة</w:t>
      </w:r>
      <w:r w:rsidRPr="00F97CDC">
        <w:rPr>
          <w:rFonts w:ascii="Sakkal Majalla" w:hAnsi="Sakkal Majalla" w:cs="Sakkal Majalla"/>
          <w:color w:val="000000" w:themeColor="text1"/>
          <w:sz w:val="28"/>
          <w:szCs w:val="28"/>
        </w:rPr>
        <w:t xml:space="preserve">: </w:t>
      </w:r>
      <w:r w:rsidRPr="00F97CDC">
        <w:rPr>
          <w:rFonts w:ascii="Sakkal Majalla" w:hAnsi="Sakkal Majalla" w:cs="Sakkal Majalla"/>
          <w:color w:val="000000" w:themeColor="text1"/>
          <w:sz w:val="28"/>
          <w:szCs w:val="28"/>
          <w:rtl/>
        </w:rPr>
        <w:t>التميز التشغيلي والتميز الاستراتيجي</w:t>
      </w:r>
      <w:r w:rsidRPr="00F97CDC">
        <w:rPr>
          <w:rFonts w:ascii="Sakkal Majalla" w:hAnsi="Sakkal Majalla" w:cs="Sakkal Majalla"/>
          <w:color w:val="000000" w:themeColor="text1"/>
          <w:sz w:val="28"/>
          <w:szCs w:val="28"/>
        </w:rPr>
        <w:t>.</w:t>
      </w:r>
    </w:p>
    <w:p w14:paraId="3C885DCD" w14:textId="77777777" w:rsidR="00F97CDC" w:rsidRPr="00F97CDC" w:rsidRDefault="00F97CDC" w:rsidP="00F97CDC">
      <w:pPr>
        <w:numPr>
          <w:ilvl w:val="0"/>
          <w:numId w:val="116"/>
        </w:numPr>
        <w:tabs>
          <w:tab w:val="clear" w:pos="720"/>
          <w:tab w:val="num" w:pos="423"/>
        </w:tabs>
        <w:bidi/>
        <w:spacing w:after="200" w:line="276" w:lineRule="auto"/>
        <w:ind w:left="706" w:right="-567"/>
        <w:jc w:val="both"/>
        <w:rPr>
          <w:rFonts w:ascii="Sakkal Majalla" w:hAnsi="Sakkal Majalla" w:cs="Sakkal Majalla"/>
          <w:color w:val="000000" w:themeColor="text1"/>
          <w:sz w:val="28"/>
          <w:szCs w:val="28"/>
        </w:rPr>
      </w:pPr>
      <w:r w:rsidRPr="00F97CDC">
        <w:rPr>
          <w:rFonts w:ascii="Sakkal Majalla" w:hAnsi="Sakkal Majalla" w:cs="Sakkal Majalla"/>
          <w:color w:val="000000" w:themeColor="text1"/>
          <w:sz w:val="28"/>
          <w:szCs w:val="28"/>
          <w:rtl/>
        </w:rPr>
        <w:lastRenderedPageBreak/>
        <w:t>إجراءات التحقق من الأداة</w:t>
      </w:r>
      <w:r w:rsidRPr="00F97CDC">
        <w:rPr>
          <w:rFonts w:ascii="Sakkal Majalla" w:hAnsi="Sakkal Majalla" w:cs="Sakkal Majalla"/>
          <w:color w:val="000000" w:themeColor="text1"/>
          <w:sz w:val="28"/>
          <w:szCs w:val="28"/>
        </w:rPr>
        <w:t xml:space="preserve">: </w:t>
      </w:r>
      <w:r w:rsidRPr="00F97CDC">
        <w:rPr>
          <w:rFonts w:ascii="Sakkal Majalla" w:hAnsi="Sakkal Majalla" w:cs="Sakkal Majalla"/>
          <w:color w:val="000000" w:themeColor="text1"/>
          <w:sz w:val="28"/>
          <w:szCs w:val="28"/>
          <w:rtl/>
        </w:rPr>
        <w:t xml:space="preserve">سيتم التحقق من الصدق الظاهري </w:t>
      </w:r>
      <w:r w:rsidRPr="00F97CDC">
        <w:rPr>
          <w:rFonts w:ascii="Sakkal Majalla" w:hAnsi="Sakkal Majalla" w:cs="Sakkal Majalla"/>
          <w:color w:val="000000" w:themeColor="text1"/>
          <w:sz w:val="28"/>
          <w:szCs w:val="28"/>
        </w:rPr>
        <w:t xml:space="preserve">(Validity) </w:t>
      </w:r>
      <w:r w:rsidRPr="00F97CDC">
        <w:rPr>
          <w:rFonts w:ascii="Sakkal Majalla" w:hAnsi="Sakkal Majalla" w:cs="Sakkal Majalla"/>
          <w:color w:val="000000" w:themeColor="text1"/>
          <w:sz w:val="28"/>
          <w:szCs w:val="28"/>
          <w:rtl/>
        </w:rPr>
        <w:t xml:space="preserve">من خلال عرض الاستبيان على مجموعة من المحكمين المختصين لضمان قياس الأداة لما وضعت لقياسه، والتحقق من الثبات </w:t>
      </w:r>
      <w:r w:rsidRPr="00F97CDC">
        <w:rPr>
          <w:rFonts w:ascii="Sakkal Majalla" w:hAnsi="Sakkal Majalla" w:cs="Sakkal Majalla"/>
          <w:color w:val="000000" w:themeColor="text1"/>
          <w:sz w:val="28"/>
          <w:szCs w:val="28"/>
        </w:rPr>
        <w:t xml:space="preserve">(Reliability) </w:t>
      </w:r>
      <w:r w:rsidRPr="00F97CDC">
        <w:rPr>
          <w:rFonts w:ascii="Sakkal Majalla" w:hAnsi="Sakkal Majalla" w:cs="Sakkal Majalla"/>
          <w:color w:val="000000" w:themeColor="text1"/>
          <w:sz w:val="28"/>
          <w:szCs w:val="28"/>
          <w:rtl/>
        </w:rPr>
        <w:t xml:space="preserve">باستخدام معامل ألفا كرونباخ </w:t>
      </w:r>
      <w:r w:rsidRPr="00F97CDC">
        <w:rPr>
          <w:rFonts w:ascii="Sakkal Majalla" w:hAnsi="Sakkal Majalla" w:cs="Sakkal Majalla"/>
          <w:color w:val="000000" w:themeColor="text1"/>
          <w:sz w:val="28"/>
          <w:szCs w:val="28"/>
        </w:rPr>
        <w:t xml:space="preserve">($\alpha$) </w:t>
      </w:r>
      <w:r w:rsidRPr="00F97CDC">
        <w:rPr>
          <w:rFonts w:ascii="Sakkal Majalla" w:hAnsi="Sakkal Majalla" w:cs="Sakkal Majalla"/>
          <w:color w:val="000000" w:themeColor="text1"/>
          <w:sz w:val="28"/>
          <w:szCs w:val="28"/>
          <w:rtl/>
        </w:rPr>
        <w:t>لضمان اتساق النتائج</w:t>
      </w:r>
      <w:r w:rsidRPr="00F97CDC">
        <w:rPr>
          <w:rFonts w:ascii="Sakkal Majalla" w:hAnsi="Sakkal Majalla" w:cs="Sakkal Majalla"/>
          <w:color w:val="000000" w:themeColor="text1"/>
          <w:sz w:val="28"/>
          <w:szCs w:val="28"/>
        </w:rPr>
        <w:t>.</w:t>
      </w:r>
    </w:p>
    <w:p w14:paraId="56FF37A3" w14:textId="4A75B45E" w:rsidR="00EE13A9" w:rsidRPr="00F97CDC" w:rsidRDefault="00EE13A9" w:rsidP="00EE13A9">
      <w:pPr>
        <w:bidi/>
        <w:spacing w:after="200" w:line="276" w:lineRule="auto"/>
        <w:ind w:right="-567"/>
        <w:jc w:val="both"/>
        <w:rPr>
          <w:rFonts w:ascii="Sakkal Majalla" w:hAnsi="Sakkal Majalla" w:cs="Sakkal Majalla"/>
          <w:b/>
          <w:bCs/>
          <w:color w:val="000000" w:themeColor="text1"/>
          <w:sz w:val="28"/>
          <w:szCs w:val="28"/>
          <w:rtl/>
        </w:rPr>
      </w:pPr>
      <w:r w:rsidRPr="00F97CDC">
        <w:rPr>
          <w:rFonts w:ascii="Sakkal Majalla" w:hAnsi="Sakkal Majalla" w:cs="Sakkal Majalla"/>
          <w:b/>
          <w:bCs/>
          <w:color w:val="000000" w:themeColor="text1"/>
          <w:sz w:val="28"/>
          <w:szCs w:val="28"/>
          <w:rtl/>
        </w:rPr>
        <w:t>مجتمع وعينة الدراسة</w:t>
      </w:r>
    </w:p>
    <w:p w14:paraId="1806425B" w14:textId="77777777" w:rsidR="00EE13A9" w:rsidRPr="00EE13A9" w:rsidRDefault="00EE13A9" w:rsidP="00F97CDC">
      <w:pPr>
        <w:numPr>
          <w:ilvl w:val="0"/>
          <w:numId w:val="6"/>
        </w:numPr>
        <w:bidi/>
        <w:spacing w:after="200" w:line="276" w:lineRule="auto"/>
        <w:ind w:left="423" w:right="-567" w:hanging="284"/>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يشمل مجتمع الدراسة جميع المنظمات الحكومية والخاصة العاملة في المملكة العربية السعودية، بما في ذلك الوزارات والهيئات الحكومية، والشركات شبه الحكومية، والبنوك والمؤسسات المالية، إضافةً إلى الشركات الكبرى والمؤسسات الصغيرة والمتوسطة. ويتميز هذا المجتمع بتنوعه الكبير من حيث الحجم، والنشاط، والقطاع الاقتصادي، وهو ما يعكس البيئة التنظيمية الثرية والمتنوعة في المملكة</w:t>
      </w:r>
      <w:r w:rsidRPr="00EE13A9">
        <w:rPr>
          <w:rFonts w:ascii="Sakkal Majalla" w:hAnsi="Sakkal Majalla" w:cs="Sakkal Majalla"/>
          <w:color w:val="000000" w:themeColor="text1"/>
          <w:sz w:val="28"/>
          <w:szCs w:val="28"/>
        </w:rPr>
        <w:t>.</w:t>
      </w:r>
    </w:p>
    <w:p w14:paraId="432C643E" w14:textId="77777777" w:rsidR="00EE13A9" w:rsidRPr="00EE13A9" w:rsidRDefault="00EE13A9" w:rsidP="00F97CDC">
      <w:pPr>
        <w:numPr>
          <w:ilvl w:val="0"/>
          <w:numId w:val="6"/>
        </w:numPr>
        <w:bidi/>
        <w:spacing w:after="200" w:line="276" w:lineRule="auto"/>
        <w:ind w:left="423" w:right="-567" w:hanging="284"/>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نظرًا لاتساع حجم مجتمع الدراسة وتعدد قطاعاته، فقد تم اختيار عينة قصدية طبقية تتكون من</w:t>
      </w:r>
      <w:r w:rsidRPr="00EE13A9">
        <w:rPr>
          <w:rFonts w:ascii="Sakkal Majalla" w:hAnsi="Sakkal Majalla" w:cs="Sakkal Majalla" w:hint="cs"/>
          <w:color w:val="000000" w:themeColor="text1"/>
          <w:sz w:val="28"/>
          <w:szCs w:val="28"/>
          <w:rtl/>
        </w:rPr>
        <w:t xml:space="preserve"> </w:t>
      </w:r>
      <w:r w:rsidRPr="00EE13A9">
        <w:rPr>
          <w:rFonts w:ascii="Sakkal Majalla" w:hAnsi="Sakkal Majalla" w:cs="Sakkal Majalla"/>
          <w:color w:val="000000" w:themeColor="text1"/>
          <w:sz w:val="28"/>
          <w:szCs w:val="28"/>
        </w:rPr>
        <w:t xml:space="preserve">(30) </w:t>
      </w:r>
      <w:r w:rsidRPr="00EE13A9">
        <w:rPr>
          <w:rFonts w:ascii="Sakkal Majalla" w:hAnsi="Sakkal Majalla" w:cs="Sakkal Majalla" w:hint="cs"/>
          <w:color w:val="000000" w:themeColor="text1"/>
          <w:sz w:val="28"/>
          <w:szCs w:val="28"/>
          <w:rtl/>
        </w:rPr>
        <w:t xml:space="preserve">  </w:t>
      </w:r>
      <w:r w:rsidRPr="00EE13A9">
        <w:rPr>
          <w:rFonts w:ascii="Sakkal Majalla" w:hAnsi="Sakkal Majalla" w:cs="Sakkal Majalla"/>
          <w:color w:val="000000" w:themeColor="text1"/>
          <w:sz w:val="28"/>
          <w:szCs w:val="28"/>
          <w:rtl/>
        </w:rPr>
        <w:t>منظمة، بحيث تُمثل مختلف القطاعات الاقتصادية الرئيسة (القطاع الحكومي، شبه الحكومي، والقطاع الخاص بما يشمله من مؤسسات مالية، صناعية، تجارية وخدمية). ويهدف هذا التوزيع إلى ضمان تمثيل واقعي للتنوع القائم في المجتمع السعودي، بما يمكّن من دراسة أثر الحوكمة المؤسسية على التميز التشغيلي والتميز الاستراتيجي في سياقات تنظيمية متعددة</w:t>
      </w:r>
      <w:r w:rsidRPr="00EE13A9">
        <w:rPr>
          <w:rFonts w:ascii="Sakkal Majalla" w:hAnsi="Sakkal Majalla" w:cs="Sakkal Majalla"/>
          <w:color w:val="000000" w:themeColor="text1"/>
          <w:sz w:val="28"/>
          <w:szCs w:val="28"/>
        </w:rPr>
        <w:t>.</w:t>
      </w:r>
    </w:p>
    <w:p w14:paraId="75473B9A" w14:textId="3B4E61D9" w:rsidR="00EE13A9" w:rsidRPr="00EE13A9" w:rsidRDefault="00EE13A9" w:rsidP="00951EB3">
      <w:pPr>
        <w:bidi/>
        <w:spacing w:after="200" w:line="276" w:lineRule="auto"/>
        <w:ind w:right="-567"/>
        <w:jc w:val="both"/>
        <w:rPr>
          <w:rFonts w:ascii="Sakkal Majalla" w:hAnsi="Sakkal Majalla" w:cs="Sakkal Majalla"/>
          <w:b/>
          <w:bCs/>
          <w:color w:val="000000" w:themeColor="text1"/>
          <w:sz w:val="28"/>
          <w:szCs w:val="28"/>
          <w:rtl/>
        </w:rPr>
      </w:pPr>
      <w:r w:rsidRPr="00EE13A9">
        <w:rPr>
          <w:rFonts w:ascii="Sakkal Majalla" w:hAnsi="Sakkal Majalla" w:cs="Sakkal Majalla"/>
          <w:b/>
          <w:bCs/>
          <w:color w:val="000000" w:themeColor="text1"/>
          <w:sz w:val="28"/>
          <w:szCs w:val="28"/>
          <w:rtl/>
        </w:rPr>
        <w:t xml:space="preserve">تتضمن العينة المنظمات من قطاعات </w:t>
      </w:r>
      <w:r w:rsidRPr="00EE13A9">
        <w:rPr>
          <w:rFonts w:ascii="Sakkal Majalla" w:hAnsi="Sakkal Majalla" w:cs="Sakkal Majalla" w:hint="cs"/>
          <w:b/>
          <w:bCs/>
          <w:color w:val="000000" w:themeColor="text1"/>
          <w:sz w:val="28"/>
          <w:szCs w:val="28"/>
          <w:rtl/>
        </w:rPr>
        <w:t>متعددة</w:t>
      </w:r>
      <w:r w:rsidRPr="00EE13A9">
        <w:rPr>
          <w:rFonts w:ascii="Sakkal Majalla" w:hAnsi="Sakkal Majalla" w:cs="Sakkal Majalla"/>
          <w:b/>
          <w:bCs/>
          <w:color w:val="000000" w:themeColor="text1"/>
          <w:sz w:val="28"/>
          <w:szCs w:val="28"/>
          <w:rtl/>
        </w:rPr>
        <w:t xml:space="preserve"> مما يتيح دراسة تطبيقات الحوكمة المؤسسية عبر سياقات متنوعة.</w:t>
      </w:r>
    </w:p>
    <w:p w14:paraId="48C66F97" w14:textId="38E75340" w:rsidR="00EE13A9" w:rsidRPr="00F97CDC" w:rsidRDefault="00EE13A9" w:rsidP="00EE13A9">
      <w:pPr>
        <w:bidi/>
        <w:spacing w:after="200" w:line="276" w:lineRule="auto"/>
        <w:ind w:right="-567"/>
        <w:jc w:val="both"/>
        <w:rPr>
          <w:rFonts w:ascii="Sakkal Majalla" w:hAnsi="Sakkal Majalla" w:cs="Sakkal Majalla"/>
          <w:b/>
          <w:bCs/>
          <w:color w:val="000000" w:themeColor="text1"/>
          <w:sz w:val="28"/>
          <w:szCs w:val="28"/>
          <w:rtl/>
        </w:rPr>
      </w:pPr>
      <w:r w:rsidRPr="00F97CDC">
        <w:rPr>
          <w:rFonts w:ascii="Sakkal Majalla" w:hAnsi="Sakkal Majalla" w:cs="Sakkal Majalla"/>
          <w:b/>
          <w:bCs/>
          <w:color w:val="000000" w:themeColor="text1"/>
          <w:sz w:val="28"/>
          <w:szCs w:val="28"/>
          <w:rtl/>
        </w:rPr>
        <w:t>حدود الدراسة (</w:t>
      </w:r>
      <w:r w:rsidR="00F97CDC" w:rsidRPr="00F97CDC">
        <w:rPr>
          <w:rFonts w:ascii="Sakkal Majalla" w:hAnsi="Sakkal Majalla" w:cs="Sakkal Majalla" w:hint="cs"/>
          <w:b/>
          <w:bCs/>
          <w:color w:val="000000" w:themeColor="text1"/>
          <w:sz w:val="28"/>
          <w:szCs w:val="28"/>
          <w:rtl/>
        </w:rPr>
        <w:t>المكانية</w:t>
      </w:r>
      <w:r w:rsidR="00F97CDC" w:rsidRPr="00F97CDC">
        <w:rPr>
          <w:rFonts w:ascii="Sakkal Majalla" w:hAnsi="Sakkal Majalla" w:cs="Sakkal Majalla"/>
          <w:b/>
          <w:bCs/>
          <w:color w:val="000000" w:themeColor="text1"/>
          <w:sz w:val="28"/>
          <w:szCs w:val="28"/>
        </w:rPr>
        <w:t xml:space="preserve"> </w:t>
      </w:r>
      <w:r w:rsidR="00F97CDC" w:rsidRPr="00F97CDC">
        <w:rPr>
          <w:rFonts w:ascii="Sakkal Majalla" w:hAnsi="Sakkal Majalla" w:cs="Sakkal Majalla" w:hint="cs"/>
          <w:b/>
          <w:bCs/>
          <w:color w:val="000000" w:themeColor="text1"/>
          <w:sz w:val="28"/>
          <w:szCs w:val="28"/>
          <w:rtl/>
        </w:rPr>
        <w:t>والزمانية</w:t>
      </w:r>
      <w:r w:rsidRPr="00F97CDC">
        <w:rPr>
          <w:rFonts w:ascii="Sakkal Majalla" w:hAnsi="Sakkal Majalla" w:cs="Sakkal Majalla"/>
          <w:b/>
          <w:bCs/>
          <w:color w:val="000000" w:themeColor="text1"/>
          <w:sz w:val="28"/>
          <w:szCs w:val="28"/>
          <w:rtl/>
        </w:rPr>
        <w:t>)</w:t>
      </w:r>
    </w:p>
    <w:p w14:paraId="321A5DFD" w14:textId="0AD8EBF5" w:rsidR="00EE13A9" w:rsidRPr="004849CE" w:rsidRDefault="00EE13A9" w:rsidP="004849CE">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 xml:space="preserve">الحدود المكانية: </w:t>
      </w:r>
      <w:r w:rsidRPr="00EE13A9">
        <w:rPr>
          <w:rFonts w:ascii="Sakkal Majalla" w:hAnsi="Sakkal Majalla" w:cs="Sakkal Majalla"/>
          <w:color w:val="000000" w:themeColor="text1"/>
          <w:sz w:val="28"/>
          <w:szCs w:val="28"/>
          <w:rtl/>
        </w:rPr>
        <w:t>تقتصر الدراسة على المنظمات الواقعة ضمن حدود المملكة العربية السعودية، مع التركيز على المدن الكبرى مثل الرياض، جدة، والدمام، التي تمثل المراكز الاقتصادية الرئيسية في المملكة العربية السعودية</w:t>
      </w:r>
      <w:r w:rsidRPr="00EE13A9">
        <w:rPr>
          <w:rFonts w:ascii="Sakkal Majalla" w:hAnsi="Sakkal Majalla" w:cs="Sakkal Majalla"/>
          <w:color w:val="000000" w:themeColor="text1"/>
          <w:sz w:val="28"/>
          <w:szCs w:val="28"/>
        </w:rPr>
        <w:t>.</w:t>
      </w:r>
    </w:p>
    <w:p w14:paraId="38948A5A" w14:textId="77777777" w:rsidR="00EE13A9" w:rsidRDefault="00EE13A9" w:rsidP="00EE13A9">
      <w:pPr>
        <w:bidi/>
        <w:spacing w:after="200" w:line="276" w:lineRule="auto"/>
        <w:ind w:right="-567"/>
        <w:jc w:val="both"/>
        <w:rPr>
          <w:rFonts w:ascii="Sakkal Majalla" w:hAnsi="Sakkal Majalla" w:cs="Sakkal Majalla"/>
          <w:color w:val="000000" w:themeColor="text1"/>
          <w:sz w:val="28"/>
          <w:szCs w:val="28"/>
          <w:rtl/>
        </w:rPr>
      </w:pP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 xml:space="preserve">الحدود الزمانية: </w:t>
      </w:r>
      <w:r w:rsidRPr="00EE13A9">
        <w:rPr>
          <w:rFonts w:ascii="Sakkal Majalla" w:hAnsi="Sakkal Majalla" w:cs="Sakkal Majalla"/>
          <w:color w:val="000000" w:themeColor="text1"/>
          <w:sz w:val="28"/>
          <w:szCs w:val="28"/>
          <w:rtl/>
        </w:rPr>
        <w:t>تغطي الدراسة الفترة الزمنية الممتدة من عام 2020 حتى 2025، حيث تشهد هذه الفترة تحولًا كبيرًا في بيئة الأعمال في المملكة العربية السعودية، مدعومًا برؤية المملكة 2030. هذه الفترة حيوية لأنها شهدت تطبيقًا متزايدًا لممارسات الحوكمة المؤسسية وتأثير ذلك على الأداء المؤسسي</w:t>
      </w:r>
      <w:r w:rsidRPr="00EE13A9">
        <w:rPr>
          <w:rFonts w:ascii="Sakkal Majalla" w:hAnsi="Sakkal Majalla" w:cs="Sakkal Majalla"/>
          <w:color w:val="000000" w:themeColor="text1"/>
          <w:sz w:val="28"/>
          <w:szCs w:val="28"/>
        </w:rPr>
        <w:t>.</w:t>
      </w:r>
    </w:p>
    <w:p w14:paraId="52EB8AD8" w14:textId="77777777" w:rsidR="004849CE" w:rsidRPr="00EE13A9" w:rsidRDefault="004849CE" w:rsidP="004849CE">
      <w:pPr>
        <w:bidi/>
        <w:spacing w:after="200" w:line="276" w:lineRule="auto"/>
        <w:ind w:right="-567"/>
        <w:jc w:val="both"/>
        <w:rPr>
          <w:rFonts w:ascii="Sakkal Majalla" w:hAnsi="Sakkal Majalla" w:cs="Sakkal Majalla"/>
          <w:color w:val="000000" w:themeColor="text1"/>
          <w:sz w:val="28"/>
          <w:szCs w:val="28"/>
          <w:rtl/>
        </w:rPr>
      </w:pPr>
    </w:p>
    <w:p w14:paraId="68D3931F" w14:textId="77777777" w:rsidR="00EE13A9" w:rsidRPr="00EE13A9" w:rsidRDefault="00EE13A9" w:rsidP="00EE13A9">
      <w:pPr>
        <w:bidi/>
        <w:spacing w:after="200" w:line="276" w:lineRule="auto"/>
        <w:ind w:right="-567"/>
        <w:jc w:val="both"/>
        <w:rPr>
          <w:rFonts w:ascii="Sakkal Majalla" w:hAnsi="Sakkal Majalla" w:cs="Sakkal Majalla"/>
          <w:b/>
          <w:bCs/>
          <w:color w:val="000000" w:themeColor="text1"/>
          <w:sz w:val="28"/>
          <w:szCs w:val="28"/>
          <w:rtl/>
        </w:rPr>
      </w:pPr>
      <w:r w:rsidRPr="00EE13A9">
        <w:rPr>
          <w:rFonts w:ascii="Sakkal Majalla" w:hAnsi="Sakkal Majalla" w:cs="Sakkal Majalla"/>
          <w:b/>
          <w:bCs/>
          <w:color w:val="000000" w:themeColor="text1"/>
          <w:sz w:val="28"/>
          <w:szCs w:val="28"/>
          <w:rtl/>
        </w:rPr>
        <w:t xml:space="preserve">المعالجات الإحصائية </w:t>
      </w:r>
    </w:p>
    <w:p w14:paraId="17BFF4DD" w14:textId="77777777" w:rsidR="00EE13A9" w:rsidRPr="00EE13A9" w:rsidRDefault="00EE13A9" w:rsidP="00EE13A9">
      <w:pPr>
        <w:numPr>
          <w:ilvl w:val="0"/>
          <w:numId w:val="7"/>
        </w:num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التحليل الوصفي</w:t>
      </w:r>
      <w:r w:rsidRPr="00EE13A9">
        <w:rPr>
          <w:rFonts w:ascii="Sakkal Majalla" w:hAnsi="Sakkal Majalla" w:cs="Sakkal Majalla"/>
          <w:color w:val="000000" w:themeColor="text1"/>
          <w:sz w:val="28"/>
          <w:szCs w:val="28"/>
        </w:rPr>
        <w:t xml:space="preserve"> (Descriptive Statistics)</w:t>
      </w:r>
      <w:r w:rsidRPr="00EE13A9">
        <w:rPr>
          <w:rFonts w:ascii="Sakkal Majalla" w:hAnsi="Sakkal Majalla" w:cs="Sakkal Majalla"/>
          <w:color w:val="000000" w:themeColor="text1"/>
          <w:sz w:val="28"/>
          <w:szCs w:val="28"/>
          <w:rtl/>
        </w:rPr>
        <w:t xml:space="preserve"> لتقديم وصف شامل للبيانات الأولية وفهم السمات الرئيسية للمجتمع المدروس</w:t>
      </w:r>
      <w:r w:rsidRPr="00EE13A9">
        <w:rPr>
          <w:rFonts w:ascii="Sakkal Majalla" w:hAnsi="Sakkal Majalla" w:cs="Sakkal Majalla"/>
          <w:color w:val="000000" w:themeColor="text1"/>
          <w:sz w:val="28"/>
          <w:szCs w:val="28"/>
        </w:rPr>
        <w:t>.</w:t>
      </w:r>
      <w:r w:rsidRPr="00EE13A9">
        <w:rPr>
          <w:rFonts w:ascii="Sakkal Majalla" w:hAnsi="Sakkal Majalla" w:cs="Sakkal Majalla"/>
          <w:color w:val="000000" w:themeColor="text1"/>
          <w:sz w:val="28"/>
          <w:szCs w:val="28"/>
          <w:rtl/>
        </w:rPr>
        <w:t xml:space="preserve"> وذلك باستخدام الجداول التكرارية، الانحراف المعياري، والرسوم البيانية لتقديم عرض مرئي للبيانات</w:t>
      </w:r>
      <w:r w:rsidRPr="00EE13A9">
        <w:rPr>
          <w:rFonts w:ascii="Sakkal Majalla" w:hAnsi="Sakkal Majalla" w:cs="Sakkal Majalla"/>
          <w:color w:val="000000" w:themeColor="text1"/>
          <w:sz w:val="28"/>
          <w:szCs w:val="28"/>
        </w:rPr>
        <w:t>.</w:t>
      </w:r>
    </w:p>
    <w:p w14:paraId="3A218BA4" w14:textId="77777777" w:rsidR="00EE13A9" w:rsidRPr="00EE13A9" w:rsidRDefault="00EE13A9" w:rsidP="00EE13A9">
      <w:pPr>
        <w:numPr>
          <w:ilvl w:val="0"/>
          <w:numId w:val="7"/>
        </w:num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lastRenderedPageBreak/>
        <w:t>معامل الارتباط</w:t>
      </w:r>
      <w:r w:rsidRPr="00EE13A9">
        <w:rPr>
          <w:rFonts w:ascii="Sakkal Majalla" w:hAnsi="Sakkal Majalla" w:cs="Sakkal Majalla"/>
          <w:color w:val="000000" w:themeColor="text1"/>
          <w:sz w:val="28"/>
          <w:szCs w:val="28"/>
        </w:rPr>
        <w:t xml:space="preserve"> (Pearson Correlation)</w:t>
      </w:r>
      <w:r w:rsidRPr="00EE13A9">
        <w:rPr>
          <w:rFonts w:ascii="Sakkal Majalla" w:hAnsi="Sakkal Majalla" w:cs="Sakkal Majalla"/>
          <w:color w:val="000000" w:themeColor="text1"/>
          <w:sz w:val="28"/>
          <w:szCs w:val="28"/>
          <w:rtl/>
        </w:rPr>
        <w:t xml:space="preserve"> وذلك لقياس العلاقة الخطية بين متغيرين مستمرين باستخدام معامل بيرسون للارتباط لتحديد اتجاه العلاقة بين المتغيرات</w:t>
      </w:r>
      <w:r w:rsidRPr="00EE13A9">
        <w:rPr>
          <w:rFonts w:ascii="Sakkal Majalla" w:hAnsi="Sakkal Majalla" w:cs="Sakkal Majalla"/>
          <w:color w:val="000000" w:themeColor="text1"/>
          <w:sz w:val="28"/>
          <w:szCs w:val="28"/>
        </w:rPr>
        <w:t>.</w:t>
      </w:r>
    </w:p>
    <w:p w14:paraId="33F6E5C0" w14:textId="3E188097" w:rsidR="00EE13A9" w:rsidRPr="00EE13A9" w:rsidRDefault="00EE13A9" w:rsidP="00EE13A9">
      <w:pPr>
        <w:numPr>
          <w:ilvl w:val="0"/>
          <w:numId w:val="7"/>
        </w:num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 xml:space="preserve">تحليل </w:t>
      </w:r>
      <w:r w:rsidR="00B31D9A" w:rsidRPr="00EE13A9">
        <w:rPr>
          <w:rFonts w:ascii="Sakkal Majalla" w:hAnsi="Sakkal Majalla" w:cs="Sakkal Majalla" w:hint="cs"/>
          <w:color w:val="000000" w:themeColor="text1"/>
          <w:sz w:val="28"/>
          <w:szCs w:val="28"/>
          <w:rtl/>
        </w:rPr>
        <w:t xml:space="preserve">الانحدار </w:t>
      </w:r>
      <w:r w:rsidR="00B31D9A" w:rsidRPr="00EE13A9">
        <w:rPr>
          <w:rFonts w:ascii="Sakkal Majalla" w:hAnsi="Sakkal Majalla" w:cs="Sakkal Majalla"/>
          <w:color w:val="000000" w:themeColor="text1"/>
          <w:sz w:val="28"/>
          <w:szCs w:val="28"/>
        </w:rPr>
        <w:t>(</w:t>
      </w:r>
      <w:r w:rsidRPr="00EE13A9">
        <w:rPr>
          <w:rFonts w:ascii="Sakkal Majalla" w:hAnsi="Sakkal Majalla" w:cs="Sakkal Majalla"/>
          <w:color w:val="000000" w:themeColor="text1"/>
          <w:sz w:val="28"/>
          <w:szCs w:val="28"/>
        </w:rPr>
        <w:t>Regression Analysis)</w:t>
      </w:r>
      <w:r w:rsidRPr="00EE13A9">
        <w:rPr>
          <w:rFonts w:ascii="Sakkal Majalla" w:hAnsi="Sakkal Majalla" w:cs="Sakkal Majalla"/>
          <w:color w:val="000000" w:themeColor="text1"/>
          <w:sz w:val="28"/>
          <w:szCs w:val="28"/>
          <w:rtl/>
        </w:rPr>
        <w:t xml:space="preserve"> لاختبار العلاقة السببية بين المتغيرات المستقلة والتابعة وذلك باستخدام</w:t>
      </w:r>
      <w:r w:rsidRPr="00EE13A9">
        <w:rPr>
          <w:rFonts w:ascii="Sakkal Majalla" w:hAnsi="Sakkal Majalla" w:cs="Sakkal Majalla"/>
          <w:color w:val="000000" w:themeColor="text1"/>
          <w:sz w:val="28"/>
          <w:szCs w:val="28"/>
        </w:rPr>
        <w:t xml:space="preserve"> </w:t>
      </w:r>
      <w:r w:rsidRPr="00EE13A9">
        <w:rPr>
          <w:rFonts w:ascii="Sakkal Majalla" w:hAnsi="Sakkal Majalla" w:cs="Sakkal Majalla"/>
          <w:color w:val="000000" w:themeColor="text1"/>
          <w:sz w:val="28"/>
          <w:szCs w:val="28"/>
          <w:rtl/>
        </w:rPr>
        <w:t>الانحدار الخطي المتعدد لاختبار تأثير ممارسات الحوكمة على الأداء المؤسسي، مع مراعاة العوامل المتداخلة مثل الحجم والقطاع</w:t>
      </w:r>
      <w:r w:rsidRPr="00EE13A9">
        <w:rPr>
          <w:rFonts w:ascii="Sakkal Majalla" w:hAnsi="Sakkal Majalla" w:cs="Sakkal Majalla"/>
          <w:color w:val="000000" w:themeColor="text1"/>
          <w:sz w:val="28"/>
          <w:szCs w:val="28"/>
        </w:rPr>
        <w:t>.</w:t>
      </w:r>
    </w:p>
    <w:p w14:paraId="21D8C20E" w14:textId="77777777" w:rsidR="00EE13A9" w:rsidRPr="00EE13A9" w:rsidRDefault="00EE13A9" w:rsidP="00EE13A9">
      <w:pPr>
        <w:numPr>
          <w:ilvl w:val="0"/>
          <w:numId w:val="7"/>
        </w:num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color w:val="000000" w:themeColor="text1"/>
          <w:sz w:val="28"/>
          <w:szCs w:val="28"/>
          <w:rtl/>
        </w:rPr>
        <w:t>تحليل العوامل</w:t>
      </w:r>
      <w:r w:rsidRPr="00EE13A9">
        <w:rPr>
          <w:rFonts w:ascii="Sakkal Majalla" w:hAnsi="Sakkal Majalla" w:cs="Sakkal Majalla"/>
          <w:color w:val="000000" w:themeColor="text1"/>
          <w:sz w:val="28"/>
          <w:szCs w:val="28"/>
        </w:rPr>
        <w:t xml:space="preserve"> (Factor Analysis)</w:t>
      </w:r>
      <w:r w:rsidRPr="00EE13A9">
        <w:rPr>
          <w:rFonts w:ascii="Sakkal Majalla" w:hAnsi="Sakkal Majalla" w:cs="Sakkal Majalla"/>
          <w:color w:val="000000" w:themeColor="text1"/>
          <w:sz w:val="28"/>
          <w:szCs w:val="28"/>
          <w:rtl/>
        </w:rPr>
        <w:t xml:space="preserve"> سيتم استخدام التحليل العاملي لاستخلاص الأبعاد الرئيسية للحوكمة المؤسسية التي تؤثر بشكل ملحوظ على الأداء المؤسسي. سيتم من خلاله تحديد العوامل الأساسية التي تساهم في تحسين التميز التشغيلي والاستراتيجي</w:t>
      </w:r>
      <w:r w:rsidRPr="00EE13A9">
        <w:rPr>
          <w:rFonts w:ascii="Sakkal Majalla" w:hAnsi="Sakkal Majalla" w:cs="Sakkal Majalla"/>
          <w:color w:val="000000" w:themeColor="text1"/>
          <w:sz w:val="28"/>
          <w:szCs w:val="28"/>
        </w:rPr>
        <w:t>.</w:t>
      </w:r>
    </w:p>
    <w:p w14:paraId="13995B9F" w14:textId="77777777" w:rsidR="00EE13A9" w:rsidRPr="00EE13A9" w:rsidRDefault="00EE13A9" w:rsidP="00EE13A9">
      <w:pPr>
        <w:numPr>
          <w:ilvl w:val="0"/>
          <w:numId w:val="7"/>
        </w:numPr>
        <w:bidi/>
        <w:spacing w:after="200" w:line="276" w:lineRule="auto"/>
        <w:ind w:right="-567"/>
        <w:jc w:val="both"/>
        <w:rPr>
          <w:rFonts w:ascii="Sakkal Majalla" w:hAnsi="Sakkal Majalla" w:cs="Sakkal Majalla"/>
          <w:color w:val="000000" w:themeColor="text1"/>
          <w:sz w:val="28"/>
          <w:szCs w:val="28"/>
        </w:rPr>
      </w:pPr>
      <w:r w:rsidRPr="00EE13A9">
        <w:rPr>
          <w:rFonts w:ascii="Sakkal Majalla" w:hAnsi="Sakkal Majalla" w:cs="Sakkal Majalla" w:hint="cs"/>
          <w:color w:val="000000" w:themeColor="text1"/>
          <w:sz w:val="28"/>
          <w:szCs w:val="28"/>
          <w:rtl/>
        </w:rPr>
        <w:t xml:space="preserve">استبيان بعنوان </w:t>
      </w:r>
      <w:r w:rsidRPr="00EE13A9">
        <w:rPr>
          <w:rFonts w:ascii="Sakkal Majalla" w:hAnsi="Sakkal Majalla" w:cs="Sakkal Majalla"/>
          <w:color w:val="000000" w:themeColor="text1"/>
          <w:sz w:val="28"/>
          <w:szCs w:val="28"/>
          <w:rtl/>
        </w:rPr>
        <w:t>أثر الحوكمة المؤسسية على كل من التميز التشغيلي والتميز الاستراتيجي– دراسة ميدانية في المنظمات السعودية</w:t>
      </w:r>
    </w:p>
    <w:p w14:paraId="62FF7F36" w14:textId="647DF6A7" w:rsidR="00EE13A9" w:rsidRPr="00EE13A9" w:rsidRDefault="00EE13A9" w:rsidP="00742379">
      <w:pPr>
        <w:bidi/>
        <w:spacing w:after="200" w:line="276" w:lineRule="auto"/>
        <w:ind w:right="-567"/>
        <w:jc w:val="both"/>
        <w:rPr>
          <w:rFonts w:ascii="Sakkal Majalla" w:hAnsi="Sakkal Majalla" w:cs="Sakkal Majalla"/>
          <w:b/>
          <w:bCs/>
          <w:color w:val="000000" w:themeColor="text1"/>
          <w:sz w:val="28"/>
          <w:szCs w:val="28"/>
          <w:rtl/>
        </w:rPr>
      </w:pPr>
      <w:r w:rsidRPr="00EE13A9">
        <w:rPr>
          <w:rFonts w:ascii="Sakkal Majalla" w:hAnsi="Sakkal Majalla" w:cs="Sakkal Majalla"/>
          <w:b/>
          <w:bCs/>
          <w:color w:val="000000" w:themeColor="text1"/>
          <w:sz w:val="28"/>
          <w:szCs w:val="28"/>
          <w:rtl/>
        </w:rPr>
        <w:t>1</w:t>
      </w: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المتغير المستقل</w:t>
      </w:r>
      <w:r w:rsidR="00742379">
        <w:rPr>
          <w:rFonts w:ascii="Sakkal Majalla" w:hAnsi="Sakkal Majalla" w:cs="Sakkal Majalla" w:hint="cs"/>
          <w:b/>
          <w:bCs/>
          <w:color w:val="000000" w:themeColor="text1"/>
          <w:sz w:val="28"/>
          <w:szCs w:val="28"/>
          <w:rtl/>
        </w:rPr>
        <w:t xml:space="preserve">: </w:t>
      </w:r>
      <w:r w:rsidRPr="00EE13A9">
        <w:rPr>
          <w:rFonts w:ascii="Sakkal Majalla" w:hAnsi="Sakkal Majalla" w:cs="Sakkal Majalla"/>
          <w:color w:val="000000" w:themeColor="text1"/>
          <w:sz w:val="28"/>
          <w:szCs w:val="28"/>
          <w:rtl/>
        </w:rPr>
        <w:t>الحوكمة المؤسسية وتتضمن الحوكمة المؤسسية المبادئ والممارسات التي تتبعها المنظمات لضمان الشفافية والمساءلة، مثل الهياكل الإدارية، وضوابط الرقابة، وآليات اتخاذ القرارات</w:t>
      </w:r>
      <w:r w:rsidRPr="00EE13A9">
        <w:rPr>
          <w:rFonts w:ascii="Sakkal Majalla" w:hAnsi="Sakkal Majalla" w:cs="Sakkal Majalla"/>
          <w:color w:val="000000" w:themeColor="text1"/>
          <w:sz w:val="28"/>
          <w:szCs w:val="28"/>
        </w:rPr>
        <w:t>.</w:t>
      </w:r>
    </w:p>
    <w:p w14:paraId="2C6D00B1" w14:textId="08153824" w:rsidR="00EE13A9" w:rsidRPr="00EE13A9" w:rsidRDefault="00EE13A9" w:rsidP="00742379">
      <w:pPr>
        <w:bidi/>
        <w:spacing w:after="200" w:line="276" w:lineRule="auto"/>
        <w:ind w:right="-567"/>
        <w:jc w:val="both"/>
        <w:rPr>
          <w:rFonts w:ascii="Sakkal Majalla" w:hAnsi="Sakkal Majalla" w:cs="Sakkal Majalla"/>
          <w:b/>
          <w:bCs/>
          <w:color w:val="000000" w:themeColor="text1"/>
          <w:sz w:val="28"/>
          <w:szCs w:val="28"/>
          <w:rtl/>
        </w:rPr>
      </w:pPr>
      <w:r w:rsidRPr="00EE13A9">
        <w:rPr>
          <w:rFonts w:ascii="Sakkal Majalla" w:hAnsi="Sakkal Majalla" w:cs="Sakkal Majalla"/>
          <w:b/>
          <w:bCs/>
          <w:color w:val="000000" w:themeColor="text1"/>
          <w:sz w:val="28"/>
          <w:szCs w:val="28"/>
          <w:rtl/>
        </w:rPr>
        <w:t>2</w:t>
      </w:r>
      <w:r w:rsidRPr="00EE13A9">
        <w:rPr>
          <w:rFonts w:ascii="Sakkal Majalla" w:hAnsi="Sakkal Majalla" w:cs="Sakkal Majalla"/>
          <w:b/>
          <w:bCs/>
          <w:color w:val="000000" w:themeColor="text1"/>
          <w:sz w:val="28"/>
          <w:szCs w:val="28"/>
        </w:rPr>
        <w:t xml:space="preserve">. </w:t>
      </w:r>
      <w:r w:rsidRPr="00EE13A9">
        <w:rPr>
          <w:rFonts w:ascii="Sakkal Majalla" w:hAnsi="Sakkal Majalla" w:cs="Sakkal Majalla"/>
          <w:b/>
          <w:bCs/>
          <w:color w:val="000000" w:themeColor="text1"/>
          <w:sz w:val="28"/>
          <w:szCs w:val="28"/>
          <w:rtl/>
        </w:rPr>
        <w:t>المتغير</w:t>
      </w:r>
      <w:r w:rsidR="00742379">
        <w:rPr>
          <w:rFonts w:ascii="Sakkal Majalla" w:hAnsi="Sakkal Majalla" w:cs="Sakkal Majalla" w:hint="cs"/>
          <w:b/>
          <w:bCs/>
          <w:color w:val="000000" w:themeColor="text1"/>
          <w:sz w:val="28"/>
          <w:szCs w:val="28"/>
          <w:rtl/>
        </w:rPr>
        <w:t>ين</w:t>
      </w:r>
      <w:r w:rsidRPr="00EE13A9">
        <w:rPr>
          <w:rFonts w:ascii="Sakkal Majalla" w:hAnsi="Sakkal Majalla" w:cs="Sakkal Majalla"/>
          <w:b/>
          <w:bCs/>
          <w:color w:val="000000" w:themeColor="text1"/>
          <w:sz w:val="28"/>
          <w:szCs w:val="28"/>
          <w:rtl/>
        </w:rPr>
        <w:t xml:space="preserve"> </w:t>
      </w:r>
      <w:r w:rsidR="00742379" w:rsidRPr="00EE13A9">
        <w:rPr>
          <w:rFonts w:ascii="Sakkal Majalla" w:hAnsi="Sakkal Majalla" w:cs="Sakkal Majalla" w:hint="cs"/>
          <w:b/>
          <w:bCs/>
          <w:color w:val="000000" w:themeColor="text1"/>
          <w:sz w:val="28"/>
          <w:szCs w:val="28"/>
          <w:rtl/>
        </w:rPr>
        <w:t>التابع</w:t>
      </w:r>
      <w:r w:rsidR="00742379">
        <w:rPr>
          <w:rFonts w:ascii="Sakkal Majalla" w:hAnsi="Sakkal Majalla" w:cs="Sakkal Majalla" w:hint="cs"/>
          <w:b/>
          <w:bCs/>
          <w:color w:val="000000" w:themeColor="text1"/>
          <w:sz w:val="28"/>
          <w:szCs w:val="28"/>
          <w:rtl/>
        </w:rPr>
        <w:t xml:space="preserve">ين: </w:t>
      </w:r>
      <w:r w:rsidR="00742379" w:rsidRPr="00742379">
        <w:rPr>
          <w:rFonts w:ascii="Sakkal Majalla" w:hAnsi="Sakkal Majalla" w:cs="Sakkal Majalla" w:hint="cs"/>
          <w:color w:val="000000" w:themeColor="text1"/>
          <w:sz w:val="28"/>
          <w:szCs w:val="28"/>
          <w:rtl/>
        </w:rPr>
        <w:t>التميز</w:t>
      </w:r>
      <w:r w:rsidRPr="00EE13A9">
        <w:rPr>
          <w:rFonts w:ascii="Sakkal Majalla" w:hAnsi="Sakkal Majalla" w:cs="Sakkal Majalla"/>
          <w:color w:val="000000" w:themeColor="text1"/>
          <w:sz w:val="28"/>
          <w:szCs w:val="28"/>
          <w:rtl/>
        </w:rPr>
        <w:t xml:space="preserve"> التشغيلي والاستراتيجي هما المتغيران التابعان.</w:t>
      </w:r>
      <w:r w:rsidRPr="00EE13A9">
        <w:rPr>
          <w:rFonts w:ascii="Sakkal Majalla" w:hAnsi="Sakkal Majalla" w:cs="Sakkal Majalla"/>
          <w:b/>
          <w:bCs/>
          <w:color w:val="000000" w:themeColor="text1"/>
          <w:sz w:val="28"/>
          <w:szCs w:val="28"/>
          <w:rtl/>
        </w:rPr>
        <w:t xml:space="preserve"> </w:t>
      </w:r>
    </w:p>
    <w:p w14:paraId="075F620F" w14:textId="77777777" w:rsidR="00490182" w:rsidRDefault="00490182" w:rsidP="00951EB3">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1CB694B6"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2BFDADB8"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5A578F33"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425EE021"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05EF15A1" w14:textId="77777777" w:rsidR="0060723C"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Pr>
      </w:pPr>
    </w:p>
    <w:p w14:paraId="46DD653A" w14:textId="77777777" w:rsidR="0060723C" w:rsidRPr="00490182" w:rsidRDefault="0060723C" w:rsidP="0060723C">
      <w:pPr>
        <w:shd w:val="clear" w:color="auto" w:fill="FFFFFF" w:themeFill="background1"/>
        <w:bidi/>
        <w:spacing w:after="200" w:line="276" w:lineRule="auto"/>
        <w:jc w:val="both"/>
        <w:rPr>
          <w:rFonts w:ascii="Sakkal Majalla" w:hAnsi="Sakkal Majalla" w:cs="Sakkal Majalla"/>
          <w:b/>
          <w:bCs/>
          <w:color w:val="00B0F0"/>
          <w:sz w:val="36"/>
          <w:szCs w:val="36"/>
          <w:u w:val="single"/>
          <w:rtl/>
        </w:rPr>
      </w:pPr>
    </w:p>
    <w:p w14:paraId="0F3E81FD" w14:textId="636A7743" w:rsidR="00951EB3" w:rsidRPr="00951EB3" w:rsidRDefault="00490182" w:rsidP="002D76E9">
      <w:pPr>
        <w:shd w:val="clear" w:color="auto" w:fill="FFFFFF" w:themeFill="background1"/>
        <w:bidi/>
        <w:spacing w:after="200" w:line="276" w:lineRule="auto"/>
        <w:jc w:val="both"/>
        <w:rPr>
          <w:rFonts w:ascii="Sakkal Majalla" w:hAnsi="Sakkal Majalla" w:cs="Sakkal Majalla"/>
          <w:b/>
          <w:bCs/>
          <w:sz w:val="28"/>
          <w:szCs w:val="28"/>
        </w:rPr>
      </w:pPr>
      <w:r w:rsidRPr="00951EB3">
        <w:rPr>
          <w:rFonts w:ascii="Sakkal Majalla" w:hAnsi="Sakkal Majalla" w:cs="Sakkal Majalla"/>
          <w:b/>
          <w:bCs/>
          <w:sz w:val="28"/>
          <w:szCs w:val="28"/>
          <w:rtl/>
        </w:rPr>
        <w:lastRenderedPageBreak/>
        <w:t>الفصل الثاني: الإطار النظري والدراسات السابقة</w:t>
      </w:r>
    </w:p>
    <w:p w14:paraId="6C0D6DDF" w14:textId="69BBC466" w:rsidR="00951EB3" w:rsidRPr="00951EB3" w:rsidRDefault="00951EB3" w:rsidP="002D76E9">
      <w:pPr>
        <w:shd w:val="clear" w:color="auto" w:fill="FFFFFF" w:themeFill="background1"/>
        <w:bidi/>
        <w:spacing w:after="0" w:line="276" w:lineRule="auto"/>
        <w:jc w:val="both"/>
        <w:rPr>
          <w:rFonts w:ascii="Sakkal Majalla" w:eastAsia="Times New Roman" w:hAnsi="Sakkal Majalla" w:cs="Sakkal Majalla"/>
          <w:b/>
          <w:bCs/>
          <w:sz w:val="28"/>
          <w:szCs w:val="28"/>
        </w:rPr>
      </w:pPr>
      <w:r w:rsidRPr="00951EB3">
        <w:rPr>
          <w:rFonts w:ascii="Sakkal Majalla" w:eastAsia="Times New Roman" w:hAnsi="Sakkal Majalla" w:cs="Sakkal Majalla"/>
          <w:b/>
          <w:bCs/>
          <w:sz w:val="28"/>
          <w:szCs w:val="28"/>
          <w:rtl/>
        </w:rPr>
        <w:t xml:space="preserve">مقدمة الفصل </w:t>
      </w:r>
    </w:p>
    <w:p w14:paraId="3FE0EB31" w14:textId="66EC5109" w:rsidR="00A101A0" w:rsidRPr="00A101A0" w:rsidRDefault="00F97CDC" w:rsidP="00A101A0">
      <w:pPr>
        <w:shd w:val="clear" w:color="auto" w:fill="FFFFFF" w:themeFill="background1"/>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يشكل هذا الفصل الأساس المعرفي الذي تنطلق منه الدراسة، ويهدف إلى بناء إطار نظري يوضح العلاقة السببية والتكاملية بين متغيرات البحث الرئيسية</w:t>
      </w:r>
      <w:r w:rsidRPr="00A101A0">
        <w:rPr>
          <w:rFonts w:ascii="Sakkal Majalla" w:eastAsia="Times New Roman" w:hAnsi="Sakkal Majalla" w:cs="Sakkal Majalla"/>
          <w:sz w:val="28"/>
          <w:szCs w:val="28"/>
        </w:rPr>
        <w:t xml:space="preserve">: </w:t>
      </w:r>
      <w:r w:rsidRPr="00A101A0">
        <w:rPr>
          <w:rFonts w:ascii="Sakkal Majalla" w:eastAsia="Times New Roman" w:hAnsi="Sakkal Majalla" w:cs="Sakkal Majalla"/>
          <w:sz w:val="28"/>
          <w:szCs w:val="28"/>
          <w:rtl/>
        </w:rPr>
        <w:t>الحوكمة المؤسسية، والتميز التشغيلي، والتميز الاستراتيجي</w:t>
      </w:r>
      <w:r w:rsidRPr="00A101A0">
        <w:rPr>
          <w:rFonts w:ascii="Sakkal Majalla" w:eastAsia="Times New Roman" w:hAnsi="Sakkal Majalla" w:cs="Sakkal Majalla"/>
          <w:sz w:val="28"/>
          <w:szCs w:val="28"/>
        </w:rPr>
        <w:t xml:space="preserve">. </w:t>
      </w:r>
      <w:r w:rsidRPr="00A101A0">
        <w:rPr>
          <w:rFonts w:ascii="Sakkal Majalla" w:eastAsia="Times New Roman" w:hAnsi="Sakkal Majalla" w:cs="Sakkal Majalla"/>
          <w:sz w:val="28"/>
          <w:szCs w:val="28"/>
          <w:rtl/>
        </w:rPr>
        <w:t>لا يقتصر دور الإطار النظري هنا على مجرد التعريف، بل يحلل كيفية تحول المفهوم النظري للحوكمة إلى آليات نموذج عمل يمكن الكفاءة التشغيلية، والتي بدورها تُشكل حجر الزاوية لتحقيق الأهداف الاستراتيجية للمنظمات</w:t>
      </w:r>
      <w:r w:rsidRPr="00A101A0">
        <w:rPr>
          <w:rFonts w:ascii="Sakkal Majalla" w:eastAsia="Times New Roman" w:hAnsi="Sakkal Majalla" w:cs="Sakkal Majalla"/>
          <w:sz w:val="28"/>
          <w:szCs w:val="28"/>
        </w:rPr>
        <w:t>.</w:t>
      </w:r>
      <w:r w:rsidR="00A101A0" w:rsidRPr="00A101A0">
        <w:rPr>
          <w:rFonts w:ascii="Sakkal Majalla" w:eastAsia="Times New Roman" w:hAnsi="Sakkal Majalla" w:cs="Sakkal Majalla" w:hint="cs"/>
          <w:sz w:val="28"/>
          <w:szCs w:val="28"/>
          <w:rtl/>
        </w:rPr>
        <w:t xml:space="preserve"> </w:t>
      </w:r>
      <w:r w:rsidR="00A101A0" w:rsidRPr="00A101A0">
        <w:rPr>
          <w:rFonts w:ascii="Sakkal Majalla" w:eastAsia="Times New Roman" w:hAnsi="Sakkal Majalla" w:cs="Sakkal Majalla"/>
          <w:sz w:val="28"/>
          <w:szCs w:val="28"/>
          <w:rtl/>
        </w:rPr>
        <w:t>ينقسم هذا الفصل إلى أربعة محاور رئيسية</w:t>
      </w:r>
      <w:r w:rsidR="00A101A0" w:rsidRPr="00A101A0">
        <w:rPr>
          <w:rFonts w:ascii="Sakkal Majalla" w:eastAsia="Times New Roman" w:hAnsi="Sakkal Majalla" w:cs="Sakkal Majalla"/>
          <w:sz w:val="28"/>
          <w:szCs w:val="28"/>
        </w:rPr>
        <w:t>:</w:t>
      </w:r>
    </w:p>
    <w:p w14:paraId="32AB7FEF" w14:textId="77777777" w:rsidR="00A101A0" w:rsidRPr="00A101A0" w:rsidRDefault="00A101A0" w:rsidP="00A101A0">
      <w:pPr>
        <w:numPr>
          <w:ilvl w:val="0"/>
          <w:numId w:val="123"/>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الأول</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التأصيل النظري للحوكمة المؤسسية</w:t>
      </w:r>
      <w:r w:rsidRPr="00A101A0">
        <w:rPr>
          <w:rFonts w:ascii="Sakkal Majalla" w:eastAsia="Times New Roman" w:hAnsi="Sakkal Majalla" w:cs="Sakkal Majalla"/>
          <w:sz w:val="28"/>
          <w:szCs w:val="28"/>
        </w:rPr>
        <w:t>.</w:t>
      </w:r>
    </w:p>
    <w:p w14:paraId="7857B216" w14:textId="77777777" w:rsidR="00A101A0" w:rsidRPr="00A101A0" w:rsidRDefault="00A101A0" w:rsidP="00A101A0">
      <w:pPr>
        <w:numPr>
          <w:ilvl w:val="0"/>
          <w:numId w:val="123"/>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الثاني</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أثر الحوكمة في بناء التميز التشغيلي</w:t>
      </w:r>
      <w:r w:rsidRPr="00A101A0">
        <w:rPr>
          <w:rFonts w:ascii="Sakkal Majalla" w:eastAsia="Times New Roman" w:hAnsi="Sakkal Majalla" w:cs="Sakkal Majalla"/>
          <w:sz w:val="28"/>
          <w:szCs w:val="28"/>
        </w:rPr>
        <w:t>.</w:t>
      </w:r>
    </w:p>
    <w:p w14:paraId="5757F405" w14:textId="77777777" w:rsidR="00A101A0" w:rsidRPr="00A101A0" w:rsidRDefault="00A101A0" w:rsidP="00A101A0">
      <w:pPr>
        <w:numPr>
          <w:ilvl w:val="0"/>
          <w:numId w:val="123"/>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الثالث</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أثر الحوكمة في تمكين التميز الاستراتيجي</w:t>
      </w:r>
      <w:r w:rsidRPr="00A101A0">
        <w:rPr>
          <w:rFonts w:ascii="Sakkal Majalla" w:eastAsia="Times New Roman" w:hAnsi="Sakkal Majalla" w:cs="Sakkal Majalla"/>
          <w:sz w:val="28"/>
          <w:szCs w:val="28"/>
        </w:rPr>
        <w:t>.</w:t>
      </w:r>
    </w:p>
    <w:p w14:paraId="643951BC" w14:textId="77777777" w:rsidR="00A101A0" w:rsidRPr="00A101A0" w:rsidRDefault="00A101A0" w:rsidP="00A101A0">
      <w:pPr>
        <w:numPr>
          <w:ilvl w:val="0"/>
          <w:numId w:val="123"/>
        </w:numPr>
        <w:shd w:val="clear" w:color="auto" w:fill="FFFFFF" w:themeFill="background1"/>
        <w:bidi/>
        <w:spacing w:after="0" w:line="276" w:lineRule="auto"/>
        <w:jc w:val="both"/>
        <w:rPr>
          <w:rFonts w:ascii="Sakkal Majalla" w:eastAsia="Times New Roman" w:hAnsi="Sakkal Majalla" w:cs="Sakkal Majalla"/>
          <w:sz w:val="28"/>
          <w:szCs w:val="28"/>
        </w:rPr>
      </w:pPr>
      <w:r w:rsidRPr="00A101A0">
        <w:rPr>
          <w:rFonts w:ascii="Sakkal Majalla" w:eastAsia="Times New Roman" w:hAnsi="Sakkal Majalla" w:cs="Sakkal Majalla"/>
          <w:b/>
          <w:bCs/>
          <w:sz w:val="28"/>
          <w:szCs w:val="28"/>
          <w:rtl/>
        </w:rPr>
        <w:t>المحور الرابع</w:t>
      </w:r>
      <w:r w:rsidRPr="00A101A0">
        <w:rPr>
          <w:rFonts w:ascii="Sakkal Majalla" w:eastAsia="Times New Roman" w:hAnsi="Sakkal Majalla" w:cs="Sakkal Majalla"/>
          <w:b/>
          <w:bCs/>
          <w:sz w:val="28"/>
          <w:szCs w:val="28"/>
        </w:rPr>
        <w:t>:</w:t>
      </w:r>
      <w:r w:rsidRPr="00A101A0">
        <w:rPr>
          <w:rFonts w:ascii="Sakkal Majalla" w:eastAsia="Times New Roman" w:hAnsi="Sakkal Majalla" w:cs="Sakkal Majalla"/>
          <w:sz w:val="28"/>
          <w:szCs w:val="28"/>
        </w:rPr>
        <w:t> </w:t>
      </w:r>
      <w:r w:rsidRPr="00A101A0">
        <w:rPr>
          <w:rFonts w:ascii="Sakkal Majalla" w:eastAsia="Times New Roman" w:hAnsi="Sakkal Majalla" w:cs="Sakkal Majalla"/>
          <w:sz w:val="28"/>
          <w:szCs w:val="28"/>
          <w:rtl/>
        </w:rPr>
        <w:t>الدراسات السابقة، الفجوة البحثية، ونموذج الدراسة</w:t>
      </w:r>
      <w:r w:rsidRPr="00A101A0">
        <w:rPr>
          <w:rFonts w:ascii="Sakkal Majalla" w:eastAsia="Times New Roman" w:hAnsi="Sakkal Majalla" w:cs="Sakkal Majalla"/>
          <w:sz w:val="28"/>
          <w:szCs w:val="28"/>
        </w:rPr>
        <w:t>.</w:t>
      </w:r>
    </w:p>
    <w:p w14:paraId="12C40E81" w14:textId="77777777" w:rsidR="00F97CDC" w:rsidRPr="00A101A0" w:rsidRDefault="00F97CDC" w:rsidP="002D76E9">
      <w:pPr>
        <w:shd w:val="clear" w:color="auto" w:fill="FFFFFF" w:themeFill="background1"/>
        <w:bidi/>
        <w:spacing w:after="0" w:line="276" w:lineRule="auto"/>
        <w:jc w:val="both"/>
        <w:rPr>
          <w:rFonts w:ascii="Sakkal Majalla" w:eastAsia="Times New Roman" w:hAnsi="Sakkal Majalla" w:cs="Sakkal Majalla"/>
          <w:sz w:val="28"/>
          <w:szCs w:val="28"/>
        </w:rPr>
      </w:pPr>
    </w:p>
    <w:p w14:paraId="49DB60C9" w14:textId="6065D546" w:rsidR="00490182" w:rsidRPr="00462843" w:rsidRDefault="00951EB3" w:rsidP="002D76E9">
      <w:pPr>
        <w:shd w:val="clear" w:color="auto" w:fill="FFFFFF" w:themeFill="background1"/>
        <w:bidi/>
        <w:spacing w:after="0" w:line="276" w:lineRule="auto"/>
        <w:jc w:val="both"/>
        <w:rPr>
          <w:rFonts w:ascii="Sakkal Majalla" w:eastAsia="Times New Roman" w:hAnsi="Sakkal Majalla" w:cs="Sakkal Majalla"/>
          <w:b/>
          <w:bCs/>
          <w:sz w:val="28"/>
          <w:szCs w:val="28"/>
          <w:rtl/>
        </w:rPr>
      </w:pPr>
      <w:r w:rsidRPr="00951EB3">
        <w:rPr>
          <w:rFonts w:ascii="Sakkal Majalla" w:eastAsia="Times New Roman" w:hAnsi="Sakkal Majalla" w:cs="Sakkal Majalla"/>
          <w:b/>
          <w:bCs/>
          <w:sz w:val="28"/>
          <w:szCs w:val="28"/>
          <w:rtl/>
        </w:rPr>
        <w:t>المحور الأول: التأصيل النظري للحوكمة المؤسسية</w:t>
      </w:r>
      <w:r w:rsidRPr="00951EB3">
        <w:rPr>
          <w:rFonts w:ascii="Sakkal Majalla" w:eastAsia="Times New Roman" w:hAnsi="Sakkal Majalla" w:cs="Sakkal Majalla"/>
          <w:b/>
          <w:bCs/>
          <w:sz w:val="28"/>
          <w:szCs w:val="28"/>
        </w:rPr>
        <w:t xml:space="preserve"> </w:t>
      </w:r>
    </w:p>
    <w:p w14:paraId="17CD29C3" w14:textId="03C398EA" w:rsidR="009A7D90" w:rsidRDefault="00A003D9" w:rsidP="002D76E9">
      <w:pPr>
        <w:bidi/>
        <w:spacing w:before="100" w:beforeAutospacing="1" w:after="100" w:afterAutospacing="1" w:line="276" w:lineRule="auto"/>
        <w:jc w:val="both"/>
        <w:outlineLvl w:val="2"/>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1-1 </w:t>
      </w:r>
      <w:r w:rsidR="003377F1" w:rsidRPr="003377F1">
        <w:rPr>
          <w:rFonts w:ascii="Sakkal Majalla" w:eastAsia="Times New Roman" w:hAnsi="Sakkal Majalla" w:cs="Sakkal Majalla"/>
          <w:b/>
          <w:bCs/>
          <w:sz w:val="28"/>
          <w:szCs w:val="28"/>
          <w:rtl/>
        </w:rPr>
        <w:t>تعريف الحوكمة المؤسسية</w:t>
      </w:r>
    </w:p>
    <w:p w14:paraId="23D70CF0" w14:textId="77777777" w:rsidR="00A101A0" w:rsidRPr="00A101A0" w:rsidRDefault="00A101A0" w:rsidP="00A101A0">
      <w:pPr>
        <w:bidi/>
        <w:spacing w:before="100" w:beforeAutospacing="1" w:after="100" w:afterAutospacing="1" w:line="276" w:lineRule="auto"/>
        <w:jc w:val="both"/>
        <w:outlineLvl w:val="2"/>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 xml:space="preserve">تُعرَّف الحوكمة المؤسسية بأنها الإطار المنهجي الذي لا غنى عنه لتعزيز الكفاءة المؤسسية وتحقيق التميز في الأداء. ويعرّفها </w:t>
      </w:r>
      <w:r w:rsidRPr="00D42AF2">
        <w:rPr>
          <w:rFonts w:ascii="Sakkal Majalla" w:eastAsia="Times New Roman" w:hAnsi="Sakkal Majalla" w:cs="Sakkal Majalla"/>
          <w:sz w:val="28"/>
          <w:szCs w:val="28"/>
          <w:rtl/>
        </w:rPr>
        <w:t>الدليل الاسترشادي لحوكمة الجهات العامة بأنها منظومة الترتيبات التي تحدد كيفية اتخاذ القرارات وتنفيذها، بما يوفر التوجه الاستراتيجي للجهة، ويضمن تحقيق أهدافها، وإدارة مخاطرها، واستخدام مواردها بمسؤولية وكفاءة (قرار مجلس الوزراء رقم 92، 2020). وبالمثل، تؤكد هيئة السوق المالية</w:t>
      </w:r>
      <w:r w:rsidRPr="00D42AF2">
        <w:rPr>
          <w:rFonts w:ascii="Sakkal Majalla" w:eastAsia="Times New Roman" w:hAnsi="Sakkal Majalla" w:cs="Sakkal Majalla"/>
          <w:sz w:val="28"/>
          <w:szCs w:val="28"/>
        </w:rPr>
        <w:t xml:space="preserve"> (CMA, 2023) </w:t>
      </w:r>
      <w:r w:rsidRPr="00D42AF2">
        <w:rPr>
          <w:rFonts w:ascii="Sakkal Majalla" w:eastAsia="Times New Roman" w:hAnsi="Sakkal Majalla" w:cs="Sakkal Majalla"/>
          <w:sz w:val="28"/>
          <w:szCs w:val="28"/>
          <w:rtl/>
        </w:rPr>
        <w:t>على أن لائحة حوكمة الشركات تهدف إلى تنظيم العلاقات بين مجلس الإدارة، والإدارة التنفيذية، والمساهمين، وأصحاب</w:t>
      </w:r>
      <w:r w:rsidRPr="00A101A0">
        <w:rPr>
          <w:rFonts w:ascii="Sakkal Majalla" w:eastAsia="Times New Roman" w:hAnsi="Sakkal Majalla" w:cs="Sakkal Majalla"/>
          <w:sz w:val="28"/>
          <w:szCs w:val="28"/>
          <w:rtl/>
        </w:rPr>
        <w:t xml:space="preserve"> المصلحة، بهدف حماية الحقوق وتعزيز ثقة المستثمرين</w:t>
      </w:r>
      <w:r w:rsidRPr="00A101A0">
        <w:rPr>
          <w:rFonts w:ascii="Sakkal Majalla" w:eastAsia="Times New Roman" w:hAnsi="Sakkal Majalla" w:cs="Sakkal Majalla"/>
          <w:sz w:val="28"/>
          <w:szCs w:val="28"/>
        </w:rPr>
        <w:t>.</w:t>
      </w:r>
    </w:p>
    <w:p w14:paraId="0C181221" w14:textId="77777777" w:rsidR="00A101A0" w:rsidRPr="00D42AF2" w:rsidRDefault="00A101A0" w:rsidP="00A101A0">
      <w:pPr>
        <w:bidi/>
        <w:spacing w:before="100" w:beforeAutospacing="1" w:after="100" w:afterAutospacing="1" w:line="276" w:lineRule="auto"/>
        <w:jc w:val="both"/>
        <w:outlineLvl w:val="2"/>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 xml:space="preserve">ويتوافق هذا الفهم مع الإجماع العالمي؛ فمنظور </w:t>
      </w:r>
      <w:r w:rsidRPr="00D42AF2">
        <w:rPr>
          <w:rFonts w:ascii="Sakkal Majalla" w:eastAsia="Times New Roman" w:hAnsi="Sakkal Majalla" w:cs="Sakkal Majalla"/>
          <w:sz w:val="28"/>
          <w:szCs w:val="28"/>
          <w:rtl/>
        </w:rPr>
        <w:t>منظمة التعاون والتنمية الاقتصادية</w:t>
      </w:r>
      <w:r w:rsidRPr="00D42AF2">
        <w:rPr>
          <w:rFonts w:ascii="Sakkal Majalla" w:eastAsia="Times New Roman" w:hAnsi="Sakkal Majalla" w:cs="Sakkal Majalla"/>
          <w:sz w:val="28"/>
          <w:szCs w:val="28"/>
        </w:rPr>
        <w:t xml:space="preserve"> (OECD, 2015) </w:t>
      </w:r>
      <w:r w:rsidRPr="00D42AF2">
        <w:rPr>
          <w:rFonts w:ascii="Sakkal Majalla" w:eastAsia="Times New Roman" w:hAnsi="Sakkal Majalla" w:cs="Sakkal Majalla"/>
          <w:sz w:val="28"/>
          <w:szCs w:val="28"/>
          <w:rtl/>
        </w:rPr>
        <w:t>يراها شبكة العلاقات التي تحدد أهداف الأداء ووسائل تحقيقها. ومن منظور تنموي، يصفها البنك الدولي</w:t>
      </w:r>
      <w:r w:rsidRPr="00D42AF2">
        <w:rPr>
          <w:rFonts w:ascii="Sakkal Majalla" w:eastAsia="Times New Roman" w:hAnsi="Sakkal Majalla" w:cs="Sakkal Majalla"/>
          <w:sz w:val="28"/>
          <w:szCs w:val="28"/>
        </w:rPr>
        <w:t xml:space="preserve"> (World Bank, 2017) </w:t>
      </w:r>
      <w:r w:rsidRPr="00D42AF2">
        <w:rPr>
          <w:rFonts w:ascii="Sakkal Majalla" w:eastAsia="Times New Roman" w:hAnsi="Sakkal Majalla" w:cs="Sakkal Majalla"/>
          <w:sz w:val="28"/>
          <w:szCs w:val="28"/>
          <w:rtl/>
        </w:rPr>
        <w:t>بأنها الهياكل التي تضمن المساءلة والشفافية لدعم التنمية المستدامة. أما المعيار الدولي</w:t>
      </w:r>
      <w:r w:rsidRPr="00D42AF2">
        <w:rPr>
          <w:rFonts w:ascii="Sakkal Majalla" w:eastAsia="Times New Roman" w:hAnsi="Sakkal Majalla" w:cs="Sakkal Majalla"/>
          <w:sz w:val="28"/>
          <w:szCs w:val="28"/>
        </w:rPr>
        <w:t xml:space="preserve"> ISO 37000 (2021) </w:t>
      </w:r>
      <w:r w:rsidRPr="00D42AF2">
        <w:rPr>
          <w:rFonts w:ascii="Sakkal Majalla" w:eastAsia="Times New Roman" w:hAnsi="Sakkal Majalla" w:cs="Sakkal Majalla"/>
          <w:sz w:val="28"/>
          <w:szCs w:val="28"/>
          <w:rtl/>
        </w:rPr>
        <w:t>فيقدم تعريفًا إجرائيًا يعتبرها "نظام توجيه ورقابة" يمكّن المنظمات من تحقيق أهدافها</w:t>
      </w:r>
      <w:r w:rsidRPr="00D42AF2">
        <w:rPr>
          <w:rFonts w:ascii="Sakkal Majalla" w:eastAsia="Times New Roman" w:hAnsi="Sakkal Majalla" w:cs="Sakkal Majalla"/>
          <w:sz w:val="28"/>
          <w:szCs w:val="28"/>
        </w:rPr>
        <w:t>.</w:t>
      </w:r>
    </w:p>
    <w:p w14:paraId="3714141D" w14:textId="18547747" w:rsidR="00D42AF2" w:rsidRDefault="00A101A0" w:rsidP="00D42AF2">
      <w:pPr>
        <w:bidi/>
        <w:spacing w:before="100" w:beforeAutospacing="1" w:after="100" w:afterAutospacing="1" w:line="276" w:lineRule="auto"/>
        <w:jc w:val="both"/>
        <w:outlineLvl w:val="2"/>
        <w:rPr>
          <w:rFonts w:ascii="Sakkal Majalla" w:eastAsia="Times New Roman" w:hAnsi="Sakkal Majalla" w:cs="Sakkal Majalla"/>
          <w:sz w:val="28"/>
          <w:szCs w:val="28"/>
          <w:rtl/>
        </w:rPr>
      </w:pPr>
      <w:r w:rsidRPr="00A101A0">
        <w:rPr>
          <w:rFonts w:ascii="Sakkal Majalla" w:eastAsia="Times New Roman" w:hAnsi="Sakkal Majalla" w:cs="Sakkal Majalla"/>
          <w:sz w:val="28"/>
          <w:szCs w:val="28"/>
          <w:rtl/>
        </w:rPr>
        <w:lastRenderedPageBreak/>
        <w:t xml:space="preserve">وبالتالي، </w:t>
      </w:r>
      <w:r w:rsidRPr="00D42AF2">
        <w:rPr>
          <w:rFonts w:ascii="Sakkal Majalla" w:eastAsia="Times New Roman" w:hAnsi="Sakkal Majalla" w:cs="Sakkal Majalla"/>
          <w:sz w:val="28"/>
          <w:szCs w:val="28"/>
          <w:rtl/>
        </w:rPr>
        <w:t>يمكن استخلاص تعريف شامل للحوكمة بأنها</w:t>
      </w:r>
      <w:r w:rsidRPr="00D42AF2">
        <w:rPr>
          <w:rFonts w:ascii="Sakkal Majalla" w:eastAsia="Times New Roman" w:hAnsi="Sakkal Majalla" w:cs="Sakkal Majalla"/>
          <w:sz w:val="28"/>
          <w:szCs w:val="28"/>
        </w:rPr>
        <w:t xml:space="preserve">: </w:t>
      </w:r>
      <w:r w:rsidRPr="00D42AF2">
        <w:rPr>
          <w:rFonts w:ascii="Sakkal Majalla" w:eastAsia="Times New Roman" w:hAnsi="Sakkal Majalla" w:cs="Sakkal Majalla"/>
          <w:sz w:val="28"/>
          <w:szCs w:val="28"/>
          <w:rtl/>
        </w:rPr>
        <w:t>نظام متكامل من الهياكل والسياسات والعلاقات والسلوكيات التي توجه المنظمة وتراقبها، بهدف تحقيق التوازن بين الأداء الاقتصادي والمسؤولية الاجتماعية، وضمان خلق قيمة مستدامة لجميع أصحاب المصلحة</w:t>
      </w:r>
      <w:r w:rsidRPr="00D42AF2">
        <w:rPr>
          <w:rFonts w:ascii="Sakkal Majalla" w:eastAsia="Times New Roman" w:hAnsi="Sakkal Majalla" w:cs="Sakkal Majalla"/>
          <w:sz w:val="28"/>
          <w:szCs w:val="28"/>
        </w:rPr>
        <w:t>.</w:t>
      </w:r>
      <w:r w:rsidRPr="00D42AF2">
        <w:rPr>
          <w:rFonts w:ascii="Sakkal Majalla" w:eastAsia="Times New Roman" w:hAnsi="Sakkal Majalla" w:cs="Sakkal Majalla" w:hint="cs"/>
          <w:sz w:val="28"/>
          <w:szCs w:val="28"/>
          <w:rtl/>
        </w:rPr>
        <w:t xml:space="preserve"> </w:t>
      </w:r>
      <w:r w:rsidR="003A34A3" w:rsidRPr="00D42AF2">
        <w:rPr>
          <w:rFonts w:ascii="Sakkal Majalla" w:eastAsia="Times New Roman" w:hAnsi="Sakkal Majalla" w:cs="Sakkal Majalla"/>
          <w:sz w:val="28"/>
          <w:szCs w:val="28"/>
          <w:rtl/>
        </w:rPr>
        <w:t xml:space="preserve">إن هذا التعريف يؤكد أن الحوكمة لم تعد مجرد أداة للامتثال، بل أصبحت لغة عالمية مشتركة ومبدأ استراتيجي راسخ لضمان </w:t>
      </w:r>
      <w:r w:rsidR="004325ED" w:rsidRPr="00D42AF2">
        <w:rPr>
          <w:rFonts w:ascii="Sakkal Majalla" w:eastAsia="Times New Roman" w:hAnsi="Sakkal Majalla" w:cs="Sakkal Majalla" w:hint="cs"/>
          <w:sz w:val="28"/>
          <w:szCs w:val="28"/>
          <w:rtl/>
        </w:rPr>
        <w:t xml:space="preserve">استدامة الأعمال </w:t>
      </w:r>
      <w:r w:rsidR="003A34A3" w:rsidRPr="00D42AF2">
        <w:rPr>
          <w:rFonts w:ascii="Sakkal Majalla" w:eastAsia="Times New Roman" w:hAnsi="Sakkal Majalla" w:cs="Sakkal Majalla"/>
          <w:sz w:val="28"/>
          <w:szCs w:val="28"/>
          <w:rtl/>
        </w:rPr>
        <w:t>بقاء المنظمات ونموها في بيئة أعمال متزايدة التعقيد والتنافسية</w:t>
      </w:r>
      <w:r w:rsidR="003A34A3" w:rsidRPr="00D42AF2">
        <w:rPr>
          <w:rFonts w:ascii="Sakkal Majalla" w:eastAsia="Times New Roman" w:hAnsi="Sakkal Majalla" w:cs="Sakkal Majalla"/>
          <w:sz w:val="28"/>
          <w:szCs w:val="28"/>
        </w:rPr>
        <w:t>.</w:t>
      </w:r>
    </w:p>
    <w:p w14:paraId="287754F0" w14:textId="77777777" w:rsidR="00D42AF2" w:rsidRPr="003A34A3" w:rsidRDefault="00D42AF2" w:rsidP="00D42AF2">
      <w:pPr>
        <w:bidi/>
        <w:spacing w:before="100" w:beforeAutospacing="1" w:after="100" w:afterAutospacing="1" w:line="276" w:lineRule="auto"/>
        <w:jc w:val="both"/>
        <w:outlineLvl w:val="2"/>
        <w:rPr>
          <w:rFonts w:ascii="Sakkal Majalla" w:eastAsia="Times New Roman" w:hAnsi="Sakkal Majalla" w:cs="Sakkal Majalla"/>
          <w:sz w:val="28"/>
          <w:szCs w:val="28"/>
        </w:rPr>
      </w:pPr>
    </w:p>
    <w:p w14:paraId="2168D36A" w14:textId="371D2045" w:rsidR="00DD2B74" w:rsidRPr="00DD2B74" w:rsidRDefault="00A003D9"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1-2 </w:t>
      </w:r>
      <w:r w:rsidR="00DD2B74" w:rsidRPr="00DD2B74">
        <w:rPr>
          <w:rFonts w:ascii="Sakkal Majalla" w:eastAsia="Times New Roman" w:hAnsi="Sakkal Majalla" w:cs="Sakkal Majalla"/>
          <w:b/>
          <w:bCs/>
          <w:sz w:val="28"/>
          <w:szCs w:val="28"/>
          <w:rtl/>
        </w:rPr>
        <w:t xml:space="preserve">ركائز الحوكمة </w:t>
      </w:r>
    </w:p>
    <w:p w14:paraId="236F0179" w14:textId="42A0F4EA" w:rsidR="00A003D9" w:rsidRDefault="00DD2B74" w:rsidP="002D76E9">
      <w:pPr>
        <w:bidi/>
        <w:spacing w:after="0" w:line="276" w:lineRule="auto"/>
        <w:jc w:val="both"/>
        <w:rPr>
          <w:rFonts w:ascii="Sakkal Majalla" w:eastAsia="Times New Roman" w:hAnsi="Sakkal Majalla" w:cs="Sakkal Majalla"/>
          <w:sz w:val="28"/>
          <w:szCs w:val="28"/>
          <w:rtl/>
        </w:rPr>
      </w:pPr>
      <w:r w:rsidRPr="00DD2B74">
        <w:rPr>
          <w:rFonts w:ascii="Sakkal Majalla" w:eastAsia="Times New Roman" w:hAnsi="Sakkal Majalla" w:cs="Sakkal Majalla"/>
          <w:sz w:val="28"/>
          <w:szCs w:val="28"/>
          <w:rtl/>
        </w:rPr>
        <w:t xml:space="preserve">تُجمع الأدبيات العالمية والمحلية على أن الحوكمة المؤسسية ترتكز على مجموعة من المبادئ </w:t>
      </w:r>
      <w:r w:rsidR="00A003D9" w:rsidRPr="00DD2B74">
        <w:rPr>
          <w:rFonts w:ascii="Sakkal Majalla" w:eastAsia="Times New Roman" w:hAnsi="Sakkal Majalla" w:cs="Sakkal Majalla" w:hint="cs"/>
          <w:sz w:val="28"/>
          <w:szCs w:val="28"/>
          <w:rtl/>
        </w:rPr>
        <w:t xml:space="preserve">الأساسية </w:t>
      </w:r>
      <w:r w:rsidR="00A003D9">
        <w:rPr>
          <w:rFonts w:ascii="Sakkal Majalla" w:eastAsia="Times New Roman" w:hAnsi="Sakkal Majalla" w:cs="Sakkal Majalla" w:hint="cs"/>
          <w:sz w:val="28"/>
          <w:szCs w:val="28"/>
          <w:rtl/>
        </w:rPr>
        <w:t xml:space="preserve">التي </w:t>
      </w:r>
      <w:r w:rsidRPr="00DD2B74">
        <w:rPr>
          <w:rFonts w:ascii="Sakkal Majalla" w:eastAsia="Times New Roman" w:hAnsi="Sakkal Majalla" w:cs="Sakkal Majalla"/>
          <w:sz w:val="28"/>
          <w:szCs w:val="28"/>
          <w:rtl/>
        </w:rPr>
        <w:t xml:space="preserve">تُعرف بالركائز، </w:t>
      </w:r>
      <w:r w:rsidR="00A003D9">
        <w:rPr>
          <w:rFonts w:ascii="Sakkal Majalla" w:eastAsia="Times New Roman" w:hAnsi="Sakkal Majalla" w:cs="Sakkal Majalla" w:hint="cs"/>
          <w:sz w:val="28"/>
          <w:szCs w:val="28"/>
          <w:rtl/>
        </w:rPr>
        <w:t>و</w:t>
      </w:r>
      <w:r w:rsidRPr="00DD2B74">
        <w:rPr>
          <w:rFonts w:ascii="Sakkal Majalla" w:eastAsia="Times New Roman" w:hAnsi="Sakkal Majalla" w:cs="Sakkal Majalla"/>
          <w:sz w:val="28"/>
          <w:szCs w:val="28"/>
          <w:rtl/>
        </w:rPr>
        <w:t>تُعد الموجه الرئيسي لجميع آليات وهياكل الحوكمة الداخلية.</w:t>
      </w:r>
    </w:p>
    <w:p w14:paraId="4D834FCA" w14:textId="0F492EFB" w:rsidR="00DD2B74" w:rsidRPr="00DD2B74" w:rsidRDefault="00DD2B74" w:rsidP="002D76E9">
      <w:p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sz w:val="28"/>
          <w:szCs w:val="28"/>
          <w:rtl/>
        </w:rPr>
        <w:t xml:space="preserve">وفقاً للمبادئ التوجيهية لمنظمة التعاون والتنمية </w:t>
      </w:r>
      <w:r w:rsidR="00A003D9" w:rsidRPr="00DD2B74">
        <w:rPr>
          <w:rFonts w:ascii="Sakkal Majalla" w:eastAsia="Times New Roman" w:hAnsi="Sakkal Majalla" w:cs="Sakkal Majalla" w:hint="cs"/>
          <w:sz w:val="28"/>
          <w:szCs w:val="28"/>
          <w:rtl/>
        </w:rPr>
        <w:t xml:space="preserve">الاقتصادية </w:t>
      </w:r>
      <w:r w:rsidR="00A003D9">
        <w:rPr>
          <w:rFonts w:ascii="Sakkal Majalla" w:eastAsia="Times New Roman" w:hAnsi="Sakkal Majalla" w:cs="Sakkal Majalla" w:hint="cs"/>
          <w:sz w:val="28"/>
          <w:szCs w:val="28"/>
          <w:rtl/>
        </w:rPr>
        <w:t>(</w:t>
      </w:r>
      <w:r w:rsidRPr="00A003D9">
        <w:rPr>
          <w:rFonts w:ascii="Sakkal Majalla" w:eastAsia="Times New Roman" w:hAnsi="Sakkal Majalla" w:cs="Sakkal Majalla"/>
          <w:sz w:val="28"/>
          <w:szCs w:val="28"/>
        </w:rPr>
        <w:t xml:space="preserve">OECD, 2015) </w:t>
      </w:r>
      <w:r w:rsidR="00A003D9">
        <w:rPr>
          <w:rFonts w:ascii="Sakkal Majalla" w:eastAsia="Times New Roman" w:hAnsi="Sakkal Majalla" w:cs="Sakkal Majalla" w:hint="cs"/>
          <w:sz w:val="28"/>
          <w:szCs w:val="28"/>
          <w:rtl/>
        </w:rPr>
        <w:t>و</w:t>
      </w:r>
      <w:r w:rsidRPr="00A003D9">
        <w:rPr>
          <w:rFonts w:ascii="Sakkal Majalla" w:eastAsia="Times New Roman" w:hAnsi="Sakkal Majalla" w:cs="Sakkal Majalla"/>
          <w:sz w:val="28"/>
          <w:szCs w:val="28"/>
          <w:rtl/>
        </w:rPr>
        <w:t>لائحة</w:t>
      </w:r>
      <w:r w:rsidRPr="00DD2B74">
        <w:rPr>
          <w:rFonts w:ascii="Sakkal Majalla" w:eastAsia="Times New Roman" w:hAnsi="Sakkal Majalla" w:cs="Sakkal Majalla"/>
          <w:sz w:val="28"/>
          <w:szCs w:val="28"/>
          <w:rtl/>
        </w:rPr>
        <w:t xml:space="preserve"> حوكمة الشركات الصادرة عن </w:t>
      </w:r>
      <w:r w:rsidRPr="00A003D9">
        <w:rPr>
          <w:rFonts w:ascii="Sakkal Majalla" w:eastAsia="Times New Roman" w:hAnsi="Sakkal Majalla" w:cs="Sakkal Majalla"/>
          <w:sz w:val="28"/>
          <w:szCs w:val="28"/>
          <w:rtl/>
        </w:rPr>
        <w:t>هيئة السوق المالية السعودية</w:t>
      </w:r>
      <w:r w:rsidRPr="00A003D9">
        <w:rPr>
          <w:rFonts w:ascii="Sakkal Majalla" w:eastAsia="Times New Roman" w:hAnsi="Sakkal Majalla" w:cs="Sakkal Majalla"/>
          <w:sz w:val="28"/>
          <w:szCs w:val="28"/>
        </w:rPr>
        <w:t xml:space="preserve"> (CMA, 2023)</w:t>
      </w:r>
      <w:r w:rsidRPr="00A003D9">
        <w:rPr>
          <w:rFonts w:ascii="Sakkal Majalla" w:eastAsia="Times New Roman" w:hAnsi="Sakkal Majalla" w:cs="Sakkal Majalla"/>
          <w:sz w:val="28"/>
          <w:szCs w:val="28"/>
          <w:rtl/>
        </w:rPr>
        <w:t>، تُع</w:t>
      </w:r>
      <w:r w:rsidRPr="00DD2B74">
        <w:rPr>
          <w:rFonts w:ascii="Sakkal Majalla" w:eastAsia="Times New Roman" w:hAnsi="Sakkal Majalla" w:cs="Sakkal Majalla"/>
          <w:sz w:val="28"/>
          <w:szCs w:val="28"/>
          <w:rtl/>
        </w:rPr>
        <w:t>د الركائز التالية الأكثر جوهرية</w:t>
      </w:r>
      <w:r w:rsidRPr="00DD2B74">
        <w:rPr>
          <w:rFonts w:ascii="Sakkal Majalla" w:eastAsia="Times New Roman" w:hAnsi="Sakkal Majalla" w:cs="Sakkal Majalla"/>
          <w:sz w:val="28"/>
          <w:szCs w:val="28"/>
        </w:rPr>
        <w:t>:</w:t>
      </w:r>
    </w:p>
    <w:p w14:paraId="4198E0C2" w14:textId="68C45AB2"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الشفافية</w:t>
      </w:r>
      <w:r w:rsidRPr="00DD2B74">
        <w:rPr>
          <w:rFonts w:ascii="Sakkal Majalla" w:eastAsia="Times New Roman" w:hAnsi="Sakkal Majalla" w:cs="Sakkal Majalla"/>
          <w:b/>
          <w:bCs/>
          <w:sz w:val="28"/>
          <w:szCs w:val="28"/>
        </w:rPr>
        <w:t xml:space="preserve"> (Transparency)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وهي الإفصاح عن المعلومات الدقيقة والكاملة والموثوقة وفي الوقت المناسب لجميع أصحاب المصلحة. الشفافية تقلل </w:t>
      </w:r>
      <w:r w:rsidRPr="0060723C">
        <w:rPr>
          <w:rFonts w:ascii="Sakkal Majalla" w:eastAsia="Times New Roman" w:hAnsi="Sakkal Majalla" w:cs="Sakkal Majalla"/>
          <w:sz w:val="28"/>
          <w:szCs w:val="28"/>
          <w:rtl/>
        </w:rPr>
        <w:t xml:space="preserve">من </w:t>
      </w:r>
      <w:r w:rsidRPr="0060723C">
        <w:rPr>
          <w:rFonts w:ascii="Sakkal Majalla" w:eastAsia="Times New Roman" w:hAnsi="Sakkal Majalla" w:cs="Sakkal Majalla"/>
          <w:sz w:val="28"/>
          <w:szCs w:val="28"/>
        </w:rPr>
        <w:t>"</w:t>
      </w:r>
      <w:r w:rsidRPr="0060723C">
        <w:rPr>
          <w:rFonts w:ascii="Sakkal Majalla" w:eastAsia="Times New Roman" w:hAnsi="Sakkal Majalla" w:cs="Sakkal Majalla"/>
          <w:sz w:val="28"/>
          <w:szCs w:val="28"/>
          <w:rtl/>
        </w:rPr>
        <w:t>عدم تماثل المعلومات</w:t>
      </w:r>
      <w:r w:rsidRPr="0060723C">
        <w:rPr>
          <w:rFonts w:ascii="Sakkal Majalla" w:eastAsia="Times New Roman" w:hAnsi="Sakkal Majalla" w:cs="Sakkal Majalla"/>
          <w:sz w:val="28"/>
          <w:szCs w:val="28"/>
        </w:rPr>
        <w:t>" (Information Asymmetry)</w:t>
      </w:r>
      <w:r w:rsidRPr="0060723C">
        <w:rPr>
          <w:rFonts w:ascii="Sakkal Majalla" w:eastAsia="Times New Roman" w:hAnsi="Sakkal Majalla" w:cs="Sakkal Majalla"/>
          <w:sz w:val="28"/>
          <w:szCs w:val="28"/>
          <w:rtl/>
        </w:rPr>
        <w:t>، مما</w:t>
      </w:r>
      <w:r w:rsidRPr="00DD2B74">
        <w:rPr>
          <w:rFonts w:ascii="Sakkal Majalla" w:eastAsia="Times New Roman" w:hAnsi="Sakkal Majalla" w:cs="Sakkal Majalla"/>
          <w:sz w:val="28"/>
          <w:szCs w:val="28"/>
          <w:rtl/>
        </w:rPr>
        <w:t xml:space="preserve"> يعزز الثقة ويسهل على </w:t>
      </w:r>
      <w:r w:rsidR="00A003D9">
        <w:rPr>
          <w:rFonts w:ascii="Sakkal Majalla" w:eastAsia="Times New Roman" w:hAnsi="Sakkal Majalla" w:cs="Sakkal Majalla" w:hint="cs"/>
          <w:sz w:val="28"/>
          <w:szCs w:val="28"/>
          <w:rtl/>
        </w:rPr>
        <w:t>أصحاب المصلحة</w:t>
      </w:r>
      <w:r w:rsidRPr="00DD2B74">
        <w:rPr>
          <w:rFonts w:ascii="Sakkal Majalla" w:eastAsia="Times New Roman" w:hAnsi="Sakkal Majalla" w:cs="Sakkal Majalla"/>
          <w:sz w:val="28"/>
          <w:szCs w:val="28"/>
          <w:rtl/>
        </w:rPr>
        <w:t xml:space="preserve"> تقييم أداء المؤسسة ومخاطرها</w:t>
      </w:r>
      <w:r w:rsidRPr="00DD2B74">
        <w:rPr>
          <w:rFonts w:ascii="Sakkal Majalla" w:eastAsia="Times New Roman" w:hAnsi="Sakkal Majalla" w:cs="Sakkal Majalla"/>
          <w:sz w:val="28"/>
          <w:szCs w:val="28"/>
        </w:rPr>
        <w:t>.</w:t>
      </w:r>
    </w:p>
    <w:p w14:paraId="20F34D4B" w14:textId="4FD85F3E"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المساءلة</w:t>
      </w:r>
      <w:r w:rsidRPr="00DD2B74">
        <w:rPr>
          <w:rFonts w:ascii="Sakkal Majalla" w:eastAsia="Times New Roman" w:hAnsi="Sakkal Majalla" w:cs="Sakkal Majalla"/>
          <w:b/>
          <w:bCs/>
          <w:sz w:val="28"/>
          <w:szCs w:val="28"/>
        </w:rPr>
        <w:t xml:space="preserve"> (Accountability)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تحدد هذه الركيزة بوضوح </w:t>
      </w:r>
      <w:r w:rsidRPr="00A003D9">
        <w:rPr>
          <w:rFonts w:ascii="Sakkal Majalla" w:eastAsia="Times New Roman" w:hAnsi="Sakkal Majalla" w:cs="Sakkal Majalla"/>
          <w:sz w:val="28"/>
          <w:szCs w:val="28"/>
          <w:rtl/>
        </w:rPr>
        <w:t>من هو المسؤول</w:t>
      </w:r>
      <w:r w:rsidRPr="00DD2B74">
        <w:rPr>
          <w:rFonts w:ascii="Sakkal Majalla" w:eastAsia="Times New Roman" w:hAnsi="Sakkal Majalla" w:cs="Sakkal Majalla"/>
          <w:sz w:val="28"/>
          <w:szCs w:val="28"/>
          <w:rtl/>
        </w:rPr>
        <w:t xml:space="preserve"> عن القرارات والنتائج، وكيفية محاسبته عليها، بدءاً من مجلس الإدارة وصولاً إلى الإدارة التنفيذية. المساءلة هي الآلية الجوهرية لضمان أن سلطة اتخاذ القرار تخدم مصلحة المؤسسة العليا، وليس المصالح الشخصية</w:t>
      </w:r>
      <w:r w:rsidRPr="00DD2B74">
        <w:rPr>
          <w:rFonts w:ascii="Sakkal Majalla" w:eastAsia="Times New Roman" w:hAnsi="Sakkal Majalla" w:cs="Sakkal Majalla"/>
          <w:sz w:val="28"/>
          <w:szCs w:val="28"/>
        </w:rPr>
        <w:t>.</w:t>
      </w:r>
    </w:p>
    <w:p w14:paraId="30E8EF6B" w14:textId="3ACA9BAD"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المسؤولية</w:t>
      </w:r>
      <w:r w:rsidRPr="00DD2B74">
        <w:rPr>
          <w:rFonts w:ascii="Sakkal Majalla" w:eastAsia="Times New Roman" w:hAnsi="Sakkal Majalla" w:cs="Sakkal Majalla"/>
          <w:b/>
          <w:bCs/>
          <w:sz w:val="28"/>
          <w:szCs w:val="28"/>
        </w:rPr>
        <w:t xml:space="preserve"> (Responsibility)</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وتشير إلى التزام الإدارة والمجلس بالعمل لمصلحة المؤسسة وأصحاب المصلحة على المدى الطويل، متجاوزةً المصلحة قصيرة الأجل. وتتضمن هذه المسؤولية الالتزام بالجوانب القانونية والاجتماعية والبيئية</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الحوكمة البيئية والاجتماعية والمؤسسية</w:t>
      </w:r>
      <w:r w:rsidRPr="00DD2B74">
        <w:rPr>
          <w:rFonts w:ascii="Sakkal Majalla" w:eastAsia="Times New Roman" w:hAnsi="Sakkal Majalla" w:cs="Sakkal Majalla"/>
          <w:sz w:val="28"/>
          <w:szCs w:val="28"/>
        </w:rPr>
        <w:t xml:space="preserve"> - ESG).</w:t>
      </w:r>
    </w:p>
    <w:p w14:paraId="7335A60C" w14:textId="09C300A3" w:rsidR="00DD2B74" w:rsidRP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العدالة</w:t>
      </w:r>
      <w:r w:rsidRPr="00DD2B74">
        <w:rPr>
          <w:rFonts w:ascii="Sakkal Majalla" w:eastAsia="Times New Roman" w:hAnsi="Sakkal Majalla" w:cs="Sakkal Majalla"/>
          <w:b/>
          <w:bCs/>
          <w:sz w:val="28"/>
          <w:szCs w:val="28"/>
        </w:rPr>
        <w:t xml:space="preserve"> (Fairness)</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تضمن هذه الركيزة معاملة جميع المساهمين والأطراف ذات العلاقة على </w:t>
      </w:r>
      <w:r w:rsidRPr="00DD2B74">
        <w:rPr>
          <w:rFonts w:ascii="Sakkal Majalla" w:eastAsia="Times New Roman" w:hAnsi="Sakkal Majalla" w:cs="Sakkal Majalla"/>
          <w:b/>
          <w:bCs/>
          <w:sz w:val="28"/>
          <w:szCs w:val="28"/>
          <w:rtl/>
        </w:rPr>
        <w:t>قدم المساواة</w:t>
      </w:r>
      <w:r w:rsidRPr="00DD2B74">
        <w:rPr>
          <w:rFonts w:ascii="Sakkal Majalla" w:eastAsia="Times New Roman" w:hAnsi="Sakkal Majalla" w:cs="Sakkal Majalla"/>
          <w:sz w:val="28"/>
          <w:szCs w:val="28"/>
          <w:rtl/>
        </w:rPr>
        <w:t>، وحماية حقوقهم، وخاصة حقوق الأقلية من المساهمين. العدالة هي مفتاح بناء الثقة وضمان شرعية القرارات المتخذة داخل المؤسسة</w:t>
      </w:r>
      <w:r w:rsidRPr="00DD2B74">
        <w:rPr>
          <w:rFonts w:ascii="Sakkal Majalla" w:eastAsia="Times New Roman" w:hAnsi="Sakkal Majalla" w:cs="Sakkal Majalla"/>
          <w:sz w:val="28"/>
          <w:szCs w:val="28"/>
        </w:rPr>
        <w:t>.</w:t>
      </w:r>
    </w:p>
    <w:p w14:paraId="6C3013D1" w14:textId="39C2B246" w:rsidR="00DD2B74" w:rsidRDefault="00DD2B74" w:rsidP="002D76E9">
      <w:pPr>
        <w:numPr>
          <w:ilvl w:val="0"/>
          <w:numId w:val="104"/>
        </w:numPr>
        <w:bidi/>
        <w:spacing w:after="0" w:line="276" w:lineRule="auto"/>
        <w:jc w:val="both"/>
        <w:rPr>
          <w:rFonts w:ascii="Sakkal Majalla" w:eastAsia="Times New Roman" w:hAnsi="Sakkal Majalla" w:cs="Sakkal Majalla"/>
          <w:sz w:val="28"/>
          <w:szCs w:val="28"/>
        </w:rPr>
      </w:pPr>
      <w:r w:rsidRPr="00DD2B74">
        <w:rPr>
          <w:rFonts w:ascii="Sakkal Majalla" w:eastAsia="Times New Roman" w:hAnsi="Sakkal Majalla" w:cs="Sakkal Majalla"/>
          <w:b/>
          <w:bCs/>
          <w:sz w:val="28"/>
          <w:szCs w:val="28"/>
          <w:rtl/>
        </w:rPr>
        <w:t>الاستقلالية</w:t>
      </w:r>
      <w:r w:rsidRPr="00DD2B74">
        <w:rPr>
          <w:rFonts w:ascii="Sakkal Majalla" w:eastAsia="Times New Roman" w:hAnsi="Sakkal Majalla" w:cs="Sakkal Majalla"/>
          <w:b/>
          <w:bCs/>
          <w:sz w:val="28"/>
          <w:szCs w:val="28"/>
        </w:rPr>
        <w:t xml:space="preserve"> (Independence)</w:t>
      </w:r>
      <w:r w:rsidRPr="00DD2B74">
        <w:rPr>
          <w:rFonts w:ascii="Sakkal Majalla" w:eastAsia="Times New Roman" w:hAnsi="Sakkal Majalla" w:cs="Sakkal Majalla"/>
          <w:sz w:val="28"/>
          <w:szCs w:val="28"/>
        </w:rPr>
        <w:t xml:space="preserve"> </w:t>
      </w:r>
      <w:r w:rsidRPr="00DD2B74">
        <w:rPr>
          <w:rFonts w:ascii="Sakkal Majalla" w:eastAsia="Times New Roman" w:hAnsi="Sakkal Majalla" w:cs="Sakkal Majalla"/>
          <w:sz w:val="28"/>
          <w:szCs w:val="28"/>
          <w:rtl/>
        </w:rPr>
        <w:t xml:space="preserve">الاستقلالية </w:t>
      </w:r>
      <w:r w:rsidR="00A003D9">
        <w:rPr>
          <w:rFonts w:ascii="Sakkal Majalla" w:eastAsia="Times New Roman" w:hAnsi="Sakkal Majalla" w:cs="Sakkal Majalla" w:hint="cs"/>
          <w:sz w:val="28"/>
          <w:szCs w:val="28"/>
          <w:rtl/>
        </w:rPr>
        <w:t>تسعى</w:t>
      </w:r>
      <w:r w:rsidRPr="00DD2B74">
        <w:rPr>
          <w:rFonts w:ascii="Sakkal Majalla" w:eastAsia="Times New Roman" w:hAnsi="Sakkal Majalla" w:cs="Sakkal Majalla"/>
          <w:sz w:val="28"/>
          <w:szCs w:val="28"/>
          <w:rtl/>
        </w:rPr>
        <w:t xml:space="preserve"> لضمان </w:t>
      </w:r>
      <w:r w:rsidRPr="00A003D9">
        <w:rPr>
          <w:rFonts w:ascii="Sakkal Majalla" w:eastAsia="Times New Roman" w:hAnsi="Sakkal Majalla" w:cs="Sakkal Majalla"/>
          <w:sz w:val="28"/>
          <w:szCs w:val="28"/>
          <w:rtl/>
        </w:rPr>
        <w:t xml:space="preserve">الموضوعية والحياد في اتخاذ القرارات، خاصة فيما يتعلق بالرقابة. وهي تتحقق بشكل أساسي من خلال وجود أعضاء مجلس إدارة مستقلين وأذرع رقابية مستقلة مثل المراجعة الداخلية </w:t>
      </w:r>
      <w:r w:rsidRPr="00A003D9">
        <w:rPr>
          <w:rFonts w:ascii="Sakkal Majalla" w:eastAsia="Times New Roman" w:hAnsi="Sakkal Majalla" w:cs="Sakkal Majalla"/>
          <w:sz w:val="28"/>
          <w:szCs w:val="28"/>
        </w:rPr>
        <w:t xml:space="preserve">(IIA, 2020) </w:t>
      </w:r>
      <w:r w:rsidRPr="00A003D9">
        <w:rPr>
          <w:rFonts w:ascii="Sakkal Majalla" w:eastAsia="Times New Roman" w:hAnsi="Sakkal Majalla" w:cs="Sakkal Majalla"/>
          <w:sz w:val="28"/>
          <w:szCs w:val="28"/>
          <w:rtl/>
        </w:rPr>
        <w:t>التي لا تخضع لنفوذ الإدارة</w:t>
      </w:r>
      <w:r w:rsidRPr="00A003D9">
        <w:rPr>
          <w:rFonts w:ascii="Sakkal Majalla" w:eastAsia="Times New Roman" w:hAnsi="Sakkal Majalla" w:cs="Sakkal Majalla"/>
          <w:sz w:val="28"/>
          <w:szCs w:val="28"/>
        </w:rPr>
        <w:t>.</w:t>
      </w:r>
    </w:p>
    <w:p w14:paraId="05C6D420" w14:textId="77777777" w:rsidR="00A101A0" w:rsidRDefault="00A101A0" w:rsidP="00A101A0">
      <w:pPr>
        <w:bidi/>
        <w:spacing w:after="0" w:line="276" w:lineRule="auto"/>
        <w:jc w:val="both"/>
        <w:rPr>
          <w:rFonts w:ascii="Sakkal Majalla" w:eastAsia="Times New Roman" w:hAnsi="Sakkal Majalla" w:cs="Sakkal Majalla"/>
          <w:sz w:val="28"/>
          <w:szCs w:val="28"/>
          <w:rtl/>
        </w:rPr>
      </w:pPr>
    </w:p>
    <w:p w14:paraId="66D9F3DC" w14:textId="0703F01A" w:rsidR="00060054" w:rsidRPr="00060054" w:rsidRDefault="00A003D9"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lastRenderedPageBreak/>
        <w:t>1-3</w:t>
      </w:r>
      <w:r w:rsidR="00060054">
        <w:rPr>
          <w:rFonts w:ascii="Sakkal Majalla" w:eastAsia="Times New Roman" w:hAnsi="Sakkal Majalla" w:cs="Sakkal Majalla" w:hint="cs"/>
          <w:b/>
          <w:bCs/>
          <w:sz w:val="28"/>
          <w:szCs w:val="28"/>
          <w:rtl/>
        </w:rPr>
        <w:t xml:space="preserve"> أ</w:t>
      </w:r>
      <w:r w:rsidR="00060054" w:rsidRPr="00060054">
        <w:rPr>
          <w:rFonts w:ascii="Sakkal Majalla" w:eastAsia="Times New Roman" w:hAnsi="Sakkal Majalla" w:cs="Sakkal Majalla"/>
          <w:b/>
          <w:bCs/>
          <w:sz w:val="28"/>
          <w:szCs w:val="28"/>
          <w:rtl/>
        </w:rPr>
        <w:t xml:space="preserve">همية </w:t>
      </w:r>
      <w:r w:rsidR="00060054">
        <w:rPr>
          <w:rFonts w:ascii="Sakkal Majalla" w:eastAsia="Times New Roman" w:hAnsi="Sakkal Majalla" w:cs="Sakkal Majalla" w:hint="cs"/>
          <w:b/>
          <w:bCs/>
          <w:sz w:val="28"/>
          <w:szCs w:val="28"/>
          <w:rtl/>
        </w:rPr>
        <w:t>ا</w:t>
      </w:r>
      <w:r w:rsidR="00060054" w:rsidRPr="00060054">
        <w:rPr>
          <w:rFonts w:ascii="Sakkal Majalla" w:eastAsia="Times New Roman" w:hAnsi="Sakkal Majalla" w:cs="Sakkal Majalla"/>
          <w:b/>
          <w:bCs/>
          <w:sz w:val="28"/>
          <w:szCs w:val="28"/>
          <w:rtl/>
        </w:rPr>
        <w:t xml:space="preserve">لحوكمة </w:t>
      </w:r>
      <w:r w:rsidR="00A101A0">
        <w:rPr>
          <w:rFonts w:ascii="Sakkal Majalla" w:eastAsia="Times New Roman" w:hAnsi="Sakkal Majalla" w:cs="Sakkal Majalla" w:hint="cs"/>
          <w:b/>
          <w:bCs/>
          <w:sz w:val="28"/>
          <w:szCs w:val="28"/>
          <w:rtl/>
        </w:rPr>
        <w:t>وأهدافها</w:t>
      </w:r>
    </w:p>
    <w:p w14:paraId="5DC95574" w14:textId="77777777" w:rsidR="00A101A0" w:rsidRPr="00A101A0" w:rsidRDefault="00A101A0" w:rsidP="00A101A0">
      <w:pPr>
        <w:pStyle w:val="ListParagraph"/>
        <w:numPr>
          <w:ilvl w:val="0"/>
          <w:numId w:val="124"/>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تكمن أهمية الحوكمة في كونها فلسفة وجودية تحدد هوية المنظمة وتحميها، وتتجلى في ثلاثة أبعاد:</w:t>
      </w:r>
    </w:p>
    <w:p w14:paraId="0FE01C62" w14:textId="77777777" w:rsidR="00A101A0" w:rsidRPr="00A101A0" w:rsidRDefault="00A101A0" w:rsidP="00A101A0">
      <w:pPr>
        <w:pStyle w:val="ListParagraph"/>
        <w:numPr>
          <w:ilvl w:val="0"/>
          <w:numId w:val="124"/>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تمكين خلق القيمة المستدامة: تجاوز الدور الرقابي إلى دور تمكين استراتيجي للنمو (</w:t>
      </w:r>
      <w:r w:rsidRPr="00A101A0">
        <w:rPr>
          <w:rFonts w:ascii="Sakkal Majalla" w:eastAsia="Times New Roman" w:hAnsi="Sakkal Majalla" w:cs="Sakkal Majalla"/>
          <w:sz w:val="28"/>
          <w:szCs w:val="28"/>
        </w:rPr>
        <w:t>Daily et al., 2003</w:t>
      </w:r>
      <w:r w:rsidRPr="00A101A0">
        <w:rPr>
          <w:rFonts w:ascii="Sakkal Majalla" w:eastAsia="Times New Roman" w:hAnsi="Sakkal Majalla" w:cs="Sakkal Majalla"/>
          <w:sz w:val="28"/>
          <w:szCs w:val="28"/>
          <w:rtl/>
        </w:rPr>
        <w:t>).</w:t>
      </w:r>
    </w:p>
    <w:p w14:paraId="23ADA75B" w14:textId="77777777" w:rsidR="00A101A0" w:rsidRPr="00A101A0" w:rsidRDefault="00A101A0" w:rsidP="00A101A0">
      <w:pPr>
        <w:pStyle w:val="ListParagraph"/>
        <w:numPr>
          <w:ilvl w:val="0"/>
          <w:numId w:val="124"/>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تعزيز الاستقرار: معالجة تضارب المصالح وتكاليف الوكالة (</w:t>
      </w:r>
      <w:r w:rsidRPr="00A101A0">
        <w:rPr>
          <w:rFonts w:ascii="Sakkal Majalla" w:eastAsia="Times New Roman" w:hAnsi="Sakkal Majalla" w:cs="Sakkal Majalla"/>
          <w:sz w:val="28"/>
          <w:szCs w:val="28"/>
        </w:rPr>
        <w:t>Jensen &amp; Meckling, 1976</w:t>
      </w:r>
      <w:r w:rsidRPr="00A101A0">
        <w:rPr>
          <w:rFonts w:ascii="Sakkal Majalla" w:eastAsia="Times New Roman" w:hAnsi="Sakkal Majalla" w:cs="Sakkal Majalla"/>
          <w:sz w:val="28"/>
          <w:szCs w:val="28"/>
          <w:rtl/>
        </w:rPr>
        <w:t>)، مما يعزز صمود المنظمة.</w:t>
      </w:r>
    </w:p>
    <w:p w14:paraId="57FA1A09" w14:textId="77777777" w:rsidR="00A101A0" w:rsidRPr="00A101A0" w:rsidRDefault="00A101A0" w:rsidP="00A101A0">
      <w:pPr>
        <w:pStyle w:val="ListParagraph"/>
        <w:numPr>
          <w:ilvl w:val="0"/>
          <w:numId w:val="124"/>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بناء الثقة: جذب الموارد اللازمة عبر بناء الثقة مع كافة الأطراف، والتي تعد العملة الأساسية لنجاح أي منظمة (</w:t>
      </w:r>
      <w:r w:rsidRPr="00A101A0">
        <w:rPr>
          <w:rFonts w:ascii="Sakkal Majalla" w:eastAsia="Times New Roman" w:hAnsi="Sakkal Majalla" w:cs="Sakkal Majalla"/>
          <w:sz w:val="28"/>
          <w:szCs w:val="28"/>
        </w:rPr>
        <w:t>La Porta et al., 2000</w:t>
      </w:r>
      <w:r w:rsidRPr="00A101A0">
        <w:rPr>
          <w:rFonts w:ascii="Sakkal Majalla" w:eastAsia="Times New Roman" w:hAnsi="Sakkal Majalla" w:cs="Sakkal Majalla"/>
          <w:sz w:val="28"/>
          <w:szCs w:val="28"/>
          <w:rtl/>
        </w:rPr>
        <w:t>).</w:t>
      </w:r>
    </w:p>
    <w:p w14:paraId="30C5AC27" w14:textId="77777777" w:rsidR="00A101A0" w:rsidRPr="00A101A0" w:rsidRDefault="00A101A0" w:rsidP="00A101A0">
      <w:p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ولتحقيق هذه الأهمية، تعمل الحوكمة على تحقيق أهداف عملية محددة:</w:t>
      </w:r>
    </w:p>
    <w:p w14:paraId="2A6A28B0" w14:textId="77777777" w:rsidR="00A101A0" w:rsidRPr="00A101A0"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إرساء المساءلة والرقابة الفعالة: عبر آليات إشرافية تحل مشكلة فصل الملكية عن السيطرة (</w:t>
      </w:r>
      <w:r w:rsidRPr="00A101A0">
        <w:rPr>
          <w:rFonts w:ascii="Sakkal Majalla" w:eastAsia="Times New Roman" w:hAnsi="Sakkal Majalla" w:cs="Sakkal Majalla"/>
          <w:sz w:val="28"/>
          <w:szCs w:val="28"/>
        </w:rPr>
        <w:t>Fama &amp; Jensen, 1983; Brennan &amp; Solomon, 2008</w:t>
      </w:r>
      <w:r w:rsidRPr="00A101A0">
        <w:rPr>
          <w:rFonts w:ascii="Sakkal Majalla" w:eastAsia="Times New Roman" w:hAnsi="Sakkal Majalla" w:cs="Sakkal Majalla"/>
          <w:sz w:val="28"/>
          <w:szCs w:val="28"/>
          <w:rtl/>
        </w:rPr>
        <w:t>).</w:t>
      </w:r>
    </w:p>
    <w:p w14:paraId="45A7BD95" w14:textId="77777777" w:rsidR="00A101A0" w:rsidRPr="00A101A0"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حماية حقوق أصحاب المصلحة: وهو محور المبادئ العالمية للحوكمة (</w:t>
      </w:r>
      <w:r w:rsidRPr="00A101A0">
        <w:rPr>
          <w:rFonts w:ascii="Sakkal Majalla" w:eastAsia="Times New Roman" w:hAnsi="Sakkal Majalla" w:cs="Sakkal Majalla"/>
          <w:sz w:val="28"/>
          <w:szCs w:val="28"/>
        </w:rPr>
        <w:t>OECD, 2015</w:t>
      </w:r>
      <w:r w:rsidRPr="00A101A0">
        <w:rPr>
          <w:rFonts w:ascii="Sakkal Majalla" w:eastAsia="Times New Roman" w:hAnsi="Sakkal Majalla" w:cs="Sakkal Majalla"/>
          <w:sz w:val="28"/>
          <w:szCs w:val="28"/>
          <w:rtl/>
        </w:rPr>
        <w:t>).</w:t>
      </w:r>
    </w:p>
    <w:p w14:paraId="4F20C835" w14:textId="77777777" w:rsidR="00A101A0" w:rsidRPr="00A101A0"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تعزيز الشفافية والإفصاح: لتقليل عدم تماثل المعلومات (</w:t>
      </w:r>
      <w:r w:rsidRPr="00A101A0">
        <w:rPr>
          <w:rFonts w:ascii="Sakkal Majalla" w:eastAsia="Times New Roman" w:hAnsi="Sakkal Majalla" w:cs="Sakkal Majalla"/>
          <w:sz w:val="28"/>
          <w:szCs w:val="28"/>
        </w:rPr>
        <w:t>Fung, 2014</w:t>
      </w:r>
      <w:r w:rsidRPr="00A101A0">
        <w:rPr>
          <w:rFonts w:ascii="Sakkal Majalla" w:eastAsia="Times New Roman" w:hAnsi="Sakkal Majalla" w:cs="Sakkal Majalla"/>
          <w:sz w:val="28"/>
          <w:szCs w:val="28"/>
          <w:rtl/>
        </w:rPr>
        <w:t>).</w:t>
      </w:r>
    </w:p>
    <w:p w14:paraId="37AD733E" w14:textId="77777777" w:rsidR="00A101A0" w:rsidRPr="00A101A0"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إدارة المخاطر بفاعلية: كجزء لا يتجزأ من مسؤوليات القيادة العليا.</w:t>
      </w:r>
    </w:p>
    <w:p w14:paraId="2FA281D1" w14:textId="142AF123" w:rsidR="00CB7DEF" w:rsidRDefault="00A101A0" w:rsidP="00A101A0">
      <w:pPr>
        <w:pStyle w:val="ListParagraph"/>
        <w:numPr>
          <w:ilvl w:val="0"/>
          <w:numId w:val="125"/>
        </w:numPr>
        <w:bidi/>
        <w:spacing w:after="0" w:line="276" w:lineRule="auto"/>
        <w:jc w:val="lowKashida"/>
        <w:rPr>
          <w:rFonts w:ascii="Sakkal Majalla" w:eastAsia="Times New Roman" w:hAnsi="Sakkal Majalla" w:cs="Sakkal Majalla"/>
          <w:sz w:val="28"/>
          <w:szCs w:val="28"/>
        </w:rPr>
      </w:pPr>
      <w:r w:rsidRPr="00A101A0">
        <w:rPr>
          <w:rFonts w:ascii="Sakkal Majalla" w:eastAsia="Times New Roman" w:hAnsi="Sakkal Majalla" w:cs="Sakkal Majalla"/>
          <w:sz w:val="28"/>
          <w:szCs w:val="28"/>
          <w:rtl/>
        </w:rPr>
        <w:t>تحقيق الأداء المستدام: وهو الهدف النهائي الذي يربط جودة الحوكمة بالأداء التشغيلي (</w:t>
      </w:r>
      <w:r w:rsidRPr="00A101A0">
        <w:rPr>
          <w:rFonts w:ascii="Sakkal Majalla" w:eastAsia="Times New Roman" w:hAnsi="Sakkal Majalla" w:cs="Sakkal Majalla"/>
          <w:sz w:val="28"/>
          <w:szCs w:val="28"/>
        </w:rPr>
        <w:t>Brown &amp; Caylor, 2009; Buallay, 2019</w:t>
      </w:r>
      <w:r w:rsidRPr="00A101A0">
        <w:rPr>
          <w:rFonts w:ascii="Sakkal Majalla" w:eastAsia="Times New Roman" w:hAnsi="Sakkal Majalla" w:cs="Sakkal Majalla"/>
          <w:sz w:val="28"/>
          <w:szCs w:val="28"/>
          <w:rtl/>
        </w:rPr>
        <w:t>).</w:t>
      </w:r>
    </w:p>
    <w:p w14:paraId="459CBEC5" w14:textId="77777777" w:rsidR="004830FD" w:rsidRDefault="004830FD" w:rsidP="004830FD">
      <w:pPr>
        <w:bidi/>
        <w:spacing w:after="0" w:line="276" w:lineRule="auto"/>
        <w:jc w:val="lowKashida"/>
        <w:rPr>
          <w:rFonts w:ascii="Sakkal Majalla" w:eastAsia="Times New Roman" w:hAnsi="Sakkal Majalla" w:cs="Sakkal Majalla"/>
          <w:sz w:val="28"/>
          <w:szCs w:val="28"/>
          <w:rtl/>
        </w:rPr>
      </w:pPr>
    </w:p>
    <w:p w14:paraId="2B7C120C" w14:textId="5031B76A" w:rsidR="004830FD" w:rsidRPr="004830FD" w:rsidRDefault="004830FD" w:rsidP="004830FD">
      <w:pPr>
        <w:bidi/>
        <w:spacing w:after="0" w:line="276" w:lineRule="auto"/>
        <w:jc w:val="lowKashida"/>
        <w:rPr>
          <w:rFonts w:ascii="Sakkal Majalla" w:eastAsia="Times New Roman" w:hAnsi="Sakkal Majalla" w:cs="Sakkal Majalla"/>
          <w:b/>
          <w:bCs/>
          <w:sz w:val="28"/>
          <w:szCs w:val="28"/>
          <w:rtl/>
        </w:rPr>
      </w:pPr>
      <w:r w:rsidRPr="004830FD">
        <w:rPr>
          <w:rFonts w:ascii="Sakkal Majalla" w:eastAsia="Times New Roman" w:hAnsi="Sakkal Majalla" w:cs="Sakkal Majalla" w:hint="cs"/>
          <w:b/>
          <w:bCs/>
          <w:sz w:val="28"/>
          <w:szCs w:val="28"/>
          <w:rtl/>
        </w:rPr>
        <w:t>1-4 آليات الحوكمة</w:t>
      </w:r>
    </w:p>
    <w:p w14:paraId="03E74751"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tl/>
        </w:rPr>
        <w:t>أولاً: آليات الحوكمة الداخلية</w:t>
      </w:r>
      <w:r w:rsidRPr="004830FD">
        <w:rPr>
          <w:rFonts w:ascii="Sakkal Majalla" w:eastAsia="Times New Roman" w:hAnsi="Sakkal Majalla" w:cs="Sakkal Majalla"/>
          <w:b/>
          <w:bCs/>
          <w:sz w:val="28"/>
          <w:szCs w:val="28"/>
        </w:rPr>
        <w:t xml:space="preserve"> (Internal Governance Mechanisms)</w:t>
      </w:r>
    </w:p>
    <w:p w14:paraId="5AA7A8A5"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هي الأدوات والهياكل التي تنشأ وتُطبّق من داخل الشركة لضبط سلوك الإدارة، توجيه القرارات الاستراتيجية والتشغيلية، وضمان الامتثال. وتتعدد هذه الآليات التي يمكن للمنظمات تطبيقها لتعزيز أدائها</w:t>
      </w:r>
      <w:r w:rsidRPr="004830FD">
        <w:rPr>
          <w:rFonts w:ascii="Sakkal Majalla" w:eastAsia="Times New Roman" w:hAnsi="Sakkal Majalla" w:cs="Sakkal Majalla"/>
          <w:sz w:val="28"/>
          <w:szCs w:val="28"/>
        </w:rPr>
        <w:t>.</w:t>
      </w:r>
    </w:p>
    <w:p w14:paraId="6CFDA0F3"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وقد ركزت الدراسات في السياق السعودي على عدة آليات رئيسية. تشير دراسة</w:t>
      </w:r>
      <w:r w:rsidRPr="004830FD">
        <w:rPr>
          <w:rFonts w:ascii="Sakkal Majalla" w:eastAsia="Times New Roman" w:hAnsi="Sakkal Majalla" w:cs="Sakkal Majalla"/>
          <w:sz w:val="28"/>
          <w:szCs w:val="28"/>
        </w:rPr>
        <w:t xml:space="preserve"> (Boshnak, 2023) </w:t>
      </w:r>
      <w:r w:rsidRPr="004830FD">
        <w:rPr>
          <w:rFonts w:ascii="Sakkal Majalla" w:eastAsia="Times New Roman" w:hAnsi="Sakkal Majalla" w:cs="Sakkal Majalla"/>
          <w:sz w:val="28"/>
          <w:szCs w:val="28"/>
          <w:rtl/>
        </w:rPr>
        <w:t>إلى أن حجم مجلس الإدارة، واستقلالية أعضائه، ووجود لجان متخصصة (مثل لجنة المراجعة ولجنة المكافآت) هي من أهم الآليات التي تؤثر إيجاباً على أداء الشركات السعودية. كما تؤكد دراسة (القحطاني، 2022) على أهمية الإفصاح والشفافية كآلية أساسية لضمان حقوق المساهمين وتحسين كفاءة الأداء المالي. وتعتبر هذه الآليات جزءاً من مؤشر شامل لجودة الحوكمة، كما تم تطويره في دراسة</w:t>
      </w:r>
      <w:r w:rsidRPr="004830FD">
        <w:rPr>
          <w:rFonts w:ascii="Sakkal Majalla" w:eastAsia="Times New Roman" w:hAnsi="Sakkal Majalla" w:cs="Sakkal Majalla"/>
          <w:sz w:val="28"/>
          <w:szCs w:val="28"/>
        </w:rPr>
        <w:t xml:space="preserve"> (Brown &amp; Caylor, 2009)</w:t>
      </w:r>
      <w:r w:rsidRPr="004830FD">
        <w:rPr>
          <w:rFonts w:ascii="Sakkal Majalla" w:eastAsia="Times New Roman" w:hAnsi="Sakkal Majalla" w:cs="Sakkal Majalla"/>
          <w:sz w:val="28"/>
          <w:szCs w:val="28"/>
          <w:rtl/>
        </w:rPr>
        <w:t>، والذي أثبت فعاليته في قياس أثر الحوكمة على الأداء</w:t>
      </w:r>
      <w:r w:rsidRPr="004830FD">
        <w:rPr>
          <w:rFonts w:ascii="Sakkal Majalla" w:eastAsia="Times New Roman" w:hAnsi="Sakkal Majalla" w:cs="Sakkal Majalla"/>
          <w:sz w:val="28"/>
          <w:szCs w:val="28"/>
        </w:rPr>
        <w:t>.</w:t>
      </w:r>
    </w:p>
    <w:p w14:paraId="59147067" w14:textId="77777777" w:rsidR="004830FD" w:rsidRDefault="004830FD" w:rsidP="004830FD">
      <w:pPr>
        <w:bidi/>
        <w:spacing w:after="0" w:line="276" w:lineRule="auto"/>
        <w:jc w:val="both"/>
        <w:rPr>
          <w:rFonts w:ascii="Sakkal Majalla" w:eastAsia="Times New Roman" w:hAnsi="Sakkal Majalla" w:cs="Sakkal Majalla"/>
          <w:sz w:val="28"/>
          <w:szCs w:val="28"/>
          <w:rtl/>
        </w:rPr>
      </w:pPr>
      <w:r w:rsidRPr="004830FD">
        <w:rPr>
          <w:rFonts w:ascii="Sakkal Majalla" w:eastAsia="Times New Roman" w:hAnsi="Sakkal Majalla" w:cs="Sakkal Majalla"/>
          <w:sz w:val="28"/>
          <w:szCs w:val="28"/>
          <w:rtl/>
        </w:rPr>
        <w:t>ويمكن تفصيل هذه الأدوات الداخلية كما يلي</w:t>
      </w:r>
      <w:r w:rsidRPr="004830FD">
        <w:rPr>
          <w:rFonts w:ascii="Sakkal Majalla" w:eastAsia="Times New Roman" w:hAnsi="Sakkal Majalla" w:cs="Sakkal Majalla"/>
          <w:sz w:val="28"/>
          <w:szCs w:val="28"/>
        </w:rPr>
        <w:t>:</w:t>
      </w:r>
    </w:p>
    <w:p w14:paraId="6E53AEF5"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p>
    <w:p w14:paraId="00290F71"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lastRenderedPageBreak/>
        <w:t xml:space="preserve">1. </w:t>
      </w:r>
      <w:r w:rsidRPr="004830FD">
        <w:rPr>
          <w:rFonts w:ascii="Sakkal Majalla" w:eastAsia="Times New Roman" w:hAnsi="Sakkal Majalla" w:cs="Sakkal Majalla"/>
          <w:b/>
          <w:bCs/>
          <w:sz w:val="28"/>
          <w:szCs w:val="28"/>
          <w:rtl/>
        </w:rPr>
        <w:t>الاستراتيجية كأداة حوكمة</w:t>
      </w:r>
    </w:p>
    <w:p w14:paraId="4242045E"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تنتقل الاستراتيجية في المنظور الحديث للحوكمة من كونها وثيقة تخطيط إلى أن تكون "عقد الأداء" بين المجلس والإدارة. مكانتها مركزية في أعلى الهيكل، حيث إنها تحدد الوجهة التي يجب أن تُوجَّه إليها جميع أدوات الحوكمة الأخرى</w:t>
      </w:r>
      <w:r w:rsidRPr="004830FD">
        <w:rPr>
          <w:rFonts w:ascii="Sakkal Majalla" w:eastAsia="Times New Roman" w:hAnsi="Sakkal Majalla" w:cs="Sakkal Majalla"/>
          <w:sz w:val="28"/>
          <w:szCs w:val="28"/>
        </w:rPr>
        <w:t>.</w:t>
      </w:r>
    </w:p>
    <w:p w14:paraId="79AE6B54"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t xml:space="preserve">2. </w:t>
      </w:r>
      <w:r w:rsidRPr="004830FD">
        <w:rPr>
          <w:rFonts w:ascii="Sakkal Majalla" w:eastAsia="Times New Roman" w:hAnsi="Sakkal Majalla" w:cs="Sakkal Majalla"/>
          <w:b/>
          <w:bCs/>
          <w:sz w:val="28"/>
          <w:szCs w:val="28"/>
          <w:rtl/>
        </w:rPr>
        <w:t>الأدوات الهيكلية والتنظيمية</w:t>
      </w:r>
    </w:p>
    <w:p w14:paraId="3358744C"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تُعد الأدوات الهيكلية والتنظيمية بمثابة العمود الفقري لنظام الحوكمة داخل أي مؤسسة</w:t>
      </w:r>
      <w:r w:rsidRPr="004830FD">
        <w:rPr>
          <w:rFonts w:ascii="Sakkal Majalla" w:eastAsia="Times New Roman" w:hAnsi="Sakkal Majalla" w:cs="Sakkal Majalla"/>
          <w:sz w:val="28"/>
          <w:szCs w:val="28"/>
        </w:rPr>
        <w:t>.</w:t>
      </w:r>
    </w:p>
    <w:p w14:paraId="637247F9" w14:textId="77777777" w:rsidR="004830FD" w:rsidRPr="004830FD" w:rsidRDefault="004830FD" w:rsidP="004830FD">
      <w:pPr>
        <w:numPr>
          <w:ilvl w:val="0"/>
          <w:numId w:val="126"/>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مجلس الإدارة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يأتي في قمة الهيكل التنظيمي، وهو المحرك الاستراتيجي الذي يوجه المؤسسة ويراقب أداء الإدارة التنفيذية. ولضمان فاعليته، شددت لائحة حوكمة الشركات الصادرة عن هيئة السوق المالية (2023) على ضرورة أن يتكون من مزيج متكامل من الأعضاء التنفيذيين، وغير التنفيذيين، والمستقلين</w:t>
      </w:r>
      <w:r w:rsidRPr="004830FD">
        <w:rPr>
          <w:rFonts w:ascii="Sakkal Majalla" w:eastAsia="Times New Roman" w:hAnsi="Sakkal Majalla" w:cs="Sakkal Majalla"/>
          <w:sz w:val="28"/>
          <w:szCs w:val="28"/>
        </w:rPr>
        <w:t>.</w:t>
      </w:r>
    </w:p>
    <w:p w14:paraId="323FF66C" w14:textId="77777777" w:rsidR="004830FD" w:rsidRPr="004830FD" w:rsidRDefault="004830FD" w:rsidP="004830FD">
      <w:pPr>
        <w:numPr>
          <w:ilvl w:val="0"/>
          <w:numId w:val="126"/>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اللجان المنبثقة عن المجلس</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تعمل كأذرع رقابية وفنية متخصصة، ومن أبرزها </w:t>
      </w:r>
      <w:r w:rsidRPr="004830FD">
        <w:rPr>
          <w:rFonts w:ascii="Sakkal Majalla" w:eastAsia="Times New Roman" w:hAnsi="Sakkal Majalla" w:cs="Sakkal Majalla"/>
          <w:b/>
          <w:bCs/>
          <w:sz w:val="28"/>
          <w:szCs w:val="28"/>
          <w:rtl/>
        </w:rPr>
        <w:t>لجنة المراجعة</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لجنة الترشيحات والمكافآت</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لجنة المخاطر</w:t>
      </w:r>
      <w:r w:rsidRPr="004830FD">
        <w:rPr>
          <w:rFonts w:ascii="Sakkal Majalla" w:eastAsia="Times New Roman" w:hAnsi="Sakkal Majalla" w:cs="Sakkal Majalla"/>
          <w:sz w:val="28"/>
          <w:szCs w:val="28"/>
          <w:rtl/>
        </w:rPr>
        <w:t> </w:t>
      </w:r>
      <w:r w:rsidRPr="004830FD">
        <w:rPr>
          <w:rFonts w:ascii="Sakkal Majalla" w:eastAsia="Times New Roman" w:hAnsi="Sakkal Majalla" w:cs="Sakkal Majalla"/>
          <w:sz w:val="28"/>
          <w:szCs w:val="28"/>
        </w:rPr>
        <w:t>(</w:t>
      </w:r>
      <w:r w:rsidRPr="004830FD">
        <w:rPr>
          <w:rFonts w:ascii="Sakkal Majalla" w:eastAsia="Times New Roman" w:hAnsi="Sakkal Majalla" w:cs="Sakkal Majalla"/>
          <w:sz w:val="28"/>
          <w:szCs w:val="28"/>
          <w:rtl/>
        </w:rPr>
        <w:t>البنك المركزي السعودي، 2024؛ هيئة السوق المالية، 2023</w:t>
      </w:r>
      <w:r w:rsidRPr="004830FD">
        <w:rPr>
          <w:rFonts w:ascii="Sakkal Majalla" w:eastAsia="Times New Roman" w:hAnsi="Sakkal Majalla" w:cs="Sakkal Majalla"/>
          <w:sz w:val="28"/>
          <w:szCs w:val="28"/>
        </w:rPr>
        <w:t>).</w:t>
      </w:r>
    </w:p>
    <w:p w14:paraId="5ADD5457" w14:textId="77777777" w:rsidR="004830FD" w:rsidRPr="004830FD" w:rsidRDefault="004830FD" w:rsidP="004830FD">
      <w:pPr>
        <w:numPr>
          <w:ilvl w:val="0"/>
          <w:numId w:val="126"/>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الهيكل التنظيمي</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يحدد خطوط السلطة والمسؤولية والتبعية، مما يمنع تداخل الصلاحيات ويعزز ثقافة المساءلة</w:t>
      </w:r>
      <w:r w:rsidRPr="004830FD">
        <w:rPr>
          <w:rFonts w:ascii="Sakkal Majalla" w:eastAsia="Times New Roman" w:hAnsi="Sakkal Majalla" w:cs="Sakkal Majalla"/>
          <w:sz w:val="28"/>
          <w:szCs w:val="28"/>
        </w:rPr>
        <w:t>.</w:t>
      </w:r>
    </w:p>
    <w:p w14:paraId="77F975E7"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t xml:space="preserve">3. </w:t>
      </w:r>
      <w:r w:rsidRPr="004830FD">
        <w:rPr>
          <w:rFonts w:ascii="Sakkal Majalla" w:eastAsia="Times New Roman" w:hAnsi="Sakkal Majalla" w:cs="Sakkal Majalla"/>
          <w:b/>
          <w:bCs/>
          <w:sz w:val="28"/>
          <w:szCs w:val="28"/>
          <w:rtl/>
        </w:rPr>
        <w:t>الأدوات الإجرائية والرقابية</w:t>
      </w:r>
    </w:p>
    <w:p w14:paraId="382D1920"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هي المحرك الذي يترجم الاستراتيجيات والمبادئ العليا إلى ممارسات يومية موثقة</w:t>
      </w:r>
      <w:r w:rsidRPr="004830FD">
        <w:rPr>
          <w:rFonts w:ascii="Sakkal Majalla" w:eastAsia="Times New Roman" w:hAnsi="Sakkal Majalla" w:cs="Sakkal Majalla"/>
          <w:sz w:val="28"/>
          <w:szCs w:val="28"/>
        </w:rPr>
        <w:t>.</w:t>
      </w:r>
    </w:p>
    <w:p w14:paraId="3529C45B"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المراجعة الداخلية</w:t>
      </w:r>
      <w:r w:rsidRPr="004830FD">
        <w:rPr>
          <w:rFonts w:ascii="Sakkal Majalla" w:eastAsia="Times New Roman" w:hAnsi="Sakkal Majalla" w:cs="Sakkal Majalla"/>
          <w:b/>
          <w:bCs/>
          <w:sz w:val="28"/>
          <w:szCs w:val="28"/>
        </w:rPr>
        <w:t xml:space="preserve"> (Internal Audit):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نشاط تقييم مستقل وموضوعي مصمم لتحسين عمليات المؤسسة وتقييم كفاية أنظمة الرقابة الداخلية</w:t>
      </w:r>
      <w:r w:rsidRPr="004830FD">
        <w:rPr>
          <w:rFonts w:ascii="Sakkal Majalla" w:eastAsia="Times New Roman" w:hAnsi="Sakkal Majalla" w:cs="Sakkal Majalla"/>
          <w:sz w:val="28"/>
          <w:szCs w:val="28"/>
        </w:rPr>
        <w:t>.</w:t>
      </w:r>
    </w:p>
    <w:p w14:paraId="1E5EA7D5"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إدارة المخاطر المؤسسية</w:t>
      </w:r>
      <w:r w:rsidRPr="004830FD">
        <w:rPr>
          <w:rFonts w:ascii="Sakkal Majalla" w:eastAsia="Times New Roman" w:hAnsi="Sakkal Majalla" w:cs="Sakkal Majalla"/>
          <w:b/>
          <w:bCs/>
          <w:sz w:val="28"/>
          <w:szCs w:val="28"/>
        </w:rPr>
        <w:t xml:space="preserve"> (ERM):</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عملية استباقية ومستمرة لتحديد وتحليل ومعالجة كافة المخاطر المحتملة</w:t>
      </w:r>
      <w:r w:rsidRPr="004830FD">
        <w:rPr>
          <w:rFonts w:ascii="Sakkal Majalla" w:eastAsia="Times New Roman" w:hAnsi="Sakkal Majalla" w:cs="Sakkal Majalla"/>
          <w:sz w:val="28"/>
          <w:szCs w:val="28"/>
        </w:rPr>
        <w:t>.</w:t>
      </w:r>
    </w:p>
    <w:p w14:paraId="305968E0"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الالتزام</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يعمل كدرع واقٍ للمؤسسة لضمان توافق جميع أنشطتها مع القوانين واللوائح والسياسات الداخلية</w:t>
      </w:r>
      <w:r w:rsidRPr="004830FD">
        <w:rPr>
          <w:rFonts w:ascii="Sakkal Majalla" w:eastAsia="Times New Roman" w:hAnsi="Sakkal Majalla" w:cs="Sakkal Majalla"/>
          <w:sz w:val="28"/>
          <w:szCs w:val="28"/>
        </w:rPr>
        <w:t>.</w:t>
      </w:r>
    </w:p>
    <w:p w14:paraId="711932B0"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مصفوفة الصلاحيات</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أداة إدارية دقيقة لضمان الانضباط المالي والتشغيلي عبر تحديد سلطات الاعتماد</w:t>
      </w:r>
      <w:r w:rsidRPr="004830FD">
        <w:rPr>
          <w:rFonts w:ascii="Sakkal Majalla" w:eastAsia="Times New Roman" w:hAnsi="Sakkal Majalla" w:cs="Sakkal Majalla"/>
          <w:sz w:val="28"/>
          <w:szCs w:val="28"/>
        </w:rPr>
        <w:t>.</w:t>
      </w:r>
    </w:p>
    <w:p w14:paraId="6EBA778E"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السياسات والإجراءات الموثقة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تشمل سياسات حيوية مثل </w:t>
      </w:r>
      <w:r w:rsidRPr="004830FD">
        <w:rPr>
          <w:rFonts w:ascii="Sakkal Majalla" w:eastAsia="Times New Roman" w:hAnsi="Sakkal Majalla" w:cs="Sakkal Majalla"/>
          <w:b/>
          <w:bCs/>
          <w:sz w:val="28"/>
          <w:szCs w:val="28"/>
          <w:rtl/>
        </w:rPr>
        <w:t>تعارض المصالح</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الإبلاغ عن المخالفات</w:t>
      </w:r>
      <w:r w:rsidRPr="004830FD">
        <w:rPr>
          <w:rFonts w:ascii="Sakkal Majalla" w:eastAsia="Times New Roman" w:hAnsi="Sakkal Majalla" w:cs="Sakkal Majalla"/>
          <w:b/>
          <w:bCs/>
          <w:sz w:val="28"/>
          <w:szCs w:val="28"/>
        </w:rPr>
        <w:t xml:space="preserve"> (Whistleblowing)</w:t>
      </w:r>
      <w:r w:rsidRPr="004830FD">
        <w:rPr>
          <w:rFonts w:ascii="Sakkal Majalla" w:eastAsia="Times New Roman" w:hAnsi="Sakkal Majalla" w:cs="Sakkal Majalla"/>
          <w:sz w:val="28"/>
          <w:szCs w:val="28"/>
          <w:rtl/>
        </w:rPr>
        <w:t>، و</w:t>
      </w:r>
      <w:r w:rsidRPr="004830FD">
        <w:rPr>
          <w:rFonts w:ascii="Sakkal Majalla" w:eastAsia="Times New Roman" w:hAnsi="Sakkal Majalla" w:cs="Sakkal Majalla"/>
          <w:b/>
          <w:bCs/>
          <w:sz w:val="28"/>
          <w:szCs w:val="28"/>
          <w:rtl/>
        </w:rPr>
        <w:t>الإفصاح</w:t>
      </w:r>
      <w:r w:rsidRPr="004830FD">
        <w:rPr>
          <w:rFonts w:ascii="Sakkal Majalla" w:eastAsia="Times New Roman" w:hAnsi="Sakkal Majalla" w:cs="Sakkal Majalla"/>
          <w:sz w:val="28"/>
          <w:szCs w:val="28"/>
        </w:rPr>
        <w:t>.</w:t>
      </w:r>
    </w:p>
    <w:p w14:paraId="028978E7" w14:textId="77777777" w:rsidR="004830FD" w:rsidRPr="004830FD" w:rsidRDefault="004830FD" w:rsidP="004830FD">
      <w:pPr>
        <w:numPr>
          <w:ilvl w:val="0"/>
          <w:numId w:val="127"/>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الشفافية والإفصاح</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كالتزام داخلي، تُعد حجر الزاوية في بناء الثقة مع المستثمرين وأصحاب المصالح عبر تقديم تقارير دقيقة وشاملة</w:t>
      </w:r>
      <w:r w:rsidRPr="004830FD">
        <w:rPr>
          <w:rFonts w:ascii="Sakkal Majalla" w:eastAsia="Times New Roman" w:hAnsi="Sakkal Majalla" w:cs="Sakkal Majalla"/>
          <w:sz w:val="28"/>
          <w:szCs w:val="28"/>
        </w:rPr>
        <w:t>.</w:t>
      </w:r>
    </w:p>
    <w:p w14:paraId="6EEFE233"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Pr>
        <w:t xml:space="preserve">4. </w:t>
      </w:r>
      <w:r w:rsidRPr="004830FD">
        <w:rPr>
          <w:rFonts w:ascii="Sakkal Majalla" w:eastAsia="Times New Roman" w:hAnsi="Sakkal Majalla" w:cs="Sakkal Majalla"/>
          <w:b/>
          <w:bCs/>
          <w:sz w:val="28"/>
          <w:szCs w:val="28"/>
          <w:rtl/>
        </w:rPr>
        <w:t>الأدوات الثقافية والتمكينية للحوكمة</w:t>
      </w:r>
    </w:p>
    <w:p w14:paraId="03C5A5C9"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تمتد أدوات الحوكمة لتشمل المكونات الثقافية والتقنية التي تمكّن من التطبيق الفعال</w:t>
      </w:r>
      <w:r w:rsidRPr="004830FD">
        <w:rPr>
          <w:rFonts w:ascii="Sakkal Majalla" w:eastAsia="Times New Roman" w:hAnsi="Sakkal Majalla" w:cs="Sakkal Majalla"/>
          <w:sz w:val="28"/>
          <w:szCs w:val="28"/>
        </w:rPr>
        <w:t>.</w:t>
      </w:r>
    </w:p>
    <w:p w14:paraId="5075BFC0" w14:textId="77777777" w:rsidR="004830FD" w:rsidRPr="004830FD" w:rsidRDefault="004830FD" w:rsidP="004830FD">
      <w:pPr>
        <w:numPr>
          <w:ilvl w:val="0"/>
          <w:numId w:val="128"/>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الثقافة المؤسسية ومدونة السلوك</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تُعد مدونة السلوك والأخلاقيات الأداة الأساسية لترسيخ القيم والمعايير السلوكية المتوقعة</w:t>
      </w:r>
      <w:r w:rsidRPr="004830FD">
        <w:rPr>
          <w:rFonts w:ascii="Sakkal Majalla" w:eastAsia="Times New Roman" w:hAnsi="Sakkal Majalla" w:cs="Sakkal Majalla"/>
          <w:sz w:val="28"/>
          <w:szCs w:val="28"/>
        </w:rPr>
        <w:t>.</w:t>
      </w:r>
    </w:p>
    <w:p w14:paraId="5049F746" w14:textId="77777777" w:rsidR="004830FD" w:rsidRPr="004830FD" w:rsidRDefault="004830FD" w:rsidP="004830FD">
      <w:pPr>
        <w:numPr>
          <w:ilvl w:val="0"/>
          <w:numId w:val="128"/>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lastRenderedPageBreak/>
        <w:t>التحول الرقمي وحوكمة البيانات</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w:t>
      </w:r>
      <w:r w:rsidRPr="004830FD">
        <w:rPr>
          <w:rFonts w:ascii="Sakkal Majalla" w:eastAsia="Times New Roman" w:hAnsi="Sakkal Majalla" w:cs="Sakkal Majalla"/>
          <w:sz w:val="28"/>
          <w:szCs w:val="28"/>
          <w:rtl/>
        </w:rPr>
        <w:t>أصبحت التكنولوجيا أداة حوكمة قوية تضمن أتمتة العمليات وتوفر بيانات دقيقة للرقابة واتخاذ القرار</w:t>
      </w:r>
      <w:r w:rsidRPr="004830FD">
        <w:rPr>
          <w:rFonts w:ascii="Sakkal Majalla" w:eastAsia="Times New Roman" w:hAnsi="Sakkal Majalla" w:cs="Sakkal Majalla"/>
          <w:sz w:val="28"/>
          <w:szCs w:val="28"/>
        </w:rPr>
        <w:t>.</w:t>
      </w:r>
    </w:p>
    <w:p w14:paraId="40A0200E" w14:textId="77777777" w:rsidR="004830FD" w:rsidRPr="004830FD" w:rsidRDefault="004830FD" w:rsidP="004830FD">
      <w:pPr>
        <w:bidi/>
        <w:spacing w:after="0" w:line="276" w:lineRule="auto"/>
        <w:jc w:val="both"/>
        <w:rPr>
          <w:rFonts w:ascii="Sakkal Majalla" w:eastAsia="Times New Roman" w:hAnsi="Sakkal Majalla" w:cs="Sakkal Majalla"/>
          <w:b/>
          <w:bCs/>
          <w:sz w:val="28"/>
          <w:szCs w:val="28"/>
        </w:rPr>
      </w:pPr>
      <w:r w:rsidRPr="004830FD">
        <w:rPr>
          <w:rFonts w:ascii="Sakkal Majalla" w:eastAsia="Times New Roman" w:hAnsi="Sakkal Majalla" w:cs="Sakkal Majalla"/>
          <w:b/>
          <w:bCs/>
          <w:sz w:val="28"/>
          <w:szCs w:val="28"/>
          <w:rtl/>
        </w:rPr>
        <w:t>ثانياً: آليات الحوكمة الخارجية</w:t>
      </w:r>
      <w:r w:rsidRPr="004830FD">
        <w:rPr>
          <w:rFonts w:ascii="Sakkal Majalla" w:eastAsia="Times New Roman" w:hAnsi="Sakkal Majalla" w:cs="Sakkal Majalla"/>
          <w:b/>
          <w:bCs/>
          <w:sz w:val="28"/>
          <w:szCs w:val="28"/>
        </w:rPr>
        <w:t xml:space="preserve"> (External Governance Mechanisms)</w:t>
      </w:r>
    </w:p>
    <w:p w14:paraId="59FA9AF1" w14:textId="77777777" w:rsidR="004830FD" w:rsidRPr="004830FD" w:rsidRDefault="004830FD" w:rsidP="004830FD">
      <w:p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sz w:val="28"/>
          <w:szCs w:val="28"/>
          <w:rtl/>
        </w:rPr>
        <w:t>هي القوى والضغوط التي تأتي من خارج الشركة، وتشكل طبقة رقابية إضافية تعزز الشفافية وتردع السلوك غير المسؤول. في السياق السعودي، تلعب هذه الآليات دوراً حاسماً في تشكيل بيئة الأعمال. وتشمل</w:t>
      </w:r>
      <w:r w:rsidRPr="004830FD">
        <w:rPr>
          <w:rFonts w:ascii="Sakkal Majalla" w:eastAsia="Times New Roman" w:hAnsi="Sakkal Majalla" w:cs="Sakkal Majalla"/>
          <w:sz w:val="28"/>
          <w:szCs w:val="28"/>
        </w:rPr>
        <w:t>:</w:t>
      </w:r>
    </w:p>
    <w:p w14:paraId="7E16F1EE" w14:textId="513B10E6" w:rsidR="004830FD" w:rsidRPr="004830FD" w:rsidRDefault="004830FD" w:rsidP="004830FD">
      <w:pPr>
        <w:numPr>
          <w:ilvl w:val="0"/>
          <w:numId w:val="129"/>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القوانين والأنظمة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تتمثل في التشريعات التي تفرضها الجهات التنظيمية مثل هيئة السوق المالية ووزارة التجارة، والتي تفرض متطلبات الإفصاح، والشفافية، والنزاهة، والمساءلة، والعدالة، والمسؤولية الاجتماعية، وحماية المستثمرين</w:t>
      </w:r>
      <w:r w:rsidRPr="004830FD">
        <w:rPr>
          <w:rFonts w:ascii="Sakkal Majalla" w:eastAsia="Times New Roman" w:hAnsi="Sakkal Majalla" w:cs="Sakkal Majalla"/>
          <w:sz w:val="28"/>
          <w:szCs w:val="28"/>
        </w:rPr>
        <w:t>.</w:t>
      </w:r>
    </w:p>
    <w:p w14:paraId="514C2442" w14:textId="77777777" w:rsidR="004830FD" w:rsidRPr="004830FD" w:rsidRDefault="004830FD" w:rsidP="004830FD">
      <w:pPr>
        <w:numPr>
          <w:ilvl w:val="0"/>
          <w:numId w:val="129"/>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المراجعة الخارجية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يقوم بها مراجع حسابات مستقل، حيث يقدم رأيًا فنيًا ومحايدًا حول عدالة القوائم المالية للشركة ومدى التزامها بالمعايير المحاسبية المعتمدة، مما يعزز ثقة المستثمرين والجهات الخارجية في المعلومات المعلنة</w:t>
      </w:r>
      <w:r w:rsidRPr="004830FD">
        <w:rPr>
          <w:rFonts w:ascii="Sakkal Majalla" w:eastAsia="Times New Roman" w:hAnsi="Sakkal Majalla" w:cs="Sakkal Majalla"/>
          <w:sz w:val="28"/>
          <w:szCs w:val="28"/>
        </w:rPr>
        <w:t>.</w:t>
      </w:r>
    </w:p>
    <w:p w14:paraId="7117C7EC" w14:textId="77777777" w:rsidR="004830FD" w:rsidRPr="004830FD" w:rsidRDefault="004830FD" w:rsidP="004830FD">
      <w:pPr>
        <w:numPr>
          <w:ilvl w:val="0"/>
          <w:numId w:val="129"/>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المنافسة</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تعمل المنافسة في السوق كآلية ضغط طبيعية، حيث تدفع الشركات باستمرار لتحسين جودة سلعها وخدماتها، ورفع كفاءة عملياتها (التميز التشغيلي)، وتبني استراتيجيات مبتكرة (التميز الاستراتيجي) للبقاء والنمو</w:t>
      </w:r>
      <w:r w:rsidRPr="004830FD">
        <w:rPr>
          <w:rFonts w:ascii="Sakkal Majalla" w:eastAsia="Times New Roman" w:hAnsi="Sakkal Majalla" w:cs="Sakkal Majalla"/>
          <w:sz w:val="28"/>
          <w:szCs w:val="28"/>
        </w:rPr>
        <w:t>.</w:t>
      </w:r>
    </w:p>
    <w:p w14:paraId="385DA1AB" w14:textId="77777777" w:rsidR="004830FD" w:rsidRPr="004830FD" w:rsidRDefault="004830FD" w:rsidP="004830FD">
      <w:pPr>
        <w:numPr>
          <w:ilvl w:val="0"/>
          <w:numId w:val="129"/>
        </w:numPr>
        <w:bidi/>
        <w:spacing w:after="0" w:line="276" w:lineRule="auto"/>
        <w:jc w:val="both"/>
        <w:rPr>
          <w:rFonts w:ascii="Sakkal Majalla" w:eastAsia="Times New Roman" w:hAnsi="Sakkal Majalla" w:cs="Sakkal Majalla"/>
          <w:sz w:val="28"/>
          <w:szCs w:val="28"/>
        </w:rPr>
      </w:pPr>
      <w:r w:rsidRPr="004830FD">
        <w:rPr>
          <w:rFonts w:ascii="Sakkal Majalla" w:eastAsia="Times New Roman" w:hAnsi="Sakkal Majalla" w:cs="Sakkal Majalla"/>
          <w:b/>
          <w:bCs/>
          <w:sz w:val="28"/>
          <w:szCs w:val="28"/>
          <w:rtl/>
        </w:rPr>
        <w:t>الثقافة الوطنية والإطار الاجتماعي</w:t>
      </w:r>
      <w:r w:rsidRPr="004830FD">
        <w:rPr>
          <w:rFonts w:ascii="Sakkal Majalla" w:eastAsia="Times New Roman" w:hAnsi="Sakkal Majalla" w:cs="Sakkal Majalla"/>
          <w:b/>
          <w:bCs/>
          <w:sz w:val="28"/>
          <w:szCs w:val="28"/>
        </w:rPr>
        <w:t>:</w:t>
      </w:r>
      <w:r w:rsidRPr="004830FD">
        <w:rPr>
          <w:rFonts w:ascii="Sakkal Majalla" w:eastAsia="Times New Roman" w:hAnsi="Sakkal Majalla" w:cs="Sakkal Majalla"/>
          <w:sz w:val="28"/>
          <w:szCs w:val="28"/>
        </w:rPr>
        <w:t xml:space="preserve"> </w:t>
      </w:r>
      <w:r w:rsidRPr="004830FD">
        <w:rPr>
          <w:rFonts w:ascii="Sakkal Majalla" w:eastAsia="Times New Roman" w:hAnsi="Sakkal Majalla" w:cs="Sakkal Majalla"/>
          <w:sz w:val="28"/>
          <w:szCs w:val="28"/>
          <w:rtl/>
        </w:rPr>
        <w:t>يؤثر الإطار الثقافي والاجتماعي في المملكة العربية السعودية على السلوك المؤسسي، حيث يشكل التوقعات العامة للسلوك السليم والأخلاقي من الشركات، ويؤثر على سمعتها وقبولها المجتمعي</w:t>
      </w:r>
      <w:r w:rsidRPr="004830FD">
        <w:rPr>
          <w:rFonts w:ascii="Sakkal Majalla" w:eastAsia="Times New Roman" w:hAnsi="Sakkal Majalla" w:cs="Sakkal Majalla"/>
          <w:sz w:val="28"/>
          <w:szCs w:val="28"/>
        </w:rPr>
        <w:t>.</w:t>
      </w:r>
    </w:p>
    <w:p w14:paraId="12DEECEE" w14:textId="77777777" w:rsidR="004849CE" w:rsidRPr="004830FD" w:rsidRDefault="004849CE" w:rsidP="002D76E9">
      <w:pPr>
        <w:bidi/>
        <w:spacing w:after="0" w:line="276" w:lineRule="auto"/>
        <w:jc w:val="both"/>
        <w:rPr>
          <w:rFonts w:ascii="Sakkal Majalla" w:eastAsia="Times New Roman" w:hAnsi="Sakkal Majalla" w:cs="Sakkal Majalla"/>
          <w:sz w:val="28"/>
          <w:szCs w:val="28"/>
          <w:rtl/>
        </w:rPr>
      </w:pPr>
    </w:p>
    <w:p w14:paraId="27CA75EA" w14:textId="19924304" w:rsidR="00237149" w:rsidRPr="00A238AA" w:rsidRDefault="0093248D" w:rsidP="00D42AF2">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b/>
          <w:bCs/>
          <w:sz w:val="28"/>
          <w:szCs w:val="28"/>
        </w:rPr>
        <w:t> </w:t>
      </w:r>
    </w:p>
    <w:p w14:paraId="54B8F6E8" w14:textId="76C268F7" w:rsidR="002374CB" w:rsidRPr="002374CB"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1-8 </w:t>
      </w:r>
      <w:r w:rsidR="002374CB" w:rsidRPr="002374CB">
        <w:rPr>
          <w:rFonts w:ascii="Sakkal Majalla" w:eastAsia="Times New Roman" w:hAnsi="Sakkal Majalla" w:cs="Sakkal Majalla"/>
          <w:b/>
          <w:bCs/>
          <w:sz w:val="28"/>
          <w:szCs w:val="28"/>
          <w:rtl/>
        </w:rPr>
        <w:t>البعد الفلسفي للحوكمة</w:t>
      </w:r>
    </w:p>
    <w:p w14:paraId="56E4F800" w14:textId="1550A91C" w:rsidR="002374CB" w:rsidRPr="005116D7" w:rsidRDefault="002374CB" w:rsidP="002D76E9">
      <w:pPr>
        <w:bidi/>
        <w:spacing w:after="0" w:line="276" w:lineRule="auto"/>
        <w:jc w:val="both"/>
        <w:rPr>
          <w:rFonts w:ascii="Sakkal Majalla" w:eastAsia="Times New Roman" w:hAnsi="Sakkal Majalla" w:cs="Sakkal Majalla"/>
          <w:sz w:val="28"/>
          <w:szCs w:val="28"/>
        </w:rPr>
      </w:pPr>
      <w:r w:rsidRPr="005116D7">
        <w:rPr>
          <w:rFonts w:ascii="Sakkal Majalla" w:eastAsia="Times New Roman" w:hAnsi="Sakkal Majalla" w:cs="Sakkal Majalla"/>
          <w:sz w:val="28"/>
          <w:szCs w:val="28"/>
          <w:rtl/>
        </w:rPr>
        <w:t xml:space="preserve">تقود المملكة العربية السعودية جهودًا رائدة ومتقدمة في ترسيخ مفهوم الحوكمة، ليس كأداة تنظيمية فحسب، بل كمنظومة قيم وسلوكيات تهدف إلى تحقيق التنمية المستدامة وبناء الثقة. ويتجلى هذا الإنجاز الاستراتيجي بوضوح في الدليل الاسترشادي لحوكمة الجهات العامة، الذي يُعد نقلة نوعية في الفكر الإداري الحكومي. فالدليل لا يفرض قواعد جامدة، بل يؤصل مبادئ سلوكية عليا مثل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الحفاظ على القيم</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 و"القدوة الحسنة</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 xml:space="preserve">، مع التشديد على آليات فعالة للرقابة والمساءلة لضمان الالتزام. والأهم من ذلك، أنه يركز على توجه القيادات من خلال تأكيد مبدأ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نغمة النزاهة من القمة</w:t>
      </w:r>
      <w:r w:rsidRPr="005116D7">
        <w:rPr>
          <w:rFonts w:ascii="Sakkal Majalla" w:eastAsia="Times New Roman" w:hAnsi="Sakkal Majalla" w:cs="Sakkal Majalla"/>
          <w:sz w:val="28"/>
          <w:szCs w:val="28"/>
        </w:rPr>
        <w:t xml:space="preserve">" </w:t>
      </w:r>
      <w:r w:rsidRPr="005116D7">
        <w:rPr>
          <w:rFonts w:ascii="Sakkal Majalla" w:eastAsia="Times New Roman" w:hAnsi="Sakkal Majalla" w:cs="Sakkal Majalla"/>
          <w:sz w:val="28"/>
          <w:szCs w:val="28"/>
          <w:rtl/>
        </w:rPr>
        <w:t>(قرار مجلس الوزراء رقم 92، 2020)، مما يثبت التزام الدولة بتحويل الحوكمة من مجرد إجراءات إلى ثقافة مؤسسية راسخة تقودها قمة الهرم</w:t>
      </w:r>
      <w:r w:rsidRPr="005116D7">
        <w:rPr>
          <w:rFonts w:ascii="Sakkal Majalla" w:eastAsia="Times New Roman" w:hAnsi="Sakkal Majalla" w:cs="Sakkal Majalla"/>
          <w:sz w:val="28"/>
          <w:szCs w:val="28"/>
        </w:rPr>
        <w:t>.</w:t>
      </w:r>
    </w:p>
    <w:p w14:paraId="290AEA0C" w14:textId="77777777" w:rsidR="002374CB" w:rsidRPr="005116D7" w:rsidRDefault="002374CB" w:rsidP="002D76E9">
      <w:pPr>
        <w:bidi/>
        <w:spacing w:after="0" w:line="276" w:lineRule="auto"/>
        <w:jc w:val="both"/>
        <w:rPr>
          <w:rFonts w:ascii="Sakkal Majalla" w:eastAsia="Times New Roman" w:hAnsi="Sakkal Majalla" w:cs="Sakkal Majalla"/>
          <w:sz w:val="28"/>
          <w:szCs w:val="28"/>
        </w:rPr>
      </w:pPr>
      <w:r w:rsidRPr="005116D7">
        <w:rPr>
          <w:rFonts w:ascii="Sakkal Majalla" w:eastAsia="Times New Roman" w:hAnsi="Sakkal Majalla" w:cs="Sakkal Majalla"/>
          <w:sz w:val="28"/>
          <w:szCs w:val="28"/>
          <w:rtl/>
        </w:rPr>
        <w:lastRenderedPageBreak/>
        <w:t>ويأتي هذا التوجه تتويجًا لفلسفة رؤية المملكة 2030، التي تمثل الإطار الوطني الأشمل لهذا الفكر. فالرؤية، بمحاورها الطموحة (مجتمع حيوي، اقتصاد مزدهر، وطن طموح)، لا تقيس النجاح بالأرقام فحسب، بل بجودة الحياة والاستدامة والثقة. إن هذا الربط الوثيق بين أداء المنظمات والغايات الوطنية العليا هو دليل قاطع على أن المملكة قد تبنت البعد الفلسفي للحوكمة كأداة محورية لتحقيق تحولها التاريخي</w:t>
      </w:r>
      <w:r w:rsidRPr="005116D7">
        <w:rPr>
          <w:rFonts w:ascii="Sakkal Majalla" w:eastAsia="Times New Roman" w:hAnsi="Sakkal Majalla" w:cs="Sakkal Majalla"/>
          <w:sz w:val="28"/>
          <w:szCs w:val="28"/>
        </w:rPr>
        <w:t>.</w:t>
      </w:r>
    </w:p>
    <w:p w14:paraId="22C1A43B" w14:textId="77777777" w:rsidR="002374CB" w:rsidRDefault="002374CB" w:rsidP="002D76E9">
      <w:pPr>
        <w:bidi/>
        <w:spacing w:after="0" w:line="276" w:lineRule="auto"/>
        <w:jc w:val="both"/>
        <w:rPr>
          <w:rFonts w:ascii="Sakkal Majalla" w:eastAsia="Times New Roman" w:hAnsi="Sakkal Majalla" w:cs="Sakkal Majalla"/>
          <w:sz w:val="28"/>
          <w:szCs w:val="28"/>
          <w:rtl/>
        </w:rPr>
      </w:pPr>
      <w:r w:rsidRPr="005116D7">
        <w:rPr>
          <w:rFonts w:ascii="Sakkal Majalla" w:eastAsia="Times New Roman" w:hAnsi="Sakkal Majalla" w:cs="Sakkal Majalla"/>
          <w:sz w:val="28"/>
          <w:szCs w:val="28"/>
          <w:rtl/>
        </w:rPr>
        <w:t>وهذا التوجه السعودي الأصيل يتناغم تمامًا مع أحدث التطورات في الفكر العالمي للحوكمة، والذي يتجاوز الامتثال الشكلي ليركز على "حوكمة الجوهر". ويُعد فكر مارفن كنج</w:t>
      </w:r>
      <w:r w:rsidRPr="005116D7">
        <w:rPr>
          <w:rFonts w:ascii="Sakkal Majalla" w:eastAsia="Times New Roman" w:hAnsi="Sakkal Majalla" w:cs="Sakkal Majalla"/>
          <w:sz w:val="28"/>
          <w:szCs w:val="28"/>
        </w:rPr>
        <w:t xml:space="preserve"> (Mervyn King) </w:t>
      </w:r>
      <w:r w:rsidRPr="005116D7">
        <w:rPr>
          <w:rFonts w:ascii="Sakkal Majalla" w:eastAsia="Times New Roman" w:hAnsi="Sakkal Majalla" w:cs="Sakkal Majalla"/>
          <w:sz w:val="28"/>
          <w:szCs w:val="28"/>
          <w:rtl/>
        </w:rPr>
        <w:t xml:space="preserve">التجسيد الأبرز لهذا البعد العالمي، من خلال التركيز على </w:t>
      </w:r>
      <w:r w:rsidRPr="005116D7">
        <w:rPr>
          <w:rFonts w:ascii="Sakkal Majalla" w:eastAsia="Times New Roman" w:hAnsi="Sakkal Majalla" w:cs="Sakkal Majalla"/>
          <w:sz w:val="28"/>
          <w:szCs w:val="28"/>
        </w:rPr>
        <w:t>"</w:t>
      </w:r>
      <w:r w:rsidRPr="005116D7">
        <w:rPr>
          <w:rFonts w:ascii="Sakkal Majalla" w:eastAsia="Times New Roman" w:hAnsi="Sakkal Majalla" w:cs="Sakkal Majalla"/>
          <w:sz w:val="28"/>
          <w:szCs w:val="28"/>
          <w:rtl/>
        </w:rPr>
        <w:t>القيادة الأخلاقية</w:t>
      </w:r>
      <w:r w:rsidRPr="005116D7">
        <w:rPr>
          <w:rFonts w:ascii="Sakkal Majalla" w:eastAsia="Times New Roman" w:hAnsi="Sakkal Majalla" w:cs="Sakkal Majalla"/>
          <w:sz w:val="28"/>
          <w:szCs w:val="28"/>
        </w:rPr>
        <w:t xml:space="preserve">" </w:t>
      </w:r>
      <w:r w:rsidRPr="005116D7">
        <w:rPr>
          <w:rFonts w:ascii="Sakkal Majalla" w:eastAsia="Times New Roman" w:hAnsi="Sakkal Majalla" w:cs="Sakkal Majalla"/>
          <w:sz w:val="28"/>
          <w:szCs w:val="28"/>
          <w:rtl/>
        </w:rPr>
        <w:t>والمخرجات النهائية كخلق قيمة مستدامة وبناء الثقة</w:t>
      </w:r>
      <w:r w:rsidRPr="005116D7">
        <w:rPr>
          <w:rFonts w:ascii="Sakkal Majalla" w:eastAsia="Times New Roman" w:hAnsi="Sakkal Majalla" w:cs="Sakkal Majalla"/>
          <w:sz w:val="28"/>
          <w:szCs w:val="28"/>
        </w:rPr>
        <w:t xml:space="preserve"> (Institute of Directors in Southern Africa, 2016). </w:t>
      </w:r>
      <w:r w:rsidRPr="005116D7">
        <w:rPr>
          <w:rFonts w:ascii="Sakkal Majalla" w:eastAsia="Times New Roman" w:hAnsi="Sakkal Majalla" w:cs="Sakkal Majalla"/>
          <w:sz w:val="28"/>
          <w:szCs w:val="28"/>
          <w:rtl/>
        </w:rPr>
        <w:t>وبذلك، لا تكون جهود المملكة مجرد مواكبة لأفضل الممارسات، بل هي مساهمة فعالة ونموذج رائد في تطبيق حوكمة المستقبل التي تهدف إلى بناء اقتصاد مزدهر ومجتمع حيوي</w:t>
      </w:r>
      <w:r w:rsidRPr="005116D7">
        <w:rPr>
          <w:rFonts w:ascii="Sakkal Majalla" w:eastAsia="Times New Roman" w:hAnsi="Sakkal Majalla" w:cs="Sakkal Majalla"/>
          <w:sz w:val="28"/>
          <w:szCs w:val="28"/>
        </w:rPr>
        <w:t>.</w:t>
      </w:r>
    </w:p>
    <w:p w14:paraId="26345D08"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76D3D986"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6AFFA0EC" w14:textId="77777777" w:rsidR="00D42AF2" w:rsidRPr="0093248D" w:rsidRDefault="00D42AF2" w:rsidP="00D42AF2">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1-6 بعض </w:t>
      </w:r>
      <w:r w:rsidRPr="0093248D">
        <w:rPr>
          <w:rFonts w:ascii="Sakkal Majalla" w:eastAsia="Times New Roman" w:hAnsi="Sakkal Majalla" w:cs="Sakkal Majalla"/>
          <w:b/>
          <w:bCs/>
          <w:sz w:val="28"/>
          <w:szCs w:val="28"/>
          <w:rtl/>
        </w:rPr>
        <w:t>الأطر المرجعية العالمية للحوكمة المؤسسية</w:t>
      </w:r>
    </w:p>
    <w:p w14:paraId="6BCD6535" w14:textId="77777777" w:rsidR="00D42AF2" w:rsidRPr="00C44705" w:rsidRDefault="00D42AF2" w:rsidP="00D42AF2">
      <w:pPr>
        <w:bidi/>
        <w:spacing w:after="0" w:line="276" w:lineRule="auto"/>
        <w:jc w:val="both"/>
        <w:rPr>
          <w:rFonts w:ascii="Sakkal Majalla" w:eastAsia="Times New Roman" w:hAnsi="Sakkal Majalla" w:cs="Sakkal Majalla"/>
          <w:b/>
          <w:bCs/>
          <w:sz w:val="28"/>
          <w:szCs w:val="28"/>
        </w:rPr>
      </w:pPr>
      <w:r w:rsidRPr="00C44705">
        <w:rPr>
          <w:rFonts w:ascii="Sakkal Majalla" w:eastAsia="Times New Roman" w:hAnsi="Sakkal Majalla" w:cs="Sakkal Majalla"/>
          <w:b/>
          <w:bCs/>
          <w:sz w:val="28"/>
          <w:szCs w:val="28"/>
          <w:rtl/>
        </w:rPr>
        <w:t>إطار</w:t>
      </w:r>
      <w:r w:rsidRPr="00C44705">
        <w:rPr>
          <w:rFonts w:ascii="Sakkal Majalla" w:eastAsia="Times New Roman" w:hAnsi="Sakkal Majalla" w:cs="Sakkal Majalla"/>
          <w:b/>
          <w:bCs/>
          <w:sz w:val="28"/>
          <w:szCs w:val="28"/>
        </w:rPr>
        <w:t xml:space="preserve"> COSO </w:t>
      </w:r>
    </w:p>
    <w:p w14:paraId="41B09C9D" w14:textId="77777777" w:rsidR="00D42AF2" w:rsidRPr="0093248D" w:rsidRDefault="00D42AF2" w:rsidP="00D42AF2">
      <w:p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sz w:val="28"/>
          <w:szCs w:val="28"/>
          <w:rtl/>
        </w:rPr>
        <w:t xml:space="preserve">يُعد إطار </w:t>
      </w:r>
      <w:r w:rsidRPr="0093248D">
        <w:rPr>
          <w:rFonts w:ascii="Sakkal Majalla" w:eastAsia="Times New Roman" w:hAnsi="Sakkal Majalla" w:cs="Sakkal Majalla"/>
          <w:sz w:val="28"/>
          <w:szCs w:val="28"/>
        </w:rPr>
        <w:t xml:space="preserve">(COSO) </w:t>
      </w:r>
      <w:r w:rsidRPr="0093248D">
        <w:rPr>
          <w:rFonts w:ascii="Sakkal Majalla" w:eastAsia="Times New Roman" w:hAnsi="Sakkal Majalla" w:cs="Sakkal Majalla"/>
          <w:sz w:val="28"/>
          <w:szCs w:val="28"/>
          <w:rtl/>
        </w:rPr>
        <w:t>النموذج الأكثر تطبيقاً على مستوى العالم لبناء أنظمة الرقابة الداخلية. تم تصميم الإطار في الأصل لمساعدة المنظمات على منع الاحتيال المالي، لكنه تطور ليصبح دليلاً شاملاً لتحقيق الأهداف التشغيلية والاستراتيجية وأهداف الامتثال بفعالية. يقوم إطار</w:t>
      </w:r>
      <w:r w:rsidRPr="0093248D">
        <w:rPr>
          <w:rFonts w:ascii="Sakkal Majalla" w:eastAsia="Times New Roman" w:hAnsi="Sakkal Majalla" w:cs="Sakkal Majalla"/>
          <w:sz w:val="28"/>
          <w:szCs w:val="28"/>
        </w:rPr>
        <w:t xml:space="preserve"> COSO </w:t>
      </w:r>
      <w:r w:rsidRPr="0093248D">
        <w:rPr>
          <w:rFonts w:ascii="Sakkal Majalla" w:eastAsia="Times New Roman" w:hAnsi="Sakkal Majalla" w:cs="Sakkal Majalla"/>
          <w:sz w:val="28"/>
          <w:szCs w:val="28"/>
          <w:rtl/>
        </w:rPr>
        <w:t xml:space="preserve">على فرضية أن الرقابة الداخلية ليست مجرد سياسات وإجراءات، بل هي نظام متكامل يتألف من </w:t>
      </w:r>
      <w:r w:rsidRPr="0093248D">
        <w:rPr>
          <w:rFonts w:ascii="Sakkal Majalla" w:eastAsia="Times New Roman" w:hAnsi="Sakkal Majalla" w:cs="Sakkal Majalla" w:hint="cs"/>
          <w:sz w:val="28"/>
          <w:szCs w:val="28"/>
          <w:rtl/>
        </w:rPr>
        <w:t>خمس</w:t>
      </w:r>
      <w:r w:rsidRPr="0093248D">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عناصر</w:t>
      </w:r>
      <w:r w:rsidRPr="0093248D">
        <w:rPr>
          <w:rFonts w:ascii="Sakkal Majalla" w:eastAsia="Times New Roman" w:hAnsi="Sakkal Majalla" w:cs="Sakkal Majalla"/>
          <w:sz w:val="28"/>
          <w:szCs w:val="28"/>
          <w:rtl/>
        </w:rPr>
        <w:t xml:space="preserve"> مترابطة يجب أن تعمل معًا بتناغم </w:t>
      </w:r>
      <w:r w:rsidRPr="0093248D">
        <w:rPr>
          <w:rFonts w:ascii="Sakkal Majalla" w:eastAsia="Times New Roman" w:hAnsi="Sakkal Majalla" w:cs="Sakkal Majalla"/>
          <w:sz w:val="28"/>
          <w:szCs w:val="28"/>
        </w:rPr>
        <w:t>(Committee of Sponsoring Organizations of the Treadway Commission [COSO], 2013).</w:t>
      </w:r>
    </w:p>
    <w:p w14:paraId="2F74FE57" w14:textId="77777777" w:rsidR="00D42AF2" w:rsidRPr="0093248D" w:rsidRDefault="00D42AF2" w:rsidP="00D42AF2">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البيئة</w:t>
      </w:r>
      <w:r w:rsidRPr="00C44705">
        <w:rPr>
          <w:rFonts w:ascii="Sakkal Majalla" w:eastAsia="Times New Roman" w:hAnsi="Sakkal Majalla" w:cs="Sakkal Majalla"/>
          <w:b/>
          <w:bCs/>
          <w:sz w:val="28"/>
          <w:szCs w:val="28"/>
          <w:rtl/>
        </w:rPr>
        <w:t xml:space="preserve"> الرقابية</w:t>
      </w:r>
      <w:r w:rsidRPr="0093248D">
        <w:rPr>
          <w:rFonts w:ascii="Sakkal Majalla" w:eastAsia="Times New Roman" w:hAnsi="Sakkal Majalla" w:cs="Sakkal Majalla"/>
          <w:sz w:val="28"/>
          <w:szCs w:val="28"/>
        </w:rPr>
        <w:t xml:space="preserve"> (Control Environment) </w:t>
      </w:r>
      <w:r w:rsidRPr="0093248D">
        <w:rPr>
          <w:rFonts w:ascii="Sakkal Majalla" w:eastAsia="Times New Roman" w:hAnsi="Sakkal Majalla" w:cs="Sakkal Majalla"/>
          <w:sz w:val="28"/>
          <w:szCs w:val="28"/>
          <w:rtl/>
        </w:rPr>
        <w:t>وهي الأساس الذي تُبنى عليه جميع المكونات الأخرى، حيث تشكل "الثقافة الأخلاقية" للمنظمة، وتحدد نبرة القيادة العليا</w:t>
      </w:r>
      <w:r w:rsidRPr="0093248D">
        <w:rPr>
          <w:rFonts w:ascii="Sakkal Majalla" w:eastAsia="Times New Roman" w:hAnsi="Sakkal Majalla" w:cs="Sakkal Majalla"/>
          <w:sz w:val="28"/>
          <w:szCs w:val="28"/>
        </w:rPr>
        <w:t xml:space="preserve"> (Tone at the Top)</w:t>
      </w:r>
      <w:r w:rsidRPr="0093248D">
        <w:rPr>
          <w:rFonts w:ascii="Sakkal Majalla" w:eastAsia="Times New Roman" w:hAnsi="Sakkal Majalla" w:cs="Sakkal Majalla"/>
          <w:sz w:val="28"/>
          <w:szCs w:val="28"/>
          <w:rtl/>
        </w:rPr>
        <w:t>، وتضع الهيكل التنظيمي وخطوط السلطة والمساءلة</w:t>
      </w:r>
      <w:r w:rsidRPr="0093248D">
        <w:rPr>
          <w:rFonts w:ascii="Sakkal Majalla" w:eastAsia="Times New Roman" w:hAnsi="Sakkal Majalla" w:cs="Sakkal Majalla"/>
          <w:sz w:val="28"/>
          <w:szCs w:val="28"/>
        </w:rPr>
        <w:t>.</w:t>
      </w:r>
    </w:p>
    <w:p w14:paraId="364E1823" w14:textId="77777777" w:rsidR="00D42AF2" w:rsidRPr="0093248D" w:rsidRDefault="00D42AF2" w:rsidP="00D42AF2">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تقييم المخاطر</w:t>
      </w:r>
      <w:r w:rsidRPr="0093248D">
        <w:rPr>
          <w:rFonts w:ascii="Sakkal Majalla" w:eastAsia="Times New Roman" w:hAnsi="Sakkal Majalla" w:cs="Sakkal Majalla"/>
          <w:b/>
          <w:bCs/>
          <w:sz w:val="28"/>
          <w:szCs w:val="28"/>
        </w:rPr>
        <w:t xml:space="preserve"> (Risk Assessment)</w:t>
      </w:r>
      <w:r w:rsidRPr="0093248D">
        <w:rPr>
          <w:rFonts w:ascii="Sakkal Majalla" w:eastAsia="Times New Roman" w:hAnsi="Sakkal Majalla" w:cs="Sakkal Majalla"/>
          <w:sz w:val="28"/>
          <w:szCs w:val="28"/>
        </w:rPr>
        <w:t> </w:t>
      </w:r>
      <w:r w:rsidRPr="0093248D">
        <w:rPr>
          <w:rFonts w:ascii="Sakkal Majalla" w:eastAsia="Times New Roman" w:hAnsi="Sakkal Majalla" w:cs="Sakkal Majalla"/>
          <w:sz w:val="28"/>
          <w:szCs w:val="28"/>
          <w:rtl/>
        </w:rPr>
        <w:t>وهي العملية المنهجية التي تمكن المنظمة من تحديد وتحليل المخاطر التي تهدد تحقيق أهدافها، مما يسمح للإدارة باتخاذ قرارات استباقية للتعامل معها</w:t>
      </w:r>
      <w:r w:rsidRPr="0093248D">
        <w:rPr>
          <w:rFonts w:ascii="Sakkal Majalla" w:eastAsia="Times New Roman" w:hAnsi="Sakkal Majalla" w:cs="Sakkal Majalla"/>
          <w:sz w:val="28"/>
          <w:szCs w:val="28"/>
        </w:rPr>
        <w:t>.</w:t>
      </w:r>
    </w:p>
    <w:p w14:paraId="6D00C9F5" w14:textId="77777777" w:rsidR="00D42AF2" w:rsidRPr="0093248D" w:rsidRDefault="00D42AF2" w:rsidP="00D42AF2">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الأنشطة الرقابية</w:t>
      </w:r>
      <w:r w:rsidRPr="0093248D">
        <w:rPr>
          <w:rFonts w:ascii="Sakkal Majalla" w:eastAsia="Times New Roman" w:hAnsi="Sakkal Majalla" w:cs="Sakkal Majalla"/>
          <w:b/>
          <w:bCs/>
          <w:sz w:val="28"/>
          <w:szCs w:val="28"/>
        </w:rPr>
        <w:t xml:space="preserve"> (Control Activities) </w:t>
      </w:r>
      <w:r w:rsidRPr="0093248D">
        <w:rPr>
          <w:rFonts w:ascii="Sakkal Majalla" w:eastAsia="Times New Roman" w:hAnsi="Sakkal Majalla" w:cs="Sakkal Majalla"/>
          <w:sz w:val="28"/>
          <w:szCs w:val="28"/>
          <w:rtl/>
        </w:rPr>
        <w:t>وهي الإجراءات الفعلية التي يتم تنفيذها للتخفيف من المخاطر، مثل الفصل بين الواجبات، والموافقات، ومراجعات الأداء</w:t>
      </w:r>
      <w:r w:rsidRPr="0093248D">
        <w:rPr>
          <w:rFonts w:ascii="Sakkal Majalla" w:eastAsia="Times New Roman" w:hAnsi="Sakkal Majalla" w:cs="Sakkal Majalla"/>
          <w:sz w:val="28"/>
          <w:szCs w:val="28"/>
        </w:rPr>
        <w:t>.</w:t>
      </w:r>
    </w:p>
    <w:p w14:paraId="5250B4A3" w14:textId="77777777" w:rsidR="00D42AF2" w:rsidRPr="0093248D" w:rsidRDefault="00D42AF2" w:rsidP="00D42AF2">
      <w:pPr>
        <w:numPr>
          <w:ilvl w:val="0"/>
          <w:numId w:val="80"/>
        </w:num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b/>
          <w:bCs/>
          <w:sz w:val="28"/>
          <w:szCs w:val="28"/>
          <w:rtl/>
        </w:rPr>
        <w:t>المعلومات وال</w:t>
      </w:r>
      <w:r>
        <w:rPr>
          <w:rFonts w:ascii="Sakkal Majalla" w:eastAsia="Times New Roman" w:hAnsi="Sakkal Majalla" w:cs="Sakkal Majalla" w:hint="cs"/>
          <w:b/>
          <w:bCs/>
          <w:sz w:val="28"/>
          <w:szCs w:val="28"/>
          <w:rtl/>
        </w:rPr>
        <w:t>تواصل</w:t>
      </w:r>
      <w:r w:rsidRPr="0093248D">
        <w:rPr>
          <w:rFonts w:ascii="Sakkal Majalla" w:eastAsia="Times New Roman" w:hAnsi="Sakkal Majalla" w:cs="Sakkal Majalla"/>
          <w:b/>
          <w:bCs/>
          <w:sz w:val="28"/>
          <w:szCs w:val="28"/>
        </w:rPr>
        <w:t xml:space="preserve"> (Information &amp; Communication) </w:t>
      </w:r>
      <w:r w:rsidRPr="0093248D">
        <w:rPr>
          <w:rFonts w:ascii="Sakkal Majalla" w:eastAsia="Times New Roman" w:hAnsi="Sakkal Majalla" w:cs="Sakkal Majalla"/>
          <w:sz w:val="28"/>
          <w:szCs w:val="28"/>
          <w:rtl/>
        </w:rPr>
        <w:t>وهي الآلي</w:t>
      </w:r>
      <w:r>
        <w:rPr>
          <w:rFonts w:ascii="Sakkal Majalla" w:eastAsia="Times New Roman" w:hAnsi="Sakkal Majalla" w:cs="Sakkal Majalla" w:hint="cs"/>
          <w:sz w:val="28"/>
          <w:szCs w:val="28"/>
          <w:rtl/>
        </w:rPr>
        <w:t>ات تعزيز</w:t>
      </w:r>
      <w:r w:rsidRPr="0093248D">
        <w:rPr>
          <w:rFonts w:ascii="Sakkal Majalla" w:eastAsia="Times New Roman" w:hAnsi="Sakkal Majalla" w:cs="Sakkal Majalla"/>
          <w:sz w:val="28"/>
          <w:szCs w:val="28"/>
          <w:rtl/>
        </w:rPr>
        <w:t xml:space="preserve"> تدفق المعلومات الدقيقة وذات الجودة </w:t>
      </w:r>
      <w:r>
        <w:rPr>
          <w:rFonts w:ascii="Sakkal Majalla" w:eastAsia="Times New Roman" w:hAnsi="Sakkal Majalla" w:cs="Sakkal Majalla" w:hint="cs"/>
          <w:sz w:val="28"/>
          <w:szCs w:val="28"/>
          <w:rtl/>
        </w:rPr>
        <w:t>على المستويين الداخلي والخارجي</w:t>
      </w:r>
      <w:r w:rsidRPr="0093248D">
        <w:rPr>
          <w:rFonts w:ascii="Sakkal Majalla" w:eastAsia="Times New Roman" w:hAnsi="Sakkal Majalla" w:cs="Sakkal Majalla"/>
          <w:sz w:val="28"/>
          <w:szCs w:val="28"/>
          <w:rtl/>
        </w:rPr>
        <w:t xml:space="preserve">، </w:t>
      </w:r>
      <w:r>
        <w:rPr>
          <w:rFonts w:ascii="Sakkal Majalla" w:eastAsia="Times New Roman" w:hAnsi="Sakkal Majalla" w:cs="Sakkal Majalla" w:hint="cs"/>
          <w:sz w:val="28"/>
          <w:szCs w:val="28"/>
          <w:rtl/>
        </w:rPr>
        <w:t xml:space="preserve">وذلك </w:t>
      </w:r>
      <w:r w:rsidRPr="0093248D">
        <w:rPr>
          <w:rFonts w:ascii="Sakkal Majalla" w:eastAsia="Times New Roman" w:hAnsi="Sakkal Majalla" w:cs="Sakkal Majalla"/>
          <w:sz w:val="28"/>
          <w:szCs w:val="28"/>
          <w:rtl/>
        </w:rPr>
        <w:t>لتمكين جميع الأطراف من أداء مسؤولياتهم بفعالية</w:t>
      </w:r>
      <w:r w:rsidRPr="0093248D">
        <w:rPr>
          <w:rFonts w:ascii="Sakkal Majalla" w:eastAsia="Times New Roman" w:hAnsi="Sakkal Majalla" w:cs="Sakkal Majalla"/>
          <w:sz w:val="28"/>
          <w:szCs w:val="28"/>
        </w:rPr>
        <w:t>.</w:t>
      </w:r>
    </w:p>
    <w:p w14:paraId="7D2EBC22" w14:textId="77777777" w:rsidR="00D42AF2" w:rsidRDefault="00D42AF2" w:rsidP="00D42AF2">
      <w:pPr>
        <w:numPr>
          <w:ilvl w:val="0"/>
          <w:numId w:val="80"/>
        </w:numPr>
        <w:bidi/>
        <w:spacing w:after="0" w:line="276" w:lineRule="auto"/>
        <w:jc w:val="both"/>
        <w:rPr>
          <w:rFonts w:ascii="Sakkal Majalla" w:eastAsia="Times New Roman" w:hAnsi="Sakkal Majalla" w:cs="Sakkal Majalla"/>
          <w:b/>
          <w:bCs/>
          <w:sz w:val="28"/>
          <w:szCs w:val="28"/>
        </w:rPr>
      </w:pPr>
      <w:r w:rsidRPr="0093248D">
        <w:rPr>
          <w:rFonts w:ascii="Sakkal Majalla" w:eastAsia="Times New Roman" w:hAnsi="Sakkal Majalla" w:cs="Sakkal Majalla"/>
          <w:b/>
          <w:bCs/>
          <w:sz w:val="28"/>
          <w:szCs w:val="28"/>
          <w:rtl/>
        </w:rPr>
        <w:lastRenderedPageBreak/>
        <w:t>أنشطة المراقبة</w:t>
      </w:r>
      <w:r w:rsidRPr="0093248D">
        <w:rPr>
          <w:rFonts w:ascii="Sakkal Majalla" w:eastAsia="Times New Roman" w:hAnsi="Sakkal Majalla" w:cs="Sakkal Majalla"/>
          <w:b/>
          <w:bCs/>
          <w:sz w:val="28"/>
          <w:szCs w:val="28"/>
        </w:rPr>
        <w:t xml:space="preserve"> (Monitoring Activities) </w:t>
      </w:r>
      <w:r w:rsidRPr="0093248D">
        <w:rPr>
          <w:rFonts w:ascii="Sakkal Majalla" w:eastAsia="Times New Roman" w:hAnsi="Sakkal Majalla" w:cs="Sakkal Majalla"/>
          <w:sz w:val="28"/>
          <w:szCs w:val="28"/>
          <w:rtl/>
        </w:rPr>
        <w:t>وهي عملي</w:t>
      </w:r>
      <w:r w:rsidRPr="006218DA">
        <w:rPr>
          <w:rFonts w:ascii="Sakkal Majalla" w:eastAsia="Times New Roman" w:hAnsi="Sakkal Majalla" w:cs="Sakkal Majalla" w:hint="cs"/>
          <w:sz w:val="28"/>
          <w:szCs w:val="28"/>
          <w:rtl/>
        </w:rPr>
        <w:t>ات</w:t>
      </w:r>
      <w:r w:rsidRPr="0093248D">
        <w:rPr>
          <w:rFonts w:ascii="Sakkal Majalla" w:eastAsia="Times New Roman" w:hAnsi="Sakkal Majalla" w:cs="Sakkal Majalla"/>
          <w:sz w:val="28"/>
          <w:szCs w:val="28"/>
          <w:rtl/>
        </w:rPr>
        <w:t xml:space="preserve"> التقييم المستمر لفعالية نظام الرقابة الداخلية بأكمله، وتتم غالبًا من خلال المراجعة الداخلية، بهدف تحديد أوجه القصور واتخاذ الإجراءات التصحيحية</w:t>
      </w:r>
      <w:r w:rsidRPr="0093248D">
        <w:rPr>
          <w:rFonts w:ascii="Sakkal Majalla" w:eastAsia="Times New Roman" w:hAnsi="Sakkal Majalla" w:cs="Sakkal Majalla"/>
          <w:b/>
          <w:bCs/>
          <w:sz w:val="28"/>
          <w:szCs w:val="28"/>
        </w:rPr>
        <w:t>.</w:t>
      </w:r>
    </w:p>
    <w:p w14:paraId="04F46C47" w14:textId="77777777" w:rsidR="00D42AF2" w:rsidRPr="0093248D" w:rsidRDefault="00D42AF2" w:rsidP="00D42AF2">
      <w:pPr>
        <w:bidi/>
        <w:spacing w:after="0" w:line="276" w:lineRule="auto"/>
        <w:ind w:left="720"/>
        <w:jc w:val="both"/>
        <w:rPr>
          <w:rFonts w:ascii="Sakkal Majalla" w:eastAsia="Times New Roman" w:hAnsi="Sakkal Majalla" w:cs="Sakkal Majalla"/>
          <w:b/>
          <w:bCs/>
          <w:sz w:val="28"/>
          <w:szCs w:val="28"/>
        </w:rPr>
      </w:pPr>
    </w:p>
    <w:p w14:paraId="2FEA8017" w14:textId="77777777" w:rsidR="00D42AF2" w:rsidRPr="006218DA" w:rsidRDefault="00D42AF2" w:rsidP="00D42AF2">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sz w:val="28"/>
          <w:szCs w:val="28"/>
          <w:rtl/>
        </w:rPr>
        <w:t>يمثل إطار</w:t>
      </w:r>
      <w:r w:rsidRPr="0093248D">
        <w:rPr>
          <w:rFonts w:ascii="Sakkal Majalla" w:eastAsia="Times New Roman" w:hAnsi="Sakkal Majalla" w:cs="Sakkal Majalla"/>
          <w:sz w:val="28"/>
          <w:szCs w:val="28"/>
        </w:rPr>
        <w:t xml:space="preserve"> COSO</w:t>
      </w:r>
      <w:r w:rsidRPr="006218DA">
        <w:rPr>
          <w:rFonts w:ascii="Sakkal Majalla" w:eastAsia="Times New Roman" w:hAnsi="Sakkal Majalla" w:cs="Sakkal Majalla" w:hint="cs"/>
          <w:sz w:val="28"/>
          <w:szCs w:val="28"/>
          <w:rtl/>
        </w:rPr>
        <w:t xml:space="preserve"> من النماذج التي تستخدمها </w:t>
      </w:r>
      <w:r w:rsidRPr="0093248D">
        <w:rPr>
          <w:rFonts w:ascii="Sakkal Majalla" w:eastAsia="Times New Roman" w:hAnsi="Sakkal Majalla" w:cs="Sakkal Majalla"/>
          <w:sz w:val="28"/>
          <w:szCs w:val="28"/>
          <w:rtl/>
        </w:rPr>
        <w:t xml:space="preserve">المنظمات (سواء كانت عامة أو خاصة) لبناء نظام حوكمة داخلي قوي يضمن تحقيق أهدافها بكفاءة ونزاهة </w:t>
      </w:r>
      <w:r w:rsidRPr="0093248D">
        <w:rPr>
          <w:rFonts w:ascii="Sakkal Majalla" w:eastAsia="Times New Roman" w:hAnsi="Sakkal Majalla" w:cs="Sakkal Majalla"/>
          <w:sz w:val="28"/>
          <w:szCs w:val="28"/>
        </w:rPr>
        <w:t>(COSO, 2013).</w:t>
      </w:r>
    </w:p>
    <w:p w14:paraId="5240B0D8" w14:textId="77777777" w:rsidR="00D42AF2" w:rsidRPr="0093248D" w:rsidRDefault="00D42AF2" w:rsidP="00D42AF2">
      <w:pPr>
        <w:bidi/>
        <w:spacing w:after="0" w:line="276" w:lineRule="auto"/>
        <w:jc w:val="both"/>
        <w:rPr>
          <w:rFonts w:ascii="Sakkal Majalla" w:eastAsia="Times New Roman" w:hAnsi="Sakkal Majalla" w:cs="Sakkal Majalla"/>
          <w:sz w:val="28"/>
          <w:szCs w:val="28"/>
        </w:rPr>
      </w:pPr>
    </w:p>
    <w:p w14:paraId="16CD3B0B" w14:textId="77777777" w:rsidR="00D42AF2" w:rsidRPr="00C44705" w:rsidRDefault="00D42AF2" w:rsidP="00D42AF2">
      <w:pPr>
        <w:bidi/>
        <w:spacing w:after="0" w:line="276" w:lineRule="auto"/>
        <w:jc w:val="both"/>
        <w:rPr>
          <w:rFonts w:ascii="Sakkal Majalla" w:eastAsia="Times New Roman" w:hAnsi="Sakkal Majalla" w:cs="Sakkal Majalla"/>
          <w:b/>
          <w:bCs/>
          <w:sz w:val="28"/>
          <w:szCs w:val="28"/>
        </w:rPr>
      </w:pPr>
      <w:r w:rsidRPr="00C44705">
        <w:rPr>
          <w:rFonts w:ascii="Sakkal Majalla" w:eastAsia="Times New Roman" w:hAnsi="Sakkal Majalla" w:cs="Sakkal Majalla"/>
          <w:b/>
          <w:bCs/>
          <w:sz w:val="28"/>
          <w:szCs w:val="28"/>
          <w:rtl/>
        </w:rPr>
        <w:t>معايير</w:t>
      </w:r>
      <w:r w:rsidRPr="00C44705">
        <w:rPr>
          <w:rFonts w:ascii="Sakkal Majalla" w:eastAsia="Times New Roman" w:hAnsi="Sakkal Majalla" w:cs="Sakkal Majalla"/>
          <w:b/>
          <w:bCs/>
          <w:sz w:val="28"/>
          <w:szCs w:val="28"/>
        </w:rPr>
        <w:t xml:space="preserve"> INTOSAI </w:t>
      </w:r>
      <w:r w:rsidRPr="00C44705">
        <w:rPr>
          <w:rFonts w:ascii="Sakkal Majalla" w:eastAsia="Times New Roman" w:hAnsi="Sakkal Majalla" w:cs="Sakkal Majalla"/>
          <w:b/>
          <w:bCs/>
          <w:sz w:val="28"/>
          <w:szCs w:val="28"/>
          <w:rtl/>
        </w:rPr>
        <w:t>إطار المساءلة العامة والرقابة الخارجية</w:t>
      </w:r>
    </w:p>
    <w:p w14:paraId="5A5ED00A" w14:textId="77777777" w:rsidR="00D42AF2" w:rsidRPr="0093248D" w:rsidRDefault="00D42AF2" w:rsidP="00D42AF2">
      <w:pPr>
        <w:bidi/>
        <w:spacing w:after="0" w:line="276" w:lineRule="auto"/>
        <w:jc w:val="both"/>
        <w:rPr>
          <w:rFonts w:ascii="Sakkal Majalla" w:eastAsia="Times New Roman" w:hAnsi="Sakkal Majalla" w:cs="Sakkal Majalla"/>
          <w:sz w:val="28"/>
          <w:szCs w:val="28"/>
        </w:rPr>
      </w:pPr>
      <w:r w:rsidRPr="0093248D">
        <w:rPr>
          <w:rFonts w:ascii="Sakkal Majalla" w:eastAsia="Times New Roman" w:hAnsi="Sakkal Majalla" w:cs="Sakkal Majalla"/>
          <w:sz w:val="28"/>
          <w:szCs w:val="28"/>
          <w:rtl/>
        </w:rPr>
        <w:t>تُعد معايير المنظمة الدولية للأجهزة العليا للرقابة المالية والمحاسبة</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الإطار المرجعي الأساسي الذي يحكم عمل أجهزة الرقابة العليا حول العالم (مثل ديوان المحاسبة العامة). بينما يركز إطار</w:t>
      </w:r>
      <w:r w:rsidRPr="0093248D">
        <w:rPr>
          <w:rFonts w:ascii="Sakkal Majalla" w:eastAsia="Times New Roman" w:hAnsi="Sakkal Majalla" w:cs="Sakkal Majalla"/>
          <w:sz w:val="28"/>
          <w:szCs w:val="28"/>
        </w:rPr>
        <w:t xml:space="preserve"> COSO </w:t>
      </w:r>
      <w:r w:rsidRPr="0093248D">
        <w:rPr>
          <w:rFonts w:ascii="Sakkal Majalla" w:eastAsia="Times New Roman" w:hAnsi="Sakkal Majalla" w:cs="Sakkal Majalla"/>
          <w:sz w:val="28"/>
          <w:szCs w:val="28"/>
          <w:rtl/>
        </w:rPr>
        <w:t>على كيفية بناء المنظمة لنظامها الداخلي، تركز معايير</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 xml:space="preserve">على كيفية قيام "جهاز رقابي خارجي مستقل" بتقييم أداء تلك المنظمات لضمان المساءلة العامة </w:t>
      </w:r>
      <w:r w:rsidRPr="0093248D">
        <w:rPr>
          <w:rFonts w:ascii="Sakkal Majalla" w:eastAsia="Times New Roman" w:hAnsi="Sakkal Majalla" w:cs="Sakkal Majalla"/>
          <w:sz w:val="28"/>
          <w:szCs w:val="28"/>
        </w:rPr>
        <w:t>(International Organization of Supreme Audit Institutions [INTOSAI], 2019).</w:t>
      </w:r>
    </w:p>
    <w:p w14:paraId="025FEE92" w14:textId="77777777" w:rsidR="00D42AF2" w:rsidRDefault="00D42AF2" w:rsidP="00D42AF2">
      <w:pPr>
        <w:bidi/>
        <w:spacing w:after="0" w:line="276" w:lineRule="auto"/>
        <w:jc w:val="both"/>
        <w:rPr>
          <w:rFonts w:ascii="Sakkal Majalla" w:eastAsia="Times New Roman" w:hAnsi="Sakkal Majalla" w:cs="Sakkal Majalla"/>
          <w:sz w:val="28"/>
          <w:szCs w:val="28"/>
          <w:rtl/>
        </w:rPr>
      </w:pPr>
      <w:r w:rsidRPr="0093248D">
        <w:rPr>
          <w:rFonts w:ascii="Sakkal Majalla" w:eastAsia="Times New Roman" w:hAnsi="Sakkal Majalla" w:cs="Sakkal Majalla"/>
          <w:sz w:val="28"/>
          <w:szCs w:val="28"/>
          <w:rtl/>
        </w:rPr>
        <w:t>تتجاوز معايير</w:t>
      </w:r>
      <w:r w:rsidRPr="0093248D">
        <w:rPr>
          <w:rFonts w:ascii="Sakkal Majalla" w:eastAsia="Times New Roman" w:hAnsi="Sakkal Majalla" w:cs="Sakkal Majalla"/>
          <w:sz w:val="28"/>
          <w:szCs w:val="28"/>
        </w:rPr>
        <w:t xml:space="preserve"> INTOSAI </w:t>
      </w:r>
      <w:r w:rsidRPr="0093248D">
        <w:rPr>
          <w:rFonts w:ascii="Sakkal Majalla" w:eastAsia="Times New Roman" w:hAnsi="Sakkal Majalla" w:cs="Sakkal Majalla"/>
          <w:sz w:val="28"/>
          <w:szCs w:val="28"/>
          <w:rtl/>
        </w:rPr>
        <w:t>الحديثة مجرد الرقابة المالية ورقابة الالتزام بالقوانين، لتشمل رقابة الأداء</w:t>
      </w:r>
      <w:r w:rsidRPr="0093248D">
        <w:rPr>
          <w:rFonts w:ascii="Sakkal Majalla" w:eastAsia="Times New Roman" w:hAnsi="Sakkal Majalla" w:cs="Sakkal Majalla"/>
          <w:sz w:val="28"/>
          <w:szCs w:val="28"/>
        </w:rPr>
        <w:t xml:space="preserve"> (Performance Audit) </w:t>
      </w:r>
      <w:r w:rsidRPr="0093248D">
        <w:rPr>
          <w:rFonts w:ascii="Sakkal Majalla" w:eastAsia="Times New Roman" w:hAnsi="Sakkal Majalla" w:cs="Sakkal Majalla"/>
          <w:sz w:val="28"/>
          <w:szCs w:val="28"/>
          <w:rtl/>
        </w:rPr>
        <w:t xml:space="preserve">كأحد أهم أركانها. يهدف هذا النوع من الرقابة إلى تقييم ما إذا كانت </w:t>
      </w:r>
      <w:r>
        <w:rPr>
          <w:rFonts w:ascii="Sakkal Majalla" w:eastAsia="Times New Roman" w:hAnsi="Sakkal Majalla" w:cs="Sakkal Majalla" w:hint="cs"/>
          <w:sz w:val="28"/>
          <w:szCs w:val="28"/>
          <w:rtl/>
        </w:rPr>
        <w:t>المنظمات</w:t>
      </w:r>
      <w:r w:rsidRPr="0093248D">
        <w:rPr>
          <w:rFonts w:ascii="Sakkal Majalla" w:eastAsia="Times New Roman" w:hAnsi="Sakkal Majalla" w:cs="Sakkal Majalla"/>
          <w:sz w:val="28"/>
          <w:szCs w:val="28"/>
          <w:rtl/>
        </w:rPr>
        <w:t xml:space="preserve"> تستخدم </w:t>
      </w:r>
      <w:r>
        <w:rPr>
          <w:rFonts w:ascii="Sakkal Majalla" w:eastAsia="Times New Roman" w:hAnsi="Sakkal Majalla" w:cs="Sakkal Majalla" w:hint="cs"/>
          <w:sz w:val="28"/>
          <w:szCs w:val="28"/>
          <w:rtl/>
        </w:rPr>
        <w:t>ال</w:t>
      </w:r>
      <w:r w:rsidRPr="0093248D">
        <w:rPr>
          <w:rFonts w:ascii="Sakkal Majalla" w:eastAsia="Times New Roman" w:hAnsi="Sakkal Majalla" w:cs="Sakkal Majalla"/>
          <w:sz w:val="28"/>
          <w:szCs w:val="28"/>
          <w:rtl/>
        </w:rPr>
        <w:t xml:space="preserve">موارد بـ </w:t>
      </w:r>
      <w:r w:rsidRPr="0093248D">
        <w:rPr>
          <w:rFonts w:ascii="Sakkal Majalla" w:eastAsia="Times New Roman" w:hAnsi="Sakkal Majalla" w:cs="Sakkal Majalla"/>
          <w:sz w:val="28"/>
          <w:szCs w:val="28"/>
        </w:rPr>
        <w:t>"</w:t>
      </w:r>
      <w:r w:rsidRPr="0093248D">
        <w:rPr>
          <w:rFonts w:ascii="Sakkal Majalla" w:eastAsia="Times New Roman" w:hAnsi="Sakkal Majalla" w:cs="Sakkal Majalla"/>
          <w:sz w:val="28"/>
          <w:szCs w:val="28"/>
          <w:rtl/>
        </w:rPr>
        <w:t>اقتصاد وكفاءة وفعالية</w:t>
      </w:r>
      <w:r w:rsidRPr="0093248D">
        <w:rPr>
          <w:rFonts w:ascii="Sakkal Majalla" w:eastAsia="Times New Roman" w:hAnsi="Sakkal Majalla" w:cs="Sakkal Majalla"/>
          <w:sz w:val="28"/>
          <w:szCs w:val="28"/>
        </w:rPr>
        <w:t>" (The 3 Es)</w:t>
      </w:r>
      <w:r w:rsidRPr="0093248D">
        <w:rPr>
          <w:rFonts w:ascii="Sakkal Majalla" w:eastAsia="Times New Roman" w:hAnsi="Sakkal Majalla" w:cs="Sakkal Majalla"/>
          <w:sz w:val="28"/>
          <w:szCs w:val="28"/>
          <w:rtl/>
        </w:rPr>
        <w:t>، وهو ما يربط عمل الأجهزة الرقابية مباشرة بأهداف الحوكمة الرشيدة المتمثلة في تحقيق القيمة العامة وتعظيمها</w:t>
      </w:r>
      <w:r w:rsidRPr="0093248D">
        <w:rPr>
          <w:rFonts w:ascii="Sakkal Majalla" w:eastAsia="Times New Roman" w:hAnsi="Sakkal Majalla" w:cs="Sakkal Majalla"/>
          <w:sz w:val="28"/>
          <w:szCs w:val="28"/>
        </w:rPr>
        <w:t>.</w:t>
      </w:r>
    </w:p>
    <w:p w14:paraId="78176778"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28C1EF78" w14:textId="77777777" w:rsidR="00D42AF2" w:rsidRDefault="00D42AF2" w:rsidP="00D42AF2">
      <w:pPr>
        <w:bidi/>
        <w:spacing w:after="0" w:line="276" w:lineRule="auto"/>
        <w:jc w:val="both"/>
        <w:rPr>
          <w:rFonts w:ascii="Sakkal Majalla" w:eastAsia="Times New Roman" w:hAnsi="Sakkal Majalla" w:cs="Sakkal Majalla"/>
          <w:sz w:val="28"/>
          <w:szCs w:val="28"/>
          <w:rtl/>
        </w:rPr>
      </w:pPr>
    </w:p>
    <w:p w14:paraId="06A0E7C5" w14:textId="77777777" w:rsidR="00D42AF2" w:rsidRPr="005116D7" w:rsidRDefault="00D42AF2" w:rsidP="00D42AF2">
      <w:pPr>
        <w:bidi/>
        <w:spacing w:after="0" w:line="276" w:lineRule="auto"/>
        <w:jc w:val="both"/>
        <w:rPr>
          <w:rFonts w:ascii="Sakkal Majalla" w:eastAsia="Times New Roman" w:hAnsi="Sakkal Majalla" w:cs="Sakkal Majalla"/>
          <w:sz w:val="28"/>
          <w:szCs w:val="28"/>
        </w:rPr>
      </w:pPr>
    </w:p>
    <w:p w14:paraId="5BF5DE8A" w14:textId="77777777" w:rsidR="002374CB" w:rsidRPr="002374CB" w:rsidRDefault="002374CB" w:rsidP="002D76E9">
      <w:pPr>
        <w:bidi/>
        <w:spacing w:after="0" w:line="276" w:lineRule="auto"/>
        <w:jc w:val="both"/>
        <w:rPr>
          <w:rFonts w:ascii="Sakkal Majalla" w:eastAsia="Times New Roman" w:hAnsi="Sakkal Majalla" w:cs="Sakkal Majalla"/>
          <w:sz w:val="28"/>
          <w:szCs w:val="28"/>
          <w:rtl/>
        </w:rPr>
      </w:pPr>
    </w:p>
    <w:p w14:paraId="0A9F46F1" w14:textId="1C390CEB" w:rsidR="00490182" w:rsidRPr="00490182" w:rsidRDefault="00490182" w:rsidP="002D76E9">
      <w:pPr>
        <w:bidi/>
        <w:spacing w:after="0" w:line="276"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الم</w:t>
      </w:r>
      <w:r>
        <w:rPr>
          <w:rFonts w:ascii="Sakkal Majalla" w:eastAsia="Times New Roman" w:hAnsi="Sakkal Majalla" w:cs="Sakkal Majalla" w:hint="cs"/>
          <w:b/>
          <w:bCs/>
          <w:sz w:val="28"/>
          <w:szCs w:val="28"/>
          <w:rtl/>
        </w:rPr>
        <w:t xml:space="preserve">حور </w:t>
      </w:r>
      <w:r w:rsidRPr="00490182">
        <w:rPr>
          <w:rFonts w:ascii="Sakkal Majalla" w:eastAsia="Times New Roman" w:hAnsi="Sakkal Majalla" w:cs="Sakkal Majalla"/>
          <w:b/>
          <w:bCs/>
          <w:sz w:val="28"/>
          <w:szCs w:val="28"/>
          <w:rtl/>
        </w:rPr>
        <w:t>الثاني: أثر الحوكمة على التميز التشغيلي</w:t>
      </w:r>
    </w:p>
    <w:p w14:paraId="1B7148C5" w14:textId="4F94D926" w:rsidR="00490182" w:rsidRP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2-1</w:t>
      </w:r>
      <w:r w:rsidR="00490182" w:rsidRPr="00490182">
        <w:rPr>
          <w:rFonts w:ascii="Sakkal Majalla" w:eastAsia="Times New Roman" w:hAnsi="Sakkal Majalla" w:cs="Sakkal Majalla"/>
          <w:b/>
          <w:bCs/>
          <w:sz w:val="28"/>
          <w:szCs w:val="28"/>
          <w:rtl/>
        </w:rPr>
        <w:t>مفهوم التميز التشغيلي</w:t>
      </w:r>
    </w:p>
    <w:p w14:paraId="64017BE7" w14:textId="77777777" w:rsidR="00490182" w:rsidRDefault="00490182" w:rsidP="002D76E9">
      <w:pPr>
        <w:bidi/>
        <w:spacing w:after="0" w:line="276"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يُعرّف التميز التشغيلي بأنه قدرة المنظمة على تحقيق أهدافها بكفاءة وفعالية، من خلال التحسين المستمر للعمليات وتقليل الهدر والتكاليف. يركز التميز التشغيلي على الجوانب الداخلية للمنظمة، مثل جودة المنتجات والخدمات، وسرعة الاستجابة، وكفاءة استخدام الموارد. وقد أشار (القحطاني، 2022) إلى أن كفاءة مؤشرات الأداء المالي هي انعكاس مباشر للتميز التشغيلي في المنظمة. وتعتبر مقاييس مثل العائد على الأصول (</w:t>
      </w:r>
      <w:r w:rsidRPr="00490182">
        <w:rPr>
          <w:rFonts w:ascii="Sakkal Majalla" w:eastAsia="Times New Roman" w:hAnsi="Sakkal Majalla" w:cs="Sakkal Majalla"/>
          <w:sz w:val="28"/>
          <w:szCs w:val="28"/>
        </w:rPr>
        <w:t>ROA</w:t>
      </w:r>
      <w:r w:rsidRPr="00490182">
        <w:rPr>
          <w:rFonts w:ascii="Sakkal Majalla" w:eastAsia="Times New Roman" w:hAnsi="Sakkal Majalla" w:cs="Sakkal Majalla"/>
          <w:sz w:val="28"/>
          <w:szCs w:val="28"/>
          <w:rtl/>
        </w:rPr>
        <w:t>) وهامش الربح التشغيلي من أهم مؤشرات قياس الأداء التشغيلي، كما استخدمتها دراسة (</w:t>
      </w:r>
      <w:r w:rsidRPr="00490182">
        <w:rPr>
          <w:rFonts w:ascii="Sakkal Majalla" w:eastAsia="Times New Roman" w:hAnsi="Sakkal Majalla" w:cs="Sakkal Majalla"/>
          <w:sz w:val="28"/>
          <w:szCs w:val="28"/>
        </w:rPr>
        <w:t>Brown</w:t>
      </w:r>
      <w:r w:rsidRPr="00490182">
        <w:rPr>
          <w:rFonts w:ascii="Sakkal Majalla" w:eastAsia="Times New Roman" w:hAnsi="Sakkal Majalla" w:cs="Sakkal Majalla"/>
          <w:sz w:val="28"/>
          <w:szCs w:val="28"/>
          <w:rtl/>
        </w:rPr>
        <w:t xml:space="preserve"> &amp; </w:t>
      </w:r>
      <w:r w:rsidRPr="00490182">
        <w:rPr>
          <w:rFonts w:ascii="Sakkal Majalla" w:eastAsia="Times New Roman" w:hAnsi="Sakkal Majalla" w:cs="Sakkal Majalla"/>
          <w:sz w:val="28"/>
          <w:szCs w:val="28"/>
        </w:rPr>
        <w:t>Caylor, 2009</w:t>
      </w:r>
      <w:r w:rsidRPr="00490182">
        <w:rPr>
          <w:rFonts w:ascii="Sakkal Majalla" w:eastAsia="Times New Roman" w:hAnsi="Sakkal Majalla" w:cs="Sakkal Majalla"/>
          <w:sz w:val="28"/>
          <w:szCs w:val="28"/>
          <w:rtl/>
        </w:rPr>
        <w:t>).</w:t>
      </w:r>
    </w:p>
    <w:p w14:paraId="5675BC48" w14:textId="77777777" w:rsidR="00490182" w:rsidRPr="00490182" w:rsidRDefault="00490182" w:rsidP="002D76E9">
      <w:pPr>
        <w:bidi/>
        <w:spacing w:after="0" w:line="276" w:lineRule="auto"/>
        <w:jc w:val="both"/>
        <w:rPr>
          <w:rFonts w:ascii="Sakkal Majalla" w:eastAsia="Times New Roman" w:hAnsi="Sakkal Majalla" w:cs="Sakkal Majalla"/>
          <w:b/>
          <w:bCs/>
          <w:sz w:val="28"/>
          <w:szCs w:val="28"/>
          <w:rtl/>
        </w:rPr>
      </w:pPr>
    </w:p>
    <w:p w14:paraId="27FB364E" w14:textId="0E676CFC" w:rsid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lastRenderedPageBreak/>
        <w:t xml:space="preserve">2-2 </w:t>
      </w:r>
      <w:r w:rsidR="005116D7" w:rsidRPr="00490182">
        <w:rPr>
          <w:rFonts w:ascii="Sakkal Majalla" w:eastAsia="Times New Roman" w:hAnsi="Sakkal Majalla" w:cs="Sakkal Majalla" w:hint="cs"/>
          <w:b/>
          <w:bCs/>
          <w:sz w:val="28"/>
          <w:szCs w:val="28"/>
          <w:rtl/>
        </w:rPr>
        <w:t xml:space="preserve">العلاقة </w:t>
      </w:r>
      <w:r w:rsidR="005116D7">
        <w:rPr>
          <w:rFonts w:ascii="Sakkal Majalla" w:eastAsia="Times New Roman" w:hAnsi="Sakkal Majalla" w:cs="Sakkal Majalla" w:hint="cs"/>
          <w:b/>
          <w:bCs/>
          <w:sz w:val="28"/>
          <w:szCs w:val="28"/>
          <w:rtl/>
        </w:rPr>
        <w:t xml:space="preserve">السببية </w:t>
      </w:r>
      <w:r w:rsidR="00490182" w:rsidRPr="00490182">
        <w:rPr>
          <w:rFonts w:ascii="Sakkal Majalla" w:eastAsia="Times New Roman" w:hAnsi="Sakkal Majalla" w:cs="Sakkal Majalla"/>
          <w:b/>
          <w:bCs/>
          <w:sz w:val="28"/>
          <w:szCs w:val="28"/>
          <w:rtl/>
        </w:rPr>
        <w:t>بين الحوكمة والتميز التشغيلي</w:t>
      </w:r>
    </w:p>
    <w:p w14:paraId="6E82A9E8" w14:textId="734E5E6F" w:rsidR="005116D7" w:rsidRPr="00490182" w:rsidRDefault="005116D7" w:rsidP="002D76E9">
      <w:pPr>
        <w:bidi/>
        <w:spacing w:after="0" w:line="276" w:lineRule="auto"/>
        <w:jc w:val="both"/>
        <w:rPr>
          <w:rFonts w:ascii="Sakkal Majalla" w:eastAsia="Times New Roman" w:hAnsi="Sakkal Majalla" w:cs="Sakkal Majalla"/>
          <w:b/>
          <w:bCs/>
          <w:sz w:val="28"/>
          <w:szCs w:val="28"/>
        </w:rPr>
      </w:pPr>
      <w:bookmarkStart w:id="0" w:name="_Hlk215045906"/>
      <w:r>
        <w:rPr>
          <w:rFonts w:ascii="Sakkal Majalla" w:eastAsia="Times New Roman" w:hAnsi="Sakkal Majalla" w:cs="Sakkal Majalla" w:hint="cs"/>
          <w:b/>
          <w:bCs/>
          <w:sz w:val="28"/>
          <w:szCs w:val="28"/>
          <w:rtl/>
        </w:rPr>
        <w:t>الحوكمة كأداة لتعزيز كفاءة العمليات</w:t>
      </w:r>
    </w:p>
    <w:bookmarkEnd w:id="0"/>
    <w:p w14:paraId="0A51E316"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 xml:space="preserve">تؤكد الأدبيات الأكاديمية العالمية والمحلية على وجود علاقة سببية قوية بين جودة الحوكمة المؤسسية وتحقيق التميز التشغيلي. فالحوكمة لا تقتصر على كونها إطاراً للرقابة والمساءلة، بل تعمل كآلية استباقية لترشيد العمليات، وتقليل الانحرافات، وتحسين جودة القرارات التشغيلية. وقد قدمت دراسات مبكرة مثل دراسة </w:t>
      </w:r>
      <w:r w:rsidRPr="003D298E">
        <w:rPr>
          <w:rFonts w:ascii="Sakkal Majalla" w:eastAsia="Times New Roman" w:hAnsi="Sakkal Majalla" w:cs="Sakkal Majalla"/>
          <w:b/>
          <w:bCs/>
          <w:sz w:val="28"/>
          <w:szCs w:val="28"/>
        </w:rPr>
        <w:t>(Brown &amp; Caylor, 2009)</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دليلاً كمياً على أن الشركات ذات هياكل الحوكمة القوية تتمتع بأداء تشغيلي أعلى. هذه العلاقة تم تأكيدها لاحقاً في دراسات أحدث مثل دراسة </w:t>
      </w:r>
      <w:r w:rsidRPr="003D298E">
        <w:rPr>
          <w:rFonts w:ascii="Sakkal Majalla" w:eastAsia="Times New Roman" w:hAnsi="Sakkal Majalla" w:cs="Sakkal Majalla"/>
          <w:b/>
          <w:bCs/>
          <w:sz w:val="28"/>
          <w:szCs w:val="28"/>
        </w:rPr>
        <w:t>(Wandroski Peris et al., 2017)</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التي خلصت إلى أن آليات الحوكمة الفعالة، مثل استقلالية مجلس الإدارة ونشاط لجانه، تجبر الإدارة على تبني ممارسات أكثر انضباطاً، مما يرفع من كفاءة تخصيص الموارد</w:t>
      </w:r>
      <w:r w:rsidRPr="003D298E">
        <w:rPr>
          <w:rFonts w:ascii="Sakkal Majalla" w:eastAsia="Times New Roman" w:hAnsi="Sakkal Majalla" w:cs="Sakkal Majalla"/>
          <w:sz w:val="28"/>
          <w:szCs w:val="28"/>
        </w:rPr>
        <w:t>.</w:t>
      </w:r>
    </w:p>
    <w:p w14:paraId="0281671D"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 xml:space="preserve">وفي السياق الإقليمي، لم تكن النتائج مختلفة؛ حيث وجدت دراسة </w:t>
      </w:r>
      <w:r w:rsidRPr="003D298E">
        <w:rPr>
          <w:rFonts w:ascii="Sakkal Majalla" w:eastAsia="Times New Roman" w:hAnsi="Sakkal Majalla" w:cs="Sakkal Majalla"/>
          <w:b/>
          <w:bCs/>
          <w:sz w:val="28"/>
          <w:szCs w:val="28"/>
        </w:rPr>
        <w:t>(Buallay, 2019)</w:t>
      </w:r>
      <w:r w:rsidRPr="003D298E">
        <w:rPr>
          <w:rFonts w:ascii="Sakkal Majalla" w:eastAsia="Times New Roman" w:hAnsi="Sakkal Majalla" w:cs="Sakkal Majalla"/>
          <w:sz w:val="28"/>
          <w:szCs w:val="28"/>
          <w:rtl/>
        </w:rPr>
        <w:t>، التي ركزت على البنوك المدرجة في دول مجلس التعاون الخليجي، أن الحوكمة لا تحسن الأداء المالي فحسب، بل تؤدي أيضاً إلى تحسينات ملموسة في الإنتاجية وخفض التكاليف التشغيلية، مما يدعم بقوة الفرضية الأساسية لهذه الدراسة</w:t>
      </w:r>
      <w:r w:rsidRPr="003D298E">
        <w:rPr>
          <w:rFonts w:ascii="Sakkal Majalla" w:eastAsia="Times New Roman" w:hAnsi="Sakkal Majalla" w:cs="Sakkal Majalla"/>
          <w:sz w:val="28"/>
          <w:szCs w:val="28"/>
        </w:rPr>
        <w:t>.</w:t>
      </w:r>
    </w:p>
    <w:p w14:paraId="395D65C7"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إن الآلية النظرية الجوهرية التي تفسر هذا الأثر تكمن في قدرة الحوكمة على معالجة "مشكلة الوكالة</w:t>
      </w:r>
      <w:r w:rsidRPr="003D298E">
        <w:rPr>
          <w:rFonts w:ascii="Sakkal Majalla" w:eastAsia="Times New Roman" w:hAnsi="Sakkal Majalla" w:cs="Sakkal Majalla"/>
          <w:sz w:val="28"/>
          <w:szCs w:val="28"/>
        </w:rPr>
        <w:t xml:space="preserve">" (Agency Problem) </w:t>
      </w:r>
      <w:r w:rsidRPr="003D298E">
        <w:rPr>
          <w:rFonts w:ascii="Sakkal Majalla" w:eastAsia="Times New Roman" w:hAnsi="Sakkal Majalla" w:cs="Sakkal Majalla"/>
          <w:sz w:val="28"/>
          <w:szCs w:val="28"/>
          <w:rtl/>
        </w:rPr>
        <w:t>وتقليل "تكاليف الوكالة</w:t>
      </w:r>
      <w:r w:rsidRPr="003D298E">
        <w:rPr>
          <w:rFonts w:ascii="Sakkal Majalla" w:eastAsia="Times New Roman" w:hAnsi="Sakkal Majalla" w:cs="Sakkal Majalla"/>
          <w:sz w:val="28"/>
          <w:szCs w:val="28"/>
        </w:rPr>
        <w:t xml:space="preserve">" (Agency Costs) </w:t>
      </w:r>
      <w:r w:rsidRPr="003D298E">
        <w:rPr>
          <w:rFonts w:ascii="Sakkal Majalla" w:eastAsia="Times New Roman" w:hAnsi="Sakkal Majalla" w:cs="Sakkal Majalla"/>
          <w:sz w:val="28"/>
          <w:szCs w:val="28"/>
          <w:rtl/>
        </w:rPr>
        <w:t xml:space="preserve">المرتبطة بها، كما أوضح </w:t>
      </w:r>
      <w:r w:rsidRPr="003D298E">
        <w:rPr>
          <w:rFonts w:ascii="Sakkal Majalla" w:eastAsia="Times New Roman" w:hAnsi="Sakkal Majalla" w:cs="Sakkal Majalla"/>
          <w:b/>
          <w:bCs/>
          <w:sz w:val="28"/>
          <w:szCs w:val="28"/>
        </w:rPr>
        <w:t>(Jensen &amp; Meckling, 1976)</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في عملهما التأسيسي. فمن خلال أدوات مثل المراجعة الداخلية المستقلة ولجنة المراجعة الفعالة، تفرض الحوكمة رقابة صارمة على استخدام موارد الشركة، مما يحد من السلوك الانتهازي للإدارة، ويقلل من الهدر وسوء استغلال الأصول، ويوجه التدفقات النقدية نحو الأنشطة التي تخلق قيمة حقيقية. وقد أضافت دراسة </w:t>
      </w:r>
      <w:r w:rsidRPr="003D298E">
        <w:rPr>
          <w:rFonts w:ascii="Sakkal Majalla" w:eastAsia="Times New Roman" w:hAnsi="Sakkal Majalla" w:cs="Sakkal Majalla"/>
          <w:b/>
          <w:bCs/>
          <w:sz w:val="28"/>
          <w:szCs w:val="28"/>
        </w:rPr>
        <w:t>(Aggarwal &amp; Williamson, 2006)</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بعداً مهماً، حيث وجدت أن الحوكمة القوية تقلل من "عدم كفاءة الاستثمار</w:t>
      </w:r>
      <w:r w:rsidRPr="003D298E">
        <w:rPr>
          <w:rFonts w:ascii="Sakkal Majalla" w:eastAsia="Times New Roman" w:hAnsi="Sakkal Majalla" w:cs="Sakkal Majalla"/>
          <w:sz w:val="28"/>
          <w:szCs w:val="28"/>
        </w:rPr>
        <w:t>" (Investment Inefficiency)</w:t>
      </w:r>
      <w:r w:rsidRPr="003D298E">
        <w:rPr>
          <w:rFonts w:ascii="Sakkal Majalla" w:eastAsia="Times New Roman" w:hAnsi="Sakkal Majalla" w:cs="Sakkal Majalla"/>
          <w:sz w:val="28"/>
          <w:szCs w:val="28"/>
          <w:rtl/>
        </w:rPr>
        <w:t>، سواء كان ذلك في صورة الإفراط في الاستثمار في مشاريع غير مربحة أو التقصير في استغلال الفرص المتاحة، وكلاهما يؤثر سلباً على الكفاءة التشغيلية</w:t>
      </w:r>
      <w:r w:rsidRPr="003D298E">
        <w:rPr>
          <w:rFonts w:ascii="Sakkal Majalla" w:eastAsia="Times New Roman" w:hAnsi="Sakkal Majalla" w:cs="Sakkal Majalla"/>
          <w:sz w:val="28"/>
          <w:szCs w:val="28"/>
        </w:rPr>
        <w:t>.</w:t>
      </w:r>
    </w:p>
    <w:p w14:paraId="4F165D82"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علاوة على ذلك، تفرض الحوكمة الحديثة وجود وظيفة التزام</w:t>
      </w:r>
      <w:r w:rsidRPr="003D298E">
        <w:rPr>
          <w:rFonts w:ascii="Sakkal Majalla" w:eastAsia="Times New Roman" w:hAnsi="Sakkal Majalla" w:cs="Sakkal Majalla"/>
          <w:sz w:val="28"/>
          <w:szCs w:val="28"/>
        </w:rPr>
        <w:t xml:space="preserve"> (Compliance) </w:t>
      </w:r>
      <w:r w:rsidRPr="003D298E">
        <w:rPr>
          <w:rFonts w:ascii="Sakkal Majalla" w:eastAsia="Times New Roman" w:hAnsi="Sakkal Majalla" w:cs="Sakkal Majalla"/>
          <w:sz w:val="28"/>
          <w:szCs w:val="28"/>
          <w:rtl/>
        </w:rPr>
        <w:t xml:space="preserve">فعالة، والتي تضمن توافق جميع العمليات التشغيلية مع اللوائح الداخلية والخارجية. هذا الامتثال، الذي تشدد عليه الأطر التنظيمية السعودية مثل لائحة حوكمة الشركات الصادرة عن </w:t>
      </w:r>
      <w:r w:rsidRPr="00237149">
        <w:rPr>
          <w:rFonts w:ascii="Sakkal Majalla" w:eastAsia="Times New Roman" w:hAnsi="Sakkal Majalla" w:cs="Sakkal Majalla"/>
          <w:sz w:val="28"/>
          <w:szCs w:val="28"/>
          <w:rtl/>
        </w:rPr>
        <w:t>هيئة السوق المالية</w:t>
      </w:r>
      <w:r w:rsidRPr="00237149">
        <w:rPr>
          <w:rFonts w:ascii="Sakkal Majalla" w:eastAsia="Times New Roman" w:hAnsi="Sakkal Majalla" w:cs="Sakkal Majalla"/>
          <w:sz w:val="28"/>
          <w:szCs w:val="28"/>
        </w:rPr>
        <w:t xml:space="preserve"> (2023) </w:t>
      </w:r>
      <w:r w:rsidRPr="00237149">
        <w:rPr>
          <w:rFonts w:ascii="Sakkal Majalla" w:eastAsia="Times New Roman" w:hAnsi="Sakkal Majalla" w:cs="Sakkal Majalla"/>
          <w:sz w:val="28"/>
          <w:szCs w:val="28"/>
          <w:rtl/>
        </w:rPr>
        <w:t>ومبادئ الحوكمة الصادرة عن البنك المركزي السعودي</w:t>
      </w:r>
      <w:r w:rsidRPr="00237149">
        <w:rPr>
          <w:rFonts w:ascii="Sakkal Majalla" w:eastAsia="Times New Roman" w:hAnsi="Sakkal Majalla" w:cs="Sakkal Majalla"/>
          <w:sz w:val="28"/>
          <w:szCs w:val="28"/>
        </w:rPr>
        <w:t xml:space="preserve"> (2024)</w:t>
      </w:r>
      <w:r w:rsidRPr="00237149">
        <w:rPr>
          <w:rFonts w:ascii="Sakkal Majalla" w:eastAsia="Times New Roman" w:hAnsi="Sakkal Majalla" w:cs="Sakkal Majalla"/>
          <w:sz w:val="28"/>
          <w:szCs w:val="28"/>
          <w:rtl/>
        </w:rPr>
        <w:t>،</w:t>
      </w:r>
      <w:r w:rsidRPr="003D298E">
        <w:rPr>
          <w:rFonts w:ascii="Sakkal Majalla" w:eastAsia="Times New Roman" w:hAnsi="Sakkal Majalla" w:cs="Sakkal Majalla"/>
          <w:sz w:val="28"/>
          <w:szCs w:val="28"/>
          <w:rtl/>
        </w:rPr>
        <w:t xml:space="preserve"> يقي المؤسسة من الغرامات والعقوبات التي تمثل تكاليف تشغيلية مباشرة. كما أن الوضوح في الهياكل التنظيمية ومصفوفات الصلاحيات، الذي تفرضه الحوكمة، يُعد عنصراً حيوياً في تمكين الموظفين وتسريع العمليات التشغيلية عبر تقليل الاختناقات البيروقراطية</w:t>
      </w:r>
      <w:r w:rsidRPr="003D298E">
        <w:rPr>
          <w:rFonts w:ascii="Sakkal Majalla" w:eastAsia="Times New Roman" w:hAnsi="Sakkal Majalla" w:cs="Sakkal Majalla"/>
          <w:sz w:val="28"/>
          <w:szCs w:val="28"/>
        </w:rPr>
        <w:t xml:space="preserve"> (Bureaucratic Bottlenecks)</w:t>
      </w:r>
      <w:r w:rsidRPr="003D298E">
        <w:rPr>
          <w:rFonts w:ascii="Sakkal Majalla" w:eastAsia="Times New Roman" w:hAnsi="Sakkal Majalla" w:cs="Sakkal Majalla"/>
          <w:sz w:val="28"/>
          <w:szCs w:val="28"/>
          <w:rtl/>
        </w:rPr>
        <w:t>، مما يقلل من زمن دورة العمل</w:t>
      </w:r>
      <w:r w:rsidRPr="003D298E">
        <w:rPr>
          <w:rFonts w:ascii="Sakkal Majalla" w:eastAsia="Times New Roman" w:hAnsi="Sakkal Majalla" w:cs="Sakkal Majalla"/>
          <w:sz w:val="28"/>
          <w:szCs w:val="28"/>
        </w:rPr>
        <w:t xml:space="preserve"> (Cycle Time) </w:t>
      </w:r>
      <w:r w:rsidRPr="003D298E">
        <w:rPr>
          <w:rFonts w:ascii="Sakkal Majalla" w:eastAsia="Times New Roman" w:hAnsi="Sakkal Majalla" w:cs="Sakkal Majalla"/>
          <w:sz w:val="28"/>
          <w:szCs w:val="28"/>
          <w:rtl/>
        </w:rPr>
        <w:t>ويترجم مباشرة إلى زيادة في كفاءة خدمة العملاء</w:t>
      </w:r>
      <w:r w:rsidRPr="003D298E">
        <w:rPr>
          <w:rFonts w:ascii="Sakkal Majalla" w:eastAsia="Times New Roman" w:hAnsi="Sakkal Majalla" w:cs="Sakkal Majalla"/>
          <w:sz w:val="28"/>
          <w:szCs w:val="28"/>
        </w:rPr>
        <w:t>.</w:t>
      </w:r>
    </w:p>
    <w:p w14:paraId="098E2E0B"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7F2B32C9" w14:textId="77777777" w:rsidR="00B6706E" w:rsidRPr="003D298E" w:rsidRDefault="00B6706E" w:rsidP="002D76E9">
      <w:pPr>
        <w:bidi/>
        <w:spacing w:after="0" w:line="276" w:lineRule="auto"/>
        <w:jc w:val="both"/>
        <w:rPr>
          <w:rFonts w:ascii="Sakkal Majalla" w:eastAsia="Times New Roman" w:hAnsi="Sakkal Majalla" w:cs="Sakkal Majalla"/>
          <w:b/>
          <w:bCs/>
          <w:sz w:val="28"/>
          <w:szCs w:val="28"/>
          <w:rtl/>
        </w:rPr>
      </w:pPr>
    </w:p>
    <w:p w14:paraId="0A8D94E7" w14:textId="72392100" w:rsidR="00490182" w:rsidRPr="003D298E"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lastRenderedPageBreak/>
        <w:t xml:space="preserve">2-3 </w:t>
      </w:r>
      <w:r w:rsidR="005116D7" w:rsidRPr="003D298E">
        <w:rPr>
          <w:rFonts w:ascii="Sakkal Majalla" w:eastAsia="Times New Roman" w:hAnsi="Sakkal Majalla" w:cs="Sakkal Majalla" w:hint="cs"/>
          <w:b/>
          <w:bCs/>
          <w:sz w:val="28"/>
          <w:szCs w:val="28"/>
          <w:rtl/>
        </w:rPr>
        <w:t xml:space="preserve">الحوكمة كأداة تمكينية لإدارة المخاطر التشغيلية </w:t>
      </w:r>
    </w:p>
    <w:p w14:paraId="7DD66A46" w14:textId="5D5FBB25" w:rsidR="005116D7" w:rsidRDefault="00B6706E" w:rsidP="002D76E9">
      <w:pPr>
        <w:bidi/>
        <w:spacing w:after="0" w:line="276" w:lineRule="auto"/>
        <w:jc w:val="both"/>
        <w:rPr>
          <w:rFonts w:ascii="Sakkal Majalla" w:eastAsia="Times New Roman" w:hAnsi="Sakkal Majalla" w:cs="Sakkal Majalla"/>
          <w:sz w:val="28"/>
          <w:szCs w:val="28"/>
          <w:rtl/>
        </w:rPr>
      </w:pPr>
      <w:r w:rsidRPr="003D298E">
        <w:rPr>
          <w:rFonts w:ascii="Sakkal Majalla" w:eastAsia="Times New Roman" w:hAnsi="Sakkal Majalla" w:cs="Sakkal Majalla"/>
          <w:sz w:val="28"/>
          <w:szCs w:val="28"/>
          <w:rtl/>
        </w:rPr>
        <w:t>إن متانة الحوكمة ووضوحها العامل الحاسم في تقليل المخاطر التشغيلية، حيث تُحول إدارة المخاطر من رد فعل إلى استراتيجية استباقية تضمن المرونة التشغيلية والاستدامة. فالحوكمة، ممثلة في لجنة المخاطر المنبثقة عن مجلس الإدارة، تضمن أن تكون إدارة المخاطر التشغيلية متكاملة مع وضع الاستراتيجية الكلية للمؤسسة</w:t>
      </w:r>
      <w:r w:rsidRPr="003D298E">
        <w:rPr>
          <w:rFonts w:ascii="Sakkal Majalla" w:eastAsia="Times New Roman" w:hAnsi="Sakkal Majalla" w:cs="Sakkal Majalla"/>
          <w:sz w:val="28"/>
          <w:szCs w:val="28"/>
        </w:rPr>
        <w:t xml:space="preserve"> (COSO, 2017). </w:t>
      </w:r>
      <w:r w:rsidRPr="003D298E">
        <w:rPr>
          <w:rFonts w:ascii="Sakkal Majalla" w:eastAsia="Times New Roman" w:hAnsi="Sakkal Majalla" w:cs="Sakkal Majalla"/>
          <w:sz w:val="28"/>
          <w:szCs w:val="28"/>
          <w:rtl/>
        </w:rPr>
        <w:t>ويعزز هذا الإطار من تفعيل نموذج الخطوط الثلاثة للدفاع، حيث تؤكد المراجعة الداخلية</w:t>
      </w:r>
      <w:r w:rsidRPr="003D298E">
        <w:rPr>
          <w:rFonts w:ascii="Sakkal Majalla" w:eastAsia="Times New Roman" w:hAnsi="Sakkal Majalla" w:cs="Sakkal Majalla"/>
          <w:sz w:val="28"/>
          <w:szCs w:val="28"/>
        </w:rPr>
        <w:t xml:space="preserve"> (IIA) </w:t>
      </w:r>
      <w:r w:rsidRPr="003D298E">
        <w:rPr>
          <w:rFonts w:ascii="Sakkal Majalla" w:eastAsia="Times New Roman" w:hAnsi="Sakkal Majalla" w:cs="Sakkal Majalla"/>
          <w:sz w:val="28"/>
          <w:szCs w:val="28"/>
          <w:rtl/>
        </w:rPr>
        <w:t>بشكل مستقل على فعالية ضوابط المخاطر وتوصي بتحسينها، مما يمنع تفاقم الأخطاء التشغيلية. هذا الانضباط الهيكلي هو ما يقلل من تكاليف الوكالة الناتجة عن سوء الإدارة والقرارات غير المدروسة</w:t>
      </w:r>
      <w:r w:rsidRPr="003D298E">
        <w:rPr>
          <w:rFonts w:ascii="Sakkal Majalla" w:eastAsia="Times New Roman" w:hAnsi="Sakkal Majalla" w:cs="Sakkal Majalla"/>
          <w:sz w:val="28"/>
          <w:szCs w:val="28"/>
        </w:rPr>
        <w:t xml:space="preserve"> (Jensen &amp; Meckling, 1976)</w:t>
      </w:r>
      <w:r w:rsidRPr="003D298E">
        <w:rPr>
          <w:rFonts w:ascii="Sakkal Majalla" w:eastAsia="Times New Roman" w:hAnsi="Sakkal Majalla" w:cs="Sakkal Majalla"/>
          <w:sz w:val="28"/>
          <w:szCs w:val="28"/>
          <w:rtl/>
        </w:rPr>
        <w:t>، ويؤدي في نهاية المطاف إلى تقليل الهدر وتحقيق التميز التشغيلي</w:t>
      </w:r>
      <w:r w:rsidRPr="003D298E">
        <w:rPr>
          <w:rFonts w:ascii="Sakkal Majalla" w:eastAsia="Times New Roman" w:hAnsi="Sakkal Majalla" w:cs="Sakkal Majalla"/>
          <w:sz w:val="28"/>
          <w:szCs w:val="28"/>
        </w:rPr>
        <w:t>.</w:t>
      </w:r>
    </w:p>
    <w:p w14:paraId="1F7B45DC" w14:textId="77777777" w:rsidR="003D298E" w:rsidRPr="003D298E" w:rsidRDefault="003D298E" w:rsidP="002D76E9">
      <w:pPr>
        <w:bidi/>
        <w:spacing w:after="0" w:line="276" w:lineRule="auto"/>
        <w:jc w:val="both"/>
        <w:rPr>
          <w:rFonts w:ascii="Sakkal Majalla" w:eastAsia="Times New Roman" w:hAnsi="Sakkal Majalla" w:cs="Sakkal Majalla"/>
          <w:sz w:val="28"/>
          <w:szCs w:val="28"/>
          <w:rtl/>
        </w:rPr>
      </w:pPr>
    </w:p>
    <w:p w14:paraId="72542732" w14:textId="726C7B4B" w:rsidR="003D298E" w:rsidRPr="003D298E"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2-4 </w:t>
      </w:r>
      <w:r w:rsidR="003D298E" w:rsidRPr="003D298E">
        <w:rPr>
          <w:rFonts w:ascii="Sakkal Majalla" w:eastAsia="Times New Roman" w:hAnsi="Sakkal Majalla" w:cs="Sakkal Majalla"/>
          <w:b/>
          <w:bCs/>
          <w:sz w:val="28"/>
          <w:szCs w:val="28"/>
          <w:rtl/>
        </w:rPr>
        <w:t xml:space="preserve">الحوكمة كمُمكّن لبناء رأس المال البشري </w:t>
      </w:r>
    </w:p>
    <w:p w14:paraId="2170AD57"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يتجاوز تأثير الحوكمة الرشيدة حدود العمليات المالية والرقابية ليشكل أحد أهم الممكنات الاستراتيجية لبناء رأس المال البشري</w:t>
      </w:r>
      <w:r w:rsidRPr="003D298E">
        <w:rPr>
          <w:rFonts w:ascii="Sakkal Majalla" w:eastAsia="Times New Roman" w:hAnsi="Sakkal Majalla" w:cs="Sakkal Majalla"/>
          <w:sz w:val="28"/>
          <w:szCs w:val="28"/>
        </w:rPr>
        <w:t xml:space="preserve"> (Human Capital) </w:t>
      </w:r>
      <w:r w:rsidRPr="003D298E">
        <w:rPr>
          <w:rFonts w:ascii="Sakkal Majalla" w:eastAsia="Times New Roman" w:hAnsi="Sakkal Majalla" w:cs="Sakkal Majalla"/>
          <w:sz w:val="28"/>
          <w:szCs w:val="28"/>
          <w:rtl/>
        </w:rPr>
        <w:t>والحفاظ عليه. ففي سوق المواهب التنافسي، لم تعد الأجور والمزايا هي العامل الوحيد لجذب الكفاءات، بل أصبحت بيئة العمل العادلة والشفافة وذات السمعة الطيبة عاملاً حاسماً. وهنا، تلعب الحوكمة دوراً محورياً في خلق مثل هذه البيئة، مما يؤدي إلى تقليل معدلات الدوران الوظيفي</w:t>
      </w:r>
      <w:r w:rsidRPr="003D298E">
        <w:rPr>
          <w:rFonts w:ascii="Sakkal Majalla" w:eastAsia="Times New Roman" w:hAnsi="Sakkal Majalla" w:cs="Sakkal Majalla"/>
          <w:sz w:val="28"/>
          <w:szCs w:val="28"/>
        </w:rPr>
        <w:t xml:space="preserve"> (Employee Turnover).</w:t>
      </w:r>
    </w:p>
    <w:p w14:paraId="7AB6A5F6"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الآلية التي تحقق بها الحوكمة ذلك متعددة الأوجه. أولاً، تضمن وجود سياسات واضحة وعادلة للموارد البشرية، خاصة تلك التي تشرف عليها لجنة الترشيحات والمكافآت</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 xml:space="preserve">فعندما يدرك </w:t>
      </w:r>
      <w:r w:rsidRPr="003D298E">
        <w:rPr>
          <w:rFonts w:ascii="Sakkal Majalla" w:eastAsia="Times New Roman" w:hAnsi="Sakkal Majalla" w:cs="Sakkal Majalla"/>
          <w:sz w:val="28"/>
          <w:szCs w:val="28"/>
          <w:shd w:val="clear" w:color="auto" w:fill="FFFFFF" w:themeFill="background1"/>
          <w:rtl/>
        </w:rPr>
        <w:t>الموظفون أن تقييم الأداء، والترقيات، والمكافآت تتم بناءً على معايير موضوعية وشفافة بعيداً عن المحسوبية، يزداد شعورهم بالعدالة التنظيمية</w:t>
      </w:r>
      <w:r w:rsidRPr="003D298E">
        <w:rPr>
          <w:rFonts w:ascii="Sakkal Majalla" w:eastAsia="Times New Roman" w:hAnsi="Sakkal Majalla" w:cs="Sakkal Majalla"/>
          <w:sz w:val="28"/>
          <w:szCs w:val="28"/>
        </w:rPr>
        <w:t xml:space="preserve"> (Organizational Justice)</w:t>
      </w:r>
      <w:r w:rsidRPr="003D298E">
        <w:rPr>
          <w:rFonts w:ascii="Sakkal Majalla" w:eastAsia="Times New Roman" w:hAnsi="Sakkal Majalla" w:cs="Sakkal Majalla"/>
          <w:sz w:val="28"/>
          <w:szCs w:val="28"/>
          <w:rtl/>
        </w:rPr>
        <w:t xml:space="preserve">، وهو ما أثبتت دراسات عديدة، مثل دراسة </w:t>
      </w:r>
      <w:r w:rsidRPr="003D298E">
        <w:rPr>
          <w:rFonts w:ascii="Sakkal Majalla" w:eastAsia="Times New Roman" w:hAnsi="Sakkal Majalla" w:cs="Sakkal Majalla"/>
          <w:sz w:val="28"/>
          <w:szCs w:val="28"/>
        </w:rPr>
        <w:t>(Colquitt et al., 2001)</w:t>
      </w:r>
      <w:r w:rsidRPr="003D298E">
        <w:rPr>
          <w:rFonts w:ascii="Sakkal Majalla" w:eastAsia="Times New Roman" w:hAnsi="Sakkal Majalla" w:cs="Sakkal Majalla"/>
          <w:sz w:val="28"/>
          <w:szCs w:val="28"/>
          <w:rtl/>
        </w:rPr>
        <w:t>، أنه يرتبط بشكل مباشر بزيادة الرضا الوظيفي والالتزام التنظيمي، وبالتالي انخفاض نية ترك العمل</w:t>
      </w:r>
      <w:r w:rsidRPr="003D298E">
        <w:rPr>
          <w:rFonts w:ascii="Sakkal Majalla" w:eastAsia="Times New Roman" w:hAnsi="Sakkal Majalla" w:cs="Sakkal Majalla"/>
          <w:sz w:val="28"/>
          <w:szCs w:val="28"/>
        </w:rPr>
        <w:t>.</w:t>
      </w:r>
    </w:p>
    <w:p w14:paraId="4C09D9E2"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ثانياً، تساهم الحوكمة في تعزيز السمعة المؤسسية كـ "صاحب عمل مفضل</w:t>
      </w:r>
      <w:r w:rsidRPr="003D298E">
        <w:rPr>
          <w:rFonts w:ascii="Sakkal Majalla" w:eastAsia="Times New Roman" w:hAnsi="Sakkal Majalla" w:cs="Sakkal Majalla"/>
          <w:sz w:val="28"/>
          <w:szCs w:val="28"/>
        </w:rPr>
        <w:t xml:space="preserve">" (Employer of Choice). </w:t>
      </w:r>
      <w:r w:rsidRPr="003D298E">
        <w:rPr>
          <w:rFonts w:ascii="Sakkal Majalla" w:eastAsia="Times New Roman" w:hAnsi="Sakkal Majalla" w:cs="Sakkal Majalla"/>
          <w:sz w:val="28"/>
          <w:szCs w:val="28"/>
          <w:rtl/>
        </w:rPr>
        <w:t>الشركات التي تُعرف بالتزامها الأخلاقي، وشفافيتها، واستقرارها الإداري، تصبح أكثر جاذبية للكفاءات العالية التي تبحث عن مسار مهني آمن ومستقبل واضحة. هذه السمعة الطيبة لا تجذب المواهب فحسب، بل تعزز أيضاً شعور الفخر والولاء لدى الموظفين الحاليين، مما يجعلهم سفراء للعلامة التجارية للشركة</w:t>
      </w:r>
      <w:r w:rsidRPr="003D298E">
        <w:rPr>
          <w:rFonts w:ascii="Sakkal Majalla" w:eastAsia="Times New Roman" w:hAnsi="Sakkal Majalla" w:cs="Sakkal Majalla"/>
          <w:sz w:val="28"/>
          <w:szCs w:val="28"/>
        </w:rPr>
        <w:t>.</w:t>
      </w:r>
    </w:p>
    <w:p w14:paraId="30F89555"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الأثر الأهم لهذا الاستقرار يظهر جلياً في تعزيز التميز التشغيلي</w:t>
      </w:r>
      <w:r w:rsidRPr="003D298E">
        <w:rPr>
          <w:rFonts w:ascii="Sakkal Majalla" w:eastAsia="Times New Roman" w:hAnsi="Sakkal Majalla" w:cs="Sakkal Majalla"/>
          <w:sz w:val="28"/>
          <w:szCs w:val="28"/>
        </w:rPr>
        <w:t xml:space="preserve">. </w:t>
      </w:r>
      <w:r w:rsidRPr="003D298E">
        <w:rPr>
          <w:rFonts w:ascii="Sakkal Majalla" w:eastAsia="Times New Roman" w:hAnsi="Sakkal Majalla" w:cs="Sakkal Majalla"/>
          <w:sz w:val="28"/>
          <w:szCs w:val="28"/>
          <w:rtl/>
        </w:rPr>
        <w:t>فالدوران الوظيفي المرتفع لا يمثل تكلفة مالية مباشرة فقط (تكاليف التوظيف والتدريب)، بل يؤدي إلى خسارة فادحة في الخبرات المتراكمة والمعرفة الضمنية</w:t>
      </w:r>
      <w:r w:rsidRPr="003D298E">
        <w:rPr>
          <w:rFonts w:ascii="Sakkal Majalla" w:eastAsia="Times New Roman" w:hAnsi="Sakkal Majalla" w:cs="Sakkal Majalla"/>
          <w:sz w:val="28"/>
          <w:szCs w:val="28"/>
        </w:rPr>
        <w:t xml:space="preserve"> (Tacit Knowledge). </w:t>
      </w:r>
      <w:r w:rsidRPr="003D298E">
        <w:rPr>
          <w:rFonts w:ascii="Sakkal Majalla" w:eastAsia="Times New Roman" w:hAnsi="Sakkal Majalla" w:cs="Sakkal Majalla"/>
          <w:sz w:val="28"/>
          <w:szCs w:val="28"/>
          <w:rtl/>
        </w:rPr>
        <w:t xml:space="preserve">هذه المعرفة، التي يكتسبها الموظفون حول تفاصيل العمليات، وثقافة الشركة، وطرق حل المشكلات غير </w:t>
      </w:r>
      <w:r w:rsidRPr="003D298E">
        <w:rPr>
          <w:rFonts w:ascii="Sakkal Majalla" w:eastAsia="Times New Roman" w:hAnsi="Sakkal Majalla" w:cs="Sakkal Majalla"/>
          <w:sz w:val="28"/>
          <w:szCs w:val="28"/>
          <w:rtl/>
        </w:rPr>
        <w:lastRenderedPageBreak/>
        <w:t>الروتينية، لا يمكن توثيقها بسهولة. وعندما يبقى الموظفون لفترات أطول، تتراكم هذه الخبرات وتتحول إلى ذاكرة مؤسسية قوية، مما يؤدي إلى</w:t>
      </w:r>
      <w:r w:rsidRPr="003D298E">
        <w:rPr>
          <w:rFonts w:ascii="Sakkal Majalla" w:eastAsia="Times New Roman" w:hAnsi="Sakkal Majalla" w:cs="Sakkal Majalla"/>
          <w:sz w:val="28"/>
          <w:szCs w:val="28"/>
        </w:rPr>
        <w:t>:</w:t>
      </w:r>
    </w:p>
    <w:p w14:paraId="4B85BCBD" w14:textId="77777777" w:rsidR="003D298E" w:rsidRPr="003D298E" w:rsidRDefault="003D298E" w:rsidP="002D76E9">
      <w:pPr>
        <w:numPr>
          <w:ilvl w:val="0"/>
          <w:numId w:val="93"/>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تقليل الأخطاء التشغيلية</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لأن الموظفين ذوي الخبرة أكثر قدرة على توقع المشكلات وتجنبها</w:t>
      </w:r>
      <w:r w:rsidRPr="003D298E">
        <w:rPr>
          <w:rFonts w:ascii="Sakkal Majalla" w:eastAsia="Times New Roman" w:hAnsi="Sakkal Majalla" w:cs="Sakkal Majalla"/>
          <w:sz w:val="28"/>
          <w:szCs w:val="28"/>
        </w:rPr>
        <w:t>.</w:t>
      </w:r>
    </w:p>
    <w:p w14:paraId="64A676D9" w14:textId="77777777" w:rsidR="003D298E" w:rsidRPr="003D298E" w:rsidRDefault="003D298E" w:rsidP="002D76E9">
      <w:pPr>
        <w:numPr>
          <w:ilvl w:val="0"/>
          <w:numId w:val="93"/>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زيادة سرعة وكفاءة الأداء</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حيث لا يتم إضاعة الوقت في منحنى التعلم للموظفين الجدد</w:t>
      </w:r>
      <w:r w:rsidRPr="003D298E">
        <w:rPr>
          <w:rFonts w:ascii="Sakkal Majalla" w:eastAsia="Times New Roman" w:hAnsi="Sakkal Majalla" w:cs="Sakkal Majalla"/>
          <w:sz w:val="28"/>
          <w:szCs w:val="28"/>
        </w:rPr>
        <w:t>.</w:t>
      </w:r>
    </w:p>
    <w:p w14:paraId="612A5B04" w14:textId="77777777" w:rsidR="003D298E" w:rsidRPr="003D298E" w:rsidRDefault="003D298E" w:rsidP="002D76E9">
      <w:pPr>
        <w:numPr>
          <w:ilvl w:val="0"/>
          <w:numId w:val="93"/>
        </w:num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تعزيز الابتكار</w:t>
      </w:r>
      <w:r w:rsidRPr="003D298E">
        <w:rPr>
          <w:rFonts w:ascii="Sakkal Majalla" w:eastAsia="Times New Roman" w:hAnsi="Sakkal Majalla" w:cs="Sakkal Majalla"/>
          <w:sz w:val="28"/>
          <w:szCs w:val="28"/>
        </w:rPr>
        <w:t>: </w:t>
      </w:r>
      <w:r w:rsidRPr="003D298E">
        <w:rPr>
          <w:rFonts w:ascii="Sakkal Majalla" w:eastAsia="Times New Roman" w:hAnsi="Sakkal Majalla" w:cs="Sakkal Majalla"/>
          <w:sz w:val="28"/>
          <w:szCs w:val="28"/>
          <w:rtl/>
        </w:rPr>
        <w:t>فالاستقرار الوظيفي يشجع الموظفين على الاستثمار الذهني في تطوير وتحسين العمليات التي يعملون عليها يومياً</w:t>
      </w:r>
      <w:r w:rsidRPr="003D298E">
        <w:rPr>
          <w:rFonts w:ascii="Sakkal Majalla" w:eastAsia="Times New Roman" w:hAnsi="Sakkal Majalla" w:cs="Sakkal Majalla"/>
          <w:sz w:val="28"/>
          <w:szCs w:val="28"/>
        </w:rPr>
        <w:t>.</w:t>
      </w:r>
    </w:p>
    <w:p w14:paraId="30F28FC8" w14:textId="77777777" w:rsidR="003D298E" w:rsidRPr="003D298E" w:rsidRDefault="003D298E" w:rsidP="002D76E9">
      <w:pPr>
        <w:bidi/>
        <w:spacing w:after="0" w:line="276" w:lineRule="auto"/>
        <w:jc w:val="both"/>
        <w:rPr>
          <w:rFonts w:ascii="Sakkal Majalla" w:eastAsia="Times New Roman" w:hAnsi="Sakkal Majalla" w:cs="Sakkal Majalla"/>
          <w:sz w:val="28"/>
          <w:szCs w:val="28"/>
        </w:rPr>
      </w:pPr>
      <w:r w:rsidRPr="003D298E">
        <w:rPr>
          <w:rFonts w:ascii="Sakkal Majalla" w:eastAsia="Times New Roman" w:hAnsi="Sakkal Majalla" w:cs="Sakkal Majalla"/>
          <w:sz w:val="28"/>
          <w:szCs w:val="28"/>
          <w:rtl/>
        </w:rPr>
        <w:t>باختصار، تعمل الحوكمة كآلية استثمار طويلة الأجل في رأس المال البشري، حيث تخلق بيئة عمل جاذبة ومستقرة تقلل من نزيف المواهب، وتحافظ على الخبرات المتراكمة، مما ينعكس بشكل مباشر على شكل تميز تشغيلي مستدام وميزة تنافسية يصعب على المنافسين تقليدها</w:t>
      </w:r>
      <w:r w:rsidRPr="003D298E">
        <w:rPr>
          <w:rFonts w:ascii="Sakkal Majalla" w:eastAsia="Times New Roman" w:hAnsi="Sakkal Majalla" w:cs="Sakkal Majalla"/>
          <w:sz w:val="28"/>
          <w:szCs w:val="28"/>
        </w:rPr>
        <w:t>.</w:t>
      </w:r>
    </w:p>
    <w:p w14:paraId="51ED9926"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0D48C243" w14:textId="77E69874" w:rsidR="009052D0" w:rsidRPr="009052D0"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2-5 </w:t>
      </w:r>
      <w:r w:rsidR="009052D0" w:rsidRPr="009052D0">
        <w:rPr>
          <w:rFonts w:ascii="Sakkal Majalla" w:eastAsia="Times New Roman" w:hAnsi="Sakkal Majalla" w:cs="Sakkal Majalla"/>
          <w:b/>
          <w:bCs/>
          <w:sz w:val="28"/>
          <w:szCs w:val="28"/>
          <w:rtl/>
        </w:rPr>
        <w:t>الحوكمة كمحفز للتحول الرقمي والابتكار</w:t>
      </w:r>
    </w:p>
    <w:p w14:paraId="59B82D8F" w14:textId="491F3740"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قد يبدو للوهلة الأولى أن الحوكمة، بما تفرضه من قواعد وإجراءات، تتعارض مع طبيعة الابتكار التي تتطلب المرونة </w:t>
      </w:r>
      <w:r>
        <w:rPr>
          <w:rFonts w:ascii="Sakkal Majalla" w:eastAsia="Times New Roman" w:hAnsi="Sakkal Majalla" w:cs="Sakkal Majalla" w:hint="cs"/>
          <w:sz w:val="28"/>
          <w:szCs w:val="28"/>
          <w:rtl/>
        </w:rPr>
        <w:t>العالية</w:t>
      </w:r>
      <w:r w:rsidRPr="009052D0">
        <w:rPr>
          <w:rFonts w:ascii="Sakkal Majalla" w:eastAsia="Times New Roman" w:hAnsi="Sakkal Majalla" w:cs="Sakkal Majalla"/>
          <w:sz w:val="28"/>
          <w:szCs w:val="28"/>
          <w:rtl/>
        </w:rPr>
        <w:t>. إلا أن الأدبيات الحديثة ونظريات الإدارة الاستراتيجية تؤكد عكس ذلك تماماً؛ فالحوكمة الرشيدة لا</w:t>
      </w:r>
      <w:r>
        <w:rPr>
          <w:rFonts w:ascii="Sakkal Majalla" w:eastAsia="Times New Roman" w:hAnsi="Sakkal Majalla" w:cs="Sakkal Majalla" w:hint="cs"/>
          <w:sz w:val="28"/>
          <w:szCs w:val="28"/>
          <w:rtl/>
        </w:rPr>
        <w:t xml:space="preserve"> تتعارض </w:t>
      </w:r>
      <w:r w:rsidR="00B21ACD">
        <w:rPr>
          <w:rFonts w:ascii="Sakkal Majalla" w:eastAsia="Times New Roman" w:hAnsi="Sakkal Majalla" w:cs="Sakkal Majalla" w:hint="cs"/>
          <w:sz w:val="28"/>
          <w:szCs w:val="28"/>
          <w:rtl/>
        </w:rPr>
        <w:t>مع</w:t>
      </w:r>
      <w:r w:rsidR="00B21ACD" w:rsidRPr="009052D0">
        <w:rPr>
          <w:rFonts w:ascii="Sakkal Majalla" w:eastAsia="Times New Roman" w:hAnsi="Sakkal Majalla" w:cs="Sakkal Majalla" w:hint="cs"/>
          <w:sz w:val="28"/>
          <w:szCs w:val="28"/>
          <w:rtl/>
        </w:rPr>
        <w:t xml:space="preserve"> الإبداع</w:t>
      </w:r>
      <w:r w:rsidRPr="009052D0">
        <w:rPr>
          <w:rFonts w:ascii="Sakkal Majalla" w:eastAsia="Times New Roman" w:hAnsi="Sakkal Majalla" w:cs="Sakkal Majalla"/>
          <w:sz w:val="28"/>
          <w:szCs w:val="28"/>
          <w:rtl/>
        </w:rPr>
        <w:t xml:space="preserve">، بل توجهه وتوفر له البيئة الآمنة والداعمة التي يحتاجها </w:t>
      </w:r>
      <w:r>
        <w:rPr>
          <w:rFonts w:ascii="Sakkal Majalla" w:eastAsia="Times New Roman" w:hAnsi="Sakkal Majalla" w:cs="Sakkal Majalla" w:hint="cs"/>
          <w:sz w:val="28"/>
          <w:szCs w:val="28"/>
          <w:rtl/>
        </w:rPr>
        <w:t>للازدهار</w:t>
      </w:r>
      <w:r w:rsidRPr="009052D0">
        <w:rPr>
          <w:rFonts w:ascii="Sakkal Majalla" w:eastAsia="Times New Roman" w:hAnsi="Sakkal Majalla" w:cs="Sakkal Majalla"/>
          <w:sz w:val="28"/>
          <w:szCs w:val="28"/>
          <w:rtl/>
        </w:rPr>
        <w:t>. فعندما تكون نماذج العمل متينة، وتتمتع المؤسسة باستقرار إداري ورؤية واضحة، تتعزز بشكل كبير إمكانية تبني مبادرات التحول الرقمي والابتكار ال</w:t>
      </w:r>
      <w:r>
        <w:rPr>
          <w:rFonts w:ascii="Sakkal Majalla" w:eastAsia="Times New Roman" w:hAnsi="Sakkal Majalla" w:cs="Sakkal Majalla" w:hint="cs"/>
          <w:sz w:val="28"/>
          <w:szCs w:val="28"/>
          <w:rtl/>
        </w:rPr>
        <w:t>مؤسسي</w:t>
      </w:r>
      <w:r w:rsidRPr="009052D0">
        <w:rPr>
          <w:rFonts w:ascii="Sakkal Majalla" w:eastAsia="Times New Roman" w:hAnsi="Sakkal Majalla" w:cs="Sakkal Majalla"/>
          <w:sz w:val="28"/>
          <w:szCs w:val="28"/>
        </w:rPr>
        <w:t>.</w:t>
      </w:r>
    </w:p>
    <w:p w14:paraId="09B8BF83"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الآلية الأولى التي تعمل بها الحوكمة كمحفز هي من خلال </w:t>
      </w:r>
      <w:r w:rsidRPr="009052D0">
        <w:rPr>
          <w:rFonts w:ascii="Sakkal Majalla" w:eastAsia="Times New Roman" w:hAnsi="Sakkal Majalla" w:cs="Sakkal Majalla"/>
          <w:b/>
          <w:bCs/>
          <w:sz w:val="28"/>
          <w:szCs w:val="28"/>
          <w:rtl/>
        </w:rPr>
        <w:t>توفير الوضوح الاستراتيجي وتخصيص الموارد</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فمجلس الإدارة الفعال، الذي يعمل ضمن إطار حوكمة سليم، لا ينشغل فقط بالرقابة الحالية، بل يضع رؤية استراتيجية طويلة الأمد. هذه الرؤية تحدد المجالات التي يجب أن يركز عليها الابتكار وتضمن تخصيص الموارد المالية والبشرية اللازمة لدعم مشاريع التحول الرقمي، بدلاً من تركها كمبادرات عشوائية تتنافس على ميزانيات محدودة. وكما تشير نظرية </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b/>
          <w:bCs/>
          <w:sz w:val="28"/>
          <w:szCs w:val="28"/>
          <w:rtl/>
        </w:rPr>
        <w:t>القدرات الديناميكية</w:t>
      </w:r>
      <w:r w:rsidRPr="009052D0">
        <w:rPr>
          <w:rFonts w:ascii="Sakkal Majalla" w:eastAsia="Times New Roman" w:hAnsi="Sakkal Majalla" w:cs="Sakkal Majalla"/>
          <w:b/>
          <w:bCs/>
          <w:sz w:val="28"/>
          <w:szCs w:val="28"/>
        </w:rPr>
        <w:t>" (Dynamic Capabilities)</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التي طورها </w:t>
      </w:r>
      <w:r w:rsidRPr="009052D0">
        <w:rPr>
          <w:rFonts w:ascii="Sakkal Majalla" w:eastAsia="Times New Roman" w:hAnsi="Sakkal Majalla" w:cs="Sakkal Majalla"/>
          <w:b/>
          <w:bCs/>
          <w:sz w:val="28"/>
          <w:szCs w:val="28"/>
        </w:rPr>
        <w:t>(Teece et al., 1997)</w:t>
      </w:r>
      <w:r w:rsidRPr="009052D0">
        <w:rPr>
          <w:rFonts w:ascii="Sakkal Majalla" w:eastAsia="Times New Roman" w:hAnsi="Sakkal Majalla" w:cs="Sakkal Majalla"/>
          <w:sz w:val="28"/>
          <w:szCs w:val="28"/>
          <w:rtl/>
        </w:rPr>
        <w:t>، فإن قدرة الشركة على "بناء وتكوين وإعادة تشكيل" كفاءاتها استجابة للبيئة المتغيرة هي جوهر الميزة التنافسية، والحوكمة هي التي توفر الإطار الإداري لتطوير هذه القدرات</w:t>
      </w:r>
      <w:r w:rsidRPr="009052D0">
        <w:rPr>
          <w:rFonts w:ascii="Sakkal Majalla" w:eastAsia="Times New Roman" w:hAnsi="Sakkal Majalla" w:cs="Sakkal Majalla"/>
          <w:sz w:val="28"/>
          <w:szCs w:val="28"/>
        </w:rPr>
        <w:t>.</w:t>
      </w:r>
    </w:p>
    <w:p w14:paraId="0F97C209"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ثانياً، تعمل الحوكمة على إدارة مخاطر الابتكار بفعالية</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الابتكار والتحول الرقمي بطبيعتهما محفوفان بالمخاطر: مخاطر فشل التكنولوجيا، ومخاطر الأمن السيبراني، ومخاطر عدم قبول السوق للمنتج الجديد. وجود لجنة مخاطر قوية وإطار عمل لإدارة المخاطر المؤسسية</w:t>
      </w:r>
      <w:r w:rsidRPr="009052D0">
        <w:rPr>
          <w:rFonts w:ascii="Sakkal Majalla" w:eastAsia="Times New Roman" w:hAnsi="Sakkal Majalla" w:cs="Sakkal Majalla"/>
          <w:sz w:val="28"/>
          <w:szCs w:val="28"/>
        </w:rPr>
        <w:t xml:space="preserve"> (ERM) </w:t>
      </w:r>
      <w:r w:rsidRPr="009052D0">
        <w:rPr>
          <w:rFonts w:ascii="Sakkal Majalla" w:eastAsia="Times New Roman" w:hAnsi="Sakkal Majalla" w:cs="Sakkal Majalla"/>
          <w:sz w:val="28"/>
          <w:szCs w:val="28"/>
          <w:rtl/>
        </w:rPr>
        <w:t>يسمح للمؤسسة باتخاذ "مخاطر محسوبة</w:t>
      </w:r>
      <w:r w:rsidRPr="009052D0">
        <w:rPr>
          <w:rFonts w:ascii="Sakkal Majalla" w:eastAsia="Times New Roman" w:hAnsi="Sakkal Majalla" w:cs="Sakkal Majalla"/>
          <w:sz w:val="28"/>
          <w:szCs w:val="28"/>
        </w:rPr>
        <w:t xml:space="preserve">" (Calculated Risks) </w:t>
      </w:r>
      <w:r w:rsidRPr="009052D0">
        <w:rPr>
          <w:rFonts w:ascii="Sakkal Majalla" w:eastAsia="Times New Roman" w:hAnsi="Sakkal Majalla" w:cs="Sakkal Majalla"/>
          <w:sz w:val="28"/>
          <w:szCs w:val="28"/>
          <w:rtl/>
        </w:rPr>
        <w:t>بدلاً من تجنب المخاطرة تماماً. هذا الإطار يوفر "شبكة أمان" تشجع المديرين على التجربة والابتكار دون الخوف من أن يؤدي الفشل إلى عواقب كارثية على المؤسسة</w:t>
      </w:r>
      <w:r w:rsidRPr="009052D0">
        <w:rPr>
          <w:rFonts w:ascii="Sakkal Majalla" w:eastAsia="Times New Roman" w:hAnsi="Sakkal Majalla" w:cs="Sakkal Majalla"/>
          <w:sz w:val="28"/>
          <w:szCs w:val="28"/>
        </w:rPr>
        <w:t>.</w:t>
      </w:r>
    </w:p>
    <w:p w14:paraId="4BFB84A6"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lastRenderedPageBreak/>
        <w:t xml:space="preserve">ثالثاً، تساهم الحوكمة في خلق </w:t>
      </w:r>
      <w:r w:rsidRPr="009052D0">
        <w:rPr>
          <w:rFonts w:ascii="Sakkal Majalla" w:eastAsia="Times New Roman" w:hAnsi="Sakkal Majalla" w:cs="Sakkal Majalla"/>
          <w:sz w:val="28"/>
          <w:szCs w:val="28"/>
        </w:rPr>
        <w:t>"</w:t>
      </w:r>
      <w:r w:rsidRPr="009052D0">
        <w:rPr>
          <w:rFonts w:ascii="Sakkal Majalla" w:eastAsia="Times New Roman" w:hAnsi="Sakkal Majalla" w:cs="Sakkal Majalla"/>
          <w:sz w:val="28"/>
          <w:szCs w:val="28"/>
          <w:rtl/>
        </w:rPr>
        <w:t>الأمان النفسي</w:t>
      </w:r>
      <w:r w:rsidRPr="009052D0">
        <w:rPr>
          <w:rFonts w:ascii="Sakkal Majalla" w:eastAsia="Times New Roman" w:hAnsi="Sakkal Majalla" w:cs="Sakkal Majalla"/>
          <w:sz w:val="28"/>
          <w:szCs w:val="28"/>
        </w:rPr>
        <w:t>" (Psychological Safety</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 xml:space="preserve">الضروري للإبداع. ففي بيئة عمل تحكمها الشفافية والعدالة، ويتم فيها تشجيع الإبلاغ عن الأخطاء كفرص للتعلم وليس كسبب للعقاب، يشعر الموظفون بالأمان لطرح أفكار جديدة، وتحدي الوضع الراهن، وتجربة طرق عمل مختلفة. وقد أظهرت أبحاث مكثفة، مثل أعمال </w:t>
      </w:r>
      <w:r w:rsidRPr="00D62C39">
        <w:rPr>
          <w:rFonts w:ascii="Sakkal Majalla" w:eastAsia="Times New Roman" w:hAnsi="Sakkal Majalla" w:cs="Sakkal Majalla"/>
          <w:sz w:val="28"/>
          <w:szCs w:val="28"/>
        </w:rPr>
        <w:t>(Edmondson, 1999)</w:t>
      </w:r>
      <w:r w:rsidRPr="009052D0">
        <w:rPr>
          <w:rFonts w:ascii="Sakkal Majalla" w:eastAsia="Times New Roman" w:hAnsi="Sakkal Majalla" w:cs="Sakkal Majalla"/>
          <w:sz w:val="28"/>
          <w:szCs w:val="28"/>
          <w:rtl/>
        </w:rPr>
        <w:t>، أن الأمان النفسي هو المكون الأساسي للفرق عالية الأداء والمبتكرة</w:t>
      </w:r>
      <w:r w:rsidRPr="009052D0">
        <w:rPr>
          <w:rFonts w:ascii="Sakkal Majalla" w:eastAsia="Times New Roman" w:hAnsi="Sakkal Majalla" w:cs="Sakkal Majalla"/>
          <w:sz w:val="28"/>
          <w:szCs w:val="28"/>
        </w:rPr>
        <w:t>.</w:t>
      </w:r>
    </w:p>
    <w:p w14:paraId="0B1CA2AF"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أخيراً، تضمن الحوكمة أن مخرجات الابتكار تتوافق مع أهداف المؤسسة وتخلق قيمة مستدامة. فمن خلال آليات المراقبة والتقييم، تضمن الحوكمة أن مشاريع التحول الرقمي لا تصبح "مشاريع تقنية من أجل التقنية"، بل يتم قياسها بناءً على أثرها الفعلي على تحسين تجربة العميل، أو زيادة الكفاءة التشغيلية، أو خلق مصادر إيرادات جديدة</w:t>
      </w:r>
      <w:r w:rsidRPr="009052D0">
        <w:rPr>
          <w:rFonts w:ascii="Sakkal Majalla" w:eastAsia="Times New Roman" w:hAnsi="Sakkal Majalla" w:cs="Sakkal Majalla"/>
          <w:sz w:val="28"/>
          <w:szCs w:val="28"/>
        </w:rPr>
        <w:t>.</w:t>
      </w:r>
    </w:p>
    <w:p w14:paraId="6499C6E6" w14:textId="77777777" w:rsidR="009052D0" w:rsidRPr="009052D0" w:rsidRDefault="009052D0" w:rsidP="002D76E9">
      <w:pPr>
        <w:bidi/>
        <w:spacing w:after="0" w:line="276" w:lineRule="auto"/>
        <w:jc w:val="both"/>
        <w:rPr>
          <w:rFonts w:ascii="Sakkal Majalla" w:eastAsia="Times New Roman" w:hAnsi="Sakkal Majalla" w:cs="Sakkal Majalla"/>
          <w:sz w:val="28"/>
          <w:szCs w:val="28"/>
        </w:rPr>
      </w:pPr>
      <w:r w:rsidRPr="009052D0">
        <w:rPr>
          <w:rFonts w:ascii="Sakkal Majalla" w:eastAsia="Times New Roman" w:hAnsi="Sakkal Majalla" w:cs="Sakkal Majalla"/>
          <w:sz w:val="28"/>
          <w:szCs w:val="28"/>
          <w:rtl/>
        </w:rPr>
        <w:t xml:space="preserve">بهذا المعنى، لا تكون الحوكمة قيداً على الابتكار، بل هي </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البوصلة</w:t>
      </w:r>
      <w:r w:rsidRPr="00D62C39">
        <w:rPr>
          <w:rFonts w:ascii="Sakkal Majalla" w:eastAsia="Times New Roman" w:hAnsi="Sakkal Majalla" w:cs="Sakkal Majalla"/>
          <w:sz w:val="28"/>
          <w:szCs w:val="28"/>
        </w:rPr>
        <w:t xml:space="preserve">" </w:t>
      </w:r>
      <w:r w:rsidRPr="00D62C39">
        <w:rPr>
          <w:rFonts w:ascii="Sakkal Majalla" w:eastAsia="Times New Roman" w:hAnsi="Sakkal Majalla" w:cs="Sakkal Majalla"/>
          <w:sz w:val="28"/>
          <w:szCs w:val="28"/>
          <w:rtl/>
        </w:rPr>
        <w:t>التي توجهه و</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المنصة</w:t>
      </w:r>
      <w:r w:rsidRPr="009052D0">
        <w:rPr>
          <w:rFonts w:ascii="Sakkal Majalla" w:eastAsia="Times New Roman" w:hAnsi="Sakkal Majalla" w:cs="Sakkal Majalla"/>
          <w:b/>
          <w:bCs/>
          <w:sz w:val="28"/>
          <w:szCs w:val="28"/>
        </w:rPr>
        <w:t>"</w:t>
      </w:r>
      <w:r w:rsidRPr="009052D0">
        <w:rPr>
          <w:rFonts w:ascii="Sakkal Majalla" w:eastAsia="Times New Roman" w:hAnsi="Sakkal Majalla" w:cs="Sakkal Majalla"/>
          <w:sz w:val="28"/>
          <w:szCs w:val="28"/>
        </w:rPr>
        <w:t xml:space="preserve"> </w:t>
      </w:r>
      <w:r w:rsidRPr="009052D0">
        <w:rPr>
          <w:rFonts w:ascii="Sakkal Majalla" w:eastAsia="Times New Roman" w:hAnsi="Sakkal Majalla" w:cs="Sakkal Majalla"/>
          <w:sz w:val="28"/>
          <w:szCs w:val="28"/>
          <w:rtl/>
        </w:rPr>
        <w:t>المستقرة التي ينطلق منها، مما يضمن أن جهود التحول الرقمي والإبداع ليست مجرد ردود أفعال فوضوية، بل هي جزء لا يتجزأ من استراتيجية نمو المؤسسة وتميزها</w:t>
      </w:r>
      <w:r w:rsidRPr="009052D0">
        <w:rPr>
          <w:rFonts w:ascii="Sakkal Majalla" w:eastAsia="Times New Roman" w:hAnsi="Sakkal Majalla" w:cs="Sakkal Majalla"/>
          <w:sz w:val="28"/>
          <w:szCs w:val="28"/>
        </w:rPr>
        <w:t>.</w:t>
      </w:r>
    </w:p>
    <w:p w14:paraId="0BC7C392" w14:textId="77777777" w:rsidR="005116D7" w:rsidRDefault="005116D7" w:rsidP="002D76E9">
      <w:pPr>
        <w:bidi/>
        <w:spacing w:after="0" w:line="276" w:lineRule="auto"/>
        <w:jc w:val="both"/>
        <w:rPr>
          <w:rFonts w:ascii="Sakkal Majalla" w:eastAsia="Times New Roman" w:hAnsi="Sakkal Majalla" w:cs="Sakkal Majalla"/>
          <w:sz w:val="28"/>
          <w:szCs w:val="28"/>
          <w:rtl/>
        </w:rPr>
      </w:pPr>
    </w:p>
    <w:p w14:paraId="50A2A230" w14:textId="77777777" w:rsidR="005116D7" w:rsidRPr="005116D7" w:rsidRDefault="005116D7" w:rsidP="002D76E9">
      <w:pPr>
        <w:bidi/>
        <w:spacing w:after="0" w:line="276" w:lineRule="auto"/>
        <w:jc w:val="both"/>
        <w:rPr>
          <w:rFonts w:ascii="Sakkal Majalla" w:eastAsia="Times New Roman" w:hAnsi="Sakkal Majalla" w:cs="Sakkal Majalla"/>
          <w:sz w:val="28"/>
          <w:szCs w:val="28"/>
          <w:rtl/>
        </w:rPr>
      </w:pPr>
    </w:p>
    <w:p w14:paraId="47255011" w14:textId="7D7D84B3" w:rsidR="00B21ACD" w:rsidRPr="00490182" w:rsidRDefault="00490182" w:rsidP="002D76E9">
      <w:pPr>
        <w:bidi/>
        <w:spacing w:after="0" w:line="276" w:lineRule="auto"/>
        <w:jc w:val="both"/>
        <w:rPr>
          <w:rFonts w:ascii="Sakkal Majalla" w:eastAsia="Times New Roman" w:hAnsi="Sakkal Majalla" w:cs="Sakkal Majalla"/>
          <w:b/>
          <w:bCs/>
          <w:sz w:val="28"/>
          <w:szCs w:val="28"/>
          <w:rtl/>
        </w:rPr>
      </w:pPr>
      <w:r w:rsidRPr="00490182">
        <w:rPr>
          <w:rFonts w:ascii="Sakkal Majalla" w:eastAsia="Times New Roman" w:hAnsi="Sakkal Majalla" w:cs="Sakkal Majalla"/>
          <w:b/>
          <w:bCs/>
          <w:sz w:val="28"/>
          <w:szCs w:val="28"/>
          <w:rtl/>
        </w:rPr>
        <w:t>الم</w:t>
      </w:r>
      <w:r>
        <w:rPr>
          <w:rFonts w:ascii="Sakkal Majalla" w:eastAsia="Times New Roman" w:hAnsi="Sakkal Majalla" w:cs="Sakkal Majalla" w:hint="cs"/>
          <w:b/>
          <w:bCs/>
          <w:sz w:val="28"/>
          <w:szCs w:val="28"/>
          <w:rtl/>
        </w:rPr>
        <w:t>حور</w:t>
      </w:r>
      <w:r w:rsidRPr="00490182">
        <w:rPr>
          <w:rFonts w:ascii="Sakkal Majalla" w:eastAsia="Times New Roman" w:hAnsi="Sakkal Majalla" w:cs="Sakkal Majalla"/>
          <w:b/>
          <w:bCs/>
          <w:sz w:val="28"/>
          <w:szCs w:val="28"/>
          <w:rtl/>
        </w:rPr>
        <w:t xml:space="preserve"> الثالث: أثر الحوكمة على التميز الاستراتيجي</w:t>
      </w:r>
    </w:p>
    <w:p w14:paraId="01C0C47D" w14:textId="1689ADB3" w:rsidR="00490182" w:rsidRPr="00490182"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3-1 </w:t>
      </w:r>
      <w:r w:rsidR="00490182" w:rsidRPr="00490182">
        <w:rPr>
          <w:rFonts w:ascii="Sakkal Majalla" w:eastAsia="Times New Roman" w:hAnsi="Sakkal Majalla" w:cs="Sakkal Majalla"/>
          <w:b/>
          <w:bCs/>
          <w:sz w:val="28"/>
          <w:szCs w:val="28"/>
          <w:rtl/>
        </w:rPr>
        <w:t>مفهوم التميز الاستراتيجي</w:t>
      </w:r>
    </w:p>
    <w:p w14:paraId="5B3E9A1E" w14:textId="77777777" w:rsidR="00490182" w:rsidRDefault="00490182" w:rsidP="002D76E9">
      <w:pPr>
        <w:bidi/>
        <w:spacing w:after="0" w:line="276" w:lineRule="auto"/>
        <w:jc w:val="both"/>
        <w:rPr>
          <w:rFonts w:ascii="Sakkal Majalla" w:eastAsia="Times New Roman" w:hAnsi="Sakkal Majalla" w:cs="Sakkal Majalla"/>
          <w:sz w:val="28"/>
          <w:szCs w:val="28"/>
          <w:rtl/>
        </w:rPr>
      </w:pPr>
      <w:r w:rsidRPr="00490182">
        <w:rPr>
          <w:rFonts w:ascii="Sakkal Majalla" w:eastAsia="Times New Roman" w:hAnsi="Sakkal Majalla" w:cs="Sakkal Majalla"/>
          <w:sz w:val="28"/>
          <w:szCs w:val="28"/>
          <w:rtl/>
        </w:rPr>
        <w:t>يختلف التميز الاستراتيجي عن التميز التشغيلي في كونه يركز على الجوانب الخارجية للمنظمة وقدرتها على التكيف مع البيئة المحيطة وتحقيق ميزة تنافسية مستدامة. يشمل التميز الاستراتيجي القدرة على الابتكار، وتطوير نماذج أعمال جديدة، والدخول إلى أسواق جديدة، وبناء قدرات ديناميكية تمكن المنظمة من الاستجابة للتغيرات المستقبلية.</w:t>
      </w:r>
    </w:p>
    <w:p w14:paraId="4E28E4A4" w14:textId="77777777" w:rsidR="00490182" w:rsidRDefault="00490182" w:rsidP="002D76E9">
      <w:pPr>
        <w:bidi/>
        <w:spacing w:after="0" w:line="276" w:lineRule="auto"/>
        <w:jc w:val="both"/>
        <w:rPr>
          <w:rFonts w:ascii="Sakkal Majalla" w:eastAsia="Times New Roman" w:hAnsi="Sakkal Majalla" w:cs="Sakkal Majalla"/>
          <w:b/>
          <w:bCs/>
          <w:sz w:val="28"/>
          <w:szCs w:val="28"/>
          <w:rtl/>
        </w:rPr>
      </w:pPr>
    </w:p>
    <w:p w14:paraId="534E643A" w14:textId="119D11B9" w:rsidR="00F90898" w:rsidRPr="00F90898" w:rsidRDefault="004A49A6" w:rsidP="002D76E9">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 xml:space="preserve">3-2 </w:t>
      </w:r>
      <w:r w:rsidR="00F90898" w:rsidRPr="00F90898">
        <w:rPr>
          <w:rFonts w:ascii="Sakkal Majalla" w:eastAsia="Times New Roman" w:hAnsi="Sakkal Majalla" w:cs="Sakkal Majalla" w:hint="cs"/>
          <w:b/>
          <w:bCs/>
          <w:sz w:val="28"/>
          <w:szCs w:val="28"/>
          <w:rtl/>
        </w:rPr>
        <w:t>التميز التشغيلي كحجر الأساس للتميز المؤسسي</w:t>
      </w:r>
    </w:p>
    <w:p w14:paraId="3725B61E"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 xml:space="preserve">إذا كانت الحوكمة هي الإطار الذي يمكّن الكفاءة التشغيلية، </w:t>
      </w:r>
      <w:r w:rsidRPr="00237149">
        <w:rPr>
          <w:rFonts w:ascii="Sakkal Majalla" w:eastAsia="Times New Roman" w:hAnsi="Sakkal Majalla" w:cs="Sakkal Majalla"/>
          <w:sz w:val="28"/>
          <w:szCs w:val="28"/>
          <w:rtl/>
        </w:rPr>
        <w:t>فإن التميز التشغيلي</w:t>
      </w:r>
      <w:r w:rsidRPr="00237149">
        <w:rPr>
          <w:rFonts w:ascii="Sakkal Majalla" w:eastAsia="Times New Roman" w:hAnsi="Sakkal Majalla" w:cs="Sakkal Majalla"/>
          <w:sz w:val="28"/>
          <w:szCs w:val="28"/>
        </w:rPr>
        <w:t xml:space="preserve"> (Operational Excellence) </w:t>
      </w:r>
      <w:r w:rsidRPr="00237149">
        <w:rPr>
          <w:rFonts w:ascii="Sakkal Majalla" w:eastAsia="Times New Roman" w:hAnsi="Sakkal Majalla" w:cs="Sakkal Majalla"/>
          <w:sz w:val="28"/>
          <w:szCs w:val="28"/>
          <w:rtl/>
        </w:rPr>
        <w:t>بحد ذاته هو حجر الأساس الذي يُبنى عليه صرح التميز المؤسسي</w:t>
      </w:r>
      <w:r w:rsidRPr="00237149">
        <w:rPr>
          <w:rFonts w:ascii="Sakkal Majalla" w:eastAsia="Times New Roman" w:hAnsi="Sakkal Majalla" w:cs="Sakkal Majalla"/>
          <w:sz w:val="28"/>
          <w:szCs w:val="28"/>
        </w:rPr>
        <w:t xml:space="preserve"> (Institutional/Organizational Excellence). </w:t>
      </w:r>
      <w:r w:rsidRPr="00237149">
        <w:rPr>
          <w:rFonts w:ascii="Sakkal Majalla" w:eastAsia="Times New Roman" w:hAnsi="Sakkal Majalla" w:cs="Sakkal Majalla"/>
          <w:sz w:val="28"/>
          <w:szCs w:val="28"/>
          <w:rtl/>
        </w:rPr>
        <w:t>فالتميز المؤسسي هو مفهوم أشمل وأعمق، لا يقتصر على أداء العمليات الداخلية بكفاءة، بل يشمل قدرة المؤسسة على</w:t>
      </w:r>
      <w:r w:rsidRPr="00F90898">
        <w:rPr>
          <w:rFonts w:ascii="Sakkal Majalla" w:eastAsia="Times New Roman" w:hAnsi="Sakkal Majalla" w:cs="Sakkal Majalla"/>
          <w:sz w:val="28"/>
          <w:szCs w:val="28"/>
          <w:rtl/>
        </w:rPr>
        <w:t xml:space="preserve"> تحقيق نتائج متفوقة ومستدامة لجميع أصحاب المصلحة (المساهمين، العملاء، الموظفين، والمجتمع). وفي هذا السياق، لا يمكن تحقيق تميز مؤسسي حقيقي ودائم على أساس عمليات داخلية هشة أو غير فعالة</w:t>
      </w:r>
      <w:r w:rsidRPr="00F90898">
        <w:rPr>
          <w:rFonts w:ascii="Sakkal Majalla" w:eastAsia="Times New Roman" w:hAnsi="Sakkal Majalla" w:cs="Sakkal Majalla"/>
          <w:sz w:val="28"/>
          <w:szCs w:val="28"/>
        </w:rPr>
        <w:t>.</w:t>
      </w:r>
    </w:p>
    <w:p w14:paraId="3CC867E7"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العلاقة بينهما يمكن توضيحها من خلال عدة أبعاد مترابطة</w:t>
      </w:r>
      <w:r w:rsidRPr="00F90898">
        <w:rPr>
          <w:rFonts w:ascii="Sakkal Majalla" w:eastAsia="Times New Roman" w:hAnsi="Sakkal Majalla" w:cs="Sakkal Majalla"/>
          <w:sz w:val="28"/>
          <w:szCs w:val="28"/>
        </w:rPr>
        <w:t>:</w:t>
      </w:r>
    </w:p>
    <w:p w14:paraId="6F46DBF0" w14:textId="51BDA525" w:rsidR="00F90898" w:rsidRPr="004A49A6"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هو المحرك المالي للتميز المؤسسي</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 xml:space="preserve">المؤسسات المتميزة مؤسسياً تتمتع بصحة مالية قوية وقدرة على الاستثمار في المستقبل. هذا لا يأتي من فراغ، بل هو نتاج مباشر للتميز التشغيلي. فالعمليات التي تتسم بالكفاءة </w:t>
      </w:r>
      <w:r w:rsidRPr="004A49A6">
        <w:rPr>
          <w:rFonts w:ascii="Sakkal Majalla" w:eastAsia="Times New Roman" w:hAnsi="Sakkal Majalla" w:cs="Sakkal Majalla"/>
          <w:sz w:val="28"/>
          <w:szCs w:val="28"/>
          <w:rtl/>
        </w:rPr>
        <w:lastRenderedPageBreak/>
        <w:t>تقلل من التكاليف، والعمليات التي تتسم بالجودة العالية تقلل من الهدر وتكاليف إعادة العمل، والعمليات السريعة والموثوقة تزيد من رضا العملاء وولائهم. كل هذه العوامل تصب مباشرة في زيادة الإيرادات والربحية، مما يوفر "الوقود المالي" الذي تحتاجه المؤسسة للاستثمار في البحث والتطوير، وتدريب الموظفين، والتوسع الاستراتيجي، وهي كلها من سمات التميز المؤسسي</w:t>
      </w:r>
      <w:r w:rsidRPr="004A49A6">
        <w:rPr>
          <w:rFonts w:ascii="Sakkal Majalla" w:eastAsia="Times New Roman" w:hAnsi="Sakkal Majalla" w:cs="Sakkal Majalla"/>
          <w:sz w:val="28"/>
          <w:szCs w:val="28"/>
        </w:rPr>
        <w:t>.</w:t>
      </w:r>
    </w:p>
    <w:p w14:paraId="0C7069EC" w14:textId="73756C75" w:rsidR="00F90898" w:rsidRPr="004A49A6"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يبني سمعة المؤسسة وثقة أصحاب المصلحة</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السمعة المؤسسية القوية هي أحد الأصول غير الملموسة الأكثر قيمة، وهي ركن أساسي للتميز المؤسسي. هذه السمعة لا تُبنى بالشعارات وحملات التسويق، بل تُبنى من خلال تقديم وعود متسقة والوفاء بها. التميز التشغيلي هو آلية الوفاء بهذه الوعود. فعندما تقدم الشركة منتجات عالية الجودة بشكل مستمر، وتلتزم بمواعيد التسليم، وتقدم خدمة عملاء استثنائية، فإنها تبني ثقة عميقة لدى عملائها. وكما يشير نموذج</w:t>
      </w:r>
      <w:r w:rsidRPr="00D62C39">
        <w:rPr>
          <w:rFonts w:ascii="Sakkal Majalla" w:eastAsia="Times New Roman" w:hAnsi="Sakkal Majalla" w:cs="Sakkal Majalla"/>
          <w:sz w:val="28"/>
          <w:szCs w:val="28"/>
          <w:rtl/>
        </w:rPr>
        <w:t xml:space="preserve"> </w:t>
      </w:r>
      <w:r w:rsidRPr="00D62C39">
        <w:rPr>
          <w:rFonts w:ascii="Sakkal Majalla" w:eastAsia="Times New Roman" w:hAnsi="Sakkal Majalla" w:cs="Sakkal Majalla"/>
          <w:sz w:val="28"/>
          <w:szCs w:val="28"/>
        </w:rPr>
        <w:t>(Fombrun &amp; van Riel, 1997</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tl/>
        </w:rPr>
        <w:t>، فإن السمعة الجيدة تجذب المستثمرين، وتجذب أفضل المواهب، وتوفر للمؤسسة "رصيداً من حسن النية" يساعدها على تجاوز الأزمات</w:t>
      </w:r>
      <w:r w:rsidRPr="004A49A6">
        <w:rPr>
          <w:rFonts w:ascii="Sakkal Majalla" w:eastAsia="Times New Roman" w:hAnsi="Sakkal Majalla" w:cs="Sakkal Majalla"/>
          <w:sz w:val="28"/>
          <w:szCs w:val="28"/>
        </w:rPr>
        <w:t>.</w:t>
      </w:r>
    </w:p>
    <w:p w14:paraId="4F9C2D38" w14:textId="7ACEB38B" w:rsidR="00F90898" w:rsidRPr="004A49A6"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يخلق بيئة عمل إيجابية ومحفزة</w:t>
      </w:r>
      <w:r w:rsidRPr="004A49A6">
        <w:rPr>
          <w:rFonts w:ascii="Sakkal Majalla" w:eastAsia="Times New Roman" w:hAnsi="Sakkal Majalla" w:cs="Sakkal Majalla"/>
          <w:b/>
          <w:bCs/>
          <w:sz w:val="28"/>
          <w:szCs w:val="28"/>
        </w:rPr>
        <w:t>:</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التميز المؤسسي يعتمد بشكل كبير على وجود رأس مال بشري ملتزم ومبدع. بيئة العمل التي تعاني من الفوضى التشغيلية، والأخطاء المتكررة، والعمليات غير الواضحة، هي بيئة محبطة تستنزف طاقة الموظفين وتقتل الإبداع. على النقيض، التميز التشغيلي يخلق بيئة عمل منظمة وواضحة، حيث يعرف الموظفون ما هو متوقع منهم، ويمتلكون الأدوات اللازمة لأداء عملهم بفعالية، ويشعرون بالإنجاز من خلال تحقيق نتائج عالية الجودة. هذه البيئة الإيجابية ترفع من الروح المعنوية، وتقلل من ضغوط العمل، وتشجع على المبادرة والتحسين المستمر، وهي كلها مكونات أساسية للتميز المؤسسي</w:t>
      </w:r>
      <w:r w:rsidRPr="004A49A6">
        <w:rPr>
          <w:rFonts w:ascii="Sakkal Majalla" w:eastAsia="Times New Roman" w:hAnsi="Sakkal Majalla" w:cs="Sakkal Majalla"/>
          <w:sz w:val="28"/>
          <w:szCs w:val="28"/>
        </w:rPr>
        <w:t>.</w:t>
      </w:r>
    </w:p>
    <w:p w14:paraId="357F96CF" w14:textId="1795AEF9" w:rsidR="00F90898" w:rsidRDefault="00F90898" w:rsidP="002D76E9">
      <w:pPr>
        <w:pStyle w:val="ListParagraph"/>
        <w:numPr>
          <w:ilvl w:val="0"/>
          <w:numId w:val="111"/>
        </w:numPr>
        <w:bidi/>
        <w:spacing w:after="0" w:line="276" w:lineRule="auto"/>
        <w:ind w:left="423"/>
        <w:jc w:val="both"/>
        <w:rPr>
          <w:rFonts w:ascii="Sakkal Majalla" w:eastAsia="Times New Roman" w:hAnsi="Sakkal Majalla" w:cs="Sakkal Majalla"/>
          <w:sz w:val="28"/>
          <w:szCs w:val="28"/>
        </w:rPr>
      </w:pPr>
      <w:r w:rsidRPr="004A49A6">
        <w:rPr>
          <w:rFonts w:ascii="Sakkal Majalla" w:eastAsia="Times New Roman" w:hAnsi="Sakkal Majalla" w:cs="Sakkal Majalla"/>
          <w:b/>
          <w:bCs/>
          <w:sz w:val="28"/>
          <w:szCs w:val="28"/>
          <w:rtl/>
        </w:rPr>
        <w:t>التميز التشغيلي هو أساس المرونة والقدرة على التكيف</w:t>
      </w:r>
      <w:r w:rsidRPr="004A49A6">
        <w:rPr>
          <w:rFonts w:ascii="Sakkal Majalla" w:eastAsia="Times New Roman" w:hAnsi="Sakkal Majalla" w:cs="Sakkal Majalla"/>
          <w:b/>
          <w:bCs/>
          <w:sz w:val="28"/>
          <w:szCs w:val="28"/>
        </w:rPr>
        <w:t xml:space="preserve"> (Agility &amp; Adaptability):</w:t>
      </w:r>
      <w:r w:rsidRPr="004A49A6">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في عالم الأعمال سريع التغير، لم يعد التميز يقتصر على الأداء الحالي، بل على القدرة على التكيف مع المستقبل. المؤسسات التي أتقنت عملياتها الحالية (أي حققت التميز التشغيلي) تكون أكثر قدرة على التكيف والابتكار. فهي تمتلك فهماً عميقاً لقدراتها، وبيانات</w:t>
      </w:r>
      <w:r w:rsidR="00237149">
        <w:rPr>
          <w:rFonts w:ascii="Sakkal Majalla" w:eastAsia="Times New Roman" w:hAnsi="Sakkal Majalla" w:cs="Sakkal Majalla"/>
          <w:sz w:val="28"/>
          <w:szCs w:val="28"/>
        </w:rPr>
        <w:t xml:space="preserve"> </w:t>
      </w:r>
      <w:r w:rsidRPr="004A49A6">
        <w:rPr>
          <w:rFonts w:ascii="Sakkal Majalla" w:eastAsia="Times New Roman" w:hAnsi="Sakkal Majalla" w:cs="Sakkal Majalla"/>
          <w:sz w:val="28"/>
          <w:szCs w:val="28"/>
          <w:rtl/>
        </w:rPr>
        <w:t>دقيقة حول أدائها، وثقافة منضبطة. هذا يسمح لها بتجربة نماذج عمل جديدة أو تبني تقنيات حديثة بطريقة أسرع وأكثر فعالية من المنافسين الذين لا يزالون يكافحون مع مشاكلهم التشغيلية الأساسية</w:t>
      </w:r>
      <w:r w:rsidRPr="004A49A6">
        <w:rPr>
          <w:rFonts w:ascii="Sakkal Majalla" w:eastAsia="Times New Roman" w:hAnsi="Sakkal Majalla" w:cs="Sakkal Majalla"/>
          <w:sz w:val="28"/>
          <w:szCs w:val="28"/>
        </w:rPr>
        <w:t>.</w:t>
      </w:r>
    </w:p>
    <w:p w14:paraId="46C323F0" w14:textId="77777777" w:rsidR="00F90898" w:rsidRDefault="00F90898" w:rsidP="002D76E9">
      <w:pPr>
        <w:bidi/>
        <w:spacing w:after="0" w:line="276" w:lineRule="auto"/>
        <w:jc w:val="both"/>
        <w:rPr>
          <w:rFonts w:ascii="Sakkal Majalla" w:eastAsia="Times New Roman" w:hAnsi="Sakkal Majalla" w:cs="Sakkal Majalla"/>
          <w:sz w:val="28"/>
          <w:szCs w:val="28"/>
          <w:rtl/>
        </w:rPr>
      </w:pPr>
    </w:p>
    <w:p w14:paraId="422E28AB" w14:textId="77777777" w:rsidR="0083534F" w:rsidRDefault="0083534F" w:rsidP="0083534F">
      <w:pPr>
        <w:bidi/>
        <w:spacing w:after="0" w:line="276" w:lineRule="auto"/>
        <w:jc w:val="both"/>
        <w:rPr>
          <w:rFonts w:ascii="Sakkal Majalla" w:eastAsia="Times New Roman" w:hAnsi="Sakkal Majalla" w:cs="Sakkal Majalla"/>
          <w:sz w:val="28"/>
          <w:szCs w:val="28"/>
          <w:rtl/>
        </w:rPr>
      </w:pPr>
    </w:p>
    <w:p w14:paraId="7941B62D" w14:textId="77777777" w:rsidR="00F90898" w:rsidRDefault="00F90898" w:rsidP="002D76E9">
      <w:pPr>
        <w:bidi/>
        <w:spacing w:after="0" w:line="276" w:lineRule="auto"/>
        <w:jc w:val="both"/>
        <w:rPr>
          <w:rFonts w:ascii="Sakkal Majalla" w:eastAsia="Times New Roman" w:hAnsi="Sakkal Majalla" w:cs="Sakkal Majalla"/>
          <w:sz w:val="28"/>
          <w:szCs w:val="28"/>
        </w:rPr>
      </w:pPr>
    </w:p>
    <w:p w14:paraId="6547513A" w14:textId="6B0CF003" w:rsidR="00F90898" w:rsidRPr="00F90898"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3-3 </w:t>
      </w:r>
      <w:r w:rsidR="00F90898" w:rsidRPr="00F90898">
        <w:rPr>
          <w:rFonts w:ascii="Sakkal Majalla" w:eastAsia="Times New Roman" w:hAnsi="Sakkal Majalla" w:cs="Sakkal Majalla"/>
          <w:b/>
          <w:bCs/>
          <w:sz w:val="28"/>
          <w:szCs w:val="28"/>
          <w:rtl/>
        </w:rPr>
        <w:t>العلاقة بين تعزيز كفاءة العمليات والتميز الاستراتيجي في إطار الحوكمة الرشيدة</w:t>
      </w:r>
    </w:p>
    <w:p w14:paraId="05FEB2FF"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إن العلاقة بين كفاءة العمليات والتميز الاستراتيجي ليست مجرد علاقة خطية، بل هي علاقة تكاملية وديناميكية، حيث تعمل الحوكمة الرشيدة كجسر ومنظم لهذه العلاقة. فالحوكمة لا تهدف فقط إلى "فعل الأشياء بشكل صحيح</w:t>
      </w:r>
      <w:r w:rsidRPr="00F90898">
        <w:rPr>
          <w:rFonts w:ascii="Sakkal Majalla" w:eastAsia="Times New Roman" w:hAnsi="Sakkal Majalla" w:cs="Sakkal Majalla"/>
          <w:sz w:val="28"/>
          <w:szCs w:val="28"/>
        </w:rPr>
        <w:t xml:space="preserve">" (Doing </w:t>
      </w:r>
      <w:r w:rsidRPr="00F90898">
        <w:rPr>
          <w:rFonts w:ascii="Sakkal Majalla" w:eastAsia="Times New Roman" w:hAnsi="Sakkal Majalla" w:cs="Sakkal Majalla"/>
          <w:sz w:val="28"/>
          <w:szCs w:val="28"/>
        </w:rPr>
        <w:lastRenderedPageBreak/>
        <w:t xml:space="preserve">Things Right) </w:t>
      </w:r>
      <w:r w:rsidRPr="00F90898">
        <w:rPr>
          <w:rFonts w:ascii="Sakkal Majalla" w:eastAsia="Times New Roman" w:hAnsi="Sakkal Majalla" w:cs="Sakkal Majalla"/>
          <w:sz w:val="28"/>
          <w:szCs w:val="28"/>
          <w:rtl/>
        </w:rPr>
        <w:t>على المستوى التشغيلي، بل تضمن أيضاً أن المؤسسة "تفعل الأشياء الصحيحة</w:t>
      </w:r>
      <w:r w:rsidRPr="00F90898">
        <w:rPr>
          <w:rFonts w:ascii="Sakkal Majalla" w:eastAsia="Times New Roman" w:hAnsi="Sakkal Majalla" w:cs="Sakkal Majalla"/>
          <w:sz w:val="28"/>
          <w:szCs w:val="28"/>
        </w:rPr>
        <w:t xml:space="preserve">" (Doing the Right Things) </w:t>
      </w:r>
      <w:r w:rsidRPr="00F90898">
        <w:rPr>
          <w:rFonts w:ascii="Sakkal Majalla" w:eastAsia="Times New Roman" w:hAnsi="Sakkal Majalla" w:cs="Sakkal Majalla"/>
          <w:sz w:val="28"/>
          <w:szCs w:val="28"/>
          <w:rtl/>
        </w:rPr>
        <w:t>على المستوى الاستراتيجي. ومن هذا المنطلق، تعمل كفاءة العمليات كمحرك أساسي يمكّن المؤسسة من تحقيق تميزها الاستراتيجي ويدعمه</w:t>
      </w:r>
      <w:r w:rsidRPr="00F90898">
        <w:rPr>
          <w:rFonts w:ascii="Sakkal Majalla" w:eastAsia="Times New Roman" w:hAnsi="Sakkal Majalla" w:cs="Sakkal Majalla"/>
          <w:sz w:val="28"/>
          <w:szCs w:val="28"/>
        </w:rPr>
        <w:t>.</w:t>
      </w:r>
    </w:p>
    <w:p w14:paraId="17258401"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أولاً،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كفاءة العمليات تحرر الموارد اللازمة للابتكار والنمو الاستراتيجي</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عندما تكون العمليات التشغيلية تتسم بالكفاءة، فإنها تستهلك موارد أقل (وقتاً، مالاً، وجهداً بشرياً). هذا الوفر في الموارد يحرر "فائضاً" يمكن إعادة استثماره في مبادرات استراتيجية طويلة الأجل، مثل التحول الرقمي أو تطوير منتجات مبتكرة. فبدون أساس تشغيلي فعال، ستكون الإدارة غارقة في حل المشكلات اليومية، ولن تمتلك النطاق الذهني أو المالي للتفكير الاستراتيجي</w:t>
      </w:r>
      <w:r w:rsidRPr="00F90898">
        <w:rPr>
          <w:rFonts w:ascii="Sakkal Majalla" w:eastAsia="Times New Roman" w:hAnsi="Sakkal Majalla" w:cs="Sakkal Majalla"/>
          <w:sz w:val="28"/>
          <w:szCs w:val="28"/>
        </w:rPr>
        <w:t>.</w:t>
      </w:r>
    </w:p>
    <w:p w14:paraId="1545EA04"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ثانياً،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الكفاءة التشغيلية تبني ميزة تنافسية مستدامة</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 xml:space="preserve">وفقاً للإطار الكلاسيكي لـ </w:t>
      </w:r>
      <w:r w:rsidRPr="00F90898">
        <w:rPr>
          <w:rFonts w:ascii="Sakkal Majalla" w:eastAsia="Times New Roman" w:hAnsi="Sakkal Majalla" w:cs="Sakkal Majalla"/>
          <w:b/>
          <w:bCs/>
          <w:sz w:val="28"/>
          <w:szCs w:val="28"/>
        </w:rPr>
        <w:t>(Porter, 1985)</w:t>
      </w:r>
      <w:r w:rsidRPr="00F90898">
        <w:rPr>
          <w:rFonts w:ascii="Sakkal Majalla" w:eastAsia="Times New Roman" w:hAnsi="Sakkal Majalla" w:cs="Sakkal Majalla"/>
          <w:sz w:val="28"/>
          <w:szCs w:val="28"/>
          <w:rtl/>
        </w:rPr>
        <w:t>، فإن "قيادة التكلفة</w:t>
      </w:r>
      <w:r w:rsidRPr="00F90898">
        <w:rPr>
          <w:rFonts w:ascii="Sakkal Majalla" w:eastAsia="Times New Roman" w:hAnsi="Sakkal Majalla" w:cs="Sakkal Majalla"/>
          <w:sz w:val="28"/>
          <w:szCs w:val="28"/>
        </w:rPr>
        <w:t xml:space="preserve">" (Cost Leadership) </w:t>
      </w:r>
      <w:r w:rsidRPr="00F90898">
        <w:rPr>
          <w:rFonts w:ascii="Sakkal Majalla" w:eastAsia="Times New Roman" w:hAnsi="Sakkal Majalla" w:cs="Sakkal Majalla"/>
          <w:sz w:val="28"/>
          <w:szCs w:val="28"/>
          <w:rtl/>
        </w:rPr>
        <w:t>و"التمييز</w:t>
      </w:r>
      <w:r w:rsidRPr="00F90898">
        <w:rPr>
          <w:rFonts w:ascii="Sakkal Majalla" w:eastAsia="Times New Roman" w:hAnsi="Sakkal Majalla" w:cs="Sakkal Majalla"/>
          <w:sz w:val="28"/>
          <w:szCs w:val="28"/>
        </w:rPr>
        <w:t xml:space="preserve">" (Differentiation) </w:t>
      </w:r>
      <w:r w:rsidRPr="00F90898">
        <w:rPr>
          <w:rFonts w:ascii="Sakkal Majalla" w:eastAsia="Times New Roman" w:hAnsi="Sakkal Majalla" w:cs="Sakkal Majalla"/>
          <w:sz w:val="28"/>
          <w:szCs w:val="28"/>
          <w:rtl/>
        </w:rPr>
        <w:t>هما استراتيجيتان أساسيتان. تحقيق كفاءة تشغيلية فائقة هو السبيل لتطبيق استراتيجية قيادة التكلفة. وحتى في استراتيجيات التمييز، تظل الكفاءة حيوية لتقديم جودة فائقة بطريقة مربحة. الحوكمة، من خلال فرضها لآليات الرقابة والتحسين المستمر، تضمن أن هذه الكفاءة ليست مؤقتة، بل هي قدرة مؤسسية راسخة</w:t>
      </w:r>
      <w:r w:rsidRPr="00F90898">
        <w:rPr>
          <w:rFonts w:ascii="Sakkal Majalla" w:eastAsia="Times New Roman" w:hAnsi="Sakkal Majalla" w:cs="Sakkal Majalla"/>
          <w:sz w:val="28"/>
          <w:szCs w:val="28"/>
        </w:rPr>
        <w:t>.</w:t>
      </w:r>
    </w:p>
    <w:p w14:paraId="362F5227"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b/>
          <w:bCs/>
          <w:sz w:val="28"/>
          <w:szCs w:val="28"/>
          <w:rtl/>
        </w:rPr>
        <w:t>ثالثاً،</w:t>
      </w:r>
      <w:r w:rsidRPr="00F90898">
        <w:rPr>
          <w:rFonts w:ascii="Sakkal Majalla" w:eastAsia="Times New Roman" w:hAnsi="Sakkal Majalla" w:cs="Sakkal Majalla"/>
          <w:sz w:val="28"/>
          <w:szCs w:val="28"/>
          <w:rtl/>
        </w:rPr>
        <w:t xml:space="preserve"> </w:t>
      </w:r>
      <w:r w:rsidRPr="00F90898">
        <w:rPr>
          <w:rFonts w:ascii="Sakkal Majalla" w:eastAsia="Times New Roman" w:hAnsi="Sakkal Majalla" w:cs="Sakkal Majalla"/>
          <w:b/>
          <w:bCs/>
          <w:sz w:val="28"/>
          <w:szCs w:val="28"/>
          <w:rtl/>
        </w:rPr>
        <w:t>البيانات الناتجة عن العمليات الفعالة هي وقود القرارات الاستراتيجية الصائبة</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العمليات التي تدار بكفاءة وتخضع للحوكمة تنتج بيانات دقيقة وموثوقة حول الأداء</w:t>
      </w:r>
      <w:r w:rsidRPr="00F90898">
        <w:rPr>
          <w:rFonts w:ascii="Sakkal Majalla" w:eastAsia="Times New Roman" w:hAnsi="Sakkal Majalla" w:cs="Sakkal Majalla"/>
          <w:sz w:val="28"/>
          <w:szCs w:val="28"/>
        </w:rPr>
        <w:t xml:space="preserve"> (KPIs). </w:t>
      </w:r>
      <w:r w:rsidRPr="00F90898">
        <w:rPr>
          <w:rFonts w:ascii="Sakkal Majalla" w:eastAsia="Times New Roman" w:hAnsi="Sakkal Majalla" w:cs="Sakkal Majalla"/>
          <w:sz w:val="28"/>
          <w:szCs w:val="28"/>
          <w:rtl/>
        </w:rPr>
        <w:t>هذه البيانات لا تقدر بثمن لمجلس الإدارة، حيث توفر رؤى حقيقية حول ما ينجح وما لا ينجح، وتساعد في تقييم جدوى المبادرات الاستراتيجية. وكما تؤكد نظرية "الرؤية القائمة على الموارد</w:t>
      </w:r>
      <w:r w:rsidRPr="00F90898">
        <w:rPr>
          <w:rFonts w:ascii="Sakkal Majalla" w:eastAsia="Times New Roman" w:hAnsi="Sakkal Majalla" w:cs="Sakkal Majalla"/>
          <w:sz w:val="28"/>
          <w:szCs w:val="28"/>
        </w:rPr>
        <w:t>" (Resource-Based View)</w:t>
      </w:r>
      <w:r w:rsidRPr="00F90898">
        <w:rPr>
          <w:rFonts w:ascii="Sakkal Majalla" w:eastAsia="Times New Roman" w:hAnsi="Sakkal Majalla" w:cs="Sakkal Majalla"/>
          <w:sz w:val="28"/>
          <w:szCs w:val="28"/>
          <w:rtl/>
        </w:rPr>
        <w:t xml:space="preserve">، فإن القدرة على جمع وتحليل البيانات بفعالية هي "مورد استراتيجي" نادر ويصعب تقليده </w:t>
      </w:r>
      <w:r w:rsidRPr="00F90898">
        <w:rPr>
          <w:rFonts w:ascii="Sakkal Majalla" w:eastAsia="Times New Roman" w:hAnsi="Sakkal Majalla" w:cs="Sakkal Majalla"/>
          <w:b/>
          <w:bCs/>
          <w:sz w:val="28"/>
          <w:szCs w:val="28"/>
        </w:rPr>
        <w:t>(Barney, 1991)</w:t>
      </w:r>
      <w:r w:rsidRPr="00F90898">
        <w:rPr>
          <w:rFonts w:ascii="Sakkal Majalla" w:eastAsia="Times New Roman" w:hAnsi="Sakkal Majalla" w:cs="Sakkal Majalla"/>
          <w:sz w:val="28"/>
          <w:szCs w:val="28"/>
        </w:rPr>
        <w:t>.</w:t>
      </w:r>
    </w:p>
    <w:p w14:paraId="506F6C92" w14:textId="0EFA64A5"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t xml:space="preserve">وقد دعمت دراسة عالمية حديثة لـ </w:t>
      </w:r>
      <w:r w:rsidRPr="00F90898">
        <w:rPr>
          <w:rFonts w:ascii="Sakkal Majalla" w:eastAsia="Times New Roman" w:hAnsi="Sakkal Majalla" w:cs="Sakkal Majalla"/>
          <w:b/>
          <w:bCs/>
          <w:sz w:val="28"/>
          <w:szCs w:val="28"/>
        </w:rPr>
        <w:t>(Bhatt &amp; Bhatt, 2017)</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هذه العلاقة بقوة، حيث وجدت أن الشركات التي تتبنى "الرشاقة التشغيلية</w:t>
      </w:r>
      <w:r w:rsidRPr="00F90898">
        <w:rPr>
          <w:rFonts w:ascii="Sakkal Majalla" w:eastAsia="Times New Roman" w:hAnsi="Sakkal Majalla" w:cs="Sakkal Majalla"/>
          <w:sz w:val="28"/>
          <w:szCs w:val="28"/>
        </w:rPr>
        <w:t xml:space="preserve">" (Operational Agility) - </w:t>
      </w:r>
      <w:r w:rsidRPr="00F90898">
        <w:rPr>
          <w:rFonts w:ascii="Sakkal Majalla" w:eastAsia="Times New Roman" w:hAnsi="Sakkal Majalla" w:cs="Sakkal Majalla"/>
          <w:sz w:val="28"/>
          <w:szCs w:val="28"/>
          <w:rtl/>
        </w:rPr>
        <w:t xml:space="preserve">وهي نتاج مباشر للكفاءة والقدرة على إعادة تشكيل العمليات بسرعة - تكون أكثر قدرة على تحقيق أداء مالي متفوق. وأكدت الدراسة أن هذه الرشاقة لا يمكن أن تتحقق في ظل فوضى إدارية، بل تتطلب إطار حوكمة قوي يوجهها. وفي السياق السعودي، قدمت </w:t>
      </w:r>
      <w:r w:rsidR="00237149" w:rsidRPr="00F90898">
        <w:rPr>
          <w:rFonts w:ascii="Sakkal Majalla" w:eastAsia="Times New Roman" w:hAnsi="Sakkal Majalla" w:cs="Sakkal Majalla" w:hint="cs"/>
          <w:sz w:val="28"/>
          <w:szCs w:val="28"/>
          <w:rtl/>
        </w:rPr>
        <w:t xml:space="preserve">دراسة </w:t>
      </w:r>
      <w:r w:rsidR="00237149">
        <w:rPr>
          <w:rFonts w:ascii="Sakkal Majalla" w:eastAsia="Times New Roman" w:hAnsi="Sakkal Majalla" w:cs="Sakkal Majalla"/>
          <w:sz w:val="28"/>
          <w:szCs w:val="28"/>
        </w:rPr>
        <w:t>(</w:t>
      </w:r>
      <w:r w:rsidRPr="00237149">
        <w:rPr>
          <w:rFonts w:ascii="Sakkal Majalla" w:eastAsia="Times New Roman" w:hAnsi="Sakkal Majalla" w:cs="Sakkal Majalla"/>
          <w:sz w:val="28"/>
          <w:szCs w:val="28"/>
        </w:rPr>
        <w:t>Al-Matari et al., 2022)</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 xml:space="preserve">التي نشرت في مجلة </w:t>
      </w:r>
      <w:r w:rsidRPr="00F90898">
        <w:rPr>
          <w:rFonts w:ascii="Sakkal Majalla" w:eastAsia="Times New Roman" w:hAnsi="Sakkal Majalla" w:cs="Sakkal Majalla"/>
          <w:i/>
          <w:iCs/>
          <w:sz w:val="28"/>
          <w:szCs w:val="28"/>
        </w:rPr>
        <w:t>Cogent Business &amp; Management</w:t>
      </w:r>
      <w:r w:rsidRPr="00F90898">
        <w:rPr>
          <w:rFonts w:ascii="Sakkal Majalla" w:eastAsia="Times New Roman" w:hAnsi="Sakkal Majalla" w:cs="Sakkal Majalla"/>
          <w:sz w:val="28"/>
          <w:szCs w:val="28"/>
        </w:rPr>
        <w:t xml:space="preserve"> </w:t>
      </w:r>
      <w:r w:rsidRPr="00F90898">
        <w:rPr>
          <w:rFonts w:ascii="Sakkal Majalla" w:eastAsia="Times New Roman" w:hAnsi="Sakkal Majalla" w:cs="Sakkal Majalla"/>
          <w:sz w:val="28"/>
          <w:szCs w:val="28"/>
          <w:rtl/>
        </w:rPr>
        <w:t>المرموقة، دليلاً قاطعاً من السوق السعودي، حيث أظهرت أن جودة التقارير المالية (وهي نتاج مباشر للحوكمة والكفاءة التشغيلية) لها تأثير إيجابي ومباشر على كفاءة الاستثمار في الشركات السعودية. هذا يعني أن الحوكمة لا تحسن العمليات الحالية فقط، بل توجه رأس المال نحو المشاريع الاستراتيجية الصحيحة، وهو جوهر التميز الاستراتيجي</w:t>
      </w:r>
      <w:r w:rsidRPr="00F90898">
        <w:rPr>
          <w:rFonts w:ascii="Sakkal Majalla" w:eastAsia="Times New Roman" w:hAnsi="Sakkal Majalla" w:cs="Sakkal Majalla"/>
          <w:sz w:val="28"/>
          <w:szCs w:val="28"/>
        </w:rPr>
        <w:t>.</w:t>
      </w:r>
    </w:p>
    <w:p w14:paraId="5DA5050A" w14:textId="77777777" w:rsidR="00F90898" w:rsidRPr="00F90898" w:rsidRDefault="00F90898" w:rsidP="002D76E9">
      <w:pPr>
        <w:bidi/>
        <w:spacing w:after="0" w:line="276" w:lineRule="auto"/>
        <w:jc w:val="both"/>
        <w:rPr>
          <w:rFonts w:ascii="Sakkal Majalla" w:eastAsia="Times New Roman" w:hAnsi="Sakkal Majalla" w:cs="Sakkal Majalla"/>
          <w:sz w:val="28"/>
          <w:szCs w:val="28"/>
        </w:rPr>
      </w:pPr>
      <w:r w:rsidRPr="00F90898">
        <w:rPr>
          <w:rFonts w:ascii="Sakkal Majalla" w:eastAsia="Times New Roman" w:hAnsi="Sakkal Majalla" w:cs="Sakkal Majalla"/>
          <w:sz w:val="28"/>
          <w:szCs w:val="28"/>
          <w:rtl/>
        </w:rPr>
        <w:lastRenderedPageBreak/>
        <w:t>في المحصلة، تعمل الحوكمة كجسر يربط بين العالمين التشغيلي والاستراتيجي. فهي تضمن أن الكفاءة التشغيلية لا تكون مجرد هدف لخفض التكاليف، بل يتم تسخيرها كأداة قوية لتمكين الرؤية الاستراتيجية للمؤسسة، وبناء ميزة تنافسية مستدامة، وتحقيق التميز في سوق دائم التغير</w:t>
      </w:r>
      <w:r w:rsidRPr="00F90898">
        <w:rPr>
          <w:rFonts w:ascii="Sakkal Majalla" w:eastAsia="Times New Roman" w:hAnsi="Sakkal Majalla" w:cs="Sakkal Majalla"/>
          <w:sz w:val="28"/>
          <w:szCs w:val="28"/>
        </w:rPr>
        <w:t>.</w:t>
      </w:r>
    </w:p>
    <w:p w14:paraId="7E185A64" w14:textId="77777777" w:rsidR="002374CB" w:rsidRPr="00F90898" w:rsidRDefault="002374CB" w:rsidP="002D76E9">
      <w:pPr>
        <w:bidi/>
        <w:spacing w:after="0" w:line="276" w:lineRule="auto"/>
        <w:jc w:val="both"/>
        <w:rPr>
          <w:rFonts w:ascii="Sakkal Majalla" w:eastAsia="Times New Roman" w:hAnsi="Sakkal Majalla" w:cs="Sakkal Majalla"/>
          <w:sz w:val="28"/>
          <w:szCs w:val="28"/>
          <w:rtl/>
        </w:rPr>
      </w:pPr>
    </w:p>
    <w:p w14:paraId="0EED299D" w14:textId="535A97CA" w:rsidR="00885F93" w:rsidRPr="00885F93"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3-4 </w:t>
      </w:r>
      <w:r w:rsidR="00885F93" w:rsidRPr="00885F93">
        <w:rPr>
          <w:rFonts w:ascii="Sakkal Majalla" w:eastAsia="Times New Roman" w:hAnsi="Sakkal Majalla" w:cs="Sakkal Majalla"/>
          <w:b/>
          <w:bCs/>
          <w:sz w:val="28"/>
          <w:szCs w:val="28"/>
          <w:rtl/>
        </w:rPr>
        <w:t>العلاقة بين حوكمة كفاءة إدارة المخاطر التشغيلية والتميز الاستراتيجي</w:t>
      </w:r>
    </w:p>
    <w:p w14:paraId="3B621B77" w14:textId="77777777" w:rsidR="00885F93" w:rsidRDefault="00885F93" w:rsidP="002D76E9">
      <w:pPr>
        <w:bidi/>
        <w:spacing w:after="0" w:line="276" w:lineRule="auto"/>
        <w:jc w:val="both"/>
        <w:rPr>
          <w:rFonts w:ascii="Sakkal Majalla" w:eastAsia="Times New Roman" w:hAnsi="Sakkal Majalla" w:cs="Sakkal Majalla"/>
          <w:sz w:val="28"/>
          <w:szCs w:val="28"/>
          <w:rtl/>
        </w:rPr>
      </w:pPr>
      <w:r w:rsidRPr="00885F93">
        <w:rPr>
          <w:rFonts w:ascii="Sakkal Majalla" w:eastAsia="Times New Roman" w:hAnsi="Sakkal Majalla" w:cs="Sakkal Majalla"/>
          <w:sz w:val="28"/>
          <w:szCs w:val="28"/>
          <w:rtl/>
        </w:rPr>
        <w:t xml:space="preserve">في بيئة الأعمال المعاصرة التي تتسم بالتقلب وعدم اليقين، لم تعد إدارة المخاطر مجرد وظيفة دفاعية تهدف إلى منع الخسائر، بل تحولت إلى قدرة استراتيجية تمكّن المؤسسة من الإبحار في خضم التحديات واقتناص الفرص. وفي هذا السياق، تعمل الحوكمة الرشيدة كإطار يضمن ليس فقط وجود إدارة للمخاطر، بل </w:t>
      </w:r>
      <w:r w:rsidRPr="00885F93">
        <w:rPr>
          <w:rFonts w:ascii="Sakkal Majalla" w:eastAsia="Times New Roman" w:hAnsi="Sakkal Majalla" w:cs="Sakkal Majalla"/>
          <w:b/>
          <w:bCs/>
          <w:sz w:val="28"/>
          <w:szCs w:val="28"/>
          <w:rtl/>
        </w:rPr>
        <w:t>كفاءة</w:t>
      </w:r>
      <w:r w:rsidRPr="00885F93">
        <w:rPr>
          <w:rFonts w:ascii="Sakkal Majalla" w:eastAsia="Times New Roman" w:hAnsi="Sakkal Majalla" w:cs="Sakkal Majalla"/>
          <w:sz w:val="28"/>
          <w:szCs w:val="28"/>
          <w:rtl/>
        </w:rPr>
        <w:t xml:space="preserve"> هذه الإدارة، مما يخلق جسراً مباشراً بين الاستقرار التشغيلي والتميز الاستراتيجي</w:t>
      </w:r>
      <w:r w:rsidRPr="00885F93">
        <w:rPr>
          <w:rFonts w:ascii="Sakkal Majalla" w:eastAsia="Times New Roman" w:hAnsi="Sakkal Majalla" w:cs="Sakkal Majalla"/>
          <w:sz w:val="28"/>
          <w:szCs w:val="28"/>
        </w:rPr>
        <w:t>.</w:t>
      </w:r>
    </w:p>
    <w:p w14:paraId="79CF57E9" w14:textId="77777777" w:rsidR="00B7530E" w:rsidRPr="00885F93" w:rsidRDefault="00B7530E" w:rsidP="00B7530E">
      <w:pPr>
        <w:bidi/>
        <w:spacing w:after="0" w:line="276" w:lineRule="auto"/>
        <w:jc w:val="both"/>
        <w:rPr>
          <w:rFonts w:ascii="Sakkal Majalla" w:eastAsia="Times New Roman" w:hAnsi="Sakkal Majalla" w:cs="Sakkal Majalla"/>
          <w:sz w:val="28"/>
          <w:szCs w:val="28"/>
        </w:rPr>
      </w:pPr>
    </w:p>
    <w:p w14:paraId="3DC47D3F" w14:textId="77777777" w:rsidR="00885F93" w:rsidRDefault="00885F93" w:rsidP="002D76E9">
      <w:p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Pr>
        <w:t xml:space="preserve">1. </w:t>
      </w:r>
      <w:r w:rsidRPr="00885F93">
        <w:rPr>
          <w:rFonts w:ascii="Sakkal Majalla" w:eastAsia="Times New Roman" w:hAnsi="Sakkal Majalla" w:cs="Sakkal Majalla"/>
          <w:b/>
          <w:bCs/>
          <w:sz w:val="28"/>
          <w:szCs w:val="28"/>
          <w:rtl/>
        </w:rPr>
        <w:t>الحوكمة تحوّل إدارة المخاطر من رد فعل إلى استباقية استراتيجية</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xml:space="preserve"> </w:t>
      </w:r>
      <w:r w:rsidRPr="00885F93">
        <w:rPr>
          <w:rFonts w:ascii="Sakkal Majalla" w:eastAsia="Times New Roman" w:hAnsi="Sakkal Majalla" w:cs="Sakkal Majalla"/>
          <w:sz w:val="28"/>
          <w:szCs w:val="28"/>
          <w:rtl/>
        </w:rPr>
        <w:t xml:space="preserve">بدون حوكمة فعالة، غالباً ما تكون إدارة المخاطر مجرد نشاط شكلي أو رد فعل للأزمات بعد وقوعها. لكن الحوكمة، من خلال أدواتها </w:t>
      </w:r>
      <w:r w:rsidRPr="00237149">
        <w:rPr>
          <w:rFonts w:ascii="Sakkal Majalla" w:eastAsia="Times New Roman" w:hAnsi="Sakkal Majalla" w:cs="Sakkal Majalla"/>
          <w:sz w:val="28"/>
          <w:szCs w:val="28"/>
          <w:rtl/>
        </w:rPr>
        <w:t>مثل لجنة المخاطر المستقلة</w:t>
      </w:r>
      <w:r w:rsidRPr="00885F93">
        <w:rPr>
          <w:rFonts w:ascii="Sakkal Majalla" w:eastAsia="Times New Roman" w:hAnsi="Sakkal Majalla" w:cs="Sakkal Majalla"/>
          <w:sz w:val="28"/>
          <w:szCs w:val="28"/>
          <w:rtl/>
        </w:rPr>
        <w:t xml:space="preserve"> والإشراف المباشر </w:t>
      </w:r>
      <w:r w:rsidRPr="00237149">
        <w:rPr>
          <w:rFonts w:ascii="Sakkal Majalla" w:eastAsia="Times New Roman" w:hAnsi="Sakkal Majalla" w:cs="Sakkal Majalla"/>
          <w:sz w:val="28"/>
          <w:szCs w:val="28"/>
          <w:rtl/>
        </w:rPr>
        <w:t>من مجلس الإدارة، تفرض دمج منظور المخاطر في صلب عملية صنع القرار الاستراتيجي. فهي تضمن أن أسئلة مثل: "ما هي المخاطر التشغيلية المصاحبة لهذا التوسع الجديد؟" أو "هل لدينا القدرة على إدارة المخاطر السيبرانية لهذه المبادرة الرقمية؟" تُطرح وتُجاب قبل تخصيص الموارد. هذا التحول من</w:t>
      </w:r>
      <w:r w:rsidRPr="00885F93">
        <w:rPr>
          <w:rFonts w:ascii="Sakkal Majalla" w:eastAsia="Times New Roman" w:hAnsi="Sakkal Majalla" w:cs="Sakkal Majalla"/>
          <w:sz w:val="28"/>
          <w:szCs w:val="28"/>
          <w:rtl/>
        </w:rPr>
        <w:t xml:space="preserve"> إدارة الأزمات إلى إدارة المخاطر الاستباقية هو ما يميز المؤسسات المتميزة استراتيجياً</w:t>
      </w:r>
      <w:r w:rsidRPr="00885F93">
        <w:rPr>
          <w:rFonts w:ascii="Sakkal Majalla" w:eastAsia="Times New Roman" w:hAnsi="Sakkal Majalla" w:cs="Sakkal Majalla"/>
          <w:sz w:val="28"/>
          <w:szCs w:val="28"/>
        </w:rPr>
        <w:t>.</w:t>
      </w:r>
    </w:p>
    <w:p w14:paraId="6B973A35" w14:textId="77777777" w:rsidR="00B7530E" w:rsidRPr="00885F93" w:rsidRDefault="00B7530E" w:rsidP="00B7530E">
      <w:pPr>
        <w:bidi/>
        <w:spacing w:after="0" w:line="276" w:lineRule="auto"/>
        <w:jc w:val="both"/>
        <w:rPr>
          <w:rFonts w:ascii="Sakkal Majalla" w:eastAsia="Times New Roman" w:hAnsi="Sakkal Majalla" w:cs="Sakkal Majalla"/>
          <w:sz w:val="28"/>
          <w:szCs w:val="28"/>
        </w:rPr>
      </w:pPr>
    </w:p>
    <w:p w14:paraId="3605ABA2" w14:textId="77777777" w:rsidR="00885F93" w:rsidRPr="00885F93" w:rsidRDefault="00885F93" w:rsidP="002D76E9">
      <w:p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Pr>
        <w:t xml:space="preserve">2. </w:t>
      </w:r>
      <w:r w:rsidRPr="00885F93">
        <w:rPr>
          <w:rFonts w:ascii="Sakkal Majalla" w:eastAsia="Times New Roman" w:hAnsi="Sakkal Majalla" w:cs="Sakkal Majalla"/>
          <w:b/>
          <w:bCs/>
          <w:sz w:val="28"/>
          <w:szCs w:val="28"/>
          <w:rtl/>
        </w:rPr>
        <w:t>كفاءة إدارة المخاطر التشغيلية تحمي الأصول وتمكّن النمو</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xml:space="preserve"> </w:t>
      </w:r>
      <w:r w:rsidRPr="00885F93">
        <w:rPr>
          <w:rFonts w:ascii="Sakkal Majalla" w:eastAsia="Times New Roman" w:hAnsi="Sakkal Majalla" w:cs="Sakkal Majalla"/>
          <w:sz w:val="28"/>
          <w:szCs w:val="28"/>
          <w:rtl/>
        </w:rPr>
        <w:t>المخاطر التشغيلية</w:t>
      </w:r>
      <w:r w:rsidRPr="00885F93">
        <w:rPr>
          <w:rFonts w:ascii="Sakkal Majalla" w:eastAsia="Times New Roman" w:hAnsi="Sakkal Majalla" w:cs="Sakkal Majalla"/>
          <w:sz w:val="28"/>
          <w:szCs w:val="28"/>
        </w:rPr>
        <w:t xml:space="preserve"> (Operational Risks) - </w:t>
      </w:r>
      <w:r w:rsidRPr="00885F93">
        <w:rPr>
          <w:rFonts w:ascii="Sakkal Majalla" w:eastAsia="Times New Roman" w:hAnsi="Sakkal Majalla" w:cs="Sakkal Majalla"/>
          <w:sz w:val="28"/>
          <w:szCs w:val="28"/>
          <w:rtl/>
        </w:rPr>
        <w:t>مثل تعطل الأنظمة، أو الأخطاء البشرية، أو الاحتيال، أو انقطاع سلاسل الإمداد - لديها القدرة على شل قدرة المؤسسة على تنفيذ استراتيجيتها. إن وجود إطار حوكمة قوي يفرض تقييماً مستمراً لهذه المخاطر ووضع ضوابط داخلية فعالة</w:t>
      </w:r>
      <w:r w:rsidRPr="00885F93">
        <w:rPr>
          <w:rFonts w:ascii="Sakkal Majalla" w:eastAsia="Times New Roman" w:hAnsi="Sakkal Majalla" w:cs="Sakkal Majalla"/>
          <w:sz w:val="28"/>
          <w:szCs w:val="28"/>
        </w:rPr>
        <w:t xml:space="preserve"> (Internal Controls) </w:t>
      </w:r>
      <w:r w:rsidRPr="00885F93">
        <w:rPr>
          <w:rFonts w:ascii="Sakkal Majalla" w:eastAsia="Times New Roman" w:hAnsi="Sakkal Majalla" w:cs="Sakkal Majalla"/>
          <w:sz w:val="28"/>
          <w:szCs w:val="28"/>
          <w:rtl/>
        </w:rPr>
        <w:t xml:space="preserve">للحد منها. وكما أوضح </w:t>
      </w:r>
      <w:r w:rsidRPr="00237149">
        <w:rPr>
          <w:rFonts w:ascii="Sakkal Majalla" w:eastAsia="Times New Roman" w:hAnsi="Sakkal Majalla" w:cs="Sakkal Majalla"/>
          <w:sz w:val="28"/>
          <w:szCs w:val="28"/>
          <w:rtl/>
        </w:rPr>
        <w:t>إطار</w:t>
      </w:r>
      <w:r w:rsidRPr="00237149">
        <w:rPr>
          <w:rFonts w:ascii="Sakkal Majalla" w:eastAsia="Times New Roman" w:hAnsi="Sakkal Majalla" w:cs="Sakkal Majalla"/>
          <w:sz w:val="28"/>
          <w:szCs w:val="28"/>
        </w:rPr>
        <w:t xml:space="preserve"> COSO </w:t>
      </w:r>
      <w:r w:rsidRPr="00237149">
        <w:rPr>
          <w:rFonts w:ascii="Sakkal Majalla" w:eastAsia="Times New Roman" w:hAnsi="Sakkal Majalla" w:cs="Sakkal Majalla"/>
          <w:sz w:val="28"/>
          <w:szCs w:val="28"/>
          <w:rtl/>
        </w:rPr>
        <w:t>لإدارة المخاطر المؤسسية</w:t>
      </w:r>
      <w:r w:rsidRPr="00237149">
        <w:rPr>
          <w:rFonts w:ascii="Sakkal Majalla" w:eastAsia="Times New Roman" w:hAnsi="Sakkal Majalla" w:cs="Sakkal Majalla"/>
          <w:sz w:val="28"/>
          <w:szCs w:val="28"/>
        </w:rPr>
        <w:t xml:space="preserve"> (2017)</w:t>
      </w:r>
      <w:r w:rsidRPr="00237149">
        <w:rPr>
          <w:rFonts w:ascii="Sakkal Majalla" w:eastAsia="Times New Roman" w:hAnsi="Sakkal Majalla" w:cs="Sakkal Majalla"/>
          <w:sz w:val="28"/>
          <w:szCs w:val="28"/>
          <w:rtl/>
        </w:rPr>
        <w:t>،</w:t>
      </w:r>
      <w:r w:rsidRPr="00885F93">
        <w:rPr>
          <w:rFonts w:ascii="Sakkal Majalla" w:eastAsia="Times New Roman" w:hAnsi="Sakkal Majalla" w:cs="Sakkal Majalla"/>
          <w:sz w:val="28"/>
          <w:szCs w:val="28"/>
          <w:rtl/>
        </w:rPr>
        <w:t xml:space="preserve"> فإن الهدف ليس القضاء على جميع المخاطر، بل إدارتها ضمن "شهية المخاطر</w:t>
      </w:r>
      <w:r w:rsidRPr="00885F93">
        <w:rPr>
          <w:rFonts w:ascii="Sakkal Majalla" w:eastAsia="Times New Roman" w:hAnsi="Sakkal Majalla" w:cs="Sakkal Majalla"/>
          <w:sz w:val="28"/>
          <w:szCs w:val="28"/>
        </w:rPr>
        <w:t xml:space="preserve">" (Risk Appetite) </w:t>
      </w:r>
      <w:r w:rsidRPr="00885F93">
        <w:rPr>
          <w:rFonts w:ascii="Sakkal Majalla" w:eastAsia="Times New Roman" w:hAnsi="Sakkal Majalla" w:cs="Sakkal Majalla"/>
          <w:sz w:val="28"/>
          <w:szCs w:val="28"/>
          <w:rtl/>
        </w:rPr>
        <w:t>التي يحددها مجلس الإدارة. عندما تنجح المؤسسة في ذلك، فإنها تحقق أمرين استراتيجيين</w:t>
      </w:r>
      <w:r w:rsidRPr="00885F93">
        <w:rPr>
          <w:rFonts w:ascii="Sakkal Majalla" w:eastAsia="Times New Roman" w:hAnsi="Sakkal Majalla" w:cs="Sakkal Majalla"/>
          <w:sz w:val="28"/>
          <w:szCs w:val="28"/>
        </w:rPr>
        <w:t>:</w:t>
      </w:r>
    </w:p>
    <w:p w14:paraId="12964636" w14:textId="77777777" w:rsidR="00885F93" w:rsidRPr="00885F93" w:rsidRDefault="00885F93" w:rsidP="002D76E9">
      <w:pPr>
        <w:numPr>
          <w:ilvl w:val="0"/>
          <w:numId w:val="95"/>
        </w:num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tl/>
        </w:rPr>
        <w:t>تحمي أصولها الحالية</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w:t>
      </w:r>
      <w:r w:rsidRPr="00885F93">
        <w:rPr>
          <w:rFonts w:ascii="Sakkal Majalla" w:eastAsia="Times New Roman" w:hAnsi="Sakkal Majalla" w:cs="Sakkal Majalla"/>
          <w:sz w:val="28"/>
          <w:szCs w:val="28"/>
          <w:rtl/>
        </w:rPr>
        <w:t>تضمن استمرارية الأعمال</w:t>
      </w:r>
      <w:r w:rsidRPr="00885F93">
        <w:rPr>
          <w:rFonts w:ascii="Sakkal Majalla" w:eastAsia="Times New Roman" w:hAnsi="Sakkal Majalla" w:cs="Sakkal Majalla"/>
          <w:sz w:val="28"/>
          <w:szCs w:val="28"/>
        </w:rPr>
        <w:t xml:space="preserve"> (Business Continuity) </w:t>
      </w:r>
      <w:r w:rsidRPr="00885F93">
        <w:rPr>
          <w:rFonts w:ascii="Sakkal Majalla" w:eastAsia="Times New Roman" w:hAnsi="Sakkal Majalla" w:cs="Sakkal Majalla"/>
          <w:sz w:val="28"/>
          <w:szCs w:val="28"/>
          <w:rtl/>
        </w:rPr>
        <w:t>وتحافظ على سمعتها وقاعدة عملائها</w:t>
      </w:r>
      <w:r w:rsidRPr="00885F93">
        <w:rPr>
          <w:rFonts w:ascii="Sakkal Majalla" w:eastAsia="Times New Roman" w:hAnsi="Sakkal Majalla" w:cs="Sakkal Majalla"/>
          <w:sz w:val="28"/>
          <w:szCs w:val="28"/>
        </w:rPr>
        <w:t>.</w:t>
      </w:r>
    </w:p>
    <w:p w14:paraId="66B9F4BE" w14:textId="115CA902" w:rsidR="0083781F" w:rsidRDefault="00885F93" w:rsidP="00B7530E">
      <w:pPr>
        <w:numPr>
          <w:ilvl w:val="0"/>
          <w:numId w:val="95"/>
        </w:num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tl/>
        </w:rPr>
        <w:t>تمكّن النمو المستدام</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w:t>
      </w:r>
      <w:r w:rsidRPr="00885F93">
        <w:rPr>
          <w:rFonts w:ascii="Sakkal Majalla" w:eastAsia="Times New Roman" w:hAnsi="Sakkal Majalla" w:cs="Sakkal Majalla"/>
          <w:sz w:val="28"/>
          <w:szCs w:val="28"/>
          <w:rtl/>
        </w:rPr>
        <w:t>تشعر الإدارة بالثقة لاتخاذ خطوات استراتيجية جريئة، مع العلم أن المخاطر التشغيلية المحتملة قد تم تحديدها وتقييمها ووضع خطط للتعامل معها</w:t>
      </w:r>
      <w:r w:rsidRPr="00885F93">
        <w:rPr>
          <w:rFonts w:ascii="Sakkal Majalla" w:eastAsia="Times New Roman" w:hAnsi="Sakkal Majalla" w:cs="Sakkal Majalla"/>
          <w:sz w:val="28"/>
          <w:szCs w:val="28"/>
        </w:rPr>
        <w:t>.</w:t>
      </w:r>
    </w:p>
    <w:p w14:paraId="7FD47C3B" w14:textId="77777777" w:rsidR="00B7530E" w:rsidRPr="00B7530E" w:rsidRDefault="00B7530E" w:rsidP="00B7530E">
      <w:pPr>
        <w:bidi/>
        <w:spacing w:after="0" w:line="276" w:lineRule="auto"/>
        <w:ind w:left="720"/>
        <w:jc w:val="both"/>
        <w:rPr>
          <w:rFonts w:ascii="Sakkal Majalla" w:eastAsia="Times New Roman" w:hAnsi="Sakkal Majalla" w:cs="Sakkal Majalla"/>
          <w:sz w:val="28"/>
          <w:szCs w:val="28"/>
        </w:rPr>
      </w:pPr>
    </w:p>
    <w:p w14:paraId="4ECF3855" w14:textId="296653EC" w:rsidR="00885F93" w:rsidRPr="00885F93" w:rsidRDefault="00885F93" w:rsidP="002D76E9">
      <w:p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Pr>
        <w:t xml:space="preserve">3. </w:t>
      </w:r>
      <w:r w:rsidRPr="00885F93">
        <w:rPr>
          <w:rFonts w:ascii="Sakkal Majalla" w:eastAsia="Times New Roman" w:hAnsi="Sakkal Majalla" w:cs="Sakkal Majalla"/>
          <w:b/>
          <w:bCs/>
          <w:sz w:val="28"/>
          <w:szCs w:val="28"/>
          <w:rtl/>
        </w:rPr>
        <w:t>إدارة المخاطر الفعالة توفر ميزة تنافسية من خلال المرونة</w:t>
      </w:r>
      <w:r w:rsidRPr="00885F93">
        <w:rPr>
          <w:rFonts w:ascii="Sakkal Majalla" w:eastAsia="Times New Roman" w:hAnsi="Sakkal Majalla" w:cs="Sakkal Majalla"/>
          <w:b/>
          <w:bCs/>
          <w:sz w:val="28"/>
          <w:szCs w:val="28"/>
        </w:rPr>
        <w:t xml:space="preserve"> (Resilience):</w:t>
      </w:r>
      <w:r w:rsidRPr="00885F93">
        <w:rPr>
          <w:rFonts w:ascii="Sakkal Majalla" w:eastAsia="Times New Roman" w:hAnsi="Sakkal Majalla" w:cs="Sakkal Majalla"/>
          <w:sz w:val="28"/>
          <w:szCs w:val="28"/>
        </w:rPr>
        <w:t xml:space="preserve"> </w:t>
      </w:r>
      <w:r w:rsidRPr="00885F93">
        <w:rPr>
          <w:rFonts w:ascii="Sakkal Majalla" w:eastAsia="Times New Roman" w:hAnsi="Sakkal Majalla" w:cs="Sakkal Majalla"/>
          <w:sz w:val="28"/>
          <w:szCs w:val="28"/>
          <w:rtl/>
        </w:rPr>
        <w:t xml:space="preserve">في عالم يتعرض لصدمات متتالية (أوبئة، أزمات جيوسياسية، تقلبات </w:t>
      </w:r>
      <w:r w:rsidR="00237149" w:rsidRPr="00885F93">
        <w:rPr>
          <w:rFonts w:ascii="Sakkal Majalla" w:eastAsia="Times New Roman" w:hAnsi="Sakkal Majalla" w:cs="Sakkal Majalla" w:hint="cs"/>
          <w:sz w:val="28"/>
          <w:szCs w:val="28"/>
          <w:rtl/>
        </w:rPr>
        <w:t xml:space="preserve">اقتصادية) </w:t>
      </w:r>
      <w:r w:rsidR="00237149" w:rsidRPr="00885F93">
        <w:rPr>
          <w:rFonts w:ascii="Sakkal Majalla" w:eastAsia="Times New Roman" w:hAnsi="Sakkal Majalla" w:cs="Sakkal Majalla" w:hint="eastAsia"/>
          <w:sz w:val="28"/>
          <w:szCs w:val="28"/>
          <w:rtl/>
        </w:rPr>
        <w:t>،</w:t>
      </w:r>
      <w:r w:rsidRPr="00885F93">
        <w:rPr>
          <w:rFonts w:ascii="Sakkal Majalla" w:eastAsia="Times New Roman" w:hAnsi="Sakkal Majalla" w:cs="Sakkal Majalla"/>
          <w:sz w:val="28"/>
          <w:szCs w:val="28"/>
          <w:rtl/>
        </w:rPr>
        <w:t xml:space="preserve"> </w:t>
      </w:r>
      <w:r w:rsidRPr="00237149">
        <w:rPr>
          <w:rFonts w:ascii="Sakkal Majalla" w:eastAsia="Times New Roman" w:hAnsi="Sakkal Majalla" w:cs="Sakkal Majalla"/>
          <w:sz w:val="28"/>
          <w:szCs w:val="28"/>
          <w:rtl/>
        </w:rPr>
        <w:t>أصبحت المرونة التنظيمية</w:t>
      </w:r>
      <w:r w:rsidRPr="00237149">
        <w:rPr>
          <w:rFonts w:ascii="Sakkal Majalla" w:eastAsia="Times New Roman" w:hAnsi="Sakkal Majalla" w:cs="Sakkal Majalla"/>
          <w:sz w:val="28"/>
          <w:szCs w:val="28"/>
        </w:rPr>
        <w:t xml:space="preserve"> (Organizational Resilience)</w:t>
      </w:r>
      <w:r w:rsidRPr="00885F93">
        <w:rPr>
          <w:rFonts w:ascii="Sakkal Majalla" w:eastAsia="Times New Roman" w:hAnsi="Sakkal Majalla" w:cs="Sakkal Majalla"/>
          <w:sz w:val="28"/>
          <w:szCs w:val="28"/>
        </w:rPr>
        <w:t xml:space="preserve"> </w:t>
      </w:r>
      <w:r w:rsidRPr="00885F93">
        <w:rPr>
          <w:rFonts w:ascii="Sakkal Majalla" w:eastAsia="Times New Roman" w:hAnsi="Sakkal Majalla" w:cs="Sakkal Majalla"/>
          <w:sz w:val="28"/>
          <w:szCs w:val="28"/>
          <w:rtl/>
        </w:rPr>
        <w:t xml:space="preserve">بحد ذاتها ميزة تنافسية استراتيجية. المؤسسات التي تمتلك إدارة مخاطر تشغيلية فعالة، مدعومة بإطار حوكمة قوي، هي الأكثر قدرة على الصمود والتعافي بسرعة من هذه الصدمات. بينما يتعثر المنافسون الذين أهملوا هذا الجانب، تكون المؤسسة المرنة قادرة على الاستمرار في خدمة عملائها، وربما حتى كسب حصة سوقية جديدة. وقد أظهرت دراسة حديثة لـ </w:t>
      </w:r>
      <w:r w:rsidRPr="00885F93">
        <w:rPr>
          <w:rFonts w:ascii="Sakkal Majalla" w:eastAsia="Times New Roman" w:hAnsi="Sakkal Majalla" w:cs="Sakkal Majalla"/>
          <w:b/>
          <w:bCs/>
          <w:sz w:val="28"/>
          <w:szCs w:val="28"/>
        </w:rPr>
        <w:t>(Accenture, 2021)</w:t>
      </w:r>
      <w:r w:rsidRPr="00885F93">
        <w:rPr>
          <w:rFonts w:ascii="Sakkal Majalla" w:eastAsia="Times New Roman" w:hAnsi="Sakkal Majalla" w:cs="Sakkal Majalla"/>
          <w:sz w:val="28"/>
          <w:szCs w:val="28"/>
        </w:rPr>
        <w:t xml:space="preserve"> </w:t>
      </w:r>
      <w:r w:rsidRPr="00885F93">
        <w:rPr>
          <w:rFonts w:ascii="Sakkal Majalla" w:eastAsia="Times New Roman" w:hAnsi="Sakkal Majalla" w:cs="Sakkal Majalla"/>
          <w:sz w:val="28"/>
          <w:szCs w:val="28"/>
          <w:rtl/>
        </w:rPr>
        <w:t>أن الشركات التي دمجت إدارة المخاطر والتكنولوجيا والاستدامة في صلب استراتيجيتها كانت أكثر قدرة على تحقيق نمو مربح خلال فترات الاضطراب</w:t>
      </w:r>
      <w:r w:rsidRPr="00885F93">
        <w:rPr>
          <w:rFonts w:ascii="Sakkal Majalla" w:eastAsia="Times New Roman" w:hAnsi="Sakkal Majalla" w:cs="Sakkal Majalla"/>
          <w:sz w:val="28"/>
          <w:szCs w:val="28"/>
        </w:rPr>
        <w:t>.</w:t>
      </w:r>
    </w:p>
    <w:p w14:paraId="7EB103B2" w14:textId="77777777" w:rsidR="00885F93" w:rsidRPr="00885F93" w:rsidRDefault="00885F93" w:rsidP="002D76E9">
      <w:p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b/>
          <w:bCs/>
          <w:sz w:val="28"/>
          <w:szCs w:val="28"/>
        </w:rPr>
        <w:t xml:space="preserve">4. </w:t>
      </w:r>
      <w:r w:rsidRPr="00885F93">
        <w:rPr>
          <w:rFonts w:ascii="Sakkal Majalla" w:eastAsia="Times New Roman" w:hAnsi="Sakkal Majalla" w:cs="Sakkal Majalla"/>
          <w:b/>
          <w:bCs/>
          <w:sz w:val="28"/>
          <w:szCs w:val="28"/>
          <w:rtl/>
        </w:rPr>
        <w:t>الحوكمة تضمن المواءمة بين المخاطر والاستراتيجية والمكافآت</w:t>
      </w:r>
      <w:r w:rsidRPr="00885F93">
        <w:rPr>
          <w:rFonts w:ascii="Sakkal Majalla" w:eastAsia="Times New Roman" w:hAnsi="Sakkal Majalla" w:cs="Sakkal Majalla"/>
          <w:b/>
          <w:bCs/>
          <w:sz w:val="28"/>
          <w:szCs w:val="28"/>
        </w:rPr>
        <w:t>:</w:t>
      </w:r>
      <w:r w:rsidRPr="00885F93">
        <w:rPr>
          <w:rFonts w:ascii="Sakkal Majalla" w:eastAsia="Times New Roman" w:hAnsi="Sakkal Majalla" w:cs="Sakkal Majalla"/>
          <w:sz w:val="28"/>
          <w:szCs w:val="28"/>
        </w:rPr>
        <w:t xml:space="preserve"> </w:t>
      </w:r>
      <w:r w:rsidRPr="00885F93">
        <w:rPr>
          <w:rFonts w:ascii="Sakkal Majalla" w:eastAsia="Times New Roman" w:hAnsi="Sakkal Majalla" w:cs="Sakkal Majalla"/>
          <w:sz w:val="28"/>
          <w:szCs w:val="28"/>
          <w:rtl/>
        </w:rPr>
        <w:t xml:space="preserve">أخيراً، تكتمل الدائرة عندما </w:t>
      </w:r>
      <w:r w:rsidRPr="00237149">
        <w:rPr>
          <w:rFonts w:ascii="Sakkal Majalla" w:eastAsia="Times New Roman" w:hAnsi="Sakkal Majalla" w:cs="Sakkal Majalla"/>
          <w:sz w:val="28"/>
          <w:szCs w:val="28"/>
          <w:rtl/>
        </w:rPr>
        <w:t>تضمن الحوكمة أن أنظمة المكافآت لا تشجع على اتخاذ مخاطر مفرطة تتعارض مع الاستراتيجية طويلة الأمد. فمن خلال لجنة الترشيحات والمكافآت، يتم تصميم هياكل حوافز تكافئ الأداء المستدام والمبني على إدارة حكيمة للمخاطر، بدلاً م</w:t>
      </w:r>
      <w:r w:rsidRPr="00885F93">
        <w:rPr>
          <w:rFonts w:ascii="Sakkal Majalla" w:eastAsia="Times New Roman" w:hAnsi="Sakkal Majalla" w:cs="Sakkal Majalla"/>
          <w:sz w:val="28"/>
          <w:szCs w:val="28"/>
          <w:rtl/>
        </w:rPr>
        <w:t>ن مجرد تحقيق أهداف قصيرة الأجل بأي ثمن. هذه المواءمة بين الاستراتيجية والمخاطر والمكافآت هي السمة المميزة للحوكمة الناضجة التي تقود إلى تميز استراتيجي حقيقي</w:t>
      </w:r>
      <w:r w:rsidRPr="00885F93">
        <w:rPr>
          <w:rFonts w:ascii="Sakkal Majalla" w:eastAsia="Times New Roman" w:hAnsi="Sakkal Majalla" w:cs="Sakkal Majalla"/>
          <w:sz w:val="28"/>
          <w:szCs w:val="28"/>
        </w:rPr>
        <w:t>.</w:t>
      </w:r>
    </w:p>
    <w:p w14:paraId="67E7B64D" w14:textId="77777777" w:rsidR="00885F93" w:rsidRDefault="00885F93" w:rsidP="002D76E9">
      <w:pPr>
        <w:bidi/>
        <w:spacing w:after="0" w:line="276" w:lineRule="auto"/>
        <w:jc w:val="both"/>
        <w:rPr>
          <w:rFonts w:ascii="Sakkal Majalla" w:eastAsia="Times New Roman" w:hAnsi="Sakkal Majalla" w:cs="Sakkal Majalla"/>
          <w:sz w:val="28"/>
          <w:szCs w:val="28"/>
        </w:rPr>
      </w:pPr>
      <w:r w:rsidRPr="00885F93">
        <w:rPr>
          <w:rFonts w:ascii="Sakkal Majalla" w:eastAsia="Times New Roman" w:hAnsi="Sakkal Majalla" w:cs="Sakkal Majalla"/>
          <w:sz w:val="28"/>
          <w:szCs w:val="28"/>
          <w:rtl/>
        </w:rPr>
        <w:t>باختصار، الحوكمة لا تكتفي بإنشاء وظيفة لإدارة المخاطر، بل تضمن كفاءتها ودمجها في النسيج الاستراتيجي للمؤسسة. وهذا يحول إدارة المخاطر من مجرد "تكلفة تشغيلية" إلى "مُمكّن استراتيجي" يحمي المؤسسة من التهديدات، ويزيد من مرونتها، ويمكّنها من تحقيق أهدافها الطموحة بثقة وثبات</w:t>
      </w:r>
      <w:r w:rsidRPr="00885F93">
        <w:rPr>
          <w:rFonts w:ascii="Sakkal Majalla" w:eastAsia="Times New Roman" w:hAnsi="Sakkal Majalla" w:cs="Sakkal Majalla"/>
          <w:sz w:val="28"/>
          <w:szCs w:val="28"/>
        </w:rPr>
        <w:t>.</w:t>
      </w:r>
    </w:p>
    <w:p w14:paraId="27B2BC96" w14:textId="77777777" w:rsidR="0083781F" w:rsidRDefault="0083781F" w:rsidP="002D76E9">
      <w:pPr>
        <w:bidi/>
        <w:spacing w:after="0" w:line="276" w:lineRule="auto"/>
        <w:jc w:val="both"/>
        <w:rPr>
          <w:rFonts w:ascii="Sakkal Majalla" w:eastAsia="Times New Roman" w:hAnsi="Sakkal Majalla" w:cs="Sakkal Majalla"/>
          <w:sz w:val="28"/>
          <w:szCs w:val="28"/>
        </w:rPr>
      </w:pPr>
    </w:p>
    <w:p w14:paraId="1483C85D" w14:textId="77777777" w:rsidR="0083781F" w:rsidRPr="00885F93" w:rsidRDefault="0083781F" w:rsidP="002D76E9">
      <w:pPr>
        <w:bidi/>
        <w:spacing w:after="0" w:line="276" w:lineRule="auto"/>
        <w:jc w:val="both"/>
        <w:rPr>
          <w:rFonts w:ascii="Sakkal Majalla" w:eastAsia="Times New Roman" w:hAnsi="Sakkal Majalla" w:cs="Sakkal Majalla"/>
          <w:sz w:val="28"/>
          <w:szCs w:val="28"/>
        </w:rPr>
      </w:pPr>
    </w:p>
    <w:p w14:paraId="77550E34" w14:textId="07682118" w:rsidR="0083781F" w:rsidRPr="0083781F"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3-5 </w:t>
      </w:r>
      <w:r w:rsidR="0083781F">
        <w:rPr>
          <w:rFonts w:ascii="Sakkal Majalla" w:eastAsia="Times New Roman" w:hAnsi="Sakkal Majalla" w:cs="Sakkal Majalla" w:hint="cs"/>
          <w:b/>
          <w:bCs/>
          <w:sz w:val="28"/>
          <w:szCs w:val="28"/>
          <w:rtl/>
        </w:rPr>
        <w:t>ا</w:t>
      </w:r>
      <w:r w:rsidR="0083781F" w:rsidRPr="0083781F">
        <w:rPr>
          <w:rFonts w:ascii="Sakkal Majalla" w:eastAsia="Times New Roman" w:hAnsi="Sakkal Majalla" w:cs="Sakkal Majalla"/>
          <w:b/>
          <w:bCs/>
          <w:sz w:val="28"/>
          <w:szCs w:val="28"/>
          <w:rtl/>
        </w:rPr>
        <w:t>لعلاقة بين بناء رأس المال البشري والتميز المؤسسي في إطار الحوكمة الرشيدة</w:t>
      </w:r>
    </w:p>
    <w:p w14:paraId="150EDDF3" w14:textId="77777777" w:rsidR="0083781F" w:rsidRPr="00237149"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sz w:val="28"/>
          <w:szCs w:val="28"/>
          <w:rtl/>
        </w:rPr>
        <w:t xml:space="preserve">إن التميز المؤسسي، في جوهره، هو قدرة المؤسسة على خلق قيمة مستدامة وتأمين مستقبلها في بيئة متغيرة. هذه </w:t>
      </w:r>
      <w:r w:rsidRPr="00237149">
        <w:rPr>
          <w:rFonts w:ascii="Sakkal Majalla" w:eastAsia="Times New Roman" w:hAnsi="Sakkal Majalla" w:cs="Sakkal Majalla"/>
          <w:sz w:val="28"/>
          <w:szCs w:val="28"/>
          <w:rtl/>
        </w:rPr>
        <w:t>القدرة لا تنبع من الأصول المادية، بل من رأس المال البشري الذي يمتلك المعرفة، والولاء، والقدرة على الابتكار. وفي هذا السياق، تعمل الحوكمة الرشيدة كإطار استراتيجي يضمن تحويل رأس المال البشري من مجرد "موظفين" إلى "أصل مؤسسي" يساهم مباشرة في تحقيق التميز طويل الأمد</w:t>
      </w:r>
      <w:r w:rsidRPr="00237149">
        <w:rPr>
          <w:rFonts w:ascii="Sakkal Majalla" w:eastAsia="Times New Roman" w:hAnsi="Sakkal Majalla" w:cs="Sakkal Majalla"/>
          <w:sz w:val="28"/>
          <w:szCs w:val="28"/>
        </w:rPr>
        <w:t>.</w:t>
      </w:r>
    </w:p>
    <w:p w14:paraId="76656CE5"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1. </w:t>
      </w:r>
      <w:r w:rsidRPr="0083781F">
        <w:rPr>
          <w:rFonts w:ascii="Sakkal Majalla" w:eastAsia="Times New Roman" w:hAnsi="Sakkal Majalla" w:cs="Sakkal Majalla"/>
          <w:b/>
          <w:bCs/>
          <w:sz w:val="28"/>
          <w:szCs w:val="28"/>
          <w:rtl/>
        </w:rPr>
        <w:t>الحوكمة كضامن للاستقرار المعرفي وبناء الذاكرة المؤسسية</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الأثر الاستراتيجي الأهم للحوكمة في هذا المجال هو قدرتها على </w:t>
      </w:r>
      <w:r w:rsidRPr="009E499E">
        <w:rPr>
          <w:rFonts w:ascii="Sakkal Majalla" w:eastAsia="Times New Roman" w:hAnsi="Sakkal Majalla" w:cs="Sakkal Majalla"/>
          <w:sz w:val="28"/>
          <w:szCs w:val="28"/>
          <w:rtl/>
        </w:rPr>
        <w:t>تقليل معدلات الدوران الوظيفي، مما يؤدي إلى الحفاظ على الأصل الأكثر قيمة وهو المعرفة المؤسسية الضمنية</w:t>
      </w:r>
      <w:r w:rsidRPr="009E499E">
        <w:rPr>
          <w:rFonts w:ascii="Sakkal Majalla" w:eastAsia="Times New Roman" w:hAnsi="Sakkal Majalla" w:cs="Sakkal Majalla"/>
          <w:sz w:val="28"/>
          <w:szCs w:val="28"/>
        </w:rPr>
        <w:t xml:space="preserve"> (Tacit Knowledge). </w:t>
      </w:r>
      <w:r w:rsidRPr="009E499E">
        <w:rPr>
          <w:rFonts w:ascii="Sakkal Majalla" w:eastAsia="Times New Roman" w:hAnsi="Sakkal Majalla" w:cs="Sakkal Majalla"/>
          <w:sz w:val="28"/>
          <w:szCs w:val="28"/>
          <w:rtl/>
        </w:rPr>
        <w:t>هذه المعرفة، المتمثلة في الخبرات المتراكمة والعلاقات وفهم ثقافة الشركة، هي التي تمنح المؤسسة قدرتها على حل المشكلات</w:t>
      </w:r>
      <w:r w:rsidRPr="0083781F">
        <w:rPr>
          <w:rFonts w:ascii="Sakkal Majalla" w:eastAsia="Times New Roman" w:hAnsi="Sakkal Majalla" w:cs="Sakkal Majalla"/>
          <w:sz w:val="28"/>
          <w:szCs w:val="28"/>
          <w:rtl/>
        </w:rPr>
        <w:t xml:space="preserve"> المعقدة واتخاذ قرارات صائبة. الحوكمة، من خلال توفير بيئة عمل عادلة ومستقرة، تحمي هذه </w:t>
      </w:r>
      <w:r w:rsidRPr="0083781F">
        <w:rPr>
          <w:rFonts w:ascii="Sakkal Majalla" w:eastAsia="Times New Roman" w:hAnsi="Sakkal Majalla" w:cs="Sakkal Majalla"/>
          <w:sz w:val="28"/>
          <w:szCs w:val="28"/>
          <w:rtl/>
        </w:rPr>
        <w:lastRenderedPageBreak/>
        <w:t>"الذاكرة المؤسسية" من التآكل، مما يضمن استمرارية الأداء المتميز عبر الأجيال المختلفة من الموظفين ويمنح المؤسسة ميزة تنافسية يصعب على المنافسين نسخها</w:t>
      </w:r>
      <w:r w:rsidRPr="0083781F">
        <w:rPr>
          <w:rFonts w:ascii="Sakkal Majalla" w:eastAsia="Times New Roman" w:hAnsi="Sakkal Majalla" w:cs="Sakkal Majalla"/>
          <w:sz w:val="28"/>
          <w:szCs w:val="28"/>
        </w:rPr>
        <w:t>.</w:t>
      </w:r>
    </w:p>
    <w:p w14:paraId="2C0F812F"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2. </w:t>
      </w:r>
      <w:r w:rsidRPr="0083781F">
        <w:rPr>
          <w:rFonts w:ascii="Sakkal Majalla" w:eastAsia="Times New Roman" w:hAnsi="Sakkal Majalla" w:cs="Sakkal Majalla"/>
          <w:b/>
          <w:bCs/>
          <w:sz w:val="28"/>
          <w:szCs w:val="28"/>
          <w:rtl/>
        </w:rPr>
        <w:t>الحوكمة كمحفز لثقافة الابتكار والمرونة الاستراتيجية</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التميز المؤسسي يتطلب القدرة على التكيف والابتكار المستمر. هذه الثقافة لا يمكن أن </w:t>
      </w:r>
      <w:r w:rsidRPr="009E499E">
        <w:rPr>
          <w:rFonts w:ascii="Sakkal Majalla" w:eastAsia="Times New Roman" w:hAnsi="Sakkal Majalla" w:cs="Sakkal Majalla"/>
          <w:sz w:val="28"/>
          <w:szCs w:val="28"/>
          <w:rtl/>
        </w:rPr>
        <w:t xml:space="preserve">تزدهر في بيئة يسودها الخوف أو عدم اليقين. الحوكمة الرشيدة، عبر ترسيخها لمبادئ الشفافية والعدالة، تخلق مناخاً من </w:t>
      </w:r>
      <w:r w:rsidRPr="009E499E">
        <w:rPr>
          <w:rFonts w:ascii="Sakkal Majalla" w:eastAsia="Times New Roman" w:hAnsi="Sakkal Majalla" w:cs="Sakkal Majalla"/>
          <w:sz w:val="28"/>
          <w:szCs w:val="28"/>
        </w:rPr>
        <w:t>"</w:t>
      </w:r>
      <w:r w:rsidRPr="009E499E">
        <w:rPr>
          <w:rFonts w:ascii="Sakkal Majalla" w:eastAsia="Times New Roman" w:hAnsi="Sakkal Majalla" w:cs="Sakkal Majalla"/>
          <w:sz w:val="28"/>
          <w:szCs w:val="28"/>
          <w:rtl/>
        </w:rPr>
        <w:t>الأمان النفسي</w:t>
      </w:r>
      <w:r w:rsidRPr="009E499E">
        <w:rPr>
          <w:rFonts w:ascii="Sakkal Majalla" w:eastAsia="Times New Roman" w:hAnsi="Sakkal Majalla" w:cs="Sakkal Majalla"/>
          <w:sz w:val="28"/>
          <w:szCs w:val="28"/>
        </w:rPr>
        <w:t xml:space="preserve">" (Psychological Safety). </w:t>
      </w:r>
      <w:r w:rsidRPr="009E499E">
        <w:rPr>
          <w:rFonts w:ascii="Sakkal Majalla" w:eastAsia="Times New Roman" w:hAnsi="Sakkal Majalla" w:cs="Sakkal Majalla"/>
          <w:sz w:val="28"/>
          <w:szCs w:val="28"/>
          <w:rtl/>
        </w:rPr>
        <w:t xml:space="preserve">هذا الأمان، كما أظهرت أعمال </w:t>
      </w:r>
      <w:r w:rsidRPr="009E499E">
        <w:rPr>
          <w:rFonts w:ascii="Sakkal Majalla" w:eastAsia="Times New Roman" w:hAnsi="Sakkal Majalla" w:cs="Sakkal Majalla"/>
          <w:sz w:val="28"/>
          <w:szCs w:val="28"/>
        </w:rPr>
        <w:t>(Edmondson, 1999)</w:t>
      </w:r>
      <w:r w:rsidRPr="009E499E">
        <w:rPr>
          <w:rFonts w:ascii="Sakkal Majalla" w:eastAsia="Times New Roman" w:hAnsi="Sakkal Majalla" w:cs="Sakkal Majalla"/>
          <w:sz w:val="28"/>
          <w:szCs w:val="28"/>
          <w:rtl/>
        </w:rPr>
        <w:t xml:space="preserve">، هو الشرط الأساسي الذي يسمح للموظفين بتحدي الوضع الراهن، واقتراح أفكار جريئة، والتعلم من الفشل دون خوف من العقاب. وبذلك، يتحول رأس المال البشري من مجرد منفذين للعمليات إلى محرك للابتكار، مما يعزز </w:t>
      </w:r>
      <w:r w:rsidRPr="009E499E">
        <w:rPr>
          <w:rFonts w:ascii="Sakkal Majalla" w:eastAsia="Times New Roman" w:hAnsi="Sakkal Majalla" w:cs="Sakkal Majalla"/>
          <w:sz w:val="28"/>
          <w:szCs w:val="28"/>
        </w:rPr>
        <w:t>"</w:t>
      </w:r>
      <w:r w:rsidRPr="009E499E">
        <w:rPr>
          <w:rFonts w:ascii="Sakkal Majalla" w:eastAsia="Times New Roman" w:hAnsi="Sakkal Majalla" w:cs="Sakkal Majalla"/>
          <w:sz w:val="28"/>
          <w:szCs w:val="28"/>
          <w:rtl/>
        </w:rPr>
        <w:t>المرونة الاستراتيجية</w:t>
      </w:r>
      <w:r w:rsidRPr="009E499E">
        <w:rPr>
          <w:rFonts w:ascii="Sakkal Majalla" w:eastAsia="Times New Roman" w:hAnsi="Sakkal Majalla" w:cs="Sakkal Majalla"/>
          <w:sz w:val="28"/>
          <w:szCs w:val="28"/>
        </w:rPr>
        <w:t xml:space="preserve">" (Strategic Agility) </w:t>
      </w:r>
      <w:r w:rsidRPr="009E499E">
        <w:rPr>
          <w:rFonts w:ascii="Sakkal Majalla" w:eastAsia="Times New Roman" w:hAnsi="Sakkal Majalla" w:cs="Sakkal Majalla"/>
          <w:sz w:val="28"/>
          <w:szCs w:val="28"/>
          <w:rtl/>
        </w:rPr>
        <w:t>للمؤسسة وقدرتها</w:t>
      </w:r>
      <w:r w:rsidRPr="0083781F">
        <w:rPr>
          <w:rFonts w:ascii="Sakkal Majalla" w:eastAsia="Times New Roman" w:hAnsi="Sakkal Majalla" w:cs="Sakkal Majalla"/>
          <w:sz w:val="28"/>
          <w:szCs w:val="28"/>
          <w:rtl/>
        </w:rPr>
        <w:t xml:space="preserve"> على إعادة تشكيل نفسها استجابةً لتحولات السوق</w:t>
      </w:r>
      <w:r w:rsidRPr="0083781F">
        <w:rPr>
          <w:rFonts w:ascii="Sakkal Majalla" w:eastAsia="Times New Roman" w:hAnsi="Sakkal Majalla" w:cs="Sakkal Majalla"/>
          <w:sz w:val="28"/>
          <w:szCs w:val="28"/>
        </w:rPr>
        <w:t>.</w:t>
      </w:r>
    </w:p>
    <w:p w14:paraId="69DBA271"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b/>
          <w:bCs/>
          <w:sz w:val="28"/>
          <w:szCs w:val="28"/>
        </w:rPr>
        <w:t xml:space="preserve">3. </w:t>
      </w:r>
      <w:r w:rsidRPr="0083781F">
        <w:rPr>
          <w:rFonts w:ascii="Sakkal Majalla" w:eastAsia="Times New Roman" w:hAnsi="Sakkal Majalla" w:cs="Sakkal Majalla"/>
          <w:b/>
          <w:bCs/>
          <w:sz w:val="28"/>
          <w:szCs w:val="28"/>
          <w:rtl/>
        </w:rPr>
        <w:t>الحوكمة كأداة لبناء السمعة المؤسسية وجذب رأس المال الفكري</w:t>
      </w:r>
      <w:r w:rsidRPr="0083781F">
        <w:rPr>
          <w:rFonts w:ascii="Sakkal Majalla" w:eastAsia="Times New Roman" w:hAnsi="Sakkal Majalla" w:cs="Sakkal Majalla"/>
          <w:b/>
          <w:bCs/>
          <w:sz w:val="28"/>
          <w:szCs w:val="28"/>
        </w:rPr>
        <w:t>:</w:t>
      </w:r>
      <w:r w:rsidRPr="0083781F">
        <w:rPr>
          <w:rFonts w:ascii="Sakkal Majalla" w:eastAsia="Times New Roman" w:hAnsi="Sakkal Majalla" w:cs="Sakkal Majalla"/>
          <w:sz w:val="28"/>
          <w:szCs w:val="28"/>
        </w:rPr>
        <w:t xml:space="preserve"> </w:t>
      </w:r>
      <w:r w:rsidRPr="0083781F">
        <w:rPr>
          <w:rFonts w:ascii="Sakkal Majalla" w:eastAsia="Times New Roman" w:hAnsi="Sakkal Majalla" w:cs="Sakkal Majalla"/>
          <w:sz w:val="28"/>
          <w:szCs w:val="28"/>
          <w:rtl/>
        </w:rPr>
        <w:t xml:space="preserve">على المدى الطويل، يعتمد التميز المؤسسي على سمعة الشركة ككيان </w:t>
      </w:r>
      <w:r w:rsidRPr="009E499E">
        <w:rPr>
          <w:rFonts w:ascii="Sakkal Majalla" w:eastAsia="Times New Roman" w:hAnsi="Sakkal Majalla" w:cs="Sakkal Majalla"/>
          <w:sz w:val="28"/>
          <w:szCs w:val="28"/>
          <w:rtl/>
        </w:rPr>
        <w:t>أخلاقي ومسؤول. الحوكمة القوية هي التي تبني هذه السمعة وتعززها، مما يجعل المؤسسة "جاذبة" ليس فقط للموظفين، بل لرأس المال الفكري</w:t>
      </w:r>
      <w:r w:rsidRPr="009E499E">
        <w:rPr>
          <w:rFonts w:ascii="Sakkal Majalla" w:eastAsia="Times New Roman" w:hAnsi="Sakkal Majalla" w:cs="Sakkal Majalla"/>
          <w:sz w:val="28"/>
          <w:szCs w:val="28"/>
        </w:rPr>
        <w:t xml:space="preserve"> (Intellectual Capital) </w:t>
      </w:r>
      <w:r w:rsidRPr="009E499E">
        <w:rPr>
          <w:rFonts w:ascii="Sakkal Majalla" w:eastAsia="Times New Roman" w:hAnsi="Sakkal Majalla" w:cs="Sakkal Majalla"/>
          <w:sz w:val="28"/>
          <w:szCs w:val="28"/>
          <w:rtl/>
        </w:rPr>
        <w:t xml:space="preserve">بمفهومه الأوسع، والذي يشمل الشركاء الاستراتيجيين، والمستثمرين طويلي الأمد، وأصحاب المصلحة الرئيسيين. وكما أوضحت دراسة </w:t>
      </w:r>
      <w:r w:rsidRPr="009E499E">
        <w:rPr>
          <w:rFonts w:ascii="Sakkal Majalla" w:eastAsia="Times New Roman" w:hAnsi="Sakkal Majalla" w:cs="Sakkal Majalla"/>
          <w:sz w:val="28"/>
          <w:szCs w:val="28"/>
        </w:rPr>
        <w:t>(Turban &amp; Greening, 1997)</w:t>
      </w:r>
      <w:r w:rsidRPr="009E499E">
        <w:rPr>
          <w:rFonts w:ascii="Sakkal Majalla" w:eastAsia="Times New Roman" w:hAnsi="Sakkal Majalla" w:cs="Sakkal Majalla"/>
          <w:sz w:val="28"/>
          <w:szCs w:val="28"/>
          <w:rtl/>
        </w:rPr>
        <w:t>، فإن الأداء الاجتماعي والأخلاقي للشركة هو عامل</w:t>
      </w:r>
      <w:r w:rsidRPr="0083781F">
        <w:rPr>
          <w:rFonts w:ascii="Sakkal Majalla" w:eastAsia="Times New Roman" w:hAnsi="Sakkal Majalla" w:cs="Sakkal Majalla"/>
          <w:sz w:val="28"/>
          <w:szCs w:val="28"/>
          <w:rtl/>
        </w:rPr>
        <w:t xml:space="preserve"> حاسم في جاذبيتها. هذه الجاذبية تضمن تدفقاً مستمراً للأفكار والمواهب والموارد التي تحتاجها المؤسسة للحفاظ على تميزها على المدى الطويل</w:t>
      </w:r>
      <w:r w:rsidRPr="0083781F">
        <w:rPr>
          <w:rFonts w:ascii="Sakkal Majalla" w:eastAsia="Times New Roman" w:hAnsi="Sakkal Majalla" w:cs="Sakkal Majalla"/>
          <w:sz w:val="28"/>
          <w:szCs w:val="28"/>
        </w:rPr>
        <w:t>.</w:t>
      </w:r>
    </w:p>
    <w:p w14:paraId="29F3B600" w14:textId="77777777" w:rsidR="0083781F" w:rsidRPr="0083781F" w:rsidRDefault="0083781F" w:rsidP="002D76E9">
      <w:pPr>
        <w:bidi/>
        <w:spacing w:after="0" w:line="276" w:lineRule="auto"/>
        <w:jc w:val="both"/>
        <w:rPr>
          <w:rFonts w:ascii="Sakkal Majalla" w:eastAsia="Times New Roman" w:hAnsi="Sakkal Majalla" w:cs="Sakkal Majalla"/>
          <w:sz w:val="28"/>
          <w:szCs w:val="28"/>
        </w:rPr>
      </w:pPr>
      <w:r w:rsidRPr="0083781F">
        <w:rPr>
          <w:rFonts w:ascii="Sakkal Majalla" w:eastAsia="Times New Roman" w:hAnsi="Sakkal Majalla" w:cs="Sakkal Majalla"/>
          <w:sz w:val="28"/>
          <w:szCs w:val="28"/>
          <w:rtl/>
        </w:rPr>
        <w:t>باختصار، الحوكمة الرشيدة لا تدير الأفراد، بل تستثمر فيهم كأصل استراتيجي. هي تخلق "دورة حميدة</w:t>
      </w:r>
      <w:r w:rsidRPr="0083781F">
        <w:rPr>
          <w:rFonts w:ascii="Sakkal Majalla" w:eastAsia="Times New Roman" w:hAnsi="Sakkal Majalla" w:cs="Sakkal Majalla"/>
          <w:sz w:val="28"/>
          <w:szCs w:val="28"/>
        </w:rPr>
        <w:t xml:space="preserve">" (Virtuous Cycle) </w:t>
      </w:r>
      <w:r w:rsidRPr="0083781F">
        <w:rPr>
          <w:rFonts w:ascii="Sakkal Majalla" w:eastAsia="Times New Roman" w:hAnsi="Sakkal Majalla" w:cs="Sakkal Majalla"/>
          <w:sz w:val="28"/>
          <w:szCs w:val="28"/>
          <w:rtl/>
        </w:rPr>
        <w:t>طويلة الأمد: من خلال بناء بيئة عمل مستقرة وعادلة، تحافظ على المعرفة المؤسسية، وتحفز ثقافة الابتكار، وتعزز السمعة التي تجذب المزيد من رأس المال الفكري. هذا التكامل هو الذي يضمن انتقال المؤسسة من مجرد تحقيق نجاحات مؤقتة إلى بلوغ تميز مؤسسي حقيقي ومستدام</w:t>
      </w:r>
      <w:r w:rsidRPr="0083781F">
        <w:rPr>
          <w:rFonts w:ascii="Sakkal Majalla" w:eastAsia="Times New Roman" w:hAnsi="Sakkal Majalla" w:cs="Sakkal Majalla"/>
          <w:sz w:val="28"/>
          <w:szCs w:val="28"/>
        </w:rPr>
        <w:t>.</w:t>
      </w:r>
    </w:p>
    <w:p w14:paraId="2DFC8067" w14:textId="77777777" w:rsidR="00F90898" w:rsidRPr="0083781F" w:rsidRDefault="00F90898" w:rsidP="002D76E9">
      <w:pPr>
        <w:bidi/>
        <w:spacing w:after="0" w:line="276" w:lineRule="auto"/>
        <w:jc w:val="both"/>
        <w:rPr>
          <w:rFonts w:ascii="Sakkal Majalla" w:eastAsia="Times New Roman" w:hAnsi="Sakkal Majalla" w:cs="Sakkal Majalla"/>
          <w:sz w:val="28"/>
          <w:szCs w:val="28"/>
          <w:rtl/>
        </w:rPr>
      </w:pPr>
    </w:p>
    <w:p w14:paraId="44616147" w14:textId="47FCA818" w:rsidR="002505F5" w:rsidRPr="002505F5"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3-6</w:t>
      </w:r>
      <w:r w:rsidR="002505F5" w:rsidRPr="002505F5">
        <w:rPr>
          <w:rFonts w:ascii="Sakkal Majalla" w:eastAsia="Times New Roman" w:hAnsi="Sakkal Majalla" w:cs="Sakkal Majalla"/>
          <w:b/>
          <w:bCs/>
          <w:sz w:val="28"/>
          <w:szCs w:val="28"/>
          <w:rtl/>
        </w:rPr>
        <w:t>العلاقة بين الابتكار والتحول الرقمي والتميز المؤسسي في إطار الحوكمة الرشيدة</w:t>
      </w:r>
    </w:p>
    <w:p w14:paraId="66DDCC03" w14:textId="77777777" w:rsidR="002505F5" w:rsidRPr="002505F5" w:rsidRDefault="002505F5" w:rsidP="002D76E9">
      <w:pPr>
        <w:bidi/>
        <w:spacing w:after="0" w:line="276" w:lineRule="auto"/>
        <w:jc w:val="both"/>
        <w:rPr>
          <w:rFonts w:ascii="Sakkal Majalla" w:eastAsia="Times New Roman" w:hAnsi="Sakkal Majalla" w:cs="Sakkal Majalla"/>
          <w:sz w:val="28"/>
          <w:szCs w:val="28"/>
        </w:rPr>
      </w:pPr>
      <w:r w:rsidRPr="002505F5">
        <w:rPr>
          <w:rFonts w:ascii="Sakkal Majalla" w:eastAsia="Times New Roman" w:hAnsi="Sakkal Majalla" w:cs="Sakkal Majalla"/>
          <w:sz w:val="28"/>
          <w:szCs w:val="28"/>
          <w:rtl/>
        </w:rPr>
        <w:t xml:space="preserve">في الاقتصاد المعرفي الحديث، لم يعد التميز المؤسسي مجرد نتاج للكفاءة التشغيلية، بل أصبح يعتمد بشكل حاسم على قدرة المؤسسة </w:t>
      </w:r>
      <w:r w:rsidRPr="00D62C39">
        <w:rPr>
          <w:rFonts w:ascii="Sakkal Majalla" w:eastAsia="Times New Roman" w:hAnsi="Sakkal Majalla" w:cs="Sakkal Majalla"/>
          <w:sz w:val="28"/>
          <w:szCs w:val="28"/>
          <w:rtl/>
        </w:rPr>
        <w:t>على الابتكار المستمر وتبني التحول الرقمي بفعالية. ومع ذلك، فإن هذه العمليات، بطبيعتها المزعزعة والمحفوفة بالمخاطر، يمكن أن تقود إلى الفوضى أو الفشل إذا لم يتم توجيهها. وهنا، تبرز الحوكمة الرشيدة ليس كقيد على الإبداع، بل كبوصلة استراتيجية ومنصة تمكين تضمن أن جهود الابتكار والتحول الرقمي تترجم إلى تميز مؤسسي حقيقي ومستدام</w:t>
      </w:r>
      <w:r w:rsidRPr="00D62C39">
        <w:rPr>
          <w:rFonts w:ascii="Sakkal Majalla" w:eastAsia="Times New Roman" w:hAnsi="Sakkal Majalla" w:cs="Sakkal Majalla"/>
          <w:sz w:val="28"/>
          <w:szCs w:val="28"/>
        </w:rPr>
        <w:t>.</w:t>
      </w:r>
    </w:p>
    <w:p w14:paraId="65E88C85" w14:textId="77777777"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b/>
          <w:bCs/>
          <w:sz w:val="28"/>
          <w:szCs w:val="28"/>
        </w:rPr>
        <w:t xml:space="preserve">1. </w:t>
      </w:r>
      <w:r w:rsidRPr="002505F5">
        <w:rPr>
          <w:rFonts w:ascii="Sakkal Majalla" w:eastAsia="Times New Roman" w:hAnsi="Sakkal Majalla" w:cs="Sakkal Majalla"/>
          <w:b/>
          <w:bCs/>
          <w:sz w:val="28"/>
          <w:szCs w:val="28"/>
          <w:rtl/>
        </w:rPr>
        <w:t>الحوكمة كآلية لتوجيه الابتكار نحو الأهداف الاستراتيجية</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الابتكار العشوائي نادراً ما يؤدي إلى ميزة تنافسية مستدامة. دور الحوكمة، من خلال </w:t>
      </w:r>
      <w:r w:rsidRPr="002505F5">
        <w:rPr>
          <w:rFonts w:ascii="Sakkal Majalla" w:eastAsia="Times New Roman" w:hAnsi="Sakkal Majalla" w:cs="Sakkal Majalla"/>
          <w:b/>
          <w:bCs/>
          <w:sz w:val="28"/>
          <w:szCs w:val="28"/>
          <w:rtl/>
        </w:rPr>
        <w:t>مجلس الإدارة</w:t>
      </w:r>
      <w:r w:rsidRPr="002505F5">
        <w:rPr>
          <w:rFonts w:ascii="Sakkal Majalla" w:eastAsia="Times New Roman" w:hAnsi="Sakkal Majalla" w:cs="Sakkal Majalla"/>
          <w:sz w:val="28"/>
          <w:szCs w:val="28"/>
          <w:rtl/>
        </w:rPr>
        <w:t xml:space="preserve">، هو التأكد من أن استراتيجية الابتكار والتحول الرقمي تتوافق مع </w:t>
      </w:r>
      <w:r w:rsidRPr="002505F5">
        <w:rPr>
          <w:rFonts w:ascii="Sakkal Majalla" w:eastAsia="Times New Roman" w:hAnsi="Sakkal Majalla" w:cs="Sakkal Majalla"/>
          <w:sz w:val="28"/>
          <w:szCs w:val="28"/>
          <w:rtl/>
        </w:rPr>
        <w:lastRenderedPageBreak/>
        <w:t>الرؤية الشاملة للمؤسسة. فهي تضمن أن الموارد لا تُهدر على "مشاريع تقنية لامعة" لا تخدم أهدافاً واضحة، بل يتم توجيهها نحو المبادرات التي تعزز القيمة للعملاء، أو تفتح أسواقاً جديدة، أو تعيد تشكيل نموذج العمل بشكل استراتيجي. هذا التوجيه الاستراتيجي هو ما يميز المؤسسات التي تستخدم التكنولوجيا لتحقيق التميز عن تلك التي تستخدمها لمجرد المواكبة</w:t>
      </w:r>
      <w:r w:rsidRPr="002505F5">
        <w:rPr>
          <w:rFonts w:ascii="Sakkal Majalla" w:eastAsia="Times New Roman" w:hAnsi="Sakkal Majalla" w:cs="Sakkal Majalla"/>
          <w:sz w:val="28"/>
          <w:szCs w:val="28"/>
        </w:rPr>
        <w:t>.</w:t>
      </w:r>
    </w:p>
    <w:p w14:paraId="6F09D0DC" w14:textId="77777777" w:rsidR="00B7530E" w:rsidRPr="002505F5" w:rsidRDefault="00B7530E" w:rsidP="00B7530E">
      <w:pPr>
        <w:bidi/>
        <w:spacing w:after="0" w:line="276" w:lineRule="auto"/>
        <w:jc w:val="both"/>
        <w:rPr>
          <w:rFonts w:ascii="Sakkal Majalla" w:eastAsia="Times New Roman" w:hAnsi="Sakkal Majalla" w:cs="Sakkal Majalla"/>
          <w:sz w:val="28"/>
          <w:szCs w:val="28"/>
        </w:rPr>
      </w:pPr>
    </w:p>
    <w:p w14:paraId="2563A6B4" w14:textId="77777777"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b/>
          <w:bCs/>
          <w:sz w:val="28"/>
          <w:szCs w:val="28"/>
        </w:rPr>
        <w:t xml:space="preserve">2. </w:t>
      </w:r>
      <w:r w:rsidRPr="002505F5">
        <w:rPr>
          <w:rFonts w:ascii="Sakkal Majalla" w:eastAsia="Times New Roman" w:hAnsi="Sakkal Majalla" w:cs="Sakkal Majalla"/>
          <w:b/>
          <w:bCs/>
          <w:sz w:val="28"/>
          <w:szCs w:val="28"/>
          <w:rtl/>
        </w:rPr>
        <w:t>الحوكمة كإطار لإدارة مخاطر التحول الرقمي</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التحول الرقمي يحمل في طياته مخاطر هائلة: مخاطر الأمن السيبراني، وخصوصية البيانات، وفشل المشاريع التقنية الكبرى، ومقاومة التغيير من قبل الموظفين. الحوكمة الفعالة، </w:t>
      </w:r>
      <w:r w:rsidRPr="00D62C39">
        <w:rPr>
          <w:rFonts w:ascii="Sakkal Majalla" w:eastAsia="Times New Roman" w:hAnsi="Sakkal Majalla" w:cs="Sakkal Majalla"/>
          <w:sz w:val="28"/>
          <w:szCs w:val="28"/>
          <w:rtl/>
        </w:rPr>
        <w:t>عبر لجنة المخاطر</w:t>
      </w:r>
      <w:r w:rsidRPr="002505F5">
        <w:rPr>
          <w:rFonts w:ascii="Sakkal Majalla" w:eastAsia="Times New Roman" w:hAnsi="Sakkal Majalla" w:cs="Sakkal Majalla"/>
          <w:sz w:val="28"/>
          <w:szCs w:val="28"/>
          <w:rtl/>
        </w:rPr>
        <w:t>، توفر إطاراً منظماً لتحديد هذه المخاطر وتقييمها ووضع خطط للتخفيف من حدتها. هذا يسمح للمؤسسة باتخاذ "مخاطر محسوبة" وجريئة، مع وجود شبكة أمان تمنع الفشل الكارثي. فبدون حوكمة للمخاطر، قد يؤدي الخوف من الفشل إلى "شلل تحليلي" يمنع المؤسسة من اتخاذ أي خطوات ابتكارية، أو قد يؤدي الاندفاع غير المدروس إلى أزمات تشغيلية ومالية تدمر القيمة بدلاً من خلقها</w:t>
      </w:r>
      <w:r w:rsidRPr="002505F5">
        <w:rPr>
          <w:rFonts w:ascii="Sakkal Majalla" w:eastAsia="Times New Roman" w:hAnsi="Sakkal Majalla" w:cs="Sakkal Majalla"/>
          <w:sz w:val="28"/>
          <w:szCs w:val="28"/>
        </w:rPr>
        <w:t>.</w:t>
      </w:r>
    </w:p>
    <w:p w14:paraId="2A5B2475" w14:textId="77777777" w:rsidR="00B7530E" w:rsidRPr="002505F5" w:rsidRDefault="00B7530E" w:rsidP="00B7530E">
      <w:pPr>
        <w:bidi/>
        <w:spacing w:after="0" w:line="276" w:lineRule="auto"/>
        <w:jc w:val="both"/>
        <w:rPr>
          <w:rFonts w:ascii="Sakkal Majalla" w:eastAsia="Times New Roman" w:hAnsi="Sakkal Majalla" w:cs="Sakkal Majalla"/>
          <w:sz w:val="28"/>
          <w:szCs w:val="28"/>
        </w:rPr>
      </w:pPr>
    </w:p>
    <w:p w14:paraId="7AFF1FCE" w14:textId="3FBBF256"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b/>
          <w:bCs/>
          <w:sz w:val="28"/>
          <w:szCs w:val="28"/>
        </w:rPr>
        <w:t xml:space="preserve">3. </w:t>
      </w:r>
      <w:r w:rsidRPr="002505F5">
        <w:rPr>
          <w:rFonts w:ascii="Sakkal Majalla" w:eastAsia="Times New Roman" w:hAnsi="Sakkal Majalla" w:cs="Sakkal Majalla"/>
          <w:b/>
          <w:bCs/>
          <w:sz w:val="28"/>
          <w:szCs w:val="28"/>
          <w:rtl/>
        </w:rPr>
        <w:t>الحوكمة كمحفز لتخصيص رأس المال للابتكار طويل الأمد</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الابتكار الجذري والتحول الرقمي الحقيقي يتطلبان استثمارات كبيرة قد لا تؤتي ثمارها على المدى القصير. في غياب الحوكمة، قد تضغط أهداف الربحية ربع السنوية على الإدارة للتضحية بهذه الاستثمارات طويلة الأجل. لكن الحوكمة الرشيدة، التي تركز على خلق القيمة المستدامة للمساهمين، توفر الغطاء والدعم لمجلس الإدارة لتبرير </w:t>
      </w:r>
      <w:r w:rsidR="009E499E" w:rsidRPr="002505F5">
        <w:rPr>
          <w:rFonts w:ascii="Sakkal Majalla" w:eastAsia="Times New Roman" w:hAnsi="Sakkal Majalla" w:cs="Sakkal Majalla" w:hint="cs"/>
          <w:sz w:val="28"/>
          <w:szCs w:val="28"/>
          <w:rtl/>
        </w:rPr>
        <w:t xml:space="preserve">وتخصيص </w:t>
      </w:r>
      <w:r w:rsidR="009E499E"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b/>
          <w:bCs/>
          <w:sz w:val="28"/>
          <w:szCs w:val="28"/>
        </w:rPr>
        <w:t>Patient Capital)</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 xml:space="preserve">اللازم لتمويل البحث والتطوير والمشاريع التحويلية. وكما تشير نظرية </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b/>
          <w:bCs/>
          <w:sz w:val="28"/>
          <w:szCs w:val="28"/>
          <w:rtl/>
        </w:rPr>
        <w:t>القدرات الديناميكية</w:t>
      </w:r>
      <w:r w:rsidRPr="002505F5">
        <w:rPr>
          <w:rFonts w:ascii="Sakkal Majalla" w:eastAsia="Times New Roman" w:hAnsi="Sakkal Majalla" w:cs="Sakkal Majalla"/>
          <w:b/>
          <w:bCs/>
          <w:sz w:val="28"/>
          <w:szCs w:val="28"/>
        </w:rPr>
        <w:t>" (Dynamic Capabilities)</w:t>
      </w:r>
      <w:r w:rsidRPr="002505F5">
        <w:rPr>
          <w:rFonts w:ascii="Sakkal Majalla" w:eastAsia="Times New Roman" w:hAnsi="Sakkal Majalla" w:cs="Sakkal Majalla"/>
          <w:sz w:val="28"/>
          <w:szCs w:val="28"/>
          <w:rtl/>
        </w:rPr>
        <w:t xml:space="preserve">، فإن قدرة المؤسسة على "استشعار" الفرص، و"اغتنامها" عبر الابتكار، و"إعادة تشكيل" </w:t>
      </w:r>
      <w:r w:rsidR="009E499E">
        <w:rPr>
          <w:rFonts w:ascii="Sakkal Majalla" w:eastAsia="Times New Roman" w:hAnsi="Sakkal Majalla" w:cs="Sakkal Majalla" w:hint="cs"/>
          <w:sz w:val="28"/>
          <w:szCs w:val="28"/>
          <w:rtl/>
        </w:rPr>
        <w:t>الأعمال وال</w:t>
      </w:r>
      <w:r w:rsidRPr="002505F5">
        <w:rPr>
          <w:rFonts w:ascii="Sakkal Majalla" w:eastAsia="Times New Roman" w:hAnsi="Sakkal Majalla" w:cs="Sakkal Majalla"/>
          <w:sz w:val="28"/>
          <w:szCs w:val="28"/>
          <w:rtl/>
        </w:rPr>
        <w:t xml:space="preserve">أصول، هي جوهر التميز في البيئات المتغيرة </w:t>
      </w:r>
      <w:r w:rsidRPr="002505F5">
        <w:rPr>
          <w:rFonts w:ascii="Sakkal Majalla" w:eastAsia="Times New Roman" w:hAnsi="Sakkal Majalla" w:cs="Sakkal Majalla"/>
          <w:b/>
          <w:bCs/>
          <w:sz w:val="28"/>
          <w:szCs w:val="28"/>
        </w:rPr>
        <w:t>(Teece, 2007)</w:t>
      </w:r>
      <w:r w:rsidRPr="002505F5">
        <w:rPr>
          <w:rFonts w:ascii="Sakkal Majalla" w:eastAsia="Times New Roman" w:hAnsi="Sakkal Majalla" w:cs="Sakkal Majalla"/>
          <w:sz w:val="28"/>
          <w:szCs w:val="28"/>
          <w:rtl/>
        </w:rPr>
        <w:t>، وهذه القدرات تتطلب استثماراً استراتيجياً تحميه الحوكمة</w:t>
      </w:r>
      <w:r w:rsidRPr="002505F5">
        <w:rPr>
          <w:rFonts w:ascii="Sakkal Majalla" w:eastAsia="Times New Roman" w:hAnsi="Sakkal Majalla" w:cs="Sakkal Majalla"/>
          <w:sz w:val="28"/>
          <w:szCs w:val="28"/>
        </w:rPr>
        <w:t>.</w:t>
      </w:r>
    </w:p>
    <w:p w14:paraId="5B5207FD" w14:textId="77777777" w:rsidR="00B7530E" w:rsidRPr="002505F5" w:rsidRDefault="00B7530E" w:rsidP="00B7530E">
      <w:pPr>
        <w:bidi/>
        <w:spacing w:after="0" w:line="276" w:lineRule="auto"/>
        <w:jc w:val="both"/>
        <w:rPr>
          <w:rFonts w:ascii="Sakkal Majalla" w:eastAsia="Times New Roman" w:hAnsi="Sakkal Majalla" w:cs="Sakkal Majalla"/>
          <w:sz w:val="28"/>
          <w:szCs w:val="28"/>
        </w:rPr>
      </w:pPr>
    </w:p>
    <w:p w14:paraId="28740890" w14:textId="77777777" w:rsidR="002505F5" w:rsidRPr="002505F5" w:rsidRDefault="002505F5" w:rsidP="002D76E9">
      <w:pPr>
        <w:bidi/>
        <w:spacing w:after="0" w:line="276" w:lineRule="auto"/>
        <w:jc w:val="both"/>
        <w:rPr>
          <w:rFonts w:ascii="Sakkal Majalla" w:eastAsia="Times New Roman" w:hAnsi="Sakkal Majalla" w:cs="Sakkal Majalla"/>
          <w:sz w:val="28"/>
          <w:szCs w:val="28"/>
        </w:rPr>
      </w:pPr>
      <w:r w:rsidRPr="002505F5">
        <w:rPr>
          <w:rFonts w:ascii="Sakkal Majalla" w:eastAsia="Times New Roman" w:hAnsi="Sakkal Majalla" w:cs="Sakkal Majalla"/>
          <w:b/>
          <w:bCs/>
          <w:sz w:val="28"/>
          <w:szCs w:val="28"/>
        </w:rPr>
        <w:t xml:space="preserve">4. </w:t>
      </w:r>
      <w:r w:rsidRPr="002505F5">
        <w:rPr>
          <w:rFonts w:ascii="Sakkal Majalla" w:eastAsia="Times New Roman" w:hAnsi="Sakkal Majalla" w:cs="Sakkal Majalla"/>
          <w:b/>
          <w:bCs/>
          <w:sz w:val="28"/>
          <w:szCs w:val="28"/>
          <w:rtl/>
        </w:rPr>
        <w:t>الحوكمة كضامن لتحقيق القيمة من الابتكار</w:t>
      </w:r>
      <w:r w:rsidRPr="002505F5">
        <w:rPr>
          <w:rFonts w:ascii="Sakkal Majalla" w:eastAsia="Times New Roman" w:hAnsi="Sakkal Majalla" w:cs="Sakkal Majalla"/>
          <w:b/>
          <w:bCs/>
          <w:sz w:val="28"/>
          <w:szCs w:val="28"/>
        </w:rPr>
        <w:t>:</w:t>
      </w:r>
      <w:r w:rsidRPr="002505F5">
        <w:rPr>
          <w:rFonts w:ascii="Sakkal Majalla" w:eastAsia="Times New Roman" w:hAnsi="Sakkal Majalla" w:cs="Sakkal Majalla"/>
          <w:sz w:val="28"/>
          <w:szCs w:val="28"/>
        </w:rPr>
        <w:t xml:space="preserve"> </w:t>
      </w:r>
      <w:r w:rsidRPr="002505F5">
        <w:rPr>
          <w:rFonts w:ascii="Sakkal Majalla" w:eastAsia="Times New Roman" w:hAnsi="Sakkal Majalla" w:cs="Sakkal Majalla"/>
          <w:sz w:val="28"/>
          <w:szCs w:val="28"/>
          <w:rtl/>
        </w:rPr>
        <w:t>أخيراً، تضمن الحوكمة أن الابتكار لا ينتهي عند إطلاق المنتج أو تطبيق النظام الجديد. فمن خلال آليات المراقبة والتقييم، تفرض الحوكمة قياس العائد على الاستثمار في الابتكار</w:t>
      </w:r>
      <w:r w:rsidRPr="002505F5">
        <w:rPr>
          <w:rFonts w:ascii="Sakkal Majalla" w:eastAsia="Times New Roman" w:hAnsi="Sakkal Majalla" w:cs="Sakkal Majalla"/>
          <w:sz w:val="28"/>
          <w:szCs w:val="28"/>
        </w:rPr>
        <w:t xml:space="preserve"> (Innovation ROI)</w:t>
      </w:r>
      <w:r w:rsidRPr="002505F5">
        <w:rPr>
          <w:rFonts w:ascii="Sakkal Majalla" w:eastAsia="Times New Roman" w:hAnsi="Sakkal Majalla" w:cs="Sakkal Majalla"/>
          <w:sz w:val="28"/>
          <w:szCs w:val="28"/>
          <w:rtl/>
        </w:rPr>
        <w:t>، وتقييم أثره الفعلي على الأداء المؤسسي. هذا يخلق حلقة تعلم مستمرة، حيث يتم تحليل النجاحات والإخفاقات لاستخلاص الدروس التي توجه جهود الابتكار المستقبلية بشكل أكثر ذكاءً وفعالية</w:t>
      </w:r>
      <w:r w:rsidRPr="002505F5">
        <w:rPr>
          <w:rFonts w:ascii="Sakkal Majalla" w:eastAsia="Times New Roman" w:hAnsi="Sakkal Majalla" w:cs="Sakkal Majalla"/>
          <w:sz w:val="28"/>
          <w:szCs w:val="28"/>
        </w:rPr>
        <w:t>.</w:t>
      </w:r>
    </w:p>
    <w:p w14:paraId="0679575B" w14:textId="09F03F31" w:rsidR="002505F5" w:rsidRDefault="002505F5" w:rsidP="002D76E9">
      <w:pPr>
        <w:bidi/>
        <w:spacing w:after="0" w:line="276" w:lineRule="auto"/>
        <w:jc w:val="both"/>
        <w:rPr>
          <w:rFonts w:ascii="Sakkal Majalla" w:eastAsia="Times New Roman" w:hAnsi="Sakkal Majalla" w:cs="Sakkal Majalla"/>
          <w:sz w:val="28"/>
          <w:szCs w:val="28"/>
          <w:rtl/>
        </w:rPr>
      </w:pPr>
      <w:r w:rsidRPr="002505F5">
        <w:rPr>
          <w:rFonts w:ascii="Sakkal Majalla" w:eastAsia="Times New Roman" w:hAnsi="Sakkal Majalla" w:cs="Sakkal Majalla"/>
          <w:sz w:val="28"/>
          <w:szCs w:val="28"/>
          <w:rtl/>
        </w:rPr>
        <w:t>باختصار، الحوكمة الرشيدة تخلق علاقة تكاملية: هي توجه الابتكار ليكون ذا جدوى استراتيجية، وتدير مخاطره ليكون آمناً، وتوفر له الموارد ليكون ممكناً، وتقيس نتائجه ليكون ذا قيمة. هذا التكامل هو الذي يحول الابتكار والتحول الرقمي من مجرد مشاريع تقنية متفرقة إلى محرك منظم ومستدام للتميز المؤسسي الشامل</w:t>
      </w:r>
      <w:r w:rsidRPr="002505F5">
        <w:rPr>
          <w:rFonts w:ascii="Sakkal Majalla" w:eastAsia="Times New Roman" w:hAnsi="Sakkal Majalla" w:cs="Sakkal Majalla"/>
          <w:sz w:val="28"/>
          <w:szCs w:val="28"/>
        </w:rPr>
        <w:t>.</w:t>
      </w:r>
    </w:p>
    <w:p w14:paraId="4F43903D" w14:textId="6C6E68AE" w:rsidR="009E2883" w:rsidRDefault="00B7530E" w:rsidP="002D76E9">
      <w:pPr>
        <w:bidi/>
        <w:spacing w:after="0" w:line="276" w:lineRule="auto"/>
        <w:jc w:val="both"/>
        <w:rPr>
          <w:rFonts w:ascii="Sakkal Majalla" w:eastAsia="Times New Roman" w:hAnsi="Sakkal Majalla" w:cs="Sakkal Majalla"/>
          <w:sz w:val="28"/>
          <w:szCs w:val="28"/>
          <w:rtl/>
        </w:rPr>
      </w:pPr>
      <w:r>
        <w:rPr>
          <w:rFonts w:ascii="Sakkal Majalla" w:eastAsia="Times New Roman" w:hAnsi="Sakkal Majalla" w:cs="Sakkal Majalla"/>
          <w:noProof/>
          <w:sz w:val="28"/>
          <w:szCs w:val="28"/>
          <w:rtl/>
          <w:lang w:val="ar-SA"/>
        </w:rPr>
        <w:lastRenderedPageBreak/>
        <w:drawing>
          <wp:anchor distT="0" distB="0" distL="114300" distR="114300" simplePos="0" relativeHeight="251660800" behindDoc="0" locked="0" layoutInCell="1" allowOverlap="1" wp14:anchorId="6A3D8F4E" wp14:editId="33101630">
            <wp:simplePos x="0" y="0"/>
            <wp:positionH relativeFrom="column">
              <wp:posOffset>64881</wp:posOffset>
            </wp:positionH>
            <wp:positionV relativeFrom="paragraph">
              <wp:posOffset>-629236</wp:posOffset>
            </wp:positionV>
            <wp:extent cx="5162550" cy="2546985"/>
            <wp:effectExtent l="0" t="0" r="0" b="5715"/>
            <wp:wrapNone/>
            <wp:docPr id="1845031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031119" name="Picture 1"/>
                    <pic:cNvPicPr>
                      <a:picLocks noChangeAspect="1"/>
                    </pic:cNvPicPr>
                  </pic:nvPicPr>
                  <pic:blipFill rotWithShape="1">
                    <a:blip r:embed="rId9">
                      <a:extLst>
                        <a:ext uri="{28A0092B-C50C-407E-A947-70E740481C1C}">
                          <a14:useLocalDpi xmlns:a14="http://schemas.microsoft.com/office/drawing/2010/main" val="0"/>
                        </a:ext>
                      </a:extLst>
                    </a:blip>
                    <a:srcRect t="22372" b="26684"/>
                    <a:stretch>
                      <a:fillRect/>
                    </a:stretch>
                  </pic:blipFill>
                  <pic:spPr bwMode="auto">
                    <a:xfrm>
                      <a:off x="0" y="0"/>
                      <a:ext cx="5162550" cy="2546985"/>
                    </a:xfrm>
                    <a:prstGeom prst="rect">
                      <a:avLst/>
                    </a:prstGeom>
                    <a:noFill/>
                    <a:ln>
                      <a:noFill/>
                    </a:ln>
                    <a:extLst>
                      <a:ext uri="{53640926-AAD7-44D8-BBD7-CCE9431645EC}">
                        <a14:shadowObscured xmlns:a14="http://schemas.microsoft.com/office/drawing/2010/main"/>
                      </a:ext>
                    </a:extLst>
                  </pic:spPr>
                </pic:pic>
              </a:graphicData>
            </a:graphic>
          </wp:anchor>
        </w:drawing>
      </w:r>
    </w:p>
    <w:p w14:paraId="41E3B5A4" w14:textId="4C5067F0" w:rsidR="009E2883" w:rsidRDefault="009E2883" w:rsidP="002D76E9">
      <w:pPr>
        <w:bidi/>
        <w:spacing w:after="0" w:line="276" w:lineRule="auto"/>
        <w:jc w:val="both"/>
        <w:rPr>
          <w:rFonts w:ascii="Sakkal Majalla" w:eastAsia="Times New Roman" w:hAnsi="Sakkal Majalla" w:cs="Sakkal Majalla"/>
          <w:sz w:val="28"/>
          <w:szCs w:val="28"/>
          <w:rtl/>
        </w:rPr>
      </w:pPr>
    </w:p>
    <w:p w14:paraId="66F7AB71" w14:textId="40A187E9" w:rsidR="009E2883" w:rsidRDefault="009E2883" w:rsidP="002D76E9">
      <w:pPr>
        <w:bidi/>
        <w:spacing w:after="0" w:line="276" w:lineRule="auto"/>
        <w:jc w:val="both"/>
        <w:rPr>
          <w:rFonts w:ascii="Sakkal Majalla" w:eastAsia="Times New Roman" w:hAnsi="Sakkal Majalla" w:cs="Sakkal Majalla"/>
          <w:sz w:val="28"/>
          <w:szCs w:val="28"/>
          <w:rtl/>
        </w:rPr>
      </w:pPr>
    </w:p>
    <w:p w14:paraId="294D9184" w14:textId="5BB93D38" w:rsidR="009E2883" w:rsidRDefault="009E2883" w:rsidP="002D76E9">
      <w:pPr>
        <w:bidi/>
        <w:spacing w:after="0" w:line="276" w:lineRule="auto"/>
        <w:jc w:val="both"/>
        <w:rPr>
          <w:rFonts w:ascii="Sakkal Majalla" w:eastAsia="Times New Roman" w:hAnsi="Sakkal Majalla" w:cs="Sakkal Majalla"/>
          <w:sz w:val="28"/>
          <w:szCs w:val="28"/>
          <w:rtl/>
        </w:rPr>
      </w:pPr>
    </w:p>
    <w:p w14:paraId="10977A5D" w14:textId="43D73F99" w:rsidR="009B75E0" w:rsidRDefault="009B75E0" w:rsidP="002D76E9">
      <w:pPr>
        <w:bidi/>
        <w:spacing w:after="0" w:line="276" w:lineRule="auto"/>
        <w:jc w:val="both"/>
        <w:rPr>
          <w:rFonts w:ascii="Sakkal Majalla" w:eastAsia="Times New Roman" w:hAnsi="Sakkal Majalla" w:cs="Sakkal Majalla"/>
          <w:sz w:val="28"/>
          <w:szCs w:val="28"/>
          <w:rtl/>
        </w:rPr>
      </w:pPr>
    </w:p>
    <w:p w14:paraId="4D525658" w14:textId="77777777" w:rsidR="009B75E0" w:rsidRDefault="009B75E0" w:rsidP="002D76E9">
      <w:pPr>
        <w:bidi/>
        <w:spacing w:after="0" w:line="276" w:lineRule="auto"/>
        <w:jc w:val="both"/>
        <w:rPr>
          <w:rFonts w:ascii="Sakkal Majalla" w:eastAsia="Times New Roman" w:hAnsi="Sakkal Majalla" w:cs="Sakkal Majalla"/>
          <w:sz w:val="28"/>
          <w:szCs w:val="28"/>
          <w:rtl/>
        </w:rPr>
      </w:pPr>
    </w:p>
    <w:p w14:paraId="795A0A88" w14:textId="514ACD19" w:rsidR="009B75E0" w:rsidRDefault="009B75E0" w:rsidP="002D76E9">
      <w:pPr>
        <w:bidi/>
        <w:spacing w:after="0" w:line="276" w:lineRule="auto"/>
        <w:jc w:val="both"/>
        <w:rPr>
          <w:rFonts w:ascii="Sakkal Majalla" w:eastAsia="Times New Roman" w:hAnsi="Sakkal Majalla" w:cs="Sakkal Majalla"/>
          <w:sz w:val="28"/>
          <w:szCs w:val="28"/>
          <w:rtl/>
        </w:rPr>
      </w:pPr>
    </w:p>
    <w:p w14:paraId="008DC846" w14:textId="77777777" w:rsidR="009B75E0" w:rsidRDefault="009B75E0" w:rsidP="002D76E9">
      <w:pPr>
        <w:bidi/>
        <w:spacing w:after="0" w:line="276" w:lineRule="auto"/>
        <w:jc w:val="both"/>
        <w:rPr>
          <w:rFonts w:ascii="Sakkal Majalla" w:eastAsia="Times New Roman" w:hAnsi="Sakkal Majalla" w:cs="Sakkal Majalla"/>
          <w:b/>
          <w:bCs/>
          <w:sz w:val="28"/>
          <w:szCs w:val="28"/>
          <w:rtl/>
        </w:rPr>
      </w:pPr>
    </w:p>
    <w:p w14:paraId="7E7B60B1" w14:textId="77777777" w:rsidR="0091652D" w:rsidRDefault="0091652D" w:rsidP="0091652D">
      <w:pPr>
        <w:bidi/>
        <w:spacing w:after="0" w:line="276" w:lineRule="auto"/>
        <w:jc w:val="both"/>
        <w:rPr>
          <w:rFonts w:ascii="Sakkal Majalla" w:eastAsia="Times New Roman" w:hAnsi="Sakkal Majalla" w:cs="Sakkal Majalla"/>
          <w:b/>
          <w:bCs/>
          <w:sz w:val="28"/>
          <w:szCs w:val="28"/>
          <w:rtl/>
        </w:rPr>
      </w:pPr>
    </w:p>
    <w:p w14:paraId="0492694A" w14:textId="663EA1E1" w:rsidR="009E2883" w:rsidRPr="009E2883" w:rsidRDefault="004A49A6" w:rsidP="002D76E9">
      <w:pPr>
        <w:bidi/>
        <w:spacing w:after="0" w:line="276" w:lineRule="auto"/>
        <w:jc w:val="both"/>
        <w:rPr>
          <w:rFonts w:ascii="Sakkal Majalla" w:eastAsia="Times New Roman" w:hAnsi="Sakkal Majalla" w:cs="Sakkal Majalla"/>
          <w:b/>
          <w:bCs/>
          <w:sz w:val="28"/>
          <w:szCs w:val="28"/>
        </w:rPr>
      </w:pPr>
      <w:r>
        <w:rPr>
          <w:rFonts w:ascii="Sakkal Majalla" w:eastAsia="Times New Roman" w:hAnsi="Sakkal Majalla" w:cs="Sakkal Majalla" w:hint="cs"/>
          <w:b/>
          <w:bCs/>
          <w:sz w:val="28"/>
          <w:szCs w:val="28"/>
          <w:rtl/>
        </w:rPr>
        <w:t xml:space="preserve">3-7 </w:t>
      </w:r>
      <w:r w:rsidR="009E2883" w:rsidRPr="009E2883">
        <w:rPr>
          <w:rFonts w:ascii="Sakkal Majalla" w:eastAsia="Times New Roman" w:hAnsi="Sakkal Majalla" w:cs="Sakkal Majalla"/>
          <w:b/>
          <w:bCs/>
          <w:sz w:val="28"/>
          <w:szCs w:val="28"/>
          <w:rtl/>
        </w:rPr>
        <w:t>جدول العلاقة السببية المتكاملة للحوكمة والتميز</w:t>
      </w:r>
    </w:p>
    <w:p w14:paraId="7FDDE012" w14:textId="77777777" w:rsidR="009E2883" w:rsidRPr="009E2883" w:rsidRDefault="009E2883" w:rsidP="002D76E9">
      <w:p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المظلة الشاملة: الحوكمة الرشيدة</w:t>
      </w:r>
      <w:r w:rsidRPr="009E2883">
        <w:rPr>
          <w:rFonts w:ascii="Sakkal Majalla" w:eastAsia="Times New Roman" w:hAnsi="Sakkal Majalla" w:cs="Sakkal Majalla"/>
          <w:b/>
          <w:bCs/>
          <w:sz w:val="28"/>
          <w:szCs w:val="28"/>
        </w:rPr>
        <w:t xml:space="preserve"> (The Overarching Umbrella: Good Governance)</w:t>
      </w:r>
    </w:p>
    <w:p w14:paraId="7DEA0879" w14:textId="77777777" w:rsidR="009E2883" w:rsidRPr="009E499E" w:rsidRDefault="009E2883" w:rsidP="002D76E9">
      <w:pPr>
        <w:numPr>
          <w:ilvl w:val="0"/>
          <w:numId w:val="102"/>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الدور الأساسي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w:t>
      </w:r>
      <w:r w:rsidRPr="009E2883">
        <w:rPr>
          <w:rFonts w:ascii="Sakkal Majalla" w:eastAsia="Times New Roman" w:hAnsi="Sakkal Majalla" w:cs="Sakkal Majalla"/>
          <w:sz w:val="28"/>
          <w:szCs w:val="28"/>
          <w:rtl/>
        </w:rPr>
        <w:t xml:space="preserve">توفير إطار </w:t>
      </w:r>
      <w:r w:rsidRPr="009E499E">
        <w:rPr>
          <w:rFonts w:ascii="Sakkal Majalla" w:eastAsia="Times New Roman" w:hAnsi="Sakkal Majalla" w:cs="Sakkal Majalla"/>
          <w:sz w:val="28"/>
          <w:szCs w:val="28"/>
          <w:rtl/>
        </w:rPr>
        <w:t>من الرقابة، والمساءلة، والشفافية، والعدالة، الذي يضبط إيقاع المؤسسة ويوجه قراراتها</w:t>
      </w:r>
      <w:r w:rsidRPr="009E499E">
        <w:rPr>
          <w:rFonts w:ascii="Sakkal Majalla" w:eastAsia="Times New Roman" w:hAnsi="Sakkal Majalla" w:cs="Sakkal Majalla"/>
          <w:sz w:val="28"/>
          <w:szCs w:val="28"/>
        </w:rPr>
        <w:t>.</w:t>
      </w:r>
    </w:p>
    <w:tbl>
      <w:tblPr>
        <w:tblW w:w="9782" w:type="dxa"/>
        <w:tblInd w:w="-429"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2269"/>
        <w:gridCol w:w="4253"/>
        <w:gridCol w:w="1559"/>
        <w:gridCol w:w="1701"/>
      </w:tblGrid>
      <w:tr w:rsidR="008464D9" w:rsidRPr="009E499E" w14:paraId="21CB07AA" w14:textId="77777777" w:rsidTr="0091652D">
        <w:trPr>
          <w:trHeight w:val="189"/>
          <w:tblHeader/>
        </w:trPr>
        <w:tc>
          <w:tcPr>
            <w:tcW w:w="2269" w:type="dxa"/>
            <w:tcBorders>
              <w:top w:val="single" w:sz="2" w:space="0" w:color="auto"/>
              <w:left w:val="single" w:sz="2" w:space="0" w:color="auto"/>
              <w:bottom w:val="single" w:sz="6" w:space="0" w:color="auto"/>
              <w:right w:val="single" w:sz="2" w:space="0" w:color="auto"/>
            </w:tcBorders>
          </w:tcPr>
          <w:p w14:paraId="21909BD8" w14:textId="721A3637"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الأثر المباشر</w:t>
            </w:r>
            <w:r w:rsidRPr="008464D9">
              <w:rPr>
                <w:rFonts w:ascii="Sakkal Majalla" w:eastAsia="Times New Roman" w:hAnsi="Sakkal Majalla" w:cs="Sakkal Majalla"/>
                <w:sz w:val="28"/>
                <w:szCs w:val="28"/>
              </w:rPr>
              <w:t xml:space="preserve"> </w:t>
            </w:r>
          </w:p>
        </w:tc>
        <w:tc>
          <w:tcPr>
            <w:tcW w:w="4253" w:type="dxa"/>
            <w:tcBorders>
              <w:top w:val="single" w:sz="2" w:space="0" w:color="auto"/>
              <w:left w:val="single" w:sz="2" w:space="0" w:color="auto"/>
              <w:bottom w:val="single" w:sz="6" w:space="0" w:color="auto"/>
              <w:right w:val="single" w:sz="2" w:space="0" w:color="auto"/>
            </w:tcBorders>
            <w:tcMar>
              <w:top w:w="105" w:type="dxa"/>
              <w:left w:w="15" w:type="dxa"/>
              <w:bottom w:w="105" w:type="dxa"/>
              <w:right w:w="15" w:type="dxa"/>
            </w:tcMar>
            <w:hideMark/>
          </w:tcPr>
          <w:p w14:paraId="1DB6D130" w14:textId="0CF9940B"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tl/>
              </w:rPr>
              <w:t>الآليات الرئيسية</w:t>
            </w:r>
            <w:r w:rsidRPr="008464D9">
              <w:rPr>
                <w:rFonts w:ascii="Sakkal Majalla" w:eastAsia="Times New Roman" w:hAnsi="Sakkal Majalla" w:cs="Sakkal Majalla"/>
                <w:sz w:val="28"/>
                <w:szCs w:val="28"/>
              </w:rPr>
              <w:t xml:space="preserve"> </w:t>
            </w:r>
          </w:p>
        </w:tc>
        <w:tc>
          <w:tcPr>
            <w:tcW w:w="1559" w:type="dxa"/>
            <w:tcBorders>
              <w:top w:val="single" w:sz="2" w:space="0" w:color="auto"/>
              <w:left w:val="single" w:sz="2" w:space="0" w:color="auto"/>
              <w:bottom w:val="single" w:sz="6" w:space="0" w:color="auto"/>
              <w:right w:val="single" w:sz="2" w:space="0" w:color="auto"/>
            </w:tcBorders>
          </w:tcPr>
          <w:p w14:paraId="1FA071D1" w14:textId="58A354D0"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المفهوم</w:t>
            </w:r>
            <w:r w:rsidRPr="008464D9">
              <w:rPr>
                <w:rFonts w:ascii="Sakkal Majalla" w:eastAsia="Times New Roman" w:hAnsi="Sakkal Majalla" w:cs="Sakkal Majalla"/>
                <w:sz w:val="28"/>
                <w:szCs w:val="28"/>
              </w:rPr>
              <w:t xml:space="preserve"> </w:t>
            </w:r>
          </w:p>
        </w:tc>
        <w:tc>
          <w:tcPr>
            <w:tcW w:w="1701" w:type="dxa"/>
            <w:tcBorders>
              <w:top w:val="single" w:sz="2" w:space="0" w:color="auto"/>
              <w:left w:val="single" w:sz="2" w:space="0" w:color="auto"/>
              <w:bottom w:val="single" w:sz="6" w:space="0" w:color="auto"/>
              <w:right w:val="single" w:sz="2" w:space="0" w:color="auto"/>
            </w:tcBorders>
            <w:tcMar>
              <w:top w:w="105" w:type="dxa"/>
              <w:left w:w="15" w:type="dxa"/>
              <w:bottom w:w="105" w:type="dxa"/>
              <w:right w:w="15" w:type="dxa"/>
            </w:tcMar>
            <w:hideMark/>
          </w:tcPr>
          <w:p w14:paraId="0983D690" w14:textId="7FFAEEAD"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tl/>
              </w:rPr>
              <w:t>المرحلة</w:t>
            </w:r>
            <w:r w:rsidRPr="008464D9">
              <w:rPr>
                <w:rFonts w:ascii="Sakkal Majalla" w:eastAsia="Times New Roman" w:hAnsi="Sakkal Majalla" w:cs="Sakkal Majalla"/>
                <w:sz w:val="28"/>
                <w:szCs w:val="28"/>
              </w:rPr>
              <w:t xml:space="preserve"> </w:t>
            </w:r>
          </w:p>
        </w:tc>
      </w:tr>
      <w:tr w:rsidR="008464D9" w:rsidRPr="009E499E" w14:paraId="09D931AD" w14:textId="77777777" w:rsidTr="008464D9">
        <w:tc>
          <w:tcPr>
            <w:tcW w:w="2269" w:type="dxa"/>
            <w:tcBorders>
              <w:top w:val="single" w:sz="6" w:space="0" w:color="auto"/>
              <w:left w:val="single" w:sz="2" w:space="0" w:color="auto"/>
              <w:bottom w:val="single" w:sz="2" w:space="0" w:color="auto"/>
              <w:right w:val="single" w:sz="2" w:space="0" w:color="auto"/>
            </w:tcBorders>
            <w:vAlign w:val="center"/>
          </w:tcPr>
          <w:p w14:paraId="6E1769AF" w14:textId="31BF0C4A"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مؤسسة منضبطة ومستقرة</w:t>
            </w:r>
            <w:r w:rsidRPr="008464D9">
              <w:rPr>
                <w:rFonts w:ascii="Sakkal Majalla" w:eastAsia="Times New Roman" w:hAnsi="Sakkal Majalla" w:cs="Sakkal Majalla"/>
                <w:sz w:val="28"/>
                <w:szCs w:val="28"/>
              </w:rPr>
              <w:t xml:space="preserve">: - </w:t>
            </w:r>
            <w:r w:rsidRPr="008464D9">
              <w:rPr>
                <w:rFonts w:ascii="Sakkal Majalla" w:eastAsia="Times New Roman" w:hAnsi="Sakkal Majalla" w:cs="Sakkal Majalla"/>
                <w:sz w:val="28"/>
                <w:szCs w:val="28"/>
                <w:rtl/>
              </w:rPr>
              <w:t>عمليات موثوقة يمكن التنبؤ بها</w:t>
            </w:r>
            <w:r w:rsidRPr="008464D9">
              <w:rPr>
                <w:rFonts w:ascii="Sakkal Majalla" w:eastAsia="Times New Roman" w:hAnsi="Sakkal Majalla" w:cs="Sakkal Majalla"/>
                <w:sz w:val="28"/>
                <w:szCs w:val="28"/>
              </w:rPr>
              <w:t xml:space="preserve">. - </w:t>
            </w:r>
            <w:r w:rsidRPr="008464D9">
              <w:rPr>
                <w:rFonts w:ascii="Sakkal Majalla" w:eastAsia="Times New Roman" w:hAnsi="Sakkal Majalla" w:cs="Sakkal Majalla"/>
                <w:sz w:val="28"/>
                <w:szCs w:val="28"/>
                <w:rtl/>
              </w:rPr>
              <w:t>تكاليف تشغيلية منخفضة</w:t>
            </w:r>
            <w:r w:rsidRPr="008464D9">
              <w:rPr>
                <w:rFonts w:ascii="Sakkal Majalla" w:eastAsia="Times New Roman" w:hAnsi="Sakkal Majalla" w:cs="Sakkal Majalla"/>
                <w:sz w:val="28"/>
                <w:szCs w:val="28"/>
              </w:rPr>
              <w:t xml:space="preserve">. - </w:t>
            </w:r>
            <w:r w:rsidRPr="008464D9">
              <w:rPr>
                <w:rFonts w:ascii="Sakkal Majalla" w:eastAsia="Times New Roman" w:hAnsi="Sakkal Majalla" w:cs="Sakkal Majalla"/>
                <w:sz w:val="28"/>
                <w:szCs w:val="28"/>
                <w:rtl/>
              </w:rPr>
              <w:t>استقرار في الكفاءات والخبرات</w:t>
            </w:r>
            <w:r w:rsidRPr="008464D9">
              <w:rPr>
                <w:rFonts w:ascii="Sakkal Majalla" w:eastAsia="Times New Roman" w:hAnsi="Sakkal Majalla" w:cs="Sakkal Majalla"/>
                <w:sz w:val="28"/>
                <w:szCs w:val="28"/>
              </w:rPr>
              <w:t>.</w:t>
            </w:r>
          </w:p>
        </w:tc>
        <w:tc>
          <w:tcPr>
            <w:tcW w:w="4253" w:type="dxa"/>
            <w:tcBorders>
              <w:top w:val="single" w:sz="6" w:space="0" w:color="auto"/>
              <w:left w:val="single" w:sz="2" w:space="0" w:color="auto"/>
              <w:bottom w:val="single" w:sz="2" w:space="0" w:color="auto"/>
              <w:right w:val="single" w:sz="2" w:space="0" w:color="auto"/>
            </w:tcBorders>
            <w:vAlign w:val="center"/>
            <w:hideMark/>
          </w:tcPr>
          <w:p w14:paraId="2B9BFD9E" w14:textId="77777777"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Pr>
              <w:t xml:space="preserve">1. </w:t>
            </w:r>
            <w:r w:rsidRPr="008464D9">
              <w:rPr>
                <w:rFonts w:ascii="Sakkal Majalla" w:eastAsia="Times New Roman" w:hAnsi="Sakkal Majalla" w:cs="Sakkal Majalla"/>
                <w:sz w:val="28"/>
                <w:szCs w:val="28"/>
                <w:rtl/>
              </w:rPr>
              <w:t>كفاءة العمليات</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تقليل الهدر والتكاليف عبر الرقابة (المراجعة الداخلية، مصفوفة الصلاحيات)</w:t>
            </w:r>
            <w:r w:rsidRPr="008464D9">
              <w:rPr>
                <w:rFonts w:ascii="Sakkal Majalla" w:eastAsia="Times New Roman" w:hAnsi="Sakkal Majalla" w:cs="Sakkal Majalla"/>
                <w:sz w:val="28"/>
                <w:szCs w:val="28"/>
              </w:rPr>
              <w:t xml:space="preserve">. 2. </w:t>
            </w:r>
            <w:r w:rsidRPr="008464D9">
              <w:rPr>
                <w:rFonts w:ascii="Sakkal Majalla" w:eastAsia="Times New Roman" w:hAnsi="Sakkal Majalla" w:cs="Sakkal Majalla"/>
                <w:sz w:val="28"/>
                <w:szCs w:val="28"/>
                <w:rtl/>
              </w:rPr>
              <w:t>إدارة المخاطر التشغيلية</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ضمان استمرارية الأعمال وحماية الأصول (لجنة المخاطر، خطط الطوارئ)</w:t>
            </w:r>
            <w:r w:rsidRPr="008464D9">
              <w:rPr>
                <w:rFonts w:ascii="Sakkal Majalla" w:eastAsia="Times New Roman" w:hAnsi="Sakkal Majalla" w:cs="Sakkal Majalla"/>
                <w:sz w:val="28"/>
                <w:szCs w:val="28"/>
              </w:rPr>
              <w:t xml:space="preserve">. 3. </w:t>
            </w:r>
            <w:r w:rsidRPr="008464D9">
              <w:rPr>
                <w:rFonts w:ascii="Sakkal Majalla" w:eastAsia="Times New Roman" w:hAnsi="Sakkal Majalla" w:cs="Sakkal Majalla"/>
                <w:sz w:val="28"/>
                <w:szCs w:val="28"/>
                <w:rtl/>
              </w:rPr>
              <w:t>بناء رأس المال البشري</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تقليل الدوران الوظيفي عبر العدالة والشفافية (لجنة المكافآت)</w:t>
            </w:r>
            <w:r w:rsidRPr="008464D9">
              <w:rPr>
                <w:rFonts w:ascii="Sakkal Majalla" w:eastAsia="Times New Roman" w:hAnsi="Sakkal Majalla" w:cs="Sakkal Majalla"/>
                <w:sz w:val="28"/>
                <w:szCs w:val="28"/>
              </w:rPr>
              <w:t>.</w:t>
            </w:r>
          </w:p>
        </w:tc>
        <w:tc>
          <w:tcPr>
            <w:tcW w:w="1559" w:type="dxa"/>
            <w:tcBorders>
              <w:top w:val="single" w:sz="6" w:space="0" w:color="auto"/>
              <w:left w:val="single" w:sz="2" w:space="0" w:color="auto"/>
              <w:bottom w:val="single" w:sz="2" w:space="0" w:color="auto"/>
              <w:right w:val="single" w:sz="2" w:space="0" w:color="auto"/>
            </w:tcBorders>
            <w:vAlign w:val="center"/>
          </w:tcPr>
          <w:p w14:paraId="19EA6ED8" w14:textId="2C8E7798"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التميز التشغيلي في ظل الحوكمة</w:t>
            </w:r>
          </w:p>
        </w:tc>
        <w:tc>
          <w:tcPr>
            <w:tcW w:w="1701" w:type="dxa"/>
            <w:tcBorders>
              <w:top w:val="single" w:sz="6" w:space="0" w:color="auto"/>
              <w:left w:val="single" w:sz="2" w:space="0" w:color="auto"/>
              <w:bottom w:val="single" w:sz="2" w:space="0" w:color="auto"/>
              <w:right w:val="single" w:sz="2" w:space="0" w:color="auto"/>
            </w:tcBorders>
            <w:vAlign w:val="center"/>
            <w:hideMark/>
          </w:tcPr>
          <w:p w14:paraId="1A5D56D7" w14:textId="693B103A"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tl/>
              </w:rPr>
              <w:t>المرحلة الأولى: الأساس</w:t>
            </w:r>
          </w:p>
        </w:tc>
      </w:tr>
      <w:tr w:rsidR="008464D9" w:rsidRPr="009E499E" w14:paraId="07A183BC" w14:textId="77777777" w:rsidTr="008464D9">
        <w:tc>
          <w:tcPr>
            <w:tcW w:w="2269" w:type="dxa"/>
            <w:tcBorders>
              <w:top w:val="single" w:sz="6" w:space="0" w:color="auto"/>
              <w:left w:val="single" w:sz="2" w:space="0" w:color="auto"/>
              <w:bottom w:val="single" w:sz="2" w:space="0" w:color="auto"/>
              <w:right w:val="single" w:sz="2" w:space="0" w:color="auto"/>
            </w:tcBorders>
          </w:tcPr>
          <w:p w14:paraId="5B62030E" w14:textId="10B6D233"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مؤسسة قادرة على المنافسة والنمو: - قدرة على تمويل المشاريع الاستراتيجية. - سمعة مؤسسية قوية. - ثقافة الابتكار والأمان النفسي</w:t>
            </w:r>
          </w:p>
        </w:tc>
        <w:tc>
          <w:tcPr>
            <w:tcW w:w="4253" w:type="dxa"/>
            <w:tcBorders>
              <w:top w:val="single" w:sz="6" w:space="0" w:color="auto"/>
              <w:left w:val="single" w:sz="2" w:space="0" w:color="auto"/>
              <w:bottom w:val="single" w:sz="2" w:space="0" w:color="auto"/>
              <w:right w:val="single" w:sz="2" w:space="0" w:color="auto"/>
            </w:tcBorders>
            <w:vAlign w:val="center"/>
            <w:hideMark/>
          </w:tcPr>
          <w:p w14:paraId="55E8497C" w14:textId="77777777" w:rsidR="008464D9" w:rsidRPr="008464D9" w:rsidRDefault="008464D9" w:rsidP="008464D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Pr>
              <w:t xml:space="preserve">1. </w:t>
            </w:r>
            <w:r w:rsidRPr="008464D9">
              <w:rPr>
                <w:rFonts w:ascii="Sakkal Majalla" w:eastAsia="Times New Roman" w:hAnsi="Sakkal Majalla" w:cs="Sakkal Majalla"/>
                <w:sz w:val="28"/>
                <w:szCs w:val="28"/>
                <w:rtl/>
              </w:rPr>
              <w:t>الاستثمار الاستراتيجي</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تحرير الموارد (الناتجة عن الكفاءة) وتوجيهها نحو النمو والابتكار</w:t>
            </w:r>
            <w:r w:rsidRPr="008464D9">
              <w:rPr>
                <w:rFonts w:ascii="Sakkal Majalla" w:eastAsia="Times New Roman" w:hAnsi="Sakkal Majalla" w:cs="Sakkal Majalla"/>
                <w:sz w:val="28"/>
                <w:szCs w:val="28"/>
              </w:rPr>
              <w:t xml:space="preserve">. 2. </w:t>
            </w:r>
            <w:r w:rsidRPr="008464D9">
              <w:rPr>
                <w:rFonts w:ascii="Sakkal Majalla" w:eastAsia="Times New Roman" w:hAnsi="Sakkal Majalla" w:cs="Sakkal Majalla"/>
                <w:sz w:val="28"/>
                <w:szCs w:val="28"/>
                <w:rtl/>
              </w:rPr>
              <w:t>المرونة الاستراتيجية</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القدرة على التكيف مع التغيرات بفضل إدارة المخاطر الاستباقية</w:t>
            </w:r>
            <w:r w:rsidRPr="008464D9">
              <w:rPr>
                <w:rFonts w:ascii="Sakkal Majalla" w:eastAsia="Times New Roman" w:hAnsi="Sakkal Majalla" w:cs="Sakkal Majalla"/>
                <w:sz w:val="28"/>
                <w:szCs w:val="28"/>
              </w:rPr>
              <w:t xml:space="preserve">. 3. </w:t>
            </w:r>
            <w:r w:rsidRPr="008464D9">
              <w:rPr>
                <w:rFonts w:ascii="Sakkal Majalla" w:eastAsia="Times New Roman" w:hAnsi="Sakkal Majalla" w:cs="Sakkal Majalla"/>
                <w:sz w:val="28"/>
                <w:szCs w:val="28"/>
                <w:rtl/>
              </w:rPr>
              <w:t>بناء السمعة والثقة</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جذب أفضل المواهب والمستثمرين بفضل الشفافية والالتزام الأخلاقي</w:t>
            </w:r>
            <w:r w:rsidRPr="008464D9">
              <w:rPr>
                <w:rFonts w:ascii="Sakkal Majalla" w:eastAsia="Times New Roman" w:hAnsi="Sakkal Majalla" w:cs="Sakkal Majalla"/>
                <w:sz w:val="28"/>
                <w:szCs w:val="28"/>
              </w:rPr>
              <w:t>.</w:t>
            </w:r>
          </w:p>
        </w:tc>
        <w:tc>
          <w:tcPr>
            <w:tcW w:w="1559" w:type="dxa"/>
            <w:tcBorders>
              <w:top w:val="single" w:sz="6" w:space="0" w:color="auto"/>
              <w:left w:val="single" w:sz="2" w:space="0" w:color="auto"/>
              <w:bottom w:val="single" w:sz="2" w:space="0" w:color="auto"/>
              <w:right w:val="single" w:sz="2" w:space="0" w:color="auto"/>
            </w:tcBorders>
          </w:tcPr>
          <w:p w14:paraId="29F4F9BC" w14:textId="3BD83A35" w:rsidR="008464D9" w:rsidRP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التميز المؤسسي في ظل الحوكمة</w:t>
            </w:r>
          </w:p>
        </w:tc>
        <w:tc>
          <w:tcPr>
            <w:tcW w:w="1701" w:type="dxa"/>
            <w:tcBorders>
              <w:top w:val="single" w:sz="6" w:space="0" w:color="auto"/>
              <w:left w:val="single" w:sz="2" w:space="0" w:color="auto"/>
              <w:bottom w:val="single" w:sz="2" w:space="0" w:color="auto"/>
              <w:right w:val="single" w:sz="2" w:space="0" w:color="auto"/>
            </w:tcBorders>
            <w:vAlign w:val="center"/>
            <w:hideMark/>
          </w:tcPr>
          <w:p w14:paraId="5AA57A0A" w14:textId="77777777" w:rsidR="008464D9" w:rsidRDefault="008464D9" w:rsidP="008464D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المرحلة الثانية: البناء</w:t>
            </w:r>
          </w:p>
          <w:p w14:paraId="7175457E"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524E73E1"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3BD69A27"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09DC023C"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4B57F010" w14:textId="51AB0BEA" w:rsidR="0091652D" w:rsidRPr="008464D9" w:rsidRDefault="0091652D" w:rsidP="0091652D">
            <w:pPr>
              <w:bidi/>
              <w:spacing w:after="0" w:line="276" w:lineRule="auto"/>
              <w:jc w:val="both"/>
              <w:rPr>
                <w:rFonts w:ascii="Sakkal Majalla" w:eastAsia="Times New Roman" w:hAnsi="Sakkal Majalla" w:cs="Sakkal Majalla"/>
                <w:sz w:val="28"/>
                <w:szCs w:val="28"/>
              </w:rPr>
            </w:pPr>
          </w:p>
        </w:tc>
      </w:tr>
      <w:tr w:rsidR="008464D9" w:rsidRPr="009E2883" w14:paraId="115F018A" w14:textId="77777777" w:rsidTr="008464D9">
        <w:tc>
          <w:tcPr>
            <w:tcW w:w="2269" w:type="dxa"/>
            <w:tcBorders>
              <w:top w:val="single" w:sz="6" w:space="0" w:color="auto"/>
              <w:left w:val="single" w:sz="2" w:space="0" w:color="auto"/>
              <w:bottom w:val="single" w:sz="2" w:space="0" w:color="auto"/>
              <w:right w:val="single" w:sz="2" w:space="0" w:color="auto"/>
            </w:tcBorders>
          </w:tcPr>
          <w:p w14:paraId="02D4E255" w14:textId="57F94B26" w:rsidR="008464D9" w:rsidRPr="008464D9" w:rsidRDefault="008464D9" w:rsidP="002D76E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lastRenderedPageBreak/>
              <w:t>مؤسسة رائدة ومستدامة: - تحقيق نمو مربح ومستدام. - القدرة على قيادة السوق وتشكيل مستقبله. - تحقيق التميز الشامل الذي يرضي جميع الأطراف.</w:t>
            </w:r>
          </w:p>
        </w:tc>
        <w:tc>
          <w:tcPr>
            <w:tcW w:w="4253" w:type="dxa"/>
            <w:tcBorders>
              <w:top w:val="single" w:sz="6" w:space="0" w:color="auto"/>
              <w:left w:val="single" w:sz="2" w:space="0" w:color="auto"/>
              <w:bottom w:val="single" w:sz="2" w:space="0" w:color="auto"/>
              <w:right w:val="single" w:sz="2" w:space="0" w:color="auto"/>
            </w:tcBorders>
            <w:vAlign w:val="center"/>
            <w:hideMark/>
          </w:tcPr>
          <w:p w14:paraId="6A17D833" w14:textId="77777777" w:rsidR="008464D9" w:rsidRPr="008464D9" w:rsidRDefault="008464D9" w:rsidP="002D76E9">
            <w:pPr>
              <w:bidi/>
              <w:spacing w:after="0" w:line="276" w:lineRule="auto"/>
              <w:jc w:val="both"/>
              <w:rPr>
                <w:rFonts w:ascii="Sakkal Majalla" w:eastAsia="Times New Roman" w:hAnsi="Sakkal Majalla" w:cs="Sakkal Majalla"/>
                <w:sz w:val="28"/>
                <w:szCs w:val="28"/>
              </w:rPr>
            </w:pPr>
            <w:r w:rsidRPr="008464D9">
              <w:rPr>
                <w:rFonts w:ascii="Sakkal Majalla" w:eastAsia="Times New Roman" w:hAnsi="Sakkal Majalla" w:cs="Sakkal Majalla"/>
                <w:sz w:val="28"/>
                <w:szCs w:val="28"/>
              </w:rPr>
              <w:t xml:space="preserve">1. </w:t>
            </w:r>
            <w:r w:rsidRPr="008464D9">
              <w:rPr>
                <w:rFonts w:ascii="Sakkal Majalla" w:eastAsia="Times New Roman" w:hAnsi="Sakkal Majalla" w:cs="Sakkal Majalla"/>
                <w:sz w:val="28"/>
                <w:szCs w:val="28"/>
                <w:rtl/>
              </w:rPr>
              <w:t>خلق قيمة طويلة الأمد</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مواءمة الأهداف التشغيلية، الاستراتيجية، ومصالح أصحاب المصلحة</w:t>
            </w:r>
            <w:r w:rsidRPr="008464D9">
              <w:rPr>
                <w:rFonts w:ascii="Sakkal Majalla" w:eastAsia="Times New Roman" w:hAnsi="Sakkal Majalla" w:cs="Sakkal Majalla"/>
                <w:sz w:val="28"/>
                <w:szCs w:val="28"/>
              </w:rPr>
              <w:t xml:space="preserve">. 2. </w:t>
            </w:r>
            <w:r w:rsidRPr="008464D9">
              <w:rPr>
                <w:rFonts w:ascii="Sakkal Majalla" w:eastAsia="Times New Roman" w:hAnsi="Sakkal Majalla" w:cs="Sakkal Majalla"/>
                <w:sz w:val="28"/>
                <w:szCs w:val="28"/>
                <w:rtl/>
              </w:rPr>
              <w:t>الريادة في السوق</w:t>
            </w:r>
            <w:r w:rsidRPr="008464D9">
              <w:rPr>
                <w:rFonts w:ascii="Sakkal Majalla" w:eastAsia="Times New Roman" w:hAnsi="Sakkal Majalla" w:cs="Sakkal Majalla"/>
                <w:sz w:val="28"/>
                <w:szCs w:val="28"/>
              </w:rPr>
              <w:t xml:space="preserve">: </w:t>
            </w:r>
            <w:r w:rsidRPr="008464D9">
              <w:rPr>
                <w:rFonts w:ascii="Sakkal Majalla" w:eastAsia="Times New Roman" w:hAnsi="Sakkal Majalla" w:cs="Sakkal Majalla"/>
                <w:sz w:val="28"/>
                <w:szCs w:val="28"/>
                <w:rtl/>
              </w:rPr>
              <w:t>استخدام الابتكار والتحول الرقمي لخلق ميزة تنافسية يصعب تقليدها</w:t>
            </w:r>
            <w:r w:rsidRPr="008464D9">
              <w:rPr>
                <w:rFonts w:ascii="Sakkal Majalla" w:eastAsia="Times New Roman" w:hAnsi="Sakkal Majalla" w:cs="Sakkal Majalla"/>
                <w:sz w:val="28"/>
                <w:szCs w:val="28"/>
              </w:rPr>
              <w:t xml:space="preserve">. 3. </w:t>
            </w:r>
            <w:r w:rsidRPr="008464D9">
              <w:rPr>
                <w:rFonts w:ascii="Sakkal Majalla" w:eastAsia="Times New Roman" w:hAnsi="Sakkal Majalla" w:cs="Sakkal Majalla"/>
                <w:sz w:val="28"/>
                <w:szCs w:val="28"/>
                <w:rtl/>
              </w:rPr>
              <w:t>الاستدامة الشاملة</w:t>
            </w:r>
            <w:r w:rsidRPr="008464D9">
              <w:rPr>
                <w:rFonts w:ascii="Sakkal Majalla" w:eastAsia="Times New Roman" w:hAnsi="Sakkal Majalla" w:cs="Sakkal Majalla"/>
                <w:sz w:val="28"/>
                <w:szCs w:val="28"/>
              </w:rPr>
              <w:t xml:space="preserve"> (ESG): </w:t>
            </w:r>
            <w:r w:rsidRPr="008464D9">
              <w:rPr>
                <w:rFonts w:ascii="Sakkal Majalla" w:eastAsia="Times New Roman" w:hAnsi="Sakkal Majalla" w:cs="Sakkal Majalla"/>
                <w:sz w:val="28"/>
                <w:szCs w:val="28"/>
                <w:rtl/>
              </w:rPr>
              <w:t>تحقيق أداء مالي واجتماعي وبيئي متفوق</w:t>
            </w:r>
            <w:r w:rsidRPr="008464D9">
              <w:rPr>
                <w:rFonts w:ascii="Sakkal Majalla" w:eastAsia="Times New Roman" w:hAnsi="Sakkal Majalla" w:cs="Sakkal Majalla"/>
                <w:sz w:val="28"/>
                <w:szCs w:val="28"/>
              </w:rPr>
              <w:t>.</w:t>
            </w:r>
          </w:p>
        </w:tc>
        <w:tc>
          <w:tcPr>
            <w:tcW w:w="1559" w:type="dxa"/>
            <w:tcBorders>
              <w:top w:val="single" w:sz="6" w:space="0" w:color="auto"/>
              <w:left w:val="single" w:sz="2" w:space="0" w:color="auto"/>
              <w:bottom w:val="single" w:sz="2" w:space="0" w:color="auto"/>
              <w:right w:val="single" w:sz="2" w:space="0" w:color="auto"/>
            </w:tcBorders>
          </w:tcPr>
          <w:p w14:paraId="1FFC0E13" w14:textId="19F2D15A" w:rsidR="008464D9" w:rsidRPr="008464D9" w:rsidRDefault="008464D9" w:rsidP="002D76E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التميز المؤسسي المستدام</w:t>
            </w:r>
          </w:p>
        </w:tc>
        <w:tc>
          <w:tcPr>
            <w:tcW w:w="1701" w:type="dxa"/>
            <w:tcBorders>
              <w:top w:val="single" w:sz="6" w:space="0" w:color="auto"/>
              <w:left w:val="single" w:sz="2" w:space="0" w:color="auto"/>
              <w:bottom w:val="single" w:sz="2" w:space="0" w:color="auto"/>
              <w:right w:val="single" w:sz="2" w:space="0" w:color="auto"/>
            </w:tcBorders>
            <w:vAlign w:val="center"/>
            <w:hideMark/>
          </w:tcPr>
          <w:p w14:paraId="56AF28FC" w14:textId="77777777" w:rsidR="008464D9" w:rsidRDefault="008464D9" w:rsidP="002D76E9">
            <w:pPr>
              <w:bidi/>
              <w:spacing w:after="0" w:line="276" w:lineRule="auto"/>
              <w:jc w:val="both"/>
              <w:rPr>
                <w:rFonts w:ascii="Sakkal Majalla" w:eastAsia="Times New Roman" w:hAnsi="Sakkal Majalla" w:cs="Sakkal Majalla"/>
                <w:sz w:val="28"/>
                <w:szCs w:val="28"/>
                <w:rtl/>
              </w:rPr>
            </w:pPr>
            <w:r w:rsidRPr="008464D9">
              <w:rPr>
                <w:rFonts w:ascii="Sakkal Majalla" w:eastAsia="Times New Roman" w:hAnsi="Sakkal Majalla" w:cs="Sakkal Majalla"/>
                <w:sz w:val="28"/>
                <w:szCs w:val="28"/>
                <w:rtl/>
              </w:rPr>
              <w:t>المرحلة الثالثة: القمة</w:t>
            </w:r>
          </w:p>
          <w:p w14:paraId="38C3EE29"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0EF5AEF6"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4B0C7114"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3606994D" w14:textId="77777777" w:rsidR="0091652D" w:rsidRDefault="0091652D" w:rsidP="0091652D">
            <w:pPr>
              <w:bidi/>
              <w:spacing w:after="0" w:line="276" w:lineRule="auto"/>
              <w:jc w:val="both"/>
              <w:rPr>
                <w:rFonts w:ascii="Sakkal Majalla" w:eastAsia="Times New Roman" w:hAnsi="Sakkal Majalla" w:cs="Sakkal Majalla"/>
                <w:sz w:val="28"/>
                <w:szCs w:val="28"/>
                <w:rtl/>
              </w:rPr>
            </w:pPr>
          </w:p>
          <w:p w14:paraId="2FCE1DEE" w14:textId="361D6016" w:rsidR="0091652D" w:rsidRPr="008464D9" w:rsidRDefault="0091652D" w:rsidP="0091652D">
            <w:pPr>
              <w:bidi/>
              <w:spacing w:after="0" w:line="276" w:lineRule="auto"/>
              <w:jc w:val="both"/>
              <w:rPr>
                <w:rFonts w:ascii="Sakkal Majalla" w:eastAsia="Times New Roman" w:hAnsi="Sakkal Majalla" w:cs="Sakkal Majalla"/>
                <w:sz w:val="28"/>
                <w:szCs w:val="28"/>
              </w:rPr>
            </w:pPr>
          </w:p>
        </w:tc>
      </w:tr>
    </w:tbl>
    <w:p w14:paraId="295F3142" w14:textId="77777777" w:rsidR="0091652D" w:rsidRDefault="0091652D" w:rsidP="002D76E9">
      <w:pPr>
        <w:bidi/>
        <w:spacing w:after="0" w:line="276" w:lineRule="auto"/>
        <w:jc w:val="both"/>
        <w:rPr>
          <w:rFonts w:ascii="Sakkal Majalla" w:eastAsia="Times New Roman" w:hAnsi="Sakkal Majalla" w:cs="Sakkal Majalla"/>
          <w:b/>
          <w:bCs/>
          <w:sz w:val="28"/>
          <w:szCs w:val="28"/>
          <w:rtl/>
        </w:rPr>
      </w:pPr>
    </w:p>
    <w:p w14:paraId="05895127" w14:textId="77777777" w:rsidR="0091652D" w:rsidRDefault="0091652D" w:rsidP="0091652D">
      <w:pPr>
        <w:bidi/>
        <w:spacing w:after="0" w:line="276" w:lineRule="auto"/>
        <w:jc w:val="both"/>
        <w:rPr>
          <w:rFonts w:ascii="Sakkal Majalla" w:eastAsia="Times New Roman" w:hAnsi="Sakkal Majalla" w:cs="Sakkal Majalla"/>
          <w:b/>
          <w:bCs/>
          <w:sz w:val="28"/>
          <w:szCs w:val="28"/>
          <w:rtl/>
        </w:rPr>
      </w:pPr>
    </w:p>
    <w:p w14:paraId="04CAC8F4" w14:textId="099DCB34" w:rsidR="009E2883" w:rsidRPr="009E2883" w:rsidRDefault="009E2883" w:rsidP="0091652D">
      <w:pPr>
        <w:bidi/>
        <w:spacing w:after="0" w:line="276" w:lineRule="auto"/>
        <w:jc w:val="both"/>
        <w:rPr>
          <w:rFonts w:ascii="Sakkal Majalla" w:eastAsia="Times New Roman" w:hAnsi="Sakkal Majalla" w:cs="Sakkal Majalla"/>
          <w:b/>
          <w:bCs/>
          <w:sz w:val="28"/>
          <w:szCs w:val="28"/>
        </w:rPr>
      </w:pPr>
      <w:r w:rsidRPr="009E2883">
        <w:rPr>
          <w:rFonts w:ascii="Sakkal Majalla" w:eastAsia="Times New Roman" w:hAnsi="Sakkal Majalla" w:cs="Sakkal Majalla"/>
          <w:b/>
          <w:bCs/>
          <w:sz w:val="28"/>
          <w:szCs w:val="28"/>
          <w:rtl/>
        </w:rPr>
        <w:t>شرح منطق الجدول</w:t>
      </w:r>
      <w:r w:rsidRPr="009E2883">
        <w:rPr>
          <w:rFonts w:ascii="Sakkal Majalla" w:eastAsia="Times New Roman" w:hAnsi="Sakkal Majalla" w:cs="Sakkal Majalla"/>
          <w:b/>
          <w:bCs/>
          <w:sz w:val="28"/>
          <w:szCs w:val="28"/>
        </w:rPr>
        <w:t>:</w:t>
      </w:r>
    </w:p>
    <w:p w14:paraId="728BE67E" w14:textId="36AAFB51" w:rsidR="009E2883" w:rsidRPr="009E2883"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البداية (الحوكمة)</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الحوكمة هي </w:t>
      </w:r>
      <w:r w:rsidRPr="009E2883">
        <w:rPr>
          <w:rFonts w:ascii="Sakkal Majalla" w:eastAsia="Times New Roman" w:hAnsi="Sakkal Majalla" w:cs="Sakkal Majalla"/>
          <w:b/>
          <w:bCs/>
          <w:sz w:val="28"/>
          <w:szCs w:val="28"/>
          <w:rtl/>
        </w:rPr>
        <w:t>البيئة الحاضنة</w:t>
      </w:r>
      <w:r w:rsidRPr="009E2883">
        <w:rPr>
          <w:rFonts w:ascii="Sakkal Majalla" w:eastAsia="Times New Roman" w:hAnsi="Sakkal Majalla" w:cs="Sakkal Majalla"/>
          <w:sz w:val="28"/>
          <w:szCs w:val="28"/>
          <w:rtl/>
        </w:rPr>
        <w:t xml:space="preserve"> التي تسمح </w:t>
      </w:r>
      <w:r w:rsidR="00B7530E">
        <w:rPr>
          <w:rFonts w:ascii="Sakkal Majalla" w:eastAsia="Times New Roman" w:hAnsi="Sakkal Majalla" w:cs="Sakkal Majalla" w:hint="cs"/>
          <w:sz w:val="28"/>
          <w:szCs w:val="28"/>
          <w:rtl/>
        </w:rPr>
        <w:t xml:space="preserve">للأعمال </w:t>
      </w:r>
      <w:r w:rsidR="00B7530E" w:rsidRPr="009E2883">
        <w:rPr>
          <w:rFonts w:ascii="Sakkal Majalla" w:eastAsia="Times New Roman" w:hAnsi="Sakkal Majalla" w:cs="Sakkal Majalla" w:hint="cs"/>
          <w:sz w:val="28"/>
          <w:szCs w:val="28"/>
          <w:rtl/>
        </w:rPr>
        <w:t>بالنمو</w:t>
      </w:r>
      <w:r w:rsidRPr="009E2883">
        <w:rPr>
          <w:rFonts w:ascii="Sakkal Majalla" w:eastAsia="Times New Roman" w:hAnsi="Sakkal Majalla" w:cs="Sakkal Majalla"/>
          <w:sz w:val="28"/>
          <w:szCs w:val="28"/>
          <w:rtl/>
        </w:rPr>
        <w:t xml:space="preserve"> بشكل صحيح</w:t>
      </w:r>
      <w:r w:rsidRPr="009E2883">
        <w:rPr>
          <w:rFonts w:ascii="Sakkal Majalla" w:eastAsia="Times New Roman" w:hAnsi="Sakkal Majalla" w:cs="Sakkal Majalla"/>
          <w:sz w:val="28"/>
          <w:szCs w:val="28"/>
        </w:rPr>
        <w:t>.</w:t>
      </w:r>
    </w:p>
    <w:p w14:paraId="7C167644" w14:textId="77777777" w:rsidR="009E2883" w:rsidRPr="00D62C39"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الأولى (التميز التشغيلي)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هي </w:t>
      </w:r>
      <w:r w:rsidRPr="002D76E9">
        <w:rPr>
          <w:rFonts w:ascii="Sakkal Majalla" w:eastAsia="Times New Roman" w:hAnsi="Sakkal Majalla" w:cs="Sakkal Majalla"/>
          <w:sz w:val="28"/>
          <w:szCs w:val="28"/>
          <w:rtl/>
        </w:rPr>
        <w:t>النتيجة المباشرة والفورية</w:t>
      </w:r>
      <w:r w:rsidRPr="009E2883">
        <w:rPr>
          <w:rFonts w:ascii="Sakkal Majalla" w:eastAsia="Times New Roman" w:hAnsi="Sakkal Majalla" w:cs="Sakkal Majalla"/>
          <w:sz w:val="28"/>
          <w:szCs w:val="28"/>
          <w:rtl/>
        </w:rPr>
        <w:t xml:space="preserve"> لتطبيق أدوات الحوكمة. عندما تفرض الرقابة والمساءلة، فإن أول ما يتحسن هو العمليات اليومية. هذه المرحلة تبني </w:t>
      </w:r>
      <w:r w:rsidRPr="009E2883">
        <w:rPr>
          <w:rFonts w:ascii="Sakkal Majalla" w:eastAsia="Times New Roman" w:hAnsi="Sakkal Majalla" w:cs="Sakkal Majalla"/>
          <w:b/>
          <w:bCs/>
          <w:sz w:val="28"/>
          <w:szCs w:val="28"/>
        </w:rPr>
        <w:t>"</w:t>
      </w:r>
      <w:r w:rsidRPr="00D62C39">
        <w:rPr>
          <w:rFonts w:ascii="Sakkal Majalla" w:eastAsia="Times New Roman" w:hAnsi="Sakkal Majalla" w:cs="Sakkal Majalla"/>
          <w:sz w:val="28"/>
          <w:szCs w:val="28"/>
          <w:rtl/>
        </w:rPr>
        <w:t>بيتاً قوياً ومنظماً</w:t>
      </w:r>
      <w:r w:rsidRPr="00D62C39">
        <w:rPr>
          <w:rFonts w:ascii="Sakkal Majalla" w:eastAsia="Times New Roman" w:hAnsi="Sakkal Majalla" w:cs="Sakkal Majalla"/>
          <w:sz w:val="28"/>
          <w:szCs w:val="28"/>
        </w:rPr>
        <w:t>".</w:t>
      </w:r>
    </w:p>
    <w:p w14:paraId="04C410B5" w14:textId="77777777" w:rsidR="009E2883" w:rsidRPr="00D62C39"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الثانية (التميز المؤسسي)</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هذه المرحلة هي </w:t>
      </w:r>
      <w:r w:rsidRPr="00D62C39">
        <w:rPr>
          <w:rFonts w:ascii="Sakkal Majalla" w:eastAsia="Times New Roman" w:hAnsi="Sakkal Majalla" w:cs="Sakkal Majalla"/>
          <w:sz w:val="28"/>
          <w:szCs w:val="28"/>
          <w:rtl/>
        </w:rPr>
        <w:t>النتيجة المنطقية</w:t>
      </w:r>
      <w:r w:rsidRPr="009E2883">
        <w:rPr>
          <w:rFonts w:ascii="Sakkal Majalla" w:eastAsia="Times New Roman" w:hAnsi="Sakkal Majalla" w:cs="Sakkal Majalla"/>
          <w:sz w:val="28"/>
          <w:szCs w:val="28"/>
          <w:rtl/>
        </w:rPr>
        <w:t xml:space="preserve"> لوجود أساس تشغيلي قوي. المؤسسة المنضبطة والمستقرة (من المرحلة الأولى) تبدأ في استخدام مواردها وسمعتها وقدراتها لبناء ميزة تنافسية والنمو. هذه المرحلة تحول "البيت القوي" إلى </w:t>
      </w:r>
      <w:r w:rsidRPr="009E2883">
        <w:rPr>
          <w:rFonts w:ascii="Sakkal Majalla" w:eastAsia="Times New Roman" w:hAnsi="Sakkal Majalla" w:cs="Sakkal Majalla"/>
          <w:b/>
          <w:bCs/>
          <w:sz w:val="28"/>
          <w:szCs w:val="28"/>
        </w:rPr>
        <w:t>"</w:t>
      </w:r>
      <w:r w:rsidRPr="00D62C39">
        <w:rPr>
          <w:rFonts w:ascii="Sakkal Majalla" w:eastAsia="Times New Roman" w:hAnsi="Sakkal Majalla" w:cs="Sakkal Majalla"/>
          <w:sz w:val="28"/>
          <w:szCs w:val="28"/>
          <w:rtl/>
        </w:rPr>
        <w:t>قلعة قادرة على التوسع والهجوم</w:t>
      </w:r>
      <w:r w:rsidRPr="00D62C39">
        <w:rPr>
          <w:rFonts w:ascii="Sakkal Majalla" w:eastAsia="Times New Roman" w:hAnsi="Sakkal Majalla" w:cs="Sakkal Majalla"/>
          <w:sz w:val="28"/>
          <w:szCs w:val="28"/>
        </w:rPr>
        <w:t>".</w:t>
      </w:r>
    </w:p>
    <w:p w14:paraId="70C1A8EC" w14:textId="77777777" w:rsidR="009E2883" w:rsidRPr="009E2883" w:rsidRDefault="009E2883" w:rsidP="002D76E9">
      <w:pPr>
        <w:numPr>
          <w:ilvl w:val="0"/>
          <w:numId w:val="103"/>
        </w:numPr>
        <w:bidi/>
        <w:spacing w:after="0" w:line="276" w:lineRule="auto"/>
        <w:jc w:val="both"/>
        <w:rPr>
          <w:rFonts w:ascii="Sakkal Majalla" w:eastAsia="Times New Roman" w:hAnsi="Sakkal Majalla" w:cs="Sakkal Majalla"/>
          <w:sz w:val="28"/>
          <w:szCs w:val="28"/>
        </w:rPr>
      </w:pPr>
      <w:r w:rsidRPr="009E2883">
        <w:rPr>
          <w:rFonts w:ascii="Sakkal Majalla" w:eastAsia="Times New Roman" w:hAnsi="Sakkal Majalla" w:cs="Sakkal Majalla"/>
          <w:b/>
          <w:bCs/>
          <w:sz w:val="28"/>
          <w:szCs w:val="28"/>
          <w:rtl/>
        </w:rPr>
        <w:t>المرحلة الثالثة (التميز المستدام)</w:t>
      </w:r>
      <w:r w:rsidRPr="009E2883">
        <w:rPr>
          <w:rFonts w:ascii="Sakkal Majalla" w:eastAsia="Times New Roman" w:hAnsi="Sakkal Majalla" w:cs="Sakkal Majalla"/>
          <w:b/>
          <w:bCs/>
          <w:sz w:val="28"/>
          <w:szCs w:val="28"/>
        </w:rPr>
        <w:t>:</w:t>
      </w:r>
      <w:r w:rsidRPr="009E2883">
        <w:rPr>
          <w:rFonts w:ascii="Sakkal Majalla" w:eastAsia="Times New Roman" w:hAnsi="Sakkal Majalla" w:cs="Sakkal Majalla"/>
          <w:sz w:val="28"/>
          <w:szCs w:val="28"/>
        </w:rPr>
        <w:t xml:space="preserve"> </w:t>
      </w:r>
      <w:r w:rsidRPr="009E2883">
        <w:rPr>
          <w:rFonts w:ascii="Sakkal Majalla" w:eastAsia="Times New Roman" w:hAnsi="Sakkal Majalla" w:cs="Sakkal Majalla"/>
          <w:sz w:val="28"/>
          <w:szCs w:val="28"/>
          <w:rtl/>
        </w:rPr>
        <w:t xml:space="preserve">هذه هي </w:t>
      </w:r>
      <w:r w:rsidRPr="00D62C39">
        <w:rPr>
          <w:rFonts w:ascii="Sakkal Majalla" w:eastAsia="Times New Roman" w:hAnsi="Sakkal Majalla" w:cs="Sakkal Majalla"/>
          <w:sz w:val="28"/>
          <w:szCs w:val="28"/>
          <w:rtl/>
        </w:rPr>
        <w:t>الغاية النهائية</w:t>
      </w:r>
      <w:r w:rsidRPr="00D62C39">
        <w:rPr>
          <w:rFonts w:ascii="Sakkal Majalla" w:eastAsia="Times New Roman" w:hAnsi="Sakkal Majalla" w:cs="Sakkal Majalla"/>
          <w:sz w:val="28"/>
          <w:szCs w:val="28"/>
        </w:rPr>
        <w:t xml:space="preserve">. </w:t>
      </w:r>
      <w:r w:rsidRPr="00D62C39">
        <w:rPr>
          <w:rFonts w:ascii="Sakkal Majalla" w:eastAsia="Times New Roman" w:hAnsi="Sakkal Majalla" w:cs="Sakkal Majalla"/>
          <w:sz w:val="28"/>
          <w:szCs w:val="28"/>
          <w:rtl/>
        </w:rPr>
        <w:t>عندما تتكامل جميع العناصر، تصل المؤسسة إلى حالة من التميز الشامل الذي لا يقتصر على تحقيق الأرباح اليوم</w:t>
      </w:r>
      <w:r w:rsidRPr="009E2883">
        <w:rPr>
          <w:rFonts w:ascii="Sakkal Majalla" w:eastAsia="Times New Roman" w:hAnsi="Sakkal Majalla" w:cs="Sakkal Majalla"/>
          <w:sz w:val="28"/>
          <w:szCs w:val="28"/>
          <w:rtl/>
        </w:rPr>
        <w:t xml:space="preserve">، بل يضمن استمراريتها وريادتها في المستقبل، وتحقيقها لقيمة حقيقية للمجتمع. هذه المرحلة تحول "القلعة" إلى </w:t>
      </w:r>
      <w:r w:rsidRPr="00D62C39">
        <w:rPr>
          <w:rFonts w:ascii="Sakkal Majalla" w:eastAsia="Times New Roman" w:hAnsi="Sakkal Majalla" w:cs="Sakkal Majalla"/>
          <w:sz w:val="28"/>
          <w:szCs w:val="28"/>
        </w:rPr>
        <w:t>"</w:t>
      </w:r>
      <w:r w:rsidRPr="00D62C39">
        <w:rPr>
          <w:rFonts w:ascii="Sakkal Majalla" w:eastAsia="Times New Roman" w:hAnsi="Sakkal Majalla" w:cs="Sakkal Majalla"/>
          <w:sz w:val="28"/>
          <w:szCs w:val="28"/>
          <w:rtl/>
        </w:rPr>
        <w:t>عاصمة مزدهرة ومؤثرة</w:t>
      </w:r>
      <w:r w:rsidRPr="009E2883">
        <w:rPr>
          <w:rFonts w:ascii="Sakkal Majalla" w:eastAsia="Times New Roman" w:hAnsi="Sakkal Majalla" w:cs="Sakkal Majalla"/>
          <w:b/>
          <w:bCs/>
          <w:sz w:val="28"/>
          <w:szCs w:val="28"/>
        </w:rPr>
        <w:t>".</w:t>
      </w:r>
    </w:p>
    <w:p w14:paraId="507A5647" w14:textId="77777777" w:rsidR="009E2883" w:rsidRDefault="009E2883" w:rsidP="002D76E9">
      <w:pPr>
        <w:bidi/>
        <w:spacing w:after="0" w:line="276" w:lineRule="auto"/>
        <w:jc w:val="both"/>
        <w:rPr>
          <w:rFonts w:ascii="Sakkal Majalla" w:eastAsia="Times New Roman" w:hAnsi="Sakkal Majalla" w:cs="Sakkal Majalla"/>
          <w:sz w:val="28"/>
          <w:szCs w:val="28"/>
          <w:rtl/>
        </w:rPr>
      </w:pPr>
      <w:r w:rsidRPr="009E2883">
        <w:rPr>
          <w:rFonts w:ascii="Sakkal Majalla" w:eastAsia="Times New Roman" w:hAnsi="Sakkal Majalla" w:cs="Sakkal Majalla"/>
          <w:sz w:val="28"/>
          <w:szCs w:val="28"/>
          <w:rtl/>
        </w:rPr>
        <w:t>هذا الجدول يلخص رحلة المؤسسة من الانضباط إلى الريادة، ويوضح أن كل مرحلة هي حجر أساس للمرحلة التي تليها، وأن الحوكمة هي الخيط الذهبي الذي يربط هذه الرحلة بأكملها</w:t>
      </w:r>
      <w:r w:rsidRPr="009E2883">
        <w:rPr>
          <w:rFonts w:ascii="Sakkal Majalla" w:eastAsia="Times New Roman" w:hAnsi="Sakkal Majalla" w:cs="Sakkal Majalla"/>
          <w:sz w:val="28"/>
          <w:szCs w:val="28"/>
        </w:rPr>
        <w:t>.</w:t>
      </w:r>
    </w:p>
    <w:p w14:paraId="7B2015AE" w14:textId="77777777" w:rsidR="00A73C30" w:rsidRDefault="00A73C30" w:rsidP="00A73C30">
      <w:pPr>
        <w:bidi/>
        <w:spacing w:after="0" w:line="276" w:lineRule="auto"/>
        <w:jc w:val="both"/>
        <w:rPr>
          <w:rFonts w:ascii="Sakkal Majalla" w:eastAsia="Times New Roman" w:hAnsi="Sakkal Majalla" w:cs="Sakkal Majalla"/>
          <w:sz w:val="28"/>
          <w:szCs w:val="28"/>
          <w:rtl/>
        </w:rPr>
      </w:pPr>
    </w:p>
    <w:p w14:paraId="4CF18B52" w14:textId="77777777" w:rsidR="00A73C30" w:rsidRDefault="00A73C30" w:rsidP="00A73C30">
      <w:pPr>
        <w:bidi/>
        <w:spacing w:after="0" w:line="276" w:lineRule="auto"/>
        <w:jc w:val="both"/>
        <w:rPr>
          <w:rFonts w:ascii="Sakkal Majalla" w:eastAsia="Times New Roman" w:hAnsi="Sakkal Majalla" w:cs="Sakkal Majalla"/>
          <w:sz w:val="28"/>
          <w:szCs w:val="28"/>
          <w:rtl/>
        </w:rPr>
      </w:pPr>
    </w:p>
    <w:p w14:paraId="05FA0733" w14:textId="77777777" w:rsidR="00150904" w:rsidRDefault="00150904" w:rsidP="00150904">
      <w:pPr>
        <w:bidi/>
        <w:spacing w:after="0" w:line="276" w:lineRule="auto"/>
        <w:jc w:val="both"/>
        <w:rPr>
          <w:rFonts w:ascii="Sakkal Majalla" w:eastAsia="Times New Roman" w:hAnsi="Sakkal Majalla" w:cs="Sakkal Majalla"/>
          <w:sz w:val="28"/>
          <w:szCs w:val="28"/>
          <w:rtl/>
        </w:rPr>
      </w:pPr>
    </w:p>
    <w:p w14:paraId="12E599CC" w14:textId="77777777" w:rsidR="00B7530E" w:rsidRDefault="00B7530E" w:rsidP="00B7530E">
      <w:pPr>
        <w:bidi/>
        <w:spacing w:after="0" w:line="276" w:lineRule="auto"/>
        <w:jc w:val="both"/>
        <w:rPr>
          <w:rFonts w:ascii="Sakkal Majalla" w:eastAsia="Times New Roman" w:hAnsi="Sakkal Majalla" w:cs="Sakkal Majalla"/>
          <w:sz w:val="28"/>
          <w:szCs w:val="28"/>
          <w:rtl/>
        </w:rPr>
      </w:pPr>
    </w:p>
    <w:p w14:paraId="7A76812D" w14:textId="77777777" w:rsidR="009E2883" w:rsidRDefault="009E2883" w:rsidP="0083534F">
      <w:pPr>
        <w:bidi/>
        <w:spacing w:after="0" w:line="276" w:lineRule="auto"/>
        <w:jc w:val="both"/>
        <w:rPr>
          <w:rFonts w:ascii="Sakkal Majalla" w:eastAsia="Times New Roman" w:hAnsi="Sakkal Majalla" w:cs="Sakkal Majalla"/>
          <w:sz w:val="28"/>
          <w:szCs w:val="28"/>
          <w:rtl/>
        </w:rPr>
      </w:pPr>
    </w:p>
    <w:p w14:paraId="4FFBB3CE" w14:textId="77777777" w:rsidR="00C90328" w:rsidRDefault="00C90328" w:rsidP="00C90328">
      <w:pPr>
        <w:bidi/>
        <w:spacing w:after="0" w:line="276" w:lineRule="auto"/>
        <w:jc w:val="both"/>
        <w:rPr>
          <w:rFonts w:ascii="Sakkal Majalla" w:eastAsia="Times New Roman" w:hAnsi="Sakkal Majalla" w:cs="Sakkal Majalla"/>
          <w:sz w:val="28"/>
          <w:szCs w:val="28"/>
          <w:rtl/>
        </w:rPr>
      </w:pPr>
    </w:p>
    <w:p w14:paraId="2BC9C529" w14:textId="4DC66ACA" w:rsidR="00216B67" w:rsidRDefault="00216B67" w:rsidP="00C90328">
      <w:pPr>
        <w:bidi/>
        <w:spacing w:after="0" w:line="276" w:lineRule="auto"/>
        <w:jc w:val="both"/>
        <w:rPr>
          <w:rFonts w:ascii="Sakkal Majalla" w:eastAsia="Times New Roman" w:hAnsi="Sakkal Majalla" w:cs="Sakkal Majalla"/>
          <w:b/>
          <w:bCs/>
          <w:sz w:val="28"/>
          <w:szCs w:val="28"/>
          <w:rtl/>
        </w:rPr>
      </w:pPr>
      <w:r w:rsidRPr="00216B67">
        <w:rPr>
          <w:rFonts w:ascii="Sakkal Majalla" w:eastAsia="Times New Roman" w:hAnsi="Sakkal Majalla" w:cs="Sakkal Majalla"/>
          <w:b/>
          <w:bCs/>
          <w:sz w:val="28"/>
          <w:szCs w:val="28"/>
          <w:rtl/>
        </w:rPr>
        <w:lastRenderedPageBreak/>
        <w:t>المحور الرابع: الدراسات السابقة والتعقيب عليها ونموذج الدراسة المقترح</w:t>
      </w:r>
    </w:p>
    <w:p w14:paraId="16119157" w14:textId="77777777" w:rsidR="00EB3C75" w:rsidRPr="00EB3C75" w:rsidRDefault="00EB3C75" w:rsidP="00EB3C75">
      <w:pPr>
        <w:bidi/>
        <w:spacing w:after="0" w:line="276" w:lineRule="auto"/>
        <w:jc w:val="both"/>
        <w:rPr>
          <w:rFonts w:ascii="Sakkal Majalla" w:eastAsia="Times New Roman" w:hAnsi="Sakkal Majalla" w:cs="Sakkal Majalla"/>
          <w:sz w:val="28"/>
          <w:szCs w:val="28"/>
        </w:rPr>
      </w:pPr>
      <w:r w:rsidRPr="00EB3C75">
        <w:rPr>
          <w:rFonts w:ascii="Sakkal Majalla" w:eastAsia="Times New Roman" w:hAnsi="Sakkal Majalla" w:cs="Sakkal Majalla"/>
          <w:sz w:val="28"/>
          <w:szCs w:val="28"/>
          <w:rtl/>
        </w:rPr>
        <w:t>استناداً إلى الإطار العام للدراسة الذي تم تحديده في الفصل الأول، والذي شخص المشكلة البحثية في كون الأعراض المؤسسية المتعددة - من ضعف الرقابة التشغيلية إلى غياب الوضوح الاستراتيجي - تنبع من سبب جذري واحد وهو قصور ممارسات الحوكمة، يستعرض هذا المحور الأدبيات السابقة ذات الصلة. إن الهدف من هذا الاستعراض ليس السرد، بل هو بناء حجة علمية تؤصل لفرضيات الدراسة وتربط نتائج الأبحاث السابقة مباشرةً بأهدافها التحليلية</w:t>
      </w:r>
      <w:r w:rsidRPr="00EB3C75">
        <w:rPr>
          <w:rFonts w:ascii="Sakkal Majalla" w:eastAsia="Times New Roman" w:hAnsi="Sakkal Majalla" w:cs="Sakkal Majalla"/>
          <w:sz w:val="28"/>
          <w:szCs w:val="28"/>
        </w:rPr>
        <w:t xml:space="preserve">. </w:t>
      </w:r>
      <w:r w:rsidRPr="00EB3C75">
        <w:rPr>
          <w:rFonts w:ascii="Sakkal Majalla" w:eastAsia="Times New Roman" w:hAnsi="Sakkal Majalla" w:cs="Sakkal Majalla"/>
          <w:sz w:val="28"/>
          <w:szCs w:val="28"/>
          <w:rtl/>
        </w:rPr>
        <w:t>وتحديداً، سيتم تنظيم هذا المحور للإجابة على كيفية دعم الأدبيات لكل من</w:t>
      </w:r>
      <w:r w:rsidRPr="00EB3C75">
        <w:rPr>
          <w:rFonts w:ascii="Sakkal Majalla" w:eastAsia="Times New Roman" w:hAnsi="Sakkal Majalla" w:cs="Sakkal Majalla"/>
          <w:sz w:val="28"/>
          <w:szCs w:val="28"/>
        </w:rPr>
        <w:t>:</w:t>
      </w:r>
    </w:p>
    <w:p w14:paraId="3B01722D" w14:textId="77777777" w:rsidR="00EB3C75" w:rsidRPr="00EB3C75" w:rsidRDefault="00EB3C75" w:rsidP="00EB3C75">
      <w:pPr>
        <w:numPr>
          <w:ilvl w:val="0"/>
          <w:numId w:val="141"/>
        </w:numPr>
        <w:bidi/>
        <w:spacing w:after="0" w:line="276" w:lineRule="auto"/>
        <w:jc w:val="both"/>
        <w:rPr>
          <w:rFonts w:ascii="Sakkal Majalla" w:eastAsia="Times New Roman" w:hAnsi="Sakkal Majalla" w:cs="Sakkal Majalla"/>
          <w:sz w:val="28"/>
          <w:szCs w:val="28"/>
        </w:rPr>
      </w:pPr>
      <w:r w:rsidRPr="00EB3C75">
        <w:rPr>
          <w:rFonts w:ascii="Sakkal Majalla" w:eastAsia="Times New Roman" w:hAnsi="Sakkal Majalla" w:cs="Sakkal Majalla"/>
          <w:b/>
          <w:bCs/>
          <w:sz w:val="28"/>
          <w:szCs w:val="28"/>
          <w:rtl/>
        </w:rPr>
        <w:t>الهدف التحليلي (الأثر التشغيلي)</w:t>
      </w:r>
      <w:r w:rsidRPr="00EB3C75">
        <w:rPr>
          <w:rFonts w:ascii="Sakkal Majalla" w:eastAsia="Times New Roman" w:hAnsi="Sakkal Majalla" w:cs="Sakkal Majalla"/>
          <w:b/>
          <w:bCs/>
          <w:sz w:val="28"/>
          <w:szCs w:val="28"/>
        </w:rPr>
        <w:t>:</w:t>
      </w:r>
      <w:r w:rsidRPr="00EB3C75">
        <w:rPr>
          <w:rFonts w:ascii="Sakkal Majalla" w:eastAsia="Times New Roman" w:hAnsi="Sakkal Majalla" w:cs="Sakkal Majalla"/>
          <w:sz w:val="28"/>
          <w:szCs w:val="28"/>
        </w:rPr>
        <w:t> </w:t>
      </w:r>
      <w:r w:rsidRPr="00EB3C75">
        <w:rPr>
          <w:rFonts w:ascii="Sakkal Majalla" w:eastAsia="Times New Roman" w:hAnsi="Sakkal Majalla" w:cs="Sakkal Majalla"/>
          <w:sz w:val="28"/>
          <w:szCs w:val="28"/>
          <w:rtl/>
        </w:rPr>
        <w:t>من خلال استعراض الدراسات التي تختبر أثر الحوكمة على الحد من المشاكل التشغيلية وتحقيق التميز التشغيلي</w:t>
      </w:r>
      <w:r w:rsidRPr="00EB3C75">
        <w:rPr>
          <w:rFonts w:ascii="Sakkal Majalla" w:eastAsia="Times New Roman" w:hAnsi="Sakkal Majalla" w:cs="Sakkal Majalla"/>
          <w:sz w:val="28"/>
          <w:szCs w:val="28"/>
        </w:rPr>
        <w:t>.</w:t>
      </w:r>
    </w:p>
    <w:p w14:paraId="4185EB55" w14:textId="790A65DF" w:rsidR="00EB3C75" w:rsidRPr="00EB3C75" w:rsidRDefault="00EB3C75" w:rsidP="00EB3C75">
      <w:pPr>
        <w:numPr>
          <w:ilvl w:val="0"/>
          <w:numId w:val="141"/>
        </w:numPr>
        <w:bidi/>
        <w:spacing w:after="0" w:line="276" w:lineRule="auto"/>
        <w:jc w:val="both"/>
        <w:rPr>
          <w:rFonts w:ascii="Sakkal Majalla" w:eastAsia="Times New Roman" w:hAnsi="Sakkal Majalla" w:cs="Sakkal Majalla"/>
          <w:sz w:val="28"/>
          <w:szCs w:val="28"/>
        </w:rPr>
      </w:pPr>
      <w:r w:rsidRPr="00EB3C75">
        <w:rPr>
          <w:rFonts w:ascii="Sakkal Majalla" w:eastAsia="Times New Roman" w:hAnsi="Sakkal Majalla" w:cs="Sakkal Majalla"/>
          <w:b/>
          <w:bCs/>
          <w:sz w:val="28"/>
          <w:szCs w:val="28"/>
          <w:rtl/>
        </w:rPr>
        <w:t>الهدف التحليلي (الأثر الاستراتيجي)</w:t>
      </w:r>
      <w:r w:rsidRPr="00EB3C75">
        <w:rPr>
          <w:rFonts w:ascii="Sakkal Majalla" w:eastAsia="Times New Roman" w:hAnsi="Sakkal Majalla" w:cs="Sakkal Majalla"/>
          <w:b/>
          <w:bCs/>
          <w:sz w:val="28"/>
          <w:szCs w:val="28"/>
        </w:rPr>
        <w:t>:</w:t>
      </w:r>
      <w:r w:rsidRPr="00EB3C75">
        <w:rPr>
          <w:rFonts w:ascii="Sakkal Majalla" w:eastAsia="Times New Roman" w:hAnsi="Sakkal Majalla" w:cs="Sakkal Majalla"/>
          <w:sz w:val="28"/>
          <w:szCs w:val="28"/>
        </w:rPr>
        <w:t> </w:t>
      </w:r>
      <w:r w:rsidRPr="00EB3C75">
        <w:rPr>
          <w:rFonts w:ascii="Sakkal Majalla" w:eastAsia="Times New Roman" w:hAnsi="Sakkal Majalla" w:cs="Sakkal Majalla"/>
          <w:sz w:val="28"/>
          <w:szCs w:val="28"/>
          <w:rtl/>
        </w:rPr>
        <w:t>عبر تحليل الدراسات التي تربط الحوكمة بالقدرة على تحقيق التميز الاستراتيجي</w:t>
      </w:r>
      <w:r w:rsidRPr="00EB3C75">
        <w:rPr>
          <w:rFonts w:ascii="Sakkal Majalla" w:eastAsia="Times New Roman" w:hAnsi="Sakkal Majalla" w:cs="Sakkal Majalla"/>
          <w:sz w:val="28"/>
          <w:szCs w:val="28"/>
        </w:rPr>
        <w:t>.</w:t>
      </w:r>
    </w:p>
    <w:p w14:paraId="49A2048E" w14:textId="77777777" w:rsidR="00EB3C75" w:rsidRDefault="00EB3C75" w:rsidP="00EB3C75">
      <w:pPr>
        <w:bidi/>
        <w:spacing w:after="0" w:line="276" w:lineRule="auto"/>
        <w:jc w:val="both"/>
        <w:rPr>
          <w:rFonts w:ascii="Sakkal Majalla" w:eastAsia="Times New Roman" w:hAnsi="Sakkal Majalla" w:cs="Sakkal Majalla"/>
          <w:sz w:val="28"/>
          <w:szCs w:val="28"/>
          <w:rtl/>
        </w:rPr>
      </w:pPr>
      <w:r w:rsidRPr="00EB3C75">
        <w:rPr>
          <w:rFonts w:ascii="Sakkal Majalla" w:eastAsia="Times New Roman" w:hAnsi="Sakkal Majalla" w:cs="Sakkal Majalla"/>
          <w:sz w:val="28"/>
          <w:szCs w:val="28"/>
          <w:rtl/>
        </w:rPr>
        <w:t>إن هذا العرض المنهجي سيمهد الطريق في نهاية المحور لتحديد الفجوة البحثية بوضوح، وإبراز كيف تسعى هذه الدراسة لتجاوز النماذج المجزأة نحو نموذج متكامل يختبر "مسار التأثير" الكامل للحوكمة، وهو ما يمثل جوهر مساهمتها النظرية والتطبيقية</w:t>
      </w:r>
      <w:r w:rsidRPr="00EB3C75">
        <w:rPr>
          <w:rFonts w:ascii="Sakkal Majalla" w:eastAsia="Times New Roman" w:hAnsi="Sakkal Majalla" w:cs="Sakkal Majalla"/>
          <w:sz w:val="28"/>
          <w:szCs w:val="28"/>
        </w:rPr>
        <w:t>.</w:t>
      </w:r>
    </w:p>
    <w:p w14:paraId="6EDC03BE" w14:textId="77777777" w:rsidR="00EB3C75" w:rsidRPr="00EB3C75" w:rsidRDefault="00EB3C75" w:rsidP="00EB3C75">
      <w:pPr>
        <w:bidi/>
        <w:spacing w:after="0" w:line="276" w:lineRule="auto"/>
        <w:jc w:val="both"/>
        <w:rPr>
          <w:rFonts w:ascii="Sakkal Majalla" w:eastAsia="Times New Roman" w:hAnsi="Sakkal Majalla" w:cs="Sakkal Majalla"/>
          <w:sz w:val="28"/>
          <w:szCs w:val="28"/>
        </w:rPr>
      </w:pPr>
    </w:p>
    <w:p w14:paraId="3305C65A"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4-1 </w:t>
      </w:r>
      <w:r w:rsidRPr="006134F4">
        <w:rPr>
          <w:rFonts w:ascii="Sakkal Majalla" w:eastAsia="Times New Roman" w:hAnsi="Sakkal Majalla" w:cs="Sakkal Majalla"/>
          <w:b/>
          <w:bCs/>
          <w:sz w:val="28"/>
          <w:szCs w:val="28"/>
          <w:rtl/>
        </w:rPr>
        <w:t>دراسات تناولت أثر الحوكمة على التميز التشغيلي</w:t>
      </w:r>
    </w:p>
    <w:p w14:paraId="7F9735C5" w14:textId="77777777"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tl/>
        </w:rPr>
        <w:t>يسعى الهدف التحليلي الثاني للدراسة إلى "قياس أثر تطبيق الحوكمة المؤسسية على الحد من المشاكل التشغيلية وتحقيق التميز التشغيلي". الدراسات التالية تقدم أدلة تجريبية مباشرة تدعم هذه العلاقة، وتؤصل الفرضية الفرعية الأولى</w:t>
      </w:r>
      <w:r w:rsidRPr="006134F4">
        <w:rPr>
          <w:rFonts w:ascii="Sakkal Majalla" w:eastAsia="Times New Roman" w:hAnsi="Sakkal Majalla" w:cs="Sakkal Majalla"/>
          <w:sz w:val="28"/>
          <w:szCs w:val="28"/>
        </w:rPr>
        <w:t>.</w:t>
      </w:r>
    </w:p>
    <w:p w14:paraId="66F6C6EB"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1.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(Brown &amp; Caylor, 2009):</w:t>
      </w:r>
    </w:p>
    <w:p w14:paraId="243A050E" w14:textId="77777777" w:rsidR="006134F4" w:rsidRPr="006134F4" w:rsidRDefault="006134F4" w:rsidP="006134F4">
      <w:pPr>
        <w:numPr>
          <w:ilvl w:val="0"/>
          <w:numId w:val="130"/>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تُعد هذه الدراسة من الأعمال التأسيسية التي ربطت بشكل كمي بين جودة الحوكمة والأداء التشغيلي. حيث وجدت أن الشركات ذات هياكل الحوكمة القوية (مقاسة بمؤشر شامل) تتمتع بأداء تشغيلي أعلى</w:t>
      </w:r>
      <w:r w:rsidRPr="006134F4">
        <w:rPr>
          <w:rFonts w:ascii="Sakkal Majalla" w:eastAsia="Times New Roman" w:hAnsi="Sakkal Majalla" w:cs="Sakkal Majalla"/>
          <w:sz w:val="28"/>
          <w:szCs w:val="28"/>
        </w:rPr>
        <w:t>.</w:t>
      </w:r>
    </w:p>
    <w:p w14:paraId="60E0C233" w14:textId="77777777" w:rsidR="006134F4" w:rsidRDefault="006134F4" w:rsidP="006134F4">
      <w:pPr>
        <w:numPr>
          <w:ilvl w:val="0"/>
          <w:numId w:val="130"/>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تُعد هذه الدراسة حجر زاوية في إثبات أن الحوكمة ليست مجرد التزام شكلي، بل لها أثر كمي ومباشر على الأداء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تكمن في أنها توفر أساسًا تجريبيًا قويًا للفرضية الفرعية الأولى</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تقف عند هذا الحد؛ فهي لا تختبر كيف يمتد هذا الأثر التشغيلي ليصبح مُمكّنًا للتميز الاستراتيجي، وهي الفجوة التي تسعى دراستنا لسدها عبر تقديم نموذج متكامل</w:t>
      </w:r>
      <w:r w:rsidRPr="006134F4">
        <w:rPr>
          <w:rFonts w:ascii="Sakkal Majalla" w:eastAsia="Times New Roman" w:hAnsi="Sakkal Majalla" w:cs="Sakkal Majalla"/>
          <w:sz w:val="28"/>
          <w:szCs w:val="28"/>
        </w:rPr>
        <w:t>.</w:t>
      </w:r>
    </w:p>
    <w:p w14:paraId="5617BDFE" w14:textId="77777777" w:rsidR="00EB3C75" w:rsidRDefault="00EB3C75" w:rsidP="00EB3C75">
      <w:pPr>
        <w:bidi/>
        <w:spacing w:after="0" w:line="276" w:lineRule="auto"/>
        <w:ind w:left="720"/>
        <w:jc w:val="both"/>
        <w:rPr>
          <w:rFonts w:ascii="Sakkal Majalla" w:eastAsia="Times New Roman" w:hAnsi="Sakkal Majalla" w:cs="Sakkal Majalla"/>
          <w:b/>
          <w:bCs/>
          <w:sz w:val="28"/>
          <w:szCs w:val="28"/>
          <w:rtl/>
        </w:rPr>
      </w:pPr>
    </w:p>
    <w:p w14:paraId="2F641B18" w14:textId="77777777" w:rsidR="00EB3C75" w:rsidRPr="006134F4" w:rsidRDefault="00EB3C75" w:rsidP="00EB3C75">
      <w:pPr>
        <w:bidi/>
        <w:spacing w:after="0" w:line="276" w:lineRule="auto"/>
        <w:ind w:left="720"/>
        <w:jc w:val="both"/>
        <w:rPr>
          <w:rFonts w:ascii="Sakkal Majalla" w:eastAsia="Times New Roman" w:hAnsi="Sakkal Majalla" w:cs="Sakkal Majalla"/>
          <w:sz w:val="28"/>
          <w:szCs w:val="28"/>
        </w:rPr>
      </w:pPr>
    </w:p>
    <w:p w14:paraId="29870FBF"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 xml:space="preserve">2.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(Buallay, 2019):</w:t>
      </w:r>
    </w:p>
    <w:p w14:paraId="3D73D779" w14:textId="77777777" w:rsidR="006134F4" w:rsidRPr="006134F4" w:rsidRDefault="006134F4" w:rsidP="006134F4">
      <w:pPr>
        <w:numPr>
          <w:ilvl w:val="0"/>
          <w:numId w:val="131"/>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في سياق إقليمي وثيق الصلة، حللت هذه الدراسة أثر آليات الحوكمة على الأداء التشغيلي للبنوك الخليجية. وخلصت إلى أن الحوكمة لا تحسن الأداء المالي فحسب، بل تؤدي إلى "تحسينات ملموسة في الإنتاجية وخفض التكاليف التشغيلية</w:t>
      </w:r>
      <w:r w:rsidRPr="006134F4">
        <w:rPr>
          <w:rFonts w:ascii="Sakkal Majalla" w:eastAsia="Times New Roman" w:hAnsi="Sakkal Majalla" w:cs="Sakkal Majalla"/>
          <w:sz w:val="28"/>
          <w:szCs w:val="28"/>
        </w:rPr>
        <w:t>".</w:t>
      </w:r>
    </w:p>
    <w:p w14:paraId="201E0291" w14:textId="77777777" w:rsidR="006134F4" w:rsidRDefault="006134F4" w:rsidP="006134F4">
      <w:pPr>
        <w:numPr>
          <w:ilvl w:val="0"/>
          <w:numId w:val="131"/>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تقدم هذه الدراسة دليلاً إقليمياً حيوياً من البيئة الخليجية، مما يعزز من ملاءمة الفرضية للسياق المحلي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تأكيدها على أن الحوكمة تؤدي إلى "تحسينات ملموسة في الإنتاجية وخفض التكاليف"، وهو جوهر التميز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تركز على الجانب الوقائي والتصحيحي (معالجة ضعف الرقابة)، دون أن تمتد لتحليل الدور التطويري للحوكمة في بناء قدرات استراتيجية، وهو ما تعالجه دراستنا من خلال ربطها بالتميز الاستراتيجي</w:t>
      </w:r>
      <w:r w:rsidRPr="006134F4">
        <w:rPr>
          <w:rFonts w:ascii="Sakkal Majalla" w:eastAsia="Times New Roman" w:hAnsi="Sakkal Majalla" w:cs="Sakkal Majalla"/>
          <w:sz w:val="28"/>
          <w:szCs w:val="28"/>
        </w:rPr>
        <w:t>.</w:t>
      </w:r>
    </w:p>
    <w:p w14:paraId="679D1507"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p>
    <w:p w14:paraId="3A5544B3"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3.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(Al-Matari et al., 2022):</w:t>
      </w:r>
    </w:p>
    <w:p w14:paraId="74396090" w14:textId="616CF078" w:rsidR="006134F4" w:rsidRPr="006134F4" w:rsidRDefault="006134F4" w:rsidP="006134F4">
      <w:pPr>
        <w:numPr>
          <w:ilvl w:val="0"/>
          <w:numId w:val="132"/>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تقدم هذه الدراسة دليلاً</w:t>
      </w:r>
      <w:r w:rsidR="00EB3C75">
        <w:rPr>
          <w:rFonts w:ascii="Sakkal Majalla" w:eastAsia="Times New Roman" w:hAnsi="Sakkal Majalla" w:cs="Sakkal Majalla" w:hint="cs"/>
          <w:sz w:val="28"/>
          <w:szCs w:val="28"/>
          <w:rtl/>
        </w:rPr>
        <w:t xml:space="preserve"> </w:t>
      </w:r>
      <w:r w:rsidRPr="006134F4">
        <w:rPr>
          <w:rFonts w:ascii="Sakkal Majalla" w:eastAsia="Times New Roman" w:hAnsi="Sakkal Majalla" w:cs="Sakkal Majalla"/>
          <w:sz w:val="28"/>
          <w:szCs w:val="28"/>
          <w:rtl/>
        </w:rPr>
        <w:t>من السوق السعودي، حيث أظهرت أن جودة التقارير المالية (كنتيجة مباشرة للحوكمة) لها تأثير إيجابي على "كفاءة الاستثمار</w:t>
      </w:r>
      <w:r w:rsidRPr="006134F4">
        <w:rPr>
          <w:rFonts w:ascii="Sakkal Majalla" w:eastAsia="Times New Roman" w:hAnsi="Sakkal Majalla" w:cs="Sakkal Majalla"/>
          <w:sz w:val="28"/>
          <w:szCs w:val="28"/>
        </w:rPr>
        <w:t>".</w:t>
      </w:r>
    </w:p>
    <w:p w14:paraId="583A76D6" w14:textId="2C8A4118" w:rsidR="006134F4" w:rsidRPr="006134F4" w:rsidRDefault="006134F4" w:rsidP="006134F4">
      <w:pPr>
        <w:numPr>
          <w:ilvl w:val="0"/>
          <w:numId w:val="132"/>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هذه الدراسة تقدم دليلاً</w:t>
      </w:r>
      <w:r w:rsidR="00EB3C75">
        <w:rPr>
          <w:rFonts w:ascii="Sakkal Majalla" w:eastAsia="Times New Roman" w:hAnsi="Sakkal Majalla" w:cs="Sakkal Majalla" w:hint="cs"/>
          <w:sz w:val="28"/>
          <w:szCs w:val="28"/>
          <w:rtl/>
        </w:rPr>
        <w:t xml:space="preserve"> </w:t>
      </w:r>
      <w:r w:rsidRPr="006134F4">
        <w:rPr>
          <w:rFonts w:ascii="Sakkal Majalla" w:eastAsia="Times New Roman" w:hAnsi="Sakkal Majalla" w:cs="Sakkal Majalla"/>
          <w:sz w:val="28"/>
          <w:szCs w:val="28"/>
          <w:rtl/>
        </w:rPr>
        <w:t>من السوق السعودي، مما يجعلها شديدة الصلة ببحثنا</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تكمن في ربطها المباشر بين أحد مخرجات الحوكمة (جودة التقارير) وبين نتيجة تشغيلية (كفاءة الاستثمار)</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تتناول بُعدًا واحدًا من أبعاد الحوكمة، بينما تتبنى دراستنا منظورًا أشمل للحوكمة كمفهوم متعدد الأبعاد (شفافية، مساءلة، رقابة)، وتختبر أثره على التميز المؤسسي بشقيه، مما يقدم فهمًا أكثر تكاملاً</w:t>
      </w:r>
      <w:r w:rsidRPr="006134F4">
        <w:rPr>
          <w:rFonts w:ascii="Sakkal Majalla" w:eastAsia="Times New Roman" w:hAnsi="Sakkal Majalla" w:cs="Sakkal Majalla"/>
          <w:sz w:val="28"/>
          <w:szCs w:val="28"/>
        </w:rPr>
        <w:t>.</w:t>
      </w:r>
    </w:p>
    <w:p w14:paraId="55EDD9C4"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 </w:t>
      </w:r>
      <w:r w:rsidRPr="006134F4">
        <w:rPr>
          <w:rFonts w:ascii="Sakkal Majalla" w:eastAsia="Times New Roman" w:hAnsi="Sakkal Majalla" w:cs="Sakkal Majalla"/>
          <w:b/>
          <w:bCs/>
          <w:sz w:val="28"/>
          <w:szCs w:val="28"/>
          <w:rtl/>
        </w:rPr>
        <w:t>دراسة (القحطاني، 2022)</w:t>
      </w:r>
      <w:r w:rsidRPr="006134F4">
        <w:rPr>
          <w:rFonts w:ascii="Sakkal Majalla" w:eastAsia="Times New Roman" w:hAnsi="Sakkal Majalla" w:cs="Sakkal Majalla"/>
          <w:b/>
          <w:bCs/>
          <w:sz w:val="28"/>
          <w:szCs w:val="28"/>
        </w:rPr>
        <w:t>:</w:t>
      </w:r>
    </w:p>
    <w:p w14:paraId="20C80EDE" w14:textId="00F86049" w:rsidR="006134F4" w:rsidRPr="006134F4" w:rsidRDefault="006134F4" w:rsidP="006134F4">
      <w:pPr>
        <w:numPr>
          <w:ilvl w:val="0"/>
          <w:numId w:val="133"/>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 xml:space="preserve">أكدت هذه الدراسة السعودية على أهمية الإفصاح والشفافية كآلية لضمان حقوق المساهمين وتحسين كفاءة </w:t>
      </w:r>
      <w:r w:rsidR="00EB3C75" w:rsidRPr="006134F4">
        <w:rPr>
          <w:rFonts w:ascii="Sakkal Majalla" w:eastAsia="Times New Roman" w:hAnsi="Sakkal Majalla" w:cs="Sakkal Majalla" w:hint="cs"/>
          <w:sz w:val="28"/>
          <w:szCs w:val="28"/>
          <w:rtl/>
        </w:rPr>
        <w:t>الأداء.</w:t>
      </w:r>
    </w:p>
    <w:p w14:paraId="35EF2C3F" w14:textId="77777777" w:rsidR="006134F4" w:rsidRPr="00EB3C75" w:rsidRDefault="006134F4" w:rsidP="006134F4">
      <w:pPr>
        <w:numPr>
          <w:ilvl w:val="0"/>
          <w:numId w:val="133"/>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تؤكد هذه الدراسة السعودية على أهمية آلية محددة وهي "الإفصاح والشفافية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أنها تدعم إحدى الركائز الأساسية في نموذجنا المقترح</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مثل سابقتها، تركز على جانب محدد وتنظر إلى الأثر المباشر على الأداء المالي، دون استكشاف المسار الكامل للتأثير عبر التميز التشغيلي وصولًا إلى التميز الاستراتيجي، وهو ما يمثل جوهر مساهمة دراستنا</w:t>
      </w:r>
      <w:r w:rsidRPr="006134F4">
        <w:rPr>
          <w:rFonts w:ascii="Sakkal Majalla" w:eastAsia="Times New Roman" w:hAnsi="Sakkal Majalla" w:cs="Sakkal Majalla"/>
          <w:sz w:val="28"/>
          <w:szCs w:val="28"/>
        </w:rPr>
        <w:t>.</w:t>
      </w:r>
    </w:p>
    <w:p w14:paraId="40B41F4B"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6D002CE4"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3457DC69" w14:textId="77777777" w:rsidR="00EB3C75" w:rsidRPr="006134F4" w:rsidRDefault="00EB3C75" w:rsidP="00EB3C75">
      <w:pPr>
        <w:bidi/>
        <w:spacing w:after="0" w:line="276" w:lineRule="auto"/>
        <w:jc w:val="both"/>
        <w:rPr>
          <w:rFonts w:ascii="Sakkal Majalla" w:eastAsia="Times New Roman" w:hAnsi="Sakkal Majalla" w:cs="Sakkal Majalla"/>
          <w:b/>
          <w:bCs/>
          <w:sz w:val="28"/>
          <w:szCs w:val="28"/>
        </w:rPr>
      </w:pPr>
    </w:p>
    <w:p w14:paraId="33813F4F"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 xml:space="preserve">5.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(Wandroski Peris et al., 2017):</w:t>
      </w:r>
    </w:p>
    <w:p w14:paraId="00668C0D" w14:textId="77777777" w:rsidR="006134F4" w:rsidRPr="006134F4" w:rsidRDefault="006134F4" w:rsidP="006134F4">
      <w:pPr>
        <w:numPr>
          <w:ilvl w:val="0"/>
          <w:numId w:val="134"/>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وجدت هذه الدراسة أن آليات الحوكمة الفعالة تجبر الإدارة على تبني ممارسات أكثر انضباطاً، مما يرفع من كفاءة تخصيص الموارد</w:t>
      </w:r>
      <w:r w:rsidRPr="006134F4">
        <w:rPr>
          <w:rFonts w:ascii="Sakkal Majalla" w:eastAsia="Times New Roman" w:hAnsi="Sakkal Majalla" w:cs="Sakkal Majalla"/>
          <w:sz w:val="28"/>
          <w:szCs w:val="28"/>
        </w:rPr>
        <w:t>.</w:t>
      </w:r>
    </w:p>
    <w:p w14:paraId="791773BC" w14:textId="77777777" w:rsidR="006134F4" w:rsidRPr="00EB3C75" w:rsidRDefault="006134F4" w:rsidP="006134F4">
      <w:pPr>
        <w:numPr>
          <w:ilvl w:val="0"/>
          <w:numId w:val="134"/>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تقدم هذه الدراسة تفسيرًا نظريًا مهمًا، حيث تربط الحوكمة بـ "مشكلة الوكالة" على المستوى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أنها تدعم الأساس النظري للعلاقة بين الحوكمة والتميز التشغيلي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تظل في الإطار النظري التقليدي للحوكمة كأداة لضبط الإدارة، ولا تختبر دورها كآلية استباقية وتطويرية تمكّن من تحقيق أهداف استراتيجية أبعد مدى</w:t>
      </w:r>
      <w:r w:rsidRPr="006134F4">
        <w:rPr>
          <w:rFonts w:ascii="Sakkal Majalla" w:eastAsia="Times New Roman" w:hAnsi="Sakkal Majalla" w:cs="Sakkal Majalla"/>
          <w:sz w:val="28"/>
          <w:szCs w:val="28"/>
        </w:rPr>
        <w:t>.</w:t>
      </w:r>
    </w:p>
    <w:p w14:paraId="49FB562C"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13BFE92A"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4-2 </w:t>
      </w:r>
      <w:r w:rsidRPr="006134F4">
        <w:rPr>
          <w:rFonts w:ascii="Sakkal Majalla" w:eastAsia="Times New Roman" w:hAnsi="Sakkal Majalla" w:cs="Sakkal Majalla"/>
          <w:b/>
          <w:bCs/>
          <w:sz w:val="28"/>
          <w:szCs w:val="28"/>
          <w:rtl/>
        </w:rPr>
        <w:t>دراسات تناولت أثر الحوكمة على التميز الاستراتيجي</w:t>
      </w:r>
    </w:p>
    <w:p w14:paraId="4460A77B" w14:textId="77777777"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tl/>
        </w:rPr>
        <w:t>يسعى الهدف التحليلي الثالث للدراسة إلى "قياس أثر تطبيق الحوكمة المؤسسية على تحقيق التميز الاستراتيجي". الدراسات في هذا المجال نادرة، وغالبًا ما تكون نظرية أو غير مباشرة، مما يبرز الفجوة البحثية التي تملؤها دراستنا</w:t>
      </w:r>
      <w:r w:rsidRPr="006134F4">
        <w:rPr>
          <w:rFonts w:ascii="Sakkal Majalla" w:eastAsia="Times New Roman" w:hAnsi="Sakkal Majalla" w:cs="Sakkal Majalla"/>
          <w:sz w:val="28"/>
          <w:szCs w:val="28"/>
        </w:rPr>
        <w:t>.</w:t>
      </w:r>
    </w:p>
    <w:p w14:paraId="4B05EE81" w14:textId="77777777"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Pr>
        <w:t xml:space="preserve">1. </w:t>
      </w:r>
      <w:r w:rsidRPr="006134F4">
        <w:rPr>
          <w:rFonts w:ascii="Sakkal Majalla" w:eastAsia="Times New Roman" w:hAnsi="Sakkal Majalla" w:cs="Sakkal Majalla"/>
          <w:sz w:val="28"/>
          <w:szCs w:val="28"/>
          <w:rtl/>
        </w:rPr>
        <w:t>دراسة</w:t>
      </w:r>
      <w:r w:rsidRPr="006134F4">
        <w:rPr>
          <w:rFonts w:ascii="Sakkal Majalla" w:eastAsia="Times New Roman" w:hAnsi="Sakkal Majalla" w:cs="Sakkal Majalla"/>
          <w:sz w:val="28"/>
          <w:szCs w:val="28"/>
        </w:rPr>
        <w:t xml:space="preserve"> (Bhatt &amp; Bhatt, 2017):</w:t>
      </w:r>
    </w:p>
    <w:p w14:paraId="3D9B9604" w14:textId="77777777" w:rsidR="006134F4" w:rsidRPr="006134F4" w:rsidRDefault="006134F4" w:rsidP="006134F4">
      <w:pPr>
        <w:numPr>
          <w:ilvl w:val="0"/>
          <w:numId w:val="135"/>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ربطت هذه الدراسة بين "الرشاقة التشغيلية" والقدرة على تحقيق أداء متفوق، مؤكدة أن هذه الرشاقة تتطلب إطار حوكمة قوي</w:t>
      </w:r>
      <w:r w:rsidRPr="006134F4">
        <w:rPr>
          <w:rFonts w:ascii="Sakkal Majalla" w:eastAsia="Times New Roman" w:hAnsi="Sakkal Majalla" w:cs="Sakkal Majalla"/>
          <w:sz w:val="28"/>
          <w:szCs w:val="28"/>
        </w:rPr>
        <w:t>.</w:t>
      </w:r>
    </w:p>
    <w:p w14:paraId="14D6F86A" w14:textId="77777777" w:rsidR="006134F4" w:rsidRPr="00EB3C75" w:rsidRDefault="006134F4" w:rsidP="006134F4">
      <w:pPr>
        <w:numPr>
          <w:ilvl w:val="0"/>
          <w:numId w:val="135"/>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هذه الدراسة مهمة للغاية لأنها تقدم "التميز التشغيلي" (الرشاقة) كجسر للوصول إلى الأداء المتفوق (التميز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أنها تدعم بشكل مباشر النموذج المتكامل الذي نقترحه، حيث التميز التشغيلي هو متغير وسيط</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لا تختبر دور الحوكمة كسبب رئيسي لبناء هذه الرشاقة التشغيلية. دراستنا تبدأ من الخطوة الأولى: كيف تؤسس الحوكمة لهذا التميز التشغيلي الذي يقود بدوره للتميز الاستراتيجي</w:t>
      </w:r>
      <w:r w:rsidRPr="006134F4">
        <w:rPr>
          <w:rFonts w:ascii="Sakkal Majalla" w:eastAsia="Times New Roman" w:hAnsi="Sakkal Majalla" w:cs="Sakkal Majalla"/>
          <w:sz w:val="28"/>
          <w:szCs w:val="28"/>
        </w:rPr>
        <w:t>.</w:t>
      </w:r>
    </w:p>
    <w:p w14:paraId="21FC8D28"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1604AFA3"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2.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(Teece, 2007):</w:t>
      </w:r>
    </w:p>
    <w:p w14:paraId="4CD2AB60" w14:textId="77777777" w:rsidR="006134F4" w:rsidRPr="006134F4" w:rsidRDefault="006134F4" w:rsidP="006134F4">
      <w:pPr>
        <w:numPr>
          <w:ilvl w:val="0"/>
          <w:numId w:val="136"/>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من خلال إطار "القدرات الديناميكية"، يوضح</w:t>
      </w:r>
      <w:r w:rsidRPr="006134F4">
        <w:rPr>
          <w:rFonts w:ascii="Sakkal Majalla" w:eastAsia="Times New Roman" w:hAnsi="Sakkal Majalla" w:cs="Sakkal Majalla"/>
          <w:sz w:val="28"/>
          <w:szCs w:val="28"/>
        </w:rPr>
        <w:t xml:space="preserve"> (Teece) </w:t>
      </w:r>
      <w:r w:rsidRPr="006134F4">
        <w:rPr>
          <w:rFonts w:ascii="Sakkal Majalla" w:eastAsia="Times New Roman" w:hAnsi="Sakkal Majalla" w:cs="Sakkal Majalla"/>
          <w:sz w:val="28"/>
          <w:szCs w:val="28"/>
          <w:rtl/>
        </w:rPr>
        <w:t>أن التميز في البيئات المتغيرة يتطلب قدرة على "استشعار" الفرص و"اغتنامها" و"إعادة تشكيل" الأعمال، ويرى أن الحوكمة، ودور مجلس الإدارة تحديداً، هي التي تحمي وتدعم الاستثمار الاستراتيجي طويل الأمد اللازم لبناء هذه القدرات</w:t>
      </w:r>
      <w:r w:rsidRPr="006134F4">
        <w:rPr>
          <w:rFonts w:ascii="Sakkal Majalla" w:eastAsia="Times New Roman" w:hAnsi="Sakkal Majalla" w:cs="Sakkal Majalla"/>
          <w:sz w:val="28"/>
          <w:szCs w:val="28"/>
        </w:rPr>
        <w:t>.</w:t>
      </w:r>
    </w:p>
    <w:p w14:paraId="49054D54" w14:textId="77777777" w:rsidR="006134F4" w:rsidRPr="006134F4" w:rsidRDefault="006134F4" w:rsidP="006134F4">
      <w:pPr>
        <w:numPr>
          <w:ilvl w:val="0"/>
          <w:numId w:val="136"/>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يقدم هذا العمل إطارًا نظريًا قويًا يفسر كيف يمكن للحوكمة أن تدعم الاستراتيجية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 لدراستنا هي أنه يوفر الغطاء النظري للفرضية الثانية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تبقى دراسة نظرية؛ فهي لا تقدم دليلاً تجريبياً يختبر هذه العلاقة في سياق ميداني، خاصة في بيئة الأعمال السعودية. دراستنا تهدف إلى اختبار هذا الإطار النظري عمليًا</w:t>
      </w:r>
      <w:r w:rsidRPr="006134F4">
        <w:rPr>
          <w:rFonts w:ascii="Sakkal Majalla" w:eastAsia="Times New Roman" w:hAnsi="Sakkal Majalla" w:cs="Sakkal Majalla"/>
          <w:sz w:val="28"/>
          <w:szCs w:val="28"/>
        </w:rPr>
        <w:t>.</w:t>
      </w:r>
    </w:p>
    <w:p w14:paraId="6B7465FB"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 xml:space="preserve">3.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(Accenture, 2021):</w:t>
      </w:r>
    </w:p>
    <w:p w14:paraId="6B793F8C" w14:textId="77777777" w:rsidR="006134F4" w:rsidRPr="006134F4" w:rsidRDefault="006134F4" w:rsidP="006134F4">
      <w:pPr>
        <w:numPr>
          <w:ilvl w:val="0"/>
          <w:numId w:val="137"/>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أظهر هذا التقرير أن "المرونة التنظيمية</w:t>
      </w:r>
      <w:r w:rsidRPr="006134F4">
        <w:rPr>
          <w:rFonts w:ascii="Sakkal Majalla" w:eastAsia="Times New Roman" w:hAnsi="Sakkal Majalla" w:cs="Sakkal Majalla"/>
          <w:sz w:val="28"/>
          <w:szCs w:val="28"/>
        </w:rPr>
        <w:t xml:space="preserve">" (Resilience) </w:t>
      </w:r>
      <w:r w:rsidRPr="006134F4">
        <w:rPr>
          <w:rFonts w:ascii="Sakkal Majalla" w:eastAsia="Times New Roman" w:hAnsi="Sakkal Majalla" w:cs="Sakkal Majalla"/>
          <w:sz w:val="28"/>
          <w:szCs w:val="28"/>
          <w:rtl/>
        </w:rPr>
        <w:t>هي نتاج مباشر لدمج إدارة المخاطر في صلب الاستراتيجية</w:t>
      </w:r>
      <w:r w:rsidRPr="006134F4">
        <w:rPr>
          <w:rFonts w:ascii="Sakkal Majalla" w:eastAsia="Times New Roman" w:hAnsi="Sakkal Majalla" w:cs="Sakkal Majalla"/>
          <w:sz w:val="28"/>
          <w:szCs w:val="28"/>
        </w:rPr>
        <w:t>.</w:t>
      </w:r>
    </w:p>
    <w:p w14:paraId="2587D752" w14:textId="77777777" w:rsidR="006134F4" w:rsidRPr="00EB3C75" w:rsidRDefault="006134F4" w:rsidP="006134F4">
      <w:pPr>
        <w:numPr>
          <w:ilvl w:val="0"/>
          <w:numId w:val="137"/>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هذا التقرير العملي يربط بين حوكمة المخاطر والمرونة التنظيمية (أحد أبعاد 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 لدراستنا هي أنه يدعم فكرة الدور التطويري للحوكمة</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 تقرير استشاري يركز على جانب واحد (المخاطر) ويفتقر إلى المنهجية الأكاديمية الصارمة لاختبار نموذج متكامل، وهو ما تقدمه دراستنا من خلال منهجية علمية واضحة</w:t>
      </w:r>
      <w:r w:rsidRPr="006134F4">
        <w:rPr>
          <w:rFonts w:ascii="Sakkal Majalla" w:eastAsia="Times New Roman" w:hAnsi="Sakkal Majalla" w:cs="Sakkal Majalla"/>
          <w:sz w:val="28"/>
          <w:szCs w:val="28"/>
        </w:rPr>
        <w:t>.</w:t>
      </w:r>
    </w:p>
    <w:p w14:paraId="0E87B350"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675C2932"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4.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(Colquitt et al., 2001):</w:t>
      </w:r>
    </w:p>
    <w:p w14:paraId="55A55D25" w14:textId="77777777" w:rsidR="006134F4" w:rsidRPr="006134F4" w:rsidRDefault="006134F4" w:rsidP="006134F4">
      <w:pPr>
        <w:numPr>
          <w:ilvl w:val="0"/>
          <w:numId w:val="138"/>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أثبتت هذه الدراسة أن "العدالة التنظيمية" (كنتيجة للحوكمة) تقلل من دوران الموظفين، مما يساهم في بناء رأس المال البشري والذاكرة المؤسسية</w:t>
      </w:r>
      <w:r w:rsidRPr="006134F4">
        <w:rPr>
          <w:rFonts w:ascii="Sakkal Majalla" w:eastAsia="Times New Roman" w:hAnsi="Sakkal Majalla" w:cs="Sakkal Majalla"/>
          <w:sz w:val="28"/>
          <w:szCs w:val="28"/>
        </w:rPr>
        <w:t>.</w:t>
      </w:r>
    </w:p>
    <w:p w14:paraId="43F3498E" w14:textId="77777777" w:rsidR="006134F4" w:rsidRDefault="006134F4" w:rsidP="006134F4">
      <w:pPr>
        <w:numPr>
          <w:ilvl w:val="0"/>
          <w:numId w:val="138"/>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تربط هذه الدراسة مخرجات الحوكمة (العدالة) بأصل استراتيجي حاسم (رأس المال البشري)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أنها تقدم دليلاً على مسار غير مباشر يمكن للحوكمة من خلاله التأثير على 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لا تدمج هذا المسار ضمن نموذج شمولي يربطه بالتميز التشغيلي، بل تتناول علاقة ثنائية معزولة. دراستنا تجمع هذه الخيوط في إطار واحد متكامل</w:t>
      </w:r>
      <w:r w:rsidRPr="006134F4">
        <w:rPr>
          <w:rFonts w:ascii="Sakkal Majalla" w:eastAsia="Times New Roman" w:hAnsi="Sakkal Majalla" w:cs="Sakkal Majalla"/>
          <w:b/>
          <w:bCs/>
          <w:sz w:val="28"/>
          <w:szCs w:val="28"/>
        </w:rPr>
        <w:t>.</w:t>
      </w:r>
    </w:p>
    <w:p w14:paraId="456CD274" w14:textId="77777777" w:rsidR="00EB3C75" w:rsidRPr="006134F4" w:rsidRDefault="00EB3C75" w:rsidP="00EB3C75">
      <w:pPr>
        <w:bidi/>
        <w:spacing w:after="0" w:line="276" w:lineRule="auto"/>
        <w:ind w:left="720"/>
        <w:jc w:val="both"/>
        <w:rPr>
          <w:rFonts w:ascii="Sakkal Majalla" w:eastAsia="Times New Roman" w:hAnsi="Sakkal Majalla" w:cs="Sakkal Majalla"/>
          <w:b/>
          <w:bCs/>
          <w:sz w:val="28"/>
          <w:szCs w:val="28"/>
        </w:rPr>
      </w:pPr>
    </w:p>
    <w:p w14:paraId="6759A2C0"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t xml:space="preserve">5. </w:t>
      </w:r>
      <w:r w:rsidRPr="006134F4">
        <w:rPr>
          <w:rFonts w:ascii="Sakkal Majalla" w:eastAsia="Times New Roman" w:hAnsi="Sakkal Majalla" w:cs="Sakkal Majalla"/>
          <w:b/>
          <w:bCs/>
          <w:sz w:val="28"/>
          <w:szCs w:val="28"/>
          <w:rtl/>
        </w:rPr>
        <w:t>دراسة</w:t>
      </w:r>
      <w:r w:rsidRPr="006134F4">
        <w:rPr>
          <w:rFonts w:ascii="Sakkal Majalla" w:eastAsia="Times New Roman" w:hAnsi="Sakkal Majalla" w:cs="Sakkal Majalla"/>
          <w:b/>
          <w:bCs/>
          <w:sz w:val="28"/>
          <w:szCs w:val="28"/>
        </w:rPr>
        <w:t xml:space="preserve"> (Turban &amp; Greening, 1997):</w:t>
      </w:r>
    </w:p>
    <w:p w14:paraId="74C59B9B" w14:textId="77777777" w:rsidR="006134F4" w:rsidRPr="006134F4" w:rsidRDefault="006134F4" w:rsidP="006134F4">
      <w:pPr>
        <w:numPr>
          <w:ilvl w:val="0"/>
          <w:numId w:val="139"/>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ملخص الدراسة</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أظهرت هذه الدراسة أن السمعة الأخلاقية للشركة (وهي نتاج الحوكمة) تجعلها "صاحب عمل مفضل"، مما يعزز قدرتها على جذب المواهب</w:t>
      </w:r>
      <w:r w:rsidRPr="006134F4">
        <w:rPr>
          <w:rFonts w:ascii="Sakkal Majalla" w:eastAsia="Times New Roman" w:hAnsi="Sakkal Majalla" w:cs="Sakkal Majalla"/>
          <w:sz w:val="28"/>
          <w:szCs w:val="28"/>
        </w:rPr>
        <w:t>.</w:t>
      </w:r>
    </w:p>
    <w:p w14:paraId="5BEF6CD0" w14:textId="77777777" w:rsidR="006134F4" w:rsidRPr="00EB3C75" w:rsidRDefault="006134F4" w:rsidP="006134F4">
      <w:pPr>
        <w:numPr>
          <w:ilvl w:val="0"/>
          <w:numId w:val="139"/>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التعقيب</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تدعم هذه الدراسة الهدف الاستراتيجي للحوكمة في بناء رأس المال الفكري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أهميتها لدراستنا هي تأكيدها على أهمية الحوكمة في جذب المواهب التي تقود الابتكار والتميز الاستراتيجي</w:t>
      </w:r>
      <w:r w:rsidRPr="006134F4">
        <w:rPr>
          <w:rFonts w:ascii="Sakkal Majalla" w:eastAsia="Times New Roman" w:hAnsi="Sakkal Majalla" w:cs="Sakkal Majalla"/>
          <w:sz w:val="28"/>
          <w:szCs w:val="28"/>
        </w:rPr>
        <w:t>. </w:t>
      </w:r>
      <w:r w:rsidRPr="006134F4">
        <w:rPr>
          <w:rFonts w:ascii="Sakkal Majalla" w:eastAsia="Times New Roman" w:hAnsi="Sakkal Majalla" w:cs="Sakkal Majalla"/>
          <w:sz w:val="28"/>
          <w:szCs w:val="28"/>
          <w:rtl/>
        </w:rPr>
        <w:t>لكنها، كسابقتها، لا تضع هذه العلاقة ضمن نموذج متكامل يوضح مسار التأثير الكامل من الحوكمة إلى التميز التشغيلي ثم الاستراتيجي، وهو ما تسعى دراستنا لتحقيقه</w:t>
      </w:r>
      <w:r w:rsidRPr="006134F4">
        <w:rPr>
          <w:rFonts w:ascii="Sakkal Majalla" w:eastAsia="Times New Roman" w:hAnsi="Sakkal Majalla" w:cs="Sakkal Majalla"/>
          <w:sz w:val="28"/>
          <w:szCs w:val="28"/>
        </w:rPr>
        <w:t>.</w:t>
      </w:r>
    </w:p>
    <w:p w14:paraId="7C22608E"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04FAC2A7"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5731FBA0" w14:textId="77777777" w:rsidR="00EB3C75" w:rsidRDefault="00EB3C75" w:rsidP="00EB3C75">
      <w:pPr>
        <w:bidi/>
        <w:spacing w:after="0" w:line="276" w:lineRule="auto"/>
        <w:jc w:val="both"/>
        <w:rPr>
          <w:rFonts w:ascii="Sakkal Majalla" w:eastAsia="Times New Roman" w:hAnsi="Sakkal Majalla" w:cs="Sakkal Majalla"/>
          <w:b/>
          <w:bCs/>
          <w:sz w:val="28"/>
          <w:szCs w:val="28"/>
          <w:rtl/>
        </w:rPr>
      </w:pPr>
    </w:p>
    <w:p w14:paraId="107FEEC2" w14:textId="77777777" w:rsidR="00EB3C75" w:rsidRPr="006134F4" w:rsidRDefault="00EB3C75" w:rsidP="00EB3C75">
      <w:pPr>
        <w:bidi/>
        <w:spacing w:after="0" w:line="276" w:lineRule="auto"/>
        <w:jc w:val="both"/>
        <w:rPr>
          <w:rFonts w:ascii="Sakkal Majalla" w:eastAsia="Times New Roman" w:hAnsi="Sakkal Majalla" w:cs="Sakkal Majalla"/>
          <w:b/>
          <w:bCs/>
          <w:sz w:val="28"/>
          <w:szCs w:val="28"/>
        </w:rPr>
      </w:pPr>
    </w:p>
    <w:p w14:paraId="0B2E49CC" w14:textId="50DD6DA8" w:rsidR="006134F4" w:rsidRPr="006134F4" w:rsidRDefault="006134F4" w:rsidP="006134F4">
      <w:p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Pr>
        <w:lastRenderedPageBreak/>
        <w:t>4-3</w:t>
      </w:r>
      <w:r w:rsidRPr="006134F4">
        <w:rPr>
          <w:rFonts w:ascii="Sakkal Majalla" w:eastAsia="Times New Roman" w:hAnsi="Sakkal Majalla" w:cs="Sakkal Majalla"/>
          <w:b/>
          <w:bCs/>
          <w:sz w:val="28"/>
          <w:szCs w:val="28"/>
          <w:rtl/>
        </w:rPr>
        <w:t>التعقيب على الدراسات السابقة وتحديد الفجوة البحثية</w:t>
      </w:r>
    </w:p>
    <w:p w14:paraId="09D1CF9C" w14:textId="03A8185A" w:rsidR="006134F4" w:rsidRPr="006134F4" w:rsidRDefault="006134F4" w:rsidP="006134F4">
      <w:p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sz w:val="28"/>
          <w:szCs w:val="28"/>
          <w:rtl/>
        </w:rPr>
        <w:t>إن التحليل المنهجي للدراسات السابقة، عند ربطه بأهداف وإشكالية الدراسة المحددة في الفصل الأول، يكشف عن فجوات معرفية تسعى هذه الدراسة لمعالجتها</w:t>
      </w:r>
      <w:r w:rsidRPr="006134F4">
        <w:rPr>
          <w:rFonts w:ascii="Sakkal Majalla" w:eastAsia="Times New Roman" w:hAnsi="Sakkal Majalla" w:cs="Sakkal Majalla"/>
          <w:sz w:val="28"/>
          <w:szCs w:val="28"/>
        </w:rPr>
        <w:t>:</w:t>
      </w:r>
    </w:p>
    <w:p w14:paraId="51164580" w14:textId="77777777" w:rsidR="006134F4" w:rsidRPr="006134F4" w:rsidRDefault="006134F4" w:rsidP="006134F4">
      <w:pPr>
        <w:numPr>
          <w:ilvl w:val="0"/>
          <w:numId w:val="140"/>
        </w:numPr>
        <w:bidi/>
        <w:spacing w:after="0" w:line="276" w:lineRule="auto"/>
        <w:jc w:val="both"/>
        <w:rPr>
          <w:rFonts w:ascii="Sakkal Majalla" w:eastAsia="Times New Roman" w:hAnsi="Sakkal Majalla" w:cs="Sakkal Majalla"/>
          <w:b/>
          <w:bCs/>
          <w:sz w:val="28"/>
          <w:szCs w:val="28"/>
        </w:rPr>
      </w:pPr>
      <w:r w:rsidRPr="006134F4">
        <w:rPr>
          <w:rFonts w:ascii="Sakkal Majalla" w:eastAsia="Times New Roman" w:hAnsi="Sakkal Majalla" w:cs="Sakkal Majalla"/>
          <w:b/>
          <w:bCs/>
          <w:sz w:val="28"/>
          <w:szCs w:val="28"/>
          <w:rtl/>
        </w:rPr>
        <w:t>فجوة النموذج المتكامل</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كما يتضح من التعقيب على الدراسات، فإنها تتناول العلاقة بشكل مجزأ. فلا توجد دراسة، خاصة في السياق السعودي، اختبرت النموذج المتكامل الذي يربط الحوكمة (السبب) بـ التميز التشغيلي (الوسيط) ثم بـ التميز الاستراتيجي (النتيجة النهائية). الدراسات الحالية تقف عند قياس الأثر المباشر للحوكمة على الأداء، دون شرح "مسار التأثير" الكامل</w:t>
      </w:r>
      <w:r w:rsidRPr="006134F4">
        <w:rPr>
          <w:rFonts w:ascii="Sakkal Majalla" w:eastAsia="Times New Roman" w:hAnsi="Sakkal Majalla" w:cs="Sakkal Majalla"/>
          <w:b/>
          <w:bCs/>
          <w:sz w:val="28"/>
          <w:szCs w:val="28"/>
        </w:rPr>
        <w:t>.</w:t>
      </w:r>
    </w:p>
    <w:p w14:paraId="5E751152" w14:textId="77777777" w:rsidR="006134F4" w:rsidRPr="006134F4" w:rsidRDefault="006134F4" w:rsidP="006134F4">
      <w:pPr>
        <w:numPr>
          <w:ilvl w:val="0"/>
          <w:numId w:val="140"/>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فجوة الربط بين الوقاية والتطوير</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تساهم هذه الدراسة في تعميق فهم دور الحوكمة من خلال اختبارها كآلية مزدوجة: وقائية (تحد من المشاكل المؤسسية التي ذكرها</w:t>
      </w:r>
      <w:r w:rsidRPr="006134F4">
        <w:rPr>
          <w:rFonts w:ascii="Sakkal Majalla" w:eastAsia="Times New Roman" w:hAnsi="Sakkal Majalla" w:cs="Sakkal Majalla"/>
          <w:sz w:val="28"/>
          <w:szCs w:val="28"/>
        </w:rPr>
        <w:t xml:space="preserve"> Al-Saudi, 2021 </w:t>
      </w:r>
      <w:r w:rsidRPr="006134F4">
        <w:rPr>
          <w:rFonts w:ascii="Sakkal Majalla" w:eastAsia="Times New Roman" w:hAnsi="Sakkal Majalla" w:cs="Sakkal Majalla"/>
          <w:sz w:val="28"/>
          <w:szCs w:val="28"/>
          <w:rtl/>
        </w:rPr>
        <w:t>و</w:t>
      </w:r>
      <w:r w:rsidRPr="006134F4">
        <w:rPr>
          <w:rFonts w:ascii="Sakkal Majalla" w:eastAsia="Times New Roman" w:hAnsi="Sakkal Majalla" w:cs="Sakkal Majalla"/>
          <w:sz w:val="28"/>
          <w:szCs w:val="28"/>
        </w:rPr>
        <w:t xml:space="preserve"> Al-Otaibi, 2021)</w:t>
      </w:r>
      <w:r w:rsidRPr="006134F4">
        <w:rPr>
          <w:rFonts w:ascii="Sakkal Majalla" w:eastAsia="Times New Roman" w:hAnsi="Sakkal Majalla" w:cs="Sakkal Majalla"/>
          <w:sz w:val="28"/>
          <w:szCs w:val="28"/>
          <w:rtl/>
        </w:rPr>
        <w:t>، وتطويرية (تمكّن التميز بشقيه). الدراسات السابقة، كما أظهر التعقيب، ركزت على أحد الجانبين دون الآخر</w:t>
      </w:r>
      <w:r w:rsidRPr="006134F4">
        <w:rPr>
          <w:rFonts w:ascii="Sakkal Majalla" w:eastAsia="Times New Roman" w:hAnsi="Sakkal Majalla" w:cs="Sakkal Majalla"/>
          <w:sz w:val="28"/>
          <w:szCs w:val="28"/>
        </w:rPr>
        <w:t>.</w:t>
      </w:r>
    </w:p>
    <w:p w14:paraId="4C265E1D" w14:textId="4F0BE53E" w:rsidR="006134F4" w:rsidRPr="006134F4" w:rsidRDefault="006134F4" w:rsidP="006134F4">
      <w:pPr>
        <w:numPr>
          <w:ilvl w:val="0"/>
          <w:numId w:val="140"/>
        </w:numPr>
        <w:bidi/>
        <w:spacing w:after="0" w:line="276" w:lineRule="auto"/>
        <w:jc w:val="both"/>
        <w:rPr>
          <w:rFonts w:ascii="Sakkal Majalla" w:eastAsia="Times New Roman" w:hAnsi="Sakkal Majalla" w:cs="Sakkal Majalla"/>
          <w:sz w:val="28"/>
          <w:szCs w:val="28"/>
        </w:rPr>
      </w:pPr>
      <w:r w:rsidRPr="006134F4">
        <w:rPr>
          <w:rFonts w:ascii="Sakkal Majalla" w:eastAsia="Times New Roman" w:hAnsi="Sakkal Majalla" w:cs="Sakkal Majalla"/>
          <w:b/>
          <w:bCs/>
          <w:sz w:val="28"/>
          <w:szCs w:val="28"/>
          <w:rtl/>
        </w:rPr>
        <w:t>فجوة السياق المحلي الشمولي</w:t>
      </w:r>
      <w:r w:rsidRPr="006134F4">
        <w:rPr>
          <w:rFonts w:ascii="Sakkal Majalla" w:eastAsia="Times New Roman" w:hAnsi="Sakkal Majalla" w:cs="Sakkal Majalla"/>
          <w:b/>
          <w:bCs/>
          <w:sz w:val="28"/>
          <w:szCs w:val="28"/>
        </w:rPr>
        <w:t>: </w:t>
      </w:r>
      <w:r w:rsidRPr="006134F4">
        <w:rPr>
          <w:rFonts w:ascii="Sakkal Majalla" w:eastAsia="Times New Roman" w:hAnsi="Sakkal Majalla" w:cs="Sakkal Majalla"/>
          <w:sz w:val="28"/>
          <w:szCs w:val="28"/>
          <w:rtl/>
        </w:rPr>
        <w:t>على الرغم من وجود دراسات سعودية مثل القحطاني، 2022؛ و</w:t>
      </w:r>
      <w:r w:rsidRPr="006134F4">
        <w:rPr>
          <w:rFonts w:ascii="Sakkal Majalla" w:eastAsia="Times New Roman" w:hAnsi="Sakkal Majalla" w:cs="Sakkal Majalla"/>
          <w:sz w:val="28"/>
          <w:szCs w:val="28"/>
        </w:rPr>
        <w:t xml:space="preserve"> Al-Matari et al., 2022)</w:t>
      </w:r>
      <w:r w:rsidRPr="006134F4">
        <w:rPr>
          <w:rFonts w:ascii="Sakkal Majalla" w:eastAsia="Times New Roman" w:hAnsi="Sakkal Majalla" w:cs="Sakkal Majalla"/>
          <w:sz w:val="28"/>
          <w:szCs w:val="28"/>
          <w:rtl/>
        </w:rPr>
        <w:t>، إلا أنها ركزت على جوانب محددة. هذه الدراسة تقدم منظوراً أشمل من خلال قياس أثر الحوكمة كمفهوم متعدد الأبعاد (شفافية، مساءلة، رقابة) على التميز المؤسسي كمفهوم متعدد الأبعاد أيضاً (تشغيلي واستراتيجي)، مما يقدم دليلاً تجريبياً حيوياً في سياق رؤية 2030</w:t>
      </w:r>
      <w:r w:rsidRPr="006134F4">
        <w:rPr>
          <w:rFonts w:ascii="Sakkal Majalla" w:eastAsia="Times New Roman" w:hAnsi="Sakkal Majalla" w:cs="Sakkal Majalla"/>
          <w:sz w:val="28"/>
          <w:szCs w:val="28"/>
        </w:rPr>
        <w:t>.</w:t>
      </w:r>
    </w:p>
    <w:p w14:paraId="4F62284C" w14:textId="77777777" w:rsidR="006134F4" w:rsidRPr="006134F4" w:rsidRDefault="006134F4" w:rsidP="006134F4">
      <w:pPr>
        <w:bidi/>
        <w:spacing w:after="0" w:line="276" w:lineRule="auto"/>
        <w:jc w:val="both"/>
        <w:rPr>
          <w:rFonts w:ascii="Sakkal Majalla" w:eastAsia="Times New Roman" w:hAnsi="Sakkal Majalla" w:cs="Sakkal Majalla"/>
          <w:b/>
          <w:bCs/>
          <w:sz w:val="28"/>
          <w:szCs w:val="28"/>
        </w:rPr>
      </w:pPr>
    </w:p>
    <w:p w14:paraId="35AB7A24" w14:textId="77777777" w:rsidR="00B7530E" w:rsidRPr="00216B67" w:rsidRDefault="00B7530E" w:rsidP="006134F4">
      <w:pPr>
        <w:bidi/>
        <w:spacing w:after="0" w:line="276" w:lineRule="auto"/>
        <w:ind w:left="720"/>
        <w:jc w:val="both"/>
        <w:rPr>
          <w:rFonts w:ascii="Sakkal Majalla" w:eastAsia="Times New Roman" w:hAnsi="Sakkal Majalla" w:cs="Sakkal Majalla"/>
          <w:sz w:val="28"/>
          <w:szCs w:val="28"/>
        </w:rPr>
      </w:pPr>
    </w:p>
    <w:p w14:paraId="79E316B6" w14:textId="564A823D" w:rsidR="007B3DE9" w:rsidRDefault="00C90328" w:rsidP="0083534F">
      <w:pPr>
        <w:bidi/>
        <w:spacing w:after="0" w:line="276" w:lineRule="auto"/>
        <w:jc w:val="both"/>
        <w:rPr>
          <w:rFonts w:ascii="Sakkal Majalla" w:eastAsia="Times New Roman" w:hAnsi="Sakkal Majalla" w:cs="Sakkal Majalla"/>
          <w:b/>
          <w:bCs/>
          <w:sz w:val="28"/>
          <w:szCs w:val="28"/>
          <w:rtl/>
        </w:rPr>
      </w:pPr>
      <w:r>
        <w:rPr>
          <w:rFonts w:ascii="Sakkal Majalla" w:eastAsia="Times New Roman" w:hAnsi="Sakkal Majalla" w:cs="Sakkal Majalla"/>
          <w:b/>
          <w:bCs/>
          <w:noProof/>
          <w:sz w:val="28"/>
          <w:szCs w:val="28"/>
        </w:rPr>
        <w:drawing>
          <wp:anchor distT="0" distB="0" distL="114300" distR="114300" simplePos="0" relativeHeight="251661824" behindDoc="1" locked="0" layoutInCell="1" allowOverlap="1" wp14:anchorId="08CD492E" wp14:editId="0355FD7B">
            <wp:simplePos x="0" y="0"/>
            <wp:positionH relativeFrom="margin">
              <wp:posOffset>1762125</wp:posOffset>
            </wp:positionH>
            <wp:positionV relativeFrom="paragraph">
              <wp:posOffset>10795</wp:posOffset>
            </wp:positionV>
            <wp:extent cx="1948815" cy="2477770"/>
            <wp:effectExtent l="0" t="0" r="0" b="0"/>
            <wp:wrapTight wrapText="bothSides">
              <wp:wrapPolygon edited="0">
                <wp:start x="0" y="0"/>
                <wp:lineTo x="0" y="21423"/>
                <wp:lineTo x="21326" y="21423"/>
                <wp:lineTo x="21326" y="0"/>
                <wp:lineTo x="0" y="0"/>
              </wp:wrapPolygon>
            </wp:wrapTight>
            <wp:docPr id="14715271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48815" cy="2477770"/>
                    </a:xfrm>
                    <a:prstGeom prst="rect">
                      <a:avLst/>
                    </a:prstGeom>
                    <a:noFill/>
                  </pic:spPr>
                </pic:pic>
              </a:graphicData>
            </a:graphic>
            <wp14:sizeRelH relativeFrom="page">
              <wp14:pctWidth>0</wp14:pctWidth>
            </wp14:sizeRelH>
            <wp14:sizeRelV relativeFrom="page">
              <wp14:pctHeight>0</wp14:pctHeight>
            </wp14:sizeRelV>
          </wp:anchor>
        </w:drawing>
      </w:r>
    </w:p>
    <w:p w14:paraId="381BCA5D" w14:textId="0B3DA0B2" w:rsidR="007B3DE9" w:rsidRDefault="007B3DE9" w:rsidP="0083534F">
      <w:pPr>
        <w:bidi/>
        <w:spacing w:after="0" w:line="276" w:lineRule="auto"/>
        <w:ind w:left="63"/>
        <w:jc w:val="both"/>
        <w:rPr>
          <w:rFonts w:ascii="Sakkal Majalla" w:eastAsia="Times New Roman" w:hAnsi="Sakkal Majalla" w:cs="Sakkal Majalla"/>
          <w:b/>
          <w:bCs/>
          <w:sz w:val="28"/>
          <w:szCs w:val="28"/>
        </w:rPr>
      </w:pPr>
    </w:p>
    <w:p w14:paraId="51A12C63" w14:textId="7DF18BC0" w:rsidR="009A7D90" w:rsidRDefault="009A7D90" w:rsidP="00A73C30">
      <w:pPr>
        <w:bidi/>
        <w:spacing w:after="0" w:line="240" w:lineRule="auto"/>
        <w:ind w:left="63"/>
        <w:jc w:val="center"/>
        <w:rPr>
          <w:rFonts w:ascii="Sakkal Majalla" w:eastAsia="Times New Roman" w:hAnsi="Sakkal Majalla" w:cs="Sakkal Majalla"/>
          <w:b/>
          <w:bCs/>
          <w:sz w:val="28"/>
          <w:szCs w:val="28"/>
        </w:rPr>
      </w:pPr>
    </w:p>
    <w:p w14:paraId="2A758AB8" w14:textId="77777777" w:rsidR="00D62C39" w:rsidRDefault="00D62C39" w:rsidP="00D62C39">
      <w:pPr>
        <w:bidi/>
        <w:spacing w:after="0" w:line="240" w:lineRule="auto"/>
        <w:ind w:left="63"/>
        <w:jc w:val="both"/>
        <w:rPr>
          <w:rFonts w:ascii="Sakkal Majalla" w:eastAsia="Times New Roman" w:hAnsi="Sakkal Majalla" w:cs="Sakkal Majalla"/>
          <w:b/>
          <w:bCs/>
          <w:sz w:val="28"/>
          <w:szCs w:val="28"/>
          <w:rtl/>
        </w:rPr>
      </w:pPr>
    </w:p>
    <w:p w14:paraId="1AB715E3"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468F193D"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661B14DD"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64F14E65" w14:textId="77777777" w:rsidR="00A73C30" w:rsidRDefault="00A73C30" w:rsidP="00A73C30">
      <w:pPr>
        <w:bidi/>
        <w:spacing w:after="0" w:line="240" w:lineRule="auto"/>
        <w:ind w:left="63"/>
        <w:jc w:val="both"/>
        <w:rPr>
          <w:rFonts w:ascii="Sakkal Majalla" w:eastAsia="Times New Roman" w:hAnsi="Sakkal Majalla" w:cs="Sakkal Majalla"/>
          <w:b/>
          <w:bCs/>
          <w:sz w:val="28"/>
          <w:szCs w:val="28"/>
          <w:rtl/>
        </w:rPr>
      </w:pPr>
    </w:p>
    <w:p w14:paraId="6F2DB431" w14:textId="77777777" w:rsidR="00203E13" w:rsidRDefault="00203E13" w:rsidP="00D634F5">
      <w:pPr>
        <w:bidi/>
        <w:spacing w:after="0" w:line="240" w:lineRule="auto"/>
        <w:jc w:val="both"/>
        <w:rPr>
          <w:rFonts w:ascii="Sakkal Majalla" w:eastAsia="Times New Roman" w:hAnsi="Sakkal Majalla" w:cs="Sakkal Majalla"/>
          <w:b/>
          <w:bCs/>
          <w:sz w:val="28"/>
          <w:szCs w:val="28"/>
          <w:rtl/>
        </w:rPr>
      </w:pPr>
    </w:p>
    <w:p w14:paraId="4B1F05EC" w14:textId="77777777" w:rsidR="00203E13" w:rsidRDefault="00203E13" w:rsidP="00203E13">
      <w:pPr>
        <w:bidi/>
        <w:spacing w:after="0" w:line="240" w:lineRule="auto"/>
        <w:ind w:left="63"/>
        <w:jc w:val="center"/>
        <w:rPr>
          <w:rFonts w:ascii="Sakkal Majalla" w:eastAsia="Times New Roman" w:hAnsi="Sakkal Majalla" w:cs="Sakkal Majalla"/>
          <w:b/>
          <w:bCs/>
          <w:sz w:val="28"/>
          <w:szCs w:val="28"/>
        </w:rPr>
      </w:pPr>
    </w:p>
    <w:p w14:paraId="65B6AC47" w14:textId="6DD99895" w:rsidR="00D62C39" w:rsidRDefault="00D62C39" w:rsidP="00203E13">
      <w:pPr>
        <w:bidi/>
        <w:spacing w:after="0" w:line="240" w:lineRule="auto"/>
        <w:ind w:left="63"/>
        <w:jc w:val="center"/>
        <w:rPr>
          <w:rFonts w:ascii="Sakkal Majalla" w:eastAsia="Times New Roman" w:hAnsi="Sakkal Majalla" w:cs="Sakkal Majalla"/>
          <w:b/>
          <w:bCs/>
          <w:sz w:val="28"/>
          <w:szCs w:val="28"/>
          <w:rtl/>
        </w:rPr>
      </w:pPr>
      <w:r>
        <w:rPr>
          <w:rFonts w:ascii="Sakkal Majalla" w:eastAsia="Times New Roman" w:hAnsi="Sakkal Majalla" w:cs="Sakkal Majalla" w:hint="cs"/>
          <w:b/>
          <w:bCs/>
          <w:sz w:val="28"/>
          <w:szCs w:val="28"/>
          <w:rtl/>
        </w:rPr>
        <w:t>المراجع</w:t>
      </w:r>
    </w:p>
    <w:p w14:paraId="3FB6A174" w14:textId="5D186F22"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lastRenderedPageBreak/>
        <w:t xml:space="preserve">Aggarwal, R., &amp; Williamson, R. (2006). Did new regulations target the relevant corporate governance attributes? </w:t>
      </w:r>
      <w:r w:rsidRPr="00203E13">
        <w:rPr>
          <w:rFonts w:ascii="Times New Roman" w:eastAsia="Times New Roman" w:hAnsi="Times New Roman" w:cs="Times New Roman"/>
          <w:i/>
          <w:iCs/>
          <w:sz w:val="24"/>
          <w:szCs w:val="24"/>
        </w:rPr>
        <w:t>Journal of Accounting and Economics, 41</w:t>
      </w:r>
      <w:r w:rsidRPr="00203E13">
        <w:rPr>
          <w:rFonts w:ascii="Times New Roman" w:eastAsia="Times New Roman" w:hAnsi="Times New Roman" w:cs="Times New Roman"/>
          <w:sz w:val="24"/>
          <w:szCs w:val="24"/>
        </w:rPr>
        <w:t xml:space="preserve">(3), 319–345. </w:t>
      </w:r>
      <w:hyperlink r:id="rId11" w:history="1">
        <w:r w:rsidR="00203E13" w:rsidRPr="00203E13">
          <w:rPr>
            <w:rStyle w:val="Hyperlink"/>
            <w:rFonts w:ascii="Times New Roman" w:eastAsia="Times New Roman" w:hAnsi="Times New Roman" w:cs="Times New Roman"/>
            <w:sz w:val="24"/>
            <w:szCs w:val="24"/>
          </w:rPr>
          <w:t>https://doi.org/10.1016/j.jacceco.2006.02.002</w:t>
        </w:r>
      </w:hyperlink>
      <w:r w:rsidR="00203E13" w:rsidRPr="00203E13">
        <w:rPr>
          <w:rFonts w:ascii="Times New Roman" w:eastAsia="Times New Roman" w:hAnsi="Times New Roman" w:cs="Times New Roman" w:hint="cs"/>
          <w:sz w:val="24"/>
          <w:szCs w:val="24"/>
          <w:rtl/>
        </w:rPr>
        <w:t xml:space="preserve"> </w:t>
      </w:r>
    </w:p>
    <w:p w14:paraId="5C5CADBD" w14:textId="624C85CE"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Boshnak, H. (2023). Corporate governance mechanisms and firm performance: Evidence from Saudi Arabia. </w:t>
      </w:r>
      <w:r w:rsidRPr="00203E13">
        <w:rPr>
          <w:rFonts w:ascii="Times New Roman" w:eastAsia="Times New Roman" w:hAnsi="Times New Roman" w:cs="Times New Roman"/>
          <w:i/>
          <w:iCs/>
          <w:sz w:val="24"/>
          <w:szCs w:val="24"/>
        </w:rPr>
        <w:t>Journal of Asian Finance, Economics and Business, 10</w:t>
      </w:r>
      <w:r w:rsidRPr="00203E13">
        <w:rPr>
          <w:rFonts w:ascii="Times New Roman" w:eastAsia="Times New Roman" w:hAnsi="Times New Roman" w:cs="Times New Roman"/>
          <w:sz w:val="24"/>
          <w:szCs w:val="24"/>
        </w:rPr>
        <w:t xml:space="preserve">(3), 123–134. </w:t>
      </w:r>
      <w:hyperlink r:id="rId12" w:history="1">
        <w:r w:rsidR="00203E13" w:rsidRPr="00203E13">
          <w:rPr>
            <w:rStyle w:val="Hyperlink"/>
            <w:rFonts w:ascii="Times New Roman" w:eastAsia="Times New Roman" w:hAnsi="Times New Roman" w:cs="Times New Roman"/>
            <w:sz w:val="24"/>
            <w:szCs w:val="24"/>
          </w:rPr>
          <w:t>https://doi.org/10.13106/jafeb.2023.vol10.no3.0123</w:t>
        </w:r>
      </w:hyperlink>
      <w:r w:rsidR="00203E13" w:rsidRPr="00203E13">
        <w:rPr>
          <w:rFonts w:ascii="Times New Roman" w:eastAsia="Times New Roman" w:hAnsi="Times New Roman" w:cs="Times New Roman" w:hint="cs"/>
          <w:sz w:val="24"/>
          <w:szCs w:val="24"/>
          <w:rtl/>
        </w:rPr>
        <w:t xml:space="preserve"> </w:t>
      </w:r>
    </w:p>
    <w:p w14:paraId="6A821A41" w14:textId="71776893"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Brennan, N., &amp; Solomon, J. (2008). Corporate governance, accountability and mechanisms of accountability: An overview. </w:t>
      </w:r>
      <w:r w:rsidRPr="00203E13">
        <w:rPr>
          <w:rFonts w:ascii="Times New Roman" w:eastAsia="Times New Roman" w:hAnsi="Times New Roman" w:cs="Times New Roman"/>
          <w:i/>
          <w:iCs/>
          <w:sz w:val="24"/>
          <w:szCs w:val="24"/>
        </w:rPr>
        <w:t>Accounting, Auditing &amp; Accountability Journal, 21</w:t>
      </w:r>
      <w:r w:rsidRPr="00203E13">
        <w:rPr>
          <w:rFonts w:ascii="Times New Roman" w:eastAsia="Times New Roman" w:hAnsi="Times New Roman" w:cs="Times New Roman"/>
          <w:sz w:val="24"/>
          <w:szCs w:val="24"/>
        </w:rPr>
        <w:t xml:space="preserve">(7), 885–906. </w:t>
      </w:r>
      <w:hyperlink r:id="rId13" w:history="1">
        <w:r w:rsidR="00203E13" w:rsidRPr="00203E13">
          <w:rPr>
            <w:rStyle w:val="Hyperlink"/>
            <w:rFonts w:ascii="Times New Roman" w:eastAsia="Times New Roman" w:hAnsi="Times New Roman" w:cs="Times New Roman"/>
            <w:sz w:val="24"/>
            <w:szCs w:val="24"/>
          </w:rPr>
          <w:t>https://doi.org/10.1108/09513570810887893</w:t>
        </w:r>
      </w:hyperlink>
      <w:r w:rsidR="00203E13" w:rsidRPr="00203E13">
        <w:rPr>
          <w:rFonts w:ascii="Times New Roman" w:eastAsia="Times New Roman" w:hAnsi="Times New Roman" w:cs="Times New Roman" w:hint="cs"/>
          <w:sz w:val="24"/>
          <w:szCs w:val="24"/>
          <w:rtl/>
        </w:rPr>
        <w:t xml:space="preserve"> </w:t>
      </w:r>
    </w:p>
    <w:p w14:paraId="1C360D5A" w14:textId="45F4E121"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Brown, L. D., &amp; Caylor, M. L. (2009). Corporate governance and firm operating performance. </w:t>
      </w:r>
      <w:r w:rsidRPr="00203E13">
        <w:rPr>
          <w:rFonts w:ascii="Times New Roman" w:eastAsia="Times New Roman" w:hAnsi="Times New Roman" w:cs="Times New Roman"/>
          <w:i/>
          <w:iCs/>
          <w:sz w:val="24"/>
          <w:szCs w:val="24"/>
        </w:rPr>
        <w:t>Review of Quantitative Finance and Accounting, 32</w:t>
      </w:r>
      <w:r w:rsidRPr="00203E13">
        <w:rPr>
          <w:rFonts w:ascii="Times New Roman" w:eastAsia="Times New Roman" w:hAnsi="Times New Roman" w:cs="Times New Roman"/>
          <w:sz w:val="24"/>
          <w:szCs w:val="24"/>
        </w:rPr>
        <w:t xml:space="preserve">(2), 129–144. </w:t>
      </w:r>
      <w:hyperlink r:id="rId14" w:history="1">
        <w:r w:rsidR="00203E13" w:rsidRPr="00203E13">
          <w:rPr>
            <w:rStyle w:val="Hyperlink"/>
            <w:rFonts w:ascii="Times New Roman" w:eastAsia="Times New Roman" w:hAnsi="Times New Roman" w:cs="Times New Roman"/>
            <w:sz w:val="24"/>
            <w:szCs w:val="24"/>
          </w:rPr>
          <w:t>https://doi.org/10.1007/s11156-008-0093-7</w:t>
        </w:r>
      </w:hyperlink>
      <w:r w:rsidR="00203E13" w:rsidRPr="00203E13">
        <w:rPr>
          <w:rFonts w:ascii="Times New Roman" w:eastAsia="Times New Roman" w:hAnsi="Times New Roman" w:cs="Times New Roman" w:hint="cs"/>
          <w:sz w:val="24"/>
          <w:szCs w:val="24"/>
          <w:rtl/>
        </w:rPr>
        <w:t xml:space="preserve"> </w:t>
      </w:r>
    </w:p>
    <w:p w14:paraId="60AAF216" w14:textId="69C70FA1"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Buallay, A. (2017). Corporate governance and firm performance: Evidence from Europe. </w:t>
      </w:r>
      <w:r w:rsidRPr="00203E13">
        <w:rPr>
          <w:rFonts w:ascii="Times New Roman" w:eastAsia="Times New Roman" w:hAnsi="Times New Roman" w:cs="Times New Roman"/>
          <w:i/>
          <w:iCs/>
          <w:sz w:val="24"/>
          <w:szCs w:val="24"/>
        </w:rPr>
        <w:t>Asian Economic and Financial Review, 7</w:t>
      </w:r>
      <w:r w:rsidRPr="00203E13">
        <w:rPr>
          <w:rFonts w:ascii="Times New Roman" w:eastAsia="Times New Roman" w:hAnsi="Times New Roman" w:cs="Times New Roman"/>
          <w:sz w:val="24"/>
          <w:szCs w:val="24"/>
        </w:rPr>
        <w:t xml:space="preserve">(12), 1250–1262. </w:t>
      </w:r>
      <w:r w:rsidR="00203E13" w:rsidRPr="00203E13">
        <w:rPr>
          <w:rFonts w:ascii="Times New Roman" w:eastAsia="Times New Roman" w:hAnsi="Times New Roman" w:cs="Times New Roman" w:hint="cs"/>
          <w:sz w:val="24"/>
          <w:szCs w:val="24"/>
          <w:rtl/>
        </w:rPr>
        <w:t xml:space="preserve"> </w:t>
      </w:r>
    </w:p>
    <w:p w14:paraId="19161F45" w14:textId="28F2C502"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Buallay, A. (2019). Corporate governance and firm productivity: Evidence from Gulf Cooperation Council (GCC) countries. </w:t>
      </w:r>
      <w:r w:rsidRPr="00203E13">
        <w:rPr>
          <w:rFonts w:ascii="Times New Roman" w:eastAsia="Times New Roman" w:hAnsi="Times New Roman" w:cs="Times New Roman"/>
          <w:i/>
          <w:iCs/>
          <w:sz w:val="24"/>
          <w:szCs w:val="24"/>
        </w:rPr>
        <w:t>International Journal of Productivity and Performance Management, 68</w:t>
      </w:r>
      <w:r w:rsidRPr="00203E13">
        <w:rPr>
          <w:rFonts w:ascii="Times New Roman" w:eastAsia="Times New Roman" w:hAnsi="Times New Roman" w:cs="Times New Roman"/>
          <w:sz w:val="24"/>
          <w:szCs w:val="24"/>
        </w:rPr>
        <w:t xml:space="preserve">(3), 517–539. </w:t>
      </w:r>
      <w:hyperlink r:id="rId15" w:history="1">
        <w:r w:rsidR="00203E13" w:rsidRPr="00203E13">
          <w:rPr>
            <w:rStyle w:val="Hyperlink"/>
            <w:rFonts w:ascii="Times New Roman" w:eastAsia="Times New Roman" w:hAnsi="Times New Roman" w:cs="Times New Roman"/>
            <w:sz w:val="24"/>
            <w:szCs w:val="24"/>
          </w:rPr>
          <w:t>https://doi.org/10.1108/IJPPM-10-2017-0278</w:t>
        </w:r>
      </w:hyperlink>
      <w:r w:rsidR="00203E13" w:rsidRPr="00203E13">
        <w:rPr>
          <w:rFonts w:ascii="Times New Roman" w:eastAsia="Times New Roman" w:hAnsi="Times New Roman" w:cs="Times New Roman" w:hint="cs"/>
          <w:sz w:val="24"/>
          <w:szCs w:val="24"/>
          <w:rtl/>
        </w:rPr>
        <w:t xml:space="preserve"> </w:t>
      </w:r>
    </w:p>
    <w:p w14:paraId="00BA556A" w14:textId="32F84EA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Committee of Sponsoring Organizations of the Treadway Commission (COSO). (2013). </w:t>
      </w:r>
      <w:r w:rsidRPr="00203E13">
        <w:rPr>
          <w:rFonts w:ascii="Times New Roman" w:eastAsia="Times New Roman" w:hAnsi="Times New Roman" w:cs="Times New Roman"/>
          <w:i/>
          <w:iCs/>
          <w:sz w:val="24"/>
          <w:szCs w:val="24"/>
        </w:rPr>
        <w:t>Internal control—Integrated framework</w:t>
      </w:r>
      <w:r w:rsidRPr="00203E13">
        <w:rPr>
          <w:rFonts w:ascii="Times New Roman" w:eastAsia="Times New Roman" w:hAnsi="Times New Roman" w:cs="Times New Roman"/>
          <w:sz w:val="24"/>
          <w:szCs w:val="24"/>
        </w:rPr>
        <w:t xml:space="preserve">. COSO. </w:t>
      </w:r>
      <w:r w:rsidR="00203E13" w:rsidRPr="00203E13">
        <w:rPr>
          <w:rFonts w:ascii="Times New Roman" w:eastAsia="Times New Roman" w:hAnsi="Times New Roman" w:cs="Times New Roman" w:hint="cs"/>
          <w:sz w:val="24"/>
          <w:szCs w:val="24"/>
          <w:rtl/>
        </w:rPr>
        <w:t xml:space="preserve"> </w:t>
      </w:r>
    </w:p>
    <w:p w14:paraId="076B7198" w14:textId="64A44A09"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COSO. (2017). </w:t>
      </w:r>
      <w:r w:rsidRPr="00203E13">
        <w:rPr>
          <w:rFonts w:ascii="Times New Roman" w:eastAsia="Times New Roman" w:hAnsi="Times New Roman" w:cs="Times New Roman"/>
          <w:i/>
          <w:iCs/>
          <w:sz w:val="24"/>
          <w:szCs w:val="24"/>
        </w:rPr>
        <w:t>Enterprise risk management—Integrating with strategy and performance</w:t>
      </w:r>
      <w:r w:rsidRPr="00203E13">
        <w:rPr>
          <w:rFonts w:ascii="Times New Roman" w:eastAsia="Times New Roman" w:hAnsi="Times New Roman" w:cs="Times New Roman"/>
          <w:sz w:val="24"/>
          <w:szCs w:val="24"/>
        </w:rPr>
        <w:t xml:space="preserve">. COSO. </w:t>
      </w:r>
    </w:p>
    <w:p w14:paraId="3FF17C88" w14:textId="43F9FA76"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Daily, C. M., Dalton, D. R., &amp; Cannella, A. A. (2003). Corporate governance: Decades of dialogue and data. </w:t>
      </w:r>
      <w:r w:rsidRPr="00203E13">
        <w:rPr>
          <w:rFonts w:ascii="Times New Roman" w:eastAsia="Times New Roman" w:hAnsi="Times New Roman" w:cs="Times New Roman"/>
          <w:i/>
          <w:iCs/>
          <w:sz w:val="24"/>
          <w:szCs w:val="24"/>
        </w:rPr>
        <w:t>Academy of Management Review, 28</w:t>
      </w:r>
      <w:r w:rsidRPr="00203E13">
        <w:rPr>
          <w:rFonts w:ascii="Times New Roman" w:eastAsia="Times New Roman" w:hAnsi="Times New Roman" w:cs="Times New Roman"/>
          <w:sz w:val="24"/>
          <w:szCs w:val="24"/>
        </w:rPr>
        <w:t xml:space="preserve">(3), 371–382. </w:t>
      </w:r>
      <w:hyperlink r:id="rId16" w:history="1">
        <w:r w:rsidR="00203E13" w:rsidRPr="00203E13">
          <w:rPr>
            <w:rStyle w:val="Hyperlink"/>
            <w:rFonts w:ascii="Times New Roman" w:eastAsia="Times New Roman" w:hAnsi="Times New Roman" w:cs="Times New Roman"/>
            <w:sz w:val="24"/>
            <w:szCs w:val="24"/>
          </w:rPr>
          <w:t>https://doi.org/10.5465/amr.2003.10196772</w:t>
        </w:r>
      </w:hyperlink>
      <w:r w:rsidR="00203E13" w:rsidRPr="00203E13">
        <w:rPr>
          <w:rFonts w:ascii="Times New Roman" w:eastAsia="Times New Roman" w:hAnsi="Times New Roman" w:cs="Times New Roman" w:hint="cs"/>
          <w:sz w:val="24"/>
          <w:szCs w:val="24"/>
          <w:rtl/>
        </w:rPr>
        <w:t xml:space="preserve"> </w:t>
      </w:r>
    </w:p>
    <w:p w14:paraId="2E43481C"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Edmondson, A. (1999). Psychological safety and learning behavior in work teams. </w:t>
      </w:r>
      <w:r w:rsidRPr="00203E13">
        <w:rPr>
          <w:rFonts w:ascii="Times New Roman" w:eastAsia="Times New Roman" w:hAnsi="Times New Roman" w:cs="Times New Roman"/>
          <w:i/>
          <w:iCs/>
          <w:sz w:val="24"/>
          <w:szCs w:val="24"/>
        </w:rPr>
        <w:t>Administrative Science Quarterly, 44</w:t>
      </w:r>
      <w:r w:rsidRPr="00203E13">
        <w:rPr>
          <w:rFonts w:ascii="Times New Roman" w:eastAsia="Times New Roman" w:hAnsi="Times New Roman" w:cs="Times New Roman"/>
          <w:sz w:val="24"/>
          <w:szCs w:val="24"/>
        </w:rPr>
        <w:t xml:space="preserve">(2), 350–383. </w:t>
      </w:r>
      <w:hyperlink r:id="rId17" w:tgtFrame="_new" w:history="1">
        <w:r w:rsidRPr="00203E13">
          <w:rPr>
            <w:rFonts w:ascii="Times New Roman" w:eastAsia="Times New Roman" w:hAnsi="Times New Roman" w:cs="Times New Roman"/>
            <w:color w:val="0000FF"/>
            <w:sz w:val="24"/>
            <w:szCs w:val="24"/>
            <w:u w:val="single"/>
          </w:rPr>
          <w:t>https://doi.org/10.2307/2666999</w:t>
        </w:r>
      </w:hyperlink>
    </w:p>
    <w:p w14:paraId="66321C1B"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Fama, E. F., &amp; Jensen, M. C. (1983). Separation of ownership and control. </w:t>
      </w:r>
      <w:r w:rsidRPr="00203E13">
        <w:rPr>
          <w:rFonts w:ascii="Times New Roman" w:eastAsia="Times New Roman" w:hAnsi="Times New Roman" w:cs="Times New Roman"/>
          <w:i/>
          <w:iCs/>
          <w:sz w:val="24"/>
          <w:szCs w:val="24"/>
        </w:rPr>
        <w:t>Journal of Law and Economics, 26</w:t>
      </w:r>
      <w:r w:rsidRPr="00203E13">
        <w:rPr>
          <w:rFonts w:ascii="Times New Roman" w:eastAsia="Times New Roman" w:hAnsi="Times New Roman" w:cs="Times New Roman"/>
          <w:sz w:val="24"/>
          <w:szCs w:val="24"/>
        </w:rPr>
        <w:t xml:space="preserve">(2), 301–325. </w:t>
      </w:r>
      <w:hyperlink r:id="rId18" w:tgtFrame="_new" w:history="1">
        <w:r w:rsidRPr="00203E13">
          <w:rPr>
            <w:rFonts w:ascii="Times New Roman" w:eastAsia="Times New Roman" w:hAnsi="Times New Roman" w:cs="Times New Roman"/>
            <w:color w:val="0000FF"/>
            <w:sz w:val="24"/>
            <w:szCs w:val="24"/>
            <w:u w:val="single"/>
          </w:rPr>
          <w:t>https://doi.org/10.1086/467037</w:t>
        </w:r>
      </w:hyperlink>
    </w:p>
    <w:p w14:paraId="2B6D3205" w14:textId="469BBD58"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Fung, B. (2014). The demand and need for transparency and disclosure in corporate governance. </w:t>
      </w:r>
      <w:r w:rsidRPr="00203E13">
        <w:rPr>
          <w:rFonts w:ascii="Times New Roman" w:eastAsia="Times New Roman" w:hAnsi="Times New Roman" w:cs="Times New Roman"/>
          <w:i/>
          <w:iCs/>
          <w:sz w:val="24"/>
          <w:szCs w:val="24"/>
        </w:rPr>
        <w:t>Universal Journal of Management, 2</w:t>
      </w:r>
      <w:r w:rsidRPr="00203E13">
        <w:rPr>
          <w:rFonts w:ascii="Times New Roman" w:eastAsia="Times New Roman" w:hAnsi="Times New Roman" w:cs="Times New Roman"/>
          <w:sz w:val="24"/>
          <w:szCs w:val="24"/>
        </w:rPr>
        <w:t xml:space="preserve">(2), 72–80. </w:t>
      </w:r>
      <w:r w:rsidR="00203E13" w:rsidRPr="00203E13">
        <w:rPr>
          <w:rFonts w:ascii="Times New Roman" w:eastAsia="Times New Roman" w:hAnsi="Times New Roman" w:cs="Times New Roman" w:hint="cs"/>
          <w:sz w:val="24"/>
          <w:szCs w:val="24"/>
          <w:rtl/>
        </w:rPr>
        <w:t xml:space="preserve"> </w:t>
      </w:r>
    </w:p>
    <w:p w14:paraId="1724A71C" w14:textId="134B83BD"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Institute of Directors in Southern Africa. (2016). </w:t>
      </w:r>
      <w:r w:rsidRPr="00203E13">
        <w:rPr>
          <w:rFonts w:ascii="Times New Roman" w:eastAsia="Times New Roman" w:hAnsi="Times New Roman" w:cs="Times New Roman"/>
          <w:i/>
          <w:iCs/>
          <w:sz w:val="24"/>
          <w:szCs w:val="24"/>
        </w:rPr>
        <w:t>King IV Report on Corporate Governance for South Africa</w:t>
      </w:r>
      <w:r w:rsidRPr="00203E13">
        <w:rPr>
          <w:rFonts w:ascii="Times New Roman" w:eastAsia="Times New Roman" w:hAnsi="Times New Roman" w:cs="Times New Roman"/>
          <w:sz w:val="24"/>
          <w:szCs w:val="24"/>
        </w:rPr>
        <w:t xml:space="preserve">. </w:t>
      </w:r>
    </w:p>
    <w:p w14:paraId="742BA6F9" w14:textId="5309AFDE"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Institute of Internal Auditors (IIA). (2020). </w:t>
      </w:r>
      <w:r w:rsidRPr="00203E13">
        <w:rPr>
          <w:rFonts w:ascii="Times New Roman" w:eastAsia="Times New Roman" w:hAnsi="Times New Roman" w:cs="Times New Roman"/>
          <w:i/>
          <w:iCs/>
          <w:sz w:val="24"/>
          <w:szCs w:val="24"/>
        </w:rPr>
        <w:t>The IIA’s Three Lines Model – An update of the Three Lines of Defense</w:t>
      </w:r>
      <w:r w:rsidRPr="00203E13">
        <w:rPr>
          <w:rFonts w:ascii="Times New Roman" w:eastAsia="Times New Roman" w:hAnsi="Times New Roman" w:cs="Times New Roman"/>
          <w:sz w:val="24"/>
          <w:szCs w:val="24"/>
        </w:rPr>
        <w:t xml:space="preserve">. IIA. </w:t>
      </w:r>
    </w:p>
    <w:p w14:paraId="49B19B70" w14:textId="587FF7F9"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INTOSAI – International Organization of Supreme Audit Institutions. (2019). </w:t>
      </w:r>
      <w:r w:rsidRPr="00203E13">
        <w:rPr>
          <w:rFonts w:ascii="Times New Roman" w:eastAsia="Times New Roman" w:hAnsi="Times New Roman" w:cs="Times New Roman"/>
          <w:i/>
          <w:iCs/>
          <w:sz w:val="24"/>
          <w:szCs w:val="24"/>
        </w:rPr>
        <w:t>INTOSAI Framework of Professional Pronouncements (IFPP)</w:t>
      </w:r>
      <w:r w:rsidRPr="00203E13">
        <w:rPr>
          <w:rFonts w:ascii="Times New Roman" w:eastAsia="Times New Roman" w:hAnsi="Times New Roman" w:cs="Times New Roman"/>
          <w:sz w:val="24"/>
          <w:szCs w:val="24"/>
        </w:rPr>
        <w:t xml:space="preserve">. </w:t>
      </w:r>
    </w:p>
    <w:p w14:paraId="3DA4F0A1" w14:textId="35ACB90E"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ISO. (2021). </w:t>
      </w:r>
      <w:r w:rsidRPr="00203E13">
        <w:rPr>
          <w:rFonts w:ascii="Times New Roman" w:eastAsia="Times New Roman" w:hAnsi="Times New Roman" w:cs="Times New Roman"/>
          <w:i/>
          <w:iCs/>
          <w:sz w:val="24"/>
          <w:szCs w:val="24"/>
        </w:rPr>
        <w:t>ISO 37000: Governance of organizations — Guidance</w:t>
      </w:r>
      <w:r w:rsidRPr="00203E13">
        <w:rPr>
          <w:rFonts w:ascii="Times New Roman" w:eastAsia="Times New Roman" w:hAnsi="Times New Roman" w:cs="Times New Roman"/>
          <w:sz w:val="24"/>
          <w:szCs w:val="24"/>
        </w:rPr>
        <w:t xml:space="preserve">. International Organization for Standardization. </w:t>
      </w:r>
    </w:p>
    <w:p w14:paraId="7BB01B43"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Jensen, M. C., &amp; Meckling, W. H. (1976). Theory of the firm: Managerial behavior, agency costs and ownership structure. </w:t>
      </w:r>
      <w:r w:rsidRPr="00203E13">
        <w:rPr>
          <w:rFonts w:ascii="Times New Roman" w:eastAsia="Times New Roman" w:hAnsi="Times New Roman" w:cs="Times New Roman"/>
          <w:i/>
          <w:iCs/>
          <w:sz w:val="24"/>
          <w:szCs w:val="24"/>
        </w:rPr>
        <w:t>Journal of Financial Economics, 3</w:t>
      </w:r>
      <w:r w:rsidRPr="00203E13">
        <w:rPr>
          <w:rFonts w:ascii="Times New Roman" w:eastAsia="Times New Roman" w:hAnsi="Times New Roman" w:cs="Times New Roman"/>
          <w:sz w:val="24"/>
          <w:szCs w:val="24"/>
        </w:rPr>
        <w:t>(4), 305–360. https://doi.org/10.1016/0304-405X(76)90026-X</w:t>
      </w:r>
    </w:p>
    <w:p w14:paraId="2E12E42F"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La Porta, R., Lopez-de-Silanes, F., Shleifer, A., &amp; Vishny, R. (2000). Investor protection and corporate governance. </w:t>
      </w:r>
      <w:r w:rsidRPr="00203E13">
        <w:rPr>
          <w:rFonts w:ascii="Times New Roman" w:eastAsia="Times New Roman" w:hAnsi="Times New Roman" w:cs="Times New Roman"/>
          <w:i/>
          <w:iCs/>
          <w:sz w:val="24"/>
          <w:szCs w:val="24"/>
        </w:rPr>
        <w:t>Journal of Financial Economics, 58</w:t>
      </w:r>
      <w:r w:rsidRPr="00203E13">
        <w:rPr>
          <w:rFonts w:ascii="Times New Roman" w:eastAsia="Times New Roman" w:hAnsi="Times New Roman" w:cs="Times New Roman"/>
          <w:sz w:val="24"/>
          <w:szCs w:val="24"/>
        </w:rPr>
        <w:t>(1–2), 3–27. https://doi.org/10.1016/S0304-405X(00)00065-9</w:t>
      </w:r>
    </w:p>
    <w:p w14:paraId="25C8A8E1"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lastRenderedPageBreak/>
        <w:t xml:space="preserve">OECD – Organisation for Economic Co-operation and Development. (2015). </w:t>
      </w:r>
      <w:r w:rsidRPr="00203E13">
        <w:rPr>
          <w:rFonts w:ascii="Times New Roman" w:eastAsia="Times New Roman" w:hAnsi="Times New Roman" w:cs="Times New Roman"/>
          <w:i/>
          <w:iCs/>
          <w:sz w:val="24"/>
          <w:szCs w:val="24"/>
        </w:rPr>
        <w:t>G20/OECD Principles of Corporate Governance</w:t>
      </w:r>
      <w:r w:rsidRPr="00203E13">
        <w:rPr>
          <w:rFonts w:ascii="Times New Roman" w:eastAsia="Times New Roman" w:hAnsi="Times New Roman" w:cs="Times New Roman"/>
          <w:sz w:val="24"/>
          <w:szCs w:val="24"/>
        </w:rPr>
        <w:t>. OECD. https://www.oecd.org/corporate/principles-corporate-governance-2015.htm</w:t>
      </w:r>
    </w:p>
    <w:p w14:paraId="1E03965C" w14:textId="4058FF85"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Saudi Central Bank </w:t>
      </w:r>
      <w:r w:rsidRPr="00203E13">
        <w:rPr>
          <w:rFonts w:ascii="Times New Roman" w:eastAsia="Times New Roman" w:hAnsi="Times New Roman" w:cs="Times New Roman"/>
          <w:sz w:val="24"/>
          <w:szCs w:val="24"/>
          <w:rtl/>
        </w:rPr>
        <w:t>(البنك المركزي السعودي)</w:t>
      </w:r>
      <w:r w:rsidRPr="00203E13">
        <w:rPr>
          <w:rFonts w:ascii="Times New Roman" w:eastAsia="Times New Roman" w:hAnsi="Times New Roman" w:cs="Times New Roman"/>
          <w:sz w:val="24"/>
          <w:szCs w:val="24"/>
        </w:rPr>
        <w:t xml:space="preserve">. (2024). </w:t>
      </w:r>
      <w:r w:rsidRPr="00203E13">
        <w:rPr>
          <w:rFonts w:ascii="Times New Roman" w:eastAsia="Times New Roman" w:hAnsi="Times New Roman" w:cs="Times New Roman"/>
          <w:i/>
          <w:iCs/>
          <w:sz w:val="24"/>
          <w:szCs w:val="24"/>
        </w:rPr>
        <w:t>Corporate Governance Guidelines for Financial Institutions</w:t>
      </w:r>
      <w:r w:rsidRPr="00203E13">
        <w:rPr>
          <w:rFonts w:ascii="Times New Roman" w:eastAsia="Times New Roman" w:hAnsi="Times New Roman" w:cs="Times New Roman"/>
          <w:sz w:val="24"/>
          <w:szCs w:val="24"/>
        </w:rPr>
        <w:t xml:space="preserve">. </w:t>
      </w:r>
    </w:p>
    <w:p w14:paraId="0AABFA01" w14:textId="77777777"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tl/>
        </w:rPr>
        <w:t>قرار مجلس الوزراء رقم (92) بشأن إصدار الدليل الاسترشادي لحوكمة الجهات العامة. (2020). المملكة العربية السعودية. (أضف رابط الوثيقة الرسمية إن توفر)</w:t>
      </w:r>
    </w:p>
    <w:p w14:paraId="02A29CC8" w14:textId="3B5D4A0B"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tl/>
        </w:rPr>
      </w:pPr>
      <w:r w:rsidRPr="00203E13">
        <w:rPr>
          <w:rFonts w:ascii="Times New Roman" w:eastAsia="Times New Roman" w:hAnsi="Times New Roman" w:cs="Times New Roman"/>
          <w:sz w:val="24"/>
          <w:szCs w:val="24"/>
        </w:rPr>
        <w:t xml:space="preserve">Teece, D. J., Pisano, G., &amp; Shuen, A. (1997). Dynamic capabilities and strategic management. </w:t>
      </w:r>
      <w:r w:rsidRPr="00203E13">
        <w:rPr>
          <w:rFonts w:ascii="Times New Roman" w:eastAsia="Times New Roman" w:hAnsi="Times New Roman" w:cs="Times New Roman"/>
          <w:i/>
          <w:iCs/>
          <w:sz w:val="24"/>
          <w:szCs w:val="24"/>
        </w:rPr>
        <w:t>Strategic Management Journal, 18</w:t>
      </w:r>
      <w:r w:rsidRPr="00203E13">
        <w:rPr>
          <w:rFonts w:ascii="Times New Roman" w:eastAsia="Times New Roman" w:hAnsi="Times New Roman" w:cs="Times New Roman"/>
          <w:sz w:val="24"/>
          <w:szCs w:val="24"/>
        </w:rPr>
        <w:t xml:space="preserve">(7), 509–533. </w:t>
      </w:r>
      <w:hyperlink r:id="rId19" w:history="1">
        <w:r w:rsidRPr="00203E13">
          <w:rPr>
            <w:rStyle w:val="Hyperlink"/>
            <w:rFonts w:ascii="Times New Roman" w:eastAsia="Times New Roman" w:hAnsi="Times New Roman" w:cs="Times New Roman"/>
            <w:sz w:val="24"/>
            <w:szCs w:val="24"/>
          </w:rPr>
          <w:t>https://doi.org/10.1002/(SICI)1097-0266(199708)18:7&lt;509::AID-SMJ882&gt;3.0.CO;2-Z</w:t>
        </w:r>
      </w:hyperlink>
    </w:p>
    <w:p w14:paraId="50E27747" w14:textId="77777777" w:rsidR="00003848" w:rsidRP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Pr>
      </w:pPr>
    </w:p>
    <w:p w14:paraId="336562C6" w14:textId="743F852B"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tl/>
        </w:rPr>
      </w:pPr>
      <w:r w:rsidRPr="00203E13">
        <w:rPr>
          <w:rFonts w:ascii="Times New Roman" w:eastAsia="Times New Roman" w:hAnsi="Times New Roman" w:cs="Times New Roman"/>
          <w:sz w:val="24"/>
          <w:szCs w:val="24"/>
        </w:rPr>
        <w:t xml:space="preserve">Wandroski Peris, L., Tavares, T., &amp; Pimentel, F. (2017). Corporate governance and operational performance: Evidence from emerging markets. </w:t>
      </w:r>
      <w:r w:rsidRPr="00203E13">
        <w:rPr>
          <w:rFonts w:ascii="Times New Roman" w:eastAsia="Times New Roman" w:hAnsi="Times New Roman" w:cs="Times New Roman"/>
          <w:i/>
          <w:iCs/>
          <w:sz w:val="24"/>
          <w:szCs w:val="24"/>
        </w:rPr>
        <w:t>Corporate Ownership &amp; Control, 14</w:t>
      </w:r>
      <w:r w:rsidRPr="00203E13">
        <w:rPr>
          <w:rFonts w:ascii="Times New Roman" w:eastAsia="Times New Roman" w:hAnsi="Times New Roman" w:cs="Times New Roman"/>
          <w:sz w:val="24"/>
          <w:szCs w:val="24"/>
        </w:rPr>
        <w:t xml:space="preserve">(3), 70–82. </w:t>
      </w:r>
      <w:hyperlink r:id="rId20" w:history="1">
        <w:r w:rsidRPr="00203E13">
          <w:rPr>
            <w:rStyle w:val="Hyperlink"/>
            <w:rFonts w:ascii="Times New Roman" w:eastAsia="Times New Roman" w:hAnsi="Times New Roman" w:cs="Times New Roman"/>
            <w:sz w:val="24"/>
            <w:szCs w:val="24"/>
          </w:rPr>
          <w:t>https://doi.org/10.22495/cocv14i3art6</w:t>
        </w:r>
      </w:hyperlink>
    </w:p>
    <w:p w14:paraId="3885437B" w14:textId="77777777" w:rsidR="00003848" w:rsidRP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Pr>
      </w:pPr>
    </w:p>
    <w:p w14:paraId="538B0FA9" w14:textId="49EFFE86" w:rsidR="00003848" w:rsidRPr="00203E13" w:rsidRDefault="00003848" w:rsidP="00203E13">
      <w:pPr>
        <w:pStyle w:val="ListParagraph"/>
        <w:numPr>
          <w:ilvl w:val="0"/>
          <w:numId w:val="119"/>
        </w:numPr>
        <w:spacing w:before="100" w:beforeAutospacing="1" w:after="100" w:afterAutospacing="1" w:line="240" w:lineRule="auto"/>
        <w:ind w:left="142"/>
        <w:jc w:val="both"/>
        <w:rPr>
          <w:rFonts w:ascii="Times New Roman" w:eastAsia="Times New Roman" w:hAnsi="Times New Roman" w:cs="Times New Roman"/>
          <w:sz w:val="24"/>
          <w:szCs w:val="24"/>
          <w:rtl/>
        </w:rPr>
      </w:pPr>
      <w:r w:rsidRPr="00203E13">
        <w:rPr>
          <w:rFonts w:ascii="Times New Roman" w:eastAsia="Times New Roman" w:hAnsi="Times New Roman" w:cs="Times New Roman"/>
          <w:sz w:val="24"/>
          <w:szCs w:val="24"/>
        </w:rPr>
        <w:t xml:space="preserve">World Bank. (2017). </w:t>
      </w:r>
      <w:r w:rsidRPr="00203E13">
        <w:rPr>
          <w:rFonts w:ascii="Times New Roman" w:eastAsia="Times New Roman" w:hAnsi="Times New Roman" w:cs="Times New Roman"/>
          <w:i/>
          <w:iCs/>
          <w:sz w:val="24"/>
          <w:szCs w:val="24"/>
        </w:rPr>
        <w:t>World Development Report 2017: Governance and the Law</w:t>
      </w:r>
      <w:r w:rsidRPr="00203E13">
        <w:rPr>
          <w:rFonts w:ascii="Times New Roman" w:eastAsia="Times New Roman" w:hAnsi="Times New Roman" w:cs="Times New Roman"/>
          <w:sz w:val="24"/>
          <w:szCs w:val="24"/>
        </w:rPr>
        <w:t xml:space="preserve">. World Bank Publications. </w:t>
      </w:r>
      <w:hyperlink r:id="rId21" w:history="1">
        <w:r w:rsidRPr="00203E13">
          <w:rPr>
            <w:rStyle w:val="Hyperlink"/>
            <w:rFonts w:ascii="Times New Roman" w:eastAsia="Times New Roman" w:hAnsi="Times New Roman" w:cs="Times New Roman"/>
            <w:sz w:val="24"/>
            <w:szCs w:val="24"/>
          </w:rPr>
          <w:t>https://openknowledge.worldbank.org/handle/10986/2598</w:t>
        </w:r>
      </w:hyperlink>
    </w:p>
    <w:p w14:paraId="2C67822E" w14:textId="77777777" w:rsidR="00003848" w:rsidRDefault="00003848" w:rsidP="00203E13">
      <w:pPr>
        <w:spacing w:before="100" w:beforeAutospacing="1" w:after="100" w:afterAutospacing="1" w:line="240" w:lineRule="auto"/>
        <w:ind w:left="142"/>
        <w:jc w:val="both"/>
        <w:rPr>
          <w:rFonts w:ascii="Times New Roman" w:eastAsia="Times New Roman" w:hAnsi="Times New Roman" w:cs="Times New Roman"/>
          <w:sz w:val="24"/>
          <w:szCs w:val="24"/>
          <w:rtl/>
        </w:rPr>
      </w:pPr>
    </w:p>
    <w:p w14:paraId="48D6DC77"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Al-Dhaafri, H. S., &amp; Alosani, M. S. (2020). Closing the strategic planning and implementation gap through excellence in the public sector: Empirical investigation using SEM. Measuring Business Excellence, 24(3), 365-384. </w:t>
      </w:r>
      <w:hyperlink r:id="rId22" w:history="1">
        <w:r w:rsidRPr="00203E13">
          <w:rPr>
            <w:rFonts w:ascii="Times New Roman" w:eastAsia="Times New Roman" w:hAnsi="Times New Roman" w:cs="Times New Roman"/>
            <w:color w:val="0563C1"/>
            <w:sz w:val="24"/>
            <w:szCs w:val="24"/>
            <w:u w:val="single"/>
          </w:rPr>
          <w:t>https://doi.org/10.1108/MBE-12-2019-0128</w:t>
        </w:r>
      </w:hyperlink>
    </w:p>
    <w:p w14:paraId="75D4A2DC"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7978C5C2"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Al-Faryan, M. A. S. (2020). Corporate governance in Saudi Arabia: An overview of its evolution and recent trends. Risk Governance and Control: Financial Markets and Institutions, 10(1), 8-25. </w:t>
      </w:r>
      <w:hyperlink r:id="rId23" w:history="1">
        <w:r w:rsidRPr="00203E13">
          <w:rPr>
            <w:rFonts w:ascii="Times New Roman" w:eastAsia="Times New Roman" w:hAnsi="Times New Roman" w:cs="Times New Roman"/>
            <w:color w:val="0563C1"/>
            <w:sz w:val="24"/>
            <w:szCs w:val="24"/>
            <w:u w:val="single"/>
          </w:rPr>
          <w:t>https://doi.org/10.22495/rgcv10i1art1</w:t>
        </w:r>
      </w:hyperlink>
    </w:p>
    <w:p w14:paraId="29479CCA"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B56A7DB"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Al-Kahtani, F. S. (2014). Current disclosure and transparency practices in Saudi corporate governance. Arab Law Quarterly, 28(2), 176-199. </w:t>
      </w:r>
      <w:hyperlink r:id="rId24" w:history="1">
        <w:r w:rsidRPr="00203E13">
          <w:rPr>
            <w:rFonts w:ascii="Times New Roman" w:eastAsia="Times New Roman" w:hAnsi="Times New Roman" w:cs="Times New Roman"/>
            <w:color w:val="0563C1"/>
            <w:sz w:val="24"/>
            <w:szCs w:val="24"/>
            <w:u w:val="single"/>
          </w:rPr>
          <w:t>https://doi.org/10.1163/15730255-12341280</w:t>
        </w:r>
      </w:hyperlink>
    </w:p>
    <w:p w14:paraId="0672586D"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6BB6F53B"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Al-Otaibi, A. O., &amp; Al-Anzi, M. A. (2021). Change management and its relationship to organizational loyalty in educational institutions in the State of Kuwait, an analytical desk study. Faculty of Education Journal Alexandria University, 31(4), 299-326. </w:t>
      </w:r>
      <w:hyperlink r:id="rId25" w:history="1">
        <w:r w:rsidRPr="00203E13">
          <w:rPr>
            <w:rFonts w:ascii="Times New Roman" w:eastAsia="Times New Roman" w:hAnsi="Times New Roman" w:cs="Times New Roman"/>
            <w:color w:val="0563C1"/>
            <w:sz w:val="24"/>
            <w:szCs w:val="24"/>
            <w:u w:val="single"/>
          </w:rPr>
          <w:t>https://doi.org/10.21608/JEALEX.2021.155213</w:t>
        </w:r>
      </w:hyperlink>
    </w:p>
    <w:p w14:paraId="64EADC01"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21071112"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lastRenderedPageBreak/>
        <w:t xml:space="preserve">Al-Tawil, T. N., &amp; Younies, H. (2020). Corporate governance: on the crossroads of meta-regulation and social responsibility. Journal of Financial Crime, 27(4), 1121-1130. </w:t>
      </w:r>
      <w:hyperlink r:id="rId26" w:history="1">
        <w:r w:rsidRPr="00203E13">
          <w:rPr>
            <w:rFonts w:ascii="Times New Roman" w:eastAsia="Times New Roman" w:hAnsi="Times New Roman" w:cs="Times New Roman"/>
            <w:color w:val="0563C1"/>
            <w:sz w:val="24"/>
            <w:szCs w:val="24"/>
            <w:u w:val="single"/>
          </w:rPr>
          <w:t>https://doi.org/10.1108/JFC-01-2020-0011</w:t>
        </w:r>
      </w:hyperlink>
    </w:p>
    <w:p w14:paraId="272698F0"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0EC5E7E9"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Alhamoudi, S. A. (2010). Strategic knowledge management system in public sector in Saudi Arabia: An adaptation of the balanced scorecard [Doctoral dissertation, University of Portsmouth]. University of Portsmouth Research Portal. </w:t>
      </w:r>
      <w:hyperlink r:id="rId27" w:history="1">
        <w:r w:rsidRPr="00203E13">
          <w:rPr>
            <w:rFonts w:ascii="Times New Roman" w:eastAsia="Times New Roman" w:hAnsi="Times New Roman" w:cs="Times New Roman"/>
            <w:color w:val="0563C1"/>
            <w:sz w:val="24"/>
            <w:szCs w:val="24"/>
            <w:u w:val="single"/>
          </w:rPr>
          <w:t>https://researchportal.port.ac.uk/files/5315148/Salwa_Alhamoudi_final_CD.pdf</w:t>
        </w:r>
      </w:hyperlink>
    </w:p>
    <w:p w14:paraId="595E9C60"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1DA1FAB3"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Al Humeisat, E. K. I. (2022). Effect of strategic management practices on organizational excellence. Journal of Hunan University Natural Sciences, 49(8), 72-90.</w:t>
      </w:r>
    </w:p>
    <w:p w14:paraId="6A1B671D"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84FA551"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Bhagat, S., &amp; Bolton, B. (2008). Corporate governance and firm performance. Journal of Corporate Finance, 14(3), 257-273. </w:t>
      </w:r>
      <w:hyperlink r:id="rId28" w:history="1">
        <w:r w:rsidRPr="00203E13">
          <w:rPr>
            <w:rFonts w:ascii="Times New Roman" w:eastAsia="Times New Roman" w:hAnsi="Times New Roman" w:cs="Times New Roman"/>
            <w:color w:val="0563C1"/>
            <w:sz w:val="24"/>
            <w:szCs w:val="24"/>
            <w:u w:val="single"/>
          </w:rPr>
          <w:t>https://doi.org/10.1016/j.jcorpfin.2008.03.006</w:t>
        </w:r>
      </w:hyperlink>
    </w:p>
    <w:p w14:paraId="6285EFD6"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474ED5A9"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Brown, L. D., &amp; Caylor, M. L. (2004). Corporate governance and firm performance. Georgia State University. </w:t>
      </w:r>
      <w:hyperlink r:id="rId29" w:history="1">
        <w:r w:rsidRPr="00203E13">
          <w:rPr>
            <w:rFonts w:ascii="Times New Roman" w:eastAsia="Times New Roman" w:hAnsi="Times New Roman" w:cs="Times New Roman"/>
            <w:color w:val="0563C1"/>
            <w:sz w:val="24"/>
            <w:szCs w:val="24"/>
            <w:u w:val="single"/>
          </w:rPr>
          <w:t>https://papers.ssrn.com/sol3/papers.cfm?abstract_id=586423</w:t>
        </w:r>
      </w:hyperlink>
    </w:p>
    <w:p w14:paraId="366783F8"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C3E9730"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Buallay, A., Hamdan, A., &amp; Zureigat, Q. (2017). Corporate governance and firm performance: evidence from Saudi Arabia. Australasian Accounting, Business and Finance Journal, 11(1), 78–98. </w:t>
      </w:r>
      <w:hyperlink r:id="rId30" w:history="1">
        <w:r w:rsidRPr="00203E13">
          <w:rPr>
            <w:rFonts w:ascii="Times New Roman" w:eastAsia="Times New Roman" w:hAnsi="Times New Roman" w:cs="Times New Roman"/>
            <w:color w:val="0563C1"/>
            <w:sz w:val="24"/>
            <w:szCs w:val="24"/>
            <w:u w:val="single"/>
          </w:rPr>
          <w:t>https://doi.org/10.14453/aabfj.v11i1.6</w:t>
        </w:r>
      </w:hyperlink>
    </w:p>
    <w:p w14:paraId="483ADAF6"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14EEF6FF"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Freeman, R. E. (1984). Strategic management: A stakeholder approach. Pitman.</w:t>
      </w:r>
    </w:p>
    <w:p w14:paraId="2E865022"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71BCE45E"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Guluma, T. F. (2021). The impact of corporate governance measures on firm performance: The influences of managerial overconfidence. Future Business Journal, 7(1), 50. </w:t>
      </w:r>
      <w:hyperlink r:id="rId31" w:history="1">
        <w:r w:rsidRPr="00203E13">
          <w:rPr>
            <w:rFonts w:ascii="Times New Roman" w:eastAsia="Times New Roman" w:hAnsi="Times New Roman" w:cs="Times New Roman"/>
            <w:color w:val="0563C1"/>
            <w:sz w:val="24"/>
            <w:szCs w:val="24"/>
            <w:u w:val="single"/>
          </w:rPr>
          <w:t>https://doi.org/10.1186/s43093-021-00093-6</w:t>
        </w:r>
      </w:hyperlink>
    </w:p>
    <w:p w14:paraId="7691D6F1"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53EFD1DD"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Jensen, M. C., &amp; Meckling, W. H. (1976). Theory of the firm: Managerial behavior, agency costs and ownership structure. Journal of Financial Economics, 3(4), 305-360. </w:t>
      </w:r>
      <w:hyperlink r:id="rId32" w:history="1">
        <w:r w:rsidRPr="00203E13">
          <w:rPr>
            <w:rFonts w:ascii="Times New Roman" w:eastAsia="Times New Roman" w:hAnsi="Times New Roman" w:cs="Times New Roman"/>
            <w:color w:val="0563C1"/>
            <w:sz w:val="24"/>
            <w:szCs w:val="24"/>
            <w:u w:val="single"/>
          </w:rPr>
          <w:t>https://doi.org/10.1016/0304-405X(76)90026-X</w:t>
        </w:r>
      </w:hyperlink>
    </w:p>
    <w:p w14:paraId="3252DDEF"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018DAB7"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Pr>
        <w:t xml:space="preserve">Jerab, D. A., &amp; Mabrouk, T. (2023). Strategic excellence: Achieving competitive advantage through differentiation strategies. American Journal of Industrial and Business Management, 13(9), 1015-1034. </w:t>
      </w:r>
      <w:hyperlink r:id="rId33" w:history="1">
        <w:r w:rsidRPr="00203E13">
          <w:rPr>
            <w:rFonts w:ascii="Times New Roman" w:eastAsia="Times New Roman" w:hAnsi="Times New Roman" w:cs="Times New Roman"/>
            <w:color w:val="0563C1"/>
            <w:sz w:val="24"/>
            <w:szCs w:val="24"/>
            <w:u w:val="single"/>
          </w:rPr>
          <w:t>https://doi.org/10.4236/ajibm.2023.139056</w:t>
        </w:r>
      </w:hyperlink>
    </w:p>
    <w:p w14:paraId="448B5D7F" w14:textId="77777777" w:rsidR="00003848" w:rsidRPr="00003848" w:rsidRDefault="00003848" w:rsidP="00203E13">
      <w:pPr>
        <w:spacing w:after="60" w:line="240" w:lineRule="auto"/>
        <w:ind w:left="142"/>
        <w:jc w:val="both"/>
        <w:rPr>
          <w:rFonts w:ascii="Times New Roman" w:eastAsia="Times New Roman" w:hAnsi="Times New Roman" w:cs="Times New Roman"/>
          <w:sz w:val="12"/>
          <w:szCs w:val="12"/>
        </w:rPr>
      </w:pPr>
    </w:p>
    <w:p w14:paraId="318EA1C3" w14:textId="77777777" w:rsidR="00003848" w:rsidRPr="00203E13" w:rsidRDefault="00003848" w:rsidP="00203E13">
      <w:pPr>
        <w:pStyle w:val="ListParagraph"/>
        <w:numPr>
          <w:ilvl w:val="0"/>
          <w:numId w:val="119"/>
        </w:numPr>
        <w:spacing w:before="120" w:after="120" w:line="240" w:lineRule="auto"/>
        <w:ind w:left="142"/>
        <w:jc w:val="both"/>
        <w:rPr>
          <w:rFonts w:ascii="Times New Roman" w:eastAsia="Times New Roman" w:hAnsi="Times New Roman" w:cs="Times New Roman"/>
          <w:sz w:val="24"/>
          <w:szCs w:val="24"/>
        </w:rPr>
      </w:pPr>
      <w:r w:rsidRPr="00203E13">
        <w:rPr>
          <w:rFonts w:ascii="Times New Roman" w:eastAsia="Times New Roman" w:hAnsi="Times New Roman" w:cs="Times New Roman"/>
          <w:sz w:val="24"/>
          <w:szCs w:val="24"/>
          <w:rtl/>
        </w:rPr>
        <w:t>القحطاني، روان مريع ناصر، والسيد، هدى. (2022). أثر المراجعة الداخلية على اتخاذ القرارات في الشركات السعودية</w:t>
      </w:r>
      <w:r w:rsidRPr="00203E13">
        <w:rPr>
          <w:rFonts w:ascii="Times New Roman" w:eastAsia="Times New Roman" w:hAnsi="Times New Roman" w:cs="Times New Roman"/>
          <w:sz w:val="24"/>
          <w:szCs w:val="24"/>
        </w:rPr>
        <w:t xml:space="preserve">. </w:t>
      </w:r>
      <w:r w:rsidRPr="00203E13">
        <w:rPr>
          <w:rFonts w:ascii="Times New Roman" w:eastAsia="Times New Roman" w:hAnsi="Times New Roman" w:cs="Times New Roman"/>
          <w:sz w:val="24"/>
          <w:szCs w:val="24"/>
          <w:rtl/>
        </w:rPr>
        <w:t xml:space="preserve">مجلة إقتصاد المال والأعمال، </w:t>
      </w:r>
      <w:r w:rsidRPr="00203E13">
        <w:rPr>
          <w:rFonts w:ascii="Times New Roman" w:eastAsia="Times New Roman" w:hAnsi="Times New Roman" w:cs="Times New Roman"/>
          <w:sz w:val="24"/>
          <w:szCs w:val="24"/>
        </w:rPr>
        <w:t>7(2)</w:t>
      </w:r>
      <w:r w:rsidRPr="00203E13">
        <w:rPr>
          <w:rFonts w:ascii="Times New Roman" w:eastAsia="Times New Roman" w:hAnsi="Times New Roman" w:cs="Times New Roman"/>
          <w:sz w:val="24"/>
          <w:szCs w:val="24"/>
          <w:rtl/>
        </w:rPr>
        <w:t>، 365-378</w:t>
      </w:r>
      <w:r w:rsidRPr="00203E13">
        <w:rPr>
          <w:rFonts w:ascii="Times New Roman" w:eastAsia="Times New Roman" w:hAnsi="Times New Roman" w:cs="Times New Roman"/>
          <w:sz w:val="24"/>
          <w:szCs w:val="24"/>
        </w:rPr>
        <w:t xml:space="preserve">. </w:t>
      </w:r>
      <w:hyperlink r:id="rId34" w:history="1">
        <w:r w:rsidRPr="00203E13">
          <w:rPr>
            <w:rFonts w:ascii="Times New Roman" w:eastAsia="Times New Roman" w:hAnsi="Times New Roman" w:cs="Times New Roman"/>
            <w:color w:val="0563C1"/>
            <w:sz w:val="24"/>
            <w:szCs w:val="24"/>
            <w:u w:val="single"/>
          </w:rPr>
          <w:t>https://asjp.cerist.dz/en/article/201594</w:t>
        </w:r>
      </w:hyperlink>
    </w:p>
    <w:p w14:paraId="2639C577" w14:textId="77777777" w:rsidR="00003848" w:rsidRDefault="00003848" w:rsidP="00003848">
      <w:pPr>
        <w:spacing w:before="100" w:beforeAutospacing="1" w:after="100" w:afterAutospacing="1" w:line="240" w:lineRule="auto"/>
        <w:rPr>
          <w:rFonts w:ascii="Times New Roman" w:eastAsia="Times New Roman" w:hAnsi="Times New Roman" w:cs="Times New Roman"/>
          <w:sz w:val="24"/>
          <w:szCs w:val="24"/>
          <w:rtl/>
        </w:rPr>
      </w:pPr>
    </w:p>
    <w:p w14:paraId="23E56CE9" w14:textId="77777777" w:rsidR="00003848" w:rsidRPr="00003848" w:rsidRDefault="00003848" w:rsidP="00003848">
      <w:pPr>
        <w:spacing w:before="100" w:beforeAutospacing="1" w:after="100" w:afterAutospacing="1" w:line="240" w:lineRule="auto"/>
        <w:rPr>
          <w:rFonts w:ascii="Times New Roman" w:eastAsia="Times New Roman" w:hAnsi="Times New Roman" w:cs="Times New Roman"/>
          <w:sz w:val="24"/>
          <w:szCs w:val="24"/>
        </w:rPr>
      </w:pPr>
    </w:p>
    <w:p w14:paraId="40EEA2E1" w14:textId="77777777" w:rsidR="002505F5" w:rsidRPr="003D298E" w:rsidRDefault="002505F5" w:rsidP="002505F5">
      <w:pPr>
        <w:bidi/>
        <w:spacing w:after="0" w:line="240" w:lineRule="auto"/>
        <w:jc w:val="both"/>
        <w:rPr>
          <w:rtl/>
        </w:rPr>
      </w:pPr>
    </w:p>
    <w:sectPr w:rsidR="002505F5" w:rsidRPr="003D298E" w:rsidSect="00334B70">
      <w:headerReference w:type="even" r:id="rId35"/>
      <w:headerReference w:type="default" r:id="rId36"/>
      <w:footerReference w:type="default" r:id="rId37"/>
      <w:headerReference w:type="first" r:id="rId38"/>
      <w:footerReference w:type="first" r:id="rId39"/>
      <w:pgSz w:w="11906" w:h="16838"/>
      <w:pgMar w:top="2183" w:right="1418" w:bottom="2183" w:left="1418"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8564C" w14:textId="77777777" w:rsidR="00EB7525" w:rsidRDefault="00EB7525" w:rsidP="00F628F0">
      <w:pPr>
        <w:spacing w:after="0" w:line="240" w:lineRule="auto"/>
      </w:pPr>
      <w:r>
        <w:separator/>
      </w:r>
    </w:p>
  </w:endnote>
  <w:endnote w:type="continuationSeparator" w:id="0">
    <w:p w14:paraId="7D68070D" w14:textId="77777777" w:rsidR="00EB7525" w:rsidRDefault="00EB7525"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Monotype Corsiva">
    <w:panose1 w:val="03010101010201010101"/>
    <w:charset w:val="00"/>
    <w:family w:val="script"/>
    <w:pitch w:val="variable"/>
    <w:sig w:usb0="00000287" w:usb1="00000000" w:usb2="00000000" w:usb3="00000000" w:csb0="0000009F" w:csb1="00000000"/>
  </w:font>
  <w:font w:name="DecoType Naskh">
    <w:panose1 w:val="02010400000000000000"/>
    <w:charset w:val="B2"/>
    <w:family w:val="auto"/>
    <w:pitch w:val="variable"/>
    <w:sig w:usb0="00002001" w:usb1="80000000" w:usb2="00000008" w:usb3="00000000" w:csb0="00000040" w:csb1="00000000"/>
  </w:font>
  <w:font w:name="Lotus Linotype">
    <w:panose1 w:val="02000000000000000000"/>
    <w:charset w:val="00"/>
    <w:family w:val="auto"/>
    <w:pitch w:val="variable"/>
    <w:sig w:usb0="00002007" w:usb1="80000000" w:usb2="00000008" w:usb3="00000000" w:csb0="0000004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33E3481" w:rsidR="00883E09" w:rsidRPr="000763B6" w:rsidRDefault="00264677" w:rsidP="00883E09">
    <w:pPr>
      <w:pStyle w:val="Footer"/>
      <w:bidi/>
      <w:rPr>
        <w:rFonts w:ascii="Lotus Linotype" w:hAnsi="Lotus Linotype" w:cs="Lotus Linotype"/>
        <w:color w:val="000000" w:themeColor="text1"/>
        <w:sz w:val="24"/>
        <w:szCs w:val="24"/>
      </w:rPr>
    </w:pPr>
    <w:r w:rsidRPr="000763B6">
      <w:rPr>
        <w:rFonts w:ascii="Lotus Linotype" w:hAnsi="Lotus Linotype" w:cs="Lotus Linotype"/>
        <w:noProof/>
        <w:color w:val="000000" w:themeColor="text1"/>
        <w:sz w:val="20"/>
      </w:rPr>
      <w:drawing>
        <wp:anchor distT="0" distB="0" distL="114300" distR="114300" simplePos="0" relativeHeight="251662848" behindDoc="0" locked="0" layoutInCell="1" allowOverlap="1" wp14:anchorId="61F7BFC0" wp14:editId="2675BAA2">
          <wp:simplePos x="0" y="0"/>
          <wp:positionH relativeFrom="margin">
            <wp:posOffset>-207645</wp:posOffset>
          </wp:positionH>
          <wp:positionV relativeFrom="margin">
            <wp:posOffset>8338820</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883E09" w:rsidRPr="000763B6">
      <w:rPr>
        <w:rFonts w:ascii="Lotus Linotype" w:hAnsi="Lotus Linotype" w:cs="Lotus Linotype"/>
        <w:noProof/>
        <w:color w:val="000000" w:themeColor="text1"/>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64ED31" w14:textId="77777777" w:rsidR="00EB7525" w:rsidRDefault="00EB7525" w:rsidP="00F628F0">
      <w:pPr>
        <w:spacing w:after="0" w:line="240" w:lineRule="auto"/>
      </w:pPr>
      <w:r>
        <w:separator/>
      </w:r>
    </w:p>
  </w:footnote>
  <w:footnote w:type="continuationSeparator" w:id="0">
    <w:p w14:paraId="66D51AC3" w14:textId="77777777" w:rsidR="00EB7525" w:rsidRDefault="00EB7525"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1B0B"/>
    <w:multiLevelType w:val="multilevel"/>
    <w:tmpl w:val="79704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D81799"/>
    <w:multiLevelType w:val="hybridMultilevel"/>
    <w:tmpl w:val="DC6EF4F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DF35F0"/>
    <w:multiLevelType w:val="multilevel"/>
    <w:tmpl w:val="D85CCC18"/>
    <w:lvl w:ilvl="0">
      <w:start w:val="1"/>
      <w:numFmt w:val="decimal"/>
      <w:lvlText w:val="%1."/>
      <w:lvlJc w:val="left"/>
      <w:pPr>
        <w:tabs>
          <w:tab w:val="num" w:pos="9509"/>
        </w:tabs>
        <w:ind w:left="9509" w:hanging="360"/>
      </w:pPr>
    </w:lvl>
    <w:lvl w:ilvl="1" w:tentative="1">
      <w:start w:val="1"/>
      <w:numFmt w:val="decimal"/>
      <w:lvlText w:val="%2."/>
      <w:lvlJc w:val="left"/>
      <w:pPr>
        <w:tabs>
          <w:tab w:val="num" w:pos="10229"/>
        </w:tabs>
        <w:ind w:left="10229" w:hanging="360"/>
      </w:pPr>
    </w:lvl>
    <w:lvl w:ilvl="2" w:tentative="1">
      <w:start w:val="1"/>
      <w:numFmt w:val="decimal"/>
      <w:lvlText w:val="%3."/>
      <w:lvlJc w:val="left"/>
      <w:pPr>
        <w:tabs>
          <w:tab w:val="num" w:pos="10949"/>
        </w:tabs>
        <w:ind w:left="10949" w:hanging="360"/>
      </w:pPr>
    </w:lvl>
    <w:lvl w:ilvl="3" w:tentative="1">
      <w:start w:val="1"/>
      <w:numFmt w:val="decimal"/>
      <w:lvlText w:val="%4."/>
      <w:lvlJc w:val="left"/>
      <w:pPr>
        <w:tabs>
          <w:tab w:val="num" w:pos="11669"/>
        </w:tabs>
        <w:ind w:left="11669" w:hanging="360"/>
      </w:pPr>
    </w:lvl>
    <w:lvl w:ilvl="4" w:tentative="1">
      <w:start w:val="1"/>
      <w:numFmt w:val="decimal"/>
      <w:lvlText w:val="%5."/>
      <w:lvlJc w:val="left"/>
      <w:pPr>
        <w:tabs>
          <w:tab w:val="num" w:pos="12389"/>
        </w:tabs>
        <w:ind w:left="12389" w:hanging="360"/>
      </w:pPr>
    </w:lvl>
    <w:lvl w:ilvl="5" w:tentative="1">
      <w:start w:val="1"/>
      <w:numFmt w:val="decimal"/>
      <w:lvlText w:val="%6."/>
      <w:lvlJc w:val="left"/>
      <w:pPr>
        <w:tabs>
          <w:tab w:val="num" w:pos="13109"/>
        </w:tabs>
        <w:ind w:left="13109" w:hanging="360"/>
      </w:pPr>
    </w:lvl>
    <w:lvl w:ilvl="6" w:tentative="1">
      <w:start w:val="1"/>
      <w:numFmt w:val="decimal"/>
      <w:lvlText w:val="%7."/>
      <w:lvlJc w:val="left"/>
      <w:pPr>
        <w:tabs>
          <w:tab w:val="num" w:pos="13829"/>
        </w:tabs>
        <w:ind w:left="13829" w:hanging="360"/>
      </w:pPr>
    </w:lvl>
    <w:lvl w:ilvl="7" w:tentative="1">
      <w:start w:val="1"/>
      <w:numFmt w:val="decimal"/>
      <w:lvlText w:val="%8."/>
      <w:lvlJc w:val="left"/>
      <w:pPr>
        <w:tabs>
          <w:tab w:val="num" w:pos="14549"/>
        </w:tabs>
        <w:ind w:left="14549" w:hanging="360"/>
      </w:pPr>
    </w:lvl>
    <w:lvl w:ilvl="8" w:tentative="1">
      <w:start w:val="1"/>
      <w:numFmt w:val="decimal"/>
      <w:lvlText w:val="%9."/>
      <w:lvlJc w:val="left"/>
      <w:pPr>
        <w:tabs>
          <w:tab w:val="num" w:pos="15269"/>
        </w:tabs>
        <w:ind w:left="15269" w:hanging="360"/>
      </w:pPr>
    </w:lvl>
  </w:abstractNum>
  <w:abstractNum w:abstractNumId="3" w15:restartNumberingAfterBreak="0">
    <w:nsid w:val="073B05A6"/>
    <w:multiLevelType w:val="hybridMultilevel"/>
    <w:tmpl w:val="C1206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4803EE"/>
    <w:multiLevelType w:val="hybridMultilevel"/>
    <w:tmpl w:val="EC0068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2B0EE1"/>
    <w:multiLevelType w:val="multilevel"/>
    <w:tmpl w:val="F5347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5E7B25"/>
    <w:multiLevelType w:val="multilevel"/>
    <w:tmpl w:val="32A8B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4F33E3"/>
    <w:multiLevelType w:val="hybridMultilevel"/>
    <w:tmpl w:val="B17C7E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AD8298A"/>
    <w:multiLevelType w:val="hybridMultilevel"/>
    <w:tmpl w:val="AD565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BB54D24"/>
    <w:multiLevelType w:val="multilevel"/>
    <w:tmpl w:val="23A2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315DA1"/>
    <w:multiLevelType w:val="hybridMultilevel"/>
    <w:tmpl w:val="60E4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7F748C"/>
    <w:multiLevelType w:val="multilevel"/>
    <w:tmpl w:val="FB848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BD2C83"/>
    <w:multiLevelType w:val="multilevel"/>
    <w:tmpl w:val="D01C61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0E32AE"/>
    <w:multiLevelType w:val="hybridMultilevel"/>
    <w:tmpl w:val="0AE68A3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237651"/>
    <w:multiLevelType w:val="hybridMultilevel"/>
    <w:tmpl w:val="B2F84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4663E88"/>
    <w:multiLevelType w:val="hybridMultilevel"/>
    <w:tmpl w:val="50924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6A4E17"/>
    <w:multiLevelType w:val="multilevel"/>
    <w:tmpl w:val="2968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F40485"/>
    <w:multiLevelType w:val="multilevel"/>
    <w:tmpl w:val="29F2A5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5C01F21"/>
    <w:multiLevelType w:val="multilevel"/>
    <w:tmpl w:val="C0BA3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5EB09E1"/>
    <w:multiLevelType w:val="multilevel"/>
    <w:tmpl w:val="5CFCB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89A05A7"/>
    <w:multiLevelType w:val="multilevel"/>
    <w:tmpl w:val="057CB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EE7407"/>
    <w:multiLevelType w:val="multilevel"/>
    <w:tmpl w:val="FA427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A5B528A"/>
    <w:multiLevelType w:val="multilevel"/>
    <w:tmpl w:val="6C58C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C437530"/>
    <w:multiLevelType w:val="multilevel"/>
    <w:tmpl w:val="FD70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C86667E"/>
    <w:multiLevelType w:val="multilevel"/>
    <w:tmpl w:val="90405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FA50BD"/>
    <w:multiLevelType w:val="multilevel"/>
    <w:tmpl w:val="431A8A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C711C2"/>
    <w:multiLevelType w:val="multilevel"/>
    <w:tmpl w:val="0290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E9B5293"/>
    <w:multiLevelType w:val="hybridMultilevel"/>
    <w:tmpl w:val="3E8E6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1FD67FF5"/>
    <w:multiLevelType w:val="multilevel"/>
    <w:tmpl w:val="4EB86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11A2C8B"/>
    <w:multiLevelType w:val="multilevel"/>
    <w:tmpl w:val="29202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2096DD8"/>
    <w:multiLevelType w:val="multilevel"/>
    <w:tmpl w:val="B0204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22349C2"/>
    <w:multiLevelType w:val="multilevel"/>
    <w:tmpl w:val="BB4CD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3BE6E7F"/>
    <w:multiLevelType w:val="multilevel"/>
    <w:tmpl w:val="8BB883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3FC22C0"/>
    <w:multiLevelType w:val="multilevel"/>
    <w:tmpl w:val="BF70B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4447A39"/>
    <w:multiLevelType w:val="multilevel"/>
    <w:tmpl w:val="72DA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4947A7B"/>
    <w:multiLevelType w:val="multilevel"/>
    <w:tmpl w:val="10A85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5527D35"/>
    <w:multiLevelType w:val="multilevel"/>
    <w:tmpl w:val="37E84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59F6ECA"/>
    <w:multiLevelType w:val="multilevel"/>
    <w:tmpl w:val="1FC07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61E78D6"/>
    <w:multiLevelType w:val="multilevel"/>
    <w:tmpl w:val="14FA3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67D39B2"/>
    <w:multiLevelType w:val="hybridMultilevel"/>
    <w:tmpl w:val="599C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6891064"/>
    <w:multiLevelType w:val="hybridMultilevel"/>
    <w:tmpl w:val="06C0755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9945E16"/>
    <w:multiLevelType w:val="multilevel"/>
    <w:tmpl w:val="639C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9E60756"/>
    <w:multiLevelType w:val="hybridMultilevel"/>
    <w:tmpl w:val="301274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BE5363B"/>
    <w:multiLevelType w:val="hybridMultilevel"/>
    <w:tmpl w:val="6C08E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C01637E"/>
    <w:multiLevelType w:val="multilevel"/>
    <w:tmpl w:val="405C6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C9623FD"/>
    <w:multiLevelType w:val="multilevel"/>
    <w:tmpl w:val="C48E0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2D195F87"/>
    <w:multiLevelType w:val="hybridMultilevel"/>
    <w:tmpl w:val="122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2DBD76F8"/>
    <w:multiLevelType w:val="hybridMultilevel"/>
    <w:tmpl w:val="05FC003A"/>
    <w:lvl w:ilvl="0" w:tplc="4C280D06">
      <w:start w:val="1"/>
      <w:numFmt w:val="decimal"/>
      <w:lvlText w:val="%1-"/>
      <w:lvlJc w:val="left"/>
      <w:pPr>
        <w:ind w:left="644"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2E4E284B"/>
    <w:multiLevelType w:val="multilevel"/>
    <w:tmpl w:val="0C80D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E786321"/>
    <w:multiLevelType w:val="multilevel"/>
    <w:tmpl w:val="3EFC99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643"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08C1F0D"/>
    <w:multiLevelType w:val="multilevel"/>
    <w:tmpl w:val="CEDA1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09A4950"/>
    <w:multiLevelType w:val="multilevel"/>
    <w:tmpl w:val="8EA28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0F027B0"/>
    <w:multiLevelType w:val="hybridMultilevel"/>
    <w:tmpl w:val="B016B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362702D"/>
    <w:multiLevelType w:val="multilevel"/>
    <w:tmpl w:val="873EC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414111D"/>
    <w:multiLevelType w:val="hybridMultilevel"/>
    <w:tmpl w:val="71C294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4486B1C"/>
    <w:multiLevelType w:val="hybridMultilevel"/>
    <w:tmpl w:val="A57880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4916E8C"/>
    <w:multiLevelType w:val="multilevel"/>
    <w:tmpl w:val="9EAA4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61B55E9"/>
    <w:multiLevelType w:val="multilevel"/>
    <w:tmpl w:val="06D69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621492A"/>
    <w:multiLevelType w:val="multilevel"/>
    <w:tmpl w:val="44F01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63B2B2A"/>
    <w:multiLevelType w:val="multilevel"/>
    <w:tmpl w:val="2EB43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9524EF2"/>
    <w:multiLevelType w:val="multilevel"/>
    <w:tmpl w:val="A30CB0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A994123"/>
    <w:multiLevelType w:val="multilevel"/>
    <w:tmpl w:val="5712E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CA83592"/>
    <w:multiLevelType w:val="multilevel"/>
    <w:tmpl w:val="37D0A0A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3" w15:restartNumberingAfterBreak="0">
    <w:nsid w:val="3E532C57"/>
    <w:multiLevelType w:val="multilevel"/>
    <w:tmpl w:val="8ECE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ECC4B3B"/>
    <w:multiLevelType w:val="hybridMultilevel"/>
    <w:tmpl w:val="9B163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FC22628"/>
    <w:multiLevelType w:val="multilevel"/>
    <w:tmpl w:val="0032E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FC94885"/>
    <w:multiLevelType w:val="multilevel"/>
    <w:tmpl w:val="A1723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0134FE3"/>
    <w:multiLevelType w:val="multilevel"/>
    <w:tmpl w:val="1E761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170167F"/>
    <w:multiLevelType w:val="hybridMultilevel"/>
    <w:tmpl w:val="7B2EFCE8"/>
    <w:lvl w:ilvl="0" w:tplc="4C280D06">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2697787"/>
    <w:multiLevelType w:val="multilevel"/>
    <w:tmpl w:val="9E8866E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0" w15:restartNumberingAfterBreak="0">
    <w:nsid w:val="434744BD"/>
    <w:multiLevelType w:val="multilevel"/>
    <w:tmpl w:val="9D925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5830779"/>
    <w:multiLevelType w:val="multilevel"/>
    <w:tmpl w:val="D1BA6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62D7FF8"/>
    <w:multiLevelType w:val="hybridMultilevel"/>
    <w:tmpl w:val="258A94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BAF2F3D"/>
    <w:multiLevelType w:val="multilevel"/>
    <w:tmpl w:val="08F4D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CB91BD6"/>
    <w:multiLevelType w:val="multilevel"/>
    <w:tmpl w:val="222A0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E031B7F"/>
    <w:multiLevelType w:val="multilevel"/>
    <w:tmpl w:val="199E3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14055B7"/>
    <w:multiLevelType w:val="hybridMultilevel"/>
    <w:tmpl w:val="4A865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1BD08F9"/>
    <w:multiLevelType w:val="hybridMultilevel"/>
    <w:tmpl w:val="F864A3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4BD1053"/>
    <w:multiLevelType w:val="multilevel"/>
    <w:tmpl w:val="E6168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819048E"/>
    <w:multiLevelType w:val="hybridMultilevel"/>
    <w:tmpl w:val="F1BEA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81E4CEB"/>
    <w:multiLevelType w:val="multilevel"/>
    <w:tmpl w:val="143201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A9A1146"/>
    <w:multiLevelType w:val="multilevel"/>
    <w:tmpl w:val="AB5E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B2B57EB"/>
    <w:multiLevelType w:val="multilevel"/>
    <w:tmpl w:val="38A8C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B5B6E9A"/>
    <w:multiLevelType w:val="hybridMultilevel"/>
    <w:tmpl w:val="8D00D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BBD3A14"/>
    <w:multiLevelType w:val="multilevel"/>
    <w:tmpl w:val="B57C0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BD70CC1"/>
    <w:multiLevelType w:val="multilevel"/>
    <w:tmpl w:val="F27C3C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C5163F3"/>
    <w:multiLevelType w:val="hybridMultilevel"/>
    <w:tmpl w:val="777A27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D7D4A48"/>
    <w:multiLevelType w:val="multilevel"/>
    <w:tmpl w:val="D58AB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EB2183C"/>
    <w:multiLevelType w:val="multilevel"/>
    <w:tmpl w:val="E660A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ED37C4B"/>
    <w:multiLevelType w:val="multilevel"/>
    <w:tmpl w:val="262A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FEE0AF6"/>
    <w:multiLevelType w:val="hybridMultilevel"/>
    <w:tmpl w:val="85CA1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06F4A89"/>
    <w:multiLevelType w:val="multilevel"/>
    <w:tmpl w:val="8252E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07E0157"/>
    <w:multiLevelType w:val="multilevel"/>
    <w:tmpl w:val="3AECF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0B14160"/>
    <w:multiLevelType w:val="multilevel"/>
    <w:tmpl w:val="7E225B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0E744A4"/>
    <w:multiLevelType w:val="multilevel"/>
    <w:tmpl w:val="31947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1F07793"/>
    <w:multiLevelType w:val="multilevel"/>
    <w:tmpl w:val="23FC0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2440892"/>
    <w:multiLevelType w:val="hybridMultilevel"/>
    <w:tmpl w:val="DFE05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2BC19C7"/>
    <w:multiLevelType w:val="hybridMultilevel"/>
    <w:tmpl w:val="31B66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4042B53"/>
    <w:multiLevelType w:val="hybridMultilevel"/>
    <w:tmpl w:val="A764449A"/>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9" w15:restartNumberingAfterBreak="0">
    <w:nsid w:val="66A100EC"/>
    <w:multiLevelType w:val="multilevel"/>
    <w:tmpl w:val="23DE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6A17A9F"/>
    <w:multiLevelType w:val="multilevel"/>
    <w:tmpl w:val="EB548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7AA2B60"/>
    <w:multiLevelType w:val="hybridMultilevel"/>
    <w:tmpl w:val="BF104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802703B"/>
    <w:multiLevelType w:val="multilevel"/>
    <w:tmpl w:val="CECC0E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A35423B"/>
    <w:multiLevelType w:val="multilevel"/>
    <w:tmpl w:val="46441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B2110CC"/>
    <w:multiLevelType w:val="multilevel"/>
    <w:tmpl w:val="24B45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DF94A5A"/>
    <w:multiLevelType w:val="multilevel"/>
    <w:tmpl w:val="25E40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EC8396C"/>
    <w:multiLevelType w:val="multilevel"/>
    <w:tmpl w:val="2C52A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0C86CB8"/>
    <w:multiLevelType w:val="multilevel"/>
    <w:tmpl w:val="5B58D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0D60193"/>
    <w:multiLevelType w:val="hybridMultilevel"/>
    <w:tmpl w:val="D786E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30A17B3"/>
    <w:multiLevelType w:val="multilevel"/>
    <w:tmpl w:val="AEDE2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36B24DC"/>
    <w:multiLevelType w:val="multilevel"/>
    <w:tmpl w:val="A084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39A1F9E"/>
    <w:multiLevelType w:val="multilevel"/>
    <w:tmpl w:val="4CF82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7C2301C"/>
    <w:multiLevelType w:val="multilevel"/>
    <w:tmpl w:val="C7720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7EE3607"/>
    <w:multiLevelType w:val="hybridMultilevel"/>
    <w:tmpl w:val="AE0EC3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A224E8D"/>
    <w:multiLevelType w:val="multilevel"/>
    <w:tmpl w:val="683C6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7B23339B"/>
    <w:multiLevelType w:val="hybridMultilevel"/>
    <w:tmpl w:val="40788F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B4712EB"/>
    <w:multiLevelType w:val="multilevel"/>
    <w:tmpl w:val="EE9C91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7B6062E0"/>
    <w:multiLevelType w:val="hybridMultilevel"/>
    <w:tmpl w:val="E1446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F4C66B3"/>
    <w:multiLevelType w:val="multilevel"/>
    <w:tmpl w:val="72B89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48338275">
    <w:abstractNumId w:val="52"/>
  </w:num>
  <w:num w:numId="2" w16cid:durableId="2093625989">
    <w:abstractNumId w:val="81"/>
  </w:num>
  <w:num w:numId="3" w16cid:durableId="855382428">
    <w:abstractNumId w:val="2"/>
  </w:num>
  <w:num w:numId="4" w16cid:durableId="253785742">
    <w:abstractNumId w:val="48"/>
  </w:num>
  <w:num w:numId="5" w16cid:durableId="442187039">
    <w:abstractNumId w:val="7"/>
  </w:num>
  <w:num w:numId="6" w16cid:durableId="2019966926">
    <w:abstractNumId w:val="10"/>
  </w:num>
  <w:num w:numId="7" w16cid:durableId="1332441743">
    <w:abstractNumId w:val="55"/>
  </w:num>
  <w:num w:numId="8" w16cid:durableId="345988663">
    <w:abstractNumId w:val="39"/>
  </w:num>
  <w:num w:numId="9" w16cid:durableId="190000526">
    <w:abstractNumId w:val="97"/>
  </w:num>
  <w:num w:numId="10" w16cid:durableId="2053074631">
    <w:abstractNumId w:val="3"/>
  </w:num>
  <w:num w:numId="11" w16cid:durableId="366948001">
    <w:abstractNumId w:val="115"/>
  </w:num>
  <w:num w:numId="12" w16cid:durableId="1549301213">
    <w:abstractNumId w:val="101"/>
  </w:num>
  <w:num w:numId="13" w16cid:durableId="512229676">
    <w:abstractNumId w:val="54"/>
  </w:num>
  <w:num w:numId="14" w16cid:durableId="1428502108">
    <w:abstractNumId w:val="27"/>
  </w:num>
  <w:num w:numId="15" w16cid:durableId="1572234066">
    <w:abstractNumId w:val="117"/>
  </w:num>
  <w:num w:numId="16" w16cid:durableId="2009602139">
    <w:abstractNumId w:val="15"/>
  </w:num>
  <w:num w:numId="17" w16cid:durableId="830564532">
    <w:abstractNumId w:val="62"/>
    <w:lvlOverride w:ilvl="0">
      <w:startOverride w:val="1"/>
    </w:lvlOverride>
  </w:num>
  <w:num w:numId="18" w16cid:durableId="721904197">
    <w:abstractNumId w:val="69"/>
  </w:num>
  <w:num w:numId="19" w16cid:durableId="1189760923">
    <w:abstractNumId w:val="42"/>
  </w:num>
  <w:num w:numId="20" w16cid:durableId="1079061892">
    <w:abstractNumId w:val="111"/>
  </w:num>
  <w:num w:numId="21" w16cid:durableId="288896630">
    <w:abstractNumId w:val="80"/>
  </w:num>
  <w:num w:numId="22" w16cid:durableId="1820069282">
    <w:abstractNumId w:val="67"/>
  </w:num>
  <w:num w:numId="23" w16cid:durableId="1117675954">
    <w:abstractNumId w:val="29"/>
  </w:num>
  <w:num w:numId="24" w16cid:durableId="1024941587">
    <w:abstractNumId w:val="60"/>
  </w:num>
  <w:num w:numId="25" w16cid:durableId="1077945260">
    <w:abstractNumId w:val="24"/>
  </w:num>
  <w:num w:numId="26" w16cid:durableId="1544487099">
    <w:abstractNumId w:val="45"/>
  </w:num>
  <w:num w:numId="27" w16cid:durableId="2008483428">
    <w:abstractNumId w:val="116"/>
  </w:num>
  <w:num w:numId="28" w16cid:durableId="102237242">
    <w:abstractNumId w:val="23"/>
  </w:num>
  <w:num w:numId="29" w16cid:durableId="299531855">
    <w:abstractNumId w:val="56"/>
  </w:num>
  <w:num w:numId="30" w16cid:durableId="700133332">
    <w:abstractNumId w:val="107"/>
  </w:num>
  <w:num w:numId="31" w16cid:durableId="1264652438">
    <w:abstractNumId w:val="35"/>
  </w:num>
  <w:num w:numId="32" w16cid:durableId="720907589">
    <w:abstractNumId w:val="9"/>
  </w:num>
  <w:num w:numId="33" w16cid:durableId="439689622">
    <w:abstractNumId w:val="104"/>
  </w:num>
  <w:num w:numId="34" w16cid:durableId="1107770145">
    <w:abstractNumId w:val="95"/>
  </w:num>
  <w:num w:numId="35" w16cid:durableId="1676834092">
    <w:abstractNumId w:val="30"/>
  </w:num>
  <w:num w:numId="36" w16cid:durableId="1265309296">
    <w:abstractNumId w:val="84"/>
  </w:num>
  <w:num w:numId="37" w16cid:durableId="1835484807">
    <w:abstractNumId w:val="109"/>
  </w:num>
  <w:num w:numId="38" w16cid:durableId="758255446">
    <w:abstractNumId w:val="16"/>
  </w:num>
  <w:num w:numId="39" w16cid:durableId="1724673051">
    <w:abstractNumId w:val="20"/>
  </w:num>
  <w:num w:numId="40" w16cid:durableId="471215482">
    <w:abstractNumId w:val="36"/>
  </w:num>
  <w:num w:numId="41" w16cid:durableId="944771085">
    <w:abstractNumId w:val="105"/>
  </w:num>
  <w:num w:numId="42" w16cid:durableId="1261527533">
    <w:abstractNumId w:val="112"/>
  </w:num>
  <w:num w:numId="43" w16cid:durableId="381321094">
    <w:abstractNumId w:val="6"/>
  </w:num>
  <w:num w:numId="44" w16cid:durableId="1942641795">
    <w:abstractNumId w:val="11"/>
  </w:num>
  <w:num w:numId="45" w16cid:durableId="2004384341">
    <w:abstractNumId w:val="85"/>
  </w:num>
  <w:num w:numId="46" w16cid:durableId="864756577">
    <w:abstractNumId w:val="85"/>
    <w:lvlOverride w:ilvl="1">
      <w:lvl w:ilvl="1">
        <w:numFmt w:val="decimal"/>
        <w:lvlText w:val="%2."/>
        <w:lvlJc w:val="left"/>
      </w:lvl>
    </w:lvlOverride>
  </w:num>
  <w:num w:numId="47" w16cid:durableId="548886122">
    <w:abstractNumId w:val="85"/>
    <w:lvlOverride w:ilvl="1">
      <w:lvl w:ilvl="1">
        <w:numFmt w:val="decimal"/>
        <w:lvlText w:val="%2."/>
        <w:lvlJc w:val="left"/>
      </w:lvl>
    </w:lvlOverride>
  </w:num>
  <w:num w:numId="48" w16cid:durableId="2079476680">
    <w:abstractNumId w:val="85"/>
    <w:lvlOverride w:ilvl="1">
      <w:lvl w:ilvl="1">
        <w:numFmt w:val="decimal"/>
        <w:lvlText w:val="%2."/>
        <w:lvlJc w:val="left"/>
      </w:lvl>
    </w:lvlOverride>
  </w:num>
  <w:num w:numId="49" w16cid:durableId="1173449159">
    <w:abstractNumId w:val="85"/>
    <w:lvlOverride w:ilvl="1">
      <w:lvl w:ilvl="1">
        <w:numFmt w:val="decimal"/>
        <w:lvlText w:val="%2."/>
        <w:lvlJc w:val="left"/>
      </w:lvl>
    </w:lvlOverride>
  </w:num>
  <w:num w:numId="50" w16cid:durableId="1260020138">
    <w:abstractNumId w:val="85"/>
    <w:lvlOverride w:ilvl="1">
      <w:lvl w:ilvl="1">
        <w:numFmt w:val="decimal"/>
        <w:lvlText w:val="%2."/>
        <w:lvlJc w:val="left"/>
      </w:lvl>
    </w:lvlOverride>
  </w:num>
  <w:num w:numId="51" w16cid:durableId="2111654674">
    <w:abstractNumId w:val="47"/>
  </w:num>
  <w:num w:numId="52" w16cid:durableId="1226916883">
    <w:abstractNumId w:val="68"/>
  </w:num>
  <w:num w:numId="53" w16cid:durableId="622492956">
    <w:abstractNumId w:val="88"/>
  </w:num>
  <w:num w:numId="54" w16cid:durableId="1970746347">
    <w:abstractNumId w:val="92"/>
  </w:num>
  <w:num w:numId="55" w16cid:durableId="1538197964">
    <w:abstractNumId w:val="103"/>
  </w:num>
  <w:num w:numId="56" w16cid:durableId="131169487">
    <w:abstractNumId w:val="0"/>
  </w:num>
  <w:num w:numId="57" w16cid:durableId="1405840067">
    <w:abstractNumId w:val="82"/>
  </w:num>
  <w:num w:numId="58" w16cid:durableId="1188981728">
    <w:abstractNumId w:val="32"/>
  </w:num>
  <w:num w:numId="59" w16cid:durableId="1912277922">
    <w:abstractNumId w:val="32"/>
    <w:lvlOverride w:ilvl="1">
      <w:lvl w:ilvl="1">
        <w:numFmt w:val="bullet"/>
        <w:lvlText w:val=""/>
        <w:lvlJc w:val="left"/>
        <w:pPr>
          <w:tabs>
            <w:tab w:val="num" w:pos="1440"/>
          </w:tabs>
          <w:ind w:left="1440" w:hanging="360"/>
        </w:pPr>
        <w:rPr>
          <w:rFonts w:ascii="Symbol" w:hAnsi="Symbol" w:hint="default"/>
          <w:sz w:val="20"/>
        </w:rPr>
      </w:lvl>
    </w:lvlOverride>
  </w:num>
  <w:num w:numId="60" w16cid:durableId="2002852584">
    <w:abstractNumId w:val="32"/>
    <w:lvlOverride w:ilvl="1">
      <w:lvl w:ilvl="1">
        <w:numFmt w:val="bullet"/>
        <w:lvlText w:val=""/>
        <w:lvlJc w:val="left"/>
        <w:pPr>
          <w:tabs>
            <w:tab w:val="num" w:pos="1440"/>
          </w:tabs>
          <w:ind w:left="1440" w:hanging="360"/>
        </w:pPr>
        <w:rPr>
          <w:rFonts w:ascii="Symbol" w:hAnsi="Symbol" w:hint="default"/>
          <w:sz w:val="20"/>
        </w:rPr>
      </w:lvl>
    </w:lvlOverride>
  </w:num>
  <w:num w:numId="61" w16cid:durableId="1852455653">
    <w:abstractNumId w:val="32"/>
    <w:lvlOverride w:ilvl="1">
      <w:lvl w:ilvl="1">
        <w:numFmt w:val="bullet"/>
        <w:lvlText w:val=""/>
        <w:lvlJc w:val="left"/>
        <w:pPr>
          <w:tabs>
            <w:tab w:val="num" w:pos="1440"/>
          </w:tabs>
          <w:ind w:left="1440" w:hanging="360"/>
        </w:pPr>
        <w:rPr>
          <w:rFonts w:ascii="Symbol" w:hAnsi="Symbol" w:hint="default"/>
          <w:sz w:val="20"/>
        </w:rPr>
      </w:lvl>
    </w:lvlOverride>
  </w:num>
  <w:num w:numId="62" w16cid:durableId="14161065">
    <w:abstractNumId w:val="32"/>
    <w:lvlOverride w:ilvl="1">
      <w:lvl w:ilvl="1">
        <w:numFmt w:val="bullet"/>
        <w:lvlText w:val=""/>
        <w:lvlJc w:val="left"/>
        <w:pPr>
          <w:tabs>
            <w:tab w:val="num" w:pos="1440"/>
          </w:tabs>
          <w:ind w:left="1440" w:hanging="360"/>
        </w:pPr>
        <w:rPr>
          <w:rFonts w:ascii="Symbol" w:hAnsi="Symbol" w:hint="default"/>
          <w:sz w:val="20"/>
        </w:rPr>
      </w:lvl>
    </w:lvlOverride>
  </w:num>
  <w:num w:numId="63" w16cid:durableId="304436121">
    <w:abstractNumId w:val="32"/>
    <w:lvlOverride w:ilvl="1">
      <w:lvl w:ilvl="1">
        <w:numFmt w:val="bullet"/>
        <w:lvlText w:val=""/>
        <w:lvlJc w:val="left"/>
        <w:pPr>
          <w:tabs>
            <w:tab w:val="num" w:pos="1440"/>
          </w:tabs>
          <w:ind w:left="1440" w:hanging="360"/>
        </w:pPr>
        <w:rPr>
          <w:rFonts w:ascii="Symbol" w:hAnsi="Symbol" w:hint="default"/>
          <w:sz w:val="20"/>
        </w:rPr>
      </w:lvl>
    </w:lvlOverride>
  </w:num>
  <w:num w:numId="64" w16cid:durableId="508062400">
    <w:abstractNumId w:val="12"/>
  </w:num>
  <w:num w:numId="65" w16cid:durableId="15932989">
    <w:abstractNumId w:val="12"/>
    <w:lvlOverride w:ilvl="1">
      <w:lvl w:ilvl="1">
        <w:numFmt w:val="bullet"/>
        <w:lvlText w:val=""/>
        <w:lvlJc w:val="left"/>
        <w:pPr>
          <w:tabs>
            <w:tab w:val="num" w:pos="1440"/>
          </w:tabs>
          <w:ind w:left="1440" w:hanging="360"/>
        </w:pPr>
        <w:rPr>
          <w:rFonts w:ascii="Symbol" w:hAnsi="Symbol" w:hint="default"/>
          <w:sz w:val="20"/>
        </w:rPr>
      </w:lvl>
    </w:lvlOverride>
  </w:num>
  <w:num w:numId="66" w16cid:durableId="843514791">
    <w:abstractNumId w:val="12"/>
    <w:lvlOverride w:ilvl="1">
      <w:lvl w:ilvl="1">
        <w:numFmt w:val="bullet"/>
        <w:lvlText w:val=""/>
        <w:lvlJc w:val="left"/>
        <w:pPr>
          <w:tabs>
            <w:tab w:val="num" w:pos="1440"/>
          </w:tabs>
          <w:ind w:left="1440" w:hanging="360"/>
        </w:pPr>
        <w:rPr>
          <w:rFonts w:ascii="Symbol" w:hAnsi="Symbol" w:hint="default"/>
          <w:sz w:val="20"/>
        </w:rPr>
      </w:lvl>
    </w:lvlOverride>
  </w:num>
  <w:num w:numId="67" w16cid:durableId="71976191">
    <w:abstractNumId w:val="12"/>
    <w:lvlOverride w:ilvl="1">
      <w:lvl w:ilvl="1">
        <w:numFmt w:val="bullet"/>
        <w:lvlText w:val=""/>
        <w:lvlJc w:val="left"/>
        <w:pPr>
          <w:tabs>
            <w:tab w:val="num" w:pos="1440"/>
          </w:tabs>
          <w:ind w:left="1440" w:hanging="360"/>
        </w:pPr>
        <w:rPr>
          <w:rFonts w:ascii="Symbol" w:hAnsi="Symbol" w:hint="default"/>
          <w:sz w:val="20"/>
        </w:rPr>
      </w:lvl>
    </w:lvlOverride>
  </w:num>
  <w:num w:numId="68" w16cid:durableId="941961339">
    <w:abstractNumId w:val="12"/>
    <w:lvlOverride w:ilvl="1">
      <w:lvl w:ilvl="1">
        <w:numFmt w:val="bullet"/>
        <w:lvlText w:val=""/>
        <w:lvlJc w:val="left"/>
        <w:pPr>
          <w:tabs>
            <w:tab w:val="num" w:pos="1440"/>
          </w:tabs>
          <w:ind w:left="1440" w:hanging="360"/>
        </w:pPr>
        <w:rPr>
          <w:rFonts w:ascii="Symbol" w:hAnsi="Symbol" w:hint="default"/>
          <w:sz w:val="20"/>
        </w:rPr>
      </w:lvl>
    </w:lvlOverride>
  </w:num>
  <w:num w:numId="69" w16cid:durableId="1949391373">
    <w:abstractNumId w:val="58"/>
  </w:num>
  <w:num w:numId="70" w16cid:durableId="1156923655">
    <w:abstractNumId w:val="58"/>
    <w:lvlOverride w:ilvl="1">
      <w:lvl w:ilvl="1">
        <w:numFmt w:val="bullet"/>
        <w:lvlText w:val=""/>
        <w:lvlJc w:val="left"/>
        <w:pPr>
          <w:tabs>
            <w:tab w:val="num" w:pos="1440"/>
          </w:tabs>
          <w:ind w:left="1440" w:hanging="360"/>
        </w:pPr>
        <w:rPr>
          <w:rFonts w:ascii="Symbol" w:hAnsi="Symbol" w:hint="default"/>
          <w:sz w:val="20"/>
        </w:rPr>
      </w:lvl>
    </w:lvlOverride>
  </w:num>
  <w:num w:numId="71" w16cid:durableId="1621109445">
    <w:abstractNumId w:val="58"/>
    <w:lvlOverride w:ilvl="1">
      <w:lvl w:ilvl="1">
        <w:numFmt w:val="bullet"/>
        <w:lvlText w:val=""/>
        <w:lvlJc w:val="left"/>
        <w:pPr>
          <w:tabs>
            <w:tab w:val="num" w:pos="1440"/>
          </w:tabs>
          <w:ind w:left="1440" w:hanging="360"/>
        </w:pPr>
        <w:rPr>
          <w:rFonts w:ascii="Symbol" w:hAnsi="Symbol" w:hint="default"/>
          <w:sz w:val="20"/>
        </w:rPr>
      </w:lvl>
    </w:lvlOverride>
  </w:num>
  <w:num w:numId="72" w16cid:durableId="987441051">
    <w:abstractNumId w:val="58"/>
    <w:lvlOverride w:ilvl="1">
      <w:lvl w:ilvl="1">
        <w:numFmt w:val="bullet"/>
        <w:lvlText w:val=""/>
        <w:lvlJc w:val="left"/>
        <w:pPr>
          <w:tabs>
            <w:tab w:val="num" w:pos="1440"/>
          </w:tabs>
          <w:ind w:left="1440" w:hanging="360"/>
        </w:pPr>
        <w:rPr>
          <w:rFonts w:ascii="Symbol" w:hAnsi="Symbol" w:hint="default"/>
          <w:sz w:val="20"/>
        </w:rPr>
      </w:lvl>
    </w:lvlOverride>
  </w:num>
  <w:num w:numId="73" w16cid:durableId="1345397681">
    <w:abstractNumId w:val="25"/>
  </w:num>
  <w:num w:numId="74" w16cid:durableId="1707485581">
    <w:abstractNumId w:val="25"/>
    <w:lvlOverride w:ilvl="1">
      <w:lvl w:ilvl="1">
        <w:numFmt w:val="bullet"/>
        <w:lvlText w:val=""/>
        <w:lvlJc w:val="left"/>
        <w:pPr>
          <w:tabs>
            <w:tab w:val="num" w:pos="1440"/>
          </w:tabs>
          <w:ind w:left="1440" w:hanging="360"/>
        </w:pPr>
        <w:rPr>
          <w:rFonts w:ascii="Symbol" w:hAnsi="Symbol" w:hint="default"/>
          <w:sz w:val="20"/>
        </w:rPr>
      </w:lvl>
    </w:lvlOverride>
  </w:num>
  <w:num w:numId="75" w16cid:durableId="274755622">
    <w:abstractNumId w:val="25"/>
    <w:lvlOverride w:ilvl="1">
      <w:lvl w:ilvl="1">
        <w:numFmt w:val="bullet"/>
        <w:lvlText w:val=""/>
        <w:lvlJc w:val="left"/>
        <w:pPr>
          <w:tabs>
            <w:tab w:val="num" w:pos="1440"/>
          </w:tabs>
          <w:ind w:left="1440" w:hanging="360"/>
        </w:pPr>
        <w:rPr>
          <w:rFonts w:ascii="Symbol" w:hAnsi="Symbol" w:hint="default"/>
          <w:sz w:val="20"/>
        </w:rPr>
      </w:lvl>
    </w:lvlOverride>
  </w:num>
  <w:num w:numId="76" w16cid:durableId="843007722">
    <w:abstractNumId w:val="25"/>
    <w:lvlOverride w:ilvl="1">
      <w:lvl w:ilvl="1">
        <w:numFmt w:val="bullet"/>
        <w:lvlText w:val=""/>
        <w:lvlJc w:val="left"/>
        <w:pPr>
          <w:tabs>
            <w:tab w:val="num" w:pos="1440"/>
          </w:tabs>
          <w:ind w:left="1440" w:hanging="360"/>
        </w:pPr>
        <w:rPr>
          <w:rFonts w:ascii="Symbol" w:hAnsi="Symbol" w:hint="default"/>
          <w:sz w:val="20"/>
        </w:rPr>
      </w:lvl>
    </w:lvlOverride>
  </w:num>
  <w:num w:numId="77" w16cid:durableId="669648019">
    <w:abstractNumId w:val="57"/>
  </w:num>
  <w:num w:numId="78" w16cid:durableId="548881398">
    <w:abstractNumId w:val="57"/>
    <w:lvlOverride w:ilvl="1">
      <w:lvl w:ilvl="1">
        <w:numFmt w:val="bullet"/>
        <w:lvlText w:val=""/>
        <w:lvlJc w:val="left"/>
        <w:pPr>
          <w:tabs>
            <w:tab w:val="num" w:pos="1440"/>
          </w:tabs>
          <w:ind w:left="1440" w:hanging="360"/>
        </w:pPr>
        <w:rPr>
          <w:rFonts w:ascii="Symbol" w:hAnsi="Symbol" w:hint="default"/>
          <w:sz w:val="20"/>
        </w:rPr>
      </w:lvl>
    </w:lvlOverride>
  </w:num>
  <w:num w:numId="79" w16cid:durableId="137192620">
    <w:abstractNumId w:val="57"/>
    <w:lvlOverride w:ilvl="1">
      <w:lvl w:ilvl="1">
        <w:numFmt w:val="bullet"/>
        <w:lvlText w:val=""/>
        <w:lvlJc w:val="left"/>
        <w:pPr>
          <w:tabs>
            <w:tab w:val="num" w:pos="1440"/>
          </w:tabs>
          <w:ind w:left="1440" w:hanging="360"/>
        </w:pPr>
        <w:rPr>
          <w:rFonts w:ascii="Symbol" w:hAnsi="Symbol" w:hint="default"/>
          <w:sz w:val="20"/>
        </w:rPr>
      </w:lvl>
    </w:lvlOverride>
  </w:num>
  <w:num w:numId="80" w16cid:durableId="1417094176">
    <w:abstractNumId w:val="19"/>
  </w:num>
  <w:num w:numId="81" w16cid:durableId="704984642">
    <w:abstractNumId w:val="76"/>
  </w:num>
  <w:num w:numId="82" w16cid:durableId="719404876">
    <w:abstractNumId w:val="4"/>
  </w:num>
  <w:num w:numId="83" w16cid:durableId="1345017580">
    <w:abstractNumId w:val="108"/>
  </w:num>
  <w:num w:numId="84" w16cid:durableId="1464930303">
    <w:abstractNumId w:val="34"/>
  </w:num>
  <w:num w:numId="85" w16cid:durableId="653801459">
    <w:abstractNumId w:val="14"/>
  </w:num>
  <w:num w:numId="86" w16cid:durableId="861868715">
    <w:abstractNumId w:val="90"/>
  </w:num>
  <w:num w:numId="87" w16cid:durableId="448427798">
    <w:abstractNumId w:val="89"/>
  </w:num>
  <w:num w:numId="88" w16cid:durableId="1126268607">
    <w:abstractNumId w:val="75"/>
  </w:num>
  <w:num w:numId="89" w16cid:durableId="954942947">
    <w:abstractNumId w:val="66"/>
  </w:num>
  <w:num w:numId="90" w16cid:durableId="110055893">
    <w:abstractNumId w:val="87"/>
  </w:num>
  <w:num w:numId="91" w16cid:durableId="1251651">
    <w:abstractNumId w:val="77"/>
  </w:num>
  <w:num w:numId="92" w16cid:durableId="368915486">
    <w:abstractNumId w:val="53"/>
  </w:num>
  <w:num w:numId="93" w16cid:durableId="531305624">
    <w:abstractNumId w:val="63"/>
  </w:num>
  <w:num w:numId="94" w16cid:durableId="707409693">
    <w:abstractNumId w:val="106"/>
  </w:num>
  <w:num w:numId="95" w16cid:durableId="910501058">
    <w:abstractNumId w:val="118"/>
  </w:num>
  <w:num w:numId="96" w16cid:durableId="391462795">
    <w:abstractNumId w:val="71"/>
  </w:num>
  <w:num w:numId="97" w16cid:durableId="1552762400">
    <w:abstractNumId w:val="1"/>
  </w:num>
  <w:num w:numId="98" w16cid:durableId="34426744">
    <w:abstractNumId w:val="51"/>
  </w:num>
  <w:num w:numId="99" w16cid:durableId="1396859244">
    <w:abstractNumId w:val="40"/>
  </w:num>
  <w:num w:numId="100" w16cid:durableId="1302881999">
    <w:abstractNumId w:val="73"/>
  </w:num>
  <w:num w:numId="101" w16cid:durableId="1225796240">
    <w:abstractNumId w:val="13"/>
  </w:num>
  <w:num w:numId="102" w16cid:durableId="1484850310">
    <w:abstractNumId w:val="74"/>
  </w:num>
  <w:num w:numId="103" w16cid:durableId="427699537">
    <w:abstractNumId w:val="102"/>
  </w:num>
  <w:num w:numId="104" w16cid:durableId="1160997608">
    <w:abstractNumId w:val="70"/>
  </w:num>
  <w:num w:numId="105" w16cid:durableId="799345765">
    <w:abstractNumId w:val="43"/>
  </w:num>
  <w:num w:numId="106" w16cid:durableId="151021275">
    <w:abstractNumId w:val="46"/>
  </w:num>
  <w:num w:numId="107" w16cid:durableId="1338146297">
    <w:abstractNumId w:val="8"/>
  </w:num>
  <w:num w:numId="108" w16cid:durableId="1616407340">
    <w:abstractNumId w:val="79"/>
  </w:num>
  <w:num w:numId="109" w16cid:durableId="1143036645">
    <w:abstractNumId w:val="98"/>
  </w:num>
  <w:num w:numId="110" w16cid:durableId="244415200">
    <w:abstractNumId w:val="72"/>
  </w:num>
  <w:num w:numId="111" w16cid:durableId="1543132271">
    <w:abstractNumId w:val="113"/>
  </w:num>
  <w:num w:numId="112" w16cid:durableId="1575167617">
    <w:abstractNumId w:val="96"/>
  </w:num>
  <w:num w:numId="113" w16cid:durableId="1098252490">
    <w:abstractNumId w:val="99"/>
  </w:num>
  <w:num w:numId="114" w16cid:durableId="1792675222">
    <w:abstractNumId w:val="22"/>
  </w:num>
  <w:num w:numId="115" w16cid:durableId="235212183">
    <w:abstractNumId w:val="49"/>
  </w:num>
  <w:num w:numId="116" w16cid:durableId="384573125">
    <w:abstractNumId w:val="93"/>
  </w:num>
  <w:num w:numId="117" w16cid:durableId="1167865524">
    <w:abstractNumId w:val="31"/>
  </w:num>
  <w:num w:numId="118" w16cid:durableId="1588806030">
    <w:abstractNumId w:val="78"/>
  </w:num>
  <w:num w:numId="119" w16cid:durableId="1773933911">
    <w:abstractNumId w:val="86"/>
  </w:num>
  <w:num w:numId="120" w16cid:durableId="900753655">
    <w:abstractNumId w:val="21"/>
  </w:num>
  <w:num w:numId="121" w16cid:durableId="87123526">
    <w:abstractNumId w:val="18"/>
  </w:num>
  <w:num w:numId="122" w16cid:durableId="1919245555">
    <w:abstractNumId w:val="94"/>
  </w:num>
  <w:num w:numId="123" w16cid:durableId="535234905">
    <w:abstractNumId w:val="41"/>
  </w:num>
  <w:num w:numId="124" w16cid:durableId="1067876211">
    <w:abstractNumId w:val="64"/>
  </w:num>
  <w:num w:numId="125" w16cid:durableId="1264067594">
    <w:abstractNumId w:val="83"/>
  </w:num>
  <w:num w:numId="126" w16cid:durableId="765734793">
    <w:abstractNumId w:val="28"/>
  </w:num>
  <w:num w:numId="127" w16cid:durableId="1074428251">
    <w:abstractNumId w:val="91"/>
  </w:num>
  <w:num w:numId="128" w16cid:durableId="612637901">
    <w:abstractNumId w:val="100"/>
  </w:num>
  <w:num w:numId="129" w16cid:durableId="935289971">
    <w:abstractNumId w:val="17"/>
  </w:num>
  <w:num w:numId="130" w16cid:durableId="1359309014">
    <w:abstractNumId w:val="5"/>
  </w:num>
  <w:num w:numId="131" w16cid:durableId="1592470229">
    <w:abstractNumId w:val="37"/>
  </w:num>
  <w:num w:numId="132" w16cid:durableId="976420881">
    <w:abstractNumId w:val="114"/>
  </w:num>
  <w:num w:numId="133" w16cid:durableId="1802266084">
    <w:abstractNumId w:val="65"/>
  </w:num>
  <w:num w:numId="134" w16cid:durableId="633680743">
    <w:abstractNumId w:val="59"/>
  </w:num>
  <w:num w:numId="135" w16cid:durableId="216402204">
    <w:abstractNumId w:val="61"/>
  </w:num>
  <w:num w:numId="136" w16cid:durableId="1793093129">
    <w:abstractNumId w:val="26"/>
  </w:num>
  <w:num w:numId="137" w16cid:durableId="517889875">
    <w:abstractNumId w:val="38"/>
  </w:num>
  <w:num w:numId="138" w16cid:durableId="2139957686">
    <w:abstractNumId w:val="44"/>
  </w:num>
  <w:num w:numId="139" w16cid:durableId="1714228715">
    <w:abstractNumId w:val="110"/>
  </w:num>
  <w:num w:numId="140" w16cid:durableId="382144700">
    <w:abstractNumId w:val="33"/>
  </w:num>
  <w:num w:numId="141" w16cid:durableId="1248272566">
    <w:abstractNumId w:val="5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3848"/>
    <w:rsid w:val="0001583C"/>
    <w:rsid w:val="00015F0D"/>
    <w:rsid w:val="00027A34"/>
    <w:rsid w:val="000322E7"/>
    <w:rsid w:val="000440C4"/>
    <w:rsid w:val="00044CFD"/>
    <w:rsid w:val="00060054"/>
    <w:rsid w:val="00061A09"/>
    <w:rsid w:val="000720E3"/>
    <w:rsid w:val="00072B22"/>
    <w:rsid w:val="000763B6"/>
    <w:rsid w:val="00077740"/>
    <w:rsid w:val="00080236"/>
    <w:rsid w:val="00085031"/>
    <w:rsid w:val="00087E4F"/>
    <w:rsid w:val="00090A9C"/>
    <w:rsid w:val="00092C24"/>
    <w:rsid w:val="00093811"/>
    <w:rsid w:val="000940A0"/>
    <w:rsid w:val="00095960"/>
    <w:rsid w:val="000A1D3E"/>
    <w:rsid w:val="000A1E46"/>
    <w:rsid w:val="000A310D"/>
    <w:rsid w:val="000A49ED"/>
    <w:rsid w:val="000A4B43"/>
    <w:rsid w:val="000A749C"/>
    <w:rsid w:val="000B0B32"/>
    <w:rsid w:val="000B706D"/>
    <w:rsid w:val="000C0D1E"/>
    <w:rsid w:val="000C17BE"/>
    <w:rsid w:val="000D0869"/>
    <w:rsid w:val="000D3EAE"/>
    <w:rsid w:val="000D5131"/>
    <w:rsid w:val="000E23AB"/>
    <w:rsid w:val="000E427F"/>
    <w:rsid w:val="000E5EBA"/>
    <w:rsid w:val="000E6887"/>
    <w:rsid w:val="000F0A0D"/>
    <w:rsid w:val="000F7F04"/>
    <w:rsid w:val="00110665"/>
    <w:rsid w:val="0011126E"/>
    <w:rsid w:val="00112407"/>
    <w:rsid w:val="00116AE4"/>
    <w:rsid w:val="00117CA1"/>
    <w:rsid w:val="0013755A"/>
    <w:rsid w:val="00137A3C"/>
    <w:rsid w:val="0014549E"/>
    <w:rsid w:val="00150904"/>
    <w:rsid w:val="00152104"/>
    <w:rsid w:val="00154BAC"/>
    <w:rsid w:val="001603EF"/>
    <w:rsid w:val="001618EF"/>
    <w:rsid w:val="001624C4"/>
    <w:rsid w:val="001654CD"/>
    <w:rsid w:val="0017448B"/>
    <w:rsid w:val="001762F4"/>
    <w:rsid w:val="00180799"/>
    <w:rsid w:val="00180A9B"/>
    <w:rsid w:val="00185F71"/>
    <w:rsid w:val="00195226"/>
    <w:rsid w:val="001A5804"/>
    <w:rsid w:val="001A680C"/>
    <w:rsid w:val="001C01BE"/>
    <w:rsid w:val="001C3DA0"/>
    <w:rsid w:val="001C426A"/>
    <w:rsid w:val="001C7DB2"/>
    <w:rsid w:val="001D284C"/>
    <w:rsid w:val="001D47AD"/>
    <w:rsid w:val="001E252D"/>
    <w:rsid w:val="001E32DF"/>
    <w:rsid w:val="001E3406"/>
    <w:rsid w:val="001F6098"/>
    <w:rsid w:val="001F6A23"/>
    <w:rsid w:val="0020239B"/>
    <w:rsid w:val="00203E13"/>
    <w:rsid w:val="002064BC"/>
    <w:rsid w:val="00216B67"/>
    <w:rsid w:val="0022051E"/>
    <w:rsid w:val="002223CB"/>
    <w:rsid w:val="00222468"/>
    <w:rsid w:val="002267E3"/>
    <w:rsid w:val="00231AB1"/>
    <w:rsid w:val="00232A16"/>
    <w:rsid w:val="00237149"/>
    <w:rsid w:val="002374CB"/>
    <w:rsid w:val="0024045F"/>
    <w:rsid w:val="002505F5"/>
    <w:rsid w:val="00250CC6"/>
    <w:rsid w:val="00251580"/>
    <w:rsid w:val="00257F01"/>
    <w:rsid w:val="002616CF"/>
    <w:rsid w:val="00261B29"/>
    <w:rsid w:val="00263733"/>
    <w:rsid w:val="00264124"/>
    <w:rsid w:val="00264677"/>
    <w:rsid w:val="00265973"/>
    <w:rsid w:val="00265C31"/>
    <w:rsid w:val="0026647E"/>
    <w:rsid w:val="00274C5B"/>
    <w:rsid w:val="00280E5F"/>
    <w:rsid w:val="00281775"/>
    <w:rsid w:val="00282403"/>
    <w:rsid w:val="002879A1"/>
    <w:rsid w:val="002A113E"/>
    <w:rsid w:val="002A5FDE"/>
    <w:rsid w:val="002B034B"/>
    <w:rsid w:val="002B0A6E"/>
    <w:rsid w:val="002B3C1E"/>
    <w:rsid w:val="002B46B1"/>
    <w:rsid w:val="002B6766"/>
    <w:rsid w:val="002C0B5F"/>
    <w:rsid w:val="002C2285"/>
    <w:rsid w:val="002C2B31"/>
    <w:rsid w:val="002C6F40"/>
    <w:rsid w:val="002C6FD8"/>
    <w:rsid w:val="002C717E"/>
    <w:rsid w:val="002C73F4"/>
    <w:rsid w:val="002D019D"/>
    <w:rsid w:val="002D3349"/>
    <w:rsid w:val="002D3BCC"/>
    <w:rsid w:val="002D638C"/>
    <w:rsid w:val="002D68BB"/>
    <w:rsid w:val="002D76E9"/>
    <w:rsid w:val="002E03CF"/>
    <w:rsid w:val="002F0EEA"/>
    <w:rsid w:val="002F20A7"/>
    <w:rsid w:val="002F20B5"/>
    <w:rsid w:val="002F357A"/>
    <w:rsid w:val="00311623"/>
    <w:rsid w:val="003133CB"/>
    <w:rsid w:val="00316776"/>
    <w:rsid w:val="003223F2"/>
    <w:rsid w:val="00322A0D"/>
    <w:rsid w:val="00322CDE"/>
    <w:rsid w:val="003235C8"/>
    <w:rsid w:val="00333FF1"/>
    <w:rsid w:val="00334002"/>
    <w:rsid w:val="00334B70"/>
    <w:rsid w:val="003355F6"/>
    <w:rsid w:val="003377F1"/>
    <w:rsid w:val="00343773"/>
    <w:rsid w:val="00355566"/>
    <w:rsid w:val="00356156"/>
    <w:rsid w:val="00360A3F"/>
    <w:rsid w:val="00364C07"/>
    <w:rsid w:val="00374E16"/>
    <w:rsid w:val="00376ED2"/>
    <w:rsid w:val="003775DF"/>
    <w:rsid w:val="00377CB0"/>
    <w:rsid w:val="0038074E"/>
    <w:rsid w:val="00381E67"/>
    <w:rsid w:val="00384760"/>
    <w:rsid w:val="00387421"/>
    <w:rsid w:val="0039001B"/>
    <w:rsid w:val="0039518B"/>
    <w:rsid w:val="00395E1F"/>
    <w:rsid w:val="00397058"/>
    <w:rsid w:val="003A34A3"/>
    <w:rsid w:val="003A4334"/>
    <w:rsid w:val="003B0F00"/>
    <w:rsid w:val="003B1418"/>
    <w:rsid w:val="003B6969"/>
    <w:rsid w:val="003C05E1"/>
    <w:rsid w:val="003C2B50"/>
    <w:rsid w:val="003C4AFD"/>
    <w:rsid w:val="003C6D09"/>
    <w:rsid w:val="003D298E"/>
    <w:rsid w:val="003D3563"/>
    <w:rsid w:val="003D5F89"/>
    <w:rsid w:val="003D7E7F"/>
    <w:rsid w:val="003E017E"/>
    <w:rsid w:val="003E1E60"/>
    <w:rsid w:val="003E428C"/>
    <w:rsid w:val="003F6189"/>
    <w:rsid w:val="003F69BC"/>
    <w:rsid w:val="0040510D"/>
    <w:rsid w:val="004057BC"/>
    <w:rsid w:val="00420156"/>
    <w:rsid w:val="004204FB"/>
    <w:rsid w:val="004325ED"/>
    <w:rsid w:val="00433DE6"/>
    <w:rsid w:val="00434085"/>
    <w:rsid w:val="0043449E"/>
    <w:rsid w:val="00434A82"/>
    <w:rsid w:val="00436B59"/>
    <w:rsid w:val="004413CD"/>
    <w:rsid w:val="0044258D"/>
    <w:rsid w:val="00443A60"/>
    <w:rsid w:val="00444B1D"/>
    <w:rsid w:val="00444B3C"/>
    <w:rsid w:val="00462843"/>
    <w:rsid w:val="00466097"/>
    <w:rsid w:val="00466403"/>
    <w:rsid w:val="00473F99"/>
    <w:rsid w:val="00474246"/>
    <w:rsid w:val="004813A7"/>
    <w:rsid w:val="004830FD"/>
    <w:rsid w:val="004849CE"/>
    <w:rsid w:val="00485BD0"/>
    <w:rsid w:val="00486B51"/>
    <w:rsid w:val="00487152"/>
    <w:rsid w:val="00490182"/>
    <w:rsid w:val="00492BC4"/>
    <w:rsid w:val="00492E40"/>
    <w:rsid w:val="004A10BC"/>
    <w:rsid w:val="004A49A6"/>
    <w:rsid w:val="004A599D"/>
    <w:rsid w:val="004B484B"/>
    <w:rsid w:val="004B623B"/>
    <w:rsid w:val="004B78C6"/>
    <w:rsid w:val="004C1CC5"/>
    <w:rsid w:val="004C7B52"/>
    <w:rsid w:val="004D075E"/>
    <w:rsid w:val="004D1318"/>
    <w:rsid w:val="004D2A39"/>
    <w:rsid w:val="004D6DB2"/>
    <w:rsid w:val="004D7783"/>
    <w:rsid w:val="004D7F28"/>
    <w:rsid w:val="004E01F6"/>
    <w:rsid w:val="004E3590"/>
    <w:rsid w:val="004E566F"/>
    <w:rsid w:val="004E672A"/>
    <w:rsid w:val="004E747E"/>
    <w:rsid w:val="004F1607"/>
    <w:rsid w:val="004F1964"/>
    <w:rsid w:val="004F1CF1"/>
    <w:rsid w:val="0050023D"/>
    <w:rsid w:val="00503FCB"/>
    <w:rsid w:val="0050451B"/>
    <w:rsid w:val="005116D7"/>
    <w:rsid w:val="005144E3"/>
    <w:rsid w:val="00515088"/>
    <w:rsid w:val="0052019E"/>
    <w:rsid w:val="0052467F"/>
    <w:rsid w:val="0053336F"/>
    <w:rsid w:val="00533AA9"/>
    <w:rsid w:val="00535ED5"/>
    <w:rsid w:val="0053681E"/>
    <w:rsid w:val="00541774"/>
    <w:rsid w:val="005433BE"/>
    <w:rsid w:val="00545742"/>
    <w:rsid w:val="005466CE"/>
    <w:rsid w:val="00546BB3"/>
    <w:rsid w:val="005532E5"/>
    <w:rsid w:val="00560CC1"/>
    <w:rsid w:val="00575721"/>
    <w:rsid w:val="00595574"/>
    <w:rsid w:val="00597208"/>
    <w:rsid w:val="005A3266"/>
    <w:rsid w:val="005A3959"/>
    <w:rsid w:val="005A4F66"/>
    <w:rsid w:val="005A76D0"/>
    <w:rsid w:val="005A7BC1"/>
    <w:rsid w:val="005A7EB2"/>
    <w:rsid w:val="005B25B6"/>
    <w:rsid w:val="005B2E32"/>
    <w:rsid w:val="005B5037"/>
    <w:rsid w:val="005B65AE"/>
    <w:rsid w:val="005C3DA2"/>
    <w:rsid w:val="005C7C30"/>
    <w:rsid w:val="005C7ED2"/>
    <w:rsid w:val="005D1768"/>
    <w:rsid w:val="005D2492"/>
    <w:rsid w:val="005D4ECD"/>
    <w:rsid w:val="005D7F98"/>
    <w:rsid w:val="005E151E"/>
    <w:rsid w:val="005E1B7D"/>
    <w:rsid w:val="005E24FB"/>
    <w:rsid w:val="005F2661"/>
    <w:rsid w:val="005F5AF5"/>
    <w:rsid w:val="005F67B2"/>
    <w:rsid w:val="0060105E"/>
    <w:rsid w:val="0060723C"/>
    <w:rsid w:val="0061026F"/>
    <w:rsid w:val="006134F4"/>
    <w:rsid w:val="006218DA"/>
    <w:rsid w:val="00621DBD"/>
    <w:rsid w:val="0062589E"/>
    <w:rsid w:val="00625A3C"/>
    <w:rsid w:val="00633F98"/>
    <w:rsid w:val="00634932"/>
    <w:rsid w:val="0063501E"/>
    <w:rsid w:val="006447D8"/>
    <w:rsid w:val="00644F28"/>
    <w:rsid w:val="0065187E"/>
    <w:rsid w:val="00651A46"/>
    <w:rsid w:val="00652BDC"/>
    <w:rsid w:val="00655684"/>
    <w:rsid w:val="00661A1D"/>
    <w:rsid w:val="00667BBF"/>
    <w:rsid w:val="006731F3"/>
    <w:rsid w:val="00675DF1"/>
    <w:rsid w:val="00676B85"/>
    <w:rsid w:val="00680EA2"/>
    <w:rsid w:val="00687CA0"/>
    <w:rsid w:val="00687F77"/>
    <w:rsid w:val="006969AC"/>
    <w:rsid w:val="006A7DC3"/>
    <w:rsid w:val="006B0882"/>
    <w:rsid w:val="006B1075"/>
    <w:rsid w:val="006B366F"/>
    <w:rsid w:val="006B3FEF"/>
    <w:rsid w:val="006B51C2"/>
    <w:rsid w:val="006C0642"/>
    <w:rsid w:val="006C10F3"/>
    <w:rsid w:val="006C2E76"/>
    <w:rsid w:val="006C3100"/>
    <w:rsid w:val="006C54C9"/>
    <w:rsid w:val="006C670F"/>
    <w:rsid w:val="006D2EA0"/>
    <w:rsid w:val="006D48DE"/>
    <w:rsid w:val="006E3B11"/>
    <w:rsid w:val="006E413B"/>
    <w:rsid w:val="006F1837"/>
    <w:rsid w:val="006F2708"/>
    <w:rsid w:val="006F3CD1"/>
    <w:rsid w:val="0070060D"/>
    <w:rsid w:val="0070272D"/>
    <w:rsid w:val="00703A9A"/>
    <w:rsid w:val="00703FB5"/>
    <w:rsid w:val="00704C25"/>
    <w:rsid w:val="00705F1D"/>
    <w:rsid w:val="00706878"/>
    <w:rsid w:val="00706AC7"/>
    <w:rsid w:val="00711248"/>
    <w:rsid w:val="007126B8"/>
    <w:rsid w:val="00712DB1"/>
    <w:rsid w:val="00715A97"/>
    <w:rsid w:val="00722DB7"/>
    <w:rsid w:val="00723762"/>
    <w:rsid w:val="007239AC"/>
    <w:rsid w:val="00723E95"/>
    <w:rsid w:val="00724764"/>
    <w:rsid w:val="007265A9"/>
    <w:rsid w:val="00730323"/>
    <w:rsid w:val="00733953"/>
    <w:rsid w:val="00736364"/>
    <w:rsid w:val="0073642B"/>
    <w:rsid w:val="0073725A"/>
    <w:rsid w:val="00740AB1"/>
    <w:rsid w:val="00742379"/>
    <w:rsid w:val="007507AF"/>
    <w:rsid w:val="00750F2F"/>
    <w:rsid w:val="00754496"/>
    <w:rsid w:val="0076684E"/>
    <w:rsid w:val="00766A58"/>
    <w:rsid w:val="007745DE"/>
    <w:rsid w:val="00774E6F"/>
    <w:rsid w:val="007764F4"/>
    <w:rsid w:val="00776AB8"/>
    <w:rsid w:val="00781550"/>
    <w:rsid w:val="007822A3"/>
    <w:rsid w:val="00782DC2"/>
    <w:rsid w:val="00790119"/>
    <w:rsid w:val="00793616"/>
    <w:rsid w:val="007969DC"/>
    <w:rsid w:val="00797AF9"/>
    <w:rsid w:val="007A064E"/>
    <w:rsid w:val="007A31DC"/>
    <w:rsid w:val="007B29E4"/>
    <w:rsid w:val="007B3A5C"/>
    <w:rsid w:val="007B3DE9"/>
    <w:rsid w:val="007C1F01"/>
    <w:rsid w:val="007C428F"/>
    <w:rsid w:val="007D39B9"/>
    <w:rsid w:val="007D4653"/>
    <w:rsid w:val="007D7D94"/>
    <w:rsid w:val="007E3985"/>
    <w:rsid w:val="007E6130"/>
    <w:rsid w:val="007F24DA"/>
    <w:rsid w:val="007F4183"/>
    <w:rsid w:val="008022F1"/>
    <w:rsid w:val="00802EEF"/>
    <w:rsid w:val="00810AE7"/>
    <w:rsid w:val="008173B3"/>
    <w:rsid w:val="00817E2A"/>
    <w:rsid w:val="00825D2B"/>
    <w:rsid w:val="00831B04"/>
    <w:rsid w:val="00833A1D"/>
    <w:rsid w:val="0083534F"/>
    <w:rsid w:val="0083781F"/>
    <w:rsid w:val="00840269"/>
    <w:rsid w:val="008464D9"/>
    <w:rsid w:val="00854E14"/>
    <w:rsid w:val="0086333D"/>
    <w:rsid w:val="00864B2B"/>
    <w:rsid w:val="00867D56"/>
    <w:rsid w:val="00877358"/>
    <w:rsid w:val="008806D9"/>
    <w:rsid w:val="0088301D"/>
    <w:rsid w:val="00883E09"/>
    <w:rsid w:val="00885F93"/>
    <w:rsid w:val="00886510"/>
    <w:rsid w:val="00890D4E"/>
    <w:rsid w:val="00894F92"/>
    <w:rsid w:val="008A09DC"/>
    <w:rsid w:val="008A2025"/>
    <w:rsid w:val="008A3A53"/>
    <w:rsid w:val="008A69EA"/>
    <w:rsid w:val="008A7AEA"/>
    <w:rsid w:val="008A7D25"/>
    <w:rsid w:val="008B070C"/>
    <w:rsid w:val="008B0F36"/>
    <w:rsid w:val="008B1907"/>
    <w:rsid w:val="008B5953"/>
    <w:rsid w:val="008C140C"/>
    <w:rsid w:val="008C2AA8"/>
    <w:rsid w:val="008C6B88"/>
    <w:rsid w:val="008D1B67"/>
    <w:rsid w:val="008D43A4"/>
    <w:rsid w:val="008D5F2C"/>
    <w:rsid w:val="008E18C4"/>
    <w:rsid w:val="008E1DF8"/>
    <w:rsid w:val="008E7947"/>
    <w:rsid w:val="0090102E"/>
    <w:rsid w:val="009052D0"/>
    <w:rsid w:val="009139AE"/>
    <w:rsid w:val="00916122"/>
    <w:rsid w:val="0091652D"/>
    <w:rsid w:val="00917C97"/>
    <w:rsid w:val="00922314"/>
    <w:rsid w:val="0093248D"/>
    <w:rsid w:val="0093756B"/>
    <w:rsid w:val="009400C2"/>
    <w:rsid w:val="009462FA"/>
    <w:rsid w:val="009505DD"/>
    <w:rsid w:val="00951EB3"/>
    <w:rsid w:val="00955905"/>
    <w:rsid w:val="009613E8"/>
    <w:rsid w:val="00962E14"/>
    <w:rsid w:val="00963FFF"/>
    <w:rsid w:val="0096761A"/>
    <w:rsid w:val="009705B3"/>
    <w:rsid w:val="00971016"/>
    <w:rsid w:val="009813A6"/>
    <w:rsid w:val="009836A7"/>
    <w:rsid w:val="009A16DE"/>
    <w:rsid w:val="009A7D90"/>
    <w:rsid w:val="009B1461"/>
    <w:rsid w:val="009B505A"/>
    <w:rsid w:val="009B75E0"/>
    <w:rsid w:val="009B7B1F"/>
    <w:rsid w:val="009C1965"/>
    <w:rsid w:val="009C1DBD"/>
    <w:rsid w:val="009C2244"/>
    <w:rsid w:val="009C3C7B"/>
    <w:rsid w:val="009D1D31"/>
    <w:rsid w:val="009D4D64"/>
    <w:rsid w:val="009E2883"/>
    <w:rsid w:val="009E4604"/>
    <w:rsid w:val="009E499E"/>
    <w:rsid w:val="009F1183"/>
    <w:rsid w:val="009F1514"/>
    <w:rsid w:val="009F2F7B"/>
    <w:rsid w:val="009F44B4"/>
    <w:rsid w:val="009F4CD8"/>
    <w:rsid w:val="009F589F"/>
    <w:rsid w:val="009F7119"/>
    <w:rsid w:val="00A003D9"/>
    <w:rsid w:val="00A00401"/>
    <w:rsid w:val="00A00B43"/>
    <w:rsid w:val="00A043DE"/>
    <w:rsid w:val="00A05BAE"/>
    <w:rsid w:val="00A101A0"/>
    <w:rsid w:val="00A11618"/>
    <w:rsid w:val="00A125E3"/>
    <w:rsid w:val="00A14701"/>
    <w:rsid w:val="00A14CF4"/>
    <w:rsid w:val="00A1570C"/>
    <w:rsid w:val="00A15C4F"/>
    <w:rsid w:val="00A16E60"/>
    <w:rsid w:val="00A22C42"/>
    <w:rsid w:val="00A23560"/>
    <w:rsid w:val="00A23637"/>
    <w:rsid w:val="00A238AA"/>
    <w:rsid w:val="00A25B61"/>
    <w:rsid w:val="00A26DC5"/>
    <w:rsid w:val="00A2724A"/>
    <w:rsid w:val="00A30CD5"/>
    <w:rsid w:val="00A37539"/>
    <w:rsid w:val="00A40B4C"/>
    <w:rsid w:val="00A50F8C"/>
    <w:rsid w:val="00A51842"/>
    <w:rsid w:val="00A563ED"/>
    <w:rsid w:val="00A60347"/>
    <w:rsid w:val="00A62487"/>
    <w:rsid w:val="00A63AF0"/>
    <w:rsid w:val="00A67E70"/>
    <w:rsid w:val="00A70534"/>
    <w:rsid w:val="00A73A46"/>
    <w:rsid w:val="00A73C30"/>
    <w:rsid w:val="00A74A2B"/>
    <w:rsid w:val="00A7525C"/>
    <w:rsid w:val="00A77B25"/>
    <w:rsid w:val="00A83153"/>
    <w:rsid w:val="00A8785A"/>
    <w:rsid w:val="00A90432"/>
    <w:rsid w:val="00AA40E1"/>
    <w:rsid w:val="00AB0DB7"/>
    <w:rsid w:val="00AB0E27"/>
    <w:rsid w:val="00AB7308"/>
    <w:rsid w:val="00AC24D4"/>
    <w:rsid w:val="00AC3289"/>
    <w:rsid w:val="00AC46F5"/>
    <w:rsid w:val="00AC4F32"/>
    <w:rsid w:val="00AC72DA"/>
    <w:rsid w:val="00AD1445"/>
    <w:rsid w:val="00AD191A"/>
    <w:rsid w:val="00AD5DDB"/>
    <w:rsid w:val="00AD65F0"/>
    <w:rsid w:val="00AD783C"/>
    <w:rsid w:val="00AE5438"/>
    <w:rsid w:val="00AE6B9C"/>
    <w:rsid w:val="00AF462B"/>
    <w:rsid w:val="00AF5658"/>
    <w:rsid w:val="00AF62C2"/>
    <w:rsid w:val="00B00D76"/>
    <w:rsid w:val="00B03D10"/>
    <w:rsid w:val="00B05FDA"/>
    <w:rsid w:val="00B13886"/>
    <w:rsid w:val="00B146C0"/>
    <w:rsid w:val="00B17002"/>
    <w:rsid w:val="00B21ACD"/>
    <w:rsid w:val="00B2224B"/>
    <w:rsid w:val="00B22BBC"/>
    <w:rsid w:val="00B31D9A"/>
    <w:rsid w:val="00B32E4E"/>
    <w:rsid w:val="00B3455E"/>
    <w:rsid w:val="00B36EB3"/>
    <w:rsid w:val="00B43F32"/>
    <w:rsid w:val="00B4456F"/>
    <w:rsid w:val="00B6092B"/>
    <w:rsid w:val="00B61F61"/>
    <w:rsid w:val="00B63BBC"/>
    <w:rsid w:val="00B6706E"/>
    <w:rsid w:val="00B7530E"/>
    <w:rsid w:val="00B802A8"/>
    <w:rsid w:val="00B8356C"/>
    <w:rsid w:val="00B838A8"/>
    <w:rsid w:val="00B90CF8"/>
    <w:rsid w:val="00B91986"/>
    <w:rsid w:val="00B96E4F"/>
    <w:rsid w:val="00BA3381"/>
    <w:rsid w:val="00BA688E"/>
    <w:rsid w:val="00BA6991"/>
    <w:rsid w:val="00BB3408"/>
    <w:rsid w:val="00BB4052"/>
    <w:rsid w:val="00BB46BB"/>
    <w:rsid w:val="00BB5DCC"/>
    <w:rsid w:val="00BC7341"/>
    <w:rsid w:val="00BC78DA"/>
    <w:rsid w:val="00BD17E4"/>
    <w:rsid w:val="00BD4333"/>
    <w:rsid w:val="00BE07E2"/>
    <w:rsid w:val="00BE2447"/>
    <w:rsid w:val="00BE2AD6"/>
    <w:rsid w:val="00BE5C64"/>
    <w:rsid w:val="00BE609B"/>
    <w:rsid w:val="00BF00BC"/>
    <w:rsid w:val="00BF10E4"/>
    <w:rsid w:val="00BF20DB"/>
    <w:rsid w:val="00BF2A76"/>
    <w:rsid w:val="00BF4225"/>
    <w:rsid w:val="00C101B2"/>
    <w:rsid w:val="00C11026"/>
    <w:rsid w:val="00C1155E"/>
    <w:rsid w:val="00C1168C"/>
    <w:rsid w:val="00C1324B"/>
    <w:rsid w:val="00C144E4"/>
    <w:rsid w:val="00C2122A"/>
    <w:rsid w:val="00C22372"/>
    <w:rsid w:val="00C2376A"/>
    <w:rsid w:val="00C34D41"/>
    <w:rsid w:val="00C35EB8"/>
    <w:rsid w:val="00C36342"/>
    <w:rsid w:val="00C36F6D"/>
    <w:rsid w:val="00C44705"/>
    <w:rsid w:val="00C44E75"/>
    <w:rsid w:val="00C45804"/>
    <w:rsid w:val="00C472D8"/>
    <w:rsid w:val="00C476E1"/>
    <w:rsid w:val="00C477DF"/>
    <w:rsid w:val="00C56B6D"/>
    <w:rsid w:val="00C61182"/>
    <w:rsid w:val="00C612E0"/>
    <w:rsid w:val="00C62DC1"/>
    <w:rsid w:val="00C67E01"/>
    <w:rsid w:val="00C74AAF"/>
    <w:rsid w:val="00C76706"/>
    <w:rsid w:val="00C87AB5"/>
    <w:rsid w:val="00C90328"/>
    <w:rsid w:val="00C93ED6"/>
    <w:rsid w:val="00C93FA9"/>
    <w:rsid w:val="00C94F6E"/>
    <w:rsid w:val="00CA1B14"/>
    <w:rsid w:val="00CA5E85"/>
    <w:rsid w:val="00CB0A6A"/>
    <w:rsid w:val="00CB0A76"/>
    <w:rsid w:val="00CB0E67"/>
    <w:rsid w:val="00CB7ACB"/>
    <w:rsid w:val="00CB7DEF"/>
    <w:rsid w:val="00CC15B0"/>
    <w:rsid w:val="00CC3107"/>
    <w:rsid w:val="00CC365B"/>
    <w:rsid w:val="00CC3C32"/>
    <w:rsid w:val="00CC4328"/>
    <w:rsid w:val="00CC770F"/>
    <w:rsid w:val="00CD1260"/>
    <w:rsid w:val="00CD47E4"/>
    <w:rsid w:val="00CD67C0"/>
    <w:rsid w:val="00CE13A5"/>
    <w:rsid w:val="00CE39F0"/>
    <w:rsid w:val="00CE45FE"/>
    <w:rsid w:val="00CF2F4A"/>
    <w:rsid w:val="00CF3262"/>
    <w:rsid w:val="00CF38E8"/>
    <w:rsid w:val="00CF6521"/>
    <w:rsid w:val="00D0035F"/>
    <w:rsid w:val="00D012B5"/>
    <w:rsid w:val="00D03576"/>
    <w:rsid w:val="00D046CC"/>
    <w:rsid w:val="00D05EDF"/>
    <w:rsid w:val="00D0761F"/>
    <w:rsid w:val="00D1286C"/>
    <w:rsid w:val="00D1366A"/>
    <w:rsid w:val="00D14669"/>
    <w:rsid w:val="00D155DE"/>
    <w:rsid w:val="00D175A9"/>
    <w:rsid w:val="00D17FB2"/>
    <w:rsid w:val="00D20E96"/>
    <w:rsid w:val="00D235C5"/>
    <w:rsid w:val="00D23CA7"/>
    <w:rsid w:val="00D31A6E"/>
    <w:rsid w:val="00D31D7E"/>
    <w:rsid w:val="00D37D9A"/>
    <w:rsid w:val="00D42AF2"/>
    <w:rsid w:val="00D43F87"/>
    <w:rsid w:val="00D46B4D"/>
    <w:rsid w:val="00D47F4C"/>
    <w:rsid w:val="00D62C39"/>
    <w:rsid w:val="00D634F5"/>
    <w:rsid w:val="00D64575"/>
    <w:rsid w:val="00D66F8C"/>
    <w:rsid w:val="00D67DA7"/>
    <w:rsid w:val="00D70797"/>
    <w:rsid w:val="00D73F64"/>
    <w:rsid w:val="00D835EA"/>
    <w:rsid w:val="00D8405E"/>
    <w:rsid w:val="00D9144F"/>
    <w:rsid w:val="00DA5FAE"/>
    <w:rsid w:val="00DA6668"/>
    <w:rsid w:val="00DB37B2"/>
    <w:rsid w:val="00DB67ED"/>
    <w:rsid w:val="00DC034B"/>
    <w:rsid w:val="00DC7903"/>
    <w:rsid w:val="00DD25D7"/>
    <w:rsid w:val="00DD2B74"/>
    <w:rsid w:val="00DD4E9D"/>
    <w:rsid w:val="00DE0986"/>
    <w:rsid w:val="00DE19C3"/>
    <w:rsid w:val="00DE4849"/>
    <w:rsid w:val="00DF1577"/>
    <w:rsid w:val="00DF30DF"/>
    <w:rsid w:val="00DF6DD4"/>
    <w:rsid w:val="00E01413"/>
    <w:rsid w:val="00E01563"/>
    <w:rsid w:val="00E031FB"/>
    <w:rsid w:val="00E11EF3"/>
    <w:rsid w:val="00E16953"/>
    <w:rsid w:val="00E205E7"/>
    <w:rsid w:val="00E2118A"/>
    <w:rsid w:val="00E21B3F"/>
    <w:rsid w:val="00E2701F"/>
    <w:rsid w:val="00E3299D"/>
    <w:rsid w:val="00E34F6D"/>
    <w:rsid w:val="00E3576C"/>
    <w:rsid w:val="00E36535"/>
    <w:rsid w:val="00E40237"/>
    <w:rsid w:val="00E415CF"/>
    <w:rsid w:val="00E41D64"/>
    <w:rsid w:val="00E45FD8"/>
    <w:rsid w:val="00E472E4"/>
    <w:rsid w:val="00E47AEF"/>
    <w:rsid w:val="00E501DC"/>
    <w:rsid w:val="00E57E7F"/>
    <w:rsid w:val="00E63879"/>
    <w:rsid w:val="00E638A6"/>
    <w:rsid w:val="00E667FB"/>
    <w:rsid w:val="00E70A28"/>
    <w:rsid w:val="00E70E4C"/>
    <w:rsid w:val="00E86D50"/>
    <w:rsid w:val="00EA0044"/>
    <w:rsid w:val="00EA2C08"/>
    <w:rsid w:val="00EA69AC"/>
    <w:rsid w:val="00EB172A"/>
    <w:rsid w:val="00EB3C75"/>
    <w:rsid w:val="00EB5AC9"/>
    <w:rsid w:val="00EB684E"/>
    <w:rsid w:val="00EB7525"/>
    <w:rsid w:val="00EC25CF"/>
    <w:rsid w:val="00EC4694"/>
    <w:rsid w:val="00EE13A9"/>
    <w:rsid w:val="00EE7D55"/>
    <w:rsid w:val="00EF040F"/>
    <w:rsid w:val="00EF1678"/>
    <w:rsid w:val="00EF6C62"/>
    <w:rsid w:val="00F05002"/>
    <w:rsid w:val="00F1554E"/>
    <w:rsid w:val="00F17A30"/>
    <w:rsid w:val="00F20625"/>
    <w:rsid w:val="00F20D35"/>
    <w:rsid w:val="00F25D43"/>
    <w:rsid w:val="00F26DE2"/>
    <w:rsid w:val="00F32CCC"/>
    <w:rsid w:val="00F42CD5"/>
    <w:rsid w:val="00F43BA7"/>
    <w:rsid w:val="00F4536C"/>
    <w:rsid w:val="00F525FE"/>
    <w:rsid w:val="00F55531"/>
    <w:rsid w:val="00F5642E"/>
    <w:rsid w:val="00F5781A"/>
    <w:rsid w:val="00F628F0"/>
    <w:rsid w:val="00F67396"/>
    <w:rsid w:val="00F71C4B"/>
    <w:rsid w:val="00F73EE4"/>
    <w:rsid w:val="00F74068"/>
    <w:rsid w:val="00F7526C"/>
    <w:rsid w:val="00F7526D"/>
    <w:rsid w:val="00F77CC4"/>
    <w:rsid w:val="00F83D3E"/>
    <w:rsid w:val="00F83EDA"/>
    <w:rsid w:val="00F900D1"/>
    <w:rsid w:val="00F90898"/>
    <w:rsid w:val="00F909EF"/>
    <w:rsid w:val="00F92126"/>
    <w:rsid w:val="00F92EA4"/>
    <w:rsid w:val="00F936A7"/>
    <w:rsid w:val="00F969AD"/>
    <w:rsid w:val="00F97CDC"/>
    <w:rsid w:val="00FA28F4"/>
    <w:rsid w:val="00FA4160"/>
    <w:rsid w:val="00FB18A1"/>
    <w:rsid w:val="00FB40CE"/>
    <w:rsid w:val="00FB4EC1"/>
    <w:rsid w:val="00FB5943"/>
    <w:rsid w:val="00FB599B"/>
    <w:rsid w:val="00FB67F2"/>
    <w:rsid w:val="00FB7B59"/>
    <w:rsid w:val="00FC3BCE"/>
    <w:rsid w:val="00FC4679"/>
    <w:rsid w:val="00FC7ACE"/>
    <w:rsid w:val="00FD0BA1"/>
    <w:rsid w:val="00FD131E"/>
    <w:rsid w:val="00FD5A0F"/>
    <w:rsid w:val="00FD65D4"/>
    <w:rsid w:val="00FE44BC"/>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ACD"/>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E2118A"/>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D835E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rsid w:val="00E2118A"/>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D835EA"/>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D0761F"/>
    <w:rPr>
      <w:i/>
      <w:iCs/>
    </w:rPr>
  </w:style>
  <w:style w:type="character" w:styleId="Hyperlink">
    <w:name w:val="Hyperlink"/>
    <w:basedOn w:val="DefaultParagraphFont"/>
    <w:uiPriority w:val="99"/>
    <w:unhideWhenUsed/>
    <w:rsid w:val="00AF5658"/>
    <w:rPr>
      <w:color w:val="0000FF" w:themeColor="hyperlink"/>
      <w:u w:val="single"/>
    </w:rPr>
  </w:style>
  <w:style w:type="character" w:styleId="UnresolvedMention">
    <w:name w:val="Unresolved Mention"/>
    <w:basedOn w:val="DefaultParagraphFont"/>
    <w:uiPriority w:val="99"/>
    <w:semiHidden/>
    <w:unhideWhenUsed/>
    <w:rsid w:val="00AF5658"/>
    <w:rPr>
      <w:color w:val="605E5C"/>
      <w:shd w:val="clear" w:color="auto" w:fill="E1DFDD"/>
    </w:rPr>
  </w:style>
  <w:style w:type="table" w:styleId="PlainTable4">
    <w:name w:val="Plain Table 4"/>
    <w:basedOn w:val="TableNormal"/>
    <w:uiPriority w:val="44"/>
    <w:rsid w:val="002064B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5">
    <w:name w:val="Grid Table 1 Light Accent 5"/>
    <w:basedOn w:val="TableNormal"/>
    <w:uiPriority w:val="46"/>
    <w:rsid w:val="009A16DE"/>
    <w:pPr>
      <w:spacing w:after="0" w:line="240" w:lineRule="auto"/>
    </w:p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CA5E8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ath-inline">
    <w:name w:val="math-inline"/>
    <w:basedOn w:val="DefaultParagraphFont"/>
    <w:rsid w:val="00F97CDC"/>
  </w:style>
  <w:style w:type="table" w:styleId="PlainTable3">
    <w:name w:val="Plain Table 3"/>
    <w:basedOn w:val="TableNormal"/>
    <w:uiPriority w:val="43"/>
    <w:rsid w:val="00F97CDC"/>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2-Accent5">
    <w:name w:val="Grid Table 2 Accent 5"/>
    <w:basedOn w:val="TableNormal"/>
    <w:uiPriority w:val="47"/>
    <w:rsid w:val="00F97CDC"/>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PlainTable1">
    <w:name w:val="Plain Table 1"/>
    <w:basedOn w:val="TableNormal"/>
    <w:uiPriority w:val="41"/>
    <w:rsid w:val="002D76E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428701">
      <w:bodyDiv w:val="1"/>
      <w:marLeft w:val="0"/>
      <w:marRight w:val="0"/>
      <w:marTop w:val="0"/>
      <w:marBottom w:val="0"/>
      <w:divBdr>
        <w:top w:val="none" w:sz="0" w:space="0" w:color="auto"/>
        <w:left w:val="none" w:sz="0" w:space="0" w:color="auto"/>
        <w:bottom w:val="none" w:sz="0" w:space="0" w:color="auto"/>
        <w:right w:val="none" w:sz="0" w:space="0" w:color="auto"/>
      </w:divBdr>
    </w:div>
    <w:div w:id="143208976">
      <w:bodyDiv w:val="1"/>
      <w:marLeft w:val="0"/>
      <w:marRight w:val="0"/>
      <w:marTop w:val="0"/>
      <w:marBottom w:val="0"/>
      <w:divBdr>
        <w:top w:val="none" w:sz="0" w:space="0" w:color="auto"/>
        <w:left w:val="none" w:sz="0" w:space="0" w:color="auto"/>
        <w:bottom w:val="none" w:sz="0" w:space="0" w:color="auto"/>
        <w:right w:val="none" w:sz="0" w:space="0" w:color="auto"/>
      </w:divBdr>
    </w:div>
    <w:div w:id="163135755">
      <w:bodyDiv w:val="1"/>
      <w:marLeft w:val="0"/>
      <w:marRight w:val="0"/>
      <w:marTop w:val="0"/>
      <w:marBottom w:val="0"/>
      <w:divBdr>
        <w:top w:val="none" w:sz="0" w:space="0" w:color="auto"/>
        <w:left w:val="none" w:sz="0" w:space="0" w:color="auto"/>
        <w:bottom w:val="none" w:sz="0" w:space="0" w:color="auto"/>
        <w:right w:val="none" w:sz="0" w:space="0" w:color="auto"/>
      </w:divBdr>
    </w:div>
    <w:div w:id="180559537">
      <w:bodyDiv w:val="1"/>
      <w:marLeft w:val="0"/>
      <w:marRight w:val="0"/>
      <w:marTop w:val="0"/>
      <w:marBottom w:val="0"/>
      <w:divBdr>
        <w:top w:val="none" w:sz="0" w:space="0" w:color="auto"/>
        <w:left w:val="none" w:sz="0" w:space="0" w:color="auto"/>
        <w:bottom w:val="none" w:sz="0" w:space="0" w:color="auto"/>
        <w:right w:val="none" w:sz="0" w:space="0" w:color="auto"/>
      </w:divBdr>
    </w:div>
    <w:div w:id="218328552">
      <w:bodyDiv w:val="1"/>
      <w:marLeft w:val="0"/>
      <w:marRight w:val="0"/>
      <w:marTop w:val="0"/>
      <w:marBottom w:val="0"/>
      <w:divBdr>
        <w:top w:val="none" w:sz="0" w:space="0" w:color="auto"/>
        <w:left w:val="none" w:sz="0" w:space="0" w:color="auto"/>
        <w:bottom w:val="none" w:sz="0" w:space="0" w:color="auto"/>
        <w:right w:val="none" w:sz="0" w:space="0" w:color="auto"/>
      </w:divBdr>
    </w:div>
    <w:div w:id="258300764">
      <w:bodyDiv w:val="1"/>
      <w:marLeft w:val="0"/>
      <w:marRight w:val="0"/>
      <w:marTop w:val="0"/>
      <w:marBottom w:val="0"/>
      <w:divBdr>
        <w:top w:val="none" w:sz="0" w:space="0" w:color="auto"/>
        <w:left w:val="none" w:sz="0" w:space="0" w:color="auto"/>
        <w:bottom w:val="none" w:sz="0" w:space="0" w:color="auto"/>
        <w:right w:val="none" w:sz="0" w:space="0" w:color="auto"/>
      </w:divBdr>
    </w:div>
    <w:div w:id="373888281">
      <w:bodyDiv w:val="1"/>
      <w:marLeft w:val="0"/>
      <w:marRight w:val="0"/>
      <w:marTop w:val="0"/>
      <w:marBottom w:val="0"/>
      <w:divBdr>
        <w:top w:val="none" w:sz="0" w:space="0" w:color="auto"/>
        <w:left w:val="none" w:sz="0" w:space="0" w:color="auto"/>
        <w:bottom w:val="none" w:sz="0" w:space="0" w:color="auto"/>
        <w:right w:val="none" w:sz="0" w:space="0" w:color="auto"/>
      </w:divBdr>
    </w:div>
    <w:div w:id="398595037">
      <w:bodyDiv w:val="1"/>
      <w:marLeft w:val="0"/>
      <w:marRight w:val="0"/>
      <w:marTop w:val="0"/>
      <w:marBottom w:val="0"/>
      <w:divBdr>
        <w:top w:val="none" w:sz="0" w:space="0" w:color="auto"/>
        <w:left w:val="none" w:sz="0" w:space="0" w:color="auto"/>
        <w:bottom w:val="none" w:sz="0" w:space="0" w:color="auto"/>
        <w:right w:val="none" w:sz="0" w:space="0" w:color="auto"/>
      </w:divBdr>
    </w:div>
    <w:div w:id="400250247">
      <w:bodyDiv w:val="1"/>
      <w:marLeft w:val="0"/>
      <w:marRight w:val="0"/>
      <w:marTop w:val="0"/>
      <w:marBottom w:val="0"/>
      <w:divBdr>
        <w:top w:val="none" w:sz="0" w:space="0" w:color="auto"/>
        <w:left w:val="none" w:sz="0" w:space="0" w:color="auto"/>
        <w:bottom w:val="none" w:sz="0" w:space="0" w:color="auto"/>
        <w:right w:val="none" w:sz="0" w:space="0" w:color="auto"/>
      </w:divBdr>
    </w:div>
    <w:div w:id="460929306">
      <w:bodyDiv w:val="1"/>
      <w:marLeft w:val="0"/>
      <w:marRight w:val="0"/>
      <w:marTop w:val="0"/>
      <w:marBottom w:val="0"/>
      <w:divBdr>
        <w:top w:val="none" w:sz="0" w:space="0" w:color="auto"/>
        <w:left w:val="none" w:sz="0" w:space="0" w:color="auto"/>
        <w:bottom w:val="none" w:sz="0" w:space="0" w:color="auto"/>
        <w:right w:val="none" w:sz="0" w:space="0" w:color="auto"/>
      </w:divBdr>
    </w:div>
    <w:div w:id="591276991">
      <w:bodyDiv w:val="1"/>
      <w:marLeft w:val="0"/>
      <w:marRight w:val="0"/>
      <w:marTop w:val="0"/>
      <w:marBottom w:val="0"/>
      <w:divBdr>
        <w:top w:val="none" w:sz="0" w:space="0" w:color="auto"/>
        <w:left w:val="none" w:sz="0" w:space="0" w:color="auto"/>
        <w:bottom w:val="none" w:sz="0" w:space="0" w:color="auto"/>
        <w:right w:val="none" w:sz="0" w:space="0" w:color="auto"/>
      </w:divBdr>
    </w:div>
    <w:div w:id="792096342">
      <w:bodyDiv w:val="1"/>
      <w:marLeft w:val="0"/>
      <w:marRight w:val="0"/>
      <w:marTop w:val="0"/>
      <w:marBottom w:val="0"/>
      <w:divBdr>
        <w:top w:val="none" w:sz="0" w:space="0" w:color="auto"/>
        <w:left w:val="none" w:sz="0" w:space="0" w:color="auto"/>
        <w:bottom w:val="none" w:sz="0" w:space="0" w:color="auto"/>
        <w:right w:val="none" w:sz="0" w:space="0" w:color="auto"/>
      </w:divBdr>
    </w:div>
    <w:div w:id="913318306">
      <w:bodyDiv w:val="1"/>
      <w:marLeft w:val="0"/>
      <w:marRight w:val="0"/>
      <w:marTop w:val="0"/>
      <w:marBottom w:val="0"/>
      <w:divBdr>
        <w:top w:val="none" w:sz="0" w:space="0" w:color="auto"/>
        <w:left w:val="none" w:sz="0" w:space="0" w:color="auto"/>
        <w:bottom w:val="none" w:sz="0" w:space="0" w:color="auto"/>
        <w:right w:val="none" w:sz="0" w:space="0" w:color="auto"/>
      </w:divBdr>
    </w:div>
    <w:div w:id="95139820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71598373">
      <w:bodyDiv w:val="1"/>
      <w:marLeft w:val="0"/>
      <w:marRight w:val="0"/>
      <w:marTop w:val="0"/>
      <w:marBottom w:val="0"/>
      <w:divBdr>
        <w:top w:val="none" w:sz="0" w:space="0" w:color="auto"/>
        <w:left w:val="none" w:sz="0" w:space="0" w:color="auto"/>
        <w:bottom w:val="none" w:sz="0" w:space="0" w:color="auto"/>
        <w:right w:val="none" w:sz="0" w:space="0" w:color="auto"/>
      </w:divBdr>
    </w:div>
    <w:div w:id="1059089057">
      <w:bodyDiv w:val="1"/>
      <w:marLeft w:val="0"/>
      <w:marRight w:val="0"/>
      <w:marTop w:val="0"/>
      <w:marBottom w:val="0"/>
      <w:divBdr>
        <w:top w:val="none" w:sz="0" w:space="0" w:color="auto"/>
        <w:left w:val="none" w:sz="0" w:space="0" w:color="auto"/>
        <w:bottom w:val="none" w:sz="0" w:space="0" w:color="auto"/>
        <w:right w:val="none" w:sz="0" w:space="0" w:color="auto"/>
      </w:divBdr>
    </w:div>
    <w:div w:id="1105926452">
      <w:bodyDiv w:val="1"/>
      <w:marLeft w:val="0"/>
      <w:marRight w:val="0"/>
      <w:marTop w:val="0"/>
      <w:marBottom w:val="0"/>
      <w:divBdr>
        <w:top w:val="none" w:sz="0" w:space="0" w:color="auto"/>
        <w:left w:val="none" w:sz="0" w:space="0" w:color="auto"/>
        <w:bottom w:val="none" w:sz="0" w:space="0" w:color="auto"/>
        <w:right w:val="none" w:sz="0" w:space="0" w:color="auto"/>
      </w:divBdr>
    </w:div>
    <w:div w:id="1256015296">
      <w:bodyDiv w:val="1"/>
      <w:marLeft w:val="0"/>
      <w:marRight w:val="0"/>
      <w:marTop w:val="0"/>
      <w:marBottom w:val="0"/>
      <w:divBdr>
        <w:top w:val="none" w:sz="0" w:space="0" w:color="auto"/>
        <w:left w:val="none" w:sz="0" w:space="0" w:color="auto"/>
        <w:bottom w:val="none" w:sz="0" w:space="0" w:color="auto"/>
        <w:right w:val="none" w:sz="0" w:space="0" w:color="auto"/>
      </w:divBdr>
    </w:div>
    <w:div w:id="1270431501">
      <w:bodyDiv w:val="1"/>
      <w:marLeft w:val="0"/>
      <w:marRight w:val="0"/>
      <w:marTop w:val="0"/>
      <w:marBottom w:val="0"/>
      <w:divBdr>
        <w:top w:val="none" w:sz="0" w:space="0" w:color="auto"/>
        <w:left w:val="none" w:sz="0" w:space="0" w:color="auto"/>
        <w:bottom w:val="none" w:sz="0" w:space="0" w:color="auto"/>
        <w:right w:val="none" w:sz="0" w:space="0" w:color="auto"/>
      </w:divBdr>
    </w:div>
    <w:div w:id="1393383430">
      <w:bodyDiv w:val="1"/>
      <w:marLeft w:val="0"/>
      <w:marRight w:val="0"/>
      <w:marTop w:val="0"/>
      <w:marBottom w:val="0"/>
      <w:divBdr>
        <w:top w:val="none" w:sz="0" w:space="0" w:color="auto"/>
        <w:left w:val="none" w:sz="0" w:space="0" w:color="auto"/>
        <w:bottom w:val="none" w:sz="0" w:space="0" w:color="auto"/>
        <w:right w:val="none" w:sz="0" w:space="0" w:color="auto"/>
      </w:divBdr>
    </w:div>
    <w:div w:id="1469200275">
      <w:bodyDiv w:val="1"/>
      <w:marLeft w:val="0"/>
      <w:marRight w:val="0"/>
      <w:marTop w:val="0"/>
      <w:marBottom w:val="0"/>
      <w:divBdr>
        <w:top w:val="none" w:sz="0" w:space="0" w:color="auto"/>
        <w:left w:val="none" w:sz="0" w:space="0" w:color="auto"/>
        <w:bottom w:val="none" w:sz="0" w:space="0" w:color="auto"/>
        <w:right w:val="none" w:sz="0" w:space="0" w:color="auto"/>
      </w:divBdr>
    </w:div>
    <w:div w:id="1528635452">
      <w:bodyDiv w:val="1"/>
      <w:marLeft w:val="0"/>
      <w:marRight w:val="0"/>
      <w:marTop w:val="0"/>
      <w:marBottom w:val="0"/>
      <w:divBdr>
        <w:top w:val="none" w:sz="0" w:space="0" w:color="auto"/>
        <w:left w:val="none" w:sz="0" w:space="0" w:color="auto"/>
        <w:bottom w:val="none" w:sz="0" w:space="0" w:color="auto"/>
        <w:right w:val="none" w:sz="0" w:space="0" w:color="auto"/>
      </w:divBdr>
    </w:div>
    <w:div w:id="1596136186">
      <w:bodyDiv w:val="1"/>
      <w:marLeft w:val="0"/>
      <w:marRight w:val="0"/>
      <w:marTop w:val="0"/>
      <w:marBottom w:val="0"/>
      <w:divBdr>
        <w:top w:val="none" w:sz="0" w:space="0" w:color="auto"/>
        <w:left w:val="none" w:sz="0" w:space="0" w:color="auto"/>
        <w:bottom w:val="none" w:sz="0" w:space="0" w:color="auto"/>
        <w:right w:val="none" w:sz="0" w:space="0" w:color="auto"/>
      </w:divBdr>
    </w:div>
    <w:div w:id="1645772591">
      <w:bodyDiv w:val="1"/>
      <w:marLeft w:val="0"/>
      <w:marRight w:val="0"/>
      <w:marTop w:val="0"/>
      <w:marBottom w:val="0"/>
      <w:divBdr>
        <w:top w:val="none" w:sz="0" w:space="0" w:color="auto"/>
        <w:left w:val="none" w:sz="0" w:space="0" w:color="auto"/>
        <w:bottom w:val="none" w:sz="0" w:space="0" w:color="auto"/>
        <w:right w:val="none" w:sz="0" w:space="0" w:color="auto"/>
      </w:divBdr>
    </w:div>
    <w:div w:id="1654139668">
      <w:bodyDiv w:val="1"/>
      <w:marLeft w:val="0"/>
      <w:marRight w:val="0"/>
      <w:marTop w:val="0"/>
      <w:marBottom w:val="0"/>
      <w:divBdr>
        <w:top w:val="none" w:sz="0" w:space="0" w:color="auto"/>
        <w:left w:val="none" w:sz="0" w:space="0" w:color="auto"/>
        <w:bottom w:val="none" w:sz="0" w:space="0" w:color="auto"/>
        <w:right w:val="none" w:sz="0" w:space="0" w:color="auto"/>
      </w:divBdr>
    </w:div>
    <w:div w:id="1806315622">
      <w:bodyDiv w:val="1"/>
      <w:marLeft w:val="0"/>
      <w:marRight w:val="0"/>
      <w:marTop w:val="0"/>
      <w:marBottom w:val="0"/>
      <w:divBdr>
        <w:top w:val="none" w:sz="0" w:space="0" w:color="auto"/>
        <w:left w:val="none" w:sz="0" w:space="0" w:color="auto"/>
        <w:bottom w:val="none" w:sz="0" w:space="0" w:color="auto"/>
        <w:right w:val="none" w:sz="0" w:space="0" w:color="auto"/>
      </w:divBdr>
    </w:div>
    <w:div w:id="2022930022">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09513570810887893" TargetMode="External"/><Relationship Id="rId18" Type="http://schemas.openxmlformats.org/officeDocument/2006/relationships/hyperlink" Target="https://doi.org/10.1086/467037" TargetMode="External"/><Relationship Id="rId26" Type="http://schemas.openxmlformats.org/officeDocument/2006/relationships/hyperlink" Target="https://doi.org/10.1108/JFC-01-2020-0011" TargetMode="External"/><Relationship Id="rId39" Type="http://schemas.openxmlformats.org/officeDocument/2006/relationships/footer" Target="footer2.xml"/><Relationship Id="rId21" Type="http://schemas.openxmlformats.org/officeDocument/2006/relationships/hyperlink" Target="https://openknowledge.worldbank.org/handle/10986/2598" TargetMode="External"/><Relationship Id="rId34" Type="http://schemas.openxmlformats.org/officeDocument/2006/relationships/hyperlink" Target="https://asjp.cerist.dz/en/article/20159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5465/amr.2003.10196772" TargetMode="External"/><Relationship Id="rId20" Type="http://schemas.openxmlformats.org/officeDocument/2006/relationships/hyperlink" Target="https://doi.org/10.22495/cocv14i3art6" TargetMode="External"/><Relationship Id="rId29" Type="http://schemas.openxmlformats.org/officeDocument/2006/relationships/hyperlink" Target="https://papers.ssrn.com/sol3/papers.cfm?abstract_id=586423"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jacceco.2006.02.002" TargetMode="External"/><Relationship Id="rId24" Type="http://schemas.openxmlformats.org/officeDocument/2006/relationships/hyperlink" Target="https://doi.org/10.1163/15730255-12341280" TargetMode="External"/><Relationship Id="rId32" Type="http://schemas.openxmlformats.org/officeDocument/2006/relationships/hyperlink" Target="https://doi.org/10.1016/0304-405X(76)90026-X"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108/IJPPM-10-2017-0278" TargetMode="External"/><Relationship Id="rId23" Type="http://schemas.openxmlformats.org/officeDocument/2006/relationships/hyperlink" Target="https://doi.org/10.22495/rgcv10i1art1" TargetMode="External"/><Relationship Id="rId28" Type="http://schemas.openxmlformats.org/officeDocument/2006/relationships/hyperlink" Target="https://doi.org/10.1016/j.jcorpfin.2008.03.006" TargetMode="External"/><Relationship Id="rId36"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hyperlink" Target="https://doi.org/10.1002/(SICI)1097-0266(199708)18:7%3c509::AID-SMJ882%3e3.0.CO;2-Z" TargetMode="External"/><Relationship Id="rId31" Type="http://schemas.openxmlformats.org/officeDocument/2006/relationships/hyperlink" Target="https://doi.org/10.1186/s43093-021-00093-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07/s11156-008-0093-7" TargetMode="External"/><Relationship Id="rId22" Type="http://schemas.openxmlformats.org/officeDocument/2006/relationships/hyperlink" Target="https://doi.org/10.1108/MBE-12-2019-0128" TargetMode="External"/><Relationship Id="rId27" Type="http://schemas.openxmlformats.org/officeDocument/2006/relationships/hyperlink" Target="https://researchportal.port.ac.uk/files/5315148/Salwa_Alhamoudi_final_CD.pdf" TargetMode="External"/><Relationship Id="rId30" Type="http://schemas.openxmlformats.org/officeDocument/2006/relationships/hyperlink" Target="https://doi.org/10.14453/aabfj.v11i1.6" TargetMode="External"/><Relationship Id="rId35" Type="http://schemas.openxmlformats.org/officeDocument/2006/relationships/header" Target="head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13106/jafeb.2023.vol10.no3.0123" TargetMode="External"/><Relationship Id="rId17" Type="http://schemas.openxmlformats.org/officeDocument/2006/relationships/hyperlink" Target="https://doi.org/10.2307/2666999" TargetMode="External"/><Relationship Id="rId25" Type="http://schemas.openxmlformats.org/officeDocument/2006/relationships/hyperlink" Target="https://doi.org/10.21608/JEALEX.2021.155213" TargetMode="External"/><Relationship Id="rId33" Type="http://schemas.openxmlformats.org/officeDocument/2006/relationships/hyperlink" Target="https://doi.org/10.4236/ajibm.2023.139056" TargetMode="External"/><Relationship Id="rId38"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1402</TotalTime>
  <Pages>38</Pages>
  <Words>10815</Words>
  <Characters>61646</Characters>
  <Application>Microsoft Office Word</Application>
  <DocSecurity>0</DocSecurity>
  <Lines>513</Lines>
  <Paragraphs>144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Abeer Omar Alattas</cp:lastModifiedBy>
  <cp:revision>147</cp:revision>
  <cp:lastPrinted>2021-07-12T14:24:00Z</cp:lastPrinted>
  <dcterms:created xsi:type="dcterms:W3CDTF">2025-07-18T08:39:00Z</dcterms:created>
  <dcterms:modified xsi:type="dcterms:W3CDTF">2025-12-20T10:01:00Z</dcterms:modified>
</cp:coreProperties>
</file>