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391C2C">
        <w:rPr>
          <w:rFonts w:hint="cs"/>
          <w:rtl/>
        </w:rPr>
        <w:t>فتح الدين الاهدل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يجب استخدام النموذج للبحث الموجود على المنصة التعليمية الموديل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91C2C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391C2C" w:rsidP="0002348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تنظيم البحث حسب نموذج البحث الموجود على المنصة التعليمية</w:t>
            </w:r>
          </w:p>
          <w:p w:rsidR="00391C2C" w:rsidRPr="00023484" w:rsidRDefault="00391C2C" w:rsidP="00023484">
            <w:pPr>
              <w:jc w:val="center"/>
            </w:pPr>
            <w:r>
              <w:rPr>
                <w:rFonts w:hint="cs"/>
                <w:rtl/>
              </w:rPr>
              <w:t>ولا يوجد كل المحاور المطلوبة في العرض المبدئي</w:t>
            </w: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391C2C"/>
    <w:rsid w:val="00971FEE"/>
    <w:rsid w:val="009847B5"/>
    <w:rsid w:val="00CC5AD4"/>
    <w:rsid w:val="00D06A80"/>
    <w:rsid w:val="00D70D59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2023-12-02T13:03:00Z</dcterms:created>
  <dcterms:modified xsi:type="dcterms:W3CDTF">2023-12-02T13:05:00Z</dcterms:modified>
</cp:coreProperties>
</file>