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3F61F7E5" w:rsidR="008239B5" w:rsidRDefault="00EB387B" w:rsidP="00EB387B">
      <w:pPr>
        <w:rPr>
          <w:b/>
          <w:bCs/>
          <w:rtl/>
        </w:rPr>
      </w:pPr>
      <w:r>
        <w:t xml:space="preserve">Leader Name: </w:t>
      </w:r>
      <w:r w:rsidR="00287B58">
        <w:rPr>
          <w:rFonts w:hint="cs"/>
          <w:rtl/>
        </w:rPr>
        <w:t>جهاد</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D330262" w:rsidR="008239B5" w:rsidRDefault="00AD60A7">
            <w:pPr>
              <w:jc w:val="center"/>
            </w:pPr>
            <w:r w:rsidRPr="00AD60A7">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E1774B" w14:paraId="4C9FB4B1" w14:textId="77777777">
        <w:trPr>
          <w:trHeight w:val="453"/>
        </w:trPr>
        <w:tc>
          <w:tcPr>
            <w:tcW w:w="3897" w:type="dxa"/>
            <w:shd w:val="clear" w:color="auto" w:fill="EEECE1"/>
            <w:vAlign w:val="center"/>
          </w:tcPr>
          <w:p w14:paraId="1A499FB2"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79A0AF6" w:rsidR="00E1774B" w:rsidRDefault="00E1774B" w:rsidP="00E1774B">
            <w:pPr>
              <w:jc w:val="center"/>
            </w:pPr>
            <w:r w:rsidRPr="00AD60A7">
              <w:t>√</w:t>
            </w:r>
          </w:p>
        </w:tc>
        <w:tc>
          <w:tcPr>
            <w:tcW w:w="944" w:type="dxa"/>
            <w:vAlign w:val="center"/>
          </w:tcPr>
          <w:p w14:paraId="70C822A0" w14:textId="77777777" w:rsidR="00E1774B" w:rsidRDefault="00E1774B" w:rsidP="00E1774B">
            <w:pPr>
              <w:jc w:val="center"/>
            </w:pPr>
          </w:p>
        </w:tc>
        <w:tc>
          <w:tcPr>
            <w:tcW w:w="1177" w:type="dxa"/>
            <w:vAlign w:val="center"/>
          </w:tcPr>
          <w:p w14:paraId="48E54ABC" w14:textId="77C7F00A" w:rsidR="00E1774B" w:rsidRDefault="00E1774B" w:rsidP="00E1774B">
            <w:pPr>
              <w:jc w:val="center"/>
            </w:pPr>
          </w:p>
        </w:tc>
        <w:tc>
          <w:tcPr>
            <w:tcW w:w="3978" w:type="dxa"/>
            <w:vAlign w:val="center"/>
          </w:tcPr>
          <w:p w14:paraId="1F70FCD2" w14:textId="29A888CC" w:rsidR="00E1774B" w:rsidRDefault="00E1774B" w:rsidP="00E1774B">
            <w:pPr>
              <w:jc w:val="center"/>
            </w:pPr>
          </w:p>
        </w:tc>
      </w:tr>
      <w:tr w:rsidR="00E1774B" w14:paraId="5F3C740D" w14:textId="77777777">
        <w:trPr>
          <w:trHeight w:val="453"/>
        </w:trPr>
        <w:tc>
          <w:tcPr>
            <w:tcW w:w="3897" w:type="dxa"/>
            <w:shd w:val="clear" w:color="auto" w:fill="EEECE1"/>
            <w:vAlign w:val="center"/>
          </w:tcPr>
          <w:p w14:paraId="25E3D12E"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BA351A3" w:rsidR="00E1774B" w:rsidRDefault="00E1774B" w:rsidP="00E1774B">
            <w:pPr>
              <w:jc w:val="center"/>
            </w:pPr>
            <w:r w:rsidRPr="00AD60A7">
              <w:t>√</w:t>
            </w:r>
          </w:p>
        </w:tc>
        <w:tc>
          <w:tcPr>
            <w:tcW w:w="944" w:type="dxa"/>
            <w:vAlign w:val="center"/>
          </w:tcPr>
          <w:p w14:paraId="3C301A1E" w14:textId="77777777" w:rsidR="00E1774B" w:rsidRDefault="00E1774B" w:rsidP="00E1774B">
            <w:pPr>
              <w:jc w:val="center"/>
            </w:pPr>
          </w:p>
        </w:tc>
        <w:tc>
          <w:tcPr>
            <w:tcW w:w="1177" w:type="dxa"/>
            <w:vAlign w:val="center"/>
          </w:tcPr>
          <w:p w14:paraId="1C66B396" w14:textId="4C509862" w:rsidR="00E1774B" w:rsidRDefault="00E1774B" w:rsidP="00E1774B">
            <w:pPr>
              <w:jc w:val="center"/>
            </w:pPr>
          </w:p>
        </w:tc>
        <w:tc>
          <w:tcPr>
            <w:tcW w:w="3978" w:type="dxa"/>
            <w:vAlign w:val="center"/>
          </w:tcPr>
          <w:p w14:paraId="2B044E4C" w14:textId="4194D440" w:rsidR="00E1774B" w:rsidRDefault="00E1774B" w:rsidP="00E1774B">
            <w:pPr>
              <w:jc w:val="center"/>
            </w:pPr>
          </w:p>
        </w:tc>
      </w:tr>
      <w:tr w:rsidR="00E1774B" w14:paraId="7C535DC1" w14:textId="77777777">
        <w:trPr>
          <w:trHeight w:val="453"/>
        </w:trPr>
        <w:tc>
          <w:tcPr>
            <w:tcW w:w="3897" w:type="dxa"/>
            <w:shd w:val="clear" w:color="auto" w:fill="EEECE1"/>
            <w:vAlign w:val="center"/>
          </w:tcPr>
          <w:p w14:paraId="2D3D0AA3"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37FC4FD" w:rsidR="00E1774B" w:rsidRDefault="00E1774B" w:rsidP="00E1774B">
            <w:pPr>
              <w:jc w:val="center"/>
            </w:pPr>
            <w:r w:rsidRPr="00AD60A7">
              <w:t>√</w:t>
            </w:r>
          </w:p>
        </w:tc>
        <w:tc>
          <w:tcPr>
            <w:tcW w:w="944" w:type="dxa"/>
            <w:vAlign w:val="center"/>
          </w:tcPr>
          <w:p w14:paraId="0B6FAFE4" w14:textId="77777777" w:rsidR="00E1774B" w:rsidRDefault="00E1774B" w:rsidP="00E1774B">
            <w:pPr>
              <w:jc w:val="center"/>
            </w:pPr>
          </w:p>
        </w:tc>
        <w:tc>
          <w:tcPr>
            <w:tcW w:w="1177" w:type="dxa"/>
            <w:vAlign w:val="center"/>
          </w:tcPr>
          <w:p w14:paraId="56BB74F9" w14:textId="4AF2BF0B" w:rsidR="00E1774B" w:rsidRDefault="00E1774B" w:rsidP="00E1774B">
            <w:pPr>
              <w:jc w:val="center"/>
            </w:pPr>
          </w:p>
        </w:tc>
        <w:tc>
          <w:tcPr>
            <w:tcW w:w="3978" w:type="dxa"/>
            <w:vAlign w:val="center"/>
          </w:tcPr>
          <w:p w14:paraId="708368AB" w14:textId="344ABDC2" w:rsidR="00E1774B" w:rsidRDefault="00E1774B" w:rsidP="00E1774B">
            <w:pPr>
              <w:jc w:val="center"/>
            </w:pPr>
          </w:p>
        </w:tc>
      </w:tr>
      <w:tr w:rsidR="00E1774B" w14:paraId="38DA2FC1" w14:textId="77777777">
        <w:trPr>
          <w:trHeight w:val="558"/>
        </w:trPr>
        <w:tc>
          <w:tcPr>
            <w:tcW w:w="3897" w:type="dxa"/>
            <w:shd w:val="clear" w:color="auto" w:fill="EEECE1"/>
            <w:vAlign w:val="center"/>
          </w:tcPr>
          <w:p w14:paraId="2540BC36"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7B4F19C" w:rsidR="00E1774B" w:rsidRDefault="00E1774B" w:rsidP="00E1774B">
            <w:pPr>
              <w:jc w:val="center"/>
            </w:pPr>
            <w:r w:rsidRPr="00AD60A7">
              <w:t>√</w:t>
            </w:r>
          </w:p>
        </w:tc>
        <w:tc>
          <w:tcPr>
            <w:tcW w:w="944" w:type="dxa"/>
            <w:vAlign w:val="center"/>
          </w:tcPr>
          <w:p w14:paraId="593FA448" w14:textId="77777777" w:rsidR="00E1774B" w:rsidRDefault="00E1774B" w:rsidP="00E1774B">
            <w:pPr>
              <w:jc w:val="center"/>
            </w:pPr>
          </w:p>
        </w:tc>
        <w:tc>
          <w:tcPr>
            <w:tcW w:w="1177" w:type="dxa"/>
            <w:vAlign w:val="center"/>
          </w:tcPr>
          <w:p w14:paraId="798E4AB9" w14:textId="5D97E1DC" w:rsidR="00E1774B" w:rsidRDefault="00E1774B" w:rsidP="00E1774B">
            <w:pPr>
              <w:jc w:val="center"/>
            </w:pPr>
          </w:p>
        </w:tc>
        <w:tc>
          <w:tcPr>
            <w:tcW w:w="3978" w:type="dxa"/>
            <w:vAlign w:val="center"/>
          </w:tcPr>
          <w:p w14:paraId="62D5A2FA" w14:textId="059F6270" w:rsidR="00E1774B" w:rsidRDefault="00E1774B" w:rsidP="00E1774B">
            <w:pPr>
              <w:jc w:val="center"/>
            </w:pPr>
          </w:p>
        </w:tc>
      </w:tr>
      <w:tr w:rsidR="00E1774B" w14:paraId="031A8D42" w14:textId="77777777">
        <w:trPr>
          <w:trHeight w:val="605"/>
        </w:trPr>
        <w:tc>
          <w:tcPr>
            <w:tcW w:w="3897" w:type="dxa"/>
            <w:shd w:val="clear" w:color="auto" w:fill="EEECE1"/>
            <w:vAlign w:val="center"/>
          </w:tcPr>
          <w:p w14:paraId="2566DE46"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3A59D08" w:rsidR="00E1774B" w:rsidRDefault="00E1774B" w:rsidP="00E1774B">
            <w:pPr>
              <w:jc w:val="center"/>
            </w:pPr>
            <w:r w:rsidRPr="00AD60A7">
              <w:t>√</w:t>
            </w:r>
          </w:p>
        </w:tc>
        <w:tc>
          <w:tcPr>
            <w:tcW w:w="944" w:type="dxa"/>
            <w:vAlign w:val="center"/>
          </w:tcPr>
          <w:p w14:paraId="595466B0" w14:textId="77777777" w:rsidR="00E1774B" w:rsidRDefault="00E1774B" w:rsidP="00E1774B">
            <w:pPr>
              <w:jc w:val="center"/>
            </w:pPr>
          </w:p>
        </w:tc>
        <w:tc>
          <w:tcPr>
            <w:tcW w:w="1177" w:type="dxa"/>
            <w:vAlign w:val="center"/>
          </w:tcPr>
          <w:p w14:paraId="15F456C4" w14:textId="26C09F19" w:rsidR="00E1774B" w:rsidRDefault="00E1774B" w:rsidP="00E1774B">
            <w:pPr>
              <w:jc w:val="center"/>
            </w:pPr>
          </w:p>
        </w:tc>
        <w:tc>
          <w:tcPr>
            <w:tcW w:w="3978" w:type="dxa"/>
            <w:vAlign w:val="center"/>
          </w:tcPr>
          <w:p w14:paraId="59B15519" w14:textId="4E90053B" w:rsidR="00E1774B" w:rsidRDefault="00E1774B" w:rsidP="00E1774B">
            <w:pPr>
              <w:jc w:val="center"/>
            </w:pPr>
          </w:p>
        </w:tc>
      </w:tr>
      <w:tr w:rsidR="00E1774B" w14:paraId="63828664" w14:textId="77777777">
        <w:trPr>
          <w:trHeight w:val="453"/>
        </w:trPr>
        <w:tc>
          <w:tcPr>
            <w:tcW w:w="3897" w:type="dxa"/>
            <w:shd w:val="clear" w:color="auto" w:fill="EEECE1"/>
            <w:vAlign w:val="center"/>
          </w:tcPr>
          <w:p w14:paraId="2CA9C30B"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5385E797" w:rsidR="00E1774B" w:rsidRDefault="00E1774B" w:rsidP="00E1774B">
            <w:pPr>
              <w:jc w:val="center"/>
            </w:pPr>
            <w:r w:rsidRPr="00AD60A7">
              <w:t>√</w:t>
            </w:r>
          </w:p>
        </w:tc>
        <w:tc>
          <w:tcPr>
            <w:tcW w:w="944" w:type="dxa"/>
            <w:vAlign w:val="center"/>
          </w:tcPr>
          <w:p w14:paraId="755EE886" w14:textId="77777777" w:rsidR="00E1774B" w:rsidRDefault="00E1774B" w:rsidP="00E1774B">
            <w:pPr>
              <w:jc w:val="center"/>
            </w:pPr>
          </w:p>
        </w:tc>
        <w:tc>
          <w:tcPr>
            <w:tcW w:w="1177" w:type="dxa"/>
            <w:vAlign w:val="center"/>
          </w:tcPr>
          <w:p w14:paraId="550B51DE" w14:textId="46A44452" w:rsidR="00E1774B" w:rsidRDefault="00E1774B" w:rsidP="00E1774B">
            <w:pPr>
              <w:jc w:val="center"/>
            </w:pPr>
          </w:p>
        </w:tc>
        <w:tc>
          <w:tcPr>
            <w:tcW w:w="3978" w:type="dxa"/>
            <w:vAlign w:val="center"/>
          </w:tcPr>
          <w:p w14:paraId="2E508EC9" w14:textId="06257829" w:rsidR="00E1774B" w:rsidRDefault="00E1774B" w:rsidP="00E1774B">
            <w:pPr>
              <w:jc w:val="center"/>
            </w:pPr>
          </w:p>
        </w:tc>
      </w:tr>
      <w:tr w:rsidR="00E1774B" w14:paraId="2BC8EA47" w14:textId="77777777" w:rsidTr="007A68B3">
        <w:trPr>
          <w:trHeight w:val="622"/>
        </w:trPr>
        <w:tc>
          <w:tcPr>
            <w:tcW w:w="3897" w:type="dxa"/>
            <w:shd w:val="clear" w:color="auto" w:fill="EEECE1"/>
            <w:vAlign w:val="center"/>
          </w:tcPr>
          <w:p w14:paraId="216A8E36"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7B7B0F18" w:rsidR="00E1774B" w:rsidRDefault="00E1774B" w:rsidP="00E1774B">
            <w:pPr>
              <w:jc w:val="center"/>
            </w:pPr>
            <w:r w:rsidRPr="00683969">
              <w:t>√</w:t>
            </w:r>
          </w:p>
        </w:tc>
        <w:tc>
          <w:tcPr>
            <w:tcW w:w="944" w:type="dxa"/>
            <w:vAlign w:val="center"/>
          </w:tcPr>
          <w:p w14:paraId="61FA7EFC" w14:textId="77777777" w:rsidR="00E1774B" w:rsidRDefault="00E1774B" w:rsidP="00E1774B">
            <w:pPr>
              <w:jc w:val="center"/>
            </w:pPr>
          </w:p>
        </w:tc>
        <w:tc>
          <w:tcPr>
            <w:tcW w:w="1177" w:type="dxa"/>
            <w:vAlign w:val="center"/>
          </w:tcPr>
          <w:p w14:paraId="61E6639C" w14:textId="77777777" w:rsidR="00E1774B" w:rsidRDefault="00E1774B" w:rsidP="00E1774B">
            <w:pPr>
              <w:jc w:val="center"/>
            </w:pPr>
          </w:p>
        </w:tc>
        <w:tc>
          <w:tcPr>
            <w:tcW w:w="3978" w:type="dxa"/>
            <w:vAlign w:val="center"/>
          </w:tcPr>
          <w:p w14:paraId="5E883E3F" w14:textId="342B2078" w:rsidR="00E1774B" w:rsidRDefault="00E1774B" w:rsidP="00E1774B">
            <w:pPr>
              <w:jc w:val="center"/>
            </w:pPr>
          </w:p>
        </w:tc>
      </w:tr>
      <w:tr w:rsidR="00E1774B" w14:paraId="73B9F130" w14:textId="77777777" w:rsidTr="007A68B3">
        <w:trPr>
          <w:trHeight w:val="574"/>
        </w:trPr>
        <w:tc>
          <w:tcPr>
            <w:tcW w:w="3897" w:type="dxa"/>
            <w:shd w:val="clear" w:color="auto" w:fill="EEECE1"/>
            <w:vAlign w:val="center"/>
          </w:tcPr>
          <w:p w14:paraId="55D07524"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3AFF1211" w:rsidR="00E1774B" w:rsidRDefault="00E1774B" w:rsidP="00E1774B">
            <w:pPr>
              <w:jc w:val="center"/>
            </w:pPr>
            <w:r w:rsidRPr="00683969">
              <w:t>√</w:t>
            </w:r>
          </w:p>
        </w:tc>
        <w:tc>
          <w:tcPr>
            <w:tcW w:w="944" w:type="dxa"/>
            <w:vAlign w:val="center"/>
          </w:tcPr>
          <w:p w14:paraId="3A1F7461" w14:textId="77777777" w:rsidR="00E1774B" w:rsidRDefault="00E1774B" w:rsidP="00E1774B">
            <w:pPr>
              <w:jc w:val="center"/>
            </w:pPr>
          </w:p>
        </w:tc>
        <w:tc>
          <w:tcPr>
            <w:tcW w:w="1177" w:type="dxa"/>
            <w:vAlign w:val="center"/>
          </w:tcPr>
          <w:p w14:paraId="63C06D60" w14:textId="77777777" w:rsidR="00E1774B" w:rsidRDefault="00E1774B" w:rsidP="00E1774B">
            <w:pPr>
              <w:jc w:val="center"/>
            </w:pPr>
          </w:p>
        </w:tc>
        <w:tc>
          <w:tcPr>
            <w:tcW w:w="3978" w:type="dxa"/>
            <w:vAlign w:val="center"/>
          </w:tcPr>
          <w:p w14:paraId="6FA3A33B" w14:textId="7589779A" w:rsidR="00E1774B" w:rsidRDefault="00E1774B" w:rsidP="00E1774B">
            <w:pPr>
              <w:jc w:val="center"/>
            </w:pPr>
          </w:p>
        </w:tc>
      </w:tr>
      <w:tr w:rsidR="00E1774B" w14:paraId="48272684" w14:textId="77777777" w:rsidTr="007A68B3">
        <w:trPr>
          <w:trHeight w:val="533"/>
        </w:trPr>
        <w:tc>
          <w:tcPr>
            <w:tcW w:w="3897" w:type="dxa"/>
            <w:shd w:val="clear" w:color="auto" w:fill="EEECE1"/>
            <w:vAlign w:val="center"/>
          </w:tcPr>
          <w:p w14:paraId="3F66A7DD"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6664E3E0" w:rsidR="00E1774B" w:rsidRDefault="00E1774B" w:rsidP="00E1774B">
            <w:pPr>
              <w:jc w:val="center"/>
            </w:pPr>
            <w:r w:rsidRPr="00683969">
              <w:t>√</w:t>
            </w:r>
          </w:p>
        </w:tc>
        <w:tc>
          <w:tcPr>
            <w:tcW w:w="944" w:type="dxa"/>
            <w:vAlign w:val="center"/>
          </w:tcPr>
          <w:p w14:paraId="750070BF" w14:textId="77777777" w:rsidR="00E1774B" w:rsidRDefault="00E1774B" w:rsidP="00E1774B">
            <w:pPr>
              <w:jc w:val="center"/>
            </w:pPr>
          </w:p>
        </w:tc>
        <w:tc>
          <w:tcPr>
            <w:tcW w:w="1177" w:type="dxa"/>
            <w:vAlign w:val="center"/>
          </w:tcPr>
          <w:p w14:paraId="2CF2410E" w14:textId="77777777" w:rsidR="00E1774B" w:rsidRDefault="00E1774B" w:rsidP="00E1774B">
            <w:pPr>
              <w:jc w:val="center"/>
            </w:pPr>
          </w:p>
        </w:tc>
        <w:tc>
          <w:tcPr>
            <w:tcW w:w="3978" w:type="dxa"/>
            <w:vAlign w:val="center"/>
          </w:tcPr>
          <w:p w14:paraId="64B67EB1" w14:textId="35BE513F" w:rsidR="00E1774B" w:rsidRDefault="00E1774B" w:rsidP="00E1774B">
            <w:pPr>
              <w:jc w:val="center"/>
            </w:pPr>
          </w:p>
        </w:tc>
      </w:tr>
      <w:tr w:rsidR="00E1774B" w14:paraId="2739CAFA" w14:textId="77777777" w:rsidTr="007A68B3">
        <w:trPr>
          <w:trHeight w:val="453"/>
        </w:trPr>
        <w:tc>
          <w:tcPr>
            <w:tcW w:w="3897" w:type="dxa"/>
            <w:shd w:val="clear" w:color="auto" w:fill="EEECE1"/>
            <w:vAlign w:val="center"/>
          </w:tcPr>
          <w:p w14:paraId="20FD641B"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4786F013" w:rsidR="00E1774B" w:rsidRDefault="00E1774B" w:rsidP="00E1774B">
            <w:pPr>
              <w:jc w:val="center"/>
            </w:pPr>
            <w:r w:rsidRPr="00683969">
              <w:t>√</w:t>
            </w:r>
          </w:p>
        </w:tc>
        <w:tc>
          <w:tcPr>
            <w:tcW w:w="944" w:type="dxa"/>
            <w:vAlign w:val="center"/>
          </w:tcPr>
          <w:p w14:paraId="04E6AB52" w14:textId="77777777" w:rsidR="00E1774B" w:rsidRDefault="00E1774B" w:rsidP="00E1774B">
            <w:pPr>
              <w:jc w:val="center"/>
            </w:pPr>
          </w:p>
        </w:tc>
        <w:tc>
          <w:tcPr>
            <w:tcW w:w="1177" w:type="dxa"/>
            <w:vAlign w:val="center"/>
          </w:tcPr>
          <w:p w14:paraId="204722F0" w14:textId="77777777" w:rsidR="00E1774B" w:rsidRDefault="00E1774B" w:rsidP="00E1774B">
            <w:pPr>
              <w:jc w:val="center"/>
            </w:pPr>
          </w:p>
        </w:tc>
        <w:tc>
          <w:tcPr>
            <w:tcW w:w="3978" w:type="dxa"/>
            <w:vAlign w:val="center"/>
          </w:tcPr>
          <w:p w14:paraId="6EBEC288" w14:textId="77777777" w:rsidR="00E1774B" w:rsidRDefault="00E1774B" w:rsidP="00E1774B">
            <w:pPr>
              <w:jc w:val="center"/>
            </w:pPr>
          </w:p>
        </w:tc>
      </w:tr>
      <w:tr w:rsidR="00E1774B" w14:paraId="775BDB18" w14:textId="77777777" w:rsidTr="007A68B3">
        <w:trPr>
          <w:trHeight w:val="453"/>
        </w:trPr>
        <w:tc>
          <w:tcPr>
            <w:tcW w:w="3897" w:type="dxa"/>
            <w:shd w:val="clear" w:color="auto" w:fill="EEECE1"/>
            <w:vAlign w:val="center"/>
          </w:tcPr>
          <w:p w14:paraId="6F2C9E20"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1EB4F1BB" w:rsidR="00E1774B" w:rsidRDefault="00E1774B" w:rsidP="00E1774B">
            <w:pPr>
              <w:jc w:val="center"/>
            </w:pPr>
            <w:r w:rsidRPr="00683969">
              <w:t>√</w:t>
            </w:r>
          </w:p>
        </w:tc>
        <w:tc>
          <w:tcPr>
            <w:tcW w:w="944" w:type="dxa"/>
            <w:vAlign w:val="center"/>
          </w:tcPr>
          <w:p w14:paraId="318D4286" w14:textId="77777777" w:rsidR="00E1774B" w:rsidRDefault="00E1774B" w:rsidP="00E1774B">
            <w:pPr>
              <w:jc w:val="center"/>
            </w:pPr>
          </w:p>
        </w:tc>
        <w:tc>
          <w:tcPr>
            <w:tcW w:w="1177" w:type="dxa"/>
            <w:vAlign w:val="center"/>
          </w:tcPr>
          <w:p w14:paraId="133DE959" w14:textId="77777777" w:rsidR="00E1774B" w:rsidRDefault="00E1774B" w:rsidP="00E1774B">
            <w:pPr>
              <w:jc w:val="center"/>
            </w:pPr>
          </w:p>
        </w:tc>
        <w:tc>
          <w:tcPr>
            <w:tcW w:w="3978" w:type="dxa"/>
            <w:vAlign w:val="center"/>
          </w:tcPr>
          <w:p w14:paraId="492DA691" w14:textId="613FB2EE" w:rsidR="00E1774B" w:rsidRDefault="00E1774B" w:rsidP="00E1774B">
            <w:pPr>
              <w:jc w:val="center"/>
            </w:pPr>
          </w:p>
        </w:tc>
      </w:tr>
      <w:tr w:rsidR="00E1774B" w14:paraId="26B6E1C1" w14:textId="77777777" w:rsidTr="007A68B3">
        <w:trPr>
          <w:trHeight w:val="884"/>
        </w:trPr>
        <w:tc>
          <w:tcPr>
            <w:tcW w:w="3897" w:type="dxa"/>
            <w:shd w:val="clear" w:color="auto" w:fill="EEECE1"/>
            <w:vAlign w:val="center"/>
          </w:tcPr>
          <w:p w14:paraId="19F1206E"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1EAA4AD5" w:rsidR="00E1774B" w:rsidRDefault="00E1774B" w:rsidP="00E1774B">
            <w:pPr>
              <w:jc w:val="center"/>
            </w:pPr>
            <w:r w:rsidRPr="00683969">
              <w:t>√</w:t>
            </w:r>
          </w:p>
        </w:tc>
        <w:tc>
          <w:tcPr>
            <w:tcW w:w="944" w:type="dxa"/>
            <w:vAlign w:val="center"/>
          </w:tcPr>
          <w:p w14:paraId="103BA3FA" w14:textId="77777777" w:rsidR="00E1774B" w:rsidRDefault="00E1774B" w:rsidP="00E1774B">
            <w:pPr>
              <w:jc w:val="center"/>
            </w:pPr>
          </w:p>
        </w:tc>
        <w:tc>
          <w:tcPr>
            <w:tcW w:w="1177" w:type="dxa"/>
            <w:vAlign w:val="center"/>
          </w:tcPr>
          <w:p w14:paraId="5B0E78D2" w14:textId="77777777" w:rsidR="00E1774B" w:rsidRDefault="00E1774B" w:rsidP="00E1774B">
            <w:pPr>
              <w:jc w:val="center"/>
            </w:pPr>
          </w:p>
        </w:tc>
        <w:tc>
          <w:tcPr>
            <w:tcW w:w="3978" w:type="dxa"/>
            <w:vAlign w:val="center"/>
          </w:tcPr>
          <w:p w14:paraId="4805EF37" w14:textId="77777777" w:rsidR="00E1774B" w:rsidRDefault="00E1774B" w:rsidP="00E1774B">
            <w:pPr>
              <w:jc w:val="center"/>
            </w:pPr>
          </w:p>
        </w:tc>
      </w:tr>
      <w:tr w:rsidR="00E1774B" w14:paraId="5337F92B" w14:textId="77777777">
        <w:trPr>
          <w:trHeight w:val="1403"/>
        </w:trPr>
        <w:tc>
          <w:tcPr>
            <w:tcW w:w="3897" w:type="dxa"/>
            <w:shd w:val="clear" w:color="auto" w:fill="EEECE1"/>
            <w:vAlign w:val="center"/>
          </w:tcPr>
          <w:p w14:paraId="50FF7B9C"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3D19D609" w14:textId="52FD6E4A" w:rsidR="00287B58" w:rsidRDefault="00287B58" w:rsidP="00287B58">
            <w:pPr>
              <w:bidi/>
            </w:pPr>
            <w:r>
              <w:rPr>
                <w:rtl/>
              </w:rPr>
              <w:t>توصيات</w:t>
            </w:r>
            <w:r>
              <w:t>:</w:t>
            </w:r>
          </w:p>
          <w:p w14:paraId="2334DDC7" w14:textId="77777777" w:rsidR="00287B58" w:rsidRDefault="00287B58" w:rsidP="00287B58">
            <w:pPr>
              <w:bidi/>
            </w:pPr>
            <w:r>
              <w:rPr>
                <w:rtl/>
              </w:rPr>
              <w:t>الأهداف (صفحة 8): من الأفضل إعادة صياغة الأهداف في شكل نقاط محددة ومرقمة ليسهل قراءتها وتقييمها. على سبيل المثال</w:t>
            </w:r>
            <w:r>
              <w:t>:</w:t>
            </w:r>
          </w:p>
          <w:p w14:paraId="3E2CF236" w14:textId="77777777" w:rsidR="00287B58" w:rsidRDefault="00287B58" w:rsidP="00287B58">
            <w:pPr>
              <w:bidi/>
            </w:pPr>
          </w:p>
          <w:p w14:paraId="5D54D011" w14:textId="77777777" w:rsidR="00287B58" w:rsidRDefault="00287B58" w:rsidP="00287B58">
            <w:pPr>
              <w:bidi/>
            </w:pPr>
            <w:r>
              <w:rPr>
                <w:rtl/>
              </w:rPr>
              <w:t>الهدف الأول: تحديد مستوى تكامل ممارسات إدارة المخاطر (التحديد، التقييم، الاستجابة، المراقبة) في المصانع السعودية</w:t>
            </w:r>
            <w:r>
              <w:t>.</w:t>
            </w:r>
          </w:p>
          <w:p w14:paraId="19BEFCD6" w14:textId="77777777" w:rsidR="00287B58" w:rsidRDefault="00287B58" w:rsidP="00287B58">
            <w:pPr>
              <w:bidi/>
            </w:pPr>
          </w:p>
          <w:p w14:paraId="4EF65D5B" w14:textId="77777777" w:rsidR="00287B58" w:rsidRDefault="00287B58" w:rsidP="00287B58">
            <w:pPr>
              <w:bidi/>
            </w:pPr>
            <w:r>
              <w:rPr>
                <w:rtl/>
              </w:rPr>
              <w:t>الهدف الثاني: قياس مستوى استدامة المنشآت الصناعية السعودية بأبعادها (الاقتصادية، البيئية، الاجتماعية، الحوكمية)</w:t>
            </w:r>
            <w:r>
              <w:t>.</w:t>
            </w:r>
          </w:p>
          <w:p w14:paraId="5C684E10" w14:textId="77777777" w:rsidR="00287B58" w:rsidRDefault="00287B58" w:rsidP="00287B58">
            <w:pPr>
              <w:bidi/>
            </w:pPr>
          </w:p>
          <w:p w14:paraId="2887AC22" w14:textId="77777777" w:rsidR="00287B58" w:rsidRDefault="00287B58" w:rsidP="00287B58">
            <w:pPr>
              <w:bidi/>
            </w:pPr>
            <w:r>
              <w:rPr>
                <w:rtl/>
              </w:rPr>
              <w:t>الهدف الثالث: اختبار أثر تكامل ممارسات إدارة المخاطر على استدامة المنشآت الصناعية السعودية</w:t>
            </w:r>
            <w:r>
              <w:t>.</w:t>
            </w:r>
          </w:p>
          <w:p w14:paraId="77E3528A" w14:textId="77777777" w:rsidR="00287B58" w:rsidRDefault="00287B58" w:rsidP="00287B58">
            <w:pPr>
              <w:bidi/>
            </w:pPr>
          </w:p>
          <w:p w14:paraId="66E26F31" w14:textId="77777777" w:rsidR="00287B58" w:rsidRDefault="00287B58" w:rsidP="00287B58">
            <w:pPr>
              <w:bidi/>
            </w:pPr>
            <w:r>
              <w:rPr>
                <w:rtl/>
              </w:rPr>
              <w:t>الهدف الرابع: تقديم إطار مقترح لتكامل إدارة المخاطر والاستدامة في المصانع السعودية بما يتوافق مع رؤية 2030</w:t>
            </w:r>
            <w:r>
              <w:t>.</w:t>
            </w:r>
          </w:p>
          <w:p w14:paraId="17D09CC5" w14:textId="77777777" w:rsidR="00287B58" w:rsidRDefault="00287B58" w:rsidP="00287B58">
            <w:pPr>
              <w:bidi/>
            </w:pPr>
          </w:p>
          <w:p w14:paraId="391AEF9C" w14:textId="77777777" w:rsidR="00287B58" w:rsidRDefault="00287B58" w:rsidP="00287B58">
            <w:pPr>
              <w:bidi/>
            </w:pPr>
            <w:r>
              <w:rPr>
                <w:rtl/>
              </w:rPr>
              <w:lastRenderedPageBreak/>
              <w:t>أهمية الدراسة (صفحة 6): كان من الأفضل الفصل بين الأهمية النظرية والأهمية التطبيقية في نقاط واضحة، كما هو متبع في البحوث الأكاديمية، ولكن المحتوى الموجود يعبر عن الفكرة بشكل جيد</w:t>
            </w:r>
            <w:r>
              <w:t>.</w:t>
            </w:r>
          </w:p>
          <w:p w14:paraId="5966F66F" w14:textId="77777777" w:rsidR="00287B58" w:rsidRDefault="00287B58" w:rsidP="00287B58">
            <w:pPr>
              <w:bidi/>
            </w:pPr>
          </w:p>
          <w:p w14:paraId="5E08D418" w14:textId="77777777" w:rsidR="00287B58" w:rsidRDefault="00287B58" w:rsidP="00287B58">
            <w:pPr>
              <w:bidi/>
            </w:pPr>
            <w:r>
              <w:rPr>
                <w:rtl/>
              </w:rPr>
              <w:t>الدراسات السابقة (الفجوة البحثية - صفحة 17): تم تحديد الفجوة البحثية بشكل ممتاز، وهذا يُعتبر أفضل جزء في المقترح. الباحث أوضح ببراعة لماذا هذه الدراسة فريدة ومطلوبة. عمل رائع جدًا</w:t>
            </w:r>
            <w:r>
              <w:t>.</w:t>
            </w:r>
          </w:p>
          <w:p w14:paraId="13BD7968" w14:textId="77777777" w:rsidR="00287B58" w:rsidRDefault="00287B58" w:rsidP="00287B58">
            <w:pPr>
              <w:bidi/>
            </w:pPr>
          </w:p>
          <w:p w14:paraId="66E758B4" w14:textId="5801FDFA" w:rsidR="00287B58" w:rsidRDefault="00287B58" w:rsidP="00287B58">
            <w:pPr>
              <w:bidi/>
            </w:pPr>
            <w:r>
              <w:rPr>
                <w:rtl/>
              </w:rPr>
              <w:t xml:space="preserve">المنهجية والعينة </w:t>
            </w:r>
            <w:r>
              <w:rPr>
                <w:rFonts w:hint="cs"/>
                <w:rtl/>
              </w:rPr>
              <w:t>:</w:t>
            </w:r>
          </w:p>
          <w:p w14:paraId="5442EDFF" w14:textId="77777777" w:rsidR="00287B58" w:rsidRDefault="00287B58" w:rsidP="00287B58">
            <w:pPr>
              <w:bidi/>
            </w:pPr>
          </w:p>
          <w:p w14:paraId="26B12C1A" w14:textId="77777777" w:rsidR="00287B58" w:rsidRDefault="00287B58" w:rsidP="00287B58">
            <w:pPr>
              <w:bidi/>
            </w:pPr>
            <w:r>
              <w:rPr>
                <w:rtl/>
              </w:rPr>
              <w:t>العينة: الإشارة إلى مجتمع الدراسة المكون من 11,672 مصنعًا أمر جيد. لكن يجب تحديد حجم العينة المطلوب بوضوح بناءً على معادلة إحصائية (مثل معادلة ستيفن ك. تومبسون)، وليس مجرد ذكر عدد تقريبي</w:t>
            </w:r>
            <w:r>
              <w:t>.</w:t>
            </w:r>
          </w:p>
          <w:p w14:paraId="75F59A76" w14:textId="77777777" w:rsidR="00287B58" w:rsidRDefault="00287B58" w:rsidP="00287B58">
            <w:pPr>
              <w:bidi/>
            </w:pPr>
          </w:p>
          <w:p w14:paraId="6A33A9D5" w14:textId="77777777" w:rsidR="00287B58" w:rsidRDefault="00287B58" w:rsidP="00287B58">
            <w:pPr>
              <w:bidi/>
            </w:pPr>
            <w:r>
              <w:rPr>
                <w:rtl/>
              </w:rPr>
              <w:t>مصادر جمع البيانات: تم ذكر الاستبانة كمصدر رئيسي (بيانات أولية)، ولكن لم يتم ذكر المصادر الثانوية بوضوح (مثل تقارير وزارة الصناعة، الهيئة السعودية للمواصفات والمقاييس). يجب إضافتها</w:t>
            </w:r>
            <w:r>
              <w:t>..</w:t>
            </w:r>
          </w:p>
          <w:p w14:paraId="5B075214" w14:textId="77777777" w:rsidR="00287B58" w:rsidRDefault="00287B58" w:rsidP="00287B58">
            <w:pPr>
              <w:bidi/>
            </w:pPr>
          </w:p>
          <w:p w14:paraId="42E4B337" w14:textId="77777777" w:rsidR="00287B58" w:rsidRDefault="00287B58" w:rsidP="00287B58">
            <w:pPr>
              <w:bidi/>
            </w:pPr>
            <w:r>
              <w:rPr>
                <w:rtl/>
              </w:rPr>
              <w:t>الحدود الزمانية والمكانية: تم تحديدها بشكل جيد، مع ذكر أن الدراسة ستطبق على المصانع المسجلة بوزارة الصناعة، مما يضفي مزيدًا من الدقة</w:t>
            </w:r>
            <w:r>
              <w:t>.</w:t>
            </w:r>
          </w:p>
          <w:p w14:paraId="5ABC18AD" w14:textId="77777777" w:rsidR="00287B58" w:rsidRDefault="00287B58" w:rsidP="00287B58">
            <w:pPr>
              <w:bidi/>
            </w:pPr>
          </w:p>
          <w:p w14:paraId="7435E8FC" w14:textId="7D0B7A90" w:rsidR="00E1774B" w:rsidRDefault="00287B58" w:rsidP="00287B58">
            <w:pPr>
              <w:bidi/>
            </w:pPr>
            <w:r>
              <w:rPr>
                <w:rtl/>
              </w:rPr>
              <w:t>التعريفات الإجرائية: التعريفات الإجرائية في الصفحة (22) ممتازة وواضحة، خاصة تعريف "المنشآت الصناعية" بشكل إجرائي دقيق</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287B58"/>
    <w:rsid w:val="004E21BE"/>
    <w:rsid w:val="008239B5"/>
    <w:rsid w:val="008D7A2A"/>
    <w:rsid w:val="00AD60A7"/>
    <w:rsid w:val="00C60C27"/>
    <w:rsid w:val="00D34A3E"/>
    <w:rsid w:val="00E1774B"/>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5E0E9DBC-4A58-4DA0-85E5-C954BDA2E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315</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16</cp:revision>
  <dcterms:created xsi:type="dcterms:W3CDTF">2025-07-04T13:09:00Z</dcterms:created>
  <dcterms:modified xsi:type="dcterms:W3CDTF">2026-07-22T15:58:00Z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