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rsidP="00AD729B">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AD729B">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41C030C1" w:rsidR="009125CE" w:rsidRPr="009125CE" w:rsidRDefault="009125CE" w:rsidP="00577194">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C39C2" w:rsidRPr="00EC39C2">
        <w:rPr>
          <w:rFonts w:ascii="Sakkal Majalla" w:hAnsi="Sakkal Majalla" w:cs="Sakkal Majalla"/>
          <w:b/>
          <w:bCs/>
          <w:sz w:val="28"/>
          <w:szCs w:val="28"/>
          <w:rtl/>
          <w:lang w:bidi="ar-EG"/>
        </w:rPr>
        <w:t xml:space="preserve"> إدارة الموارد البشرية</w:t>
      </w:r>
    </w:p>
    <w:p w14:paraId="5F6542BF" w14:textId="77777777" w:rsidR="009125CE" w:rsidRPr="009125CE" w:rsidRDefault="009125CE" w:rsidP="00AD729B">
      <w:pPr>
        <w:spacing w:line="360" w:lineRule="auto"/>
        <w:rPr>
          <w:rFonts w:ascii="Sakkal Majalla" w:hAnsi="Sakkal Majalla" w:cs="Sakkal Majalla"/>
          <w:sz w:val="28"/>
          <w:szCs w:val="28"/>
          <w:rtl/>
          <w:lang w:bidi="ar-EG"/>
        </w:rPr>
      </w:pPr>
    </w:p>
    <w:p w14:paraId="08401F45" w14:textId="68A2D4DF" w:rsidR="009125CE" w:rsidRPr="00577194" w:rsidRDefault="00A74F76" w:rsidP="00AD729B">
      <w:pPr>
        <w:spacing w:line="360" w:lineRule="auto"/>
        <w:jc w:val="center"/>
        <w:rPr>
          <w:rFonts w:ascii="Sakkal Majalla" w:hAnsi="Sakkal Majalla" w:cs="Sakkal Majalla"/>
          <w:b/>
          <w:bCs/>
          <w:sz w:val="36"/>
          <w:szCs w:val="36"/>
          <w:rtl/>
          <w:lang w:bidi="ar-EG"/>
        </w:rPr>
      </w:pPr>
      <w:r w:rsidRPr="00577194">
        <w:rPr>
          <w:rFonts w:ascii="Sakkal Majalla" w:hAnsi="Sakkal Majalla" w:cs="Sakkal Majalla" w:hint="cs"/>
          <w:b/>
          <w:bCs/>
          <w:sz w:val="36"/>
          <w:szCs w:val="36"/>
          <w:rtl/>
          <w:lang w:bidi="ar-EG"/>
        </w:rPr>
        <w:t>عنوان البحث</w:t>
      </w:r>
    </w:p>
    <w:p w14:paraId="15C28831" w14:textId="61CB0D0F" w:rsidR="009125CE" w:rsidRPr="00577194" w:rsidRDefault="000F4FF8" w:rsidP="00AD729B">
      <w:pPr>
        <w:spacing w:line="360" w:lineRule="auto"/>
        <w:jc w:val="center"/>
        <w:rPr>
          <w:rFonts w:ascii="Sakkal Majalla" w:hAnsi="Sakkal Majalla" w:cs="Sakkal Majalla"/>
          <w:b/>
          <w:bCs/>
          <w:sz w:val="36"/>
          <w:szCs w:val="36"/>
          <w:rtl/>
          <w:lang w:bidi="ar-EG"/>
        </w:rPr>
      </w:pPr>
      <w:r w:rsidRPr="00577194">
        <w:rPr>
          <w:rFonts w:ascii="Sakkal Majalla" w:hAnsi="Sakkal Majalla" w:cs="Sakkal Majalla"/>
          <w:b/>
          <w:bCs/>
          <w:sz w:val="36"/>
          <w:szCs w:val="36"/>
          <w:rtl/>
          <w:lang w:bidi="ar-EG"/>
        </w:rPr>
        <w:t xml:space="preserve"> </w:t>
      </w:r>
      <w:r w:rsidR="00CE1B76" w:rsidRPr="00577194">
        <w:rPr>
          <w:rFonts w:ascii="Sakkal Majalla" w:hAnsi="Sakkal Majalla" w:cs="Sakkal Majalla" w:hint="cs"/>
          <w:b/>
          <w:bCs/>
          <w:sz w:val="36"/>
          <w:szCs w:val="36"/>
          <w:rtl/>
          <w:lang w:bidi="ar-EG"/>
        </w:rPr>
        <w:t>(</w:t>
      </w:r>
      <w:r w:rsidR="00972688" w:rsidRPr="00577194">
        <w:rPr>
          <w:rFonts w:ascii="Sakkal Majalla" w:hAnsi="Sakkal Majalla" w:cs="Sakkal Majalla" w:hint="cs"/>
          <w:b/>
          <w:bCs/>
          <w:sz w:val="36"/>
          <w:szCs w:val="36"/>
          <w:rtl/>
          <w:lang w:bidi="ar-EG"/>
        </w:rPr>
        <w:t>أثر</w:t>
      </w:r>
      <w:r w:rsidRPr="00577194">
        <w:rPr>
          <w:rFonts w:ascii="Sakkal Majalla" w:hAnsi="Sakkal Majalla" w:cs="Sakkal Majalla"/>
          <w:b/>
          <w:bCs/>
          <w:sz w:val="36"/>
          <w:szCs w:val="36"/>
          <w:rtl/>
          <w:lang w:bidi="ar-EG"/>
        </w:rPr>
        <w:t xml:space="preserve"> التحول الرقمي على العقود والاجور في المملكة العربية </w:t>
      </w:r>
      <w:r w:rsidR="00A61269" w:rsidRPr="00577194">
        <w:rPr>
          <w:rFonts w:ascii="Sakkal Majalla" w:hAnsi="Sakkal Majalla" w:cs="Sakkal Majalla" w:hint="cs"/>
          <w:b/>
          <w:bCs/>
          <w:sz w:val="36"/>
          <w:szCs w:val="36"/>
          <w:rtl/>
          <w:lang w:bidi="ar-EG"/>
        </w:rPr>
        <w:t>السعودية)</w:t>
      </w:r>
    </w:p>
    <w:p w14:paraId="1AA4343F" w14:textId="77777777" w:rsidR="009125CE" w:rsidRPr="009125CE" w:rsidRDefault="009125CE" w:rsidP="00AD729B">
      <w:pPr>
        <w:spacing w:line="360" w:lineRule="auto"/>
        <w:jc w:val="center"/>
        <w:rPr>
          <w:rFonts w:ascii="Sakkal Majalla" w:hAnsi="Sakkal Majalla" w:cs="Sakkal Majalla"/>
          <w:sz w:val="28"/>
          <w:szCs w:val="28"/>
          <w:rtl/>
          <w:lang w:bidi="ar-EG"/>
        </w:rPr>
      </w:pPr>
    </w:p>
    <w:p w14:paraId="0EB57E30" w14:textId="77777777" w:rsidR="009125CE" w:rsidRPr="001902DB" w:rsidRDefault="009125CE" w:rsidP="00AD729B">
      <w:pPr>
        <w:spacing w:line="360" w:lineRule="auto"/>
        <w:jc w:val="center"/>
        <w:rPr>
          <w:rFonts w:ascii="Sakkal Majalla" w:hAnsi="Sakkal Majalla" w:cs="Sakkal Majalla"/>
          <w:b/>
          <w:bCs/>
          <w:sz w:val="28"/>
          <w:szCs w:val="28"/>
          <w:rtl/>
          <w:lang w:bidi="ar-EG"/>
        </w:rPr>
      </w:pPr>
    </w:p>
    <w:p w14:paraId="751A7E65" w14:textId="61558102" w:rsidR="009125CE" w:rsidRPr="001902DB" w:rsidRDefault="009125CE" w:rsidP="00AD729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C39C2" w:rsidRPr="00EC39C2">
        <w:rPr>
          <w:rFonts w:ascii="Sakkal Majalla" w:hAnsi="Sakkal Majalla" w:cs="Sakkal Majalla"/>
          <w:b/>
          <w:bCs/>
          <w:sz w:val="28"/>
          <w:szCs w:val="28"/>
          <w:rtl/>
          <w:lang w:bidi="ar-EG"/>
        </w:rPr>
        <w:t>سارة حمد المطيري</w:t>
      </w:r>
    </w:p>
    <w:p w14:paraId="58D6152F" w14:textId="77777777" w:rsidR="009125CE" w:rsidRPr="001902DB" w:rsidRDefault="009125CE" w:rsidP="00AD729B">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AD729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AD729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AD729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AD729B">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AD729B">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AD729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967D163" w:rsidR="009125CE" w:rsidRPr="001902DB" w:rsidRDefault="00DD7A69" w:rsidP="00AD729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Pr="001902DB" w:rsidRDefault="009125CE" w:rsidP="00AD729B">
      <w:pPr>
        <w:spacing w:line="360" w:lineRule="auto"/>
        <w:jc w:val="center"/>
        <w:rPr>
          <w:rFonts w:ascii="Sakkal Majalla" w:hAnsi="Sakkal Majalla" w:cs="Sakkal Majalla"/>
          <w:b/>
          <w:bCs/>
          <w:sz w:val="28"/>
          <w:szCs w:val="28"/>
          <w:rtl/>
          <w:lang w:bidi="ar-EG"/>
        </w:rPr>
      </w:pPr>
    </w:p>
    <w:p w14:paraId="281B1B96" w14:textId="64C77973" w:rsidR="00462755" w:rsidRPr="00462755" w:rsidRDefault="00462755" w:rsidP="00462755">
      <w:pPr>
        <w:pStyle w:val="31"/>
        <w:rPr>
          <w:rtl/>
        </w:rPr>
      </w:pPr>
      <w:bookmarkStart w:id="0" w:name="_Toc181988946"/>
      <w:bookmarkStart w:id="1" w:name="_Toc192871536"/>
      <w:r w:rsidRPr="00462755">
        <w:rPr>
          <w:rtl/>
        </w:rPr>
        <w:lastRenderedPageBreak/>
        <w:t>حقوق الطباعة</w:t>
      </w:r>
      <w:bookmarkEnd w:id="1"/>
    </w:p>
    <w:p w14:paraId="45FC5B80" w14:textId="77777777" w:rsidR="00462755" w:rsidRDefault="00462755" w:rsidP="00462755">
      <w:pPr>
        <w:spacing w:line="480" w:lineRule="auto"/>
        <w:jc w:val="both"/>
        <w:rPr>
          <w:rFonts w:ascii="Sakkal Majalla" w:hAnsi="Sakkal Majalla" w:cs="Sakkal Majalla"/>
          <w:sz w:val="32"/>
          <w:szCs w:val="32"/>
          <w:rtl/>
        </w:rPr>
      </w:pPr>
      <w:r w:rsidRPr="00462755">
        <w:rPr>
          <w:rFonts w:ascii="Sakkal Majalla" w:hAnsi="Sakkal Majalla" w:cs="Sakkal Majalla"/>
          <w:sz w:val="32"/>
          <w:szCs w:val="32"/>
          <w:rtl/>
        </w:rPr>
        <w:t>حقوق الطباعة تمتلكها جامعة ميدأوشن. حيث إن جميع المواد والمحتويات الواردة في هذا البحث هي ملك للجامعة، وال يجوز استخدامها أو إعادة نشرها أو توزيعها بدون إذن مسبق من جامعة ميدأوشن</w:t>
      </w:r>
      <w:r w:rsidRPr="00462755">
        <w:rPr>
          <w:rFonts w:ascii="Sakkal Majalla" w:hAnsi="Sakkal Majalla" w:cs="Sakkal Majalla"/>
          <w:sz w:val="32"/>
          <w:szCs w:val="32"/>
        </w:rPr>
        <w:t xml:space="preserve">. </w:t>
      </w:r>
    </w:p>
    <w:p w14:paraId="0321D56B" w14:textId="7D4F269F" w:rsidR="00462755" w:rsidRDefault="00462755" w:rsidP="00462755">
      <w:pPr>
        <w:spacing w:line="480" w:lineRule="auto"/>
        <w:jc w:val="right"/>
        <w:rPr>
          <w:rFonts w:ascii="Sakkal Majalla" w:hAnsi="Sakkal Majalla" w:cs="Sakkal Majalla"/>
          <w:sz w:val="32"/>
          <w:szCs w:val="32"/>
          <w:rtl/>
        </w:rPr>
      </w:pPr>
      <w:r w:rsidRPr="00462755">
        <w:rPr>
          <w:rFonts w:ascii="Sakkal Majalla" w:hAnsi="Sakkal Majalla" w:cs="Sakkal Majalla"/>
          <w:sz w:val="32"/>
          <w:szCs w:val="32"/>
          <w:rtl/>
        </w:rPr>
        <w:t>الباحث</w:t>
      </w:r>
    </w:p>
    <w:p w14:paraId="60899BE5" w14:textId="1A2E7D08" w:rsidR="00462755" w:rsidRDefault="00462755">
      <w:pPr>
        <w:bidi w:val="0"/>
        <w:rPr>
          <w:rFonts w:ascii="Sakkal Majalla" w:hAnsi="Sakkal Majalla" w:cs="Sakkal Majalla"/>
          <w:sz w:val="32"/>
          <w:szCs w:val="32"/>
          <w:rtl/>
        </w:rPr>
      </w:pPr>
      <w:r>
        <w:rPr>
          <w:rFonts w:ascii="Sakkal Majalla" w:hAnsi="Sakkal Majalla" w:cs="Sakkal Majalla"/>
          <w:sz w:val="32"/>
          <w:szCs w:val="32"/>
          <w:rtl/>
        </w:rPr>
        <w:br w:type="page"/>
      </w:r>
    </w:p>
    <w:p w14:paraId="20F065DF" w14:textId="78BF02FE" w:rsidR="00462755" w:rsidRPr="00462755" w:rsidRDefault="00462755" w:rsidP="00462755">
      <w:pPr>
        <w:pStyle w:val="31"/>
        <w:rPr>
          <w:rtl/>
        </w:rPr>
      </w:pPr>
      <w:bookmarkStart w:id="2" w:name="_Toc192871537"/>
      <w:r w:rsidRPr="00462755">
        <w:rPr>
          <w:rtl/>
        </w:rPr>
        <w:lastRenderedPageBreak/>
        <w:t>المستخلص:</w:t>
      </w:r>
      <w:bookmarkEnd w:id="2"/>
    </w:p>
    <w:p w14:paraId="4BA9F4B3" w14:textId="77777777" w:rsidR="00972688" w:rsidRPr="005F796E" w:rsidRDefault="00972688" w:rsidP="00972688">
      <w:pPr>
        <w:spacing w:line="360" w:lineRule="auto"/>
        <w:jc w:val="both"/>
        <w:rPr>
          <w:rFonts w:ascii="Sakkal Majalla" w:hAnsi="Sakkal Majalla" w:cs="Sakkal Majalla"/>
          <w:sz w:val="28"/>
          <w:szCs w:val="28"/>
          <w:rtl/>
        </w:rPr>
      </w:pPr>
      <w:r w:rsidRPr="005F796E">
        <w:rPr>
          <w:rFonts w:ascii="Sakkal Majalla" w:hAnsi="Sakkal Majalla" w:cs="Sakkal Majalla"/>
          <w:sz w:val="28"/>
          <w:szCs w:val="28"/>
          <w:rtl/>
        </w:rPr>
        <w:t>برزت تحديات وفرص جديدة في سوق العمل السعودي. تغيرت أنماط العمل بشكل ملحوظ، وأصبحت هناك حاجة ملحة لمواءمة الأنظمة القانونية والتنظيمية مع متطلبات العصر الرقمي. باتت العقود الذكية، القائمة على تقنية البلوك تشين، مثالًا على التطورات في العقود القانونية. شهد العالم في العقود الأخيرة ثورة رقمية غير مسبوقة، حيث بات التحول الرقمي حجر الزاوية في تقدم المجتمعات واقتصادات الدول. لقد غيرت التكنولوجيا الرقمية بشكل عميق الطريقة التي تعمل بها المؤسسات الحكومية والخاصة. تتجلى مشكلة الدراسة في كيفية تأثير التحول الرقمي على الأنظمة التقليدية للعقود والأجور. فقد أدى استخدام التقنيات الرقمية، مثل العقود الذكية والأنظمة المؤتمتة، إلى إحداث تغييرات كبيرة في كيفية صياغة وتنفيذ العقود بين الأطراف المختلفة، مما يثير تساؤلات حول مدى كفاية الإطار القانوني الحالي في حماية حقوق الأطراف. بالإضافة إلى ذلك، أثرت الرقمنة على سوق العمل وهيكل الأجور، حيث نشأت أنماط جديدة من العمل مثل العمل عن بُعد والعمل الحر، مما أفرز تحديات تتعلق بإنصاف توزيع الأجور، واستقرار الوظائف، والتكيف مع التغيرات المستمرة</w:t>
      </w:r>
      <w:r w:rsidRPr="005F796E">
        <w:rPr>
          <w:rFonts w:ascii="Sakkal Majalla" w:hAnsi="Sakkal Majalla" w:cs="Sakkal Majalla"/>
          <w:sz w:val="28"/>
          <w:szCs w:val="28"/>
          <w:lang w:val="en-GB" w:bidi="ar-EG"/>
        </w:rPr>
        <w:t>.</w:t>
      </w:r>
      <w:r w:rsidRPr="005F796E">
        <w:rPr>
          <w:rFonts w:ascii="Sakkal Majalla" w:hAnsi="Sakkal Majalla" w:cs="Sakkal Majalla"/>
          <w:sz w:val="28"/>
          <w:szCs w:val="28"/>
          <w:rtl/>
          <w:lang w:bidi="ar-EG"/>
        </w:rPr>
        <w:t xml:space="preserve"> </w:t>
      </w:r>
      <w:r w:rsidRPr="005F796E">
        <w:rPr>
          <w:rFonts w:ascii="Sakkal Majalla" w:hAnsi="Sakkal Majalla" w:cs="Sakkal Majalla"/>
          <w:sz w:val="28"/>
          <w:szCs w:val="28"/>
          <w:rtl/>
        </w:rPr>
        <w:t xml:space="preserve">تهدف هذه الدراسة إلى تحقيق مجموعة من الأهداف التي تساهم في فهم أعمق لتأثير التحول الرقمي على العقود والأجور في المملكة العربية السعودية، وتقديم حلول لتحديات هذا التحول. تم استخدام المنهج الوصفي التحليلي كإطار أساسي للدراسة، إذ يسمح هذا المنهج بوصف الظاهرة وتحليلها لفهم العلاقات بين المتغيرات. يُعد هذا المنهج ملائمًا لدراسة تأثير التحول الرقمي. تم اختيار عينة عشوائية تتألف من 150 مشاركًا يمثلون قطاعات متنوعة. كما تم إجراء مقابلات مع 10 خبراء في مجالات التحول الرقمي وسوق العمل، لضمان جمع معلومات متنوعة وشاملة حول الموضوع. تعتمد هذه الدراسة على مجموعة من الأدوات البحثية وأهمها هي الاستبانة. أظهرت النتائج أن التكنولوجيا أصبحت تلعب دورًا أساسيًا في تحسين التعاون بين الزملاء داخل بيئات العمل، حيث أشار معظم المشاركين إلى أن استخدام الأدوات الرقمية الحديثة قد ساهم في تعزيز التواصل، وتقليل الفجوات بين الفرق المختلفة، سواء كانوا يعملون في نفس الموقع الجغرافي. أظهرت النتائج أن التحول الرقمي لعب دورًا كبيرًا في تحسين جودة الخدمة، حيث أكد أغلب المشاركين أن استخدام التقنيات الرقمية في بيئات العمل ساهم بشكل ملحوظ في زيادة الكفاءة التشغيلية، وتقليل الأخطاء، وتسريع وتيرة إنجاز المهام. فقد بلغ المتوسط الحسابي لإجابات المشاركين حول تأثير التحول الرقمي على تحسين كفاءة العمل 4.2، مما يعكس مستوى رضا مرتفع بين الموظفين حول دور التكنولوجيا في تعزيز الأداء. كما أن نسبة كبيرة من المشاركين أعربت عن اعتقادها بأن العمل الرقمي ساهم في </w:t>
      </w:r>
      <w:r w:rsidRPr="005F796E">
        <w:rPr>
          <w:rFonts w:ascii="Sakkal Majalla" w:hAnsi="Sakkal Majalla" w:cs="Sakkal Majalla"/>
          <w:sz w:val="28"/>
          <w:szCs w:val="28"/>
          <w:rtl/>
        </w:rPr>
        <w:lastRenderedPageBreak/>
        <w:t>تحقيق عدالة نسبية في توزيع الفرص، حيث بلغ متوسط تقييم هذه الفكرة 3.9، وهو ما يشير إلى أن التحول الرقمي قد أتاح إمكانية الوصول المتساوي إلى الموارد والفرص، لكنه لم يقضِ تمامًا على الفجوات القائمة بين العاملين في القطاعات المختلفة.</w:t>
      </w:r>
    </w:p>
    <w:p w14:paraId="52E2C9E0" w14:textId="65081E17" w:rsidR="00462755" w:rsidRDefault="00462755" w:rsidP="00462755">
      <w:pPr>
        <w:spacing w:line="480" w:lineRule="auto"/>
        <w:rPr>
          <w:rFonts w:ascii="Sakkal Majalla" w:hAnsi="Sakkal Majalla" w:cs="Sakkal Majalla"/>
          <w:sz w:val="28"/>
          <w:szCs w:val="28"/>
          <w:rtl/>
        </w:rPr>
      </w:pPr>
      <w:r w:rsidRPr="00972688">
        <w:rPr>
          <w:rFonts w:ascii="Sakkal Majalla" w:hAnsi="Sakkal Majalla" w:cs="Sakkal Majalla"/>
          <w:b/>
          <w:bCs/>
          <w:sz w:val="28"/>
          <w:szCs w:val="28"/>
          <w:rtl/>
        </w:rPr>
        <w:t>الكلمات المفتاحية</w:t>
      </w:r>
      <w:r w:rsidRPr="00462755">
        <w:rPr>
          <w:rFonts w:ascii="Sakkal Majalla" w:hAnsi="Sakkal Majalla" w:cs="Sakkal Majalla"/>
          <w:sz w:val="28"/>
          <w:szCs w:val="28"/>
          <w:rtl/>
        </w:rPr>
        <w:t>:</w:t>
      </w:r>
      <w:r w:rsidR="00972688">
        <w:rPr>
          <w:rFonts w:ascii="Sakkal Majalla" w:hAnsi="Sakkal Majalla" w:cs="Sakkal Majalla" w:hint="cs"/>
          <w:sz w:val="28"/>
          <w:szCs w:val="28"/>
          <w:rtl/>
        </w:rPr>
        <w:t xml:space="preserve"> </w:t>
      </w:r>
    </w:p>
    <w:p w14:paraId="0377380B" w14:textId="31A4D836" w:rsidR="00972688" w:rsidRDefault="00972688" w:rsidP="00972688">
      <w:pPr>
        <w:spacing w:line="480" w:lineRule="auto"/>
        <w:rPr>
          <w:rFonts w:ascii="Sakkal Majalla" w:hAnsi="Sakkal Majalla" w:cs="Sakkal Majalla"/>
          <w:sz w:val="28"/>
          <w:szCs w:val="28"/>
          <w:rtl/>
          <w:lang w:bidi="ar-EG"/>
        </w:rPr>
      </w:pPr>
      <w:r w:rsidRPr="00972688">
        <w:rPr>
          <w:rFonts w:ascii="Sakkal Majalla" w:hAnsi="Sakkal Majalla" w:cs="Sakkal Majalla" w:hint="cs"/>
          <w:sz w:val="28"/>
          <w:szCs w:val="28"/>
          <w:rtl/>
          <w:lang w:bidi="ar-EG"/>
        </w:rPr>
        <w:t>التحول</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الرقمي</w:t>
      </w:r>
      <w:r w:rsidRPr="0097268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العقود</w:t>
      </w:r>
      <w:r w:rsidRPr="00972688">
        <w:rPr>
          <w:rFonts w:ascii="Sakkal Majalla" w:hAnsi="Sakkal Majalla" w:cs="Sakkal Majalla"/>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الأجور- </w:t>
      </w:r>
      <w:r w:rsidRPr="00972688">
        <w:rPr>
          <w:rFonts w:ascii="Sakkal Majalla" w:hAnsi="Sakkal Majalla" w:cs="Sakkal Majalla" w:hint="cs"/>
          <w:sz w:val="28"/>
          <w:szCs w:val="28"/>
          <w:rtl/>
          <w:lang w:bidi="ar-EG"/>
        </w:rPr>
        <w:t>جودة</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الخدمة</w:t>
      </w:r>
      <w:r w:rsidRPr="00972688">
        <w:rPr>
          <w:rFonts w:ascii="Sakkal Majalla" w:hAnsi="Sakkal Majalla" w:cs="Sakkal Majalla"/>
          <w:sz w:val="28"/>
          <w:szCs w:val="28"/>
          <w:rtl/>
          <w:lang w:bidi="ar-EG"/>
        </w:rPr>
        <w:t xml:space="preserve"> - </w:t>
      </w:r>
      <w:r w:rsidRPr="00972688">
        <w:rPr>
          <w:rFonts w:ascii="Sakkal Majalla" w:hAnsi="Sakkal Majalla" w:cs="Sakkal Majalla" w:hint="cs"/>
          <w:sz w:val="28"/>
          <w:szCs w:val="28"/>
          <w:rtl/>
          <w:lang w:bidi="ar-EG"/>
        </w:rPr>
        <w:t>كفاءة</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العقود</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تعاطف</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الخدمة</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تحسين</w:t>
      </w:r>
      <w:r w:rsidRPr="00972688">
        <w:rPr>
          <w:rFonts w:ascii="Sakkal Majalla" w:hAnsi="Sakkal Majalla" w:cs="Sakkal Majalla"/>
          <w:sz w:val="28"/>
          <w:szCs w:val="28"/>
          <w:rtl/>
          <w:lang w:bidi="ar-EG"/>
        </w:rPr>
        <w:t xml:space="preserve"> </w:t>
      </w:r>
      <w:r w:rsidRPr="00972688">
        <w:rPr>
          <w:rFonts w:ascii="Sakkal Majalla" w:hAnsi="Sakkal Majalla" w:cs="Sakkal Majalla" w:hint="cs"/>
          <w:sz w:val="28"/>
          <w:szCs w:val="28"/>
          <w:rtl/>
          <w:lang w:bidi="ar-EG"/>
        </w:rPr>
        <w:t>العمل</w:t>
      </w:r>
      <w:r>
        <w:rPr>
          <w:rFonts w:ascii="Sakkal Majalla" w:hAnsi="Sakkal Majalla" w:cs="Sakkal Majalla" w:hint="cs"/>
          <w:sz w:val="28"/>
          <w:szCs w:val="28"/>
          <w:rtl/>
          <w:lang w:bidi="ar-EG"/>
        </w:rPr>
        <w:t>.</w:t>
      </w:r>
    </w:p>
    <w:p w14:paraId="09EAB4E7" w14:textId="0C2AC788" w:rsidR="00462755" w:rsidRDefault="00462755">
      <w:pPr>
        <w:bidi w:val="0"/>
        <w:rPr>
          <w:rFonts w:ascii="Sakkal Majalla" w:hAnsi="Sakkal Majalla" w:cs="Sakkal Majalla"/>
          <w:sz w:val="28"/>
          <w:szCs w:val="28"/>
          <w:rtl/>
        </w:rPr>
      </w:pPr>
      <w:r>
        <w:rPr>
          <w:rFonts w:ascii="Sakkal Majalla" w:hAnsi="Sakkal Majalla" w:cs="Sakkal Majalla"/>
          <w:sz w:val="28"/>
          <w:szCs w:val="28"/>
          <w:rtl/>
        </w:rPr>
        <w:br w:type="page"/>
      </w:r>
    </w:p>
    <w:p w14:paraId="4D1C7FA4" w14:textId="6190ABCB" w:rsidR="00462755" w:rsidRDefault="00462755" w:rsidP="00972688">
      <w:pPr>
        <w:pStyle w:val="31"/>
        <w:jc w:val="both"/>
        <w:rPr>
          <w:rtl/>
        </w:rPr>
      </w:pPr>
      <w:bookmarkStart w:id="3" w:name="_Toc192871538"/>
      <w:r w:rsidRPr="00462755">
        <w:rPr>
          <w:rFonts w:hint="cs"/>
          <w:rtl/>
        </w:rPr>
        <w:lastRenderedPageBreak/>
        <w:t>الشكر</w:t>
      </w:r>
      <w:r w:rsidRPr="00462755">
        <w:rPr>
          <w:rtl/>
        </w:rPr>
        <w:t xml:space="preserve"> </w:t>
      </w:r>
      <w:r w:rsidRPr="00462755">
        <w:rPr>
          <w:rFonts w:hint="cs"/>
          <w:rtl/>
        </w:rPr>
        <w:t>والتقدير</w:t>
      </w:r>
      <w:bookmarkEnd w:id="3"/>
      <w:r w:rsidR="00972688">
        <w:rPr>
          <w:rtl/>
        </w:rPr>
        <w:t xml:space="preserve"> </w:t>
      </w:r>
    </w:p>
    <w:p w14:paraId="4B9D703D" w14:textId="77777777" w:rsidR="00972688" w:rsidRPr="00972688" w:rsidRDefault="00972688" w:rsidP="00972688">
      <w:pPr>
        <w:spacing w:line="480" w:lineRule="auto"/>
        <w:jc w:val="both"/>
        <w:rPr>
          <w:rFonts w:ascii="Sakkal Majalla" w:hAnsi="Sakkal Majalla" w:cs="Sakkal Majalla"/>
          <w:sz w:val="28"/>
          <w:szCs w:val="28"/>
        </w:rPr>
      </w:pPr>
      <w:r w:rsidRPr="00972688">
        <w:rPr>
          <w:rFonts w:ascii="Sakkal Majalla" w:hAnsi="Sakkal Majalla" w:cs="Sakkal Majalla"/>
          <w:sz w:val="28"/>
          <w:szCs w:val="28"/>
          <w:rtl/>
        </w:rPr>
        <w:t>بكل مشاعر الامتنان والتقدير، أتوجه بأسمى آيات الشكر والعرفان لأبي وأمي، اللذين كانا لي سندًا ودعمًا في كل خطوة من مسيرتي العلمية. لقد منحاني الحب، والصبر، والتشجيع المستمر، فكانا نورًا يضيء طريقي، ودافعًا لا ينضب لمواصلة الاجتهاد والسعي نحو التفوق. إن كلمات الشكر لا تفي بحقوقهما، ولكنني أدعو الله أن يمدهما بالصحة والعافية، وأن يجزلهما خير الجزاء على كل ما قدماه لي</w:t>
      </w:r>
      <w:r w:rsidRPr="00972688">
        <w:rPr>
          <w:rFonts w:ascii="Sakkal Majalla" w:hAnsi="Sakkal Majalla" w:cs="Sakkal Majalla"/>
          <w:sz w:val="28"/>
          <w:szCs w:val="28"/>
        </w:rPr>
        <w:t>.</w:t>
      </w:r>
    </w:p>
    <w:p w14:paraId="71E7BBC9" w14:textId="77777777" w:rsidR="00972688" w:rsidRPr="00972688" w:rsidRDefault="00972688" w:rsidP="00972688">
      <w:pPr>
        <w:spacing w:line="480" w:lineRule="auto"/>
        <w:jc w:val="both"/>
        <w:rPr>
          <w:rFonts w:ascii="Sakkal Majalla" w:hAnsi="Sakkal Majalla" w:cs="Sakkal Majalla"/>
          <w:sz w:val="28"/>
          <w:szCs w:val="28"/>
        </w:rPr>
      </w:pPr>
      <w:r w:rsidRPr="00972688">
        <w:rPr>
          <w:rFonts w:ascii="Sakkal Majalla" w:hAnsi="Sakkal Majalla" w:cs="Sakkal Majalla"/>
          <w:sz w:val="28"/>
          <w:szCs w:val="28"/>
          <w:rtl/>
        </w:rPr>
        <w:t>كما أتوجه بجزيل الشكر والتقدير لمعلميَّ الأفاضل الذين لم يبخلوا عليّ بعلمهم وتوجيهاتهم القيّمة، فكانوا مصابيح تنير درب المعرفة، وأسهموا في صقل مهاراتي وتنمية تفكيري النقدي والعلمي. كذلك، لا يفوتني أن أتقدم بخالص الشكر للمشرف الكريم على هذا البحث، الدكتور [اسم المشرف]، الذي لم يدخر جهدًا في تقديم الدعم والإرشاد الأكاديمي، فكانت توجيهاته مصدر إلهام لي في إعداد هذا البحث</w:t>
      </w:r>
      <w:r w:rsidRPr="00972688">
        <w:rPr>
          <w:rFonts w:ascii="Sakkal Majalla" w:hAnsi="Sakkal Majalla" w:cs="Sakkal Majalla"/>
          <w:sz w:val="28"/>
          <w:szCs w:val="28"/>
        </w:rPr>
        <w:t>.</w:t>
      </w:r>
    </w:p>
    <w:p w14:paraId="621BEFE0" w14:textId="77777777" w:rsidR="00972688" w:rsidRPr="00972688" w:rsidRDefault="00972688" w:rsidP="00972688">
      <w:pPr>
        <w:spacing w:line="480" w:lineRule="auto"/>
        <w:jc w:val="both"/>
        <w:rPr>
          <w:rFonts w:ascii="Sakkal Majalla" w:hAnsi="Sakkal Majalla" w:cs="Sakkal Majalla"/>
          <w:sz w:val="28"/>
          <w:szCs w:val="28"/>
        </w:rPr>
      </w:pPr>
      <w:r w:rsidRPr="00972688">
        <w:rPr>
          <w:rFonts w:ascii="Sakkal Majalla" w:hAnsi="Sakkal Majalla" w:cs="Sakkal Majalla"/>
          <w:sz w:val="28"/>
          <w:szCs w:val="28"/>
          <w:rtl/>
        </w:rPr>
        <w:t>وأخيرًا، لا يسعني إلا أن أقدم امتناني لكل من ساهم، ولو بكلمة أو فكرة، في إنجاز هذا العمل البحثي. إلى زملائي، وأصدقائي، وكل من قدم لي العون خلال هذه الرحلة العلمية، لكم مني كل الشكر والتقدير. أسأل الله أن يوفق الجميع لما فيه الخير والنجاح، وأن يجعل هذا البحث إضافة علمية نافعة تخدم المجتمع والمعرفة</w:t>
      </w:r>
      <w:r w:rsidRPr="00972688">
        <w:rPr>
          <w:rFonts w:ascii="Sakkal Majalla" w:hAnsi="Sakkal Majalla" w:cs="Sakkal Majalla"/>
          <w:sz w:val="28"/>
          <w:szCs w:val="28"/>
        </w:rPr>
        <w:t>.</w:t>
      </w:r>
    </w:p>
    <w:p w14:paraId="061B7932" w14:textId="48B8C232" w:rsidR="00972688" w:rsidRDefault="00972688">
      <w:pPr>
        <w:bidi w:val="0"/>
        <w:rPr>
          <w:rFonts w:ascii="Sakkal Majalla" w:hAnsi="Sakkal Majalla" w:cs="Sakkal Majalla"/>
          <w:sz w:val="28"/>
          <w:szCs w:val="28"/>
          <w:rtl/>
        </w:rPr>
      </w:pPr>
      <w:r>
        <w:rPr>
          <w:rFonts w:ascii="Sakkal Majalla" w:hAnsi="Sakkal Majalla" w:cs="Sakkal Majalla"/>
          <w:sz w:val="28"/>
          <w:szCs w:val="28"/>
          <w:rtl/>
        </w:rPr>
        <w:br w:type="page"/>
      </w:r>
    </w:p>
    <w:p w14:paraId="105D7907" w14:textId="3387BA3B" w:rsidR="00462755" w:rsidRDefault="00462755" w:rsidP="00972688">
      <w:pPr>
        <w:pStyle w:val="31"/>
        <w:rPr>
          <w:rtl/>
        </w:rPr>
      </w:pPr>
      <w:bookmarkStart w:id="4" w:name="_Toc192871541"/>
      <w:r w:rsidRPr="00462755">
        <w:rPr>
          <w:rtl/>
        </w:rPr>
        <w:lastRenderedPageBreak/>
        <w:t xml:space="preserve">الفصل </w:t>
      </w:r>
      <w:r w:rsidRPr="00462755">
        <w:rPr>
          <w:rFonts w:hint="cs"/>
          <w:rtl/>
        </w:rPr>
        <w:t>الأول</w:t>
      </w:r>
      <w:bookmarkEnd w:id="4"/>
    </w:p>
    <w:p w14:paraId="0E54A43A" w14:textId="6CF8B7B7" w:rsidR="00462755" w:rsidRPr="00462755" w:rsidRDefault="00462755" w:rsidP="00462755">
      <w:pPr>
        <w:pStyle w:val="31"/>
        <w:rPr>
          <w:rtl/>
        </w:rPr>
      </w:pPr>
      <w:bookmarkStart w:id="5" w:name="_Toc192871542"/>
      <w:r w:rsidRPr="00462755">
        <w:rPr>
          <w:rtl/>
        </w:rPr>
        <w:t>المدخل العام للبحث</w:t>
      </w:r>
      <w:bookmarkEnd w:id="5"/>
    </w:p>
    <w:p w14:paraId="372B5156" w14:textId="1CACCDD6" w:rsidR="00462755" w:rsidRDefault="00462755">
      <w:pPr>
        <w:bidi w:val="0"/>
        <w:rPr>
          <w:rFonts w:ascii="Sakkal Majalla" w:hAnsi="Sakkal Majalla" w:cs="Sakkal Majalla"/>
          <w:b/>
          <w:bCs/>
          <w:sz w:val="32"/>
          <w:szCs w:val="32"/>
          <w:u w:val="single"/>
          <w:rtl/>
        </w:rPr>
      </w:pPr>
      <w:r>
        <w:rPr>
          <w:rtl/>
        </w:rPr>
        <w:br w:type="page"/>
      </w:r>
    </w:p>
    <w:p w14:paraId="035BF540" w14:textId="602CF120" w:rsidR="009125CE" w:rsidRPr="00DF2366" w:rsidRDefault="00A74F76" w:rsidP="00972688">
      <w:pPr>
        <w:pStyle w:val="40"/>
        <w:jc w:val="both"/>
        <w:rPr>
          <w:rtl/>
        </w:rPr>
      </w:pPr>
      <w:bookmarkStart w:id="6" w:name="_Toc192871543"/>
      <w:r w:rsidRPr="00DF2366">
        <w:rPr>
          <w:rtl/>
        </w:rPr>
        <w:lastRenderedPageBreak/>
        <w:t>مقدمة</w:t>
      </w:r>
      <w:r w:rsidR="009125CE" w:rsidRPr="00DF2366">
        <w:rPr>
          <w:rFonts w:hint="cs"/>
          <w:rtl/>
        </w:rPr>
        <w:t>:</w:t>
      </w:r>
      <w:bookmarkEnd w:id="0"/>
      <w:bookmarkEnd w:id="6"/>
    </w:p>
    <w:p w14:paraId="27C43C77" w14:textId="77777777" w:rsidR="00340FA4" w:rsidRPr="00340FA4" w:rsidRDefault="00340FA4" w:rsidP="00972688">
      <w:pPr>
        <w:pStyle w:val="a6"/>
        <w:jc w:val="both"/>
        <w:rPr>
          <w:lang w:bidi="ar-EG"/>
        </w:rPr>
      </w:pPr>
      <w:r w:rsidRPr="00340FA4">
        <w:rPr>
          <w:rtl/>
        </w:rPr>
        <w:t>شهد العالم في العقود الأخيرة ثورة رقمية غير مسبوقة، حيث بات التحول الرقمي حجر الزاوية في تقدم المجتمعات واقتصادات الدول. لقد غيرت التكنولوجيا الرقمية بشكل عميق الطريقة التي تعمل بها المؤسسات الحكومية والخاصة، وأسهمت في ظهور نماذج عمل جديدة وأشكال مبتكرة من التعاقدات ونظم الأجور. ولا يقتصر هذا التحول على قطاع بعينه، بل يمتد ليشمل جميع القطاعات تقريبًا، بداية من الصناعات التقليدية ووصولًا إلى المجالات الخدمية والتقنية المتطورة (العتيبي، 2020)</w:t>
      </w:r>
      <w:r w:rsidRPr="00340FA4">
        <w:rPr>
          <w:lang w:bidi="ar-EG"/>
        </w:rPr>
        <w:t>.</w:t>
      </w:r>
    </w:p>
    <w:p w14:paraId="2E50566E" w14:textId="77777777" w:rsidR="00340FA4" w:rsidRPr="00340FA4" w:rsidRDefault="00340FA4" w:rsidP="00972688">
      <w:pPr>
        <w:pStyle w:val="a6"/>
        <w:jc w:val="both"/>
        <w:rPr>
          <w:lang w:val="en-GB" w:bidi="ar-EG"/>
        </w:rPr>
      </w:pPr>
      <w:r w:rsidRPr="00340FA4">
        <w:rPr>
          <w:rtl/>
        </w:rPr>
        <w:t>في هذا السياق، تعد المملكة العربية السعودية مثالًا بارزًا على الدول التي تبنت التحول الرقمي بشكل استراتيجي ومنظم. يأتي هذا التوجه كجزء من رؤية 2030 التي تهدف إلى تحويل المملكة إلى مركز تكنولوجي عالمي، وتطوير البنية التحتية الرقمية لتعزيز التنافسية الاقتصادية، ورفع كفاءة الخدمات العامة والخاصة (رؤية السعودية 2030، 2016). استثمرت المملكة موارد كبيرة في مشروعات ومبادرات رقمية، من أبرزها تطوير المدن الذكية مثل نيوم، وطرح خدمات حكومية إلكترونية على غرار منصة "أبشر" و"توكلنا"، التي سهّلت حياة المواطنين والمقيمين (وزارة الاتصالات وتقنية المعلومات، 2021)</w:t>
      </w:r>
      <w:r w:rsidRPr="00340FA4">
        <w:rPr>
          <w:lang w:val="en-GB" w:bidi="ar-EG"/>
        </w:rPr>
        <w:t>.</w:t>
      </w:r>
    </w:p>
    <w:p w14:paraId="5B109273" w14:textId="77777777" w:rsidR="00340FA4" w:rsidRPr="00340FA4" w:rsidRDefault="00340FA4" w:rsidP="00972688">
      <w:pPr>
        <w:pStyle w:val="a6"/>
        <w:jc w:val="both"/>
        <w:rPr>
          <w:lang w:val="en-GB" w:bidi="ar-EG"/>
        </w:rPr>
      </w:pPr>
      <w:r w:rsidRPr="00340FA4">
        <w:rPr>
          <w:rtl/>
        </w:rPr>
        <w:t>ومع هذه التحولات، برزت تحديات وفرص جديدة في سوق العمل السعودي. تغيرت أنماط العمل بشكل ملحوظ، وأصبحت هناك حاجة ملحة لمواءمة الأنظمة القانونية والتنظيمية مع متطلبات العصر الرقمي. باتت العقود الذكية، القائمة على تقنية البلوك تشين، مثالًا على التطورات في العقود القانونية، حيث توفر هذه العقود أتمتة وتنفيذًا تلقائيًا للالتزامات دون الحاجة إلى وسطاء (عبد الرحمن، 2019). كما أسهمت منصات العمل عن بُعد والعمل الحر، المعتمدة على التكنولوجيا، في إعادة تشكيل سوق العمل التقليدي، ما أثر بشكل مباشر على نماذج الأجور والمزايا الوظيفية (الحربي، 2021)</w:t>
      </w:r>
      <w:r w:rsidRPr="00340FA4">
        <w:rPr>
          <w:lang w:val="en-GB" w:bidi="ar-EG"/>
        </w:rPr>
        <w:t>.</w:t>
      </w:r>
    </w:p>
    <w:p w14:paraId="25CF3379" w14:textId="77777777" w:rsidR="00340FA4" w:rsidRPr="00340FA4" w:rsidRDefault="00340FA4" w:rsidP="00972688">
      <w:pPr>
        <w:pStyle w:val="a6"/>
        <w:jc w:val="both"/>
        <w:rPr>
          <w:lang w:val="en-GB" w:bidi="ar-EG"/>
        </w:rPr>
      </w:pPr>
      <w:r w:rsidRPr="00340FA4">
        <w:rPr>
          <w:rtl/>
        </w:rPr>
        <w:t xml:space="preserve">ومع بروز هذه التغيرات، تتعمق التساؤلات حول أثر التحول الرقمي على الأنظمة الحالية. هل ساهم التحول الرقمي في تعزيز عدالة العقود وشفافيتها، أم أنه أضاف تعقيدات جديدة يجب التعامل معها بحذر؟ وما مدى تأثير هذه التحولات على توزيع الأجور بين المهن المختلفة، وهل أدى إلى خلق فجوات أو سدها؟ هذه التساؤلات أصبحت محورية </w:t>
      </w:r>
      <w:r w:rsidRPr="00340FA4">
        <w:rPr>
          <w:rtl/>
        </w:rPr>
        <w:lastRenderedPageBreak/>
        <w:t>في دراسة اقتصاديات العمل في المملكة، خاصة في ظل التوجه نحو اقتصاد أكثر تنوعًا وأقل اعتمادًا على النفط (الراجحي، 2022)</w:t>
      </w:r>
      <w:r w:rsidRPr="00340FA4">
        <w:rPr>
          <w:lang w:val="en-GB" w:bidi="ar-EG"/>
        </w:rPr>
        <w:t>.</w:t>
      </w:r>
    </w:p>
    <w:p w14:paraId="40A61660" w14:textId="4326FFA7" w:rsidR="009125CE" w:rsidRDefault="00A74F76" w:rsidP="00972688">
      <w:pPr>
        <w:pStyle w:val="40"/>
        <w:jc w:val="both"/>
        <w:rPr>
          <w:rtl/>
          <w:lang w:bidi="ar-EG"/>
        </w:rPr>
      </w:pPr>
      <w:bookmarkStart w:id="7" w:name="_Toc181988947"/>
      <w:bookmarkStart w:id="8" w:name="_Toc192871544"/>
      <w:r w:rsidRPr="00A74F76">
        <w:rPr>
          <w:rtl/>
        </w:rPr>
        <w:t>مشكلة الدراسة</w:t>
      </w:r>
      <w:r w:rsidR="009125CE">
        <w:rPr>
          <w:rFonts w:hint="cs"/>
          <w:rtl/>
          <w:lang w:bidi="ar-EG"/>
        </w:rPr>
        <w:t>:</w:t>
      </w:r>
      <w:bookmarkEnd w:id="7"/>
      <w:bookmarkEnd w:id="8"/>
    </w:p>
    <w:p w14:paraId="184315F3" w14:textId="77777777" w:rsidR="005A1D87" w:rsidRPr="005A1D87" w:rsidRDefault="005A1D87" w:rsidP="00972688">
      <w:pPr>
        <w:spacing w:line="360" w:lineRule="auto"/>
        <w:jc w:val="both"/>
        <w:rPr>
          <w:rFonts w:ascii="Sakkal Majalla" w:hAnsi="Sakkal Majalla" w:cs="Sakkal Majalla"/>
          <w:sz w:val="28"/>
          <w:szCs w:val="28"/>
          <w:lang w:val="en-GB" w:bidi="ar-EG"/>
        </w:rPr>
      </w:pPr>
      <w:r w:rsidRPr="005A1D87">
        <w:rPr>
          <w:rFonts w:ascii="Sakkal Majalla" w:hAnsi="Sakkal Majalla" w:cs="Sakkal Majalla"/>
          <w:sz w:val="28"/>
          <w:szCs w:val="28"/>
          <w:rtl/>
        </w:rPr>
        <w:t>في ظل التحولات الرقمية السريعة التي يشهدها العالم، أصبحت المملكة العربية السعودية جزءًا من هذه الثورة التكنولوجية، حيث اعتمدت بشكل متزايد على التحول الرقمي لتعزيز كفاءة القطاعات المختلفة وتحقيق التنمية المستدامة، بما يتماشى مع أهداف رؤية 2030. ومع ذلك، ورغم الفوائد العديدة التي تقدمها التكنولوجيا الرقمية، فإن هذا التحول الجذري في بيئة العمل يطرح مجموعة من التحديات القانونية والاقتصادية، لا سيما فيما يتعلق بالعقود والأجور</w:t>
      </w:r>
      <w:r w:rsidRPr="005A1D87">
        <w:rPr>
          <w:rFonts w:ascii="Sakkal Majalla" w:hAnsi="Sakkal Majalla" w:cs="Sakkal Majalla"/>
          <w:sz w:val="28"/>
          <w:szCs w:val="28"/>
          <w:lang w:val="en-GB" w:bidi="ar-EG"/>
        </w:rPr>
        <w:t>.</w:t>
      </w:r>
    </w:p>
    <w:p w14:paraId="60ADB995" w14:textId="77777777" w:rsidR="005A1D87" w:rsidRPr="005A1D87" w:rsidRDefault="005A1D87" w:rsidP="00972688">
      <w:pPr>
        <w:spacing w:line="360" w:lineRule="auto"/>
        <w:jc w:val="both"/>
        <w:rPr>
          <w:rFonts w:ascii="Sakkal Majalla" w:hAnsi="Sakkal Majalla" w:cs="Sakkal Majalla"/>
          <w:sz w:val="28"/>
          <w:szCs w:val="28"/>
          <w:lang w:val="en-GB" w:bidi="ar-EG"/>
        </w:rPr>
      </w:pPr>
      <w:r w:rsidRPr="005A1D87">
        <w:rPr>
          <w:rFonts w:ascii="Sakkal Majalla" w:hAnsi="Sakkal Majalla" w:cs="Sakkal Majalla"/>
          <w:sz w:val="28"/>
          <w:szCs w:val="28"/>
          <w:rtl/>
        </w:rPr>
        <w:t>تتجلى مشكلة الدراسة في كيفية تأثير التحول الرقمي على الأنظمة التقليدية للعقود والأجور. فقد أدى استخدام التقنيات الرقمية، مثل العقود الذكية والأنظمة المؤتمتة، إلى إحداث تغييرات كبيرة في كيفية صياغة وتنفيذ العقود بين الأطراف المختلفة، مما يثير تساؤلات حول مدى كفاية الإطار القانوني الحالي في حماية حقوق الأطراف. بالإضافة إلى ذلك، أثرت الرقمنة على سوق العمل وهيكل الأجور، حيث نشأت أنماط جديدة من العمل مثل العمل عن بُعد والعمل الحر، مما أفرز تحديات تتعلق بإنصاف توزيع الأجور، واستقرار الوظائف، والتكيف مع التغيرات المستمرة</w:t>
      </w:r>
      <w:r w:rsidRPr="005A1D87">
        <w:rPr>
          <w:rFonts w:ascii="Sakkal Majalla" w:hAnsi="Sakkal Majalla" w:cs="Sakkal Majalla"/>
          <w:sz w:val="28"/>
          <w:szCs w:val="28"/>
          <w:lang w:val="en-GB" w:bidi="ar-EG"/>
        </w:rPr>
        <w:t>.</w:t>
      </w:r>
    </w:p>
    <w:p w14:paraId="5F02BB6D" w14:textId="61980DA5" w:rsidR="009125CE" w:rsidRPr="005A1D87" w:rsidRDefault="005A1D87" w:rsidP="00972688">
      <w:pPr>
        <w:spacing w:line="360" w:lineRule="auto"/>
        <w:jc w:val="both"/>
        <w:rPr>
          <w:rFonts w:ascii="Sakkal Majalla" w:hAnsi="Sakkal Majalla" w:cs="Sakkal Majalla"/>
          <w:sz w:val="28"/>
          <w:szCs w:val="28"/>
          <w:rtl/>
          <w:lang w:val="en-GB" w:bidi="ar-EG"/>
        </w:rPr>
      </w:pPr>
      <w:r w:rsidRPr="005A1D87">
        <w:rPr>
          <w:rFonts w:ascii="Sakkal Majalla" w:hAnsi="Sakkal Majalla" w:cs="Sakkal Majalla"/>
          <w:b/>
          <w:bCs/>
          <w:sz w:val="28"/>
          <w:szCs w:val="28"/>
          <w:rtl/>
        </w:rPr>
        <w:t>السؤال الرئيسي الذي تسعى هذه الدراسة للإجابة عليه هو</w:t>
      </w:r>
      <w:r w:rsidRPr="005A1D87">
        <w:rPr>
          <w:rFonts w:ascii="Sakkal Majalla" w:hAnsi="Sakkal Majalla" w:cs="Sakkal Majalla"/>
          <w:b/>
          <w:bCs/>
          <w:sz w:val="28"/>
          <w:szCs w:val="28"/>
          <w:lang w:val="en-GB" w:bidi="ar-EG"/>
        </w:rPr>
        <w:t>:</w:t>
      </w:r>
      <w:r w:rsidRPr="005A1D87">
        <w:rPr>
          <w:rFonts w:ascii="Sakkal Majalla" w:hAnsi="Sakkal Majalla" w:cs="Sakkal Majalla"/>
          <w:sz w:val="28"/>
          <w:szCs w:val="28"/>
          <w:lang w:val="en-GB" w:bidi="ar-EG"/>
        </w:rPr>
        <w:t xml:space="preserve"> </w:t>
      </w:r>
      <w:r w:rsidRPr="005A1D87">
        <w:rPr>
          <w:rFonts w:ascii="Sakkal Majalla" w:hAnsi="Sakkal Majalla" w:cs="Sakkal Majalla"/>
          <w:i/>
          <w:iCs/>
          <w:sz w:val="28"/>
          <w:szCs w:val="28"/>
          <w:rtl/>
        </w:rPr>
        <w:t>ما هو أثر التحول الرقمي على العقود والأجور في المملكة العربية السعودية، وهل يستطيع الإطار القانوني والتنظيمي الحالي مواجهة هذه التحديات لضمان حقوق جميع الأطراف؟</w:t>
      </w:r>
    </w:p>
    <w:p w14:paraId="231E38BB" w14:textId="157304B2" w:rsidR="009125CE" w:rsidRDefault="00A74F76" w:rsidP="00972688">
      <w:pPr>
        <w:pStyle w:val="40"/>
        <w:jc w:val="both"/>
        <w:rPr>
          <w:rtl/>
        </w:rPr>
      </w:pPr>
      <w:bookmarkStart w:id="9" w:name="_Toc181988948"/>
      <w:bookmarkStart w:id="10" w:name="_Toc192871545"/>
      <w:r w:rsidRPr="00A74F76">
        <w:rPr>
          <w:rtl/>
        </w:rPr>
        <w:t>أهمية الدراس</w:t>
      </w:r>
      <w:r>
        <w:rPr>
          <w:rFonts w:hint="cs"/>
          <w:rtl/>
        </w:rPr>
        <w:t>ة:</w:t>
      </w:r>
      <w:bookmarkEnd w:id="9"/>
      <w:bookmarkEnd w:id="10"/>
    </w:p>
    <w:p w14:paraId="75F0510E" w14:textId="77777777" w:rsidR="00556072" w:rsidRPr="00556072" w:rsidRDefault="00556072" w:rsidP="00972688">
      <w:pPr>
        <w:spacing w:line="360" w:lineRule="auto"/>
        <w:jc w:val="both"/>
        <w:rPr>
          <w:rFonts w:ascii="Sakkal Majalla" w:hAnsi="Sakkal Majalla" w:cs="Sakkal Majalla"/>
          <w:sz w:val="28"/>
          <w:szCs w:val="28"/>
          <w:lang w:val="en-GB"/>
        </w:rPr>
      </w:pPr>
      <w:r w:rsidRPr="00556072">
        <w:rPr>
          <w:rFonts w:ascii="Sakkal Majalla" w:hAnsi="Sakkal Majalla" w:cs="Sakkal Majalla"/>
          <w:sz w:val="28"/>
          <w:szCs w:val="28"/>
          <w:rtl/>
        </w:rPr>
        <w:t>تكتسب هذه الدراسة أهمية كبيرة في ضوء التطورات التكنولوجية المتسارعة التي يشهدها العالم، والتي أثرت بشكل مباشر على بيئة العمل في المملكة العربية السعودية. مع تبني المملكة للتحول الرقمي كجزء من رؤية 2030، أصبح من الضروري فهم التأثيرات المختلفة لهذه الثورة الرقمية على العقود القانونية ونظم الأجور. تبرز أهمية الدراسة في النقاط التالية</w:t>
      </w:r>
      <w:r w:rsidRPr="00556072">
        <w:rPr>
          <w:rFonts w:ascii="Sakkal Majalla" w:hAnsi="Sakkal Majalla" w:cs="Sakkal Majalla"/>
          <w:sz w:val="28"/>
          <w:szCs w:val="28"/>
          <w:lang w:val="en-GB"/>
        </w:rPr>
        <w:t>:</w:t>
      </w:r>
    </w:p>
    <w:p w14:paraId="1F626F23" w14:textId="77777777" w:rsidR="00556072" w:rsidRPr="00556072" w:rsidRDefault="00556072" w:rsidP="00972688">
      <w:pPr>
        <w:numPr>
          <w:ilvl w:val="0"/>
          <w:numId w:val="1"/>
        </w:numPr>
        <w:spacing w:line="360" w:lineRule="auto"/>
        <w:jc w:val="both"/>
        <w:rPr>
          <w:rFonts w:ascii="Sakkal Majalla" w:hAnsi="Sakkal Majalla" w:cs="Sakkal Majalla"/>
          <w:sz w:val="28"/>
          <w:szCs w:val="28"/>
          <w:lang w:val="en-GB"/>
        </w:rPr>
      </w:pPr>
      <w:r w:rsidRPr="00556072">
        <w:rPr>
          <w:rFonts w:ascii="Sakkal Majalla" w:hAnsi="Sakkal Majalla" w:cs="Sakkal Majalla"/>
          <w:b/>
          <w:bCs/>
          <w:sz w:val="28"/>
          <w:szCs w:val="28"/>
          <w:rtl/>
        </w:rPr>
        <w:lastRenderedPageBreak/>
        <w:t>المساهمة في فهم التحولات الاقتصادية والقانونية</w:t>
      </w:r>
      <w:r w:rsidRPr="00556072">
        <w:rPr>
          <w:rFonts w:ascii="Sakkal Majalla" w:hAnsi="Sakkal Majalla" w:cs="Sakkal Majalla"/>
          <w:sz w:val="28"/>
          <w:szCs w:val="28"/>
          <w:lang w:val="en-GB"/>
        </w:rPr>
        <w:t xml:space="preserve">: </w:t>
      </w:r>
      <w:r w:rsidRPr="00556072">
        <w:rPr>
          <w:rFonts w:ascii="Sakkal Majalla" w:hAnsi="Sakkal Majalla" w:cs="Sakkal Majalla"/>
          <w:sz w:val="28"/>
          <w:szCs w:val="28"/>
          <w:rtl/>
        </w:rPr>
        <w:t>تساعد الدراسة في تسليط الضوء على كيفية تأثير التحول الرقمي على الأنظمة التقليدية للعقود والأجور، مما يوفر رؤى مهمة لصناع القرار في تطوير سياسات ملائمة تحمي حقوق جميع الأطراف في سوق العمل</w:t>
      </w:r>
      <w:r w:rsidRPr="00556072">
        <w:rPr>
          <w:rFonts w:ascii="Sakkal Majalla" w:hAnsi="Sakkal Majalla" w:cs="Sakkal Majalla"/>
          <w:sz w:val="28"/>
          <w:szCs w:val="28"/>
          <w:lang w:val="en-GB"/>
        </w:rPr>
        <w:t>.</w:t>
      </w:r>
    </w:p>
    <w:p w14:paraId="1E4E5EAB" w14:textId="77777777" w:rsidR="00556072" w:rsidRPr="00556072" w:rsidRDefault="00556072" w:rsidP="00972688">
      <w:pPr>
        <w:numPr>
          <w:ilvl w:val="0"/>
          <w:numId w:val="1"/>
        </w:numPr>
        <w:spacing w:line="360" w:lineRule="auto"/>
        <w:jc w:val="both"/>
        <w:rPr>
          <w:rFonts w:ascii="Sakkal Majalla" w:hAnsi="Sakkal Majalla" w:cs="Sakkal Majalla"/>
          <w:sz w:val="28"/>
          <w:szCs w:val="28"/>
          <w:lang w:val="en-GB"/>
        </w:rPr>
      </w:pPr>
      <w:r w:rsidRPr="00556072">
        <w:rPr>
          <w:rFonts w:ascii="Sakkal Majalla" w:hAnsi="Sakkal Majalla" w:cs="Sakkal Majalla"/>
          <w:b/>
          <w:bCs/>
          <w:sz w:val="28"/>
          <w:szCs w:val="28"/>
          <w:rtl/>
        </w:rPr>
        <w:t>دعم الأطر التشريعية والتنظيمية</w:t>
      </w:r>
      <w:r w:rsidRPr="00556072">
        <w:rPr>
          <w:rFonts w:ascii="Sakkal Majalla" w:hAnsi="Sakkal Majalla" w:cs="Sakkal Majalla"/>
          <w:sz w:val="28"/>
          <w:szCs w:val="28"/>
          <w:lang w:val="en-GB"/>
        </w:rPr>
        <w:t xml:space="preserve">: </w:t>
      </w:r>
      <w:r w:rsidRPr="00556072">
        <w:rPr>
          <w:rFonts w:ascii="Sakkal Majalla" w:hAnsi="Sakkal Majalla" w:cs="Sakkal Majalla"/>
          <w:sz w:val="28"/>
          <w:szCs w:val="28"/>
          <w:rtl/>
        </w:rPr>
        <w:t>تقدم الدراسة تحليلاً للإطار القانوني الحالي في المملكة وتقييم مدى جاهزيته لمواكبة التغيرات الناتجة عن التحول الرقمي. من خلال ذلك، يمكن تقديم توصيات لتحسين القوانين والتشريعات، بما يضمن استقرار بيئة العمل الرقمية</w:t>
      </w:r>
      <w:r w:rsidRPr="00556072">
        <w:rPr>
          <w:rFonts w:ascii="Sakkal Majalla" w:hAnsi="Sakkal Majalla" w:cs="Sakkal Majalla"/>
          <w:sz w:val="28"/>
          <w:szCs w:val="28"/>
          <w:lang w:val="en-GB"/>
        </w:rPr>
        <w:t>.</w:t>
      </w:r>
    </w:p>
    <w:p w14:paraId="3F928E81" w14:textId="77777777" w:rsidR="00556072" w:rsidRPr="00556072" w:rsidRDefault="00556072" w:rsidP="00972688">
      <w:pPr>
        <w:numPr>
          <w:ilvl w:val="0"/>
          <w:numId w:val="1"/>
        </w:numPr>
        <w:spacing w:line="360" w:lineRule="auto"/>
        <w:jc w:val="both"/>
        <w:rPr>
          <w:rFonts w:ascii="Sakkal Majalla" w:hAnsi="Sakkal Majalla" w:cs="Sakkal Majalla"/>
          <w:sz w:val="28"/>
          <w:szCs w:val="28"/>
          <w:lang w:val="en-GB"/>
        </w:rPr>
      </w:pPr>
      <w:r w:rsidRPr="00556072">
        <w:rPr>
          <w:rFonts w:ascii="Sakkal Majalla" w:hAnsi="Sakkal Majalla" w:cs="Sakkal Majalla"/>
          <w:b/>
          <w:bCs/>
          <w:sz w:val="28"/>
          <w:szCs w:val="28"/>
          <w:rtl/>
        </w:rPr>
        <w:t>تعزيز الكفاءة في سوق العمل</w:t>
      </w:r>
      <w:r w:rsidRPr="00556072">
        <w:rPr>
          <w:rFonts w:ascii="Sakkal Majalla" w:hAnsi="Sakkal Majalla" w:cs="Sakkal Majalla"/>
          <w:sz w:val="28"/>
          <w:szCs w:val="28"/>
          <w:lang w:val="en-GB"/>
        </w:rPr>
        <w:t xml:space="preserve">: </w:t>
      </w:r>
      <w:r w:rsidRPr="00556072">
        <w:rPr>
          <w:rFonts w:ascii="Sakkal Majalla" w:hAnsi="Sakkal Majalla" w:cs="Sakkal Majalla"/>
          <w:sz w:val="28"/>
          <w:szCs w:val="28"/>
          <w:rtl/>
        </w:rPr>
        <w:t>تسهم الدراسة في فهم التحديات والفرص المرتبطة بأنماط العمل الجديدة، مثل العمل عن بُعد والعمل الحر. يساعد هذا الفهم في تحسين بيئة العمل وزيادة الكفاءة والإنتاجية من خلال توجيه المؤسسات لاعتماد أفضل الممارسات الرقمية</w:t>
      </w:r>
      <w:r w:rsidRPr="00556072">
        <w:rPr>
          <w:rFonts w:ascii="Sakkal Majalla" w:hAnsi="Sakkal Majalla" w:cs="Sakkal Majalla"/>
          <w:sz w:val="28"/>
          <w:szCs w:val="28"/>
          <w:lang w:val="en-GB"/>
        </w:rPr>
        <w:t>.</w:t>
      </w:r>
    </w:p>
    <w:p w14:paraId="1817352F" w14:textId="349DC553" w:rsidR="009125CE" w:rsidRPr="00543E34" w:rsidRDefault="00A74F76" w:rsidP="00972688">
      <w:pPr>
        <w:pStyle w:val="40"/>
        <w:jc w:val="both"/>
        <w:rPr>
          <w:rtl/>
        </w:rPr>
      </w:pPr>
      <w:bookmarkStart w:id="11" w:name="_Toc181988949"/>
      <w:bookmarkStart w:id="12" w:name="_Toc192871546"/>
      <w:r w:rsidRPr="00543E34">
        <w:rPr>
          <w:rtl/>
        </w:rPr>
        <w:t>أهداف الدراسة</w:t>
      </w:r>
      <w:r w:rsidR="009125CE" w:rsidRPr="00543E34">
        <w:rPr>
          <w:rFonts w:hint="cs"/>
          <w:rtl/>
        </w:rPr>
        <w:t>:</w:t>
      </w:r>
      <w:bookmarkEnd w:id="11"/>
      <w:bookmarkEnd w:id="12"/>
    </w:p>
    <w:p w14:paraId="14DB86F8" w14:textId="77777777" w:rsidR="00543E34" w:rsidRPr="00543E34" w:rsidRDefault="00543E34" w:rsidP="00972688">
      <w:p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تهدف هذه الدراسة إلى تحقيق مجموعة من الأهداف التي تساهم في فهم أعمق لتأثير التحول الرقمي على العقود والأجور في المملكة العربية السعودية، وتقديم حلول لتحديات هذا التحول. يمكن تلخيص الأهداف الرئيسية للدراسة فيما يلي</w:t>
      </w:r>
      <w:r w:rsidRPr="00543E34">
        <w:rPr>
          <w:rFonts w:ascii="Sakkal Majalla" w:hAnsi="Sakkal Majalla" w:cs="Sakkal Majalla"/>
          <w:sz w:val="28"/>
          <w:szCs w:val="28"/>
          <w:lang w:val="en-GB"/>
        </w:rPr>
        <w:t>:</w:t>
      </w:r>
    </w:p>
    <w:p w14:paraId="44D58799" w14:textId="77777777" w:rsidR="00543E34" w:rsidRPr="00543E34" w:rsidRDefault="00543E34" w:rsidP="00972688">
      <w:pPr>
        <w:numPr>
          <w:ilvl w:val="0"/>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b/>
          <w:bCs/>
          <w:sz w:val="28"/>
          <w:szCs w:val="28"/>
          <w:rtl/>
        </w:rPr>
        <w:t>تحليل تأثير التحول الرقمي على العقود القانونية</w:t>
      </w:r>
      <w:r w:rsidRPr="00543E34">
        <w:rPr>
          <w:rFonts w:ascii="Sakkal Majalla" w:hAnsi="Sakkal Majalla" w:cs="Sakkal Majalla"/>
          <w:sz w:val="28"/>
          <w:szCs w:val="28"/>
          <w:lang w:val="en-GB"/>
        </w:rPr>
        <w:t>:</w:t>
      </w:r>
    </w:p>
    <w:p w14:paraId="4EBFD891"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استكشاف كيف أثرت التكنولوجيا الرقمية على صياغة وتنفيذ العقود في بيئة العمل السعودية</w:t>
      </w:r>
      <w:r w:rsidRPr="00543E34">
        <w:rPr>
          <w:rFonts w:ascii="Sakkal Majalla" w:hAnsi="Sakkal Majalla" w:cs="Sakkal Majalla"/>
          <w:sz w:val="28"/>
          <w:szCs w:val="28"/>
          <w:lang w:val="en-GB"/>
        </w:rPr>
        <w:t>.</w:t>
      </w:r>
    </w:p>
    <w:p w14:paraId="30E4004E"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دراسة العقود الذكية وتقنيات البلوك تشين وتأثيرها على الممارسات القانونية الحالية</w:t>
      </w:r>
      <w:r w:rsidRPr="00543E34">
        <w:rPr>
          <w:rFonts w:ascii="Sakkal Majalla" w:hAnsi="Sakkal Majalla" w:cs="Sakkal Majalla"/>
          <w:sz w:val="28"/>
          <w:szCs w:val="28"/>
          <w:lang w:val="en-GB"/>
        </w:rPr>
        <w:t>.</w:t>
      </w:r>
    </w:p>
    <w:p w14:paraId="35EC6AB5" w14:textId="77777777" w:rsidR="00543E34" w:rsidRPr="00543E34" w:rsidRDefault="00543E34" w:rsidP="00972688">
      <w:pPr>
        <w:numPr>
          <w:ilvl w:val="0"/>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b/>
          <w:bCs/>
          <w:sz w:val="28"/>
          <w:szCs w:val="28"/>
          <w:rtl/>
        </w:rPr>
        <w:t>تقييم تأثير التحول الرقمي على هيكل الأجور</w:t>
      </w:r>
      <w:r w:rsidRPr="00543E34">
        <w:rPr>
          <w:rFonts w:ascii="Sakkal Majalla" w:hAnsi="Sakkal Majalla" w:cs="Sakkal Majalla"/>
          <w:sz w:val="28"/>
          <w:szCs w:val="28"/>
          <w:lang w:val="en-GB"/>
        </w:rPr>
        <w:t>:</w:t>
      </w:r>
    </w:p>
    <w:p w14:paraId="49C66856"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فحص التغيرات في أنماط الأجور نتيجة انتشار العمل عن بُعد والعمل الحر</w:t>
      </w:r>
      <w:r w:rsidRPr="00543E34">
        <w:rPr>
          <w:rFonts w:ascii="Sakkal Majalla" w:hAnsi="Sakkal Majalla" w:cs="Sakkal Majalla"/>
          <w:sz w:val="28"/>
          <w:szCs w:val="28"/>
          <w:lang w:val="en-GB"/>
        </w:rPr>
        <w:t>.</w:t>
      </w:r>
    </w:p>
    <w:p w14:paraId="5B9D8920"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تحليل الفجوات في الأجور التي قد تنتج عن الرقمنة وتأثيرها على سوق العمل</w:t>
      </w:r>
      <w:r w:rsidRPr="00543E34">
        <w:rPr>
          <w:rFonts w:ascii="Sakkal Majalla" w:hAnsi="Sakkal Majalla" w:cs="Sakkal Majalla"/>
          <w:sz w:val="28"/>
          <w:szCs w:val="28"/>
          <w:lang w:val="en-GB"/>
        </w:rPr>
        <w:t>.</w:t>
      </w:r>
    </w:p>
    <w:p w14:paraId="45A28151" w14:textId="77777777" w:rsidR="00543E34" w:rsidRPr="00543E34" w:rsidRDefault="00543E34" w:rsidP="00972688">
      <w:pPr>
        <w:numPr>
          <w:ilvl w:val="0"/>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b/>
          <w:bCs/>
          <w:sz w:val="28"/>
          <w:szCs w:val="28"/>
          <w:rtl/>
        </w:rPr>
        <w:t>تحديد التحديات القانونية والتنظيمية المرتبطة بالتحول الرقمي</w:t>
      </w:r>
      <w:r w:rsidRPr="00543E34">
        <w:rPr>
          <w:rFonts w:ascii="Sakkal Majalla" w:hAnsi="Sakkal Majalla" w:cs="Sakkal Majalla"/>
          <w:sz w:val="28"/>
          <w:szCs w:val="28"/>
          <w:lang w:val="en-GB"/>
        </w:rPr>
        <w:t>:</w:t>
      </w:r>
    </w:p>
    <w:p w14:paraId="0647E176"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lastRenderedPageBreak/>
        <w:t>تحديد القضايا القانونية التي نشأت بسبب التوسع في استخدام العقود الذكية والمنصات الرقمية</w:t>
      </w:r>
      <w:r w:rsidRPr="00543E34">
        <w:rPr>
          <w:rFonts w:ascii="Sakkal Majalla" w:hAnsi="Sakkal Majalla" w:cs="Sakkal Majalla"/>
          <w:sz w:val="28"/>
          <w:szCs w:val="28"/>
          <w:lang w:val="en-GB"/>
        </w:rPr>
        <w:t>.</w:t>
      </w:r>
    </w:p>
    <w:p w14:paraId="0EA127F7"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تقييم مدى ملاءمة القوانين الحالية للتعامل مع هذه التحديات واقتراح تعديلات عند الحاجة</w:t>
      </w:r>
      <w:r w:rsidRPr="00543E34">
        <w:rPr>
          <w:rFonts w:ascii="Sakkal Majalla" w:hAnsi="Sakkal Majalla" w:cs="Sakkal Majalla"/>
          <w:sz w:val="28"/>
          <w:szCs w:val="28"/>
          <w:lang w:val="en-GB"/>
        </w:rPr>
        <w:t>.</w:t>
      </w:r>
    </w:p>
    <w:p w14:paraId="5786D5C4" w14:textId="77777777" w:rsidR="00543E34" w:rsidRPr="00543E34" w:rsidRDefault="00543E34" w:rsidP="00972688">
      <w:pPr>
        <w:numPr>
          <w:ilvl w:val="0"/>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b/>
          <w:bCs/>
          <w:sz w:val="28"/>
          <w:szCs w:val="28"/>
          <w:rtl/>
        </w:rPr>
        <w:t>اقتراح استراتيجيات وسياسات للتكيف مع التحول الرقمي</w:t>
      </w:r>
      <w:r w:rsidRPr="00543E34">
        <w:rPr>
          <w:rFonts w:ascii="Sakkal Majalla" w:hAnsi="Sakkal Majalla" w:cs="Sakkal Majalla"/>
          <w:sz w:val="28"/>
          <w:szCs w:val="28"/>
          <w:lang w:val="en-GB"/>
        </w:rPr>
        <w:t>:</w:t>
      </w:r>
    </w:p>
    <w:p w14:paraId="6AC3B264"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تقديم حلول مبتكرة لتحسين التشريعات المتعلقة بالعقود والأجور في البيئة الرقمية</w:t>
      </w:r>
      <w:r w:rsidRPr="00543E34">
        <w:rPr>
          <w:rFonts w:ascii="Sakkal Majalla" w:hAnsi="Sakkal Majalla" w:cs="Sakkal Majalla"/>
          <w:sz w:val="28"/>
          <w:szCs w:val="28"/>
          <w:lang w:val="en-GB"/>
        </w:rPr>
        <w:t>.</w:t>
      </w:r>
    </w:p>
    <w:p w14:paraId="709F9FA2"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وضع توصيات لتعزيز العدالة والشفافية في سوق العمل الرقمي، مع ضمان حماية حقوق جميع الأطراف</w:t>
      </w:r>
      <w:r w:rsidRPr="00543E34">
        <w:rPr>
          <w:rFonts w:ascii="Sakkal Majalla" w:hAnsi="Sakkal Majalla" w:cs="Sakkal Majalla"/>
          <w:sz w:val="28"/>
          <w:szCs w:val="28"/>
          <w:lang w:val="en-GB"/>
        </w:rPr>
        <w:t>.</w:t>
      </w:r>
    </w:p>
    <w:p w14:paraId="36BC0CFA" w14:textId="77777777" w:rsidR="00543E34" w:rsidRPr="00543E34" w:rsidRDefault="00543E34" w:rsidP="00972688">
      <w:pPr>
        <w:numPr>
          <w:ilvl w:val="0"/>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b/>
          <w:bCs/>
          <w:sz w:val="28"/>
          <w:szCs w:val="28"/>
          <w:rtl/>
        </w:rPr>
        <w:t>دعم أهداف رؤية المملكة 2030</w:t>
      </w:r>
      <w:r w:rsidRPr="00543E34">
        <w:rPr>
          <w:rFonts w:ascii="Sakkal Majalla" w:hAnsi="Sakkal Majalla" w:cs="Sakkal Majalla"/>
          <w:sz w:val="28"/>
          <w:szCs w:val="28"/>
          <w:lang w:val="en-GB"/>
        </w:rPr>
        <w:t>:</w:t>
      </w:r>
    </w:p>
    <w:p w14:paraId="674AA7DD" w14:textId="77777777" w:rsidR="00543E34" w:rsidRPr="00543E34" w:rsidRDefault="00543E34" w:rsidP="00972688">
      <w:pPr>
        <w:numPr>
          <w:ilvl w:val="1"/>
          <w:numId w:val="2"/>
        </w:numPr>
        <w:spacing w:line="360" w:lineRule="auto"/>
        <w:jc w:val="both"/>
        <w:rPr>
          <w:rFonts w:ascii="Sakkal Majalla" w:hAnsi="Sakkal Majalla" w:cs="Sakkal Majalla"/>
          <w:sz w:val="28"/>
          <w:szCs w:val="28"/>
          <w:lang w:val="en-GB"/>
        </w:rPr>
      </w:pPr>
      <w:r w:rsidRPr="00543E34">
        <w:rPr>
          <w:rFonts w:ascii="Sakkal Majalla" w:hAnsi="Sakkal Majalla" w:cs="Sakkal Majalla"/>
          <w:sz w:val="28"/>
          <w:szCs w:val="28"/>
          <w:rtl/>
        </w:rPr>
        <w:t>ربط نتائج الدراسة بأهداف رؤية السعودية 2030 المتعلقة بالتحول الرقمي والتنمية الاقتصادية</w:t>
      </w:r>
      <w:r w:rsidRPr="00543E34">
        <w:rPr>
          <w:rFonts w:ascii="Sakkal Majalla" w:hAnsi="Sakkal Majalla" w:cs="Sakkal Majalla"/>
          <w:sz w:val="28"/>
          <w:szCs w:val="28"/>
          <w:lang w:val="en-GB"/>
        </w:rPr>
        <w:t>.</w:t>
      </w:r>
    </w:p>
    <w:p w14:paraId="432A0A13" w14:textId="043C606B" w:rsidR="00A74F76" w:rsidRPr="00AD729B" w:rsidRDefault="00543E34" w:rsidP="00972688">
      <w:pPr>
        <w:numPr>
          <w:ilvl w:val="1"/>
          <w:numId w:val="2"/>
        </w:numPr>
        <w:spacing w:line="360" w:lineRule="auto"/>
        <w:jc w:val="both"/>
        <w:rPr>
          <w:rFonts w:ascii="Sakkal Majalla" w:hAnsi="Sakkal Majalla" w:cs="Sakkal Majalla"/>
          <w:sz w:val="28"/>
          <w:szCs w:val="28"/>
          <w:rtl/>
          <w:lang w:val="en-GB"/>
        </w:rPr>
      </w:pPr>
      <w:r w:rsidRPr="00543E34">
        <w:rPr>
          <w:rFonts w:ascii="Sakkal Majalla" w:hAnsi="Sakkal Majalla" w:cs="Sakkal Majalla"/>
          <w:sz w:val="28"/>
          <w:szCs w:val="28"/>
          <w:rtl/>
        </w:rPr>
        <w:t>تقديم توصيات تساهم في تحقيق رؤية المملكة من خلال استخدام التكنولوجيا بشكل مستدام وفعال</w:t>
      </w:r>
      <w:r w:rsidRPr="00543E34">
        <w:rPr>
          <w:rFonts w:ascii="Sakkal Majalla" w:hAnsi="Sakkal Majalla" w:cs="Sakkal Majalla"/>
          <w:sz w:val="28"/>
          <w:szCs w:val="28"/>
          <w:lang w:val="en-GB"/>
        </w:rPr>
        <w:t>.</w:t>
      </w:r>
    </w:p>
    <w:p w14:paraId="36F619BF" w14:textId="77777777" w:rsidR="00A74F76" w:rsidRDefault="00D22171" w:rsidP="00972688">
      <w:pPr>
        <w:pStyle w:val="40"/>
        <w:jc w:val="both"/>
        <w:rPr>
          <w:rtl/>
        </w:rPr>
      </w:pPr>
      <w:bookmarkStart w:id="13" w:name="_Toc181988950"/>
      <w:bookmarkStart w:id="14" w:name="_Toc192871547"/>
      <w:r w:rsidRPr="00D22171">
        <w:rPr>
          <w:rtl/>
        </w:rPr>
        <w:t>تساؤلات الدراسة</w:t>
      </w:r>
      <w:bookmarkEnd w:id="13"/>
      <w:bookmarkEnd w:id="14"/>
    </w:p>
    <w:p w14:paraId="61B196F8" w14:textId="59C1002F" w:rsidR="00A74F76" w:rsidRDefault="00D00CF3" w:rsidP="00972688">
      <w:pPr>
        <w:spacing w:line="360" w:lineRule="auto"/>
        <w:jc w:val="both"/>
        <w:rPr>
          <w:rFonts w:ascii="Sakkal Majalla" w:hAnsi="Sakkal Majalla" w:cs="Sakkal Majalla"/>
          <w:sz w:val="28"/>
          <w:szCs w:val="28"/>
          <w:rtl/>
          <w:lang w:val="en-GB"/>
        </w:rPr>
      </w:pPr>
      <w:r w:rsidRPr="00D00CF3">
        <w:rPr>
          <w:rFonts w:ascii="Sakkal Majalla" w:hAnsi="Sakkal Majalla" w:cs="Sakkal Majalla"/>
          <w:sz w:val="28"/>
          <w:szCs w:val="28"/>
          <w:rtl/>
        </w:rPr>
        <w:t>انطلاقًا من أهمية موضوع الدراسة في سياق التحولات الرقمية وتأثيرها المتزايد على سوق العمل في المملكة العربية السعودية، يسعى هذا البحث للإجابة على عدد من التساؤلات البحثية الرئيسية، وهي</w:t>
      </w:r>
      <w:r w:rsidRPr="00D00CF3">
        <w:rPr>
          <w:rFonts w:ascii="Sakkal Majalla" w:hAnsi="Sakkal Majalla" w:cs="Sakkal Majalla"/>
          <w:sz w:val="28"/>
          <w:szCs w:val="28"/>
          <w:lang w:val="en-GB"/>
        </w:rPr>
        <w:t>:</w:t>
      </w:r>
    </w:p>
    <w:p w14:paraId="098E9136" w14:textId="4CBD866C" w:rsidR="00C93204" w:rsidRPr="00C93204" w:rsidRDefault="00C93204" w:rsidP="00972688">
      <w:pPr>
        <w:pStyle w:val="a5"/>
        <w:numPr>
          <w:ilvl w:val="0"/>
          <w:numId w:val="6"/>
        </w:numPr>
        <w:spacing w:line="360" w:lineRule="auto"/>
        <w:jc w:val="both"/>
        <w:rPr>
          <w:rFonts w:ascii="Sakkal Majalla" w:hAnsi="Sakkal Majalla" w:cs="Sakkal Majalla"/>
          <w:sz w:val="28"/>
          <w:szCs w:val="28"/>
          <w:lang w:val="en-GB"/>
        </w:rPr>
      </w:pPr>
      <w:r w:rsidRPr="00C93204">
        <w:rPr>
          <w:rFonts w:ascii="Sakkal Majalla" w:hAnsi="Sakkal Majalla" w:cs="Sakkal Majalla"/>
          <w:sz w:val="28"/>
          <w:szCs w:val="28"/>
          <w:rtl/>
          <w:lang w:val="en-GB"/>
        </w:rPr>
        <w:t>ما مدى تأثير التحول الرقمي على العقود القانونية في المملكة العربية السعودية؟</w:t>
      </w:r>
    </w:p>
    <w:p w14:paraId="3D658D43" w14:textId="2759DCD3" w:rsidR="00C93204" w:rsidRPr="00C93204" w:rsidRDefault="00C93204" w:rsidP="00972688">
      <w:pPr>
        <w:pStyle w:val="a5"/>
        <w:numPr>
          <w:ilvl w:val="0"/>
          <w:numId w:val="6"/>
        </w:numPr>
        <w:spacing w:line="360" w:lineRule="auto"/>
        <w:jc w:val="both"/>
        <w:rPr>
          <w:rFonts w:ascii="Sakkal Majalla" w:hAnsi="Sakkal Majalla" w:cs="Sakkal Majalla"/>
          <w:sz w:val="28"/>
          <w:szCs w:val="28"/>
          <w:lang w:val="en-GB"/>
        </w:rPr>
      </w:pPr>
      <w:r w:rsidRPr="00C93204">
        <w:rPr>
          <w:rFonts w:ascii="Sakkal Majalla" w:hAnsi="Sakkal Majalla" w:cs="Sakkal Majalla"/>
          <w:sz w:val="28"/>
          <w:szCs w:val="28"/>
          <w:rtl/>
          <w:lang w:val="en-GB"/>
        </w:rPr>
        <w:t>كيف أسهمت التكنولوجيا الرقمية في تغيير أساليب صياغة وتنفيذ العقود؟</w:t>
      </w:r>
    </w:p>
    <w:p w14:paraId="7BE90DDA" w14:textId="495B79B5" w:rsidR="00C93204" w:rsidRPr="00C93204" w:rsidRDefault="00C93204" w:rsidP="00972688">
      <w:pPr>
        <w:pStyle w:val="a5"/>
        <w:numPr>
          <w:ilvl w:val="0"/>
          <w:numId w:val="6"/>
        </w:numPr>
        <w:spacing w:line="360" w:lineRule="auto"/>
        <w:jc w:val="both"/>
        <w:rPr>
          <w:rFonts w:ascii="Sakkal Majalla" w:hAnsi="Sakkal Majalla" w:cs="Sakkal Majalla"/>
          <w:sz w:val="28"/>
          <w:szCs w:val="28"/>
          <w:lang w:val="en-GB"/>
        </w:rPr>
      </w:pPr>
      <w:r w:rsidRPr="00C93204">
        <w:rPr>
          <w:rFonts w:ascii="Sakkal Majalla" w:hAnsi="Sakkal Majalla" w:cs="Sakkal Majalla"/>
          <w:sz w:val="28"/>
          <w:szCs w:val="28"/>
          <w:rtl/>
          <w:lang w:val="en-GB"/>
        </w:rPr>
        <w:t>كيف أثّر التحول الرقمي على هيكل الأجور في سوق العمل السعودي؟</w:t>
      </w:r>
    </w:p>
    <w:p w14:paraId="36C569DE" w14:textId="07BAFFF4" w:rsidR="00C93204" w:rsidRPr="00C93204" w:rsidRDefault="00C93204" w:rsidP="00972688">
      <w:pPr>
        <w:pStyle w:val="a5"/>
        <w:numPr>
          <w:ilvl w:val="0"/>
          <w:numId w:val="6"/>
        </w:numPr>
        <w:spacing w:line="360" w:lineRule="auto"/>
        <w:jc w:val="both"/>
        <w:rPr>
          <w:rFonts w:ascii="Sakkal Majalla" w:hAnsi="Sakkal Majalla" w:cs="Sakkal Majalla"/>
          <w:sz w:val="28"/>
          <w:szCs w:val="28"/>
          <w:lang w:val="en-GB"/>
        </w:rPr>
      </w:pPr>
      <w:r w:rsidRPr="00C93204">
        <w:rPr>
          <w:rFonts w:ascii="Sakkal Majalla" w:hAnsi="Sakkal Majalla" w:cs="Sakkal Majalla"/>
          <w:sz w:val="28"/>
          <w:szCs w:val="28"/>
          <w:rtl/>
          <w:lang w:val="en-GB"/>
        </w:rPr>
        <w:t>ما هي التغيرات التي طرأت على أنماط الأجور نتيجة انتشار العمل الرقمي، مثل العمل عن بُعد والعمل الحر؟</w:t>
      </w:r>
    </w:p>
    <w:p w14:paraId="4E7B4549" w14:textId="3F2C1565" w:rsidR="00C93204" w:rsidRPr="00C93204" w:rsidRDefault="00C93204" w:rsidP="00972688">
      <w:pPr>
        <w:pStyle w:val="a5"/>
        <w:numPr>
          <w:ilvl w:val="0"/>
          <w:numId w:val="6"/>
        </w:numPr>
        <w:spacing w:line="360" w:lineRule="auto"/>
        <w:jc w:val="both"/>
        <w:rPr>
          <w:rFonts w:ascii="Sakkal Majalla" w:hAnsi="Sakkal Majalla" w:cs="Sakkal Majalla"/>
          <w:sz w:val="28"/>
          <w:szCs w:val="28"/>
          <w:lang w:val="en-GB"/>
        </w:rPr>
      </w:pPr>
      <w:r w:rsidRPr="00C93204">
        <w:rPr>
          <w:rFonts w:ascii="Sakkal Majalla" w:hAnsi="Sakkal Majalla" w:cs="Sakkal Majalla"/>
          <w:sz w:val="28"/>
          <w:szCs w:val="28"/>
          <w:rtl/>
          <w:lang w:val="en-GB"/>
        </w:rPr>
        <w:t>ما هي التحديات القانونية والتنظيمية الناتجة عن التحول الرقمي في بيئة العمل السعودية؟</w:t>
      </w:r>
    </w:p>
    <w:p w14:paraId="62CB91C8" w14:textId="10C4C123" w:rsidR="00C93204" w:rsidRPr="00C93204" w:rsidRDefault="00C93204" w:rsidP="00972688">
      <w:pPr>
        <w:pStyle w:val="a5"/>
        <w:numPr>
          <w:ilvl w:val="0"/>
          <w:numId w:val="6"/>
        </w:numPr>
        <w:spacing w:line="360" w:lineRule="auto"/>
        <w:jc w:val="both"/>
        <w:rPr>
          <w:rFonts w:ascii="Sakkal Majalla" w:hAnsi="Sakkal Majalla" w:cs="Sakkal Majalla"/>
          <w:sz w:val="28"/>
          <w:szCs w:val="28"/>
          <w:rtl/>
          <w:lang w:val="en-GB"/>
        </w:rPr>
      </w:pPr>
      <w:r w:rsidRPr="00C93204">
        <w:rPr>
          <w:rFonts w:ascii="Sakkal Majalla" w:hAnsi="Sakkal Majalla" w:cs="Sakkal Majalla"/>
          <w:sz w:val="28"/>
          <w:szCs w:val="28"/>
          <w:rtl/>
          <w:lang w:val="en-GB"/>
        </w:rPr>
        <w:t>ما هي الاستراتيجيات المقترحة للتكيف مع تأثيرات التحول الرقمي على العقود والأجور لضمان العدالة والاستدامة الاقتصادية؟</w:t>
      </w:r>
    </w:p>
    <w:p w14:paraId="56B19CA7" w14:textId="67082C38" w:rsidR="00D22171" w:rsidRDefault="00A74F76" w:rsidP="00972688">
      <w:pPr>
        <w:pStyle w:val="40"/>
        <w:jc w:val="both"/>
        <w:rPr>
          <w:rtl/>
        </w:rPr>
      </w:pPr>
      <w:bookmarkStart w:id="15" w:name="_Toc181988951"/>
      <w:bookmarkStart w:id="16" w:name="_Toc192871548"/>
      <w:r>
        <w:rPr>
          <w:rFonts w:hint="cs"/>
          <w:rtl/>
        </w:rPr>
        <w:lastRenderedPageBreak/>
        <w:t>فروض الدراسة:</w:t>
      </w:r>
      <w:bookmarkEnd w:id="15"/>
      <w:bookmarkEnd w:id="16"/>
    </w:p>
    <w:p w14:paraId="23B2F8EA" w14:textId="77777777" w:rsidR="008C1835" w:rsidRPr="008C1835" w:rsidRDefault="008C1835" w:rsidP="00972688">
      <w:p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في إطار البحث عن تأثير التحول الرقمي على العقود والأجور في المملكة العربية السعودية، تقوم هذه الدراسة على مجموعة من الفروض العلمية التي يمكن اختبارها من خلال التحليل والدراسة. تتمثل فروض الدراسة فيما يلي</w:t>
      </w:r>
      <w:r w:rsidRPr="008C1835">
        <w:rPr>
          <w:rFonts w:ascii="Sakkal Majalla" w:hAnsi="Sakkal Majalla" w:cs="Sakkal Majalla"/>
          <w:sz w:val="28"/>
          <w:szCs w:val="28"/>
          <w:lang w:val="en-GB"/>
        </w:rPr>
        <w:t>:</w:t>
      </w:r>
    </w:p>
    <w:p w14:paraId="2403FA62" w14:textId="77777777" w:rsidR="008C1835" w:rsidRPr="008C1835"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الأول</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يؤثر التحول الرقمي بشكل كبير على أساليب صياغة وتنفيذ العقود القانونية في المملكة العربية السعودية، حيث أصبحت العقود الذكية أكثر انتشارًا مقارنة بالعقود التقليدية</w:t>
      </w:r>
      <w:r w:rsidRPr="008C1835">
        <w:rPr>
          <w:rFonts w:ascii="Sakkal Majalla" w:hAnsi="Sakkal Majalla" w:cs="Sakkal Majalla"/>
          <w:sz w:val="28"/>
          <w:szCs w:val="28"/>
          <w:lang w:val="en-GB"/>
        </w:rPr>
        <w:t>.</w:t>
      </w:r>
    </w:p>
    <w:p w14:paraId="47A93F1E" w14:textId="77777777" w:rsidR="008C1835" w:rsidRPr="008C1835"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الثاني</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الإطار القانوني الحالي في المملكة غير كافٍ لمواكبة التحديات التي تفرضها العقود الذكية وتقنيات البلوك تشين، مما يستدعي الحاجة إلى تحديث التشريعات</w:t>
      </w:r>
      <w:r w:rsidRPr="008C1835">
        <w:rPr>
          <w:rFonts w:ascii="Sakkal Majalla" w:hAnsi="Sakkal Majalla" w:cs="Sakkal Majalla"/>
          <w:sz w:val="28"/>
          <w:szCs w:val="28"/>
          <w:lang w:val="en-GB"/>
        </w:rPr>
        <w:t>.</w:t>
      </w:r>
    </w:p>
    <w:p w14:paraId="42E7409C" w14:textId="77777777" w:rsidR="008C1835" w:rsidRPr="008C1835"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الثالث</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أدى التحول الرقمي إلى تغييرات جوهرية في هيكل الأجور، مع تزايد الاعتماد على العمل عن بُعد والعمل الحر، ما تسبب في اختلافات في توزيع الأجور بين القطاعات المختلفة</w:t>
      </w:r>
      <w:r w:rsidRPr="008C1835">
        <w:rPr>
          <w:rFonts w:ascii="Sakkal Majalla" w:hAnsi="Sakkal Majalla" w:cs="Sakkal Majalla"/>
          <w:sz w:val="28"/>
          <w:szCs w:val="28"/>
          <w:lang w:val="en-GB"/>
        </w:rPr>
        <w:t>.</w:t>
      </w:r>
    </w:p>
    <w:p w14:paraId="3CA66AED" w14:textId="77777777" w:rsidR="008C1835" w:rsidRPr="008C1835"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الرابع</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أسهم التحول الرقمي في خلق فجوات جديدة في الأجور بين العاملين في القطاعات التكنولوجية والعاملين في القطاعات التقليدية، مما يزيد من عدم المساواة في سوق العمل</w:t>
      </w:r>
      <w:r w:rsidRPr="008C1835">
        <w:rPr>
          <w:rFonts w:ascii="Sakkal Majalla" w:hAnsi="Sakkal Majalla" w:cs="Sakkal Majalla"/>
          <w:sz w:val="28"/>
          <w:szCs w:val="28"/>
          <w:lang w:val="en-GB"/>
        </w:rPr>
        <w:t>.</w:t>
      </w:r>
    </w:p>
    <w:p w14:paraId="5760E029" w14:textId="77777777" w:rsidR="008C1835" w:rsidRPr="008C1835"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الخامس</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يواجه سوق العمل السعودي تحديات قانونية وتنظيمية كبيرة نتيجة التحول الرقمي، خاصة فيما يتعلق بحماية حقوق العمال وأرباب العمل في بيئة العمل الرقمية</w:t>
      </w:r>
      <w:r w:rsidRPr="008C1835">
        <w:rPr>
          <w:rFonts w:ascii="Sakkal Majalla" w:hAnsi="Sakkal Majalla" w:cs="Sakkal Majalla"/>
          <w:sz w:val="28"/>
          <w:szCs w:val="28"/>
          <w:lang w:val="en-GB"/>
        </w:rPr>
        <w:t>.</w:t>
      </w:r>
    </w:p>
    <w:p w14:paraId="65FC8D97" w14:textId="258D9C6A" w:rsidR="00A74F76" w:rsidRDefault="008C1835" w:rsidP="00972688">
      <w:pPr>
        <w:numPr>
          <w:ilvl w:val="0"/>
          <w:numId w:val="8"/>
        </w:numPr>
        <w:spacing w:line="360" w:lineRule="auto"/>
        <w:jc w:val="both"/>
        <w:rPr>
          <w:rFonts w:ascii="Sakkal Majalla" w:hAnsi="Sakkal Majalla" w:cs="Sakkal Majalla"/>
          <w:sz w:val="28"/>
          <w:szCs w:val="28"/>
          <w:lang w:val="en-GB"/>
        </w:rPr>
      </w:pPr>
      <w:r w:rsidRPr="008C1835">
        <w:rPr>
          <w:rFonts w:ascii="Sakkal Majalla" w:hAnsi="Sakkal Majalla" w:cs="Sakkal Majalla"/>
          <w:sz w:val="28"/>
          <w:szCs w:val="28"/>
          <w:rtl/>
        </w:rPr>
        <w:t>الفرض السادس</w:t>
      </w:r>
      <w:r w:rsidRPr="008C1835">
        <w:rPr>
          <w:rFonts w:ascii="Sakkal Majalla" w:hAnsi="Sakkal Majalla" w:cs="Sakkal Majalla"/>
          <w:sz w:val="28"/>
          <w:szCs w:val="28"/>
          <w:lang w:val="en-GB"/>
        </w:rPr>
        <w:t xml:space="preserve">: </w:t>
      </w:r>
      <w:r w:rsidRPr="008C1835">
        <w:rPr>
          <w:rFonts w:ascii="Sakkal Majalla" w:hAnsi="Sakkal Majalla" w:cs="Sakkal Majalla"/>
          <w:sz w:val="28"/>
          <w:szCs w:val="28"/>
          <w:rtl/>
        </w:rPr>
        <w:t>يمكن أن تساهم استراتيجيات التكيف مع التحول الرقمي، مثل تحديث التشريعات وتحسين بيئة العمل الرقمية، في تعزيز العدالة والاستدامة الاقتصادية في المملكة</w:t>
      </w:r>
      <w:r w:rsidRPr="008C1835">
        <w:rPr>
          <w:rFonts w:ascii="Sakkal Majalla" w:hAnsi="Sakkal Majalla" w:cs="Sakkal Majalla"/>
          <w:sz w:val="28"/>
          <w:szCs w:val="28"/>
          <w:lang w:val="en-GB"/>
        </w:rPr>
        <w:t>.</w:t>
      </w:r>
    </w:p>
    <w:p w14:paraId="44B661D4" w14:textId="23D3DB42" w:rsidR="00DF2366" w:rsidRDefault="00DF2366">
      <w:pPr>
        <w:bidi w:val="0"/>
        <w:rPr>
          <w:rFonts w:ascii="Sakkal Majalla" w:hAnsi="Sakkal Majalla" w:cs="Sakkal Majalla"/>
          <w:sz w:val="28"/>
          <w:szCs w:val="28"/>
          <w:rtl/>
          <w:lang w:val="en-GB"/>
        </w:rPr>
      </w:pPr>
      <w:r>
        <w:rPr>
          <w:rFonts w:ascii="Sakkal Majalla" w:hAnsi="Sakkal Majalla" w:cs="Sakkal Majalla"/>
          <w:sz w:val="28"/>
          <w:szCs w:val="28"/>
          <w:rtl/>
          <w:lang w:val="en-GB"/>
        </w:rPr>
        <w:br w:type="page"/>
      </w:r>
    </w:p>
    <w:p w14:paraId="118F3345" w14:textId="2D363CFC" w:rsidR="00DF2366" w:rsidRDefault="00DF2366" w:rsidP="00DF2366">
      <w:pPr>
        <w:pStyle w:val="40"/>
        <w:rPr>
          <w:rtl/>
          <w:lang w:val="en-GB"/>
        </w:rPr>
      </w:pPr>
      <w:bookmarkStart w:id="17" w:name="_Toc192871549"/>
      <w:r w:rsidRPr="00DF2366">
        <w:rPr>
          <w:rtl/>
          <w:lang w:val="en-GB"/>
        </w:rPr>
        <w:lastRenderedPageBreak/>
        <w:t xml:space="preserve">نموذج </w:t>
      </w:r>
      <w:r w:rsidRPr="00DF2366">
        <w:rPr>
          <w:rFonts w:hint="cs"/>
          <w:rtl/>
          <w:lang w:val="en-GB"/>
        </w:rPr>
        <w:t>البحث</w:t>
      </w:r>
      <w:r w:rsidRPr="00DF2366">
        <w:t>:</w:t>
      </w:r>
      <w:bookmarkEnd w:id="17"/>
    </w:p>
    <w:p w14:paraId="3ED5F623" w14:textId="4A73E16D" w:rsidR="00DF2366" w:rsidRDefault="00DF2366" w:rsidP="00DF2366">
      <w:pPr>
        <w:spacing w:line="360" w:lineRule="auto"/>
        <w:jc w:val="both"/>
        <w:rPr>
          <w:rFonts w:ascii="Sakkal Majalla" w:hAnsi="Sakkal Majalla" w:cs="Sakkal Majalla" w:hint="cs"/>
          <w:sz w:val="28"/>
          <w:szCs w:val="28"/>
          <w:rtl/>
          <w:lang w:val="en-GB"/>
        </w:rPr>
      </w:pPr>
      <w:r w:rsidRPr="00DF2366">
        <w:rPr>
          <w:rFonts w:ascii="Sakkal Majalla" w:hAnsi="Sakkal Majalla" w:cs="Sakkal Majalla" w:hint="cs"/>
          <w:b/>
          <w:bCs/>
          <w:sz w:val="28"/>
          <w:szCs w:val="28"/>
          <w:rtl/>
          <w:lang w:val="en-GB"/>
        </w:rPr>
        <w:t>المتغير</w:t>
      </w:r>
      <w:r w:rsidRPr="00DF2366">
        <w:rPr>
          <w:rFonts w:ascii="Sakkal Majalla" w:hAnsi="Sakkal Majalla" w:cs="Sakkal Majalla"/>
          <w:b/>
          <w:bCs/>
          <w:sz w:val="28"/>
          <w:szCs w:val="28"/>
          <w:rtl/>
          <w:lang w:val="en-GB"/>
        </w:rPr>
        <w:t xml:space="preserve"> </w:t>
      </w:r>
      <w:r w:rsidRPr="00DF2366">
        <w:rPr>
          <w:rFonts w:ascii="Sakkal Majalla" w:hAnsi="Sakkal Majalla" w:cs="Sakkal Majalla" w:hint="cs"/>
          <w:b/>
          <w:bCs/>
          <w:sz w:val="28"/>
          <w:szCs w:val="28"/>
          <w:rtl/>
          <w:lang w:val="en-GB"/>
        </w:rPr>
        <w:t>المستقل</w:t>
      </w:r>
      <w:r w:rsidRPr="00DF2366">
        <w:rPr>
          <w:rFonts w:ascii="Sakkal Majalla" w:hAnsi="Sakkal Majalla" w:cs="Sakkal Majalla"/>
          <w:sz w:val="28"/>
          <w:szCs w:val="28"/>
          <w:rtl/>
          <w:lang w:val="en-GB"/>
        </w:rPr>
        <w:t>:</w:t>
      </w:r>
      <w:r>
        <w:rPr>
          <w:rFonts w:ascii="Sakkal Majalla" w:hAnsi="Sakkal Majalla" w:cs="Sakkal Majalla" w:hint="cs"/>
          <w:sz w:val="28"/>
          <w:szCs w:val="28"/>
          <w:rtl/>
          <w:lang w:val="en-GB"/>
        </w:rPr>
        <w:t xml:space="preserve"> العقود والأجور في المملكة.</w:t>
      </w:r>
    </w:p>
    <w:p w14:paraId="5A9BF08E" w14:textId="7C43392D" w:rsidR="00DF2366" w:rsidRDefault="00DF2366" w:rsidP="00341903">
      <w:pPr>
        <w:spacing w:line="360" w:lineRule="auto"/>
        <w:jc w:val="both"/>
        <w:rPr>
          <w:rFonts w:ascii="Sakkal Majalla" w:hAnsi="Sakkal Majalla" w:cs="Sakkal Majalla"/>
          <w:sz w:val="28"/>
          <w:szCs w:val="28"/>
          <w:rtl/>
          <w:lang w:val="en-GB"/>
        </w:rPr>
      </w:pPr>
      <w:r w:rsidRPr="00DF2366">
        <w:rPr>
          <w:rFonts w:ascii="Sakkal Majalla" w:hAnsi="Sakkal Majalla" w:cs="Sakkal Majalla" w:hint="cs"/>
          <w:b/>
          <w:bCs/>
          <w:sz w:val="28"/>
          <w:szCs w:val="28"/>
          <w:rtl/>
          <w:lang w:val="en-GB"/>
        </w:rPr>
        <w:t>المتغير</w:t>
      </w:r>
      <w:r w:rsidRPr="00DF2366">
        <w:rPr>
          <w:rFonts w:ascii="Sakkal Majalla" w:hAnsi="Sakkal Majalla" w:cs="Sakkal Majalla"/>
          <w:b/>
          <w:bCs/>
          <w:sz w:val="28"/>
          <w:szCs w:val="28"/>
          <w:rtl/>
          <w:lang w:val="en-GB"/>
        </w:rPr>
        <w:t xml:space="preserve"> </w:t>
      </w:r>
      <w:r w:rsidRPr="00DF2366">
        <w:rPr>
          <w:rFonts w:ascii="Sakkal Majalla" w:hAnsi="Sakkal Majalla" w:cs="Sakkal Majalla" w:hint="cs"/>
          <w:b/>
          <w:bCs/>
          <w:sz w:val="28"/>
          <w:szCs w:val="28"/>
          <w:rtl/>
          <w:lang w:val="en-GB"/>
        </w:rPr>
        <w:t>التابع</w:t>
      </w:r>
      <w:r w:rsidRPr="00DF2366">
        <w:rPr>
          <w:rFonts w:ascii="Sakkal Majalla" w:hAnsi="Sakkal Majalla" w:cs="Sakkal Majalla"/>
          <w:b/>
          <w:bCs/>
          <w:sz w:val="28"/>
          <w:szCs w:val="28"/>
          <w:rtl/>
          <w:lang w:val="en-GB"/>
        </w:rPr>
        <w:t>:</w:t>
      </w:r>
      <w:r>
        <w:rPr>
          <w:rFonts w:ascii="Sakkal Majalla" w:hAnsi="Sakkal Majalla" w:cs="Sakkal Majalla" w:hint="cs"/>
          <w:sz w:val="28"/>
          <w:szCs w:val="28"/>
          <w:rtl/>
          <w:lang w:val="en-GB"/>
        </w:rPr>
        <w:t xml:space="preserve"> التحول الرقمي</w:t>
      </w:r>
      <w:r w:rsidRPr="00DF2366">
        <w:rPr>
          <w:rFonts w:hint="cs"/>
          <w:rtl/>
        </w:rPr>
        <w:t xml:space="preserve"> </w:t>
      </w:r>
      <w:r w:rsidRPr="00DF2366">
        <w:rPr>
          <w:rFonts w:ascii="Sakkal Majalla" w:hAnsi="Sakkal Majalla" w:cs="Sakkal Majalla" w:hint="cs"/>
          <w:sz w:val="28"/>
          <w:szCs w:val="28"/>
          <w:rtl/>
          <w:lang w:val="en-GB"/>
        </w:rPr>
        <w:t>ويتمثل</w:t>
      </w:r>
      <w:r w:rsidRPr="00DF2366">
        <w:rPr>
          <w:rFonts w:ascii="Sakkal Majalla" w:hAnsi="Sakkal Majalla" w:cs="Sakkal Majalla"/>
          <w:sz w:val="28"/>
          <w:szCs w:val="28"/>
          <w:rtl/>
          <w:lang w:val="en-GB"/>
        </w:rPr>
        <w:t xml:space="preserve"> </w:t>
      </w:r>
      <w:r w:rsidRPr="00DF2366">
        <w:rPr>
          <w:rFonts w:ascii="Sakkal Majalla" w:hAnsi="Sakkal Majalla" w:cs="Sakkal Majalla" w:hint="cs"/>
          <w:sz w:val="28"/>
          <w:szCs w:val="28"/>
          <w:rtl/>
          <w:lang w:val="en-GB"/>
        </w:rPr>
        <w:t>في</w:t>
      </w:r>
      <w:r w:rsidRPr="00DF2366">
        <w:rPr>
          <w:rFonts w:ascii="Sakkal Majalla" w:hAnsi="Sakkal Majalla" w:cs="Sakkal Majalla"/>
          <w:sz w:val="28"/>
          <w:szCs w:val="28"/>
          <w:rtl/>
          <w:lang w:val="en-GB"/>
        </w:rPr>
        <w:t xml:space="preserve"> </w:t>
      </w:r>
      <w:r w:rsidRPr="00DF2366">
        <w:rPr>
          <w:rFonts w:ascii="Sakkal Majalla" w:hAnsi="Sakkal Majalla" w:cs="Sakkal Majalla" w:hint="cs"/>
          <w:sz w:val="28"/>
          <w:szCs w:val="28"/>
          <w:rtl/>
          <w:lang w:val="en-GB"/>
        </w:rPr>
        <w:t>الأبعاد</w:t>
      </w:r>
      <w:r w:rsidRPr="00DF2366">
        <w:rPr>
          <w:rFonts w:ascii="Sakkal Majalla" w:hAnsi="Sakkal Majalla" w:cs="Sakkal Majalla"/>
          <w:sz w:val="28"/>
          <w:szCs w:val="28"/>
          <w:rtl/>
          <w:lang w:val="en-GB"/>
        </w:rPr>
        <w:t xml:space="preserve"> </w:t>
      </w:r>
      <w:r w:rsidRPr="00DF2366">
        <w:rPr>
          <w:rFonts w:ascii="Sakkal Majalla" w:hAnsi="Sakkal Majalla" w:cs="Sakkal Majalla" w:hint="cs"/>
          <w:sz w:val="28"/>
          <w:szCs w:val="28"/>
          <w:rtl/>
          <w:lang w:val="en-GB"/>
        </w:rPr>
        <w:t>التالية</w:t>
      </w:r>
      <w:r w:rsidRPr="00DF2366">
        <w:rPr>
          <w:rFonts w:ascii="Sakkal Majalla" w:hAnsi="Sakkal Majalla" w:cs="Sakkal Majalla"/>
          <w:sz w:val="28"/>
          <w:szCs w:val="28"/>
          <w:rtl/>
          <w:lang w:val="en-GB"/>
        </w:rPr>
        <w:t>:</w:t>
      </w:r>
      <w:r>
        <w:rPr>
          <w:rFonts w:ascii="Sakkal Majalla" w:hAnsi="Sakkal Majalla" w:cs="Sakkal Majalla" w:hint="cs"/>
          <w:sz w:val="28"/>
          <w:szCs w:val="28"/>
          <w:rtl/>
          <w:lang w:val="en-GB"/>
        </w:rPr>
        <w:t xml:space="preserve"> (</w:t>
      </w:r>
      <w:r w:rsidR="00341903" w:rsidRPr="00341903">
        <w:rPr>
          <w:rFonts w:ascii="Sakkal Majalla" w:hAnsi="Sakkal Majalla" w:cs="Sakkal Majalla" w:hint="cs"/>
          <w:sz w:val="28"/>
          <w:szCs w:val="28"/>
          <w:rtl/>
          <w:lang w:val="en-GB"/>
        </w:rPr>
        <w:t>جودة</w:t>
      </w:r>
      <w:r w:rsidR="00341903" w:rsidRPr="00341903">
        <w:rPr>
          <w:rFonts w:ascii="Sakkal Majalla" w:hAnsi="Sakkal Majalla" w:cs="Sakkal Majalla"/>
          <w:sz w:val="28"/>
          <w:szCs w:val="28"/>
          <w:rtl/>
          <w:lang w:val="en-GB"/>
        </w:rPr>
        <w:t xml:space="preserve"> </w:t>
      </w:r>
      <w:r w:rsidR="00341903" w:rsidRPr="00341903">
        <w:rPr>
          <w:rFonts w:ascii="Sakkal Majalla" w:hAnsi="Sakkal Majalla" w:cs="Sakkal Majalla" w:hint="cs"/>
          <w:sz w:val="28"/>
          <w:szCs w:val="28"/>
          <w:rtl/>
          <w:lang w:val="en-GB"/>
        </w:rPr>
        <w:t xml:space="preserve">الخدمة </w:t>
      </w:r>
      <w:r w:rsidR="00341903">
        <w:rPr>
          <w:rFonts w:ascii="Sakkal Majalla" w:hAnsi="Sakkal Majalla" w:cs="Sakkal Majalla" w:hint="cs"/>
          <w:sz w:val="28"/>
          <w:szCs w:val="28"/>
          <w:rtl/>
          <w:lang w:val="en-GB"/>
        </w:rPr>
        <w:t xml:space="preserve">- </w:t>
      </w:r>
      <w:r w:rsidR="00341903" w:rsidRPr="00341903">
        <w:rPr>
          <w:rFonts w:ascii="Sakkal Majalla" w:hAnsi="Sakkal Majalla" w:cs="Sakkal Majalla" w:hint="cs"/>
          <w:sz w:val="28"/>
          <w:szCs w:val="28"/>
          <w:rtl/>
          <w:lang w:val="en-GB"/>
        </w:rPr>
        <w:t>كفاءة</w:t>
      </w:r>
      <w:r w:rsidR="00341903" w:rsidRPr="00341903">
        <w:rPr>
          <w:rFonts w:ascii="Sakkal Majalla" w:hAnsi="Sakkal Majalla" w:cs="Sakkal Majalla"/>
          <w:sz w:val="28"/>
          <w:szCs w:val="28"/>
          <w:rtl/>
          <w:lang w:val="en-GB"/>
        </w:rPr>
        <w:t xml:space="preserve"> </w:t>
      </w:r>
      <w:r w:rsidR="00341903" w:rsidRPr="00341903">
        <w:rPr>
          <w:rFonts w:ascii="Sakkal Majalla" w:hAnsi="Sakkal Majalla" w:cs="Sakkal Majalla" w:hint="cs"/>
          <w:sz w:val="28"/>
          <w:szCs w:val="28"/>
          <w:rtl/>
          <w:lang w:val="en-GB"/>
        </w:rPr>
        <w:t>العقود</w:t>
      </w:r>
      <w:r w:rsidR="00341903">
        <w:rPr>
          <w:rFonts w:ascii="Sakkal Majalla" w:hAnsi="Sakkal Majalla" w:cs="Sakkal Majalla" w:hint="cs"/>
          <w:sz w:val="28"/>
          <w:szCs w:val="28"/>
          <w:rtl/>
          <w:lang w:val="en-GB"/>
        </w:rPr>
        <w:t>- تعاطف الخدمة- تحسين العمل</w:t>
      </w:r>
      <w:r>
        <w:rPr>
          <w:rFonts w:ascii="Sakkal Majalla" w:hAnsi="Sakkal Majalla" w:cs="Sakkal Majalla" w:hint="cs"/>
          <w:sz w:val="28"/>
          <w:szCs w:val="28"/>
          <w:rtl/>
          <w:lang w:val="en-GB"/>
        </w:rPr>
        <w:t>).</w:t>
      </w:r>
    </w:p>
    <w:p w14:paraId="39F57067" w14:textId="6D83E00B" w:rsidR="00341903" w:rsidRDefault="00341903" w:rsidP="00341903">
      <w:pPr>
        <w:spacing w:line="360" w:lineRule="auto"/>
        <w:jc w:val="both"/>
        <w:rPr>
          <w:rFonts w:ascii="Sakkal Majalla" w:hAnsi="Sakkal Majalla" w:cs="Sakkal Majalla"/>
          <w:sz w:val="28"/>
          <w:szCs w:val="28"/>
          <w:rtl/>
          <w:lang w:val="en-GB"/>
        </w:rPr>
      </w:pPr>
      <w:r>
        <w:rPr>
          <w:rFonts w:ascii="Sakkal Majalla" w:hAnsi="Sakkal Majalla" w:cs="Sakkal Majalla"/>
          <w:noProof/>
          <w:sz w:val="28"/>
          <w:szCs w:val="28"/>
          <w:rtl/>
        </w:rPr>
        <w:drawing>
          <wp:inline distT="0" distB="0" distL="0" distR="0" wp14:anchorId="7736E6BA" wp14:editId="454E4A06">
            <wp:extent cx="5486400" cy="3200400"/>
            <wp:effectExtent l="0" t="0" r="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08BDC54" w14:textId="77777777" w:rsidR="00341903" w:rsidRDefault="00341903" w:rsidP="00341903">
      <w:pPr>
        <w:pStyle w:val="40"/>
        <w:rPr>
          <w:rtl/>
        </w:rPr>
      </w:pPr>
      <w:bookmarkStart w:id="18" w:name="_Toc181988977"/>
      <w:bookmarkStart w:id="19" w:name="_Toc192871550"/>
      <w:r>
        <w:rPr>
          <w:rFonts w:hint="cs"/>
          <w:rtl/>
        </w:rPr>
        <w:t>حدود</w:t>
      </w:r>
      <w:r w:rsidRPr="00D22171">
        <w:rPr>
          <w:rtl/>
        </w:rPr>
        <w:t xml:space="preserve"> </w:t>
      </w:r>
      <w:r w:rsidRPr="00D22171">
        <w:rPr>
          <w:rFonts w:hint="cs"/>
          <w:rtl/>
        </w:rPr>
        <w:t>الدراسة:</w:t>
      </w:r>
      <w:bookmarkEnd w:id="18"/>
      <w:bookmarkEnd w:id="19"/>
    </w:p>
    <w:p w14:paraId="60904247" w14:textId="77777777" w:rsidR="00341903" w:rsidRPr="00345E53" w:rsidRDefault="00341903" w:rsidP="00341903">
      <w:pPr>
        <w:numPr>
          <w:ilvl w:val="0"/>
          <w:numId w:val="16"/>
        </w:numPr>
        <w:spacing w:line="360" w:lineRule="auto"/>
        <w:jc w:val="both"/>
        <w:rPr>
          <w:rFonts w:ascii="Sakkal Majalla" w:hAnsi="Sakkal Majalla" w:cs="Sakkal Majalla"/>
          <w:sz w:val="28"/>
          <w:szCs w:val="28"/>
          <w:lang w:val="en-GB"/>
        </w:rPr>
      </w:pPr>
      <w:r w:rsidRPr="00345E53">
        <w:rPr>
          <w:rFonts w:ascii="Sakkal Majalla" w:hAnsi="Sakkal Majalla" w:cs="Sakkal Majalla"/>
          <w:b/>
          <w:bCs/>
          <w:sz w:val="28"/>
          <w:szCs w:val="28"/>
          <w:rtl/>
        </w:rPr>
        <w:t>الحدود المكانية</w:t>
      </w:r>
      <w:r w:rsidRPr="00345E53">
        <w:rPr>
          <w:rFonts w:ascii="Sakkal Majalla" w:hAnsi="Sakkal Majalla" w:cs="Sakkal Majalla"/>
          <w:sz w:val="28"/>
          <w:szCs w:val="28"/>
          <w:lang w:val="en-GB"/>
        </w:rPr>
        <w:t xml:space="preserve">: </w:t>
      </w:r>
      <w:r w:rsidRPr="00345E53">
        <w:rPr>
          <w:rFonts w:ascii="Sakkal Majalla" w:hAnsi="Sakkal Majalla" w:cs="Sakkal Majalla"/>
          <w:sz w:val="28"/>
          <w:szCs w:val="28"/>
          <w:rtl/>
        </w:rPr>
        <w:t>تقتصر الدراسة على المملكة العربية السعودية، لذا قد لا تكون النتائج قابلة للتعميم على مناطق أو دول أخرى (العنزي، 2019)</w:t>
      </w:r>
      <w:r w:rsidRPr="00345E53">
        <w:rPr>
          <w:rFonts w:ascii="Sakkal Majalla" w:hAnsi="Sakkal Majalla" w:cs="Sakkal Majalla"/>
          <w:sz w:val="28"/>
          <w:szCs w:val="28"/>
          <w:lang w:val="en-GB"/>
        </w:rPr>
        <w:t>.</w:t>
      </w:r>
    </w:p>
    <w:p w14:paraId="194B8DBD" w14:textId="77777777" w:rsidR="00341903" w:rsidRPr="00345E53" w:rsidRDefault="00341903" w:rsidP="00341903">
      <w:pPr>
        <w:numPr>
          <w:ilvl w:val="0"/>
          <w:numId w:val="16"/>
        </w:numPr>
        <w:spacing w:line="360" w:lineRule="auto"/>
        <w:jc w:val="both"/>
        <w:rPr>
          <w:rFonts w:ascii="Sakkal Majalla" w:hAnsi="Sakkal Majalla" w:cs="Sakkal Majalla"/>
          <w:sz w:val="28"/>
          <w:szCs w:val="28"/>
          <w:lang w:val="en-GB"/>
        </w:rPr>
      </w:pPr>
      <w:r w:rsidRPr="00345E53">
        <w:rPr>
          <w:rFonts w:ascii="Sakkal Majalla" w:hAnsi="Sakkal Majalla" w:cs="Sakkal Majalla"/>
          <w:b/>
          <w:bCs/>
          <w:sz w:val="28"/>
          <w:szCs w:val="28"/>
          <w:rtl/>
        </w:rPr>
        <w:t>الحدود الزمنية</w:t>
      </w:r>
      <w:r w:rsidRPr="00345E53">
        <w:rPr>
          <w:rFonts w:ascii="Sakkal Majalla" w:hAnsi="Sakkal Majalla" w:cs="Sakkal Majalla"/>
          <w:sz w:val="28"/>
          <w:szCs w:val="28"/>
          <w:lang w:val="en-GB"/>
        </w:rPr>
        <w:t xml:space="preserve">: </w:t>
      </w:r>
      <w:r w:rsidRPr="00345E53">
        <w:rPr>
          <w:rFonts w:ascii="Sakkal Majalla" w:hAnsi="Sakkal Majalla" w:cs="Sakkal Majalla"/>
          <w:sz w:val="28"/>
          <w:szCs w:val="28"/>
          <w:rtl/>
        </w:rPr>
        <w:t>أُجريت الدراسة خلال عام 2024، مما قد يؤثر على شمولية النتائج مع استمرار التطور التكنولوجي (الحربي، 2020)</w:t>
      </w:r>
      <w:r w:rsidRPr="00345E53">
        <w:rPr>
          <w:rFonts w:ascii="Sakkal Majalla" w:hAnsi="Sakkal Majalla" w:cs="Sakkal Majalla"/>
          <w:sz w:val="28"/>
          <w:szCs w:val="28"/>
          <w:lang w:val="en-GB"/>
        </w:rPr>
        <w:t>.</w:t>
      </w:r>
    </w:p>
    <w:p w14:paraId="02894D60" w14:textId="77777777" w:rsidR="00341903" w:rsidRPr="00345E53" w:rsidRDefault="00341903" w:rsidP="00341903">
      <w:pPr>
        <w:numPr>
          <w:ilvl w:val="0"/>
          <w:numId w:val="16"/>
        </w:numPr>
        <w:spacing w:line="360" w:lineRule="auto"/>
        <w:jc w:val="both"/>
        <w:rPr>
          <w:rFonts w:ascii="Sakkal Majalla" w:hAnsi="Sakkal Majalla" w:cs="Sakkal Majalla"/>
          <w:sz w:val="28"/>
          <w:szCs w:val="28"/>
          <w:lang w:val="en-GB"/>
        </w:rPr>
      </w:pPr>
      <w:r w:rsidRPr="00345E53">
        <w:rPr>
          <w:rFonts w:ascii="Sakkal Majalla" w:hAnsi="Sakkal Majalla" w:cs="Sakkal Majalla"/>
          <w:b/>
          <w:bCs/>
          <w:sz w:val="28"/>
          <w:szCs w:val="28"/>
          <w:rtl/>
        </w:rPr>
        <w:t>الحدود الموضوعية</w:t>
      </w:r>
      <w:r w:rsidRPr="00345E53">
        <w:rPr>
          <w:rFonts w:ascii="Sakkal Majalla" w:hAnsi="Sakkal Majalla" w:cs="Sakkal Majalla"/>
          <w:sz w:val="28"/>
          <w:szCs w:val="28"/>
          <w:lang w:val="en-GB"/>
        </w:rPr>
        <w:t xml:space="preserve">: </w:t>
      </w:r>
      <w:r w:rsidRPr="00345E53">
        <w:rPr>
          <w:rFonts w:ascii="Sakkal Majalla" w:hAnsi="Sakkal Majalla" w:cs="Sakkal Majalla"/>
          <w:sz w:val="28"/>
          <w:szCs w:val="28"/>
          <w:rtl/>
        </w:rPr>
        <w:t>ركزت الدراسة على تأثير التحول الرقمي على الأجور وسوق العمل، دون التعمق في التأثيرات الاجتماعية أو النفسية (السلمي، 2018)</w:t>
      </w:r>
      <w:r w:rsidRPr="00345E53">
        <w:rPr>
          <w:rFonts w:ascii="Sakkal Majalla" w:hAnsi="Sakkal Majalla" w:cs="Sakkal Majalla"/>
          <w:sz w:val="28"/>
          <w:szCs w:val="28"/>
          <w:lang w:val="en-GB"/>
        </w:rPr>
        <w:t>.</w:t>
      </w:r>
    </w:p>
    <w:p w14:paraId="686A1AD0" w14:textId="77777777" w:rsidR="00341903" w:rsidRDefault="00341903" w:rsidP="00341903">
      <w:pPr>
        <w:numPr>
          <w:ilvl w:val="0"/>
          <w:numId w:val="16"/>
        </w:numPr>
        <w:spacing w:line="360" w:lineRule="auto"/>
        <w:jc w:val="both"/>
        <w:rPr>
          <w:rFonts w:ascii="Sakkal Majalla" w:hAnsi="Sakkal Majalla" w:cs="Sakkal Majalla"/>
          <w:sz w:val="28"/>
          <w:szCs w:val="28"/>
          <w:lang w:val="en-GB"/>
        </w:rPr>
      </w:pPr>
      <w:r w:rsidRPr="00345E53">
        <w:rPr>
          <w:rFonts w:ascii="Sakkal Majalla" w:hAnsi="Sakkal Majalla" w:cs="Sakkal Majalla"/>
          <w:b/>
          <w:bCs/>
          <w:sz w:val="28"/>
          <w:szCs w:val="28"/>
          <w:rtl/>
        </w:rPr>
        <w:lastRenderedPageBreak/>
        <w:t>حدود العينة</w:t>
      </w:r>
      <w:r w:rsidRPr="00345E53">
        <w:rPr>
          <w:rFonts w:ascii="Sakkal Majalla" w:hAnsi="Sakkal Majalla" w:cs="Sakkal Majalla"/>
          <w:sz w:val="28"/>
          <w:szCs w:val="28"/>
          <w:lang w:val="en-GB"/>
        </w:rPr>
        <w:t xml:space="preserve">: </w:t>
      </w:r>
      <w:r w:rsidRPr="00345E53">
        <w:rPr>
          <w:rFonts w:ascii="Sakkal Majalla" w:hAnsi="Sakkal Majalla" w:cs="Sakkal Majalla"/>
          <w:sz w:val="28"/>
          <w:szCs w:val="28"/>
          <w:rtl/>
        </w:rPr>
        <w:t>اقتصرت العينة على 150 مشاركًا من قطاعات محددة، مما قد يؤثر على تمثيل جميع الفئات في سوق العمل (اليامي، 2021)</w:t>
      </w:r>
    </w:p>
    <w:p w14:paraId="788A1AE6" w14:textId="77777777" w:rsidR="00341903" w:rsidRDefault="00341903" w:rsidP="00341903">
      <w:pPr>
        <w:pStyle w:val="40"/>
        <w:rPr>
          <w:rtl/>
        </w:rPr>
      </w:pPr>
      <w:bookmarkStart w:id="20" w:name="_Toc192871551"/>
      <w:r w:rsidRPr="00341903">
        <w:rPr>
          <w:rtl/>
          <w:lang w:val="en-GB"/>
        </w:rPr>
        <w:t>خاتمة الفصل</w:t>
      </w:r>
      <w:r w:rsidRPr="00341903">
        <w:t>:</w:t>
      </w:r>
      <w:bookmarkEnd w:id="20"/>
    </w:p>
    <w:p w14:paraId="1E67ED3A" w14:textId="2AEDAD94" w:rsidR="00DF2366" w:rsidRDefault="00341903" w:rsidP="00341903">
      <w:pPr>
        <w:spacing w:line="360" w:lineRule="auto"/>
        <w:jc w:val="both"/>
        <w:rPr>
          <w:rFonts w:ascii="Sakkal Majalla" w:hAnsi="Sakkal Majalla" w:cs="Sakkal Majalla"/>
          <w:sz w:val="28"/>
          <w:szCs w:val="28"/>
          <w:rtl/>
        </w:rPr>
      </w:pPr>
      <w:r w:rsidRPr="00341903">
        <w:rPr>
          <w:rFonts w:ascii="Sakkal Majalla" w:hAnsi="Sakkal Majalla" w:cs="Sakkal Majalla"/>
          <w:sz w:val="28"/>
          <w:szCs w:val="28"/>
          <w:rtl/>
          <w:lang w:val="en-GB"/>
        </w:rPr>
        <w:t xml:space="preserve">في هذا الفصل، تم تقديم عرض عام للبحث حيث تم استعراض فكرة عامة عن الموضوع المختار وأسباب اختياره. كما تم تحديد مشكلة البحث وطرح </w:t>
      </w:r>
      <w:r w:rsidRPr="00341903">
        <w:rPr>
          <w:rFonts w:ascii="Sakkal Majalla" w:hAnsi="Sakkal Majalla" w:cs="Sakkal Majalla" w:hint="cs"/>
          <w:sz w:val="28"/>
          <w:szCs w:val="28"/>
          <w:rtl/>
          <w:lang w:val="en-GB"/>
        </w:rPr>
        <w:t>التساؤلات</w:t>
      </w:r>
      <w:r w:rsidRPr="00341903">
        <w:rPr>
          <w:rFonts w:ascii="Sakkal Majalla" w:hAnsi="Sakkal Majalla" w:cs="Sakkal Majalla"/>
          <w:sz w:val="28"/>
          <w:szCs w:val="28"/>
          <w:rtl/>
          <w:lang w:val="en-GB"/>
        </w:rPr>
        <w:t xml:space="preserve"> التي يسعى البحث </w:t>
      </w:r>
      <w:r w:rsidRPr="00341903">
        <w:rPr>
          <w:rFonts w:ascii="Sakkal Majalla" w:hAnsi="Sakkal Majalla" w:cs="Sakkal Majalla" w:hint="cs"/>
          <w:sz w:val="28"/>
          <w:szCs w:val="28"/>
          <w:rtl/>
          <w:lang w:val="en-GB"/>
        </w:rPr>
        <w:t>للإجابة</w:t>
      </w:r>
      <w:r w:rsidRPr="00341903">
        <w:rPr>
          <w:rFonts w:ascii="Sakkal Majalla" w:hAnsi="Sakkal Majalla" w:cs="Sakkal Majalla"/>
          <w:sz w:val="28"/>
          <w:szCs w:val="28"/>
          <w:rtl/>
          <w:lang w:val="en-GB"/>
        </w:rPr>
        <w:t xml:space="preserve"> عليها. </w:t>
      </w:r>
      <w:r w:rsidRPr="00341903">
        <w:rPr>
          <w:rFonts w:ascii="Sakkal Majalla" w:hAnsi="Sakkal Majalla" w:cs="Sakkal Majalla" w:hint="cs"/>
          <w:sz w:val="28"/>
          <w:szCs w:val="28"/>
          <w:rtl/>
          <w:lang w:val="en-GB"/>
        </w:rPr>
        <w:t>بالإضافة</w:t>
      </w:r>
      <w:r w:rsidRPr="00341903">
        <w:rPr>
          <w:rFonts w:ascii="Sakkal Majalla" w:hAnsi="Sakkal Majalla" w:cs="Sakkal Majalla"/>
          <w:sz w:val="28"/>
          <w:szCs w:val="28"/>
          <w:rtl/>
          <w:lang w:val="en-GB"/>
        </w:rPr>
        <w:t xml:space="preserve"> إلى ذلك، تم توضيح أهمية البحث </w:t>
      </w:r>
      <w:r w:rsidRPr="00341903">
        <w:rPr>
          <w:rFonts w:ascii="Sakkal Majalla" w:hAnsi="Sakkal Majalla" w:cs="Sakkal Majalla" w:hint="cs"/>
          <w:sz w:val="28"/>
          <w:szCs w:val="28"/>
          <w:rtl/>
          <w:lang w:val="en-GB"/>
        </w:rPr>
        <w:t>والأهداف</w:t>
      </w:r>
      <w:r w:rsidRPr="00341903">
        <w:rPr>
          <w:rFonts w:ascii="Sakkal Majalla" w:hAnsi="Sakkal Majalla" w:cs="Sakkal Majalla"/>
          <w:sz w:val="28"/>
          <w:szCs w:val="28"/>
          <w:rtl/>
          <w:lang w:val="en-GB"/>
        </w:rPr>
        <w:t xml:space="preserve"> التي يهدف إلى تحقيقها، إلى جانب الفرضيات التي يحاول البحث إثباتها</w:t>
      </w:r>
      <w:r w:rsidRPr="00341903">
        <w:rPr>
          <w:rFonts w:ascii="Sakkal Majalla" w:hAnsi="Sakkal Majalla" w:cs="Sakkal Majalla"/>
          <w:sz w:val="28"/>
          <w:szCs w:val="28"/>
        </w:rPr>
        <w:t>.</w:t>
      </w:r>
    </w:p>
    <w:p w14:paraId="7B28D0B8" w14:textId="77777777" w:rsidR="00341903" w:rsidRPr="00341903" w:rsidRDefault="00341903" w:rsidP="00341903">
      <w:pPr>
        <w:spacing w:line="360" w:lineRule="auto"/>
        <w:jc w:val="both"/>
        <w:rPr>
          <w:rFonts w:ascii="Sakkal Majalla" w:hAnsi="Sakkal Majalla" w:cs="Sakkal Majalla"/>
          <w:sz w:val="28"/>
          <w:szCs w:val="28"/>
          <w:rtl/>
        </w:rPr>
      </w:pPr>
    </w:p>
    <w:p w14:paraId="0B70D41D" w14:textId="67DC1E66" w:rsidR="00341903" w:rsidRDefault="00341903">
      <w:pPr>
        <w:bidi w:val="0"/>
        <w:rPr>
          <w:rFonts w:ascii="Sakkal Majalla" w:hAnsi="Sakkal Majalla" w:cs="Sakkal Majalla"/>
          <w:sz w:val="28"/>
          <w:szCs w:val="28"/>
          <w:rtl/>
          <w:lang w:val="en-GB"/>
        </w:rPr>
      </w:pPr>
      <w:r>
        <w:rPr>
          <w:rFonts w:ascii="Sakkal Majalla" w:hAnsi="Sakkal Majalla" w:cs="Sakkal Majalla"/>
          <w:sz w:val="28"/>
          <w:szCs w:val="28"/>
          <w:rtl/>
          <w:lang w:val="en-GB"/>
        </w:rPr>
        <w:br w:type="page"/>
      </w:r>
    </w:p>
    <w:p w14:paraId="02871D21" w14:textId="147527F3" w:rsidR="00DF2366" w:rsidRDefault="00DF2366" w:rsidP="00DF2366">
      <w:pPr>
        <w:spacing w:line="360" w:lineRule="auto"/>
        <w:jc w:val="both"/>
        <w:rPr>
          <w:rFonts w:ascii="Sakkal Majalla" w:hAnsi="Sakkal Majalla" w:cs="Sakkal Majalla"/>
          <w:sz w:val="28"/>
          <w:szCs w:val="28"/>
          <w:rtl/>
          <w:lang w:val="en-GB"/>
        </w:rPr>
      </w:pPr>
    </w:p>
    <w:p w14:paraId="6D8A4827" w14:textId="6FE61852" w:rsidR="00341903" w:rsidRDefault="00341903" w:rsidP="00DF2366">
      <w:pPr>
        <w:spacing w:line="360" w:lineRule="auto"/>
        <w:jc w:val="both"/>
        <w:rPr>
          <w:rFonts w:ascii="Sakkal Majalla" w:hAnsi="Sakkal Majalla" w:cs="Sakkal Majalla"/>
          <w:sz w:val="28"/>
          <w:szCs w:val="28"/>
          <w:rtl/>
          <w:lang w:val="en-GB"/>
        </w:rPr>
      </w:pPr>
    </w:p>
    <w:p w14:paraId="693FF4CD" w14:textId="01BEC669" w:rsidR="00341903" w:rsidRDefault="00341903" w:rsidP="00DF2366">
      <w:pPr>
        <w:spacing w:line="360" w:lineRule="auto"/>
        <w:jc w:val="both"/>
        <w:rPr>
          <w:rFonts w:ascii="Sakkal Majalla" w:hAnsi="Sakkal Majalla" w:cs="Sakkal Majalla"/>
          <w:sz w:val="28"/>
          <w:szCs w:val="28"/>
          <w:rtl/>
          <w:lang w:val="en-GB"/>
        </w:rPr>
      </w:pPr>
    </w:p>
    <w:p w14:paraId="0ECE487E" w14:textId="1ABFD2E9" w:rsidR="00341903" w:rsidRDefault="00341903" w:rsidP="00DF2366">
      <w:pPr>
        <w:spacing w:line="360" w:lineRule="auto"/>
        <w:jc w:val="both"/>
        <w:rPr>
          <w:rFonts w:ascii="Sakkal Majalla" w:hAnsi="Sakkal Majalla" w:cs="Sakkal Majalla"/>
          <w:sz w:val="28"/>
          <w:szCs w:val="28"/>
          <w:rtl/>
          <w:lang w:val="en-GB"/>
        </w:rPr>
      </w:pPr>
    </w:p>
    <w:p w14:paraId="4C0AE38D" w14:textId="58C866D2" w:rsidR="00341903" w:rsidRDefault="00341903" w:rsidP="00DF2366">
      <w:pPr>
        <w:spacing w:line="360" w:lineRule="auto"/>
        <w:jc w:val="both"/>
        <w:rPr>
          <w:rFonts w:ascii="Sakkal Majalla" w:hAnsi="Sakkal Majalla" w:cs="Sakkal Majalla"/>
          <w:sz w:val="28"/>
          <w:szCs w:val="28"/>
          <w:rtl/>
          <w:lang w:val="en-GB"/>
        </w:rPr>
      </w:pPr>
    </w:p>
    <w:p w14:paraId="1B1D74E3" w14:textId="77777777" w:rsidR="00341903" w:rsidRDefault="00341903" w:rsidP="00DF2366">
      <w:pPr>
        <w:spacing w:line="360" w:lineRule="auto"/>
        <w:jc w:val="both"/>
        <w:rPr>
          <w:rFonts w:ascii="Sakkal Majalla" w:hAnsi="Sakkal Majalla" w:cs="Sakkal Majalla"/>
          <w:sz w:val="28"/>
          <w:szCs w:val="28"/>
          <w:rtl/>
          <w:lang w:val="en-GB"/>
        </w:rPr>
      </w:pPr>
    </w:p>
    <w:p w14:paraId="204DF173" w14:textId="77777777" w:rsidR="00341903" w:rsidRDefault="00341903" w:rsidP="00341903">
      <w:pPr>
        <w:pStyle w:val="31"/>
        <w:rPr>
          <w:rFonts w:hint="cs"/>
          <w:rtl/>
          <w:lang w:val="en-GB"/>
        </w:rPr>
      </w:pPr>
      <w:bookmarkStart w:id="21" w:name="_Toc192871552"/>
      <w:r w:rsidRPr="00341903">
        <w:rPr>
          <w:rtl/>
          <w:lang w:val="en-GB"/>
        </w:rPr>
        <w:t>الفصل الثاني</w:t>
      </w:r>
      <w:r>
        <w:rPr>
          <w:rFonts w:hint="cs"/>
          <w:rtl/>
          <w:lang w:val="en-GB"/>
        </w:rPr>
        <w:t>:</w:t>
      </w:r>
      <w:bookmarkEnd w:id="21"/>
    </w:p>
    <w:p w14:paraId="5CAAB66B" w14:textId="0C99C247" w:rsidR="00341903" w:rsidRDefault="00341903" w:rsidP="00341903">
      <w:pPr>
        <w:pStyle w:val="31"/>
        <w:rPr>
          <w:rtl/>
          <w:lang w:val="en-GB"/>
        </w:rPr>
      </w:pPr>
      <w:bookmarkStart w:id="22" w:name="_Toc192871553"/>
      <w:r w:rsidRPr="00341903">
        <w:rPr>
          <w:rFonts w:hint="cs"/>
          <w:rtl/>
          <w:lang w:val="en-GB"/>
        </w:rPr>
        <w:t>الإطار</w:t>
      </w:r>
      <w:r w:rsidRPr="00341903">
        <w:rPr>
          <w:rtl/>
          <w:lang w:val="en-GB"/>
        </w:rPr>
        <w:t xml:space="preserve"> النظر ي </w:t>
      </w:r>
      <w:r w:rsidRPr="00341903">
        <w:rPr>
          <w:rFonts w:hint="cs"/>
          <w:rtl/>
          <w:lang w:val="en-GB"/>
        </w:rPr>
        <w:t>والدراسات السابقة</w:t>
      </w:r>
      <w:bookmarkEnd w:id="22"/>
    </w:p>
    <w:p w14:paraId="3C43062B" w14:textId="5419DFD6" w:rsidR="00341903" w:rsidRDefault="00341903">
      <w:pPr>
        <w:bidi w:val="0"/>
        <w:rPr>
          <w:rFonts w:ascii="Sakkal Majalla" w:hAnsi="Sakkal Majalla" w:cs="Sakkal Majalla"/>
          <w:sz w:val="28"/>
          <w:szCs w:val="28"/>
          <w:rtl/>
          <w:lang w:val="en-GB"/>
        </w:rPr>
      </w:pPr>
      <w:r>
        <w:rPr>
          <w:rFonts w:ascii="Sakkal Majalla" w:hAnsi="Sakkal Majalla" w:cs="Sakkal Majalla"/>
          <w:sz w:val="28"/>
          <w:szCs w:val="28"/>
          <w:rtl/>
          <w:lang w:val="en-GB"/>
        </w:rPr>
        <w:br w:type="page"/>
      </w:r>
    </w:p>
    <w:p w14:paraId="6F03DA70" w14:textId="77777777" w:rsidR="00341903" w:rsidRDefault="00341903" w:rsidP="00341903">
      <w:pPr>
        <w:pStyle w:val="40"/>
        <w:rPr>
          <w:rFonts w:hint="cs"/>
          <w:rtl/>
          <w:lang w:val="en-GB"/>
        </w:rPr>
      </w:pPr>
      <w:bookmarkStart w:id="23" w:name="_Toc192871554"/>
      <w:r w:rsidRPr="00341903">
        <w:rPr>
          <w:rtl/>
          <w:lang w:val="en-GB"/>
        </w:rPr>
        <w:lastRenderedPageBreak/>
        <w:t>مقدمة</w:t>
      </w:r>
      <w:r w:rsidRPr="00341903">
        <w:t>:</w:t>
      </w:r>
      <w:bookmarkEnd w:id="23"/>
    </w:p>
    <w:p w14:paraId="7FACF77E" w14:textId="079654E8" w:rsidR="00341903" w:rsidRDefault="00341903" w:rsidP="00341903">
      <w:pPr>
        <w:spacing w:line="360" w:lineRule="auto"/>
        <w:jc w:val="both"/>
        <w:rPr>
          <w:rFonts w:ascii="Sakkal Majalla" w:hAnsi="Sakkal Majalla" w:cs="Sakkal Majalla"/>
          <w:sz w:val="28"/>
          <w:szCs w:val="28"/>
          <w:rtl/>
          <w:lang w:val="en-GB"/>
        </w:rPr>
      </w:pPr>
      <w:r w:rsidRPr="00341903">
        <w:rPr>
          <w:rFonts w:ascii="Sakkal Majalla" w:hAnsi="Sakkal Majalla" w:cs="Sakkal Majalla"/>
          <w:sz w:val="28"/>
          <w:szCs w:val="28"/>
        </w:rPr>
        <w:t xml:space="preserve"> </w:t>
      </w:r>
      <w:r w:rsidRPr="00341903">
        <w:rPr>
          <w:rFonts w:ascii="Sakkal Majalla" w:hAnsi="Sakkal Majalla" w:cs="Sakkal Majalla"/>
          <w:sz w:val="28"/>
          <w:szCs w:val="28"/>
          <w:rtl/>
          <w:lang w:val="en-GB"/>
        </w:rPr>
        <w:t xml:space="preserve">سنتناول في هذا الفصل </w:t>
      </w:r>
      <w:r w:rsidRPr="00341903">
        <w:rPr>
          <w:rFonts w:ascii="Sakkal Majalla" w:hAnsi="Sakkal Majalla" w:cs="Sakkal Majalla" w:hint="cs"/>
          <w:sz w:val="28"/>
          <w:szCs w:val="28"/>
          <w:rtl/>
          <w:lang w:val="en-GB"/>
        </w:rPr>
        <w:t>الإطار</w:t>
      </w:r>
      <w:r w:rsidRPr="00341903">
        <w:rPr>
          <w:rFonts w:ascii="Sakkal Majalla" w:hAnsi="Sakkal Majalla" w:cs="Sakkal Majalla"/>
          <w:sz w:val="28"/>
          <w:szCs w:val="28"/>
          <w:rtl/>
          <w:lang w:val="en-GB"/>
        </w:rPr>
        <w:t xml:space="preserve"> النظري للبحث، حيث سيتم استعراض متغيرات الدراسة وهما </w:t>
      </w:r>
      <w:r>
        <w:rPr>
          <w:rFonts w:ascii="Sakkal Majalla" w:hAnsi="Sakkal Majalla" w:cs="Sakkal Majalla" w:hint="cs"/>
          <w:sz w:val="28"/>
          <w:szCs w:val="28"/>
          <w:rtl/>
          <w:lang w:val="en-GB"/>
        </w:rPr>
        <w:t xml:space="preserve">التحول الرقمي والأجور وسوق العمل </w:t>
      </w:r>
      <w:r w:rsidRPr="00341903">
        <w:rPr>
          <w:rFonts w:ascii="Sakkal Majalla" w:hAnsi="Sakkal Majalla" w:cs="Sakkal Majalla"/>
          <w:sz w:val="28"/>
          <w:szCs w:val="28"/>
          <w:rtl/>
          <w:lang w:val="en-GB"/>
        </w:rPr>
        <w:t xml:space="preserve">كما سنتناول الدراسات السابقة </w:t>
      </w:r>
      <w:r w:rsidRPr="00341903">
        <w:rPr>
          <w:rFonts w:ascii="Sakkal Majalla" w:hAnsi="Sakkal Majalla" w:cs="Sakkal Majalla" w:hint="cs"/>
          <w:sz w:val="28"/>
          <w:szCs w:val="28"/>
          <w:rtl/>
          <w:lang w:val="en-GB"/>
        </w:rPr>
        <w:t>وأوجه الاستفادة</w:t>
      </w:r>
      <w:r w:rsidRPr="00341903">
        <w:rPr>
          <w:rFonts w:ascii="Sakkal Majalla" w:hAnsi="Sakkal Majalla" w:cs="Sakkal Majalla"/>
          <w:sz w:val="28"/>
          <w:szCs w:val="28"/>
          <w:rtl/>
          <w:lang w:val="en-GB"/>
        </w:rPr>
        <w:t xml:space="preserve"> منها وما يميز هذه الدراسة عن الدراسات السابقة</w:t>
      </w:r>
      <w:r w:rsidRPr="00341903">
        <w:rPr>
          <w:rFonts w:ascii="Sakkal Majalla" w:hAnsi="Sakkal Majalla" w:cs="Sakkal Majalla"/>
          <w:sz w:val="28"/>
          <w:szCs w:val="28"/>
        </w:rPr>
        <w:t>.</w:t>
      </w:r>
    </w:p>
    <w:p w14:paraId="7D8CE564" w14:textId="695FB268" w:rsidR="0034311C" w:rsidRPr="00AD729B" w:rsidRDefault="00341903" w:rsidP="00341903">
      <w:pPr>
        <w:pStyle w:val="40"/>
      </w:pPr>
      <w:bookmarkStart w:id="24" w:name="_Toc192871555"/>
      <w:r w:rsidRPr="00341903">
        <w:rPr>
          <w:rFonts w:hint="cs"/>
          <w:rtl/>
          <w:lang w:val="en-GB"/>
        </w:rPr>
        <w:t>الإطار</w:t>
      </w:r>
      <w:r w:rsidRPr="00341903">
        <w:rPr>
          <w:rtl/>
          <w:lang w:val="en-GB"/>
        </w:rPr>
        <w:t xml:space="preserve"> </w:t>
      </w:r>
      <w:r w:rsidRPr="00341903">
        <w:rPr>
          <w:rFonts w:hint="cs"/>
          <w:rtl/>
          <w:lang w:val="en-GB"/>
        </w:rPr>
        <w:t>النظر</w:t>
      </w:r>
      <w:r w:rsidRPr="00341903">
        <w:rPr>
          <w:rtl/>
          <w:lang w:val="en-GB"/>
        </w:rPr>
        <w:t xml:space="preserve"> </w:t>
      </w:r>
      <w:r w:rsidRPr="00341903">
        <w:rPr>
          <w:rFonts w:hint="cs"/>
          <w:rtl/>
          <w:lang w:val="en-GB"/>
        </w:rPr>
        <w:t>ي</w:t>
      </w:r>
      <w:r w:rsidRPr="00341903">
        <w:rPr>
          <w:rtl/>
          <w:lang w:val="en-GB"/>
        </w:rPr>
        <w:t>:</w:t>
      </w:r>
      <w:r w:rsidRPr="00341903">
        <w:rPr>
          <w:rtl/>
          <w:lang w:val="en-GB"/>
        </w:rPr>
        <w:cr/>
      </w:r>
      <w:bookmarkStart w:id="25" w:name="_Toc181988954"/>
      <w:r w:rsidR="0034311C" w:rsidRPr="00AD729B">
        <w:rPr>
          <w:rtl/>
        </w:rPr>
        <w:t>الفصل الأول: التحول الرقمي وأبعاده</w:t>
      </w:r>
      <w:bookmarkEnd w:id="24"/>
      <w:bookmarkEnd w:id="25"/>
    </w:p>
    <w:p w14:paraId="34C7AAE7" w14:textId="33DC1929" w:rsidR="008E67D8" w:rsidRPr="008E67D8" w:rsidRDefault="008E67D8" w:rsidP="00AD729B">
      <w:pPr>
        <w:spacing w:line="360" w:lineRule="auto"/>
        <w:rPr>
          <w:rFonts w:ascii="Sakkal Majalla" w:hAnsi="Sakkal Majalla" w:cs="Sakkal Majalla"/>
          <w:sz w:val="28"/>
          <w:szCs w:val="28"/>
          <w:lang w:val="en-GB"/>
        </w:rPr>
      </w:pPr>
      <w:r w:rsidRPr="008E67D8">
        <w:rPr>
          <w:rFonts w:ascii="Sakkal Majalla" w:hAnsi="Sakkal Majalla" w:cs="Sakkal Majalla"/>
          <w:sz w:val="28"/>
          <w:szCs w:val="28"/>
          <w:rtl/>
        </w:rPr>
        <w:t>يتناول هذا الفصل مفهوم التحول الرقمي وتأثيره الواسع على النظم الاقتصادية والاجتماعية، مع التركيز على تأثيره في العقود القانونية ونظم الأجور. في سياق التحولات العالمية والتطورات السريعة في مجال التكنولوجيا، أصبح التحول الرقمي أمرًا حتميًا ومؤثرًا بشكل جوهري على مختلف الجوانب الحياتية، سواء الاقتصادية، أو الإدارية، أو القانونية (العتيبي، 2019)</w:t>
      </w:r>
      <w:r w:rsidRPr="008E67D8">
        <w:rPr>
          <w:rFonts w:ascii="Sakkal Majalla" w:hAnsi="Sakkal Majalla" w:cs="Sakkal Majalla"/>
          <w:sz w:val="28"/>
          <w:szCs w:val="28"/>
          <w:lang w:val="en-GB"/>
        </w:rPr>
        <w:t>.</w:t>
      </w:r>
    </w:p>
    <w:p w14:paraId="6AF43170" w14:textId="77777777" w:rsidR="008E67D8" w:rsidRPr="008E67D8" w:rsidRDefault="008E67D8" w:rsidP="00341903">
      <w:pPr>
        <w:pStyle w:val="50"/>
        <w:rPr>
          <w:lang w:val="en-GB"/>
        </w:rPr>
      </w:pPr>
      <w:bookmarkStart w:id="26" w:name="_Toc181988955"/>
      <w:bookmarkStart w:id="27" w:name="_Toc192871556"/>
      <w:r w:rsidRPr="008E67D8">
        <w:rPr>
          <w:rtl/>
        </w:rPr>
        <w:t>المطلب الأول: مفهوم التحول الرقمي</w:t>
      </w:r>
      <w:bookmarkEnd w:id="26"/>
      <w:bookmarkEnd w:id="27"/>
    </w:p>
    <w:p w14:paraId="35198781" w14:textId="77777777" w:rsidR="008E67D8" w:rsidRPr="008E67D8" w:rsidRDefault="008E67D8" w:rsidP="00AD729B">
      <w:pPr>
        <w:pStyle w:val="3"/>
        <w:spacing w:line="360" w:lineRule="auto"/>
        <w:rPr>
          <w:lang w:val="en-GB"/>
        </w:rPr>
      </w:pPr>
      <w:bookmarkStart w:id="28" w:name="_Toc181988956"/>
      <w:bookmarkStart w:id="29" w:name="_Toc192871557"/>
      <w:r w:rsidRPr="008E67D8">
        <w:rPr>
          <w:rtl/>
        </w:rPr>
        <w:t>تعريف التحول الرقمي</w:t>
      </w:r>
      <w:bookmarkEnd w:id="28"/>
      <w:bookmarkEnd w:id="29"/>
    </w:p>
    <w:p w14:paraId="2F703668" w14:textId="77777777" w:rsidR="008E67D8" w:rsidRPr="008E67D8" w:rsidRDefault="008E67D8" w:rsidP="00AD729B">
      <w:pPr>
        <w:spacing w:line="360" w:lineRule="auto"/>
        <w:jc w:val="both"/>
        <w:rPr>
          <w:rFonts w:ascii="Sakkal Majalla" w:hAnsi="Sakkal Majalla" w:cs="Sakkal Majalla"/>
          <w:sz w:val="28"/>
          <w:szCs w:val="28"/>
          <w:lang w:val="en-GB"/>
        </w:rPr>
      </w:pPr>
      <w:r w:rsidRPr="008E67D8">
        <w:rPr>
          <w:rFonts w:ascii="Sakkal Majalla" w:hAnsi="Sakkal Majalla" w:cs="Sakkal Majalla"/>
          <w:sz w:val="28"/>
          <w:szCs w:val="28"/>
          <w:rtl/>
        </w:rPr>
        <w:t>يُعرف التحول الرقمي بأنه عملية إدماج التكنولوجيا الرقمية في جميع جوانب العمل المؤسسي والحكومي، مما يؤدي إلى تغييرات جذرية في طريقة تقديم الخدمات وإدارة العمليات. يشمل هذا التحول استبدال النماذج التقليدية بنماذج مبتكرة تعتمد على التقنيات الحديثة مثل الذكاء الاصطناعي</w:t>
      </w:r>
      <w:r w:rsidRPr="008E67D8">
        <w:rPr>
          <w:rFonts w:ascii="Sakkal Majalla" w:hAnsi="Sakkal Majalla" w:cs="Sakkal Majalla"/>
          <w:sz w:val="28"/>
          <w:szCs w:val="28"/>
          <w:lang w:val="en-GB"/>
        </w:rPr>
        <w:t xml:space="preserve"> (AI)</w:t>
      </w:r>
      <w:r w:rsidRPr="008E67D8">
        <w:rPr>
          <w:rFonts w:ascii="Sakkal Majalla" w:hAnsi="Sakkal Majalla" w:cs="Sakkal Majalla"/>
          <w:sz w:val="28"/>
          <w:szCs w:val="28"/>
          <w:rtl/>
        </w:rPr>
        <w:t>، البيانات الضخمة</w:t>
      </w:r>
      <w:r w:rsidRPr="008E67D8">
        <w:rPr>
          <w:rFonts w:ascii="Sakkal Majalla" w:hAnsi="Sakkal Majalla" w:cs="Sakkal Majalla"/>
          <w:sz w:val="28"/>
          <w:szCs w:val="28"/>
          <w:lang w:val="en-GB"/>
        </w:rPr>
        <w:t xml:space="preserve"> (Big Data)</w:t>
      </w:r>
      <w:r w:rsidRPr="008E67D8">
        <w:rPr>
          <w:rFonts w:ascii="Sakkal Majalla" w:hAnsi="Sakkal Majalla" w:cs="Sakkal Majalla"/>
          <w:sz w:val="28"/>
          <w:szCs w:val="28"/>
          <w:rtl/>
        </w:rPr>
        <w:t>، وتقنيات البلوك تشين</w:t>
      </w:r>
      <w:r w:rsidRPr="008E67D8">
        <w:rPr>
          <w:rFonts w:ascii="Sakkal Majalla" w:hAnsi="Sakkal Majalla" w:cs="Sakkal Majalla"/>
          <w:sz w:val="28"/>
          <w:szCs w:val="28"/>
          <w:lang w:val="en-GB"/>
        </w:rPr>
        <w:t xml:space="preserve"> (Blockchain) </w:t>
      </w:r>
      <w:r w:rsidRPr="008E67D8">
        <w:rPr>
          <w:rFonts w:ascii="Sakkal Majalla" w:hAnsi="Sakkal Majalla" w:cs="Sakkal Majalla"/>
          <w:sz w:val="28"/>
          <w:szCs w:val="28"/>
          <w:rtl/>
        </w:rPr>
        <w:t>(القحطاني، 2020). بحسب ما ذكره العديد من الباحثين، يُعتبر التحول الرقمي قوة دافعة للتغيير الاجتماعي والاقتصادي، إذ يعيد تعريف مفهوم الكفاءة والسرعة في تقديم الخدمات، ويضع أسسًا جديدة للتنافسية في الأسواق العالمية (الحربي، 2018)</w:t>
      </w:r>
      <w:r w:rsidRPr="008E67D8">
        <w:rPr>
          <w:rFonts w:ascii="Sakkal Majalla" w:hAnsi="Sakkal Majalla" w:cs="Sakkal Majalla"/>
          <w:sz w:val="28"/>
          <w:szCs w:val="28"/>
          <w:lang w:val="en-GB"/>
        </w:rPr>
        <w:t>.</w:t>
      </w:r>
    </w:p>
    <w:p w14:paraId="7EE405C0" w14:textId="77777777" w:rsidR="008E67D8" w:rsidRPr="008E67D8" w:rsidRDefault="008E67D8" w:rsidP="00AD729B">
      <w:pPr>
        <w:spacing w:line="360" w:lineRule="auto"/>
        <w:jc w:val="both"/>
        <w:rPr>
          <w:rFonts w:ascii="Sakkal Majalla" w:hAnsi="Sakkal Majalla" w:cs="Sakkal Majalla"/>
          <w:sz w:val="28"/>
          <w:szCs w:val="28"/>
          <w:lang w:val="en-GB"/>
        </w:rPr>
      </w:pPr>
      <w:r w:rsidRPr="008E67D8">
        <w:rPr>
          <w:rFonts w:ascii="Sakkal Majalla" w:hAnsi="Sakkal Majalla" w:cs="Sakkal Majalla"/>
          <w:sz w:val="28"/>
          <w:szCs w:val="28"/>
          <w:rtl/>
        </w:rPr>
        <w:t xml:space="preserve">في إطار هذا التعريف، يرتبط التحول الرقمي ارتباطًا وثيقًا بزيادة استخدام التقنيات الحديثة لرفع مستوى الإنتاجية وتحسين تجربة المستخدمين. فمثلاً، أدت الابتكارات التكنولوجية إلى ظهور أنظمة أكثر تطورًا لإدارة البيانات وتحليلها، </w:t>
      </w:r>
      <w:r w:rsidRPr="008E67D8">
        <w:rPr>
          <w:rFonts w:ascii="Sakkal Majalla" w:hAnsi="Sakkal Majalla" w:cs="Sakkal Majalla"/>
          <w:sz w:val="28"/>
          <w:szCs w:val="28"/>
          <w:rtl/>
        </w:rPr>
        <w:lastRenderedPageBreak/>
        <w:t>مما مكّن المؤسسات من اتخاذ قرارات أكثر دقة وفاعلية (السعيد، 2021). بالإضافة إلى ذلك، يلعب الذكاء الاصطناعي دورًا محوريًا في تعزيز الأتمتة، وتقليل الأخطاء البشرية، ورفع مستوى الكفاءة في العمليات الإدارية (العنزي، 2017)</w:t>
      </w:r>
      <w:r w:rsidRPr="008E67D8">
        <w:rPr>
          <w:rFonts w:ascii="Sakkal Majalla" w:hAnsi="Sakkal Majalla" w:cs="Sakkal Majalla"/>
          <w:sz w:val="28"/>
          <w:szCs w:val="28"/>
          <w:lang w:val="en-GB"/>
        </w:rPr>
        <w:t>.</w:t>
      </w:r>
    </w:p>
    <w:p w14:paraId="0CBD8C04" w14:textId="77777777" w:rsidR="008E67D8" w:rsidRPr="008E67D8" w:rsidRDefault="008E67D8" w:rsidP="00AD729B">
      <w:pPr>
        <w:pStyle w:val="3"/>
        <w:spacing w:line="360" w:lineRule="auto"/>
        <w:rPr>
          <w:lang w:val="en-GB"/>
        </w:rPr>
      </w:pPr>
      <w:bookmarkStart w:id="30" w:name="_Toc181988957"/>
      <w:bookmarkStart w:id="31" w:name="_Toc192871558"/>
      <w:r w:rsidRPr="008E67D8">
        <w:rPr>
          <w:rtl/>
        </w:rPr>
        <w:t>أبعاد التحول الرقمي</w:t>
      </w:r>
      <w:bookmarkEnd w:id="30"/>
      <w:bookmarkEnd w:id="31"/>
    </w:p>
    <w:p w14:paraId="5EB13344" w14:textId="77777777" w:rsidR="008E67D8" w:rsidRPr="008E67D8" w:rsidRDefault="008E67D8" w:rsidP="00AD729B">
      <w:pPr>
        <w:spacing w:line="360" w:lineRule="auto"/>
        <w:rPr>
          <w:rFonts w:ascii="Sakkal Majalla" w:hAnsi="Sakkal Majalla" w:cs="Sakkal Majalla"/>
          <w:sz w:val="28"/>
          <w:szCs w:val="28"/>
          <w:lang w:val="en-GB"/>
        </w:rPr>
      </w:pPr>
      <w:r w:rsidRPr="008E67D8">
        <w:rPr>
          <w:rFonts w:ascii="Sakkal Majalla" w:hAnsi="Sakkal Majalla" w:cs="Sakkal Majalla"/>
          <w:sz w:val="28"/>
          <w:szCs w:val="28"/>
          <w:rtl/>
        </w:rPr>
        <w:t>يتضمن التحول الرقمي أبعادًا متعددة تؤثر على مختلف القطاعات</w:t>
      </w:r>
      <w:r w:rsidRPr="008E67D8">
        <w:rPr>
          <w:rFonts w:ascii="Sakkal Majalla" w:hAnsi="Sakkal Majalla" w:cs="Sakkal Majalla"/>
          <w:sz w:val="28"/>
          <w:szCs w:val="28"/>
          <w:lang w:val="en-GB"/>
        </w:rPr>
        <w:t>:</w:t>
      </w:r>
    </w:p>
    <w:p w14:paraId="4F08B249" w14:textId="77777777" w:rsidR="008E67D8" w:rsidRPr="008E67D8" w:rsidRDefault="008E67D8" w:rsidP="00AD729B">
      <w:pPr>
        <w:numPr>
          <w:ilvl w:val="0"/>
          <w:numId w:val="11"/>
        </w:numPr>
        <w:spacing w:line="360" w:lineRule="auto"/>
        <w:rPr>
          <w:rFonts w:ascii="Sakkal Majalla" w:hAnsi="Sakkal Majalla" w:cs="Sakkal Majalla"/>
          <w:sz w:val="28"/>
          <w:szCs w:val="28"/>
          <w:lang w:val="en-GB"/>
        </w:rPr>
      </w:pPr>
      <w:r w:rsidRPr="008E67D8">
        <w:rPr>
          <w:rFonts w:ascii="Sakkal Majalla" w:hAnsi="Sakkal Majalla" w:cs="Sakkal Majalla"/>
          <w:b/>
          <w:bCs/>
          <w:sz w:val="28"/>
          <w:szCs w:val="28"/>
          <w:rtl/>
        </w:rPr>
        <w:t>البعد التكنولوجي</w:t>
      </w:r>
      <w:r w:rsidRPr="008E67D8">
        <w:rPr>
          <w:rFonts w:ascii="Sakkal Majalla" w:hAnsi="Sakkal Majalla" w:cs="Sakkal Majalla"/>
          <w:sz w:val="28"/>
          <w:szCs w:val="28"/>
          <w:lang w:val="en-GB"/>
        </w:rPr>
        <w:t xml:space="preserve">: </w:t>
      </w:r>
      <w:r w:rsidRPr="008E67D8">
        <w:rPr>
          <w:rFonts w:ascii="Sakkal Majalla" w:hAnsi="Sakkal Majalla" w:cs="Sakkal Majalla"/>
          <w:sz w:val="28"/>
          <w:szCs w:val="28"/>
          <w:rtl/>
        </w:rPr>
        <w:t>يشير هذا البعد إلى استخدام الأدوات الرقمية المتقدمة، مثل تقنيات الأتمتة والذكاء الاصطناعي وإنترنت الأشياء</w:t>
      </w:r>
      <w:r w:rsidRPr="008E67D8">
        <w:rPr>
          <w:rFonts w:ascii="Sakkal Majalla" w:hAnsi="Sakkal Majalla" w:cs="Sakkal Majalla"/>
          <w:sz w:val="28"/>
          <w:szCs w:val="28"/>
          <w:lang w:val="en-GB"/>
        </w:rPr>
        <w:t xml:space="preserve"> (IoT)</w:t>
      </w:r>
      <w:r w:rsidRPr="008E67D8">
        <w:rPr>
          <w:rFonts w:ascii="Sakkal Majalla" w:hAnsi="Sakkal Majalla" w:cs="Sakkal Majalla"/>
          <w:sz w:val="28"/>
          <w:szCs w:val="28"/>
          <w:rtl/>
        </w:rPr>
        <w:t>، لتسريع العمليات وتحسين دقتها (الهاجري، 2020). ويشمل ذلك أيضًا الاعتماد على البيانات الضخمة لتحليل الأنماط وتقديم خدمات مخصصة للمستخدمين. تعتمد المؤسسات في الوقت الحالي على البنية التحتية الرقمية القوية لتقديم خدماتها بسرعة وكفاءة، مما يؤدي إلى تحسين تجربة المستخدمين وزيادة رضاهم (الخليفي، 2019)</w:t>
      </w:r>
      <w:r w:rsidRPr="008E67D8">
        <w:rPr>
          <w:rFonts w:ascii="Sakkal Majalla" w:hAnsi="Sakkal Majalla" w:cs="Sakkal Majalla"/>
          <w:sz w:val="28"/>
          <w:szCs w:val="28"/>
          <w:lang w:val="en-GB"/>
        </w:rPr>
        <w:t>.</w:t>
      </w:r>
    </w:p>
    <w:p w14:paraId="1BAC7AA8" w14:textId="77777777" w:rsidR="008E67D8" w:rsidRPr="008E67D8" w:rsidRDefault="008E67D8" w:rsidP="00AD729B">
      <w:pPr>
        <w:numPr>
          <w:ilvl w:val="0"/>
          <w:numId w:val="11"/>
        </w:numPr>
        <w:spacing w:line="360" w:lineRule="auto"/>
        <w:rPr>
          <w:rFonts w:ascii="Sakkal Majalla" w:hAnsi="Sakkal Majalla" w:cs="Sakkal Majalla"/>
          <w:sz w:val="28"/>
          <w:szCs w:val="28"/>
          <w:lang w:val="en-GB"/>
        </w:rPr>
      </w:pPr>
      <w:r w:rsidRPr="008E67D8">
        <w:rPr>
          <w:rFonts w:ascii="Sakkal Majalla" w:hAnsi="Sakkal Majalla" w:cs="Sakkal Majalla"/>
          <w:b/>
          <w:bCs/>
          <w:sz w:val="28"/>
          <w:szCs w:val="28"/>
          <w:rtl/>
        </w:rPr>
        <w:t>البعد الإداري</w:t>
      </w:r>
      <w:r w:rsidRPr="008E67D8">
        <w:rPr>
          <w:rFonts w:ascii="Sakkal Majalla" w:hAnsi="Sakkal Majalla" w:cs="Sakkal Majalla"/>
          <w:sz w:val="28"/>
          <w:szCs w:val="28"/>
          <w:lang w:val="en-GB"/>
        </w:rPr>
        <w:t xml:space="preserve">: </w:t>
      </w:r>
      <w:r w:rsidRPr="008E67D8">
        <w:rPr>
          <w:rFonts w:ascii="Sakkal Majalla" w:hAnsi="Sakkal Majalla" w:cs="Sakkal Majalla"/>
          <w:sz w:val="28"/>
          <w:szCs w:val="28"/>
          <w:rtl/>
        </w:rPr>
        <w:t>يركز التحول الرقمي على تحسين كفاءة المؤسسات من خلال إعادة تصميم العمليات الإدارية بشكل رقمي (الشريف، 2018). لم تعد المؤسسات تعتمد فقط على الأساليب التقليدية في إدارة الموارد والعمليات، بل أصبحت تستفيد من منصات العمل الرقمي لتسهيل التواصل، وتقليل البيروقراطية، وزيادة إنتاجية الموظفين. على سبيل المثال، ساهمت برامج إدارة المشاريع الرقمية في تبسيط مهام التخطيط والتنفيذ، وأتاحت للمديرين تتبع التقدم الفعلي بشكل لحظي (الصويان، 2016)</w:t>
      </w:r>
      <w:r w:rsidRPr="008E67D8">
        <w:rPr>
          <w:rFonts w:ascii="Sakkal Majalla" w:hAnsi="Sakkal Majalla" w:cs="Sakkal Majalla"/>
          <w:sz w:val="28"/>
          <w:szCs w:val="28"/>
          <w:lang w:val="en-GB"/>
        </w:rPr>
        <w:t>.</w:t>
      </w:r>
    </w:p>
    <w:p w14:paraId="42EA343B" w14:textId="77777777" w:rsidR="008E67D8" w:rsidRPr="008E67D8" w:rsidRDefault="008E67D8" w:rsidP="00AD729B">
      <w:pPr>
        <w:numPr>
          <w:ilvl w:val="0"/>
          <w:numId w:val="11"/>
        </w:numPr>
        <w:spacing w:line="360" w:lineRule="auto"/>
        <w:rPr>
          <w:rFonts w:ascii="Sakkal Majalla" w:hAnsi="Sakkal Majalla" w:cs="Sakkal Majalla"/>
          <w:sz w:val="28"/>
          <w:szCs w:val="28"/>
          <w:lang w:val="en-GB"/>
        </w:rPr>
      </w:pPr>
      <w:r w:rsidRPr="008E67D8">
        <w:rPr>
          <w:rFonts w:ascii="Sakkal Majalla" w:hAnsi="Sakkal Majalla" w:cs="Sakkal Majalla"/>
          <w:b/>
          <w:bCs/>
          <w:sz w:val="28"/>
          <w:szCs w:val="28"/>
          <w:rtl/>
        </w:rPr>
        <w:t>البعد القانوني</w:t>
      </w:r>
      <w:r w:rsidRPr="008E67D8">
        <w:rPr>
          <w:rFonts w:ascii="Sakkal Majalla" w:hAnsi="Sakkal Majalla" w:cs="Sakkal Majalla"/>
          <w:sz w:val="28"/>
          <w:szCs w:val="28"/>
          <w:lang w:val="en-GB"/>
        </w:rPr>
        <w:t xml:space="preserve">: </w:t>
      </w:r>
      <w:r w:rsidRPr="008E67D8">
        <w:rPr>
          <w:rFonts w:ascii="Sakkal Majalla" w:hAnsi="Sakkal Majalla" w:cs="Sakkal Majalla"/>
          <w:sz w:val="28"/>
          <w:szCs w:val="28"/>
          <w:rtl/>
        </w:rPr>
        <w:t>يتطلب التحول الرقمي مراجعة القوانين والتشريعات لضمان مواكبتها للتغيرات التكنولوجية السريعة (الرويلي، 2020). تظهر هنا الحاجة إلى وضع تشريعات لحماية البيانات الشخصية، وضمان حقوق الأطراف المتعاقدة في البيئات الرقمية، والاعتراف بالعقود الإلكترونية في المحاكم (الجاسم، 2017)</w:t>
      </w:r>
      <w:r w:rsidRPr="008E67D8">
        <w:rPr>
          <w:rFonts w:ascii="Sakkal Majalla" w:hAnsi="Sakkal Majalla" w:cs="Sakkal Majalla"/>
          <w:sz w:val="28"/>
          <w:szCs w:val="28"/>
          <w:lang w:val="en-GB"/>
        </w:rPr>
        <w:t>.</w:t>
      </w:r>
    </w:p>
    <w:p w14:paraId="2DE293ED" w14:textId="77777777" w:rsidR="008E67D8" w:rsidRPr="008E67D8" w:rsidRDefault="008E67D8" w:rsidP="00AD729B">
      <w:pPr>
        <w:pStyle w:val="3"/>
        <w:spacing w:line="360" w:lineRule="auto"/>
        <w:rPr>
          <w:lang w:val="en-GB"/>
        </w:rPr>
      </w:pPr>
      <w:bookmarkStart w:id="32" w:name="_Toc181988958"/>
      <w:bookmarkStart w:id="33" w:name="_Toc192871559"/>
      <w:r w:rsidRPr="008E67D8">
        <w:rPr>
          <w:rtl/>
        </w:rPr>
        <w:t>التحول الرقمي في المملكة العربية السعودية</w:t>
      </w:r>
      <w:bookmarkEnd w:id="32"/>
      <w:bookmarkEnd w:id="33"/>
    </w:p>
    <w:p w14:paraId="6851B26D" w14:textId="77777777" w:rsidR="008E67D8" w:rsidRPr="008E67D8" w:rsidRDefault="008E67D8" w:rsidP="00AD729B">
      <w:pPr>
        <w:pStyle w:val="a6"/>
      </w:pPr>
      <w:r w:rsidRPr="008E67D8">
        <w:rPr>
          <w:rtl/>
        </w:rPr>
        <w:t xml:space="preserve">استثمرت المملكة العربية السعودية بشكل كبير في تطوير البنية التحتية الرقمية، كجزء من رؤية 2030، التي تهدف إلى تحويل المملكة إلى مركز تكنولوجي عالمي (رؤية السعودية 2030، 2016). ومن أبرز مشاريع التحول </w:t>
      </w:r>
      <w:r w:rsidRPr="008E67D8">
        <w:rPr>
          <w:rtl/>
        </w:rPr>
        <w:lastRenderedPageBreak/>
        <w:t>الرقمي في المملكة مشروع "نيوم"، الذي يُعد مدينة ذكية قائمة على أحدث التقنيات. يشمل المشروع استخدام التكنولوجيا المتقدمة في كل شيء، بدءًا من تخطيط المدن إلى تقديم الخدمات اليومية للمقيمين (الهذيل، 2019)</w:t>
      </w:r>
      <w:r w:rsidRPr="008E67D8">
        <w:t>.</w:t>
      </w:r>
    </w:p>
    <w:p w14:paraId="2136FCCE" w14:textId="77777777" w:rsidR="008E67D8" w:rsidRPr="008E67D8" w:rsidRDefault="008E67D8" w:rsidP="00AD729B">
      <w:pPr>
        <w:pStyle w:val="a6"/>
      </w:pPr>
      <w:r w:rsidRPr="008E67D8">
        <w:rPr>
          <w:rtl/>
        </w:rPr>
        <w:t>بالإضافة إلى ذلك، طورت المملكة منصات حكومية رقمية مثل "أبشر" و"توكلنا"، اللتين أتاحتا للمواطنين والمقيمين الوصول إلى الخدمات الحكومية بكل سهولة وأمان. على سبيل المثال، توفر منصة "أبشر" إمكانية إجراء المعاملات الحكومية مثل تجديد الإقامة ودفع المخالفات المرورية عبر الإنترنت، مما يوفر الوقت والجهد (الشهري، 2021). وقد ساهمت هذه المبادرات في تحسين كفاءة الخدمات الحكومية، وزيادة الشفافية، وتقليل الاعتماد على الورق (المالكي، 2018)</w:t>
      </w:r>
      <w:r w:rsidRPr="008E67D8">
        <w:t>.</w:t>
      </w:r>
    </w:p>
    <w:p w14:paraId="46486222" w14:textId="77777777" w:rsidR="008C636A" w:rsidRPr="008C636A" w:rsidRDefault="008C636A" w:rsidP="00341903">
      <w:pPr>
        <w:pStyle w:val="50"/>
        <w:rPr>
          <w:lang w:val="en-GB"/>
        </w:rPr>
      </w:pPr>
      <w:bookmarkStart w:id="34" w:name="_Toc181988959"/>
      <w:bookmarkStart w:id="35" w:name="_Toc192871560"/>
      <w:r w:rsidRPr="008C636A">
        <w:rPr>
          <w:rtl/>
          <w:lang w:val="en-GB"/>
        </w:rPr>
        <w:t>المطلب الثاني: تأثير التحول الرقمي على النظم القانونية</w:t>
      </w:r>
      <w:bookmarkEnd w:id="34"/>
      <w:bookmarkEnd w:id="35"/>
    </w:p>
    <w:p w14:paraId="61E99F85" w14:textId="77777777" w:rsidR="008C636A" w:rsidRPr="008C636A" w:rsidRDefault="008C636A" w:rsidP="00AD729B">
      <w:pPr>
        <w:pStyle w:val="3"/>
        <w:spacing w:line="360" w:lineRule="auto"/>
        <w:rPr>
          <w:lang w:val="en-GB"/>
        </w:rPr>
      </w:pPr>
      <w:bookmarkStart w:id="36" w:name="_Toc181988960"/>
      <w:bookmarkStart w:id="37" w:name="_Toc192871561"/>
      <w:r w:rsidRPr="008C636A">
        <w:rPr>
          <w:rtl/>
          <w:lang w:val="en-GB"/>
        </w:rPr>
        <w:t>التأثير على العقود القانونية</w:t>
      </w:r>
      <w:bookmarkEnd w:id="36"/>
      <w:bookmarkEnd w:id="37"/>
    </w:p>
    <w:p w14:paraId="5A99A41B" w14:textId="77777777" w:rsidR="008C636A" w:rsidRPr="008C636A" w:rsidRDefault="008C636A" w:rsidP="00AD729B">
      <w:pPr>
        <w:pStyle w:val="a6"/>
      </w:pPr>
      <w:r w:rsidRPr="008C636A">
        <w:rPr>
          <w:rtl/>
        </w:rPr>
        <w:t>لقد أثّر التحول الرقمي بشكل كبير على العقود القانونية، خاصة مع ظهور تقنيات العقود الذكية المعتمدة على البلوك تشين. العقود الذكية هي برامج رقمية تُنفذ تلقائيًا عند تحقق شروط معينة، مما يقلل من الحاجة إلى وسطاء ويعزز الكفاءة والشفافية في التعاملات (القحطاني، 2020). على سبيل المثال، يمكن استخدام العقود الذكية في التعاملات المالية لتجنب التأخير وضمان تنفيذ الالتزامات بين الأطراف بشكل فوري (العنزي، 2019)</w:t>
      </w:r>
      <w:r w:rsidRPr="008C636A">
        <w:t>.</w:t>
      </w:r>
    </w:p>
    <w:p w14:paraId="53398423" w14:textId="77777777" w:rsidR="008C636A" w:rsidRPr="008C636A" w:rsidRDefault="008C636A" w:rsidP="00AD729B">
      <w:pPr>
        <w:pStyle w:val="a6"/>
      </w:pPr>
      <w:r w:rsidRPr="008C636A">
        <w:rPr>
          <w:rtl/>
        </w:rPr>
        <w:t>ومع ذلك، تطرح العقود الذكية تحديات قانونية معقدة. إذ يثار تساؤل حول المسؤولية القانونية في حالة حدوث خلل تقني يؤدي إلى خسائر مالية، أو عند نشوء نزاع بين الأطراف المتعاقدة في ظل غياب وسيط بشري لحل النزاع (العسيري، 2021). يحتاج النظام القانوني في المملكة إلى تطوير أطر تشريعية جديدة تواكب هذه التغيرات وتضمن حماية الحقوق والالتزامات المتبادلة بين الأطراف (الرويلي، 2018)</w:t>
      </w:r>
      <w:r w:rsidRPr="008C636A">
        <w:t>.</w:t>
      </w:r>
    </w:p>
    <w:p w14:paraId="608F14DF" w14:textId="77777777" w:rsidR="008C636A" w:rsidRPr="008C636A" w:rsidRDefault="008C636A" w:rsidP="00AD729B">
      <w:pPr>
        <w:pStyle w:val="3"/>
        <w:spacing w:line="360" w:lineRule="auto"/>
        <w:rPr>
          <w:lang w:val="en-GB"/>
        </w:rPr>
      </w:pPr>
      <w:bookmarkStart w:id="38" w:name="_Toc181988961"/>
      <w:bookmarkStart w:id="39" w:name="_Toc192871562"/>
      <w:r w:rsidRPr="008C636A">
        <w:rPr>
          <w:rtl/>
          <w:lang w:val="en-GB"/>
        </w:rPr>
        <w:t>التحديات القانونية</w:t>
      </w:r>
      <w:bookmarkEnd w:id="38"/>
      <w:bookmarkEnd w:id="39"/>
    </w:p>
    <w:p w14:paraId="6C2086E6" w14:textId="77777777" w:rsidR="008C636A" w:rsidRPr="008C636A" w:rsidRDefault="008C636A" w:rsidP="00AD729B">
      <w:pPr>
        <w:pStyle w:val="a6"/>
      </w:pPr>
      <w:r w:rsidRPr="008C636A">
        <w:rPr>
          <w:rtl/>
        </w:rPr>
        <w:t xml:space="preserve">من أبرز التحديات القانونية التي تواجه المملكة في ظل التحول الرقمي هو الحاجة إلى تحديث القوانين لتغطية مجالات مثل حماية البيانات الشخصية والأدلة الرقمية (الجاسم، 2017). في الوقت الحالي، تواجه المحاكم تحديات في قبول الأدلة الرقمية والتحقق من صحتها، خاصة في القضايا المتعلقة بالجرائم السيبرانية أو النزاعات </w:t>
      </w:r>
      <w:r w:rsidRPr="008C636A">
        <w:rPr>
          <w:rtl/>
        </w:rPr>
        <w:lastRenderedPageBreak/>
        <w:t>التجارية (السبيعي، 2019). كما يتطلب ذلك تدريب المحامين والقضاة على التقنيات الحديثة وكيفية التعامل مع هذه القضايا بفعالية (النعيمي، 2020)</w:t>
      </w:r>
      <w:r w:rsidRPr="008C636A">
        <w:t>.</w:t>
      </w:r>
    </w:p>
    <w:p w14:paraId="36E4283B" w14:textId="77777777" w:rsidR="008C636A" w:rsidRPr="008C636A" w:rsidRDefault="008C636A" w:rsidP="00AD729B">
      <w:pPr>
        <w:pStyle w:val="a6"/>
      </w:pPr>
      <w:r w:rsidRPr="008C636A">
        <w:rPr>
          <w:rtl/>
        </w:rPr>
        <w:t>ومن بين التحديات الأخرى الحاجة إلى إطار قانوني ينظم منصات التجارة الإلكترونية والتعاملات الرقمية، لضمان أن تكون بيئة الأعمال الرقمية آمنة وموثوقة (السعدي، 2021). يُعد هذا الأمر ضروريًا في ظل تزايد الاعتماد على الخدمات الرقمية والبيع عبر الإنترنت، مما يبرز الحاجة إلى قوانين تحدد المسؤوليات وتحمي حقوق المستهلكين (المالكي، 2019)</w:t>
      </w:r>
      <w:r w:rsidRPr="008C636A">
        <w:t>.</w:t>
      </w:r>
    </w:p>
    <w:p w14:paraId="69E830E1" w14:textId="77777777" w:rsidR="008C636A" w:rsidRPr="008C636A" w:rsidRDefault="008C636A" w:rsidP="00AD729B">
      <w:pPr>
        <w:pStyle w:val="3"/>
        <w:spacing w:line="360" w:lineRule="auto"/>
        <w:rPr>
          <w:lang w:val="en-GB"/>
        </w:rPr>
      </w:pPr>
      <w:bookmarkStart w:id="40" w:name="_Toc181988962"/>
      <w:bookmarkStart w:id="41" w:name="_Toc192871563"/>
      <w:r w:rsidRPr="008C636A">
        <w:rPr>
          <w:rtl/>
          <w:lang w:val="en-GB"/>
        </w:rPr>
        <w:t>التكيّف مع التحول الرقمي</w:t>
      </w:r>
      <w:bookmarkEnd w:id="40"/>
      <w:bookmarkEnd w:id="41"/>
    </w:p>
    <w:p w14:paraId="0BA81297" w14:textId="77777777" w:rsidR="008C636A" w:rsidRPr="008C636A" w:rsidRDefault="008C636A" w:rsidP="00AD729B">
      <w:pPr>
        <w:pStyle w:val="a6"/>
      </w:pPr>
      <w:r w:rsidRPr="008C636A">
        <w:rPr>
          <w:rtl/>
        </w:rPr>
        <w:t>استجابة لهذه التحديات، اتخذت المملكة عدة خطوات لتحديث الأنظمة القانونية بما يتماشى مع التحولات الرقمية. على سبيل المثال، تم إقرار قانون حماية البيانات الشخصية لضمان خصوصية الأفراد وحماية معلوماتهم من الانتهاكات (البقمي، 2021). كما يتم العمل على مراجعة القوانين التجارية لتشمل عقودًا تتناسب مع التعاملات الرقمية الحديثة (العنزي، 2018). هذه الجهود تعكس التزام المملكة بتعزيز الأمان الرقمي وتهيئة بيئة قانونية ملائمة للتحول الرقمي (اليامي، 2020)</w:t>
      </w:r>
      <w:r w:rsidRPr="008C636A">
        <w:t>.</w:t>
      </w:r>
    </w:p>
    <w:p w14:paraId="49DDDF15" w14:textId="77777777" w:rsidR="008C636A" w:rsidRPr="008C636A" w:rsidRDefault="008C636A" w:rsidP="00AD729B">
      <w:pPr>
        <w:pStyle w:val="a6"/>
      </w:pPr>
      <w:r w:rsidRPr="008C636A">
        <w:rPr>
          <w:rtl/>
        </w:rPr>
        <w:t>علاوة على ذلك، تعمل الحكومة على تعزيز البنية التحتية الرقمية للقضاء، بما في ذلك استخدام الأنظمة الإلكترونية لإدارة القضايا وتسهيل الوصول إلى الخدمات القانونية عبر الإنترنت (الشهري، 2020). يسهم ذلك في تسريع العمليات القضائية وزيادة الكفاءة في النظام القانوني (الراشد، 2018)</w:t>
      </w:r>
      <w:r w:rsidRPr="008C636A">
        <w:t>.</w:t>
      </w:r>
    </w:p>
    <w:p w14:paraId="4FD13BD5" w14:textId="77777777" w:rsidR="00F81803" w:rsidRPr="00F81803" w:rsidRDefault="00F81803" w:rsidP="00341903">
      <w:pPr>
        <w:pStyle w:val="40"/>
        <w:rPr>
          <w:lang w:val="en-GB"/>
        </w:rPr>
      </w:pPr>
      <w:bookmarkStart w:id="42" w:name="_Toc181988963"/>
      <w:bookmarkStart w:id="43" w:name="_Toc192871564"/>
      <w:r w:rsidRPr="00F81803">
        <w:rPr>
          <w:rtl/>
          <w:lang w:val="en-GB"/>
        </w:rPr>
        <w:t>الفصل الثاني: أثر التحول الرقمي على الأجور وسوق العمل</w:t>
      </w:r>
      <w:bookmarkEnd w:id="42"/>
      <w:bookmarkEnd w:id="43"/>
    </w:p>
    <w:p w14:paraId="46EBEB58" w14:textId="1AD4C43D" w:rsidR="00F81803" w:rsidRPr="00F81803" w:rsidRDefault="00F81803" w:rsidP="00AD729B">
      <w:pPr>
        <w:spacing w:line="360" w:lineRule="auto"/>
        <w:rPr>
          <w:rFonts w:ascii="Sakkal Majalla" w:hAnsi="Sakkal Majalla" w:cs="Sakkal Majalla"/>
          <w:sz w:val="28"/>
          <w:szCs w:val="28"/>
          <w:lang w:val="en-GB"/>
        </w:rPr>
      </w:pPr>
      <w:r w:rsidRPr="00F81803">
        <w:rPr>
          <w:rFonts w:ascii="Sakkal Majalla" w:hAnsi="Sakkal Majalla" w:cs="Sakkal Majalla"/>
          <w:sz w:val="28"/>
          <w:szCs w:val="28"/>
          <w:rtl/>
          <w:lang w:val="en-GB"/>
        </w:rPr>
        <w:t>يركز هذا الفصل على تأثير التحول الرقمي على نظم الأجور والتغيرات في سوق العمل، مع مناقشة التحديات والفرص التي تطرحها البيئة الرقمية الجديدة. يشمل ذلك تحليلًا لآثار التحول الرقمي على مستويات الأجور، وأشكال العمل الحديثة، والتحديات المرتبطة بتأهيل القوى العاملة، بالإضافة إلى تسليط الضوء على فرص التنمية والتطوير التي يوفرها هذا التحول في المملكة العربية السعودية</w:t>
      </w:r>
      <w:r w:rsidRPr="00F81803">
        <w:rPr>
          <w:rFonts w:ascii="Sakkal Majalla" w:hAnsi="Sakkal Majalla" w:cs="Sakkal Majalla"/>
          <w:sz w:val="28"/>
          <w:szCs w:val="28"/>
          <w:lang w:val="en-GB"/>
        </w:rPr>
        <w:t>.</w:t>
      </w:r>
    </w:p>
    <w:p w14:paraId="63B0777E" w14:textId="77777777" w:rsidR="00F81803" w:rsidRPr="00F81803" w:rsidRDefault="00F81803" w:rsidP="00341903">
      <w:pPr>
        <w:pStyle w:val="50"/>
        <w:rPr>
          <w:lang w:val="en-GB"/>
        </w:rPr>
      </w:pPr>
      <w:bookmarkStart w:id="44" w:name="_Toc181988964"/>
      <w:bookmarkStart w:id="45" w:name="_Toc192871565"/>
      <w:r w:rsidRPr="00F81803">
        <w:rPr>
          <w:rtl/>
          <w:lang w:val="en-GB"/>
        </w:rPr>
        <w:t>المطلب الأول: التغيرات في نظم الأجور</w:t>
      </w:r>
      <w:bookmarkEnd w:id="44"/>
      <w:bookmarkEnd w:id="45"/>
    </w:p>
    <w:p w14:paraId="03E50587" w14:textId="77777777" w:rsidR="00F81803" w:rsidRPr="00F81803" w:rsidRDefault="00F81803" w:rsidP="00AD729B">
      <w:pPr>
        <w:pStyle w:val="3"/>
        <w:spacing w:line="360" w:lineRule="auto"/>
        <w:rPr>
          <w:lang w:val="en-GB"/>
        </w:rPr>
      </w:pPr>
      <w:bookmarkStart w:id="46" w:name="_Toc181988965"/>
      <w:bookmarkStart w:id="47" w:name="_Toc192871566"/>
      <w:r w:rsidRPr="00F81803">
        <w:rPr>
          <w:rtl/>
          <w:lang w:val="en-GB"/>
        </w:rPr>
        <w:lastRenderedPageBreak/>
        <w:t>التغيرات الهيكلية</w:t>
      </w:r>
      <w:bookmarkEnd w:id="46"/>
      <w:bookmarkEnd w:id="47"/>
    </w:p>
    <w:p w14:paraId="0411BCFA" w14:textId="77777777" w:rsidR="00F81803" w:rsidRPr="00F81803" w:rsidRDefault="00F81803" w:rsidP="00AD729B">
      <w:pPr>
        <w:pStyle w:val="a6"/>
      </w:pPr>
      <w:r w:rsidRPr="00F81803">
        <w:rPr>
          <w:rtl/>
        </w:rPr>
        <w:t>لقد أدى التحول الرقمي إلى تغييرات هيكلية كبيرة في نظم الأجور في المملكة العربية السعودية. مع انتشار التقنيات الرقمية والاعتماد المتزايد على الذكاء الاصطناعي والأتمتة، ظهرت وظائف جديدة تتطلب مهارات تكنولوجية متقدمة، مما أدى إلى زيادة الأجور في القطاعات التكنولوجية. على سبيل المثال، يشهد قطاع تكنولوجيا المعلومات ارتفاعًا ملحوظًا في الأجور نتيجة للطلب المتزايد على المهندسين المتخصصين في البيانات وتحليلها، والمطورين الذين يمتلكون مهارات برمجية عالية (السعيد، 2019)</w:t>
      </w:r>
      <w:r w:rsidRPr="00F81803">
        <w:t>.</w:t>
      </w:r>
    </w:p>
    <w:p w14:paraId="378B6763" w14:textId="77777777" w:rsidR="00F81803" w:rsidRPr="00F81803" w:rsidRDefault="00F81803" w:rsidP="00AD729B">
      <w:pPr>
        <w:pStyle w:val="a6"/>
      </w:pPr>
      <w:r w:rsidRPr="00F81803">
        <w:rPr>
          <w:rtl/>
        </w:rPr>
        <w:t>في المقابل، شهدت القطاعات التقليدية مثل التصنيع والزراعة تراجعًا في الطلب على العمالة البشرية بسبب الأتمتة والرقمنة، مما أثر سلبًا على مستويات الأجور فيها (العتيبي، 2020). وقد أشارت بعض الدراسات إلى أن الأتمتة تسببت في تقليل الحاجة إلى العمالة اليدوية في بعض الصناعات، مما أدى إلى زيادة الفجوة بين الأجور في القطاعات التكنولوجية والقطاعات الأقل تقدمًا تكنولوجيًا (الراشد، 2018)</w:t>
      </w:r>
      <w:r w:rsidRPr="00F81803">
        <w:t>.</w:t>
      </w:r>
    </w:p>
    <w:p w14:paraId="7A0A0D04" w14:textId="77777777" w:rsidR="00F81803" w:rsidRPr="00F81803" w:rsidRDefault="00F81803" w:rsidP="00AD729B">
      <w:pPr>
        <w:pStyle w:val="3"/>
        <w:spacing w:line="360" w:lineRule="auto"/>
        <w:rPr>
          <w:lang w:val="en-GB"/>
        </w:rPr>
      </w:pPr>
      <w:bookmarkStart w:id="48" w:name="_Toc181988966"/>
      <w:bookmarkStart w:id="49" w:name="_Toc192871567"/>
      <w:r w:rsidRPr="00F81803">
        <w:rPr>
          <w:rtl/>
          <w:lang w:val="en-GB"/>
        </w:rPr>
        <w:t>تأثير العمل عن بُعد</w:t>
      </w:r>
      <w:bookmarkEnd w:id="48"/>
      <w:bookmarkEnd w:id="49"/>
    </w:p>
    <w:p w14:paraId="6EA23A4D" w14:textId="77777777" w:rsidR="00F81803" w:rsidRPr="00F81803" w:rsidRDefault="00F81803" w:rsidP="00AD729B">
      <w:pPr>
        <w:pStyle w:val="a6"/>
      </w:pPr>
      <w:r w:rsidRPr="00F81803">
        <w:rPr>
          <w:rtl/>
        </w:rPr>
        <w:t>مع انتشار العمل عن بُعد، الذي أصبح واقعًا جديدًا في أعقاب جائحة كوفيد-19، تغيرت أساليب تقييم الأجور بشكل كبير. أصبحت الشركات تعتمد بشكل متزايد على قياس أداء الموظفين بدلًا من الاعتماد على الحضور الفعلي في المكتب. وقد وفرت هذه الممارسات فرصًا لتوظيف المواهب من مناطق جغرافية متنوعة، مما أدى إلى تنوع ثقافي وفتح أسواق عمل جديدة أمام الشركات (الشريف، 2020)</w:t>
      </w:r>
      <w:r w:rsidRPr="00F81803">
        <w:t>.</w:t>
      </w:r>
    </w:p>
    <w:p w14:paraId="60A392E2" w14:textId="6BF20330" w:rsidR="00F81803" w:rsidRPr="00F81803" w:rsidRDefault="00F81803" w:rsidP="00AD729B">
      <w:pPr>
        <w:pStyle w:val="a6"/>
      </w:pPr>
      <w:r w:rsidRPr="00F81803">
        <w:rPr>
          <w:rtl/>
        </w:rPr>
        <w:t xml:space="preserve">لكن، رغم المزايا التي يوفرها العمل عن بُعد، ظهرت تحديات تتعلق بالإنصاف وتفاوت الأجور بين العاملين في نفس </w:t>
      </w:r>
      <w:r w:rsidR="008A66F3" w:rsidRPr="00F81803">
        <w:rPr>
          <w:rFonts w:hint="cs"/>
          <w:rtl/>
        </w:rPr>
        <w:t>الشركة</w:t>
      </w:r>
      <w:r w:rsidR="008A66F3" w:rsidRPr="00F81803">
        <w:rPr>
          <w:rFonts w:hint="eastAsia"/>
          <w:rtl/>
        </w:rPr>
        <w:t>،</w:t>
      </w:r>
      <w:r w:rsidRPr="00F81803">
        <w:rPr>
          <w:rtl/>
        </w:rPr>
        <w:t xml:space="preserve"> ولكن في مناطق جغرافية مختلفة. على سبيل المثال، قد تكون الأجور أقل في المناطق الريفية مقارنة بالمناطق الحضرية، حتى لو كان أداء الموظف متساويًا (الحربي، 2017). هذا الوضع يثير تساؤلات حول كيفية ضمان العدالة في توزيع الأجور في بيئة العمل الرقمية، خصوصًا مع زيادة التوجه نحو سياسات العمل المرنة (اليامي، 2021)</w:t>
      </w:r>
      <w:r w:rsidRPr="00F81803">
        <w:t>.</w:t>
      </w:r>
    </w:p>
    <w:p w14:paraId="7E46CC21" w14:textId="77777777" w:rsidR="00F81803" w:rsidRPr="00F81803" w:rsidRDefault="00F81803" w:rsidP="00AD729B">
      <w:pPr>
        <w:pStyle w:val="3"/>
        <w:spacing w:line="360" w:lineRule="auto"/>
        <w:rPr>
          <w:lang w:val="en-GB"/>
        </w:rPr>
      </w:pPr>
      <w:bookmarkStart w:id="50" w:name="_Toc181988967"/>
      <w:bookmarkStart w:id="51" w:name="_Toc192871568"/>
      <w:r w:rsidRPr="00F81803">
        <w:rPr>
          <w:rtl/>
          <w:lang w:val="en-GB"/>
        </w:rPr>
        <w:t>الوظائف الرقمية والعمل الحر</w:t>
      </w:r>
      <w:bookmarkEnd w:id="50"/>
      <w:bookmarkEnd w:id="51"/>
    </w:p>
    <w:p w14:paraId="7D11FAA2" w14:textId="77777777" w:rsidR="00F81803" w:rsidRPr="00F81803" w:rsidRDefault="00F81803" w:rsidP="00AD729B">
      <w:pPr>
        <w:pStyle w:val="a6"/>
      </w:pPr>
      <w:r w:rsidRPr="00F81803">
        <w:rPr>
          <w:rtl/>
        </w:rPr>
        <w:t xml:space="preserve">أصبحت منصات العمل الحر، مثل "مستقل" و"خمسات"، شائعة في المملكة، حيث توفر فرصًا جديدة لكسب الدخل للمواطنين والمقيمين على حد سواء. يشير التقرير السنوي للعمالة الرقمية في السعودية إلى أن العمل </w:t>
      </w:r>
      <w:r w:rsidRPr="00F81803">
        <w:rPr>
          <w:rtl/>
        </w:rPr>
        <w:lastRenderedPageBreak/>
        <w:t>الحر أصبح مصدر دخل رئيسي للعديد من الشباب الذين يستفيدون من الفرص الرقمية المتاحة (الخليفي، 2019). تتيح هذه المنصات للأفراد تقديم خدماتهم للعملاء بشكل مباشر، دون الحاجة إلى الالتزام بوظائف دائمة، مما يساهم في تعزيز روح المبادرة والابتكار</w:t>
      </w:r>
      <w:r w:rsidRPr="00F81803">
        <w:t>.</w:t>
      </w:r>
    </w:p>
    <w:p w14:paraId="7B46A8B2" w14:textId="54D95FFD" w:rsidR="00F81803" w:rsidRPr="00F81803" w:rsidRDefault="00F81803" w:rsidP="00AD729B">
      <w:pPr>
        <w:pStyle w:val="a6"/>
      </w:pPr>
      <w:r w:rsidRPr="00F81803">
        <w:rPr>
          <w:rtl/>
        </w:rPr>
        <w:t>ومع ذلك، يواجه العاملون في منصات العمل الحر تحديات كبيرة، أبرزها عدم الاستقرار الوظيفي وغياب المزايا التقليدية مثل التأمين الصحي والتقاعد (البقمي، 2018). على الرغم من أن العمل الحر يوفر مرونة كبيرة، إلا أنه يحمل مخاطر مالية، حيث يعتمد الأجر بشكل كبير على الطلب الموسمي وتوافر العملاء. يتطلب هذا الوضع من السلطات تطوير سياسات تدعم العمال المستقلين، مثل تقديم حوافز ضريبية أو إنشاء برامج تأمين اجتماعي خاصة بهم (السلمي، 2020)</w:t>
      </w:r>
      <w:r w:rsidRPr="00F81803">
        <w:t>.</w:t>
      </w:r>
    </w:p>
    <w:p w14:paraId="60C2B949" w14:textId="77777777" w:rsidR="00F81803" w:rsidRPr="00F81803" w:rsidRDefault="00F81803" w:rsidP="00341903">
      <w:pPr>
        <w:pStyle w:val="50"/>
        <w:rPr>
          <w:lang w:val="en-GB"/>
        </w:rPr>
      </w:pPr>
      <w:bookmarkStart w:id="52" w:name="_Toc181988968"/>
      <w:bookmarkStart w:id="53" w:name="_Toc192871569"/>
      <w:r w:rsidRPr="00F81803">
        <w:rPr>
          <w:rtl/>
          <w:lang w:val="en-GB"/>
        </w:rPr>
        <w:t>المطلب الثاني: التحديات والفرص في سوق العمل الرقمي</w:t>
      </w:r>
      <w:bookmarkEnd w:id="52"/>
      <w:bookmarkEnd w:id="53"/>
    </w:p>
    <w:p w14:paraId="294B12D7" w14:textId="77777777" w:rsidR="00F81803" w:rsidRPr="00F81803" w:rsidRDefault="00F81803" w:rsidP="00AD729B">
      <w:pPr>
        <w:pStyle w:val="3"/>
        <w:spacing w:line="360" w:lineRule="auto"/>
        <w:rPr>
          <w:lang w:val="en-GB"/>
        </w:rPr>
      </w:pPr>
      <w:bookmarkStart w:id="54" w:name="_Toc181988969"/>
      <w:bookmarkStart w:id="55" w:name="_Toc192871570"/>
      <w:r w:rsidRPr="00F81803">
        <w:rPr>
          <w:rtl/>
          <w:lang w:val="en-GB"/>
        </w:rPr>
        <w:t>التحديات في سوق العمل</w:t>
      </w:r>
      <w:bookmarkEnd w:id="54"/>
      <w:bookmarkEnd w:id="55"/>
    </w:p>
    <w:p w14:paraId="401E9C78" w14:textId="77777777" w:rsidR="00F81803" w:rsidRPr="00F81803" w:rsidRDefault="00F81803" w:rsidP="00AD729B">
      <w:pPr>
        <w:pStyle w:val="a6"/>
      </w:pPr>
      <w:r w:rsidRPr="00F81803">
        <w:rPr>
          <w:rtl/>
        </w:rPr>
        <w:t>أدى التحول الرقمي إلى زيادة الاعتماد على التكنولوجيا، مما يتطلب من القوى العاملة تطوير مهاراتها الرقمية باستمرار. تشير التقارير إلى أن الشركات تبحث عن موظفين يمتلكون مهارات في تحليل البيانات، البرمجة، وإدارة المشاريع التكنولوجية، وهو ما يتطلب استثمارات كبيرة في التعليم والتدريب (الهذيل، 2018). ومع ذلك، لا تزال بعض الفئات من القوى العاملة غير مؤهلة بالكامل للتكيف مع متطلبات سوق العمل الرقمي، مما يزيد من التحديات التي تواجهها المملكة في تحقيق التحول الرقمي الشامل (السعيد، 2021)</w:t>
      </w:r>
      <w:r w:rsidRPr="00F81803">
        <w:t>.</w:t>
      </w:r>
    </w:p>
    <w:p w14:paraId="716583AE" w14:textId="77777777" w:rsidR="00F81803" w:rsidRPr="00F81803" w:rsidRDefault="00F81803" w:rsidP="00AD729B">
      <w:pPr>
        <w:pStyle w:val="a6"/>
      </w:pPr>
      <w:r w:rsidRPr="00F81803">
        <w:rPr>
          <w:rtl/>
        </w:rPr>
        <w:t>علاوة على ذلك، تتفاقم هذه التحديات بسبب الفجوة بين المناطق الحضرية والريفية في الوصول إلى البنية التحتية الرقمية. إذ تعاني بعض المناطق النائية من نقص في الخدمات التكنولوجية، مما يعوق استفادة سكانها من الفرص المتاحة في سوق العمل الرقمي (العنزي، 2019). يتطلب سد هذه الفجوة الاستثمار في تحسين الاتصالات والبنية التحتية، لضمان وصول الفرص الرقمية إلى جميع شرائح المجتمع (الغامدي، 2017)</w:t>
      </w:r>
      <w:r w:rsidRPr="00F81803">
        <w:t>.</w:t>
      </w:r>
    </w:p>
    <w:p w14:paraId="5E798D1D" w14:textId="77777777" w:rsidR="00F81803" w:rsidRPr="00F81803" w:rsidRDefault="00F81803" w:rsidP="00AD729B">
      <w:pPr>
        <w:pStyle w:val="3"/>
        <w:spacing w:line="360" w:lineRule="auto"/>
        <w:rPr>
          <w:lang w:val="en-GB"/>
        </w:rPr>
      </w:pPr>
      <w:bookmarkStart w:id="56" w:name="_Toc181988970"/>
      <w:bookmarkStart w:id="57" w:name="_Toc192871571"/>
      <w:r w:rsidRPr="00F81803">
        <w:rPr>
          <w:rtl/>
          <w:lang w:val="en-GB"/>
        </w:rPr>
        <w:t>الفجوة الرقمية</w:t>
      </w:r>
      <w:bookmarkEnd w:id="56"/>
      <w:bookmarkEnd w:id="57"/>
    </w:p>
    <w:p w14:paraId="782788BE" w14:textId="77777777" w:rsidR="00F81803" w:rsidRPr="00C240B6" w:rsidRDefault="00F81803" w:rsidP="00AD729B">
      <w:pPr>
        <w:pStyle w:val="a6"/>
      </w:pPr>
      <w:r w:rsidRPr="00C240B6">
        <w:rPr>
          <w:rtl/>
        </w:rPr>
        <w:t xml:space="preserve">تشير الدراسات إلى أن هناك تفاوتًا كبيرًا في مستويات التعليم الرقمي بين سكان المدن والمناطق الريفية، مما يحد من قدرة بعض الفئات على الاستفادة من التحول الرقمي (الروقي، 2020). كما أن عدم توافر التعليم الرقمي على </w:t>
      </w:r>
      <w:r w:rsidRPr="00C240B6">
        <w:rPr>
          <w:rtl/>
        </w:rPr>
        <w:lastRenderedPageBreak/>
        <w:t>نطاق واسع يؤدي إلى تزايد الفجوة بين الأجيال، حيث يجد الشباب أنفسهم أكثر تأهيلاً للتعامل مع التكنولوجيا مقارنة بكبار السن الذين قد يواجهون صعوبة في التكيف مع المتغيرات (العتيبي، 2018)</w:t>
      </w:r>
      <w:r w:rsidRPr="00C240B6">
        <w:t>.</w:t>
      </w:r>
    </w:p>
    <w:p w14:paraId="1FB5E0DA" w14:textId="77777777" w:rsidR="00F81803" w:rsidRPr="00F81803" w:rsidRDefault="00F81803" w:rsidP="00AD729B">
      <w:pPr>
        <w:pStyle w:val="a6"/>
      </w:pPr>
      <w:r w:rsidRPr="00F81803">
        <w:rPr>
          <w:rtl/>
        </w:rPr>
        <w:t>ويُعد الوصول إلى التعليم الرقمي مسألة حيوية لضمان تكافؤ الفرص في سوق العمل. أطلقت الحكومة السعودية مبادرات مثل برنامج "مهارات المستقبل" الذي يهدف إلى تدريب الشباب وتزويدهم بالمهارات الرقمية اللازمة (الشهري، 2019). ومع ذلك، لا تزال هناك حاجة لمزيد من الجهود لتعزيز التعليم التكنولوجي في المناطق الأقل تقدمًا (المالكي، 2021)</w:t>
      </w:r>
      <w:r w:rsidRPr="00F81803">
        <w:t>.</w:t>
      </w:r>
    </w:p>
    <w:p w14:paraId="1F7FE08A" w14:textId="77777777" w:rsidR="00F81803" w:rsidRPr="00F81803" w:rsidRDefault="00F81803" w:rsidP="00AD729B">
      <w:pPr>
        <w:pStyle w:val="3"/>
        <w:spacing w:line="360" w:lineRule="auto"/>
        <w:rPr>
          <w:lang w:val="en-GB"/>
        </w:rPr>
      </w:pPr>
      <w:bookmarkStart w:id="58" w:name="_Toc181988971"/>
      <w:bookmarkStart w:id="59" w:name="_Toc192871572"/>
      <w:r w:rsidRPr="00F81803">
        <w:rPr>
          <w:rtl/>
          <w:lang w:val="en-GB"/>
        </w:rPr>
        <w:t>فرص التحول الرقمي</w:t>
      </w:r>
      <w:bookmarkEnd w:id="58"/>
      <w:bookmarkEnd w:id="59"/>
    </w:p>
    <w:p w14:paraId="07D5E3B4" w14:textId="77777777" w:rsidR="00F81803" w:rsidRPr="00F81803" w:rsidRDefault="00F81803" w:rsidP="00AD729B">
      <w:pPr>
        <w:pStyle w:val="a6"/>
      </w:pPr>
      <w:r w:rsidRPr="00F81803">
        <w:rPr>
          <w:rtl/>
        </w:rPr>
        <w:t>رغم التحديات، يوفر التحول الرقمي فرصًا هائلة لتعزيز الابتكار وزيادة الإنتاجية في سوق العمل السعودي. يمكن للقطاعات الحكومية والخاصة الاستفادة من التكنولوجيا لخلق بيئات عمل أكثر مرونة، تتيح للموظفين العمل من أي مكان، وتحقيق التوازن بين الحياة الشخصية والعملية (الراشد، 2020). على سبيل المثال، أسهمت التقنيات الرقمية في تحسين كفاءة العمليات وتقليل التكاليف التشغيلية، مما مكّن الشركات من التوسع في أسواق جديدة وزيادة أرباحها (السلمي، 2018)</w:t>
      </w:r>
      <w:r w:rsidRPr="00F81803">
        <w:t>.</w:t>
      </w:r>
    </w:p>
    <w:p w14:paraId="338D3480" w14:textId="77777777" w:rsidR="00F81803" w:rsidRPr="00F81803" w:rsidRDefault="00F81803" w:rsidP="00AD729B">
      <w:pPr>
        <w:pStyle w:val="a6"/>
      </w:pPr>
      <w:r w:rsidRPr="00F81803">
        <w:rPr>
          <w:rtl/>
        </w:rPr>
        <w:t>كما أن الاستثمارات الحكومية في التعليم التكنولوجي تهدف إلى إعداد الجيل القادم من المواطنين لوظائف المستقبل. وتعمل المملكة على تعزيز مهارات الشباب من خلال برامج تدريبية في مجالات مثل البرمجة، الأمن السيبراني، وتطوير التطبيقات (العنزي، 2021). هذه الجهود من شأنها أن تساهم في خلق اقتصاد معرفي قوي يعتمد على الكفاءات الوطنية ويقلل من الاعتماد على العمالة الأجنبية</w:t>
      </w:r>
      <w:r w:rsidRPr="00F81803">
        <w:t>.</w:t>
      </w:r>
    </w:p>
    <w:p w14:paraId="6816A0CC" w14:textId="482707EF" w:rsidR="00A74F76" w:rsidRPr="00C240B6" w:rsidRDefault="00F81803" w:rsidP="00AD729B">
      <w:pPr>
        <w:pStyle w:val="a6"/>
        <w:rPr>
          <w:rtl/>
        </w:rPr>
      </w:pPr>
      <w:r w:rsidRPr="00F81803">
        <w:rPr>
          <w:rtl/>
        </w:rPr>
        <w:t>ومن بين الفرص المتاحة أيضًا تعزيز ريادة الأعمال الرقمية. مع ظهور منصات التجارة الإلكترونية، بات بإمكان الشباب السعودي تأسيس مشاريعهم الخاصة عبر الإنترنت دون الحاجة إلى استثمارات ضخمة (الحربي، 2021). يسهم ذلك في تنويع الاقتصاد وتوفير فرص عمل جديدة، لكنه يتطلب أيضًا توفير الدعم اللازم من الحكومة والمؤسسات المالية لتسهيل حصول رواد الأعمال على التمويل والتدريب (القحطاني، 2017)</w:t>
      </w:r>
      <w:r w:rsidRPr="00F81803">
        <w:t>.</w:t>
      </w:r>
    </w:p>
    <w:p w14:paraId="31DD7CE6" w14:textId="77777777" w:rsidR="00341903" w:rsidRDefault="00341903" w:rsidP="00341903">
      <w:pPr>
        <w:pStyle w:val="1"/>
        <w:rPr>
          <w:rtl/>
        </w:rPr>
      </w:pPr>
      <w:bookmarkStart w:id="60" w:name="_Toc181988972"/>
      <w:bookmarkStart w:id="61" w:name="_Toc181988952"/>
      <w:bookmarkStart w:id="62" w:name="_Toc192871573"/>
      <w:r w:rsidRPr="00D22171">
        <w:rPr>
          <w:rtl/>
        </w:rPr>
        <w:t>الدراسات السابقة</w:t>
      </w:r>
      <w:r>
        <w:rPr>
          <w:rFonts w:hint="cs"/>
          <w:rtl/>
        </w:rPr>
        <w:t>:</w:t>
      </w:r>
      <w:bookmarkEnd w:id="61"/>
      <w:bookmarkEnd w:id="62"/>
    </w:p>
    <w:p w14:paraId="14553113" w14:textId="1BCA0010" w:rsidR="00341903" w:rsidRPr="00341903" w:rsidRDefault="00341903" w:rsidP="00341903">
      <w:pPr>
        <w:spacing w:line="360" w:lineRule="auto"/>
        <w:ind w:left="360"/>
        <w:jc w:val="both"/>
        <w:rPr>
          <w:rFonts w:ascii="Sakkal Majalla" w:hAnsi="Sakkal Majalla" w:cs="Sakkal Majalla"/>
          <w:sz w:val="28"/>
          <w:szCs w:val="28"/>
        </w:rPr>
      </w:pPr>
      <w:r w:rsidRPr="00341903">
        <w:rPr>
          <w:rFonts w:ascii="Sakkal Majalla" w:hAnsi="Sakkal Majalla" w:cs="Sakkal Majalla" w:hint="cs"/>
          <w:sz w:val="28"/>
          <w:szCs w:val="28"/>
          <w:rtl/>
        </w:rPr>
        <w:t>من</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خلال</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هذا</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القسم،</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سوف</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نتناول</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فيه</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الدراسات</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السابقة</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وما</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يميز</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هذه</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الدراسة</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عن</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الدراسات</w:t>
      </w:r>
      <w:r w:rsidRPr="00341903">
        <w:rPr>
          <w:rFonts w:ascii="Sakkal Majalla" w:hAnsi="Sakkal Majalla" w:cs="Sakkal Majalla"/>
          <w:sz w:val="28"/>
          <w:szCs w:val="28"/>
          <w:rtl/>
        </w:rPr>
        <w:t xml:space="preserve"> </w:t>
      </w:r>
      <w:r w:rsidRPr="00341903">
        <w:rPr>
          <w:rFonts w:ascii="Sakkal Majalla" w:hAnsi="Sakkal Majalla" w:cs="Sakkal Majalla" w:hint="cs"/>
          <w:sz w:val="28"/>
          <w:szCs w:val="28"/>
          <w:rtl/>
        </w:rPr>
        <w:t>السابقة</w:t>
      </w:r>
      <w:r w:rsidRPr="00341903">
        <w:rPr>
          <w:rFonts w:ascii="Sakkal Majalla" w:hAnsi="Sakkal Majalla" w:cs="Sakkal Majalla"/>
          <w:sz w:val="28"/>
          <w:szCs w:val="28"/>
          <w:rtl/>
        </w:rPr>
        <w:t>.</w:t>
      </w:r>
    </w:p>
    <w:p w14:paraId="190D559B" w14:textId="2448B504" w:rsidR="00341903" w:rsidRPr="00341903" w:rsidRDefault="00341903" w:rsidP="00341903">
      <w:pPr>
        <w:pStyle w:val="a5"/>
        <w:numPr>
          <w:ilvl w:val="0"/>
          <w:numId w:val="9"/>
        </w:numPr>
        <w:spacing w:line="360" w:lineRule="auto"/>
        <w:jc w:val="both"/>
        <w:rPr>
          <w:rFonts w:ascii="Sakkal Majalla" w:hAnsi="Sakkal Majalla" w:cs="Sakkal Majalla"/>
          <w:sz w:val="28"/>
          <w:szCs w:val="28"/>
          <w:rtl/>
        </w:rPr>
      </w:pPr>
      <w:r w:rsidRPr="00341903">
        <w:rPr>
          <w:rFonts w:ascii="Sakkal Majalla" w:hAnsi="Sakkal Majalla" w:cs="Sakkal Majalla"/>
          <w:b/>
          <w:bCs/>
          <w:i/>
          <w:iCs/>
          <w:sz w:val="28"/>
          <w:szCs w:val="28"/>
          <w:rtl/>
        </w:rPr>
        <w:lastRenderedPageBreak/>
        <w:t>الجندي (2020): أثر التحول الرقمي على أداء المؤسسات الحكومية في السعودية</w:t>
      </w:r>
      <w:r w:rsidRPr="00341903">
        <w:rPr>
          <w:rFonts w:ascii="Sakkal Majalla" w:hAnsi="Sakkal Majalla" w:cs="Sakkal Majalla"/>
          <w:sz w:val="28"/>
          <w:szCs w:val="28"/>
          <w:rtl/>
        </w:rPr>
        <w:t>. تناولت هذه الدراسة أثر التحول الرقمي على أداء المؤسسات الحكومية في المملكة العربية السعودية، مركزة على كيفية تحسين التكنولوجيا الرقمية لكفاءة الخدمات الحكومية وتقليل الإجراءات الروتينية. أشارت الدراسة إلى أن الاعتماد المتزايد على التقنيات الحديثة أدى إلى تسريع العمليات الإدارية، مما عزز من رضا المواطنين والمستفيدين. ومع ذلك، أبرزت الدراسة تحديات تتعلق بحماية البيانات وحقوق الموظفين في بيئة العمل الرقمية. كما أوضحت ضرورة تطوير تشريعات قانونية لحماية الموظفين من مخاطر الاستغلال أو انتهاك الخصوصية في ظل الأنظمة الرقمية المتقدمة.</w:t>
      </w:r>
    </w:p>
    <w:p w14:paraId="2F99CAD1"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الصالح (2019): تأثير العقود الذكية في القطاع الخاص الخليجي</w:t>
      </w:r>
      <w:r w:rsidRPr="002C273A">
        <w:rPr>
          <w:rFonts w:ascii="Sakkal Majalla" w:hAnsi="Sakkal Majalla" w:cs="Sakkal Majalla"/>
          <w:sz w:val="28"/>
          <w:szCs w:val="28"/>
          <w:rtl/>
        </w:rPr>
        <w:t>. استعرضت هذه الدراسة تأثير العقود الذكية، القائمة على تقنية البلوك تشين، في القطاع الخاص بدول الخليج العربي. وجدت الدراسة أن هذه العقود عززت الشفافية والكفاءة في تنفيذ الالتزامات بين الأطراف المتعاقدة، مما ساعد في تقليل النزاعات والخلافات القانونية. ومع ذلك، أبرزت الدراسة أن هناك عقبات قانونية وتقنية، مثل التحديات المرتبطة بمصادقة العقود الذكية في المحاكم الخليجية. وأوصت بأهمية وضع أطر قانونية تواكب التطورات التكنولوجية وتضمن حماية الأطراف المختلفة من المخاطر المرتبطة بهذه العقود.</w:t>
      </w:r>
    </w:p>
    <w:p w14:paraId="3A066D8C"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بن عياد (2021): تأثير الرقمنة على هيكل الأجور في الشرق الأوسط</w:t>
      </w:r>
      <w:r w:rsidRPr="002C273A">
        <w:rPr>
          <w:rFonts w:ascii="Sakkal Majalla" w:hAnsi="Sakkal Majalla" w:cs="Sakkal Majalla"/>
          <w:sz w:val="28"/>
          <w:szCs w:val="28"/>
          <w:rtl/>
        </w:rPr>
        <w:t>. ركزت هذه الدراسة على التغيرات في هيكل الأجور الناتجة عن التحول الرقمي في القطاع التكنولوجي بدول الشرق الأوسط، مع تسليط الضوء على المملكة العربية السعودية. أوضحت النتائج أن الأجور في القطاعات التكنولوجية شهدت ارتفاعًا ملحوظًا بسبب زيادة الطلب على المهارات الرقمية. ومع ذلك، أشارت إلى أن بعض القطاعات التقليدية عانت من انخفاض في الأجور بسبب الأتمتة والرقمنة. وناقشت الدراسة الفجوة المتزايدة بين العمال المهرة والعمال غير المهرة، وأهمية الاستثمار في التدريب والتطوير المهني لمواكبة التحول الرقمي.</w:t>
      </w:r>
    </w:p>
    <w:p w14:paraId="23A5617D"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المحيا (2022): تحديات العمل عن بُعد في المملكة بعد الجائحة</w:t>
      </w:r>
      <w:r w:rsidRPr="002C273A">
        <w:rPr>
          <w:rFonts w:ascii="Sakkal Majalla" w:hAnsi="Sakkal Majalla" w:cs="Sakkal Majalla"/>
          <w:sz w:val="28"/>
          <w:szCs w:val="28"/>
          <w:rtl/>
        </w:rPr>
        <w:t xml:space="preserve">. تناولت هذه الدراسة التحديات والفرص المرتبطة بالعمل عن بُعد في المملكة العربية السعودية، خاصة بعد انتشار جائحة كوفيد-19. أوضحت أن التحول الرقمي دفع العديد من المؤسسات إلى تبني نماذج عمل مرنة، مما أدى إلى تحسين الإنتاجية وخفض التكاليف. ومع ذلك، أبرزت الدراسة قضايا تتعلق بتنظيم ساعات العمل، وتحديات مراقبة أداء الموظفين </w:t>
      </w:r>
      <w:r w:rsidRPr="002C273A">
        <w:rPr>
          <w:rFonts w:ascii="Sakkal Majalla" w:hAnsi="Sakkal Majalla" w:cs="Sakkal Majalla"/>
          <w:sz w:val="28"/>
          <w:szCs w:val="28"/>
          <w:rtl/>
        </w:rPr>
        <w:lastRenderedPageBreak/>
        <w:t>عن بُعد. كما ناقشت أهمية وضع قوانين جديدة تضمن حقوق العمال، مثل ضمان الأجر العادل وحماية الخصوصية أثناء استخدام التكنولوجيا الحديثة في العمل.</w:t>
      </w:r>
    </w:p>
    <w:p w14:paraId="1A99B2C8"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إبراهيم (2018): الأتمتة والوظائف في سوق العمل بالشرق الأوسط</w:t>
      </w:r>
      <w:r w:rsidRPr="002C273A">
        <w:rPr>
          <w:rFonts w:ascii="Sakkal Majalla" w:hAnsi="Sakkal Majalla" w:cs="Sakkal Majalla"/>
          <w:sz w:val="28"/>
          <w:szCs w:val="28"/>
          <w:rtl/>
        </w:rPr>
        <w:t>. ركزت الدراسة على أثر التحول الرقمي على سوق العمل في منطقة الشرق الأوسط، مع تحليل مفصل لحالة المملكة العربية السعودية. أشارت إلى أن الأتمتة وتقنيات الذكاء الاصطناعي قللت من فرص العمل في بعض القطاعات، مما زاد من معدلات البطالة بين العمال غير المهرة. في المقابل، تم خلق فرص عمل جديدة في القطاعات الرقمية والتكنولوجية، مما يدفع إلى ضرورة تطوير مهارات جديدة لدى القوى العاملة. أوصت الدراسة الحكومات بالاستثمار في التعليم والتدريب المهني لتحضير الأجيال القادمة لمتطلبات الاقتصاد الرقمي.</w:t>
      </w:r>
    </w:p>
    <w:p w14:paraId="156C693E"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الكيلاني (2019): منصات العمل الحر وتأثيرها على الاقتصاد السعودي</w:t>
      </w:r>
      <w:r w:rsidRPr="002C273A">
        <w:rPr>
          <w:rFonts w:ascii="Sakkal Majalla" w:hAnsi="Sakkal Majalla" w:cs="Sakkal Majalla"/>
          <w:sz w:val="28"/>
          <w:szCs w:val="28"/>
          <w:rtl/>
        </w:rPr>
        <w:t>. استعرضت هذه الدراسة تأثير منصات العمل الحر، مثل منصات التجارة الإلكترونية والخدمات الرقمية، على الاقتصاد السعودي. أوضحت أن هذه</w:t>
      </w:r>
      <w:bookmarkStart w:id="63" w:name="_GoBack"/>
      <w:bookmarkEnd w:id="63"/>
      <w:r w:rsidRPr="002C273A">
        <w:rPr>
          <w:rFonts w:ascii="Sakkal Majalla" w:hAnsi="Sakkal Majalla" w:cs="Sakkal Majalla"/>
          <w:sz w:val="28"/>
          <w:szCs w:val="28"/>
          <w:rtl/>
        </w:rPr>
        <w:t xml:space="preserve"> المنصات أتاحت فرص عمل جديدة للشباب، وساهمت في تعزيز الدخل للأفراد المستقلين. ومع ذلك، نبهت الدراسة إلى مخاطر عدم استقرار الأجور، وغياب الحماية الاجتماعية للعمال الذين يعتمدون على العمل الحر. كما دعت إلى تطوير سياسات حكومية لدعم العاملين في هذا المجال، بما يشمل توفير تأمينات صحية وتنظيمات قانونية تضمن حقوقهم.</w:t>
      </w:r>
    </w:p>
    <w:p w14:paraId="7B0E270B"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الرفاعي (2021): الأبعاد القانونية للعقود الذكية في السعودية</w:t>
      </w:r>
      <w:r w:rsidRPr="002C273A">
        <w:rPr>
          <w:rFonts w:ascii="Sakkal Majalla" w:hAnsi="Sakkal Majalla" w:cs="Sakkal Majalla"/>
          <w:sz w:val="28"/>
          <w:szCs w:val="28"/>
          <w:rtl/>
        </w:rPr>
        <w:t>. تناولت هذه الدراسة الأبعاد القانونية لتقنية العقود الذكية وتأثيرها على بيئة الأعمال في المملكة العربية السعودية. أكدت الدراسة أن استخدام تقنية البلوك تشين في صياغة العقود يزيد من الأمان والشفافية، لكنه يواجه تحديات تتعلق بالاعتراف القانوني والتوثيق. ناقشت أيضًا صعوبة حل النزاعات القانونية الناتجة عن هذه العقود الذكية في النظام القضائي التقليدي. وخلصت إلى أهمية تدريب المحامين والقضاة على التقنيات الحديثة، وتحديث القوانين لتتوافق مع التطورات التكنولوجية.</w:t>
      </w:r>
    </w:p>
    <w:p w14:paraId="68FCC1B0" w14:textId="77777777" w:rsidR="00341903" w:rsidRPr="002C273A" w:rsidRDefault="00341903" w:rsidP="00341903">
      <w:pPr>
        <w:pStyle w:val="a5"/>
        <w:numPr>
          <w:ilvl w:val="0"/>
          <w:numId w:val="9"/>
        </w:numPr>
        <w:spacing w:line="360" w:lineRule="auto"/>
        <w:jc w:val="both"/>
        <w:rPr>
          <w:rFonts w:ascii="Sakkal Majalla" w:hAnsi="Sakkal Majalla" w:cs="Sakkal Majalla"/>
          <w:sz w:val="28"/>
          <w:szCs w:val="28"/>
          <w:rtl/>
        </w:rPr>
      </w:pPr>
      <w:r w:rsidRPr="008A66F3">
        <w:rPr>
          <w:rFonts w:ascii="Sakkal Majalla" w:hAnsi="Sakkal Majalla" w:cs="Sakkal Majalla"/>
          <w:b/>
          <w:bCs/>
          <w:i/>
          <w:iCs/>
          <w:sz w:val="28"/>
          <w:szCs w:val="28"/>
          <w:rtl/>
        </w:rPr>
        <w:t>الشمري (2020): استراتيجيات التحول الرقمي ضمن رؤية 2030.</w:t>
      </w:r>
      <w:r w:rsidRPr="002C273A">
        <w:rPr>
          <w:rFonts w:ascii="Sakkal Majalla" w:hAnsi="Sakkal Majalla" w:cs="Sakkal Majalla"/>
          <w:sz w:val="28"/>
          <w:szCs w:val="28"/>
          <w:rtl/>
        </w:rPr>
        <w:t xml:space="preserve"> ركزت الدراسة على استراتيجيات الحكومة السعودية لتعزيز التحول الرقمي، مع تحليل مبادرات مثل منصة "أبشر" والمشروعات الكبرى ضمن رؤية 2030. أشارت إلى أن هذه الاستراتيجيات ساهمت في تحسين الخدمات العامة وتبسيط الإجراءات للمواطنين والمقيمين. ومع ذلك، سلطت الضوء على الحاجة إلى تحسين التشريعات لحماية البيانات </w:t>
      </w:r>
      <w:r w:rsidRPr="002C273A">
        <w:rPr>
          <w:rFonts w:ascii="Sakkal Majalla" w:hAnsi="Sakkal Majalla" w:cs="Sakkal Majalla"/>
          <w:sz w:val="28"/>
          <w:szCs w:val="28"/>
          <w:rtl/>
        </w:rPr>
        <w:lastRenderedPageBreak/>
        <w:t>الشخصية ومنع الانتهاكات السيبرانية. كما ناقشت الدراسة أهمية التوازن بين تشجيع الابتكار الرقمي وضمان حماية حقوق الأفراد في البيئة الرقمية المتسارعة.</w:t>
      </w:r>
    </w:p>
    <w:p w14:paraId="69D3B3D5" w14:textId="77777777" w:rsidR="00341903" w:rsidRDefault="00341903" w:rsidP="00341903">
      <w:pPr>
        <w:spacing w:line="360" w:lineRule="auto"/>
        <w:ind w:left="360"/>
        <w:jc w:val="both"/>
        <w:rPr>
          <w:rFonts w:ascii="Sakkal Majalla" w:hAnsi="Sakkal Majalla" w:cs="Sakkal Majalla"/>
          <w:sz w:val="28"/>
          <w:szCs w:val="28"/>
          <w:u w:val="single"/>
          <w:rtl/>
        </w:rPr>
      </w:pPr>
      <w:r w:rsidRPr="00341903">
        <w:rPr>
          <w:rFonts w:ascii="Sakkal Majalla" w:hAnsi="Sakkal Majalla" w:cs="Sakkal Majalla" w:hint="cs"/>
          <w:sz w:val="28"/>
          <w:szCs w:val="28"/>
          <w:u w:val="single"/>
          <w:rtl/>
        </w:rPr>
        <w:t>أوجه</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الاستفادة</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من</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الدراسات</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السابقة</w:t>
      </w:r>
      <w:r w:rsidRPr="00341903">
        <w:rPr>
          <w:rFonts w:ascii="Sakkal Majalla" w:hAnsi="Sakkal Majalla" w:cs="Sakkal Majalla"/>
          <w:sz w:val="28"/>
          <w:szCs w:val="28"/>
          <w:u w:val="single"/>
          <w:rtl/>
        </w:rPr>
        <w:t xml:space="preserve">: </w:t>
      </w:r>
      <w:r w:rsidRPr="00341903">
        <w:rPr>
          <w:rFonts w:ascii="Sakkal Majalla" w:hAnsi="Sakkal Majalla" w:cs="Sakkal Majalla"/>
          <w:sz w:val="28"/>
          <w:szCs w:val="28"/>
          <w:u w:val="single"/>
          <w:rtl/>
        </w:rPr>
        <w:cr/>
      </w:r>
    </w:p>
    <w:p w14:paraId="13509FD7" w14:textId="77777777" w:rsidR="00341903" w:rsidRDefault="00341903" w:rsidP="00341903">
      <w:pPr>
        <w:spacing w:line="360" w:lineRule="auto"/>
        <w:ind w:left="360"/>
        <w:jc w:val="both"/>
        <w:rPr>
          <w:rFonts w:ascii="Sakkal Majalla" w:hAnsi="Sakkal Majalla" w:cs="Sakkal Majalla"/>
          <w:sz w:val="28"/>
          <w:szCs w:val="28"/>
          <w:u w:val="single"/>
          <w:rtl/>
        </w:rPr>
      </w:pPr>
    </w:p>
    <w:p w14:paraId="05518246" w14:textId="77777777" w:rsidR="00341903" w:rsidRDefault="00341903" w:rsidP="00341903">
      <w:pPr>
        <w:spacing w:line="360" w:lineRule="auto"/>
        <w:ind w:left="360"/>
        <w:jc w:val="both"/>
        <w:rPr>
          <w:rFonts w:ascii="Sakkal Majalla" w:hAnsi="Sakkal Majalla" w:cs="Sakkal Majalla"/>
          <w:sz w:val="28"/>
          <w:szCs w:val="28"/>
          <w:u w:val="single"/>
          <w:rtl/>
        </w:rPr>
      </w:pPr>
      <w:r w:rsidRPr="00341903">
        <w:rPr>
          <w:rFonts w:ascii="Sakkal Majalla" w:hAnsi="Sakkal Majalla" w:cs="Sakkal Majalla" w:hint="cs"/>
          <w:sz w:val="28"/>
          <w:szCs w:val="28"/>
          <w:u w:val="single"/>
          <w:rtl/>
        </w:rPr>
        <w:t>ما</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يميز</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هذه</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الدراسة</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عن</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الدراسات</w:t>
      </w:r>
      <w:r w:rsidRPr="00341903">
        <w:rPr>
          <w:rFonts w:ascii="Sakkal Majalla" w:hAnsi="Sakkal Majalla" w:cs="Sakkal Majalla"/>
          <w:sz w:val="28"/>
          <w:szCs w:val="28"/>
          <w:u w:val="single"/>
          <w:rtl/>
        </w:rPr>
        <w:t xml:space="preserve"> </w:t>
      </w:r>
      <w:r w:rsidRPr="00341903">
        <w:rPr>
          <w:rFonts w:ascii="Sakkal Majalla" w:hAnsi="Sakkal Majalla" w:cs="Sakkal Majalla" w:hint="cs"/>
          <w:sz w:val="28"/>
          <w:szCs w:val="28"/>
          <w:u w:val="single"/>
          <w:rtl/>
        </w:rPr>
        <w:t>السابقة</w:t>
      </w:r>
      <w:r w:rsidRPr="00341903">
        <w:rPr>
          <w:rFonts w:ascii="Sakkal Majalla" w:hAnsi="Sakkal Majalla" w:cs="Sakkal Majalla"/>
          <w:sz w:val="28"/>
          <w:szCs w:val="28"/>
          <w:u w:val="single"/>
          <w:rtl/>
        </w:rPr>
        <w:t xml:space="preserve">: </w:t>
      </w:r>
      <w:r w:rsidRPr="00341903">
        <w:rPr>
          <w:rFonts w:ascii="Sakkal Majalla" w:hAnsi="Sakkal Majalla" w:cs="Sakkal Majalla"/>
          <w:sz w:val="28"/>
          <w:szCs w:val="28"/>
          <w:u w:val="single"/>
          <w:rtl/>
        </w:rPr>
        <w:cr/>
      </w:r>
    </w:p>
    <w:p w14:paraId="439F5DF8" w14:textId="28CE16E8" w:rsidR="00341903" w:rsidRPr="00341903" w:rsidRDefault="00341903" w:rsidP="00341903">
      <w:pPr>
        <w:spacing w:line="360" w:lineRule="auto"/>
        <w:ind w:left="360"/>
        <w:jc w:val="both"/>
        <w:rPr>
          <w:rFonts w:ascii="Sakkal Majalla" w:hAnsi="Sakkal Majalla" w:cs="Sakkal Majalla"/>
          <w:sz w:val="28"/>
          <w:szCs w:val="28"/>
          <w:rtl/>
        </w:rPr>
      </w:pPr>
      <w:r w:rsidRPr="00341903">
        <w:rPr>
          <w:rFonts w:ascii="Sakkal Majalla" w:hAnsi="Sakkal Majalla" w:cs="Sakkal Majalla"/>
          <w:sz w:val="28"/>
          <w:szCs w:val="28"/>
          <w:u w:val="single"/>
          <w:rtl/>
        </w:rPr>
        <w:br w:type="page"/>
      </w:r>
      <w:bookmarkEnd w:id="60"/>
    </w:p>
    <w:sectPr w:rsidR="00341903" w:rsidRPr="0034190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79864" w14:textId="77777777" w:rsidR="00F1757F" w:rsidRDefault="00F1757F" w:rsidP="009125CE">
      <w:pPr>
        <w:spacing w:after="0" w:line="240" w:lineRule="auto"/>
      </w:pPr>
      <w:r>
        <w:separator/>
      </w:r>
    </w:p>
  </w:endnote>
  <w:endnote w:type="continuationSeparator" w:id="0">
    <w:p w14:paraId="6F1067C6" w14:textId="77777777" w:rsidR="00F1757F" w:rsidRDefault="00F175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A14F4" w14:textId="77777777" w:rsidR="00F1757F" w:rsidRDefault="00F1757F" w:rsidP="009125CE">
      <w:pPr>
        <w:spacing w:after="0" w:line="240" w:lineRule="auto"/>
      </w:pPr>
      <w:r>
        <w:separator/>
      </w:r>
    </w:p>
  </w:footnote>
  <w:footnote w:type="continuationSeparator" w:id="0">
    <w:p w14:paraId="1B0EE441" w14:textId="77777777" w:rsidR="00F1757F" w:rsidRDefault="00F1757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09DB"/>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C5718"/>
    <w:multiLevelType w:val="hybridMultilevel"/>
    <w:tmpl w:val="1A0C8872"/>
    <w:lvl w:ilvl="0" w:tplc="49EC4FB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5619D"/>
    <w:multiLevelType w:val="multilevel"/>
    <w:tmpl w:val="35DA4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85AFC"/>
    <w:multiLevelType w:val="multilevel"/>
    <w:tmpl w:val="5F42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E795A"/>
    <w:multiLevelType w:val="multilevel"/>
    <w:tmpl w:val="98CA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1C084A"/>
    <w:multiLevelType w:val="multilevel"/>
    <w:tmpl w:val="4BA43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707787"/>
    <w:multiLevelType w:val="multilevel"/>
    <w:tmpl w:val="7A66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53A3B"/>
    <w:multiLevelType w:val="hybridMultilevel"/>
    <w:tmpl w:val="5A1E9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5B2548"/>
    <w:multiLevelType w:val="hybridMultilevel"/>
    <w:tmpl w:val="4650F1AC"/>
    <w:lvl w:ilvl="0" w:tplc="C42C77B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F0350"/>
    <w:multiLevelType w:val="hybridMultilevel"/>
    <w:tmpl w:val="9DD804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9C55FAE"/>
    <w:multiLevelType w:val="multilevel"/>
    <w:tmpl w:val="BFAC9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CE326F"/>
    <w:multiLevelType w:val="multilevel"/>
    <w:tmpl w:val="24CABF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E51559"/>
    <w:multiLevelType w:val="hybridMultilevel"/>
    <w:tmpl w:val="5D2A858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27DE2BF1"/>
    <w:multiLevelType w:val="hybridMultilevel"/>
    <w:tmpl w:val="44DE4728"/>
    <w:lvl w:ilvl="0" w:tplc="ADEA6A12">
      <w:start w:val="1"/>
      <w:numFmt w:val="decimal"/>
      <w:lvlText w:val="%1."/>
      <w:lvlJc w:val="left"/>
      <w:pPr>
        <w:ind w:left="1155" w:hanging="79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FD4A5E"/>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2B539D"/>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2E3CDE"/>
    <w:multiLevelType w:val="multilevel"/>
    <w:tmpl w:val="952E9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A6D88"/>
    <w:multiLevelType w:val="hybridMultilevel"/>
    <w:tmpl w:val="06A09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AB6EE5"/>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9832F5"/>
    <w:multiLevelType w:val="hybridMultilevel"/>
    <w:tmpl w:val="09DA4652"/>
    <w:lvl w:ilvl="0" w:tplc="04090009">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474B5623"/>
    <w:multiLevelType w:val="hybridMultilevel"/>
    <w:tmpl w:val="AC90C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D10A9E"/>
    <w:multiLevelType w:val="hybridMultilevel"/>
    <w:tmpl w:val="D2B270A0"/>
    <w:lvl w:ilvl="0" w:tplc="E6A004F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0124C5"/>
    <w:multiLevelType w:val="multilevel"/>
    <w:tmpl w:val="C3DE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7F74E7"/>
    <w:multiLevelType w:val="multilevel"/>
    <w:tmpl w:val="1ADCD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9C0B58"/>
    <w:multiLevelType w:val="hybridMultilevel"/>
    <w:tmpl w:val="25E89E62"/>
    <w:lvl w:ilvl="0" w:tplc="2910C3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FE79DF"/>
    <w:multiLevelType w:val="hybridMultilevel"/>
    <w:tmpl w:val="88AE1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18663C"/>
    <w:multiLevelType w:val="hybridMultilevel"/>
    <w:tmpl w:val="B4E8A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D4D51"/>
    <w:multiLevelType w:val="hybridMultilevel"/>
    <w:tmpl w:val="3884AC1E"/>
    <w:lvl w:ilvl="0" w:tplc="1E32E57A">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C202B6"/>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255313"/>
    <w:multiLevelType w:val="multilevel"/>
    <w:tmpl w:val="96FC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EE7064"/>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437C4D"/>
    <w:multiLevelType w:val="multilevel"/>
    <w:tmpl w:val="EFDEB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772817"/>
    <w:multiLevelType w:val="hybridMultilevel"/>
    <w:tmpl w:val="D3C84B28"/>
    <w:lvl w:ilvl="0" w:tplc="52B2DF9A">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BD233D"/>
    <w:multiLevelType w:val="multilevel"/>
    <w:tmpl w:val="02746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C248C4"/>
    <w:multiLevelType w:val="multilevel"/>
    <w:tmpl w:val="B450E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432152"/>
    <w:multiLevelType w:val="hybridMultilevel"/>
    <w:tmpl w:val="03703F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B13D98"/>
    <w:multiLevelType w:val="multilevel"/>
    <w:tmpl w:val="0558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2A6BBC"/>
    <w:multiLevelType w:val="multilevel"/>
    <w:tmpl w:val="D8E6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B07AE2"/>
    <w:multiLevelType w:val="hybridMultilevel"/>
    <w:tmpl w:val="090A4746"/>
    <w:lvl w:ilvl="0" w:tplc="D30062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651B78"/>
    <w:multiLevelType w:val="multilevel"/>
    <w:tmpl w:val="1266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FB3B09"/>
    <w:multiLevelType w:val="hybridMultilevel"/>
    <w:tmpl w:val="F1002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C424D2"/>
    <w:multiLevelType w:val="hybridMultilevel"/>
    <w:tmpl w:val="CE6E059A"/>
    <w:lvl w:ilvl="0" w:tplc="E42AD4C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3C1DE5"/>
    <w:multiLevelType w:val="hybridMultilevel"/>
    <w:tmpl w:val="AF8AD8BE"/>
    <w:lvl w:ilvl="0" w:tplc="607AA38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0"/>
  </w:num>
  <w:num w:numId="4">
    <w:abstractNumId w:val="25"/>
  </w:num>
  <w:num w:numId="5">
    <w:abstractNumId w:val="32"/>
  </w:num>
  <w:num w:numId="6">
    <w:abstractNumId w:val="7"/>
  </w:num>
  <w:num w:numId="7">
    <w:abstractNumId w:val="27"/>
  </w:num>
  <w:num w:numId="8">
    <w:abstractNumId w:val="15"/>
  </w:num>
  <w:num w:numId="9">
    <w:abstractNumId w:val="33"/>
  </w:num>
  <w:num w:numId="10">
    <w:abstractNumId w:val="5"/>
  </w:num>
  <w:num w:numId="11">
    <w:abstractNumId w:val="23"/>
  </w:num>
  <w:num w:numId="12">
    <w:abstractNumId w:val="22"/>
  </w:num>
  <w:num w:numId="13">
    <w:abstractNumId w:val="39"/>
  </w:num>
  <w:num w:numId="14">
    <w:abstractNumId w:val="37"/>
  </w:num>
  <w:num w:numId="15">
    <w:abstractNumId w:val="17"/>
  </w:num>
  <w:num w:numId="16">
    <w:abstractNumId w:val="2"/>
  </w:num>
  <w:num w:numId="17">
    <w:abstractNumId w:val="34"/>
  </w:num>
  <w:num w:numId="18">
    <w:abstractNumId w:val="31"/>
  </w:num>
  <w:num w:numId="19">
    <w:abstractNumId w:val="16"/>
  </w:num>
  <w:num w:numId="20">
    <w:abstractNumId w:val="40"/>
  </w:num>
  <w:num w:numId="21">
    <w:abstractNumId w:val="38"/>
  </w:num>
  <w:num w:numId="22">
    <w:abstractNumId w:val="1"/>
  </w:num>
  <w:num w:numId="23">
    <w:abstractNumId w:val="24"/>
  </w:num>
  <w:num w:numId="24">
    <w:abstractNumId w:val="41"/>
  </w:num>
  <w:num w:numId="25">
    <w:abstractNumId w:val="21"/>
  </w:num>
  <w:num w:numId="26">
    <w:abstractNumId w:val="42"/>
  </w:num>
  <w:num w:numId="27">
    <w:abstractNumId w:val="8"/>
  </w:num>
  <w:num w:numId="28">
    <w:abstractNumId w:val="26"/>
  </w:num>
  <w:num w:numId="29">
    <w:abstractNumId w:val="35"/>
  </w:num>
  <w:num w:numId="30">
    <w:abstractNumId w:val="4"/>
  </w:num>
  <w:num w:numId="31">
    <w:abstractNumId w:val="29"/>
  </w:num>
  <w:num w:numId="32">
    <w:abstractNumId w:val="3"/>
  </w:num>
  <w:num w:numId="33">
    <w:abstractNumId w:val="19"/>
  </w:num>
  <w:num w:numId="34">
    <w:abstractNumId w:val="9"/>
  </w:num>
  <w:num w:numId="35">
    <w:abstractNumId w:val="12"/>
  </w:num>
  <w:num w:numId="36">
    <w:abstractNumId w:val="14"/>
  </w:num>
  <w:num w:numId="37">
    <w:abstractNumId w:val="18"/>
  </w:num>
  <w:num w:numId="38">
    <w:abstractNumId w:val="30"/>
  </w:num>
  <w:num w:numId="39">
    <w:abstractNumId w:val="0"/>
  </w:num>
  <w:num w:numId="40">
    <w:abstractNumId w:val="28"/>
  </w:num>
  <w:num w:numId="41">
    <w:abstractNumId w:val="36"/>
  </w:num>
  <w:num w:numId="42">
    <w:abstractNumId w:val="20"/>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11A1"/>
    <w:rsid w:val="000D3CBE"/>
    <w:rsid w:val="000F44B4"/>
    <w:rsid w:val="000F4FF8"/>
    <w:rsid w:val="001051AD"/>
    <w:rsid w:val="00142E5C"/>
    <w:rsid w:val="001902DB"/>
    <w:rsid w:val="001C2162"/>
    <w:rsid w:val="001F6164"/>
    <w:rsid w:val="00234106"/>
    <w:rsid w:val="00256477"/>
    <w:rsid w:val="0026552F"/>
    <w:rsid w:val="002C273A"/>
    <w:rsid w:val="00324B39"/>
    <w:rsid w:val="0032526F"/>
    <w:rsid w:val="00340FA4"/>
    <w:rsid w:val="00341903"/>
    <w:rsid w:val="0034311C"/>
    <w:rsid w:val="00345E53"/>
    <w:rsid w:val="00376313"/>
    <w:rsid w:val="003B755D"/>
    <w:rsid w:val="003C48A5"/>
    <w:rsid w:val="003C7340"/>
    <w:rsid w:val="003E0991"/>
    <w:rsid w:val="00411CED"/>
    <w:rsid w:val="00462755"/>
    <w:rsid w:val="00470BCF"/>
    <w:rsid w:val="004F796C"/>
    <w:rsid w:val="005227DE"/>
    <w:rsid w:val="00543E34"/>
    <w:rsid w:val="00556072"/>
    <w:rsid w:val="005721B5"/>
    <w:rsid w:val="00577194"/>
    <w:rsid w:val="00577B53"/>
    <w:rsid w:val="00584F8B"/>
    <w:rsid w:val="00590B27"/>
    <w:rsid w:val="005A1D87"/>
    <w:rsid w:val="0062761F"/>
    <w:rsid w:val="0066710B"/>
    <w:rsid w:val="006948DE"/>
    <w:rsid w:val="006D6628"/>
    <w:rsid w:val="00757643"/>
    <w:rsid w:val="007B0E54"/>
    <w:rsid w:val="007D76D7"/>
    <w:rsid w:val="007E3A20"/>
    <w:rsid w:val="00877AAC"/>
    <w:rsid w:val="008A66F3"/>
    <w:rsid w:val="008C1835"/>
    <w:rsid w:val="008C636A"/>
    <w:rsid w:val="008D0EDF"/>
    <w:rsid w:val="008E67D8"/>
    <w:rsid w:val="008F1EAE"/>
    <w:rsid w:val="00907083"/>
    <w:rsid w:val="009070DB"/>
    <w:rsid w:val="00910F9E"/>
    <w:rsid w:val="009125CE"/>
    <w:rsid w:val="00972688"/>
    <w:rsid w:val="00974AB4"/>
    <w:rsid w:val="009B6888"/>
    <w:rsid w:val="009C0161"/>
    <w:rsid w:val="009D108D"/>
    <w:rsid w:val="009D4078"/>
    <w:rsid w:val="009E1436"/>
    <w:rsid w:val="009E5668"/>
    <w:rsid w:val="00A61269"/>
    <w:rsid w:val="00A618BE"/>
    <w:rsid w:val="00A74F76"/>
    <w:rsid w:val="00AA79E9"/>
    <w:rsid w:val="00AB0A70"/>
    <w:rsid w:val="00AD729B"/>
    <w:rsid w:val="00B4289B"/>
    <w:rsid w:val="00B55620"/>
    <w:rsid w:val="00B63B0F"/>
    <w:rsid w:val="00B63D97"/>
    <w:rsid w:val="00B7678A"/>
    <w:rsid w:val="00B96956"/>
    <w:rsid w:val="00BA474F"/>
    <w:rsid w:val="00BA51D8"/>
    <w:rsid w:val="00BF47C3"/>
    <w:rsid w:val="00C04D0B"/>
    <w:rsid w:val="00C240B6"/>
    <w:rsid w:val="00C67966"/>
    <w:rsid w:val="00C71E18"/>
    <w:rsid w:val="00C93204"/>
    <w:rsid w:val="00CA50C9"/>
    <w:rsid w:val="00CC0355"/>
    <w:rsid w:val="00CE1B76"/>
    <w:rsid w:val="00D00CF3"/>
    <w:rsid w:val="00D22171"/>
    <w:rsid w:val="00D405A1"/>
    <w:rsid w:val="00DD7A69"/>
    <w:rsid w:val="00DF2366"/>
    <w:rsid w:val="00DF2537"/>
    <w:rsid w:val="00E703F4"/>
    <w:rsid w:val="00E71C79"/>
    <w:rsid w:val="00E80FD9"/>
    <w:rsid w:val="00EA6B5D"/>
    <w:rsid w:val="00EC39C2"/>
    <w:rsid w:val="00EC6A6A"/>
    <w:rsid w:val="00EE7C07"/>
    <w:rsid w:val="00EF013D"/>
    <w:rsid w:val="00EF5070"/>
    <w:rsid w:val="00F1757F"/>
    <w:rsid w:val="00F27CCB"/>
    <w:rsid w:val="00F52955"/>
    <w:rsid w:val="00F546CE"/>
    <w:rsid w:val="00F62E22"/>
    <w:rsid w:val="00F817F1"/>
    <w:rsid w:val="00F81803"/>
    <w:rsid w:val="00FC26E1"/>
    <w:rsid w:val="00FE7D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FC95C23-D727-4267-9300-AE004E7D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D729B"/>
    <w:pPr>
      <w:outlineLvl w:val="0"/>
    </w:pPr>
    <w:rPr>
      <w:rFonts w:ascii="Sakkal Majalla" w:hAnsi="Sakkal Majalla" w:cs="Sakkal Majalla"/>
      <w:b/>
      <w:bCs/>
      <w:sz w:val="32"/>
      <w:szCs w:val="32"/>
      <w:u w:val="single"/>
    </w:rPr>
  </w:style>
  <w:style w:type="paragraph" w:styleId="2">
    <w:name w:val="heading 2"/>
    <w:basedOn w:val="a"/>
    <w:next w:val="a"/>
    <w:link w:val="2Char"/>
    <w:uiPriority w:val="9"/>
    <w:unhideWhenUsed/>
    <w:qFormat/>
    <w:rsid w:val="00AD729B"/>
    <w:pPr>
      <w:outlineLvl w:val="1"/>
    </w:pPr>
    <w:rPr>
      <w:rFonts w:ascii="Sakkal Majalla" w:hAnsi="Sakkal Majalla" w:cs="Sakkal Majalla"/>
      <w:b/>
      <w:bCs/>
      <w:sz w:val="32"/>
      <w:szCs w:val="32"/>
    </w:rPr>
  </w:style>
  <w:style w:type="paragraph" w:styleId="3">
    <w:name w:val="heading 3"/>
    <w:basedOn w:val="a"/>
    <w:next w:val="a"/>
    <w:link w:val="3Char"/>
    <w:uiPriority w:val="9"/>
    <w:unhideWhenUsed/>
    <w:qFormat/>
    <w:rsid w:val="0034311C"/>
    <w:pPr>
      <w:outlineLvl w:val="2"/>
    </w:pPr>
    <w:rPr>
      <w:rFonts w:ascii="Sakkal Majalla" w:hAnsi="Sakkal Majalla" w:cs="Sakkal Majalla"/>
      <w:b/>
      <w:bCs/>
      <w:sz w:val="28"/>
      <w:szCs w:val="28"/>
      <w:u w:val="single"/>
    </w:rPr>
  </w:style>
  <w:style w:type="paragraph" w:styleId="4">
    <w:name w:val="heading 4"/>
    <w:basedOn w:val="a"/>
    <w:next w:val="a"/>
    <w:link w:val="4Char"/>
    <w:uiPriority w:val="9"/>
    <w:semiHidden/>
    <w:unhideWhenUsed/>
    <w:qFormat/>
    <w:rsid w:val="003431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431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AD729B"/>
    <w:rPr>
      <w:rFonts w:ascii="Sakkal Majalla" w:hAnsi="Sakkal Majalla" w:cs="Sakkal Majalla"/>
      <w:b/>
      <w:bCs/>
      <w:sz w:val="32"/>
      <w:szCs w:val="32"/>
      <w:u w:val="single"/>
    </w:rPr>
  </w:style>
  <w:style w:type="paragraph" w:styleId="a5">
    <w:name w:val="List Paragraph"/>
    <w:basedOn w:val="a"/>
    <w:uiPriority w:val="34"/>
    <w:qFormat/>
    <w:rsid w:val="00D00CF3"/>
    <w:pPr>
      <w:ind w:left="720"/>
      <w:contextualSpacing/>
    </w:pPr>
  </w:style>
  <w:style w:type="character" w:customStyle="1" w:styleId="3Char">
    <w:name w:val="عنوان 3 Char"/>
    <w:basedOn w:val="a0"/>
    <w:link w:val="3"/>
    <w:uiPriority w:val="9"/>
    <w:rsid w:val="0034311C"/>
    <w:rPr>
      <w:rFonts w:ascii="Sakkal Majalla" w:hAnsi="Sakkal Majalla" w:cs="Sakkal Majalla"/>
      <w:b/>
      <w:bCs/>
      <w:sz w:val="28"/>
      <w:szCs w:val="28"/>
      <w:u w:val="single"/>
    </w:rPr>
  </w:style>
  <w:style w:type="character" w:customStyle="1" w:styleId="4Char">
    <w:name w:val="عنوان 4 Char"/>
    <w:basedOn w:val="a0"/>
    <w:link w:val="4"/>
    <w:uiPriority w:val="9"/>
    <w:semiHidden/>
    <w:rsid w:val="0034311C"/>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4311C"/>
    <w:rPr>
      <w:rFonts w:asciiTheme="majorHAnsi" w:eastAsiaTheme="majorEastAsia" w:hAnsiTheme="majorHAnsi" w:cstheme="majorBidi"/>
      <w:color w:val="2F5496" w:themeColor="accent1" w:themeShade="BF"/>
    </w:rPr>
  </w:style>
  <w:style w:type="character" w:customStyle="1" w:styleId="2Char">
    <w:name w:val="عنوان 2 Char"/>
    <w:basedOn w:val="a0"/>
    <w:link w:val="2"/>
    <w:uiPriority w:val="9"/>
    <w:rsid w:val="00AD729B"/>
    <w:rPr>
      <w:rFonts w:ascii="Sakkal Majalla" w:hAnsi="Sakkal Majalla" w:cs="Sakkal Majalla"/>
      <w:b/>
      <w:bCs/>
      <w:sz w:val="32"/>
      <w:szCs w:val="32"/>
    </w:rPr>
  </w:style>
  <w:style w:type="paragraph" w:styleId="a6">
    <w:name w:val="No Spacing"/>
    <w:basedOn w:val="a"/>
    <w:uiPriority w:val="1"/>
    <w:qFormat/>
    <w:rsid w:val="00AD729B"/>
    <w:pPr>
      <w:spacing w:line="360" w:lineRule="auto"/>
      <w:ind w:firstLine="720"/>
      <w:jc w:val="lowKashida"/>
    </w:pPr>
    <w:rPr>
      <w:rFonts w:ascii="Sakkal Majalla" w:hAnsi="Sakkal Majalla" w:cs="Sakkal Majalla"/>
      <w:sz w:val="28"/>
      <w:szCs w:val="28"/>
    </w:rPr>
  </w:style>
  <w:style w:type="table" w:styleId="a7">
    <w:name w:val="Grid Table Light"/>
    <w:basedOn w:val="a1"/>
    <w:uiPriority w:val="40"/>
    <w:rsid w:val="005721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TOC Heading"/>
    <w:basedOn w:val="1"/>
    <w:next w:val="a"/>
    <w:uiPriority w:val="39"/>
    <w:unhideWhenUsed/>
    <w:qFormat/>
    <w:rsid w:val="00AD729B"/>
    <w:pPr>
      <w:keepNext/>
      <w:keepLines/>
      <w:spacing w:before="240" w:after="0"/>
      <w:outlineLvl w:val="9"/>
    </w:pPr>
    <w:rPr>
      <w:rFonts w:asciiTheme="majorHAnsi" w:eastAsiaTheme="majorEastAsia" w:hAnsiTheme="majorHAnsi" w:cstheme="majorBidi"/>
      <w:b w:val="0"/>
      <w:bCs w:val="0"/>
      <w:color w:val="2F5496" w:themeColor="accent1" w:themeShade="BF"/>
      <w:kern w:val="0"/>
      <w:u w:val="none"/>
      <w:rtl/>
      <w:lang w:val="en-GB" w:eastAsia="en-GB"/>
      <w14:ligatures w14:val="none"/>
    </w:rPr>
  </w:style>
  <w:style w:type="paragraph" w:styleId="10">
    <w:name w:val="toc 1"/>
    <w:basedOn w:val="a"/>
    <w:next w:val="a"/>
    <w:autoRedefine/>
    <w:uiPriority w:val="39"/>
    <w:unhideWhenUsed/>
    <w:rsid w:val="00AD729B"/>
    <w:pPr>
      <w:spacing w:after="100"/>
    </w:pPr>
  </w:style>
  <w:style w:type="paragraph" w:styleId="20">
    <w:name w:val="toc 2"/>
    <w:basedOn w:val="a"/>
    <w:next w:val="a"/>
    <w:autoRedefine/>
    <w:uiPriority w:val="39"/>
    <w:unhideWhenUsed/>
    <w:rsid w:val="00AD729B"/>
    <w:pPr>
      <w:spacing w:after="100"/>
      <w:ind w:left="220"/>
    </w:pPr>
  </w:style>
  <w:style w:type="paragraph" w:styleId="30">
    <w:name w:val="toc 3"/>
    <w:basedOn w:val="a"/>
    <w:next w:val="a"/>
    <w:autoRedefine/>
    <w:uiPriority w:val="39"/>
    <w:unhideWhenUsed/>
    <w:rsid w:val="00AD729B"/>
    <w:pPr>
      <w:spacing w:after="100"/>
      <w:ind w:left="440"/>
    </w:pPr>
  </w:style>
  <w:style w:type="character" w:styleId="Hyperlink">
    <w:name w:val="Hyperlink"/>
    <w:basedOn w:val="a0"/>
    <w:uiPriority w:val="99"/>
    <w:unhideWhenUsed/>
    <w:rsid w:val="00AD729B"/>
    <w:rPr>
      <w:color w:val="0563C1" w:themeColor="hyperlink"/>
      <w:u w:val="single"/>
    </w:rPr>
  </w:style>
  <w:style w:type="paragraph" w:customStyle="1" w:styleId="11">
    <w:name w:val="نمط1"/>
    <w:basedOn w:val="a"/>
    <w:link w:val="1Char0"/>
    <w:rsid w:val="00910F9E"/>
    <w:pPr>
      <w:jc w:val="center"/>
    </w:pPr>
    <w:rPr>
      <w:rFonts w:ascii="Sakkal Majalla" w:hAnsi="Sakkal Majalla" w:cs="Sakkal Majalla"/>
      <w:b/>
      <w:bCs/>
      <w:sz w:val="28"/>
      <w:szCs w:val="28"/>
      <w:lang w:val="en-GB"/>
    </w:rPr>
  </w:style>
  <w:style w:type="table" w:styleId="a9">
    <w:name w:val="Table Grid"/>
    <w:basedOn w:val="a1"/>
    <w:uiPriority w:val="39"/>
    <w:rsid w:val="00470BCF"/>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0">
    <w:name w:val="نمط1 Char"/>
    <w:basedOn w:val="a0"/>
    <w:link w:val="11"/>
    <w:rsid w:val="00910F9E"/>
    <w:rPr>
      <w:rFonts w:ascii="Sakkal Majalla" w:hAnsi="Sakkal Majalla" w:cs="Sakkal Majalla"/>
      <w:b/>
      <w:bCs/>
      <w:sz w:val="28"/>
      <w:szCs w:val="28"/>
      <w:lang w:val="en-GB"/>
    </w:rPr>
  </w:style>
  <w:style w:type="table" w:customStyle="1" w:styleId="TableGrid">
    <w:name w:val="TableGrid"/>
    <w:rsid w:val="00F52955"/>
    <w:pPr>
      <w:spacing w:after="0" w:line="240" w:lineRule="auto"/>
    </w:pPr>
    <w:rPr>
      <w:rFonts w:eastAsiaTheme="minorEastAsia"/>
      <w:kern w:val="0"/>
      <w:lang w:val="en-GB"/>
      <w14:ligatures w14:val="none"/>
    </w:rPr>
    <w:tblPr>
      <w:tblCellMar>
        <w:top w:w="0" w:type="dxa"/>
        <w:left w:w="0" w:type="dxa"/>
        <w:bottom w:w="0" w:type="dxa"/>
        <w:right w:w="0" w:type="dxa"/>
      </w:tblCellMar>
    </w:tblPr>
  </w:style>
  <w:style w:type="paragraph" w:customStyle="1" w:styleId="aa">
    <w:name w:val="جدول"/>
    <w:basedOn w:val="a"/>
    <w:link w:val="Char1"/>
    <w:qFormat/>
    <w:rsid w:val="00F52955"/>
    <w:pPr>
      <w:spacing w:after="0" w:line="240" w:lineRule="auto"/>
      <w:jc w:val="center"/>
    </w:pPr>
    <w:rPr>
      <w:rFonts w:ascii="Sakkal Majalla" w:hAnsi="Sakkal Majalla" w:cs="Sakkal Majalla"/>
      <w:b/>
      <w:bCs/>
      <w:color w:val="4472C4" w:themeColor="accent1"/>
      <w:sz w:val="28"/>
      <w:szCs w:val="28"/>
      <w:u w:val="single"/>
    </w:rPr>
  </w:style>
  <w:style w:type="paragraph" w:styleId="ab">
    <w:name w:val="Normal (Web)"/>
    <w:basedOn w:val="a"/>
    <w:uiPriority w:val="99"/>
    <w:semiHidden/>
    <w:unhideWhenUsed/>
    <w:rsid w:val="00E703F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جدول Char"/>
    <w:basedOn w:val="a0"/>
    <w:link w:val="aa"/>
    <w:rsid w:val="00F52955"/>
    <w:rPr>
      <w:rFonts w:ascii="Sakkal Majalla" w:hAnsi="Sakkal Majalla" w:cs="Sakkal Majalla"/>
      <w:b/>
      <w:bCs/>
      <w:color w:val="4472C4" w:themeColor="accent1"/>
      <w:sz w:val="28"/>
      <w:szCs w:val="28"/>
      <w:u w:val="single"/>
    </w:rPr>
  </w:style>
  <w:style w:type="character" w:styleId="ac">
    <w:name w:val="Strong"/>
    <w:basedOn w:val="a0"/>
    <w:uiPriority w:val="22"/>
    <w:qFormat/>
    <w:rsid w:val="00E703F4"/>
    <w:rPr>
      <w:b/>
      <w:bCs/>
    </w:rPr>
  </w:style>
  <w:style w:type="character" w:customStyle="1" w:styleId="katex-mathml">
    <w:name w:val="katex-mathml"/>
    <w:basedOn w:val="a0"/>
    <w:rsid w:val="00E703F4"/>
  </w:style>
  <w:style w:type="character" w:customStyle="1" w:styleId="mord">
    <w:name w:val="mord"/>
    <w:basedOn w:val="a0"/>
    <w:rsid w:val="00E703F4"/>
  </w:style>
  <w:style w:type="character" w:customStyle="1" w:styleId="mbin">
    <w:name w:val="mbin"/>
    <w:basedOn w:val="a0"/>
    <w:rsid w:val="00E703F4"/>
  </w:style>
  <w:style w:type="character" w:customStyle="1" w:styleId="vlist-s">
    <w:name w:val="vlist-s"/>
    <w:basedOn w:val="a0"/>
    <w:rsid w:val="00E703F4"/>
  </w:style>
  <w:style w:type="character" w:customStyle="1" w:styleId="mrel">
    <w:name w:val="mrel"/>
    <w:basedOn w:val="a0"/>
    <w:rsid w:val="00E703F4"/>
  </w:style>
  <w:style w:type="character" w:customStyle="1" w:styleId="overflow-hidden">
    <w:name w:val="overflow-hidden"/>
    <w:basedOn w:val="a0"/>
    <w:rsid w:val="00F817F1"/>
  </w:style>
  <w:style w:type="paragraph" w:customStyle="1" w:styleId="21">
    <w:name w:val="نمط2"/>
    <w:basedOn w:val="a"/>
    <w:link w:val="2Char0"/>
    <w:rsid w:val="00462755"/>
    <w:pPr>
      <w:spacing w:line="480" w:lineRule="auto"/>
      <w:jc w:val="center"/>
    </w:pPr>
    <w:rPr>
      <w:rFonts w:ascii="Sakkal Majalla" w:hAnsi="Sakkal Majalla" w:cs="Sakkal Majalla"/>
      <w:b/>
      <w:bCs/>
      <w:sz w:val="32"/>
      <w:szCs w:val="32"/>
    </w:rPr>
  </w:style>
  <w:style w:type="paragraph" w:customStyle="1" w:styleId="31">
    <w:name w:val="نمط3"/>
    <w:basedOn w:val="1"/>
    <w:link w:val="3Char0"/>
    <w:qFormat/>
    <w:rsid w:val="00462755"/>
    <w:pPr>
      <w:spacing w:line="480" w:lineRule="auto"/>
      <w:jc w:val="center"/>
    </w:pPr>
  </w:style>
  <w:style w:type="character" w:customStyle="1" w:styleId="2Char0">
    <w:name w:val="نمط2 Char"/>
    <w:basedOn w:val="a0"/>
    <w:link w:val="21"/>
    <w:rsid w:val="00462755"/>
    <w:rPr>
      <w:rFonts w:ascii="Sakkal Majalla" w:hAnsi="Sakkal Majalla" w:cs="Sakkal Majalla"/>
      <w:b/>
      <w:bCs/>
      <w:sz w:val="32"/>
      <w:szCs w:val="32"/>
    </w:rPr>
  </w:style>
  <w:style w:type="paragraph" w:customStyle="1" w:styleId="40">
    <w:name w:val="نمط4"/>
    <w:basedOn w:val="31"/>
    <w:link w:val="4Char0"/>
    <w:qFormat/>
    <w:rsid w:val="00DF2366"/>
    <w:pPr>
      <w:jc w:val="left"/>
    </w:pPr>
  </w:style>
  <w:style w:type="character" w:customStyle="1" w:styleId="3Char0">
    <w:name w:val="نمط3 Char"/>
    <w:basedOn w:val="1Char"/>
    <w:link w:val="31"/>
    <w:rsid w:val="00462755"/>
    <w:rPr>
      <w:rFonts w:ascii="Sakkal Majalla" w:hAnsi="Sakkal Majalla" w:cs="Sakkal Majalla"/>
      <w:b/>
      <w:bCs/>
      <w:sz w:val="32"/>
      <w:szCs w:val="32"/>
      <w:u w:val="single"/>
    </w:rPr>
  </w:style>
  <w:style w:type="paragraph" w:customStyle="1" w:styleId="50">
    <w:name w:val="نمط5"/>
    <w:basedOn w:val="3"/>
    <w:link w:val="5Char0"/>
    <w:qFormat/>
    <w:rsid w:val="00341903"/>
    <w:pPr>
      <w:spacing w:line="360" w:lineRule="auto"/>
    </w:pPr>
  </w:style>
  <w:style w:type="character" w:customStyle="1" w:styleId="4Char0">
    <w:name w:val="نمط4 Char"/>
    <w:basedOn w:val="3Char0"/>
    <w:link w:val="40"/>
    <w:rsid w:val="00DF2366"/>
    <w:rPr>
      <w:rFonts w:ascii="Sakkal Majalla" w:hAnsi="Sakkal Majalla" w:cs="Sakkal Majalla"/>
      <w:b/>
      <w:bCs/>
      <w:sz w:val="32"/>
      <w:szCs w:val="32"/>
      <w:u w:val="single"/>
    </w:rPr>
  </w:style>
  <w:style w:type="paragraph" w:styleId="41">
    <w:name w:val="toc 4"/>
    <w:basedOn w:val="a"/>
    <w:next w:val="a"/>
    <w:autoRedefine/>
    <w:uiPriority w:val="39"/>
    <w:unhideWhenUsed/>
    <w:rsid w:val="00972688"/>
    <w:pPr>
      <w:spacing w:after="100"/>
      <w:ind w:left="660"/>
    </w:pPr>
    <w:rPr>
      <w:rFonts w:eastAsiaTheme="minorEastAsia"/>
      <w:kern w:val="0"/>
      <w14:ligatures w14:val="none"/>
    </w:rPr>
  </w:style>
  <w:style w:type="character" w:customStyle="1" w:styleId="5Char0">
    <w:name w:val="نمط5 Char"/>
    <w:basedOn w:val="3Char"/>
    <w:link w:val="50"/>
    <w:rsid w:val="00341903"/>
    <w:rPr>
      <w:rFonts w:ascii="Sakkal Majalla" w:hAnsi="Sakkal Majalla" w:cs="Sakkal Majalla"/>
      <w:b/>
      <w:bCs/>
      <w:sz w:val="28"/>
      <w:szCs w:val="28"/>
      <w:u w:val="single"/>
    </w:rPr>
  </w:style>
  <w:style w:type="paragraph" w:styleId="51">
    <w:name w:val="toc 5"/>
    <w:basedOn w:val="a"/>
    <w:next w:val="a"/>
    <w:autoRedefine/>
    <w:uiPriority w:val="39"/>
    <w:unhideWhenUsed/>
    <w:rsid w:val="00972688"/>
    <w:pPr>
      <w:spacing w:after="100"/>
      <w:ind w:left="880"/>
    </w:pPr>
    <w:rPr>
      <w:rFonts w:eastAsiaTheme="minorEastAsia"/>
      <w:kern w:val="0"/>
      <w14:ligatures w14:val="none"/>
    </w:rPr>
  </w:style>
  <w:style w:type="paragraph" w:styleId="6">
    <w:name w:val="toc 6"/>
    <w:basedOn w:val="a"/>
    <w:next w:val="a"/>
    <w:autoRedefine/>
    <w:uiPriority w:val="39"/>
    <w:unhideWhenUsed/>
    <w:rsid w:val="00972688"/>
    <w:pPr>
      <w:spacing w:after="100"/>
      <w:ind w:left="1100"/>
    </w:pPr>
    <w:rPr>
      <w:rFonts w:eastAsiaTheme="minorEastAsia"/>
      <w:kern w:val="0"/>
      <w14:ligatures w14:val="none"/>
    </w:rPr>
  </w:style>
  <w:style w:type="paragraph" w:styleId="7">
    <w:name w:val="toc 7"/>
    <w:basedOn w:val="a"/>
    <w:next w:val="a"/>
    <w:autoRedefine/>
    <w:uiPriority w:val="39"/>
    <w:unhideWhenUsed/>
    <w:rsid w:val="00972688"/>
    <w:pPr>
      <w:spacing w:after="100"/>
      <w:ind w:left="1320"/>
    </w:pPr>
    <w:rPr>
      <w:rFonts w:eastAsiaTheme="minorEastAsia"/>
      <w:kern w:val="0"/>
      <w14:ligatures w14:val="none"/>
    </w:rPr>
  </w:style>
  <w:style w:type="paragraph" w:styleId="8">
    <w:name w:val="toc 8"/>
    <w:basedOn w:val="a"/>
    <w:next w:val="a"/>
    <w:autoRedefine/>
    <w:uiPriority w:val="39"/>
    <w:unhideWhenUsed/>
    <w:rsid w:val="00972688"/>
    <w:pPr>
      <w:spacing w:after="100"/>
      <w:ind w:left="1540"/>
    </w:pPr>
    <w:rPr>
      <w:rFonts w:eastAsiaTheme="minorEastAsia"/>
      <w:kern w:val="0"/>
      <w14:ligatures w14:val="none"/>
    </w:rPr>
  </w:style>
  <w:style w:type="paragraph" w:styleId="9">
    <w:name w:val="toc 9"/>
    <w:basedOn w:val="a"/>
    <w:next w:val="a"/>
    <w:autoRedefine/>
    <w:uiPriority w:val="39"/>
    <w:unhideWhenUsed/>
    <w:rsid w:val="00972688"/>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793655">
      <w:bodyDiv w:val="1"/>
      <w:marLeft w:val="0"/>
      <w:marRight w:val="0"/>
      <w:marTop w:val="0"/>
      <w:marBottom w:val="0"/>
      <w:divBdr>
        <w:top w:val="none" w:sz="0" w:space="0" w:color="auto"/>
        <w:left w:val="none" w:sz="0" w:space="0" w:color="auto"/>
        <w:bottom w:val="none" w:sz="0" w:space="0" w:color="auto"/>
        <w:right w:val="none" w:sz="0" w:space="0" w:color="auto"/>
      </w:divBdr>
    </w:div>
    <w:div w:id="236718595">
      <w:bodyDiv w:val="1"/>
      <w:marLeft w:val="0"/>
      <w:marRight w:val="0"/>
      <w:marTop w:val="0"/>
      <w:marBottom w:val="0"/>
      <w:divBdr>
        <w:top w:val="none" w:sz="0" w:space="0" w:color="auto"/>
        <w:left w:val="none" w:sz="0" w:space="0" w:color="auto"/>
        <w:bottom w:val="none" w:sz="0" w:space="0" w:color="auto"/>
        <w:right w:val="none" w:sz="0" w:space="0" w:color="auto"/>
      </w:divBdr>
    </w:div>
    <w:div w:id="239292747">
      <w:bodyDiv w:val="1"/>
      <w:marLeft w:val="0"/>
      <w:marRight w:val="0"/>
      <w:marTop w:val="0"/>
      <w:marBottom w:val="0"/>
      <w:divBdr>
        <w:top w:val="none" w:sz="0" w:space="0" w:color="auto"/>
        <w:left w:val="none" w:sz="0" w:space="0" w:color="auto"/>
        <w:bottom w:val="none" w:sz="0" w:space="0" w:color="auto"/>
        <w:right w:val="none" w:sz="0" w:space="0" w:color="auto"/>
      </w:divBdr>
    </w:div>
    <w:div w:id="248542685">
      <w:bodyDiv w:val="1"/>
      <w:marLeft w:val="0"/>
      <w:marRight w:val="0"/>
      <w:marTop w:val="0"/>
      <w:marBottom w:val="0"/>
      <w:divBdr>
        <w:top w:val="none" w:sz="0" w:space="0" w:color="auto"/>
        <w:left w:val="none" w:sz="0" w:space="0" w:color="auto"/>
        <w:bottom w:val="none" w:sz="0" w:space="0" w:color="auto"/>
        <w:right w:val="none" w:sz="0" w:space="0" w:color="auto"/>
      </w:divBdr>
      <w:divsChild>
        <w:div w:id="1433280438">
          <w:marLeft w:val="0"/>
          <w:marRight w:val="0"/>
          <w:marTop w:val="0"/>
          <w:marBottom w:val="0"/>
          <w:divBdr>
            <w:top w:val="none" w:sz="0" w:space="0" w:color="auto"/>
            <w:left w:val="none" w:sz="0" w:space="0" w:color="auto"/>
            <w:bottom w:val="none" w:sz="0" w:space="0" w:color="auto"/>
            <w:right w:val="none" w:sz="0" w:space="0" w:color="auto"/>
          </w:divBdr>
        </w:div>
      </w:divsChild>
    </w:div>
    <w:div w:id="278687739">
      <w:bodyDiv w:val="1"/>
      <w:marLeft w:val="0"/>
      <w:marRight w:val="0"/>
      <w:marTop w:val="0"/>
      <w:marBottom w:val="0"/>
      <w:divBdr>
        <w:top w:val="none" w:sz="0" w:space="0" w:color="auto"/>
        <w:left w:val="none" w:sz="0" w:space="0" w:color="auto"/>
        <w:bottom w:val="none" w:sz="0" w:space="0" w:color="auto"/>
        <w:right w:val="none" w:sz="0" w:space="0" w:color="auto"/>
      </w:divBdr>
      <w:divsChild>
        <w:div w:id="456487501">
          <w:marLeft w:val="0"/>
          <w:marRight w:val="0"/>
          <w:marTop w:val="0"/>
          <w:marBottom w:val="0"/>
          <w:divBdr>
            <w:top w:val="none" w:sz="0" w:space="0" w:color="auto"/>
            <w:left w:val="none" w:sz="0" w:space="0" w:color="auto"/>
            <w:bottom w:val="none" w:sz="0" w:space="0" w:color="auto"/>
            <w:right w:val="none" w:sz="0" w:space="0" w:color="auto"/>
          </w:divBdr>
          <w:divsChild>
            <w:div w:id="1775206366">
              <w:marLeft w:val="0"/>
              <w:marRight w:val="0"/>
              <w:marTop w:val="0"/>
              <w:marBottom w:val="0"/>
              <w:divBdr>
                <w:top w:val="none" w:sz="0" w:space="0" w:color="auto"/>
                <w:left w:val="none" w:sz="0" w:space="0" w:color="auto"/>
                <w:bottom w:val="none" w:sz="0" w:space="0" w:color="auto"/>
                <w:right w:val="none" w:sz="0" w:space="0" w:color="auto"/>
              </w:divBdr>
              <w:divsChild>
                <w:div w:id="1105342764">
                  <w:marLeft w:val="0"/>
                  <w:marRight w:val="0"/>
                  <w:marTop w:val="0"/>
                  <w:marBottom w:val="0"/>
                  <w:divBdr>
                    <w:top w:val="none" w:sz="0" w:space="0" w:color="auto"/>
                    <w:left w:val="none" w:sz="0" w:space="0" w:color="auto"/>
                    <w:bottom w:val="none" w:sz="0" w:space="0" w:color="auto"/>
                    <w:right w:val="none" w:sz="0" w:space="0" w:color="auto"/>
                  </w:divBdr>
                  <w:divsChild>
                    <w:div w:id="158545018">
                      <w:marLeft w:val="0"/>
                      <w:marRight w:val="0"/>
                      <w:marTop w:val="0"/>
                      <w:marBottom w:val="0"/>
                      <w:divBdr>
                        <w:top w:val="none" w:sz="0" w:space="0" w:color="auto"/>
                        <w:left w:val="none" w:sz="0" w:space="0" w:color="auto"/>
                        <w:bottom w:val="none" w:sz="0" w:space="0" w:color="auto"/>
                        <w:right w:val="none" w:sz="0" w:space="0" w:color="auto"/>
                      </w:divBdr>
                      <w:divsChild>
                        <w:div w:id="12270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730485">
          <w:marLeft w:val="0"/>
          <w:marRight w:val="0"/>
          <w:marTop w:val="0"/>
          <w:marBottom w:val="0"/>
          <w:divBdr>
            <w:top w:val="none" w:sz="0" w:space="0" w:color="auto"/>
            <w:left w:val="none" w:sz="0" w:space="0" w:color="auto"/>
            <w:bottom w:val="none" w:sz="0" w:space="0" w:color="auto"/>
            <w:right w:val="none" w:sz="0" w:space="0" w:color="auto"/>
          </w:divBdr>
          <w:divsChild>
            <w:div w:id="1961765602">
              <w:marLeft w:val="0"/>
              <w:marRight w:val="0"/>
              <w:marTop w:val="0"/>
              <w:marBottom w:val="0"/>
              <w:divBdr>
                <w:top w:val="none" w:sz="0" w:space="0" w:color="auto"/>
                <w:left w:val="none" w:sz="0" w:space="0" w:color="auto"/>
                <w:bottom w:val="none" w:sz="0" w:space="0" w:color="auto"/>
                <w:right w:val="none" w:sz="0" w:space="0" w:color="auto"/>
              </w:divBdr>
              <w:divsChild>
                <w:div w:id="433864855">
                  <w:marLeft w:val="0"/>
                  <w:marRight w:val="0"/>
                  <w:marTop w:val="0"/>
                  <w:marBottom w:val="0"/>
                  <w:divBdr>
                    <w:top w:val="none" w:sz="0" w:space="0" w:color="auto"/>
                    <w:left w:val="none" w:sz="0" w:space="0" w:color="auto"/>
                    <w:bottom w:val="none" w:sz="0" w:space="0" w:color="auto"/>
                    <w:right w:val="none" w:sz="0" w:space="0" w:color="auto"/>
                  </w:divBdr>
                  <w:divsChild>
                    <w:div w:id="1178689453">
                      <w:marLeft w:val="0"/>
                      <w:marRight w:val="0"/>
                      <w:marTop w:val="0"/>
                      <w:marBottom w:val="0"/>
                      <w:divBdr>
                        <w:top w:val="none" w:sz="0" w:space="0" w:color="auto"/>
                        <w:left w:val="none" w:sz="0" w:space="0" w:color="auto"/>
                        <w:bottom w:val="none" w:sz="0" w:space="0" w:color="auto"/>
                        <w:right w:val="none" w:sz="0" w:space="0" w:color="auto"/>
                      </w:divBdr>
                      <w:divsChild>
                        <w:div w:id="37041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4159992">
      <w:bodyDiv w:val="1"/>
      <w:marLeft w:val="0"/>
      <w:marRight w:val="0"/>
      <w:marTop w:val="0"/>
      <w:marBottom w:val="0"/>
      <w:divBdr>
        <w:top w:val="none" w:sz="0" w:space="0" w:color="auto"/>
        <w:left w:val="none" w:sz="0" w:space="0" w:color="auto"/>
        <w:bottom w:val="none" w:sz="0" w:space="0" w:color="auto"/>
        <w:right w:val="none" w:sz="0" w:space="0" w:color="auto"/>
      </w:divBdr>
      <w:divsChild>
        <w:div w:id="1356541679">
          <w:marLeft w:val="0"/>
          <w:marRight w:val="0"/>
          <w:marTop w:val="0"/>
          <w:marBottom w:val="0"/>
          <w:divBdr>
            <w:top w:val="none" w:sz="0" w:space="0" w:color="auto"/>
            <w:left w:val="none" w:sz="0" w:space="0" w:color="auto"/>
            <w:bottom w:val="none" w:sz="0" w:space="0" w:color="auto"/>
            <w:right w:val="none" w:sz="0" w:space="0" w:color="auto"/>
          </w:divBdr>
        </w:div>
      </w:divsChild>
    </w:div>
    <w:div w:id="378360561">
      <w:bodyDiv w:val="1"/>
      <w:marLeft w:val="0"/>
      <w:marRight w:val="0"/>
      <w:marTop w:val="0"/>
      <w:marBottom w:val="0"/>
      <w:divBdr>
        <w:top w:val="none" w:sz="0" w:space="0" w:color="auto"/>
        <w:left w:val="none" w:sz="0" w:space="0" w:color="auto"/>
        <w:bottom w:val="none" w:sz="0" w:space="0" w:color="auto"/>
        <w:right w:val="none" w:sz="0" w:space="0" w:color="auto"/>
      </w:divBdr>
    </w:div>
    <w:div w:id="394789981">
      <w:bodyDiv w:val="1"/>
      <w:marLeft w:val="0"/>
      <w:marRight w:val="0"/>
      <w:marTop w:val="0"/>
      <w:marBottom w:val="0"/>
      <w:divBdr>
        <w:top w:val="none" w:sz="0" w:space="0" w:color="auto"/>
        <w:left w:val="none" w:sz="0" w:space="0" w:color="auto"/>
        <w:bottom w:val="none" w:sz="0" w:space="0" w:color="auto"/>
        <w:right w:val="none" w:sz="0" w:space="0" w:color="auto"/>
      </w:divBdr>
    </w:div>
    <w:div w:id="398553380">
      <w:bodyDiv w:val="1"/>
      <w:marLeft w:val="0"/>
      <w:marRight w:val="0"/>
      <w:marTop w:val="0"/>
      <w:marBottom w:val="0"/>
      <w:divBdr>
        <w:top w:val="none" w:sz="0" w:space="0" w:color="auto"/>
        <w:left w:val="none" w:sz="0" w:space="0" w:color="auto"/>
        <w:bottom w:val="none" w:sz="0" w:space="0" w:color="auto"/>
        <w:right w:val="none" w:sz="0" w:space="0" w:color="auto"/>
      </w:divBdr>
      <w:divsChild>
        <w:div w:id="1777210653">
          <w:marLeft w:val="0"/>
          <w:marRight w:val="0"/>
          <w:marTop w:val="0"/>
          <w:marBottom w:val="0"/>
          <w:divBdr>
            <w:top w:val="none" w:sz="0" w:space="0" w:color="auto"/>
            <w:left w:val="none" w:sz="0" w:space="0" w:color="auto"/>
            <w:bottom w:val="none" w:sz="0" w:space="0" w:color="auto"/>
            <w:right w:val="none" w:sz="0" w:space="0" w:color="auto"/>
          </w:divBdr>
        </w:div>
      </w:divsChild>
    </w:div>
    <w:div w:id="461196449">
      <w:bodyDiv w:val="1"/>
      <w:marLeft w:val="0"/>
      <w:marRight w:val="0"/>
      <w:marTop w:val="0"/>
      <w:marBottom w:val="0"/>
      <w:divBdr>
        <w:top w:val="none" w:sz="0" w:space="0" w:color="auto"/>
        <w:left w:val="none" w:sz="0" w:space="0" w:color="auto"/>
        <w:bottom w:val="none" w:sz="0" w:space="0" w:color="auto"/>
        <w:right w:val="none" w:sz="0" w:space="0" w:color="auto"/>
      </w:divBdr>
    </w:div>
    <w:div w:id="503597005">
      <w:bodyDiv w:val="1"/>
      <w:marLeft w:val="0"/>
      <w:marRight w:val="0"/>
      <w:marTop w:val="0"/>
      <w:marBottom w:val="0"/>
      <w:divBdr>
        <w:top w:val="none" w:sz="0" w:space="0" w:color="auto"/>
        <w:left w:val="none" w:sz="0" w:space="0" w:color="auto"/>
        <w:bottom w:val="none" w:sz="0" w:space="0" w:color="auto"/>
        <w:right w:val="none" w:sz="0" w:space="0" w:color="auto"/>
      </w:divBdr>
    </w:div>
    <w:div w:id="575285211">
      <w:bodyDiv w:val="1"/>
      <w:marLeft w:val="0"/>
      <w:marRight w:val="0"/>
      <w:marTop w:val="0"/>
      <w:marBottom w:val="0"/>
      <w:divBdr>
        <w:top w:val="none" w:sz="0" w:space="0" w:color="auto"/>
        <w:left w:val="none" w:sz="0" w:space="0" w:color="auto"/>
        <w:bottom w:val="none" w:sz="0" w:space="0" w:color="auto"/>
        <w:right w:val="none" w:sz="0" w:space="0" w:color="auto"/>
      </w:divBdr>
    </w:div>
    <w:div w:id="579867704">
      <w:bodyDiv w:val="1"/>
      <w:marLeft w:val="0"/>
      <w:marRight w:val="0"/>
      <w:marTop w:val="0"/>
      <w:marBottom w:val="0"/>
      <w:divBdr>
        <w:top w:val="none" w:sz="0" w:space="0" w:color="auto"/>
        <w:left w:val="none" w:sz="0" w:space="0" w:color="auto"/>
        <w:bottom w:val="none" w:sz="0" w:space="0" w:color="auto"/>
        <w:right w:val="none" w:sz="0" w:space="0" w:color="auto"/>
      </w:divBdr>
      <w:divsChild>
        <w:div w:id="849219322">
          <w:marLeft w:val="0"/>
          <w:marRight w:val="0"/>
          <w:marTop w:val="0"/>
          <w:marBottom w:val="0"/>
          <w:divBdr>
            <w:top w:val="none" w:sz="0" w:space="0" w:color="auto"/>
            <w:left w:val="none" w:sz="0" w:space="0" w:color="auto"/>
            <w:bottom w:val="none" w:sz="0" w:space="0" w:color="auto"/>
            <w:right w:val="none" w:sz="0" w:space="0" w:color="auto"/>
          </w:divBdr>
        </w:div>
      </w:divsChild>
    </w:div>
    <w:div w:id="614874655">
      <w:bodyDiv w:val="1"/>
      <w:marLeft w:val="0"/>
      <w:marRight w:val="0"/>
      <w:marTop w:val="0"/>
      <w:marBottom w:val="0"/>
      <w:divBdr>
        <w:top w:val="none" w:sz="0" w:space="0" w:color="auto"/>
        <w:left w:val="none" w:sz="0" w:space="0" w:color="auto"/>
        <w:bottom w:val="none" w:sz="0" w:space="0" w:color="auto"/>
        <w:right w:val="none" w:sz="0" w:space="0" w:color="auto"/>
      </w:divBdr>
      <w:divsChild>
        <w:div w:id="1813255480">
          <w:marLeft w:val="0"/>
          <w:marRight w:val="0"/>
          <w:marTop w:val="0"/>
          <w:marBottom w:val="0"/>
          <w:divBdr>
            <w:top w:val="none" w:sz="0" w:space="0" w:color="auto"/>
            <w:left w:val="none" w:sz="0" w:space="0" w:color="auto"/>
            <w:bottom w:val="none" w:sz="0" w:space="0" w:color="auto"/>
            <w:right w:val="none" w:sz="0" w:space="0" w:color="auto"/>
          </w:divBdr>
          <w:divsChild>
            <w:div w:id="122626573">
              <w:marLeft w:val="0"/>
              <w:marRight w:val="0"/>
              <w:marTop w:val="0"/>
              <w:marBottom w:val="0"/>
              <w:divBdr>
                <w:top w:val="none" w:sz="0" w:space="0" w:color="auto"/>
                <w:left w:val="none" w:sz="0" w:space="0" w:color="auto"/>
                <w:bottom w:val="none" w:sz="0" w:space="0" w:color="auto"/>
                <w:right w:val="none" w:sz="0" w:space="0" w:color="auto"/>
              </w:divBdr>
              <w:divsChild>
                <w:div w:id="616957519">
                  <w:marLeft w:val="0"/>
                  <w:marRight w:val="0"/>
                  <w:marTop w:val="0"/>
                  <w:marBottom w:val="0"/>
                  <w:divBdr>
                    <w:top w:val="none" w:sz="0" w:space="0" w:color="auto"/>
                    <w:left w:val="none" w:sz="0" w:space="0" w:color="auto"/>
                    <w:bottom w:val="none" w:sz="0" w:space="0" w:color="auto"/>
                    <w:right w:val="none" w:sz="0" w:space="0" w:color="auto"/>
                  </w:divBdr>
                  <w:divsChild>
                    <w:div w:id="45668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225047">
      <w:bodyDiv w:val="1"/>
      <w:marLeft w:val="0"/>
      <w:marRight w:val="0"/>
      <w:marTop w:val="0"/>
      <w:marBottom w:val="0"/>
      <w:divBdr>
        <w:top w:val="none" w:sz="0" w:space="0" w:color="auto"/>
        <w:left w:val="none" w:sz="0" w:space="0" w:color="auto"/>
        <w:bottom w:val="none" w:sz="0" w:space="0" w:color="auto"/>
        <w:right w:val="none" w:sz="0" w:space="0" w:color="auto"/>
      </w:divBdr>
    </w:div>
    <w:div w:id="638418533">
      <w:bodyDiv w:val="1"/>
      <w:marLeft w:val="0"/>
      <w:marRight w:val="0"/>
      <w:marTop w:val="0"/>
      <w:marBottom w:val="0"/>
      <w:divBdr>
        <w:top w:val="none" w:sz="0" w:space="0" w:color="auto"/>
        <w:left w:val="none" w:sz="0" w:space="0" w:color="auto"/>
        <w:bottom w:val="none" w:sz="0" w:space="0" w:color="auto"/>
        <w:right w:val="none" w:sz="0" w:space="0" w:color="auto"/>
      </w:divBdr>
    </w:div>
    <w:div w:id="680620292">
      <w:bodyDiv w:val="1"/>
      <w:marLeft w:val="0"/>
      <w:marRight w:val="0"/>
      <w:marTop w:val="0"/>
      <w:marBottom w:val="0"/>
      <w:divBdr>
        <w:top w:val="none" w:sz="0" w:space="0" w:color="auto"/>
        <w:left w:val="none" w:sz="0" w:space="0" w:color="auto"/>
        <w:bottom w:val="none" w:sz="0" w:space="0" w:color="auto"/>
        <w:right w:val="none" w:sz="0" w:space="0" w:color="auto"/>
      </w:divBdr>
    </w:div>
    <w:div w:id="692805230">
      <w:bodyDiv w:val="1"/>
      <w:marLeft w:val="0"/>
      <w:marRight w:val="0"/>
      <w:marTop w:val="0"/>
      <w:marBottom w:val="0"/>
      <w:divBdr>
        <w:top w:val="none" w:sz="0" w:space="0" w:color="auto"/>
        <w:left w:val="none" w:sz="0" w:space="0" w:color="auto"/>
        <w:bottom w:val="none" w:sz="0" w:space="0" w:color="auto"/>
        <w:right w:val="none" w:sz="0" w:space="0" w:color="auto"/>
      </w:divBdr>
    </w:div>
    <w:div w:id="709377360">
      <w:bodyDiv w:val="1"/>
      <w:marLeft w:val="0"/>
      <w:marRight w:val="0"/>
      <w:marTop w:val="0"/>
      <w:marBottom w:val="0"/>
      <w:divBdr>
        <w:top w:val="none" w:sz="0" w:space="0" w:color="auto"/>
        <w:left w:val="none" w:sz="0" w:space="0" w:color="auto"/>
        <w:bottom w:val="none" w:sz="0" w:space="0" w:color="auto"/>
        <w:right w:val="none" w:sz="0" w:space="0" w:color="auto"/>
      </w:divBdr>
      <w:divsChild>
        <w:div w:id="981815536">
          <w:marLeft w:val="0"/>
          <w:marRight w:val="0"/>
          <w:marTop w:val="0"/>
          <w:marBottom w:val="0"/>
          <w:divBdr>
            <w:top w:val="none" w:sz="0" w:space="0" w:color="auto"/>
            <w:left w:val="none" w:sz="0" w:space="0" w:color="auto"/>
            <w:bottom w:val="none" w:sz="0" w:space="0" w:color="auto"/>
            <w:right w:val="none" w:sz="0" w:space="0" w:color="auto"/>
          </w:divBdr>
        </w:div>
      </w:divsChild>
    </w:div>
    <w:div w:id="766073308">
      <w:bodyDiv w:val="1"/>
      <w:marLeft w:val="0"/>
      <w:marRight w:val="0"/>
      <w:marTop w:val="0"/>
      <w:marBottom w:val="0"/>
      <w:divBdr>
        <w:top w:val="none" w:sz="0" w:space="0" w:color="auto"/>
        <w:left w:val="none" w:sz="0" w:space="0" w:color="auto"/>
        <w:bottom w:val="none" w:sz="0" w:space="0" w:color="auto"/>
        <w:right w:val="none" w:sz="0" w:space="0" w:color="auto"/>
      </w:divBdr>
    </w:div>
    <w:div w:id="862783397">
      <w:bodyDiv w:val="1"/>
      <w:marLeft w:val="0"/>
      <w:marRight w:val="0"/>
      <w:marTop w:val="0"/>
      <w:marBottom w:val="0"/>
      <w:divBdr>
        <w:top w:val="none" w:sz="0" w:space="0" w:color="auto"/>
        <w:left w:val="none" w:sz="0" w:space="0" w:color="auto"/>
        <w:bottom w:val="none" w:sz="0" w:space="0" w:color="auto"/>
        <w:right w:val="none" w:sz="0" w:space="0" w:color="auto"/>
      </w:divBdr>
      <w:divsChild>
        <w:div w:id="1022054476">
          <w:marLeft w:val="0"/>
          <w:marRight w:val="0"/>
          <w:marTop w:val="0"/>
          <w:marBottom w:val="0"/>
          <w:divBdr>
            <w:top w:val="none" w:sz="0" w:space="0" w:color="auto"/>
            <w:left w:val="none" w:sz="0" w:space="0" w:color="auto"/>
            <w:bottom w:val="none" w:sz="0" w:space="0" w:color="auto"/>
            <w:right w:val="none" w:sz="0" w:space="0" w:color="auto"/>
          </w:divBdr>
        </w:div>
      </w:divsChild>
    </w:div>
    <w:div w:id="932587592">
      <w:bodyDiv w:val="1"/>
      <w:marLeft w:val="0"/>
      <w:marRight w:val="0"/>
      <w:marTop w:val="0"/>
      <w:marBottom w:val="0"/>
      <w:divBdr>
        <w:top w:val="none" w:sz="0" w:space="0" w:color="auto"/>
        <w:left w:val="none" w:sz="0" w:space="0" w:color="auto"/>
        <w:bottom w:val="none" w:sz="0" w:space="0" w:color="auto"/>
        <w:right w:val="none" w:sz="0" w:space="0" w:color="auto"/>
      </w:divBdr>
    </w:div>
    <w:div w:id="963972178">
      <w:bodyDiv w:val="1"/>
      <w:marLeft w:val="0"/>
      <w:marRight w:val="0"/>
      <w:marTop w:val="0"/>
      <w:marBottom w:val="0"/>
      <w:divBdr>
        <w:top w:val="none" w:sz="0" w:space="0" w:color="auto"/>
        <w:left w:val="none" w:sz="0" w:space="0" w:color="auto"/>
        <w:bottom w:val="none" w:sz="0" w:space="0" w:color="auto"/>
        <w:right w:val="none" w:sz="0" w:space="0" w:color="auto"/>
      </w:divBdr>
      <w:divsChild>
        <w:div w:id="1559586398">
          <w:marLeft w:val="0"/>
          <w:marRight w:val="0"/>
          <w:marTop w:val="0"/>
          <w:marBottom w:val="0"/>
          <w:divBdr>
            <w:top w:val="none" w:sz="0" w:space="0" w:color="auto"/>
            <w:left w:val="none" w:sz="0" w:space="0" w:color="auto"/>
            <w:bottom w:val="none" w:sz="0" w:space="0" w:color="auto"/>
            <w:right w:val="none" w:sz="0" w:space="0" w:color="auto"/>
          </w:divBdr>
        </w:div>
      </w:divsChild>
    </w:div>
    <w:div w:id="1022126236">
      <w:bodyDiv w:val="1"/>
      <w:marLeft w:val="0"/>
      <w:marRight w:val="0"/>
      <w:marTop w:val="0"/>
      <w:marBottom w:val="0"/>
      <w:divBdr>
        <w:top w:val="none" w:sz="0" w:space="0" w:color="auto"/>
        <w:left w:val="none" w:sz="0" w:space="0" w:color="auto"/>
        <w:bottom w:val="none" w:sz="0" w:space="0" w:color="auto"/>
        <w:right w:val="none" w:sz="0" w:space="0" w:color="auto"/>
      </w:divBdr>
    </w:div>
    <w:div w:id="1147166413">
      <w:bodyDiv w:val="1"/>
      <w:marLeft w:val="0"/>
      <w:marRight w:val="0"/>
      <w:marTop w:val="0"/>
      <w:marBottom w:val="0"/>
      <w:divBdr>
        <w:top w:val="none" w:sz="0" w:space="0" w:color="auto"/>
        <w:left w:val="none" w:sz="0" w:space="0" w:color="auto"/>
        <w:bottom w:val="none" w:sz="0" w:space="0" w:color="auto"/>
        <w:right w:val="none" w:sz="0" w:space="0" w:color="auto"/>
      </w:divBdr>
    </w:div>
    <w:div w:id="1223373608">
      <w:bodyDiv w:val="1"/>
      <w:marLeft w:val="0"/>
      <w:marRight w:val="0"/>
      <w:marTop w:val="0"/>
      <w:marBottom w:val="0"/>
      <w:divBdr>
        <w:top w:val="none" w:sz="0" w:space="0" w:color="auto"/>
        <w:left w:val="none" w:sz="0" w:space="0" w:color="auto"/>
        <w:bottom w:val="none" w:sz="0" w:space="0" w:color="auto"/>
        <w:right w:val="none" w:sz="0" w:space="0" w:color="auto"/>
      </w:divBdr>
    </w:div>
    <w:div w:id="1279684409">
      <w:bodyDiv w:val="1"/>
      <w:marLeft w:val="0"/>
      <w:marRight w:val="0"/>
      <w:marTop w:val="0"/>
      <w:marBottom w:val="0"/>
      <w:divBdr>
        <w:top w:val="none" w:sz="0" w:space="0" w:color="auto"/>
        <w:left w:val="none" w:sz="0" w:space="0" w:color="auto"/>
        <w:bottom w:val="none" w:sz="0" w:space="0" w:color="auto"/>
        <w:right w:val="none" w:sz="0" w:space="0" w:color="auto"/>
      </w:divBdr>
    </w:div>
    <w:div w:id="1295982373">
      <w:bodyDiv w:val="1"/>
      <w:marLeft w:val="0"/>
      <w:marRight w:val="0"/>
      <w:marTop w:val="0"/>
      <w:marBottom w:val="0"/>
      <w:divBdr>
        <w:top w:val="none" w:sz="0" w:space="0" w:color="auto"/>
        <w:left w:val="none" w:sz="0" w:space="0" w:color="auto"/>
        <w:bottom w:val="none" w:sz="0" w:space="0" w:color="auto"/>
        <w:right w:val="none" w:sz="0" w:space="0" w:color="auto"/>
      </w:divBdr>
    </w:div>
    <w:div w:id="1307665318">
      <w:bodyDiv w:val="1"/>
      <w:marLeft w:val="0"/>
      <w:marRight w:val="0"/>
      <w:marTop w:val="0"/>
      <w:marBottom w:val="0"/>
      <w:divBdr>
        <w:top w:val="none" w:sz="0" w:space="0" w:color="auto"/>
        <w:left w:val="none" w:sz="0" w:space="0" w:color="auto"/>
        <w:bottom w:val="none" w:sz="0" w:space="0" w:color="auto"/>
        <w:right w:val="none" w:sz="0" w:space="0" w:color="auto"/>
      </w:divBdr>
    </w:div>
    <w:div w:id="1371102635">
      <w:bodyDiv w:val="1"/>
      <w:marLeft w:val="0"/>
      <w:marRight w:val="0"/>
      <w:marTop w:val="0"/>
      <w:marBottom w:val="0"/>
      <w:divBdr>
        <w:top w:val="none" w:sz="0" w:space="0" w:color="auto"/>
        <w:left w:val="none" w:sz="0" w:space="0" w:color="auto"/>
        <w:bottom w:val="none" w:sz="0" w:space="0" w:color="auto"/>
        <w:right w:val="none" w:sz="0" w:space="0" w:color="auto"/>
      </w:divBdr>
    </w:div>
    <w:div w:id="1392116595">
      <w:bodyDiv w:val="1"/>
      <w:marLeft w:val="0"/>
      <w:marRight w:val="0"/>
      <w:marTop w:val="0"/>
      <w:marBottom w:val="0"/>
      <w:divBdr>
        <w:top w:val="none" w:sz="0" w:space="0" w:color="auto"/>
        <w:left w:val="none" w:sz="0" w:space="0" w:color="auto"/>
        <w:bottom w:val="none" w:sz="0" w:space="0" w:color="auto"/>
        <w:right w:val="none" w:sz="0" w:space="0" w:color="auto"/>
      </w:divBdr>
    </w:div>
    <w:div w:id="1409501137">
      <w:bodyDiv w:val="1"/>
      <w:marLeft w:val="0"/>
      <w:marRight w:val="0"/>
      <w:marTop w:val="0"/>
      <w:marBottom w:val="0"/>
      <w:divBdr>
        <w:top w:val="none" w:sz="0" w:space="0" w:color="auto"/>
        <w:left w:val="none" w:sz="0" w:space="0" w:color="auto"/>
        <w:bottom w:val="none" w:sz="0" w:space="0" w:color="auto"/>
        <w:right w:val="none" w:sz="0" w:space="0" w:color="auto"/>
      </w:divBdr>
    </w:div>
    <w:div w:id="1444572217">
      <w:bodyDiv w:val="1"/>
      <w:marLeft w:val="0"/>
      <w:marRight w:val="0"/>
      <w:marTop w:val="0"/>
      <w:marBottom w:val="0"/>
      <w:divBdr>
        <w:top w:val="none" w:sz="0" w:space="0" w:color="auto"/>
        <w:left w:val="none" w:sz="0" w:space="0" w:color="auto"/>
        <w:bottom w:val="none" w:sz="0" w:space="0" w:color="auto"/>
        <w:right w:val="none" w:sz="0" w:space="0" w:color="auto"/>
      </w:divBdr>
    </w:div>
    <w:div w:id="1470169943">
      <w:bodyDiv w:val="1"/>
      <w:marLeft w:val="0"/>
      <w:marRight w:val="0"/>
      <w:marTop w:val="0"/>
      <w:marBottom w:val="0"/>
      <w:divBdr>
        <w:top w:val="none" w:sz="0" w:space="0" w:color="auto"/>
        <w:left w:val="none" w:sz="0" w:space="0" w:color="auto"/>
        <w:bottom w:val="none" w:sz="0" w:space="0" w:color="auto"/>
        <w:right w:val="none" w:sz="0" w:space="0" w:color="auto"/>
      </w:divBdr>
    </w:div>
    <w:div w:id="1478372562">
      <w:bodyDiv w:val="1"/>
      <w:marLeft w:val="0"/>
      <w:marRight w:val="0"/>
      <w:marTop w:val="0"/>
      <w:marBottom w:val="0"/>
      <w:divBdr>
        <w:top w:val="none" w:sz="0" w:space="0" w:color="auto"/>
        <w:left w:val="none" w:sz="0" w:space="0" w:color="auto"/>
        <w:bottom w:val="none" w:sz="0" w:space="0" w:color="auto"/>
        <w:right w:val="none" w:sz="0" w:space="0" w:color="auto"/>
      </w:divBdr>
    </w:div>
    <w:div w:id="1495338342">
      <w:bodyDiv w:val="1"/>
      <w:marLeft w:val="0"/>
      <w:marRight w:val="0"/>
      <w:marTop w:val="0"/>
      <w:marBottom w:val="0"/>
      <w:divBdr>
        <w:top w:val="none" w:sz="0" w:space="0" w:color="auto"/>
        <w:left w:val="none" w:sz="0" w:space="0" w:color="auto"/>
        <w:bottom w:val="none" w:sz="0" w:space="0" w:color="auto"/>
        <w:right w:val="none" w:sz="0" w:space="0" w:color="auto"/>
      </w:divBdr>
      <w:divsChild>
        <w:div w:id="1357392454">
          <w:marLeft w:val="0"/>
          <w:marRight w:val="0"/>
          <w:marTop w:val="0"/>
          <w:marBottom w:val="0"/>
          <w:divBdr>
            <w:top w:val="none" w:sz="0" w:space="0" w:color="auto"/>
            <w:left w:val="none" w:sz="0" w:space="0" w:color="auto"/>
            <w:bottom w:val="none" w:sz="0" w:space="0" w:color="auto"/>
            <w:right w:val="none" w:sz="0" w:space="0" w:color="auto"/>
          </w:divBdr>
        </w:div>
      </w:divsChild>
    </w:div>
    <w:div w:id="1534264361">
      <w:bodyDiv w:val="1"/>
      <w:marLeft w:val="0"/>
      <w:marRight w:val="0"/>
      <w:marTop w:val="0"/>
      <w:marBottom w:val="0"/>
      <w:divBdr>
        <w:top w:val="none" w:sz="0" w:space="0" w:color="auto"/>
        <w:left w:val="none" w:sz="0" w:space="0" w:color="auto"/>
        <w:bottom w:val="none" w:sz="0" w:space="0" w:color="auto"/>
        <w:right w:val="none" w:sz="0" w:space="0" w:color="auto"/>
      </w:divBdr>
      <w:divsChild>
        <w:div w:id="222179771">
          <w:marLeft w:val="0"/>
          <w:marRight w:val="0"/>
          <w:marTop w:val="0"/>
          <w:marBottom w:val="0"/>
          <w:divBdr>
            <w:top w:val="none" w:sz="0" w:space="0" w:color="auto"/>
            <w:left w:val="none" w:sz="0" w:space="0" w:color="auto"/>
            <w:bottom w:val="none" w:sz="0" w:space="0" w:color="auto"/>
            <w:right w:val="none" w:sz="0" w:space="0" w:color="auto"/>
          </w:divBdr>
        </w:div>
      </w:divsChild>
    </w:div>
    <w:div w:id="1544634485">
      <w:bodyDiv w:val="1"/>
      <w:marLeft w:val="0"/>
      <w:marRight w:val="0"/>
      <w:marTop w:val="0"/>
      <w:marBottom w:val="0"/>
      <w:divBdr>
        <w:top w:val="none" w:sz="0" w:space="0" w:color="auto"/>
        <w:left w:val="none" w:sz="0" w:space="0" w:color="auto"/>
        <w:bottom w:val="none" w:sz="0" w:space="0" w:color="auto"/>
        <w:right w:val="none" w:sz="0" w:space="0" w:color="auto"/>
      </w:divBdr>
    </w:div>
    <w:div w:id="1549802630">
      <w:bodyDiv w:val="1"/>
      <w:marLeft w:val="0"/>
      <w:marRight w:val="0"/>
      <w:marTop w:val="0"/>
      <w:marBottom w:val="0"/>
      <w:divBdr>
        <w:top w:val="none" w:sz="0" w:space="0" w:color="auto"/>
        <w:left w:val="none" w:sz="0" w:space="0" w:color="auto"/>
        <w:bottom w:val="none" w:sz="0" w:space="0" w:color="auto"/>
        <w:right w:val="none" w:sz="0" w:space="0" w:color="auto"/>
      </w:divBdr>
      <w:divsChild>
        <w:div w:id="865604979">
          <w:marLeft w:val="0"/>
          <w:marRight w:val="0"/>
          <w:marTop w:val="0"/>
          <w:marBottom w:val="0"/>
          <w:divBdr>
            <w:top w:val="none" w:sz="0" w:space="0" w:color="auto"/>
            <w:left w:val="none" w:sz="0" w:space="0" w:color="auto"/>
            <w:bottom w:val="none" w:sz="0" w:space="0" w:color="auto"/>
            <w:right w:val="none" w:sz="0" w:space="0" w:color="auto"/>
          </w:divBdr>
        </w:div>
      </w:divsChild>
    </w:div>
    <w:div w:id="1566721385">
      <w:bodyDiv w:val="1"/>
      <w:marLeft w:val="0"/>
      <w:marRight w:val="0"/>
      <w:marTop w:val="0"/>
      <w:marBottom w:val="0"/>
      <w:divBdr>
        <w:top w:val="none" w:sz="0" w:space="0" w:color="auto"/>
        <w:left w:val="none" w:sz="0" w:space="0" w:color="auto"/>
        <w:bottom w:val="none" w:sz="0" w:space="0" w:color="auto"/>
        <w:right w:val="none" w:sz="0" w:space="0" w:color="auto"/>
      </w:divBdr>
    </w:div>
    <w:div w:id="1611476549">
      <w:bodyDiv w:val="1"/>
      <w:marLeft w:val="0"/>
      <w:marRight w:val="0"/>
      <w:marTop w:val="0"/>
      <w:marBottom w:val="0"/>
      <w:divBdr>
        <w:top w:val="none" w:sz="0" w:space="0" w:color="auto"/>
        <w:left w:val="none" w:sz="0" w:space="0" w:color="auto"/>
        <w:bottom w:val="none" w:sz="0" w:space="0" w:color="auto"/>
        <w:right w:val="none" w:sz="0" w:space="0" w:color="auto"/>
      </w:divBdr>
    </w:div>
    <w:div w:id="1693844827">
      <w:bodyDiv w:val="1"/>
      <w:marLeft w:val="0"/>
      <w:marRight w:val="0"/>
      <w:marTop w:val="0"/>
      <w:marBottom w:val="0"/>
      <w:divBdr>
        <w:top w:val="none" w:sz="0" w:space="0" w:color="auto"/>
        <w:left w:val="none" w:sz="0" w:space="0" w:color="auto"/>
        <w:bottom w:val="none" w:sz="0" w:space="0" w:color="auto"/>
        <w:right w:val="none" w:sz="0" w:space="0" w:color="auto"/>
      </w:divBdr>
    </w:div>
    <w:div w:id="1759861840">
      <w:bodyDiv w:val="1"/>
      <w:marLeft w:val="0"/>
      <w:marRight w:val="0"/>
      <w:marTop w:val="0"/>
      <w:marBottom w:val="0"/>
      <w:divBdr>
        <w:top w:val="none" w:sz="0" w:space="0" w:color="auto"/>
        <w:left w:val="none" w:sz="0" w:space="0" w:color="auto"/>
        <w:bottom w:val="none" w:sz="0" w:space="0" w:color="auto"/>
        <w:right w:val="none" w:sz="0" w:space="0" w:color="auto"/>
      </w:divBdr>
      <w:divsChild>
        <w:div w:id="1839808979">
          <w:marLeft w:val="0"/>
          <w:marRight w:val="0"/>
          <w:marTop w:val="0"/>
          <w:marBottom w:val="0"/>
          <w:divBdr>
            <w:top w:val="none" w:sz="0" w:space="0" w:color="auto"/>
            <w:left w:val="none" w:sz="0" w:space="0" w:color="auto"/>
            <w:bottom w:val="none" w:sz="0" w:space="0" w:color="auto"/>
            <w:right w:val="none" w:sz="0" w:space="0" w:color="auto"/>
          </w:divBdr>
        </w:div>
      </w:divsChild>
    </w:div>
    <w:div w:id="1803502690">
      <w:bodyDiv w:val="1"/>
      <w:marLeft w:val="0"/>
      <w:marRight w:val="0"/>
      <w:marTop w:val="0"/>
      <w:marBottom w:val="0"/>
      <w:divBdr>
        <w:top w:val="none" w:sz="0" w:space="0" w:color="auto"/>
        <w:left w:val="none" w:sz="0" w:space="0" w:color="auto"/>
        <w:bottom w:val="none" w:sz="0" w:space="0" w:color="auto"/>
        <w:right w:val="none" w:sz="0" w:space="0" w:color="auto"/>
      </w:divBdr>
      <w:divsChild>
        <w:div w:id="942758961">
          <w:marLeft w:val="0"/>
          <w:marRight w:val="0"/>
          <w:marTop w:val="0"/>
          <w:marBottom w:val="0"/>
          <w:divBdr>
            <w:top w:val="none" w:sz="0" w:space="0" w:color="auto"/>
            <w:left w:val="none" w:sz="0" w:space="0" w:color="auto"/>
            <w:bottom w:val="none" w:sz="0" w:space="0" w:color="auto"/>
            <w:right w:val="none" w:sz="0" w:space="0" w:color="auto"/>
          </w:divBdr>
        </w:div>
      </w:divsChild>
    </w:div>
    <w:div w:id="1812551080">
      <w:bodyDiv w:val="1"/>
      <w:marLeft w:val="0"/>
      <w:marRight w:val="0"/>
      <w:marTop w:val="0"/>
      <w:marBottom w:val="0"/>
      <w:divBdr>
        <w:top w:val="none" w:sz="0" w:space="0" w:color="auto"/>
        <w:left w:val="none" w:sz="0" w:space="0" w:color="auto"/>
        <w:bottom w:val="none" w:sz="0" w:space="0" w:color="auto"/>
        <w:right w:val="none" w:sz="0" w:space="0" w:color="auto"/>
      </w:divBdr>
    </w:div>
    <w:div w:id="1827814666">
      <w:bodyDiv w:val="1"/>
      <w:marLeft w:val="0"/>
      <w:marRight w:val="0"/>
      <w:marTop w:val="0"/>
      <w:marBottom w:val="0"/>
      <w:divBdr>
        <w:top w:val="none" w:sz="0" w:space="0" w:color="auto"/>
        <w:left w:val="none" w:sz="0" w:space="0" w:color="auto"/>
        <w:bottom w:val="none" w:sz="0" w:space="0" w:color="auto"/>
        <w:right w:val="none" w:sz="0" w:space="0" w:color="auto"/>
      </w:divBdr>
    </w:div>
    <w:div w:id="1835146038">
      <w:bodyDiv w:val="1"/>
      <w:marLeft w:val="0"/>
      <w:marRight w:val="0"/>
      <w:marTop w:val="0"/>
      <w:marBottom w:val="0"/>
      <w:divBdr>
        <w:top w:val="none" w:sz="0" w:space="0" w:color="auto"/>
        <w:left w:val="none" w:sz="0" w:space="0" w:color="auto"/>
        <w:bottom w:val="none" w:sz="0" w:space="0" w:color="auto"/>
        <w:right w:val="none" w:sz="0" w:space="0" w:color="auto"/>
      </w:divBdr>
      <w:divsChild>
        <w:div w:id="343170875">
          <w:marLeft w:val="0"/>
          <w:marRight w:val="0"/>
          <w:marTop w:val="0"/>
          <w:marBottom w:val="0"/>
          <w:divBdr>
            <w:top w:val="none" w:sz="0" w:space="0" w:color="auto"/>
            <w:left w:val="none" w:sz="0" w:space="0" w:color="auto"/>
            <w:bottom w:val="none" w:sz="0" w:space="0" w:color="auto"/>
            <w:right w:val="none" w:sz="0" w:space="0" w:color="auto"/>
          </w:divBdr>
          <w:divsChild>
            <w:div w:id="520509300">
              <w:marLeft w:val="0"/>
              <w:marRight w:val="0"/>
              <w:marTop w:val="0"/>
              <w:marBottom w:val="0"/>
              <w:divBdr>
                <w:top w:val="none" w:sz="0" w:space="0" w:color="auto"/>
                <w:left w:val="none" w:sz="0" w:space="0" w:color="auto"/>
                <w:bottom w:val="none" w:sz="0" w:space="0" w:color="auto"/>
                <w:right w:val="none" w:sz="0" w:space="0" w:color="auto"/>
              </w:divBdr>
              <w:divsChild>
                <w:div w:id="95292311">
                  <w:marLeft w:val="0"/>
                  <w:marRight w:val="0"/>
                  <w:marTop w:val="0"/>
                  <w:marBottom w:val="0"/>
                  <w:divBdr>
                    <w:top w:val="none" w:sz="0" w:space="0" w:color="auto"/>
                    <w:left w:val="none" w:sz="0" w:space="0" w:color="auto"/>
                    <w:bottom w:val="none" w:sz="0" w:space="0" w:color="auto"/>
                    <w:right w:val="none" w:sz="0" w:space="0" w:color="auto"/>
                  </w:divBdr>
                  <w:divsChild>
                    <w:div w:id="5418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38482">
      <w:bodyDiv w:val="1"/>
      <w:marLeft w:val="0"/>
      <w:marRight w:val="0"/>
      <w:marTop w:val="0"/>
      <w:marBottom w:val="0"/>
      <w:divBdr>
        <w:top w:val="none" w:sz="0" w:space="0" w:color="auto"/>
        <w:left w:val="none" w:sz="0" w:space="0" w:color="auto"/>
        <w:bottom w:val="none" w:sz="0" w:space="0" w:color="auto"/>
        <w:right w:val="none" w:sz="0" w:space="0" w:color="auto"/>
      </w:divBdr>
    </w:div>
    <w:div w:id="1914195362">
      <w:bodyDiv w:val="1"/>
      <w:marLeft w:val="0"/>
      <w:marRight w:val="0"/>
      <w:marTop w:val="0"/>
      <w:marBottom w:val="0"/>
      <w:divBdr>
        <w:top w:val="none" w:sz="0" w:space="0" w:color="auto"/>
        <w:left w:val="none" w:sz="0" w:space="0" w:color="auto"/>
        <w:bottom w:val="none" w:sz="0" w:space="0" w:color="auto"/>
        <w:right w:val="none" w:sz="0" w:space="0" w:color="auto"/>
      </w:divBdr>
    </w:div>
    <w:div w:id="1949385088">
      <w:bodyDiv w:val="1"/>
      <w:marLeft w:val="0"/>
      <w:marRight w:val="0"/>
      <w:marTop w:val="0"/>
      <w:marBottom w:val="0"/>
      <w:divBdr>
        <w:top w:val="none" w:sz="0" w:space="0" w:color="auto"/>
        <w:left w:val="none" w:sz="0" w:space="0" w:color="auto"/>
        <w:bottom w:val="none" w:sz="0" w:space="0" w:color="auto"/>
        <w:right w:val="none" w:sz="0" w:space="0" w:color="auto"/>
      </w:divBdr>
      <w:divsChild>
        <w:div w:id="1420323210">
          <w:marLeft w:val="0"/>
          <w:marRight w:val="0"/>
          <w:marTop w:val="0"/>
          <w:marBottom w:val="0"/>
          <w:divBdr>
            <w:top w:val="none" w:sz="0" w:space="0" w:color="auto"/>
            <w:left w:val="none" w:sz="0" w:space="0" w:color="auto"/>
            <w:bottom w:val="none" w:sz="0" w:space="0" w:color="auto"/>
            <w:right w:val="none" w:sz="0" w:space="0" w:color="auto"/>
          </w:divBdr>
        </w:div>
      </w:divsChild>
    </w:div>
    <w:div w:id="2002193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1073F7-898F-4B35-A207-7B30A1640C99}"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pPr rtl="1"/>
          <a:endParaRPr lang="ar-SA"/>
        </a:p>
      </dgm:t>
    </dgm:pt>
    <dgm:pt modelId="{9B662397-7743-46EF-A853-C9BED3B32C02}">
      <dgm:prSet phldrT="[نص]" custT="1"/>
      <dgm:spPr/>
      <dgm:t>
        <a:bodyPr/>
        <a:lstStyle/>
        <a:p>
          <a:pPr rtl="1"/>
          <a:r>
            <a:rPr lang="ar-SA" sz="1400"/>
            <a:t>المتغير التابع: التحول الرقمي </a:t>
          </a:r>
        </a:p>
      </dgm:t>
    </dgm:pt>
    <dgm:pt modelId="{C1D5B45D-2D04-43C8-B57B-1BE703CE9EF4}" type="parTrans" cxnId="{DAAB3357-0EE5-4126-B2D9-EBB75B6B6435}">
      <dgm:prSet/>
      <dgm:spPr/>
      <dgm:t>
        <a:bodyPr/>
        <a:lstStyle/>
        <a:p>
          <a:pPr rtl="1"/>
          <a:endParaRPr lang="ar-SA" sz="1800"/>
        </a:p>
      </dgm:t>
    </dgm:pt>
    <dgm:pt modelId="{620E4216-6B6C-4D0E-A64C-BC9E78C6C29F}" type="sibTrans" cxnId="{DAAB3357-0EE5-4126-B2D9-EBB75B6B6435}">
      <dgm:prSet/>
      <dgm:spPr/>
      <dgm:t>
        <a:bodyPr/>
        <a:lstStyle/>
        <a:p>
          <a:pPr rtl="1"/>
          <a:endParaRPr lang="ar-SA" sz="1800"/>
        </a:p>
      </dgm:t>
    </dgm:pt>
    <dgm:pt modelId="{0D0760F8-E34D-494E-87C4-37AB651E3673}">
      <dgm:prSet phldrT="[نص]" custT="1"/>
      <dgm:spPr/>
      <dgm:t>
        <a:bodyPr/>
        <a:lstStyle/>
        <a:p>
          <a:pPr rtl="1"/>
          <a:r>
            <a:rPr lang="ar-SA" sz="800"/>
            <a:t>المتغير المستقل: العقود والأجور في المملكة</a:t>
          </a:r>
        </a:p>
      </dgm:t>
    </dgm:pt>
    <dgm:pt modelId="{2663A990-BA31-4EBC-9B7D-A94CA1D0A3FF}" type="parTrans" cxnId="{E36EC6E8-5131-4FA1-B5AF-0BD247B64DC0}">
      <dgm:prSet/>
      <dgm:spPr/>
      <dgm:t>
        <a:bodyPr/>
        <a:lstStyle/>
        <a:p>
          <a:pPr rtl="1"/>
          <a:endParaRPr lang="ar-SA" sz="1800"/>
        </a:p>
      </dgm:t>
    </dgm:pt>
    <dgm:pt modelId="{9EC7BBB8-FA31-4F33-872C-95900A2FBF5C}" type="sibTrans" cxnId="{E36EC6E8-5131-4FA1-B5AF-0BD247B64DC0}">
      <dgm:prSet/>
      <dgm:spPr/>
      <dgm:t>
        <a:bodyPr/>
        <a:lstStyle/>
        <a:p>
          <a:pPr rtl="1"/>
          <a:endParaRPr lang="ar-SA" sz="1800"/>
        </a:p>
      </dgm:t>
    </dgm:pt>
    <dgm:pt modelId="{864E6F75-F3DA-4C6D-8A2A-DDC33F8698F9}">
      <dgm:prSet phldrT="[نص]" custT="1"/>
      <dgm:spPr/>
      <dgm:t>
        <a:bodyPr/>
        <a:lstStyle/>
        <a:p>
          <a:pPr rtl="1"/>
          <a:r>
            <a:rPr lang="ar-SA" sz="1800"/>
            <a:t>جودة الخدمة </a:t>
          </a:r>
        </a:p>
      </dgm:t>
    </dgm:pt>
    <dgm:pt modelId="{93AB804B-61F1-4C61-B5C4-64130F5E3B5C}" type="parTrans" cxnId="{91CF4C4D-FB2B-410E-A448-5DBF656D6F56}">
      <dgm:prSet/>
      <dgm:spPr/>
      <dgm:t>
        <a:bodyPr/>
        <a:lstStyle/>
        <a:p>
          <a:pPr rtl="1"/>
          <a:endParaRPr lang="ar-SA" sz="1800"/>
        </a:p>
      </dgm:t>
    </dgm:pt>
    <dgm:pt modelId="{0895376A-03D1-4CA4-96D3-EB851239ACE2}" type="sibTrans" cxnId="{91CF4C4D-FB2B-410E-A448-5DBF656D6F56}">
      <dgm:prSet/>
      <dgm:spPr/>
      <dgm:t>
        <a:bodyPr/>
        <a:lstStyle/>
        <a:p>
          <a:pPr rtl="1"/>
          <a:endParaRPr lang="ar-SA" sz="1800"/>
        </a:p>
      </dgm:t>
    </dgm:pt>
    <dgm:pt modelId="{AC9FD05D-C553-4636-AB11-3F02403815D6}">
      <dgm:prSet phldrT="[نص]" custT="1"/>
      <dgm:spPr/>
      <dgm:t>
        <a:bodyPr/>
        <a:lstStyle/>
        <a:p>
          <a:pPr rtl="1"/>
          <a:r>
            <a:rPr lang="ar-SA" sz="1800"/>
            <a:t>تحسين العمل</a:t>
          </a:r>
        </a:p>
      </dgm:t>
    </dgm:pt>
    <dgm:pt modelId="{A4E590CE-FA96-4A54-9C03-7752B34E5A1A}" type="parTrans" cxnId="{A4CECCD7-4116-4E41-892E-D154401BF40A}">
      <dgm:prSet/>
      <dgm:spPr/>
      <dgm:t>
        <a:bodyPr/>
        <a:lstStyle/>
        <a:p>
          <a:pPr rtl="1"/>
          <a:endParaRPr lang="ar-SA" sz="1800"/>
        </a:p>
      </dgm:t>
    </dgm:pt>
    <dgm:pt modelId="{3FCAC1A1-1995-4C82-8CE1-70A050D89209}" type="sibTrans" cxnId="{A4CECCD7-4116-4E41-892E-D154401BF40A}">
      <dgm:prSet/>
      <dgm:spPr/>
      <dgm:t>
        <a:bodyPr/>
        <a:lstStyle/>
        <a:p>
          <a:pPr rtl="1"/>
          <a:endParaRPr lang="ar-SA" sz="1800"/>
        </a:p>
      </dgm:t>
    </dgm:pt>
    <dgm:pt modelId="{CC38A019-8B3E-4F0F-9C4A-C8EC22CC5082}">
      <dgm:prSet custT="1"/>
      <dgm:spPr/>
      <dgm:t>
        <a:bodyPr/>
        <a:lstStyle/>
        <a:p>
          <a:pPr rtl="1"/>
          <a:r>
            <a:rPr lang="ar-SA" sz="1800"/>
            <a:t>كفاءة العقود</a:t>
          </a:r>
        </a:p>
      </dgm:t>
    </dgm:pt>
    <dgm:pt modelId="{50E6143E-408F-4287-9E5D-1D928756EF79}" type="parTrans" cxnId="{D8EDF19D-1E20-4B47-A396-CA371B5873EB}">
      <dgm:prSet/>
      <dgm:spPr/>
      <dgm:t>
        <a:bodyPr/>
        <a:lstStyle/>
        <a:p>
          <a:pPr rtl="1"/>
          <a:endParaRPr lang="ar-SA" sz="1800"/>
        </a:p>
      </dgm:t>
    </dgm:pt>
    <dgm:pt modelId="{1D369225-D05C-4BCD-B191-6D00FCC82A91}" type="sibTrans" cxnId="{D8EDF19D-1E20-4B47-A396-CA371B5873EB}">
      <dgm:prSet/>
      <dgm:spPr/>
      <dgm:t>
        <a:bodyPr/>
        <a:lstStyle/>
        <a:p>
          <a:pPr rtl="1"/>
          <a:endParaRPr lang="ar-SA" sz="1800"/>
        </a:p>
      </dgm:t>
    </dgm:pt>
    <dgm:pt modelId="{E8636E53-61C8-428C-A92E-0BA9639E68F7}">
      <dgm:prSet custT="1"/>
      <dgm:spPr/>
      <dgm:t>
        <a:bodyPr/>
        <a:lstStyle/>
        <a:p>
          <a:pPr rtl="1"/>
          <a:r>
            <a:rPr lang="ar-SA" sz="1600"/>
            <a:t>تعاطف الخدمة</a:t>
          </a:r>
        </a:p>
      </dgm:t>
    </dgm:pt>
    <dgm:pt modelId="{E29427B1-1F19-470E-9AFD-997D67DE281D}" type="parTrans" cxnId="{C104E5B0-90CD-43A8-959C-7FD95519B3C1}">
      <dgm:prSet/>
      <dgm:spPr/>
      <dgm:t>
        <a:bodyPr/>
        <a:lstStyle/>
        <a:p>
          <a:pPr rtl="1"/>
          <a:endParaRPr lang="ar-SA" sz="1800"/>
        </a:p>
      </dgm:t>
    </dgm:pt>
    <dgm:pt modelId="{D1B28908-C0C3-4394-8BDB-369FCD2C3DDD}" type="sibTrans" cxnId="{C104E5B0-90CD-43A8-959C-7FD95519B3C1}">
      <dgm:prSet/>
      <dgm:spPr/>
      <dgm:t>
        <a:bodyPr/>
        <a:lstStyle/>
        <a:p>
          <a:pPr rtl="1"/>
          <a:endParaRPr lang="ar-SA" sz="1800"/>
        </a:p>
      </dgm:t>
    </dgm:pt>
    <dgm:pt modelId="{7E2F146B-FF19-46B9-81AE-1279E56EB30E}" type="pres">
      <dgm:prSet presAssocID="{9D1073F7-898F-4B35-A207-7B30A1640C99}" presName="Name0" presStyleCnt="0">
        <dgm:presLayoutVars>
          <dgm:chMax val="1"/>
          <dgm:chPref val="1"/>
          <dgm:dir/>
          <dgm:animOne val="branch"/>
          <dgm:animLvl val="lvl"/>
        </dgm:presLayoutVars>
      </dgm:prSet>
      <dgm:spPr/>
    </dgm:pt>
    <dgm:pt modelId="{EDC72BF0-8278-42D3-B11F-9A2BCCAE253B}" type="pres">
      <dgm:prSet presAssocID="{9B662397-7743-46EF-A853-C9BED3B32C02}" presName="singleCycle" presStyleCnt="0"/>
      <dgm:spPr/>
    </dgm:pt>
    <dgm:pt modelId="{BEFF8E21-8DAC-44CB-9687-6E9EA9D412FE}" type="pres">
      <dgm:prSet presAssocID="{9B662397-7743-46EF-A853-C9BED3B32C02}" presName="singleCenter" presStyleLbl="node1" presStyleIdx="0" presStyleCnt="6">
        <dgm:presLayoutVars>
          <dgm:chMax val="7"/>
          <dgm:chPref val="7"/>
        </dgm:presLayoutVars>
      </dgm:prSet>
      <dgm:spPr/>
      <dgm:t>
        <a:bodyPr/>
        <a:lstStyle/>
        <a:p>
          <a:pPr rtl="1"/>
          <a:endParaRPr lang="ar-SA"/>
        </a:p>
      </dgm:t>
    </dgm:pt>
    <dgm:pt modelId="{E8474080-6B96-4E07-8CAC-077F0B586B91}" type="pres">
      <dgm:prSet presAssocID="{2663A990-BA31-4EBC-9B7D-A94CA1D0A3FF}" presName="Name56" presStyleLbl="parChTrans1D2" presStyleIdx="0" presStyleCnt="5"/>
      <dgm:spPr/>
    </dgm:pt>
    <dgm:pt modelId="{34123277-60CA-4EC9-A2BD-F840E1157F34}" type="pres">
      <dgm:prSet presAssocID="{0D0760F8-E34D-494E-87C4-37AB651E3673}" presName="text0" presStyleLbl="node1" presStyleIdx="1" presStyleCnt="6" custScaleX="189528">
        <dgm:presLayoutVars>
          <dgm:bulletEnabled val="1"/>
        </dgm:presLayoutVars>
      </dgm:prSet>
      <dgm:spPr/>
      <dgm:t>
        <a:bodyPr/>
        <a:lstStyle/>
        <a:p>
          <a:pPr rtl="1"/>
          <a:endParaRPr lang="ar-SA"/>
        </a:p>
      </dgm:t>
    </dgm:pt>
    <dgm:pt modelId="{A0EF5C64-9043-4965-A8BD-6958854D7BB1}" type="pres">
      <dgm:prSet presAssocID="{93AB804B-61F1-4C61-B5C4-64130F5E3B5C}" presName="Name56" presStyleLbl="parChTrans1D2" presStyleIdx="1" presStyleCnt="5"/>
      <dgm:spPr/>
    </dgm:pt>
    <dgm:pt modelId="{3F16C299-814C-4FB7-9E2C-727887E8CF1F}" type="pres">
      <dgm:prSet presAssocID="{864E6F75-F3DA-4C6D-8A2A-DDC33F8698F9}" presName="text0" presStyleLbl="node1" presStyleIdx="2" presStyleCnt="6" custRadScaleRad="99217" custRadScaleInc="87172">
        <dgm:presLayoutVars>
          <dgm:bulletEnabled val="1"/>
        </dgm:presLayoutVars>
      </dgm:prSet>
      <dgm:spPr/>
      <dgm:t>
        <a:bodyPr/>
        <a:lstStyle/>
        <a:p>
          <a:pPr rtl="1"/>
          <a:endParaRPr lang="ar-SA"/>
        </a:p>
      </dgm:t>
    </dgm:pt>
    <dgm:pt modelId="{AB3AEED8-552F-4796-9E11-590CD8305BBF}" type="pres">
      <dgm:prSet presAssocID="{A4E590CE-FA96-4A54-9C03-7752B34E5A1A}" presName="Name56" presStyleLbl="parChTrans1D2" presStyleIdx="2" presStyleCnt="5"/>
      <dgm:spPr/>
    </dgm:pt>
    <dgm:pt modelId="{9B2AFD11-F7A3-4038-8F00-8821194C6FCD}" type="pres">
      <dgm:prSet presAssocID="{AC9FD05D-C553-4636-AB11-3F02403815D6}" presName="text0" presStyleLbl="node1" presStyleIdx="3" presStyleCnt="6" custRadScaleRad="89221" custRadScaleInc="18955">
        <dgm:presLayoutVars>
          <dgm:bulletEnabled val="1"/>
        </dgm:presLayoutVars>
      </dgm:prSet>
      <dgm:spPr/>
    </dgm:pt>
    <dgm:pt modelId="{F34491C0-151E-4D7E-B69D-1C97BCA968E4}" type="pres">
      <dgm:prSet presAssocID="{E29427B1-1F19-470E-9AFD-997D67DE281D}" presName="Name56" presStyleLbl="parChTrans1D2" presStyleIdx="3" presStyleCnt="5"/>
      <dgm:spPr/>
    </dgm:pt>
    <dgm:pt modelId="{C226AE1D-C238-4F21-A6E1-1B94C82E852E}" type="pres">
      <dgm:prSet presAssocID="{E8636E53-61C8-428C-A92E-0BA9639E68F7}" presName="text0" presStyleLbl="node1" presStyleIdx="4" presStyleCnt="6">
        <dgm:presLayoutVars>
          <dgm:bulletEnabled val="1"/>
        </dgm:presLayoutVars>
      </dgm:prSet>
      <dgm:spPr/>
    </dgm:pt>
    <dgm:pt modelId="{F16CA104-A130-40E8-A2EB-9403E9A4A9FC}" type="pres">
      <dgm:prSet presAssocID="{50E6143E-408F-4287-9E5D-1D928756EF79}" presName="Name56" presStyleLbl="parChTrans1D2" presStyleIdx="4" presStyleCnt="5"/>
      <dgm:spPr/>
    </dgm:pt>
    <dgm:pt modelId="{7EE9514E-4733-4833-A63E-4A12E96073BB}" type="pres">
      <dgm:prSet presAssocID="{CC38A019-8B3E-4F0F-9C4A-C8EC22CC5082}" presName="text0" presStyleLbl="node1" presStyleIdx="5" presStyleCnt="6" custRadScaleRad="116195" custRadScaleInc="-81621">
        <dgm:presLayoutVars>
          <dgm:bulletEnabled val="1"/>
        </dgm:presLayoutVars>
      </dgm:prSet>
      <dgm:spPr/>
    </dgm:pt>
  </dgm:ptLst>
  <dgm:cxnLst>
    <dgm:cxn modelId="{DAAB3357-0EE5-4126-B2D9-EBB75B6B6435}" srcId="{9D1073F7-898F-4B35-A207-7B30A1640C99}" destId="{9B662397-7743-46EF-A853-C9BED3B32C02}" srcOrd="0" destOrd="0" parTransId="{C1D5B45D-2D04-43C8-B57B-1BE703CE9EF4}" sibTransId="{620E4216-6B6C-4D0E-A64C-BC9E78C6C29F}"/>
    <dgm:cxn modelId="{A13BB3CF-E714-46A5-AEAF-8B0B468617AC}" type="presOf" srcId="{2663A990-BA31-4EBC-9B7D-A94CA1D0A3FF}" destId="{E8474080-6B96-4E07-8CAC-077F0B586B91}" srcOrd="0" destOrd="0" presId="urn:microsoft.com/office/officeart/2008/layout/RadialCluster"/>
    <dgm:cxn modelId="{6EE0D16C-A506-4668-ADDF-906CF2684B0A}" type="presOf" srcId="{E29427B1-1F19-470E-9AFD-997D67DE281D}" destId="{F34491C0-151E-4D7E-B69D-1C97BCA968E4}" srcOrd="0" destOrd="0" presId="urn:microsoft.com/office/officeart/2008/layout/RadialCluster"/>
    <dgm:cxn modelId="{A4CECCD7-4116-4E41-892E-D154401BF40A}" srcId="{9B662397-7743-46EF-A853-C9BED3B32C02}" destId="{AC9FD05D-C553-4636-AB11-3F02403815D6}" srcOrd="2" destOrd="0" parTransId="{A4E590CE-FA96-4A54-9C03-7752B34E5A1A}" sibTransId="{3FCAC1A1-1995-4C82-8CE1-70A050D89209}"/>
    <dgm:cxn modelId="{E36EC6E8-5131-4FA1-B5AF-0BD247B64DC0}" srcId="{9B662397-7743-46EF-A853-C9BED3B32C02}" destId="{0D0760F8-E34D-494E-87C4-37AB651E3673}" srcOrd="0" destOrd="0" parTransId="{2663A990-BA31-4EBC-9B7D-A94CA1D0A3FF}" sibTransId="{9EC7BBB8-FA31-4F33-872C-95900A2FBF5C}"/>
    <dgm:cxn modelId="{D8EDF19D-1E20-4B47-A396-CA371B5873EB}" srcId="{9B662397-7743-46EF-A853-C9BED3B32C02}" destId="{CC38A019-8B3E-4F0F-9C4A-C8EC22CC5082}" srcOrd="4" destOrd="0" parTransId="{50E6143E-408F-4287-9E5D-1D928756EF79}" sibTransId="{1D369225-D05C-4BCD-B191-6D00FCC82A91}"/>
    <dgm:cxn modelId="{89532E5F-C3DA-4BB7-B7AC-B395402E4E0A}" type="presOf" srcId="{E8636E53-61C8-428C-A92E-0BA9639E68F7}" destId="{C226AE1D-C238-4F21-A6E1-1B94C82E852E}" srcOrd="0" destOrd="0" presId="urn:microsoft.com/office/officeart/2008/layout/RadialCluster"/>
    <dgm:cxn modelId="{9195BE8E-B33B-49DA-B7BA-FB9377F321C4}" type="presOf" srcId="{9D1073F7-898F-4B35-A207-7B30A1640C99}" destId="{7E2F146B-FF19-46B9-81AE-1279E56EB30E}" srcOrd="0" destOrd="0" presId="urn:microsoft.com/office/officeart/2008/layout/RadialCluster"/>
    <dgm:cxn modelId="{422C5C79-733A-49FE-8F34-135CE1DD7144}" type="presOf" srcId="{9B662397-7743-46EF-A853-C9BED3B32C02}" destId="{BEFF8E21-8DAC-44CB-9687-6E9EA9D412FE}" srcOrd="0" destOrd="0" presId="urn:microsoft.com/office/officeart/2008/layout/RadialCluster"/>
    <dgm:cxn modelId="{9E0A032C-F6A1-4E59-B560-B0352CDF3572}" type="presOf" srcId="{50E6143E-408F-4287-9E5D-1D928756EF79}" destId="{F16CA104-A130-40E8-A2EB-9403E9A4A9FC}" srcOrd="0" destOrd="0" presId="urn:microsoft.com/office/officeart/2008/layout/RadialCluster"/>
    <dgm:cxn modelId="{91CF4C4D-FB2B-410E-A448-5DBF656D6F56}" srcId="{9B662397-7743-46EF-A853-C9BED3B32C02}" destId="{864E6F75-F3DA-4C6D-8A2A-DDC33F8698F9}" srcOrd="1" destOrd="0" parTransId="{93AB804B-61F1-4C61-B5C4-64130F5E3B5C}" sibTransId="{0895376A-03D1-4CA4-96D3-EB851239ACE2}"/>
    <dgm:cxn modelId="{3713C1AD-93A1-4870-B013-5470BD6E67F1}" type="presOf" srcId="{CC38A019-8B3E-4F0F-9C4A-C8EC22CC5082}" destId="{7EE9514E-4733-4833-A63E-4A12E96073BB}" srcOrd="0" destOrd="0" presId="urn:microsoft.com/office/officeart/2008/layout/RadialCluster"/>
    <dgm:cxn modelId="{5097A156-CE07-4EB0-9821-4EBF47B10F3A}" type="presOf" srcId="{0D0760F8-E34D-494E-87C4-37AB651E3673}" destId="{34123277-60CA-4EC9-A2BD-F840E1157F34}" srcOrd="0" destOrd="0" presId="urn:microsoft.com/office/officeart/2008/layout/RadialCluster"/>
    <dgm:cxn modelId="{C07B33BC-B23B-4DB7-85FB-19944C147325}" type="presOf" srcId="{A4E590CE-FA96-4A54-9C03-7752B34E5A1A}" destId="{AB3AEED8-552F-4796-9E11-590CD8305BBF}" srcOrd="0" destOrd="0" presId="urn:microsoft.com/office/officeart/2008/layout/RadialCluster"/>
    <dgm:cxn modelId="{E58E38A2-CA5C-4D8D-89EA-01FDDD2D7006}" type="presOf" srcId="{93AB804B-61F1-4C61-B5C4-64130F5E3B5C}" destId="{A0EF5C64-9043-4965-A8BD-6958854D7BB1}" srcOrd="0" destOrd="0" presId="urn:microsoft.com/office/officeart/2008/layout/RadialCluster"/>
    <dgm:cxn modelId="{79166F3D-5E54-4CF4-9CB0-3C3C7CF5948C}" type="presOf" srcId="{AC9FD05D-C553-4636-AB11-3F02403815D6}" destId="{9B2AFD11-F7A3-4038-8F00-8821194C6FCD}" srcOrd="0" destOrd="0" presId="urn:microsoft.com/office/officeart/2008/layout/RadialCluster"/>
    <dgm:cxn modelId="{C104E5B0-90CD-43A8-959C-7FD95519B3C1}" srcId="{9B662397-7743-46EF-A853-C9BED3B32C02}" destId="{E8636E53-61C8-428C-A92E-0BA9639E68F7}" srcOrd="3" destOrd="0" parTransId="{E29427B1-1F19-470E-9AFD-997D67DE281D}" sibTransId="{D1B28908-C0C3-4394-8BDB-369FCD2C3DDD}"/>
    <dgm:cxn modelId="{23801DFD-5E99-4129-B6A1-8EBDE0832D17}" type="presOf" srcId="{864E6F75-F3DA-4C6D-8A2A-DDC33F8698F9}" destId="{3F16C299-814C-4FB7-9E2C-727887E8CF1F}" srcOrd="0" destOrd="0" presId="urn:microsoft.com/office/officeart/2008/layout/RadialCluster"/>
    <dgm:cxn modelId="{FF5D1C2F-46D5-455D-AE45-911063DFAB0D}" type="presParOf" srcId="{7E2F146B-FF19-46B9-81AE-1279E56EB30E}" destId="{EDC72BF0-8278-42D3-B11F-9A2BCCAE253B}" srcOrd="0" destOrd="0" presId="urn:microsoft.com/office/officeart/2008/layout/RadialCluster"/>
    <dgm:cxn modelId="{09DEC87F-31D9-4224-9F81-B4087F504750}" type="presParOf" srcId="{EDC72BF0-8278-42D3-B11F-9A2BCCAE253B}" destId="{BEFF8E21-8DAC-44CB-9687-6E9EA9D412FE}" srcOrd="0" destOrd="0" presId="urn:microsoft.com/office/officeart/2008/layout/RadialCluster"/>
    <dgm:cxn modelId="{F55EA2A1-6AEA-4CBB-8040-EBA630E22A12}" type="presParOf" srcId="{EDC72BF0-8278-42D3-B11F-9A2BCCAE253B}" destId="{E8474080-6B96-4E07-8CAC-077F0B586B91}" srcOrd="1" destOrd="0" presId="urn:microsoft.com/office/officeart/2008/layout/RadialCluster"/>
    <dgm:cxn modelId="{E3BD5285-51C6-448A-866F-93C1F9B3B058}" type="presParOf" srcId="{EDC72BF0-8278-42D3-B11F-9A2BCCAE253B}" destId="{34123277-60CA-4EC9-A2BD-F840E1157F34}" srcOrd="2" destOrd="0" presId="urn:microsoft.com/office/officeart/2008/layout/RadialCluster"/>
    <dgm:cxn modelId="{63B429E5-3D1B-4559-8CE0-F3B5FF5BB4D0}" type="presParOf" srcId="{EDC72BF0-8278-42D3-B11F-9A2BCCAE253B}" destId="{A0EF5C64-9043-4965-A8BD-6958854D7BB1}" srcOrd="3" destOrd="0" presId="urn:microsoft.com/office/officeart/2008/layout/RadialCluster"/>
    <dgm:cxn modelId="{4B6D6010-0CE3-4ADE-8548-14279EC4D2DC}" type="presParOf" srcId="{EDC72BF0-8278-42D3-B11F-9A2BCCAE253B}" destId="{3F16C299-814C-4FB7-9E2C-727887E8CF1F}" srcOrd="4" destOrd="0" presId="urn:microsoft.com/office/officeart/2008/layout/RadialCluster"/>
    <dgm:cxn modelId="{6DDBE01A-2B74-41DA-8799-938799087D99}" type="presParOf" srcId="{EDC72BF0-8278-42D3-B11F-9A2BCCAE253B}" destId="{AB3AEED8-552F-4796-9E11-590CD8305BBF}" srcOrd="5" destOrd="0" presId="urn:microsoft.com/office/officeart/2008/layout/RadialCluster"/>
    <dgm:cxn modelId="{F9036063-FEE0-47F4-917D-3982FF169E82}" type="presParOf" srcId="{EDC72BF0-8278-42D3-B11F-9A2BCCAE253B}" destId="{9B2AFD11-F7A3-4038-8F00-8821194C6FCD}" srcOrd="6" destOrd="0" presId="urn:microsoft.com/office/officeart/2008/layout/RadialCluster"/>
    <dgm:cxn modelId="{2710D097-38A7-4894-9183-0F3323594711}" type="presParOf" srcId="{EDC72BF0-8278-42D3-B11F-9A2BCCAE253B}" destId="{F34491C0-151E-4D7E-B69D-1C97BCA968E4}" srcOrd="7" destOrd="0" presId="urn:microsoft.com/office/officeart/2008/layout/RadialCluster"/>
    <dgm:cxn modelId="{3514F43B-4F86-4187-B605-6A829E11E928}" type="presParOf" srcId="{EDC72BF0-8278-42D3-B11F-9A2BCCAE253B}" destId="{C226AE1D-C238-4F21-A6E1-1B94C82E852E}" srcOrd="8" destOrd="0" presId="urn:microsoft.com/office/officeart/2008/layout/RadialCluster"/>
    <dgm:cxn modelId="{DCFBD8BC-5D61-4780-985F-0F0E5CB7EC8C}" type="presParOf" srcId="{EDC72BF0-8278-42D3-B11F-9A2BCCAE253B}" destId="{F16CA104-A130-40E8-A2EB-9403E9A4A9FC}" srcOrd="9" destOrd="0" presId="urn:microsoft.com/office/officeart/2008/layout/RadialCluster"/>
    <dgm:cxn modelId="{4FB5E694-4951-4299-8AD6-54EB2C15DFF3}" type="presParOf" srcId="{EDC72BF0-8278-42D3-B11F-9A2BCCAE253B}" destId="{7EE9514E-4733-4833-A63E-4A12E96073BB}" srcOrd="10"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FF8E21-8DAC-44CB-9687-6E9EA9D412FE}">
      <dsp:nvSpPr>
        <dsp:cNvPr id="0" name=""/>
        <dsp:cNvSpPr/>
      </dsp:nvSpPr>
      <dsp:spPr>
        <a:xfrm>
          <a:off x="2263140" y="1248472"/>
          <a:ext cx="960120" cy="9601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rtl="1">
            <a:lnSpc>
              <a:spcPct val="90000"/>
            </a:lnSpc>
            <a:spcBef>
              <a:spcPct val="0"/>
            </a:spcBef>
            <a:spcAft>
              <a:spcPct val="35000"/>
            </a:spcAft>
          </a:pPr>
          <a:r>
            <a:rPr lang="ar-SA" sz="1400" kern="1200"/>
            <a:t>المتغير التابع: التحول الرقمي </a:t>
          </a:r>
        </a:p>
      </dsp:txBody>
      <dsp:txXfrm>
        <a:off x="2310009" y="1295341"/>
        <a:ext cx="866382" cy="866382"/>
      </dsp:txXfrm>
    </dsp:sp>
    <dsp:sp modelId="{E8474080-6B96-4E07-8CAC-077F0B586B91}">
      <dsp:nvSpPr>
        <dsp:cNvPr id="0" name=""/>
        <dsp:cNvSpPr/>
      </dsp:nvSpPr>
      <dsp:spPr>
        <a:xfrm rot="16200000">
          <a:off x="2472091" y="977363"/>
          <a:ext cx="542217" cy="0"/>
        </a:xfrm>
        <a:custGeom>
          <a:avLst/>
          <a:gdLst/>
          <a:ahLst/>
          <a:cxnLst/>
          <a:rect l="0" t="0" r="0" b="0"/>
          <a:pathLst>
            <a:path>
              <a:moveTo>
                <a:pt x="0" y="0"/>
              </a:moveTo>
              <a:lnTo>
                <a:pt x="54221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123277-60CA-4EC9-A2BD-F840E1157F34}">
      <dsp:nvSpPr>
        <dsp:cNvPr id="0" name=""/>
        <dsp:cNvSpPr/>
      </dsp:nvSpPr>
      <dsp:spPr>
        <a:xfrm>
          <a:off x="2133601" y="62974"/>
          <a:ext cx="1219196"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rtl="1">
            <a:lnSpc>
              <a:spcPct val="90000"/>
            </a:lnSpc>
            <a:spcBef>
              <a:spcPct val="0"/>
            </a:spcBef>
            <a:spcAft>
              <a:spcPct val="35000"/>
            </a:spcAft>
          </a:pPr>
          <a:r>
            <a:rPr lang="ar-SA" sz="800" kern="1200"/>
            <a:t>المتغير المستقل: العقود والأجور في المملكة</a:t>
          </a:r>
        </a:p>
      </dsp:txBody>
      <dsp:txXfrm>
        <a:off x="2165003" y="94376"/>
        <a:ext cx="1156392" cy="580476"/>
      </dsp:txXfrm>
    </dsp:sp>
    <dsp:sp modelId="{A0EF5C64-9043-4965-A8BD-6958854D7BB1}">
      <dsp:nvSpPr>
        <dsp:cNvPr id="0" name=""/>
        <dsp:cNvSpPr/>
      </dsp:nvSpPr>
      <dsp:spPr>
        <a:xfrm rot="802915">
          <a:off x="3216345" y="1901677"/>
          <a:ext cx="509320" cy="0"/>
        </a:xfrm>
        <a:custGeom>
          <a:avLst/>
          <a:gdLst/>
          <a:ahLst/>
          <a:cxnLst/>
          <a:rect l="0" t="0" r="0" b="0"/>
          <a:pathLst>
            <a:path>
              <a:moveTo>
                <a:pt x="0" y="0"/>
              </a:moveTo>
              <a:lnTo>
                <a:pt x="50932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6C299-814C-4FB7-9E2C-727887E8CF1F}">
      <dsp:nvSpPr>
        <dsp:cNvPr id="0" name=""/>
        <dsp:cNvSpPr/>
      </dsp:nvSpPr>
      <dsp:spPr>
        <a:xfrm>
          <a:off x="3718751" y="1715494"/>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rtl="1">
            <a:lnSpc>
              <a:spcPct val="90000"/>
            </a:lnSpc>
            <a:spcBef>
              <a:spcPct val="0"/>
            </a:spcBef>
            <a:spcAft>
              <a:spcPct val="35000"/>
            </a:spcAft>
          </a:pPr>
          <a:r>
            <a:rPr lang="ar-SA" sz="1800" kern="1200"/>
            <a:t>جودة الخدمة </a:t>
          </a:r>
        </a:p>
      </dsp:txBody>
      <dsp:txXfrm>
        <a:off x="3750153" y="1746896"/>
        <a:ext cx="580476" cy="580476"/>
      </dsp:txXfrm>
    </dsp:sp>
    <dsp:sp modelId="{AB3AEED8-552F-4796-9E11-590CD8305BBF}">
      <dsp:nvSpPr>
        <dsp:cNvPr id="0" name=""/>
        <dsp:cNvSpPr/>
      </dsp:nvSpPr>
      <dsp:spPr>
        <a:xfrm rot="3649428">
          <a:off x="2939263" y="2331205"/>
          <a:ext cx="280860" cy="0"/>
        </a:xfrm>
        <a:custGeom>
          <a:avLst/>
          <a:gdLst/>
          <a:ahLst/>
          <a:cxnLst/>
          <a:rect l="0" t="0" r="0" b="0"/>
          <a:pathLst>
            <a:path>
              <a:moveTo>
                <a:pt x="0" y="0"/>
              </a:moveTo>
              <a:lnTo>
                <a:pt x="2808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2AFD11-F7A3-4038-8F00-8821194C6FCD}">
      <dsp:nvSpPr>
        <dsp:cNvPr id="0" name=""/>
        <dsp:cNvSpPr/>
      </dsp:nvSpPr>
      <dsp:spPr>
        <a:xfrm>
          <a:off x="3006096" y="2453818"/>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rtl="1">
            <a:lnSpc>
              <a:spcPct val="90000"/>
            </a:lnSpc>
            <a:spcBef>
              <a:spcPct val="0"/>
            </a:spcBef>
            <a:spcAft>
              <a:spcPct val="35000"/>
            </a:spcAft>
          </a:pPr>
          <a:r>
            <a:rPr lang="ar-SA" sz="1800" kern="1200"/>
            <a:t>تحسين العمل</a:t>
          </a:r>
        </a:p>
      </dsp:txBody>
      <dsp:txXfrm>
        <a:off x="3037498" y="2485220"/>
        <a:ext cx="580476" cy="580476"/>
      </dsp:txXfrm>
    </dsp:sp>
    <dsp:sp modelId="{F34491C0-151E-4D7E-B69D-1C97BCA968E4}">
      <dsp:nvSpPr>
        <dsp:cNvPr id="0" name=""/>
        <dsp:cNvSpPr/>
      </dsp:nvSpPr>
      <dsp:spPr>
        <a:xfrm rot="7560000">
          <a:off x="2114202" y="2351368"/>
          <a:ext cx="352962" cy="0"/>
        </a:xfrm>
        <a:custGeom>
          <a:avLst/>
          <a:gdLst/>
          <a:ahLst/>
          <a:cxnLst/>
          <a:rect l="0" t="0" r="0" b="0"/>
          <a:pathLst>
            <a:path>
              <a:moveTo>
                <a:pt x="0" y="0"/>
              </a:moveTo>
              <a:lnTo>
                <a:pt x="35296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6AE1D-C238-4F21-A6E1-1B94C82E852E}">
      <dsp:nvSpPr>
        <dsp:cNvPr id="0" name=""/>
        <dsp:cNvSpPr/>
      </dsp:nvSpPr>
      <dsp:spPr>
        <a:xfrm>
          <a:off x="1631624" y="2494145"/>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rtl="1">
            <a:lnSpc>
              <a:spcPct val="90000"/>
            </a:lnSpc>
            <a:spcBef>
              <a:spcPct val="0"/>
            </a:spcBef>
            <a:spcAft>
              <a:spcPct val="35000"/>
            </a:spcAft>
          </a:pPr>
          <a:r>
            <a:rPr lang="ar-SA" sz="1600" kern="1200"/>
            <a:t>تعاطف الخدمة</a:t>
          </a:r>
        </a:p>
      </dsp:txBody>
      <dsp:txXfrm>
        <a:off x="1663026" y="2525547"/>
        <a:ext cx="580476" cy="580476"/>
      </dsp:txXfrm>
    </dsp:sp>
    <dsp:sp modelId="{F16CA104-A130-40E8-A2EB-9403E9A4A9FC}">
      <dsp:nvSpPr>
        <dsp:cNvPr id="0" name=""/>
        <dsp:cNvSpPr/>
      </dsp:nvSpPr>
      <dsp:spPr>
        <a:xfrm rot="10116986">
          <a:off x="1526678" y="1898588"/>
          <a:ext cx="743777" cy="0"/>
        </a:xfrm>
        <a:custGeom>
          <a:avLst/>
          <a:gdLst/>
          <a:ahLst/>
          <a:cxnLst/>
          <a:rect l="0" t="0" r="0" b="0"/>
          <a:pathLst>
            <a:path>
              <a:moveTo>
                <a:pt x="0" y="0"/>
              </a:moveTo>
              <a:lnTo>
                <a:pt x="74377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E9514E-4733-4833-A63E-4A12E96073BB}">
      <dsp:nvSpPr>
        <dsp:cNvPr id="0" name=""/>
        <dsp:cNvSpPr/>
      </dsp:nvSpPr>
      <dsp:spPr>
        <a:xfrm>
          <a:off x="890713" y="1715108"/>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rtl="1">
            <a:lnSpc>
              <a:spcPct val="90000"/>
            </a:lnSpc>
            <a:spcBef>
              <a:spcPct val="0"/>
            </a:spcBef>
            <a:spcAft>
              <a:spcPct val="35000"/>
            </a:spcAft>
          </a:pPr>
          <a:r>
            <a:rPr lang="ar-SA" sz="1800" kern="1200"/>
            <a:t>كفاءة العقود</a:t>
          </a:r>
        </a:p>
      </dsp:txBody>
      <dsp:txXfrm>
        <a:off x="922115" y="174651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1AC66-06A6-4C83-8CF1-9CD52D85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4601</Words>
  <Characters>24693</Characters>
  <Application>Microsoft Office Word</Application>
  <DocSecurity>0</DocSecurity>
  <Lines>398</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TBT DOHA</cp:lastModifiedBy>
  <cp:revision>6</cp:revision>
  <cp:lastPrinted>2025-03-14T17:09:00Z</cp:lastPrinted>
  <dcterms:created xsi:type="dcterms:W3CDTF">2025-03-14T17:08:00Z</dcterms:created>
  <dcterms:modified xsi:type="dcterms:W3CDTF">2025-03-14T18:50:00Z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