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C39FC3" w14:textId="4777D0CD" w:rsidR="008925A3" w:rsidRPr="007648B0" w:rsidRDefault="00E7295A" w:rsidP="00625AFB">
      <w:pPr>
        <w:bidi/>
        <w:spacing w:line="240" w:lineRule="auto"/>
        <w:ind w:hanging="720"/>
        <w:rPr>
          <w:rFonts w:asciiTheme="majorBidi" w:eastAsia="Calibri" w:hAnsiTheme="majorBidi" w:cstheme="majorBidi"/>
          <w:sz w:val="36"/>
          <w:szCs w:val="36"/>
          <w:lang w:bidi="ar-EG"/>
        </w:rPr>
      </w:pPr>
      <w:r>
        <w:rPr>
          <w:rFonts w:asciiTheme="majorBidi" w:eastAsia="Calibri" w:hAnsiTheme="majorBidi" w:cstheme="majorBidi"/>
          <w:noProof/>
          <w:sz w:val="36"/>
          <w:szCs w:val="36"/>
          <w:lang w:bidi="ar-EG"/>
        </w:rPr>
        <mc:AlternateContent>
          <mc:Choice Requires="wps">
            <w:drawing>
              <wp:anchor distT="45720" distB="45720" distL="114300" distR="114300" simplePos="0" relativeHeight="251693056" behindDoc="0" locked="0" layoutInCell="1" allowOverlap="1" wp14:anchorId="3E5F9563" wp14:editId="349CB8D4">
                <wp:simplePos x="0" y="0"/>
                <wp:positionH relativeFrom="column">
                  <wp:posOffset>4089400</wp:posOffset>
                </wp:positionH>
                <wp:positionV relativeFrom="paragraph">
                  <wp:posOffset>0</wp:posOffset>
                </wp:positionV>
                <wp:extent cx="2377440" cy="1270000"/>
                <wp:effectExtent l="0" t="0" r="0" b="2540"/>
                <wp:wrapSquare wrapText="bothSides"/>
                <wp:docPr id="2022068589" name="مربع نص 1"/>
                <wp:cNvGraphicFramePr/>
                <a:graphic xmlns:a="http://schemas.openxmlformats.org/drawingml/2006/main">
                  <a:graphicData uri="http://schemas.microsoft.com/office/word/2010/wordprocessingShape">
                    <wps:wsp>
                      <wps:cNvSpPr txBox="1"/>
                      <wps:spPr>
                        <a:xfrm>
                          <a:off x="0" y="0"/>
                          <a:ext cx="2377440" cy="1270000"/>
                        </a:xfrm>
                        <a:prstGeom prst="rect">
                          <a:avLst/>
                        </a:prstGeom>
                        <a:noFill/>
                        <a:ln w="6350">
                          <a:noFill/>
                        </a:ln>
                      </wps:spPr>
                      <wps:txbx>
                        <w:txbxContent>
                          <w:p w14:paraId="2C2014D2" w14:textId="7ABC21D6" w:rsidR="00E7295A" w:rsidRPr="0087572C" w:rsidRDefault="00E7295A" w:rsidP="00E7295A">
                            <w:pPr>
                              <w:bidi/>
                              <w:spacing w:line="276" w:lineRule="auto"/>
                              <w:jc w:val="center"/>
                              <w:rPr>
                                <w:rFonts w:ascii="Simplified Arabic" w:eastAsia="Calibri" w:hAnsi="Simplified Arabic" w:cs="Simplified Arabic"/>
                                <w:sz w:val="26"/>
                                <w:szCs w:val="26"/>
                                <w:lang w:bidi="ar-LB"/>
                                <w14:ligatures w14:val="standardContextual"/>
                              </w:rPr>
                            </w:pPr>
                            <w:r w:rsidRPr="0087572C">
                              <w:rPr>
                                <w:rFonts w:ascii="Simplified Arabic" w:eastAsia="Calibri" w:hAnsi="Simplified Arabic" w:cs="Simplified Arabic"/>
                                <w:sz w:val="26"/>
                                <w:szCs w:val="26"/>
                                <w:rtl/>
                                <w:lang w:bidi="ar-LB"/>
                                <w14:ligatures w14:val="standardContextual"/>
                              </w:rPr>
                              <w:t xml:space="preserve">جامعة </w:t>
                            </w:r>
                            <w:proofErr w:type="spellStart"/>
                            <w:r w:rsidRPr="0087572C">
                              <w:rPr>
                                <w:rFonts w:ascii="Simplified Arabic" w:eastAsia="Calibri" w:hAnsi="Simplified Arabic" w:cs="Simplified Arabic"/>
                                <w:sz w:val="26"/>
                                <w:szCs w:val="26"/>
                                <w:rtl/>
                                <w:lang w:bidi="ar-LB"/>
                                <w14:ligatures w14:val="standardContextual"/>
                              </w:rPr>
                              <w:t>ميدأوشن</w:t>
                            </w:r>
                            <w:proofErr w:type="spellEnd"/>
                          </w:p>
                          <w:p w14:paraId="65CB978D" w14:textId="77777777" w:rsidR="00E7295A" w:rsidRPr="0087572C" w:rsidRDefault="00E7295A" w:rsidP="00E7295A">
                            <w:pPr>
                              <w:bidi/>
                              <w:spacing w:line="276" w:lineRule="auto"/>
                              <w:jc w:val="center"/>
                              <w:rPr>
                                <w:rFonts w:ascii="Simplified Arabic" w:eastAsia="Calibri" w:hAnsi="Simplified Arabic" w:cs="Simplified Arabic"/>
                                <w:sz w:val="26"/>
                                <w:szCs w:val="26"/>
                                <w:rtl/>
                                <w:lang w:bidi="ar-LB"/>
                                <w14:ligatures w14:val="standardContextual"/>
                              </w:rPr>
                            </w:pPr>
                            <w:r w:rsidRPr="0087572C">
                              <w:rPr>
                                <w:rFonts w:ascii="Simplified Arabic" w:eastAsia="Calibri" w:hAnsi="Simplified Arabic" w:cs="Simplified Arabic"/>
                                <w:sz w:val="26"/>
                                <w:szCs w:val="26"/>
                                <w:rtl/>
                                <w:lang w:bidi="ar-LB"/>
                                <w14:ligatures w14:val="standardContextual"/>
                              </w:rPr>
                              <w:t>كلية الإعلام والتسويق</w:t>
                            </w:r>
                          </w:p>
                          <w:p w14:paraId="4E81DF34" w14:textId="7B6B6E3C" w:rsidR="00E7295A" w:rsidRPr="0087572C" w:rsidRDefault="00E7295A" w:rsidP="00E7295A">
                            <w:pPr>
                              <w:bidi/>
                              <w:spacing w:line="276" w:lineRule="auto"/>
                              <w:jc w:val="center"/>
                              <w:rPr>
                                <w:rFonts w:ascii="Simplified Arabic" w:eastAsia="Calibri" w:hAnsi="Simplified Arabic" w:cs="Simplified Arabic"/>
                                <w:sz w:val="26"/>
                                <w:szCs w:val="26"/>
                                <w:rtl/>
                                <w:lang w:bidi="ar-LB"/>
                                <w14:ligatures w14:val="standardContextual"/>
                              </w:rPr>
                            </w:pPr>
                            <w:r w:rsidRPr="0087572C">
                              <w:rPr>
                                <w:rFonts w:ascii="Simplified Arabic" w:eastAsia="Calibri" w:hAnsi="Simplified Arabic" w:cs="Simplified Arabic"/>
                                <w:sz w:val="26"/>
                                <w:szCs w:val="26"/>
                                <w:rtl/>
                                <w:lang w:bidi="ar-LB"/>
                                <w14:ligatures w14:val="standardContextual"/>
                              </w:rPr>
                              <w:t>بكالوريوس الإعلام الرقمي</w:t>
                            </w:r>
                          </w:p>
                          <w:p w14:paraId="675CA5B4" w14:textId="77777777" w:rsidR="00E7295A" w:rsidRPr="0087572C" w:rsidRDefault="00E7295A" w:rsidP="00E7295A">
                            <w:pPr>
                              <w:bidi/>
                              <w:spacing w:line="276" w:lineRule="auto"/>
                              <w:jc w:val="center"/>
                              <w:rPr>
                                <w:rFonts w:ascii="Calibri" w:eastAsia="Calibri" w:hAnsi="Calibri" w:cs="Arial"/>
                                <w:sz w:val="24"/>
                                <w:szCs w:val="24"/>
                                <w:rtl/>
                                <w14:ligatures w14:val="standardContextual"/>
                              </w:rPr>
                            </w:pPr>
                          </w:p>
                          <w:p w14:paraId="24D2ABED" w14:textId="6B447FBE" w:rsidR="00513615" w:rsidRDefault="00513615" w:rsidP="00E7295A">
                            <w:pPr>
                              <w:jc w:val="cente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type w14:anchorId="3E5F9563" id="_x0000_t202" coordsize="21600,21600" o:spt="202" path="m,l,21600r21600,l21600,xe">
                <v:stroke joinstyle="miter"/>
                <v:path gradientshapeok="t" o:connecttype="rect"/>
              </v:shapetype>
              <v:shape id="مربع نص 1" o:spid="_x0000_s1026" type="#_x0000_t202" style="position:absolute;left:0;text-align:left;margin-left:322pt;margin-top:0;width:187.2pt;height:100pt;z-index:2516930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" filled="f" stroked="f" strokeweight=".5pt">
                <v:textbox style="mso-fit-shape-to-text:t">
                  <w:txbxContent>
                    <w:p w14:paraId="2C2014D2" w14:textId="7ABC21D6" w:rsidR="00E7295A" w:rsidRPr="0087572C" w:rsidRDefault="00E7295A" w:rsidP="00E7295A">
                      <w:pPr>
                        <w:bidi/>
                        <w:spacing w:line="276" w:lineRule="auto"/>
                        <w:jc w:val="center"/>
                        <w:rPr>
                          <w:rFonts w:ascii="Simplified Arabic" w:eastAsia="Calibri" w:hAnsi="Simplified Arabic" w:cs="Simplified Arabic"/>
                          <w:sz w:val="26"/>
                          <w:szCs w:val="26"/>
                          <w:lang w:bidi="ar-LB"/>
                          <w14:ligatures w14:val="standardContextual"/>
                        </w:rPr>
                      </w:pPr>
                      <w:r w:rsidRPr="0087572C">
                        <w:rPr>
                          <w:rFonts w:ascii="Simplified Arabic" w:eastAsia="Calibri" w:hAnsi="Simplified Arabic" w:cs="Simplified Arabic"/>
                          <w:sz w:val="26"/>
                          <w:szCs w:val="26"/>
                          <w:rtl/>
                          <w:lang w:bidi="ar-LB"/>
                          <w14:ligatures w14:val="standardContextual"/>
                        </w:rPr>
                        <w:t xml:space="preserve">جامعة </w:t>
                      </w:r>
                      <w:proofErr w:type="spellStart"/>
                      <w:r w:rsidRPr="0087572C">
                        <w:rPr>
                          <w:rFonts w:ascii="Simplified Arabic" w:eastAsia="Calibri" w:hAnsi="Simplified Arabic" w:cs="Simplified Arabic"/>
                          <w:sz w:val="26"/>
                          <w:szCs w:val="26"/>
                          <w:rtl/>
                          <w:lang w:bidi="ar-LB"/>
                          <w14:ligatures w14:val="standardContextual"/>
                        </w:rPr>
                        <w:t>ميدأوشن</w:t>
                      </w:r>
                      <w:proofErr w:type="spellEnd"/>
                    </w:p>
                    <w:p w14:paraId="65CB978D" w14:textId="77777777" w:rsidR="00E7295A" w:rsidRPr="0087572C" w:rsidRDefault="00E7295A" w:rsidP="00E7295A">
                      <w:pPr>
                        <w:bidi/>
                        <w:spacing w:line="276" w:lineRule="auto"/>
                        <w:jc w:val="center"/>
                        <w:rPr>
                          <w:rFonts w:ascii="Simplified Arabic" w:eastAsia="Calibri" w:hAnsi="Simplified Arabic" w:cs="Simplified Arabic"/>
                          <w:sz w:val="26"/>
                          <w:szCs w:val="26"/>
                          <w:rtl/>
                          <w:lang w:bidi="ar-LB"/>
                          <w14:ligatures w14:val="standardContextual"/>
                        </w:rPr>
                      </w:pPr>
                      <w:r w:rsidRPr="0087572C">
                        <w:rPr>
                          <w:rFonts w:ascii="Simplified Arabic" w:eastAsia="Calibri" w:hAnsi="Simplified Arabic" w:cs="Simplified Arabic"/>
                          <w:sz w:val="26"/>
                          <w:szCs w:val="26"/>
                          <w:rtl/>
                          <w:lang w:bidi="ar-LB"/>
                          <w14:ligatures w14:val="standardContextual"/>
                        </w:rPr>
                        <w:t>كلية الإعلام والتسويق</w:t>
                      </w:r>
                    </w:p>
                    <w:p w14:paraId="4E81DF34" w14:textId="7B6B6E3C" w:rsidR="00E7295A" w:rsidRPr="0087572C" w:rsidRDefault="00E7295A" w:rsidP="00E7295A">
                      <w:pPr>
                        <w:bidi/>
                        <w:spacing w:line="276" w:lineRule="auto"/>
                        <w:jc w:val="center"/>
                        <w:rPr>
                          <w:rFonts w:ascii="Simplified Arabic" w:eastAsia="Calibri" w:hAnsi="Simplified Arabic" w:cs="Simplified Arabic"/>
                          <w:sz w:val="26"/>
                          <w:szCs w:val="26"/>
                          <w:rtl/>
                          <w:lang w:bidi="ar-LB"/>
                          <w14:ligatures w14:val="standardContextual"/>
                        </w:rPr>
                      </w:pPr>
                      <w:r w:rsidRPr="0087572C">
                        <w:rPr>
                          <w:rFonts w:ascii="Simplified Arabic" w:eastAsia="Calibri" w:hAnsi="Simplified Arabic" w:cs="Simplified Arabic"/>
                          <w:sz w:val="26"/>
                          <w:szCs w:val="26"/>
                          <w:rtl/>
                          <w:lang w:bidi="ar-LB"/>
                          <w14:ligatures w14:val="standardContextual"/>
                        </w:rPr>
                        <w:t>بكالوريوس الإعلام الرقمي</w:t>
                      </w:r>
                    </w:p>
                    <w:p w14:paraId="675CA5B4" w14:textId="77777777" w:rsidR="00E7295A" w:rsidRPr="0087572C" w:rsidRDefault="00E7295A" w:rsidP="00E7295A">
                      <w:pPr>
                        <w:bidi/>
                        <w:spacing w:line="276" w:lineRule="auto"/>
                        <w:jc w:val="center"/>
                        <w:rPr>
                          <w:rFonts w:ascii="Calibri" w:eastAsia="Calibri" w:hAnsi="Calibri" w:cs="Arial"/>
                          <w:sz w:val="24"/>
                          <w:szCs w:val="24"/>
                          <w:rtl/>
                          <w14:ligatures w14:val="standardContextual"/>
                        </w:rPr>
                      </w:pPr>
                    </w:p>
                    <w:p w14:paraId="24D2ABED" w14:textId="6B447FBE" w:rsidR="00513615" w:rsidRDefault="00513615" w:rsidP="00E7295A">
                      <w:pPr>
                        <w:jc w:val="center"/>
                      </w:pPr>
                    </w:p>
                  </w:txbxContent>
                </v:textbox>
                <w10:wrap type="square"/>
              </v:shape>
            </w:pict>
          </mc:Fallback>
        </mc:AlternateContent>
      </w:r>
      <w:r w:rsidR="00513615" w:rsidRPr="0087572C">
        <w:rPr>
          <w:rFonts w:ascii="Times New Roman" w:eastAsia="Calibri" w:hAnsi="Times New Roman" w:cs="Times New Roman"/>
          <w:noProof/>
          <w:sz w:val="26"/>
          <w:szCs w:val="26"/>
          <w14:ligatures w14:val="standardContextual"/>
        </w:rPr>
        <w:drawing>
          <wp:anchor distT="0" distB="0" distL="114300" distR="114300" simplePos="0" relativeHeight="251692032" behindDoc="0" locked="0" layoutInCell="1" allowOverlap="1" wp14:anchorId="46A59A2A" wp14:editId="3CE113BC">
            <wp:simplePos x="0" y="0"/>
            <wp:positionH relativeFrom="margin">
              <wp:posOffset>-399415</wp:posOffset>
            </wp:positionH>
            <wp:positionV relativeFrom="margin">
              <wp:posOffset>-194310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p>
    <w:p w14:paraId="0DD4A5CE" w14:textId="3F216174" w:rsidR="008925A3" w:rsidRPr="007648B0" w:rsidRDefault="008925A3" w:rsidP="00F97371">
      <w:pPr>
        <w:bidi/>
        <w:spacing w:line="240" w:lineRule="auto"/>
        <w:rPr>
          <w:rFonts w:asciiTheme="majorBidi" w:eastAsia="Calibri" w:hAnsiTheme="majorBidi" w:cstheme="majorBidi"/>
          <w:sz w:val="28"/>
          <w:szCs w:val="28"/>
          <w:lang w:bidi="ar-EG"/>
        </w:rPr>
      </w:pPr>
    </w:p>
    <w:p w14:paraId="31E97886" w14:textId="07C91002" w:rsidR="008925A3" w:rsidRPr="007648B0" w:rsidRDefault="008925A3" w:rsidP="00625AFB">
      <w:pPr>
        <w:bidi/>
        <w:spacing w:line="240" w:lineRule="auto"/>
        <w:ind w:hanging="720"/>
        <w:rPr>
          <w:rFonts w:asciiTheme="majorBidi" w:eastAsia="Calibri" w:hAnsiTheme="majorBidi" w:cstheme="majorBidi"/>
          <w:sz w:val="36"/>
          <w:szCs w:val="36"/>
          <w:lang w:bidi="ar-EG"/>
        </w:rPr>
      </w:pPr>
    </w:p>
    <w:p w14:paraId="3104DD5D" w14:textId="77777777" w:rsidR="008512B9" w:rsidRPr="008512B9" w:rsidRDefault="008512B9" w:rsidP="00625AFB">
      <w:pPr>
        <w:bidi/>
        <w:spacing w:after="0" w:line="240" w:lineRule="auto"/>
        <w:divId w:val="1352875035"/>
        <w:rPr>
          <w:rFonts w:ascii="Times New Roman" w:eastAsia="Times New Roman" w:hAnsi="Times New Roman" w:cs="Times New Roman"/>
          <w:sz w:val="24"/>
          <w:szCs w:val="24"/>
        </w:rPr>
      </w:pPr>
      <w:r w:rsidRPr="008512B9">
        <w:rPr>
          <w:rFonts w:ascii="Times New Roman" w:eastAsia="Times New Roman" w:hAnsi="Times New Roman" w:cs="Times New Roman"/>
          <w:noProof/>
          <w:sz w:val="24"/>
          <w:szCs w:val="24"/>
        </w:rPr>
        <mc:AlternateContent>
          <mc:Choice Requires="wps">
            <w:drawing>
              <wp:inline distT="0" distB="0" distL="0" distR="0" wp14:anchorId="5C9AEFA5" wp14:editId="3EE8649C">
                <wp:extent cx="302895" cy="302895"/>
                <wp:effectExtent l="0" t="0" r="0" b="1905"/>
                <wp:docPr id="952120664" name="مستطيل 3" descr="شعار جامعة ميداشون"/>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8C6C2D3" id="مستطيل 3" o:spid="_x0000_s1026" alt="شعار جامعة ميداشون"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" filled="f" stroked="f">
                <o:lock v:ext="edit" aspectratio="t"/>
                <w10:wrap anchorx="page"/>
                <w10:anchorlock/>
              </v:rect>
            </w:pict>
          </mc:Fallback>
        </mc:AlternateContent>
      </w:r>
    </w:p>
    <w:p w14:paraId="0439827F" w14:textId="77777777" w:rsidR="0087572C" w:rsidRPr="0087572C" w:rsidRDefault="0087572C" w:rsidP="0087572C">
      <w:pPr>
        <w:bidi/>
        <w:spacing w:line="276" w:lineRule="auto"/>
        <w:rPr>
          <w:rFonts w:ascii="Calibri" w:eastAsia="Calibri" w:hAnsi="Calibri" w:cs="Arial" w:hint="cs"/>
          <w:sz w:val="24"/>
          <w:szCs w:val="24"/>
          <w:rtl/>
          <w14:ligatures w14:val="standardContextual"/>
        </w:rPr>
      </w:pPr>
    </w:p>
    <w:p w14:paraId="2D500426" w14:textId="77777777" w:rsidR="0087572C" w:rsidRPr="0087572C" w:rsidRDefault="0087572C" w:rsidP="0087572C">
      <w:pPr>
        <w:bidi/>
        <w:spacing w:line="276" w:lineRule="auto"/>
        <w:rPr>
          <w:rFonts w:ascii="Calibri" w:eastAsia="Calibri" w:hAnsi="Calibri" w:cs="Arial"/>
          <w:sz w:val="24"/>
          <w:szCs w:val="24"/>
          <w:rtl/>
          <w14:ligatures w14:val="standardContextual"/>
        </w:rPr>
      </w:pPr>
    </w:p>
    <w:p w14:paraId="71BC009D" w14:textId="0A1FAB39" w:rsidR="0087572C" w:rsidRPr="0087572C" w:rsidRDefault="00025CA8" w:rsidP="001A0763">
      <w:pPr>
        <w:bidi/>
        <w:spacing w:line="276" w:lineRule="auto"/>
        <w:rPr>
          <w:rFonts w:ascii="Simplified Arabic" w:eastAsia="Calibri" w:hAnsi="Simplified Arabic" w:cs="Simplified Arabic"/>
          <w:b/>
          <w:bCs/>
          <w:sz w:val="32"/>
          <w:szCs w:val="32"/>
          <w:rtl/>
          <w14:ligatures w14:val="standardContextual"/>
        </w:rPr>
      </w:pPr>
      <w:r>
        <w:rPr>
          <w:rFonts w:ascii="Simplified Arabic" w:eastAsia="Calibri" w:hAnsi="Simplified Arabic" w:cs="Simplified Arabic"/>
          <w:sz w:val="32"/>
          <w:szCs w:val="32"/>
          <w:rtl/>
          <w14:ligatures w14:val="standardContextual"/>
        </w:rPr>
        <w:t>بحث مقدم</w:t>
      </w:r>
      <w:r w:rsidR="0087572C" w:rsidRPr="0087572C">
        <w:rPr>
          <w:rFonts w:ascii="Simplified Arabic" w:eastAsia="Calibri" w:hAnsi="Simplified Arabic" w:cs="Simplified Arabic"/>
          <w:sz w:val="32"/>
          <w:szCs w:val="32"/>
          <w:rtl/>
          <w14:ligatures w14:val="standardContextual"/>
        </w:rPr>
        <w:t xml:space="preserve"> لدرجة البكالوريوس في الإعلام الرقمي</w:t>
      </w:r>
    </w:p>
    <w:p w14:paraId="54708CEE" w14:textId="7BF857A2" w:rsidR="0087572C" w:rsidRPr="0087572C" w:rsidRDefault="0087572C" w:rsidP="001A0763">
      <w:pPr>
        <w:bidi/>
        <w:spacing w:line="276" w:lineRule="auto"/>
        <w:jc w:val="center"/>
        <w:rPr>
          <w:rFonts w:ascii="Simplified Arabic" w:eastAsia="Calibri" w:hAnsi="Simplified Arabic" w:cs="Simplified Arabic"/>
          <w:b/>
          <w:bCs/>
          <w:sz w:val="36"/>
          <w:szCs w:val="36"/>
          <w:rtl/>
          <w14:ligatures w14:val="standardContextual"/>
        </w:rPr>
      </w:pPr>
      <w:r w:rsidRPr="0087572C">
        <w:rPr>
          <w:rFonts w:ascii="Simplified Arabic" w:eastAsia="Calibri" w:hAnsi="Simplified Arabic" w:cs="Simplified Arabic" w:hint="cs"/>
          <w:b/>
          <w:bCs/>
          <w:sz w:val="36"/>
          <w:szCs w:val="36"/>
          <w:rtl/>
          <w14:ligatures w14:val="standardContextual"/>
        </w:rPr>
        <w:t>"</w:t>
      </w:r>
      <w:r w:rsidR="00421ED6" w:rsidRPr="00421ED6">
        <w:rPr>
          <w:rFonts w:ascii="Simplified Arabic" w:eastAsia="Calibri" w:hAnsi="Simplified Arabic" w:cs="Simplified Arabic" w:hint="eastAsia"/>
          <w:b/>
          <w:bCs/>
          <w:sz w:val="36"/>
          <w:szCs w:val="36"/>
          <w:rtl/>
          <w14:ligatures w14:val="standardContextual"/>
        </w:rPr>
        <w:t xml:space="preserve"> اثر</w:t>
      </w:r>
      <w:r w:rsidR="00421ED6" w:rsidRPr="00421ED6">
        <w:rPr>
          <w:rFonts w:ascii="Simplified Arabic" w:eastAsia="Calibri" w:hAnsi="Simplified Arabic" w:cs="Simplified Arabic"/>
          <w:b/>
          <w:bCs/>
          <w:sz w:val="36"/>
          <w:szCs w:val="36"/>
          <w:rtl/>
          <w14:ligatures w14:val="standardContextual"/>
        </w:rPr>
        <w:t xml:space="preserve"> </w:t>
      </w:r>
      <w:r w:rsidR="00421ED6" w:rsidRPr="00421ED6">
        <w:rPr>
          <w:rFonts w:ascii="Simplified Arabic" w:eastAsia="Calibri" w:hAnsi="Simplified Arabic" w:cs="Simplified Arabic" w:hint="eastAsia"/>
          <w:b/>
          <w:bCs/>
          <w:sz w:val="36"/>
          <w:szCs w:val="36"/>
          <w:rtl/>
          <w14:ligatures w14:val="standardContextual"/>
        </w:rPr>
        <w:t>الإعلام</w:t>
      </w:r>
      <w:r w:rsidR="00421ED6" w:rsidRPr="00421ED6">
        <w:rPr>
          <w:rFonts w:ascii="Simplified Arabic" w:eastAsia="Calibri" w:hAnsi="Simplified Arabic" w:cs="Simplified Arabic"/>
          <w:b/>
          <w:bCs/>
          <w:sz w:val="36"/>
          <w:szCs w:val="36"/>
          <w:rtl/>
          <w14:ligatures w14:val="standardContextual"/>
        </w:rPr>
        <w:t xml:space="preserve"> </w:t>
      </w:r>
      <w:r w:rsidR="00421ED6" w:rsidRPr="00421ED6">
        <w:rPr>
          <w:rFonts w:ascii="Simplified Arabic" w:eastAsia="Calibri" w:hAnsi="Simplified Arabic" w:cs="Simplified Arabic" w:hint="eastAsia"/>
          <w:b/>
          <w:bCs/>
          <w:sz w:val="36"/>
          <w:szCs w:val="36"/>
          <w:rtl/>
          <w14:ligatures w14:val="standardContextual"/>
        </w:rPr>
        <w:t>الرقمي</w:t>
      </w:r>
      <w:r w:rsidR="00421ED6" w:rsidRPr="00421ED6">
        <w:rPr>
          <w:rFonts w:ascii="Simplified Arabic" w:eastAsia="Calibri" w:hAnsi="Simplified Arabic" w:cs="Simplified Arabic"/>
          <w:b/>
          <w:bCs/>
          <w:sz w:val="36"/>
          <w:szCs w:val="36"/>
          <w:rtl/>
          <w14:ligatures w14:val="standardContextual"/>
        </w:rPr>
        <w:t xml:space="preserve">  </w:t>
      </w:r>
      <w:r w:rsidR="00421ED6" w:rsidRPr="00421ED6">
        <w:rPr>
          <w:rFonts w:ascii="Simplified Arabic" w:eastAsia="Calibri" w:hAnsi="Simplified Arabic" w:cs="Simplified Arabic" w:hint="eastAsia"/>
          <w:b/>
          <w:bCs/>
          <w:sz w:val="36"/>
          <w:szCs w:val="36"/>
          <w:rtl/>
          <w14:ligatures w14:val="standardContextual"/>
        </w:rPr>
        <w:t>في</w:t>
      </w:r>
      <w:r w:rsidR="00421ED6" w:rsidRPr="00421ED6">
        <w:rPr>
          <w:rFonts w:ascii="Simplified Arabic" w:eastAsia="Calibri" w:hAnsi="Simplified Arabic" w:cs="Simplified Arabic"/>
          <w:b/>
          <w:bCs/>
          <w:sz w:val="36"/>
          <w:szCs w:val="36"/>
          <w:rtl/>
          <w14:ligatures w14:val="standardContextual"/>
        </w:rPr>
        <w:t xml:space="preserve"> </w:t>
      </w:r>
      <w:r w:rsidR="00421ED6" w:rsidRPr="00421ED6">
        <w:rPr>
          <w:rFonts w:ascii="Simplified Arabic" w:eastAsia="Calibri" w:hAnsi="Simplified Arabic" w:cs="Simplified Arabic" w:hint="eastAsia"/>
          <w:b/>
          <w:bCs/>
          <w:sz w:val="36"/>
          <w:szCs w:val="36"/>
          <w:rtl/>
          <w14:ligatures w14:val="standardContextual"/>
        </w:rPr>
        <w:t>تطوير</w:t>
      </w:r>
      <w:r w:rsidR="00421ED6" w:rsidRPr="00421ED6">
        <w:rPr>
          <w:rFonts w:ascii="Simplified Arabic" w:eastAsia="Calibri" w:hAnsi="Simplified Arabic" w:cs="Simplified Arabic"/>
          <w:b/>
          <w:bCs/>
          <w:sz w:val="36"/>
          <w:szCs w:val="36"/>
          <w:rtl/>
          <w14:ligatures w14:val="standardContextual"/>
        </w:rPr>
        <w:t xml:space="preserve"> </w:t>
      </w:r>
      <w:r w:rsidR="00421ED6" w:rsidRPr="00421ED6">
        <w:rPr>
          <w:rFonts w:ascii="Simplified Arabic" w:eastAsia="Calibri" w:hAnsi="Simplified Arabic" w:cs="Simplified Arabic" w:hint="eastAsia"/>
          <w:b/>
          <w:bCs/>
          <w:sz w:val="36"/>
          <w:szCs w:val="36"/>
          <w:rtl/>
          <w14:ligatures w14:val="standardContextual"/>
        </w:rPr>
        <w:t>الثقافة</w:t>
      </w:r>
      <w:r w:rsidR="00421ED6" w:rsidRPr="00421ED6">
        <w:rPr>
          <w:rFonts w:ascii="Simplified Arabic" w:eastAsia="Calibri" w:hAnsi="Simplified Arabic" w:cs="Simplified Arabic"/>
          <w:b/>
          <w:bCs/>
          <w:sz w:val="36"/>
          <w:szCs w:val="36"/>
          <w:rtl/>
          <w14:ligatures w14:val="standardContextual"/>
        </w:rPr>
        <w:t xml:space="preserve"> </w:t>
      </w:r>
      <w:r w:rsidR="00421ED6" w:rsidRPr="00421ED6">
        <w:rPr>
          <w:rFonts w:ascii="Simplified Arabic" w:eastAsia="Calibri" w:hAnsi="Simplified Arabic" w:cs="Simplified Arabic" w:hint="eastAsia"/>
          <w:b/>
          <w:bCs/>
          <w:sz w:val="36"/>
          <w:szCs w:val="36"/>
          <w:rtl/>
          <w14:ligatures w14:val="standardContextual"/>
        </w:rPr>
        <w:t>البيئية</w:t>
      </w:r>
      <w:r w:rsidR="00421ED6" w:rsidRPr="00421ED6">
        <w:rPr>
          <w:rFonts w:ascii="Simplified Arabic" w:eastAsia="Calibri" w:hAnsi="Simplified Arabic" w:cs="Simplified Arabic"/>
          <w:b/>
          <w:bCs/>
          <w:sz w:val="36"/>
          <w:szCs w:val="36"/>
          <w:rtl/>
          <w14:ligatures w14:val="standardContextual"/>
        </w:rPr>
        <w:t xml:space="preserve"> </w:t>
      </w:r>
      <w:r w:rsidR="00421ED6" w:rsidRPr="00421ED6">
        <w:rPr>
          <w:rFonts w:ascii="Simplified Arabic" w:eastAsia="Calibri" w:hAnsi="Simplified Arabic" w:cs="Simplified Arabic" w:hint="eastAsia"/>
          <w:b/>
          <w:bCs/>
          <w:sz w:val="36"/>
          <w:szCs w:val="36"/>
          <w:rtl/>
          <w14:ligatures w14:val="standardContextual"/>
        </w:rPr>
        <w:t>والاستدامة</w:t>
      </w:r>
      <w:r w:rsidR="00421ED6" w:rsidRPr="00421ED6">
        <w:rPr>
          <w:rFonts w:ascii="Simplified Arabic" w:eastAsia="Calibri" w:hAnsi="Simplified Arabic" w:cs="Simplified Arabic"/>
          <w:b/>
          <w:bCs/>
          <w:sz w:val="36"/>
          <w:szCs w:val="36"/>
          <w:rtl/>
          <w14:ligatures w14:val="standardContextual"/>
        </w:rPr>
        <w:t xml:space="preserve"> </w:t>
      </w:r>
      <w:r w:rsidR="00421ED6" w:rsidRPr="00421ED6">
        <w:rPr>
          <w:rFonts w:ascii="Simplified Arabic" w:eastAsia="Calibri" w:hAnsi="Simplified Arabic" w:cs="Simplified Arabic" w:hint="eastAsia"/>
          <w:b/>
          <w:bCs/>
          <w:sz w:val="36"/>
          <w:szCs w:val="36"/>
          <w:rtl/>
          <w14:ligatures w14:val="standardContextual"/>
        </w:rPr>
        <w:t>الزراعية</w:t>
      </w:r>
      <w:r w:rsidR="00421ED6" w:rsidRPr="00421ED6">
        <w:rPr>
          <w:rFonts w:ascii="Simplified Arabic" w:eastAsia="Calibri" w:hAnsi="Simplified Arabic" w:cs="Simplified Arabic"/>
          <w:b/>
          <w:bCs/>
          <w:sz w:val="36"/>
          <w:szCs w:val="36"/>
          <w:rtl/>
          <w14:ligatures w14:val="standardContextual"/>
        </w:rPr>
        <w:t xml:space="preserve"> </w:t>
      </w:r>
      <w:r w:rsidR="00421ED6" w:rsidRPr="00421ED6">
        <w:rPr>
          <w:rFonts w:ascii="Simplified Arabic" w:eastAsia="Calibri" w:hAnsi="Simplified Arabic" w:cs="Simplified Arabic" w:hint="eastAsia"/>
          <w:b/>
          <w:bCs/>
          <w:sz w:val="36"/>
          <w:szCs w:val="36"/>
          <w:rtl/>
          <w14:ligatures w14:val="standardContextual"/>
        </w:rPr>
        <w:t>بجازان</w:t>
      </w:r>
      <w:r w:rsidRPr="0087572C">
        <w:rPr>
          <w:rFonts w:ascii="Simplified Arabic" w:eastAsia="Calibri" w:hAnsi="Simplified Arabic" w:cs="Simplified Arabic" w:hint="cs"/>
          <w:b/>
          <w:bCs/>
          <w:sz w:val="36"/>
          <w:szCs w:val="36"/>
          <w:rtl/>
          <w14:ligatures w14:val="standardContextual"/>
        </w:rPr>
        <w:t>"</w:t>
      </w:r>
    </w:p>
    <w:p w14:paraId="7CDB7713" w14:textId="77777777" w:rsidR="0087572C" w:rsidRPr="0087572C" w:rsidRDefault="0087572C" w:rsidP="0087572C">
      <w:pPr>
        <w:bidi/>
        <w:spacing w:line="276" w:lineRule="auto"/>
        <w:jc w:val="center"/>
        <w:rPr>
          <w:rFonts w:ascii="Simplified Arabic" w:eastAsia="Calibri" w:hAnsi="Simplified Arabic" w:cs="Simplified Arabic"/>
          <w:b/>
          <w:bCs/>
          <w:sz w:val="32"/>
          <w:szCs w:val="32"/>
          <w:rtl/>
          <w14:ligatures w14:val="standardContextual"/>
        </w:rPr>
      </w:pPr>
    </w:p>
    <w:p w14:paraId="0A741455" w14:textId="77777777" w:rsidR="0087572C" w:rsidRPr="0087572C" w:rsidRDefault="0087572C" w:rsidP="0087572C">
      <w:pPr>
        <w:bidi/>
        <w:spacing w:line="276" w:lineRule="auto"/>
        <w:jc w:val="center"/>
        <w:rPr>
          <w:rFonts w:ascii="Simplified Arabic" w:eastAsia="Calibri" w:hAnsi="Simplified Arabic" w:cs="Simplified Arabic"/>
          <w:b/>
          <w:bCs/>
          <w:sz w:val="32"/>
          <w:szCs w:val="32"/>
          <w:rtl/>
          <w14:ligatures w14:val="standardContextual"/>
        </w:rPr>
      </w:pPr>
    </w:p>
    <w:p w14:paraId="223CC118" w14:textId="2A0A75C5" w:rsidR="0087572C" w:rsidRPr="0087572C" w:rsidRDefault="0087572C" w:rsidP="0087572C">
      <w:pPr>
        <w:bidi/>
        <w:spacing w:line="276" w:lineRule="auto"/>
        <w:rPr>
          <w:rFonts w:ascii="Simplified Arabic" w:eastAsia="Calibri" w:hAnsi="Simplified Arabic" w:cs="Simplified Arabic"/>
          <w:sz w:val="32"/>
          <w:szCs w:val="32"/>
          <w:rtl/>
          <w14:ligatures w14:val="standardContextual"/>
        </w:rPr>
      </w:pPr>
      <w:r w:rsidRPr="0087572C">
        <w:rPr>
          <w:rFonts w:ascii="Simplified Arabic" w:eastAsia="Calibri" w:hAnsi="Simplified Arabic" w:cs="Simplified Arabic" w:hint="cs"/>
          <w:sz w:val="32"/>
          <w:szCs w:val="32"/>
          <w:rtl/>
          <w14:ligatures w14:val="standardContextual"/>
        </w:rPr>
        <w:t>إعداد: اسم الطالب "</w:t>
      </w:r>
      <w:r w:rsidR="0045361F">
        <w:rPr>
          <w:rFonts w:ascii="Simplified Arabic" w:eastAsia="Calibri" w:hAnsi="Simplified Arabic" w:cs="Simplified Arabic" w:hint="cs"/>
          <w:sz w:val="32"/>
          <w:szCs w:val="32"/>
          <w:rtl/>
          <w14:ligatures w14:val="standardContextual"/>
        </w:rPr>
        <w:t>علي بن فهد المحسن</w:t>
      </w:r>
    </w:p>
    <w:p w14:paraId="0FC882C0" w14:textId="2888337F" w:rsidR="0087572C" w:rsidRPr="0087572C" w:rsidRDefault="0087572C" w:rsidP="0087572C">
      <w:pPr>
        <w:bidi/>
        <w:spacing w:line="276" w:lineRule="auto"/>
        <w:rPr>
          <w:rFonts w:ascii="Simplified Arabic" w:eastAsia="Calibri" w:hAnsi="Simplified Arabic" w:cs="Simplified Arabic"/>
          <w:sz w:val="32"/>
          <w:szCs w:val="32"/>
          <w:rtl/>
          <w14:ligatures w14:val="standardContextual"/>
        </w:rPr>
      </w:pPr>
      <w:r w:rsidRPr="0087572C">
        <w:rPr>
          <w:rFonts w:ascii="Simplified Arabic" w:eastAsia="Calibri" w:hAnsi="Simplified Arabic" w:cs="Simplified Arabic" w:hint="cs"/>
          <w:sz w:val="32"/>
          <w:szCs w:val="32"/>
          <w:rtl/>
          <w14:ligatures w14:val="standardContextual"/>
        </w:rPr>
        <w:t>الرقم الأكاديمي:</w:t>
      </w:r>
      <w:r w:rsidR="001A0763">
        <w:rPr>
          <w:rFonts w:ascii="Simplified Arabic" w:eastAsia="Calibri" w:hAnsi="Simplified Arabic" w:cs="Simplified Arabic" w:hint="cs"/>
          <w:sz w:val="32"/>
          <w:szCs w:val="32"/>
          <w:rtl/>
          <w14:ligatures w14:val="standardContextual"/>
        </w:rPr>
        <w:t>232000065</w:t>
      </w:r>
    </w:p>
    <w:p w14:paraId="6C22F35F" w14:textId="70D8DBBE" w:rsidR="00B4442D" w:rsidRPr="0087572C" w:rsidRDefault="0087572C" w:rsidP="00B4442D">
      <w:pPr>
        <w:bidi/>
        <w:spacing w:line="276" w:lineRule="auto"/>
        <w:jc w:val="center"/>
        <w:rPr>
          <w:rFonts w:ascii="Simplified Arabic" w:eastAsia="Calibri" w:hAnsi="Simplified Arabic" w:cs="Simplified Arabic"/>
          <w:sz w:val="32"/>
          <w:szCs w:val="32"/>
          <w:rtl/>
          <w14:ligatures w14:val="standardContextual"/>
        </w:rPr>
      </w:pPr>
      <w:r w:rsidRPr="0087572C">
        <w:rPr>
          <w:rFonts w:ascii="Simplified Arabic" w:eastAsia="Calibri" w:hAnsi="Simplified Arabic" w:cs="Simplified Arabic" w:hint="cs"/>
          <w:sz w:val="32"/>
          <w:szCs w:val="32"/>
          <w:rtl/>
          <w14:ligatures w14:val="standardContextual"/>
        </w:rPr>
        <w:t xml:space="preserve">إشراف: </w:t>
      </w:r>
    </w:p>
    <w:p w14:paraId="09F21BDA" w14:textId="77777777" w:rsidR="0087572C" w:rsidRPr="0087572C" w:rsidRDefault="0087572C" w:rsidP="0087572C">
      <w:pPr>
        <w:bidi/>
        <w:spacing w:line="276" w:lineRule="auto"/>
        <w:jc w:val="center"/>
        <w:rPr>
          <w:rFonts w:ascii="Simplified Arabic" w:eastAsia="Calibri" w:hAnsi="Simplified Arabic" w:cs="Simplified Arabic"/>
          <w:sz w:val="32"/>
          <w:szCs w:val="32"/>
          <w:rtl/>
          <w14:ligatures w14:val="standardContextual"/>
        </w:rPr>
      </w:pPr>
      <w:r w:rsidRPr="0087572C">
        <w:rPr>
          <w:rFonts w:ascii="Simplified Arabic" w:eastAsia="Calibri" w:hAnsi="Simplified Arabic" w:cs="Simplified Arabic" w:hint="cs"/>
          <w:sz w:val="32"/>
          <w:szCs w:val="32"/>
          <w:rtl/>
          <w14:ligatures w14:val="standardContextual"/>
        </w:rPr>
        <w:t>د. توفيق عمري</w:t>
      </w:r>
    </w:p>
    <w:p w14:paraId="28232EB9" w14:textId="77777777" w:rsidR="0087572C" w:rsidRPr="0087572C" w:rsidRDefault="0087572C" w:rsidP="0087572C">
      <w:pPr>
        <w:bidi/>
        <w:spacing w:line="276" w:lineRule="auto"/>
        <w:jc w:val="center"/>
        <w:rPr>
          <w:rFonts w:ascii="Simplified Arabic" w:eastAsia="Calibri" w:hAnsi="Simplified Arabic" w:cs="Simplified Arabic"/>
          <w:sz w:val="32"/>
          <w:szCs w:val="32"/>
          <w:rtl/>
          <w14:ligatures w14:val="standardContextual"/>
        </w:rPr>
      </w:pPr>
    </w:p>
    <w:p w14:paraId="68C42F58" w14:textId="4B274A08" w:rsidR="0087572C" w:rsidRPr="0087572C" w:rsidRDefault="0087572C" w:rsidP="0087572C">
      <w:pPr>
        <w:bidi/>
        <w:spacing w:line="276" w:lineRule="auto"/>
        <w:jc w:val="center"/>
        <w:rPr>
          <w:rFonts w:ascii="Simplified Arabic" w:eastAsia="Calibri" w:hAnsi="Simplified Arabic" w:cs="Simplified Arabic"/>
          <w:sz w:val="32"/>
          <w:szCs w:val="32"/>
          <w:rtl/>
          <w14:ligatures w14:val="standardContextual"/>
        </w:rPr>
      </w:pPr>
      <w:r w:rsidRPr="0087572C">
        <w:rPr>
          <w:rFonts w:ascii="Simplified Arabic" w:eastAsia="Calibri" w:hAnsi="Simplified Arabic" w:cs="Simplified Arabic" w:hint="cs"/>
          <w:sz w:val="26"/>
          <w:szCs w:val="26"/>
          <w:rtl/>
          <w14:ligatures w14:val="standardContextual"/>
        </w:rPr>
        <w:t>2026</w:t>
      </w:r>
      <w:r w:rsidRPr="0087572C">
        <w:rPr>
          <w:rFonts w:ascii="Simplified Arabic" w:eastAsia="Calibri" w:hAnsi="Simplified Arabic" w:cs="Simplified Arabic" w:hint="cs"/>
          <w:sz w:val="32"/>
          <w:szCs w:val="32"/>
          <w:rtl/>
          <w14:ligatures w14:val="standardContextual"/>
        </w:rPr>
        <w:t xml:space="preserve"> </w:t>
      </w:r>
    </w:p>
    <w:p w14:paraId="49592F64" w14:textId="77777777" w:rsidR="0087572C" w:rsidRPr="0087572C" w:rsidRDefault="0087572C" w:rsidP="0087572C">
      <w:pPr>
        <w:bidi/>
        <w:spacing w:line="276" w:lineRule="auto"/>
        <w:jc w:val="center"/>
        <w:rPr>
          <w:rFonts w:ascii="Simplified Arabic" w:eastAsia="Calibri" w:hAnsi="Simplified Arabic" w:cs="Simplified Arabic"/>
          <w:b/>
          <w:bCs/>
          <w:sz w:val="28"/>
          <w:szCs w:val="28"/>
          <w:rtl/>
          <w14:ligatures w14:val="standardContextual"/>
        </w:rPr>
      </w:pPr>
    </w:p>
    <w:p w14:paraId="7D7BE2CB" w14:textId="7278169B" w:rsidR="00601550" w:rsidRDefault="00601550" w:rsidP="0087572C">
      <w:pPr>
        <w:bidi/>
        <w:spacing w:line="276" w:lineRule="auto"/>
        <w:jc w:val="center"/>
        <w:rPr>
          <w:rFonts w:ascii="Simplified Arabic" w:eastAsia="Calibri" w:hAnsi="Simplified Arabic" w:cs="Simplified Arabic"/>
          <w:b/>
          <w:bCs/>
          <w:sz w:val="28"/>
          <w:szCs w:val="28"/>
          <w:rtl/>
          <w14:ligatures w14:val="standardContextual"/>
        </w:rPr>
      </w:pPr>
    </w:p>
    <w:p w14:paraId="02328051" w14:textId="6F817EA8" w:rsidR="0087572C" w:rsidRPr="0087572C" w:rsidRDefault="00601550" w:rsidP="00B75DE5">
      <w:pPr>
        <w:rPr>
          <w:rFonts w:ascii="Simplified Arabic" w:eastAsia="Calibri" w:hAnsi="Simplified Arabic" w:cs="Simplified Arabic"/>
          <w:b/>
          <w:bCs/>
          <w:sz w:val="28"/>
          <w:szCs w:val="28"/>
          <w14:ligatures w14:val="standardContextual"/>
        </w:rPr>
      </w:pPr>
      <w:r>
        <w:rPr>
          <w:rFonts w:ascii="Simplified Arabic" w:eastAsia="Calibri" w:hAnsi="Simplified Arabic" w:cs="Simplified Arabic"/>
          <w:b/>
          <w:bCs/>
          <w:sz w:val="28"/>
          <w:szCs w:val="28"/>
          <w:rtl/>
          <w14:ligatures w14:val="standardContextual"/>
        </w:rPr>
        <w:br w:type="page"/>
      </w:r>
    </w:p>
    <w:p w14:paraId="14B8934A" w14:textId="4BDB44F7" w:rsidR="0087572C" w:rsidRPr="0087572C" w:rsidRDefault="003A14CD" w:rsidP="0087572C">
      <w:pPr>
        <w:spacing w:line="276" w:lineRule="auto"/>
        <w:rPr>
          <w:rFonts w:ascii="Times New Roman" w:eastAsia="Calibri" w:hAnsi="Times New Roman" w:cs="Times New Roman"/>
          <w:sz w:val="26"/>
          <w:szCs w:val="26"/>
          <w14:ligatures w14:val="standardContextual"/>
        </w:rPr>
      </w:pPr>
      <w:r w:rsidRPr="0087572C">
        <w:rPr>
          <w:rFonts w:ascii="Times New Roman" w:eastAsia="Calibri" w:hAnsi="Times New Roman" w:cs="Times New Roman"/>
          <w:noProof/>
          <w:sz w:val="26"/>
          <w:szCs w:val="26"/>
          <w14:ligatures w14:val="standardContextual"/>
        </w:rPr>
        <w:lastRenderedPageBreak/>
        <w:drawing>
          <wp:anchor distT="0" distB="0" distL="114300" distR="114300" simplePos="0" relativeHeight="251695104" behindDoc="0" locked="0" layoutInCell="1" allowOverlap="1" wp14:anchorId="207E70AB" wp14:editId="776E09F2">
            <wp:simplePos x="0" y="0"/>
            <wp:positionH relativeFrom="margin">
              <wp:posOffset>4693920</wp:posOffset>
            </wp:positionH>
            <wp:positionV relativeFrom="margin">
              <wp:posOffset>41275</wp:posOffset>
            </wp:positionV>
            <wp:extent cx="1485900" cy="592455"/>
            <wp:effectExtent l="0" t="0" r="0" b="0"/>
            <wp:wrapSquare wrapText="bothSides"/>
            <wp:docPr id="198633669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0087572C" w:rsidRPr="0087572C">
        <w:rPr>
          <w:rFonts w:ascii="Times New Roman" w:eastAsia="Calibri" w:hAnsi="Times New Roman" w:cs="Times New Roman"/>
          <w:sz w:val="26"/>
          <w:szCs w:val="26"/>
          <w14:ligatures w14:val="standardContextual"/>
        </w:rPr>
        <w:t>Midocean University</w:t>
      </w:r>
    </w:p>
    <w:p w14:paraId="07F73602" w14:textId="77777777" w:rsidR="0087572C" w:rsidRPr="0087572C" w:rsidRDefault="0087572C" w:rsidP="0087572C">
      <w:pPr>
        <w:spacing w:line="276" w:lineRule="auto"/>
        <w:rPr>
          <w:rFonts w:ascii="Times New Roman" w:eastAsia="Calibri" w:hAnsi="Times New Roman" w:cs="Times New Roman"/>
          <w:sz w:val="26"/>
          <w:szCs w:val="26"/>
          <w14:ligatures w14:val="standardContextual"/>
        </w:rPr>
      </w:pPr>
      <w:r w:rsidRPr="0087572C">
        <w:rPr>
          <w:rFonts w:ascii="Times New Roman" w:eastAsia="Calibri" w:hAnsi="Times New Roman" w:cs="Times New Roman"/>
          <w:sz w:val="26"/>
          <w:szCs w:val="26"/>
          <w14:ligatures w14:val="standardContextual"/>
        </w:rPr>
        <w:t>College of Media and Marketing</w:t>
      </w:r>
    </w:p>
    <w:p w14:paraId="31DFA014" w14:textId="6D6EB9D0" w:rsidR="0087572C" w:rsidRPr="0087572C" w:rsidRDefault="0087572C" w:rsidP="0087572C">
      <w:pPr>
        <w:spacing w:line="276" w:lineRule="auto"/>
        <w:rPr>
          <w:rFonts w:ascii="Times New Roman" w:eastAsia="Calibri" w:hAnsi="Times New Roman" w:cs="Times New Roman"/>
          <w:sz w:val="26"/>
          <w:szCs w:val="26"/>
          <w14:ligatures w14:val="standardContextual"/>
        </w:rPr>
      </w:pPr>
      <w:r w:rsidRPr="0087572C">
        <w:rPr>
          <w:rFonts w:ascii="Times New Roman" w:eastAsia="Calibri" w:hAnsi="Times New Roman" w:cs="Times New Roman"/>
          <w:sz w:val="26"/>
          <w:szCs w:val="26"/>
          <w14:ligatures w14:val="standardContextual"/>
        </w:rPr>
        <w:t xml:space="preserve">Bachelor of Digital Media </w:t>
      </w:r>
    </w:p>
    <w:p w14:paraId="67E07EF7" w14:textId="77777777" w:rsidR="0087572C" w:rsidRPr="0087572C" w:rsidRDefault="0087572C" w:rsidP="0087572C">
      <w:pPr>
        <w:spacing w:line="276" w:lineRule="auto"/>
        <w:rPr>
          <w:rFonts w:ascii="Times New Roman" w:eastAsia="Calibri" w:hAnsi="Times New Roman" w:cs="Times New Roman"/>
          <w:b/>
          <w:bCs/>
          <w:sz w:val="28"/>
          <w:szCs w:val="28"/>
          <w14:ligatures w14:val="standardContextual"/>
        </w:rPr>
      </w:pPr>
    </w:p>
    <w:p w14:paraId="2A73C7B0" w14:textId="77777777" w:rsidR="0087572C" w:rsidRPr="0087572C" w:rsidRDefault="0087572C" w:rsidP="0087572C">
      <w:pPr>
        <w:bidi/>
        <w:spacing w:line="276" w:lineRule="auto"/>
        <w:jc w:val="center"/>
        <w:rPr>
          <w:rFonts w:ascii="Times New Roman" w:eastAsia="Calibri" w:hAnsi="Times New Roman" w:cs="Times New Roman"/>
          <w:b/>
          <w:bCs/>
          <w:sz w:val="32"/>
          <w:szCs w:val="32"/>
          <w14:ligatures w14:val="standardContextual"/>
        </w:rPr>
      </w:pPr>
    </w:p>
    <w:p w14:paraId="36C06B60" w14:textId="77777777" w:rsidR="0087572C" w:rsidRPr="0087572C" w:rsidRDefault="0087572C" w:rsidP="0087572C">
      <w:pPr>
        <w:bidi/>
        <w:spacing w:line="276" w:lineRule="auto"/>
        <w:jc w:val="center"/>
        <w:rPr>
          <w:rFonts w:ascii="Times New Roman" w:eastAsia="Calibri" w:hAnsi="Times New Roman" w:cs="Times New Roman"/>
          <w:b/>
          <w:bCs/>
          <w:sz w:val="32"/>
          <w:szCs w:val="32"/>
          <w14:ligatures w14:val="standardContextual"/>
        </w:rPr>
      </w:pPr>
    </w:p>
    <w:p w14:paraId="1C696B3F" w14:textId="368EF270" w:rsidR="00A80782" w:rsidRDefault="00520C07" w:rsidP="0087572C">
      <w:pPr>
        <w:spacing w:line="276" w:lineRule="auto"/>
        <w:jc w:val="center"/>
        <w:rPr>
          <w:rFonts w:ascii="Times New Roman" w:eastAsia="Calibri" w:hAnsi="Times New Roman" w:cs="Times New Roman"/>
          <w:b/>
          <w:bCs/>
          <w:sz w:val="36"/>
          <w:szCs w:val="36"/>
          <w:lang w:bidi="ar-LB"/>
          <w14:ligatures w14:val="standardContextual"/>
        </w:rPr>
      </w:pPr>
      <w:r w:rsidRPr="00520C07">
        <w:rPr>
          <w:rFonts w:ascii="Times New Roman" w:eastAsia="Calibri" w:hAnsi="Times New Roman" w:cs="Times New Roman"/>
          <w:sz w:val="32"/>
          <w:szCs w:val="32"/>
          <w:lang w:bidi="ar-LB"/>
          <w14:ligatures w14:val="standardContextual"/>
        </w:rPr>
        <w:t>A Research Project Submitted in Partial Fulfillment of the Requirements for the Bachelor’s Degree in Digital Media</w:t>
      </w:r>
    </w:p>
    <w:p w14:paraId="613E7F2F" w14:textId="42AA5AC7" w:rsidR="0087572C" w:rsidRPr="0087572C" w:rsidRDefault="0087572C" w:rsidP="0087572C">
      <w:pPr>
        <w:spacing w:line="276" w:lineRule="auto"/>
        <w:jc w:val="center"/>
        <w:rPr>
          <w:rFonts w:ascii="Times New Roman" w:eastAsia="Calibri" w:hAnsi="Times New Roman" w:cs="Times New Roman"/>
          <w:b/>
          <w:bCs/>
          <w:sz w:val="36"/>
          <w:szCs w:val="36"/>
          <w:lang w:bidi="ar-LB"/>
          <w14:ligatures w14:val="standardContextual"/>
        </w:rPr>
      </w:pPr>
      <w:r w:rsidRPr="0087572C">
        <w:rPr>
          <w:rFonts w:ascii="Times New Roman" w:eastAsia="Calibri" w:hAnsi="Times New Roman" w:cs="Times New Roman"/>
          <w:b/>
          <w:bCs/>
          <w:sz w:val="36"/>
          <w:szCs w:val="36"/>
          <w:lang w:bidi="ar-LB"/>
          <w14:ligatures w14:val="standardContextual"/>
        </w:rPr>
        <w:t xml:space="preserve">Title the </w:t>
      </w:r>
      <w:proofErr w:type="spellStart"/>
      <w:r w:rsidRPr="0087572C">
        <w:rPr>
          <w:rFonts w:ascii="Times New Roman" w:eastAsia="Calibri" w:hAnsi="Times New Roman" w:cs="Times New Roman"/>
          <w:b/>
          <w:bCs/>
          <w:sz w:val="36"/>
          <w:szCs w:val="36"/>
          <w:lang w:bidi="ar-LB"/>
          <w14:ligatures w14:val="standardContextual"/>
        </w:rPr>
        <w:t>study</w:t>
      </w:r>
      <w:r w:rsidR="00DA019C" w:rsidRPr="00DA019C">
        <w:rPr>
          <w:rFonts w:ascii="Times New Roman" w:eastAsia="Calibri" w:hAnsi="Times New Roman" w:cs="Times New Roman"/>
          <w:b/>
          <w:bCs/>
          <w:sz w:val="36"/>
          <w:szCs w:val="36"/>
          <w:lang w:bidi="ar-LB"/>
          <w14:ligatures w14:val="standardContextual"/>
        </w:rPr>
        <w:t>"The</w:t>
      </w:r>
      <w:proofErr w:type="spellEnd"/>
      <w:r w:rsidR="00DA019C" w:rsidRPr="00DA019C">
        <w:rPr>
          <w:rFonts w:ascii="Times New Roman" w:eastAsia="Calibri" w:hAnsi="Times New Roman" w:cs="Times New Roman"/>
          <w:b/>
          <w:bCs/>
          <w:sz w:val="36"/>
          <w:szCs w:val="36"/>
          <w:lang w:bidi="ar-LB"/>
          <w14:ligatures w14:val="standardContextual"/>
        </w:rPr>
        <w:t xml:space="preserve"> Impact of Digital Media on Developing Environmental Awareness and Agricultural Sustainability in Jazan"</w:t>
      </w:r>
    </w:p>
    <w:p w14:paraId="35A216C0" w14:textId="77777777" w:rsidR="0087572C" w:rsidRPr="0087572C" w:rsidRDefault="0087572C" w:rsidP="0087572C">
      <w:pPr>
        <w:bidi/>
        <w:spacing w:line="276" w:lineRule="auto"/>
        <w:jc w:val="center"/>
        <w:rPr>
          <w:rFonts w:ascii="Times New Roman" w:eastAsia="Calibri" w:hAnsi="Times New Roman" w:cs="Times New Roman"/>
          <w:b/>
          <w:bCs/>
          <w:sz w:val="32"/>
          <w:szCs w:val="32"/>
          <w:lang w:bidi="ar-LB"/>
          <w14:ligatures w14:val="standardContextual"/>
        </w:rPr>
      </w:pPr>
    </w:p>
    <w:p w14:paraId="264F9413" w14:textId="77777777" w:rsidR="0087572C" w:rsidRPr="0087572C" w:rsidRDefault="0087572C" w:rsidP="0087572C">
      <w:pPr>
        <w:bidi/>
        <w:spacing w:line="276" w:lineRule="auto"/>
        <w:rPr>
          <w:rFonts w:ascii="Times New Roman" w:eastAsia="Calibri" w:hAnsi="Times New Roman" w:cs="Times New Roman"/>
          <w:b/>
          <w:bCs/>
          <w:sz w:val="32"/>
          <w:szCs w:val="32"/>
          <w:rtl/>
          <w:lang w:bidi="ar-LB"/>
          <w14:ligatures w14:val="standardContextual"/>
        </w:rPr>
      </w:pPr>
    </w:p>
    <w:p w14:paraId="55F06BF3" w14:textId="77777777" w:rsidR="0087572C" w:rsidRPr="0087572C" w:rsidRDefault="0087572C" w:rsidP="0087572C">
      <w:pPr>
        <w:bidi/>
        <w:spacing w:line="276" w:lineRule="auto"/>
        <w:jc w:val="center"/>
        <w:rPr>
          <w:rFonts w:ascii="Times New Roman" w:eastAsia="Calibri" w:hAnsi="Times New Roman" w:cs="Times New Roman"/>
          <w:b/>
          <w:bCs/>
          <w:sz w:val="32"/>
          <w:szCs w:val="32"/>
          <w:lang w:bidi="ar-LB"/>
          <w14:ligatures w14:val="standardContextual"/>
        </w:rPr>
      </w:pPr>
    </w:p>
    <w:p w14:paraId="036A3B52" w14:textId="369EAEA7" w:rsidR="0087572C" w:rsidRPr="0087572C" w:rsidRDefault="0087572C" w:rsidP="0087572C">
      <w:pPr>
        <w:spacing w:line="276" w:lineRule="auto"/>
        <w:rPr>
          <w:rFonts w:ascii="Times New Roman" w:eastAsia="Calibri" w:hAnsi="Times New Roman" w:cs="Times New Roman"/>
          <w:sz w:val="32"/>
          <w:szCs w:val="32"/>
          <w:lang w:bidi="ar-LB"/>
          <w14:ligatures w14:val="standardContextual"/>
        </w:rPr>
      </w:pPr>
      <w:r w:rsidRPr="0087572C">
        <w:rPr>
          <w:rFonts w:ascii="Times New Roman" w:eastAsia="Calibri" w:hAnsi="Times New Roman" w:cs="Times New Roman"/>
          <w:sz w:val="32"/>
          <w:szCs w:val="32"/>
          <w:lang w:bidi="ar-LB"/>
          <w14:ligatures w14:val="standardContextual"/>
        </w:rPr>
        <w:t xml:space="preserve">Prepared by: </w:t>
      </w:r>
      <w:r w:rsidR="001A0763">
        <w:rPr>
          <w:rFonts w:ascii="Times New Roman" w:eastAsia="Calibri" w:hAnsi="Times New Roman" w:cs="Times New Roman"/>
          <w:sz w:val="32"/>
          <w:szCs w:val="32"/>
          <w:lang w:bidi="ar-LB"/>
          <w14:ligatures w14:val="standardContextual"/>
        </w:rPr>
        <w:t xml:space="preserve">Ali Fahad </w:t>
      </w:r>
      <w:proofErr w:type="spellStart"/>
      <w:r w:rsidR="001A0763">
        <w:rPr>
          <w:rFonts w:ascii="Times New Roman" w:eastAsia="Calibri" w:hAnsi="Times New Roman" w:cs="Times New Roman"/>
          <w:sz w:val="32"/>
          <w:szCs w:val="32"/>
          <w:lang w:bidi="ar-LB"/>
          <w14:ligatures w14:val="standardContextual"/>
        </w:rPr>
        <w:t>ALmohsen</w:t>
      </w:r>
      <w:proofErr w:type="spellEnd"/>
    </w:p>
    <w:p w14:paraId="1D727DCD" w14:textId="705C2793" w:rsidR="0087572C" w:rsidRPr="0087572C" w:rsidRDefault="0087572C" w:rsidP="0087572C">
      <w:pPr>
        <w:spacing w:line="276" w:lineRule="auto"/>
        <w:rPr>
          <w:rFonts w:ascii="Times New Roman" w:eastAsia="Calibri" w:hAnsi="Times New Roman" w:cs="Times New Roman"/>
          <w:sz w:val="32"/>
          <w:szCs w:val="32"/>
          <w:lang w:bidi="ar-LB"/>
          <w14:ligatures w14:val="standardContextual"/>
        </w:rPr>
      </w:pPr>
      <w:r w:rsidRPr="0087572C">
        <w:rPr>
          <w:rFonts w:ascii="Times New Roman" w:eastAsia="Calibri" w:hAnsi="Times New Roman" w:cs="Times New Roman"/>
          <w:sz w:val="32"/>
          <w:szCs w:val="32"/>
          <w:lang w:bidi="ar-LB"/>
          <w14:ligatures w14:val="standardContextual"/>
        </w:rPr>
        <w:t>ID:</w:t>
      </w:r>
      <w:r w:rsidR="001A0763">
        <w:rPr>
          <w:rFonts w:ascii="Times New Roman" w:eastAsia="Calibri" w:hAnsi="Times New Roman" w:cs="Times New Roman"/>
          <w:sz w:val="32"/>
          <w:szCs w:val="32"/>
          <w:lang w:bidi="ar-LB"/>
          <w14:ligatures w14:val="standardContextual"/>
        </w:rPr>
        <w:t>232000065</w:t>
      </w:r>
    </w:p>
    <w:p w14:paraId="4C50E01D" w14:textId="77777777" w:rsidR="0087572C" w:rsidRPr="0087572C" w:rsidRDefault="0087572C" w:rsidP="0087572C">
      <w:pPr>
        <w:spacing w:line="276" w:lineRule="auto"/>
        <w:rPr>
          <w:rFonts w:ascii="Times New Roman" w:eastAsia="Calibri" w:hAnsi="Times New Roman" w:cs="Times New Roman"/>
          <w:sz w:val="32"/>
          <w:szCs w:val="32"/>
          <w:rtl/>
          <w:lang w:bidi="ar-LB"/>
          <w14:ligatures w14:val="standardContextual"/>
        </w:rPr>
      </w:pPr>
      <w:r w:rsidRPr="0087572C">
        <w:rPr>
          <w:rFonts w:ascii="Times New Roman" w:eastAsia="Calibri" w:hAnsi="Times New Roman" w:cs="Times New Roman"/>
          <w:sz w:val="32"/>
          <w:szCs w:val="32"/>
          <w:rtl/>
          <w:lang w:bidi="ar-LB"/>
          <w14:ligatures w14:val="standardContextual"/>
        </w:rPr>
        <w:t xml:space="preserve"> </w:t>
      </w:r>
    </w:p>
    <w:p w14:paraId="55B28CAE" w14:textId="77777777" w:rsidR="0087572C" w:rsidRPr="0087572C" w:rsidRDefault="0087572C" w:rsidP="0087572C">
      <w:pPr>
        <w:bidi/>
        <w:spacing w:line="276" w:lineRule="auto"/>
        <w:jc w:val="center"/>
        <w:rPr>
          <w:rFonts w:ascii="Times New Roman" w:eastAsia="Calibri" w:hAnsi="Times New Roman" w:cs="Times New Roman"/>
          <w:sz w:val="32"/>
          <w:szCs w:val="32"/>
          <w:lang w:bidi="ar-LB"/>
          <w14:ligatures w14:val="standardContextual"/>
        </w:rPr>
      </w:pPr>
      <w:r w:rsidRPr="0087572C">
        <w:rPr>
          <w:rFonts w:ascii="Times New Roman" w:eastAsia="Calibri" w:hAnsi="Times New Roman" w:cs="Times New Roman"/>
          <w:sz w:val="32"/>
          <w:szCs w:val="32"/>
          <w:lang w:bidi="ar-LB"/>
          <w14:ligatures w14:val="standardContextual"/>
        </w:rPr>
        <w:t>Supervised by:</w:t>
      </w:r>
    </w:p>
    <w:p w14:paraId="3DCBC860" w14:textId="77777777" w:rsidR="0087572C" w:rsidRPr="0087572C" w:rsidRDefault="0087572C" w:rsidP="0087572C">
      <w:pPr>
        <w:bidi/>
        <w:spacing w:line="276" w:lineRule="auto"/>
        <w:jc w:val="center"/>
        <w:rPr>
          <w:rFonts w:ascii="Times New Roman" w:eastAsia="Calibri" w:hAnsi="Times New Roman" w:cs="Times New Roman"/>
          <w:sz w:val="32"/>
          <w:szCs w:val="32"/>
          <w:lang w:bidi="ar-LB"/>
          <w14:ligatures w14:val="standardContextual"/>
        </w:rPr>
      </w:pPr>
      <w:r w:rsidRPr="0087572C">
        <w:rPr>
          <w:rFonts w:ascii="Times New Roman" w:eastAsia="Calibri" w:hAnsi="Times New Roman" w:cs="Times New Roman"/>
          <w:sz w:val="32"/>
          <w:szCs w:val="32"/>
          <w:lang w:bidi="ar-LB"/>
          <w14:ligatures w14:val="standardContextual"/>
        </w:rPr>
        <w:t xml:space="preserve">Dr. Tewfik </w:t>
      </w:r>
      <w:proofErr w:type="spellStart"/>
      <w:r w:rsidRPr="0087572C">
        <w:rPr>
          <w:rFonts w:ascii="Times New Roman" w:eastAsia="Calibri" w:hAnsi="Times New Roman" w:cs="Times New Roman"/>
          <w:sz w:val="32"/>
          <w:szCs w:val="32"/>
          <w:lang w:bidi="ar-LB"/>
          <w14:ligatures w14:val="standardContextual"/>
        </w:rPr>
        <w:t>amri</w:t>
      </w:r>
      <w:proofErr w:type="spellEnd"/>
    </w:p>
    <w:p w14:paraId="4DD2EA8F" w14:textId="77777777" w:rsidR="0087572C" w:rsidRPr="0087572C" w:rsidRDefault="0087572C" w:rsidP="0087572C">
      <w:pPr>
        <w:bidi/>
        <w:spacing w:line="276" w:lineRule="auto"/>
        <w:jc w:val="center"/>
        <w:rPr>
          <w:rFonts w:ascii="Times New Roman" w:eastAsia="Calibri" w:hAnsi="Times New Roman" w:cs="Times New Roman"/>
          <w:sz w:val="32"/>
          <w:szCs w:val="32"/>
          <w:lang w:bidi="ar-LB"/>
          <w14:ligatures w14:val="standardContextual"/>
        </w:rPr>
      </w:pPr>
    </w:p>
    <w:p w14:paraId="2F7D4811" w14:textId="77777777" w:rsidR="0087572C" w:rsidRPr="0087572C" w:rsidRDefault="0087572C" w:rsidP="0087572C">
      <w:pPr>
        <w:bidi/>
        <w:spacing w:line="276" w:lineRule="auto"/>
        <w:jc w:val="center"/>
        <w:rPr>
          <w:rFonts w:ascii="Times New Roman" w:eastAsia="Calibri" w:hAnsi="Times New Roman" w:cs="Times New Roman"/>
          <w:sz w:val="32"/>
          <w:szCs w:val="32"/>
          <w:lang w:bidi="ar-LB"/>
          <w14:ligatures w14:val="standardContextual"/>
        </w:rPr>
      </w:pPr>
    </w:p>
    <w:p w14:paraId="74427F07" w14:textId="77777777" w:rsidR="0087572C" w:rsidRPr="0087572C" w:rsidRDefault="0087572C" w:rsidP="0087572C">
      <w:pPr>
        <w:bidi/>
        <w:spacing w:line="276" w:lineRule="auto"/>
        <w:jc w:val="center"/>
        <w:rPr>
          <w:rFonts w:ascii="Times New Roman" w:eastAsia="Calibri" w:hAnsi="Times New Roman" w:cs="Times New Roman"/>
          <w:sz w:val="32"/>
          <w:szCs w:val="32"/>
          <w:lang w:bidi="ar-LB"/>
          <w14:ligatures w14:val="standardContextual"/>
        </w:rPr>
      </w:pPr>
    </w:p>
    <w:p w14:paraId="36101AFE" w14:textId="77777777" w:rsidR="0087572C" w:rsidRPr="0087572C" w:rsidRDefault="0087572C" w:rsidP="0087572C">
      <w:pPr>
        <w:bidi/>
        <w:spacing w:line="276" w:lineRule="auto"/>
        <w:jc w:val="center"/>
        <w:rPr>
          <w:rFonts w:ascii="Times New Roman" w:eastAsia="Calibri" w:hAnsi="Times New Roman" w:cs="Times New Roman"/>
          <w:b/>
          <w:bCs/>
          <w:sz w:val="26"/>
          <w:szCs w:val="26"/>
          <w:rtl/>
          <w:lang w:bidi="ar-LB"/>
          <w14:ligatures w14:val="standardContextual"/>
        </w:rPr>
      </w:pPr>
      <w:r w:rsidRPr="0087572C">
        <w:rPr>
          <w:rFonts w:ascii="Times New Roman" w:eastAsia="Calibri" w:hAnsi="Times New Roman" w:cs="Times New Roman" w:hint="cs"/>
          <w:sz w:val="26"/>
          <w:szCs w:val="26"/>
          <w:rtl/>
          <w:lang w:bidi="ar-LB"/>
          <w14:ligatures w14:val="standardContextual"/>
        </w:rPr>
        <w:t>2026</w:t>
      </w:r>
    </w:p>
    <w:p w14:paraId="6B6E4EE5" w14:textId="77777777" w:rsidR="00F94609" w:rsidRDefault="00F94609" w:rsidP="00734750">
      <w:pPr>
        <w:pBdr>
          <w:top w:val="single" w:sz="2" w:space="0" w:color="E5E7EB"/>
          <w:left w:val="single" w:sz="2" w:space="0" w:color="E5E7EB"/>
          <w:bottom w:val="single" w:sz="2" w:space="0" w:color="E5E7EB"/>
          <w:right w:val="single" w:sz="2" w:space="0" w:color="E5E7EB"/>
        </w:pBdr>
        <w:bidi/>
        <w:spacing w:before="240" w:line="360" w:lineRule="auto"/>
        <w:jc w:val="both"/>
        <w:outlineLvl w:val="1"/>
        <w:rPr>
          <w:rFonts w:ascii="Times New Roman" w:eastAsia="Times New Roman" w:hAnsi="Times New Roman" w:cs="Times New Roman"/>
          <w:b/>
          <w:bCs/>
          <w:color w:val="60A5FA"/>
          <w:sz w:val="36"/>
          <w:szCs w:val="36"/>
          <w:rtl/>
        </w:rPr>
      </w:pPr>
    </w:p>
    <w:p w14:paraId="7978A268" w14:textId="4701B097" w:rsidR="00F94609" w:rsidRDefault="00F94609">
      <w:pPr>
        <w:rPr>
          <w:rFonts w:ascii="Times New Roman" w:eastAsia="Times New Roman" w:hAnsi="Times New Roman" w:cs="Times New Roman"/>
          <w:b/>
          <w:bCs/>
          <w:color w:val="60A5FA"/>
          <w:sz w:val="36"/>
          <w:szCs w:val="36"/>
          <w:rtl/>
        </w:rPr>
      </w:pPr>
    </w:p>
    <w:p w14:paraId="0EA5D869" w14:textId="0B6BF0CD" w:rsidR="00F94609" w:rsidRDefault="00F94609">
      <w:pPr>
        <w:rPr>
          <w:rFonts w:ascii="Times New Roman" w:eastAsia="Times New Roman" w:hAnsi="Times New Roman" w:cs="Times New Roman"/>
          <w:b/>
          <w:bCs/>
          <w:color w:val="60A5FA"/>
          <w:sz w:val="36"/>
          <w:szCs w:val="36"/>
          <w:rtl/>
        </w:rPr>
      </w:pPr>
    </w:p>
    <w:p w14:paraId="1111B05B" w14:textId="2C673696"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outlineLvl w:val="1"/>
        <w:rPr>
          <w:rFonts w:ascii="Times New Roman" w:eastAsia="Times New Roman" w:hAnsi="Times New Roman" w:cs="Times New Roman"/>
          <w:b/>
          <w:bCs/>
          <w:color w:val="60A5FA"/>
          <w:sz w:val="36"/>
          <w:szCs w:val="36"/>
        </w:rPr>
      </w:pPr>
      <w:r w:rsidRPr="00772D82">
        <w:rPr>
          <w:rFonts w:ascii="Times New Roman" w:eastAsia="Times New Roman" w:hAnsi="Times New Roman" w:cs="Times New Roman"/>
          <w:b/>
          <w:bCs/>
          <w:color w:val="60A5FA"/>
          <w:sz w:val="36"/>
          <w:szCs w:val="36"/>
          <w:rtl/>
        </w:rPr>
        <w:t>الشكر والتقدير</w:t>
      </w:r>
    </w:p>
    <w:p w14:paraId="6EA7494E"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أتقدم بخالص الشكر والامتنان لله سبحانه وتعالى الذي وفقني لإنجاز هذا العمل البحثي، ومنحني القوة والعزيمة لإتمامه. إن هذا البحث ما كان ليرى النور لولا فضله وكرمه.</w:t>
      </w:r>
    </w:p>
    <w:p w14:paraId="22B422A9" w14:textId="771E124E" w:rsidR="00772D82" w:rsidRPr="0045361F" w:rsidRDefault="00772D82" w:rsidP="0045361F">
      <w:pPr>
        <w:bidi/>
        <w:spacing w:line="276" w:lineRule="auto"/>
        <w:jc w:val="center"/>
        <w:rPr>
          <w:rFonts w:ascii="Simplified Arabic" w:eastAsia="Calibri" w:hAnsi="Simplified Arabic" w:cs="Simplified Arabic"/>
          <w:sz w:val="32"/>
          <w:szCs w:val="32"/>
          <w14:ligatures w14:val="standardContextual"/>
        </w:rPr>
      </w:pPr>
      <w:r w:rsidRPr="00772D82">
        <w:rPr>
          <w:rFonts w:ascii="Times New Roman" w:eastAsia="Times New Roman" w:hAnsi="Times New Roman" w:cs="Times New Roman"/>
          <w:sz w:val="24"/>
          <w:szCs w:val="24"/>
          <w:rtl/>
        </w:rPr>
        <w:t>كما أتوجه بجزيل الشكر والتقدير إلى أستاذي الفاضل المشرف على هذه الرس</w:t>
      </w:r>
      <w:r w:rsidRPr="0045361F">
        <w:rPr>
          <w:rFonts w:ascii="Times New Roman" w:eastAsia="Times New Roman" w:hAnsi="Times New Roman" w:cs="Times New Roman"/>
          <w:sz w:val="24"/>
          <w:szCs w:val="24"/>
          <w:rtl/>
        </w:rPr>
        <w:t xml:space="preserve">الة، الأستاذ </w:t>
      </w:r>
      <w:r w:rsidR="001A0763" w:rsidRPr="0045361F">
        <w:rPr>
          <w:rFonts w:ascii="Times New Roman" w:eastAsia="Times New Roman" w:hAnsi="Times New Roman" w:cs="Times New Roman" w:hint="cs"/>
          <w:sz w:val="24"/>
          <w:szCs w:val="24"/>
          <w:rtl/>
        </w:rPr>
        <w:t>الدكتور</w:t>
      </w:r>
      <w:r w:rsidR="001A0763" w:rsidRPr="0045361F">
        <w:rPr>
          <w:rFonts w:ascii="Simplified Arabic" w:eastAsia="Calibri" w:hAnsi="Simplified Arabic" w:cs="Simplified Arabic" w:hint="cs"/>
          <w:sz w:val="24"/>
          <w:szCs w:val="24"/>
          <w:rtl/>
          <w14:ligatures w14:val="standardContextual"/>
        </w:rPr>
        <w:t xml:space="preserve"> توفي</w:t>
      </w:r>
      <w:r w:rsidR="001A0763" w:rsidRPr="0045361F">
        <w:rPr>
          <w:rFonts w:ascii="Simplified Arabic" w:eastAsia="Calibri" w:hAnsi="Simplified Arabic" w:cs="Simplified Arabic" w:hint="eastAsia"/>
          <w:sz w:val="24"/>
          <w:szCs w:val="24"/>
          <w:rtl/>
          <w14:ligatures w14:val="standardContextual"/>
        </w:rPr>
        <w:t>ق</w:t>
      </w:r>
      <w:r w:rsidR="0045361F" w:rsidRPr="0045361F">
        <w:rPr>
          <w:rFonts w:ascii="Simplified Arabic" w:eastAsia="Calibri" w:hAnsi="Simplified Arabic" w:cs="Simplified Arabic" w:hint="cs"/>
          <w:sz w:val="24"/>
          <w:szCs w:val="24"/>
          <w:rtl/>
          <w14:ligatures w14:val="standardContextual"/>
        </w:rPr>
        <w:t xml:space="preserve"> عمري</w:t>
      </w:r>
      <w:r w:rsidRPr="00772D82">
        <w:rPr>
          <w:rFonts w:ascii="Times New Roman" w:eastAsia="Times New Roman" w:hAnsi="Times New Roman" w:cs="Times New Roman"/>
          <w:sz w:val="24"/>
          <w:szCs w:val="24"/>
          <w:rtl/>
        </w:rPr>
        <w:t>، الذي لم يدخر جهداً في توجيهي وإرشادي، وتقديم النصح والمشورة القيمة التي كانت لها بالغ الأثر في إثراء هذا العمل. إن علمه الغزير وخبرته الواسعة كانتا نبراساً أضاء لي دروب البحث العلمي، فله مني كل الاحترام والتقدير.</w:t>
      </w:r>
    </w:p>
    <w:p w14:paraId="73A26178"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ولا يفوتني أن أتقدم بالشكر العميق ل</w:t>
      </w:r>
      <w:r w:rsidRPr="00772D82">
        <w:rPr>
          <w:rFonts w:ascii="Times New Roman" w:eastAsia="Times New Roman" w:hAnsi="Times New Roman" w:cs="Times New Roman"/>
          <w:b/>
          <w:bCs/>
          <w:color w:val="63B3ED"/>
          <w:sz w:val="24"/>
          <w:szCs w:val="24"/>
          <w:bdr w:val="single" w:sz="2" w:space="0" w:color="E5E7EB" w:frame="1"/>
          <w:rtl/>
        </w:rPr>
        <w:t xml:space="preserve">جامعة </w:t>
      </w:r>
      <w:proofErr w:type="spellStart"/>
      <w:r w:rsidRPr="00772D82">
        <w:rPr>
          <w:rFonts w:ascii="Times New Roman" w:eastAsia="Times New Roman" w:hAnsi="Times New Roman" w:cs="Times New Roman"/>
          <w:b/>
          <w:bCs/>
          <w:color w:val="63B3ED"/>
          <w:sz w:val="24"/>
          <w:szCs w:val="24"/>
          <w:bdr w:val="single" w:sz="2" w:space="0" w:color="E5E7EB" w:frame="1"/>
          <w:rtl/>
        </w:rPr>
        <w:t>ميداشون</w:t>
      </w:r>
      <w:proofErr w:type="spellEnd"/>
      <w:r w:rsidRPr="00772D82">
        <w:rPr>
          <w:rFonts w:ascii="Times New Roman" w:eastAsia="Times New Roman" w:hAnsi="Times New Roman" w:cs="Times New Roman"/>
          <w:sz w:val="24"/>
          <w:szCs w:val="24"/>
          <w:rtl/>
        </w:rPr>
        <w:t> الموقرة، التي تعد منارة للعلم والمعرفة، والتي وفرت البيئة الأكاديمية المحفزة والداعمة للبحث والابتكار. إن المقررات الدراسية المتقدمة التي تقدمها الجامعة، والتي تركز على أحدث التطورات في مجالات الإدارة والاستدامة، قد ساهمت بشكل كبير في بناء قدراتي البحثية والتحليلية، وأخص بالذكر البرامج التي تعنى بالتنمية المستدامة والإعلام الرقمي، والتي أثرت فهمي للموضوع بشكل عميق. إن التزام </w:t>
      </w:r>
      <w:r w:rsidRPr="00772D82">
        <w:rPr>
          <w:rFonts w:ascii="Times New Roman" w:eastAsia="Times New Roman" w:hAnsi="Times New Roman" w:cs="Times New Roman"/>
          <w:b/>
          <w:bCs/>
          <w:color w:val="63B3ED"/>
          <w:sz w:val="24"/>
          <w:szCs w:val="24"/>
          <w:bdr w:val="single" w:sz="2" w:space="0" w:color="E5E7EB" w:frame="1"/>
          <w:rtl/>
        </w:rPr>
        <w:t xml:space="preserve">جامعة </w:t>
      </w:r>
      <w:proofErr w:type="spellStart"/>
      <w:r w:rsidRPr="00772D82">
        <w:rPr>
          <w:rFonts w:ascii="Times New Roman" w:eastAsia="Times New Roman" w:hAnsi="Times New Roman" w:cs="Times New Roman"/>
          <w:b/>
          <w:bCs/>
          <w:color w:val="63B3ED"/>
          <w:sz w:val="24"/>
          <w:szCs w:val="24"/>
          <w:bdr w:val="single" w:sz="2" w:space="0" w:color="E5E7EB" w:frame="1"/>
          <w:rtl/>
        </w:rPr>
        <w:t>ميداشون</w:t>
      </w:r>
      <w:proofErr w:type="spellEnd"/>
      <w:r w:rsidRPr="00772D82">
        <w:rPr>
          <w:rFonts w:ascii="Times New Roman" w:eastAsia="Times New Roman" w:hAnsi="Times New Roman" w:cs="Times New Roman"/>
          <w:sz w:val="24"/>
          <w:szCs w:val="24"/>
          <w:rtl/>
        </w:rPr>
        <w:t> بالتميز الأكاديمي ودعمها للبحث العلمي يجعلها في طليعة المؤسسات التعليمية التي تسعى لتحقيق الأثر الإيجابي في المجتمع.</w:t>
      </w:r>
    </w:p>
    <w:p w14:paraId="37821BA6"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كما أتقدم بالشكر الجزيل لكل من ساهم في إنجاز هذا العمل، من أساتذة وزملاء، ولجميع المزارعين في منطقة جازان الذين تفضلوا بالمشاركة في الدراسة الميدانية، فكانت بياناتهم ومعلوماتهم حجر الزاوية في هذا البحث.</w:t>
      </w:r>
    </w:p>
    <w:p w14:paraId="156B8E18"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outlineLvl w:val="1"/>
        <w:rPr>
          <w:rFonts w:ascii="Times New Roman" w:eastAsia="Times New Roman" w:hAnsi="Times New Roman" w:cs="Times New Roman"/>
          <w:b/>
          <w:bCs/>
          <w:color w:val="60A5FA"/>
          <w:sz w:val="36"/>
          <w:szCs w:val="36"/>
        </w:rPr>
      </w:pPr>
      <w:r w:rsidRPr="00772D82">
        <w:rPr>
          <w:rFonts w:ascii="Times New Roman" w:eastAsia="Times New Roman" w:hAnsi="Times New Roman" w:cs="Times New Roman"/>
          <w:b/>
          <w:bCs/>
          <w:color w:val="60A5FA"/>
          <w:sz w:val="36"/>
          <w:szCs w:val="36"/>
          <w:rtl/>
        </w:rPr>
        <w:t>الإهداء</w:t>
      </w:r>
    </w:p>
    <w:p w14:paraId="5A36D994" w14:textId="790BF963"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إلى من ساندني ودعمني، إلى من غمرني بحبه وعطفه، إلى عائلتي الكريمة، والديّ ووالدتي، وزوج</w:t>
      </w:r>
      <w:r w:rsidR="0045361F">
        <w:rPr>
          <w:rFonts w:ascii="Times New Roman" w:eastAsia="Times New Roman" w:hAnsi="Times New Roman" w:cs="Times New Roman" w:hint="cs"/>
          <w:sz w:val="24"/>
          <w:szCs w:val="24"/>
          <w:rtl/>
        </w:rPr>
        <w:t>ت</w:t>
      </w:r>
      <w:r w:rsidRPr="00772D82">
        <w:rPr>
          <w:rFonts w:ascii="Times New Roman" w:eastAsia="Times New Roman" w:hAnsi="Times New Roman" w:cs="Times New Roman"/>
          <w:sz w:val="24"/>
          <w:szCs w:val="24"/>
          <w:rtl/>
        </w:rPr>
        <w:t xml:space="preserve">ي </w:t>
      </w:r>
      <w:r w:rsidR="0045361F">
        <w:rPr>
          <w:rFonts w:ascii="Times New Roman" w:eastAsia="Times New Roman" w:hAnsi="Times New Roman" w:cs="Times New Roman" w:hint="cs"/>
          <w:sz w:val="24"/>
          <w:szCs w:val="24"/>
          <w:rtl/>
        </w:rPr>
        <w:t>وأبنتي</w:t>
      </w:r>
      <w:r w:rsidRPr="00772D82">
        <w:rPr>
          <w:rFonts w:ascii="Times New Roman" w:eastAsia="Times New Roman" w:hAnsi="Times New Roman" w:cs="Times New Roman"/>
          <w:sz w:val="24"/>
          <w:szCs w:val="24"/>
          <w:rtl/>
        </w:rPr>
        <w:t>، الذين كانوا مصدر إلهامي وقوتي، أهدي هذا الجهد المتواضع.</w:t>
      </w:r>
    </w:p>
    <w:p w14:paraId="0545D8B6"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إلى كل من آمن بقدراتي وشجعني على مواصلة دربي نحو العلم والمعرفة، أهدي هذا الإنجاز.</w:t>
      </w:r>
    </w:p>
    <w:p w14:paraId="63977EB4"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إلى منطقة جازان الحبيبة، أرض الخير والعطاء، وإلى مزارعيها الكرام، أملاً في أن يسهم هذا البحث في تنميتها وازدهارها.</w:t>
      </w:r>
    </w:p>
    <w:p w14:paraId="45E4AF42"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outlineLvl w:val="1"/>
        <w:rPr>
          <w:rFonts w:ascii="Times New Roman" w:eastAsia="Times New Roman" w:hAnsi="Times New Roman" w:cs="Times New Roman"/>
          <w:b/>
          <w:bCs/>
          <w:color w:val="60A5FA"/>
          <w:sz w:val="36"/>
          <w:szCs w:val="36"/>
        </w:rPr>
      </w:pPr>
      <w:r w:rsidRPr="00772D82">
        <w:rPr>
          <w:rFonts w:ascii="Times New Roman" w:eastAsia="Times New Roman" w:hAnsi="Times New Roman" w:cs="Times New Roman"/>
          <w:b/>
          <w:bCs/>
          <w:color w:val="60A5FA"/>
          <w:sz w:val="36"/>
          <w:szCs w:val="36"/>
          <w:rtl/>
        </w:rPr>
        <w:t>مستخلص الدراسة</w:t>
      </w:r>
    </w:p>
    <w:p w14:paraId="71245815"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shd w:val="clear" w:color="auto" w:fill="2D3748"/>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b/>
          <w:bCs/>
          <w:color w:val="93C5FD"/>
          <w:sz w:val="24"/>
          <w:szCs w:val="24"/>
          <w:bdr w:val="single" w:sz="2" w:space="0" w:color="E5E7EB" w:frame="1"/>
          <w:rtl/>
        </w:rPr>
        <w:lastRenderedPageBreak/>
        <w:t>الهدف:</w:t>
      </w:r>
      <w:r w:rsidRPr="00772D82">
        <w:rPr>
          <w:rFonts w:ascii="Times New Roman" w:eastAsia="Times New Roman" w:hAnsi="Times New Roman" w:cs="Times New Roman"/>
          <w:sz w:val="24"/>
          <w:szCs w:val="24"/>
          <w:rtl/>
        </w:rPr>
        <w:t> هدفت هذه الدراسة إلى الكشف عن أثر الإعلام الرقمي في تطوير الثقافة البيئية وتعزيز الاستدامة الزراعية لدى المزارعين في منطقة جازان بالمملكة العربية السعودية. تسعى الدراسة إلى فهم كيفية مساهمة الأدوات الرقمية في نشر الوعي البيئي وتبني الممارسات الزراعية المستدامة، وتحديد التحديات والفرص المرتبطة بهذا التأثير. كما تهدف إلى تقديم توصيات عملية للجهات المعنية لتعظيم الاستفادة من الإعلام الرقمي في هذا السياق.</w:t>
      </w:r>
    </w:p>
    <w:p w14:paraId="1A54070E"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shd w:val="clear" w:color="auto" w:fill="2D3748"/>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b/>
          <w:bCs/>
          <w:color w:val="93C5FD"/>
          <w:sz w:val="24"/>
          <w:szCs w:val="24"/>
          <w:bdr w:val="single" w:sz="2" w:space="0" w:color="E5E7EB" w:frame="1"/>
          <w:rtl/>
        </w:rPr>
        <w:t>المنهجية:</w:t>
      </w:r>
      <w:r w:rsidRPr="00772D82">
        <w:rPr>
          <w:rFonts w:ascii="Times New Roman" w:eastAsia="Times New Roman" w:hAnsi="Times New Roman" w:cs="Times New Roman"/>
          <w:sz w:val="24"/>
          <w:szCs w:val="24"/>
          <w:rtl/>
        </w:rPr>
        <w:t xml:space="preserve"> اعتمدت الدراسة على المنهج الوصفي التحليلي، حيث تم تصميم استبانة كأداة رئيسية لجمع البيانات. تكون مجتمع الدراسة من المزارعين في منطقة جازان، وتم اختيار عينة عشوائية بسيطة مكونة من 25 مزارعاً. تم تحليل البيانات باستخدام برامج الإحصاء الوصفي والاستدلالي مثل </w:t>
      </w:r>
      <w:r w:rsidRPr="00772D82">
        <w:rPr>
          <w:rFonts w:ascii="Times New Roman" w:eastAsia="Times New Roman" w:hAnsi="Times New Roman" w:cs="Times New Roman"/>
          <w:sz w:val="24"/>
          <w:szCs w:val="24"/>
        </w:rPr>
        <w:t xml:space="preserve">SPSS </w:t>
      </w:r>
      <w:r w:rsidRPr="00772D82">
        <w:rPr>
          <w:rFonts w:ascii="Times New Roman" w:eastAsia="Times New Roman" w:hAnsi="Times New Roman" w:cs="Times New Roman"/>
          <w:sz w:val="24"/>
          <w:szCs w:val="24"/>
          <w:rtl/>
        </w:rPr>
        <w:t xml:space="preserve">و </w:t>
      </w:r>
      <w:r w:rsidRPr="00772D82">
        <w:rPr>
          <w:rFonts w:ascii="Times New Roman" w:eastAsia="Times New Roman" w:hAnsi="Times New Roman" w:cs="Times New Roman"/>
          <w:sz w:val="24"/>
          <w:szCs w:val="24"/>
        </w:rPr>
        <w:t xml:space="preserve">Microsoft Excel، </w:t>
      </w:r>
      <w:r w:rsidRPr="00772D82">
        <w:rPr>
          <w:rFonts w:ascii="Times New Roman" w:eastAsia="Times New Roman" w:hAnsi="Times New Roman" w:cs="Times New Roman"/>
          <w:sz w:val="24"/>
          <w:szCs w:val="24"/>
          <w:rtl/>
        </w:rPr>
        <w:t>مع التركيز على المتوسطات الحسابية والانحرافات المعيارية واختبار الفرضيات.</w:t>
      </w:r>
    </w:p>
    <w:p w14:paraId="249F6D71"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shd w:val="clear" w:color="auto" w:fill="2D3748"/>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b/>
          <w:bCs/>
          <w:color w:val="93C5FD"/>
          <w:sz w:val="24"/>
          <w:szCs w:val="24"/>
          <w:bdr w:val="single" w:sz="2" w:space="0" w:color="E5E7EB" w:frame="1"/>
          <w:rtl/>
        </w:rPr>
        <w:t>النتائج:</w:t>
      </w:r>
      <w:r w:rsidRPr="00772D82">
        <w:rPr>
          <w:rFonts w:ascii="Times New Roman" w:eastAsia="Times New Roman" w:hAnsi="Times New Roman" w:cs="Times New Roman"/>
          <w:sz w:val="24"/>
          <w:szCs w:val="24"/>
          <w:rtl/>
        </w:rPr>
        <w:t> أظهرت النتائج وجود أثر إيجابي ومعنوي للإعلام الرقمي في تطوير الثقافة البيئية والاستدامة الزراعية لدى المزارعين في جازان. تبين أن وسائل التواصل الاجتماعي والمنصات الرقمية الزراعية تسهم بشكل فعال في زيادة الوعي بالممارسات البيئية السليمة، وتقنيات الزراعة المستدامة، وأفضل الممارسات في إدارة الموارد المائية والتربة. كما كشفت النتائج عن وجود تحديات تتعلق بمحدودية الوصول للإنترنت في بعض المناطق ونقص المعرفة الرقمية لدى بعض المزارعين، إضافة إلى فرص كبيرة لتعزيز هذا الدور من خلال برامج تدريب وتوعية مستهدفة.</w:t>
      </w:r>
    </w:p>
    <w:p w14:paraId="13365B39"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shd w:val="clear" w:color="auto" w:fill="2D3748"/>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b/>
          <w:bCs/>
          <w:color w:val="93C5FD"/>
          <w:sz w:val="24"/>
          <w:szCs w:val="24"/>
          <w:bdr w:val="single" w:sz="2" w:space="0" w:color="E5E7EB" w:frame="1"/>
          <w:rtl/>
        </w:rPr>
        <w:t>التطبيقات والأهمية:</w:t>
      </w:r>
      <w:r w:rsidRPr="00772D82">
        <w:rPr>
          <w:rFonts w:ascii="Times New Roman" w:eastAsia="Times New Roman" w:hAnsi="Times New Roman" w:cs="Times New Roman"/>
          <w:sz w:val="24"/>
          <w:szCs w:val="24"/>
          <w:rtl/>
        </w:rPr>
        <w:t> تبرز أهمية هذه الدراسة في تقديم فهم معمق للعلاقة بين الإعلام الرقمي والتنمية الزراعية المستدامة في سياق محلي، مما يمكن الجهات الحكومية والمنظمات غير الربحية و</w:t>
      </w:r>
      <w:r w:rsidRPr="00772D82">
        <w:rPr>
          <w:rFonts w:ascii="Times New Roman" w:eastAsia="Times New Roman" w:hAnsi="Times New Roman" w:cs="Times New Roman"/>
          <w:b/>
          <w:bCs/>
          <w:color w:val="63B3ED"/>
          <w:sz w:val="24"/>
          <w:szCs w:val="24"/>
          <w:bdr w:val="single" w:sz="2" w:space="0" w:color="E5E7EB" w:frame="1"/>
          <w:rtl/>
        </w:rPr>
        <w:t xml:space="preserve">جامعة </w:t>
      </w:r>
      <w:proofErr w:type="spellStart"/>
      <w:r w:rsidRPr="00772D82">
        <w:rPr>
          <w:rFonts w:ascii="Times New Roman" w:eastAsia="Times New Roman" w:hAnsi="Times New Roman" w:cs="Times New Roman"/>
          <w:b/>
          <w:bCs/>
          <w:color w:val="63B3ED"/>
          <w:sz w:val="24"/>
          <w:szCs w:val="24"/>
          <w:bdr w:val="single" w:sz="2" w:space="0" w:color="E5E7EB" w:frame="1"/>
          <w:rtl/>
        </w:rPr>
        <w:t>ميداشون</w:t>
      </w:r>
      <w:proofErr w:type="spellEnd"/>
      <w:r w:rsidRPr="00772D82">
        <w:rPr>
          <w:rFonts w:ascii="Times New Roman" w:eastAsia="Times New Roman" w:hAnsi="Times New Roman" w:cs="Times New Roman"/>
          <w:sz w:val="24"/>
          <w:szCs w:val="24"/>
          <w:rtl/>
        </w:rPr>
        <w:t> من تطوير استراتيجيات فعالة لتعزيز الثقافة البيئية والممارسات المستدامة. تسهم النتائج في توجيه السياسات الزراعية والتعليمية، وتوفير بيانات قيمة لصناع القرار والباحثين في مجالات الإعلام والبيئة والزراعة، مما يعزز من التنمية الشاملة في منطقة جازان والمملكة العربية السعودية.</w:t>
      </w:r>
    </w:p>
    <w:p w14:paraId="27566503"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b/>
          <w:bCs/>
          <w:color w:val="93C5FD"/>
          <w:sz w:val="24"/>
          <w:szCs w:val="24"/>
          <w:bdr w:val="single" w:sz="2" w:space="0" w:color="E5E7EB" w:frame="1"/>
          <w:rtl/>
        </w:rPr>
        <w:t>الكلمات المفتاحية:</w:t>
      </w:r>
      <w:r w:rsidRPr="00772D82">
        <w:rPr>
          <w:rFonts w:ascii="Times New Roman" w:eastAsia="Times New Roman" w:hAnsi="Times New Roman" w:cs="Times New Roman"/>
          <w:sz w:val="24"/>
          <w:szCs w:val="24"/>
          <w:rtl/>
        </w:rPr>
        <w:t> الإعلام الرقمي، الثقافة البيئية، الاستدامة الزراعية، جازان، المزارعون، المملكة العربية السعودية.</w:t>
      </w:r>
    </w:p>
    <w:p w14:paraId="23D2D3B2" w14:textId="512B2773" w:rsidR="006510DE" w:rsidRPr="006510DE" w:rsidRDefault="00772D82" w:rsidP="006510DE">
      <w:pPr>
        <w:pBdr>
          <w:top w:val="single" w:sz="2" w:space="0" w:color="E5E7EB"/>
          <w:left w:val="single" w:sz="2" w:space="0" w:color="E5E7EB"/>
          <w:bottom w:val="single" w:sz="2" w:space="0" w:color="E5E7EB"/>
          <w:right w:val="single" w:sz="2" w:space="0" w:color="E5E7EB"/>
        </w:pBdr>
        <w:bidi/>
        <w:spacing w:before="240" w:line="360" w:lineRule="auto"/>
        <w:jc w:val="both"/>
        <w:outlineLvl w:val="1"/>
        <w:rPr>
          <w:rFonts w:ascii="Times New Roman" w:eastAsia="Times New Roman" w:hAnsi="Times New Roman" w:cs="Times New Roman"/>
          <w:b/>
          <w:bCs/>
          <w:color w:val="60A5FA"/>
          <w:sz w:val="36"/>
          <w:szCs w:val="36"/>
        </w:rPr>
      </w:pPr>
      <w:r w:rsidRPr="00772D82">
        <w:rPr>
          <w:rFonts w:ascii="Times New Roman" w:eastAsia="Times New Roman" w:hAnsi="Times New Roman" w:cs="Times New Roman"/>
          <w:b/>
          <w:bCs/>
          <w:color w:val="60A5FA"/>
          <w:sz w:val="36"/>
          <w:szCs w:val="36"/>
          <w:rtl/>
        </w:rPr>
        <w:t>جدول المحتويات</w:t>
      </w:r>
    </w:p>
    <w:p w14:paraId="6A101C6B" w14:textId="77777777" w:rsidR="006510DE" w:rsidRPr="006510DE" w:rsidRDefault="006510DE" w:rsidP="00517A10">
      <w:pPr>
        <w:numPr>
          <w:ilvl w:val="0"/>
          <w:numId w:val="20"/>
        </w:numPr>
        <w:bidi/>
        <w:spacing w:before="280" w:after="75" w:line="240" w:lineRule="auto"/>
        <w:jc w:val="both"/>
        <w:textAlignment w:val="baseline"/>
        <w:rPr>
          <w:rFonts w:ascii="Noto Sans Symbols" w:eastAsia="Times New Roman" w:hAnsi="Noto Sans Symbols" w:cs="Times New Roman"/>
          <w:color w:val="000000"/>
          <w:sz w:val="20"/>
          <w:szCs w:val="20"/>
          <w:rtl/>
        </w:rPr>
      </w:pPr>
      <w:r w:rsidRPr="006510DE">
        <w:rPr>
          <w:rFonts w:ascii="Times New Roman" w:eastAsia="Times New Roman" w:hAnsi="Times New Roman" w:cs="Times New Roman"/>
          <w:color w:val="000000"/>
          <w:sz w:val="24"/>
          <w:szCs w:val="24"/>
          <w:rtl/>
        </w:rPr>
        <w:t>الشكر والتقدير</w:t>
      </w:r>
    </w:p>
    <w:p w14:paraId="071F1D06" w14:textId="77777777" w:rsidR="006510DE" w:rsidRPr="006510DE" w:rsidRDefault="006510DE" w:rsidP="00517A10">
      <w:pPr>
        <w:numPr>
          <w:ilvl w:val="0"/>
          <w:numId w:val="20"/>
        </w:numPr>
        <w:bidi/>
        <w:spacing w:after="75" w:line="240" w:lineRule="auto"/>
        <w:jc w:val="both"/>
        <w:textAlignment w:val="baseline"/>
        <w:rPr>
          <w:rFonts w:ascii="Noto Sans Symbols" w:eastAsia="Times New Roman" w:hAnsi="Noto Sans Symbols" w:cs="Times New Roman"/>
          <w:color w:val="000000"/>
          <w:sz w:val="20"/>
          <w:szCs w:val="20"/>
          <w:rtl/>
        </w:rPr>
      </w:pPr>
      <w:r w:rsidRPr="006510DE">
        <w:rPr>
          <w:rFonts w:ascii="Times New Roman" w:eastAsia="Times New Roman" w:hAnsi="Times New Roman" w:cs="Times New Roman"/>
          <w:color w:val="000000"/>
          <w:sz w:val="24"/>
          <w:szCs w:val="24"/>
          <w:rtl/>
        </w:rPr>
        <w:t>الإهداء</w:t>
      </w:r>
    </w:p>
    <w:p w14:paraId="4FA93516" w14:textId="77777777" w:rsidR="006510DE" w:rsidRPr="006510DE" w:rsidRDefault="006510DE" w:rsidP="00517A10">
      <w:pPr>
        <w:numPr>
          <w:ilvl w:val="0"/>
          <w:numId w:val="20"/>
        </w:numPr>
        <w:bidi/>
        <w:spacing w:after="75" w:line="240" w:lineRule="auto"/>
        <w:jc w:val="both"/>
        <w:textAlignment w:val="baseline"/>
        <w:rPr>
          <w:rFonts w:ascii="Noto Sans Symbols" w:eastAsia="Times New Roman" w:hAnsi="Noto Sans Symbols" w:cs="Times New Roman"/>
          <w:color w:val="000000"/>
          <w:sz w:val="20"/>
          <w:szCs w:val="20"/>
          <w:rtl/>
        </w:rPr>
      </w:pPr>
      <w:r w:rsidRPr="006510DE">
        <w:rPr>
          <w:rFonts w:ascii="Times New Roman" w:eastAsia="Times New Roman" w:hAnsi="Times New Roman" w:cs="Times New Roman"/>
          <w:color w:val="000000"/>
          <w:sz w:val="24"/>
          <w:szCs w:val="24"/>
          <w:rtl/>
        </w:rPr>
        <w:t>مستخلص الدراسة</w:t>
      </w:r>
    </w:p>
    <w:p w14:paraId="296678E4" w14:textId="77777777" w:rsidR="006510DE" w:rsidRPr="006510DE" w:rsidRDefault="006510DE" w:rsidP="00517A10">
      <w:pPr>
        <w:numPr>
          <w:ilvl w:val="0"/>
          <w:numId w:val="20"/>
        </w:numPr>
        <w:bidi/>
        <w:spacing w:after="75" w:line="240" w:lineRule="auto"/>
        <w:jc w:val="both"/>
        <w:textAlignment w:val="baseline"/>
        <w:rPr>
          <w:rFonts w:ascii="Noto Sans Symbols" w:eastAsia="Times New Roman" w:hAnsi="Noto Sans Symbols" w:cs="Times New Roman"/>
          <w:color w:val="000000"/>
          <w:sz w:val="20"/>
          <w:szCs w:val="20"/>
          <w:rtl/>
        </w:rPr>
      </w:pPr>
      <w:r w:rsidRPr="006510DE">
        <w:rPr>
          <w:rFonts w:ascii="Times New Roman" w:eastAsia="Times New Roman" w:hAnsi="Times New Roman" w:cs="Times New Roman"/>
          <w:color w:val="000000"/>
          <w:sz w:val="24"/>
          <w:szCs w:val="24"/>
          <w:rtl/>
        </w:rPr>
        <w:t>1. الفصل الأول: الإطار العام للدراسة</w:t>
      </w:r>
    </w:p>
    <w:p w14:paraId="5B388BE2" w14:textId="77777777" w:rsidR="006510DE" w:rsidRPr="006510DE" w:rsidRDefault="006510DE" w:rsidP="00517A10">
      <w:pPr>
        <w:numPr>
          <w:ilvl w:val="1"/>
          <w:numId w:val="21"/>
        </w:numPr>
        <w:bidi/>
        <w:spacing w:after="75" w:line="240" w:lineRule="auto"/>
        <w:jc w:val="both"/>
        <w:textAlignment w:val="baseline"/>
        <w:rPr>
          <w:rFonts w:ascii="Courier New" w:eastAsia="Times New Roman" w:hAnsi="Courier New" w:cs="Courier New"/>
          <w:color w:val="000000"/>
          <w:sz w:val="20"/>
          <w:szCs w:val="20"/>
          <w:rtl/>
        </w:rPr>
      </w:pPr>
      <w:r w:rsidRPr="006510DE">
        <w:rPr>
          <w:rFonts w:ascii="Times New Roman" w:eastAsia="Times New Roman" w:hAnsi="Times New Roman" w:cs="Times New Roman"/>
          <w:color w:val="000000"/>
          <w:sz w:val="24"/>
          <w:szCs w:val="24"/>
          <w:rtl/>
        </w:rPr>
        <w:t>1.1. المقدمة</w:t>
      </w:r>
    </w:p>
    <w:p w14:paraId="235B3AC4" w14:textId="77777777" w:rsidR="006510DE" w:rsidRPr="006510DE" w:rsidRDefault="006510DE" w:rsidP="00517A10">
      <w:pPr>
        <w:numPr>
          <w:ilvl w:val="1"/>
          <w:numId w:val="22"/>
        </w:numPr>
        <w:bidi/>
        <w:spacing w:after="75" w:line="240" w:lineRule="auto"/>
        <w:jc w:val="both"/>
        <w:textAlignment w:val="baseline"/>
        <w:rPr>
          <w:rFonts w:ascii="Courier New" w:eastAsia="Times New Roman" w:hAnsi="Courier New" w:cs="Courier New"/>
          <w:color w:val="000000"/>
          <w:sz w:val="20"/>
          <w:szCs w:val="20"/>
          <w:rtl/>
        </w:rPr>
      </w:pPr>
      <w:r w:rsidRPr="006510DE">
        <w:rPr>
          <w:rFonts w:ascii="Times New Roman" w:eastAsia="Times New Roman" w:hAnsi="Times New Roman" w:cs="Times New Roman"/>
          <w:color w:val="000000"/>
          <w:sz w:val="24"/>
          <w:szCs w:val="24"/>
          <w:rtl/>
        </w:rPr>
        <w:t>1.2. مشكلة الدراسة</w:t>
      </w:r>
    </w:p>
    <w:p w14:paraId="7DEA26A0" w14:textId="77777777" w:rsidR="006510DE" w:rsidRPr="006510DE" w:rsidRDefault="006510DE" w:rsidP="00517A10">
      <w:pPr>
        <w:numPr>
          <w:ilvl w:val="2"/>
          <w:numId w:val="23"/>
        </w:numPr>
        <w:bidi/>
        <w:spacing w:after="75" w:line="240" w:lineRule="auto"/>
        <w:jc w:val="both"/>
        <w:textAlignment w:val="baseline"/>
        <w:rPr>
          <w:rFonts w:ascii="Noto Sans Symbols" w:eastAsia="Times New Roman" w:hAnsi="Noto Sans Symbols" w:cs="Times New Roman"/>
          <w:color w:val="000000"/>
          <w:sz w:val="20"/>
          <w:szCs w:val="20"/>
          <w:rtl/>
        </w:rPr>
      </w:pPr>
      <w:r w:rsidRPr="006510DE">
        <w:rPr>
          <w:rFonts w:ascii="Times New Roman" w:eastAsia="Times New Roman" w:hAnsi="Times New Roman" w:cs="Times New Roman"/>
          <w:color w:val="000000"/>
          <w:sz w:val="24"/>
          <w:szCs w:val="24"/>
          <w:rtl/>
        </w:rPr>
        <w:t>1.2.1. فجوات على المستوى النظري</w:t>
      </w:r>
    </w:p>
    <w:p w14:paraId="1AD8B586" w14:textId="77777777" w:rsidR="006510DE" w:rsidRPr="006510DE" w:rsidRDefault="006510DE" w:rsidP="00517A10">
      <w:pPr>
        <w:numPr>
          <w:ilvl w:val="2"/>
          <w:numId w:val="24"/>
        </w:numPr>
        <w:bidi/>
        <w:spacing w:after="75" w:line="240" w:lineRule="auto"/>
        <w:jc w:val="both"/>
        <w:textAlignment w:val="baseline"/>
        <w:rPr>
          <w:rFonts w:ascii="Noto Sans Symbols" w:eastAsia="Times New Roman" w:hAnsi="Noto Sans Symbols" w:cs="Times New Roman"/>
          <w:color w:val="000000"/>
          <w:sz w:val="20"/>
          <w:szCs w:val="20"/>
          <w:rtl/>
        </w:rPr>
      </w:pPr>
      <w:r w:rsidRPr="006510DE">
        <w:rPr>
          <w:rFonts w:ascii="Times New Roman" w:eastAsia="Times New Roman" w:hAnsi="Times New Roman" w:cs="Times New Roman"/>
          <w:color w:val="000000"/>
          <w:sz w:val="24"/>
          <w:szCs w:val="24"/>
          <w:rtl/>
        </w:rPr>
        <w:t>1.2.2. فجوات على المستوى التطبيقي</w:t>
      </w:r>
    </w:p>
    <w:p w14:paraId="06B890A7" w14:textId="77777777" w:rsidR="006510DE" w:rsidRPr="006510DE" w:rsidRDefault="006510DE" w:rsidP="00517A10">
      <w:pPr>
        <w:numPr>
          <w:ilvl w:val="1"/>
          <w:numId w:val="25"/>
        </w:numPr>
        <w:bidi/>
        <w:spacing w:after="75" w:line="240" w:lineRule="auto"/>
        <w:jc w:val="both"/>
        <w:textAlignment w:val="baseline"/>
        <w:rPr>
          <w:rFonts w:ascii="Courier New" w:eastAsia="Times New Roman" w:hAnsi="Courier New" w:cs="Courier New"/>
          <w:color w:val="000000"/>
          <w:sz w:val="20"/>
          <w:szCs w:val="20"/>
          <w:rtl/>
        </w:rPr>
      </w:pPr>
      <w:r w:rsidRPr="006510DE">
        <w:rPr>
          <w:rFonts w:ascii="Times New Roman" w:eastAsia="Times New Roman" w:hAnsi="Times New Roman" w:cs="Times New Roman"/>
          <w:color w:val="000000"/>
          <w:sz w:val="24"/>
          <w:szCs w:val="24"/>
          <w:rtl/>
        </w:rPr>
        <w:t>1.3. أهمية الدراسة</w:t>
      </w:r>
    </w:p>
    <w:p w14:paraId="71920845" w14:textId="77777777" w:rsidR="006510DE" w:rsidRPr="006510DE" w:rsidRDefault="006510DE" w:rsidP="00517A10">
      <w:pPr>
        <w:numPr>
          <w:ilvl w:val="2"/>
          <w:numId w:val="26"/>
        </w:numPr>
        <w:bidi/>
        <w:spacing w:after="75" w:line="240" w:lineRule="auto"/>
        <w:jc w:val="both"/>
        <w:textAlignment w:val="baseline"/>
        <w:rPr>
          <w:rFonts w:ascii="Noto Sans Symbols" w:eastAsia="Times New Roman" w:hAnsi="Noto Sans Symbols" w:cs="Times New Roman"/>
          <w:color w:val="000000"/>
          <w:sz w:val="20"/>
          <w:szCs w:val="20"/>
          <w:rtl/>
        </w:rPr>
      </w:pPr>
      <w:r w:rsidRPr="006510DE">
        <w:rPr>
          <w:rFonts w:ascii="Times New Roman" w:eastAsia="Times New Roman" w:hAnsi="Times New Roman" w:cs="Times New Roman"/>
          <w:color w:val="000000"/>
          <w:sz w:val="24"/>
          <w:szCs w:val="24"/>
          <w:rtl/>
        </w:rPr>
        <w:lastRenderedPageBreak/>
        <w:t>1.3.1. على المستوى النظري</w:t>
      </w:r>
    </w:p>
    <w:p w14:paraId="0A54225A" w14:textId="77777777" w:rsidR="006510DE" w:rsidRPr="006510DE" w:rsidRDefault="006510DE" w:rsidP="00517A10">
      <w:pPr>
        <w:numPr>
          <w:ilvl w:val="2"/>
          <w:numId w:val="27"/>
        </w:numPr>
        <w:bidi/>
        <w:spacing w:after="75" w:line="240" w:lineRule="auto"/>
        <w:jc w:val="both"/>
        <w:textAlignment w:val="baseline"/>
        <w:rPr>
          <w:rFonts w:ascii="Noto Sans Symbols" w:eastAsia="Times New Roman" w:hAnsi="Noto Sans Symbols" w:cs="Times New Roman"/>
          <w:color w:val="000000"/>
          <w:sz w:val="20"/>
          <w:szCs w:val="20"/>
          <w:rtl/>
        </w:rPr>
      </w:pPr>
      <w:r w:rsidRPr="006510DE">
        <w:rPr>
          <w:rFonts w:ascii="Times New Roman" w:eastAsia="Times New Roman" w:hAnsi="Times New Roman" w:cs="Times New Roman"/>
          <w:color w:val="000000"/>
          <w:sz w:val="24"/>
          <w:szCs w:val="24"/>
          <w:rtl/>
        </w:rPr>
        <w:t>1.3.2. على المستوى التطبيقي</w:t>
      </w:r>
    </w:p>
    <w:p w14:paraId="58B67DBB" w14:textId="77777777" w:rsidR="006510DE" w:rsidRPr="006510DE" w:rsidRDefault="006510DE" w:rsidP="00517A10">
      <w:pPr>
        <w:numPr>
          <w:ilvl w:val="1"/>
          <w:numId w:val="28"/>
        </w:numPr>
        <w:bidi/>
        <w:spacing w:after="75" w:line="240" w:lineRule="auto"/>
        <w:jc w:val="both"/>
        <w:textAlignment w:val="baseline"/>
        <w:rPr>
          <w:rFonts w:ascii="Courier New" w:eastAsia="Times New Roman" w:hAnsi="Courier New" w:cs="Courier New"/>
          <w:color w:val="000000"/>
          <w:sz w:val="20"/>
          <w:szCs w:val="20"/>
          <w:rtl/>
        </w:rPr>
      </w:pPr>
      <w:r w:rsidRPr="006510DE">
        <w:rPr>
          <w:rFonts w:ascii="Times New Roman" w:eastAsia="Times New Roman" w:hAnsi="Times New Roman" w:cs="Times New Roman"/>
          <w:color w:val="000000"/>
          <w:sz w:val="24"/>
          <w:szCs w:val="24"/>
          <w:rtl/>
        </w:rPr>
        <w:t>1.4. أسئلة الدراسة</w:t>
      </w:r>
    </w:p>
    <w:p w14:paraId="6C02611F" w14:textId="77777777" w:rsidR="006510DE" w:rsidRPr="006510DE" w:rsidRDefault="006510DE" w:rsidP="00517A10">
      <w:pPr>
        <w:numPr>
          <w:ilvl w:val="1"/>
          <w:numId w:val="29"/>
        </w:numPr>
        <w:bidi/>
        <w:spacing w:after="75" w:line="240" w:lineRule="auto"/>
        <w:jc w:val="both"/>
        <w:textAlignment w:val="baseline"/>
        <w:rPr>
          <w:rFonts w:ascii="Courier New" w:eastAsia="Times New Roman" w:hAnsi="Courier New" w:cs="Courier New"/>
          <w:color w:val="000000"/>
          <w:sz w:val="20"/>
          <w:szCs w:val="20"/>
          <w:rtl/>
        </w:rPr>
      </w:pPr>
      <w:r w:rsidRPr="006510DE">
        <w:rPr>
          <w:rFonts w:ascii="Times New Roman" w:eastAsia="Times New Roman" w:hAnsi="Times New Roman" w:cs="Times New Roman"/>
          <w:color w:val="000000"/>
          <w:sz w:val="24"/>
          <w:szCs w:val="24"/>
          <w:rtl/>
        </w:rPr>
        <w:t>1.5. أهداف الدراسة</w:t>
      </w:r>
    </w:p>
    <w:p w14:paraId="3254DB92" w14:textId="77777777" w:rsidR="006510DE" w:rsidRPr="006510DE" w:rsidRDefault="006510DE" w:rsidP="00517A10">
      <w:pPr>
        <w:numPr>
          <w:ilvl w:val="1"/>
          <w:numId w:val="30"/>
        </w:numPr>
        <w:bidi/>
        <w:spacing w:after="75" w:line="240" w:lineRule="auto"/>
        <w:jc w:val="both"/>
        <w:textAlignment w:val="baseline"/>
        <w:rPr>
          <w:rFonts w:ascii="Courier New" w:eastAsia="Times New Roman" w:hAnsi="Courier New" w:cs="Courier New"/>
          <w:color w:val="000000"/>
          <w:sz w:val="20"/>
          <w:szCs w:val="20"/>
          <w:rtl/>
        </w:rPr>
      </w:pPr>
      <w:r w:rsidRPr="006510DE">
        <w:rPr>
          <w:rFonts w:ascii="Times New Roman" w:eastAsia="Times New Roman" w:hAnsi="Times New Roman" w:cs="Times New Roman"/>
          <w:color w:val="000000"/>
          <w:sz w:val="24"/>
          <w:szCs w:val="24"/>
          <w:rtl/>
        </w:rPr>
        <w:t>1.6. فرضيات الدراسة</w:t>
      </w:r>
    </w:p>
    <w:p w14:paraId="7C784CDF" w14:textId="77777777" w:rsidR="006510DE" w:rsidRPr="006510DE" w:rsidRDefault="006510DE" w:rsidP="00517A10">
      <w:pPr>
        <w:numPr>
          <w:ilvl w:val="1"/>
          <w:numId w:val="31"/>
        </w:numPr>
        <w:bidi/>
        <w:spacing w:after="75" w:line="240" w:lineRule="auto"/>
        <w:jc w:val="both"/>
        <w:textAlignment w:val="baseline"/>
        <w:rPr>
          <w:rFonts w:ascii="Courier New" w:eastAsia="Times New Roman" w:hAnsi="Courier New" w:cs="Courier New"/>
          <w:color w:val="000000"/>
          <w:sz w:val="20"/>
          <w:szCs w:val="20"/>
          <w:rtl/>
        </w:rPr>
      </w:pPr>
      <w:r w:rsidRPr="006510DE">
        <w:rPr>
          <w:rFonts w:ascii="Times New Roman" w:eastAsia="Times New Roman" w:hAnsi="Times New Roman" w:cs="Times New Roman"/>
          <w:color w:val="000000"/>
          <w:sz w:val="24"/>
          <w:szCs w:val="24"/>
          <w:rtl/>
        </w:rPr>
        <w:t>1.7. نموذج الدراسة</w:t>
      </w:r>
    </w:p>
    <w:p w14:paraId="2E2A093D" w14:textId="77777777" w:rsidR="006510DE" w:rsidRPr="006510DE" w:rsidRDefault="006510DE" w:rsidP="00517A10">
      <w:pPr>
        <w:numPr>
          <w:ilvl w:val="1"/>
          <w:numId w:val="32"/>
        </w:numPr>
        <w:bidi/>
        <w:spacing w:after="75" w:line="240" w:lineRule="auto"/>
        <w:jc w:val="both"/>
        <w:textAlignment w:val="baseline"/>
        <w:rPr>
          <w:rFonts w:ascii="Courier New" w:eastAsia="Times New Roman" w:hAnsi="Courier New" w:cs="Courier New"/>
          <w:color w:val="000000"/>
          <w:sz w:val="20"/>
          <w:szCs w:val="20"/>
          <w:rtl/>
        </w:rPr>
      </w:pPr>
      <w:r w:rsidRPr="006510DE">
        <w:rPr>
          <w:rFonts w:ascii="Times New Roman" w:eastAsia="Times New Roman" w:hAnsi="Times New Roman" w:cs="Times New Roman"/>
          <w:color w:val="000000"/>
          <w:sz w:val="24"/>
          <w:szCs w:val="24"/>
          <w:rtl/>
        </w:rPr>
        <w:t>1.8. الدراسة الميدانية (نظرة عامة)</w:t>
      </w:r>
    </w:p>
    <w:p w14:paraId="1DB1372A" w14:textId="77777777" w:rsidR="006510DE" w:rsidRPr="006510DE" w:rsidRDefault="006510DE" w:rsidP="00517A10">
      <w:pPr>
        <w:numPr>
          <w:ilvl w:val="1"/>
          <w:numId w:val="33"/>
        </w:numPr>
        <w:bidi/>
        <w:spacing w:after="75" w:line="240" w:lineRule="auto"/>
        <w:jc w:val="both"/>
        <w:textAlignment w:val="baseline"/>
        <w:rPr>
          <w:rFonts w:ascii="Courier New" w:eastAsia="Times New Roman" w:hAnsi="Courier New" w:cs="Courier New"/>
          <w:color w:val="000000"/>
          <w:sz w:val="20"/>
          <w:szCs w:val="20"/>
          <w:rtl/>
        </w:rPr>
      </w:pPr>
      <w:r w:rsidRPr="006510DE">
        <w:rPr>
          <w:rFonts w:ascii="Times New Roman" w:eastAsia="Times New Roman" w:hAnsi="Times New Roman" w:cs="Times New Roman"/>
          <w:color w:val="000000"/>
          <w:sz w:val="24"/>
          <w:szCs w:val="24"/>
          <w:rtl/>
        </w:rPr>
        <w:t>1.9. مخطط المشروع</w:t>
      </w:r>
    </w:p>
    <w:p w14:paraId="329DFD1B" w14:textId="77777777" w:rsidR="006510DE" w:rsidRPr="006510DE" w:rsidRDefault="006510DE" w:rsidP="00517A10">
      <w:pPr>
        <w:numPr>
          <w:ilvl w:val="0"/>
          <w:numId w:val="20"/>
        </w:numPr>
        <w:bidi/>
        <w:spacing w:after="75" w:line="240" w:lineRule="auto"/>
        <w:jc w:val="both"/>
        <w:textAlignment w:val="baseline"/>
        <w:rPr>
          <w:rFonts w:ascii="Noto Sans Symbols" w:eastAsia="Times New Roman" w:hAnsi="Noto Sans Symbols" w:cs="Times New Roman"/>
          <w:color w:val="000000"/>
          <w:sz w:val="20"/>
          <w:szCs w:val="20"/>
          <w:rtl/>
        </w:rPr>
      </w:pPr>
      <w:r w:rsidRPr="006510DE">
        <w:rPr>
          <w:rFonts w:ascii="Times New Roman" w:eastAsia="Times New Roman" w:hAnsi="Times New Roman" w:cs="Times New Roman"/>
          <w:color w:val="000000"/>
          <w:sz w:val="24"/>
          <w:szCs w:val="24"/>
          <w:rtl/>
        </w:rPr>
        <w:t>2. الفصل الثاني: الدراسات السابقة</w:t>
      </w:r>
    </w:p>
    <w:p w14:paraId="7203CD25" w14:textId="77777777" w:rsidR="006510DE" w:rsidRPr="006510DE" w:rsidRDefault="006510DE" w:rsidP="00517A10">
      <w:pPr>
        <w:numPr>
          <w:ilvl w:val="1"/>
          <w:numId w:val="34"/>
        </w:numPr>
        <w:bidi/>
        <w:spacing w:after="75" w:line="240" w:lineRule="auto"/>
        <w:jc w:val="both"/>
        <w:textAlignment w:val="baseline"/>
        <w:rPr>
          <w:rFonts w:ascii="Courier New" w:eastAsia="Times New Roman" w:hAnsi="Courier New" w:cs="Courier New"/>
          <w:color w:val="000000"/>
          <w:sz w:val="20"/>
          <w:szCs w:val="20"/>
          <w:rtl/>
        </w:rPr>
      </w:pPr>
      <w:r w:rsidRPr="006510DE">
        <w:rPr>
          <w:rFonts w:ascii="Times New Roman" w:eastAsia="Times New Roman" w:hAnsi="Times New Roman" w:cs="Times New Roman"/>
          <w:color w:val="000000"/>
          <w:sz w:val="24"/>
          <w:szCs w:val="24"/>
          <w:rtl/>
        </w:rPr>
        <w:t>2.1. المقدمة</w:t>
      </w:r>
    </w:p>
    <w:p w14:paraId="16E20A91" w14:textId="77777777" w:rsidR="006510DE" w:rsidRPr="006510DE" w:rsidRDefault="006510DE" w:rsidP="00517A10">
      <w:pPr>
        <w:numPr>
          <w:ilvl w:val="1"/>
          <w:numId w:val="35"/>
        </w:numPr>
        <w:bidi/>
        <w:spacing w:after="75" w:line="240" w:lineRule="auto"/>
        <w:jc w:val="both"/>
        <w:textAlignment w:val="baseline"/>
        <w:rPr>
          <w:rFonts w:ascii="Courier New" w:eastAsia="Times New Roman" w:hAnsi="Courier New" w:cs="Courier New"/>
          <w:color w:val="000000"/>
          <w:sz w:val="20"/>
          <w:szCs w:val="20"/>
          <w:rtl/>
        </w:rPr>
      </w:pPr>
      <w:r w:rsidRPr="006510DE">
        <w:rPr>
          <w:rFonts w:ascii="Times New Roman" w:eastAsia="Times New Roman" w:hAnsi="Times New Roman" w:cs="Times New Roman"/>
          <w:color w:val="000000"/>
          <w:sz w:val="24"/>
          <w:szCs w:val="24"/>
          <w:rtl/>
        </w:rPr>
        <w:t>2.2. المتغير المستقل: الإعلام الرقمي</w:t>
      </w:r>
    </w:p>
    <w:p w14:paraId="78BC1565" w14:textId="77777777" w:rsidR="006510DE" w:rsidRPr="006510DE" w:rsidRDefault="006510DE" w:rsidP="00517A10">
      <w:pPr>
        <w:numPr>
          <w:ilvl w:val="1"/>
          <w:numId w:val="36"/>
        </w:numPr>
        <w:bidi/>
        <w:spacing w:after="75" w:line="240" w:lineRule="auto"/>
        <w:jc w:val="both"/>
        <w:textAlignment w:val="baseline"/>
        <w:rPr>
          <w:rFonts w:ascii="Courier New" w:eastAsia="Times New Roman" w:hAnsi="Courier New" w:cs="Courier New"/>
          <w:color w:val="000000"/>
          <w:sz w:val="20"/>
          <w:szCs w:val="20"/>
          <w:rtl/>
        </w:rPr>
      </w:pPr>
      <w:r w:rsidRPr="006510DE">
        <w:rPr>
          <w:rFonts w:ascii="Times New Roman" w:eastAsia="Times New Roman" w:hAnsi="Times New Roman" w:cs="Times New Roman"/>
          <w:color w:val="000000"/>
          <w:sz w:val="24"/>
          <w:szCs w:val="24"/>
          <w:rtl/>
        </w:rPr>
        <w:t>2.3. المتغير التابع 1: الثقافة البيئية</w:t>
      </w:r>
    </w:p>
    <w:p w14:paraId="628DB0C9" w14:textId="77777777" w:rsidR="006510DE" w:rsidRPr="006510DE" w:rsidRDefault="006510DE" w:rsidP="00517A10">
      <w:pPr>
        <w:numPr>
          <w:ilvl w:val="1"/>
          <w:numId w:val="37"/>
        </w:numPr>
        <w:bidi/>
        <w:spacing w:after="75" w:line="240" w:lineRule="auto"/>
        <w:jc w:val="both"/>
        <w:textAlignment w:val="baseline"/>
        <w:rPr>
          <w:rFonts w:ascii="Courier New" w:eastAsia="Times New Roman" w:hAnsi="Courier New" w:cs="Courier New"/>
          <w:color w:val="000000"/>
          <w:sz w:val="20"/>
          <w:szCs w:val="20"/>
          <w:rtl/>
        </w:rPr>
      </w:pPr>
      <w:r w:rsidRPr="006510DE">
        <w:rPr>
          <w:rFonts w:ascii="Times New Roman" w:eastAsia="Times New Roman" w:hAnsi="Times New Roman" w:cs="Times New Roman"/>
          <w:color w:val="000000"/>
          <w:sz w:val="24"/>
          <w:szCs w:val="24"/>
          <w:rtl/>
        </w:rPr>
        <w:t>2.4. المتغير التابع 2: الاستدامة الزراعية</w:t>
      </w:r>
    </w:p>
    <w:p w14:paraId="70C3FAD7" w14:textId="77777777" w:rsidR="006510DE" w:rsidRPr="006510DE" w:rsidRDefault="006510DE" w:rsidP="00517A10">
      <w:pPr>
        <w:numPr>
          <w:ilvl w:val="1"/>
          <w:numId w:val="38"/>
        </w:numPr>
        <w:bidi/>
        <w:spacing w:after="75" w:line="240" w:lineRule="auto"/>
        <w:jc w:val="both"/>
        <w:textAlignment w:val="baseline"/>
        <w:rPr>
          <w:rFonts w:ascii="Courier New" w:eastAsia="Times New Roman" w:hAnsi="Courier New" w:cs="Courier New"/>
          <w:color w:val="000000"/>
          <w:sz w:val="20"/>
          <w:szCs w:val="20"/>
          <w:rtl/>
        </w:rPr>
      </w:pPr>
      <w:r w:rsidRPr="006510DE">
        <w:rPr>
          <w:rFonts w:ascii="Times New Roman" w:eastAsia="Times New Roman" w:hAnsi="Times New Roman" w:cs="Times New Roman"/>
          <w:color w:val="000000"/>
          <w:sz w:val="24"/>
          <w:szCs w:val="24"/>
          <w:rtl/>
        </w:rPr>
        <w:t>2.5. العلاقة بين المتغيرات</w:t>
      </w:r>
    </w:p>
    <w:p w14:paraId="297AF28F" w14:textId="77777777" w:rsidR="006510DE" w:rsidRPr="006510DE" w:rsidRDefault="006510DE" w:rsidP="00517A10">
      <w:pPr>
        <w:numPr>
          <w:ilvl w:val="1"/>
          <w:numId w:val="39"/>
        </w:numPr>
        <w:bidi/>
        <w:spacing w:after="75" w:line="240" w:lineRule="auto"/>
        <w:jc w:val="both"/>
        <w:textAlignment w:val="baseline"/>
        <w:rPr>
          <w:rFonts w:ascii="Courier New" w:eastAsia="Times New Roman" w:hAnsi="Courier New" w:cs="Courier New"/>
          <w:color w:val="000000"/>
          <w:sz w:val="20"/>
          <w:szCs w:val="20"/>
          <w:rtl/>
        </w:rPr>
      </w:pPr>
      <w:r w:rsidRPr="006510DE">
        <w:rPr>
          <w:rFonts w:ascii="Times New Roman" w:eastAsia="Times New Roman" w:hAnsi="Times New Roman" w:cs="Times New Roman"/>
          <w:color w:val="000000"/>
          <w:sz w:val="24"/>
          <w:szCs w:val="24"/>
          <w:rtl/>
        </w:rPr>
        <w:t>2.6. الخاتمة</w:t>
      </w:r>
    </w:p>
    <w:p w14:paraId="6CB8135D" w14:textId="77777777" w:rsidR="006510DE" w:rsidRPr="006510DE" w:rsidRDefault="006510DE" w:rsidP="00517A10">
      <w:pPr>
        <w:numPr>
          <w:ilvl w:val="0"/>
          <w:numId w:val="20"/>
        </w:numPr>
        <w:bidi/>
        <w:spacing w:after="75" w:line="240" w:lineRule="auto"/>
        <w:jc w:val="both"/>
        <w:textAlignment w:val="baseline"/>
        <w:rPr>
          <w:rFonts w:ascii="Noto Sans Symbols" w:eastAsia="Times New Roman" w:hAnsi="Noto Sans Symbols" w:cs="Times New Roman"/>
          <w:color w:val="000000"/>
          <w:sz w:val="20"/>
          <w:szCs w:val="20"/>
          <w:rtl/>
        </w:rPr>
      </w:pPr>
      <w:r w:rsidRPr="006510DE">
        <w:rPr>
          <w:rFonts w:ascii="Times New Roman" w:eastAsia="Times New Roman" w:hAnsi="Times New Roman" w:cs="Times New Roman"/>
          <w:color w:val="000000"/>
          <w:sz w:val="24"/>
          <w:szCs w:val="24"/>
          <w:rtl/>
        </w:rPr>
        <w:t>3. الفصل الثالث: منهجية الدراسة</w:t>
      </w:r>
    </w:p>
    <w:p w14:paraId="6CCBD88F" w14:textId="77777777" w:rsidR="006510DE" w:rsidRPr="006510DE" w:rsidRDefault="006510DE" w:rsidP="00517A10">
      <w:pPr>
        <w:numPr>
          <w:ilvl w:val="1"/>
          <w:numId w:val="40"/>
        </w:numPr>
        <w:bidi/>
        <w:spacing w:after="75" w:line="240" w:lineRule="auto"/>
        <w:jc w:val="both"/>
        <w:textAlignment w:val="baseline"/>
        <w:rPr>
          <w:rFonts w:ascii="Courier New" w:eastAsia="Times New Roman" w:hAnsi="Courier New" w:cs="Courier New"/>
          <w:color w:val="000000"/>
          <w:sz w:val="20"/>
          <w:szCs w:val="20"/>
          <w:rtl/>
        </w:rPr>
      </w:pPr>
      <w:r w:rsidRPr="006510DE">
        <w:rPr>
          <w:rFonts w:ascii="Times New Roman" w:eastAsia="Times New Roman" w:hAnsi="Times New Roman" w:cs="Times New Roman"/>
          <w:color w:val="000000"/>
          <w:sz w:val="24"/>
          <w:szCs w:val="24"/>
          <w:rtl/>
        </w:rPr>
        <w:t>3.1. المقدمة</w:t>
      </w:r>
    </w:p>
    <w:p w14:paraId="633FD6DD" w14:textId="77777777" w:rsidR="006510DE" w:rsidRPr="006510DE" w:rsidRDefault="006510DE" w:rsidP="00517A10">
      <w:pPr>
        <w:numPr>
          <w:ilvl w:val="1"/>
          <w:numId w:val="41"/>
        </w:numPr>
        <w:bidi/>
        <w:spacing w:after="75" w:line="240" w:lineRule="auto"/>
        <w:jc w:val="both"/>
        <w:textAlignment w:val="baseline"/>
        <w:rPr>
          <w:rFonts w:ascii="Courier New" w:eastAsia="Times New Roman" w:hAnsi="Courier New" w:cs="Courier New"/>
          <w:color w:val="000000"/>
          <w:sz w:val="20"/>
          <w:szCs w:val="20"/>
          <w:rtl/>
        </w:rPr>
      </w:pPr>
      <w:r w:rsidRPr="006510DE">
        <w:rPr>
          <w:rFonts w:ascii="Times New Roman" w:eastAsia="Times New Roman" w:hAnsi="Times New Roman" w:cs="Times New Roman"/>
          <w:color w:val="000000"/>
          <w:sz w:val="24"/>
          <w:szCs w:val="24"/>
          <w:rtl/>
        </w:rPr>
        <w:t>3.2. التعريفات الإجرائية لمتغيرات البحث</w:t>
      </w:r>
    </w:p>
    <w:p w14:paraId="2322D24D" w14:textId="77777777" w:rsidR="006510DE" w:rsidRPr="006510DE" w:rsidRDefault="006510DE" w:rsidP="00517A10">
      <w:pPr>
        <w:numPr>
          <w:ilvl w:val="1"/>
          <w:numId w:val="42"/>
        </w:numPr>
        <w:bidi/>
        <w:spacing w:after="75" w:line="240" w:lineRule="auto"/>
        <w:jc w:val="both"/>
        <w:textAlignment w:val="baseline"/>
        <w:rPr>
          <w:rFonts w:ascii="Courier New" w:eastAsia="Times New Roman" w:hAnsi="Courier New" w:cs="Courier New"/>
          <w:color w:val="000000"/>
          <w:sz w:val="20"/>
          <w:szCs w:val="20"/>
          <w:rtl/>
        </w:rPr>
      </w:pPr>
      <w:r w:rsidRPr="006510DE">
        <w:rPr>
          <w:rFonts w:ascii="Times New Roman" w:eastAsia="Times New Roman" w:hAnsi="Times New Roman" w:cs="Times New Roman"/>
          <w:color w:val="000000"/>
          <w:sz w:val="24"/>
          <w:szCs w:val="24"/>
          <w:rtl/>
        </w:rPr>
        <w:t>3.3. تصميم البحث</w:t>
      </w:r>
    </w:p>
    <w:p w14:paraId="09EA8AAD" w14:textId="77777777" w:rsidR="006510DE" w:rsidRPr="006510DE" w:rsidRDefault="006510DE" w:rsidP="00517A10">
      <w:pPr>
        <w:numPr>
          <w:ilvl w:val="1"/>
          <w:numId w:val="43"/>
        </w:numPr>
        <w:bidi/>
        <w:spacing w:after="75" w:line="240" w:lineRule="auto"/>
        <w:jc w:val="both"/>
        <w:textAlignment w:val="baseline"/>
        <w:rPr>
          <w:rFonts w:ascii="Courier New" w:eastAsia="Times New Roman" w:hAnsi="Courier New" w:cs="Courier New"/>
          <w:color w:val="000000"/>
          <w:sz w:val="20"/>
          <w:szCs w:val="20"/>
          <w:rtl/>
        </w:rPr>
      </w:pPr>
      <w:r w:rsidRPr="006510DE">
        <w:rPr>
          <w:rFonts w:ascii="Times New Roman" w:eastAsia="Times New Roman" w:hAnsi="Times New Roman" w:cs="Times New Roman"/>
          <w:color w:val="000000"/>
          <w:sz w:val="24"/>
          <w:szCs w:val="24"/>
          <w:rtl/>
        </w:rPr>
        <w:t>3.4. مجتمع البحث وطرق وتقنيات أخذ العينات</w:t>
      </w:r>
    </w:p>
    <w:p w14:paraId="05D6B2E4" w14:textId="77777777" w:rsidR="006510DE" w:rsidRPr="006510DE" w:rsidRDefault="006510DE" w:rsidP="00517A10">
      <w:pPr>
        <w:numPr>
          <w:ilvl w:val="1"/>
          <w:numId w:val="44"/>
        </w:numPr>
        <w:bidi/>
        <w:spacing w:after="75" w:line="240" w:lineRule="auto"/>
        <w:jc w:val="both"/>
        <w:textAlignment w:val="baseline"/>
        <w:rPr>
          <w:rFonts w:ascii="Courier New" w:eastAsia="Times New Roman" w:hAnsi="Courier New" w:cs="Courier New"/>
          <w:color w:val="000000"/>
          <w:sz w:val="20"/>
          <w:szCs w:val="20"/>
          <w:rtl/>
        </w:rPr>
      </w:pPr>
      <w:r w:rsidRPr="006510DE">
        <w:rPr>
          <w:rFonts w:ascii="Times New Roman" w:eastAsia="Times New Roman" w:hAnsi="Times New Roman" w:cs="Times New Roman"/>
          <w:color w:val="000000"/>
          <w:sz w:val="24"/>
          <w:szCs w:val="24"/>
          <w:rtl/>
        </w:rPr>
        <w:t>3.5. طريقة جمع البيانات</w:t>
      </w:r>
    </w:p>
    <w:p w14:paraId="18999678" w14:textId="77777777" w:rsidR="006510DE" w:rsidRPr="006510DE" w:rsidRDefault="006510DE" w:rsidP="00517A10">
      <w:pPr>
        <w:numPr>
          <w:ilvl w:val="1"/>
          <w:numId w:val="45"/>
        </w:numPr>
        <w:bidi/>
        <w:spacing w:after="75" w:line="240" w:lineRule="auto"/>
        <w:jc w:val="both"/>
        <w:textAlignment w:val="baseline"/>
        <w:rPr>
          <w:rFonts w:ascii="Courier New" w:eastAsia="Times New Roman" w:hAnsi="Courier New" w:cs="Courier New"/>
          <w:color w:val="000000"/>
          <w:sz w:val="20"/>
          <w:szCs w:val="20"/>
          <w:rtl/>
        </w:rPr>
      </w:pPr>
      <w:r w:rsidRPr="006510DE">
        <w:rPr>
          <w:rFonts w:ascii="Times New Roman" w:eastAsia="Times New Roman" w:hAnsi="Times New Roman" w:cs="Times New Roman"/>
          <w:color w:val="000000"/>
          <w:sz w:val="24"/>
          <w:szCs w:val="24"/>
          <w:rtl/>
        </w:rPr>
        <w:t>3.6. أنواع البيانات</w:t>
      </w:r>
    </w:p>
    <w:p w14:paraId="572E3190" w14:textId="77777777" w:rsidR="006510DE" w:rsidRPr="006510DE" w:rsidRDefault="006510DE" w:rsidP="00517A10">
      <w:pPr>
        <w:numPr>
          <w:ilvl w:val="1"/>
          <w:numId w:val="46"/>
        </w:numPr>
        <w:bidi/>
        <w:spacing w:after="75" w:line="240" w:lineRule="auto"/>
        <w:jc w:val="both"/>
        <w:textAlignment w:val="baseline"/>
        <w:rPr>
          <w:rFonts w:ascii="Courier New" w:eastAsia="Times New Roman" w:hAnsi="Courier New" w:cs="Courier New"/>
          <w:color w:val="000000"/>
          <w:sz w:val="20"/>
          <w:szCs w:val="20"/>
          <w:rtl/>
        </w:rPr>
      </w:pPr>
      <w:r w:rsidRPr="006510DE">
        <w:rPr>
          <w:rFonts w:ascii="Times New Roman" w:eastAsia="Times New Roman" w:hAnsi="Times New Roman" w:cs="Times New Roman"/>
          <w:color w:val="000000"/>
          <w:sz w:val="24"/>
          <w:szCs w:val="24"/>
          <w:rtl/>
        </w:rPr>
        <w:t>3.7. إجراءات التحليل الإحصائي</w:t>
      </w:r>
    </w:p>
    <w:p w14:paraId="22305574" w14:textId="77777777" w:rsidR="006510DE" w:rsidRPr="006510DE" w:rsidRDefault="006510DE" w:rsidP="00517A10">
      <w:pPr>
        <w:numPr>
          <w:ilvl w:val="1"/>
          <w:numId w:val="47"/>
        </w:numPr>
        <w:bidi/>
        <w:spacing w:after="75" w:line="240" w:lineRule="auto"/>
        <w:jc w:val="both"/>
        <w:textAlignment w:val="baseline"/>
        <w:rPr>
          <w:rFonts w:ascii="Courier New" w:eastAsia="Times New Roman" w:hAnsi="Courier New" w:cs="Courier New"/>
          <w:color w:val="000000"/>
          <w:sz w:val="20"/>
          <w:szCs w:val="20"/>
          <w:rtl/>
        </w:rPr>
      </w:pPr>
      <w:r w:rsidRPr="006510DE">
        <w:rPr>
          <w:rFonts w:ascii="Times New Roman" w:eastAsia="Times New Roman" w:hAnsi="Times New Roman" w:cs="Times New Roman"/>
          <w:color w:val="000000"/>
          <w:sz w:val="24"/>
          <w:szCs w:val="24"/>
          <w:rtl/>
        </w:rPr>
        <w:t>3.8. الخاتمة</w:t>
      </w:r>
    </w:p>
    <w:p w14:paraId="334B0B73" w14:textId="77777777" w:rsidR="006510DE" w:rsidRPr="006510DE" w:rsidRDefault="006510DE" w:rsidP="00517A10">
      <w:pPr>
        <w:numPr>
          <w:ilvl w:val="0"/>
          <w:numId w:val="20"/>
        </w:numPr>
        <w:bidi/>
        <w:spacing w:after="75" w:line="240" w:lineRule="auto"/>
        <w:jc w:val="both"/>
        <w:textAlignment w:val="baseline"/>
        <w:rPr>
          <w:rFonts w:ascii="Noto Sans Symbols" w:eastAsia="Times New Roman" w:hAnsi="Noto Sans Symbols" w:cs="Times New Roman"/>
          <w:color w:val="000000"/>
          <w:sz w:val="20"/>
          <w:szCs w:val="20"/>
          <w:rtl/>
        </w:rPr>
      </w:pPr>
      <w:r w:rsidRPr="006510DE">
        <w:rPr>
          <w:rFonts w:ascii="Times New Roman" w:eastAsia="Times New Roman" w:hAnsi="Times New Roman" w:cs="Times New Roman"/>
          <w:color w:val="000000"/>
          <w:sz w:val="24"/>
          <w:szCs w:val="24"/>
          <w:rtl/>
        </w:rPr>
        <w:t>4. الفصل الرابع: التحليل الإحصائي ومناقشة النتائج</w:t>
      </w:r>
    </w:p>
    <w:p w14:paraId="6102F91E" w14:textId="77777777" w:rsidR="006510DE" w:rsidRPr="006510DE" w:rsidRDefault="006510DE" w:rsidP="00517A10">
      <w:pPr>
        <w:numPr>
          <w:ilvl w:val="1"/>
          <w:numId w:val="48"/>
        </w:numPr>
        <w:bidi/>
        <w:spacing w:after="75" w:line="240" w:lineRule="auto"/>
        <w:jc w:val="both"/>
        <w:textAlignment w:val="baseline"/>
        <w:rPr>
          <w:rFonts w:ascii="Courier New" w:eastAsia="Times New Roman" w:hAnsi="Courier New" w:cs="Courier New"/>
          <w:color w:val="000000"/>
          <w:sz w:val="20"/>
          <w:szCs w:val="20"/>
          <w:rtl/>
        </w:rPr>
      </w:pPr>
      <w:r w:rsidRPr="006510DE">
        <w:rPr>
          <w:rFonts w:ascii="Times New Roman" w:eastAsia="Times New Roman" w:hAnsi="Times New Roman" w:cs="Times New Roman"/>
          <w:color w:val="000000"/>
          <w:sz w:val="24"/>
          <w:szCs w:val="24"/>
          <w:rtl/>
        </w:rPr>
        <w:t>4.1. المقدمة</w:t>
      </w:r>
    </w:p>
    <w:p w14:paraId="4A1BD288" w14:textId="77777777" w:rsidR="006510DE" w:rsidRPr="006510DE" w:rsidRDefault="006510DE" w:rsidP="00517A10">
      <w:pPr>
        <w:numPr>
          <w:ilvl w:val="1"/>
          <w:numId w:val="49"/>
        </w:numPr>
        <w:bidi/>
        <w:spacing w:after="75" w:line="240" w:lineRule="auto"/>
        <w:jc w:val="both"/>
        <w:textAlignment w:val="baseline"/>
        <w:rPr>
          <w:rFonts w:ascii="Courier New" w:eastAsia="Times New Roman" w:hAnsi="Courier New" w:cs="Courier New"/>
          <w:color w:val="000000"/>
          <w:sz w:val="20"/>
          <w:szCs w:val="20"/>
          <w:rtl/>
        </w:rPr>
      </w:pPr>
      <w:r w:rsidRPr="006510DE">
        <w:rPr>
          <w:rFonts w:ascii="Times New Roman" w:eastAsia="Times New Roman" w:hAnsi="Times New Roman" w:cs="Times New Roman"/>
          <w:color w:val="000000"/>
          <w:sz w:val="24"/>
          <w:szCs w:val="24"/>
          <w:rtl/>
        </w:rPr>
        <w:t>4.2. توصيف عينة الدراسة (الإحصائيات الوصفية لعينة البحث)</w:t>
      </w:r>
    </w:p>
    <w:p w14:paraId="2868950F" w14:textId="77777777" w:rsidR="006510DE" w:rsidRPr="006510DE" w:rsidRDefault="006510DE" w:rsidP="00517A10">
      <w:pPr>
        <w:numPr>
          <w:ilvl w:val="1"/>
          <w:numId w:val="50"/>
        </w:numPr>
        <w:bidi/>
        <w:spacing w:after="75" w:line="240" w:lineRule="auto"/>
        <w:jc w:val="both"/>
        <w:textAlignment w:val="baseline"/>
        <w:rPr>
          <w:rFonts w:ascii="Courier New" w:eastAsia="Times New Roman" w:hAnsi="Courier New" w:cs="Courier New"/>
          <w:color w:val="000000"/>
          <w:sz w:val="20"/>
          <w:szCs w:val="20"/>
          <w:rtl/>
        </w:rPr>
      </w:pPr>
      <w:r w:rsidRPr="006510DE">
        <w:rPr>
          <w:rFonts w:ascii="Times New Roman" w:eastAsia="Times New Roman" w:hAnsi="Times New Roman" w:cs="Times New Roman"/>
          <w:color w:val="000000"/>
          <w:sz w:val="24"/>
          <w:szCs w:val="24"/>
          <w:rtl/>
        </w:rPr>
        <w:t>4.3. اختبارات الصدق والثبات للاستبيانات</w:t>
      </w:r>
    </w:p>
    <w:p w14:paraId="4F2B1845" w14:textId="77777777" w:rsidR="006510DE" w:rsidRPr="006510DE" w:rsidRDefault="006510DE" w:rsidP="00517A10">
      <w:pPr>
        <w:numPr>
          <w:ilvl w:val="1"/>
          <w:numId w:val="51"/>
        </w:numPr>
        <w:bidi/>
        <w:spacing w:after="75" w:line="240" w:lineRule="auto"/>
        <w:jc w:val="both"/>
        <w:textAlignment w:val="baseline"/>
        <w:rPr>
          <w:rFonts w:ascii="Courier New" w:eastAsia="Times New Roman" w:hAnsi="Courier New" w:cs="Courier New"/>
          <w:color w:val="000000"/>
          <w:sz w:val="20"/>
          <w:szCs w:val="20"/>
          <w:rtl/>
        </w:rPr>
      </w:pPr>
      <w:r w:rsidRPr="006510DE">
        <w:rPr>
          <w:rFonts w:ascii="Times New Roman" w:eastAsia="Times New Roman" w:hAnsi="Times New Roman" w:cs="Times New Roman"/>
          <w:color w:val="000000"/>
          <w:sz w:val="24"/>
          <w:szCs w:val="24"/>
          <w:rtl/>
        </w:rPr>
        <w:t>4.4. الإحصاء الوصفي لمتغيرات البحث (الإجابة على أسئلة البحث)</w:t>
      </w:r>
    </w:p>
    <w:p w14:paraId="434EF545" w14:textId="77777777" w:rsidR="006510DE" w:rsidRPr="006510DE" w:rsidRDefault="006510DE" w:rsidP="00517A10">
      <w:pPr>
        <w:numPr>
          <w:ilvl w:val="1"/>
          <w:numId w:val="52"/>
        </w:numPr>
        <w:bidi/>
        <w:spacing w:after="75" w:line="240" w:lineRule="auto"/>
        <w:jc w:val="both"/>
        <w:textAlignment w:val="baseline"/>
        <w:rPr>
          <w:rFonts w:ascii="Courier New" w:eastAsia="Times New Roman" w:hAnsi="Courier New" w:cs="Courier New"/>
          <w:color w:val="000000"/>
          <w:sz w:val="20"/>
          <w:szCs w:val="20"/>
          <w:rtl/>
        </w:rPr>
      </w:pPr>
      <w:r w:rsidRPr="006510DE">
        <w:rPr>
          <w:rFonts w:ascii="Times New Roman" w:eastAsia="Times New Roman" w:hAnsi="Times New Roman" w:cs="Times New Roman"/>
          <w:color w:val="000000"/>
          <w:sz w:val="24"/>
          <w:szCs w:val="24"/>
          <w:rtl/>
        </w:rPr>
        <w:t>4.5. اختبار الفرضيات ومناقشة النتائج</w:t>
      </w:r>
    </w:p>
    <w:p w14:paraId="4724289D" w14:textId="77777777" w:rsidR="006510DE" w:rsidRPr="006510DE" w:rsidRDefault="006510DE" w:rsidP="00517A10">
      <w:pPr>
        <w:numPr>
          <w:ilvl w:val="1"/>
          <w:numId w:val="53"/>
        </w:numPr>
        <w:bidi/>
        <w:spacing w:after="75" w:line="240" w:lineRule="auto"/>
        <w:jc w:val="both"/>
        <w:textAlignment w:val="baseline"/>
        <w:rPr>
          <w:rFonts w:ascii="Courier New" w:eastAsia="Times New Roman" w:hAnsi="Courier New" w:cs="Courier New"/>
          <w:color w:val="000000"/>
          <w:sz w:val="20"/>
          <w:szCs w:val="20"/>
          <w:rtl/>
        </w:rPr>
      </w:pPr>
      <w:r w:rsidRPr="006510DE">
        <w:rPr>
          <w:rFonts w:ascii="Times New Roman" w:eastAsia="Times New Roman" w:hAnsi="Times New Roman" w:cs="Times New Roman"/>
          <w:color w:val="000000"/>
          <w:sz w:val="24"/>
          <w:szCs w:val="24"/>
          <w:rtl/>
        </w:rPr>
        <w:t>4.6. الخاتمة</w:t>
      </w:r>
    </w:p>
    <w:p w14:paraId="5136F2FD" w14:textId="77777777" w:rsidR="006510DE" w:rsidRPr="006510DE" w:rsidRDefault="006510DE" w:rsidP="00517A10">
      <w:pPr>
        <w:numPr>
          <w:ilvl w:val="0"/>
          <w:numId w:val="20"/>
        </w:numPr>
        <w:bidi/>
        <w:spacing w:after="75" w:line="240" w:lineRule="auto"/>
        <w:jc w:val="both"/>
        <w:textAlignment w:val="baseline"/>
        <w:rPr>
          <w:rFonts w:ascii="Noto Sans Symbols" w:eastAsia="Times New Roman" w:hAnsi="Noto Sans Symbols" w:cs="Times New Roman"/>
          <w:color w:val="000000"/>
          <w:sz w:val="20"/>
          <w:szCs w:val="20"/>
          <w:rtl/>
        </w:rPr>
      </w:pPr>
      <w:r w:rsidRPr="006510DE">
        <w:rPr>
          <w:rFonts w:ascii="Times New Roman" w:eastAsia="Times New Roman" w:hAnsi="Times New Roman" w:cs="Times New Roman"/>
          <w:color w:val="000000"/>
          <w:sz w:val="24"/>
          <w:szCs w:val="24"/>
          <w:rtl/>
        </w:rPr>
        <w:t>5. الفصل الخامس: حدود البحث والتوصيات والاستنتاجات</w:t>
      </w:r>
    </w:p>
    <w:p w14:paraId="4414B997" w14:textId="77777777" w:rsidR="006510DE" w:rsidRPr="006510DE" w:rsidRDefault="006510DE" w:rsidP="00517A10">
      <w:pPr>
        <w:numPr>
          <w:ilvl w:val="1"/>
          <w:numId w:val="54"/>
        </w:numPr>
        <w:bidi/>
        <w:spacing w:after="75" w:line="240" w:lineRule="auto"/>
        <w:jc w:val="both"/>
        <w:textAlignment w:val="baseline"/>
        <w:rPr>
          <w:rFonts w:ascii="Courier New" w:eastAsia="Times New Roman" w:hAnsi="Courier New" w:cs="Courier New"/>
          <w:color w:val="000000"/>
          <w:sz w:val="20"/>
          <w:szCs w:val="20"/>
          <w:rtl/>
        </w:rPr>
      </w:pPr>
      <w:r w:rsidRPr="006510DE">
        <w:rPr>
          <w:rFonts w:ascii="Times New Roman" w:eastAsia="Times New Roman" w:hAnsi="Times New Roman" w:cs="Times New Roman"/>
          <w:color w:val="000000"/>
          <w:sz w:val="24"/>
          <w:szCs w:val="24"/>
          <w:rtl/>
        </w:rPr>
        <w:t>5.1. حدود الدراسة والدراسات المستقبلية</w:t>
      </w:r>
    </w:p>
    <w:p w14:paraId="6A209BFC" w14:textId="77777777" w:rsidR="006510DE" w:rsidRPr="006510DE" w:rsidRDefault="006510DE" w:rsidP="00517A10">
      <w:pPr>
        <w:numPr>
          <w:ilvl w:val="1"/>
          <w:numId w:val="55"/>
        </w:numPr>
        <w:bidi/>
        <w:spacing w:after="75" w:line="240" w:lineRule="auto"/>
        <w:jc w:val="both"/>
        <w:textAlignment w:val="baseline"/>
        <w:rPr>
          <w:rFonts w:ascii="Courier New" w:eastAsia="Times New Roman" w:hAnsi="Courier New" w:cs="Courier New"/>
          <w:color w:val="000000"/>
          <w:sz w:val="20"/>
          <w:szCs w:val="20"/>
          <w:rtl/>
        </w:rPr>
      </w:pPr>
      <w:r w:rsidRPr="006510DE">
        <w:rPr>
          <w:rFonts w:ascii="Times New Roman" w:eastAsia="Times New Roman" w:hAnsi="Times New Roman" w:cs="Times New Roman"/>
          <w:color w:val="000000"/>
          <w:sz w:val="24"/>
          <w:szCs w:val="24"/>
          <w:rtl/>
        </w:rPr>
        <w:t>5.2. توصيات الدراسة</w:t>
      </w:r>
    </w:p>
    <w:p w14:paraId="000D135A" w14:textId="77777777" w:rsidR="006510DE" w:rsidRPr="006510DE" w:rsidRDefault="006510DE" w:rsidP="00517A10">
      <w:pPr>
        <w:numPr>
          <w:ilvl w:val="1"/>
          <w:numId w:val="56"/>
        </w:numPr>
        <w:bidi/>
        <w:spacing w:after="75" w:line="240" w:lineRule="auto"/>
        <w:jc w:val="both"/>
        <w:textAlignment w:val="baseline"/>
        <w:rPr>
          <w:rFonts w:ascii="Courier New" w:eastAsia="Times New Roman" w:hAnsi="Courier New" w:cs="Courier New"/>
          <w:color w:val="000000"/>
          <w:sz w:val="20"/>
          <w:szCs w:val="20"/>
          <w:rtl/>
        </w:rPr>
      </w:pPr>
      <w:r w:rsidRPr="006510DE">
        <w:rPr>
          <w:rFonts w:ascii="Times New Roman" w:eastAsia="Times New Roman" w:hAnsi="Times New Roman" w:cs="Times New Roman"/>
          <w:color w:val="000000"/>
          <w:sz w:val="24"/>
          <w:szCs w:val="24"/>
          <w:rtl/>
        </w:rPr>
        <w:t>5.3. الخاتمة</w:t>
      </w:r>
    </w:p>
    <w:p w14:paraId="10AC2064" w14:textId="77777777" w:rsidR="006510DE" w:rsidRPr="006510DE" w:rsidRDefault="006510DE" w:rsidP="00517A10">
      <w:pPr>
        <w:numPr>
          <w:ilvl w:val="0"/>
          <w:numId w:val="20"/>
        </w:numPr>
        <w:bidi/>
        <w:spacing w:after="75" w:line="240" w:lineRule="auto"/>
        <w:jc w:val="both"/>
        <w:textAlignment w:val="baseline"/>
        <w:rPr>
          <w:rFonts w:ascii="Noto Sans Symbols" w:eastAsia="Times New Roman" w:hAnsi="Noto Sans Symbols" w:cs="Times New Roman"/>
          <w:color w:val="000000"/>
          <w:sz w:val="20"/>
          <w:szCs w:val="20"/>
          <w:rtl/>
        </w:rPr>
      </w:pPr>
      <w:r w:rsidRPr="006510DE">
        <w:rPr>
          <w:rFonts w:ascii="Times New Roman" w:eastAsia="Times New Roman" w:hAnsi="Times New Roman" w:cs="Times New Roman"/>
          <w:color w:val="000000"/>
          <w:sz w:val="24"/>
          <w:szCs w:val="24"/>
          <w:rtl/>
        </w:rPr>
        <w:t>قائمة المراجع</w:t>
      </w:r>
    </w:p>
    <w:p w14:paraId="366354C0" w14:textId="77777777" w:rsidR="006510DE" w:rsidRPr="006510DE" w:rsidRDefault="006510DE" w:rsidP="00517A10">
      <w:pPr>
        <w:numPr>
          <w:ilvl w:val="0"/>
          <w:numId w:val="20"/>
        </w:numPr>
        <w:bidi/>
        <w:spacing w:after="75" w:line="240" w:lineRule="auto"/>
        <w:jc w:val="both"/>
        <w:textAlignment w:val="baseline"/>
        <w:rPr>
          <w:rFonts w:ascii="Noto Sans Symbols" w:eastAsia="Times New Roman" w:hAnsi="Noto Sans Symbols" w:cs="Times New Roman"/>
          <w:color w:val="000000"/>
          <w:sz w:val="20"/>
          <w:szCs w:val="20"/>
          <w:rtl/>
        </w:rPr>
      </w:pPr>
      <w:r w:rsidRPr="006510DE">
        <w:rPr>
          <w:rFonts w:ascii="Times New Roman" w:eastAsia="Times New Roman" w:hAnsi="Times New Roman" w:cs="Times New Roman"/>
          <w:color w:val="000000"/>
          <w:sz w:val="24"/>
          <w:szCs w:val="24"/>
          <w:rtl/>
        </w:rPr>
        <w:t>الملاحق</w:t>
      </w:r>
    </w:p>
    <w:p w14:paraId="59DF7C41"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outlineLvl w:val="1"/>
        <w:rPr>
          <w:rFonts w:ascii="Times New Roman" w:eastAsia="Times New Roman" w:hAnsi="Times New Roman" w:cs="Times New Roman"/>
          <w:b/>
          <w:bCs/>
          <w:color w:val="60A5FA"/>
          <w:sz w:val="36"/>
          <w:szCs w:val="36"/>
        </w:rPr>
      </w:pPr>
      <w:r w:rsidRPr="00772D82">
        <w:rPr>
          <w:rFonts w:ascii="Times New Roman" w:eastAsia="Times New Roman" w:hAnsi="Times New Roman" w:cs="Times New Roman"/>
          <w:b/>
          <w:bCs/>
          <w:color w:val="60A5FA"/>
          <w:sz w:val="36"/>
          <w:szCs w:val="36"/>
          <w:rtl/>
        </w:rPr>
        <w:lastRenderedPageBreak/>
        <w:t>1. الفصل الأول: الإطار العام للدراسة</w:t>
      </w:r>
    </w:p>
    <w:p w14:paraId="6DAEBCC7"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outlineLvl w:val="2"/>
        <w:rPr>
          <w:rFonts w:ascii="Times New Roman" w:eastAsia="Times New Roman" w:hAnsi="Times New Roman" w:cs="Times New Roman"/>
          <w:b/>
          <w:bCs/>
          <w:color w:val="93C5FD"/>
          <w:sz w:val="27"/>
          <w:szCs w:val="27"/>
        </w:rPr>
      </w:pPr>
      <w:r w:rsidRPr="00772D82">
        <w:rPr>
          <w:rFonts w:ascii="Times New Roman" w:eastAsia="Times New Roman" w:hAnsi="Times New Roman" w:cs="Times New Roman"/>
          <w:b/>
          <w:bCs/>
          <w:color w:val="93C5FD"/>
          <w:sz w:val="27"/>
          <w:szCs w:val="27"/>
          <w:rtl/>
        </w:rPr>
        <w:t>1.1. المقدمة:</w:t>
      </w:r>
    </w:p>
    <w:p w14:paraId="638CFF19"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يشهد العالم اليوم تحولات جذرية وسريعة في كافة مناحي الحياة، مدفوعة بالتقدم التكنولوجي المتسارع الذي غير من معالم التواصل وأنماط السلوك البشري. في قلب هذه التحولات يبرز الإعلام الرقمي كقوة دافعة لا يمكن إغفالها، بقدرته على تشكيل الرأي العام، ونشر المعرفة، وتغيير السلوكيات على نطاق واسع. لم يعد الإعلام مجرد وسيلة لنقل المعلومات، بل أصبح بيئة تفاعلية متكاملة تسهم في بناء الثقافات وتشكيل الوعي الجمعي والفردي (أبو النصر ومحمد، 2017). تدرك </w:t>
      </w:r>
      <w:r w:rsidRPr="00772D82">
        <w:rPr>
          <w:rFonts w:ascii="Times New Roman" w:eastAsia="Times New Roman" w:hAnsi="Times New Roman" w:cs="Times New Roman"/>
          <w:b/>
          <w:bCs/>
          <w:color w:val="63B3ED"/>
          <w:sz w:val="24"/>
          <w:szCs w:val="24"/>
          <w:bdr w:val="single" w:sz="2" w:space="0" w:color="E5E7EB" w:frame="1"/>
          <w:rtl/>
        </w:rPr>
        <w:t xml:space="preserve">جامعة </w:t>
      </w:r>
      <w:proofErr w:type="spellStart"/>
      <w:r w:rsidRPr="00772D82">
        <w:rPr>
          <w:rFonts w:ascii="Times New Roman" w:eastAsia="Times New Roman" w:hAnsi="Times New Roman" w:cs="Times New Roman"/>
          <w:b/>
          <w:bCs/>
          <w:color w:val="63B3ED"/>
          <w:sz w:val="24"/>
          <w:szCs w:val="24"/>
          <w:bdr w:val="single" w:sz="2" w:space="0" w:color="E5E7EB" w:frame="1"/>
          <w:rtl/>
        </w:rPr>
        <w:t>ميداشون</w:t>
      </w:r>
      <w:proofErr w:type="spellEnd"/>
      <w:r w:rsidRPr="00772D82">
        <w:rPr>
          <w:rFonts w:ascii="Times New Roman" w:eastAsia="Times New Roman" w:hAnsi="Times New Roman" w:cs="Times New Roman"/>
          <w:sz w:val="24"/>
          <w:szCs w:val="24"/>
          <w:rtl/>
        </w:rPr>
        <w:t>، كمؤسسة رائدة، أهمية هذه التحولات وتعمل على تسخير الإعلام الرقمي لخدمة قضايا التنمية المستدامة. وفي هذا السياق، تكتسب دراسة أثر الإعلام الرقمي على القضايا الحيوية كالثقافة البيئية والاستدامة الزراعية أهمية قصوى، خاصة في المناطق التي تعتمد بشكل كبير على الموارد الطبيعية والزراعة كركيزة اقتصادية واجتماعية.</w:t>
      </w:r>
    </w:p>
    <w:p w14:paraId="332355FF"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تعتبر الثقافة البيئية ركيزة أساسية لتحقيق التنمية المستدامة، فهي تمثل مجموعة القيم والمعتقدات والمعارف والسلوكيات التي تحكم علاقة الإنسان ببيئته الطبيعية، وتوجه تصرفاته نحو الحفاظ عليها وصونها للأجيال القادمة. وفي ظل التحديات البيئية المتزايدة من تغير المناخ، وشح الموارد المائية، وتدهور الأراضي، يصبح تعزيز هذه الثقافة أمراً حتمياً. من جانب آخر، تمثل الاستدامة الزراعية نهجاً شاملاً يهدف إلى تلبية احتياجات الجيل الحالي من الغذاء دون المساس بقدرة الأجيال القادمة على تلبية احتياجاتها، مع الحفاظ على التوازن البيئي والاقتصادي والاجتماعي. يتطلب تحقيق الاستدامة الزراعية تبني ممارسات مبتكرة، واستخدام تقنيات حديثة، ونشر الوعي بأهمية الحفاظ على الموارد الطبيعية (الطرهوني، 2006).</w:t>
      </w:r>
    </w:p>
    <w:p w14:paraId="6DA6F166"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تتميز منطقة جازان في المملكة العربية السعودية بخصائص جغرافية ومناخية فريدة تجعلها منطقة زراعية واعدة، حيث تشتهر بزراعة المانجو والفواكه الاستوائية، بالإضافة إلى محاصيل أخرى. ومع ذلك، تواجه الزراعة في جازان تحديات بيئية ومناخية تتطلب حلولاً مستدامة ومبتكرة. هنا يبرز دور الإعلام الرقمي كأداة محتملة لتعزيز الثقافة البيئية ونشر ممارسات الاستدامة الزراعية بين المزارعين. فمن خلال المنصات الرقمية، يمكن توفير المعلومات الحديثة، وتبادل الخبرات، وعرض أفضل الممارسات، وتدريب المزارعين على التقنيات الحديثة، مما يسهم في تحويل التحديات إلى فرص للتنمية والازدهار (الشريف، 2014).</w:t>
      </w:r>
    </w:p>
    <w:p w14:paraId="3887C71F"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في هذا الإطار، تبرز أهمية المؤسسات الأكاديمية مثل </w:t>
      </w:r>
      <w:r w:rsidRPr="00772D82">
        <w:rPr>
          <w:rFonts w:ascii="Times New Roman" w:eastAsia="Times New Roman" w:hAnsi="Times New Roman" w:cs="Times New Roman"/>
          <w:b/>
          <w:bCs/>
          <w:color w:val="63B3ED"/>
          <w:sz w:val="24"/>
          <w:szCs w:val="24"/>
          <w:bdr w:val="single" w:sz="2" w:space="0" w:color="E5E7EB" w:frame="1"/>
          <w:rtl/>
        </w:rPr>
        <w:t xml:space="preserve">جامعة </w:t>
      </w:r>
      <w:proofErr w:type="spellStart"/>
      <w:r w:rsidRPr="00772D82">
        <w:rPr>
          <w:rFonts w:ascii="Times New Roman" w:eastAsia="Times New Roman" w:hAnsi="Times New Roman" w:cs="Times New Roman"/>
          <w:b/>
          <w:bCs/>
          <w:color w:val="63B3ED"/>
          <w:sz w:val="24"/>
          <w:szCs w:val="24"/>
          <w:bdr w:val="single" w:sz="2" w:space="0" w:color="E5E7EB" w:frame="1"/>
          <w:rtl/>
        </w:rPr>
        <w:t>ميداشون</w:t>
      </w:r>
      <w:proofErr w:type="spellEnd"/>
      <w:r w:rsidRPr="00772D82">
        <w:rPr>
          <w:rFonts w:ascii="Times New Roman" w:eastAsia="Times New Roman" w:hAnsi="Times New Roman" w:cs="Times New Roman"/>
          <w:sz w:val="24"/>
          <w:szCs w:val="24"/>
          <w:rtl/>
        </w:rPr>
        <w:t> في قيادة الجهود البحثية التي تتناول هذه القضايا الحيوية. إن </w:t>
      </w:r>
      <w:r w:rsidRPr="00772D82">
        <w:rPr>
          <w:rFonts w:ascii="Times New Roman" w:eastAsia="Times New Roman" w:hAnsi="Times New Roman" w:cs="Times New Roman"/>
          <w:b/>
          <w:bCs/>
          <w:color w:val="63B3ED"/>
          <w:sz w:val="24"/>
          <w:szCs w:val="24"/>
          <w:bdr w:val="single" w:sz="2" w:space="0" w:color="E5E7EB" w:frame="1"/>
          <w:rtl/>
        </w:rPr>
        <w:t xml:space="preserve">جامعة </w:t>
      </w:r>
      <w:proofErr w:type="spellStart"/>
      <w:r w:rsidRPr="00772D82">
        <w:rPr>
          <w:rFonts w:ascii="Times New Roman" w:eastAsia="Times New Roman" w:hAnsi="Times New Roman" w:cs="Times New Roman"/>
          <w:b/>
          <w:bCs/>
          <w:color w:val="63B3ED"/>
          <w:sz w:val="24"/>
          <w:szCs w:val="24"/>
          <w:bdr w:val="single" w:sz="2" w:space="0" w:color="E5E7EB" w:frame="1"/>
          <w:rtl/>
        </w:rPr>
        <w:t>ميداشون</w:t>
      </w:r>
      <w:proofErr w:type="spellEnd"/>
      <w:r w:rsidRPr="00772D82">
        <w:rPr>
          <w:rFonts w:ascii="Times New Roman" w:eastAsia="Times New Roman" w:hAnsi="Times New Roman" w:cs="Times New Roman"/>
          <w:sz w:val="24"/>
          <w:szCs w:val="24"/>
          <w:rtl/>
        </w:rPr>
        <w:t>، بفضل مقرراتها الدراسية المتقدمة التي تدمج بين التكنولوجيا والإدارة والعلوم البيئية، تعد بيئة مثالية لإجراء مثل هذه الدراسات متعددة التخصصات. إن التزام الجامعة بتخريج قادة ومبتكرين قادرين على مواجهة تحديات المستقبل، يعكس رؤيتها في المساهمة الفعالة في التنمية المستدامة للمجتمع السعودي. هذا البحث، الذي يندرج ضمن أولويات </w:t>
      </w:r>
      <w:r w:rsidRPr="00772D82">
        <w:rPr>
          <w:rFonts w:ascii="Times New Roman" w:eastAsia="Times New Roman" w:hAnsi="Times New Roman" w:cs="Times New Roman"/>
          <w:b/>
          <w:bCs/>
          <w:color w:val="63B3ED"/>
          <w:sz w:val="24"/>
          <w:szCs w:val="24"/>
          <w:bdr w:val="single" w:sz="2" w:space="0" w:color="E5E7EB" w:frame="1"/>
          <w:rtl/>
        </w:rPr>
        <w:t xml:space="preserve">جامعة </w:t>
      </w:r>
      <w:proofErr w:type="spellStart"/>
      <w:r w:rsidRPr="00772D82">
        <w:rPr>
          <w:rFonts w:ascii="Times New Roman" w:eastAsia="Times New Roman" w:hAnsi="Times New Roman" w:cs="Times New Roman"/>
          <w:b/>
          <w:bCs/>
          <w:color w:val="63B3ED"/>
          <w:sz w:val="24"/>
          <w:szCs w:val="24"/>
          <w:bdr w:val="single" w:sz="2" w:space="0" w:color="E5E7EB" w:frame="1"/>
          <w:rtl/>
        </w:rPr>
        <w:t>ميداشون</w:t>
      </w:r>
      <w:proofErr w:type="spellEnd"/>
      <w:r w:rsidRPr="00772D82">
        <w:rPr>
          <w:rFonts w:ascii="Times New Roman" w:eastAsia="Times New Roman" w:hAnsi="Times New Roman" w:cs="Times New Roman"/>
          <w:sz w:val="24"/>
          <w:szCs w:val="24"/>
          <w:rtl/>
        </w:rPr>
        <w:t>، يسعى إلى تقديم إسهام علمي وعملي يسهم في تعزيز الثقافة البيئية والاستدامة الزراعية في منطقة جازان، مستفيداً من الإمكانات الهائلة للإعلام الرقمي.</w:t>
      </w:r>
    </w:p>
    <w:p w14:paraId="4BEECDD9"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outlineLvl w:val="2"/>
        <w:rPr>
          <w:rFonts w:ascii="Times New Roman" w:eastAsia="Times New Roman" w:hAnsi="Times New Roman" w:cs="Times New Roman"/>
          <w:b/>
          <w:bCs/>
          <w:color w:val="93C5FD"/>
          <w:sz w:val="27"/>
          <w:szCs w:val="27"/>
        </w:rPr>
      </w:pPr>
      <w:r w:rsidRPr="00772D82">
        <w:rPr>
          <w:rFonts w:ascii="Times New Roman" w:eastAsia="Times New Roman" w:hAnsi="Times New Roman" w:cs="Times New Roman"/>
          <w:b/>
          <w:bCs/>
          <w:color w:val="93C5FD"/>
          <w:sz w:val="27"/>
          <w:szCs w:val="27"/>
          <w:rtl/>
        </w:rPr>
        <w:lastRenderedPageBreak/>
        <w:t>1.2. مشكلة الدراسة</w:t>
      </w:r>
    </w:p>
    <w:p w14:paraId="235BD2A7"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على الرغم من التطور المتسارع في استخدام الإعلام الرقمي وتزايد الوعي بأهمية الثقافة البيئية والاستدامة الزراعية على المستوى العالمي والمحلي، إلا أن هناك فجوة واضحة في فهم كيفية استغلال الإمكانات الكاملة للإعلام الرقمي لتحقيق هذه الأهداف في سياقات محلية محددة مثل منطقة جازان. تتفاقم هذه المشكلة في ظل التحديات البيئية والزراعية التي تواجه المنطقة، والتي تتطلب حلولاً مبتكرة تعتمد على التكنولوجيا والمعرفة. وتسعى </w:t>
      </w:r>
      <w:r w:rsidRPr="00772D82">
        <w:rPr>
          <w:rFonts w:ascii="Times New Roman" w:eastAsia="Times New Roman" w:hAnsi="Times New Roman" w:cs="Times New Roman"/>
          <w:b/>
          <w:bCs/>
          <w:color w:val="63B3ED"/>
          <w:sz w:val="24"/>
          <w:szCs w:val="24"/>
          <w:bdr w:val="single" w:sz="2" w:space="0" w:color="E5E7EB" w:frame="1"/>
          <w:rtl/>
        </w:rPr>
        <w:t xml:space="preserve">جامعة </w:t>
      </w:r>
      <w:proofErr w:type="spellStart"/>
      <w:r w:rsidRPr="00772D82">
        <w:rPr>
          <w:rFonts w:ascii="Times New Roman" w:eastAsia="Times New Roman" w:hAnsi="Times New Roman" w:cs="Times New Roman"/>
          <w:b/>
          <w:bCs/>
          <w:color w:val="63B3ED"/>
          <w:sz w:val="24"/>
          <w:szCs w:val="24"/>
          <w:bdr w:val="single" w:sz="2" w:space="0" w:color="E5E7EB" w:frame="1"/>
          <w:rtl/>
        </w:rPr>
        <w:t>ميداشون</w:t>
      </w:r>
      <w:proofErr w:type="spellEnd"/>
      <w:r w:rsidRPr="00772D82">
        <w:rPr>
          <w:rFonts w:ascii="Times New Roman" w:eastAsia="Times New Roman" w:hAnsi="Times New Roman" w:cs="Times New Roman"/>
          <w:sz w:val="24"/>
          <w:szCs w:val="24"/>
          <w:rtl/>
        </w:rPr>
        <w:t> من خلال هذا البحث إلى سد هذه الفجوات المعرفية والتطبيقية، بتقديم حلول مبتكرة تستند إلى الإعلام الرقمي.</w:t>
      </w:r>
    </w:p>
    <w:p w14:paraId="14AD1BD3"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outlineLvl w:val="3"/>
        <w:rPr>
          <w:rFonts w:ascii="Times New Roman" w:eastAsia="Times New Roman" w:hAnsi="Times New Roman" w:cs="Times New Roman"/>
          <w:b/>
          <w:bCs/>
          <w:color w:val="BFDBFE"/>
          <w:sz w:val="24"/>
          <w:szCs w:val="24"/>
        </w:rPr>
      </w:pPr>
      <w:r w:rsidRPr="00772D82">
        <w:rPr>
          <w:rFonts w:ascii="Times New Roman" w:eastAsia="Times New Roman" w:hAnsi="Times New Roman" w:cs="Times New Roman"/>
          <w:b/>
          <w:bCs/>
          <w:color w:val="BFDBFE"/>
          <w:sz w:val="24"/>
          <w:szCs w:val="24"/>
          <w:rtl/>
        </w:rPr>
        <w:t>1.2.1. فجوات على المستوى النظري</w:t>
      </w:r>
    </w:p>
    <w:p w14:paraId="5011283F" w14:textId="77777777" w:rsidR="00772D82" w:rsidRPr="00772D82" w:rsidRDefault="00772D82" w:rsidP="00517A10">
      <w:pPr>
        <w:numPr>
          <w:ilvl w:val="0"/>
          <w:numId w:val="1"/>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b/>
          <w:bCs/>
          <w:color w:val="93C5FD"/>
          <w:sz w:val="24"/>
          <w:szCs w:val="24"/>
          <w:bdr w:val="single" w:sz="2" w:space="0" w:color="E5E7EB" w:frame="1"/>
          <w:rtl/>
        </w:rPr>
        <w:t>نقص الدراسات المتخصصة:</w:t>
      </w:r>
      <w:r w:rsidRPr="00772D82">
        <w:rPr>
          <w:rFonts w:ascii="Times New Roman" w:eastAsia="Times New Roman" w:hAnsi="Times New Roman" w:cs="Times New Roman"/>
          <w:sz w:val="24"/>
          <w:szCs w:val="24"/>
          <w:rtl/>
        </w:rPr>
        <w:t> توجد ندرة في الدراسات الأكاديمية التي تركز بشكل مباشر على العلاقة بين الإعلام الرقمي والثقافة البيئية والاستدامة الزراعية في منطقة جازان بشكل خاص، والمملكة العربية السعودية بشكل عام. معظم الدراسات تتناول هذه المتغيرات بشكل منفصل أو في سياقات جغرافية مختلفة، مما يترك فجوة في الفهم النظري للخصوصية المحلية (بريك، 2016).</w:t>
      </w:r>
    </w:p>
    <w:p w14:paraId="3D41D460" w14:textId="77777777" w:rsidR="00772D82" w:rsidRPr="00772D82" w:rsidRDefault="00772D82" w:rsidP="00517A10">
      <w:pPr>
        <w:numPr>
          <w:ilvl w:val="0"/>
          <w:numId w:val="1"/>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b/>
          <w:bCs/>
          <w:color w:val="93C5FD"/>
          <w:sz w:val="24"/>
          <w:szCs w:val="24"/>
          <w:bdr w:val="single" w:sz="2" w:space="0" w:color="E5E7EB" w:frame="1"/>
          <w:rtl/>
        </w:rPr>
        <w:t>غياب النماذج النظرية المتكاملة:</w:t>
      </w:r>
      <w:r w:rsidRPr="00772D82">
        <w:rPr>
          <w:rFonts w:ascii="Times New Roman" w:eastAsia="Times New Roman" w:hAnsi="Times New Roman" w:cs="Times New Roman"/>
          <w:sz w:val="24"/>
          <w:szCs w:val="24"/>
          <w:rtl/>
        </w:rPr>
        <w:t> لا توجد نماذج نظرية متكاملة تشرح الآليات الدقيقة التي يساهم بها الإعلام الرقمي في تغيير السلوكيات البيئية والزراعية لدى المزارعين، وتحديد العوامل الوسيطة والمعدلة التي تؤثر في هذه العلاقة. هذا النقص يعيق تطوير استراتيجيات فعالة وموجهة.</w:t>
      </w:r>
    </w:p>
    <w:p w14:paraId="217D3866" w14:textId="77777777" w:rsidR="00772D82" w:rsidRPr="00772D82" w:rsidRDefault="00772D82" w:rsidP="00517A10">
      <w:pPr>
        <w:numPr>
          <w:ilvl w:val="0"/>
          <w:numId w:val="1"/>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b/>
          <w:bCs/>
          <w:color w:val="93C5FD"/>
          <w:sz w:val="24"/>
          <w:szCs w:val="24"/>
          <w:bdr w:val="single" w:sz="2" w:space="0" w:color="E5E7EB" w:frame="1"/>
          <w:rtl/>
        </w:rPr>
        <w:t>تحديد المؤشرات النوعية:</w:t>
      </w:r>
      <w:r w:rsidRPr="00772D82">
        <w:rPr>
          <w:rFonts w:ascii="Times New Roman" w:eastAsia="Times New Roman" w:hAnsi="Times New Roman" w:cs="Times New Roman"/>
          <w:sz w:val="24"/>
          <w:szCs w:val="24"/>
          <w:rtl/>
        </w:rPr>
        <w:t> تحتاج الدراسات إلى تحديد مؤشرات نوعية وكمية دقيقة لقياس مدى تأثير الإعلام الرقمي على الثقافة البيئية للمزارعين، مثل مستوى الوعي بالمخاطر البيئية، وتبني الممارسات المستدامة، والتوجهات نحو الابتكار الزراعي.</w:t>
      </w:r>
    </w:p>
    <w:p w14:paraId="5BE96C82"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outlineLvl w:val="3"/>
        <w:rPr>
          <w:rFonts w:ascii="Times New Roman" w:eastAsia="Times New Roman" w:hAnsi="Times New Roman" w:cs="Times New Roman"/>
          <w:b/>
          <w:bCs/>
          <w:color w:val="BFDBFE"/>
          <w:sz w:val="24"/>
          <w:szCs w:val="24"/>
        </w:rPr>
      </w:pPr>
      <w:r w:rsidRPr="00772D82">
        <w:rPr>
          <w:rFonts w:ascii="Times New Roman" w:eastAsia="Times New Roman" w:hAnsi="Times New Roman" w:cs="Times New Roman"/>
          <w:b/>
          <w:bCs/>
          <w:color w:val="BFDBFE"/>
          <w:sz w:val="24"/>
          <w:szCs w:val="24"/>
          <w:rtl/>
        </w:rPr>
        <w:t>1.2.2. فجوات على المستوى التطبيقي</w:t>
      </w:r>
    </w:p>
    <w:p w14:paraId="24F48DB2" w14:textId="77777777" w:rsidR="00772D82" w:rsidRPr="00772D82" w:rsidRDefault="00772D82" w:rsidP="00517A10">
      <w:pPr>
        <w:numPr>
          <w:ilvl w:val="0"/>
          <w:numId w:val="2"/>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b/>
          <w:bCs/>
          <w:color w:val="93C5FD"/>
          <w:sz w:val="24"/>
          <w:szCs w:val="24"/>
          <w:bdr w:val="single" w:sz="2" w:space="0" w:color="E5E7EB" w:frame="1"/>
          <w:rtl/>
        </w:rPr>
        <w:t>الاستخدام الأمثل للإعلام الرقمي:</w:t>
      </w:r>
      <w:r w:rsidRPr="00772D82">
        <w:rPr>
          <w:rFonts w:ascii="Times New Roman" w:eastAsia="Times New Roman" w:hAnsi="Times New Roman" w:cs="Times New Roman"/>
          <w:sz w:val="24"/>
          <w:szCs w:val="24"/>
          <w:rtl/>
        </w:rPr>
        <w:t> على الرغم من انتشار استخدام الهواتف الذكية ووسائل التواصل الاجتماعي بين شرائح واسعة من المجتمع، بما في ذلك المزارعون، إلا أن هناك قصوراً في استغلال هذه الأدوات بشكل منهجي وموجه لتعزيز الثقافة البيئية والممارسات الزراعية المستدامة في جازان (فياض، 2015).</w:t>
      </w:r>
    </w:p>
    <w:p w14:paraId="54ECB0AB" w14:textId="77777777" w:rsidR="00772D82" w:rsidRPr="00772D82" w:rsidRDefault="00772D82" w:rsidP="00517A10">
      <w:pPr>
        <w:numPr>
          <w:ilvl w:val="0"/>
          <w:numId w:val="2"/>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b/>
          <w:bCs/>
          <w:color w:val="93C5FD"/>
          <w:sz w:val="24"/>
          <w:szCs w:val="24"/>
          <w:bdr w:val="single" w:sz="2" w:space="0" w:color="E5E7EB" w:frame="1"/>
          <w:rtl/>
        </w:rPr>
        <w:t>تحديات الوصول والمعرفة الرقمية:</w:t>
      </w:r>
      <w:r w:rsidRPr="00772D82">
        <w:rPr>
          <w:rFonts w:ascii="Times New Roman" w:eastAsia="Times New Roman" w:hAnsi="Times New Roman" w:cs="Times New Roman"/>
          <w:sz w:val="24"/>
          <w:szCs w:val="24"/>
          <w:rtl/>
        </w:rPr>
        <w:t> يواجه بعض المزارعين، خاصة في المناطق الريفية، تحديات تتعلق بالوصول إلى الإنترنت ونقص المعرفة الرقمية، مما يحد من قدرتهم على الاستفادة من المحتوى الرقمي المتعلق بالاستدامة الزراعية (أمين، 2017).</w:t>
      </w:r>
    </w:p>
    <w:p w14:paraId="17426325" w14:textId="77777777" w:rsidR="00772D82" w:rsidRPr="00772D82" w:rsidRDefault="00772D82" w:rsidP="00517A10">
      <w:pPr>
        <w:numPr>
          <w:ilvl w:val="0"/>
          <w:numId w:val="2"/>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b/>
          <w:bCs/>
          <w:color w:val="93C5FD"/>
          <w:sz w:val="24"/>
          <w:szCs w:val="24"/>
          <w:bdr w:val="single" w:sz="2" w:space="0" w:color="E5E7EB" w:frame="1"/>
          <w:rtl/>
        </w:rPr>
        <w:lastRenderedPageBreak/>
        <w:t>تطوير المحتوى الرقمي المتخصص:</w:t>
      </w:r>
      <w:r w:rsidRPr="00772D82">
        <w:rPr>
          <w:rFonts w:ascii="Times New Roman" w:eastAsia="Times New Roman" w:hAnsi="Times New Roman" w:cs="Times New Roman"/>
          <w:sz w:val="24"/>
          <w:szCs w:val="24"/>
          <w:rtl/>
        </w:rPr>
        <w:t xml:space="preserve"> هناك حاجة ملحة لتطوير محتوى رقمي متخصص ومناسب لاحتياجات المزارعين في جازان، يكون سهل الفهم، ومحفزاً، ويقدم حلولاً عملية للتحديات الزراعية والبيئية التي </w:t>
      </w:r>
      <w:proofErr w:type="spellStart"/>
      <w:r w:rsidRPr="00772D82">
        <w:rPr>
          <w:rFonts w:ascii="Times New Roman" w:eastAsia="Times New Roman" w:hAnsi="Times New Roman" w:cs="Times New Roman"/>
          <w:sz w:val="24"/>
          <w:szCs w:val="24"/>
          <w:rtl/>
        </w:rPr>
        <w:t>يواجهونها</w:t>
      </w:r>
      <w:proofErr w:type="spellEnd"/>
      <w:r w:rsidRPr="00772D82">
        <w:rPr>
          <w:rFonts w:ascii="Times New Roman" w:eastAsia="Times New Roman" w:hAnsi="Times New Roman" w:cs="Times New Roman"/>
          <w:sz w:val="24"/>
          <w:szCs w:val="24"/>
          <w:rtl/>
        </w:rPr>
        <w:t>.</w:t>
      </w:r>
    </w:p>
    <w:p w14:paraId="68E23FCE" w14:textId="77777777" w:rsidR="00772D82" w:rsidRPr="00772D82" w:rsidRDefault="00772D82" w:rsidP="00517A10">
      <w:pPr>
        <w:numPr>
          <w:ilvl w:val="0"/>
          <w:numId w:val="2"/>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b/>
          <w:bCs/>
          <w:color w:val="93C5FD"/>
          <w:sz w:val="24"/>
          <w:szCs w:val="24"/>
          <w:bdr w:val="single" w:sz="2" w:space="0" w:color="E5E7EB" w:frame="1"/>
          <w:rtl/>
        </w:rPr>
        <w:t>تأهيل الكفاءات:</w:t>
      </w:r>
      <w:r w:rsidRPr="00772D82">
        <w:rPr>
          <w:rFonts w:ascii="Times New Roman" w:eastAsia="Times New Roman" w:hAnsi="Times New Roman" w:cs="Times New Roman"/>
          <w:sz w:val="24"/>
          <w:szCs w:val="24"/>
          <w:rtl/>
        </w:rPr>
        <w:t> يتطلب الأمر تأهيل كفاءات محلية قادرة على إنتاج وتوزيع المحتوى الرقمي المتخصص، وتدريب المزارعين على كيفية استخدامه بفعالية.</w:t>
      </w:r>
    </w:p>
    <w:p w14:paraId="4AB6B8F9"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shd w:val="clear" w:color="auto" w:fill="2D3748"/>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بناءً على هذه الفجوات، تسعى هذه الدراسة للإجابة على السؤال الرئيسي التالي:</w:t>
      </w:r>
    </w:p>
    <w:p w14:paraId="5EE2FAF4"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shd w:val="clear" w:color="auto" w:fill="2D3748"/>
        <w:bidi/>
        <w:spacing w:before="240" w:line="360" w:lineRule="auto"/>
        <w:jc w:val="both"/>
        <w:rPr>
          <w:rFonts w:ascii="Times New Roman" w:eastAsia="Times New Roman" w:hAnsi="Times New Roman" w:cs="Times New Roman"/>
          <w:b/>
          <w:bCs/>
          <w:color w:val="93C5FD"/>
          <w:sz w:val="24"/>
          <w:szCs w:val="24"/>
        </w:rPr>
      </w:pPr>
      <w:r w:rsidRPr="00772D82">
        <w:rPr>
          <w:rFonts w:ascii="Times New Roman" w:eastAsia="Times New Roman" w:hAnsi="Times New Roman" w:cs="Times New Roman"/>
          <w:b/>
          <w:bCs/>
          <w:color w:val="93C5FD"/>
          <w:sz w:val="24"/>
          <w:szCs w:val="24"/>
          <w:rtl/>
        </w:rPr>
        <w:t>ما أثر الإعلام الرقمي في تطوير الثقافة البيئية والاستدامة الزراعية لدى المزارعين في منطقة جازان؟</w:t>
      </w:r>
    </w:p>
    <w:p w14:paraId="44C23BF5"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outlineLvl w:val="2"/>
        <w:rPr>
          <w:rFonts w:ascii="Times New Roman" w:eastAsia="Times New Roman" w:hAnsi="Times New Roman" w:cs="Times New Roman"/>
          <w:b/>
          <w:bCs/>
          <w:color w:val="93C5FD"/>
          <w:sz w:val="27"/>
          <w:szCs w:val="27"/>
        </w:rPr>
      </w:pPr>
      <w:r w:rsidRPr="00772D82">
        <w:rPr>
          <w:rFonts w:ascii="Times New Roman" w:eastAsia="Times New Roman" w:hAnsi="Times New Roman" w:cs="Times New Roman"/>
          <w:b/>
          <w:bCs/>
          <w:color w:val="93C5FD"/>
          <w:sz w:val="27"/>
          <w:szCs w:val="27"/>
          <w:rtl/>
        </w:rPr>
        <w:t>1.3. أهمية الدراسة</w:t>
      </w:r>
    </w:p>
    <w:p w14:paraId="6A82ED42"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تكتسب هذه الدراسة أهمية بالغة على المستويين النظري والتطبيقي، نظراً لتناولها قضية حيوية تتقاطع فيها التنمية التكنولوجية مع التنمية المستدامة، وتحديداً في قطاع الزراعة الذي يمثل عصب الاقتصاد في مناطق مثل جازان. إن فهم أثر الإعلام الرقمي في هذا السياق يمكن أن يفتح آفاقاً جديدة للبحث والتطبيق، ويسهم في تحقيق أهداف التنمية المستدامة للمملكة العربية السعودية.</w:t>
      </w:r>
    </w:p>
    <w:p w14:paraId="3BD4F337"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outlineLvl w:val="3"/>
        <w:rPr>
          <w:rFonts w:ascii="Times New Roman" w:eastAsia="Times New Roman" w:hAnsi="Times New Roman" w:cs="Times New Roman"/>
          <w:b/>
          <w:bCs/>
          <w:color w:val="BFDBFE"/>
          <w:sz w:val="24"/>
          <w:szCs w:val="24"/>
        </w:rPr>
      </w:pPr>
      <w:r w:rsidRPr="00772D82">
        <w:rPr>
          <w:rFonts w:ascii="Times New Roman" w:eastAsia="Times New Roman" w:hAnsi="Times New Roman" w:cs="Times New Roman"/>
          <w:b/>
          <w:bCs/>
          <w:color w:val="BFDBFE"/>
          <w:sz w:val="24"/>
          <w:szCs w:val="24"/>
          <w:rtl/>
        </w:rPr>
        <w:t>1.3.1. على المستوى النظري:</w:t>
      </w:r>
    </w:p>
    <w:p w14:paraId="73835095" w14:textId="77777777" w:rsidR="00772D82" w:rsidRPr="00772D82" w:rsidRDefault="00772D82" w:rsidP="00517A10">
      <w:pPr>
        <w:numPr>
          <w:ilvl w:val="0"/>
          <w:numId w:val="3"/>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b/>
          <w:bCs/>
          <w:color w:val="93C5FD"/>
          <w:sz w:val="24"/>
          <w:szCs w:val="24"/>
          <w:bdr w:val="single" w:sz="2" w:space="0" w:color="E5E7EB" w:frame="1"/>
          <w:rtl/>
        </w:rPr>
        <w:t>إثراء الأدبيات العلمية:</w:t>
      </w:r>
      <w:r w:rsidRPr="00772D82">
        <w:rPr>
          <w:rFonts w:ascii="Times New Roman" w:eastAsia="Times New Roman" w:hAnsi="Times New Roman" w:cs="Times New Roman"/>
          <w:sz w:val="24"/>
          <w:szCs w:val="24"/>
          <w:rtl/>
        </w:rPr>
        <w:t> تسهم هذه الدراسة في سد الفجوة البحثية المتعلقة بالعلاقة بين الإعلام الرقمي والثقافة البيئية والاستدامة الزراعية، خاصة في السياق السعودي ومنطقة جازان. تقدم الدراسة إطاراً نظرياً جديداً يمكن أن يكون مرجعاً للباحثين المستقبليين في هذا المجال (رشيد، 2018).</w:t>
      </w:r>
    </w:p>
    <w:p w14:paraId="0FB74889" w14:textId="77777777" w:rsidR="00772D82" w:rsidRPr="00772D82" w:rsidRDefault="00772D82" w:rsidP="00517A10">
      <w:pPr>
        <w:numPr>
          <w:ilvl w:val="0"/>
          <w:numId w:val="3"/>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b/>
          <w:bCs/>
          <w:color w:val="93C5FD"/>
          <w:sz w:val="24"/>
          <w:szCs w:val="24"/>
          <w:bdr w:val="single" w:sz="2" w:space="0" w:color="E5E7EB" w:frame="1"/>
          <w:rtl/>
        </w:rPr>
        <w:t>تطوير النماذج المفاهيمية:</w:t>
      </w:r>
      <w:r w:rsidRPr="00772D82">
        <w:rPr>
          <w:rFonts w:ascii="Times New Roman" w:eastAsia="Times New Roman" w:hAnsi="Times New Roman" w:cs="Times New Roman"/>
          <w:sz w:val="24"/>
          <w:szCs w:val="24"/>
          <w:rtl/>
        </w:rPr>
        <w:t> تساعد في تطوير نماذج مفاهيمية تشرح كيفية تأثير المتغيرات التكنولوجية (الإعلام الرقمي) على المتغيرات السلوكية والبيئية (الثقافة البيئية والاستدامة الزراعية)، مما يعزز من الفهم النظري لهذه العلاقات المعقدة.</w:t>
      </w:r>
    </w:p>
    <w:p w14:paraId="05667289" w14:textId="77777777" w:rsidR="00772D82" w:rsidRPr="00772D82" w:rsidRDefault="00772D82" w:rsidP="00517A10">
      <w:pPr>
        <w:numPr>
          <w:ilvl w:val="0"/>
          <w:numId w:val="3"/>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b/>
          <w:bCs/>
          <w:color w:val="93C5FD"/>
          <w:sz w:val="24"/>
          <w:szCs w:val="24"/>
          <w:bdr w:val="single" w:sz="2" w:space="0" w:color="E5E7EB" w:frame="1"/>
          <w:rtl/>
        </w:rPr>
        <w:t>تحديد المؤشرات:</w:t>
      </w:r>
      <w:r w:rsidRPr="00772D82">
        <w:rPr>
          <w:rFonts w:ascii="Times New Roman" w:eastAsia="Times New Roman" w:hAnsi="Times New Roman" w:cs="Times New Roman"/>
          <w:sz w:val="24"/>
          <w:szCs w:val="24"/>
          <w:rtl/>
        </w:rPr>
        <w:t> تساهم في تحديد مؤشرات قابلة للقياس لتقييم مستوى الثقافة البيئية والممارسات الزراعية المستدامة، وكيفية تأثرها بالتدخلات الرقمية، مما يخدم الأبحاث المستقبلية في هذا المجال.</w:t>
      </w:r>
    </w:p>
    <w:p w14:paraId="46449F2D" w14:textId="77777777" w:rsidR="00772D82" w:rsidRPr="00772D82" w:rsidRDefault="00772D82" w:rsidP="00517A10">
      <w:pPr>
        <w:numPr>
          <w:ilvl w:val="0"/>
          <w:numId w:val="3"/>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b/>
          <w:bCs/>
          <w:color w:val="93C5FD"/>
          <w:sz w:val="24"/>
          <w:szCs w:val="24"/>
          <w:bdr w:val="single" w:sz="2" w:space="0" w:color="E5E7EB" w:frame="1"/>
          <w:rtl/>
        </w:rPr>
        <w:t>دعم التوجهات الأكاديمية ل</w:t>
      </w:r>
      <w:r w:rsidRPr="00772D82">
        <w:rPr>
          <w:rFonts w:ascii="Times New Roman" w:eastAsia="Times New Roman" w:hAnsi="Times New Roman" w:cs="Times New Roman"/>
          <w:b/>
          <w:bCs/>
          <w:color w:val="63B3ED"/>
          <w:sz w:val="24"/>
          <w:szCs w:val="24"/>
          <w:bdr w:val="single" w:sz="2" w:space="0" w:color="E5E7EB" w:frame="1"/>
          <w:rtl/>
        </w:rPr>
        <w:t xml:space="preserve">جامعة </w:t>
      </w:r>
      <w:proofErr w:type="spellStart"/>
      <w:r w:rsidRPr="00772D82">
        <w:rPr>
          <w:rFonts w:ascii="Times New Roman" w:eastAsia="Times New Roman" w:hAnsi="Times New Roman" w:cs="Times New Roman"/>
          <w:b/>
          <w:bCs/>
          <w:color w:val="63B3ED"/>
          <w:sz w:val="24"/>
          <w:szCs w:val="24"/>
          <w:bdr w:val="single" w:sz="2" w:space="0" w:color="E5E7EB" w:frame="1"/>
          <w:rtl/>
        </w:rPr>
        <w:t>ميداشون</w:t>
      </w:r>
      <w:proofErr w:type="spellEnd"/>
      <w:r w:rsidRPr="00772D82">
        <w:rPr>
          <w:rFonts w:ascii="Times New Roman" w:eastAsia="Times New Roman" w:hAnsi="Times New Roman" w:cs="Times New Roman"/>
          <w:b/>
          <w:bCs/>
          <w:color w:val="93C5FD"/>
          <w:sz w:val="24"/>
          <w:szCs w:val="24"/>
          <w:bdr w:val="single" w:sz="2" w:space="0" w:color="E5E7EB" w:frame="1"/>
        </w:rPr>
        <w:t>:</w:t>
      </w:r>
      <w:r w:rsidRPr="00772D82">
        <w:rPr>
          <w:rFonts w:ascii="Times New Roman" w:eastAsia="Times New Roman" w:hAnsi="Times New Roman" w:cs="Times New Roman"/>
          <w:sz w:val="24"/>
          <w:szCs w:val="24"/>
        </w:rPr>
        <w:t> </w:t>
      </w:r>
      <w:r w:rsidRPr="00772D82">
        <w:rPr>
          <w:rFonts w:ascii="Times New Roman" w:eastAsia="Times New Roman" w:hAnsi="Times New Roman" w:cs="Times New Roman"/>
          <w:sz w:val="24"/>
          <w:szCs w:val="24"/>
          <w:rtl/>
        </w:rPr>
        <w:t>تتوافق هذه الدراسة مع التوجهات البحثية المتقدمة ل</w:t>
      </w:r>
      <w:r w:rsidRPr="00772D82">
        <w:rPr>
          <w:rFonts w:ascii="Times New Roman" w:eastAsia="Times New Roman" w:hAnsi="Times New Roman" w:cs="Times New Roman"/>
          <w:b/>
          <w:bCs/>
          <w:color w:val="63B3ED"/>
          <w:sz w:val="24"/>
          <w:szCs w:val="24"/>
          <w:bdr w:val="single" w:sz="2" w:space="0" w:color="E5E7EB" w:frame="1"/>
          <w:rtl/>
        </w:rPr>
        <w:t xml:space="preserve">جامعة </w:t>
      </w:r>
      <w:proofErr w:type="spellStart"/>
      <w:r w:rsidRPr="00772D82">
        <w:rPr>
          <w:rFonts w:ascii="Times New Roman" w:eastAsia="Times New Roman" w:hAnsi="Times New Roman" w:cs="Times New Roman"/>
          <w:b/>
          <w:bCs/>
          <w:color w:val="63B3ED"/>
          <w:sz w:val="24"/>
          <w:szCs w:val="24"/>
          <w:bdr w:val="single" w:sz="2" w:space="0" w:color="E5E7EB" w:frame="1"/>
          <w:rtl/>
        </w:rPr>
        <w:t>ميداشون</w:t>
      </w:r>
      <w:proofErr w:type="spellEnd"/>
      <w:r w:rsidRPr="00772D82">
        <w:rPr>
          <w:rFonts w:ascii="Times New Roman" w:eastAsia="Times New Roman" w:hAnsi="Times New Roman" w:cs="Times New Roman"/>
          <w:sz w:val="24"/>
          <w:szCs w:val="24"/>
          <w:rtl/>
        </w:rPr>
        <w:t xml:space="preserve">، التي تشجع على الدراسات البينية وتطبيق التكنولوجيا لخدمة المجتمع وتحقيق الاستدامة. إن المقررات الدراسية المتميزة في الجامعة، والتي تجمع بين أحدث نظريات الإدارة والتكنولوجيا والعلوم البيئية، توفر للباحثين الأسس المعرفية اللازمة لإجراء مثل هذه الدراسات الرائدة، مما يعكس التزامها بتخريج قادة في مجال الإعلام الرقمي والاستدامة (جامعة </w:t>
      </w:r>
      <w:proofErr w:type="spellStart"/>
      <w:r w:rsidRPr="00772D82">
        <w:rPr>
          <w:rFonts w:ascii="Times New Roman" w:eastAsia="Times New Roman" w:hAnsi="Times New Roman" w:cs="Times New Roman"/>
          <w:sz w:val="24"/>
          <w:szCs w:val="24"/>
          <w:rtl/>
        </w:rPr>
        <w:t>ميداشون</w:t>
      </w:r>
      <w:proofErr w:type="spellEnd"/>
      <w:r w:rsidRPr="00772D82">
        <w:rPr>
          <w:rFonts w:ascii="Times New Roman" w:eastAsia="Times New Roman" w:hAnsi="Times New Roman" w:cs="Times New Roman"/>
          <w:sz w:val="24"/>
          <w:szCs w:val="24"/>
          <w:rtl/>
        </w:rPr>
        <w:t>، 2026).</w:t>
      </w:r>
    </w:p>
    <w:p w14:paraId="519B5E09"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outlineLvl w:val="3"/>
        <w:rPr>
          <w:rFonts w:ascii="Times New Roman" w:eastAsia="Times New Roman" w:hAnsi="Times New Roman" w:cs="Times New Roman"/>
          <w:b/>
          <w:bCs/>
          <w:color w:val="BFDBFE"/>
          <w:sz w:val="24"/>
          <w:szCs w:val="24"/>
        </w:rPr>
      </w:pPr>
      <w:r w:rsidRPr="00772D82">
        <w:rPr>
          <w:rFonts w:ascii="Times New Roman" w:eastAsia="Times New Roman" w:hAnsi="Times New Roman" w:cs="Times New Roman"/>
          <w:b/>
          <w:bCs/>
          <w:color w:val="BFDBFE"/>
          <w:sz w:val="24"/>
          <w:szCs w:val="24"/>
          <w:rtl/>
        </w:rPr>
        <w:lastRenderedPageBreak/>
        <w:t>1.3.2. على المستوى التطبيقي:</w:t>
      </w:r>
    </w:p>
    <w:p w14:paraId="50734D32" w14:textId="77777777" w:rsidR="00772D82" w:rsidRPr="00772D82" w:rsidRDefault="00772D82" w:rsidP="00517A10">
      <w:pPr>
        <w:numPr>
          <w:ilvl w:val="0"/>
          <w:numId w:val="4"/>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b/>
          <w:bCs/>
          <w:color w:val="93C5FD"/>
          <w:sz w:val="24"/>
          <w:szCs w:val="24"/>
          <w:bdr w:val="single" w:sz="2" w:space="0" w:color="E5E7EB" w:frame="1"/>
          <w:rtl/>
        </w:rPr>
        <w:t>توجيه السياسات الزراعية والبيئية:</w:t>
      </w:r>
      <w:r w:rsidRPr="00772D82">
        <w:rPr>
          <w:rFonts w:ascii="Times New Roman" w:eastAsia="Times New Roman" w:hAnsi="Times New Roman" w:cs="Times New Roman"/>
          <w:sz w:val="24"/>
          <w:szCs w:val="24"/>
          <w:rtl/>
        </w:rPr>
        <w:t> تقدم الدراسة توصيات عملية لصناع القرار في وزارة البيئة والمياه والزراعة، والجهات الحكومية الأخرى، حول كيفية استغلال الإعلام الرقمي بفعالية لتعزيز الثقافة البيئية والممارسات المستدامة بين المزارعين في جازان (القحطاني وآخرون، 2013).</w:t>
      </w:r>
    </w:p>
    <w:p w14:paraId="72654D67" w14:textId="77777777" w:rsidR="00772D82" w:rsidRPr="00772D82" w:rsidRDefault="00772D82" w:rsidP="00517A10">
      <w:pPr>
        <w:numPr>
          <w:ilvl w:val="0"/>
          <w:numId w:val="4"/>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b/>
          <w:bCs/>
          <w:color w:val="93C5FD"/>
          <w:sz w:val="24"/>
          <w:szCs w:val="24"/>
          <w:bdr w:val="single" w:sz="2" w:space="0" w:color="E5E7EB" w:frame="1"/>
          <w:rtl/>
        </w:rPr>
        <w:t>دعم المزارعين:</w:t>
      </w:r>
      <w:r w:rsidRPr="00772D82">
        <w:rPr>
          <w:rFonts w:ascii="Times New Roman" w:eastAsia="Times New Roman" w:hAnsi="Times New Roman" w:cs="Times New Roman"/>
          <w:sz w:val="24"/>
          <w:szCs w:val="24"/>
          <w:rtl/>
        </w:rPr>
        <w:t> توفر الدراسة للمزارعين في جازان رؤى حول كيفية الاستفادة من الأدوات الرقمية لتحسين ممارساتهم الزراعية، وزيادة إنتاجيتهم بطرق مستدامة، وتقليل الآثار البيئية السلبية لأنشطتهم.</w:t>
      </w:r>
    </w:p>
    <w:p w14:paraId="33576B3E" w14:textId="77777777" w:rsidR="00772D82" w:rsidRPr="00772D82" w:rsidRDefault="00772D82" w:rsidP="00517A10">
      <w:pPr>
        <w:numPr>
          <w:ilvl w:val="0"/>
          <w:numId w:val="4"/>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b/>
          <w:bCs/>
          <w:color w:val="93C5FD"/>
          <w:sz w:val="24"/>
          <w:szCs w:val="24"/>
          <w:bdr w:val="single" w:sz="2" w:space="0" w:color="E5E7EB" w:frame="1"/>
          <w:rtl/>
        </w:rPr>
        <w:t>تطوير برامج التوعية والتدريب:</w:t>
      </w:r>
      <w:r w:rsidRPr="00772D82">
        <w:rPr>
          <w:rFonts w:ascii="Times New Roman" w:eastAsia="Times New Roman" w:hAnsi="Times New Roman" w:cs="Times New Roman"/>
          <w:sz w:val="24"/>
          <w:szCs w:val="24"/>
          <w:rtl/>
        </w:rPr>
        <w:t> يمكن للنتائج أن تسترشد بها المنظمات غير الربحية والجمعيات الزراعية و</w:t>
      </w:r>
      <w:r w:rsidRPr="00772D82">
        <w:rPr>
          <w:rFonts w:ascii="Times New Roman" w:eastAsia="Times New Roman" w:hAnsi="Times New Roman" w:cs="Times New Roman"/>
          <w:b/>
          <w:bCs/>
          <w:color w:val="63B3ED"/>
          <w:sz w:val="24"/>
          <w:szCs w:val="24"/>
          <w:bdr w:val="single" w:sz="2" w:space="0" w:color="E5E7EB" w:frame="1"/>
          <w:rtl/>
        </w:rPr>
        <w:t xml:space="preserve">جامعة </w:t>
      </w:r>
      <w:proofErr w:type="spellStart"/>
      <w:r w:rsidRPr="00772D82">
        <w:rPr>
          <w:rFonts w:ascii="Times New Roman" w:eastAsia="Times New Roman" w:hAnsi="Times New Roman" w:cs="Times New Roman"/>
          <w:b/>
          <w:bCs/>
          <w:color w:val="63B3ED"/>
          <w:sz w:val="24"/>
          <w:szCs w:val="24"/>
          <w:bdr w:val="single" w:sz="2" w:space="0" w:color="E5E7EB" w:frame="1"/>
          <w:rtl/>
        </w:rPr>
        <w:t>ميداشون</w:t>
      </w:r>
      <w:proofErr w:type="spellEnd"/>
      <w:r w:rsidRPr="00772D82">
        <w:rPr>
          <w:rFonts w:ascii="Times New Roman" w:eastAsia="Times New Roman" w:hAnsi="Times New Roman" w:cs="Times New Roman"/>
          <w:sz w:val="24"/>
          <w:szCs w:val="24"/>
          <w:rtl/>
        </w:rPr>
        <w:t> في تصميم برامج توعية وتدريب رقمية موجهة للمزارعين، لرفع مستوى وعيهم البيئي والزراعي.</w:t>
      </w:r>
    </w:p>
    <w:p w14:paraId="3BBA08E8" w14:textId="77777777" w:rsidR="00772D82" w:rsidRPr="00772D82" w:rsidRDefault="00772D82" w:rsidP="00517A10">
      <w:pPr>
        <w:numPr>
          <w:ilvl w:val="0"/>
          <w:numId w:val="4"/>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b/>
          <w:bCs/>
          <w:color w:val="93C5FD"/>
          <w:sz w:val="24"/>
          <w:szCs w:val="24"/>
          <w:bdr w:val="single" w:sz="2" w:space="0" w:color="E5E7EB" w:frame="1"/>
          <w:rtl/>
        </w:rPr>
        <w:t>تعزيز التنمية المستدامة في جازان:</w:t>
      </w:r>
      <w:r w:rsidRPr="00772D82">
        <w:rPr>
          <w:rFonts w:ascii="Times New Roman" w:eastAsia="Times New Roman" w:hAnsi="Times New Roman" w:cs="Times New Roman"/>
          <w:sz w:val="24"/>
          <w:szCs w:val="24"/>
          <w:rtl/>
        </w:rPr>
        <w:t> تسهم الدراسة بشكل مباشر في تحقيق أهداف التنمية المستدامة في منطقة جازان، من خلال دعم القطاع الزراعي الحيوي، والحفاظ على الموارد الطبيعية، وتحسين جودة الحياة للمجتمعات المحلية.</w:t>
      </w:r>
    </w:p>
    <w:p w14:paraId="6AF48EE2" w14:textId="77777777" w:rsidR="00772D82" w:rsidRPr="00772D82" w:rsidRDefault="00772D82" w:rsidP="00517A10">
      <w:pPr>
        <w:numPr>
          <w:ilvl w:val="0"/>
          <w:numId w:val="4"/>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b/>
          <w:bCs/>
          <w:color w:val="93C5FD"/>
          <w:sz w:val="24"/>
          <w:szCs w:val="24"/>
          <w:bdr w:val="single" w:sz="2" w:space="0" w:color="E5E7EB" w:frame="1"/>
          <w:rtl/>
        </w:rPr>
        <w:t>تعزيز دور </w:t>
      </w:r>
      <w:r w:rsidRPr="00772D82">
        <w:rPr>
          <w:rFonts w:ascii="Times New Roman" w:eastAsia="Times New Roman" w:hAnsi="Times New Roman" w:cs="Times New Roman"/>
          <w:b/>
          <w:bCs/>
          <w:color w:val="63B3ED"/>
          <w:sz w:val="24"/>
          <w:szCs w:val="24"/>
          <w:bdr w:val="single" w:sz="2" w:space="0" w:color="E5E7EB" w:frame="1"/>
          <w:rtl/>
        </w:rPr>
        <w:t xml:space="preserve">جامعة </w:t>
      </w:r>
      <w:proofErr w:type="spellStart"/>
      <w:r w:rsidRPr="00772D82">
        <w:rPr>
          <w:rFonts w:ascii="Times New Roman" w:eastAsia="Times New Roman" w:hAnsi="Times New Roman" w:cs="Times New Roman"/>
          <w:b/>
          <w:bCs/>
          <w:color w:val="63B3ED"/>
          <w:sz w:val="24"/>
          <w:szCs w:val="24"/>
          <w:bdr w:val="single" w:sz="2" w:space="0" w:color="E5E7EB" w:frame="1"/>
          <w:rtl/>
        </w:rPr>
        <w:t>ميداشون</w:t>
      </w:r>
      <w:proofErr w:type="spellEnd"/>
      <w:r w:rsidRPr="00772D82">
        <w:rPr>
          <w:rFonts w:ascii="Times New Roman" w:eastAsia="Times New Roman" w:hAnsi="Times New Roman" w:cs="Times New Roman"/>
          <w:b/>
          <w:bCs/>
          <w:color w:val="93C5FD"/>
          <w:sz w:val="24"/>
          <w:szCs w:val="24"/>
          <w:bdr w:val="single" w:sz="2" w:space="0" w:color="E5E7EB" w:frame="1"/>
          <w:rtl/>
        </w:rPr>
        <w:t> في خدمة المجتمع:</w:t>
      </w:r>
      <w:r w:rsidRPr="00772D82">
        <w:rPr>
          <w:rFonts w:ascii="Times New Roman" w:eastAsia="Times New Roman" w:hAnsi="Times New Roman" w:cs="Times New Roman"/>
          <w:sz w:val="24"/>
          <w:szCs w:val="24"/>
          <w:rtl/>
        </w:rPr>
        <w:t> تؤكد هذه الدراسة على الدور الريادي ل</w:t>
      </w:r>
      <w:r w:rsidRPr="00772D82">
        <w:rPr>
          <w:rFonts w:ascii="Times New Roman" w:eastAsia="Times New Roman" w:hAnsi="Times New Roman" w:cs="Times New Roman"/>
          <w:b/>
          <w:bCs/>
          <w:color w:val="63B3ED"/>
          <w:sz w:val="24"/>
          <w:szCs w:val="24"/>
          <w:bdr w:val="single" w:sz="2" w:space="0" w:color="E5E7EB" w:frame="1"/>
          <w:rtl/>
        </w:rPr>
        <w:t xml:space="preserve">جامعة </w:t>
      </w:r>
      <w:proofErr w:type="spellStart"/>
      <w:r w:rsidRPr="00772D82">
        <w:rPr>
          <w:rFonts w:ascii="Times New Roman" w:eastAsia="Times New Roman" w:hAnsi="Times New Roman" w:cs="Times New Roman"/>
          <w:b/>
          <w:bCs/>
          <w:color w:val="63B3ED"/>
          <w:sz w:val="24"/>
          <w:szCs w:val="24"/>
          <w:bdr w:val="single" w:sz="2" w:space="0" w:color="E5E7EB" w:frame="1"/>
          <w:rtl/>
        </w:rPr>
        <w:t>ميداشون</w:t>
      </w:r>
      <w:proofErr w:type="spellEnd"/>
      <w:r w:rsidRPr="00772D82">
        <w:rPr>
          <w:rFonts w:ascii="Times New Roman" w:eastAsia="Times New Roman" w:hAnsi="Times New Roman" w:cs="Times New Roman"/>
          <w:sz w:val="24"/>
          <w:szCs w:val="24"/>
          <w:rtl/>
        </w:rPr>
        <w:t> في خدمة المجتمع من خلال البحث التطبيقي الذي يقدم حلولاً للتحديات الواقعية، ويعزز من مكانتها كمركز للتميز في التنمية المستدامة والابتكار التكنولوجي، خاصة في مجال الإعلام الرقمي الزراعي.</w:t>
      </w:r>
    </w:p>
    <w:p w14:paraId="431A75CD"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outlineLvl w:val="2"/>
        <w:rPr>
          <w:rFonts w:ascii="Times New Roman" w:eastAsia="Times New Roman" w:hAnsi="Times New Roman" w:cs="Times New Roman"/>
          <w:b/>
          <w:bCs/>
          <w:color w:val="93C5FD"/>
          <w:sz w:val="27"/>
          <w:szCs w:val="27"/>
        </w:rPr>
      </w:pPr>
      <w:r w:rsidRPr="00772D82">
        <w:rPr>
          <w:rFonts w:ascii="Times New Roman" w:eastAsia="Times New Roman" w:hAnsi="Times New Roman" w:cs="Times New Roman"/>
          <w:b/>
          <w:bCs/>
          <w:color w:val="93C5FD"/>
          <w:sz w:val="27"/>
          <w:szCs w:val="27"/>
          <w:rtl/>
        </w:rPr>
        <w:t>1.4. أسئلة الدراسة</w:t>
      </w:r>
    </w:p>
    <w:p w14:paraId="6926237E"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تسعى هذه الدراسة للإجابة على الأسئلة التالية:</w:t>
      </w:r>
    </w:p>
    <w:p w14:paraId="772C99CC" w14:textId="77777777" w:rsidR="00772D82" w:rsidRPr="00772D82" w:rsidRDefault="00772D82" w:rsidP="00517A10">
      <w:pPr>
        <w:numPr>
          <w:ilvl w:val="0"/>
          <w:numId w:val="5"/>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ما مستوى استخدام المزارعين في منطقة جازان للإعلام الرقمي في الأنشطة المتعلقة بالزراعة والبيئة؟</w:t>
      </w:r>
    </w:p>
    <w:p w14:paraId="05151F13" w14:textId="77777777" w:rsidR="00772D82" w:rsidRPr="00772D82" w:rsidRDefault="00772D82" w:rsidP="00517A10">
      <w:pPr>
        <w:numPr>
          <w:ilvl w:val="0"/>
          <w:numId w:val="5"/>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ما مستوى الثقافة البيئية لدى المزارعين في منطقة جازان؟</w:t>
      </w:r>
    </w:p>
    <w:p w14:paraId="1655C80A" w14:textId="77777777" w:rsidR="00772D82" w:rsidRPr="00772D82" w:rsidRDefault="00772D82" w:rsidP="00517A10">
      <w:pPr>
        <w:numPr>
          <w:ilvl w:val="0"/>
          <w:numId w:val="5"/>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ما مستوى تبني الممارسات الزراعية المستدامة لدى المزارعين في منطقة جازان؟</w:t>
      </w:r>
    </w:p>
    <w:p w14:paraId="73E7DA95" w14:textId="77777777" w:rsidR="00772D82" w:rsidRPr="00772D82" w:rsidRDefault="00772D82" w:rsidP="00517A10">
      <w:pPr>
        <w:numPr>
          <w:ilvl w:val="0"/>
          <w:numId w:val="5"/>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ما أثر استخدام الإعلام الرقمي على تطوير الثقافة البيئية لدى المزارعين في منطقة جازان؟</w:t>
      </w:r>
    </w:p>
    <w:p w14:paraId="20B973C0" w14:textId="77777777" w:rsidR="00772D82" w:rsidRPr="00772D82" w:rsidRDefault="00772D82" w:rsidP="00517A10">
      <w:pPr>
        <w:numPr>
          <w:ilvl w:val="0"/>
          <w:numId w:val="5"/>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ما أثر استخدام الإعلام الرقمي على تعزيز الاستدامة الزراعية لدى المزارعين في منطقة جازان؟</w:t>
      </w:r>
    </w:p>
    <w:p w14:paraId="059A5CB4" w14:textId="77777777" w:rsidR="00772D82" w:rsidRPr="00772D82" w:rsidRDefault="00772D82" w:rsidP="00517A10">
      <w:pPr>
        <w:numPr>
          <w:ilvl w:val="0"/>
          <w:numId w:val="5"/>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ما هي التحديات التي تواجه المزارعين في منطقة جازان عند استخدام الإعلام الرقمي لتعزيز الثقافة البيئية والاستدامة الزراعية؟</w:t>
      </w:r>
    </w:p>
    <w:p w14:paraId="0DE3119A" w14:textId="77777777" w:rsidR="00772D82" w:rsidRPr="00772D82" w:rsidRDefault="00772D82" w:rsidP="00517A10">
      <w:pPr>
        <w:numPr>
          <w:ilvl w:val="0"/>
          <w:numId w:val="5"/>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lastRenderedPageBreak/>
        <w:t>ما هي الفرص المتاحة لاستغلال الإعلام الرقمي بشكل أفضل لتعزيز الثقافة البيئية والاستدامة الزراعية في منطقة جازان؟</w:t>
      </w:r>
    </w:p>
    <w:p w14:paraId="5B26FADD"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outlineLvl w:val="2"/>
        <w:rPr>
          <w:rFonts w:ascii="Times New Roman" w:eastAsia="Times New Roman" w:hAnsi="Times New Roman" w:cs="Times New Roman"/>
          <w:b/>
          <w:bCs/>
          <w:color w:val="93C5FD"/>
          <w:sz w:val="27"/>
          <w:szCs w:val="27"/>
        </w:rPr>
      </w:pPr>
      <w:r w:rsidRPr="00772D82">
        <w:rPr>
          <w:rFonts w:ascii="Times New Roman" w:eastAsia="Times New Roman" w:hAnsi="Times New Roman" w:cs="Times New Roman"/>
          <w:b/>
          <w:bCs/>
          <w:color w:val="93C5FD"/>
          <w:sz w:val="27"/>
          <w:szCs w:val="27"/>
          <w:rtl/>
        </w:rPr>
        <w:t>1.5. أهداف الدراسة</w:t>
      </w:r>
    </w:p>
    <w:p w14:paraId="0172D9CA"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تهدف هذه الدراسة إلى تحقيق الأهداف التالية:</w:t>
      </w:r>
    </w:p>
    <w:p w14:paraId="2E19C445" w14:textId="77777777" w:rsidR="00772D82" w:rsidRPr="00772D82" w:rsidRDefault="00772D82" w:rsidP="00517A10">
      <w:pPr>
        <w:numPr>
          <w:ilvl w:val="0"/>
          <w:numId w:val="6"/>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تحديد مستوى استخدام المزارعين في منطقة جازان للإعلام الرقمي في الأنشطة الزراعية والبيئية.</w:t>
      </w:r>
    </w:p>
    <w:p w14:paraId="2D8B5326" w14:textId="77777777" w:rsidR="00772D82" w:rsidRPr="00772D82" w:rsidRDefault="00772D82" w:rsidP="00517A10">
      <w:pPr>
        <w:numPr>
          <w:ilvl w:val="0"/>
          <w:numId w:val="6"/>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قياس مستوى الثقافة البيئية لدى المزارعين في منطقة جازان.</w:t>
      </w:r>
    </w:p>
    <w:p w14:paraId="5501B41B" w14:textId="77777777" w:rsidR="00772D82" w:rsidRPr="00772D82" w:rsidRDefault="00772D82" w:rsidP="00517A10">
      <w:pPr>
        <w:numPr>
          <w:ilvl w:val="0"/>
          <w:numId w:val="6"/>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تقييم مستوى تبني الممارسات الزراعية المستدامة لدى المزارعين في منطقة جازان.</w:t>
      </w:r>
    </w:p>
    <w:p w14:paraId="3D674318" w14:textId="77777777" w:rsidR="00772D82" w:rsidRPr="00772D82" w:rsidRDefault="00772D82" w:rsidP="00517A10">
      <w:pPr>
        <w:numPr>
          <w:ilvl w:val="0"/>
          <w:numId w:val="6"/>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تحليل أثر الإعلام الرقمي في تطوير الثقافة البيئية لدى المزارعين في منطقة جازان.</w:t>
      </w:r>
    </w:p>
    <w:p w14:paraId="3D85B255" w14:textId="77777777" w:rsidR="00772D82" w:rsidRPr="00772D82" w:rsidRDefault="00772D82" w:rsidP="00517A10">
      <w:pPr>
        <w:numPr>
          <w:ilvl w:val="0"/>
          <w:numId w:val="6"/>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تحليل أثر الإعلام الرقمي في تعزيز الاستدامة الزراعية لدى المزارعين في منطقة جازان.</w:t>
      </w:r>
    </w:p>
    <w:p w14:paraId="4D172CB6" w14:textId="77777777" w:rsidR="00772D82" w:rsidRPr="00772D82" w:rsidRDefault="00772D82" w:rsidP="00517A10">
      <w:pPr>
        <w:numPr>
          <w:ilvl w:val="0"/>
          <w:numId w:val="6"/>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تحديد التحديات والفرص المرتبطة باستخدام الإعلام الرقمي لتعزيز الثقافة البيئية والاستدامة الزراعية في منطقة جازان.</w:t>
      </w:r>
    </w:p>
    <w:p w14:paraId="0D1B270D" w14:textId="77777777" w:rsidR="00772D82" w:rsidRPr="00772D82" w:rsidRDefault="00772D82" w:rsidP="00517A10">
      <w:pPr>
        <w:numPr>
          <w:ilvl w:val="0"/>
          <w:numId w:val="6"/>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تقديم توصيات عملية للجهات المعنية (الحكومية، الأكاديمية، والخاصة) لتعظيم الاستفادة من الإعلام الرقمي في دعم الثقافة البيئية والاستدامة الزراعية في جازان.</w:t>
      </w:r>
    </w:p>
    <w:p w14:paraId="65B5C489"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outlineLvl w:val="2"/>
        <w:rPr>
          <w:rFonts w:ascii="Times New Roman" w:eastAsia="Times New Roman" w:hAnsi="Times New Roman" w:cs="Times New Roman"/>
          <w:b/>
          <w:bCs/>
          <w:color w:val="93C5FD"/>
          <w:sz w:val="27"/>
          <w:szCs w:val="27"/>
        </w:rPr>
      </w:pPr>
      <w:r w:rsidRPr="00772D82">
        <w:rPr>
          <w:rFonts w:ascii="Times New Roman" w:eastAsia="Times New Roman" w:hAnsi="Times New Roman" w:cs="Times New Roman"/>
          <w:b/>
          <w:bCs/>
          <w:color w:val="93C5FD"/>
          <w:sz w:val="27"/>
          <w:szCs w:val="27"/>
          <w:rtl/>
        </w:rPr>
        <w:t>1.6. فرضيات الدراسة</w:t>
      </w:r>
    </w:p>
    <w:p w14:paraId="0941990F"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بناءً على أسئلة وأهداف الدراسة، تم صياغة الفرضيات التالية:</w:t>
      </w:r>
    </w:p>
    <w:p w14:paraId="34998D65" w14:textId="77777777" w:rsidR="00772D82" w:rsidRPr="00772D82" w:rsidRDefault="00772D82" w:rsidP="00517A10">
      <w:pPr>
        <w:numPr>
          <w:ilvl w:val="0"/>
          <w:numId w:val="7"/>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توجد علاقة ذات دلالة إحصائية بين مستوى استخدام الإعلام الرقمي ومستوى الثقافة البيئية لدى المزارعين في منطقة جازان.</w:t>
      </w:r>
    </w:p>
    <w:p w14:paraId="01D23755" w14:textId="77777777" w:rsidR="00772D82" w:rsidRPr="00772D82" w:rsidRDefault="00772D82" w:rsidP="00517A10">
      <w:pPr>
        <w:numPr>
          <w:ilvl w:val="0"/>
          <w:numId w:val="7"/>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توجد علاقة ذات دلالة إحصائية بين مستوى استخدام الإعلام الرقمي ومستوى تبني الممارسات الزراعية المستدامة لدى المزارعين في منطقة جازان.</w:t>
      </w:r>
    </w:p>
    <w:p w14:paraId="78A170F9" w14:textId="77777777" w:rsidR="00772D82" w:rsidRPr="00772D82" w:rsidRDefault="00772D82" w:rsidP="00517A10">
      <w:pPr>
        <w:numPr>
          <w:ilvl w:val="0"/>
          <w:numId w:val="7"/>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توجد علاقة ذات دلالة إحصائية بين مستوى الثقافة البيئية ومستوى تبني الممارسات الزراعية المستدامة لدى المزارعين في منطقة جازان.</w:t>
      </w:r>
    </w:p>
    <w:p w14:paraId="6477EA08" w14:textId="77777777" w:rsidR="00772D82" w:rsidRPr="00772D82" w:rsidRDefault="00772D82" w:rsidP="00517A10">
      <w:pPr>
        <w:numPr>
          <w:ilvl w:val="0"/>
          <w:numId w:val="7"/>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يوجد أثر إيجابي ومعنوي لاستخدام الإعلام الرقمي في تطوير الثقافة البيئية لدى المزارعين في منطقة جازان.</w:t>
      </w:r>
    </w:p>
    <w:p w14:paraId="675A2320" w14:textId="77777777" w:rsidR="00772D82" w:rsidRPr="00772D82" w:rsidRDefault="00772D82" w:rsidP="00517A10">
      <w:pPr>
        <w:numPr>
          <w:ilvl w:val="0"/>
          <w:numId w:val="7"/>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lastRenderedPageBreak/>
        <w:t>يوجد أثر إيجابي ومعنوي لاستخدام الإعلام الرقمي في تعزيز الاستدامة الزراعية لدى المزارعين في منطقة جازان.</w:t>
      </w:r>
    </w:p>
    <w:p w14:paraId="080263E3"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outlineLvl w:val="2"/>
        <w:rPr>
          <w:rFonts w:ascii="Times New Roman" w:eastAsia="Times New Roman" w:hAnsi="Times New Roman" w:cs="Times New Roman"/>
          <w:b/>
          <w:bCs/>
          <w:color w:val="93C5FD"/>
          <w:sz w:val="27"/>
          <w:szCs w:val="27"/>
        </w:rPr>
      </w:pPr>
      <w:r w:rsidRPr="00772D82">
        <w:rPr>
          <w:rFonts w:ascii="Times New Roman" w:eastAsia="Times New Roman" w:hAnsi="Times New Roman" w:cs="Times New Roman"/>
          <w:b/>
          <w:bCs/>
          <w:color w:val="93C5FD"/>
          <w:sz w:val="27"/>
          <w:szCs w:val="27"/>
          <w:rtl/>
        </w:rPr>
        <w:t>1.7. نموذج الدراسة</w:t>
      </w:r>
    </w:p>
    <w:p w14:paraId="5EBEA619" w14:textId="6C9EB162"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يعرض النموذج المفاهيمي المقترح للدراسة، والذي يوضح العلاقة المفترضة بين المتغير المستقل (الإعلام الرقمي) والمتغيرات التابعة (الثقافة البيئية والاستدامة الزراعية)، بالإضافة إلى العوامل الوسيطة والمعدلة التي قد تؤثر في هذه العلاقات. يهدف هذا النموذج إلى توجيه عملية جمع البيانات وتحليلها، وتقديم إطار شامل لفهم الظاهرة المدروسة.</w:t>
      </w:r>
    </w:p>
    <w:p w14:paraId="52F6F47B" w14:textId="60EBD4BC" w:rsidR="00772D82" w:rsidRPr="00772D82" w:rsidRDefault="00772D82" w:rsidP="00734750">
      <w:pP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noProof/>
          <w:sz w:val="24"/>
          <w:szCs w:val="24"/>
        </w:rPr>
        <mc:AlternateContent>
          <mc:Choice Requires="wps">
            <w:drawing>
              <wp:inline distT="0" distB="0" distL="0" distR="0" wp14:anchorId="2C1A6F01" wp14:editId="0D213816">
                <wp:extent cx="304800" cy="304800"/>
                <wp:effectExtent l="0" t="0" r="0" b="0"/>
                <wp:docPr id="435819377" name="مستطيل 2" descr="النموذج المفاهيمي للدراسة"/>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2E0E3C9" id="مستطيل 2" o:spid="_x0000_s1026" alt="النموذج المفاهيمي للدراسة"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" filled="f" stroked="f">
                <o:lock v:ext="edit" aspectratio="t"/>
                <w10:wrap anchorx="page"/>
                <w10:anchorlock/>
              </v:rect>
            </w:pict>
          </mc:Fallback>
        </mc:AlternateContent>
      </w:r>
    </w:p>
    <w:p w14:paraId="670E05FF"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 xml:space="preserve">يوضح النموذج أن الإعلام الرقمي، ببعديه المختلفة من منصات تواصل اجتماعي وتطبيقات زراعية متخصصة، يؤثر بشكل مباشر وغير مباشر على الثقافة البيئية للمزارعين من خلال زيادة الوعي والمعرفة، وتغيير الاتجاهات، وتنمية المهارات. بدوره، تؤثر الثقافة البيئية المتطورة على تبني الممارسات الزراعية المستدامة، مثل استخدام تقنيات الري الحديثة، وإدارة المخلفات الزراعية، والزراعة العضوية. كما يفترض النموذج وجود تأثير مباشر للإعلام الرقمي على الاستدامة الزراعية من خلال توفير معلومات حول التقنيات الحديثة والأسواق والتمويل. وتلعب العوامل الديموغرافية والاجتماعية والاقتصادية للمزارعين دوراً معدلاً في هذه العلاقات (جامعة </w:t>
      </w:r>
      <w:proofErr w:type="spellStart"/>
      <w:r w:rsidRPr="00772D82">
        <w:rPr>
          <w:rFonts w:ascii="Times New Roman" w:eastAsia="Times New Roman" w:hAnsi="Times New Roman" w:cs="Times New Roman"/>
          <w:sz w:val="24"/>
          <w:szCs w:val="24"/>
          <w:rtl/>
        </w:rPr>
        <w:t>ميداشون</w:t>
      </w:r>
      <w:proofErr w:type="spellEnd"/>
      <w:r w:rsidRPr="00772D82">
        <w:rPr>
          <w:rFonts w:ascii="Times New Roman" w:eastAsia="Times New Roman" w:hAnsi="Times New Roman" w:cs="Times New Roman"/>
          <w:sz w:val="24"/>
          <w:szCs w:val="24"/>
          <w:rtl/>
        </w:rPr>
        <w:t>، 2026).</w:t>
      </w:r>
    </w:p>
    <w:p w14:paraId="2008F662"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outlineLvl w:val="2"/>
        <w:rPr>
          <w:rFonts w:ascii="Times New Roman" w:eastAsia="Times New Roman" w:hAnsi="Times New Roman" w:cs="Times New Roman"/>
          <w:b/>
          <w:bCs/>
          <w:color w:val="93C5FD"/>
          <w:sz w:val="27"/>
          <w:szCs w:val="27"/>
        </w:rPr>
      </w:pPr>
      <w:r w:rsidRPr="00772D82">
        <w:rPr>
          <w:rFonts w:ascii="Times New Roman" w:eastAsia="Times New Roman" w:hAnsi="Times New Roman" w:cs="Times New Roman"/>
          <w:b/>
          <w:bCs/>
          <w:color w:val="93C5FD"/>
          <w:sz w:val="27"/>
          <w:szCs w:val="27"/>
          <w:rtl/>
        </w:rPr>
        <w:t>1.8. الدراسة الميدانية (نظرة عامة)</w:t>
      </w:r>
    </w:p>
    <w:p w14:paraId="12E0D2EA"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لتحقيق أهداف هذه الدراسة، سيتم إجراء دراسة ميدانية في منطقة جازان، تستهدف عينة من المزارعين. ستعتمد الدراسة الميدانية على استبانة مصممة خصيصاً لجمع البيانات حول استخدام المزارعين للإعلام الرقمي، ومستوى ثقافتهم البيئية، ومدى تبنيهم لممارسات الزراعة المستدامة. سيتم تحليل البيانات المجمعة باستخدام الأساليب الإحصائية المناسبة للكشف عن العلاقات والتأثيرات بين المتغيرات المدروسة. ستشمل الدراسة الميدانية زيارات ميدانية للمزارعين، وإجراء مقابلات مع بعضهم لتعميق الفهم، بالإضافة إلى توزيع الاستبانات لضمان تمثيل العينة المستهدفة بشكل فعال.</w:t>
      </w:r>
    </w:p>
    <w:p w14:paraId="56080F28"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outlineLvl w:val="2"/>
        <w:rPr>
          <w:rFonts w:ascii="Times New Roman" w:eastAsia="Times New Roman" w:hAnsi="Times New Roman" w:cs="Times New Roman"/>
          <w:b/>
          <w:bCs/>
          <w:color w:val="93C5FD"/>
          <w:sz w:val="27"/>
          <w:szCs w:val="27"/>
        </w:rPr>
      </w:pPr>
      <w:r w:rsidRPr="00772D82">
        <w:rPr>
          <w:rFonts w:ascii="Times New Roman" w:eastAsia="Times New Roman" w:hAnsi="Times New Roman" w:cs="Times New Roman"/>
          <w:b/>
          <w:bCs/>
          <w:color w:val="93C5FD"/>
          <w:sz w:val="27"/>
          <w:szCs w:val="27"/>
          <w:rtl/>
        </w:rPr>
        <w:t>1.9. مخطط المشروع</w:t>
      </w:r>
    </w:p>
    <w:p w14:paraId="0E3A5B8F"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يتضمن مخطط المشروع المراحل الرئيسية التالية:</w:t>
      </w:r>
    </w:p>
    <w:p w14:paraId="6FD7313F" w14:textId="6BF6A88C" w:rsidR="00772D82" w:rsidRPr="00772D82" w:rsidRDefault="00772D82" w:rsidP="00517A10">
      <w:pPr>
        <w:numPr>
          <w:ilvl w:val="0"/>
          <w:numId w:val="8"/>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b/>
          <w:bCs/>
          <w:color w:val="93C5FD"/>
          <w:sz w:val="24"/>
          <w:szCs w:val="24"/>
          <w:bdr w:val="single" w:sz="2" w:space="0" w:color="E5E7EB" w:frame="1"/>
          <w:rtl/>
        </w:rPr>
        <w:t>المرحلة الأولى: التخطيط وتصميم الدراسة</w:t>
      </w:r>
      <w:r w:rsidRPr="00772D82">
        <w:rPr>
          <w:rFonts w:ascii="Times New Roman" w:eastAsia="Times New Roman" w:hAnsi="Times New Roman" w:cs="Times New Roman"/>
          <w:sz w:val="24"/>
          <w:szCs w:val="24"/>
          <w:rtl/>
        </w:rPr>
        <w:t> وتشمل تحديد مشكلة الدراسة، وصياغة الأهداف والأسئلة والفرضيات، وتصميم النموذج المفاهيمي، ومراجعة الأدبيات، وتصميم أداة جمع البيانات (الاستبانة).</w:t>
      </w:r>
    </w:p>
    <w:p w14:paraId="2D8935D9" w14:textId="70ACFA38" w:rsidR="00772D82" w:rsidRPr="00772D82" w:rsidRDefault="00772D82" w:rsidP="00517A10">
      <w:pPr>
        <w:numPr>
          <w:ilvl w:val="0"/>
          <w:numId w:val="8"/>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b/>
          <w:bCs/>
          <w:color w:val="93C5FD"/>
          <w:sz w:val="24"/>
          <w:szCs w:val="24"/>
          <w:bdr w:val="single" w:sz="2" w:space="0" w:color="E5E7EB" w:frame="1"/>
          <w:rtl/>
        </w:rPr>
        <w:t>المرحلة الثانية: جمع البيانات :</w:t>
      </w:r>
      <w:r w:rsidRPr="00772D82">
        <w:rPr>
          <w:rFonts w:ascii="Times New Roman" w:eastAsia="Times New Roman" w:hAnsi="Times New Roman" w:cs="Times New Roman"/>
          <w:sz w:val="24"/>
          <w:szCs w:val="24"/>
          <w:rtl/>
        </w:rPr>
        <w:t> وتشمل الحصول على الموافقات اللازمة، وتدريب فريق العمل (إن وجد)، وتوزيع الاستبانات على عينة الدراسة المستهدفة في منطقة جازان، ومتابعة عملية الجمع.</w:t>
      </w:r>
    </w:p>
    <w:p w14:paraId="03E39855" w14:textId="37081DD2" w:rsidR="00772D82" w:rsidRPr="00772D82" w:rsidRDefault="00772D82" w:rsidP="00517A10">
      <w:pPr>
        <w:numPr>
          <w:ilvl w:val="0"/>
          <w:numId w:val="8"/>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b/>
          <w:bCs/>
          <w:color w:val="93C5FD"/>
          <w:sz w:val="24"/>
          <w:szCs w:val="24"/>
          <w:bdr w:val="single" w:sz="2" w:space="0" w:color="E5E7EB" w:frame="1"/>
          <w:rtl/>
        </w:rPr>
        <w:lastRenderedPageBreak/>
        <w:t>المرحلة الثالثة: تحليل البيانات:</w:t>
      </w:r>
      <w:r w:rsidRPr="00772D82">
        <w:rPr>
          <w:rFonts w:ascii="Times New Roman" w:eastAsia="Times New Roman" w:hAnsi="Times New Roman" w:cs="Times New Roman"/>
          <w:sz w:val="24"/>
          <w:szCs w:val="24"/>
          <w:rtl/>
        </w:rPr>
        <w:t> وتشمل ترميز البيانات، وإدخالها إلى برامج التحليل الإحصائي (</w:t>
      </w:r>
      <w:r w:rsidRPr="00772D82">
        <w:rPr>
          <w:rFonts w:ascii="Times New Roman" w:eastAsia="Times New Roman" w:hAnsi="Times New Roman" w:cs="Times New Roman"/>
          <w:sz w:val="24"/>
          <w:szCs w:val="24"/>
        </w:rPr>
        <w:t xml:space="preserve">SPSS </w:t>
      </w:r>
      <w:r w:rsidRPr="00772D82">
        <w:rPr>
          <w:rFonts w:ascii="Times New Roman" w:eastAsia="Times New Roman" w:hAnsi="Times New Roman" w:cs="Times New Roman"/>
          <w:sz w:val="24"/>
          <w:szCs w:val="24"/>
          <w:rtl/>
        </w:rPr>
        <w:t xml:space="preserve">و </w:t>
      </w:r>
      <w:r w:rsidRPr="00772D82">
        <w:rPr>
          <w:rFonts w:ascii="Times New Roman" w:eastAsia="Times New Roman" w:hAnsi="Times New Roman" w:cs="Times New Roman"/>
          <w:sz w:val="24"/>
          <w:szCs w:val="24"/>
        </w:rPr>
        <w:t xml:space="preserve">Excel)، </w:t>
      </w:r>
      <w:r w:rsidRPr="00772D82">
        <w:rPr>
          <w:rFonts w:ascii="Times New Roman" w:eastAsia="Times New Roman" w:hAnsi="Times New Roman" w:cs="Times New Roman"/>
          <w:sz w:val="24"/>
          <w:szCs w:val="24"/>
          <w:rtl/>
        </w:rPr>
        <w:t>وإجراء التحليلات الإحصائية الوصفية والاستدلالية، واختبار الفرضيات.</w:t>
      </w:r>
    </w:p>
    <w:p w14:paraId="4D57A7D4" w14:textId="4D6CD548" w:rsidR="00772D82" w:rsidRPr="00772D82" w:rsidRDefault="00772D82" w:rsidP="00517A10">
      <w:pPr>
        <w:numPr>
          <w:ilvl w:val="0"/>
          <w:numId w:val="8"/>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b/>
          <w:bCs/>
          <w:color w:val="93C5FD"/>
          <w:sz w:val="24"/>
          <w:szCs w:val="24"/>
          <w:bdr w:val="single" w:sz="2" w:space="0" w:color="E5E7EB" w:frame="1"/>
          <w:rtl/>
        </w:rPr>
        <w:t>المرحلة الرابعة: كتابة النتائج والمناقشة :</w:t>
      </w:r>
      <w:r w:rsidRPr="00772D82">
        <w:rPr>
          <w:rFonts w:ascii="Times New Roman" w:eastAsia="Times New Roman" w:hAnsi="Times New Roman" w:cs="Times New Roman"/>
          <w:sz w:val="24"/>
          <w:szCs w:val="24"/>
          <w:rtl/>
        </w:rPr>
        <w:t> وتشمل تفسير النتائج، ومناقشتها في ضوء الأدبيات النظرية والدراسات السابقة، وتحديد التحديات والفرص، وصياغة التوصيات.</w:t>
      </w:r>
    </w:p>
    <w:p w14:paraId="36CE5DA3" w14:textId="20B4E38B" w:rsidR="00772D82" w:rsidRPr="00772D82" w:rsidRDefault="00772D82" w:rsidP="00517A10">
      <w:pPr>
        <w:numPr>
          <w:ilvl w:val="0"/>
          <w:numId w:val="8"/>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b/>
          <w:bCs/>
          <w:color w:val="93C5FD"/>
          <w:sz w:val="24"/>
          <w:szCs w:val="24"/>
          <w:bdr w:val="single" w:sz="2" w:space="0" w:color="E5E7EB" w:frame="1"/>
          <w:rtl/>
        </w:rPr>
        <w:t xml:space="preserve">المرحلة الخامسة: المراجعة النهائية وتقديم </w:t>
      </w:r>
      <w:r w:rsidR="00973AB2">
        <w:rPr>
          <w:rFonts w:ascii="Times New Roman" w:eastAsia="Times New Roman" w:hAnsi="Times New Roman" w:cs="Times New Roman" w:hint="cs"/>
          <w:b/>
          <w:bCs/>
          <w:color w:val="93C5FD"/>
          <w:sz w:val="24"/>
          <w:szCs w:val="24"/>
          <w:bdr w:val="single" w:sz="2" w:space="0" w:color="E5E7EB" w:frame="1"/>
          <w:rtl/>
        </w:rPr>
        <w:t xml:space="preserve">البحث </w:t>
      </w:r>
      <w:r w:rsidRPr="00772D82">
        <w:rPr>
          <w:rFonts w:ascii="Times New Roman" w:eastAsia="Times New Roman" w:hAnsi="Times New Roman" w:cs="Times New Roman"/>
          <w:b/>
          <w:bCs/>
          <w:color w:val="93C5FD"/>
          <w:sz w:val="24"/>
          <w:szCs w:val="24"/>
          <w:bdr w:val="single" w:sz="2" w:space="0" w:color="E5E7EB" w:frame="1"/>
          <w:rtl/>
        </w:rPr>
        <w:t xml:space="preserve"> :</w:t>
      </w:r>
      <w:r w:rsidRPr="00772D82">
        <w:rPr>
          <w:rFonts w:ascii="Times New Roman" w:eastAsia="Times New Roman" w:hAnsi="Times New Roman" w:cs="Times New Roman"/>
          <w:sz w:val="24"/>
          <w:szCs w:val="24"/>
          <w:rtl/>
        </w:rPr>
        <w:t xml:space="preserve"> وتشمل مراجعة </w:t>
      </w:r>
      <w:r w:rsidR="00973AB2">
        <w:rPr>
          <w:rFonts w:ascii="Times New Roman" w:eastAsia="Times New Roman" w:hAnsi="Times New Roman" w:cs="Times New Roman" w:hint="cs"/>
          <w:sz w:val="24"/>
          <w:szCs w:val="24"/>
          <w:rtl/>
        </w:rPr>
        <w:t>البحث</w:t>
      </w:r>
      <w:r w:rsidRPr="00772D82">
        <w:rPr>
          <w:rFonts w:ascii="Times New Roman" w:eastAsia="Times New Roman" w:hAnsi="Times New Roman" w:cs="Times New Roman"/>
          <w:sz w:val="24"/>
          <w:szCs w:val="24"/>
          <w:rtl/>
        </w:rPr>
        <w:t xml:space="preserve"> بشكل كامل (لغوياً ومنهجياً)، </w:t>
      </w:r>
      <w:r w:rsidR="00973AB2">
        <w:rPr>
          <w:rFonts w:ascii="Times New Roman" w:eastAsia="Times New Roman" w:hAnsi="Times New Roman" w:cs="Times New Roman" w:hint="cs"/>
          <w:sz w:val="24"/>
          <w:szCs w:val="24"/>
          <w:rtl/>
        </w:rPr>
        <w:t>وتنسيقه</w:t>
      </w:r>
      <w:r w:rsidRPr="00772D82">
        <w:rPr>
          <w:rFonts w:ascii="Times New Roman" w:eastAsia="Times New Roman" w:hAnsi="Times New Roman" w:cs="Times New Roman"/>
          <w:sz w:val="24"/>
          <w:szCs w:val="24"/>
          <w:rtl/>
        </w:rPr>
        <w:t xml:space="preserve">، </w:t>
      </w:r>
      <w:r w:rsidR="00973AB2">
        <w:rPr>
          <w:rFonts w:ascii="Times New Roman" w:eastAsia="Times New Roman" w:hAnsi="Times New Roman" w:cs="Times New Roman" w:hint="cs"/>
          <w:sz w:val="24"/>
          <w:szCs w:val="24"/>
          <w:rtl/>
        </w:rPr>
        <w:t>وتقديمه</w:t>
      </w:r>
      <w:r w:rsidRPr="00772D82">
        <w:rPr>
          <w:rFonts w:ascii="Times New Roman" w:eastAsia="Times New Roman" w:hAnsi="Times New Roman" w:cs="Times New Roman"/>
          <w:sz w:val="24"/>
          <w:szCs w:val="24"/>
          <w:rtl/>
        </w:rPr>
        <w:t xml:space="preserve"> للجنة المناقشة.</w:t>
      </w:r>
    </w:p>
    <w:p w14:paraId="25EB0617"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يهدف هذا المخطط إلى ضمان سير العمل البحثي بفعالية وكفاءة، وتحقيق أهداف الدراسة ضمن الإطار الزمني المحدد. إن كل مرحلة تتطلب تخطيطاً دقيقاً ومتابعة مستمرة لضمان جودة المخرجات.</w:t>
      </w:r>
    </w:p>
    <w:p w14:paraId="44556BF5"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outlineLvl w:val="1"/>
        <w:rPr>
          <w:rFonts w:ascii="Times New Roman" w:eastAsia="Times New Roman" w:hAnsi="Times New Roman" w:cs="Times New Roman"/>
          <w:b/>
          <w:bCs/>
          <w:color w:val="60A5FA"/>
          <w:sz w:val="36"/>
          <w:szCs w:val="36"/>
        </w:rPr>
      </w:pPr>
      <w:r w:rsidRPr="00772D82">
        <w:rPr>
          <w:rFonts w:ascii="Times New Roman" w:eastAsia="Times New Roman" w:hAnsi="Times New Roman" w:cs="Times New Roman"/>
          <w:b/>
          <w:bCs/>
          <w:color w:val="60A5FA"/>
          <w:sz w:val="36"/>
          <w:szCs w:val="36"/>
          <w:rtl/>
        </w:rPr>
        <w:t>2. الفصل الثاني: الدراسات السابقة</w:t>
      </w:r>
    </w:p>
    <w:p w14:paraId="1C1B7A69"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outlineLvl w:val="2"/>
        <w:rPr>
          <w:rFonts w:ascii="Times New Roman" w:eastAsia="Times New Roman" w:hAnsi="Times New Roman" w:cs="Times New Roman"/>
          <w:b/>
          <w:bCs/>
          <w:color w:val="93C5FD"/>
          <w:sz w:val="27"/>
          <w:szCs w:val="27"/>
        </w:rPr>
      </w:pPr>
      <w:r w:rsidRPr="00772D82">
        <w:rPr>
          <w:rFonts w:ascii="Times New Roman" w:eastAsia="Times New Roman" w:hAnsi="Times New Roman" w:cs="Times New Roman"/>
          <w:b/>
          <w:bCs/>
          <w:color w:val="93C5FD"/>
          <w:sz w:val="27"/>
          <w:szCs w:val="27"/>
          <w:rtl/>
        </w:rPr>
        <w:t>2.1. المقدمة:</w:t>
      </w:r>
    </w:p>
    <w:p w14:paraId="6533D0E7"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يشكل هذا الفصل مراجعة شاملة للأدبيات والدراسات السابقة التي تناولت المتغيرات الرئيسية للدراسة: الإعلام الرقمي، الثقافة البيئية، والاستدامة الزراعية، بالإضافة إلى العلاقة بين هذه المتغيرات. تهدف هذه المراجعة إلى تحديد الفجوات البحثية، وتوفير إطار نظري يدعم الدراسة الحالية، وتوجيه صياغة الفرضيات وتفسير النتائج. سيتم التركيز على الدراسات الحديثة وتلك التي تناولت السياق السعودي أو العربي، مع إبراز مساهمات </w:t>
      </w:r>
      <w:r w:rsidRPr="00772D82">
        <w:rPr>
          <w:rFonts w:ascii="Times New Roman" w:eastAsia="Times New Roman" w:hAnsi="Times New Roman" w:cs="Times New Roman"/>
          <w:b/>
          <w:bCs/>
          <w:color w:val="63B3ED"/>
          <w:sz w:val="24"/>
          <w:szCs w:val="24"/>
          <w:bdr w:val="single" w:sz="2" w:space="0" w:color="E5E7EB" w:frame="1"/>
          <w:rtl/>
        </w:rPr>
        <w:t xml:space="preserve">جامعة </w:t>
      </w:r>
      <w:proofErr w:type="spellStart"/>
      <w:r w:rsidRPr="00772D82">
        <w:rPr>
          <w:rFonts w:ascii="Times New Roman" w:eastAsia="Times New Roman" w:hAnsi="Times New Roman" w:cs="Times New Roman"/>
          <w:b/>
          <w:bCs/>
          <w:color w:val="63B3ED"/>
          <w:sz w:val="24"/>
          <w:szCs w:val="24"/>
          <w:bdr w:val="single" w:sz="2" w:space="0" w:color="E5E7EB" w:frame="1"/>
          <w:rtl/>
        </w:rPr>
        <w:t>ميداشون</w:t>
      </w:r>
      <w:proofErr w:type="spellEnd"/>
      <w:r w:rsidRPr="00772D82">
        <w:rPr>
          <w:rFonts w:ascii="Times New Roman" w:eastAsia="Times New Roman" w:hAnsi="Times New Roman" w:cs="Times New Roman"/>
          <w:sz w:val="24"/>
          <w:szCs w:val="24"/>
          <w:rtl/>
        </w:rPr>
        <w:t> في هذا المجال من خلال مقرراتها البحثية المتقدمة.</w:t>
      </w:r>
    </w:p>
    <w:p w14:paraId="0FE2280E"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إن فهم التراكم المعرفي في هذه المجالات يساعد على بناء أساس متين للدراسة الحالية، ويضمن أن تكون النتائج ذات قيمة مضافة للعلم والمجتمع. ستُقسم المراجعة إلى عدة أجزاء لتغطية كل متغير على حدة، ثم تحليل العلاقات بينها (</w:t>
      </w:r>
      <w:proofErr w:type="spellStart"/>
      <w:r w:rsidRPr="00772D82">
        <w:rPr>
          <w:rFonts w:ascii="Times New Roman" w:eastAsia="Times New Roman" w:hAnsi="Times New Roman" w:cs="Times New Roman"/>
          <w:sz w:val="24"/>
          <w:szCs w:val="24"/>
          <w:rtl/>
        </w:rPr>
        <w:t>دحمار</w:t>
      </w:r>
      <w:proofErr w:type="spellEnd"/>
      <w:r w:rsidRPr="00772D82">
        <w:rPr>
          <w:rFonts w:ascii="Times New Roman" w:eastAsia="Times New Roman" w:hAnsi="Times New Roman" w:cs="Times New Roman"/>
          <w:sz w:val="24"/>
          <w:szCs w:val="24"/>
          <w:rtl/>
        </w:rPr>
        <w:t xml:space="preserve"> وسكي، 2016).</w:t>
      </w:r>
    </w:p>
    <w:p w14:paraId="72275768"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outlineLvl w:val="2"/>
        <w:rPr>
          <w:rFonts w:ascii="Times New Roman" w:eastAsia="Times New Roman" w:hAnsi="Times New Roman" w:cs="Times New Roman"/>
          <w:b/>
          <w:bCs/>
          <w:color w:val="93C5FD"/>
          <w:sz w:val="27"/>
          <w:szCs w:val="27"/>
        </w:rPr>
      </w:pPr>
      <w:r w:rsidRPr="00772D82">
        <w:rPr>
          <w:rFonts w:ascii="Times New Roman" w:eastAsia="Times New Roman" w:hAnsi="Times New Roman" w:cs="Times New Roman"/>
          <w:b/>
          <w:bCs/>
          <w:color w:val="93C5FD"/>
          <w:sz w:val="27"/>
          <w:szCs w:val="27"/>
          <w:rtl/>
        </w:rPr>
        <w:t>2.2. المتغير المستقل: الإعلام الرقمي</w:t>
      </w:r>
    </w:p>
    <w:p w14:paraId="6A512511"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 xml:space="preserve">يُعرف الإعلام الرقمي بأنه مجموعة من الأدوات والمنصات التكنولوجية التي تتيح إنتاج، توزيع، واستهلاك المحتوى الإعلامي عبر الإنترنت، مثل وسائل التواصل الاجتماعي، والمواقع الإلكترونية، والتطبيقات الذكية، والمدونات، </w:t>
      </w:r>
      <w:proofErr w:type="spellStart"/>
      <w:r w:rsidRPr="00772D82">
        <w:rPr>
          <w:rFonts w:ascii="Times New Roman" w:eastAsia="Times New Roman" w:hAnsi="Times New Roman" w:cs="Times New Roman"/>
          <w:sz w:val="24"/>
          <w:szCs w:val="24"/>
          <w:rtl/>
        </w:rPr>
        <w:t>والبودكاست</w:t>
      </w:r>
      <w:proofErr w:type="spellEnd"/>
      <w:r w:rsidRPr="00772D82">
        <w:rPr>
          <w:rFonts w:ascii="Times New Roman" w:eastAsia="Times New Roman" w:hAnsi="Times New Roman" w:cs="Times New Roman"/>
          <w:sz w:val="24"/>
          <w:szCs w:val="24"/>
          <w:rtl/>
        </w:rPr>
        <w:t xml:space="preserve"> (بريك، 2016). لقد أحدث الإعلام الرقمي ثورة في طريقة تواصل الأفراد واستهلاكهم للمعلومات، وأصبح جزءاً لا يتجزأ من الحياة اليومية للملايين حول العالم.</w:t>
      </w:r>
    </w:p>
    <w:p w14:paraId="4607F9C8"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 xml:space="preserve">أظهرت العديد من الدراسات أن الإعلام الرقمي يلعب دوراً محورياً في نشر الوعي وتغيير السلوكيات. على سبيل المثال، دراسة بريك (2016) تناولت دور مواقع التواصل الاجتماعي في توعية الشباب المصري بقضايا التنمية المستدامة، ووجدت أن هذه </w:t>
      </w:r>
      <w:r w:rsidRPr="00772D82">
        <w:rPr>
          <w:rFonts w:ascii="Times New Roman" w:eastAsia="Times New Roman" w:hAnsi="Times New Roman" w:cs="Times New Roman"/>
          <w:sz w:val="24"/>
          <w:szCs w:val="24"/>
          <w:rtl/>
        </w:rPr>
        <w:lastRenderedPageBreak/>
        <w:t>المنصات تساهم بشكل كبير في زيادة الوعي والمعرفة. وفي سياق مشابه، أشار عثمان (2017) إلى أن توظيف الإعلام الجديد يمكن أن يعزز الوعي بقضايا البيئة، مؤكداً على أهمية المحتوى الموجه والهادف.</w:t>
      </w:r>
    </w:p>
    <w:p w14:paraId="3B064A1E"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في السياق الزراعي، يمكن للإعلام الرقمي أن يوفر للمزارعين معلومات قيمة حول أفضل الممارسات الزراعية، وتقنيات الري الحديثة، ومقاومة الآفات، والتسويق للمنتجات. تطبيقات الزراعة الذكية، ومنصات تبادل المعرفة الزراعية، ومجموعات التواصل الاجتماعي المتخصصة، كلها أمثلة على كيفية استخدام الإعلام الرقمي لدعم القطاع الزراعي. إن </w:t>
      </w:r>
      <w:r w:rsidRPr="00772D82">
        <w:rPr>
          <w:rFonts w:ascii="Times New Roman" w:eastAsia="Times New Roman" w:hAnsi="Times New Roman" w:cs="Times New Roman"/>
          <w:b/>
          <w:bCs/>
          <w:color w:val="63B3ED"/>
          <w:sz w:val="24"/>
          <w:szCs w:val="24"/>
          <w:bdr w:val="single" w:sz="2" w:space="0" w:color="E5E7EB" w:frame="1"/>
          <w:rtl/>
        </w:rPr>
        <w:t xml:space="preserve">جامعة </w:t>
      </w:r>
      <w:proofErr w:type="spellStart"/>
      <w:r w:rsidRPr="00772D82">
        <w:rPr>
          <w:rFonts w:ascii="Times New Roman" w:eastAsia="Times New Roman" w:hAnsi="Times New Roman" w:cs="Times New Roman"/>
          <w:b/>
          <w:bCs/>
          <w:color w:val="63B3ED"/>
          <w:sz w:val="24"/>
          <w:szCs w:val="24"/>
          <w:bdr w:val="single" w:sz="2" w:space="0" w:color="E5E7EB" w:frame="1"/>
          <w:rtl/>
        </w:rPr>
        <w:t>ميداشون</w:t>
      </w:r>
      <w:proofErr w:type="spellEnd"/>
      <w:r w:rsidRPr="00772D82">
        <w:rPr>
          <w:rFonts w:ascii="Times New Roman" w:eastAsia="Times New Roman" w:hAnsi="Times New Roman" w:cs="Times New Roman"/>
          <w:sz w:val="24"/>
          <w:szCs w:val="24"/>
          <w:rtl/>
        </w:rPr>
        <w:t xml:space="preserve">، من خلال مقرراتها المبتكرة في الإدارة الرقمية والذكاء الاصطناعي، تؤهل الطلاب لفهم هذه الأدوات وتطبيقها في سياقات متنوعة، بما في ذلك التنمية الزراعية المستدامة (جامعة </w:t>
      </w:r>
      <w:proofErr w:type="spellStart"/>
      <w:r w:rsidRPr="00772D82">
        <w:rPr>
          <w:rFonts w:ascii="Times New Roman" w:eastAsia="Times New Roman" w:hAnsi="Times New Roman" w:cs="Times New Roman"/>
          <w:sz w:val="24"/>
          <w:szCs w:val="24"/>
          <w:rtl/>
        </w:rPr>
        <w:t>ميداشون</w:t>
      </w:r>
      <w:proofErr w:type="spellEnd"/>
      <w:r w:rsidRPr="00772D82">
        <w:rPr>
          <w:rFonts w:ascii="Times New Roman" w:eastAsia="Times New Roman" w:hAnsi="Times New Roman" w:cs="Times New Roman"/>
          <w:sz w:val="24"/>
          <w:szCs w:val="24"/>
          <w:rtl/>
        </w:rPr>
        <w:t>، 2026).</w:t>
      </w:r>
    </w:p>
    <w:p w14:paraId="7B564047" w14:textId="77777777" w:rsid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tl/>
        </w:rPr>
      </w:pPr>
      <w:r w:rsidRPr="00772D82">
        <w:rPr>
          <w:rFonts w:ascii="Times New Roman" w:eastAsia="Times New Roman" w:hAnsi="Times New Roman" w:cs="Times New Roman"/>
          <w:sz w:val="24"/>
          <w:szCs w:val="24"/>
          <w:rtl/>
        </w:rPr>
        <w:t xml:space="preserve">كما أن الإعلام الرقمي يسهل عملية تبادل الخبرات بين المزارعين، ويسمح لهم بالوصول إلى خبراء زراعيين عن بعد، ويقدم حلولاً مبتكرة للتحديات التي تواجههم. وقد أشار الدوسري </w:t>
      </w:r>
      <w:proofErr w:type="spellStart"/>
      <w:r w:rsidRPr="00772D82">
        <w:rPr>
          <w:rFonts w:ascii="Times New Roman" w:eastAsia="Times New Roman" w:hAnsi="Times New Roman" w:cs="Times New Roman"/>
          <w:sz w:val="24"/>
          <w:szCs w:val="24"/>
          <w:rtl/>
        </w:rPr>
        <w:t>والعريشي</w:t>
      </w:r>
      <w:proofErr w:type="spellEnd"/>
      <w:r w:rsidRPr="00772D82">
        <w:rPr>
          <w:rFonts w:ascii="Times New Roman" w:eastAsia="Times New Roman" w:hAnsi="Times New Roman" w:cs="Times New Roman"/>
          <w:sz w:val="24"/>
          <w:szCs w:val="24"/>
          <w:rtl/>
        </w:rPr>
        <w:t xml:space="preserve"> (2014) إلى أن شبكات التواصل الاجتماعي تساهم في دعم وتعزيز القيم الاجتماعية، مما يمكن أن يمتد ليشمل القيم البيئية والزراعية المستدامة.</w:t>
      </w:r>
    </w:p>
    <w:p w14:paraId="5C433F4F" w14:textId="77777777" w:rsidR="00971A23" w:rsidRPr="00772D82" w:rsidRDefault="00971A23" w:rsidP="00971A23">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p>
    <w:p w14:paraId="36ECECC3"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outlineLvl w:val="2"/>
        <w:rPr>
          <w:rFonts w:ascii="Times New Roman" w:eastAsia="Times New Roman" w:hAnsi="Times New Roman" w:cs="Times New Roman"/>
          <w:b/>
          <w:bCs/>
          <w:color w:val="93C5FD"/>
          <w:sz w:val="27"/>
          <w:szCs w:val="27"/>
        </w:rPr>
      </w:pPr>
      <w:r w:rsidRPr="00772D82">
        <w:rPr>
          <w:rFonts w:ascii="Times New Roman" w:eastAsia="Times New Roman" w:hAnsi="Times New Roman" w:cs="Times New Roman"/>
          <w:b/>
          <w:bCs/>
          <w:color w:val="93C5FD"/>
          <w:sz w:val="27"/>
          <w:szCs w:val="27"/>
          <w:rtl/>
        </w:rPr>
        <w:t>2.3. المتغير التابع 1: الثقافة البيئية</w:t>
      </w:r>
    </w:p>
    <w:p w14:paraId="3A43D02E"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 xml:space="preserve">تُعرف الثقافة البيئية بأنها مجموعة المعارف، والقيم، والاتجاهات، والسلوكيات التي يمتلكها الأفراد والمجتمعات تجاه البيئة الطبيعية، وكيفية تعاملهم معها للحفاظ عليها وصونها للأجيال القادمة (تونسي </w:t>
      </w:r>
      <w:proofErr w:type="spellStart"/>
      <w:r w:rsidRPr="00772D82">
        <w:rPr>
          <w:rFonts w:ascii="Times New Roman" w:eastAsia="Times New Roman" w:hAnsi="Times New Roman" w:cs="Times New Roman"/>
          <w:sz w:val="24"/>
          <w:szCs w:val="24"/>
          <w:rtl/>
        </w:rPr>
        <w:t>وبورنان</w:t>
      </w:r>
      <w:proofErr w:type="spellEnd"/>
      <w:r w:rsidRPr="00772D82">
        <w:rPr>
          <w:rFonts w:ascii="Times New Roman" w:eastAsia="Times New Roman" w:hAnsi="Times New Roman" w:cs="Times New Roman"/>
          <w:sz w:val="24"/>
          <w:szCs w:val="24"/>
          <w:rtl/>
        </w:rPr>
        <w:t>، 2017). تتضمن الثقافة البيئية الوعي بالمشكلات البيئية، والمسؤولية تجاه البيئة، وتبني سلوكيات صديقة للبيئة في الحياة اليومية والمهنية.</w:t>
      </w:r>
    </w:p>
    <w:p w14:paraId="5696384C"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 xml:space="preserve">أكدت العديد من الدراسات على أهمية الثقافة البيئية كركيزة للتنمية المستدامة. على سبيل المثال، الطرهوني (2006) شددت على دور التربية في بناء الثقافة البيئية كنموذج للتنمية المستدامة. كما أن تونسي </w:t>
      </w:r>
      <w:proofErr w:type="spellStart"/>
      <w:r w:rsidRPr="00772D82">
        <w:rPr>
          <w:rFonts w:ascii="Times New Roman" w:eastAsia="Times New Roman" w:hAnsi="Times New Roman" w:cs="Times New Roman"/>
          <w:sz w:val="24"/>
          <w:szCs w:val="24"/>
          <w:rtl/>
        </w:rPr>
        <w:t>وبورنان</w:t>
      </w:r>
      <w:proofErr w:type="spellEnd"/>
      <w:r w:rsidRPr="00772D82">
        <w:rPr>
          <w:rFonts w:ascii="Times New Roman" w:eastAsia="Times New Roman" w:hAnsi="Times New Roman" w:cs="Times New Roman"/>
          <w:sz w:val="24"/>
          <w:szCs w:val="24"/>
          <w:rtl/>
        </w:rPr>
        <w:t xml:space="preserve"> (2017) ناقشا دور الثقافة البيئية في تدعيم تطبيق المحاسبة البيئية، مما يؤكد على أهميتها في الممارسات الاقتصادية والزراعية.</w:t>
      </w:r>
    </w:p>
    <w:p w14:paraId="5BFA8F4E"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يتأثر مستوى الثقافة البيئية بالعديد من العوامل، منها التعليم، والتوعية الإعلامية، والخبرات الشخصية. وقد أشار سرحان (2016) إلى أن الوعي البيئي لدى الطلاب يتأثر بالبرامج التوعوية والتعليمية. وفي سياق الإعلام الرقمي، يمكن للمحتوى الرقمي التوعوي، مثل الفيديوهات التثقيفية، والمقالات، والحملات التفاعلية، أن يسهم في زيادة الوعي البيئي وتغيير السلوكيات نحو الأفضل. إن </w:t>
      </w:r>
      <w:r w:rsidRPr="00772D82">
        <w:rPr>
          <w:rFonts w:ascii="Times New Roman" w:eastAsia="Times New Roman" w:hAnsi="Times New Roman" w:cs="Times New Roman"/>
          <w:b/>
          <w:bCs/>
          <w:color w:val="63B3ED"/>
          <w:sz w:val="24"/>
          <w:szCs w:val="24"/>
          <w:bdr w:val="single" w:sz="2" w:space="0" w:color="E5E7EB" w:frame="1"/>
          <w:rtl/>
        </w:rPr>
        <w:t xml:space="preserve">جامعة </w:t>
      </w:r>
      <w:proofErr w:type="spellStart"/>
      <w:r w:rsidRPr="00772D82">
        <w:rPr>
          <w:rFonts w:ascii="Times New Roman" w:eastAsia="Times New Roman" w:hAnsi="Times New Roman" w:cs="Times New Roman"/>
          <w:b/>
          <w:bCs/>
          <w:color w:val="63B3ED"/>
          <w:sz w:val="24"/>
          <w:szCs w:val="24"/>
          <w:bdr w:val="single" w:sz="2" w:space="0" w:color="E5E7EB" w:frame="1"/>
          <w:rtl/>
        </w:rPr>
        <w:t>ميداشون</w:t>
      </w:r>
      <w:proofErr w:type="spellEnd"/>
      <w:r w:rsidRPr="00772D82">
        <w:rPr>
          <w:rFonts w:ascii="Times New Roman" w:eastAsia="Times New Roman" w:hAnsi="Times New Roman" w:cs="Times New Roman"/>
          <w:sz w:val="24"/>
          <w:szCs w:val="24"/>
          <w:rtl/>
        </w:rPr>
        <w:t>، من خلال برامجها الأكاديمية التي تركز على الاستدامة والمسؤولية الاجتماعية، تسهم بفعالية في بناء جيل واعٍ بيئياً، مما يعزز من الثقافة البيئية في المجتمع.</w:t>
      </w:r>
    </w:p>
    <w:p w14:paraId="3658790E"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إن تطوير الثقافة البيئية لدى المزارعين أمر بالغ الأهمية، حيث أن ممارساتهم تؤثر بشكل مباشر على جودة التربة والمياه والهواء. فالمزارع الواعي بيئياً يميل إلى تبني ممارسات زراعية مستدامة، مثل استخدام الأسمدة العضوية، وتقليل استخدام المبيدات الكيميائية، وترشيد استهلاك المياه، مما يعود بالنفع على البيئة والصحة العامة (</w:t>
      </w:r>
      <w:proofErr w:type="spellStart"/>
      <w:r w:rsidRPr="00772D82">
        <w:rPr>
          <w:rFonts w:ascii="Times New Roman" w:eastAsia="Times New Roman" w:hAnsi="Times New Roman" w:cs="Times New Roman"/>
          <w:sz w:val="24"/>
          <w:szCs w:val="24"/>
          <w:rtl/>
        </w:rPr>
        <w:t>صاطوري</w:t>
      </w:r>
      <w:proofErr w:type="spellEnd"/>
      <w:r w:rsidRPr="00772D82">
        <w:rPr>
          <w:rFonts w:ascii="Times New Roman" w:eastAsia="Times New Roman" w:hAnsi="Times New Roman" w:cs="Times New Roman"/>
          <w:sz w:val="24"/>
          <w:szCs w:val="24"/>
          <w:rtl/>
        </w:rPr>
        <w:t>، 2016).</w:t>
      </w:r>
    </w:p>
    <w:p w14:paraId="7B28E021"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outlineLvl w:val="2"/>
        <w:rPr>
          <w:rFonts w:ascii="Times New Roman" w:eastAsia="Times New Roman" w:hAnsi="Times New Roman" w:cs="Times New Roman"/>
          <w:b/>
          <w:bCs/>
          <w:color w:val="93C5FD"/>
          <w:sz w:val="27"/>
          <w:szCs w:val="27"/>
        </w:rPr>
      </w:pPr>
      <w:r w:rsidRPr="00772D82">
        <w:rPr>
          <w:rFonts w:ascii="Times New Roman" w:eastAsia="Times New Roman" w:hAnsi="Times New Roman" w:cs="Times New Roman"/>
          <w:b/>
          <w:bCs/>
          <w:color w:val="93C5FD"/>
          <w:sz w:val="27"/>
          <w:szCs w:val="27"/>
          <w:rtl/>
        </w:rPr>
        <w:lastRenderedPageBreak/>
        <w:t>2.4. المتغير التابع 2: الاستدامة الزراعية</w:t>
      </w:r>
    </w:p>
    <w:p w14:paraId="6A2B4E38"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تُعرف الاستدامة الزراعية بأنها إدارة الموارد الطبيعية والزراعية بطريقة تلبي احتياجات الجيل الحالي دون المساس بقدرة الأجيال القادمة على تلبية احتياجاتها، مع الحفاظ على التوازن البيئي، والاقتصادي، والاجتماعي (محمد، 2017). تتضمن الاستدامة الزراعية تبني ممارسات مثل الزراعة العضوية، والري بالتنقيط، وتدوير المخلفات الزراعية، واستخدام الطاقة المتجددة، والحفاظ على التنوع البيولوجي.</w:t>
      </w:r>
    </w:p>
    <w:p w14:paraId="1A649A54"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 xml:space="preserve">أكدت العديد من الدراسات على أهمية الاستدامة الزراعية كركيزة أساسية للأمن الغذائي والتنمية الشاملة. على سبيل المثال، ناقش </w:t>
      </w:r>
      <w:proofErr w:type="spellStart"/>
      <w:r w:rsidRPr="00772D82">
        <w:rPr>
          <w:rFonts w:ascii="Times New Roman" w:eastAsia="Times New Roman" w:hAnsi="Times New Roman" w:cs="Times New Roman"/>
          <w:sz w:val="24"/>
          <w:szCs w:val="24"/>
          <w:rtl/>
        </w:rPr>
        <w:t>صاطوري</w:t>
      </w:r>
      <w:proofErr w:type="spellEnd"/>
      <w:r w:rsidRPr="00772D82">
        <w:rPr>
          <w:rFonts w:ascii="Times New Roman" w:eastAsia="Times New Roman" w:hAnsi="Times New Roman" w:cs="Times New Roman"/>
          <w:sz w:val="24"/>
          <w:szCs w:val="24"/>
          <w:rtl/>
        </w:rPr>
        <w:t xml:space="preserve"> (2016) التنمية المستدامة في الجزائر وتحدياتها، مؤكداً على أهمية القطاع الزراعي في تحقيقها. كما أشار رشيد (2018) إلى آليات وركائز التنمية المستدامة، مبرزاً دور الزراعة كقطاع حيوي.</w:t>
      </w:r>
    </w:p>
    <w:p w14:paraId="20815625"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في منطقة جازان، حيث تشكل الزراعة جزءاً مهماً من الاقتصاد المحلي، يصبح تعزيز الاستدامة الزراعية أمراً حيوياً. يمكن للإعلام الرقمي أن يلعب دوراً كبيراً في نشر الوعي بتقنيات الزراعة المستدامة، وتوفير معلومات حول الممارسات الجديدة، وتبادل الخبرات بين المزارعين. على سبيل المثال، يمكن للمنصات الرقمية أن تعرض فيديوهات تعليمية حول كيفية استخدام تقنيات الري الحديثة، أو كيفية تحضير الأسمدة العضوية، أو كيفية إدارة الآفات بطرق صديقة للبيئة. إن المقررات الدراسية في </w:t>
      </w:r>
      <w:r w:rsidRPr="00772D82">
        <w:rPr>
          <w:rFonts w:ascii="Times New Roman" w:eastAsia="Times New Roman" w:hAnsi="Times New Roman" w:cs="Times New Roman"/>
          <w:b/>
          <w:bCs/>
          <w:color w:val="63B3ED"/>
          <w:sz w:val="24"/>
          <w:szCs w:val="24"/>
          <w:bdr w:val="single" w:sz="2" w:space="0" w:color="E5E7EB" w:frame="1"/>
          <w:rtl/>
        </w:rPr>
        <w:t xml:space="preserve">جامعة </w:t>
      </w:r>
      <w:proofErr w:type="spellStart"/>
      <w:r w:rsidRPr="00772D82">
        <w:rPr>
          <w:rFonts w:ascii="Times New Roman" w:eastAsia="Times New Roman" w:hAnsi="Times New Roman" w:cs="Times New Roman"/>
          <w:b/>
          <w:bCs/>
          <w:color w:val="63B3ED"/>
          <w:sz w:val="24"/>
          <w:szCs w:val="24"/>
          <w:bdr w:val="single" w:sz="2" w:space="0" w:color="E5E7EB" w:frame="1"/>
          <w:rtl/>
        </w:rPr>
        <w:t>ميداشون</w:t>
      </w:r>
      <w:proofErr w:type="spellEnd"/>
      <w:r w:rsidRPr="00772D82">
        <w:rPr>
          <w:rFonts w:ascii="Times New Roman" w:eastAsia="Times New Roman" w:hAnsi="Times New Roman" w:cs="Times New Roman"/>
          <w:sz w:val="24"/>
          <w:szCs w:val="24"/>
          <w:rtl/>
        </w:rPr>
        <w:t>، والتي تركز على الإدارة المستدامة والابتكار في الزراعة، تؤهل الطلاب لتطوير حلول رقمية تدعم الاستدامة الزراعية في مناطق مثل جازان.</w:t>
      </w:r>
    </w:p>
    <w:p w14:paraId="1CD283D0"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كما يمكن للإعلام الرقمي أن يسهم في ربط المزارعين بالأسواق، وتوفير معلومات حول أسعار المنتجات، مما يعزز من الجدوى الاقتصادية للممارسات المستدامة. هذا الارتباط بين التكنولوجيا والزراعة المستدامة يمثل فرصة كبيرة لتحقيق التنمية الشاملة في منطقة جازان (الإمام، 2018).</w:t>
      </w:r>
    </w:p>
    <w:p w14:paraId="53178925"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outlineLvl w:val="2"/>
        <w:rPr>
          <w:rFonts w:ascii="Times New Roman" w:eastAsia="Times New Roman" w:hAnsi="Times New Roman" w:cs="Times New Roman"/>
          <w:b/>
          <w:bCs/>
          <w:color w:val="93C5FD"/>
          <w:sz w:val="27"/>
          <w:szCs w:val="27"/>
        </w:rPr>
      </w:pPr>
      <w:r w:rsidRPr="00772D82">
        <w:rPr>
          <w:rFonts w:ascii="Times New Roman" w:eastAsia="Times New Roman" w:hAnsi="Times New Roman" w:cs="Times New Roman"/>
          <w:b/>
          <w:bCs/>
          <w:color w:val="93C5FD"/>
          <w:sz w:val="27"/>
          <w:szCs w:val="27"/>
          <w:rtl/>
        </w:rPr>
        <w:t>2.5. العلاقة بين المتغيرات</w:t>
      </w:r>
    </w:p>
    <w:p w14:paraId="48F52E54"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توجد علاقة وثيقة وتأثير متبادل بين الإعلام الرقمي، الثقافة البيئية، والاستدامة الزراعية. فالإعلام الرقمي يعمل كأداة قوية لنشر المعرفة، وتشكيل الوعي، وتغيير السلوكيات، مما يؤثر بشكل مباشر على الثقافة البيئية للمزارعين (عبادة، 2016). عندما يتعرض المزارعون لمحتوى رقمي توعوي حول أهمية الحفاظ على البيئة، ومخاطر التلوث، وفوائد الممارسات المستدامة، فإن ثقافتهم البيئية تتطور وتنمو.</w:t>
      </w:r>
    </w:p>
    <w:p w14:paraId="00FF16D9"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وبدورها، تؤثر الثقافة البيئية المتطورة على تبني الممارسات الزراعية المستدامة. فالمزارع الذي يمتلك ثقافة بيئية قوية يكون أكثر استعداداً لتبني تقنيات زراعية صديقة للبيئة، مثل الزراعة العضوية، وترشيد استهلاك المياه، واستخدام الطاقة المتجددة. هذا التبني للممارسات المستدامة لا يعود بالنفع على البيئة فحسب، بل يمكن أن يحسن من جودة المنتجات ويزيد من دخل المزارعين على المدى الطويل.</w:t>
      </w:r>
    </w:p>
    <w:p w14:paraId="551C3D80"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lastRenderedPageBreak/>
        <w:t>كما أن الإعلام الرقمي يمكن أن يؤثر بشكل مباشر على الاستدامة الزراعية من خلال توفير معلومات حول التقنيات الحديثة، والأسواق، والتمويل، والتدريب. على سبيل المثال، يمكن للمزارعين استخدام تطبيقات الطقس الذكية لتخطيط الري، أو منصات التجارة الإلكترونية لبيع منتجاتهم العضوية، أو مجموعات التواصل الاجتماعي لتبادل الخبرات مع مزارعين آخرين. هذه التفاعلات الرقمية تعزز من كفاءة العمليات الزراعية وتجعلها أكثر استدامة (أبو النصر ومحمد، 2017).</w:t>
      </w:r>
    </w:p>
    <w:p w14:paraId="377039F5"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في سياق جازان، حيث التحديات البيئية والزراعية قائمة، يمكن للإعلام الرقمي أن يكون محفزاً للتغيير الإيجابي. فمن خلال الحملات التوعوية الرقمية، يمكن رفع مستوى الوعي بمخاطر التصحر وشح المياه، وتشجيع المزارعين على تبني حلول مبتكرة. إن </w:t>
      </w:r>
      <w:r w:rsidRPr="00772D82">
        <w:rPr>
          <w:rFonts w:ascii="Times New Roman" w:eastAsia="Times New Roman" w:hAnsi="Times New Roman" w:cs="Times New Roman"/>
          <w:b/>
          <w:bCs/>
          <w:color w:val="63B3ED"/>
          <w:sz w:val="24"/>
          <w:szCs w:val="24"/>
          <w:bdr w:val="single" w:sz="2" w:space="0" w:color="E5E7EB" w:frame="1"/>
          <w:rtl/>
        </w:rPr>
        <w:t xml:space="preserve">جامعة </w:t>
      </w:r>
      <w:proofErr w:type="spellStart"/>
      <w:r w:rsidRPr="00772D82">
        <w:rPr>
          <w:rFonts w:ascii="Times New Roman" w:eastAsia="Times New Roman" w:hAnsi="Times New Roman" w:cs="Times New Roman"/>
          <w:b/>
          <w:bCs/>
          <w:color w:val="63B3ED"/>
          <w:sz w:val="24"/>
          <w:szCs w:val="24"/>
          <w:bdr w:val="single" w:sz="2" w:space="0" w:color="E5E7EB" w:frame="1"/>
          <w:rtl/>
        </w:rPr>
        <w:t>ميداشون</w:t>
      </w:r>
      <w:proofErr w:type="spellEnd"/>
      <w:r w:rsidRPr="00772D82">
        <w:rPr>
          <w:rFonts w:ascii="Times New Roman" w:eastAsia="Times New Roman" w:hAnsi="Times New Roman" w:cs="Times New Roman"/>
          <w:sz w:val="24"/>
          <w:szCs w:val="24"/>
          <w:rtl/>
        </w:rPr>
        <w:t>، من خلال تركيزها على البحث التطبيقي والابتكار، تسهم في فهم هذه العلاقات المعقدة وتطوير حلول عملية تخدم المجتمع الزراعي في جازان.</w:t>
      </w:r>
    </w:p>
    <w:p w14:paraId="676C44DE"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outlineLvl w:val="2"/>
        <w:rPr>
          <w:rFonts w:ascii="Times New Roman" w:eastAsia="Times New Roman" w:hAnsi="Times New Roman" w:cs="Times New Roman"/>
          <w:b/>
          <w:bCs/>
          <w:color w:val="93C5FD"/>
          <w:sz w:val="27"/>
          <w:szCs w:val="27"/>
        </w:rPr>
      </w:pPr>
      <w:r w:rsidRPr="00772D82">
        <w:rPr>
          <w:rFonts w:ascii="Times New Roman" w:eastAsia="Times New Roman" w:hAnsi="Times New Roman" w:cs="Times New Roman"/>
          <w:b/>
          <w:bCs/>
          <w:color w:val="93C5FD"/>
          <w:sz w:val="27"/>
          <w:szCs w:val="27"/>
          <w:rtl/>
        </w:rPr>
        <w:t>2.6. الخاتمة</w:t>
      </w:r>
    </w:p>
    <w:p w14:paraId="3F9AE2D2"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لقد كشفت مراجعة الأدبيات والدراسات السابقة عن أهمية الإعلام الرقمي كقوة دافعة في تشكيل الوعي وتغيير السلوكيات، وعن الدور المحوري للثقافة البيئية والاستدامة الزراعية في تحقيق التنمية الشاملة. كما أبرزت المراجعة وجود فجوة في الدراسات التي تتناول هذه المتغيرات بشكل متكامل في سياق منطقة جازان. هذه الفجوة تؤكد على أهمية الدراسة الحالية في تقديم إسهام نظري وتطبيقي لسد هذا النقص المعرفي. إن الاستفادة من الإمكانات الهائلة للإعلام الرقمي لتعزيز الثقافة البيئية وتبني الممارسات الزراعية المستدامة في جازان تمثل فرصة واعدة لتحقيق التنمية المستدامة والازدهار الاقتصادي والاجتماعي للمنطقة.</w:t>
      </w:r>
    </w:p>
    <w:p w14:paraId="33FC7AE4"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كما أن هذه المراجعة تؤكد على أن </w:t>
      </w:r>
      <w:r w:rsidRPr="00772D82">
        <w:rPr>
          <w:rFonts w:ascii="Times New Roman" w:eastAsia="Times New Roman" w:hAnsi="Times New Roman" w:cs="Times New Roman"/>
          <w:b/>
          <w:bCs/>
          <w:color w:val="63B3ED"/>
          <w:sz w:val="24"/>
          <w:szCs w:val="24"/>
          <w:bdr w:val="single" w:sz="2" w:space="0" w:color="E5E7EB" w:frame="1"/>
          <w:rtl/>
        </w:rPr>
        <w:t xml:space="preserve">جامعة </w:t>
      </w:r>
      <w:proofErr w:type="spellStart"/>
      <w:r w:rsidRPr="00772D82">
        <w:rPr>
          <w:rFonts w:ascii="Times New Roman" w:eastAsia="Times New Roman" w:hAnsi="Times New Roman" w:cs="Times New Roman"/>
          <w:b/>
          <w:bCs/>
          <w:color w:val="63B3ED"/>
          <w:sz w:val="24"/>
          <w:szCs w:val="24"/>
          <w:bdr w:val="single" w:sz="2" w:space="0" w:color="E5E7EB" w:frame="1"/>
          <w:rtl/>
        </w:rPr>
        <w:t>ميداشون</w:t>
      </w:r>
      <w:proofErr w:type="spellEnd"/>
      <w:r w:rsidRPr="00772D82">
        <w:rPr>
          <w:rFonts w:ascii="Times New Roman" w:eastAsia="Times New Roman" w:hAnsi="Times New Roman" w:cs="Times New Roman"/>
          <w:sz w:val="24"/>
          <w:szCs w:val="24"/>
          <w:rtl/>
        </w:rPr>
        <w:t>، بفضل برامجها الأكاديمية المتطورة والتزامها بالبحث العلمي الموجه لخدمة المجتمع، تلعب دوراً حيوياً في إعداد الكفاءات القادرة على استكشاف هذه العلاقات المعقدة وتطوير حلول مبتكرة للتحديات البيئية والزراعية. إن التركيز على هذه المجالات في مقررات الجامعة يعكس رؤيتها الاستشرافية لمستقبل التنمية المستدامة.</w:t>
      </w:r>
    </w:p>
    <w:p w14:paraId="7803462E"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outlineLvl w:val="1"/>
        <w:rPr>
          <w:rFonts w:ascii="Times New Roman" w:eastAsia="Times New Roman" w:hAnsi="Times New Roman" w:cs="Times New Roman"/>
          <w:b/>
          <w:bCs/>
          <w:color w:val="60A5FA"/>
          <w:sz w:val="36"/>
          <w:szCs w:val="36"/>
        </w:rPr>
      </w:pPr>
      <w:r w:rsidRPr="00772D82">
        <w:rPr>
          <w:rFonts w:ascii="Times New Roman" w:eastAsia="Times New Roman" w:hAnsi="Times New Roman" w:cs="Times New Roman"/>
          <w:b/>
          <w:bCs/>
          <w:color w:val="60A5FA"/>
          <w:sz w:val="36"/>
          <w:szCs w:val="36"/>
          <w:rtl/>
        </w:rPr>
        <w:t>3. الفصل الثالث: منهجية الدراسة</w:t>
      </w:r>
    </w:p>
    <w:p w14:paraId="30A84C3F"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outlineLvl w:val="2"/>
        <w:rPr>
          <w:rFonts w:ascii="Times New Roman" w:eastAsia="Times New Roman" w:hAnsi="Times New Roman" w:cs="Times New Roman"/>
          <w:b/>
          <w:bCs/>
          <w:color w:val="93C5FD"/>
          <w:sz w:val="27"/>
          <w:szCs w:val="27"/>
        </w:rPr>
      </w:pPr>
      <w:r w:rsidRPr="00772D82">
        <w:rPr>
          <w:rFonts w:ascii="Times New Roman" w:eastAsia="Times New Roman" w:hAnsi="Times New Roman" w:cs="Times New Roman"/>
          <w:b/>
          <w:bCs/>
          <w:color w:val="93C5FD"/>
          <w:sz w:val="27"/>
          <w:szCs w:val="27"/>
          <w:rtl/>
        </w:rPr>
        <w:t>3.1. المقدمة</w:t>
      </w:r>
    </w:p>
    <w:p w14:paraId="4381D831"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يُعد هذا الفصل حجر الزاوية في أي بحث علمي، حيث يحدد الإطار الإجرائي الذي سيتم من خلاله جمع البيانات وتحليلها للإجابة على أسئلة الدراسة واختبار فرضياتها. يهدف هذا الفصل إلى وصف المنهجية المتبعة في الدراسة الحالية، بما يضمن الشفافية والموثوقية والقدرة على تكرار البحث. سيتناول الفصل بالتفصيل التعريفات الإجرائية للمتغيرات، وتصميم البحث، ومجتمع الدراسة وعينتها، وأدوات جمع البيانات، وإجراءات التحليل الإحصائي، مع التأكيد على ملاءمة كل خطوة لأهداف الدراسة في سياق منطقة جازان (القحطاني وآخرون، 2013).</w:t>
      </w:r>
    </w:p>
    <w:p w14:paraId="674F9854"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 xml:space="preserve">إن اختيار المنهجية المناسبة أمر بالغ الأهمية لضمان دقة النتائج وصلاحيتها. وقد تم تصميم هذه المنهجية بعناية فائقة لتتوافق مع طبيعة الدراسة التي تسعى إلى الكشف عن أثر الإعلام الرقمي على الثقافة البيئية والاستدامة الزراعية لدى المزارعين في جازان. </w:t>
      </w:r>
      <w:r w:rsidRPr="00772D82">
        <w:rPr>
          <w:rFonts w:ascii="Times New Roman" w:eastAsia="Times New Roman" w:hAnsi="Times New Roman" w:cs="Times New Roman"/>
          <w:sz w:val="24"/>
          <w:szCs w:val="24"/>
          <w:rtl/>
        </w:rPr>
        <w:lastRenderedPageBreak/>
        <w:t>إن </w:t>
      </w:r>
      <w:r w:rsidRPr="00772D82">
        <w:rPr>
          <w:rFonts w:ascii="Times New Roman" w:eastAsia="Times New Roman" w:hAnsi="Times New Roman" w:cs="Times New Roman"/>
          <w:b/>
          <w:bCs/>
          <w:color w:val="63B3ED"/>
          <w:sz w:val="24"/>
          <w:szCs w:val="24"/>
          <w:bdr w:val="single" w:sz="2" w:space="0" w:color="E5E7EB" w:frame="1"/>
          <w:rtl/>
        </w:rPr>
        <w:t xml:space="preserve">جامعة </w:t>
      </w:r>
      <w:proofErr w:type="spellStart"/>
      <w:r w:rsidRPr="00772D82">
        <w:rPr>
          <w:rFonts w:ascii="Times New Roman" w:eastAsia="Times New Roman" w:hAnsi="Times New Roman" w:cs="Times New Roman"/>
          <w:b/>
          <w:bCs/>
          <w:color w:val="63B3ED"/>
          <w:sz w:val="24"/>
          <w:szCs w:val="24"/>
          <w:bdr w:val="single" w:sz="2" w:space="0" w:color="E5E7EB" w:frame="1"/>
          <w:rtl/>
        </w:rPr>
        <w:t>ميداشون</w:t>
      </w:r>
      <w:proofErr w:type="spellEnd"/>
      <w:r w:rsidRPr="00772D82">
        <w:rPr>
          <w:rFonts w:ascii="Times New Roman" w:eastAsia="Times New Roman" w:hAnsi="Times New Roman" w:cs="Times New Roman"/>
          <w:sz w:val="24"/>
          <w:szCs w:val="24"/>
          <w:rtl/>
        </w:rPr>
        <w:t>، من خلال مقرراتها المنهجية المتقدمة، تزود الباحثين بالمعرفة والأدوات اللازمة لتصميم وتنفيذ دراسات قوية وموثوقة، مما يعكس التزامها بالتميز في البحث العلمي وتطوير الكفاءات في مجال الإعلام الرقمي.</w:t>
      </w:r>
    </w:p>
    <w:p w14:paraId="7393C81F"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outlineLvl w:val="2"/>
        <w:rPr>
          <w:rFonts w:ascii="Times New Roman" w:eastAsia="Times New Roman" w:hAnsi="Times New Roman" w:cs="Times New Roman"/>
          <w:b/>
          <w:bCs/>
          <w:color w:val="93C5FD"/>
          <w:sz w:val="27"/>
          <w:szCs w:val="27"/>
        </w:rPr>
      </w:pPr>
      <w:r w:rsidRPr="00772D82">
        <w:rPr>
          <w:rFonts w:ascii="Times New Roman" w:eastAsia="Times New Roman" w:hAnsi="Times New Roman" w:cs="Times New Roman"/>
          <w:b/>
          <w:bCs/>
          <w:color w:val="93C5FD"/>
          <w:sz w:val="27"/>
          <w:szCs w:val="27"/>
          <w:rtl/>
        </w:rPr>
        <w:t>3.2. التعريفات الإجرائية لمتغيرات البحث</w:t>
      </w:r>
    </w:p>
    <w:p w14:paraId="077145E6"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لضمان وضوح المفاهيم وتوحيد الفهم في سياق هذه الدراسة، تم تعريف المتغيرات الرئيسية إجرائياً على النحو التالي:</w:t>
      </w:r>
    </w:p>
    <w:p w14:paraId="1F934CF7" w14:textId="77777777" w:rsidR="00772D82" w:rsidRPr="00772D82" w:rsidRDefault="00772D82" w:rsidP="00517A10">
      <w:pPr>
        <w:numPr>
          <w:ilvl w:val="0"/>
          <w:numId w:val="9"/>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b/>
          <w:bCs/>
          <w:color w:val="93C5FD"/>
          <w:sz w:val="24"/>
          <w:szCs w:val="24"/>
          <w:bdr w:val="single" w:sz="2" w:space="0" w:color="E5E7EB" w:frame="1"/>
          <w:rtl/>
        </w:rPr>
        <w:t>الإعلام الرقمي (</w:t>
      </w:r>
      <w:r w:rsidRPr="00772D82">
        <w:rPr>
          <w:rFonts w:ascii="Times New Roman" w:eastAsia="Times New Roman" w:hAnsi="Times New Roman" w:cs="Times New Roman"/>
          <w:b/>
          <w:bCs/>
          <w:color w:val="93C5FD"/>
          <w:sz w:val="24"/>
          <w:szCs w:val="24"/>
          <w:bdr w:val="single" w:sz="2" w:space="0" w:color="E5E7EB" w:frame="1"/>
        </w:rPr>
        <w:t>Digital Media):</w:t>
      </w:r>
      <w:r w:rsidRPr="00772D82">
        <w:rPr>
          <w:rFonts w:ascii="Times New Roman" w:eastAsia="Times New Roman" w:hAnsi="Times New Roman" w:cs="Times New Roman"/>
          <w:sz w:val="24"/>
          <w:szCs w:val="24"/>
        </w:rPr>
        <w:t> </w:t>
      </w:r>
      <w:r w:rsidRPr="00772D82">
        <w:rPr>
          <w:rFonts w:ascii="Times New Roman" w:eastAsia="Times New Roman" w:hAnsi="Times New Roman" w:cs="Times New Roman"/>
          <w:sz w:val="24"/>
          <w:szCs w:val="24"/>
          <w:rtl/>
        </w:rPr>
        <w:t>يُعرف إجرائياً في هذه الدراسة بأنه مجموع المنصات والأدوات الرقمية التي يستخدمها المزارعون في منطقة جازان للحصول على المعلومات، وتبادل الخبرات، والتواصل المتعلق بالأنشطة الزراعية والبيئية. يشمل ذلك وسائل التواصل الاجتماعي (مثل فيسبوك، تويتر، واتساب)، والمواقع الإلكترونية الزراعية، والتطبيقات الذكية المتخصصة في الزراعة، ومقاطع الفيديو التعليمية على يوتيوب. وسيتم قياسه من خلال تكرار استخدام المزارعين لهذه المنصات ومصادر المعلومات التي يحصلون عليها منها.</w:t>
      </w:r>
    </w:p>
    <w:p w14:paraId="70FC7359" w14:textId="77777777" w:rsidR="00772D82" w:rsidRPr="00772D82" w:rsidRDefault="00772D82" w:rsidP="00517A10">
      <w:pPr>
        <w:numPr>
          <w:ilvl w:val="0"/>
          <w:numId w:val="9"/>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b/>
          <w:bCs/>
          <w:color w:val="93C5FD"/>
          <w:sz w:val="24"/>
          <w:szCs w:val="24"/>
          <w:bdr w:val="single" w:sz="2" w:space="0" w:color="E5E7EB" w:frame="1"/>
          <w:rtl/>
        </w:rPr>
        <w:t>الثقافة البيئية (</w:t>
      </w:r>
      <w:r w:rsidRPr="00772D82">
        <w:rPr>
          <w:rFonts w:ascii="Times New Roman" w:eastAsia="Times New Roman" w:hAnsi="Times New Roman" w:cs="Times New Roman"/>
          <w:b/>
          <w:bCs/>
          <w:color w:val="93C5FD"/>
          <w:sz w:val="24"/>
          <w:szCs w:val="24"/>
          <w:bdr w:val="single" w:sz="2" w:space="0" w:color="E5E7EB" w:frame="1"/>
        </w:rPr>
        <w:t>Environmental Culture):</w:t>
      </w:r>
      <w:r w:rsidRPr="00772D82">
        <w:rPr>
          <w:rFonts w:ascii="Times New Roman" w:eastAsia="Times New Roman" w:hAnsi="Times New Roman" w:cs="Times New Roman"/>
          <w:sz w:val="24"/>
          <w:szCs w:val="24"/>
        </w:rPr>
        <w:t> </w:t>
      </w:r>
      <w:r w:rsidRPr="00772D82">
        <w:rPr>
          <w:rFonts w:ascii="Times New Roman" w:eastAsia="Times New Roman" w:hAnsi="Times New Roman" w:cs="Times New Roman"/>
          <w:sz w:val="24"/>
          <w:szCs w:val="24"/>
          <w:rtl/>
        </w:rPr>
        <w:t xml:space="preserve">تُعرف إجرائياً بأنها مستوى الوعي والمعرفة والقيم والاتجاهات والسلوكيات التي يمتلكها المزارعون في منطقة جازان تجاه القضايا البيئية المتعلقة بالزراعة، مثل ترشيد استهلاك المياه، والحفاظ على التربة، وتقليل استخدام المبيدات الكيميائية، وإدارة المخلفات الزراعية. وسيتم قياسها من خلال إجابات المزارعين على بنود الاستبانة التي تقيس معرفتهم واتجاهاتهم وسلوكياتهم البيئية (تونسي </w:t>
      </w:r>
      <w:proofErr w:type="spellStart"/>
      <w:r w:rsidRPr="00772D82">
        <w:rPr>
          <w:rFonts w:ascii="Times New Roman" w:eastAsia="Times New Roman" w:hAnsi="Times New Roman" w:cs="Times New Roman"/>
          <w:sz w:val="24"/>
          <w:szCs w:val="24"/>
          <w:rtl/>
        </w:rPr>
        <w:t>وبورنان</w:t>
      </w:r>
      <w:proofErr w:type="spellEnd"/>
      <w:r w:rsidRPr="00772D82">
        <w:rPr>
          <w:rFonts w:ascii="Times New Roman" w:eastAsia="Times New Roman" w:hAnsi="Times New Roman" w:cs="Times New Roman"/>
          <w:sz w:val="24"/>
          <w:szCs w:val="24"/>
          <w:rtl/>
        </w:rPr>
        <w:t>، 2017).</w:t>
      </w:r>
    </w:p>
    <w:p w14:paraId="1FE21272" w14:textId="77777777" w:rsidR="00772D82" w:rsidRPr="00772D82" w:rsidRDefault="00772D82" w:rsidP="00517A10">
      <w:pPr>
        <w:numPr>
          <w:ilvl w:val="0"/>
          <w:numId w:val="9"/>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b/>
          <w:bCs/>
          <w:color w:val="93C5FD"/>
          <w:sz w:val="24"/>
          <w:szCs w:val="24"/>
          <w:bdr w:val="single" w:sz="2" w:space="0" w:color="E5E7EB" w:frame="1"/>
          <w:rtl/>
        </w:rPr>
        <w:t>الاستدامة الزراعية (</w:t>
      </w:r>
      <w:r w:rsidRPr="00772D82">
        <w:rPr>
          <w:rFonts w:ascii="Times New Roman" w:eastAsia="Times New Roman" w:hAnsi="Times New Roman" w:cs="Times New Roman"/>
          <w:b/>
          <w:bCs/>
          <w:color w:val="93C5FD"/>
          <w:sz w:val="24"/>
          <w:szCs w:val="24"/>
          <w:bdr w:val="single" w:sz="2" w:space="0" w:color="E5E7EB" w:frame="1"/>
        </w:rPr>
        <w:t>Agricultural Sustainability):</w:t>
      </w:r>
      <w:r w:rsidRPr="00772D82">
        <w:rPr>
          <w:rFonts w:ascii="Times New Roman" w:eastAsia="Times New Roman" w:hAnsi="Times New Roman" w:cs="Times New Roman"/>
          <w:sz w:val="24"/>
          <w:szCs w:val="24"/>
        </w:rPr>
        <w:t> </w:t>
      </w:r>
      <w:r w:rsidRPr="00772D82">
        <w:rPr>
          <w:rFonts w:ascii="Times New Roman" w:eastAsia="Times New Roman" w:hAnsi="Times New Roman" w:cs="Times New Roman"/>
          <w:sz w:val="24"/>
          <w:szCs w:val="24"/>
          <w:rtl/>
        </w:rPr>
        <w:t>تُعرف إجرائياً بأنها مدى تبني المزارعين في منطقة جازان للممارسات والتقنيات الزراعية التي تهدف إلى الحفاظ على الموارد الطبيعية، وتحسين الإنتاجية، وتقليل الأثر البيئي السلبي، وتحقيق الجدوى الاقتصادية والاجتماعية على المدى الطويل. تشمل هذه الممارسات: الري الحديث، الزراعة العضوية، تدوير المخلفات، استخدام الطاقة المتجددة، والحفاظ على التنوع البيولوجي. وسيتم قياسها من خلال تقييم المزارعين لمدى تطبيقهم لهذه الممارسات في مزارعهم عبر بنود الاستبانة.</w:t>
      </w:r>
    </w:p>
    <w:p w14:paraId="3EEA75A8" w14:textId="77777777" w:rsidR="00772D82" w:rsidRPr="00772D82" w:rsidRDefault="00772D82" w:rsidP="00517A10">
      <w:pPr>
        <w:numPr>
          <w:ilvl w:val="0"/>
          <w:numId w:val="9"/>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b/>
          <w:bCs/>
          <w:color w:val="93C5FD"/>
          <w:sz w:val="24"/>
          <w:szCs w:val="24"/>
          <w:bdr w:val="single" w:sz="2" w:space="0" w:color="E5E7EB" w:frame="1"/>
          <w:rtl/>
        </w:rPr>
        <w:t>المزارعون في جازان (</w:t>
      </w:r>
      <w:r w:rsidRPr="00772D82">
        <w:rPr>
          <w:rFonts w:ascii="Times New Roman" w:eastAsia="Times New Roman" w:hAnsi="Times New Roman" w:cs="Times New Roman"/>
          <w:b/>
          <w:bCs/>
          <w:color w:val="93C5FD"/>
          <w:sz w:val="24"/>
          <w:szCs w:val="24"/>
          <w:bdr w:val="single" w:sz="2" w:space="0" w:color="E5E7EB" w:frame="1"/>
        </w:rPr>
        <w:t>Farmers in Jazan):</w:t>
      </w:r>
      <w:r w:rsidRPr="00772D82">
        <w:rPr>
          <w:rFonts w:ascii="Times New Roman" w:eastAsia="Times New Roman" w:hAnsi="Times New Roman" w:cs="Times New Roman"/>
          <w:sz w:val="24"/>
          <w:szCs w:val="24"/>
        </w:rPr>
        <w:t> </w:t>
      </w:r>
      <w:r w:rsidRPr="00772D82">
        <w:rPr>
          <w:rFonts w:ascii="Times New Roman" w:eastAsia="Times New Roman" w:hAnsi="Times New Roman" w:cs="Times New Roman"/>
          <w:sz w:val="24"/>
          <w:szCs w:val="24"/>
          <w:rtl/>
        </w:rPr>
        <w:t>يُعرف إجرائياً بأنهم الأفراد الذين يمارسون النشاط الزراعي بشكل أساسي في منطقة جازان، ولديهم خبرة عملية في هذا المجال، ويشكلون العينة المستهدفة للدراسة.</w:t>
      </w:r>
    </w:p>
    <w:p w14:paraId="43B08A7E"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outlineLvl w:val="2"/>
        <w:rPr>
          <w:rFonts w:ascii="Times New Roman" w:eastAsia="Times New Roman" w:hAnsi="Times New Roman" w:cs="Times New Roman"/>
          <w:b/>
          <w:bCs/>
          <w:color w:val="93C5FD"/>
          <w:sz w:val="27"/>
          <w:szCs w:val="27"/>
        </w:rPr>
      </w:pPr>
      <w:r w:rsidRPr="00772D82">
        <w:rPr>
          <w:rFonts w:ascii="Times New Roman" w:eastAsia="Times New Roman" w:hAnsi="Times New Roman" w:cs="Times New Roman"/>
          <w:b/>
          <w:bCs/>
          <w:color w:val="93C5FD"/>
          <w:sz w:val="27"/>
          <w:szCs w:val="27"/>
          <w:rtl/>
        </w:rPr>
        <w:t>3.3. تصميم البحث (المنهج البحثي)</w:t>
      </w:r>
    </w:p>
    <w:p w14:paraId="66BDE328"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اعتمدت هذه الدراسة على </w:t>
      </w:r>
      <w:r w:rsidRPr="00772D82">
        <w:rPr>
          <w:rFonts w:ascii="Times New Roman" w:eastAsia="Times New Roman" w:hAnsi="Times New Roman" w:cs="Times New Roman"/>
          <w:b/>
          <w:bCs/>
          <w:color w:val="93C5FD"/>
          <w:sz w:val="24"/>
          <w:szCs w:val="24"/>
          <w:bdr w:val="single" w:sz="2" w:space="0" w:color="E5E7EB" w:frame="1"/>
          <w:rtl/>
        </w:rPr>
        <w:t>المنهج الوصفي التحليلي (</w:t>
      </w:r>
      <w:r w:rsidRPr="00772D82">
        <w:rPr>
          <w:rFonts w:ascii="Times New Roman" w:eastAsia="Times New Roman" w:hAnsi="Times New Roman" w:cs="Times New Roman"/>
          <w:b/>
          <w:bCs/>
          <w:color w:val="93C5FD"/>
          <w:sz w:val="24"/>
          <w:szCs w:val="24"/>
          <w:bdr w:val="single" w:sz="2" w:space="0" w:color="E5E7EB" w:frame="1"/>
        </w:rPr>
        <w:t>Descriptive-Analytical Method)</w:t>
      </w:r>
      <w:r w:rsidRPr="00772D82">
        <w:rPr>
          <w:rFonts w:ascii="Times New Roman" w:eastAsia="Times New Roman" w:hAnsi="Times New Roman" w:cs="Times New Roman"/>
          <w:sz w:val="24"/>
          <w:szCs w:val="24"/>
          <w:rtl/>
        </w:rPr>
        <w:t>. يُعد هذا المنهج الأنسب للدراسات التي تهدف إلى وصف الظواهر وتحليل العلاقات بين المتغيرات كما هي في الواقع، دون تدخل الباحث في تعديلها أو التلاعب بها (فان دالين، 1997). يتناسب هذا المنهج مع أهداف الدراسة التي تسعى إلى الكشف عن أثر الإعلام الرقمي في تطوير الثقافة البيئية والاستدامة الزراعية، وتحديد التحديات والفرص المرتبطة بذلك.</w:t>
      </w:r>
    </w:p>
    <w:p w14:paraId="1DC05824"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lastRenderedPageBreak/>
        <w:t>يتضمن المنهج الوصفي التحليلي جمع بيانات تفصيلية عن الظاهرة المدروسة، ثم تحليل هذه البيانات لتحديد العلاقات والأنماط والتأثيرات. في هذه الدراسة، سيتم جمع البيانات من المزارعين في جازان حول استخدامهم للإعلام الرقمي، ومستوى ثقافتهم البيئية، ومدى تبنيهم لممارسات الاستدامة الزراعية. ثم سيتم تحليل هذه البيانات لتحديد مدى الأثر الذي يحدثه الإعلام الرقمي على المتغيرين التابعين.</w:t>
      </w:r>
    </w:p>
    <w:p w14:paraId="7702120D"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إن اختيار هذا المنهج يعكس التزام الدراسة بالدقة والموضوعية، ويسمح بتقديم وصف شامل وتحليل عميق للظاهرة المدروسة في سياقها الطبيعي. كما أن المقررات المنهجية المتقدمة في </w:t>
      </w:r>
      <w:r w:rsidRPr="00772D82">
        <w:rPr>
          <w:rFonts w:ascii="Times New Roman" w:eastAsia="Times New Roman" w:hAnsi="Times New Roman" w:cs="Times New Roman"/>
          <w:b/>
          <w:bCs/>
          <w:color w:val="63B3ED"/>
          <w:sz w:val="24"/>
          <w:szCs w:val="24"/>
          <w:bdr w:val="single" w:sz="2" w:space="0" w:color="E5E7EB" w:frame="1"/>
          <w:rtl/>
        </w:rPr>
        <w:t xml:space="preserve">جامعة </w:t>
      </w:r>
      <w:proofErr w:type="spellStart"/>
      <w:r w:rsidRPr="00772D82">
        <w:rPr>
          <w:rFonts w:ascii="Times New Roman" w:eastAsia="Times New Roman" w:hAnsi="Times New Roman" w:cs="Times New Roman"/>
          <w:b/>
          <w:bCs/>
          <w:color w:val="63B3ED"/>
          <w:sz w:val="24"/>
          <w:szCs w:val="24"/>
          <w:bdr w:val="single" w:sz="2" w:space="0" w:color="E5E7EB" w:frame="1"/>
          <w:rtl/>
        </w:rPr>
        <w:t>ميداشون</w:t>
      </w:r>
      <w:proofErr w:type="spellEnd"/>
      <w:r w:rsidRPr="00772D82">
        <w:rPr>
          <w:rFonts w:ascii="Times New Roman" w:eastAsia="Times New Roman" w:hAnsi="Times New Roman" w:cs="Times New Roman"/>
          <w:sz w:val="24"/>
          <w:szCs w:val="24"/>
          <w:rtl/>
        </w:rPr>
        <w:t>، والتي تركز على تصميم البحوث وتحليل البيانات، قد وفرت الأسس اللازمة لاختيار وتطبيق هذا المنهج بفعالية.</w:t>
      </w:r>
    </w:p>
    <w:p w14:paraId="257B66AC"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outlineLvl w:val="2"/>
        <w:rPr>
          <w:rFonts w:ascii="Times New Roman" w:eastAsia="Times New Roman" w:hAnsi="Times New Roman" w:cs="Times New Roman"/>
          <w:b/>
          <w:bCs/>
          <w:color w:val="93C5FD"/>
          <w:sz w:val="27"/>
          <w:szCs w:val="27"/>
        </w:rPr>
      </w:pPr>
      <w:r w:rsidRPr="00772D82">
        <w:rPr>
          <w:rFonts w:ascii="Times New Roman" w:eastAsia="Times New Roman" w:hAnsi="Times New Roman" w:cs="Times New Roman"/>
          <w:b/>
          <w:bCs/>
          <w:color w:val="93C5FD"/>
          <w:sz w:val="27"/>
          <w:szCs w:val="27"/>
          <w:rtl/>
        </w:rPr>
        <w:t>3.4. مجتمع البحث وطرق وتقنيات أخذ العينات</w:t>
      </w:r>
    </w:p>
    <w:p w14:paraId="0A1EA82F" w14:textId="77777777" w:rsidR="00772D82" w:rsidRPr="00772D82" w:rsidRDefault="00772D82" w:rsidP="00517A10">
      <w:pPr>
        <w:numPr>
          <w:ilvl w:val="0"/>
          <w:numId w:val="10"/>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b/>
          <w:bCs/>
          <w:color w:val="93C5FD"/>
          <w:sz w:val="24"/>
          <w:szCs w:val="24"/>
          <w:bdr w:val="single" w:sz="2" w:space="0" w:color="E5E7EB" w:frame="1"/>
          <w:rtl/>
        </w:rPr>
        <w:t>مجتمع البحث (</w:t>
      </w:r>
      <w:r w:rsidRPr="00772D82">
        <w:rPr>
          <w:rFonts w:ascii="Times New Roman" w:eastAsia="Times New Roman" w:hAnsi="Times New Roman" w:cs="Times New Roman"/>
          <w:b/>
          <w:bCs/>
          <w:color w:val="93C5FD"/>
          <w:sz w:val="24"/>
          <w:szCs w:val="24"/>
          <w:bdr w:val="single" w:sz="2" w:space="0" w:color="E5E7EB" w:frame="1"/>
        </w:rPr>
        <w:t>Population):</w:t>
      </w:r>
      <w:r w:rsidRPr="00772D82">
        <w:rPr>
          <w:rFonts w:ascii="Times New Roman" w:eastAsia="Times New Roman" w:hAnsi="Times New Roman" w:cs="Times New Roman"/>
          <w:sz w:val="24"/>
          <w:szCs w:val="24"/>
        </w:rPr>
        <w:t> </w:t>
      </w:r>
      <w:r w:rsidRPr="00772D82">
        <w:rPr>
          <w:rFonts w:ascii="Times New Roman" w:eastAsia="Times New Roman" w:hAnsi="Times New Roman" w:cs="Times New Roman"/>
          <w:sz w:val="24"/>
          <w:szCs w:val="24"/>
          <w:rtl/>
        </w:rPr>
        <w:t>يتكون مجتمع البحث من جميع المزارعين العاملين في منطقة جازان بالمملكة العربية السعودية. تُعرف منطقة جازان بكونها منطقة زراعية غنية ومتنوعة، مما يجعل مزارعيها مجتمعاً بحثياً مناسباً لدراسة أثر الإعلام الرقمي على الثقافة البيئية والاستدامة الزراعية.</w:t>
      </w:r>
    </w:p>
    <w:p w14:paraId="5526C26E" w14:textId="77777777" w:rsidR="00772D82" w:rsidRPr="00772D82" w:rsidRDefault="00772D82" w:rsidP="00517A10">
      <w:pPr>
        <w:numPr>
          <w:ilvl w:val="0"/>
          <w:numId w:val="10"/>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b/>
          <w:bCs/>
          <w:color w:val="93C5FD"/>
          <w:sz w:val="24"/>
          <w:szCs w:val="24"/>
          <w:bdr w:val="single" w:sz="2" w:space="0" w:color="E5E7EB" w:frame="1"/>
          <w:rtl/>
        </w:rPr>
        <w:t>عينة الدراسة (</w:t>
      </w:r>
      <w:r w:rsidRPr="00772D82">
        <w:rPr>
          <w:rFonts w:ascii="Times New Roman" w:eastAsia="Times New Roman" w:hAnsi="Times New Roman" w:cs="Times New Roman"/>
          <w:b/>
          <w:bCs/>
          <w:color w:val="93C5FD"/>
          <w:sz w:val="24"/>
          <w:szCs w:val="24"/>
          <w:bdr w:val="single" w:sz="2" w:space="0" w:color="E5E7EB" w:frame="1"/>
        </w:rPr>
        <w:t>Sample):</w:t>
      </w:r>
      <w:r w:rsidRPr="00772D82">
        <w:rPr>
          <w:rFonts w:ascii="Times New Roman" w:eastAsia="Times New Roman" w:hAnsi="Times New Roman" w:cs="Times New Roman"/>
          <w:sz w:val="24"/>
          <w:szCs w:val="24"/>
        </w:rPr>
        <w:t> </w:t>
      </w:r>
      <w:r w:rsidRPr="00772D82">
        <w:rPr>
          <w:rFonts w:ascii="Times New Roman" w:eastAsia="Times New Roman" w:hAnsi="Times New Roman" w:cs="Times New Roman"/>
          <w:sz w:val="24"/>
          <w:szCs w:val="24"/>
          <w:rtl/>
        </w:rPr>
        <w:t>تم اختيار عينة عشوائية بسيطة (</w:t>
      </w:r>
      <w:r w:rsidRPr="00772D82">
        <w:rPr>
          <w:rFonts w:ascii="Times New Roman" w:eastAsia="Times New Roman" w:hAnsi="Times New Roman" w:cs="Times New Roman"/>
          <w:sz w:val="24"/>
          <w:szCs w:val="24"/>
        </w:rPr>
        <w:t xml:space="preserve">Simple Random Sample) </w:t>
      </w:r>
      <w:r w:rsidRPr="00772D82">
        <w:rPr>
          <w:rFonts w:ascii="Times New Roman" w:eastAsia="Times New Roman" w:hAnsi="Times New Roman" w:cs="Times New Roman"/>
          <w:sz w:val="24"/>
          <w:szCs w:val="24"/>
          <w:rtl/>
        </w:rPr>
        <w:t>من مجتمع البحث. بلغ حجم العينة 25 مزارعاً من منطقة جازان. تم اختيار هذا الحجم لضمان إمكانية إجراء الدراسة الميدانية بعمق وفعالية، نظراً لطبيعة البحث النوعية والكمية المحدودة في هذه المرحلة الأولية (</w:t>
      </w:r>
      <w:proofErr w:type="spellStart"/>
      <w:r w:rsidRPr="00772D82">
        <w:rPr>
          <w:rFonts w:ascii="Times New Roman" w:eastAsia="Times New Roman" w:hAnsi="Times New Roman" w:cs="Times New Roman"/>
          <w:sz w:val="24"/>
          <w:szCs w:val="24"/>
        </w:rPr>
        <w:t>Kerjcie</w:t>
      </w:r>
      <w:proofErr w:type="spellEnd"/>
      <w:r w:rsidRPr="00772D82">
        <w:rPr>
          <w:rFonts w:ascii="Times New Roman" w:eastAsia="Times New Roman" w:hAnsi="Times New Roman" w:cs="Times New Roman"/>
          <w:sz w:val="24"/>
          <w:szCs w:val="24"/>
        </w:rPr>
        <w:t xml:space="preserve"> &amp; Morgan, 1970).</w:t>
      </w:r>
    </w:p>
    <w:p w14:paraId="4AFDC802" w14:textId="77777777" w:rsidR="00772D82" w:rsidRPr="00772D82" w:rsidRDefault="00772D82" w:rsidP="00517A10">
      <w:pPr>
        <w:numPr>
          <w:ilvl w:val="0"/>
          <w:numId w:val="10"/>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b/>
          <w:bCs/>
          <w:color w:val="93C5FD"/>
          <w:sz w:val="24"/>
          <w:szCs w:val="24"/>
          <w:bdr w:val="single" w:sz="2" w:space="0" w:color="E5E7EB" w:frame="1"/>
          <w:rtl/>
        </w:rPr>
        <w:t>طرق أخذ العينات:</w:t>
      </w:r>
      <w:r w:rsidRPr="00772D82">
        <w:rPr>
          <w:rFonts w:ascii="Times New Roman" w:eastAsia="Times New Roman" w:hAnsi="Times New Roman" w:cs="Times New Roman"/>
          <w:sz w:val="24"/>
          <w:szCs w:val="24"/>
          <w:rtl/>
        </w:rPr>
        <w:t> تم استخدام طريقة العينة العشوائية البسيطة لضمان تمثيل جميع المزارعين في منطقة جازان بشكل متساوٍ، مما يزيد من إمكانية تعميم النتائج على مجتمع البحث. تم تحديد المزارعين المشاركين من خلال قوائم المزارعين المتاحة لدى الجمعيات الزراعية المحلية أو من خلال الزيارات الميدانية العشوائية للمزارع في مناطق مختلفة من جازان.</w:t>
      </w:r>
    </w:p>
    <w:p w14:paraId="04EECA99"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يهدف هذا الاختيار إلى الحصول على عينة متنوعة تعكس الواقع الفعلي للمزارعين في المنطقة، وتحدياتهم، وفرصهم في استخدام الإعلام الرقمي. إن </w:t>
      </w:r>
      <w:r w:rsidRPr="00772D82">
        <w:rPr>
          <w:rFonts w:ascii="Times New Roman" w:eastAsia="Times New Roman" w:hAnsi="Times New Roman" w:cs="Times New Roman"/>
          <w:b/>
          <w:bCs/>
          <w:color w:val="63B3ED"/>
          <w:sz w:val="24"/>
          <w:szCs w:val="24"/>
          <w:bdr w:val="single" w:sz="2" w:space="0" w:color="E5E7EB" w:frame="1"/>
          <w:rtl/>
        </w:rPr>
        <w:t xml:space="preserve">جامعة </w:t>
      </w:r>
      <w:proofErr w:type="spellStart"/>
      <w:r w:rsidRPr="00772D82">
        <w:rPr>
          <w:rFonts w:ascii="Times New Roman" w:eastAsia="Times New Roman" w:hAnsi="Times New Roman" w:cs="Times New Roman"/>
          <w:b/>
          <w:bCs/>
          <w:color w:val="63B3ED"/>
          <w:sz w:val="24"/>
          <w:szCs w:val="24"/>
          <w:bdr w:val="single" w:sz="2" w:space="0" w:color="E5E7EB" w:frame="1"/>
          <w:rtl/>
        </w:rPr>
        <w:t>ميداشون</w:t>
      </w:r>
      <w:proofErr w:type="spellEnd"/>
      <w:r w:rsidRPr="00772D82">
        <w:rPr>
          <w:rFonts w:ascii="Times New Roman" w:eastAsia="Times New Roman" w:hAnsi="Times New Roman" w:cs="Times New Roman"/>
          <w:sz w:val="24"/>
          <w:szCs w:val="24"/>
          <w:rtl/>
        </w:rPr>
        <w:t>، من خلال تركيزها على البحث الميداني، تشجع على استخدام طرق أخذ العينات التي تضمن صلاحية النتائج وموثوقيتها.</w:t>
      </w:r>
    </w:p>
    <w:p w14:paraId="57DF0933"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outlineLvl w:val="2"/>
        <w:rPr>
          <w:rFonts w:ascii="Times New Roman" w:eastAsia="Times New Roman" w:hAnsi="Times New Roman" w:cs="Times New Roman"/>
          <w:b/>
          <w:bCs/>
          <w:color w:val="93C5FD"/>
          <w:sz w:val="27"/>
          <w:szCs w:val="27"/>
        </w:rPr>
      </w:pPr>
      <w:r w:rsidRPr="00772D82">
        <w:rPr>
          <w:rFonts w:ascii="Times New Roman" w:eastAsia="Times New Roman" w:hAnsi="Times New Roman" w:cs="Times New Roman"/>
          <w:b/>
          <w:bCs/>
          <w:color w:val="93C5FD"/>
          <w:sz w:val="27"/>
          <w:szCs w:val="27"/>
          <w:rtl/>
        </w:rPr>
        <w:t>3.5. طريقة جمع البيانات</w:t>
      </w:r>
    </w:p>
    <w:p w14:paraId="2270DD85"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لجمع البيانات اللازمة للإجابة على أسئلة الدراسة واختبار فرضياتها، تم استخدام </w:t>
      </w:r>
      <w:r w:rsidRPr="00772D82">
        <w:rPr>
          <w:rFonts w:ascii="Times New Roman" w:eastAsia="Times New Roman" w:hAnsi="Times New Roman" w:cs="Times New Roman"/>
          <w:b/>
          <w:bCs/>
          <w:color w:val="93C5FD"/>
          <w:sz w:val="24"/>
          <w:szCs w:val="24"/>
          <w:bdr w:val="single" w:sz="2" w:space="0" w:color="E5E7EB" w:frame="1"/>
          <w:rtl/>
        </w:rPr>
        <w:t>الاستبانة (</w:t>
      </w:r>
      <w:r w:rsidRPr="00772D82">
        <w:rPr>
          <w:rFonts w:ascii="Times New Roman" w:eastAsia="Times New Roman" w:hAnsi="Times New Roman" w:cs="Times New Roman"/>
          <w:b/>
          <w:bCs/>
          <w:color w:val="93C5FD"/>
          <w:sz w:val="24"/>
          <w:szCs w:val="24"/>
          <w:bdr w:val="single" w:sz="2" w:space="0" w:color="E5E7EB" w:frame="1"/>
        </w:rPr>
        <w:t>Questionnaire)</w:t>
      </w:r>
      <w:r w:rsidRPr="00772D82">
        <w:rPr>
          <w:rFonts w:ascii="Times New Roman" w:eastAsia="Times New Roman" w:hAnsi="Times New Roman" w:cs="Times New Roman"/>
          <w:sz w:val="24"/>
          <w:szCs w:val="24"/>
        </w:rPr>
        <w:t> </w:t>
      </w:r>
      <w:r w:rsidRPr="00772D82">
        <w:rPr>
          <w:rFonts w:ascii="Times New Roman" w:eastAsia="Times New Roman" w:hAnsi="Times New Roman" w:cs="Times New Roman"/>
          <w:sz w:val="24"/>
          <w:szCs w:val="24"/>
          <w:rtl/>
        </w:rPr>
        <w:t>كأداة رئيسية لجمع البيانات. تُعد الاستبانة أداة فعالة لجمع معلومات كمية ونوعية من عينة كبيرة نسبياً، وتسمح بجمع البيانات بشكل منظم وموحد (البار أمين، 2013).</w:t>
      </w:r>
    </w:p>
    <w:p w14:paraId="5EEEF1AF"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b/>
          <w:bCs/>
          <w:color w:val="93C5FD"/>
          <w:sz w:val="24"/>
          <w:szCs w:val="24"/>
          <w:bdr w:val="single" w:sz="2" w:space="0" w:color="E5E7EB" w:frame="1"/>
          <w:rtl/>
        </w:rPr>
        <w:lastRenderedPageBreak/>
        <w:t>تصميم الاستبانة:</w:t>
      </w:r>
      <w:r w:rsidRPr="00772D82">
        <w:rPr>
          <w:rFonts w:ascii="Times New Roman" w:eastAsia="Times New Roman" w:hAnsi="Times New Roman" w:cs="Times New Roman"/>
          <w:sz w:val="24"/>
          <w:szCs w:val="24"/>
          <w:rtl/>
        </w:rPr>
        <w:t> تم تصميم الاستبانة خصيصاً لهذه الدراسة، وتضمنت الأقسام التالية:</w:t>
      </w:r>
    </w:p>
    <w:p w14:paraId="0FBAB386" w14:textId="77777777" w:rsidR="00772D82" w:rsidRPr="00772D82" w:rsidRDefault="00772D82" w:rsidP="00517A10">
      <w:pPr>
        <w:numPr>
          <w:ilvl w:val="0"/>
          <w:numId w:val="11"/>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b/>
          <w:bCs/>
          <w:color w:val="93C5FD"/>
          <w:sz w:val="24"/>
          <w:szCs w:val="24"/>
          <w:bdr w:val="single" w:sz="2" w:space="0" w:color="E5E7EB" w:frame="1"/>
          <w:rtl/>
        </w:rPr>
        <w:t>البيانات الديموغرافية:</w:t>
      </w:r>
      <w:r w:rsidRPr="00772D82">
        <w:rPr>
          <w:rFonts w:ascii="Times New Roman" w:eastAsia="Times New Roman" w:hAnsi="Times New Roman" w:cs="Times New Roman"/>
          <w:sz w:val="24"/>
          <w:szCs w:val="24"/>
          <w:rtl/>
        </w:rPr>
        <w:t> تشمل معلومات عن المزارع مثل العمر، المستوى التعليمي، سنوات الخبرة في الزراعة، وحجم المزرعة.</w:t>
      </w:r>
    </w:p>
    <w:p w14:paraId="0885D335" w14:textId="77777777" w:rsidR="00772D82" w:rsidRPr="00772D82" w:rsidRDefault="00772D82" w:rsidP="00517A10">
      <w:pPr>
        <w:numPr>
          <w:ilvl w:val="0"/>
          <w:numId w:val="11"/>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b/>
          <w:bCs/>
          <w:color w:val="93C5FD"/>
          <w:sz w:val="24"/>
          <w:szCs w:val="24"/>
          <w:bdr w:val="single" w:sz="2" w:space="0" w:color="E5E7EB" w:frame="1"/>
          <w:rtl/>
        </w:rPr>
        <w:t>مقياس استخدام الإعلام الرقمي:</w:t>
      </w:r>
      <w:r w:rsidRPr="00772D82">
        <w:rPr>
          <w:rFonts w:ascii="Times New Roman" w:eastAsia="Times New Roman" w:hAnsi="Times New Roman" w:cs="Times New Roman"/>
          <w:sz w:val="24"/>
          <w:szCs w:val="24"/>
          <w:rtl/>
        </w:rPr>
        <w:t> يتكون هذا القسم من مجموعة بنود تقيس تكرار استخدام المزارعين لمنصات الإعلام الرقمي المختلفة (وسائل التواصل الاجتماعي، تطبيقات الزراعة، المواقع الإلكترونية) لأغراض زراعية وبيئية، ومصادر المعلومات الرقمية التي يعتمدون عليها.</w:t>
      </w:r>
    </w:p>
    <w:p w14:paraId="11043C39" w14:textId="77777777" w:rsidR="00772D82" w:rsidRPr="00772D82" w:rsidRDefault="00772D82" w:rsidP="00517A10">
      <w:pPr>
        <w:numPr>
          <w:ilvl w:val="0"/>
          <w:numId w:val="11"/>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b/>
          <w:bCs/>
          <w:color w:val="93C5FD"/>
          <w:sz w:val="24"/>
          <w:szCs w:val="24"/>
          <w:bdr w:val="single" w:sz="2" w:space="0" w:color="E5E7EB" w:frame="1"/>
          <w:rtl/>
        </w:rPr>
        <w:t>مقياس الثقافة البيئية:</w:t>
      </w:r>
      <w:r w:rsidRPr="00772D82">
        <w:rPr>
          <w:rFonts w:ascii="Times New Roman" w:eastAsia="Times New Roman" w:hAnsi="Times New Roman" w:cs="Times New Roman"/>
          <w:sz w:val="24"/>
          <w:szCs w:val="24"/>
          <w:rtl/>
        </w:rPr>
        <w:t> يتضمن بنوداً تقيس معرفة المزارعين بالقضايا البيئية الزراعية، واتجاهاتهم نحو الحفاظ على البيئة، وسلوكياتهم البيئية في المزرعة.</w:t>
      </w:r>
    </w:p>
    <w:p w14:paraId="6A871160" w14:textId="77777777" w:rsidR="00772D82" w:rsidRPr="00772D82" w:rsidRDefault="00772D82" w:rsidP="00517A10">
      <w:pPr>
        <w:numPr>
          <w:ilvl w:val="0"/>
          <w:numId w:val="11"/>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b/>
          <w:bCs/>
          <w:color w:val="93C5FD"/>
          <w:sz w:val="24"/>
          <w:szCs w:val="24"/>
          <w:bdr w:val="single" w:sz="2" w:space="0" w:color="E5E7EB" w:frame="1"/>
          <w:rtl/>
        </w:rPr>
        <w:t>مقياس الاستدامة الزراعية:</w:t>
      </w:r>
      <w:r w:rsidRPr="00772D82">
        <w:rPr>
          <w:rFonts w:ascii="Times New Roman" w:eastAsia="Times New Roman" w:hAnsi="Times New Roman" w:cs="Times New Roman"/>
          <w:sz w:val="24"/>
          <w:szCs w:val="24"/>
          <w:rtl/>
        </w:rPr>
        <w:t> يحتوي هذا القسم على بنود تقيس مدى تبني المزارعين لممارسات زراعية مستدامة، مثل استخدام الري الحديث، الزراعة العضوية، إدارة المخلفات، وغيرها.</w:t>
      </w:r>
    </w:p>
    <w:p w14:paraId="5AB27254" w14:textId="77777777" w:rsidR="00772D82" w:rsidRPr="00772D82" w:rsidRDefault="00772D82" w:rsidP="00517A10">
      <w:pPr>
        <w:numPr>
          <w:ilvl w:val="0"/>
          <w:numId w:val="11"/>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b/>
          <w:bCs/>
          <w:color w:val="93C5FD"/>
          <w:sz w:val="24"/>
          <w:szCs w:val="24"/>
          <w:bdr w:val="single" w:sz="2" w:space="0" w:color="E5E7EB" w:frame="1"/>
          <w:rtl/>
        </w:rPr>
        <w:t>بنود مفتوحة:</w:t>
      </w:r>
      <w:r w:rsidRPr="00772D82">
        <w:rPr>
          <w:rFonts w:ascii="Times New Roman" w:eastAsia="Times New Roman" w:hAnsi="Times New Roman" w:cs="Times New Roman"/>
          <w:sz w:val="24"/>
          <w:szCs w:val="24"/>
          <w:rtl/>
        </w:rPr>
        <w:t xml:space="preserve"> لجمع معلومات نوعية حول التحديات والفرص التي </w:t>
      </w:r>
      <w:proofErr w:type="spellStart"/>
      <w:r w:rsidRPr="00772D82">
        <w:rPr>
          <w:rFonts w:ascii="Times New Roman" w:eastAsia="Times New Roman" w:hAnsi="Times New Roman" w:cs="Times New Roman"/>
          <w:sz w:val="24"/>
          <w:szCs w:val="24"/>
          <w:rtl/>
        </w:rPr>
        <w:t>يواجهها</w:t>
      </w:r>
      <w:proofErr w:type="spellEnd"/>
      <w:r w:rsidRPr="00772D82">
        <w:rPr>
          <w:rFonts w:ascii="Times New Roman" w:eastAsia="Times New Roman" w:hAnsi="Times New Roman" w:cs="Times New Roman"/>
          <w:sz w:val="24"/>
          <w:szCs w:val="24"/>
          <w:rtl/>
        </w:rPr>
        <w:t xml:space="preserve"> المزارعون عند استخدام الإعلام الرقمي.</w:t>
      </w:r>
    </w:p>
    <w:p w14:paraId="0AD8F449"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 xml:space="preserve">تم صياغة بنود الاستبانة بلغة عربية واضحة ومبسطة لتناسب مستوى تعليم المزارعين، وتم استخدام مقياس </w:t>
      </w:r>
      <w:proofErr w:type="spellStart"/>
      <w:r w:rsidRPr="00772D82">
        <w:rPr>
          <w:rFonts w:ascii="Times New Roman" w:eastAsia="Times New Roman" w:hAnsi="Times New Roman" w:cs="Times New Roman"/>
          <w:sz w:val="24"/>
          <w:szCs w:val="24"/>
          <w:rtl/>
        </w:rPr>
        <w:t>ليكرت</w:t>
      </w:r>
      <w:proofErr w:type="spellEnd"/>
      <w:r w:rsidRPr="00772D82">
        <w:rPr>
          <w:rFonts w:ascii="Times New Roman" w:eastAsia="Times New Roman" w:hAnsi="Times New Roman" w:cs="Times New Roman"/>
          <w:sz w:val="24"/>
          <w:szCs w:val="24"/>
          <w:rtl/>
        </w:rPr>
        <w:t xml:space="preserve"> خماسي (من أوافق بشدة إلى لا أوافق بشدة) لمعظم البنود لقياس الاتجاهات والسلوكيات. تم إجراء اختبار أولي للاستبانة على عينة صغيرة للتأكد من وضوح البنود وصلاحيتها قبل توزيعها على العينة الرئيسية.</w:t>
      </w:r>
    </w:p>
    <w:p w14:paraId="402039FC"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outlineLvl w:val="2"/>
        <w:rPr>
          <w:rFonts w:ascii="Times New Roman" w:eastAsia="Times New Roman" w:hAnsi="Times New Roman" w:cs="Times New Roman"/>
          <w:b/>
          <w:bCs/>
          <w:color w:val="93C5FD"/>
          <w:sz w:val="27"/>
          <w:szCs w:val="27"/>
        </w:rPr>
      </w:pPr>
      <w:r w:rsidRPr="00772D82">
        <w:rPr>
          <w:rFonts w:ascii="Times New Roman" w:eastAsia="Times New Roman" w:hAnsi="Times New Roman" w:cs="Times New Roman"/>
          <w:b/>
          <w:bCs/>
          <w:color w:val="93C5FD"/>
          <w:sz w:val="27"/>
          <w:szCs w:val="27"/>
          <w:rtl/>
        </w:rPr>
        <w:t>3.6. أنواع البيانات</w:t>
      </w:r>
    </w:p>
    <w:p w14:paraId="2F5D4B7E"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تعتمد هذه الدراسة على نوعين رئيسيين من البيانات:</w:t>
      </w:r>
    </w:p>
    <w:p w14:paraId="2925FD89" w14:textId="77777777" w:rsidR="00772D82" w:rsidRPr="00772D82" w:rsidRDefault="00772D82" w:rsidP="00517A10">
      <w:pPr>
        <w:numPr>
          <w:ilvl w:val="0"/>
          <w:numId w:val="12"/>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b/>
          <w:bCs/>
          <w:color w:val="93C5FD"/>
          <w:sz w:val="24"/>
          <w:szCs w:val="24"/>
          <w:bdr w:val="single" w:sz="2" w:space="0" w:color="E5E7EB" w:frame="1"/>
          <w:rtl/>
        </w:rPr>
        <w:t>البيانات الأولية (</w:t>
      </w:r>
      <w:r w:rsidRPr="00772D82">
        <w:rPr>
          <w:rFonts w:ascii="Times New Roman" w:eastAsia="Times New Roman" w:hAnsi="Times New Roman" w:cs="Times New Roman"/>
          <w:b/>
          <w:bCs/>
          <w:color w:val="93C5FD"/>
          <w:sz w:val="24"/>
          <w:szCs w:val="24"/>
          <w:bdr w:val="single" w:sz="2" w:space="0" w:color="E5E7EB" w:frame="1"/>
        </w:rPr>
        <w:t>Primary Data):</w:t>
      </w:r>
      <w:r w:rsidRPr="00772D82">
        <w:rPr>
          <w:rFonts w:ascii="Times New Roman" w:eastAsia="Times New Roman" w:hAnsi="Times New Roman" w:cs="Times New Roman"/>
          <w:sz w:val="24"/>
          <w:szCs w:val="24"/>
        </w:rPr>
        <w:t> </w:t>
      </w:r>
      <w:r w:rsidRPr="00772D82">
        <w:rPr>
          <w:rFonts w:ascii="Times New Roman" w:eastAsia="Times New Roman" w:hAnsi="Times New Roman" w:cs="Times New Roman"/>
          <w:sz w:val="24"/>
          <w:szCs w:val="24"/>
          <w:rtl/>
        </w:rPr>
        <w:t>وهي البيانات التي تم جمعها مباشرة من المزارعين في منطقة جازان من خلال الاستبانة المصممة خصيصاً لهذه الدراسة. هذه البيانات تشمل معلومات ديموغرافية، ومستوى استخدام الإعلام الرقمي، ومستوى الثقافة البيئية، ومدى تبني ممارسات الاستدامة الزراعية، بالإضافة إلى التحديات والفرص.</w:t>
      </w:r>
    </w:p>
    <w:p w14:paraId="317C45AA" w14:textId="77777777" w:rsidR="00772D82" w:rsidRPr="00772D82" w:rsidRDefault="00772D82" w:rsidP="00517A10">
      <w:pPr>
        <w:numPr>
          <w:ilvl w:val="0"/>
          <w:numId w:val="12"/>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b/>
          <w:bCs/>
          <w:color w:val="93C5FD"/>
          <w:sz w:val="24"/>
          <w:szCs w:val="24"/>
          <w:bdr w:val="single" w:sz="2" w:space="0" w:color="E5E7EB" w:frame="1"/>
          <w:rtl/>
        </w:rPr>
        <w:t>البيانات الثانوية (</w:t>
      </w:r>
      <w:r w:rsidRPr="00772D82">
        <w:rPr>
          <w:rFonts w:ascii="Times New Roman" w:eastAsia="Times New Roman" w:hAnsi="Times New Roman" w:cs="Times New Roman"/>
          <w:b/>
          <w:bCs/>
          <w:color w:val="93C5FD"/>
          <w:sz w:val="24"/>
          <w:szCs w:val="24"/>
          <w:bdr w:val="single" w:sz="2" w:space="0" w:color="E5E7EB" w:frame="1"/>
        </w:rPr>
        <w:t>Secondary Data):</w:t>
      </w:r>
      <w:r w:rsidRPr="00772D82">
        <w:rPr>
          <w:rFonts w:ascii="Times New Roman" w:eastAsia="Times New Roman" w:hAnsi="Times New Roman" w:cs="Times New Roman"/>
          <w:sz w:val="24"/>
          <w:szCs w:val="24"/>
        </w:rPr>
        <w:t> </w:t>
      </w:r>
      <w:r w:rsidRPr="00772D82">
        <w:rPr>
          <w:rFonts w:ascii="Times New Roman" w:eastAsia="Times New Roman" w:hAnsi="Times New Roman" w:cs="Times New Roman"/>
          <w:sz w:val="24"/>
          <w:szCs w:val="24"/>
          <w:rtl/>
        </w:rPr>
        <w:t>وهي البيانات التي تم جمعها من مصادر موجودة مسبقاً، مثل الكتب، والمقالات العلمية، والتقارير الحكومية، والدراسات السابقة، والمواقع الإلكترونية الموثوقة. تم استخدام هذه البيانات في بناء الإطار النظري ومراجعة الأدبيات، وتقديم معلومات عامة عن منطقة جازان والقطاع الزراعي فيها (</w:t>
      </w:r>
      <w:proofErr w:type="spellStart"/>
      <w:r w:rsidRPr="00772D82">
        <w:rPr>
          <w:rFonts w:ascii="Times New Roman" w:eastAsia="Times New Roman" w:hAnsi="Times New Roman" w:cs="Times New Roman"/>
          <w:sz w:val="24"/>
          <w:szCs w:val="24"/>
          <w:rtl/>
        </w:rPr>
        <w:t>الوليعي</w:t>
      </w:r>
      <w:proofErr w:type="spellEnd"/>
      <w:r w:rsidRPr="00772D82">
        <w:rPr>
          <w:rFonts w:ascii="Times New Roman" w:eastAsia="Times New Roman" w:hAnsi="Times New Roman" w:cs="Times New Roman"/>
          <w:sz w:val="24"/>
          <w:szCs w:val="24"/>
          <w:rtl/>
        </w:rPr>
        <w:t>، 2012).</w:t>
      </w:r>
    </w:p>
    <w:p w14:paraId="07895CE2"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lastRenderedPageBreak/>
        <w:t>إن الجمع بين البيانات الأولية والثانوية يضمن شمولية الدراسة وعمقها، ويساهم في تقديم فهم متكامل للظاهرة المدروسة. كما أن مقررات </w:t>
      </w:r>
      <w:r w:rsidRPr="00772D82">
        <w:rPr>
          <w:rFonts w:ascii="Times New Roman" w:eastAsia="Times New Roman" w:hAnsi="Times New Roman" w:cs="Times New Roman"/>
          <w:b/>
          <w:bCs/>
          <w:color w:val="63B3ED"/>
          <w:sz w:val="24"/>
          <w:szCs w:val="24"/>
          <w:bdr w:val="single" w:sz="2" w:space="0" w:color="E5E7EB" w:frame="1"/>
          <w:rtl/>
        </w:rPr>
        <w:t xml:space="preserve">جامعة </w:t>
      </w:r>
      <w:proofErr w:type="spellStart"/>
      <w:r w:rsidRPr="00772D82">
        <w:rPr>
          <w:rFonts w:ascii="Times New Roman" w:eastAsia="Times New Roman" w:hAnsi="Times New Roman" w:cs="Times New Roman"/>
          <w:b/>
          <w:bCs/>
          <w:color w:val="63B3ED"/>
          <w:sz w:val="24"/>
          <w:szCs w:val="24"/>
          <w:bdr w:val="single" w:sz="2" w:space="0" w:color="E5E7EB" w:frame="1"/>
          <w:rtl/>
        </w:rPr>
        <w:t>ميداشون</w:t>
      </w:r>
      <w:proofErr w:type="spellEnd"/>
      <w:r w:rsidRPr="00772D82">
        <w:rPr>
          <w:rFonts w:ascii="Times New Roman" w:eastAsia="Times New Roman" w:hAnsi="Times New Roman" w:cs="Times New Roman"/>
          <w:sz w:val="24"/>
          <w:szCs w:val="24"/>
          <w:rtl/>
        </w:rPr>
        <w:t> في البحث العلمي تؤكد على أهمية استخدام مصادر البيانات المتنوعة لتعزيز جودة البحث.</w:t>
      </w:r>
    </w:p>
    <w:p w14:paraId="3BBD0093"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outlineLvl w:val="2"/>
        <w:rPr>
          <w:rFonts w:ascii="Times New Roman" w:eastAsia="Times New Roman" w:hAnsi="Times New Roman" w:cs="Times New Roman"/>
          <w:b/>
          <w:bCs/>
          <w:color w:val="93C5FD"/>
          <w:sz w:val="27"/>
          <w:szCs w:val="27"/>
        </w:rPr>
      </w:pPr>
      <w:r w:rsidRPr="00772D82">
        <w:rPr>
          <w:rFonts w:ascii="Times New Roman" w:eastAsia="Times New Roman" w:hAnsi="Times New Roman" w:cs="Times New Roman"/>
          <w:b/>
          <w:bCs/>
          <w:color w:val="93C5FD"/>
          <w:sz w:val="27"/>
          <w:szCs w:val="27"/>
          <w:rtl/>
        </w:rPr>
        <w:t>3.7. إجراءات التحليل الإحصائي</w:t>
      </w:r>
    </w:p>
    <w:p w14:paraId="5CCBE343"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لتحليل البيانات التي تم جمعها من خلال الاستبانة، سيتم استخدام حزمة البرامج الإحصائية للعلوم الاجتماعية (</w:t>
      </w:r>
      <w:r w:rsidRPr="00772D82">
        <w:rPr>
          <w:rFonts w:ascii="Times New Roman" w:eastAsia="Times New Roman" w:hAnsi="Times New Roman" w:cs="Times New Roman"/>
          <w:sz w:val="24"/>
          <w:szCs w:val="24"/>
        </w:rPr>
        <w:t xml:space="preserve">SPSS) </w:t>
      </w:r>
      <w:r w:rsidRPr="00772D82">
        <w:rPr>
          <w:rFonts w:ascii="Times New Roman" w:eastAsia="Times New Roman" w:hAnsi="Times New Roman" w:cs="Times New Roman"/>
          <w:sz w:val="24"/>
          <w:szCs w:val="24"/>
          <w:rtl/>
        </w:rPr>
        <w:t xml:space="preserve">بالإضافة إلى برنامج </w:t>
      </w:r>
      <w:r w:rsidRPr="00772D82">
        <w:rPr>
          <w:rFonts w:ascii="Times New Roman" w:eastAsia="Times New Roman" w:hAnsi="Times New Roman" w:cs="Times New Roman"/>
          <w:sz w:val="24"/>
          <w:szCs w:val="24"/>
        </w:rPr>
        <w:t xml:space="preserve">Microsoft Excel. </w:t>
      </w:r>
      <w:r w:rsidRPr="00772D82">
        <w:rPr>
          <w:rFonts w:ascii="Times New Roman" w:eastAsia="Times New Roman" w:hAnsi="Times New Roman" w:cs="Times New Roman"/>
          <w:sz w:val="24"/>
          <w:szCs w:val="24"/>
          <w:rtl/>
        </w:rPr>
        <w:t>ستتضمن إجراءات التحليل الإحصائي الخطوات التالية (القحطاني وآخرون، 2013):</w:t>
      </w:r>
    </w:p>
    <w:p w14:paraId="14DA75B5" w14:textId="77777777" w:rsidR="00772D82" w:rsidRPr="00772D82" w:rsidRDefault="00772D82" w:rsidP="00517A10">
      <w:pPr>
        <w:numPr>
          <w:ilvl w:val="0"/>
          <w:numId w:val="13"/>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b/>
          <w:bCs/>
          <w:color w:val="93C5FD"/>
          <w:sz w:val="24"/>
          <w:szCs w:val="24"/>
          <w:bdr w:val="single" w:sz="2" w:space="0" w:color="E5E7EB" w:frame="1"/>
          <w:rtl/>
        </w:rPr>
        <w:t>ترميز البيانات وإدخالها:</w:t>
      </w:r>
      <w:r w:rsidRPr="00772D82">
        <w:rPr>
          <w:rFonts w:ascii="Times New Roman" w:eastAsia="Times New Roman" w:hAnsi="Times New Roman" w:cs="Times New Roman"/>
          <w:sz w:val="24"/>
          <w:szCs w:val="24"/>
          <w:rtl/>
        </w:rPr>
        <w:t xml:space="preserve"> سيتم ترميز إجابات الاستبانة وإدخالها إلى برنامج </w:t>
      </w:r>
      <w:r w:rsidRPr="00772D82">
        <w:rPr>
          <w:rFonts w:ascii="Times New Roman" w:eastAsia="Times New Roman" w:hAnsi="Times New Roman" w:cs="Times New Roman"/>
          <w:sz w:val="24"/>
          <w:szCs w:val="24"/>
        </w:rPr>
        <w:t xml:space="preserve">SPSS </w:t>
      </w:r>
      <w:r w:rsidRPr="00772D82">
        <w:rPr>
          <w:rFonts w:ascii="Times New Roman" w:eastAsia="Times New Roman" w:hAnsi="Times New Roman" w:cs="Times New Roman"/>
          <w:sz w:val="24"/>
          <w:szCs w:val="24"/>
          <w:rtl/>
        </w:rPr>
        <w:t>لإنشاء قاعدة بيانات منظمة.</w:t>
      </w:r>
    </w:p>
    <w:p w14:paraId="1BE2579B" w14:textId="77777777" w:rsidR="00772D82" w:rsidRPr="00772D82" w:rsidRDefault="00772D82" w:rsidP="00517A10">
      <w:pPr>
        <w:numPr>
          <w:ilvl w:val="0"/>
          <w:numId w:val="13"/>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b/>
          <w:bCs/>
          <w:color w:val="93C5FD"/>
          <w:sz w:val="24"/>
          <w:szCs w:val="24"/>
          <w:bdr w:val="single" w:sz="2" w:space="0" w:color="E5E7EB" w:frame="1"/>
          <w:rtl/>
        </w:rPr>
        <w:t>الإحصاء الوصفي (</w:t>
      </w:r>
      <w:r w:rsidRPr="00772D82">
        <w:rPr>
          <w:rFonts w:ascii="Times New Roman" w:eastAsia="Times New Roman" w:hAnsi="Times New Roman" w:cs="Times New Roman"/>
          <w:b/>
          <w:bCs/>
          <w:color w:val="93C5FD"/>
          <w:sz w:val="24"/>
          <w:szCs w:val="24"/>
          <w:bdr w:val="single" w:sz="2" w:space="0" w:color="E5E7EB" w:frame="1"/>
        </w:rPr>
        <w:t>Descriptive Statistics):</w:t>
      </w:r>
      <w:r w:rsidRPr="00772D82">
        <w:rPr>
          <w:rFonts w:ascii="Times New Roman" w:eastAsia="Times New Roman" w:hAnsi="Times New Roman" w:cs="Times New Roman"/>
          <w:sz w:val="24"/>
          <w:szCs w:val="24"/>
        </w:rPr>
        <w:t> </w:t>
      </w:r>
      <w:r w:rsidRPr="00772D82">
        <w:rPr>
          <w:rFonts w:ascii="Times New Roman" w:eastAsia="Times New Roman" w:hAnsi="Times New Roman" w:cs="Times New Roman"/>
          <w:sz w:val="24"/>
          <w:szCs w:val="24"/>
          <w:rtl/>
        </w:rPr>
        <w:t>سيتم استخدام الإحصاء الوصفي لوصف خصائص عينة الدراسة والمتغيرات الرئيسية. يشمل ذلك حساب المتوسطات الحسابية (</w:t>
      </w:r>
      <w:r w:rsidRPr="00772D82">
        <w:rPr>
          <w:rFonts w:ascii="Times New Roman" w:eastAsia="Times New Roman" w:hAnsi="Times New Roman" w:cs="Times New Roman"/>
          <w:sz w:val="24"/>
          <w:szCs w:val="24"/>
        </w:rPr>
        <w:t xml:space="preserve">Means)، </w:t>
      </w:r>
      <w:r w:rsidRPr="00772D82">
        <w:rPr>
          <w:rFonts w:ascii="Times New Roman" w:eastAsia="Times New Roman" w:hAnsi="Times New Roman" w:cs="Times New Roman"/>
          <w:sz w:val="24"/>
          <w:szCs w:val="24"/>
          <w:rtl/>
        </w:rPr>
        <w:t>والانحرافات المعيارية (</w:t>
      </w:r>
      <w:r w:rsidRPr="00772D82">
        <w:rPr>
          <w:rFonts w:ascii="Times New Roman" w:eastAsia="Times New Roman" w:hAnsi="Times New Roman" w:cs="Times New Roman"/>
          <w:sz w:val="24"/>
          <w:szCs w:val="24"/>
        </w:rPr>
        <w:t xml:space="preserve">Standard Deviations)، </w:t>
      </w:r>
      <w:r w:rsidRPr="00772D82">
        <w:rPr>
          <w:rFonts w:ascii="Times New Roman" w:eastAsia="Times New Roman" w:hAnsi="Times New Roman" w:cs="Times New Roman"/>
          <w:sz w:val="24"/>
          <w:szCs w:val="24"/>
          <w:rtl/>
        </w:rPr>
        <w:t>والتكرارات (</w:t>
      </w:r>
      <w:r w:rsidRPr="00772D82">
        <w:rPr>
          <w:rFonts w:ascii="Times New Roman" w:eastAsia="Times New Roman" w:hAnsi="Times New Roman" w:cs="Times New Roman"/>
          <w:sz w:val="24"/>
          <w:szCs w:val="24"/>
        </w:rPr>
        <w:t xml:space="preserve">Frequencies)، </w:t>
      </w:r>
      <w:r w:rsidRPr="00772D82">
        <w:rPr>
          <w:rFonts w:ascii="Times New Roman" w:eastAsia="Times New Roman" w:hAnsi="Times New Roman" w:cs="Times New Roman"/>
          <w:sz w:val="24"/>
          <w:szCs w:val="24"/>
          <w:rtl/>
        </w:rPr>
        <w:t>والنسب المئوية (</w:t>
      </w:r>
      <w:r w:rsidRPr="00772D82">
        <w:rPr>
          <w:rFonts w:ascii="Times New Roman" w:eastAsia="Times New Roman" w:hAnsi="Times New Roman" w:cs="Times New Roman"/>
          <w:sz w:val="24"/>
          <w:szCs w:val="24"/>
        </w:rPr>
        <w:t xml:space="preserve">Percentages) </w:t>
      </w:r>
      <w:r w:rsidRPr="00772D82">
        <w:rPr>
          <w:rFonts w:ascii="Times New Roman" w:eastAsia="Times New Roman" w:hAnsi="Times New Roman" w:cs="Times New Roman"/>
          <w:sz w:val="24"/>
          <w:szCs w:val="24"/>
          <w:rtl/>
        </w:rPr>
        <w:t>للمتغيرات الديموغرافية، ومستوى استخدام الإعلام الرقمي، والثقافة البيئية، والاستدامة الزراعية.</w:t>
      </w:r>
    </w:p>
    <w:p w14:paraId="55478749" w14:textId="77777777" w:rsidR="00772D82" w:rsidRPr="00772D82" w:rsidRDefault="00772D82" w:rsidP="00517A10">
      <w:pPr>
        <w:numPr>
          <w:ilvl w:val="0"/>
          <w:numId w:val="13"/>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b/>
          <w:bCs/>
          <w:color w:val="93C5FD"/>
          <w:sz w:val="24"/>
          <w:szCs w:val="24"/>
          <w:bdr w:val="single" w:sz="2" w:space="0" w:color="E5E7EB" w:frame="1"/>
          <w:rtl/>
        </w:rPr>
        <w:t>اختبار الصدق والثبات (</w:t>
      </w:r>
      <w:r w:rsidRPr="00772D82">
        <w:rPr>
          <w:rFonts w:ascii="Times New Roman" w:eastAsia="Times New Roman" w:hAnsi="Times New Roman" w:cs="Times New Roman"/>
          <w:b/>
          <w:bCs/>
          <w:color w:val="93C5FD"/>
          <w:sz w:val="24"/>
          <w:szCs w:val="24"/>
          <w:bdr w:val="single" w:sz="2" w:space="0" w:color="E5E7EB" w:frame="1"/>
        </w:rPr>
        <w:t>Validity and Reliability Testing):</w:t>
      </w:r>
    </w:p>
    <w:p w14:paraId="341DDB47" w14:textId="77777777" w:rsidR="00772D82" w:rsidRPr="00772D82" w:rsidRDefault="00772D82" w:rsidP="00517A10">
      <w:pPr>
        <w:numPr>
          <w:ilvl w:val="1"/>
          <w:numId w:val="13"/>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b/>
          <w:bCs/>
          <w:color w:val="93C5FD"/>
          <w:sz w:val="24"/>
          <w:szCs w:val="24"/>
          <w:bdr w:val="single" w:sz="2" w:space="0" w:color="E5E7EB" w:frame="1"/>
          <w:rtl/>
        </w:rPr>
        <w:t>الصدق (</w:t>
      </w:r>
      <w:r w:rsidRPr="00772D82">
        <w:rPr>
          <w:rFonts w:ascii="Times New Roman" w:eastAsia="Times New Roman" w:hAnsi="Times New Roman" w:cs="Times New Roman"/>
          <w:b/>
          <w:bCs/>
          <w:color w:val="93C5FD"/>
          <w:sz w:val="24"/>
          <w:szCs w:val="24"/>
          <w:bdr w:val="single" w:sz="2" w:space="0" w:color="E5E7EB" w:frame="1"/>
        </w:rPr>
        <w:t>Validity):</w:t>
      </w:r>
      <w:r w:rsidRPr="00772D82">
        <w:rPr>
          <w:rFonts w:ascii="Times New Roman" w:eastAsia="Times New Roman" w:hAnsi="Times New Roman" w:cs="Times New Roman"/>
          <w:sz w:val="24"/>
          <w:szCs w:val="24"/>
        </w:rPr>
        <w:t> </w:t>
      </w:r>
      <w:r w:rsidRPr="00772D82">
        <w:rPr>
          <w:rFonts w:ascii="Times New Roman" w:eastAsia="Times New Roman" w:hAnsi="Times New Roman" w:cs="Times New Roman"/>
          <w:sz w:val="24"/>
          <w:szCs w:val="24"/>
          <w:rtl/>
        </w:rPr>
        <w:t>سيتم استخدام صدق المحتوى (</w:t>
      </w:r>
      <w:r w:rsidRPr="00772D82">
        <w:rPr>
          <w:rFonts w:ascii="Times New Roman" w:eastAsia="Times New Roman" w:hAnsi="Times New Roman" w:cs="Times New Roman"/>
          <w:sz w:val="24"/>
          <w:szCs w:val="24"/>
        </w:rPr>
        <w:t xml:space="preserve">Content Validity) </w:t>
      </w:r>
      <w:r w:rsidRPr="00772D82">
        <w:rPr>
          <w:rFonts w:ascii="Times New Roman" w:eastAsia="Times New Roman" w:hAnsi="Times New Roman" w:cs="Times New Roman"/>
          <w:sz w:val="24"/>
          <w:szCs w:val="24"/>
          <w:rtl/>
        </w:rPr>
        <w:t>من خلال عرض الاستبانة على مجموعة من المحكمين المتخصصين في مجالات الإعلام والبيئة والزراعة للتأكد من أن البنود تقيس ما صممت لقياسه. كما سيتم استخدام الصدق البنائي (</w:t>
      </w:r>
      <w:r w:rsidRPr="00772D82">
        <w:rPr>
          <w:rFonts w:ascii="Times New Roman" w:eastAsia="Times New Roman" w:hAnsi="Times New Roman" w:cs="Times New Roman"/>
          <w:sz w:val="24"/>
          <w:szCs w:val="24"/>
        </w:rPr>
        <w:t xml:space="preserve">Construct Validity) </w:t>
      </w:r>
      <w:r w:rsidRPr="00772D82">
        <w:rPr>
          <w:rFonts w:ascii="Times New Roman" w:eastAsia="Times New Roman" w:hAnsi="Times New Roman" w:cs="Times New Roman"/>
          <w:sz w:val="24"/>
          <w:szCs w:val="24"/>
          <w:rtl/>
        </w:rPr>
        <w:t>من خلال تحليل العوامل الاستكشافي (</w:t>
      </w:r>
      <w:r w:rsidRPr="00772D82">
        <w:rPr>
          <w:rFonts w:ascii="Times New Roman" w:eastAsia="Times New Roman" w:hAnsi="Times New Roman" w:cs="Times New Roman"/>
          <w:sz w:val="24"/>
          <w:szCs w:val="24"/>
        </w:rPr>
        <w:t xml:space="preserve">Exploratory Factor Analysis) </w:t>
      </w:r>
      <w:r w:rsidRPr="00772D82">
        <w:rPr>
          <w:rFonts w:ascii="Times New Roman" w:eastAsia="Times New Roman" w:hAnsi="Times New Roman" w:cs="Times New Roman"/>
          <w:sz w:val="24"/>
          <w:szCs w:val="24"/>
          <w:rtl/>
        </w:rPr>
        <w:t>للتأكد من البنية الداخلية للمقاييس.</w:t>
      </w:r>
    </w:p>
    <w:p w14:paraId="787211E0" w14:textId="77777777" w:rsidR="00772D82" w:rsidRPr="00772D82" w:rsidRDefault="00772D82" w:rsidP="00517A10">
      <w:pPr>
        <w:numPr>
          <w:ilvl w:val="1"/>
          <w:numId w:val="13"/>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b/>
          <w:bCs/>
          <w:color w:val="93C5FD"/>
          <w:sz w:val="24"/>
          <w:szCs w:val="24"/>
          <w:bdr w:val="single" w:sz="2" w:space="0" w:color="E5E7EB" w:frame="1"/>
          <w:rtl/>
        </w:rPr>
        <w:t>الثبات (</w:t>
      </w:r>
      <w:r w:rsidRPr="00772D82">
        <w:rPr>
          <w:rFonts w:ascii="Times New Roman" w:eastAsia="Times New Roman" w:hAnsi="Times New Roman" w:cs="Times New Roman"/>
          <w:b/>
          <w:bCs/>
          <w:color w:val="93C5FD"/>
          <w:sz w:val="24"/>
          <w:szCs w:val="24"/>
          <w:bdr w:val="single" w:sz="2" w:space="0" w:color="E5E7EB" w:frame="1"/>
        </w:rPr>
        <w:t>Reliability):</w:t>
      </w:r>
      <w:r w:rsidRPr="00772D82">
        <w:rPr>
          <w:rFonts w:ascii="Times New Roman" w:eastAsia="Times New Roman" w:hAnsi="Times New Roman" w:cs="Times New Roman"/>
          <w:sz w:val="24"/>
          <w:szCs w:val="24"/>
        </w:rPr>
        <w:t> </w:t>
      </w:r>
      <w:r w:rsidRPr="00772D82">
        <w:rPr>
          <w:rFonts w:ascii="Times New Roman" w:eastAsia="Times New Roman" w:hAnsi="Times New Roman" w:cs="Times New Roman"/>
          <w:sz w:val="24"/>
          <w:szCs w:val="24"/>
          <w:rtl/>
        </w:rPr>
        <w:t xml:space="preserve">سيتم قياس ثبات الاستبانة باستخدام معامل ألفا </w:t>
      </w:r>
      <w:proofErr w:type="spellStart"/>
      <w:r w:rsidRPr="00772D82">
        <w:rPr>
          <w:rFonts w:ascii="Times New Roman" w:eastAsia="Times New Roman" w:hAnsi="Times New Roman" w:cs="Times New Roman"/>
          <w:sz w:val="24"/>
          <w:szCs w:val="24"/>
          <w:rtl/>
        </w:rPr>
        <w:t>كرونباخ</w:t>
      </w:r>
      <w:proofErr w:type="spellEnd"/>
      <w:r w:rsidRPr="00772D82">
        <w:rPr>
          <w:rFonts w:ascii="Times New Roman" w:eastAsia="Times New Roman" w:hAnsi="Times New Roman" w:cs="Times New Roman"/>
          <w:sz w:val="24"/>
          <w:szCs w:val="24"/>
          <w:rtl/>
        </w:rPr>
        <w:t xml:space="preserve"> (</w:t>
      </w:r>
      <w:r w:rsidRPr="00772D82">
        <w:rPr>
          <w:rFonts w:ascii="Times New Roman" w:eastAsia="Times New Roman" w:hAnsi="Times New Roman" w:cs="Times New Roman"/>
          <w:sz w:val="24"/>
          <w:szCs w:val="24"/>
        </w:rPr>
        <w:t xml:space="preserve">Cronbach's Alpha) </w:t>
      </w:r>
      <w:r w:rsidRPr="00772D82">
        <w:rPr>
          <w:rFonts w:ascii="Times New Roman" w:eastAsia="Times New Roman" w:hAnsi="Times New Roman" w:cs="Times New Roman"/>
          <w:sz w:val="24"/>
          <w:szCs w:val="24"/>
          <w:rtl/>
        </w:rPr>
        <w:t xml:space="preserve">لكل مقياس فرعي وللاستبانة ككل. يُعد معامل ألفا </w:t>
      </w:r>
      <w:proofErr w:type="spellStart"/>
      <w:r w:rsidRPr="00772D82">
        <w:rPr>
          <w:rFonts w:ascii="Times New Roman" w:eastAsia="Times New Roman" w:hAnsi="Times New Roman" w:cs="Times New Roman"/>
          <w:sz w:val="24"/>
          <w:szCs w:val="24"/>
          <w:rtl/>
        </w:rPr>
        <w:t>كرونباخ</w:t>
      </w:r>
      <w:proofErr w:type="spellEnd"/>
      <w:r w:rsidRPr="00772D82">
        <w:rPr>
          <w:rFonts w:ascii="Times New Roman" w:eastAsia="Times New Roman" w:hAnsi="Times New Roman" w:cs="Times New Roman"/>
          <w:sz w:val="24"/>
          <w:szCs w:val="24"/>
          <w:rtl/>
        </w:rPr>
        <w:t xml:space="preserve"> مؤشراً على الاتساق الداخلي للبنود، ويجب أن يكون قيمته مقبولة (عادةً 0.70 فما فوق) (</w:t>
      </w:r>
      <w:proofErr w:type="spellStart"/>
      <w:r w:rsidRPr="00772D82">
        <w:rPr>
          <w:rFonts w:ascii="Times New Roman" w:eastAsia="Times New Roman" w:hAnsi="Times New Roman" w:cs="Times New Roman"/>
          <w:sz w:val="24"/>
          <w:szCs w:val="24"/>
          <w:rtl/>
        </w:rPr>
        <w:t>سوقال</w:t>
      </w:r>
      <w:proofErr w:type="spellEnd"/>
      <w:r w:rsidRPr="00772D82">
        <w:rPr>
          <w:rFonts w:ascii="Times New Roman" w:eastAsia="Times New Roman" w:hAnsi="Times New Roman" w:cs="Times New Roman"/>
          <w:sz w:val="24"/>
          <w:szCs w:val="24"/>
          <w:rtl/>
        </w:rPr>
        <w:t>، 2017).</w:t>
      </w:r>
    </w:p>
    <w:p w14:paraId="4B24AB78" w14:textId="77777777" w:rsidR="00772D82" w:rsidRPr="00772D82" w:rsidRDefault="00772D82" w:rsidP="00517A10">
      <w:pPr>
        <w:numPr>
          <w:ilvl w:val="0"/>
          <w:numId w:val="13"/>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b/>
          <w:bCs/>
          <w:color w:val="93C5FD"/>
          <w:sz w:val="24"/>
          <w:szCs w:val="24"/>
          <w:bdr w:val="single" w:sz="2" w:space="0" w:color="E5E7EB" w:frame="1"/>
          <w:rtl/>
        </w:rPr>
        <w:t>الإحصاء الاستدلالي (</w:t>
      </w:r>
      <w:r w:rsidRPr="00772D82">
        <w:rPr>
          <w:rFonts w:ascii="Times New Roman" w:eastAsia="Times New Roman" w:hAnsi="Times New Roman" w:cs="Times New Roman"/>
          <w:b/>
          <w:bCs/>
          <w:color w:val="93C5FD"/>
          <w:sz w:val="24"/>
          <w:szCs w:val="24"/>
          <w:bdr w:val="single" w:sz="2" w:space="0" w:color="E5E7EB" w:frame="1"/>
        </w:rPr>
        <w:t>Inferential Statistics):</w:t>
      </w:r>
      <w:r w:rsidRPr="00772D82">
        <w:rPr>
          <w:rFonts w:ascii="Times New Roman" w:eastAsia="Times New Roman" w:hAnsi="Times New Roman" w:cs="Times New Roman"/>
          <w:sz w:val="24"/>
          <w:szCs w:val="24"/>
        </w:rPr>
        <w:t> </w:t>
      </w:r>
      <w:r w:rsidRPr="00772D82">
        <w:rPr>
          <w:rFonts w:ascii="Times New Roman" w:eastAsia="Times New Roman" w:hAnsi="Times New Roman" w:cs="Times New Roman"/>
          <w:sz w:val="24"/>
          <w:szCs w:val="24"/>
          <w:rtl/>
        </w:rPr>
        <w:t>سيتم استخدام الإحصاء الاستدلالي لاختبار فرضيات الدراسة:</w:t>
      </w:r>
    </w:p>
    <w:p w14:paraId="58D3066A" w14:textId="77777777" w:rsidR="00772D82" w:rsidRPr="00772D82" w:rsidRDefault="00772D82" w:rsidP="00517A10">
      <w:pPr>
        <w:numPr>
          <w:ilvl w:val="1"/>
          <w:numId w:val="13"/>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b/>
          <w:bCs/>
          <w:color w:val="93C5FD"/>
          <w:sz w:val="24"/>
          <w:szCs w:val="24"/>
          <w:bdr w:val="single" w:sz="2" w:space="0" w:color="E5E7EB" w:frame="1"/>
          <w:rtl/>
        </w:rPr>
        <w:t>اختبار الارتباط (</w:t>
      </w:r>
      <w:r w:rsidRPr="00772D82">
        <w:rPr>
          <w:rFonts w:ascii="Times New Roman" w:eastAsia="Times New Roman" w:hAnsi="Times New Roman" w:cs="Times New Roman"/>
          <w:b/>
          <w:bCs/>
          <w:color w:val="93C5FD"/>
          <w:sz w:val="24"/>
          <w:szCs w:val="24"/>
          <w:bdr w:val="single" w:sz="2" w:space="0" w:color="E5E7EB" w:frame="1"/>
        </w:rPr>
        <w:t>Correlation Analysis):</w:t>
      </w:r>
      <w:r w:rsidRPr="00772D82">
        <w:rPr>
          <w:rFonts w:ascii="Times New Roman" w:eastAsia="Times New Roman" w:hAnsi="Times New Roman" w:cs="Times New Roman"/>
          <w:sz w:val="24"/>
          <w:szCs w:val="24"/>
        </w:rPr>
        <w:t> </w:t>
      </w:r>
      <w:r w:rsidRPr="00772D82">
        <w:rPr>
          <w:rFonts w:ascii="Times New Roman" w:eastAsia="Times New Roman" w:hAnsi="Times New Roman" w:cs="Times New Roman"/>
          <w:sz w:val="24"/>
          <w:szCs w:val="24"/>
          <w:rtl/>
        </w:rPr>
        <w:t>سيتم استخدام معامل ارتباط بيرسون (</w:t>
      </w:r>
      <w:r w:rsidRPr="00772D82">
        <w:rPr>
          <w:rFonts w:ascii="Times New Roman" w:eastAsia="Times New Roman" w:hAnsi="Times New Roman" w:cs="Times New Roman"/>
          <w:sz w:val="24"/>
          <w:szCs w:val="24"/>
        </w:rPr>
        <w:t xml:space="preserve">Pearson Correlation Coefficient) </w:t>
      </w:r>
      <w:r w:rsidRPr="00772D82">
        <w:rPr>
          <w:rFonts w:ascii="Times New Roman" w:eastAsia="Times New Roman" w:hAnsi="Times New Roman" w:cs="Times New Roman"/>
          <w:sz w:val="24"/>
          <w:szCs w:val="24"/>
          <w:rtl/>
        </w:rPr>
        <w:t>لقياس قوة واتجاه العلاقة بين المتغيرات (مثل العلاقة بين استخدام الإعلام الرقمي والثقافة البيئية).</w:t>
      </w:r>
    </w:p>
    <w:p w14:paraId="32A9F8F6" w14:textId="77777777" w:rsidR="00772D82" w:rsidRPr="00772D82" w:rsidRDefault="00772D82" w:rsidP="00517A10">
      <w:pPr>
        <w:numPr>
          <w:ilvl w:val="1"/>
          <w:numId w:val="13"/>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b/>
          <w:bCs/>
          <w:color w:val="93C5FD"/>
          <w:sz w:val="24"/>
          <w:szCs w:val="24"/>
          <w:bdr w:val="single" w:sz="2" w:space="0" w:color="E5E7EB" w:frame="1"/>
          <w:rtl/>
        </w:rPr>
        <w:t>تحليل الانحدار المتعدد (</w:t>
      </w:r>
      <w:r w:rsidRPr="00772D82">
        <w:rPr>
          <w:rFonts w:ascii="Times New Roman" w:eastAsia="Times New Roman" w:hAnsi="Times New Roman" w:cs="Times New Roman"/>
          <w:b/>
          <w:bCs/>
          <w:color w:val="93C5FD"/>
          <w:sz w:val="24"/>
          <w:szCs w:val="24"/>
          <w:bdr w:val="single" w:sz="2" w:space="0" w:color="E5E7EB" w:frame="1"/>
        </w:rPr>
        <w:t>Multiple Regression Analysis):</w:t>
      </w:r>
      <w:r w:rsidRPr="00772D82">
        <w:rPr>
          <w:rFonts w:ascii="Times New Roman" w:eastAsia="Times New Roman" w:hAnsi="Times New Roman" w:cs="Times New Roman"/>
          <w:sz w:val="24"/>
          <w:szCs w:val="24"/>
        </w:rPr>
        <w:t> </w:t>
      </w:r>
      <w:r w:rsidRPr="00772D82">
        <w:rPr>
          <w:rFonts w:ascii="Times New Roman" w:eastAsia="Times New Roman" w:hAnsi="Times New Roman" w:cs="Times New Roman"/>
          <w:sz w:val="24"/>
          <w:szCs w:val="24"/>
          <w:rtl/>
        </w:rPr>
        <w:t>سيتم استخدام تحليل الانحدار المتعدد لتحديد أثر المتغير المستقل (الإعلام الرقمي) على المتغيرات التابعة (الثقافة البيئية والاستدامة الزراعية)، وتحديد حجم هذا الأثر ومعنويته الإحصائية.</w:t>
      </w:r>
    </w:p>
    <w:p w14:paraId="3DC0B0C9" w14:textId="77777777" w:rsidR="00772D82" w:rsidRPr="00772D82" w:rsidRDefault="00772D82" w:rsidP="00517A10">
      <w:pPr>
        <w:numPr>
          <w:ilvl w:val="1"/>
          <w:numId w:val="13"/>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b/>
          <w:bCs/>
          <w:color w:val="93C5FD"/>
          <w:sz w:val="24"/>
          <w:szCs w:val="24"/>
          <w:bdr w:val="single" w:sz="2" w:space="0" w:color="E5E7EB" w:frame="1"/>
          <w:rtl/>
        </w:rPr>
        <w:lastRenderedPageBreak/>
        <w:t>اختبارات الفروق (</w:t>
      </w:r>
      <w:r w:rsidRPr="00772D82">
        <w:rPr>
          <w:rFonts w:ascii="Times New Roman" w:eastAsia="Times New Roman" w:hAnsi="Times New Roman" w:cs="Times New Roman"/>
          <w:b/>
          <w:bCs/>
          <w:color w:val="93C5FD"/>
          <w:sz w:val="24"/>
          <w:szCs w:val="24"/>
          <w:bdr w:val="single" w:sz="2" w:space="0" w:color="E5E7EB" w:frame="1"/>
        </w:rPr>
        <w:t>T-tests, ANOVA):</w:t>
      </w:r>
      <w:r w:rsidRPr="00772D82">
        <w:rPr>
          <w:rFonts w:ascii="Times New Roman" w:eastAsia="Times New Roman" w:hAnsi="Times New Roman" w:cs="Times New Roman"/>
          <w:sz w:val="24"/>
          <w:szCs w:val="24"/>
        </w:rPr>
        <w:t> </w:t>
      </w:r>
      <w:r w:rsidRPr="00772D82">
        <w:rPr>
          <w:rFonts w:ascii="Times New Roman" w:eastAsia="Times New Roman" w:hAnsi="Times New Roman" w:cs="Times New Roman"/>
          <w:sz w:val="24"/>
          <w:szCs w:val="24"/>
          <w:rtl/>
        </w:rPr>
        <w:t>في حال وجود متغيرات ديموغرافية (مثل العمر، المستوى التعليمي) يُفترض أن تؤثر على المتغيرات التابعة، يمكن استخدام اختبار ت (</w:t>
      </w:r>
      <w:r w:rsidRPr="00772D82">
        <w:rPr>
          <w:rFonts w:ascii="Times New Roman" w:eastAsia="Times New Roman" w:hAnsi="Times New Roman" w:cs="Times New Roman"/>
          <w:sz w:val="24"/>
          <w:szCs w:val="24"/>
        </w:rPr>
        <w:t xml:space="preserve">T-test) </w:t>
      </w:r>
      <w:r w:rsidRPr="00772D82">
        <w:rPr>
          <w:rFonts w:ascii="Times New Roman" w:eastAsia="Times New Roman" w:hAnsi="Times New Roman" w:cs="Times New Roman"/>
          <w:sz w:val="24"/>
          <w:szCs w:val="24"/>
          <w:rtl/>
        </w:rPr>
        <w:t>أو تحليل التباين الأحادي (</w:t>
      </w:r>
      <w:r w:rsidRPr="00772D82">
        <w:rPr>
          <w:rFonts w:ascii="Times New Roman" w:eastAsia="Times New Roman" w:hAnsi="Times New Roman" w:cs="Times New Roman"/>
          <w:sz w:val="24"/>
          <w:szCs w:val="24"/>
        </w:rPr>
        <w:t xml:space="preserve">ANOVA) </w:t>
      </w:r>
      <w:r w:rsidRPr="00772D82">
        <w:rPr>
          <w:rFonts w:ascii="Times New Roman" w:eastAsia="Times New Roman" w:hAnsi="Times New Roman" w:cs="Times New Roman"/>
          <w:sz w:val="24"/>
          <w:szCs w:val="24"/>
          <w:rtl/>
        </w:rPr>
        <w:t>لتحديد ما إذا كانت هناك فروق ذات دلالة إحصائية بين المجموعات المختلفة.</w:t>
      </w:r>
    </w:p>
    <w:p w14:paraId="244AEA6F" w14:textId="77777777" w:rsidR="00772D82" w:rsidRPr="00772D82" w:rsidRDefault="00772D82" w:rsidP="00517A10">
      <w:pPr>
        <w:numPr>
          <w:ilvl w:val="0"/>
          <w:numId w:val="13"/>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b/>
          <w:bCs/>
          <w:color w:val="93C5FD"/>
          <w:sz w:val="24"/>
          <w:szCs w:val="24"/>
          <w:bdr w:val="single" w:sz="2" w:space="0" w:color="E5E7EB" w:frame="1"/>
          <w:rtl/>
        </w:rPr>
        <w:t>الرسوم البيانية والجداول:</w:t>
      </w:r>
      <w:r w:rsidRPr="00772D82">
        <w:rPr>
          <w:rFonts w:ascii="Times New Roman" w:eastAsia="Times New Roman" w:hAnsi="Times New Roman" w:cs="Times New Roman"/>
          <w:sz w:val="24"/>
          <w:szCs w:val="24"/>
          <w:rtl/>
        </w:rPr>
        <w:t xml:space="preserve"> سيتم استخدام برنامج </w:t>
      </w:r>
      <w:r w:rsidRPr="00772D82">
        <w:rPr>
          <w:rFonts w:ascii="Times New Roman" w:eastAsia="Times New Roman" w:hAnsi="Times New Roman" w:cs="Times New Roman"/>
          <w:sz w:val="24"/>
          <w:szCs w:val="24"/>
        </w:rPr>
        <w:t xml:space="preserve">Microsoft Excel </w:t>
      </w:r>
      <w:r w:rsidRPr="00772D82">
        <w:rPr>
          <w:rFonts w:ascii="Times New Roman" w:eastAsia="Times New Roman" w:hAnsi="Times New Roman" w:cs="Times New Roman"/>
          <w:sz w:val="24"/>
          <w:szCs w:val="24"/>
          <w:rtl/>
        </w:rPr>
        <w:t>لإنشاء الرسوم البيانية والجداول التوضيحية التي ستعرض النتائج بشكل مرئي ومفهوم، مثل الرسوم البيانية الدائرية، والأعمدة، والخطوط، والجداول التكرارية، وجداول المتوسطات.</w:t>
      </w:r>
    </w:p>
    <w:p w14:paraId="69106EE0"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تضمن هذه الإجراءات الدقة العلمية في تحليل البيانات، وتوفر أساساً متيناً لاستخلاص النتائج والتوصيات. إن المقررات المتقدمة في </w:t>
      </w:r>
      <w:r w:rsidRPr="00772D82">
        <w:rPr>
          <w:rFonts w:ascii="Times New Roman" w:eastAsia="Times New Roman" w:hAnsi="Times New Roman" w:cs="Times New Roman"/>
          <w:b/>
          <w:bCs/>
          <w:color w:val="63B3ED"/>
          <w:sz w:val="24"/>
          <w:szCs w:val="24"/>
          <w:bdr w:val="single" w:sz="2" w:space="0" w:color="E5E7EB" w:frame="1"/>
          <w:rtl/>
        </w:rPr>
        <w:t xml:space="preserve">جامعة </w:t>
      </w:r>
      <w:proofErr w:type="spellStart"/>
      <w:r w:rsidRPr="00772D82">
        <w:rPr>
          <w:rFonts w:ascii="Times New Roman" w:eastAsia="Times New Roman" w:hAnsi="Times New Roman" w:cs="Times New Roman"/>
          <w:b/>
          <w:bCs/>
          <w:color w:val="63B3ED"/>
          <w:sz w:val="24"/>
          <w:szCs w:val="24"/>
          <w:bdr w:val="single" w:sz="2" w:space="0" w:color="E5E7EB" w:frame="1"/>
          <w:rtl/>
        </w:rPr>
        <w:t>ميداشون</w:t>
      </w:r>
      <w:proofErr w:type="spellEnd"/>
      <w:r w:rsidRPr="00772D82">
        <w:rPr>
          <w:rFonts w:ascii="Times New Roman" w:eastAsia="Times New Roman" w:hAnsi="Times New Roman" w:cs="Times New Roman"/>
          <w:sz w:val="24"/>
          <w:szCs w:val="24"/>
          <w:rtl/>
        </w:rPr>
        <w:t> في الإحصاء التطبيقي وتحليل البيانات تزود الباحثين بالمهارات اللازمة لتطبيق هذه التقنيات بفعالية.</w:t>
      </w:r>
    </w:p>
    <w:p w14:paraId="367A7D50"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outlineLvl w:val="2"/>
        <w:rPr>
          <w:rFonts w:ascii="Times New Roman" w:eastAsia="Times New Roman" w:hAnsi="Times New Roman" w:cs="Times New Roman"/>
          <w:b/>
          <w:bCs/>
          <w:color w:val="93C5FD"/>
          <w:sz w:val="27"/>
          <w:szCs w:val="27"/>
        </w:rPr>
      </w:pPr>
      <w:r w:rsidRPr="00772D82">
        <w:rPr>
          <w:rFonts w:ascii="Times New Roman" w:eastAsia="Times New Roman" w:hAnsi="Times New Roman" w:cs="Times New Roman"/>
          <w:b/>
          <w:bCs/>
          <w:color w:val="93C5FD"/>
          <w:sz w:val="27"/>
          <w:szCs w:val="27"/>
          <w:rtl/>
        </w:rPr>
        <w:t>3.8. الخاتمة</w:t>
      </w:r>
    </w:p>
    <w:p w14:paraId="14263C28"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لقد تم في هذا الفصل تحديد الإطار المنهجي للدراسة بشكل مفصل، بدءاً من التعريفات الإجرائية للمتغيرات، ومروراً بتصميم البحث، ومجتمع الدراسة وعينتها، وأدوات وطرق جمع البيانات، وانتهاءً بإجراءات التحليل الإحصائي. يهدف هذا التحديد الدقيق للمنهجية إلى ضمان صلاحية وموثوقية النتائج التي سيتم التوصل إليها، مما يعزز من القيمة العلمية والتطبيقية للدراسة. إن الالتزام بالمنهجية العلمية الرصينة هو ما يميز الأبحاث الأكاديمية المرموقة، وهو ما تشجعه </w:t>
      </w:r>
      <w:r w:rsidRPr="00772D82">
        <w:rPr>
          <w:rFonts w:ascii="Times New Roman" w:eastAsia="Times New Roman" w:hAnsi="Times New Roman" w:cs="Times New Roman"/>
          <w:b/>
          <w:bCs/>
          <w:color w:val="63B3ED"/>
          <w:sz w:val="24"/>
          <w:szCs w:val="24"/>
          <w:bdr w:val="single" w:sz="2" w:space="0" w:color="E5E7EB" w:frame="1"/>
          <w:rtl/>
        </w:rPr>
        <w:t xml:space="preserve">جامعة </w:t>
      </w:r>
      <w:proofErr w:type="spellStart"/>
      <w:r w:rsidRPr="00772D82">
        <w:rPr>
          <w:rFonts w:ascii="Times New Roman" w:eastAsia="Times New Roman" w:hAnsi="Times New Roman" w:cs="Times New Roman"/>
          <w:b/>
          <w:bCs/>
          <w:color w:val="63B3ED"/>
          <w:sz w:val="24"/>
          <w:szCs w:val="24"/>
          <w:bdr w:val="single" w:sz="2" w:space="0" w:color="E5E7EB" w:frame="1"/>
          <w:rtl/>
        </w:rPr>
        <w:t>ميداشون</w:t>
      </w:r>
      <w:proofErr w:type="spellEnd"/>
      <w:r w:rsidRPr="00772D82">
        <w:rPr>
          <w:rFonts w:ascii="Times New Roman" w:eastAsia="Times New Roman" w:hAnsi="Times New Roman" w:cs="Times New Roman"/>
          <w:sz w:val="24"/>
          <w:szCs w:val="24"/>
          <w:rtl/>
        </w:rPr>
        <w:t> بقوة في جميع برامجها البحثية.</w:t>
      </w:r>
    </w:p>
    <w:p w14:paraId="19DE990F"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outlineLvl w:val="1"/>
        <w:rPr>
          <w:rFonts w:ascii="Times New Roman" w:eastAsia="Times New Roman" w:hAnsi="Times New Roman" w:cs="Times New Roman"/>
          <w:b/>
          <w:bCs/>
          <w:color w:val="60A5FA"/>
          <w:sz w:val="36"/>
          <w:szCs w:val="36"/>
        </w:rPr>
      </w:pPr>
      <w:r w:rsidRPr="00772D82">
        <w:rPr>
          <w:rFonts w:ascii="Times New Roman" w:eastAsia="Times New Roman" w:hAnsi="Times New Roman" w:cs="Times New Roman"/>
          <w:b/>
          <w:bCs/>
          <w:color w:val="60A5FA"/>
          <w:sz w:val="36"/>
          <w:szCs w:val="36"/>
          <w:rtl/>
        </w:rPr>
        <w:t>4. الفصل الرابع: التحليل الإحصائي ومناقشة النتائج</w:t>
      </w:r>
    </w:p>
    <w:p w14:paraId="0BA295B7"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outlineLvl w:val="2"/>
        <w:rPr>
          <w:rFonts w:ascii="Times New Roman" w:eastAsia="Times New Roman" w:hAnsi="Times New Roman" w:cs="Times New Roman"/>
          <w:b/>
          <w:bCs/>
          <w:color w:val="93C5FD"/>
          <w:sz w:val="27"/>
          <w:szCs w:val="27"/>
        </w:rPr>
      </w:pPr>
      <w:r w:rsidRPr="00772D82">
        <w:rPr>
          <w:rFonts w:ascii="Times New Roman" w:eastAsia="Times New Roman" w:hAnsi="Times New Roman" w:cs="Times New Roman"/>
          <w:b/>
          <w:bCs/>
          <w:color w:val="93C5FD"/>
          <w:sz w:val="27"/>
          <w:szCs w:val="27"/>
          <w:rtl/>
        </w:rPr>
        <w:t>4.1. المقدمة</w:t>
      </w:r>
    </w:p>
    <w:p w14:paraId="775648F8"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يُعد هذا الفصل جوهر الدراسة، حيث يتم فيه عرض وتحليل البيانات التي تم جمعها من المزارعين في منطقة جازان، ومناقشة النتائج في ضوء الإطار النظري والدراسات السابقة. يهدف هذا الفصل إلى الإجابة على أسئلة الدراسة واختبار فرضياتها باستخدام الأساليب الإحصائية المناسبة. سيتم تقديم النتائج بشكل واضح وموضوعي، مع استخدام الجداول والرسوم البيانية لتوضيحها، ثم مناقشة دلالاتها وتفسيراتها. (ملاحظة: سيتم هنا وصف النتائج المتوقعة والجداول والرسوم البيانية، حيث لا يمكن إنشاء بيانات حقيقية أو تشغيل برامج إحصائية في هذا السياق).</w:t>
      </w:r>
    </w:p>
    <w:p w14:paraId="443A5AD7"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إن عملية التحليل الإحصائي والمناقشة تتطلب دقة وعمقاً في الفهم، وهو ما تؤكد عليه المقررات المتقدمة في </w:t>
      </w:r>
      <w:r w:rsidRPr="00772D82">
        <w:rPr>
          <w:rFonts w:ascii="Times New Roman" w:eastAsia="Times New Roman" w:hAnsi="Times New Roman" w:cs="Times New Roman"/>
          <w:b/>
          <w:bCs/>
          <w:color w:val="63B3ED"/>
          <w:sz w:val="24"/>
          <w:szCs w:val="24"/>
          <w:bdr w:val="single" w:sz="2" w:space="0" w:color="E5E7EB" w:frame="1"/>
          <w:rtl/>
        </w:rPr>
        <w:t xml:space="preserve">جامعة </w:t>
      </w:r>
      <w:proofErr w:type="spellStart"/>
      <w:r w:rsidRPr="00772D82">
        <w:rPr>
          <w:rFonts w:ascii="Times New Roman" w:eastAsia="Times New Roman" w:hAnsi="Times New Roman" w:cs="Times New Roman"/>
          <w:b/>
          <w:bCs/>
          <w:color w:val="63B3ED"/>
          <w:sz w:val="24"/>
          <w:szCs w:val="24"/>
          <w:bdr w:val="single" w:sz="2" w:space="0" w:color="E5E7EB" w:frame="1"/>
          <w:rtl/>
        </w:rPr>
        <w:t>ميداشون</w:t>
      </w:r>
      <w:proofErr w:type="spellEnd"/>
      <w:r w:rsidRPr="00772D82">
        <w:rPr>
          <w:rFonts w:ascii="Times New Roman" w:eastAsia="Times New Roman" w:hAnsi="Times New Roman" w:cs="Times New Roman"/>
          <w:sz w:val="24"/>
          <w:szCs w:val="24"/>
          <w:rtl/>
        </w:rPr>
        <w:t> في الإحصاء التطبيقي وتحليل البيانات، والتي تزود الباحثين بالمهارات اللازمة لتفسير النتائج بشكل علمي وموضوعي.</w:t>
      </w:r>
    </w:p>
    <w:p w14:paraId="0DBBB09E"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outlineLvl w:val="2"/>
        <w:rPr>
          <w:rFonts w:ascii="Times New Roman" w:eastAsia="Times New Roman" w:hAnsi="Times New Roman" w:cs="Times New Roman"/>
          <w:b/>
          <w:bCs/>
          <w:color w:val="93C5FD"/>
          <w:sz w:val="27"/>
          <w:szCs w:val="27"/>
        </w:rPr>
      </w:pPr>
      <w:r w:rsidRPr="00772D82">
        <w:rPr>
          <w:rFonts w:ascii="Times New Roman" w:eastAsia="Times New Roman" w:hAnsi="Times New Roman" w:cs="Times New Roman"/>
          <w:b/>
          <w:bCs/>
          <w:color w:val="93C5FD"/>
          <w:sz w:val="27"/>
          <w:szCs w:val="27"/>
          <w:rtl/>
        </w:rPr>
        <w:t>4.2. توصيف عينة الدراسة (الإحصائيات الوصفية لعينة البحث)</w:t>
      </w:r>
    </w:p>
    <w:p w14:paraId="74734DF3"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lastRenderedPageBreak/>
        <w:t>تمثل عينة الدراسة 25 مزارعاً من منطقة جازان. سيتم هنا عرض الخصائص الديموغرافية لهذه العينة باستخدام الإحصاءات الوصفية (التكرارات والنسب المئوية والمتوسطات والانحرافات المعيارية) لتوفير صورة واضحة عن المشاركين في الدراسة. (مثال على جدول وصفي متوقع):</w:t>
      </w:r>
    </w:p>
    <w:tbl>
      <w:tblPr>
        <w:tblW w:w="9289"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2723"/>
        <w:gridCol w:w="2175"/>
        <w:gridCol w:w="1986"/>
        <w:gridCol w:w="2405"/>
      </w:tblGrid>
      <w:tr w:rsidR="00772D82" w:rsidRPr="00772D82" w14:paraId="2F7A733C" w14:textId="77777777" w:rsidTr="00550C02">
        <w:trPr>
          <w:trHeight w:val="827"/>
          <w:tblHeader/>
        </w:trPr>
        <w:tc>
          <w:tcPr>
            <w:tcW w:w="0" w:type="auto"/>
            <w:tcBorders>
              <w:top w:val="single" w:sz="6" w:space="0" w:color="4A5568"/>
              <w:left w:val="single" w:sz="6" w:space="0" w:color="4A5568"/>
              <w:bottom w:val="single" w:sz="6" w:space="0" w:color="4A5568"/>
              <w:right w:val="single" w:sz="6" w:space="0" w:color="4A5568"/>
            </w:tcBorders>
            <w:shd w:val="clear" w:color="auto" w:fill="2D3748"/>
            <w:vAlign w:val="center"/>
            <w:hideMark/>
          </w:tcPr>
          <w:p w14:paraId="06825818" w14:textId="77777777" w:rsidR="00772D82" w:rsidRPr="00772D82" w:rsidRDefault="00772D82" w:rsidP="00550C02">
            <w:pPr>
              <w:bidi/>
              <w:spacing w:before="240" w:line="360" w:lineRule="auto"/>
              <w:jc w:val="center"/>
              <w:rPr>
                <w:rFonts w:ascii="Times New Roman" w:eastAsia="Times New Roman" w:hAnsi="Times New Roman" w:cs="Times New Roman"/>
                <w:b/>
                <w:bCs/>
                <w:color w:val="E2E8F0"/>
                <w:sz w:val="24"/>
                <w:szCs w:val="24"/>
              </w:rPr>
            </w:pPr>
            <w:r w:rsidRPr="00772D82">
              <w:rPr>
                <w:rFonts w:ascii="Times New Roman" w:eastAsia="Times New Roman" w:hAnsi="Times New Roman" w:cs="Times New Roman"/>
                <w:b/>
                <w:bCs/>
                <w:color w:val="E2E8F0"/>
                <w:sz w:val="24"/>
                <w:szCs w:val="24"/>
                <w:rtl/>
              </w:rPr>
              <w:t>المتغير</w:t>
            </w:r>
          </w:p>
        </w:tc>
        <w:tc>
          <w:tcPr>
            <w:tcW w:w="0" w:type="auto"/>
            <w:tcBorders>
              <w:top w:val="single" w:sz="6" w:space="0" w:color="4A5568"/>
              <w:left w:val="single" w:sz="6" w:space="0" w:color="4A5568"/>
              <w:bottom w:val="single" w:sz="6" w:space="0" w:color="4A5568"/>
              <w:right w:val="single" w:sz="6" w:space="0" w:color="4A5568"/>
            </w:tcBorders>
            <w:shd w:val="clear" w:color="auto" w:fill="2D3748"/>
            <w:vAlign w:val="center"/>
            <w:hideMark/>
          </w:tcPr>
          <w:p w14:paraId="517A4B16" w14:textId="77777777" w:rsidR="00772D82" w:rsidRPr="00772D82" w:rsidRDefault="00772D82" w:rsidP="00550C02">
            <w:pPr>
              <w:bidi/>
              <w:spacing w:before="240" w:line="360" w:lineRule="auto"/>
              <w:jc w:val="center"/>
              <w:rPr>
                <w:rFonts w:ascii="Times New Roman" w:eastAsia="Times New Roman" w:hAnsi="Times New Roman" w:cs="Times New Roman"/>
                <w:b/>
                <w:bCs/>
                <w:color w:val="E2E8F0"/>
                <w:sz w:val="24"/>
                <w:szCs w:val="24"/>
              </w:rPr>
            </w:pPr>
            <w:r w:rsidRPr="00772D82">
              <w:rPr>
                <w:rFonts w:ascii="Times New Roman" w:eastAsia="Times New Roman" w:hAnsi="Times New Roman" w:cs="Times New Roman"/>
                <w:b/>
                <w:bCs/>
                <w:color w:val="E2E8F0"/>
                <w:sz w:val="24"/>
                <w:szCs w:val="24"/>
                <w:rtl/>
              </w:rPr>
              <w:t>الفئة</w:t>
            </w:r>
          </w:p>
        </w:tc>
        <w:tc>
          <w:tcPr>
            <w:tcW w:w="0" w:type="auto"/>
            <w:tcBorders>
              <w:top w:val="single" w:sz="6" w:space="0" w:color="4A5568"/>
              <w:left w:val="single" w:sz="6" w:space="0" w:color="4A5568"/>
              <w:bottom w:val="single" w:sz="6" w:space="0" w:color="4A5568"/>
              <w:right w:val="single" w:sz="6" w:space="0" w:color="4A5568"/>
            </w:tcBorders>
            <w:shd w:val="clear" w:color="auto" w:fill="2D3748"/>
            <w:vAlign w:val="center"/>
            <w:hideMark/>
          </w:tcPr>
          <w:p w14:paraId="5B9F77F0" w14:textId="77777777" w:rsidR="00772D82" w:rsidRPr="00772D82" w:rsidRDefault="00772D82" w:rsidP="00550C02">
            <w:pPr>
              <w:bidi/>
              <w:spacing w:before="240" w:line="360" w:lineRule="auto"/>
              <w:jc w:val="center"/>
              <w:rPr>
                <w:rFonts w:ascii="Times New Roman" w:eastAsia="Times New Roman" w:hAnsi="Times New Roman" w:cs="Times New Roman"/>
                <w:b/>
                <w:bCs/>
                <w:color w:val="E2E8F0"/>
                <w:sz w:val="24"/>
                <w:szCs w:val="24"/>
              </w:rPr>
            </w:pPr>
            <w:r w:rsidRPr="00772D82">
              <w:rPr>
                <w:rFonts w:ascii="Times New Roman" w:eastAsia="Times New Roman" w:hAnsi="Times New Roman" w:cs="Times New Roman"/>
                <w:b/>
                <w:bCs/>
                <w:color w:val="E2E8F0"/>
                <w:sz w:val="24"/>
                <w:szCs w:val="24"/>
                <w:rtl/>
              </w:rPr>
              <w:t>التكرار (ن=25)</w:t>
            </w:r>
          </w:p>
        </w:tc>
        <w:tc>
          <w:tcPr>
            <w:tcW w:w="0" w:type="auto"/>
            <w:tcBorders>
              <w:top w:val="single" w:sz="6" w:space="0" w:color="4A5568"/>
              <w:left w:val="single" w:sz="6" w:space="0" w:color="4A5568"/>
              <w:bottom w:val="single" w:sz="6" w:space="0" w:color="4A5568"/>
              <w:right w:val="single" w:sz="6" w:space="0" w:color="4A5568"/>
            </w:tcBorders>
            <w:shd w:val="clear" w:color="auto" w:fill="2D3748"/>
            <w:vAlign w:val="center"/>
            <w:hideMark/>
          </w:tcPr>
          <w:p w14:paraId="0FC91013" w14:textId="77777777" w:rsidR="00772D82" w:rsidRPr="00772D82" w:rsidRDefault="00772D82" w:rsidP="00550C02">
            <w:pPr>
              <w:bidi/>
              <w:spacing w:before="240" w:line="360" w:lineRule="auto"/>
              <w:jc w:val="center"/>
              <w:rPr>
                <w:rFonts w:ascii="Times New Roman" w:eastAsia="Times New Roman" w:hAnsi="Times New Roman" w:cs="Times New Roman"/>
                <w:b/>
                <w:bCs/>
                <w:color w:val="E2E8F0"/>
                <w:sz w:val="24"/>
                <w:szCs w:val="24"/>
              </w:rPr>
            </w:pPr>
            <w:r w:rsidRPr="00772D82">
              <w:rPr>
                <w:rFonts w:ascii="Times New Roman" w:eastAsia="Times New Roman" w:hAnsi="Times New Roman" w:cs="Times New Roman"/>
                <w:b/>
                <w:bCs/>
                <w:color w:val="E2E8F0"/>
                <w:sz w:val="24"/>
                <w:szCs w:val="24"/>
                <w:rtl/>
              </w:rPr>
              <w:t>النسبة المئوية (%)</w:t>
            </w:r>
          </w:p>
        </w:tc>
      </w:tr>
      <w:tr w:rsidR="00772D82" w:rsidRPr="00772D82" w14:paraId="5A3E6D45" w14:textId="77777777" w:rsidTr="00550C02">
        <w:trPr>
          <w:trHeight w:val="834"/>
        </w:trPr>
        <w:tc>
          <w:tcPr>
            <w:tcW w:w="0" w:type="auto"/>
            <w:vMerge w:val="restart"/>
            <w:tcBorders>
              <w:top w:val="single" w:sz="6" w:space="0" w:color="4A5568"/>
              <w:left w:val="single" w:sz="6" w:space="0" w:color="4A5568"/>
              <w:bottom w:val="single" w:sz="6" w:space="0" w:color="4A5568"/>
              <w:right w:val="single" w:sz="6" w:space="0" w:color="4A5568"/>
            </w:tcBorders>
            <w:vAlign w:val="center"/>
            <w:hideMark/>
          </w:tcPr>
          <w:p w14:paraId="07A37F78" w14:textId="77777777" w:rsidR="00772D82" w:rsidRPr="00772D82" w:rsidRDefault="00772D82" w:rsidP="00550C02">
            <w:pPr>
              <w:bidi/>
              <w:spacing w:before="240" w:line="360" w:lineRule="auto"/>
              <w:jc w:val="center"/>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العمر</w:t>
            </w:r>
          </w:p>
        </w:tc>
        <w:tc>
          <w:tcPr>
            <w:tcW w:w="0" w:type="auto"/>
            <w:tcBorders>
              <w:top w:val="single" w:sz="6" w:space="0" w:color="4A5568"/>
              <w:left w:val="single" w:sz="6" w:space="0" w:color="4A5568"/>
              <w:bottom w:val="single" w:sz="6" w:space="0" w:color="4A5568"/>
              <w:right w:val="single" w:sz="6" w:space="0" w:color="4A5568"/>
            </w:tcBorders>
            <w:vAlign w:val="center"/>
            <w:hideMark/>
          </w:tcPr>
          <w:p w14:paraId="265DDAB0" w14:textId="77777777" w:rsidR="00772D82" w:rsidRPr="00772D82" w:rsidRDefault="00772D82" w:rsidP="00550C02">
            <w:pPr>
              <w:bidi/>
              <w:spacing w:before="240" w:line="360" w:lineRule="auto"/>
              <w:jc w:val="center"/>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أقل من 30 سنة</w:t>
            </w:r>
          </w:p>
        </w:tc>
        <w:tc>
          <w:tcPr>
            <w:tcW w:w="0" w:type="auto"/>
            <w:tcBorders>
              <w:top w:val="single" w:sz="6" w:space="0" w:color="4A5568"/>
              <w:left w:val="single" w:sz="6" w:space="0" w:color="4A5568"/>
              <w:bottom w:val="single" w:sz="6" w:space="0" w:color="4A5568"/>
              <w:right w:val="single" w:sz="6" w:space="0" w:color="4A5568"/>
            </w:tcBorders>
            <w:vAlign w:val="center"/>
            <w:hideMark/>
          </w:tcPr>
          <w:p w14:paraId="799B5F56" w14:textId="77777777" w:rsidR="00772D82" w:rsidRPr="00772D82" w:rsidRDefault="00772D82" w:rsidP="00550C02">
            <w:pPr>
              <w:bidi/>
              <w:spacing w:before="240" w:line="360" w:lineRule="auto"/>
              <w:jc w:val="center"/>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Pr>
              <w:t>5</w:t>
            </w:r>
          </w:p>
        </w:tc>
        <w:tc>
          <w:tcPr>
            <w:tcW w:w="0" w:type="auto"/>
            <w:tcBorders>
              <w:top w:val="single" w:sz="6" w:space="0" w:color="4A5568"/>
              <w:left w:val="single" w:sz="6" w:space="0" w:color="4A5568"/>
              <w:bottom w:val="single" w:sz="6" w:space="0" w:color="4A5568"/>
              <w:right w:val="single" w:sz="6" w:space="0" w:color="4A5568"/>
            </w:tcBorders>
            <w:vAlign w:val="center"/>
            <w:hideMark/>
          </w:tcPr>
          <w:p w14:paraId="58A5586F" w14:textId="77777777" w:rsidR="00772D82" w:rsidRPr="00772D82" w:rsidRDefault="00772D82" w:rsidP="00550C02">
            <w:pPr>
              <w:bidi/>
              <w:spacing w:before="240" w:line="360" w:lineRule="auto"/>
              <w:jc w:val="center"/>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Pr>
              <w:t>20</w:t>
            </w:r>
          </w:p>
        </w:tc>
      </w:tr>
      <w:tr w:rsidR="00772D82" w:rsidRPr="00772D82" w14:paraId="60484C91" w14:textId="77777777" w:rsidTr="00550C02">
        <w:trPr>
          <w:trHeight w:val="145"/>
        </w:trPr>
        <w:tc>
          <w:tcPr>
            <w:tcW w:w="0" w:type="auto"/>
            <w:vMerge/>
            <w:tcBorders>
              <w:top w:val="single" w:sz="6" w:space="0" w:color="4A5568"/>
              <w:left w:val="single" w:sz="6" w:space="0" w:color="4A5568"/>
              <w:bottom w:val="single" w:sz="6" w:space="0" w:color="4A5568"/>
              <w:right w:val="single" w:sz="6" w:space="0" w:color="4A5568"/>
            </w:tcBorders>
            <w:vAlign w:val="center"/>
            <w:hideMark/>
          </w:tcPr>
          <w:p w14:paraId="27F2CCD4" w14:textId="77777777" w:rsidR="00772D82" w:rsidRPr="00772D82" w:rsidRDefault="00772D82" w:rsidP="00550C02">
            <w:pPr>
              <w:bidi/>
              <w:spacing w:before="240" w:line="360" w:lineRule="auto"/>
              <w:jc w:val="center"/>
              <w:rPr>
                <w:rFonts w:ascii="Times New Roman" w:eastAsia="Times New Roman" w:hAnsi="Times New Roman" w:cs="Times New Roman"/>
                <w:sz w:val="24"/>
                <w:szCs w:val="24"/>
              </w:rPr>
            </w:pPr>
          </w:p>
        </w:tc>
        <w:tc>
          <w:tcPr>
            <w:tcW w:w="0" w:type="auto"/>
            <w:tcBorders>
              <w:top w:val="single" w:sz="6" w:space="0" w:color="4A5568"/>
              <w:left w:val="single" w:sz="6" w:space="0" w:color="4A5568"/>
              <w:bottom w:val="single" w:sz="6" w:space="0" w:color="4A5568"/>
              <w:right w:val="single" w:sz="6" w:space="0" w:color="4A5568"/>
            </w:tcBorders>
            <w:vAlign w:val="center"/>
            <w:hideMark/>
          </w:tcPr>
          <w:p w14:paraId="28A8B5E9" w14:textId="77777777" w:rsidR="00772D82" w:rsidRPr="00772D82" w:rsidRDefault="00772D82" w:rsidP="00550C02">
            <w:pPr>
              <w:bidi/>
              <w:spacing w:before="240" w:line="360" w:lineRule="auto"/>
              <w:jc w:val="center"/>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30-50 سنة</w:t>
            </w:r>
          </w:p>
        </w:tc>
        <w:tc>
          <w:tcPr>
            <w:tcW w:w="0" w:type="auto"/>
            <w:tcBorders>
              <w:top w:val="single" w:sz="6" w:space="0" w:color="4A5568"/>
              <w:left w:val="single" w:sz="6" w:space="0" w:color="4A5568"/>
              <w:bottom w:val="single" w:sz="6" w:space="0" w:color="4A5568"/>
              <w:right w:val="single" w:sz="6" w:space="0" w:color="4A5568"/>
            </w:tcBorders>
            <w:vAlign w:val="center"/>
            <w:hideMark/>
          </w:tcPr>
          <w:p w14:paraId="6B577DC3" w14:textId="77777777" w:rsidR="00772D82" w:rsidRPr="00772D82" w:rsidRDefault="00772D82" w:rsidP="00550C02">
            <w:pPr>
              <w:bidi/>
              <w:spacing w:before="240" w:line="360" w:lineRule="auto"/>
              <w:jc w:val="center"/>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Pr>
              <w:t>15</w:t>
            </w:r>
          </w:p>
        </w:tc>
        <w:tc>
          <w:tcPr>
            <w:tcW w:w="0" w:type="auto"/>
            <w:tcBorders>
              <w:top w:val="single" w:sz="6" w:space="0" w:color="4A5568"/>
              <w:left w:val="single" w:sz="6" w:space="0" w:color="4A5568"/>
              <w:bottom w:val="single" w:sz="6" w:space="0" w:color="4A5568"/>
              <w:right w:val="single" w:sz="6" w:space="0" w:color="4A5568"/>
            </w:tcBorders>
            <w:vAlign w:val="center"/>
            <w:hideMark/>
          </w:tcPr>
          <w:p w14:paraId="1680A50B" w14:textId="77777777" w:rsidR="00772D82" w:rsidRPr="00772D82" w:rsidRDefault="00772D82" w:rsidP="00550C02">
            <w:pPr>
              <w:bidi/>
              <w:spacing w:before="240" w:line="360" w:lineRule="auto"/>
              <w:jc w:val="center"/>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Pr>
              <w:t>60</w:t>
            </w:r>
          </w:p>
        </w:tc>
      </w:tr>
      <w:tr w:rsidR="00772D82" w:rsidRPr="00772D82" w14:paraId="59671467" w14:textId="77777777" w:rsidTr="00550C02">
        <w:trPr>
          <w:trHeight w:val="145"/>
        </w:trPr>
        <w:tc>
          <w:tcPr>
            <w:tcW w:w="0" w:type="auto"/>
            <w:vMerge/>
            <w:tcBorders>
              <w:top w:val="single" w:sz="6" w:space="0" w:color="4A5568"/>
              <w:left w:val="single" w:sz="6" w:space="0" w:color="4A5568"/>
              <w:bottom w:val="single" w:sz="6" w:space="0" w:color="4A5568"/>
              <w:right w:val="single" w:sz="6" w:space="0" w:color="4A5568"/>
            </w:tcBorders>
            <w:vAlign w:val="center"/>
            <w:hideMark/>
          </w:tcPr>
          <w:p w14:paraId="50AE5202" w14:textId="77777777" w:rsidR="00772D82" w:rsidRPr="00772D82" w:rsidRDefault="00772D82" w:rsidP="00550C02">
            <w:pPr>
              <w:bidi/>
              <w:spacing w:before="240" w:line="360" w:lineRule="auto"/>
              <w:jc w:val="center"/>
              <w:rPr>
                <w:rFonts w:ascii="Times New Roman" w:eastAsia="Times New Roman" w:hAnsi="Times New Roman" w:cs="Times New Roman"/>
                <w:sz w:val="24"/>
                <w:szCs w:val="24"/>
              </w:rPr>
            </w:pPr>
          </w:p>
        </w:tc>
        <w:tc>
          <w:tcPr>
            <w:tcW w:w="0" w:type="auto"/>
            <w:tcBorders>
              <w:top w:val="single" w:sz="6" w:space="0" w:color="4A5568"/>
              <w:left w:val="single" w:sz="6" w:space="0" w:color="4A5568"/>
              <w:bottom w:val="single" w:sz="6" w:space="0" w:color="4A5568"/>
              <w:right w:val="single" w:sz="6" w:space="0" w:color="4A5568"/>
            </w:tcBorders>
            <w:vAlign w:val="center"/>
            <w:hideMark/>
          </w:tcPr>
          <w:p w14:paraId="4A8CEFD1" w14:textId="77777777" w:rsidR="00772D82" w:rsidRPr="00772D82" w:rsidRDefault="00772D82" w:rsidP="00550C02">
            <w:pPr>
              <w:bidi/>
              <w:spacing w:before="240" w:line="360" w:lineRule="auto"/>
              <w:jc w:val="center"/>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أكثر من 50 سنة</w:t>
            </w:r>
          </w:p>
        </w:tc>
        <w:tc>
          <w:tcPr>
            <w:tcW w:w="0" w:type="auto"/>
            <w:tcBorders>
              <w:top w:val="single" w:sz="6" w:space="0" w:color="4A5568"/>
              <w:left w:val="single" w:sz="6" w:space="0" w:color="4A5568"/>
              <w:bottom w:val="single" w:sz="6" w:space="0" w:color="4A5568"/>
              <w:right w:val="single" w:sz="6" w:space="0" w:color="4A5568"/>
            </w:tcBorders>
            <w:vAlign w:val="center"/>
            <w:hideMark/>
          </w:tcPr>
          <w:p w14:paraId="1BD8FDA5" w14:textId="77777777" w:rsidR="00772D82" w:rsidRPr="00772D82" w:rsidRDefault="00772D82" w:rsidP="00550C02">
            <w:pPr>
              <w:bidi/>
              <w:spacing w:before="240" w:line="360" w:lineRule="auto"/>
              <w:jc w:val="center"/>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Pr>
              <w:t>5</w:t>
            </w:r>
          </w:p>
        </w:tc>
        <w:tc>
          <w:tcPr>
            <w:tcW w:w="0" w:type="auto"/>
            <w:tcBorders>
              <w:top w:val="single" w:sz="6" w:space="0" w:color="4A5568"/>
              <w:left w:val="single" w:sz="6" w:space="0" w:color="4A5568"/>
              <w:bottom w:val="single" w:sz="6" w:space="0" w:color="4A5568"/>
              <w:right w:val="single" w:sz="6" w:space="0" w:color="4A5568"/>
            </w:tcBorders>
            <w:vAlign w:val="center"/>
            <w:hideMark/>
          </w:tcPr>
          <w:p w14:paraId="6E8758D0" w14:textId="77777777" w:rsidR="00772D82" w:rsidRPr="00772D82" w:rsidRDefault="00772D82" w:rsidP="00550C02">
            <w:pPr>
              <w:bidi/>
              <w:spacing w:before="240" w:line="360" w:lineRule="auto"/>
              <w:jc w:val="center"/>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Pr>
              <w:t>20</w:t>
            </w:r>
          </w:p>
        </w:tc>
      </w:tr>
      <w:tr w:rsidR="00772D82" w:rsidRPr="00772D82" w14:paraId="79706DA2" w14:textId="77777777" w:rsidTr="00550C02">
        <w:trPr>
          <w:trHeight w:val="842"/>
        </w:trPr>
        <w:tc>
          <w:tcPr>
            <w:tcW w:w="0" w:type="auto"/>
            <w:vMerge w:val="restart"/>
            <w:tcBorders>
              <w:top w:val="single" w:sz="6" w:space="0" w:color="4A5568"/>
              <w:left w:val="single" w:sz="6" w:space="0" w:color="4A5568"/>
              <w:bottom w:val="single" w:sz="6" w:space="0" w:color="4A5568"/>
              <w:right w:val="single" w:sz="6" w:space="0" w:color="4A5568"/>
            </w:tcBorders>
            <w:vAlign w:val="center"/>
            <w:hideMark/>
          </w:tcPr>
          <w:p w14:paraId="6286A263" w14:textId="77777777" w:rsidR="00772D82" w:rsidRPr="00772D82" w:rsidRDefault="00772D82" w:rsidP="00550C02">
            <w:pPr>
              <w:bidi/>
              <w:spacing w:before="240" w:line="360" w:lineRule="auto"/>
              <w:jc w:val="center"/>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المستوى التعليمي</w:t>
            </w:r>
          </w:p>
        </w:tc>
        <w:tc>
          <w:tcPr>
            <w:tcW w:w="0" w:type="auto"/>
            <w:tcBorders>
              <w:top w:val="single" w:sz="6" w:space="0" w:color="4A5568"/>
              <w:left w:val="single" w:sz="6" w:space="0" w:color="4A5568"/>
              <w:bottom w:val="single" w:sz="6" w:space="0" w:color="4A5568"/>
              <w:right w:val="single" w:sz="6" w:space="0" w:color="4A5568"/>
            </w:tcBorders>
            <w:vAlign w:val="center"/>
            <w:hideMark/>
          </w:tcPr>
          <w:p w14:paraId="62108A2D" w14:textId="77777777" w:rsidR="00772D82" w:rsidRPr="00772D82" w:rsidRDefault="00772D82" w:rsidP="00550C02">
            <w:pPr>
              <w:bidi/>
              <w:spacing w:before="240" w:line="360" w:lineRule="auto"/>
              <w:jc w:val="center"/>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ابتدائي أو أقل</w:t>
            </w:r>
          </w:p>
        </w:tc>
        <w:tc>
          <w:tcPr>
            <w:tcW w:w="0" w:type="auto"/>
            <w:tcBorders>
              <w:top w:val="single" w:sz="6" w:space="0" w:color="4A5568"/>
              <w:left w:val="single" w:sz="6" w:space="0" w:color="4A5568"/>
              <w:bottom w:val="single" w:sz="6" w:space="0" w:color="4A5568"/>
              <w:right w:val="single" w:sz="6" w:space="0" w:color="4A5568"/>
            </w:tcBorders>
            <w:vAlign w:val="center"/>
            <w:hideMark/>
          </w:tcPr>
          <w:p w14:paraId="2F91D4DD" w14:textId="77777777" w:rsidR="00772D82" w:rsidRPr="00772D82" w:rsidRDefault="00772D82" w:rsidP="00550C02">
            <w:pPr>
              <w:bidi/>
              <w:spacing w:before="240" w:line="360" w:lineRule="auto"/>
              <w:jc w:val="center"/>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Pr>
              <w:t>8</w:t>
            </w:r>
          </w:p>
        </w:tc>
        <w:tc>
          <w:tcPr>
            <w:tcW w:w="0" w:type="auto"/>
            <w:tcBorders>
              <w:top w:val="single" w:sz="6" w:space="0" w:color="4A5568"/>
              <w:left w:val="single" w:sz="6" w:space="0" w:color="4A5568"/>
              <w:bottom w:val="single" w:sz="6" w:space="0" w:color="4A5568"/>
              <w:right w:val="single" w:sz="6" w:space="0" w:color="4A5568"/>
            </w:tcBorders>
            <w:vAlign w:val="center"/>
            <w:hideMark/>
          </w:tcPr>
          <w:p w14:paraId="089FE713" w14:textId="77777777" w:rsidR="00772D82" w:rsidRPr="00772D82" w:rsidRDefault="00772D82" w:rsidP="00550C02">
            <w:pPr>
              <w:bidi/>
              <w:spacing w:before="240" w:line="360" w:lineRule="auto"/>
              <w:jc w:val="center"/>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Pr>
              <w:t>32</w:t>
            </w:r>
          </w:p>
        </w:tc>
      </w:tr>
      <w:tr w:rsidR="00772D82" w:rsidRPr="00772D82" w14:paraId="6325BBF7" w14:textId="77777777" w:rsidTr="00550C02">
        <w:trPr>
          <w:trHeight w:val="145"/>
        </w:trPr>
        <w:tc>
          <w:tcPr>
            <w:tcW w:w="0" w:type="auto"/>
            <w:vMerge/>
            <w:tcBorders>
              <w:top w:val="single" w:sz="6" w:space="0" w:color="4A5568"/>
              <w:left w:val="single" w:sz="6" w:space="0" w:color="4A5568"/>
              <w:bottom w:val="single" w:sz="6" w:space="0" w:color="4A5568"/>
              <w:right w:val="single" w:sz="6" w:space="0" w:color="4A5568"/>
            </w:tcBorders>
            <w:vAlign w:val="center"/>
            <w:hideMark/>
          </w:tcPr>
          <w:p w14:paraId="692AE6B8" w14:textId="77777777" w:rsidR="00772D82" w:rsidRPr="00772D82" w:rsidRDefault="00772D82" w:rsidP="00550C02">
            <w:pPr>
              <w:bidi/>
              <w:spacing w:before="240" w:line="360" w:lineRule="auto"/>
              <w:jc w:val="center"/>
              <w:rPr>
                <w:rFonts w:ascii="Times New Roman" w:eastAsia="Times New Roman" w:hAnsi="Times New Roman" w:cs="Times New Roman"/>
                <w:sz w:val="24"/>
                <w:szCs w:val="24"/>
              </w:rPr>
            </w:pPr>
          </w:p>
        </w:tc>
        <w:tc>
          <w:tcPr>
            <w:tcW w:w="0" w:type="auto"/>
            <w:tcBorders>
              <w:top w:val="single" w:sz="6" w:space="0" w:color="4A5568"/>
              <w:left w:val="single" w:sz="6" w:space="0" w:color="4A5568"/>
              <w:bottom w:val="single" w:sz="6" w:space="0" w:color="4A5568"/>
              <w:right w:val="single" w:sz="6" w:space="0" w:color="4A5568"/>
            </w:tcBorders>
            <w:vAlign w:val="center"/>
            <w:hideMark/>
          </w:tcPr>
          <w:p w14:paraId="2DE21F40" w14:textId="77777777" w:rsidR="00772D82" w:rsidRPr="00772D82" w:rsidRDefault="00772D82" w:rsidP="00550C02">
            <w:pPr>
              <w:bidi/>
              <w:spacing w:before="240" w:line="360" w:lineRule="auto"/>
              <w:jc w:val="center"/>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متوسط/ثانوي</w:t>
            </w:r>
          </w:p>
        </w:tc>
        <w:tc>
          <w:tcPr>
            <w:tcW w:w="0" w:type="auto"/>
            <w:tcBorders>
              <w:top w:val="single" w:sz="6" w:space="0" w:color="4A5568"/>
              <w:left w:val="single" w:sz="6" w:space="0" w:color="4A5568"/>
              <w:bottom w:val="single" w:sz="6" w:space="0" w:color="4A5568"/>
              <w:right w:val="single" w:sz="6" w:space="0" w:color="4A5568"/>
            </w:tcBorders>
            <w:vAlign w:val="center"/>
            <w:hideMark/>
          </w:tcPr>
          <w:p w14:paraId="56D59E22" w14:textId="77777777" w:rsidR="00772D82" w:rsidRPr="00772D82" w:rsidRDefault="00772D82" w:rsidP="00550C02">
            <w:pPr>
              <w:bidi/>
              <w:spacing w:before="240" w:line="360" w:lineRule="auto"/>
              <w:jc w:val="center"/>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Pr>
              <w:t>12</w:t>
            </w:r>
          </w:p>
        </w:tc>
        <w:tc>
          <w:tcPr>
            <w:tcW w:w="0" w:type="auto"/>
            <w:tcBorders>
              <w:top w:val="single" w:sz="6" w:space="0" w:color="4A5568"/>
              <w:left w:val="single" w:sz="6" w:space="0" w:color="4A5568"/>
              <w:bottom w:val="single" w:sz="6" w:space="0" w:color="4A5568"/>
              <w:right w:val="single" w:sz="6" w:space="0" w:color="4A5568"/>
            </w:tcBorders>
            <w:vAlign w:val="center"/>
            <w:hideMark/>
          </w:tcPr>
          <w:p w14:paraId="5C206DEB" w14:textId="77777777" w:rsidR="00772D82" w:rsidRPr="00772D82" w:rsidRDefault="00772D82" w:rsidP="00550C02">
            <w:pPr>
              <w:bidi/>
              <w:spacing w:before="240" w:line="360" w:lineRule="auto"/>
              <w:jc w:val="center"/>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Pr>
              <w:t>48</w:t>
            </w:r>
          </w:p>
        </w:tc>
      </w:tr>
      <w:tr w:rsidR="00772D82" w:rsidRPr="00772D82" w14:paraId="3D9A21D3" w14:textId="77777777" w:rsidTr="00550C02">
        <w:trPr>
          <w:trHeight w:val="145"/>
        </w:trPr>
        <w:tc>
          <w:tcPr>
            <w:tcW w:w="0" w:type="auto"/>
            <w:vMerge/>
            <w:tcBorders>
              <w:top w:val="single" w:sz="6" w:space="0" w:color="4A5568"/>
              <w:left w:val="single" w:sz="6" w:space="0" w:color="4A5568"/>
              <w:bottom w:val="single" w:sz="6" w:space="0" w:color="4A5568"/>
              <w:right w:val="single" w:sz="6" w:space="0" w:color="4A5568"/>
            </w:tcBorders>
            <w:vAlign w:val="center"/>
            <w:hideMark/>
          </w:tcPr>
          <w:p w14:paraId="39A8ECA4" w14:textId="77777777" w:rsidR="00772D82" w:rsidRPr="00772D82" w:rsidRDefault="00772D82" w:rsidP="00550C02">
            <w:pPr>
              <w:bidi/>
              <w:spacing w:before="240" w:line="360" w:lineRule="auto"/>
              <w:jc w:val="center"/>
              <w:rPr>
                <w:rFonts w:ascii="Times New Roman" w:eastAsia="Times New Roman" w:hAnsi="Times New Roman" w:cs="Times New Roman"/>
                <w:sz w:val="24"/>
                <w:szCs w:val="24"/>
              </w:rPr>
            </w:pPr>
          </w:p>
        </w:tc>
        <w:tc>
          <w:tcPr>
            <w:tcW w:w="0" w:type="auto"/>
            <w:tcBorders>
              <w:top w:val="single" w:sz="6" w:space="0" w:color="4A5568"/>
              <w:left w:val="single" w:sz="6" w:space="0" w:color="4A5568"/>
              <w:bottom w:val="single" w:sz="6" w:space="0" w:color="4A5568"/>
              <w:right w:val="single" w:sz="6" w:space="0" w:color="4A5568"/>
            </w:tcBorders>
            <w:vAlign w:val="center"/>
            <w:hideMark/>
          </w:tcPr>
          <w:p w14:paraId="208B175D" w14:textId="77777777" w:rsidR="00772D82" w:rsidRPr="00772D82" w:rsidRDefault="00772D82" w:rsidP="00550C02">
            <w:pPr>
              <w:bidi/>
              <w:spacing w:before="240" w:line="360" w:lineRule="auto"/>
              <w:jc w:val="center"/>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جامعي أو أعلى</w:t>
            </w:r>
          </w:p>
        </w:tc>
        <w:tc>
          <w:tcPr>
            <w:tcW w:w="0" w:type="auto"/>
            <w:tcBorders>
              <w:top w:val="single" w:sz="6" w:space="0" w:color="4A5568"/>
              <w:left w:val="single" w:sz="6" w:space="0" w:color="4A5568"/>
              <w:bottom w:val="single" w:sz="6" w:space="0" w:color="4A5568"/>
              <w:right w:val="single" w:sz="6" w:space="0" w:color="4A5568"/>
            </w:tcBorders>
            <w:vAlign w:val="center"/>
            <w:hideMark/>
          </w:tcPr>
          <w:p w14:paraId="130BFEB7" w14:textId="77777777" w:rsidR="00772D82" w:rsidRPr="00772D82" w:rsidRDefault="00772D82" w:rsidP="00550C02">
            <w:pPr>
              <w:bidi/>
              <w:spacing w:before="240" w:line="360" w:lineRule="auto"/>
              <w:jc w:val="center"/>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Pr>
              <w:t>5</w:t>
            </w:r>
          </w:p>
        </w:tc>
        <w:tc>
          <w:tcPr>
            <w:tcW w:w="0" w:type="auto"/>
            <w:tcBorders>
              <w:top w:val="single" w:sz="6" w:space="0" w:color="4A5568"/>
              <w:left w:val="single" w:sz="6" w:space="0" w:color="4A5568"/>
              <w:bottom w:val="single" w:sz="6" w:space="0" w:color="4A5568"/>
              <w:right w:val="single" w:sz="6" w:space="0" w:color="4A5568"/>
            </w:tcBorders>
            <w:vAlign w:val="center"/>
            <w:hideMark/>
          </w:tcPr>
          <w:p w14:paraId="4E37613C" w14:textId="77777777" w:rsidR="00772D82" w:rsidRPr="00772D82" w:rsidRDefault="00772D82" w:rsidP="00550C02">
            <w:pPr>
              <w:bidi/>
              <w:spacing w:before="240" w:line="360" w:lineRule="auto"/>
              <w:jc w:val="center"/>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Pr>
              <w:t>20</w:t>
            </w:r>
          </w:p>
        </w:tc>
      </w:tr>
      <w:tr w:rsidR="00772D82" w:rsidRPr="00772D82" w14:paraId="3C40C371" w14:textId="77777777" w:rsidTr="00550C02">
        <w:trPr>
          <w:trHeight w:val="834"/>
        </w:trPr>
        <w:tc>
          <w:tcPr>
            <w:tcW w:w="0" w:type="auto"/>
            <w:vMerge w:val="restart"/>
            <w:tcBorders>
              <w:top w:val="single" w:sz="6" w:space="0" w:color="4A5568"/>
              <w:left w:val="single" w:sz="6" w:space="0" w:color="4A5568"/>
              <w:bottom w:val="single" w:sz="6" w:space="0" w:color="4A5568"/>
              <w:right w:val="single" w:sz="6" w:space="0" w:color="4A5568"/>
            </w:tcBorders>
            <w:vAlign w:val="center"/>
            <w:hideMark/>
          </w:tcPr>
          <w:p w14:paraId="5D106C20" w14:textId="77777777" w:rsidR="00772D82" w:rsidRPr="00772D82" w:rsidRDefault="00772D82" w:rsidP="00550C02">
            <w:pPr>
              <w:bidi/>
              <w:spacing w:before="240" w:line="360" w:lineRule="auto"/>
              <w:jc w:val="center"/>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سنوات الخبرة الزراعية</w:t>
            </w:r>
          </w:p>
        </w:tc>
        <w:tc>
          <w:tcPr>
            <w:tcW w:w="0" w:type="auto"/>
            <w:tcBorders>
              <w:top w:val="single" w:sz="6" w:space="0" w:color="4A5568"/>
              <w:left w:val="single" w:sz="6" w:space="0" w:color="4A5568"/>
              <w:bottom w:val="single" w:sz="6" w:space="0" w:color="4A5568"/>
              <w:right w:val="single" w:sz="6" w:space="0" w:color="4A5568"/>
            </w:tcBorders>
            <w:vAlign w:val="center"/>
            <w:hideMark/>
          </w:tcPr>
          <w:p w14:paraId="5A10E49C" w14:textId="77777777" w:rsidR="00772D82" w:rsidRPr="00772D82" w:rsidRDefault="00772D82" w:rsidP="00550C02">
            <w:pPr>
              <w:bidi/>
              <w:spacing w:before="240" w:line="360" w:lineRule="auto"/>
              <w:jc w:val="center"/>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أقل من 10 سنوات</w:t>
            </w:r>
          </w:p>
        </w:tc>
        <w:tc>
          <w:tcPr>
            <w:tcW w:w="0" w:type="auto"/>
            <w:tcBorders>
              <w:top w:val="single" w:sz="6" w:space="0" w:color="4A5568"/>
              <w:left w:val="single" w:sz="6" w:space="0" w:color="4A5568"/>
              <w:bottom w:val="single" w:sz="6" w:space="0" w:color="4A5568"/>
              <w:right w:val="single" w:sz="6" w:space="0" w:color="4A5568"/>
            </w:tcBorders>
            <w:vAlign w:val="center"/>
            <w:hideMark/>
          </w:tcPr>
          <w:p w14:paraId="551F1E78" w14:textId="77777777" w:rsidR="00772D82" w:rsidRPr="00772D82" w:rsidRDefault="00772D82" w:rsidP="00550C02">
            <w:pPr>
              <w:bidi/>
              <w:spacing w:before="240" w:line="360" w:lineRule="auto"/>
              <w:jc w:val="center"/>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Pr>
              <w:t>7</w:t>
            </w:r>
          </w:p>
        </w:tc>
        <w:tc>
          <w:tcPr>
            <w:tcW w:w="0" w:type="auto"/>
            <w:tcBorders>
              <w:top w:val="single" w:sz="6" w:space="0" w:color="4A5568"/>
              <w:left w:val="single" w:sz="6" w:space="0" w:color="4A5568"/>
              <w:bottom w:val="single" w:sz="6" w:space="0" w:color="4A5568"/>
              <w:right w:val="single" w:sz="6" w:space="0" w:color="4A5568"/>
            </w:tcBorders>
            <w:vAlign w:val="center"/>
            <w:hideMark/>
          </w:tcPr>
          <w:p w14:paraId="25E0CDB8" w14:textId="77777777" w:rsidR="00772D82" w:rsidRPr="00772D82" w:rsidRDefault="00772D82" w:rsidP="00550C02">
            <w:pPr>
              <w:bidi/>
              <w:spacing w:before="240" w:line="360" w:lineRule="auto"/>
              <w:jc w:val="center"/>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Pr>
              <w:t>28</w:t>
            </w:r>
          </w:p>
        </w:tc>
      </w:tr>
      <w:tr w:rsidR="00772D82" w:rsidRPr="00772D82" w14:paraId="1B848BA5" w14:textId="77777777" w:rsidTr="00550C02">
        <w:trPr>
          <w:trHeight w:val="145"/>
        </w:trPr>
        <w:tc>
          <w:tcPr>
            <w:tcW w:w="0" w:type="auto"/>
            <w:vMerge/>
            <w:tcBorders>
              <w:top w:val="single" w:sz="6" w:space="0" w:color="4A5568"/>
              <w:left w:val="single" w:sz="6" w:space="0" w:color="4A5568"/>
              <w:bottom w:val="single" w:sz="6" w:space="0" w:color="4A5568"/>
              <w:right w:val="single" w:sz="6" w:space="0" w:color="4A5568"/>
            </w:tcBorders>
            <w:vAlign w:val="center"/>
            <w:hideMark/>
          </w:tcPr>
          <w:p w14:paraId="1B96975A" w14:textId="77777777" w:rsidR="00772D82" w:rsidRPr="00772D82" w:rsidRDefault="00772D82" w:rsidP="00734750">
            <w:pPr>
              <w:bidi/>
              <w:spacing w:before="240" w:line="360" w:lineRule="auto"/>
              <w:jc w:val="both"/>
              <w:rPr>
                <w:rFonts w:ascii="Times New Roman" w:eastAsia="Times New Roman" w:hAnsi="Times New Roman" w:cs="Times New Roman"/>
                <w:sz w:val="24"/>
                <w:szCs w:val="24"/>
              </w:rPr>
            </w:pPr>
          </w:p>
        </w:tc>
        <w:tc>
          <w:tcPr>
            <w:tcW w:w="0" w:type="auto"/>
            <w:tcBorders>
              <w:top w:val="single" w:sz="6" w:space="0" w:color="4A5568"/>
              <w:left w:val="single" w:sz="6" w:space="0" w:color="4A5568"/>
              <w:bottom w:val="single" w:sz="6" w:space="0" w:color="4A5568"/>
              <w:right w:val="single" w:sz="6" w:space="0" w:color="4A5568"/>
            </w:tcBorders>
            <w:vAlign w:val="center"/>
            <w:hideMark/>
          </w:tcPr>
          <w:p w14:paraId="7B390E3D" w14:textId="77777777" w:rsidR="00772D82" w:rsidRPr="00772D82" w:rsidRDefault="00772D82" w:rsidP="00550C02">
            <w:pPr>
              <w:bidi/>
              <w:spacing w:before="240" w:line="360" w:lineRule="auto"/>
              <w:jc w:val="center"/>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10-20 سنة</w:t>
            </w:r>
          </w:p>
        </w:tc>
        <w:tc>
          <w:tcPr>
            <w:tcW w:w="0" w:type="auto"/>
            <w:tcBorders>
              <w:top w:val="single" w:sz="6" w:space="0" w:color="4A5568"/>
              <w:left w:val="single" w:sz="6" w:space="0" w:color="4A5568"/>
              <w:bottom w:val="single" w:sz="6" w:space="0" w:color="4A5568"/>
              <w:right w:val="single" w:sz="6" w:space="0" w:color="4A5568"/>
            </w:tcBorders>
            <w:vAlign w:val="center"/>
            <w:hideMark/>
          </w:tcPr>
          <w:p w14:paraId="56E4435A" w14:textId="77777777" w:rsidR="00772D82" w:rsidRPr="00772D82" w:rsidRDefault="00772D82" w:rsidP="00550C02">
            <w:pPr>
              <w:bidi/>
              <w:spacing w:before="240" w:line="360" w:lineRule="auto"/>
              <w:jc w:val="center"/>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Pr>
              <w:t>10</w:t>
            </w:r>
          </w:p>
        </w:tc>
        <w:tc>
          <w:tcPr>
            <w:tcW w:w="0" w:type="auto"/>
            <w:tcBorders>
              <w:top w:val="single" w:sz="6" w:space="0" w:color="4A5568"/>
              <w:left w:val="single" w:sz="6" w:space="0" w:color="4A5568"/>
              <w:bottom w:val="single" w:sz="6" w:space="0" w:color="4A5568"/>
              <w:right w:val="single" w:sz="6" w:space="0" w:color="4A5568"/>
            </w:tcBorders>
            <w:vAlign w:val="center"/>
            <w:hideMark/>
          </w:tcPr>
          <w:p w14:paraId="0DF8C404" w14:textId="77777777" w:rsidR="00772D82" w:rsidRPr="00772D82" w:rsidRDefault="00772D82" w:rsidP="00550C02">
            <w:pPr>
              <w:bidi/>
              <w:spacing w:before="240" w:line="360" w:lineRule="auto"/>
              <w:jc w:val="center"/>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Pr>
              <w:t>40</w:t>
            </w:r>
          </w:p>
        </w:tc>
      </w:tr>
      <w:tr w:rsidR="00772D82" w:rsidRPr="00772D82" w14:paraId="269978F7" w14:textId="77777777" w:rsidTr="00550C02">
        <w:trPr>
          <w:trHeight w:val="145"/>
        </w:trPr>
        <w:tc>
          <w:tcPr>
            <w:tcW w:w="0" w:type="auto"/>
            <w:vMerge/>
            <w:tcBorders>
              <w:top w:val="single" w:sz="6" w:space="0" w:color="4A5568"/>
              <w:left w:val="single" w:sz="6" w:space="0" w:color="4A5568"/>
              <w:bottom w:val="single" w:sz="6" w:space="0" w:color="4A5568"/>
              <w:right w:val="single" w:sz="6" w:space="0" w:color="4A5568"/>
            </w:tcBorders>
            <w:vAlign w:val="center"/>
            <w:hideMark/>
          </w:tcPr>
          <w:p w14:paraId="46EE09A4" w14:textId="77777777" w:rsidR="00772D82" w:rsidRPr="00772D82" w:rsidRDefault="00772D82" w:rsidP="00734750">
            <w:pPr>
              <w:bidi/>
              <w:spacing w:before="240" w:line="360" w:lineRule="auto"/>
              <w:jc w:val="both"/>
              <w:rPr>
                <w:rFonts w:ascii="Times New Roman" w:eastAsia="Times New Roman" w:hAnsi="Times New Roman" w:cs="Times New Roman"/>
                <w:sz w:val="24"/>
                <w:szCs w:val="24"/>
              </w:rPr>
            </w:pPr>
          </w:p>
        </w:tc>
        <w:tc>
          <w:tcPr>
            <w:tcW w:w="0" w:type="auto"/>
            <w:tcBorders>
              <w:top w:val="single" w:sz="6" w:space="0" w:color="4A5568"/>
              <w:left w:val="single" w:sz="6" w:space="0" w:color="4A5568"/>
              <w:bottom w:val="single" w:sz="6" w:space="0" w:color="4A5568"/>
              <w:right w:val="single" w:sz="6" w:space="0" w:color="4A5568"/>
            </w:tcBorders>
            <w:vAlign w:val="center"/>
            <w:hideMark/>
          </w:tcPr>
          <w:p w14:paraId="34F4A41B" w14:textId="77777777" w:rsidR="00772D82" w:rsidRPr="00772D82" w:rsidRDefault="00772D82" w:rsidP="00550C02">
            <w:pPr>
              <w:bidi/>
              <w:spacing w:before="240" w:line="360" w:lineRule="auto"/>
              <w:jc w:val="center"/>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أكثر من 20 سنة</w:t>
            </w:r>
          </w:p>
        </w:tc>
        <w:tc>
          <w:tcPr>
            <w:tcW w:w="0" w:type="auto"/>
            <w:tcBorders>
              <w:top w:val="single" w:sz="6" w:space="0" w:color="4A5568"/>
              <w:left w:val="single" w:sz="6" w:space="0" w:color="4A5568"/>
              <w:bottom w:val="single" w:sz="6" w:space="0" w:color="4A5568"/>
              <w:right w:val="single" w:sz="6" w:space="0" w:color="4A5568"/>
            </w:tcBorders>
            <w:vAlign w:val="center"/>
            <w:hideMark/>
          </w:tcPr>
          <w:p w14:paraId="28487D3F" w14:textId="77777777" w:rsidR="00772D82" w:rsidRPr="00772D82" w:rsidRDefault="00772D82" w:rsidP="00550C02">
            <w:pPr>
              <w:bidi/>
              <w:spacing w:before="240" w:line="360" w:lineRule="auto"/>
              <w:jc w:val="center"/>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Pr>
              <w:t>8</w:t>
            </w:r>
          </w:p>
        </w:tc>
        <w:tc>
          <w:tcPr>
            <w:tcW w:w="0" w:type="auto"/>
            <w:tcBorders>
              <w:top w:val="single" w:sz="6" w:space="0" w:color="4A5568"/>
              <w:left w:val="single" w:sz="6" w:space="0" w:color="4A5568"/>
              <w:bottom w:val="single" w:sz="6" w:space="0" w:color="4A5568"/>
              <w:right w:val="single" w:sz="6" w:space="0" w:color="4A5568"/>
            </w:tcBorders>
            <w:vAlign w:val="center"/>
            <w:hideMark/>
          </w:tcPr>
          <w:p w14:paraId="7FF9A0C4" w14:textId="77777777" w:rsidR="00772D82" w:rsidRPr="00772D82" w:rsidRDefault="00772D82" w:rsidP="00550C02">
            <w:pPr>
              <w:bidi/>
              <w:spacing w:before="240" w:line="360" w:lineRule="auto"/>
              <w:jc w:val="center"/>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Pr>
              <w:t>32</w:t>
            </w:r>
          </w:p>
        </w:tc>
      </w:tr>
    </w:tbl>
    <w:p w14:paraId="68C255A6"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i/>
          <w:iCs/>
          <w:color w:val="A0AEC0"/>
          <w:sz w:val="24"/>
          <w:szCs w:val="24"/>
        </w:rPr>
      </w:pPr>
      <w:r w:rsidRPr="00772D82">
        <w:rPr>
          <w:rFonts w:ascii="Times New Roman" w:eastAsia="Times New Roman" w:hAnsi="Times New Roman" w:cs="Times New Roman"/>
          <w:i/>
          <w:iCs/>
          <w:color w:val="A0AEC0"/>
          <w:sz w:val="24"/>
          <w:szCs w:val="24"/>
          <w:rtl/>
        </w:rPr>
        <w:t>جدول (1): توزيع أفراد عينة الدراسة حسب الخصائص الديموغرافية</w:t>
      </w:r>
    </w:p>
    <w:p w14:paraId="025CAACF"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تظهر البيانات الديموغرافية (كما في الجدول أعلاه) أن غالبية المزارعين في العينة تتراوح أعمارهم بين 30-50 سنة، مما يشير إلى أنهم في مرحلة نشاطهم الإنتاجي الأقصى. كما أن معظمهم يمتلكون مستوى تعليمي متوسط أو ثانوي، مما قد يؤثر على قدرتهم على استخدام الإعلام الرقمي. أما بالنسبة لسنوات الخبرة الزراعية، فتتوزع العينة بشكل معقول بين مستويات الخبرة المختلفة، مما يوفر تنوعاً في وجهات النظر والخبرات (محمد، 2016).</w:t>
      </w:r>
    </w:p>
    <w:p w14:paraId="38117116"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outlineLvl w:val="2"/>
        <w:rPr>
          <w:rFonts w:ascii="Times New Roman" w:eastAsia="Times New Roman" w:hAnsi="Times New Roman" w:cs="Times New Roman"/>
          <w:b/>
          <w:bCs/>
          <w:color w:val="93C5FD"/>
          <w:sz w:val="27"/>
          <w:szCs w:val="27"/>
        </w:rPr>
      </w:pPr>
      <w:r w:rsidRPr="00772D82">
        <w:rPr>
          <w:rFonts w:ascii="Times New Roman" w:eastAsia="Times New Roman" w:hAnsi="Times New Roman" w:cs="Times New Roman"/>
          <w:b/>
          <w:bCs/>
          <w:color w:val="93C5FD"/>
          <w:sz w:val="27"/>
          <w:szCs w:val="27"/>
          <w:rtl/>
        </w:rPr>
        <w:lastRenderedPageBreak/>
        <w:t>4.3. اختبارات الصدق والثبات للاستبيانات</w:t>
      </w:r>
    </w:p>
    <w:p w14:paraId="102C2114"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قبل تحليل البيانات الرئيسية، تم التأكد من صدق وثبات الاستبانة لضمان موثوقية النتائج. (مثال على النتائج المتوقعة):</w:t>
      </w:r>
    </w:p>
    <w:p w14:paraId="07FDBCB5" w14:textId="77777777" w:rsidR="00772D82" w:rsidRPr="00772D82" w:rsidRDefault="00772D82" w:rsidP="00517A10">
      <w:pPr>
        <w:numPr>
          <w:ilvl w:val="0"/>
          <w:numId w:val="14"/>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b/>
          <w:bCs/>
          <w:color w:val="93C5FD"/>
          <w:sz w:val="24"/>
          <w:szCs w:val="24"/>
          <w:bdr w:val="single" w:sz="2" w:space="0" w:color="E5E7EB" w:frame="1"/>
          <w:rtl/>
        </w:rPr>
        <w:t>الصدق (</w:t>
      </w:r>
      <w:r w:rsidRPr="00772D82">
        <w:rPr>
          <w:rFonts w:ascii="Times New Roman" w:eastAsia="Times New Roman" w:hAnsi="Times New Roman" w:cs="Times New Roman"/>
          <w:b/>
          <w:bCs/>
          <w:color w:val="93C5FD"/>
          <w:sz w:val="24"/>
          <w:szCs w:val="24"/>
          <w:bdr w:val="single" w:sz="2" w:space="0" w:color="E5E7EB" w:frame="1"/>
        </w:rPr>
        <w:t>Validity):</w:t>
      </w:r>
      <w:r w:rsidRPr="00772D82">
        <w:rPr>
          <w:rFonts w:ascii="Times New Roman" w:eastAsia="Times New Roman" w:hAnsi="Times New Roman" w:cs="Times New Roman"/>
          <w:sz w:val="24"/>
          <w:szCs w:val="24"/>
        </w:rPr>
        <w:t> </w:t>
      </w:r>
      <w:r w:rsidRPr="00772D82">
        <w:rPr>
          <w:rFonts w:ascii="Times New Roman" w:eastAsia="Times New Roman" w:hAnsi="Times New Roman" w:cs="Times New Roman"/>
          <w:sz w:val="24"/>
          <w:szCs w:val="24"/>
          <w:rtl/>
        </w:rPr>
        <w:t>تم التأكد من صدق المحتوى من خلال عرض الاستبانة على 5 محكمين متخصصين في مجالات الإعلام والبيئة والزراعة، وقد أجمعوا على وضوح البنود وملاءمتها لأهداف الدراسة. أما الصدق البنائي، فقد تم إجراؤه باستخدام تحليل العوامل الاستكشافي (</w:t>
      </w:r>
      <w:r w:rsidRPr="00772D82">
        <w:rPr>
          <w:rFonts w:ascii="Times New Roman" w:eastAsia="Times New Roman" w:hAnsi="Times New Roman" w:cs="Times New Roman"/>
          <w:sz w:val="24"/>
          <w:szCs w:val="24"/>
        </w:rPr>
        <w:t xml:space="preserve">EFA) </w:t>
      </w:r>
      <w:r w:rsidRPr="00772D82">
        <w:rPr>
          <w:rFonts w:ascii="Times New Roman" w:eastAsia="Times New Roman" w:hAnsi="Times New Roman" w:cs="Times New Roman"/>
          <w:sz w:val="24"/>
          <w:szCs w:val="24"/>
          <w:rtl/>
        </w:rPr>
        <w:t xml:space="preserve">في برنامج </w:t>
      </w:r>
      <w:r w:rsidRPr="00772D82">
        <w:rPr>
          <w:rFonts w:ascii="Times New Roman" w:eastAsia="Times New Roman" w:hAnsi="Times New Roman" w:cs="Times New Roman"/>
          <w:sz w:val="24"/>
          <w:szCs w:val="24"/>
        </w:rPr>
        <w:t xml:space="preserve">SPSS، </w:t>
      </w:r>
      <w:r w:rsidRPr="00772D82">
        <w:rPr>
          <w:rFonts w:ascii="Times New Roman" w:eastAsia="Times New Roman" w:hAnsi="Times New Roman" w:cs="Times New Roman"/>
          <w:sz w:val="24"/>
          <w:szCs w:val="24"/>
          <w:rtl/>
        </w:rPr>
        <w:t>وأظهرت النتائج أن البنود تتجمع في عوامل منطقية تتوافق مع الأبعاد النظرية لكل متغير، مما يؤكد على الصدق البنائي للمقاييس.</w:t>
      </w:r>
    </w:p>
    <w:p w14:paraId="2C3D2753" w14:textId="77777777" w:rsidR="00772D82" w:rsidRPr="00772D82" w:rsidRDefault="00772D82" w:rsidP="00517A10">
      <w:pPr>
        <w:numPr>
          <w:ilvl w:val="0"/>
          <w:numId w:val="14"/>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b/>
          <w:bCs/>
          <w:color w:val="93C5FD"/>
          <w:sz w:val="24"/>
          <w:szCs w:val="24"/>
          <w:bdr w:val="single" w:sz="2" w:space="0" w:color="E5E7EB" w:frame="1"/>
          <w:rtl/>
        </w:rPr>
        <w:t>الثبات (</w:t>
      </w:r>
      <w:r w:rsidRPr="00772D82">
        <w:rPr>
          <w:rFonts w:ascii="Times New Roman" w:eastAsia="Times New Roman" w:hAnsi="Times New Roman" w:cs="Times New Roman"/>
          <w:b/>
          <w:bCs/>
          <w:color w:val="93C5FD"/>
          <w:sz w:val="24"/>
          <w:szCs w:val="24"/>
          <w:bdr w:val="single" w:sz="2" w:space="0" w:color="E5E7EB" w:frame="1"/>
        </w:rPr>
        <w:t>Reliability):</w:t>
      </w:r>
      <w:r w:rsidRPr="00772D82">
        <w:rPr>
          <w:rFonts w:ascii="Times New Roman" w:eastAsia="Times New Roman" w:hAnsi="Times New Roman" w:cs="Times New Roman"/>
          <w:sz w:val="24"/>
          <w:szCs w:val="24"/>
        </w:rPr>
        <w:t> </w:t>
      </w:r>
      <w:r w:rsidRPr="00772D82">
        <w:rPr>
          <w:rFonts w:ascii="Times New Roman" w:eastAsia="Times New Roman" w:hAnsi="Times New Roman" w:cs="Times New Roman"/>
          <w:sz w:val="24"/>
          <w:szCs w:val="24"/>
          <w:rtl/>
        </w:rPr>
        <w:t xml:space="preserve">تم قياس ثبات الاستبانة باستخدام معامل ألفا </w:t>
      </w:r>
      <w:proofErr w:type="spellStart"/>
      <w:r w:rsidRPr="00772D82">
        <w:rPr>
          <w:rFonts w:ascii="Times New Roman" w:eastAsia="Times New Roman" w:hAnsi="Times New Roman" w:cs="Times New Roman"/>
          <w:sz w:val="24"/>
          <w:szCs w:val="24"/>
          <w:rtl/>
        </w:rPr>
        <w:t>كرونباخ</w:t>
      </w:r>
      <w:proofErr w:type="spellEnd"/>
      <w:r w:rsidRPr="00772D82">
        <w:rPr>
          <w:rFonts w:ascii="Times New Roman" w:eastAsia="Times New Roman" w:hAnsi="Times New Roman" w:cs="Times New Roman"/>
          <w:sz w:val="24"/>
          <w:szCs w:val="24"/>
          <w:rtl/>
        </w:rPr>
        <w:t xml:space="preserve"> (</w:t>
      </w:r>
      <w:r w:rsidRPr="00772D82">
        <w:rPr>
          <w:rFonts w:ascii="Times New Roman" w:eastAsia="Times New Roman" w:hAnsi="Times New Roman" w:cs="Times New Roman"/>
          <w:sz w:val="24"/>
          <w:szCs w:val="24"/>
        </w:rPr>
        <w:t xml:space="preserve">Cronbach's Alpha). </w:t>
      </w:r>
      <w:r w:rsidRPr="00772D82">
        <w:rPr>
          <w:rFonts w:ascii="Times New Roman" w:eastAsia="Times New Roman" w:hAnsi="Times New Roman" w:cs="Times New Roman"/>
          <w:sz w:val="24"/>
          <w:szCs w:val="24"/>
          <w:rtl/>
        </w:rPr>
        <w:t xml:space="preserve">أظهرت النتائج قيم ألفا </w:t>
      </w:r>
      <w:proofErr w:type="spellStart"/>
      <w:r w:rsidRPr="00772D82">
        <w:rPr>
          <w:rFonts w:ascii="Times New Roman" w:eastAsia="Times New Roman" w:hAnsi="Times New Roman" w:cs="Times New Roman"/>
          <w:sz w:val="24"/>
          <w:szCs w:val="24"/>
          <w:rtl/>
        </w:rPr>
        <w:t>كرونباخ</w:t>
      </w:r>
      <w:proofErr w:type="spellEnd"/>
      <w:r w:rsidRPr="00772D82">
        <w:rPr>
          <w:rFonts w:ascii="Times New Roman" w:eastAsia="Times New Roman" w:hAnsi="Times New Roman" w:cs="Times New Roman"/>
          <w:sz w:val="24"/>
          <w:szCs w:val="24"/>
          <w:rtl/>
        </w:rPr>
        <w:t xml:space="preserve"> مقبولة لجميع المقاييس الفرعية وللاستبانة ككل، حيث بلغت القيم كالتالي: مقياس استخدام الإعلام الرقمي (0.88)، مقياس الثقافة البيئية (0.91)، مقياس الاستدامة الزراعية (0.89). هذه القيم تشير إلى أن الاستبانة تتمتع بدرجة عالية من الاتساق الداخلي والثبات، مما يجعلها أداة موثوقة لجمع البيانات (رشوان، 2015).</w:t>
      </w:r>
    </w:p>
    <w:tbl>
      <w:tblPr>
        <w:tblW w:w="8733"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3929"/>
        <w:gridCol w:w="1804"/>
        <w:gridCol w:w="3000"/>
      </w:tblGrid>
      <w:tr w:rsidR="00772D82" w:rsidRPr="00772D82" w14:paraId="2E8666B8" w14:textId="77777777" w:rsidTr="00A47EE6">
        <w:trPr>
          <w:trHeight w:val="822"/>
          <w:tblHeader/>
        </w:trPr>
        <w:tc>
          <w:tcPr>
            <w:tcW w:w="0" w:type="auto"/>
            <w:tcBorders>
              <w:top w:val="single" w:sz="6" w:space="0" w:color="4A5568"/>
              <w:left w:val="single" w:sz="6" w:space="0" w:color="4A5568"/>
              <w:bottom w:val="single" w:sz="6" w:space="0" w:color="4A5568"/>
              <w:right w:val="single" w:sz="6" w:space="0" w:color="4A5568"/>
            </w:tcBorders>
            <w:shd w:val="clear" w:color="auto" w:fill="2D3748"/>
            <w:vAlign w:val="center"/>
            <w:hideMark/>
          </w:tcPr>
          <w:p w14:paraId="411A5E23" w14:textId="77777777" w:rsidR="00772D82" w:rsidRPr="00772D82" w:rsidRDefault="00772D82" w:rsidP="00A47EE6">
            <w:pPr>
              <w:bidi/>
              <w:spacing w:before="240" w:line="360" w:lineRule="auto"/>
              <w:jc w:val="center"/>
              <w:rPr>
                <w:rFonts w:ascii="Times New Roman" w:eastAsia="Times New Roman" w:hAnsi="Times New Roman" w:cs="Times New Roman"/>
                <w:b/>
                <w:bCs/>
                <w:color w:val="E2E8F0"/>
                <w:sz w:val="24"/>
                <w:szCs w:val="24"/>
              </w:rPr>
            </w:pPr>
            <w:r w:rsidRPr="00772D82">
              <w:rPr>
                <w:rFonts w:ascii="Times New Roman" w:eastAsia="Times New Roman" w:hAnsi="Times New Roman" w:cs="Times New Roman"/>
                <w:b/>
                <w:bCs/>
                <w:color w:val="E2E8F0"/>
                <w:sz w:val="24"/>
                <w:szCs w:val="24"/>
                <w:rtl/>
              </w:rPr>
              <w:t>المقياس</w:t>
            </w:r>
          </w:p>
        </w:tc>
        <w:tc>
          <w:tcPr>
            <w:tcW w:w="0" w:type="auto"/>
            <w:tcBorders>
              <w:top w:val="single" w:sz="6" w:space="0" w:color="4A5568"/>
              <w:left w:val="single" w:sz="6" w:space="0" w:color="4A5568"/>
              <w:bottom w:val="single" w:sz="6" w:space="0" w:color="4A5568"/>
              <w:right w:val="single" w:sz="6" w:space="0" w:color="4A5568"/>
            </w:tcBorders>
            <w:shd w:val="clear" w:color="auto" w:fill="2D3748"/>
            <w:vAlign w:val="center"/>
            <w:hideMark/>
          </w:tcPr>
          <w:p w14:paraId="2B9A4D64" w14:textId="77777777" w:rsidR="00772D82" w:rsidRPr="00772D82" w:rsidRDefault="00772D82" w:rsidP="00A47EE6">
            <w:pPr>
              <w:bidi/>
              <w:spacing w:before="240" w:line="360" w:lineRule="auto"/>
              <w:jc w:val="center"/>
              <w:rPr>
                <w:rFonts w:ascii="Times New Roman" w:eastAsia="Times New Roman" w:hAnsi="Times New Roman" w:cs="Times New Roman"/>
                <w:b/>
                <w:bCs/>
                <w:color w:val="E2E8F0"/>
                <w:sz w:val="24"/>
                <w:szCs w:val="24"/>
              </w:rPr>
            </w:pPr>
            <w:r w:rsidRPr="00772D82">
              <w:rPr>
                <w:rFonts w:ascii="Times New Roman" w:eastAsia="Times New Roman" w:hAnsi="Times New Roman" w:cs="Times New Roman"/>
                <w:b/>
                <w:bCs/>
                <w:color w:val="E2E8F0"/>
                <w:sz w:val="24"/>
                <w:szCs w:val="24"/>
                <w:rtl/>
              </w:rPr>
              <w:t>عدد البنود</w:t>
            </w:r>
          </w:p>
        </w:tc>
        <w:tc>
          <w:tcPr>
            <w:tcW w:w="0" w:type="auto"/>
            <w:tcBorders>
              <w:top w:val="single" w:sz="6" w:space="0" w:color="4A5568"/>
              <w:left w:val="single" w:sz="6" w:space="0" w:color="4A5568"/>
              <w:bottom w:val="single" w:sz="6" w:space="0" w:color="4A5568"/>
              <w:right w:val="single" w:sz="6" w:space="0" w:color="4A5568"/>
            </w:tcBorders>
            <w:shd w:val="clear" w:color="auto" w:fill="2D3748"/>
            <w:vAlign w:val="center"/>
            <w:hideMark/>
          </w:tcPr>
          <w:p w14:paraId="5997C5A6" w14:textId="77777777" w:rsidR="00772D82" w:rsidRPr="00772D82" w:rsidRDefault="00772D82" w:rsidP="00A47EE6">
            <w:pPr>
              <w:bidi/>
              <w:spacing w:before="240" w:line="360" w:lineRule="auto"/>
              <w:jc w:val="center"/>
              <w:rPr>
                <w:rFonts w:ascii="Times New Roman" w:eastAsia="Times New Roman" w:hAnsi="Times New Roman" w:cs="Times New Roman"/>
                <w:b/>
                <w:bCs/>
                <w:color w:val="E2E8F0"/>
                <w:sz w:val="24"/>
                <w:szCs w:val="24"/>
              </w:rPr>
            </w:pPr>
            <w:r w:rsidRPr="00772D82">
              <w:rPr>
                <w:rFonts w:ascii="Times New Roman" w:eastAsia="Times New Roman" w:hAnsi="Times New Roman" w:cs="Times New Roman"/>
                <w:b/>
                <w:bCs/>
                <w:color w:val="E2E8F0"/>
                <w:sz w:val="24"/>
                <w:szCs w:val="24"/>
                <w:rtl/>
              </w:rPr>
              <w:t xml:space="preserve">قيمة ألفا </w:t>
            </w:r>
            <w:proofErr w:type="spellStart"/>
            <w:r w:rsidRPr="00772D82">
              <w:rPr>
                <w:rFonts w:ascii="Times New Roman" w:eastAsia="Times New Roman" w:hAnsi="Times New Roman" w:cs="Times New Roman"/>
                <w:b/>
                <w:bCs/>
                <w:color w:val="E2E8F0"/>
                <w:sz w:val="24"/>
                <w:szCs w:val="24"/>
                <w:rtl/>
              </w:rPr>
              <w:t>كرونباخ</w:t>
            </w:r>
            <w:proofErr w:type="spellEnd"/>
          </w:p>
        </w:tc>
      </w:tr>
      <w:tr w:rsidR="00772D82" w:rsidRPr="00772D82" w14:paraId="1A8C0292" w14:textId="77777777" w:rsidTr="00A47EE6">
        <w:trPr>
          <w:trHeight w:val="814"/>
        </w:trPr>
        <w:tc>
          <w:tcPr>
            <w:tcW w:w="0" w:type="auto"/>
            <w:tcBorders>
              <w:top w:val="single" w:sz="6" w:space="0" w:color="4A5568"/>
              <w:left w:val="single" w:sz="6" w:space="0" w:color="4A5568"/>
              <w:bottom w:val="single" w:sz="6" w:space="0" w:color="4A5568"/>
              <w:right w:val="single" w:sz="6" w:space="0" w:color="4A5568"/>
            </w:tcBorders>
            <w:vAlign w:val="center"/>
            <w:hideMark/>
          </w:tcPr>
          <w:p w14:paraId="751F6C85" w14:textId="77777777" w:rsidR="00772D82" w:rsidRPr="00772D82" w:rsidRDefault="00772D82" w:rsidP="00A47EE6">
            <w:pPr>
              <w:bidi/>
              <w:spacing w:before="240" w:line="360" w:lineRule="auto"/>
              <w:jc w:val="center"/>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استخدام الإعلام الرقمي</w:t>
            </w:r>
          </w:p>
        </w:tc>
        <w:tc>
          <w:tcPr>
            <w:tcW w:w="0" w:type="auto"/>
            <w:tcBorders>
              <w:top w:val="single" w:sz="6" w:space="0" w:color="4A5568"/>
              <w:left w:val="single" w:sz="6" w:space="0" w:color="4A5568"/>
              <w:bottom w:val="single" w:sz="6" w:space="0" w:color="4A5568"/>
              <w:right w:val="single" w:sz="6" w:space="0" w:color="4A5568"/>
            </w:tcBorders>
            <w:vAlign w:val="center"/>
            <w:hideMark/>
          </w:tcPr>
          <w:p w14:paraId="519315B0" w14:textId="77777777" w:rsidR="00772D82" w:rsidRPr="00772D82" w:rsidRDefault="00772D82" w:rsidP="00A47EE6">
            <w:pPr>
              <w:bidi/>
              <w:spacing w:before="240" w:line="360" w:lineRule="auto"/>
              <w:jc w:val="center"/>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Pr>
              <w:t>10</w:t>
            </w:r>
          </w:p>
        </w:tc>
        <w:tc>
          <w:tcPr>
            <w:tcW w:w="0" w:type="auto"/>
            <w:tcBorders>
              <w:top w:val="single" w:sz="6" w:space="0" w:color="4A5568"/>
              <w:left w:val="single" w:sz="6" w:space="0" w:color="4A5568"/>
              <w:bottom w:val="single" w:sz="6" w:space="0" w:color="4A5568"/>
              <w:right w:val="single" w:sz="6" w:space="0" w:color="4A5568"/>
            </w:tcBorders>
            <w:vAlign w:val="center"/>
            <w:hideMark/>
          </w:tcPr>
          <w:p w14:paraId="12B3E605" w14:textId="77777777" w:rsidR="00772D82" w:rsidRPr="00772D82" w:rsidRDefault="00772D82" w:rsidP="00A47EE6">
            <w:pPr>
              <w:bidi/>
              <w:spacing w:before="240" w:line="360" w:lineRule="auto"/>
              <w:jc w:val="center"/>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Pr>
              <w:t>0.88</w:t>
            </w:r>
          </w:p>
        </w:tc>
      </w:tr>
      <w:tr w:rsidR="00772D82" w:rsidRPr="00772D82" w14:paraId="68B4D733" w14:textId="77777777" w:rsidTr="00A47EE6">
        <w:trPr>
          <w:trHeight w:val="822"/>
        </w:trPr>
        <w:tc>
          <w:tcPr>
            <w:tcW w:w="0" w:type="auto"/>
            <w:tcBorders>
              <w:top w:val="single" w:sz="6" w:space="0" w:color="4A5568"/>
              <w:left w:val="single" w:sz="6" w:space="0" w:color="4A5568"/>
              <w:bottom w:val="single" w:sz="6" w:space="0" w:color="4A5568"/>
              <w:right w:val="single" w:sz="6" w:space="0" w:color="4A5568"/>
            </w:tcBorders>
            <w:vAlign w:val="center"/>
            <w:hideMark/>
          </w:tcPr>
          <w:p w14:paraId="084B49B9" w14:textId="77777777" w:rsidR="00772D82" w:rsidRPr="00772D82" w:rsidRDefault="00772D82" w:rsidP="00A47EE6">
            <w:pPr>
              <w:bidi/>
              <w:spacing w:before="240" w:line="360" w:lineRule="auto"/>
              <w:jc w:val="center"/>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الثقافة البيئية</w:t>
            </w:r>
          </w:p>
        </w:tc>
        <w:tc>
          <w:tcPr>
            <w:tcW w:w="0" w:type="auto"/>
            <w:tcBorders>
              <w:top w:val="single" w:sz="6" w:space="0" w:color="4A5568"/>
              <w:left w:val="single" w:sz="6" w:space="0" w:color="4A5568"/>
              <w:bottom w:val="single" w:sz="6" w:space="0" w:color="4A5568"/>
              <w:right w:val="single" w:sz="6" w:space="0" w:color="4A5568"/>
            </w:tcBorders>
            <w:vAlign w:val="center"/>
            <w:hideMark/>
          </w:tcPr>
          <w:p w14:paraId="4B57F7E7" w14:textId="77777777" w:rsidR="00772D82" w:rsidRPr="00772D82" w:rsidRDefault="00772D82" w:rsidP="00A47EE6">
            <w:pPr>
              <w:bidi/>
              <w:spacing w:before="240" w:line="360" w:lineRule="auto"/>
              <w:jc w:val="center"/>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Pr>
              <w:t>12</w:t>
            </w:r>
          </w:p>
        </w:tc>
        <w:tc>
          <w:tcPr>
            <w:tcW w:w="0" w:type="auto"/>
            <w:tcBorders>
              <w:top w:val="single" w:sz="6" w:space="0" w:color="4A5568"/>
              <w:left w:val="single" w:sz="6" w:space="0" w:color="4A5568"/>
              <w:bottom w:val="single" w:sz="6" w:space="0" w:color="4A5568"/>
              <w:right w:val="single" w:sz="6" w:space="0" w:color="4A5568"/>
            </w:tcBorders>
            <w:vAlign w:val="center"/>
            <w:hideMark/>
          </w:tcPr>
          <w:p w14:paraId="08CE2D84" w14:textId="77777777" w:rsidR="00772D82" w:rsidRPr="00772D82" w:rsidRDefault="00772D82" w:rsidP="00A47EE6">
            <w:pPr>
              <w:bidi/>
              <w:spacing w:before="240" w:line="360" w:lineRule="auto"/>
              <w:jc w:val="center"/>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Pr>
              <w:t>0.91</w:t>
            </w:r>
          </w:p>
        </w:tc>
      </w:tr>
      <w:tr w:rsidR="00772D82" w:rsidRPr="00772D82" w14:paraId="676D1F27" w14:textId="77777777" w:rsidTr="00A47EE6">
        <w:trPr>
          <w:trHeight w:val="814"/>
        </w:trPr>
        <w:tc>
          <w:tcPr>
            <w:tcW w:w="0" w:type="auto"/>
            <w:tcBorders>
              <w:top w:val="single" w:sz="6" w:space="0" w:color="4A5568"/>
              <w:left w:val="single" w:sz="6" w:space="0" w:color="4A5568"/>
              <w:bottom w:val="single" w:sz="6" w:space="0" w:color="4A5568"/>
              <w:right w:val="single" w:sz="6" w:space="0" w:color="4A5568"/>
            </w:tcBorders>
            <w:vAlign w:val="center"/>
            <w:hideMark/>
          </w:tcPr>
          <w:p w14:paraId="7CB0ACD8" w14:textId="77777777" w:rsidR="00772D82" w:rsidRPr="00772D82" w:rsidRDefault="00772D82" w:rsidP="00A47EE6">
            <w:pPr>
              <w:bidi/>
              <w:spacing w:before="240" w:line="360" w:lineRule="auto"/>
              <w:jc w:val="center"/>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الاستدامة الزراعية</w:t>
            </w:r>
          </w:p>
        </w:tc>
        <w:tc>
          <w:tcPr>
            <w:tcW w:w="0" w:type="auto"/>
            <w:tcBorders>
              <w:top w:val="single" w:sz="6" w:space="0" w:color="4A5568"/>
              <w:left w:val="single" w:sz="6" w:space="0" w:color="4A5568"/>
              <w:bottom w:val="single" w:sz="6" w:space="0" w:color="4A5568"/>
              <w:right w:val="single" w:sz="6" w:space="0" w:color="4A5568"/>
            </w:tcBorders>
            <w:vAlign w:val="center"/>
            <w:hideMark/>
          </w:tcPr>
          <w:p w14:paraId="20E3DB33" w14:textId="77777777" w:rsidR="00772D82" w:rsidRPr="00772D82" w:rsidRDefault="00772D82" w:rsidP="00A47EE6">
            <w:pPr>
              <w:bidi/>
              <w:spacing w:before="240" w:line="360" w:lineRule="auto"/>
              <w:jc w:val="center"/>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Pr>
              <w:t>15</w:t>
            </w:r>
          </w:p>
        </w:tc>
        <w:tc>
          <w:tcPr>
            <w:tcW w:w="0" w:type="auto"/>
            <w:tcBorders>
              <w:top w:val="single" w:sz="6" w:space="0" w:color="4A5568"/>
              <w:left w:val="single" w:sz="6" w:space="0" w:color="4A5568"/>
              <w:bottom w:val="single" w:sz="6" w:space="0" w:color="4A5568"/>
              <w:right w:val="single" w:sz="6" w:space="0" w:color="4A5568"/>
            </w:tcBorders>
            <w:vAlign w:val="center"/>
            <w:hideMark/>
          </w:tcPr>
          <w:p w14:paraId="605CE940" w14:textId="77777777" w:rsidR="00772D82" w:rsidRPr="00772D82" w:rsidRDefault="00772D82" w:rsidP="00A47EE6">
            <w:pPr>
              <w:bidi/>
              <w:spacing w:before="240" w:line="360" w:lineRule="auto"/>
              <w:jc w:val="center"/>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Pr>
              <w:t>0.89</w:t>
            </w:r>
          </w:p>
        </w:tc>
      </w:tr>
      <w:tr w:rsidR="00772D82" w:rsidRPr="00772D82" w14:paraId="0CAC6421" w14:textId="77777777" w:rsidTr="00A47EE6">
        <w:trPr>
          <w:trHeight w:val="822"/>
        </w:trPr>
        <w:tc>
          <w:tcPr>
            <w:tcW w:w="0" w:type="auto"/>
            <w:tcBorders>
              <w:top w:val="single" w:sz="6" w:space="0" w:color="4A5568"/>
              <w:left w:val="single" w:sz="6" w:space="0" w:color="4A5568"/>
              <w:bottom w:val="single" w:sz="6" w:space="0" w:color="4A5568"/>
              <w:right w:val="single" w:sz="6" w:space="0" w:color="4A5568"/>
            </w:tcBorders>
            <w:vAlign w:val="center"/>
            <w:hideMark/>
          </w:tcPr>
          <w:p w14:paraId="60511261" w14:textId="77777777" w:rsidR="00772D82" w:rsidRPr="00772D82" w:rsidRDefault="00772D82" w:rsidP="00A47EE6">
            <w:pPr>
              <w:bidi/>
              <w:spacing w:before="240" w:line="360" w:lineRule="auto"/>
              <w:jc w:val="center"/>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الاستبانة ككل</w:t>
            </w:r>
          </w:p>
        </w:tc>
        <w:tc>
          <w:tcPr>
            <w:tcW w:w="0" w:type="auto"/>
            <w:tcBorders>
              <w:top w:val="single" w:sz="6" w:space="0" w:color="4A5568"/>
              <w:left w:val="single" w:sz="6" w:space="0" w:color="4A5568"/>
              <w:bottom w:val="single" w:sz="6" w:space="0" w:color="4A5568"/>
              <w:right w:val="single" w:sz="6" w:space="0" w:color="4A5568"/>
            </w:tcBorders>
            <w:vAlign w:val="center"/>
            <w:hideMark/>
          </w:tcPr>
          <w:p w14:paraId="213AECB4" w14:textId="77777777" w:rsidR="00772D82" w:rsidRPr="00772D82" w:rsidRDefault="00772D82" w:rsidP="00A47EE6">
            <w:pPr>
              <w:bidi/>
              <w:spacing w:before="240" w:line="360" w:lineRule="auto"/>
              <w:jc w:val="center"/>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Pr>
              <w:t>37</w:t>
            </w:r>
          </w:p>
        </w:tc>
        <w:tc>
          <w:tcPr>
            <w:tcW w:w="0" w:type="auto"/>
            <w:tcBorders>
              <w:top w:val="single" w:sz="6" w:space="0" w:color="4A5568"/>
              <w:left w:val="single" w:sz="6" w:space="0" w:color="4A5568"/>
              <w:bottom w:val="single" w:sz="6" w:space="0" w:color="4A5568"/>
              <w:right w:val="single" w:sz="6" w:space="0" w:color="4A5568"/>
            </w:tcBorders>
            <w:vAlign w:val="center"/>
            <w:hideMark/>
          </w:tcPr>
          <w:p w14:paraId="6C978A95" w14:textId="77777777" w:rsidR="00772D82" w:rsidRPr="00772D82" w:rsidRDefault="00772D82" w:rsidP="00A47EE6">
            <w:pPr>
              <w:bidi/>
              <w:spacing w:before="240" w:line="360" w:lineRule="auto"/>
              <w:jc w:val="center"/>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Pr>
              <w:t>0.93</w:t>
            </w:r>
          </w:p>
        </w:tc>
      </w:tr>
    </w:tbl>
    <w:p w14:paraId="4C89EBFA"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i/>
          <w:iCs/>
          <w:color w:val="A0AEC0"/>
          <w:sz w:val="24"/>
          <w:szCs w:val="24"/>
        </w:rPr>
      </w:pPr>
      <w:r w:rsidRPr="00772D82">
        <w:rPr>
          <w:rFonts w:ascii="Times New Roman" w:eastAsia="Times New Roman" w:hAnsi="Times New Roman" w:cs="Times New Roman"/>
          <w:i/>
          <w:iCs/>
          <w:color w:val="A0AEC0"/>
          <w:sz w:val="24"/>
          <w:szCs w:val="24"/>
          <w:rtl/>
        </w:rPr>
        <w:t xml:space="preserve">جدول (2): قيم معامل ألفا </w:t>
      </w:r>
      <w:proofErr w:type="spellStart"/>
      <w:r w:rsidRPr="00772D82">
        <w:rPr>
          <w:rFonts w:ascii="Times New Roman" w:eastAsia="Times New Roman" w:hAnsi="Times New Roman" w:cs="Times New Roman"/>
          <w:i/>
          <w:iCs/>
          <w:color w:val="A0AEC0"/>
          <w:sz w:val="24"/>
          <w:szCs w:val="24"/>
          <w:rtl/>
        </w:rPr>
        <w:t>كرونباخ</w:t>
      </w:r>
      <w:proofErr w:type="spellEnd"/>
      <w:r w:rsidRPr="00772D82">
        <w:rPr>
          <w:rFonts w:ascii="Times New Roman" w:eastAsia="Times New Roman" w:hAnsi="Times New Roman" w:cs="Times New Roman"/>
          <w:i/>
          <w:iCs/>
          <w:color w:val="A0AEC0"/>
          <w:sz w:val="24"/>
          <w:szCs w:val="24"/>
          <w:rtl/>
        </w:rPr>
        <w:t xml:space="preserve"> لمقاييس الدراسة</w:t>
      </w:r>
    </w:p>
    <w:p w14:paraId="622EB32E"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outlineLvl w:val="2"/>
        <w:rPr>
          <w:rFonts w:ascii="Times New Roman" w:eastAsia="Times New Roman" w:hAnsi="Times New Roman" w:cs="Times New Roman"/>
          <w:b/>
          <w:bCs/>
          <w:color w:val="93C5FD"/>
          <w:sz w:val="27"/>
          <w:szCs w:val="27"/>
        </w:rPr>
      </w:pPr>
      <w:r w:rsidRPr="00772D82">
        <w:rPr>
          <w:rFonts w:ascii="Times New Roman" w:eastAsia="Times New Roman" w:hAnsi="Times New Roman" w:cs="Times New Roman"/>
          <w:b/>
          <w:bCs/>
          <w:color w:val="93C5FD"/>
          <w:sz w:val="27"/>
          <w:szCs w:val="27"/>
          <w:rtl/>
        </w:rPr>
        <w:t>4.4. الإحصاء الوصفي لمتغيرات البحث (الإجابة على أسئلة البحث)</w:t>
      </w:r>
    </w:p>
    <w:p w14:paraId="349CD1FD"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سيتم هنا عرض الإحصاءات الوصفية للمتغيرات الرئيسية للدراسة (استخدام الإعلام الرقمي، الثقافة البيئية، الاستدامة الزراعية) للإجابة على الأسئلة الأولى للدراسة. (مثال على جدول متوقع):</w:t>
      </w:r>
    </w:p>
    <w:tbl>
      <w:tblPr>
        <w:tblW w:w="923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2848"/>
        <w:gridCol w:w="2221"/>
        <w:gridCol w:w="2348"/>
        <w:gridCol w:w="1818"/>
      </w:tblGrid>
      <w:tr w:rsidR="00772D82" w:rsidRPr="00772D82" w14:paraId="26FE30E7" w14:textId="77777777" w:rsidTr="00A47EE6">
        <w:trPr>
          <w:trHeight w:val="1197"/>
          <w:tblHeader/>
        </w:trPr>
        <w:tc>
          <w:tcPr>
            <w:tcW w:w="0" w:type="auto"/>
            <w:tcBorders>
              <w:top w:val="single" w:sz="6" w:space="0" w:color="4A5568"/>
              <w:left w:val="single" w:sz="6" w:space="0" w:color="4A5568"/>
              <w:bottom w:val="single" w:sz="6" w:space="0" w:color="4A5568"/>
              <w:right w:val="single" w:sz="6" w:space="0" w:color="4A5568"/>
            </w:tcBorders>
            <w:shd w:val="clear" w:color="auto" w:fill="2D3748"/>
            <w:vAlign w:val="center"/>
            <w:hideMark/>
          </w:tcPr>
          <w:p w14:paraId="7F30AE6C" w14:textId="77777777" w:rsidR="00772D82" w:rsidRPr="00772D82" w:rsidRDefault="00772D82" w:rsidP="00A47EE6">
            <w:pPr>
              <w:bidi/>
              <w:spacing w:before="240" w:line="360" w:lineRule="auto"/>
              <w:jc w:val="center"/>
              <w:rPr>
                <w:rFonts w:ascii="Times New Roman" w:eastAsia="Times New Roman" w:hAnsi="Times New Roman" w:cs="Times New Roman"/>
                <w:b/>
                <w:bCs/>
                <w:color w:val="E2E8F0"/>
                <w:sz w:val="24"/>
                <w:szCs w:val="24"/>
              </w:rPr>
            </w:pPr>
            <w:r w:rsidRPr="00772D82">
              <w:rPr>
                <w:rFonts w:ascii="Times New Roman" w:eastAsia="Times New Roman" w:hAnsi="Times New Roman" w:cs="Times New Roman"/>
                <w:b/>
                <w:bCs/>
                <w:color w:val="E2E8F0"/>
                <w:sz w:val="24"/>
                <w:szCs w:val="24"/>
                <w:rtl/>
              </w:rPr>
              <w:lastRenderedPageBreak/>
              <w:t>المتغير</w:t>
            </w:r>
          </w:p>
        </w:tc>
        <w:tc>
          <w:tcPr>
            <w:tcW w:w="0" w:type="auto"/>
            <w:tcBorders>
              <w:top w:val="single" w:sz="6" w:space="0" w:color="4A5568"/>
              <w:left w:val="single" w:sz="6" w:space="0" w:color="4A5568"/>
              <w:bottom w:val="single" w:sz="6" w:space="0" w:color="4A5568"/>
              <w:right w:val="single" w:sz="6" w:space="0" w:color="4A5568"/>
            </w:tcBorders>
            <w:shd w:val="clear" w:color="auto" w:fill="2D3748"/>
            <w:vAlign w:val="center"/>
            <w:hideMark/>
          </w:tcPr>
          <w:p w14:paraId="09A06B6F" w14:textId="77777777" w:rsidR="00772D82" w:rsidRPr="00772D82" w:rsidRDefault="00772D82" w:rsidP="00A47EE6">
            <w:pPr>
              <w:bidi/>
              <w:spacing w:before="240" w:line="360" w:lineRule="auto"/>
              <w:jc w:val="center"/>
              <w:rPr>
                <w:rFonts w:ascii="Times New Roman" w:eastAsia="Times New Roman" w:hAnsi="Times New Roman" w:cs="Times New Roman"/>
                <w:b/>
                <w:bCs/>
                <w:color w:val="E2E8F0"/>
                <w:sz w:val="24"/>
                <w:szCs w:val="24"/>
              </w:rPr>
            </w:pPr>
            <w:r w:rsidRPr="00772D82">
              <w:rPr>
                <w:rFonts w:ascii="Times New Roman" w:eastAsia="Times New Roman" w:hAnsi="Times New Roman" w:cs="Times New Roman"/>
                <w:b/>
                <w:bCs/>
                <w:color w:val="E2E8F0"/>
                <w:sz w:val="24"/>
                <w:szCs w:val="24"/>
                <w:rtl/>
              </w:rPr>
              <w:t>المتوسط الحسابي</w:t>
            </w:r>
          </w:p>
        </w:tc>
        <w:tc>
          <w:tcPr>
            <w:tcW w:w="0" w:type="auto"/>
            <w:tcBorders>
              <w:top w:val="single" w:sz="6" w:space="0" w:color="4A5568"/>
              <w:left w:val="single" w:sz="6" w:space="0" w:color="4A5568"/>
              <w:bottom w:val="single" w:sz="6" w:space="0" w:color="4A5568"/>
              <w:right w:val="single" w:sz="6" w:space="0" w:color="4A5568"/>
            </w:tcBorders>
            <w:shd w:val="clear" w:color="auto" w:fill="2D3748"/>
            <w:vAlign w:val="center"/>
            <w:hideMark/>
          </w:tcPr>
          <w:p w14:paraId="6A464116" w14:textId="77777777" w:rsidR="00772D82" w:rsidRPr="00772D82" w:rsidRDefault="00772D82" w:rsidP="00A47EE6">
            <w:pPr>
              <w:bidi/>
              <w:spacing w:before="240" w:line="360" w:lineRule="auto"/>
              <w:jc w:val="center"/>
              <w:rPr>
                <w:rFonts w:ascii="Times New Roman" w:eastAsia="Times New Roman" w:hAnsi="Times New Roman" w:cs="Times New Roman"/>
                <w:b/>
                <w:bCs/>
                <w:color w:val="E2E8F0"/>
                <w:sz w:val="24"/>
                <w:szCs w:val="24"/>
              </w:rPr>
            </w:pPr>
            <w:r w:rsidRPr="00772D82">
              <w:rPr>
                <w:rFonts w:ascii="Times New Roman" w:eastAsia="Times New Roman" w:hAnsi="Times New Roman" w:cs="Times New Roman"/>
                <w:b/>
                <w:bCs/>
                <w:color w:val="E2E8F0"/>
                <w:sz w:val="24"/>
                <w:szCs w:val="24"/>
                <w:rtl/>
              </w:rPr>
              <w:t>الانحراف المعياري</w:t>
            </w:r>
          </w:p>
        </w:tc>
        <w:tc>
          <w:tcPr>
            <w:tcW w:w="0" w:type="auto"/>
            <w:tcBorders>
              <w:top w:val="single" w:sz="6" w:space="0" w:color="4A5568"/>
              <w:left w:val="single" w:sz="6" w:space="0" w:color="4A5568"/>
              <w:bottom w:val="single" w:sz="6" w:space="0" w:color="4A5568"/>
              <w:right w:val="single" w:sz="6" w:space="0" w:color="4A5568"/>
            </w:tcBorders>
            <w:shd w:val="clear" w:color="auto" w:fill="2D3748"/>
            <w:vAlign w:val="center"/>
            <w:hideMark/>
          </w:tcPr>
          <w:p w14:paraId="243BD8F0" w14:textId="77777777" w:rsidR="00772D82" w:rsidRPr="00772D82" w:rsidRDefault="00772D82" w:rsidP="00A47EE6">
            <w:pPr>
              <w:bidi/>
              <w:spacing w:before="240" w:line="360" w:lineRule="auto"/>
              <w:jc w:val="center"/>
              <w:rPr>
                <w:rFonts w:ascii="Times New Roman" w:eastAsia="Times New Roman" w:hAnsi="Times New Roman" w:cs="Times New Roman"/>
                <w:b/>
                <w:bCs/>
                <w:color w:val="E2E8F0"/>
                <w:sz w:val="24"/>
                <w:szCs w:val="24"/>
              </w:rPr>
            </w:pPr>
            <w:r w:rsidRPr="00772D82">
              <w:rPr>
                <w:rFonts w:ascii="Times New Roman" w:eastAsia="Times New Roman" w:hAnsi="Times New Roman" w:cs="Times New Roman"/>
                <w:b/>
                <w:bCs/>
                <w:color w:val="E2E8F0"/>
                <w:sz w:val="24"/>
                <w:szCs w:val="24"/>
                <w:rtl/>
              </w:rPr>
              <w:t>مستوى التقييم</w:t>
            </w:r>
          </w:p>
        </w:tc>
      </w:tr>
      <w:tr w:rsidR="00772D82" w:rsidRPr="00772D82" w14:paraId="0F41C8C3" w14:textId="77777777" w:rsidTr="00A47EE6">
        <w:trPr>
          <w:trHeight w:val="1190"/>
        </w:trPr>
        <w:tc>
          <w:tcPr>
            <w:tcW w:w="0" w:type="auto"/>
            <w:tcBorders>
              <w:top w:val="single" w:sz="6" w:space="0" w:color="4A5568"/>
              <w:left w:val="single" w:sz="6" w:space="0" w:color="4A5568"/>
              <w:bottom w:val="single" w:sz="6" w:space="0" w:color="4A5568"/>
              <w:right w:val="single" w:sz="6" w:space="0" w:color="4A5568"/>
            </w:tcBorders>
            <w:vAlign w:val="center"/>
            <w:hideMark/>
          </w:tcPr>
          <w:p w14:paraId="00A6CCDD" w14:textId="77777777" w:rsidR="00772D82" w:rsidRPr="00772D82" w:rsidRDefault="00772D82" w:rsidP="00A47EE6">
            <w:pPr>
              <w:bidi/>
              <w:spacing w:before="240" w:line="360" w:lineRule="auto"/>
              <w:jc w:val="center"/>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استخدام الإعلام الرقمي</w:t>
            </w:r>
          </w:p>
        </w:tc>
        <w:tc>
          <w:tcPr>
            <w:tcW w:w="0" w:type="auto"/>
            <w:tcBorders>
              <w:top w:val="single" w:sz="6" w:space="0" w:color="4A5568"/>
              <w:left w:val="single" w:sz="6" w:space="0" w:color="4A5568"/>
              <w:bottom w:val="single" w:sz="6" w:space="0" w:color="4A5568"/>
              <w:right w:val="single" w:sz="6" w:space="0" w:color="4A5568"/>
            </w:tcBorders>
            <w:vAlign w:val="center"/>
            <w:hideMark/>
          </w:tcPr>
          <w:p w14:paraId="1A0DDD94" w14:textId="77777777" w:rsidR="00772D82" w:rsidRPr="00772D82" w:rsidRDefault="00772D82" w:rsidP="00A47EE6">
            <w:pPr>
              <w:bidi/>
              <w:spacing w:before="240" w:line="360" w:lineRule="auto"/>
              <w:jc w:val="center"/>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Pr>
              <w:t>3.85</w:t>
            </w:r>
          </w:p>
        </w:tc>
        <w:tc>
          <w:tcPr>
            <w:tcW w:w="0" w:type="auto"/>
            <w:tcBorders>
              <w:top w:val="single" w:sz="6" w:space="0" w:color="4A5568"/>
              <w:left w:val="single" w:sz="6" w:space="0" w:color="4A5568"/>
              <w:bottom w:val="single" w:sz="6" w:space="0" w:color="4A5568"/>
              <w:right w:val="single" w:sz="6" w:space="0" w:color="4A5568"/>
            </w:tcBorders>
            <w:vAlign w:val="center"/>
            <w:hideMark/>
          </w:tcPr>
          <w:p w14:paraId="20FA3F73" w14:textId="77777777" w:rsidR="00772D82" w:rsidRPr="00772D82" w:rsidRDefault="00772D82" w:rsidP="00A47EE6">
            <w:pPr>
              <w:bidi/>
              <w:spacing w:before="240" w:line="360" w:lineRule="auto"/>
              <w:jc w:val="center"/>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Pr>
              <w:t>0.75</w:t>
            </w:r>
          </w:p>
        </w:tc>
        <w:tc>
          <w:tcPr>
            <w:tcW w:w="0" w:type="auto"/>
            <w:tcBorders>
              <w:top w:val="single" w:sz="6" w:space="0" w:color="4A5568"/>
              <w:left w:val="single" w:sz="6" w:space="0" w:color="4A5568"/>
              <w:bottom w:val="single" w:sz="6" w:space="0" w:color="4A5568"/>
              <w:right w:val="single" w:sz="6" w:space="0" w:color="4A5568"/>
            </w:tcBorders>
            <w:vAlign w:val="center"/>
            <w:hideMark/>
          </w:tcPr>
          <w:p w14:paraId="3B60E519" w14:textId="77777777" w:rsidR="00772D82" w:rsidRPr="00772D82" w:rsidRDefault="00772D82" w:rsidP="00A47EE6">
            <w:pPr>
              <w:bidi/>
              <w:spacing w:before="240" w:line="360" w:lineRule="auto"/>
              <w:jc w:val="center"/>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مرتفع</w:t>
            </w:r>
          </w:p>
        </w:tc>
      </w:tr>
      <w:tr w:rsidR="00772D82" w:rsidRPr="00772D82" w14:paraId="191772FF" w14:textId="77777777" w:rsidTr="00A47EE6">
        <w:trPr>
          <w:trHeight w:val="796"/>
        </w:trPr>
        <w:tc>
          <w:tcPr>
            <w:tcW w:w="0" w:type="auto"/>
            <w:tcBorders>
              <w:top w:val="single" w:sz="6" w:space="0" w:color="4A5568"/>
              <w:left w:val="single" w:sz="6" w:space="0" w:color="4A5568"/>
              <w:bottom w:val="single" w:sz="6" w:space="0" w:color="4A5568"/>
              <w:right w:val="single" w:sz="6" w:space="0" w:color="4A5568"/>
            </w:tcBorders>
            <w:vAlign w:val="center"/>
            <w:hideMark/>
          </w:tcPr>
          <w:p w14:paraId="69BFA672" w14:textId="77777777" w:rsidR="00772D82" w:rsidRPr="00772D82" w:rsidRDefault="00772D82" w:rsidP="00A47EE6">
            <w:pPr>
              <w:bidi/>
              <w:spacing w:before="240" w:line="360" w:lineRule="auto"/>
              <w:jc w:val="center"/>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الثقافة البيئية</w:t>
            </w:r>
          </w:p>
        </w:tc>
        <w:tc>
          <w:tcPr>
            <w:tcW w:w="0" w:type="auto"/>
            <w:tcBorders>
              <w:top w:val="single" w:sz="6" w:space="0" w:color="4A5568"/>
              <w:left w:val="single" w:sz="6" w:space="0" w:color="4A5568"/>
              <w:bottom w:val="single" w:sz="6" w:space="0" w:color="4A5568"/>
              <w:right w:val="single" w:sz="6" w:space="0" w:color="4A5568"/>
            </w:tcBorders>
            <w:vAlign w:val="center"/>
            <w:hideMark/>
          </w:tcPr>
          <w:p w14:paraId="786159CC" w14:textId="77777777" w:rsidR="00772D82" w:rsidRPr="00772D82" w:rsidRDefault="00772D82" w:rsidP="00A47EE6">
            <w:pPr>
              <w:bidi/>
              <w:spacing w:before="240" w:line="360" w:lineRule="auto"/>
              <w:jc w:val="center"/>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Pr>
              <w:t>3.92</w:t>
            </w:r>
          </w:p>
        </w:tc>
        <w:tc>
          <w:tcPr>
            <w:tcW w:w="0" w:type="auto"/>
            <w:tcBorders>
              <w:top w:val="single" w:sz="6" w:space="0" w:color="4A5568"/>
              <w:left w:val="single" w:sz="6" w:space="0" w:color="4A5568"/>
              <w:bottom w:val="single" w:sz="6" w:space="0" w:color="4A5568"/>
              <w:right w:val="single" w:sz="6" w:space="0" w:color="4A5568"/>
            </w:tcBorders>
            <w:vAlign w:val="center"/>
            <w:hideMark/>
          </w:tcPr>
          <w:p w14:paraId="49BEE703" w14:textId="77777777" w:rsidR="00772D82" w:rsidRPr="00772D82" w:rsidRDefault="00772D82" w:rsidP="00A47EE6">
            <w:pPr>
              <w:bidi/>
              <w:spacing w:before="240" w:line="360" w:lineRule="auto"/>
              <w:jc w:val="center"/>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Pr>
              <w:t>0.68</w:t>
            </w:r>
          </w:p>
        </w:tc>
        <w:tc>
          <w:tcPr>
            <w:tcW w:w="0" w:type="auto"/>
            <w:tcBorders>
              <w:top w:val="single" w:sz="6" w:space="0" w:color="4A5568"/>
              <w:left w:val="single" w:sz="6" w:space="0" w:color="4A5568"/>
              <w:bottom w:val="single" w:sz="6" w:space="0" w:color="4A5568"/>
              <w:right w:val="single" w:sz="6" w:space="0" w:color="4A5568"/>
            </w:tcBorders>
            <w:vAlign w:val="center"/>
            <w:hideMark/>
          </w:tcPr>
          <w:p w14:paraId="3BB13A54" w14:textId="77777777" w:rsidR="00772D82" w:rsidRPr="00772D82" w:rsidRDefault="00772D82" w:rsidP="00A47EE6">
            <w:pPr>
              <w:bidi/>
              <w:spacing w:before="240" w:line="360" w:lineRule="auto"/>
              <w:jc w:val="center"/>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مرتفع</w:t>
            </w:r>
          </w:p>
        </w:tc>
      </w:tr>
      <w:tr w:rsidR="00772D82" w:rsidRPr="00772D82" w14:paraId="16D0E36F" w14:textId="77777777" w:rsidTr="00A47EE6">
        <w:trPr>
          <w:trHeight w:val="796"/>
        </w:trPr>
        <w:tc>
          <w:tcPr>
            <w:tcW w:w="0" w:type="auto"/>
            <w:tcBorders>
              <w:top w:val="single" w:sz="6" w:space="0" w:color="4A5568"/>
              <w:left w:val="single" w:sz="6" w:space="0" w:color="4A5568"/>
              <w:bottom w:val="single" w:sz="6" w:space="0" w:color="4A5568"/>
              <w:right w:val="single" w:sz="6" w:space="0" w:color="4A5568"/>
            </w:tcBorders>
            <w:vAlign w:val="center"/>
            <w:hideMark/>
          </w:tcPr>
          <w:p w14:paraId="33A3693E" w14:textId="77777777" w:rsidR="00772D82" w:rsidRPr="00772D82" w:rsidRDefault="00772D82" w:rsidP="00A47EE6">
            <w:pPr>
              <w:bidi/>
              <w:spacing w:before="240" w:line="360" w:lineRule="auto"/>
              <w:jc w:val="center"/>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الاستدامة الزراعية</w:t>
            </w:r>
          </w:p>
        </w:tc>
        <w:tc>
          <w:tcPr>
            <w:tcW w:w="0" w:type="auto"/>
            <w:tcBorders>
              <w:top w:val="single" w:sz="6" w:space="0" w:color="4A5568"/>
              <w:left w:val="single" w:sz="6" w:space="0" w:color="4A5568"/>
              <w:bottom w:val="single" w:sz="6" w:space="0" w:color="4A5568"/>
              <w:right w:val="single" w:sz="6" w:space="0" w:color="4A5568"/>
            </w:tcBorders>
            <w:vAlign w:val="center"/>
            <w:hideMark/>
          </w:tcPr>
          <w:p w14:paraId="1F0949BD" w14:textId="77777777" w:rsidR="00772D82" w:rsidRPr="00772D82" w:rsidRDefault="00772D82" w:rsidP="00A47EE6">
            <w:pPr>
              <w:bidi/>
              <w:spacing w:before="240" w:line="360" w:lineRule="auto"/>
              <w:jc w:val="center"/>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Pr>
              <w:t>3.78</w:t>
            </w:r>
          </w:p>
        </w:tc>
        <w:tc>
          <w:tcPr>
            <w:tcW w:w="0" w:type="auto"/>
            <w:tcBorders>
              <w:top w:val="single" w:sz="6" w:space="0" w:color="4A5568"/>
              <w:left w:val="single" w:sz="6" w:space="0" w:color="4A5568"/>
              <w:bottom w:val="single" w:sz="6" w:space="0" w:color="4A5568"/>
              <w:right w:val="single" w:sz="6" w:space="0" w:color="4A5568"/>
            </w:tcBorders>
            <w:vAlign w:val="center"/>
            <w:hideMark/>
          </w:tcPr>
          <w:p w14:paraId="425EA5D0" w14:textId="77777777" w:rsidR="00772D82" w:rsidRPr="00772D82" w:rsidRDefault="00772D82" w:rsidP="00A47EE6">
            <w:pPr>
              <w:bidi/>
              <w:spacing w:before="240" w:line="360" w:lineRule="auto"/>
              <w:jc w:val="center"/>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Pr>
              <w:t>0.82</w:t>
            </w:r>
          </w:p>
        </w:tc>
        <w:tc>
          <w:tcPr>
            <w:tcW w:w="0" w:type="auto"/>
            <w:tcBorders>
              <w:top w:val="single" w:sz="6" w:space="0" w:color="4A5568"/>
              <w:left w:val="single" w:sz="6" w:space="0" w:color="4A5568"/>
              <w:bottom w:val="single" w:sz="6" w:space="0" w:color="4A5568"/>
              <w:right w:val="single" w:sz="6" w:space="0" w:color="4A5568"/>
            </w:tcBorders>
            <w:vAlign w:val="center"/>
            <w:hideMark/>
          </w:tcPr>
          <w:p w14:paraId="440BE159" w14:textId="77777777" w:rsidR="00772D82" w:rsidRPr="00772D82" w:rsidRDefault="00772D82" w:rsidP="00A47EE6">
            <w:pPr>
              <w:bidi/>
              <w:spacing w:before="240" w:line="360" w:lineRule="auto"/>
              <w:jc w:val="center"/>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مرتفع</w:t>
            </w:r>
          </w:p>
        </w:tc>
      </w:tr>
    </w:tbl>
    <w:p w14:paraId="66B1D377"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i/>
          <w:iCs/>
          <w:color w:val="A0AEC0"/>
          <w:sz w:val="24"/>
          <w:szCs w:val="24"/>
        </w:rPr>
      </w:pPr>
      <w:r w:rsidRPr="00772D82">
        <w:rPr>
          <w:rFonts w:ascii="Times New Roman" w:eastAsia="Times New Roman" w:hAnsi="Times New Roman" w:cs="Times New Roman"/>
          <w:i/>
          <w:iCs/>
          <w:color w:val="A0AEC0"/>
          <w:sz w:val="24"/>
          <w:szCs w:val="24"/>
          <w:rtl/>
        </w:rPr>
        <w:t>جدول (3): المتوسطات والانحرافات المعيارية لمتغيرات الدراسة</w:t>
      </w:r>
    </w:p>
    <w:p w14:paraId="4F0A7AA2"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تشير النتائج (كما في الجدول 3) إلى أن مستوى استخدام المزارعين للإعلام الرقمي في جازان مرتفع (متوسط 3.85)، مما يدل على أن المزارعين يعتمدون بشكل كبير على هذه الأدوات في حياتهم اليومية والمهنية. كما أن مستوى الثقافة البيئية لديهم مرتفع (متوسط 3.92)، مما يعكس وعياً جيداً بأهمية القضايا البيئية. أما مستوى تبني الممارسات الزراعية المستدامة فهو أيضاً مرتفع (متوسط 3.78)، مما يشير إلى توجه إيجابي نحو الاستدامة في ممارساتهم الزراعية. هذه النتائج الأولية تبشر بالخير وتؤكد على أهمية الإعلام الرقمي في هذا السياق (القرم، 2017</w:t>
      </w:r>
      <w:r w:rsidRPr="00772D82">
        <w:rPr>
          <w:rFonts w:ascii="Times New Roman" w:eastAsia="Times New Roman" w:hAnsi="Times New Roman" w:cs="Times New Roman"/>
          <w:sz w:val="24"/>
          <w:szCs w:val="24"/>
        </w:rPr>
        <w:t>).</w:t>
      </w:r>
    </w:p>
    <w:p w14:paraId="600F8319"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يمكن أيضاً عرض هذه النتائج في رسوم بيانية توضيحية (مثال على رسم بياني متوقع):</w:t>
      </w:r>
    </w:p>
    <w:p w14:paraId="4E2545A6" w14:textId="77777777" w:rsidR="00772D82" w:rsidRPr="00772D82" w:rsidRDefault="00772D82" w:rsidP="00734750">
      <w:pP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noProof/>
          <w:sz w:val="24"/>
          <w:szCs w:val="24"/>
        </w:rPr>
        <mc:AlternateContent>
          <mc:Choice Requires="wps">
            <w:drawing>
              <wp:inline distT="0" distB="0" distL="0" distR="0" wp14:anchorId="4E714961" wp14:editId="6B190094">
                <wp:extent cx="304800" cy="304800"/>
                <wp:effectExtent l="0" t="0" r="0" b="0"/>
                <wp:docPr id="1035604217" name="مستطيل 1" descr="متوسطات المتغيرات الرئيسية للدراسة"/>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88C0108" id="مستطيل 1" o:spid="_x0000_s1026" alt="متوسطات المتغيرات الرئيسية للدراسة"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" filled="f" stroked="f">
                <o:lock v:ext="edit" aspectratio="t"/>
                <w10:wrap anchorx="page"/>
                <w10:anchorlock/>
              </v:rect>
            </w:pict>
          </mc:Fallback>
        </mc:AlternateContent>
      </w:r>
      <w:r w:rsidRPr="00772D82">
        <w:rPr>
          <w:rFonts w:ascii="Times New Roman" w:eastAsia="Times New Roman" w:hAnsi="Times New Roman" w:cs="Times New Roman"/>
          <w:sz w:val="24"/>
          <w:szCs w:val="24"/>
          <w:rtl/>
        </w:rPr>
        <w:t>شكل (2): متوسطات المتغيرات الرئيسية للدراسة</w:t>
      </w:r>
    </w:p>
    <w:p w14:paraId="06EDDCE8"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 xml:space="preserve">يوضح الرسم البياني (شكل 2) القيم المتوسطة للمتغيرات، مؤكداً على أن جميع المتغيرات تقع في نطاق "مرتفع" وفقاً لمقياس </w:t>
      </w:r>
      <w:proofErr w:type="spellStart"/>
      <w:r w:rsidRPr="00772D82">
        <w:rPr>
          <w:rFonts w:ascii="Times New Roman" w:eastAsia="Times New Roman" w:hAnsi="Times New Roman" w:cs="Times New Roman"/>
          <w:sz w:val="24"/>
          <w:szCs w:val="24"/>
          <w:rtl/>
        </w:rPr>
        <w:t>ليكرت</w:t>
      </w:r>
      <w:proofErr w:type="spellEnd"/>
      <w:r w:rsidRPr="00772D82">
        <w:rPr>
          <w:rFonts w:ascii="Times New Roman" w:eastAsia="Times New Roman" w:hAnsi="Times New Roman" w:cs="Times New Roman"/>
          <w:sz w:val="24"/>
          <w:szCs w:val="24"/>
          <w:rtl/>
        </w:rPr>
        <w:t xml:space="preserve"> المستخدم، مما يعزز من النتائج الوصفية للجدول (3).</w:t>
      </w:r>
    </w:p>
    <w:p w14:paraId="6E405D76"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outlineLvl w:val="2"/>
        <w:rPr>
          <w:rFonts w:ascii="Times New Roman" w:eastAsia="Times New Roman" w:hAnsi="Times New Roman" w:cs="Times New Roman"/>
          <w:b/>
          <w:bCs/>
          <w:color w:val="93C5FD"/>
          <w:sz w:val="27"/>
          <w:szCs w:val="27"/>
        </w:rPr>
      </w:pPr>
      <w:r w:rsidRPr="00772D82">
        <w:rPr>
          <w:rFonts w:ascii="Times New Roman" w:eastAsia="Times New Roman" w:hAnsi="Times New Roman" w:cs="Times New Roman"/>
          <w:b/>
          <w:bCs/>
          <w:color w:val="93C5FD"/>
          <w:sz w:val="27"/>
          <w:szCs w:val="27"/>
          <w:rtl/>
        </w:rPr>
        <w:t>4.5. اختبار الفرضيات ومناقشة النتائج</w:t>
      </w:r>
    </w:p>
    <w:p w14:paraId="364E6603"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سيتم هنا عرض نتائج اختبار فرضيات الدراسة باستخدام تحليل الانحدار المتعدد ومعاملات الارتباط، ومناقشة دلالاتها. (مثال على النتائج المتوقعة):</w:t>
      </w:r>
    </w:p>
    <w:p w14:paraId="78AC5B60" w14:textId="77777777" w:rsidR="00772D82" w:rsidRPr="00772D82" w:rsidRDefault="00772D82" w:rsidP="00517A10">
      <w:pPr>
        <w:numPr>
          <w:ilvl w:val="0"/>
          <w:numId w:val="15"/>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b/>
          <w:bCs/>
          <w:color w:val="93C5FD"/>
          <w:sz w:val="24"/>
          <w:szCs w:val="24"/>
          <w:bdr w:val="single" w:sz="2" w:space="0" w:color="E5E7EB" w:frame="1"/>
          <w:rtl/>
        </w:rPr>
        <w:t>اختبار الفرضية الأولى:</w:t>
      </w:r>
      <w:r w:rsidRPr="00772D82">
        <w:rPr>
          <w:rFonts w:ascii="Times New Roman" w:eastAsia="Times New Roman" w:hAnsi="Times New Roman" w:cs="Times New Roman"/>
          <w:sz w:val="24"/>
          <w:szCs w:val="24"/>
          <w:rtl/>
        </w:rPr>
        <w:t> "توجد علاقة ذات دلالة إحصائية بين مستوى استخدام الإعلام الرقمي ومستوى الثقافة البيئية لدى المزارعين في منطقة جازان."</w:t>
      </w:r>
    </w:p>
    <w:p w14:paraId="073A6D5C"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ind w:left="720"/>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lastRenderedPageBreak/>
        <w:t xml:space="preserve">* أظهرت نتائج تحليل الارتباط وجود علاقة إيجابية قوية وذات دلالة إحصائية بين استخدام الإعلام الرقمي والثقافة البيئية (معامل ارتباط بيرسون = 0.78، قيمة </w:t>
      </w:r>
      <w:r w:rsidRPr="00772D82">
        <w:rPr>
          <w:rFonts w:ascii="Times New Roman" w:eastAsia="Times New Roman" w:hAnsi="Times New Roman" w:cs="Times New Roman"/>
          <w:sz w:val="24"/>
          <w:szCs w:val="24"/>
        </w:rPr>
        <w:t xml:space="preserve">p &lt; </w:t>
      </w:r>
      <w:r w:rsidRPr="00772D82">
        <w:rPr>
          <w:rFonts w:ascii="Times New Roman" w:eastAsia="Times New Roman" w:hAnsi="Times New Roman" w:cs="Times New Roman"/>
          <w:sz w:val="24"/>
          <w:szCs w:val="24"/>
          <w:rtl/>
        </w:rPr>
        <w:t>0.01). هذا يعني أنه كلما زاد استخدام المزارعين للإعلام الرقمي، ارتفع مستوى ثقافتهم البيئية. * تدعم هذه النتيجة ما توصلت إليه دراسات سابقة مثل بريك (2016) وعثمان (2017) التي أكدت على دور الإعلام الرقمي في نشر الوعي البيئي. يمكن تفسير ذلك بأن المحتوى الرقمي التوعوي، مثل الفيديوهات والمقالات، يسهم في زيادة معرفة المزارعين بالقضايا البيئية وأهمية الحفاظ عليها.</w:t>
      </w:r>
    </w:p>
    <w:p w14:paraId="67822315" w14:textId="77777777" w:rsidR="00772D82" w:rsidRPr="00772D82" w:rsidRDefault="00772D82" w:rsidP="00517A10">
      <w:pPr>
        <w:numPr>
          <w:ilvl w:val="0"/>
          <w:numId w:val="15"/>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b/>
          <w:bCs/>
          <w:color w:val="93C5FD"/>
          <w:sz w:val="24"/>
          <w:szCs w:val="24"/>
          <w:bdr w:val="single" w:sz="2" w:space="0" w:color="E5E7EB" w:frame="1"/>
          <w:rtl/>
        </w:rPr>
        <w:t>اختبار الفرضية الثانية:</w:t>
      </w:r>
      <w:r w:rsidRPr="00772D82">
        <w:rPr>
          <w:rFonts w:ascii="Times New Roman" w:eastAsia="Times New Roman" w:hAnsi="Times New Roman" w:cs="Times New Roman"/>
          <w:sz w:val="24"/>
          <w:szCs w:val="24"/>
          <w:rtl/>
        </w:rPr>
        <w:t> "توجد علاقة ذات دلالة إحصائية بين مستوى استخدام الإعلام الرقمي ومستوى تبني الممارسات الزراعية المستدامة لدى المزارعين في منطقة جازان."</w:t>
      </w:r>
    </w:p>
    <w:p w14:paraId="0688D378"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ind w:left="720"/>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 xml:space="preserve">* كشفت نتائج تحليل الارتباط عن وجود علاقة إيجابية قوية وذات دلالة إحصائية بين استخدام الإعلام الرقمي وتبني الممارسات الزراعية المستدامة (معامل ارتباط بيرسون = 0.72، قيمة </w:t>
      </w:r>
      <w:r w:rsidRPr="00772D82">
        <w:rPr>
          <w:rFonts w:ascii="Times New Roman" w:eastAsia="Times New Roman" w:hAnsi="Times New Roman" w:cs="Times New Roman"/>
          <w:sz w:val="24"/>
          <w:szCs w:val="24"/>
        </w:rPr>
        <w:t xml:space="preserve">p &lt; </w:t>
      </w:r>
      <w:r w:rsidRPr="00772D82">
        <w:rPr>
          <w:rFonts w:ascii="Times New Roman" w:eastAsia="Times New Roman" w:hAnsi="Times New Roman" w:cs="Times New Roman"/>
          <w:sz w:val="24"/>
          <w:szCs w:val="24"/>
          <w:rtl/>
        </w:rPr>
        <w:t xml:space="preserve">0.01). هذا يشير إلى أن الإعلام الرقمي يلعب دوراً مهماً في تشجيع المزارعين على تبني ممارسات مستدامة. * تتوافق هذه النتيجة مع ما أشار إليه </w:t>
      </w:r>
      <w:proofErr w:type="spellStart"/>
      <w:r w:rsidRPr="00772D82">
        <w:rPr>
          <w:rFonts w:ascii="Times New Roman" w:eastAsia="Times New Roman" w:hAnsi="Times New Roman" w:cs="Times New Roman"/>
          <w:sz w:val="24"/>
          <w:szCs w:val="24"/>
          <w:rtl/>
        </w:rPr>
        <w:t>صاطوري</w:t>
      </w:r>
      <w:proofErr w:type="spellEnd"/>
      <w:r w:rsidRPr="00772D82">
        <w:rPr>
          <w:rFonts w:ascii="Times New Roman" w:eastAsia="Times New Roman" w:hAnsi="Times New Roman" w:cs="Times New Roman"/>
          <w:sz w:val="24"/>
          <w:szCs w:val="24"/>
          <w:rtl/>
        </w:rPr>
        <w:t xml:space="preserve"> (2016) ورشيد (2018) حول دور التكنولوجيا في تعزيز الاستدامة الزراعية. يمكن أن يعزى ذلك إلى أن الإعلام الرقمي يوفر للمزارعين معلومات عملية حول التقنيات الحديثة، ويساعدهم على تبادل الخبرات، مما يحفزهم على تطبيق هذه الممارسات.</w:t>
      </w:r>
    </w:p>
    <w:p w14:paraId="4A255937" w14:textId="77777777" w:rsidR="00772D82" w:rsidRPr="00772D82" w:rsidRDefault="00772D82" w:rsidP="00517A10">
      <w:pPr>
        <w:numPr>
          <w:ilvl w:val="0"/>
          <w:numId w:val="15"/>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b/>
          <w:bCs/>
          <w:color w:val="93C5FD"/>
          <w:sz w:val="24"/>
          <w:szCs w:val="24"/>
          <w:bdr w:val="single" w:sz="2" w:space="0" w:color="E5E7EB" w:frame="1"/>
          <w:rtl/>
        </w:rPr>
        <w:t>اختبار الفرضية الثالثة:</w:t>
      </w:r>
      <w:r w:rsidRPr="00772D82">
        <w:rPr>
          <w:rFonts w:ascii="Times New Roman" w:eastAsia="Times New Roman" w:hAnsi="Times New Roman" w:cs="Times New Roman"/>
          <w:sz w:val="24"/>
          <w:szCs w:val="24"/>
          <w:rtl/>
        </w:rPr>
        <w:t> "توجد علاقة ذات دلالة إحصائية بين مستوى الثقافة البيئية ومستوى تبني الممارسات الزراعية المستدامة لدى المزارعين في منطقة جازان."</w:t>
      </w:r>
    </w:p>
    <w:p w14:paraId="15DC7CC8"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ind w:left="720"/>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 xml:space="preserve">* أظهرت النتائج وجود علاقة إيجابية قوية وذات دلالة إحصائية بين الثقافة البيئية وتبني الممارسات الزراعية المستدامة (معامل ارتباط بيرسون = 0.85، قيمة </w:t>
      </w:r>
      <w:r w:rsidRPr="00772D82">
        <w:rPr>
          <w:rFonts w:ascii="Times New Roman" w:eastAsia="Times New Roman" w:hAnsi="Times New Roman" w:cs="Times New Roman"/>
          <w:sz w:val="24"/>
          <w:szCs w:val="24"/>
        </w:rPr>
        <w:t xml:space="preserve">p &lt; </w:t>
      </w:r>
      <w:r w:rsidRPr="00772D82">
        <w:rPr>
          <w:rFonts w:ascii="Times New Roman" w:eastAsia="Times New Roman" w:hAnsi="Times New Roman" w:cs="Times New Roman"/>
          <w:sz w:val="24"/>
          <w:szCs w:val="24"/>
          <w:rtl/>
        </w:rPr>
        <w:t>0.01). هذا يؤكد أن المزارعين ذوي الثقافة البيئية العالية يميلون أكثر لتبني الممارسات المستدامة. * تتفق هذه النتيجة مع الأدبيات التي تؤكد أن الوعي البيئي هو محرك أساسي للسلوكيات البيئية الإيجابية. فالمزارع الذي يدرك أهمية الحفاظ على البيئة ومخاطر الممارسات غير المستدامة، يكون أكثر استعداداً لتبني الحلول المستدامة (عرامة، 2017).</w:t>
      </w:r>
    </w:p>
    <w:p w14:paraId="46ABCA6A" w14:textId="77777777" w:rsidR="00772D82" w:rsidRPr="00772D82" w:rsidRDefault="00772D82" w:rsidP="00517A10">
      <w:pPr>
        <w:numPr>
          <w:ilvl w:val="0"/>
          <w:numId w:val="15"/>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b/>
          <w:bCs/>
          <w:color w:val="93C5FD"/>
          <w:sz w:val="24"/>
          <w:szCs w:val="24"/>
          <w:bdr w:val="single" w:sz="2" w:space="0" w:color="E5E7EB" w:frame="1"/>
          <w:rtl/>
        </w:rPr>
        <w:t>اختبار الفرضية الرابعة:</w:t>
      </w:r>
      <w:r w:rsidRPr="00772D82">
        <w:rPr>
          <w:rFonts w:ascii="Times New Roman" w:eastAsia="Times New Roman" w:hAnsi="Times New Roman" w:cs="Times New Roman"/>
          <w:sz w:val="24"/>
          <w:szCs w:val="24"/>
          <w:rtl/>
        </w:rPr>
        <w:t> "يوجد أثر إيجابي ومعنوي لاستخدام الإعلام الرقمي في تطوير الثقافة البيئية لدى المزارعين في منطقة جازان."</w:t>
      </w:r>
    </w:p>
    <w:p w14:paraId="47812278"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ind w:left="720"/>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 xml:space="preserve">* أظهرت نتائج تحليل الانحدار المتعدد أن الإعلام الرقمي له أثر إيجابي ومعنوي إحصائياً في تطوير الثقافة البيئية (قيمة بيتا = 0.65، قيمة </w:t>
      </w:r>
      <w:r w:rsidRPr="00772D82">
        <w:rPr>
          <w:rFonts w:ascii="Times New Roman" w:eastAsia="Times New Roman" w:hAnsi="Times New Roman" w:cs="Times New Roman"/>
          <w:sz w:val="24"/>
          <w:szCs w:val="24"/>
        </w:rPr>
        <w:t xml:space="preserve">p &lt; </w:t>
      </w:r>
      <w:r w:rsidRPr="00772D82">
        <w:rPr>
          <w:rFonts w:ascii="Times New Roman" w:eastAsia="Times New Roman" w:hAnsi="Times New Roman" w:cs="Times New Roman"/>
          <w:sz w:val="24"/>
          <w:szCs w:val="24"/>
          <w:rtl/>
        </w:rPr>
        <w:t>0.01). هذا يعني أن الإعلام الرقمي يفسر نسبة كبيرة من التباين في الثقافة البيئية للمزارعين. * تؤكد هذه النتيجة على الدور الفعال للإعلام الرقمي كأداة تعليمية وتوعوية، وهو ما يتسق مع رؤية </w:t>
      </w:r>
      <w:r w:rsidRPr="00772D82">
        <w:rPr>
          <w:rFonts w:ascii="Times New Roman" w:eastAsia="Times New Roman" w:hAnsi="Times New Roman" w:cs="Times New Roman"/>
          <w:b/>
          <w:bCs/>
          <w:color w:val="63B3ED"/>
          <w:sz w:val="24"/>
          <w:szCs w:val="24"/>
          <w:bdr w:val="single" w:sz="2" w:space="0" w:color="E5E7EB" w:frame="1"/>
          <w:rtl/>
        </w:rPr>
        <w:t xml:space="preserve">جامعة </w:t>
      </w:r>
      <w:proofErr w:type="spellStart"/>
      <w:r w:rsidRPr="00772D82">
        <w:rPr>
          <w:rFonts w:ascii="Times New Roman" w:eastAsia="Times New Roman" w:hAnsi="Times New Roman" w:cs="Times New Roman"/>
          <w:b/>
          <w:bCs/>
          <w:color w:val="63B3ED"/>
          <w:sz w:val="24"/>
          <w:szCs w:val="24"/>
          <w:bdr w:val="single" w:sz="2" w:space="0" w:color="E5E7EB" w:frame="1"/>
          <w:rtl/>
        </w:rPr>
        <w:t>ميداشون</w:t>
      </w:r>
      <w:proofErr w:type="spellEnd"/>
      <w:r w:rsidRPr="00772D82">
        <w:rPr>
          <w:rFonts w:ascii="Times New Roman" w:eastAsia="Times New Roman" w:hAnsi="Times New Roman" w:cs="Times New Roman"/>
          <w:sz w:val="24"/>
          <w:szCs w:val="24"/>
          <w:rtl/>
        </w:rPr>
        <w:t> في تسخير التكنولوجيا لخدمة التنمية المجتمعية.</w:t>
      </w:r>
    </w:p>
    <w:p w14:paraId="401426E4" w14:textId="77777777" w:rsidR="00772D82" w:rsidRPr="00772D82" w:rsidRDefault="00772D82" w:rsidP="00517A10">
      <w:pPr>
        <w:numPr>
          <w:ilvl w:val="0"/>
          <w:numId w:val="15"/>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b/>
          <w:bCs/>
          <w:color w:val="93C5FD"/>
          <w:sz w:val="24"/>
          <w:szCs w:val="24"/>
          <w:bdr w:val="single" w:sz="2" w:space="0" w:color="E5E7EB" w:frame="1"/>
          <w:rtl/>
        </w:rPr>
        <w:lastRenderedPageBreak/>
        <w:t>اختبار الفرضية الخامسة:</w:t>
      </w:r>
      <w:r w:rsidRPr="00772D82">
        <w:rPr>
          <w:rFonts w:ascii="Times New Roman" w:eastAsia="Times New Roman" w:hAnsi="Times New Roman" w:cs="Times New Roman"/>
          <w:sz w:val="24"/>
          <w:szCs w:val="24"/>
          <w:rtl/>
        </w:rPr>
        <w:t> "يوجد أثر إيجابي ومعنوي لاستخدام الإعلام الرقمي في تعزيز الاستدامة الزراعية لدى المزارعين في منطقة جازان."</w:t>
      </w:r>
    </w:p>
    <w:p w14:paraId="6024D5BD"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ind w:left="720"/>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 xml:space="preserve">* كشفت نتائج تحليل الانحدار المتعدد أن الإعلام الرقمي له أثر إيجابي ومعنوي إحصائياً في تعزيز الاستدامة الزراعية (قيمة بيتا = 0.58، قيمة </w:t>
      </w:r>
      <w:r w:rsidRPr="00772D82">
        <w:rPr>
          <w:rFonts w:ascii="Times New Roman" w:eastAsia="Times New Roman" w:hAnsi="Times New Roman" w:cs="Times New Roman"/>
          <w:sz w:val="24"/>
          <w:szCs w:val="24"/>
        </w:rPr>
        <w:t xml:space="preserve">p &lt; </w:t>
      </w:r>
      <w:r w:rsidRPr="00772D82">
        <w:rPr>
          <w:rFonts w:ascii="Times New Roman" w:eastAsia="Times New Roman" w:hAnsi="Times New Roman" w:cs="Times New Roman"/>
          <w:sz w:val="24"/>
          <w:szCs w:val="24"/>
          <w:rtl/>
        </w:rPr>
        <w:t>0.01). هذا يشير إلى أن الإعلام الرقمي يساهم بشكل كبير في تشجيع الممارسات المستدامة. * تتسق هذه النتيجة مع التوجهات العالمية نحو الزراعة الذكية والتحول الرقمي في القطاع الزراعي، وتبرز أهمية توفير المحتوى الرقمي الموجه لدعم المزارعين في جازان لتبني هذه الممارسات (محمد ورجب، 2017).</w:t>
      </w:r>
    </w:p>
    <w:tbl>
      <w:tblPr>
        <w:tblW w:w="10153"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2444"/>
        <w:gridCol w:w="1577"/>
        <w:gridCol w:w="1062"/>
        <w:gridCol w:w="1390"/>
        <w:gridCol w:w="1226"/>
        <w:gridCol w:w="2454"/>
      </w:tblGrid>
      <w:tr w:rsidR="00772D82" w:rsidRPr="00772D82" w14:paraId="51371336" w14:textId="77777777" w:rsidTr="00DC20B0">
        <w:trPr>
          <w:trHeight w:val="1621"/>
          <w:tblHeader/>
        </w:trPr>
        <w:tc>
          <w:tcPr>
            <w:tcW w:w="2444" w:type="dxa"/>
            <w:tcBorders>
              <w:top w:val="single" w:sz="6" w:space="0" w:color="4A5568"/>
              <w:left w:val="single" w:sz="6" w:space="0" w:color="4A5568"/>
              <w:bottom w:val="single" w:sz="6" w:space="0" w:color="4A5568"/>
              <w:right w:val="single" w:sz="6" w:space="0" w:color="4A5568"/>
            </w:tcBorders>
            <w:shd w:val="clear" w:color="auto" w:fill="2D3748"/>
            <w:vAlign w:val="center"/>
            <w:hideMark/>
          </w:tcPr>
          <w:p w14:paraId="0028967F" w14:textId="77777777" w:rsidR="00772D82" w:rsidRPr="00DC20B0" w:rsidRDefault="00772D82" w:rsidP="00DC20B0">
            <w:pPr>
              <w:bidi/>
              <w:spacing w:before="240" w:line="360" w:lineRule="auto"/>
              <w:jc w:val="center"/>
              <w:rPr>
                <w:rFonts w:ascii="Times New Roman" w:eastAsia="Times New Roman" w:hAnsi="Times New Roman" w:cs="Times New Roman"/>
                <w:b/>
                <w:bCs/>
                <w:color w:val="E2E8F0"/>
                <w:sz w:val="24"/>
                <w:szCs w:val="24"/>
              </w:rPr>
            </w:pPr>
            <w:r w:rsidRPr="00DC20B0">
              <w:rPr>
                <w:rFonts w:ascii="Times New Roman" w:eastAsia="Times New Roman" w:hAnsi="Times New Roman" w:cs="Times New Roman"/>
                <w:b/>
                <w:bCs/>
                <w:color w:val="E2E8F0"/>
                <w:sz w:val="24"/>
                <w:szCs w:val="24"/>
                <w:rtl/>
              </w:rPr>
              <w:t>المتغير التابع</w:t>
            </w:r>
          </w:p>
        </w:tc>
        <w:tc>
          <w:tcPr>
            <w:tcW w:w="1577" w:type="dxa"/>
            <w:tcBorders>
              <w:top w:val="single" w:sz="6" w:space="0" w:color="4A5568"/>
              <w:left w:val="single" w:sz="6" w:space="0" w:color="4A5568"/>
              <w:bottom w:val="single" w:sz="6" w:space="0" w:color="4A5568"/>
              <w:right w:val="single" w:sz="6" w:space="0" w:color="4A5568"/>
            </w:tcBorders>
            <w:shd w:val="clear" w:color="auto" w:fill="2D3748"/>
            <w:vAlign w:val="center"/>
            <w:hideMark/>
          </w:tcPr>
          <w:p w14:paraId="302229A7" w14:textId="77777777" w:rsidR="00772D82" w:rsidRPr="00DC20B0" w:rsidRDefault="00772D82" w:rsidP="00DC20B0">
            <w:pPr>
              <w:bidi/>
              <w:spacing w:before="240" w:line="360" w:lineRule="auto"/>
              <w:jc w:val="center"/>
              <w:rPr>
                <w:rFonts w:ascii="Times New Roman" w:eastAsia="Times New Roman" w:hAnsi="Times New Roman" w:cs="Times New Roman"/>
                <w:b/>
                <w:bCs/>
                <w:color w:val="E2E8F0"/>
                <w:sz w:val="24"/>
                <w:szCs w:val="24"/>
              </w:rPr>
            </w:pPr>
            <w:r w:rsidRPr="00DC20B0">
              <w:rPr>
                <w:rFonts w:ascii="Times New Roman" w:eastAsia="Times New Roman" w:hAnsi="Times New Roman" w:cs="Times New Roman"/>
                <w:b/>
                <w:bCs/>
                <w:color w:val="E2E8F0"/>
                <w:sz w:val="24"/>
                <w:szCs w:val="24"/>
                <w:rtl/>
              </w:rPr>
              <w:t>المتغير المستقل</w:t>
            </w:r>
          </w:p>
        </w:tc>
        <w:tc>
          <w:tcPr>
            <w:tcW w:w="1062" w:type="dxa"/>
            <w:tcBorders>
              <w:top w:val="single" w:sz="6" w:space="0" w:color="4A5568"/>
              <w:left w:val="single" w:sz="6" w:space="0" w:color="4A5568"/>
              <w:bottom w:val="single" w:sz="6" w:space="0" w:color="4A5568"/>
              <w:right w:val="single" w:sz="6" w:space="0" w:color="4A5568"/>
            </w:tcBorders>
            <w:shd w:val="clear" w:color="auto" w:fill="2D3748"/>
            <w:vAlign w:val="center"/>
            <w:hideMark/>
          </w:tcPr>
          <w:p w14:paraId="29A4C942" w14:textId="0292BFC5" w:rsidR="00772D82" w:rsidRPr="00DC20B0" w:rsidRDefault="00772D82" w:rsidP="00DC20B0">
            <w:pPr>
              <w:bidi/>
              <w:spacing w:before="240" w:line="360" w:lineRule="auto"/>
              <w:jc w:val="center"/>
              <w:rPr>
                <w:rFonts w:ascii="Times New Roman" w:eastAsia="Times New Roman" w:hAnsi="Times New Roman" w:cs="Times New Roman"/>
                <w:b/>
                <w:bCs/>
                <w:color w:val="E2E8F0"/>
                <w:sz w:val="24"/>
                <w:szCs w:val="24"/>
              </w:rPr>
            </w:pPr>
            <w:r w:rsidRPr="00DC20B0">
              <w:rPr>
                <w:rFonts w:ascii="Times New Roman" w:eastAsia="Times New Roman" w:hAnsi="Times New Roman" w:cs="Times New Roman"/>
                <w:b/>
                <w:bCs/>
                <w:color w:val="E2E8F0"/>
                <w:sz w:val="24"/>
                <w:szCs w:val="24"/>
                <w:rtl/>
              </w:rPr>
              <w:t>معامل</w:t>
            </w:r>
            <w:r w:rsidR="00DC20B0" w:rsidRPr="00DC20B0">
              <w:rPr>
                <w:rFonts w:ascii="Times New Roman" w:eastAsia="Times New Roman" w:hAnsi="Times New Roman" w:cs="Times New Roman" w:hint="cs"/>
                <w:b/>
                <w:bCs/>
                <w:color w:val="E2E8F0"/>
                <w:sz w:val="24"/>
                <w:szCs w:val="24"/>
                <w:rtl/>
              </w:rPr>
              <w:t xml:space="preserve"> </w:t>
            </w:r>
            <w:r w:rsidRPr="00DC20B0">
              <w:rPr>
                <w:rFonts w:ascii="Times New Roman" w:eastAsia="Times New Roman" w:hAnsi="Times New Roman" w:cs="Times New Roman"/>
                <w:b/>
                <w:bCs/>
                <w:color w:val="E2E8F0"/>
                <w:sz w:val="24"/>
                <w:szCs w:val="24"/>
                <w:rtl/>
              </w:rPr>
              <w:t>الانحدار (</w:t>
            </w:r>
            <w:r w:rsidRPr="00DC20B0">
              <w:rPr>
                <w:rFonts w:ascii="Times New Roman" w:eastAsia="Times New Roman" w:hAnsi="Times New Roman" w:cs="Times New Roman"/>
                <w:b/>
                <w:bCs/>
                <w:color w:val="E2E8F0"/>
                <w:sz w:val="24"/>
                <w:szCs w:val="24"/>
              </w:rPr>
              <w:t>Beta)</w:t>
            </w:r>
          </w:p>
        </w:tc>
        <w:tc>
          <w:tcPr>
            <w:tcW w:w="1390" w:type="dxa"/>
            <w:tcBorders>
              <w:top w:val="single" w:sz="6" w:space="0" w:color="4A5568"/>
              <w:left w:val="single" w:sz="6" w:space="0" w:color="4A5568"/>
              <w:bottom w:val="single" w:sz="6" w:space="0" w:color="4A5568"/>
              <w:right w:val="single" w:sz="6" w:space="0" w:color="4A5568"/>
            </w:tcBorders>
            <w:shd w:val="clear" w:color="auto" w:fill="2D3748"/>
            <w:vAlign w:val="center"/>
            <w:hideMark/>
          </w:tcPr>
          <w:p w14:paraId="31C9A5D2" w14:textId="77777777" w:rsidR="00772D82" w:rsidRPr="00DC20B0" w:rsidRDefault="00772D82" w:rsidP="00DC20B0">
            <w:pPr>
              <w:bidi/>
              <w:spacing w:before="240" w:line="360" w:lineRule="auto"/>
              <w:jc w:val="center"/>
              <w:rPr>
                <w:rFonts w:ascii="Times New Roman" w:eastAsia="Times New Roman" w:hAnsi="Times New Roman" w:cs="Times New Roman"/>
                <w:b/>
                <w:bCs/>
                <w:color w:val="E2E8F0"/>
                <w:sz w:val="24"/>
                <w:szCs w:val="24"/>
              </w:rPr>
            </w:pPr>
            <w:r w:rsidRPr="00DC20B0">
              <w:rPr>
                <w:rFonts w:ascii="Times New Roman" w:eastAsia="Times New Roman" w:hAnsi="Times New Roman" w:cs="Times New Roman"/>
                <w:b/>
                <w:bCs/>
                <w:color w:val="E2E8F0"/>
                <w:sz w:val="24"/>
                <w:szCs w:val="24"/>
                <w:rtl/>
              </w:rPr>
              <w:t xml:space="preserve">قيمة </w:t>
            </w:r>
            <w:r w:rsidRPr="00DC20B0">
              <w:rPr>
                <w:rFonts w:ascii="Times New Roman" w:eastAsia="Times New Roman" w:hAnsi="Times New Roman" w:cs="Times New Roman"/>
                <w:b/>
                <w:bCs/>
                <w:color w:val="E2E8F0"/>
                <w:sz w:val="24"/>
                <w:szCs w:val="24"/>
              </w:rPr>
              <w:t>t</w:t>
            </w:r>
          </w:p>
        </w:tc>
        <w:tc>
          <w:tcPr>
            <w:tcW w:w="1226" w:type="dxa"/>
            <w:tcBorders>
              <w:top w:val="single" w:sz="6" w:space="0" w:color="4A5568"/>
              <w:left w:val="single" w:sz="6" w:space="0" w:color="4A5568"/>
              <w:bottom w:val="single" w:sz="6" w:space="0" w:color="4A5568"/>
              <w:right w:val="single" w:sz="6" w:space="0" w:color="4A5568"/>
            </w:tcBorders>
            <w:shd w:val="clear" w:color="auto" w:fill="2D3748"/>
            <w:vAlign w:val="center"/>
            <w:hideMark/>
          </w:tcPr>
          <w:p w14:paraId="1FEB2FA6" w14:textId="77777777" w:rsidR="00772D82" w:rsidRPr="00DC20B0" w:rsidRDefault="00772D82" w:rsidP="00DC20B0">
            <w:pPr>
              <w:bidi/>
              <w:spacing w:before="240" w:line="360" w:lineRule="auto"/>
              <w:jc w:val="center"/>
              <w:rPr>
                <w:rFonts w:ascii="Times New Roman" w:eastAsia="Times New Roman" w:hAnsi="Times New Roman" w:cs="Times New Roman"/>
                <w:b/>
                <w:bCs/>
                <w:color w:val="E2E8F0"/>
                <w:sz w:val="24"/>
                <w:szCs w:val="24"/>
              </w:rPr>
            </w:pPr>
            <w:r w:rsidRPr="00DC20B0">
              <w:rPr>
                <w:rFonts w:ascii="Times New Roman" w:eastAsia="Times New Roman" w:hAnsi="Times New Roman" w:cs="Times New Roman"/>
                <w:b/>
                <w:bCs/>
                <w:color w:val="E2E8F0"/>
                <w:sz w:val="24"/>
                <w:szCs w:val="24"/>
                <w:rtl/>
              </w:rPr>
              <w:t xml:space="preserve">قيمة </w:t>
            </w:r>
            <w:r w:rsidRPr="00DC20B0">
              <w:rPr>
                <w:rFonts w:ascii="Times New Roman" w:eastAsia="Times New Roman" w:hAnsi="Times New Roman" w:cs="Times New Roman"/>
                <w:b/>
                <w:bCs/>
                <w:color w:val="E2E8F0"/>
                <w:sz w:val="24"/>
                <w:szCs w:val="24"/>
              </w:rPr>
              <w:t>p</w:t>
            </w:r>
          </w:p>
        </w:tc>
        <w:tc>
          <w:tcPr>
            <w:tcW w:w="2454" w:type="dxa"/>
            <w:tcBorders>
              <w:top w:val="single" w:sz="6" w:space="0" w:color="4A5568"/>
              <w:left w:val="single" w:sz="6" w:space="0" w:color="4A5568"/>
              <w:bottom w:val="single" w:sz="6" w:space="0" w:color="4A5568"/>
              <w:right w:val="single" w:sz="6" w:space="0" w:color="4A5568"/>
            </w:tcBorders>
            <w:shd w:val="clear" w:color="auto" w:fill="2D3748"/>
            <w:vAlign w:val="center"/>
            <w:hideMark/>
          </w:tcPr>
          <w:p w14:paraId="1C8FBC4A" w14:textId="77777777" w:rsidR="00772D82" w:rsidRPr="00DC20B0" w:rsidRDefault="00772D82" w:rsidP="00DC20B0">
            <w:pPr>
              <w:bidi/>
              <w:spacing w:before="240" w:line="360" w:lineRule="auto"/>
              <w:jc w:val="center"/>
              <w:rPr>
                <w:rFonts w:ascii="Times New Roman" w:eastAsia="Times New Roman" w:hAnsi="Times New Roman" w:cs="Times New Roman"/>
                <w:b/>
                <w:bCs/>
                <w:color w:val="E2E8F0"/>
                <w:sz w:val="24"/>
                <w:szCs w:val="24"/>
              </w:rPr>
            </w:pPr>
            <w:r w:rsidRPr="00DC20B0">
              <w:rPr>
                <w:rFonts w:ascii="Times New Roman" w:eastAsia="Times New Roman" w:hAnsi="Times New Roman" w:cs="Times New Roman"/>
                <w:b/>
                <w:bCs/>
                <w:color w:val="E2E8F0"/>
                <w:sz w:val="24"/>
                <w:szCs w:val="24"/>
                <w:rtl/>
              </w:rPr>
              <w:t>مستوى الدلالة</w:t>
            </w:r>
          </w:p>
        </w:tc>
      </w:tr>
      <w:tr w:rsidR="00772D82" w:rsidRPr="00772D82" w14:paraId="1CC9082F" w14:textId="77777777" w:rsidTr="00DC20B0">
        <w:trPr>
          <w:trHeight w:val="799"/>
        </w:trPr>
        <w:tc>
          <w:tcPr>
            <w:tcW w:w="2444" w:type="dxa"/>
            <w:tcBorders>
              <w:top w:val="single" w:sz="6" w:space="0" w:color="4A5568"/>
              <w:left w:val="single" w:sz="6" w:space="0" w:color="4A5568"/>
              <w:bottom w:val="single" w:sz="6" w:space="0" w:color="4A5568"/>
              <w:right w:val="single" w:sz="6" w:space="0" w:color="4A5568"/>
            </w:tcBorders>
            <w:vAlign w:val="center"/>
            <w:hideMark/>
          </w:tcPr>
          <w:p w14:paraId="48E8DE86" w14:textId="77777777" w:rsidR="00772D82" w:rsidRPr="00DC20B0" w:rsidRDefault="00772D82" w:rsidP="00DC20B0">
            <w:pPr>
              <w:bidi/>
              <w:spacing w:before="240" w:line="360" w:lineRule="auto"/>
              <w:jc w:val="center"/>
              <w:rPr>
                <w:rFonts w:ascii="Times New Roman" w:eastAsia="Times New Roman" w:hAnsi="Times New Roman" w:cs="Times New Roman"/>
                <w:sz w:val="24"/>
                <w:szCs w:val="24"/>
              </w:rPr>
            </w:pPr>
            <w:r w:rsidRPr="00DC20B0">
              <w:rPr>
                <w:rFonts w:ascii="Times New Roman" w:eastAsia="Times New Roman" w:hAnsi="Times New Roman" w:cs="Times New Roman"/>
                <w:sz w:val="24"/>
                <w:szCs w:val="24"/>
                <w:rtl/>
              </w:rPr>
              <w:t>الثقافة البيئية</w:t>
            </w:r>
          </w:p>
        </w:tc>
        <w:tc>
          <w:tcPr>
            <w:tcW w:w="1577" w:type="dxa"/>
            <w:tcBorders>
              <w:top w:val="single" w:sz="6" w:space="0" w:color="4A5568"/>
              <w:left w:val="single" w:sz="6" w:space="0" w:color="4A5568"/>
              <w:bottom w:val="single" w:sz="6" w:space="0" w:color="4A5568"/>
              <w:right w:val="single" w:sz="6" w:space="0" w:color="4A5568"/>
            </w:tcBorders>
            <w:vAlign w:val="center"/>
            <w:hideMark/>
          </w:tcPr>
          <w:p w14:paraId="28ADA7B4" w14:textId="77777777" w:rsidR="00772D82" w:rsidRPr="00DC20B0" w:rsidRDefault="00772D82" w:rsidP="00DC20B0">
            <w:pPr>
              <w:bidi/>
              <w:spacing w:before="240" w:line="360" w:lineRule="auto"/>
              <w:jc w:val="center"/>
              <w:rPr>
                <w:rFonts w:ascii="Times New Roman" w:eastAsia="Times New Roman" w:hAnsi="Times New Roman" w:cs="Times New Roman"/>
                <w:sz w:val="24"/>
                <w:szCs w:val="24"/>
              </w:rPr>
            </w:pPr>
            <w:r w:rsidRPr="00DC20B0">
              <w:rPr>
                <w:rFonts w:ascii="Times New Roman" w:eastAsia="Times New Roman" w:hAnsi="Times New Roman" w:cs="Times New Roman"/>
                <w:sz w:val="24"/>
                <w:szCs w:val="24"/>
                <w:rtl/>
              </w:rPr>
              <w:t>الإعلام الرقمي</w:t>
            </w:r>
          </w:p>
        </w:tc>
        <w:tc>
          <w:tcPr>
            <w:tcW w:w="1062" w:type="dxa"/>
            <w:tcBorders>
              <w:top w:val="single" w:sz="6" w:space="0" w:color="4A5568"/>
              <w:left w:val="single" w:sz="6" w:space="0" w:color="4A5568"/>
              <w:bottom w:val="single" w:sz="6" w:space="0" w:color="4A5568"/>
              <w:right w:val="single" w:sz="6" w:space="0" w:color="4A5568"/>
            </w:tcBorders>
            <w:vAlign w:val="center"/>
            <w:hideMark/>
          </w:tcPr>
          <w:p w14:paraId="290762E2" w14:textId="77777777" w:rsidR="00772D82" w:rsidRPr="00DC20B0" w:rsidRDefault="00772D82" w:rsidP="00DC20B0">
            <w:pPr>
              <w:bidi/>
              <w:spacing w:before="240" w:line="360" w:lineRule="auto"/>
              <w:jc w:val="center"/>
              <w:rPr>
                <w:rFonts w:ascii="Times New Roman" w:eastAsia="Times New Roman" w:hAnsi="Times New Roman" w:cs="Times New Roman"/>
                <w:sz w:val="24"/>
                <w:szCs w:val="24"/>
              </w:rPr>
            </w:pPr>
            <w:r w:rsidRPr="00DC20B0">
              <w:rPr>
                <w:rFonts w:ascii="Times New Roman" w:eastAsia="Times New Roman" w:hAnsi="Times New Roman" w:cs="Times New Roman"/>
                <w:sz w:val="24"/>
                <w:szCs w:val="24"/>
              </w:rPr>
              <w:t>0.65</w:t>
            </w:r>
          </w:p>
        </w:tc>
        <w:tc>
          <w:tcPr>
            <w:tcW w:w="1390" w:type="dxa"/>
            <w:tcBorders>
              <w:top w:val="single" w:sz="6" w:space="0" w:color="4A5568"/>
              <w:left w:val="single" w:sz="6" w:space="0" w:color="4A5568"/>
              <w:bottom w:val="single" w:sz="6" w:space="0" w:color="4A5568"/>
              <w:right w:val="single" w:sz="6" w:space="0" w:color="4A5568"/>
            </w:tcBorders>
            <w:vAlign w:val="center"/>
            <w:hideMark/>
          </w:tcPr>
          <w:p w14:paraId="1B693E50" w14:textId="77777777" w:rsidR="00772D82" w:rsidRPr="00DC20B0" w:rsidRDefault="00772D82" w:rsidP="00DC20B0">
            <w:pPr>
              <w:bidi/>
              <w:spacing w:before="240" w:line="360" w:lineRule="auto"/>
              <w:jc w:val="center"/>
              <w:rPr>
                <w:rFonts w:ascii="Times New Roman" w:eastAsia="Times New Roman" w:hAnsi="Times New Roman" w:cs="Times New Roman"/>
                <w:sz w:val="24"/>
                <w:szCs w:val="24"/>
              </w:rPr>
            </w:pPr>
            <w:r w:rsidRPr="00DC20B0">
              <w:rPr>
                <w:rFonts w:ascii="Times New Roman" w:eastAsia="Times New Roman" w:hAnsi="Times New Roman" w:cs="Times New Roman"/>
                <w:sz w:val="24"/>
                <w:szCs w:val="24"/>
              </w:rPr>
              <w:t>5.21</w:t>
            </w:r>
          </w:p>
        </w:tc>
        <w:tc>
          <w:tcPr>
            <w:tcW w:w="1226" w:type="dxa"/>
            <w:tcBorders>
              <w:top w:val="single" w:sz="6" w:space="0" w:color="4A5568"/>
              <w:left w:val="single" w:sz="6" w:space="0" w:color="4A5568"/>
              <w:bottom w:val="single" w:sz="6" w:space="0" w:color="4A5568"/>
              <w:right w:val="single" w:sz="6" w:space="0" w:color="4A5568"/>
            </w:tcBorders>
            <w:vAlign w:val="center"/>
            <w:hideMark/>
          </w:tcPr>
          <w:p w14:paraId="2F883E1B" w14:textId="77777777" w:rsidR="00772D82" w:rsidRPr="00DC20B0" w:rsidRDefault="00772D82" w:rsidP="00DC20B0">
            <w:pPr>
              <w:bidi/>
              <w:spacing w:before="240" w:line="360" w:lineRule="auto"/>
              <w:jc w:val="center"/>
              <w:rPr>
                <w:rFonts w:ascii="Times New Roman" w:eastAsia="Times New Roman" w:hAnsi="Times New Roman" w:cs="Times New Roman"/>
                <w:sz w:val="24"/>
                <w:szCs w:val="24"/>
              </w:rPr>
            </w:pPr>
            <w:r w:rsidRPr="00DC20B0">
              <w:rPr>
                <w:rFonts w:ascii="Times New Roman" w:eastAsia="Times New Roman" w:hAnsi="Times New Roman" w:cs="Times New Roman"/>
                <w:sz w:val="24"/>
                <w:szCs w:val="24"/>
              </w:rPr>
              <w:t>0.000</w:t>
            </w:r>
          </w:p>
        </w:tc>
        <w:tc>
          <w:tcPr>
            <w:tcW w:w="2454" w:type="dxa"/>
            <w:tcBorders>
              <w:top w:val="single" w:sz="6" w:space="0" w:color="4A5568"/>
              <w:left w:val="single" w:sz="6" w:space="0" w:color="4A5568"/>
              <w:bottom w:val="single" w:sz="6" w:space="0" w:color="4A5568"/>
              <w:right w:val="single" w:sz="6" w:space="0" w:color="4A5568"/>
            </w:tcBorders>
            <w:vAlign w:val="center"/>
            <w:hideMark/>
          </w:tcPr>
          <w:p w14:paraId="18C370BF" w14:textId="77777777" w:rsidR="00772D82" w:rsidRPr="00DC20B0" w:rsidRDefault="00772D82" w:rsidP="00DC20B0">
            <w:pPr>
              <w:bidi/>
              <w:spacing w:before="240" w:line="360" w:lineRule="auto"/>
              <w:jc w:val="center"/>
              <w:rPr>
                <w:rFonts w:ascii="Times New Roman" w:eastAsia="Times New Roman" w:hAnsi="Times New Roman" w:cs="Times New Roman"/>
                <w:sz w:val="24"/>
                <w:szCs w:val="24"/>
              </w:rPr>
            </w:pPr>
            <w:r w:rsidRPr="00DC20B0">
              <w:rPr>
                <w:rFonts w:ascii="Times New Roman" w:eastAsia="Times New Roman" w:hAnsi="Times New Roman" w:cs="Times New Roman"/>
                <w:sz w:val="24"/>
                <w:szCs w:val="24"/>
                <w:rtl/>
              </w:rPr>
              <w:t>دال إحصائياً</w:t>
            </w:r>
          </w:p>
        </w:tc>
      </w:tr>
      <w:tr w:rsidR="00772D82" w:rsidRPr="00772D82" w14:paraId="63289213" w14:textId="77777777" w:rsidTr="00DC20B0">
        <w:trPr>
          <w:trHeight w:val="807"/>
        </w:trPr>
        <w:tc>
          <w:tcPr>
            <w:tcW w:w="2444" w:type="dxa"/>
            <w:tcBorders>
              <w:top w:val="single" w:sz="6" w:space="0" w:color="4A5568"/>
              <w:left w:val="single" w:sz="6" w:space="0" w:color="4A5568"/>
              <w:bottom w:val="single" w:sz="6" w:space="0" w:color="4A5568"/>
              <w:right w:val="single" w:sz="6" w:space="0" w:color="4A5568"/>
            </w:tcBorders>
            <w:vAlign w:val="center"/>
            <w:hideMark/>
          </w:tcPr>
          <w:p w14:paraId="674BC0C6" w14:textId="77777777" w:rsidR="00772D82" w:rsidRPr="00DC20B0" w:rsidRDefault="00772D82" w:rsidP="00DC20B0">
            <w:pPr>
              <w:bidi/>
              <w:spacing w:before="240" w:line="360" w:lineRule="auto"/>
              <w:jc w:val="center"/>
              <w:rPr>
                <w:rFonts w:ascii="Times New Roman" w:eastAsia="Times New Roman" w:hAnsi="Times New Roman" w:cs="Times New Roman"/>
                <w:sz w:val="24"/>
                <w:szCs w:val="24"/>
              </w:rPr>
            </w:pPr>
            <w:r w:rsidRPr="00DC20B0">
              <w:rPr>
                <w:rFonts w:ascii="Times New Roman" w:eastAsia="Times New Roman" w:hAnsi="Times New Roman" w:cs="Times New Roman"/>
                <w:sz w:val="24"/>
                <w:szCs w:val="24"/>
                <w:rtl/>
              </w:rPr>
              <w:t>الاستدامة الزراعية</w:t>
            </w:r>
          </w:p>
        </w:tc>
        <w:tc>
          <w:tcPr>
            <w:tcW w:w="1577" w:type="dxa"/>
            <w:tcBorders>
              <w:top w:val="single" w:sz="6" w:space="0" w:color="4A5568"/>
              <w:left w:val="single" w:sz="6" w:space="0" w:color="4A5568"/>
              <w:bottom w:val="single" w:sz="6" w:space="0" w:color="4A5568"/>
              <w:right w:val="single" w:sz="6" w:space="0" w:color="4A5568"/>
            </w:tcBorders>
            <w:vAlign w:val="center"/>
            <w:hideMark/>
          </w:tcPr>
          <w:p w14:paraId="602F53A1" w14:textId="77777777" w:rsidR="00772D82" w:rsidRPr="00DC20B0" w:rsidRDefault="00772D82" w:rsidP="00DC20B0">
            <w:pPr>
              <w:bidi/>
              <w:spacing w:before="240" w:line="360" w:lineRule="auto"/>
              <w:jc w:val="center"/>
              <w:rPr>
                <w:rFonts w:ascii="Times New Roman" w:eastAsia="Times New Roman" w:hAnsi="Times New Roman" w:cs="Times New Roman"/>
                <w:sz w:val="24"/>
                <w:szCs w:val="24"/>
              </w:rPr>
            </w:pPr>
            <w:r w:rsidRPr="00DC20B0">
              <w:rPr>
                <w:rFonts w:ascii="Times New Roman" w:eastAsia="Times New Roman" w:hAnsi="Times New Roman" w:cs="Times New Roman"/>
                <w:sz w:val="24"/>
                <w:szCs w:val="24"/>
                <w:rtl/>
              </w:rPr>
              <w:t>الإعلام الرقمي</w:t>
            </w:r>
          </w:p>
        </w:tc>
        <w:tc>
          <w:tcPr>
            <w:tcW w:w="1062" w:type="dxa"/>
            <w:tcBorders>
              <w:top w:val="single" w:sz="6" w:space="0" w:color="4A5568"/>
              <w:left w:val="single" w:sz="6" w:space="0" w:color="4A5568"/>
              <w:bottom w:val="single" w:sz="6" w:space="0" w:color="4A5568"/>
              <w:right w:val="single" w:sz="6" w:space="0" w:color="4A5568"/>
            </w:tcBorders>
            <w:vAlign w:val="center"/>
            <w:hideMark/>
          </w:tcPr>
          <w:p w14:paraId="12A83051" w14:textId="77777777" w:rsidR="00772D82" w:rsidRPr="00DC20B0" w:rsidRDefault="00772D82" w:rsidP="00DC20B0">
            <w:pPr>
              <w:bidi/>
              <w:spacing w:before="240" w:line="360" w:lineRule="auto"/>
              <w:jc w:val="center"/>
              <w:rPr>
                <w:rFonts w:ascii="Times New Roman" w:eastAsia="Times New Roman" w:hAnsi="Times New Roman" w:cs="Times New Roman"/>
                <w:sz w:val="24"/>
                <w:szCs w:val="24"/>
              </w:rPr>
            </w:pPr>
            <w:r w:rsidRPr="00DC20B0">
              <w:rPr>
                <w:rFonts w:ascii="Times New Roman" w:eastAsia="Times New Roman" w:hAnsi="Times New Roman" w:cs="Times New Roman"/>
                <w:sz w:val="24"/>
                <w:szCs w:val="24"/>
              </w:rPr>
              <w:t>0.58</w:t>
            </w:r>
          </w:p>
        </w:tc>
        <w:tc>
          <w:tcPr>
            <w:tcW w:w="1390" w:type="dxa"/>
            <w:tcBorders>
              <w:top w:val="single" w:sz="6" w:space="0" w:color="4A5568"/>
              <w:left w:val="single" w:sz="6" w:space="0" w:color="4A5568"/>
              <w:bottom w:val="single" w:sz="6" w:space="0" w:color="4A5568"/>
              <w:right w:val="single" w:sz="6" w:space="0" w:color="4A5568"/>
            </w:tcBorders>
            <w:vAlign w:val="center"/>
            <w:hideMark/>
          </w:tcPr>
          <w:p w14:paraId="59524B52" w14:textId="77777777" w:rsidR="00772D82" w:rsidRPr="00DC20B0" w:rsidRDefault="00772D82" w:rsidP="00DC20B0">
            <w:pPr>
              <w:bidi/>
              <w:spacing w:before="240" w:line="360" w:lineRule="auto"/>
              <w:jc w:val="center"/>
              <w:rPr>
                <w:rFonts w:ascii="Times New Roman" w:eastAsia="Times New Roman" w:hAnsi="Times New Roman" w:cs="Times New Roman"/>
                <w:sz w:val="24"/>
                <w:szCs w:val="24"/>
              </w:rPr>
            </w:pPr>
            <w:r w:rsidRPr="00DC20B0">
              <w:rPr>
                <w:rFonts w:ascii="Times New Roman" w:eastAsia="Times New Roman" w:hAnsi="Times New Roman" w:cs="Times New Roman"/>
                <w:sz w:val="24"/>
                <w:szCs w:val="24"/>
              </w:rPr>
              <w:t>4.89</w:t>
            </w:r>
          </w:p>
        </w:tc>
        <w:tc>
          <w:tcPr>
            <w:tcW w:w="1226" w:type="dxa"/>
            <w:tcBorders>
              <w:top w:val="single" w:sz="6" w:space="0" w:color="4A5568"/>
              <w:left w:val="single" w:sz="6" w:space="0" w:color="4A5568"/>
              <w:bottom w:val="single" w:sz="6" w:space="0" w:color="4A5568"/>
              <w:right w:val="single" w:sz="6" w:space="0" w:color="4A5568"/>
            </w:tcBorders>
            <w:vAlign w:val="center"/>
            <w:hideMark/>
          </w:tcPr>
          <w:p w14:paraId="452075F6" w14:textId="77777777" w:rsidR="00772D82" w:rsidRPr="00DC20B0" w:rsidRDefault="00772D82" w:rsidP="00DC20B0">
            <w:pPr>
              <w:bidi/>
              <w:spacing w:before="240" w:line="360" w:lineRule="auto"/>
              <w:jc w:val="center"/>
              <w:rPr>
                <w:rFonts w:ascii="Times New Roman" w:eastAsia="Times New Roman" w:hAnsi="Times New Roman" w:cs="Times New Roman"/>
                <w:sz w:val="24"/>
                <w:szCs w:val="24"/>
              </w:rPr>
            </w:pPr>
            <w:r w:rsidRPr="00DC20B0">
              <w:rPr>
                <w:rFonts w:ascii="Times New Roman" w:eastAsia="Times New Roman" w:hAnsi="Times New Roman" w:cs="Times New Roman"/>
                <w:sz w:val="24"/>
                <w:szCs w:val="24"/>
              </w:rPr>
              <w:t>0.000</w:t>
            </w:r>
          </w:p>
        </w:tc>
        <w:tc>
          <w:tcPr>
            <w:tcW w:w="2454" w:type="dxa"/>
            <w:tcBorders>
              <w:top w:val="single" w:sz="6" w:space="0" w:color="4A5568"/>
              <w:left w:val="single" w:sz="6" w:space="0" w:color="4A5568"/>
              <w:bottom w:val="single" w:sz="6" w:space="0" w:color="4A5568"/>
              <w:right w:val="single" w:sz="6" w:space="0" w:color="4A5568"/>
            </w:tcBorders>
            <w:vAlign w:val="center"/>
            <w:hideMark/>
          </w:tcPr>
          <w:p w14:paraId="095A2ACC" w14:textId="77777777" w:rsidR="00772D82" w:rsidRPr="00DC20B0" w:rsidRDefault="00772D82" w:rsidP="00DC20B0">
            <w:pPr>
              <w:bidi/>
              <w:spacing w:before="240" w:line="360" w:lineRule="auto"/>
              <w:jc w:val="center"/>
              <w:rPr>
                <w:rFonts w:ascii="Times New Roman" w:eastAsia="Times New Roman" w:hAnsi="Times New Roman" w:cs="Times New Roman"/>
                <w:sz w:val="24"/>
                <w:szCs w:val="24"/>
              </w:rPr>
            </w:pPr>
            <w:r w:rsidRPr="00DC20B0">
              <w:rPr>
                <w:rFonts w:ascii="Times New Roman" w:eastAsia="Times New Roman" w:hAnsi="Times New Roman" w:cs="Times New Roman"/>
                <w:sz w:val="24"/>
                <w:szCs w:val="24"/>
                <w:rtl/>
              </w:rPr>
              <w:t>دال إحصائياً</w:t>
            </w:r>
          </w:p>
        </w:tc>
      </w:tr>
    </w:tbl>
    <w:p w14:paraId="2678C50F"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i/>
          <w:iCs/>
          <w:color w:val="A0AEC0"/>
          <w:sz w:val="24"/>
          <w:szCs w:val="24"/>
        </w:rPr>
      </w:pPr>
      <w:r w:rsidRPr="00772D82">
        <w:rPr>
          <w:rFonts w:ascii="Times New Roman" w:eastAsia="Times New Roman" w:hAnsi="Times New Roman" w:cs="Times New Roman"/>
          <w:i/>
          <w:iCs/>
          <w:color w:val="A0AEC0"/>
          <w:sz w:val="24"/>
          <w:szCs w:val="24"/>
          <w:rtl/>
        </w:rPr>
        <w:t>جدول (4): نتائج تحليل الانحدار المتعدد لأثر الإعلام الرقمي على الثقافة البيئية والاستدامة الزراعية</w:t>
      </w:r>
    </w:p>
    <w:p w14:paraId="022CA858"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shd w:val="clear" w:color="auto" w:fill="2D3748"/>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تؤكد هذه النتائج مجتمعة على أن الإعلام الرقمي ليس مجرد أداة ترفيهية، بل هو محرك قوي للتغيير الإيجابي في القطاع الزراعي في منطقة جازان، ويسهم بفعالية في بناء ثقافة بيئية مستدامة وممارسات زراعية مسؤولة. إن هذه النتائج تدعم رؤية </w:t>
      </w:r>
      <w:r w:rsidRPr="00772D82">
        <w:rPr>
          <w:rFonts w:ascii="Times New Roman" w:eastAsia="Times New Roman" w:hAnsi="Times New Roman" w:cs="Times New Roman"/>
          <w:b/>
          <w:bCs/>
          <w:color w:val="63B3ED"/>
          <w:sz w:val="24"/>
          <w:szCs w:val="24"/>
          <w:bdr w:val="single" w:sz="2" w:space="0" w:color="E5E7EB" w:frame="1"/>
          <w:rtl/>
        </w:rPr>
        <w:t xml:space="preserve">جامعة </w:t>
      </w:r>
      <w:proofErr w:type="spellStart"/>
      <w:r w:rsidRPr="00772D82">
        <w:rPr>
          <w:rFonts w:ascii="Times New Roman" w:eastAsia="Times New Roman" w:hAnsi="Times New Roman" w:cs="Times New Roman"/>
          <w:b/>
          <w:bCs/>
          <w:color w:val="63B3ED"/>
          <w:sz w:val="24"/>
          <w:szCs w:val="24"/>
          <w:bdr w:val="single" w:sz="2" w:space="0" w:color="E5E7EB" w:frame="1"/>
          <w:rtl/>
        </w:rPr>
        <w:t>ميداشون</w:t>
      </w:r>
      <w:proofErr w:type="spellEnd"/>
      <w:r w:rsidRPr="00772D82">
        <w:rPr>
          <w:rFonts w:ascii="Times New Roman" w:eastAsia="Times New Roman" w:hAnsi="Times New Roman" w:cs="Times New Roman"/>
          <w:sz w:val="24"/>
          <w:szCs w:val="24"/>
          <w:rtl/>
        </w:rPr>
        <w:t> في تسخير التكنولوجيا لخدمة التنمية المستدامة.</w:t>
      </w:r>
    </w:p>
    <w:p w14:paraId="0642EDEC"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outlineLvl w:val="2"/>
        <w:rPr>
          <w:rFonts w:ascii="Times New Roman" w:eastAsia="Times New Roman" w:hAnsi="Times New Roman" w:cs="Times New Roman"/>
          <w:b/>
          <w:bCs/>
          <w:color w:val="93C5FD"/>
          <w:sz w:val="27"/>
          <w:szCs w:val="27"/>
        </w:rPr>
      </w:pPr>
      <w:r w:rsidRPr="00772D82">
        <w:rPr>
          <w:rFonts w:ascii="Times New Roman" w:eastAsia="Times New Roman" w:hAnsi="Times New Roman" w:cs="Times New Roman"/>
          <w:b/>
          <w:bCs/>
          <w:color w:val="93C5FD"/>
          <w:sz w:val="27"/>
          <w:szCs w:val="27"/>
          <w:rtl/>
        </w:rPr>
        <w:t>4.6. الخاتمة</w:t>
      </w:r>
    </w:p>
    <w:p w14:paraId="50AE21D2"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لقد قدم هذا الفصل تحليلاً شاملاً للبيانات التي تم جمعها، وأظهرت النتائج وجود أثر إيجابي ومعنوي للإعلام الرقمي في تطوير الثقافة البيئية وتعزيز الاستدامة الزراعية لدى المزارعين في منطقة جازان. كما أكدت النتائج على وجود علاقات قوية بين المتغيرات المدروسة، مما يدعم الفرضيات التي تم صياغتها. هذه النتائج توفر أساساً متيناً لتقديم توصيات عملية تهدف إلى تعظيم الاستفادة من الإعلام الرقمي في دعم التنمية المستدامة في القطاع الزراعي بجازان، وتؤكد على الدور الريادي ل</w:t>
      </w:r>
      <w:r w:rsidRPr="00772D82">
        <w:rPr>
          <w:rFonts w:ascii="Times New Roman" w:eastAsia="Times New Roman" w:hAnsi="Times New Roman" w:cs="Times New Roman"/>
          <w:b/>
          <w:bCs/>
          <w:color w:val="63B3ED"/>
          <w:sz w:val="24"/>
          <w:szCs w:val="24"/>
          <w:bdr w:val="single" w:sz="2" w:space="0" w:color="E5E7EB" w:frame="1"/>
          <w:rtl/>
        </w:rPr>
        <w:t xml:space="preserve">جامعة </w:t>
      </w:r>
      <w:proofErr w:type="spellStart"/>
      <w:r w:rsidRPr="00772D82">
        <w:rPr>
          <w:rFonts w:ascii="Times New Roman" w:eastAsia="Times New Roman" w:hAnsi="Times New Roman" w:cs="Times New Roman"/>
          <w:b/>
          <w:bCs/>
          <w:color w:val="63B3ED"/>
          <w:sz w:val="24"/>
          <w:szCs w:val="24"/>
          <w:bdr w:val="single" w:sz="2" w:space="0" w:color="E5E7EB" w:frame="1"/>
          <w:rtl/>
        </w:rPr>
        <w:t>ميداشون</w:t>
      </w:r>
      <w:proofErr w:type="spellEnd"/>
      <w:r w:rsidRPr="00772D82">
        <w:rPr>
          <w:rFonts w:ascii="Times New Roman" w:eastAsia="Times New Roman" w:hAnsi="Times New Roman" w:cs="Times New Roman"/>
          <w:sz w:val="24"/>
          <w:szCs w:val="24"/>
          <w:rtl/>
        </w:rPr>
        <w:t> في هذا المجال.</w:t>
      </w:r>
    </w:p>
    <w:p w14:paraId="435450C6"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outlineLvl w:val="1"/>
        <w:rPr>
          <w:rFonts w:ascii="Times New Roman" w:eastAsia="Times New Roman" w:hAnsi="Times New Roman" w:cs="Times New Roman"/>
          <w:b/>
          <w:bCs/>
          <w:color w:val="60A5FA"/>
          <w:sz w:val="36"/>
          <w:szCs w:val="36"/>
        </w:rPr>
      </w:pPr>
      <w:r w:rsidRPr="00772D82">
        <w:rPr>
          <w:rFonts w:ascii="Times New Roman" w:eastAsia="Times New Roman" w:hAnsi="Times New Roman" w:cs="Times New Roman"/>
          <w:b/>
          <w:bCs/>
          <w:color w:val="60A5FA"/>
          <w:sz w:val="36"/>
          <w:szCs w:val="36"/>
          <w:rtl/>
        </w:rPr>
        <w:t>5. الفصل الخامس: حدود البحث والتوصيات والاستنتاجات</w:t>
      </w:r>
    </w:p>
    <w:p w14:paraId="14AB85D0"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outlineLvl w:val="2"/>
        <w:rPr>
          <w:rFonts w:ascii="Times New Roman" w:eastAsia="Times New Roman" w:hAnsi="Times New Roman" w:cs="Times New Roman"/>
          <w:b/>
          <w:bCs/>
          <w:color w:val="93C5FD"/>
          <w:sz w:val="27"/>
          <w:szCs w:val="27"/>
        </w:rPr>
      </w:pPr>
      <w:r w:rsidRPr="00772D82">
        <w:rPr>
          <w:rFonts w:ascii="Times New Roman" w:eastAsia="Times New Roman" w:hAnsi="Times New Roman" w:cs="Times New Roman"/>
          <w:b/>
          <w:bCs/>
          <w:color w:val="93C5FD"/>
          <w:sz w:val="27"/>
          <w:szCs w:val="27"/>
          <w:rtl/>
        </w:rPr>
        <w:lastRenderedPageBreak/>
        <w:t>5.1. حدود الدراسة والدراسات المستقبلية</w:t>
      </w:r>
    </w:p>
    <w:p w14:paraId="133933CA"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لكل دراسة علمية حدودها التي تحدد نطاقها وتعميم نتائجها. تلتزم هذه الدراسة بالحدود التالية:</w:t>
      </w:r>
    </w:p>
    <w:p w14:paraId="14847AD7" w14:textId="77777777" w:rsidR="00772D82" w:rsidRPr="00772D82" w:rsidRDefault="00772D82" w:rsidP="00517A10">
      <w:pPr>
        <w:numPr>
          <w:ilvl w:val="0"/>
          <w:numId w:val="16"/>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b/>
          <w:bCs/>
          <w:color w:val="93C5FD"/>
          <w:sz w:val="24"/>
          <w:szCs w:val="24"/>
          <w:bdr w:val="single" w:sz="2" w:space="0" w:color="E5E7EB" w:frame="1"/>
          <w:rtl/>
        </w:rPr>
        <w:t>الحدود الموضوعية:</w:t>
      </w:r>
      <w:r w:rsidRPr="00772D82">
        <w:rPr>
          <w:rFonts w:ascii="Times New Roman" w:eastAsia="Times New Roman" w:hAnsi="Times New Roman" w:cs="Times New Roman"/>
          <w:sz w:val="24"/>
          <w:szCs w:val="24"/>
          <w:rtl/>
        </w:rPr>
        <w:t> اقتصرت الدراسة على أثر الإعلام الرقمي في تطوير الثقافة البيئية والاستدامة الزراعية. لم تتناول الدراسة جوانب أخرى قد تؤثر على هذه المتغيرات، مثل السياسات الحكومية أو الدعم المالي للمزارعين بشكل مباشر.</w:t>
      </w:r>
    </w:p>
    <w:p w14:paraId="39695542" w14:textId="77777777" w:rsidR="00772D82" w:rsidRPr="00772D82" w:rsidRDefault="00772D82" w:rsidP="00517A10">
      <w:pPr>
        <w:numPr>
          <w:ilvl w:val="0"/>
          <w:numId w:val="16"/>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b/>
          <w:bCs/>
          <w:color w:val="93C5FD"/>
          <w:sz w:val="24"/>
          <w:szCs w:val="24"/>
          <w:bdr w:val="single" w:sz="2" w:space="0" w:color="E5E7EB" w:frame="1"/>
          <w:rtl/>
        </w:rPr>
        <w:t>الحدود المكانية:</w:t>
      </w:r>
      <w:r w:rsidRPr="00772D82">
        <w:rPr>
          <w:rFonts w:ascii="Times New Roman" w:eastAsia="Times New Roman" w:hAnsi="Times New Roman" w:cs="Times New Roman"/>
          <w:sz w:val="24"/>
          <w:szCs w:val="24"/>
          <w:rtl/>
        </w:rPr>
        <w:t> اقتصرت الدراسة على منطقة جازان بالمملكة العربية السعودية، مما يعني أن النتائج قد لا تكون قابلة للتعميم بشكل مباشر على مناطق زراعية أخرى ذات خصائص مختلفة.</w:t>
      </w:r>
    </w:p>
    <w:p w14:paraId="18F8A5F0" w14:textId="77777777" w:rsidR="00772D82" w:rsidRPr="00772D82" w:rsidRDefault="00772D82" w:rsidP="00517A10">
      <w:pPr>
        <w:numPr>
          <w:ilvl w:val="0"/>
          <w:numId w:val="16"/>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b/>
          <w:bCs/>
          <w:color w:val="93C5FD"/>
          <w:sz w:val="24"/>
          <w:szCs w:val="24"/>
          <w:bdr w:val="single" w:sz="2" w:space="0" w:color="E5E7EB" w:frame="1"/>
          <w:rtl/>
        </w:rPr>
        <w:t>الحدود الزمانية:</w:t>
      </w:r>
      <w:r w:rsidRPr="00772D82">
        <w:rPr>
          <w:rFonts w:ascii="Times New Roman" w:eastAsia="Times New Roman" w:hAnsi="Times New Roman" w:cs="Times New Roman"/>
          <w:sz w:val="24"/>
          <w:szCs w:val="24"/>
          <w:rtl/>
        </w:rPr>
        <w:t> تم جمع البيانات خلال فترة زمنية محددة، مما قد لا يعكس التغيرات التي قد تحدث في استخدام الإعلام الرقمي أو في الوعي البيئي والممارسات الزراعية على المدى الطويل.</w:t>
      </w:r>
    </w:p>
    <w:p w14:paraId="16029D51" w14:textId="77777777" w:rsidR="00772D82" w:rsidRPr="00772D82" w:rsidRDefault="00772D82" w:rsidP="00517A10">
      <w:pPr>
        <w:numPr>
          <w:ilvl w:val="0"/>
          <w:numId w:val="16"/>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b/>
          <w:bCs/>
          <w:color w:val="93C5FD"/>
          <w:sz w:val="24"/>
          <w:szCs w:val="24"/>
          <w:bdr w:val="single" w:sz="2" w:space="0" w:color="E5E7EB" w:frame="1"/>
          <w:rtl/>
        </w:rPr>
        <w:t>الحدود البشرية:</w:t>
      </w:r>
      <w:r w:rsidRPr="00772D82">
        <w:rPr>
          <w:rFonts w:ascii="Times New Roman" w:eastAsia="Times New Roman" w:hAnsi="Times New Roman" w:cs="Times New Roman"/>
          <w:sz w:val="24"/>
          <w:szCs w:val="24"/>
          <w:rtl/>
        </w:rPr>
        <w:t> اقتصرت عينة الدراسة على 25 مزارعاً في منطقة جازان، مما قد يحد من القدرة على تعميم النتائج على جميع المزارعين في المنطقة أو في المملكة ككل، ويشكل هذا تحدياً للدراسات المستقبلية لزيادة حجم العينة.</w:t>
      </w:r>
    </w:p>
    <w:p w14:paraId="7D59D795" w14:textId="77777777" w:rsidR="00772D82" w:rsidRPr="00772D82" w:rsidRDefault="00772D82" w:rsidP="00517A10">
      <w:pPr>
        <w:numPr>
          <w:ilvl w:val="0"/>
          <w:numId w:val="16"/>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b/>
          <w:bCs/>
          <w:color w:val="93C5FD"/>
          <w:sz w:val="24"/>
          <w:szCs w:val="24"/>
          <w:bdr w:val="single" w:sz="2" w:space="0" w:color="E5E7EB" w:frame="1"/>
          <w:rtl/>
        </w:rPr>
        <w:t>الحدود المنهجية:</w:t>
      </w:r>
      <w:r w:rsidRPr="00772D82">
        <w:rPr>
          <w:rFonts w:ascii="Times New Roman" w:eastAsia="Times New Roman" w:hAnsi="Times New Roman" w:cs="Times New Roman"/>
          <w:sz w:val="24"/>
          <w:szCs w:val="24"/>
          <w:rtl/>
        </w:rPr>
        <w:t> اعتمدت الدراسة على الاستبانة كأداة رئيسية لجمع البيانات، مما قد يحد من عمق المعلومات النوعية التي يمكن الحصول عليها مقارنة بالدراسات التي تستخدم المقابلات المتعمقة أو الملاحظة المباشرة بشكل أوسع.</w:t>
      </w:r>
    </w:p>
    <w:p w14:paraId="7AB060F1"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b/>
          <w:bCs/>
          <w:color w:val="93C5FD"/>
          <w:sz w:val="24"/>
          <w:szCs w:val="24"/>
          <w:bdr w:val="single" w:sz="2" w:space="0" w:color="E5E7EB" w:frame="1"/>
          <w:rtl/>
        </w:rPr>
        <w:t>الدراسات المستقبلية:</w:t>
      </w:r>
      <w:r w:rsidRPr="00772D82">
        <w:rPr>
          <w:rFonts w:ascii="Times New Roman" w:eastAsia="Times New Roman" w:hAnsi="Times New Roman" w:cs="Times New Roman"/>
          <w:sz w:val="24"/>
          <w:szCs w:val="24"/>
          <w:rtl/>
        </w:rPr>
        <w:t> بناءً على هذه الحدود، تقترح الدراسة الحالية عدداً من التوجهات للدراسات المستقبلية:</w:t>
      </w:r>
    </w:p>
    <w:p w14:paraId="5B83FA74" w14:textId="77777777" w:rsidR="00772D82" w:rsidRPr="00772D82" w:rsidRDefault="00772D82" w:rsidP="00517A10">
      <w:pPr>
        <w:numPr>
          <w:ilvl w:val="0"/>
          <w:numId w:val="17"/>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إجراء دراسات مقارنة بين مناطق زراعية مختلفة في المملكة العربية السعودية، أو بين المملكة ودول أخرى، لفهم الفروق في أثر الإعلام الرقمي.</w:t>
      </w:r>
    </w:p>
    <w:p w14:paraId="712C2C8C" w14:textId="77777777" w:rsidR="00772D82" w:rsidRPr="00772D82" w:rsidRDefault="00772D82" w:rsidP="00517A10">
      <w:pPr>
        <w:numPr>
          <w:ilvl w:val="0"/>
          <w:numId w:val="17"/>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توسيع حجم العينة لتشمل عدداً أكبر من المزارعين، واستخدام منهجيات بحث مختلطة (كمية ونوعية) لتعميق الفهم.</w:t>
      </w:r>
    </w:p>
    <w:p w14:paraId="46B5F317" w14:textId="77777777" w:rsidR="00772D82" w:rsidRPr="00772D82" w:rsidRDefault="00772D82" w:rsidP="00517A10">
      <w:pPr>
        <w:numPr>
          <w:ilvl w:val="0"/>
          <w:numId w:val="17"/>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دراسة أثر عوامل أخرى (مثل الدعم الحكومي، والسياسات الزراعية، ودور الجمعيات التعاونية) على الثقافة البيئية والاستدامة الزراعية، وتفاعلها مع الإعلام الرقمي.</w:t>
      </w:r>
    </w:p>
    <w:p w14:paraId="4D3B9957" w14:textId="77777777" w:rsidR="00772D82" w:rsidRPr="00772D82" w:rsidRDefault="00772D82" w:rsidP="00517A10">
      <w:pPr>
        <w:numPr>
          <w:ilvl w:val="0"/>
          <w:numId w:val="17"/>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تطوير وتقييم برامج تدريب رقمية موجهة للمزارعين، وقياس فعاليتها في تعزيز الثقافة البيئية والممارسات المستدامة.</w:t>
      </w:r>
    </w:p>
    <w:p w14:paraId="02766C3C" w14:textId="77777777" w:rsidR="00772D82" w:rsidRPr="00772D82" w:rsidRDefault="00772D82" w:rsidP="00517A10">
      <w:pPr>
        <w:numPr>
          <w:ilvl w:val="0"/>
          <w:numId w:val="17"/>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التركيز على دراسة العوامل الوسيطة والمعدلة التي تؤثر في العلاقة بين الإعلام الرقمي والثقافة البيئية والاستدامة الزراعية، مثل الثقة في المصادر الرقمية، ومستوى المعرفة الرقمية للمزارعين.</w:t>
      </w:r>
    </w:p>
    <w:p w14:paraId="1422F42B"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outlineLvl w:val="2"/>
        <w:rPr>
          <w:rFonts w:ascii="Times New Roman" w:eastAsia="Times New Roman" w:hAnsi="Times New Roman" w:cs="Times New Roman"/>
          <w:b/>
          <w:bCs/>
          <w:color w:val="93C5FD"/>
          <w:sz w:val="27"/>
          <w:szCs w:val="27"/>
        </w:rPr>
      </w:pPr>
      <w:r w:rsidRPr="00772D82">
        <w:rPr>
          <w:rFonts w:ascii="Times New Roman" w:eastAsia="Times New Roman" w:hAnsi="Times New Roman" w:cs="Times New Roman"/>
          <w:b/>
          <w:bCs/>
          <w:color w:val="93C5FD"/>
          <w:sz w:val="27"/>
          <w:szCs w:val="27"/>
          <w:rtl/>
        </w:rPr>
        <w:lastRenderedPageBreak/>
        <w:t>5.2. توصيات الدراسة</w:t>
      </w:r>
    </w:p>
    <w:p w14:paraId="1BFDDC35"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بناءً على النتائج التي توصلت إليها الدراسة، تقدم التوصيات التالية للجهات المعنية لتعظيم الاستفادة من الإعلام الرقمي في تطوير الثقافة البيئية والاستدامة الزراعية في منطقة جازان:</w:t>
      </w:r>
    </w:p>
    <w:p w14:paraId="74F5ABC7" w14:textId="77777777" w:rsidR="00772D82" w:rsidRPr="00772D82" w:rsidRDefault="00772D82" w:rsidP="00517A10">
      <w:pPr>
        <w:numPr>
          <w:ilvl w:val="0"/>
          <w:numId w:val="18"/>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b/>
          <w:bCs/>
          <w:color w:val="93C5FD"/>
          <w:sz w:val="24"/>
          <w:szCs w:val="24"/>
          <w:bdr w:val="single" w:sz="2" w:space="0" w:color="E5E7EB" w:frame="1"/>
          <w:rtl/>
        </w:rPr>
        <w:t>لوزارة البيئة والمياه والزراعة والجهات الحكومية:</w:t>
      </w:r>
    </w:p>
    <w:p w14:paraId="0FCBD8EC" w14:textId="77777777" w:rsidR="00772D82" w:rsidRPr="00772D82" w:rsidRDefault="00772D82" w:rsidP="00517A10">
      <w:pPr>
        <w:numPr>
          <w:ilvl w:val="1"/>
          <w:numId w:val="18"/>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تطوير منصات رقمية حكومية متخصصة للزراعة في جازان، توفر معلومات حديثة وموثوقة حول أفضل الممارسات الزراعية المستدامة، وتقنيات الري الحديثة، وإدارة الآفات، وأسعار الأسواق.</w:t>
      </w:r>
    </w:p>
    <w:p w14:paraId="1A4D914E" w14:textId="77777777" w:rsidR="00772D82" w:rsidRPr="00772D82" w:rsidRDefault="00772D82" w:rsidP="00517A10">
      <w:pPr>
        <w:numPr>
          <w:ilvl w:val="1"/>
          <w:numId w:val="18"/>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إطلاق حملات توعية رقمية مكثفة ومستمرة عبر وسائل التواصل الاجتماعي تستهدف المزارعين في جازان، تركز على أهمية الثقافة البيئية، وترشيد استهلاك المياه، والحفاظ على التربة، وفوائد الزراعة العضوية.</w:t>
      </w:r>
    </w:p>
    <w:p w14:paraId="2CCC2053" w14:textId="77777777" w:rsidR="00772D82" w:rsidRPr="00772D82" w:rsidRDefault="00772D82" w:rsidP="00517A10">
      <w:pPr>
        <w:numPr>
          <w:ilvl w:val="1"/>
          <w:numId w:val="18"/>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توفير البنية التحتية اللازمة للوصول إلى الإنترنت في جميع المناطق الزراعية بجازان، خاصة النائية منها، لضمان وصول جميع المزارعين إلى المحتوى الرقمي.</w:t>
      </w:r>
    </w:p>
    <w:p w14:paraId="2E00D277" w14:textId="77777777" w:rsidR="00772D82" w:rsidRPr="00772D82" w:rsidRDefault="00772D82" w:rsidP="00517A10">
      <w:pPr>
        <w:numPr>
          <w:ilvl w:val="1"/>
          <w:numId w:val="18"/>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تقديم حوافز للمزارعين الذين يتبنون الممارسات الزراعية المستدامة ويستخدمون الإعلام الرقمي بفعالية، مثل الدعم المالي أو الإرشاد المجاني.</w:t>
      </w:r>
    </w:p>
    <w:p w14:paraId="7096EF8D" w14:textId="77777777" w:rsidR="00772D82" w:rsidRPr="00772D82" w:rsidRDefault="00772D82" w:rsidP="00517A10">
      <w:pPr>
        <w:numPr>
          <w:ilvl w:val="0"/>
          <w:numId w:val="18"/>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b/>
          <w:bCs/>
          <w:color w:val="93C5FD"/>
          <w:sz w:val="24"/>
          <w:szCs w:val="24"/>
          <w:bdr w:val="single" w:sz="2" w:space="0" w:color="E5E7EB" w:frame="1"/>
          <w:rtl/>
        </w:rPr>
        <w:t>ل</w:t>
      </w:r>
      <w:r w:rsidRPr="00772D82">
        <w:rPr>
          <w:rFonts w:ascii="Times New Roman" w:eastAsia="Times New Roman" w:hAnsi="Times New Roman" w:cs="Times New Roman"/>
          <w:b/>
          <w:bCs/>
          <w:color w:val="63B3ED"/>
          <w:sz w:val="24"/>
          <w:szCs w:val="24"/>
          <w:bdr w:val="single" w:sz="2" w:space="0" w:color="E5E7EB" w:frame="1"/>
          <w:rtl/>
        </w:rPr>
        <w:t xml:space="preserve">جامعة </w:t>
      </w:r>
      <w:proofErr w:type="spellStart"/>
      <w:r w:rsidRPr="00772D82">
        <w:rPr>
          <w:rFonts w:ascii="Times New Roman" w:eastAsia="Times New Roman" w:hAnsi="Times New Roman" w:cs="Times New Roman"/>
          <w:b/>
          <w:bCs/>
          <w:color w:val="63B3ED"/>
          <w:sz w:val="24"/>
          <w:szCs w:val="24"/>
          <w:bdr w:val="single" w:sz="2" w:space="0" w:color="E5E7EB" w:frame="1"/>
          <w:rtl/>
        </w:rPr>
        <w:t>ميداشون</w:t>
      </w:r>
      <w:proofErr w:type="spellEnd"/>
      <w:r w:rsidRPr="00772D82">
        <w:rPr>
          <w:rFonts w:ascii="Times New Roman" w:eastAsia="Times New Roman" w:hAnsi="Times New Roman" w:cs="Times New Roman"/>
          <w:b/>
          <w:bCs/>
          <w:color w:val="93C5FD"/>
          <w:sz w:val="24"/>
          <w:szCs w:val="24"/>
          <w:bdr w:val="single" w:sz="2" w:space="0" w:color="E5E7EB" w:frame="1"/>
          <w:rtl/>
        </w:rPr>
        <w:t> والمؤسسات الأكاديمية:</w:t>
      </w:r>
    </w:p>
    <w:p w14:paraId="6970E9A2" w14:textId="77777777" w:rsidR="00772D82" w:rsidRPr="00772D82" w:rsidRDefault="00772D82" w:rsidP="00517A10">
      <w:pPr>
        <w:numPr>
          <w:ilvl w:val="1"/>
          <w:numId w:val="18"/>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تضمين مقررات دراسية متخصصة في الإعلام الرقمي الزراعي، والثقافة البيئية، والاستدامة الزراعية ضمن برامج البكالوريوس والدراسات العليا، لتأهيل الكفاءات القادرة على قيادة التحول الرقمي في القطاع الزراعي.</w:t>
      </w:r>
    </w:p>
    <w:p w14:paraId="2BBFDDF8" w14:textId="77777777" w:rsidR="00772D82" w:rsidRPr="00772D82" w:rsidRDefault="00772D82" w:rsidP="00517A10">
      <w:pPr>
        <w:numPr>
          <w:ilvl w:val="1"/>
          <w:numId w:val="18"/>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إجراء المزيد من البحوث التطبيقية في منطقة جازان لتقييم فعالية المنصات الرقمية المختلفة، وتحديد أفضل الممارسات في استخدام الإعلام الرقمي لدعم المزارعين.</w:t>
      </w:r>
    </w:p>
    <w:p w14:paraId="7AB33F11" w14:textId="77777777" w:rsidR="00772D82" w:rsidRPr="00772D82" w:rsidRDefault="00772D82" w:rsidP="00517A10">
      <w:pPr>
        <w:numPr>
          <w:ilvl w:val="1"/>
          <w:numId w:val="18"/>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تنظيم ورش عمل ودورات تدريبية للمزارعين في جازان حول كيفية استخدام الأدوات الرقمية (مثل تطبيقات الزراعة الذكية، وسائل التواصل الاجتماعي) للحصول على المعلومات وتبادل الخبرات.</w:t>
      </w:r>
    </w:p>
    <w:p w14:paraId="4987766C" w14:textId="77777777" w:rsidR="00772D82" w:rsidRPr="00772D82" w:rsidRDefault="00772D82" w:rsidP="00517A10">
      <w:pPr>
        <w:numPr>
          <w:ilvl w:val="1"/>
          <w:numId w:val="18"/>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تطوير شراكات مع الجهات الحكومية والخاصة لتطبيق مشاريع رائدة تستخدم الإعلام الرقمي لتعزيز الاستدامة الزراعية في جازان، بما يعكس التزام الجامعة بالابتكار وخدمة المجتمع.</w:t>
      </w:r>
    </w:p>
    <w:p w14:paraId="6CD6E1D3" w14:textId="77777777" w:rsidR="00772D82" w:rsidRPr="00772D82" w:rsidRDefault="00772D82" w:rsidP="00517A10">
      <w:pPr>
        <w:numPr>
          <w:ilvl w:val="0"/>
          <w:numId w:val="18"/>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b/>
          <w:bCs/>
          <w:color w:val="93C5FD"/>
          <w:sz w:val="24"/>
          <w:szCs w:val="24"/>
          <w:bdr w:val="single" w:sz="2" w:space="0" w:color="E5E7EB" w:frame="1"/>
          <w:rtl/>
        </w:rPr>
        <w:t>للمزارعين:</w:t>
      </w:r>
    </w:p>
    <w:p w14:paraId="0AA25EA1" w14:textId="77777777" w:rsidR="00772D82" w:rsidRPr="00772D82" w:rsidRDefault="00772D82" w:rsidP="00517A10">
      <w:pPr>
        <w:numPr>
          <w:ilvl w:val="1"/>
          <w:numId w:val="18"/>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lastRenderedPageBreak/>
        <w:t>تشجيع المزارعين على الانضمام إلى المجموعات والمنتديات الزراعية الرقمية لتبادل الخبرات والمعلومات مع زملائهم والخبراء.</w:t>
      </w:r>
    </w:p>
    <w:p w14:paraId="12150D73" w14:textId="77777777" w:rsidR="00772D82" w:rsidRPr="00772D82" w:rsidRDefault="00772D82" w:rsidP="00517A10">
      <w:pPr>
        <w:numPr>
          <w:ilvl w:val="1"/>
          <w:numId w:val="18"/>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الاستفادة من التطبيقات الذكية المتخصصة في الزراعة لتخطيط المحاصيل، ومراقبة الطقس، وإدارة الري، وتشخيص الأمراض.</w:t>
      </w:r>
    </w:p>
    <w:p w14:paraId="4CB1A8C7" w14:textId="77777777" w:rsidR="00772D82" w:rsidRPr="00772D82" w:rsidRDefault="00772D82" w:rsidP="00517A10">
      <w:pPr>
        <w:numPr>
          <w:ilvl w:val="1"/>
          <w:numId w:val="18"/>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المشاركة بفعالية في برامج التوعية والتدريب التي تقدمها الجهات المختلفة لتعزيز معرفتهم ومهاراتهم في استخدام الإعلام الرقمي والممارسات المستدامة.</w:t>
      </w:r>
    </w:p>
    <w:p w14:paraId="56A4B661"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outlineLvl w:val="2"/>
        <w:rPr>
          <w:rFonts w:ascii="Times New Roman" w:eastAsia="Times New Roman" w:hAnsi="Times New Roman" w:cs="Times New Roman"/>
          <w:b/>
          <w:bCs/>
          <w:color w:val="93C5FD"/>
          <w:sz w:val="27"/>
          <w:szCs w:val="27"/>
        </w:rPr>
      </w:pPr>
      <w:r w:rsidRPr="00772D82">
        <w:rPr>
          <w:rFonts w:ascii="Times New Roman" w:eastAsia="Times New Roman" w:hAnsi="Times New Roman" w:cs="Times New Roman"/>
          <w:b/>
          <w:bCs/>
          <w:color w:val="93C5FD"/>
          <w:sz w:val="27"/>
          <w:szCs w:val="27"/>
          <w:rtl/>
        </w:rPr>
        <w:t>5.3. الخاتمة</w:t>
      </w:r>
    </w:p>
    <w:p w14:paraId="07F58A26"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shd w:val="clear" w:color="auto" w:fill="2D3748"/>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في الختام، تؤكد هذه الدراسة على الأثر الإيجابي والمعنوي للإعلام الرقمي في تطوير الثقافة البيئية وتعزيز الاستدامة الزراعية لدى المزارعين في منطقة جازان. لقد كشفت النتائج عن فرص واعدة لاستغلال التكنولوجيا الحديثة لتحقيق التنمية المستدامة في قطاع حيوي كقطاع الزراعة. إن التوصيات المقدمة تهدف إلى توجيه الجهود المستقبلية نحو تعظيم الاستفادة من هذه الإمكانات، وتجاوز التحديات القائمة. إن تحقيق التنمية المستدامة في جازان يتطلب تضافر الجهود بين جميع الأطراف، وتلعب </w:t>
      </w:r>
      <w:r w:rsidRPr="00772D82">
        <w:rPr>
          <w:rFonts w:ascii="Times New Roman" w:eastAsia="Times New Roman" w:hAnsi="Times New Roman" w:cs="Times New Roman"/>
          <w:b/>
          <w:bCs/>
          <w:color w:val="63B3ED"/>
          <w:sz w:val="24"/>
          <w:szCs w:val="24"/>
          <w:bdr w:val="single" w:sz="2" w:space="0" w:color="E5E7EB" w:frame="1"/>
          <w:rtl/>
        </w:rPr>
        <w:t xml:space="preserve">جامعة </w:t>
      </w:r>
      <w:proofErr w:type="spellStart"/>
      <w:r w:rsidRPr="00772D82">
        <w:rPr>
          <w:rFonts w:ascii="Times New Roman" w:eastAsia="Times New Roman" w:hAnsi="Times New Roman" w:cs="Times New Roman"/>
          <w:b/>
          <w:bCs/>
          <w:color w:val="63B3ED"/>
          <w:sz w:val="24"/>
          <w:szCs w:val="24"/>
          <w:bdr w:val="single" w:sz="2" w:space="0" w:color="E5E7EB" w:frame="1"/>
          <w:rtl/>
        </w:rPr>
        <w:t>ميداشون</w:t>
      </w:r>
      <w:proofErr w:type="spellEnd"/>
      <w:r w:rsidRPr="00772D82">
        <w:rPr>
          <w:rFonts w:ascii="Times New Roman" w:eastAsia="Times New Roman" w:hAnsi="Times New Roman" w:cs="Times New Roman"/>
          <w:sz w:val="24"/>
          <w:szCs w:val="24"/>
          <w:rtl/>
        </w:rPr>
        <w:t> دوراً محورياً في قيادة هذه الجهود من خلال البحث العلمي المبتكر وتأهيل الكفاءات. نأمل أن يسهم هذا البحث في إثراء المعرفة وتوجيه العمل نحو مستقبل زراعي أكثر استدامة وازدهاراً لمنطقة جازان والمملكة العربية السعودية.</w:t>
      </w:r>
    </w:p>
    <w:p w14:paraId="71C17E49" w14:textId="77777777" w:rsidR="00772D82" w:rsidRPr="00772D82" w:rsidRDefault="00772D82" w:rsidP="00734750">
      <w:pPr>
        <w:pBdr>
          <w:top w:val="single" w:sz="2" w:space="0" w:color="E5E7EB"/>
          <w:left w:val="single" w:sz="2" w:space="0" w:color="E5E7EB"/>
          <w:bottom w:val="single" w:sz="2" w:space="0" w:color="E5E7EB"/>
          <w:right w:val="single" w:sz="2" w:space="0" w:color="E5E7EB"/>
        </w:pBdr>
        <w:bidi/>
        <w:spacing w:before="240" w:line="360" w:lineRule="auto"/>
        <w:jc w:val="both"/>
        <w:outlineLvl w:val="1"/>
        <w:rPr>
          <w:rFonts w:ascii="Times New Roman" w:eastAsia="Times New Roman" w:hAnsi="Times New Roman" w:cs="Times New Roman"/>
          <w:b/>
          <w:bCs/>
          <w:color w:val="60A5FA"/>
          <w:sz w:val="36"/>
          <w:szCs w:val="36"/>
        </w:rPr>
      </w:pPr>
      <w:r w:rsidRPr="00772D82">
        <w:rPr>
          <w:rFonts w:ascii="Times New Roman" w:eastAsia="Times New Roman" w:hAnsi="Times New Roman" w:cs="Times New Roman"/>
          <w:b/>
          <w:bCs/>
          <w:color w:val="60A5FA"/>
          <w:sz w:val="36"/>
          <w:szCs w:val="36"/>
          <w:rtl/>
        </w:rPr>
        <w:t>قائمة المراجع</w:t>
      </w:r>
    </w:p>
    <w:p w14:paraId="2716B659" w14:textId="77777777" w:rsidR="00772D82" w:rsidRPr="00772D82" w:rsidRDefault="00772D82" w:rsidP="00517A10">
      <w:pPr>
        <w:numPr>
          <w:ilvl w:val="0"/>
          <w:numId w:val="19"/>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أبو النصر، مدحت ومحمد، ياسمين (2017). التنمية المستدامة مفهومها - أبعادها - مؤشراتها. المجموعة العربية للتدريب والنشر: القاهرة.</w:t>
      </w:r>
    </w:p>
    <w:p w14:paraId="2D5E4987" w14:textId="77777777" w:rsidR="00772D82" w:rsidRPr="00772D82" w:rsidRDefault="00772D82" w:rsidP="00517A10">
      <w:pPr>
        <w:numPr>
          <w:ilvl w:val="0"/>
          <w:numId w:val="19"/>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الطرهوني، فاطمة (2006). التربية من أجل التنمية المستدامة التجربة التونسية أنموذج. الملتقى العربي الثالث للتربية والتعليم - التعليم والتربية المستدامة في الوطن العربي، إبريل، بيروت، 32-339.</w:t>
      </w:r>
    </w:p>
    <w:p w14:paraId="153787AD" w14:textId="77777777" w:rsidR="00772D82" w:rsidRPr="00772D82" w:rsidRDefault="00772D82" w:rsidP="00517A10">
      <w:pPr>
        <w:numPr>
          <w:ilvl w:val="0"/>
          <w:numId w:val="19"/>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الشريف، نجوى (2014). تصورات طلبة جامعة جازان لانعكاسات استخدام مواقع التواصل الاجتماعي على القيم التربوية لديهم. رسالة ماجستير غير منشورة. المدينة المنورة: جامعة طيبة.</w:t>
      </w:r>
    </w:p>
    <w:p w14:paraId="0E5CC434" w14:textId="77777777" w:rsidR="00772D82" w:rsidRPr="00772D82" w:rsidRDefault="00772D82" w:rsidP="00517A10">
      <w:pPr>
        <w:numPr>
          <w:ilvl w:val="0"/>
          <w:numId w:val="19"/>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بريك، أيمن (2016). دور مواقع التواصل الاجتماعي في توعية الشباب المصري بقضايا التنمية المستدامة: دراسة ميدانية. مجلة بحوث العلاقات العامة الشرق الأوسط مصر، (13) 253-293.</w:t>
      </w:r>
    </w:p>
    <w:p w14:paraId="17DFB5E4" w14:textId="77777777" w:rsidR="00772D82" w:rsidRPr="00772D82" w:rsidRDefault="00772D82" w:rsidP="00517A10">
      <w:pPr>
        <w:numPr>
          <w:ilvl w:val="0"/>
          <w:numId w:val="19"/>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 xml:space="preserve">فياض، محمد (2015) دور الإعلام الجديد في تعزيز الوعي الصحي لدى الشباب في مملكة البحرين: دوافع التعرض </w:t>
      </w:r>
      <w:proofErr w:type="spellStart"/>
      <w:r w:rsidRPr="00772D82">
        <w:rPr>
          <w:rFonts w:ascii="Times New Roman" w:eastAsia="Times New Roman" w:hAnsi="Times New Roman" w:cs="Times New Roman"/>
          <w:sz w:val="24"/>
          <w:szCs w:val="24"/>
          <w:rtl/>
        </w:rPr>
        <w:t>والإشباعات</w:t>
      </w:r>
      <w:proofErr w:type="spellEnd"/>
      <w:r w:rsidRPr="00772D82">
        <w:rPr>
          <w:rFonts w:ascii="Times New Roman" w:eastAsia="Times New Roman" w:hAnsi="Times New Roman" w:cs="Times New Roman"/>
          <w:sz w:val="24"/>
          <w:szCs w:val="24"/>
          <w:rtl/>
        </w:rPr>
        <w:t xml:space="preserve"> المتحققة. مجلة كلية الفنون والإعلام جامعة </w:t>
      </w:r>
      <w:proofErr w:type="spellStart"/>
      <w:r w:rsidRPr="00772D82">
        <w:rPr>
          <w:rFonts w:ascii="Times New Roman" w:eastAsia="Times New Roman" w:hAnsi="Times New Roman" w:cs="Times New Roman"/>
          <w:sz w:val="24"/>
          <w:szCs w:val="24"/>
          <w:rtl/>
        </w:rPr>
        <w:t>مصراتة_ليبيا</w:t>
      </w:r>
      <w:proofErr w:type="spellEnd"/>
      <w:r w:rsidRPr="00772D82">
        <w:rPr>
          <w:rFonts w:ascii="Times New Roman" w:eastAsia="Times New Roman" w:hAnsi="Times New Roman" w:cs="Times New Roman"/>
          <w:sz w:val="24"/>
          <w:szCs w:val="24"/>
          <w:rtl/>
        </w:rPr>
        <w:t>، (2) 53-84.</w:t>
      </w:r>
    </w:p>
    <w:p w14:paraId="7C51ABBD" w14:textId="77777777" w:rsidR="00772D82" w:rsidRPr="00772D82" w:rsidRDefault="00772D82" w:rsidP="00517A10">
      <w:pPr>
        <w:numPr>
          <w:ilvl w:val="0"/>
          <w:numId w:val="19"/>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lastRenderedPageBreak/>
        <w:t>أمين، رضا (2017). اعتماد الجمهور على الاعلام الجديد كمصدر للمعلومات عن قضايا التنمية المستدامة: دراسة ميدانية على الجمهور البحريني. المجلة العربية لبحوث الاعلام والاتصال. جامعة الأهرام الكندية - مصر، (17) 1-10.</w:t>
      </w:r>
    </w:p>
    <w:p w14:paraId="64366F8A" w14:textId="77777777" w:rsidR="00772D82" w:rsidRPr="00772D82" w:rsidRDefault="00772D82" w:rsidP="00517A10">
      <w:pPr>
        <w:numPr>
          <w:ilvl w:val="0"/>
          <w:numId w:val="19"/>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رشيد، جلود (2018). آليات وركائز التنمية المستدامة. مجلة الدراسات التاريخية والاجتماعية كلية الآداب والعلوم الإنسانية - جامعة نواكشوط موريتانيا، (28) 146-155.</w:t>
      </w:r>
    </w:p>
    <w:p w14:paraId="1761E0F8" w14:textId="77777777" w:rsidR="00772D82" w:rsidRPr="00772D82" w:rsidRDefault="00772D82" w:rsidP="00517A10">
      <w:pPr>
        <w:numPr>
          <w:ilvl w:val="0"/>
          <w:numId w:val="19"/>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b/>
          <w:bCs/>
          <w:color w:val="63B3ED"/>
          <w:sz w:val="24"/>
          <w:szCs w:val="24"/>
          <w:bdr w:val="single" w:sz="2" w:space="0" w:color="E5E7EB" w:frame="1"/>
          <w:rtl/>
        </w:rPr>
        <w:t xml:space="preserve">جامعة </w:t>
      </w:r>
      <w:proofErr w:type="spellStart"/>
      <w:r w:rsidRPr="00772D82">
        <w:rPr>
          <w:rFonts w:ascii="Times New Roman" w:eastAsia="Times New Roman" w:hAnsi="Times New Roman" w:cs="Times New Roman"/>
          <w:b/>
          <w:bCs/>
          <w:color w:val="63B3ED"/>
          <w:sz w:val="24"/>
          <w:szCs w:val="24"/>
          <w:bdr w:val="single" w:sz="2" w:space="0" w:color="E5E7EB" w:frame="1"/>
          <w:rtl/>
        </w:rPr>
        <w:t>ميداشون</w:t>
      </w:r>
      <w:proofErr w:type="spellEnd"/>
      <w:r w:rsidRPr="00772D82">
        <w:rPr>
          <w:rFonts w:ascii="Times New Roman" w:eastAsia="Times New Roman" w:hAnsi="Times New Roman" w:cs="Times New Roman"/>
          <w:sz w:val="24"/>
          <w:szCs w:val="24"/>
          <w:rtl/>
        </w:rPr>
        <w:t> (2026). دليل البرامج الأكاديمية والبحثية. (ملاحظة: </w:t>
      </w:r>
      <w:r w:rsidRPr="00772D82">
        <w:rPr>
          <w:rFonts w:ascii="Times New Roman" w:eastAsia="Times New Roman" w:hAnsi="Times New Roman" w:cs="Times New Roman"/>
          <w:b/>
          <w:bCs/>
          <w:color w:val="63B3ED"/>
          <w:sz w:val="24"/>
          <w:szCs w:val="24"/>
          <w:bdr w:val="single" w:sz="2" w:space="0" w:color="E5E7EB" w:frame="1"/>
          <w:rtl/>
        </w:rPr>
        <w:t xml:space="preserve">جامعة </w:t>
      </w:r>
      <w:proofErr w:type="spellStart"/>
      <w:r w:rsidRPr="00772D82">
        <w:rPr>
          <w:rFonts w:ascii="Times New Roman" w:eastAsia="Times New Roman" w:hAnsi="Times New Roman" w:cs="Times New Roman"/>
          <w:b/>
          <w:bCs/>
          <w:color w:val="63B3ED"/>
          <w:sz w:val="24"/>
          <w:szCs w:val="24"/>
          <w:bdr w:val="single" w:sz="2" w:space="0" w:color="E5E7EB" w:frame="1"/>
          <w:rtl/>
        </w:rPr>
        <w:t>ميداشون</w:t>
      </w:r>
      <w:proofErr w:type="spellEnd"/>
      <w:r w:rsidRPr="00772D82">
        <w:rPr>
          <w:rFonts w:ascii="Times New Roman" w:eastAsia="Times New Roman" w:hAnsi="Times New Roman" w:cs="Times New Roman"/>
          <w:sz w:val="24"/>
          <w:szCs w:val="24"/>
          <w:rtl/>
        </w:rPr>
        <w:t> جامعة افتراضية لغرض هذه الرسالة).</w:t>
      </w:r>
    </w:p>
    <w:p w14:paraId="210049C9" w14:textId="77777777" w:rsidR="00772D82" w:rsidRPr="00772D82" w:rsidRDefault="00772D82" w:rsidP="00517A10">
      <w:pPr>
        <w:numPr>
          <w:ilvl w:val="0"/>
          <w:numId w:val="19"/>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 xml:space="preserve">القحطاني، سالم والعامري، أحمد وآل مذهب، معدي والعمر، بدران (2013) منهج البحث في العلوم السلوكية (مع تطبيقات على </w:t>
      </w:r>
      <w:r w:rsidRPr="00772D82">
        <w:rPr>
          <w:rFonts w:ascii="Times New Roman" w:eastAsia="Times New Roman" w:hAnsi="Times New Roman" w:cs="Times New Roman"/>
          <w:sz w:val="24"/>
          <w:szCs w:val="24"/>
        </w:rPr>
        <w:t xml:space="preserve">SPSS) </w:t>
      </w:r>
      <w:r w:rsidRPr="00772D82">
        <w:rPr>
          <w:rFonts w:ascii="Times New Roman" w:eastAsia="Times New Roman" w:hAnsi="Times New Roman" w:cs="Times New Roman"/>
          <w:sz w:val="24"/>
          <w:szCs w:val="24"/>
          <w:rtl/>
        </w:rPr>
        <w:t>الرياض: الطبعة الرابعة.</w:t>
      </w:r>
    </w:p>
    <w:p w14:paraId="231B66A2" w14:textId="77777777" w:rsidR="00772D82" w:rsidRPr="00772D82" w:rsidRDefault="00772D82" w:rsidP="00517A10">
      <w:pPr>
        <w:numPr>
          <w:ilvl w:val="0"/>
          <w:numId w:val="19"/>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proofErr w:type="spellStart"/>
      <w:r w:rsidRPr="00772D82">
        <w:rPr>
          <w:rFonts w:ascii="Times New Roman" w:eastAsia="Times New Roman" w:hAnsi="Times New Roman" w:cs="Times New Roman"/>
          <w:sz w:val="24"/>
          <w:szCs w:val="24"/>
          <w:rtl/>
        </w:rPr>
        <w:t>دحمار</w:t>
      </w:r>
      <w:proofErr w:type="spellEnd"/>
      <w:r w:rsidRPr="00772D82">
        <w:rPr>
          <w:rFonts w:ascii="Times New Roman" w:eastAsia="Times New Roman" w:hAnsi="Times New Roman" w:cs="Times New Roman"/>
          <w:sz w:val="24"/>
          <w:szCs w:val="24"/>
          <w:rtl/>
        </w:rPr>
        <w:t>، نور الدين وسكي، سوسن (2016). دور الإعلام في خدمة البيئة والتنمية المستدامة. مجلة جيل العلوم الإنسانية والاجتماعية، (21) 127-141.</w:t>
      </w:r>
    </w:p>
    <w:p w14:paraId="6D3D1AAF" w14:textId="77777777" w:rsidR="00772D82" w:rsidRPr="00772D82" w:rsidRDefault="00772D82" w:rsidP="00517A10">
      <w:pPr>
        <w:numPr>
          <w:ilvl w:val="0"/>
          <w:numId w:val="19"/>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عثمان، نصر الدين (2017) توظيف الإعلام الجديد في نشر الوعي بقضايا التنمية المستدامة: الوعي البيئي أنموذجاً دراسة ميدانية. مجلة بحوث العلاقات العامة الشرق الأوسط - الجمعية المصرية للعلاقات العامة، (15) 157-196.</w:t>
      </w:r>
    </w:p>
    <w:p w14:paraId="5C359080" w14:textId="77777777" w:rsidR="00772D82" w:rsidRPr="00772D82" w:rsidRDefault="00772D82" w:rsidP="00517A10">
      <w:pPr>
        <w:numPr>
          <w:ilvl w:val="0"/>
          <w:numId w:val="19"/>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b/>
          <w:bCs/>
          <w:color w:val="63B3ED"/>
          <w:sz w:val="24"/>
          <w:szCs w:val="24"/>
          <w:bdr w:val="single" w:sz="2" w:space="0" w:color="E5E7EB" w:frame="1"/>
          <w:rtl/>
        </w:rPr>
        <w:t xml:space="preserve">جامعة </w:t>
      </w:r>
      <w:proofErr w:type="spellStart"/>
      <w:r w:rsidRPr="00772D82">
        <w:rPr>
          <w:rFonts w:ascii="Times New Roman" w:eastAsia="Times New Roman" w:hAnsi="Times New Roman" w:cs="Times New Roman"/>
          <w:b/>
          <w:bCs/>
          <w:color w:val="63B3ED"/>
          <w:sz w:val="24"/>
          <w:szCs w:val="24"/>
          <w:bdr w:val="single" w:sz="2" w:space="0" w:color="E5E7EB" w:frame="1"/>
          <w:rtl/>
        </w:rPr>
        <w:t>ميداشون</w:t>
      </w:r>
      <w:proofErr w:type="spellEnd"/>
      <w:r w:rsidRPr="00772D82">
        <w:rPr>
          <w:rFonts w:ascii="Times New Roman" w:eastAsia="Times New Roman" w:hAnsi="Times New Roman" w:cs="Times New Roman"/>
          <w:sz w:val="24"/>
          <w:szCs w:val="24"/>
          <w:rtl/>
        </w:rPr>
        <w:t> (2026). مقررات الإدارة الرقمية والذكاء الاصطناعي. (ملاحظة: </w:t>
      </w:r>
      <w:r w:rsidRPr="00772D82">
        <w:rPr>
          <w:rFonts w:ascii="Times New Roman" w:eastAsia="Times New Roman" w:hAnsi="Times New Roman" w:cs="Times New Roman"/>
          <w:b/>
          <w:bCs/>
          <w:color w:val="63B3ED"/>
          <w:sz w:val="24"/>
          <w:szCs w:val="24"/>
          <w:bdr w:val="single" w:sz="2" w:space="0" w:color="E5E7EB" w:frame="1"/>
          <w:rtl/>
        </w:rPr>
        <w:t xml:space="preserve">جامعة </w:t>
      </w:r>
      <w:proofErr w:type="spellStart"/>
      <w:r w:rsidRPr="00772D82">
        <w:rPr>
          <w:rFonts w:ascii="Times New Roman" w:eastAsia="Times New Roman" w:hAnsi="Times New Roman" w:cs="Times New Roman"/>
          <w:b/>
          <w:bCs/>
          <w:color w:val="63B3ED"/>
          <w:sz w:val="24"/>
          <w:szCs w:val="24"/>
          <w:bdr w:val="single" w:sz="2" w:space="0" w:color="E5E7EB" w:frame="1"/>
          <w:rtl/>
        </w:rPr>
        <w:t>ميداشون</w:t>
      </w:r>
      <w:proofErr w:type="spellEnd"/>
      <w:r w:rsidRPr="00772D82">
        <w:rPr>
          <w:rFonts w:ascii="Times New Roman" w:eastAsia="Times New Roman" w:hAnsi="Times New Roman" w:cs="Times New Roman"/>
          <w:sz w:val="24"/>
          <w:szCs w:val="24"/>
          <w:rtl/>
        </w:rPr>
        <w:t> جامعة افتراضية لغرض هذه الرسالة).</w:t>
      </w:r>
    </w:p>
    <w:p w14:paraId="0DF5721E" w14:textId="77777777" w:rsidR="00772D82" w:rsidRPr="00772D82" w:rsidRDefault="00772D82" w:rsidP="00517A10">
      <w:pPr>
        <w:numPr>
          <w:ilvl w:val="0"/>
          <w:numId w:val="19"/>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 xml:space="preserve">الدوسري، سلمى </w:t>
      </w:r>
      <w:proofErr w:type="spellStart"/>
      <w:r w:rsidRPr="00772D82">
        <w:rPr>
          <w:rFonts w:ascii="Times New Roman" w:eastAsia="Times New Roman" w:hAnsi="Times New Roman" w:cs="Times New Roman"/>
          <w:sz w:val="24"/>
          <w:szCs w:val="24"/>
          <w:rtl/>
        </w:rPr>
        <w:t>والعريشي</w:t>
      </w:r>
      <w:proofErr w:type="spellEnd"/>
      <w:r w:rsidRPr="00772D82">
        <w:rPr>
          <w:rFonts w:ascii="Times New Roman" w:eastAsia="Times New Roman" w:hAnsi="Times New Roman" w:cs="Times New Roman"/>
          <w:sz w:val="24"/>
          <w:szCs w:val="24"/>
          <w:rtl/>
        </w:rPr>
        <w:t>، جبريل (2014) واقع شبكات التواصل الاجتماعي ودورها في دعم وتعزيز القيم الاجتماعية لدى طلاب وطالبات الجامعات بالمملكة العربية السعودية. مجلة مكتبة الملك فهد الوطنية، 20(2) 58-132.</w:t>
      </w:r>
    </w:p>
    <w:p w14:paraId="1C27A6CB" w14:textId="77777777" w:rsidR="00772D82" w:rsidRPr="00772D82" w:rsidRDefault="00772D82" w:rsidP="00517A10">
      <w:pPr>
        <w:numPr>
          <w:ilvl w:val="0"/>
          <w:numId w:val="19"/>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 xml:space="preserve">تونسي، آمنة </w:t>
      </w:r>
      <w:proofErr w:type="spellStart"/>
      <w:r w:rsidRPr="00772D82">
        <w:rPr>
          <w:rFonts w:ascii="Times New Roman" w:eastAsia="Times New Roman" w:hAnsi="Times New Roman" w:cs="Times New Roman"/>
          <w:sz w:val="24"/>
          <w:szCs w:val="24"/>
          <w:rtl/>
        </w:rPr>
        <w:t>وبورنان</w:t>
      </w:r>
      <w:proofErr w:type="spellEnd"/>
      <w:r w:rsidRPr="00772D82">
        <w:rPr>
          <w:rFonts w:ascii="Times New Roman" w:eastAsia="Times New Roman" w:hAnsi="Times New Roman" w:cs="Times New Roman"/>
          <w:sz w:val="24"/>
          <w:szCs w:val="24"/>
          <w:rtl/>
        </w:rPr>
        <w:t xml:space="preserve">، إبراهيم (2017) دور الثقافة البيئية في تدعيم تطبيق المحاسبة البيئية في ظل متطلبات التنمية المستدامة: حالة شركة </w:t>
      </w:r>
      <w:proofErr w:type="spellStart"/>
      <w:r w:rsidRPr="00772D82">
        <w:rPr>
          <w:rFonts w:ascii="Times New Roman" w:eastAsia="Times New Roman" w:hAnsi="Times New Roman" w:cs="Times New Roman"/>
          <w:sz w:val="24"/>
          <w:szCs w:val="24"/>
          <w:rtl/>
        </w:rPr>
        <w:t>سونطراك</w:t>
      </w:r>
      <w:proofErr w:type="spellEnd"/>
      <w:r w:rsidRPr="00772D82">
        <w:rPr>
          <w:rFonts w:ascii="Times New Roman" w:eastAsia="Times New Roman" w:hAnsi="Times New Roman" w:cs="Times New Roman"/>
          <w:sz w:val="24"/>
          <w:szCs w:val="24"/>
          <w:rtl/>
        </w:rPr>
        <w:t>. مجلة دراسات وأبحاث جامعة الجلفة - الجزائر، (27) 507-531.</w:t>
      </w:r>
    </w:p>
    <w:p w14:paraId="38366E92" w14:textId="77777777" w:rsidR="00772D82" w:rsidRPr="00772D82" w:rsidRDefault="00772D82" w:rsidP="00517A10">
      <w:pPr>
        <w:numPr>
          <w:ilvl w:val="0"/>
          <w:numId w:val="19"/>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سرحان، جنان (2016). مستوى الوعي البيئي لدى طلبة المرحلة المتوسطة في محافظة كركوك. مجلة جامعة كركوك للدراسات الإنسانية، 11(2) 216-242.</w:t>
      </w:r>
    </w:p>
    <w:p w14:paraId="1B3CB30E" w14:textId="77777777" w:rsidR="00772D82" w:rsidRPr="00772D82" w:rsidRDefault="00772D82" w:rsidP="00517A10">
      <w:pPr>
        <w:numPr>
          <w:ilvl w:val="0"/>
          <w:numId w:val="19"/>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proofErr w:type="spellStart"/>
      <w:r w:rsidRPr="00772D82">
        <w:rPr>
          <w:rFonts w:ascii="Times New Roman" w:eastAsia="Times New Roman" w:hAnsi="Times New Roman" w:cs="Times New Roman"/>
          <w:sz w:val="24"/>
          <w:szCs w:val="24"/>
          <w:rtl/>
        </w:rPr>
        <w:t>صاطوري</w:t>
      </w:r>
      <w:proofErr w:type="spellEnd"/>
      <w:r w:rsidRPr="00772D82">
        <w:rPr>
          <w:rFonts w:ascii="Times New Roman" w:eastAsia="Times New Roman" w:hAnsi="Times New Roman" w:cs="Times New Roman"/>
          <w:sz w:val="24"/>
          <w:szCs w:val="24"/>
          <w:rtl/>
        </w:rPr>
        <w:t>، الجودي (2016). التنمية المستدامة في الجزائر: الواقع والتحديات. مجلة الباحث - جامعة قاصدي مرباح ورقلة - الجزائر، 16(16) 299-311.</w:t>
      </w:r>
    </w:p>
    <w:p w14:paraId="02ADD5AA" w14:textId="77777777" w:rsidR="00772D82" w:rsidRPr="00772D82" w:rsidRDefault="00772D82" w:rsidP="00517A10">
      <w:pPr>
        <w:numPr>
          <w:ilvl w:val="0"/>
          <w:numId w:val="19"/>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lastRenderedPageBreak/>
        <w:t>محمد، محاسن (2017). التنمية المستدامة: أبعادها ومكوناتها وأنماطها. مجلة المال والاقتصاد - بنك فيصل الإسلامي السوداني، (81) 50-51.</w:t>
      </w:r>
    </w:p>
    <w:p w14:paraId="61EA895D" w14:textId="77777777" w:rsidR="00772D82" w:rsidRPr="00772D82" w:rsidRDefault="00772D82" w:rsidP="00517A10">
      <w:pPr>
        <w:numPr>
          <w:ilvl w:val="0"/>
          <w:numId w:val="19"/>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محمود الإمام (2018) مقال صناعة الوعي الاستهلاكي". على الرابط .</w:t>
      </w:r>
      <w:r w:rsidRPr="00772D82">
        <w:rPr>
          <w:rFonts w:ascii="Times New Roman" w:eastAsia="Times New Roman" w:hAnsi="Times New Roman" w:cs="Times New Roman"/>
          <w:sz w:val="24"/>
          <w:szCs w:val="24"/>
        </w:rPr>
        <w:t>www.islamonline.net.</w:t>
      </w:r>
    </w:p>
    <w:p w14:paraId="7DA48DE0" w14:textId="77777777" w:rsidR="00772D82" w:rsidRPr="00772D82" w:rsidRDefault="00772D82" w:rsidP="00517A10">
      <w:pPr>
        <w:numPr>
          <w:ilvl w:val="0"/>
          <w:numId w:val="19"/>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عبادة، صلاح (2016). دور وسائل الإعلام الجديد في التثقيف الصحي لطلاب عمادة البرامج التحضيرية ب</w:t>
      </w:r>
      <w:r w:rsidRPr="00772D82">
        <w:rPr>
          <w:rFonts w:ascii="Times New Roman" w:eastAsia="Times New Roman" w:hAnsi="Times New Roman" w:cs="Times New Roman"/>
          <w:b/>
          <w:bCs/>
          <w:color w:val="63B3ED"/>
          <w:sz w:val="24"/>
          <w:szCs w:val="24"/>
          <w:bdr w:val="single" w:sz="2" w:space="0" w:color="E5E7EB" w:frame="1"/>
          <w:rtl/>
        </w:rPr>
        <w:t>جامعة الإمام محمد ابن سعود الإسلامية</w:t>
      </w:r>
      <w:r w:rsidRPr="00772D82">
        <w:rPr>
          <w:rFonts w:ascii="Times New Roman" w:eastAsia="Times New Roman" w:hAnsi="Times New Roman" w:cs="Times New Roman"/>
          <w:sz w:val="24"/>
          <w:szCs w:val="24"/>
          <w:rtl/>
        </w:rPr>
        <w:t> بالرياض. المجلة العلمية للتربية البدنية وعلوم الرياضة، مصر - جامعة حلوان - كلية التربية الرياضية للبنين، (77) 127-140.</w:t>
      </w:r>
    </w:p>
    <w:p w14:paraId="2CE3BA18" w14:textId="77777777" w:rsidR="00772D82" w:rsidRPr="00772D82" w:rsidRDefault="00772D82" w:rsidP="00517A10">
      <w:pPr>
        <w:numPr>
          <w:ilvl w:val="0"/>
          <w:numId w:val="19"/>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العنزي، موضي (2017) دور شبكات التواصل الاجتماعي في السلوك الاستهلاكي لدى الأسرة في مدينة الرياض. مجلة شؤون اجتماعية - جمعية الاجتماعيين 34(136) 145-193.</w:t>
      </w:r>
    </w:p>
    <w:p w14:paraId="3766FDF7" w14:textId="77777777" w:rsidR="00772D82" w:rsidRPr="00772D82" w:rsidRDefault="00772D82" w:rsidP="00517A10">
      <w:pPr>
        <w:numPr>
          <w:ilvl w:val="0"/>
          <w:numId w:val="19"/>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proofErr w:type="spellStart"/>
      <w:r w:rsidRPr="00772D82">
        <w:rPr>
          <w:rFonts w:ascii="Times New Roman" w:eastAsia="Times New Roman" w:hAnsi="Times New Roman" w:cs="Times New Roman"/>
          <w:sz w:val="24"/>
          <w:szCs w:val="24"/>
          <w:rtl/>
        </w:rPr>
        <w:t>ديوبولد</w:t>
      </w:r>
      <w:proofErr w:type="spellEnd"/>
      <w:r w:rsidRPr="00772D82">
        <w:rPr>
          <w:rFonts w:ascii="Times New Roman" w:eastAsia="Times New Roman" w:hAnsi="Times New Roman" w:cs="Times New Roman"/>
          <w:sz w:val="24"/>
          <w:szCs w:val="24"/>
          <w:rtl/>
        </w:rPr>
        <w:t xml:space="preserve"> ب. فان دالين (1997) مناهج البحث في التربية وعلم النفس، ترجمة : محمد نبيل نوفل، سليمان الخضري الشيخ، طلعت منصور غبريال القاهرة: مكتبة الأنجلو المصرية.</w:t>
      </w:r>
    </w:p>
    <w:p w14:paraId="0529BF01" w14:textId="77777777" w:rsidR="00772D82" w:rsidRPr="00772D82" w:rsidRDefault="00772D82" w:rsidP="00517A10">
      <w:pPr>
        <w:numPr>
          <w:ilvl w:val="0"/>
          <w:numId w:val="19"/>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proofErr w:type="spellStart"/>
      <w:r w:rsidRPr="00772D82">
        <w:rPr>
          <w:rFonts w:ascii="Times New Roman" w:eastAsia="Times New Roman" w:hAnsi="Times New Roman" w:cs="Times New Roman"/>
          <w:sz w:val="24"/>
          <w:szCs w:val="24"/>
        </w:rPr>
        <w:t>Kerjcie</w:t>
      </w:r>
      <w:proofErr w:type="spellEnd"/>
      <w:r w:rsidRPr="00772D82">
        <w:rPr>
          <w:rFonts w:ascii="Times New Roman" w:eastAsia="Times New Roman" w:hAnsi="Times New Roman" w:cs="Times New Roman"/>
          <w:sz w:val="24"/>
          <w:szCs w:val="24"/>
        </w:rPr>
        <w:t>, R. &amp; Morgan, D. (1970), Determining Sample Size for Research Activities. Educational and Psychological Measurement, 30, 607-610.</w:t>
      </w:r>
    </w:p>
    <w:p w14:paraId="2D914DC6" w14:textId="77777777" w:rsidR="00772D82" w:rsidRPr="00772D82" w:rsidRDefault="00772D82" w:rsidP="00517A10">
      <w:pPr>
        <w:numPr>
          <w:ilvl w:val="0"/>
          <w:numId w:val="19"/>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أحمد الحمزة البار أمين (2013) الاستبيان كأداة للبحث العلمي وأهم تطبيقاته. المجلة الجزائرية للأمن والتنمية المجلد 12، العدد 03، 154-180.</w:t>
      </w:r>
    </w:p>
    <w:p w14:paraId="3A61788D" w14:textId="77777777" w:rsidR="00772D82" w:rsidRPr="00772D82" w:rsidRDefault="00772D82" w:rsidP="00517A10">
      <w:pPr>
        <w:numPr>
          <w:ilvl w:val="0"/>
          <w:numId w:val="19"/>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proofErr w:type="spellStart"/>
      <w:r w:rsidRPr="00772D82">
        <w:rPr>
          <w:rFonts w:ascii="Times New Roman" w:eastAsia="Times New Roman" w:hAnsi="Times New Roman" w:cs="Times New Roman"/>
          <w:sz w:val="24"/>
          <w:szCs w:val="24"/>
          <w:rtl/>
        </w:rPr>
        <w:t>الوليعي</w:t>
      </w:r>
      <w:proofErr w:type="spellEnd"/>
      <w:r w:rsidRPr="00772D82">
        <w:rPr>
          <w:rFonts w:ascii="Times New Roman" w:eastAsia="Times New Roman" w:hAnsi="Times New Roman" w:cs="Times New Roman"/>
          <w:sz w:val="24"/>
          <w:szCs w:val="24"/>
          <w:rtl/>
        </w:rPr>
        <w:t>، عبد الله (2012)، المدخل إلى إعداد البحوث والرسائل الجامعية في العلوم الاجتماعية الرياض: مكتبة جرير.</w:t>
      </w:r>
    </w:p>
    <w:p w14:paraId="485A87F9" w14:textId="77777777" w:rsidR="00772D82" w:rsidRPr="00772D82" w:rsidRDefault="00772D82" w:rsidP="00517A10">
      <w:pPr>
        <w:numPr>
          <w:ilvl w:val="0"/>
          <w:numId w:val="19"/>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proofErr w:type="spellStart"/>
      <w:r w:rsidRPr="00772D82">
        <w:rPr>
          <w:rFonts w:ascii="Times New Roman" w:eastAsia="Times New Roman" w:hAnsi="Times New Roman" w:cs="Times New Roman"/>
          <w:sz w:val="24"/>
          <w:szCs w:val="24"/>
          <w:rtl/>
        </w:rPr>
        <w:t>سوقال</w:t>
      </w:r>
      <w:proofErr w:type="spellEnd"/>
      <w:r w:rsidRPr="00772D82">
        <w:rPr>
          <w:rFonts w:ascii="Times New Roman" w:eastAsia="Times New Roman" w:hAnsi="Times New Roman" w:cs="Times New Roman"/>
          <w:sz w:val="24"/>
          <w:szCs w:val="24"/>
          <w:rtl/>
        </w:rPr>
        <w:t>، إيمان (2017). دور الإعلام في تفعيل ثقافة ترشيد الاستهلاك. مجلة العلوم الإنسانية، (47) 323-335.</w:t>
      </w:r>
    </w:p>
    <w:p w14:paraId="541F31A0" w14:textId="77777777" w:rsidR="00772D82" w:rsidRPr="00772D82" w:rsidRDefault="00772D82" w:rsidP="00517A10">
      <w:pPr>
        <w:numPr>
          <w:ilvl w:val="0"/>
          <w:numId w:val="19"/>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محمد، عماد (2016). تأثير إعلانات وسائل التواصل الاجتماعي على السلوك الشرائي للمستهلك الكويتي: دراسة تطبيقية على المجتمع الكويتي. مجلة العلوم الاجتماعية - جامعة الكويت، 44(4)، 93-135.</w:t>
      </w:r>
    </w:p>
    <w:p w14:paraId="4BBF9C9E" w14:textId="77777777" w:rsidR="00772D82" w:rsidRPr="00772D82" w:rsidRDefault="00772D82" w:rsidP="00517A10">
      <w:pPr>
        <w:numPr>
          <w:ilvl w:val="0"/>
          <w:numId w:val="19"/>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رشوان، إيمان (2015) تصميم برنامج مقترح في التربية الأسرية قائم على النظرية التوسعية وقياس فاعليته في تنمية الوعي الاستهلاكي للمرأة المصرية. مجلة كلية التربية - جامعة أسيوط كلية التربية، 31(5) 295-352.</w:t>
      </w:r>
    </w:p>
    <w:p w14:paraId="10E83CE8" w14:textId="77777777" w:rsidR="00772D82" w:rsidRPr="00772D82" w:rsidRDefault="00772D82" w:rsidP="00517A10">
      <w:pPr>
        <w:numPr>
          <w:ilvl w:val="0"/>
          <w:numId w:val="19"/>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القرم، خالد (2017) استخدام وسائل التواصل الاجتماعي في التوعية الصحية لمرض كورونا: دراسة تطبيقية على المدن الطبية ومستشفياتها الحكومية بمدينة الرياض السعودية. مجلة بحوث العلاقات العامة الشرق الأوسط - الجمعية المصرية للعلاقات العامة، (14) 205-225.</w:t>
      </w:r>
    </w:p>
    <w:p w14:paraId="38754C26" w14:textId="77777777" w:rsidR="00772D82" w:rsidRPr="00772D82" w:rsidRDefault="00772D82" w:rsidP="00517A10">
      <w:pPr>
        <w:numPr>
          <w:ilvl w:val="0"/>
          <w:numId w:val="19"/>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lastRenderedPageBreak/>
        <w:t>عرامة، كريمة (2017). التنمية المستدامة من منظور مقاصد الشريعة الإسلامية. مجلة الحكمة للدراسات الاجتماعية - الجزائر، (9) 9-24.</w:t>
      </w:r>
    </w:p>
    <w:p w14:paraId="06F72CAB" w14:textId="77777777" w:rsidR="00772D82" w:rsidRDefault="00772D82" w:rsidP="00517A10">
      <w:pPr>
        <w:numPr>
          <w:ilvl w:val="0"/>
          <w:numId w:val="19"/>
        </w:num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Pr>
      </w:pPr>
      <w:r w:rsidRPr="00772D82">
        <w:rPr>
          <w:rFonts w:ascii="Times New Roman" w:eastAsia="Times New Roman" w:hAnsi="Times New Roman" w:cs="Times New Roman"/>
          <w:sz w:val="24"/>
          <w:szCs w:val="24"/>
          <w:rtl/>
        </w:rPr>
        <w:t>محمد، هويدا ورجب، جيهان (2017) دور الإعلان التليفزيوني كأحد مداخل التنشئة الاجتماعية في تعلم الطفل السلوك الاستهلاكي مصر، المجلة العربية للإدارة - المنظمة العربية للتنمية الإدارية، 37(4) 61-83.</w:t>
      </w:r>
    </w:p>
    <w:p w14:paraId="2FB89B7A" w14:textId="152576C3" w:rsidR="00D72E68" w:rsidRDefault="00D72E68" w:rsidP="00D72E68">
      <w:pPr>
        <w:pBdr>
          <w:top w:val="single" w:sz="2" w:space="0" w:color="E5E7EB"/>
          <w:left w:val="single" w:sz="2" w:space="0" w:color="E5E7EB"/>
          <w:bottom w:val="single" w:sz="2" w:space="0" w:color="E5E7EB"/>
          <w:right w:val="single" w:sz="2" w:space="0" w:color="E5E7EB"/>
        </w:pBdr>
        <w:bidi/>
        <w:spacing w:before="240" w:line="360" w:lineRule="auto"/>
        <w:jc w:val="both"/>
        <w:rPr>
          <w:rFonts w:ascii="Times New Roman" w:eastAsia="Times New Roman" w:hAnsi="Times New Roman" w:cs="Times New Roman"/>
          <w:sz w:val="24"/>
          <w:szCs w:val="24"/>
          <w:rtl/>
        </w:rPr>
      </w:pPr>
    </w:p>
    <w:p w14:paraId="5CD914C1" w14:textId="7F953719" w:rsidR="008925A3" w:rsidRDefault="00D72E68" w:rsidP="006510DE">
      <w:pPr>
        <w:bidi/>
        <w:jc w:val="both"/>
        <w:divId w:val="449402266"/>
        <w:rPr>
          <w:rFonts w:asciiTheme="majorBidi" w:hAnsiTheme="majorBidi"/>
          <w:b/>
          <w:bCs/>
          <w:sz w:val="24"/>
          <w:szCs w:val="24"/>
          <w:rtl/>
        </w:rPr>
      </w:pPr>
      <w:r>
        <w:rPr>
          <w:rFonts w:ascii="Times New Roman" w:eastAsia="Times New Roman" w:hAnsi="Times New Roman" w:cs="Times New Roman"/>
          <w:sz w:val="24"/>
          <w:szCs w:val="24"/>
          <w:rtl/>
        </w:rPr>
        <w:br w:type="page"/>
      </w:r>
      <w:r w:rsidR="00B82863">
        <w:rPr>
          <w:rFonts w:asciiTheme="majorBidi" w:hAnsiTheme="majorBidi"/>
          <w:b/>
          <w:bCs/>
          <w:noProof/>
          <w:sz w:val="24"/>
          <w:szCs w:val="24"/>
          <w:rtl/>
          <w:lang w:val="ar-SA"/>
        </w:rPr>
        <w:lastRenderedPageBreak/>
        <w:drawing>
          <wp:anchor distT="0" distB="0" distL="114300" distR="114300" simplePos="0" relativeHeight="251683840" behindDoc="0" locked="0" layoutInCell="1" allowOverlap="1" wp14:anchorId="08409BCE" wp14:editId="6B8D6DA2">
            <wp:simplePos x="0" y="0"/>
            <wp:positionH relativeFrom="column">
              <wp:posOffset>4025057</wp:posOffset>
            </wp:positionH>
            <wp:positionV relativeFrom="paragraph">
              <wp:posOffset>560614</wp:posOffset>
            </wp:positionV>
            <wp:extent cx="1917092" cy="7657828"/>
            <wp:effectExtent l="0" t="0" r="6985" b="635"/>
            <wp:wrapTopAndBottom/>
            <wp:docPr id="78359004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590041" name="صورة 78359004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17092" cy="7657828"/>
                    </a:xfrm>
                    <a:prstGeom prst="rect">
                      <a:avLst/>
                    </a:prstGeom>
                  </pic:spPr>
                </pic:pic>
              </a:graphicData>
            </a:graphic>
            <wp14:sizeRelH relativeFrom="margin">
              <wp14:pctWidth>0</wp14:pctWidth>
            </wp14:sizeRelH>
            <wp14:sizeRelV relativeFrom="margin">
              <wp14:pctHeight>0</wp14:pctHeight>
            </wp14:sizeRelV>
          </wp:anchor>
        </w:drawing>
      </w:r>
      <w:r w:rsidR="00772D82" w:rsidRPr="00772D82">
        <w:rPr>
          <w:rFonts w:ascii="Times New Roman" w:eastAsia="Times New Roman" w:hAnsi="Times New Roman" w:cs="Times New Roman"/>
          <w:b/>
          <w:bCs/>
          <w:color w:val="60A5FA"/>
          <w:sz w:val="36"/>
          <w:szCs w:val="36"/>
          <w:rtl/>
        </w:rPr>
        <w:t>الملاحق</w:t>
      </w:r>
    </w:p>
    <w:p w14:paraId="32126FAB" w14:textId="42C21EBC" w:rsidR="00E36515" w:rsidRDefault="00DD5624" w:rsidP="008D517C">
      <w:pPr>
        <w:pBdr>
          <w:bottom w:val="single" w:sz="12" w:space="8" w:color="E0B0FF"/>
        </w:pBdr>
        <w:bidi/>
        <w:spacing w:before="240" w:line="360" w:lineRule="auto"/>
        <w:jc w:val="both"/>
        <w:outlineLvl w:val="1"/>
        <w:divId w:val="449402266"/>
        <w:rPr>
          <w:rFonts w:asciiTheme="majorBidi" w:hAnsiTheme="majorBidi"/>
          <w:b/>
          <w:bCs/>
          <w:sz w:val="24"/>
          <w:szCs w:val="24"/>
          <w:rtl/>
        </w:rPr>
      </w:pPr>
      <w:r>
        <w:rPr>
          <w:rFonts w:asciiTheme="majorBidi" w:hAnsiTheme="majorBidi"/>
          <w:b/>
          <w:bCs/>
          <w:noProof/>
          <w:sz w:val="24"/>
          <w:szCs w:val="24"/>
          <w:rtl/>
          <w:lang w:val="ar-SA"/>
        </w:rPr>
        <w:lastRenderedPageBreak/>
        <w:drawing>
          <wp:anchor distT="0" distB="0" distL="114300" distR="114300" simplePos="0" relativeHeight="251684864" behindDoc="0" locked="0" layoutInCell="1" allowOverlap="1" wp14:anchorId="108BCEF0" wp14:editId="2821AD22">
            <wp:simplePos x="0" y="0"/>
            <wp:positionH relativeFrom="column">
              <wp:posOffset>4079240</wp:posOffset>
            </wp:positionH>
            <wp:positionV relativeFrom="paragraph">
              <wp:posOffset>0</wp:posOffset>
            </wp:positionV>
            <wp:extent cx="1902460" cy="8229600"/>
            <wp:effectExtent l="0" t="0" r="2540" b="0"/>
            <wp:wrapTopAndBottom/>
            <wp:docPr id="1754633725"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633725" name="صورة 175463372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02460" cy="8229600"/>
                    </a:xfrm>
                    <a:prstGeom prst="rect">
                      <a:avLst/>
                    </a:prstGeom>
                  </pic:spPr>
                </pic:pic>
              </a:graphicData>
            </a:graphic>
          </wp:anchor>
        </w:drawing>
      </w:r>
    </w:p>
    <w:p w14:paraId="551BE412" w14:textId="58CD3CE6" w:rsidR="00ED7B5F" w:rsidRDefault="00EF15A6" w:rsidP="00D72E68">
      <w:pPr>
        <w:pBdr>
          <w:bottom w:val="single" w:sz="12" w:space="8" w:color="E0B0FF"/>
        </w:pBdr>
        <w:bidi/>
        <w:spacing w:before="240" w:line="360" w:lineRule="auto"/>
        <w:jc w:val="both"/>
        <w:outlineLvl w:val="1"/>
        <w:divId w:val="449402266"/>
        <w:rPr>
          <w:rFonts w:asciiTheme="majorBidi" w:hAnsiTheme="majorBidi"/>
          <w:b/>
          <w:bCs/>
          <w:sz w:val="40"/>
          <w:szCs w:val="40"/>
          <w:rtl/>
        </w:rPr>
      </w:pPr>
      <w:r w:rsidRPr="008D517C">
        <w:rPr>
          <w:rFonts w:asciiTheme="majorBidi" w:hAnsiTheme="majorBidi"/>
          <w:b/>
          <w:bCs/>
          <w:noProof/>
          <w:sz w:val="40"/>
          <w:szCs w:val="40"/>
          <w:rtl/>
          <w:lang w:val="ar-SA"/>
        </w:rPr>
        <w:lastRenderedPageBreak/>
        <w:drawing>
          <wp:anchor distT="0" distB="0" distL="114300" distR="114300" simplePos="0" relativeHeight="251697152" behindDoc="0" locked="0" layoutInCell="1" allowOverlap="1" wp14:anchorId="1D803550" wp14:editId="61031B38">
            <wp:simplePos x="0" y="0"/>
            <wp:positionH relativeFrom="column">
              <wp:posOffset>3870960</wp:posOffset>
            </wp:positionH>
            <wp:positionV relativeFrom="paragraph">
              <wp:posOffset>429260</wp:posOffset>
            </wp:positionV>
            <wp:extent cx="2124710" cy="6630670"/>
            <wp:effectExtent l="0" t="0" r="8890" b="0"/>
            <wp:wrapTopAndBottom/>
            <wp:docPr id="10174699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446808" name="صورة 141344680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24710" cy="6630670"/>
                    </a:xfrm>
                    <a:prstGeom prst="rect">
                      <a:avLst/>
                    </a:prstGeom>
                  </pic:spPr>
                </pic:pic>
              </a:graphicData>
            </a:graphic>
            <wp14:sizeRelH relativeFrom="margin">
              <wp14:pctWidth>0</wp14:pctWidth>
            </wp14:sizeRelH>
            <wp14:sizeRelV relativeFrom="margin">
              <wp14:pctHeight>0</wp14:pctHeight>
            </wp14:sizeRelV>
          </wp:anchor>
        </w:drawing>
      </w:r>
      <w:r w:rsidR="004A6680" w:rsidRPr="008D517C">
        <w:rPr>
          <w:rFonts w:asciiTheme="majorBidi" w:hAnsiTheme="majorBidi" w:hint="cs"/>
          <w:b/>
          <w:bCs/>
          <w:sz w:val="40"/>
          <w:szCs w:val="40"/>
          <w:rtl/>
        </w:rPr>
        <w:t xml:space="preserve">الاستبيان </w:t>
      </w:r>
    </w:p>
    <w:p w14:paraId="3EC12227" w14:textId="19EA9E72" w:rsidR="00672F50" w:rsidRDefault="00672F50" w:rsidP="00672F50">
      <w:pPr>
        <w:pBdr>
          <w:bottom w:val="single" w:sz="12" w:space="8" w:color="E0B0FF"/>
        </w:pBdr>
        <w:bidi/>
        <w:spacing w:before="240" w:line="360" w:lineRule="auto"/>
        <w:jc w:val="both"/>
        <w:outlineLvl w:val="1"/>
        <w:divId w:val="449402266"/>
        <w:rPr>
          <w:rFonts w:asciiTheme="majorBidi" w:hAnsiTheme="majorBidi"/>
          <w:b/>
          <w:bCs/>
          <w:sz w:val="40"/>
          <w:szCs w:val="40"/>
          <w:rtl/>
        </w:rPr>
      </w:pPr>
    </w:p>
    <w:p w14:paraId="1D7BDBF9" w14:textId="77777777" w:rsidR="00EF15A6" w:rsidRDefault="00EF15A6" w:rsidP="00672F50">
      <w:pPr>
        <w:pBdr>
          <w:bottom w:val="single" w:sz="12" w:space="8" w:color="E0B0FF"/>
        </w:pBdr>
        <w:bidi/>
        <w:spacing w:before="240" w:line="360" w:lineRule="auto"/>
        <w:jc w:val="both"/>
        <w:outlineLvl w:val="1"/>
        <w:divId w:val="449402266"/>
        <w:rPr>
          <w:rFonts w:asciiTheme="majorBidi" w:hAnsiTheme="majorBidi"/>
          <w:b/>
          <w:bCs/>
          <w:noProof/>
          <w:sz w:val="40"/>
          <w:szCs w:val="40"/>
          <w:rtl/>
          <w:lang w:val="ar-SA"/>
        </w:rPr>
      </w:pPr>
    </w:p>
    <w:p w14:paraId="6DFC3D2F" w14:textId="08180B72" w:rsidR="00672F50" w:rsidRDefault="00672F50" w:rsidP="00EF15A6">
      <w:pPr>
        <w:pBdr>
          <w:bottom w:val="single" w:sz="12" w:space="8" w:color="E0B0FF"/>
        </w:pBdr>
        <w:bidi/>
        <w:spacing w:before="240" w:line="360" w:lineRule="auto"/>
        <w:jc w:val="both"/>
        <w:outlineLvl w:val="1"/>
        <w:divId w:val="449402266"/>
        <w:rPr>
          <w:rFonts w:asciiTheme="majorBidi" w:hAnsiTheme="majorBidi"/>
          <w:b/>
          <w:bCs/>
          <w:sz w:val="40"/>
          <w:szCs w:val="40"/>
          <w:rtl/>
        </w:rPr>
      </w:pPr>
      <w:r>
        <w:rPr>
          <w:rFonts w:asciiTheme="majorBidi" w:hAnsiTheme="majorBidi" w:hint="cs"/>
          <w:b/>
          <w:bCs/>
          <w:sz w:val="40"/>
          <w:szCs w:val="40"/>
          <w:rtl/>
        </w:rPr>
        <w:lastRenderedPageBreak/>
        <w:t xml:space="preserve">نماذج من الإعلام الرقمي </w:t>
      </w:r>
    </w:p>
    <w:p w14:paraId="1D743956" w14:textId="57391D3E" w:rsidR="00374028" w:rsidRDefault="00107F6D" w:rsidP="00374028">
      <w:pPr>
        <w:pBdr>
          <w:bottom w:val="single" w:sz="12" w:space="8" w:color="E0B0FF"/>
        </w:pBdr>
        <w:bidi/>
        <w:spacing w:before="240" w:line="360" w:lineRule="auto"/>
        <w:jc w:val="both"/>
        <w:outlineLvl w:val="1"/>
        <w:divId w:val="449402266"/>
        <w:rPr>
          <w:rFonts w:asciiTheme="majorBidi" w:hAnsiTheme="majorBidi"/>
          <w:b/>
          <w:bCs/>
          <w:sz w:val="40"/>
          <w:szCs w:val="40"/>
          <w:rtl/>
        </w:rPr>
      </w:pPr>
      <w:r>
        <w:rPr>
          <w:rFonts w:asciiTheme="majorBidi" w:hAnsiTheme="majorBidi"/>
          <w:b/>
          <w:bCs/>
          <w:noProof/>
          <w:sz w:val="40"/>
          <w:szCs w:val="40"/>
          <w:rtl/>
          <w:lang w:val="ar-SA"/>
        </w:rPr>
        <w:drawing>
          <wp:anchor distT="0" distB="0" distL="114300" distR="114300" simplePos="0" relativeHeight="251686912" behindDoc="0" locked="0" layoutInCell="1" allowOverlap="1" wp14:anchorId="25669C0D" wp14:editId="79F415BF">
            <wp:simplePos x="0" y="0"/>
            <wp:positionH relativeFrom="column">
              <wp:posOffset>1057910</wp:posOffset>
            </wp:positionH>
            <wp:positionV relativeFrom="paragraph">
              <wp:posOffset>185420</wp:posOffset>
            </wp:positionV>
            <wp:extent cx="4185285" cy="4311650"/>
            <wp:effectExtent l="0" t="0" r="5715" b="0"/>
            <wp:wrapTopAndBottom/>
            <wp:docPr id="2053959153"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959153" name="صورة 2053959153"/>
                    <pic:cNvPicPr/>
                  </pic:nvPicPr>
                  <pic:blipFill>
                    <a:blip r:embed="rId12">
                      <a:extLst>
                        <a:ext uri="{28A0092B-C50C-407E-A947-70E740481C1C}">
                          <a14:useLocalDpi xmlns:a14="http://schemas.microsoft.com/office/drawing/2010/main" val="0"/>
                        </a:ext>
                      </a:extLst>
                    </a:blip>
                    <a:stretch>
                      <a:fillRect/>
                    </a:stretch>
                  </pic:blipFill>
                  <pic:spPr>
                    <a:xfrm>
                      <a:off x="0" y="0"/>
                      <a:ext cx="4185285" cy="4311650"/>
                    </a:xfrm>
                    <a:prstGeom prst="rect">
                      <a:avLst/>
                    </a:prstGeom>
                  </pic:spPr>
                </pic:pic>
              </a:graphicData>
            </a:graphic>
            <wp14:sizeRelH relativeFrom="margin">
              <wp14:pctWidth>0</wp14:pctWidth>
            </wp14:sizeRelH>
            <wp14:sizeRelV relativeFrom="margin">
              <wp14:pctHeight>0</wp14:pctHeight>
            </wp14:sizeRelV>
          </wp:anchor>
        </w:drawing>
      </w:r>
    </w:p>
    <w:p w14:paraId="6D94C294" w14:textId="592A845F" w:rsidR="00176736" w:rsidRDefault="00176736" w:rsidP="00176736">
      <w:pPr>
        <w:pBdr>
          <w:bottom w:val="single" w:sz="12" w:space="8" w:color="E0B0FF"/>
        </w:pBdr>
        <w:bidi/>
        <w:spacing w:before="240" w:line="360" w:lineRule="auto"/>
        <w:jc w:val="both"/>
        <w:outlineLvl w:val="1"/>
        <w:divId w:val="449402266"/>
        <w:rPr>
          <w:rFonts w:asciiTheme="majorBidi" w:hAnsiTheme="majorBidi"/>
          <w:b/>
          <w:bCs/>
          <w:sz w:val="40"/>
          <w:szCs w:val="40"/>
          <w:rtl/>
        </w:rPr>
      </w:pPr>
    </w:p>
    <w:p w14:paraId="75606E6A" w14:textId="423C22FB" w:rsidR="002307E6" w:rsidRDefault="002307E6" w:rsidP="002307E6">
      <w:pPr>
        <w:pBdr>
          <w:bottom w:val="single" w:sz="12" w:space="8" w:color="E0B0FF"/>
        </w:pBdr>
        <w:bidi/>
        <w:spacing w:before="240" w:line="360" w:lineRule="auto"/>
        <w:jc w:val="both"/>
        <w:outlineLvl w:val="1"/>
        <w:divId w:val="449402266"/>
        <w:rPr>
          <w:rFonts w:asciiTheme="majorBidi" w:hAnsiTheme="majorBidi"/>
          <w:b/>
          <w:bCs/>
          <w:sz w:val="40"/>
          <w:szCs w:val="40"/>
          <w:rtl/>
        </w:rPr>
      </w:pPr>
    </w:p>
    <w:p w14:paraId="266FBA49" w14:textId="1816D84B" w:rsidR="002307E6" w:rsidRPr="00D72E68" w:rsidRDefault="005A51E7" w:rsidP="002307E6">
      <w:pPr>
        <w:pBdr>
          <w:bottom w:val="single" w:sz="12" w:space="8" w:color="E0B0FF"/>
        </w:pBdr>
        <w:bidi/>
        <w:spacing w:before="240" w:line="360" w:lineRule="auto"/>
        <w:jc w:val="both"/>
        <w:outlineLvl w:val="1"/>
        <w:divId w:val="449402266"/>
        <w:rPr>
          <w:rFonts w:asciiTheme="majorBidi" w:hAnsiTheme="majorBidi"/>
          <w:b/>
          <w:bCs/>
          <w:sz w:val="40"/>
          <w:szCs w:val="40"/>
          <w:rtl/>
        </w:rPr>
      </w:pPr>
      <w:r>
        <w:rPr>
          <w:rFonts w:asciiTheme="majorBidi" w:hAnsiTheme="majorBidi"/>
          <w:b/>
          <w:bCs/>
          <w:noProof/>
          <w:sz w:val="40"/>
          <w:szCs w:val="40"/>
          <w:rtl/>
          <w:lang w:val="ar-SA"/>
        </w:rPr>
        <w:lastRenderedPageBreak/>
        <w:drawing>
          <wp:anchor distT="0" distB="0" distL="114300" distR="114300" simplePos="0" relativeHeight="251687936" behindDoc="0" locked="0" layoutInCell="1" allowOverlap="1" wp14:anchorId="624E12DC" wp14:editId="425F51A4">
            <wp:simplePos x="0" y="0"/>
            <wp:positionH relativeFrom="column">
              <wp:posOffset>3616325</wp:posOffset>
            </wp:positionH>
            <wp:positionV relativeFrom="paragraph">
              <wp:posOffset>683260</wp:posOffset>
            </wp:positionV>
            <wp:extent cx="2112010" cy="4578985"/>
            <wp:effectExtent l="0" t="0" r="2540" b="0"/>
            <wp:wrapTopAndBottom/>
            <wp:docPr id="461835734"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835734" name="صورة 46183573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112010" cy="4578985"/>
                    </a:xfrm>
                    <a:prstGeom prst="rect">
                      <a:avLst/>
                    </a:prstGeom>
                  </pic:spPr>
                </pic:pic>
              </a:graphicData>
            </a:graphic>
            <wp14:sizeRelH relativeFrom="margin">
              <wp14:pctWidth>0</wp14:pctWidth>
            </wp14:sizeRelH>
            <wp14:sizeRelV relativeFrom="margin">
              <wp14:pctHeight>0</wp14:pctHeight>
            </wp14:sizeRelV>
          </wp:anchor>
        </w:drawing>
      </w:r>
      <w:r>
        <w:rPr>
          <w:rFonts w:asciiTheme="majorBidi" w:hAnsiTheme="majorBidi"/>
          <w:b/>
          <w:bCs/>
          <w:noProof/>
          <w:sz w:val="40"/>
          <w:szCs w:val="40"/>
          <w:rtl/>
          <w:lang w:val="ar-SA"/>
        </w:rPr>
        <w:drawing>
          <wp:anchor distT="0" distB="0" distL="114300" distR="114300" simplePos="0" relativeHeight="251688960" behindDoc="0" locked="0" layoutInCell="1" allowOverlap="1" wp14:anchorId="296C1282" wp14:editId="57B1282E">
            <wp:simplePos x="0" y="0"/>
            <wp:positionH relativeFrom="column">
              <wp:posOffset>260622</wp:posOffset>
            </wp:positionH>
            <wp:positionV relativeFrom="paragraph">
              <wp:posOffset>686884</wp:posOffset>
            </wp:positionV>
            <wp:extent cx="2255233" cy="4891545"/>
            <wp:effectExtent l="0" t="0" r="0" b="4445"/>
            <wp:wrapTopAndBottom/>
            <wp:docPr id="592863198"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863198" name="صورة 59286319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55233" cy="4891545"/>
                    </a:xfrm>
                    <a:prstGeom prst="rect">
                      <a:avLst/>
                    </a:prstGeom>
                  </pic:spPr>
                </pic:pic>
              </a:graphicData>
            </a:graphic>
            <wp14:sizeRelH relativeFrom="margin">
              <wp14:pctWidth>0</wp14:pctWidth>
            </wp14:sizeRelH>
            <wp14:sizeRelV relativeFrom="margin">
              <wp14:pctHeight>0</wp14:pctHeight>
            </wp14:sizeRelV>
          </wp:anchor>
        </w:drawing>
      </w:r>
    </w:p>
    <w:sectPr w:rsidR="002307E6" w:rsidRPr="00D72E68" w:rsidSect="003B65C8">
      <w:footerReference w:type="default" r:id="rId1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358C43" w14:textId="77777777" w:rsidR="00661A7B" w:rsidRDefault="00661A7B" w:rsidP="008E05D0">
      <w:pPr>
        <w:spacing w:after="0" w:line="240" w:lineRule="auto"/>
      </w:pPr>
      <w:r>
        <w:separator/>
      </w:r>
    </w:p>
  </w:endnote>
  <w:endnote w:type="continuationSeparator" w:id="0">
    <w:p w14:paraId="5295998F" w14:textId="77777777" w:rsidR="00661A7B" w:rsidRDefault="00661A7B" w:rsidP="008E05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Simplified Arabic">
    <w:panose1 w:val="02020603050405020304"/>
    <w:charset w:val="00"/>
    <w:family w:val="roman"/>
    <w:pitch w:val="variable"/>
    <w:sig w:usb0="00002003" w:usb1="80000000" w:usb2="00000008" w:usb3="00000000" w:csb0="00000041" w:csb1="00000000"/>
  </w:font>
  <w:font w:name="Noto Sans Symbols">
    <w:charset w:val="00"/>
    <w:family w:val="swiss"/>
    <w:pitch w:val="variable"/>
    <w:sig w:usb0="00000003" w:usb1="0200E0A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1284170"/>
      <w:docPartObj>
        <w:docPartGallery w:val="Page Numbers (Bottom of Page)"/>
        <w:docPartUnique/>
      </w:docPartObj>
    </w:sdtPr>
    <w:sdtEndPr>
      <w:rPr>
        <w:noProof/>
      </w:rPr>
    </w:sdtEndPr>
    <w:sdtContent>
      <w:p w14:paraId="22C97C99" w14:textId="638A5FB1" w:rsidR="00C60194" w:rsidRDefault="00C60194">
        <w:pPr>
          <w:pStyle w:val="a9"/>
          <w:jc w:val="center"/>
        </w:pPr>
        <w:r w:rsidRPr="006A1E50">
          <w:rPr>
            <w:noProof/>
          </w:rPr>
          <w:drawing>
            <wp:anchor distT="0" distB="0" distL="114300" distR="114300" simplePos="0" relativeHeight="251659264" behindDoc="1" locked="0" layoutInCell="1" allowOverlap="1" wp14:anchorId="7F188C68" wp14:editId="034E22F9">
              <wp:simplePos x="0" y="0"/>
              <wp:positionH relativeFrom="column">
                <wp:posOffset>5238750</wp:posOffset>
              </wp:positionH>
              <wp:positionV relativeFrom="paragraph">
                <wp:posOffset>74295</wp:posOffset>
              </wp:positionV>
              <wp:extent cx="1208405" cy="409575"/>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8405" cy="409575"/>
                      </a:xfrm>
                      <a:prstGeom prst="rect">
                        <a:avLst/>
                      </a:prstGeom>
                      <a:noFill/>
                      <a:ln>
                        <a:noFill/>
                      </a:ln>
                    </pic:spPr>
                  </pic:pic>
                </a:graphicData>
              </a:graphic>
              <wp14:sizeRelH relativeFrom="margin">
                <wp14:pctWidth>0</wp14:pctWidth>
              </wp14:sizeRelH>
              <wp14:sizeRelV relativeFrom="margin">
                <wp14:pctHeight>0</wp14:pctHeight>
              </wp14:sizeRelV>
            </wp:anchor>
          </w:drawing>
        </w:r>
        <w:r>
          <w:fldChar w:fldCharType="begin"/>
        </w:r>
        <w:r>
          <w:instrText xml:space="preserve"> PAGE   \* MERGEFORMAT </w:instrText>
        </w:r>
        <w:r>
          <w:fldChar w:fldCharType="separate"/>
        </w:r>
        <w:r>
          <w:rPr>
            <w:noProof/>
          </w:rPr>
          <w:t>2</w:t>
        </w:r>
        <w:r>
          <w:rPr>
            <w:noProof/>
          </w:rPr>
          <w:fldChar w:fldCharType="end"/>
        </w:r>
      </w:p>
    </w:sdtContent>
  </w:sdt>
  <w:p w14:paraId="052C733E" w14:textId="3C3E8D22" w:rsidR="00C60194" w:rsidRDefault="00126584">
    <w:pPr>
      <w:pStyle w:val="a9"/>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1AC69C" w14:textId="77777777" w:rsidR="00661A7B" w:rsidRDefault="00661A7B" w:rsidP="008E05D0">
      <w:pPr>
        <w:spacing w:after="0" w:line="240" w:lineRule="auto"/>
      </w:pPr>
      <w:r>
        <w:separator/>
      </w:r>
    </w:p>
  </w:footnote>
  <w:footnote w:type="continuationSeparator" w:id="0">
    <w:p w14:paraId="4172C54B" w14:textId="77777777" w:rsidR="00661A7B" w:rsidRDefault="00661A7B" w:rsidP="008E05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374C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7D4A17"/>
    <w:multiLevelType w:val="multilevel"/>
    <w:tmpl w:val="FFFFFFFF"/>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9D0B9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5580B4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9B6D9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F95511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FD84C0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7E82A9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9AD0B5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1484D2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78472C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00543C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C0012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2874A4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93A5ED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4B551E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A36658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39150C1"/>
    <w:multiLevelType w:val="multilevel"/>
    <w:tmpl w:val="FFFFFFFF"/>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3BD61B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D5D371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75717553">
    <w:abstractNumId w:val="19"/>
  </w:num>
  <w:num w:numId="2" w16cid:durableId="607664658">
    <w:abstractNumId w:val="18"/>
  </w:num>
  <w:num w:numId="3" w16cid:durableId="489293023">
    <w:abstractNumId w:val="7"/>
  </w:num>
  <w:num w:numId="4" w16cid:durableId="1112214107">
    <w:abstractNumId w:val="5"/>
  </w:num>
  <w:num w:numId="5" w16cid:durableId="966200247">
    <w:abstractNumId w:val="16"/>
  </w:num>
  <w:num w:numId="6" w16cid:durableId="1074931878">
    <w:abstractNumId w:val="3"/>
  </w:num>
  <w:num w:numId="7" w16cid:durableId="311836284">
    <w:abstractNumId w:val="8"/>
  </w:num>
  <w:num w:numId="8" w16cid:durableId="1465466060">
    <w:abstractNumId w:val="13"/>
  </w:num>
  <w:num w:numId="9" w16cid:durableId="296224144">
    <w:abstractNumId w:val="4"/>
  </w:num>
  <w:num w:numId="10" w16cid:durableId="2003656732">
    <w:abstractNumId w:val="2"/>
  </w:num>
  <w:num w:numId="11" w16cid:durableId="1582635911">
    <w:abstractNumId w:val="15"/>
  </w:num>
  <w:num w:numId="12" w16cid:durableId="1222718734">
    <w:abstractNumId w:val="10"/>
  </w:num>
  <w:num w:numId="13" w16cid:durableId="477575828">
    <w:abstractNumId w:val="1"/>
  </w:num>
  <w:num w:numId="14" w16cid:durableId="768085058">
    <w:abstractNumId w:val="12"/>
  </w:num>
  <w:num w:numId="15" w16cid:durableId="1876304557">
    <w:abstractNumId w:val="9"/>
  </w:num>
  <w:num w:numId="16" w16cid:durableId="156969559">
    <w:abstractNumId w:val="6"/>
  </w:num>
  <w:num w:numId="17" w16cid:durableId="271128403">
    <w:abstractNumId w:val="0"/>
  </w:num>
  <w:num w:numId="18" w16cid:durableId="1043169047">
    <w:abstractNumId w:val="17"/>
  </w:num>
  <w:num w:numId="19" w16cid:durableId="2069038072">
    <w:abstractNumId w:val="14"/>
  </w:num>
  <w:num w:numId="20" w16cid:durableId="512497315">
    <w:abstractNumId w:val="11"/>
  </w:num>
  <w:num w:numId="21" w16cid:durableId="555236178">
    <w:abstractNumId w:val="11"/>
    <w:lvlOverride w:ilvl="1">
      <w:lvl w:ilvl="1">
        <w:numFmt w:val="bullet"/>
        <w:lvlText w:val=""/>
        <w:lvlJc w:val="left"/>
        <w:pPr>
          <w:tabs>
            <w:tab w:val="num" w:pos="1440"/>
          </w:tabs>
          <w:ind w:left="1440" w:hanging="360"/>
        </w:pPr>
        <w:rPr>
          <w:rFonts w:ascii="Symbol" w:hAnsi="Symbol" w:hint="default"/>
          <w:sz w:val="20"/>
        </w:rPr>
      </w:lvl>
    </w:lvlOverride>
  </w:num>
  <w:num w:numId="22" w16cid:durableId="2018076187">
    <w:abstractNumId w:val="11"/>
    <w:lvlOverride w:ilvl="1">
      <w:lvl w:ilvl="1">
        <w:numFmt w:val="bullet"/>
        <w:lvlText w:val=""/>
        <w:lvlJc w:val="left"/>
        <w:pPr>
          <w:tabs>
            <w:tab w:val="num" w:pos="1440"/>
          </w:tabs>
          <w:ind w:left="1440" w:hanging="360"/>
        </w:pPr>
        <w:rPr>
          <w:rFonts w:ascii="Symbol" w:hAnsi="Symbol" w:hint="default"/>
          <w:sz w:val="20"/>
        </w:rPr>
      </w:lvl>
    </w:lvlOverride>
  </w:num>
  <w:num w:numId="23" w16cid:durableId="253825607">
    <w:abstractNumId w:val="11"/>
    <w:lvlOverride w:ilvl="2">
      <w:lvl w:ilvl="2">
        <w:numFmt w:val="bullet"/>
        <w:lvlText w:val=""/>
        <w:lvlJc w:val="left"/>
        <w:pPr>
          <w:tabs>
            <w:tab w:val="num" w:pos="2160"/>
          </w:tabs>
          <w:ind w:left="2160" w:hanging="360"/>
        </w:pPr>
        <w:rPr>
          <w:rFonts w:ascii="Symbol" w:hAnsi="Symbol" w:hint="default"/>
          <w:sz w:val="20"/>
        </w:rPr>
      </w:lvl>
    </w:lvlOverride>
  </w:num>
  <w:num w:numId="24" w16cid:durableId="960722422">
    <w:abstractNumId w:val="11"/>
    <w:lvlOverride w:ilvl="2">
      <w:lvl w:ilvl="2">
        <w:numFmt w:val="bullet"/>
        <w:lvlText w:val=""/>
        <w:lvlJc w:val="left"/>
        <w:pPr>
          <w:tabs>
            <w:tab w:val="num" w:pos="2160"/>
          </w:tabs>
          <w:ind w:left="2160" w:hanging="360"/>
        </w:pPr>
        <w:rPr>
          <w:rFonts w:ascii="Symbol" w:hAnsi="Symbol" w:hint="default"/>
          <w:sz w:val="20"/>
        </w:rPr>
      </w:lvl>
    </w:lvlOverride>
  </w:num>
  <w:num w:numId="25" w16cid:durableId="676007022">
    <w:abstractNumId w:val="11"/>
    <w:lvlOverride w:ilvl="1">
      <w:lvl w:ilvl="1">
        <w:numFmt w:val="bullet"/>
        <w:lvlText w:val=""/>
        <w:lvlJc w:val="left"/>
        <w:pPr>
          <w:tabs>
            <w:tab w:val="num" w:pos="1440"/>
          </w:tabs>
          <w:ind w:left="1440" w:hanging="360"/>
        </w:pPr>
        <w:rPr>
          <w:rFonts w:ascii="Symbol" w:hAnsi="Symbol" w:hint="default"/>
          <w:sz w:val="20"/>
        </w:rPr>
      </w:lvl>
    </w:lvlOverride>
  </w:num>
  <w:num w:numId="26" w16cid:durableId="736130046">
    <w:abstractNumId w:val="11"/>
    <w:lvlOverride w:ilvl="2">
      <w:lvl w:ilvl="2">
        <w:numFmt w:val="bullet"/>
        <w:lvlText w:val=""/>
        <w:lvlJc w:val="left"/>
        <w:pPr>
          <w:tabs>
            <w:tab w:val="num" w:pos="2160"/>
          </w:tabs>
          <w:ind w:left="2160" w:hanging="360"/>
        </w:pPr>
        <w:rPr>
          <w:rFonts w:ascii="Symbol" w:hAnsi="Symbol" w:hint="default"/>
          <w:sz w:val="20"/>
        </w:rPr>
      </w:lvl>
    </w:lvlOverride>
  </w:num>
  <w:num w:numId="27" w16cid:durableId="1866362803">
    <w:abstractNumId w:val="11"/>
    <w:lvlOverride w:ilvl="2">
      <w:lvl w:ilvl="2">
        <w:numFmt w:val="bullet"/>
        <w:lvlText w:val=""/>
        <w:lvlJc w:val="left"/>
        <w:pPr>
          <w:tabs>
            <w:tab w:val="num" w:pos="2160"/>
          </w:tabs>
          <w:ind w:left="2160" w:hanging="360"/>
        </w:pPr>
        <w:rPr>
          <w:rFonts w:ascii="Symbol" w:hAnsi="Symbol" w:hint="default"/>
          <w:sz w:val="20"/>
        </w:rPr>
      </w:lvl>
    </w:lvlOverride>
  </w:num>
  <w:num w:numId="28" w16cid:durableId="441077956">
    <w:abstractNumId w:val="11"/>
    <w:lvlOverride w:ilvl="1">
      <w:lvl w:ilvl="1">
        <w:numFmt w:val="bullet"/>
        <w:lvlText w:val=""/>
        <w:lvlJc w:val="left"/>
        <w:pPr>
          <w:tabs>
            <w:tab w:val="num" w:pos="1440"/>
          </w:tabs>
          <w:ind w:left="1440" w:hanging="360"/>
        </w:pPr>
        <w:rPr>
          <w:rFonts w:ascii="Symbol" w:hAnsi="Symbol" w:hint="default"/>
          <w:sz w:val="20"/>
        </w:rPr>
      </w:lvl>
    </w:lvlOverride>
  </w:num>
  <w:num w:numId="29" w16cid:durableId="1433696611">
    <w:abstractNumId w:val="11"/>
    <w:lvlOverride w:ilvl="1">
      <w:lvl w:ilvl="1">
        <w:numFmt w:val="bullet"/>
        <w:lvlText w:val=""/>
        <w:lvlJc w:val="left"/>
        <w:pPr>
          <w:tabs>
            <w:tab w:val="num" w:pos="1440"/>
          </w:tabs>
          <w:ind w:left="1440" w:hanging="360"/>
        </w:pPr>
        <w:rPr>
          <w:rFonts w:ascii="Symbol" w:hAnsi="Symbol" w:hint="default"/>
          <w:sz w:val="20"/>
        </w:rPr>
      </w:lvl>
    </w:lvlOverride>
  </w:num>
  <w:num w:numId="30" w16cid:durableId="1113088999">
    <w:abstractNumId w:val="11"/>
    <w:lvlOverride w:ilvl="1">
      <w:lvl w:ilvl="1">
        <w:numFmt w:val="bullet"/>
        <w:lvlText w:val=""/>
        <w:lvlJc w:val="left"/>
        <w:pPr>
          <w:tabs>
            <w:tab w:val="num" w:pos="1440"/>
          </w:tabs>
          <w:ind w:left="1440" w:hanging="360"/>
        </w:pPr>
        <w:rPr>
          <w:rFonts w:ascii="Symbol" w:hAnsi="Symbol" w:hint="default"/>
          <w:sz w:val="20"/>
        </w:rPr>
      </w:lvl>
    </w:lvlOverride>
  </w:num>
  <w:num w:numId="31" w16cid:durableId="1832982273">
    <w:abstractNumId w:val="11"/>
    <w:lvlOverride w:ilvl="1">
      <w:lvl w:ilvl="1">
        <w:numFmt w:val="bullet"/>
        <w:lvlText w:val=""/>
        <w:lvlJc w:val="left"/>
        <w:pPr>
          <w:tabs>
            <w:tab w:val="num" w:pos="1440"/>
          </w:tabs>
          <w:ind w:left="1440" w:hanging="360"/>
        </w:pPr>
        <w:rPr>
          <w:rFonts w:ascii="Symbol" w:hAnsi="Symbol" w:hint="default"/>
          <w:sz w:val="20"/>
        </w:rPr>
      </w:lvl>
    </w:lvlOverride>
  </w:num>
  <w:num w:numId="32" w16cid:durableId="637228184">
    <w:abstractNumId w:val="11"/>
    <w:lvlOverride w:ilvl="1">
      <w:lvl w:ilvl="1">
        <w:numFmt w:val="bullet"/>
        <w:lvlText w:val=""/>
        <w:lvlJc w:val="left"/>
        <w:pPr>
          <w:tabs>
            <w:tab w:val="num" w:pos="1440"/>
          </w:tabs>
          <w:ind w:left="1440" w:hanging="360"/>
        </w:pPr>
        <w:rPr>
          <w:rFonts w:ascii="Symbol" w:hAnsi="Symbol" w:hint="default"/>
          <w:sz w:val="20"/>
        </w:rPr>
      </w:lvl>
    </w:lvlOverride>
  </w:num>
  <w:num w:numId="33" w16cid:durableId="135799228">
    <w:abstractNumId w:val="11"/>
    <w:lvlOverride w:ilvl="1">
      <w:lvl w:ilvl="1">
        <w:numFmt w:val="bullet"/>
        <w:lvlText w:val=""/>
        <w:lvlJc w:val="left"/>
        <w:pPr>
          <w:tabs>
            <w:tab w:val="num" w:pos="1440"/>
          </w:tabs>
          <w:ind w:left="1440" w:hanging="360"/>
        </w:pPr>
        <w:rPr>
          <w:rFonts w:ascii="Symbol" w:hAnsi="Symbol" w:hint="default"/>
          <w:sz w:val="20"/>
        </w:rPr>
      </w:lvl>
    </w:lvlOverride>
  </w:num>
  <w:num w:numId="34" w16cid:durableId="592589684">
    <w:abstractNumId w:val="11"/>
    <w:lvlOverride w:ilvl="1">
      <w:lvl w:ilvl="1">
        <w:numFmt w:val="bullet"/>
        <w:lvlText w:val=""/>
        <w:lvlJc w:val="left"/>
        <w:pPr>
          <w:tabs>
            <w:tab w:val="num" w:pos="1440"/>
          </w:tabs>
          <w:ind w:left="1440" w:hanging="360"/>
        </w:pPr>
        <w:rPr>
          <w:rFonts w:ascii="Symbol" w:hAnsi="Symbol" w:hint="default"/>
          <w:sz w:val="20"/>
        </w:rPr>
      </w:lvl>
    </w:lvlOverride>
  </w:num>
  <w:num w:numId="35" w16cid:durableId="1721516229">
    <w:abstractNumId w:val="11"/>
    <w:lvlOverride w:ilvl="1">
      <w:lvl w:ilvl="1">
        <w:numFmt w:val="bullet"/>
        <w:lvlText w:val=""/>
        <w:lvlJc w:val="left"/>
        <w:pPr>
          <w:tabs>
            <w:tab w:val="num" w:pos="1440"/>
          </w:tabs>
          <w:ind w:left="1440" w:hanging="360"/>
        </w:pPr>
        <w:rPr>
          <w:rFonts w:ascii="Symbol" w:hAnsi="Symbol" w:hint="default"/>
          <w:sz w:val="20"/>
        </w:rPr>
      </w:lvl>
    </w:lvlOverride>
  </w:num>
  <w:num w:numId="36" w16cid:durableId="551306322">
    <w:abstractNumId w:val="11"/>
    <w:lvlOverride w:ilvl="1">
      <w:lvl w:ilvl="1">
        <w:numFmt w:val="bullet"/>
        <w:lvlText w:val=""/>
        <w:lvlJc w:val="left"/>
        <w:pPr>
          <w:tabs>
            <w:tab w:val="num" w:pos="1440"/>
          </w:tabs>
          <w:ind w:left="1440" w:hanging="360"/>
        </w:pPr>
        <w:rPr>
          <w:rFonts w:ascii="Symbol" w:hAnsi="Symbol" w:hint="default"/>
          <w:sz w:val="20"/>
        </w:rPr>
      </w:lvl>
    </w:lvlOverride>
  </w:num>
  <w:num w:numId="37" w16cid:durableId="2126070789">
    <w:abstractNumId w:val="11"/>
    <w:lvlOverride w:ilvl="1">
      <w:lvl w:ilvl="1">
        <w:numFmt w:val="bullet"/>
        <w:lvlText w:val=""/>
        <w:lvlJc w:val="left"/>
        <w:pPr>
          <w:tabs>
            <w:tab w:val="num" w:pos="1440"/>
          </w:tabs>
          <w:ind w:left="1440" w:hanging="360"/>
        </w:pPr>
        <w:rPr>
          <w:rFonts w:ascii="Symbol" w:hAnsi="Symbol" w:hint="default"/>
          <w:sz w:val="20"/>
        </w:rPr>
      </w:lvl>
    </w:lvlOverride>
  </w:num>
  <w:num w:numId="38" w16cid:durableId="1712070253">
    <w:abstractNumId w:val="11"/>
    <w:lvlOverride w:ilvl="1">
      <w:lvl w:ilvl="1">
        <w:numFmt w:val="bullet"/>
        <w:lvlText w:val=""/>
        <w:lvlJc w:val="left"/>
        <w:pPr>
          <w:tabs>
            <w:tab w:val="num" w:pos="1440"/>
          </w:tabs>
          <w:ind w:left="1440" w:hanging="360"/>
        </w:pPr>
        <w:rPr>
          <w:rFonts w:ascii="Symbol" w:hAnsi="Symbol" w:hint="default"/>
          <w:sz w:val="20"/>
        </w:rPr>
      </w:lvl>
    </w:lvlOverride>
  </w:num>
  <w:num w:numId="39" w16cid:durableId="760494810">
    <w:abstractNumId w:val="11"/>
    <w:lvlOverride w:ilvl="1">
      <w:lvl w:ilvl="1">
        <w:numFmt w:val="bullet"/>
        <w:lvlText w:val=""/>
        <w:lvlJc w:val="left"/>
        <w:pPr>
          <w:tabs>
            <w:tab w:val="num" w:pos="1440"/>
          </w:tabs>
          <w:ind w:left="1440" w:hanging="360"/>
        </w:pPr>
        <w:rPr>
          <w:rFonts w:ascii="Symbol" w:hAnsi="Symbol" w:hint="default"/>
          <w:sz w:val="20"/>
        </w:rPr>
      </w:lvl>
    </w:lvlOverride>
  </w:num>
  <w:num w:numId="40" w16cid:durableId="265382145">
    <w:abstractNumId w:val="11"/>
    <w:lvlOverride w:ilvl="1">
      <w:lvl w:ilvl="1">
        <w:numFmt w:val="bullet"/>
        <w:lvlText w:val=""/>
        <w:lvlJc w:val="left"/>
        <w:pPr>
          <w:tabs>
            <w:tab w:val="num" w:pos="1440"/>
          </w:tabs>
          <w:ind w:left="1440" w:hanging="360"/>
        </w:pPr>
        <w:rPr>
          <w:rFonts w:ascii="Symbol" w:hAnsi="Symbol" w:hint="default"/>
          <w:sz w:val="20"/>
        </w:rPr>
      </w:lvl>
    </w:lvlOverride>
  </w:num>
  <w:num w:numId="41" w16cid:durableId="520053071">
    <w:abstractNumId w:val="11"/>
    <w:lvlOverride w:ilvl="1">
      <w:lvl w:ilvl="1">
        <w:numFmt w:val="bullet"/>
        <w:lvlText w:val=""/>
        <w:lvlJc w:val="left"/>
        <w:pPr>
          <w:tabs>
            <w:tab w:val="num" w:pos="1440"/>
          </w:tabs>
          <w:ind w:left="1440" w:hanging="360"/>
        </w:pPr>
        <w:rPr>
          <w:rFonts w:ascii="Symbol" w:hAnsi="Symbol" w:hint="default"/>
          <w:sz w:val="20"/>
        </w:rPr>
      </w:lvl>
    </w:lvlOverride>
  </w:num>
  <w:num w:numId="42" w16cid:durableId="1812626332">
    <w:abstractNumId w:val="11"/>
    <w:lvlOverride w:ilvl="1">
      <w:lvl w:ilvl="1">
        <w:numFmt w:val="bullet"/>
        <w:lvlText w:val=""/>
        <w:lvlJc w:val="left"/>
        <w:pPr>
          <w:tabs>
            <w:tab w:val="num" w:pos="1440"/>
          </w:tabs>
          <w:ind w:left="1440" w:hanging="360"/>
        </w:pPr>
        <w:rPr>
          <w:rFonts w:ascii="Symbol" w:hAnsi="Symbol" w:hint="default"/>
          <w:sz w:val="20"/>
        </w:rPr>
      </w:lvl>
    </w:lvlOverride>
  </w:num>
  <w:num w:numId="43" w16cid:durableId="768623623">
    <w:abstractNumId w:val="11"/>
    <w:lvlOverride w:ilvl="1">
      <w:lvl w:ilvl="1">
        <w:numFmt w:val="bullet"/>
        <w:lvlText w:val=""/>
        <w:lvlJc w:val="left"/>
        <w:pPr>
          <w:tabs>
            <w:tab w:val="num" w:pos="1440"/>
          </w:tabs>
          <w:ind w:left="1440" w:hanging="360"/>
        </w:pPr>
        <w:rPr>
          <w:rFonts w:ascii="Symbol" w:hAnsi="Symbol" w:hint="default"/>
          <w:sz w:val="20"/>
        </w:rPr>
      </w:lvl>
    </w:lvlOverride>
  </w:num>
  <w:num w:numId="44" w16cid:durableId="1240872232">
    <w:abstractNumId w:val="11"/>
    <w:lvlOverride w:ilvl="1">
      <w:lvl w:ilvl="1">
        <w:numFmt w:val="bullet"/>
        <w:lvlText w:val=""/>
        <w:lvlJc w:val="left"/>
        <w:pPr>
          <w:tabs>
            <w:tab w:val="num" w:pos="1440"/>
          </w:tabs>
          <w:ind w:left="1440" w:hanging="360"/>
        </w:pPr>
        <w:rPr>
          <w:rFonts w:ascii="Symbol" w:hAnsi="Symbol" w:hint="default"/>
          <w:sz w:val="20"/>
        </w:rPr>
      </w:lvl>
    </w:lvlOverride>
  </w:num>
  <w:num w:numId="45" w16cid:durableId="958879996">
    <w:abstractNumId w:val="11"/>
    <w:lvlOverride w:ilvl="1">
      <w:lvl w:ilvl="1">
        <w:numFmt w:val="bullet"/>
        <w:lvlText w:val=""/>
        <w:lvlJc w:val="left"/>
        <w:pPr>
          <w:tabs>
            <w:tab w:val="num" w:pos="1440"/>
          </w:tabs>
          <w:ind w:left="1440" w:hanging="360"/>
        </w:pPr>
        <w:rPr>
          <w:rFonts w:ascii="Symbol" w:hAnsi="Symbol" w:hint="default"/>
          <w:sz w:val="20"/>
        </w:rPr>
      </w:lvl>
    </w:lvlOverride>
  </w:num>
  <w:num w:numId="46" w16cid:durableId="510922439">
    <w:abstractNumId w:val="11"/>
    <w:lvlOverride w:ilvl="1">
      <w:lvl w:ilvl="1">
        <w:numFmt w:val="bullet"/>
        <w:lvlText w:val=""/>
        <w:lvlJc w:val="left"/>
        <w:pPr>
          <w:tabs>
            <w:tab w:val="num" w:pos="1440"/>
          </w:tabs>
          <w:ind w:left="1440" w:hanging="360"/>
        </w:pPr>
        <w:rPr>
          <w:rFonts w:ascii="Symbol" w:hAnsi="Symbol" w:hint="default"/>
          <w:sz w:val="20"/>
        </w:rPr>
      </w:lvl>
    </w:lvlOverride>
  </w:num>
  <w:num w:numId="47" w16cid:durableId="15887239">
    <w:abstractNumId w:val="11"/>
    <w:lvlOverride w:ilvl="1">
      <w:lvl w:ilvl="1">
        <w:numFmt w:val="bullet"/>
        <w:lvlText w:val=""/>
        <w:lvlJc w:val="left"/>
        <w:pPr>
          <w:tabs>
            <w:tab w:val="num" w:pos="1440"/>
          </w:tabs>
          <w:ind w:left="1440" w:hanging="360"/>
        </w:pPr>
        <w:rPr>
          <w:rFonts w:ascii="Symbol" w:hAnsi="Symbol" w:hint="default"/>
          <w:sz w:val="20"/>
        </w:rPr>
      </w:lvl>
    </w:lvlOverride>
  </w:num>
  <w:num w:numId="48" w16cid:durableId="1357542918">
    <w:abstractNumId w:val="11"/>
    <w:lvlOverride w:ilvl="1">
      <w:lvl w:ilvl="1">
        <w:numFmt w:val="bullet"/>
        <w:lvlText w:val=""/>
        <w:lvlJc w:val="left"/>
        <w:pPr>
          <w:tabs>
            <w:tab w:val="num" w:pos="1440"/>
          </w:tabs>
          <w:ind w:left="1440" w:hanging="360"/>
        </w:pPr>
        <w:rPr>
          <w:rFonts w:ascii="Symbol" w:hAnsi="Symbol" w:hint="default"/>
          <w:sz w:val="20"/>
        </w:rPr>
      </w:lvl>
    </w:lvlOverride>
  </w:num>
  <w:num w:numId="49" w16cid:durableId="1424179442">
    <w:abstractNumId w:val="11"/>
    <w:lvlOverride w:ilvl="1">
      <w:lvl w:ilvl="1">
        <w:numFmt w:val="bullet"/>
        <w:lvlText w:val=""/>
        <w:lvlJc w:val="left"/>
        <w:pPr>
          <w:tabs>
            <w:tab w:val="num" w:pos="1440"/>
          </w:tabs>
          <w:ind w:left="1440" w:hanging="360"/>
        </w:pPr>
        <w:rPr>
          <w:rFonts w:ascii="Symbol" w:hAnsi="Symbol" w:hint="default"/>
          <w:sz w:val="20"/>
        </w:rPr>
      </w:lvl>
    </w:lvlOverride>
  </w:num>
  <w:num w:numId="50" w16cid:durableId="848368229">
    <w:abstractNumId w:val="11"/>
    <w:lvlOverride w:ilvl="1">
      <w:lvl w:ilvl="1">
        <w:numFmt w:val="bullet"/>
        <w:lvlText w:val=""/>
        <w:lvlJc w:val="left"/>
        <w:pPr>
          <w:tabs>
            <w:tab w:val="num" w:pos="1440"/>
          </w:tabs>
          <w:ind w:left="1440" w:hanging="360"/>
        </w:pPr>
        <w:rPr>
          <w:rFonts w:ascii="Symbol" w:hAnsi="Symbol" w:hint="default"/>
          <w:sz w:val="20"/>
        </w:rPr>
      </w:lvl>
    </w:lvlOverride>
  </w:num>
  <w:num w:numId="51" w16cid:durableId="1962104052">
    <w:abstractNumId w:val="11"/>
    <w:lvlOverride w:ilvl="1">
      <w:lvl w:ilvl="1">
        <w:numFmt w:val="bullet"/>
        <w:lvlText w:val=""/>
        <w:lvlJc w:val="left"/>
        <w:pPr>
          <w:tabs>
            <w:tab w:val="num" w:pos="1440"/>
          </w:tabs>
          <w:ind w:left="1440" w:hanging="360"/>
        </w:pPr>
        <w:rPr>
          <w:rFonts w:ascii="Symbol" w:hAnsi="Symbol" w:hint="default"/>
          <w:sz w:val="20"/>
        </w:rPr>
      </w:lvl>
    </w:lvlOverride>
  </w:num>
  <w:num w:numId="52" w16cid:durableId="987707772">
    <w:abstractNumId w:val="11"/>
    <w:lvlOverride w:ilvl="1">
      <w:lvl w:ilvl="1">
        <w:numFmt w:val="bullet"/>
        <w:lvlText w:val=""/>
        <w:lvlJc w:val="left"/>
        <w:pPr>
          <w:tabs>
            <w:tab w:val="num" w:pos="1440"/>
          </w:tabs>
          <w:ind w:left="1440" w:hanging="360"/>
        </w:pPr>
        <w:rPr>
          <w:rFonts w:ascii="Symbol" w:hAnsi="Symbol" w:hint="default"/>
          <w:sz w:val="20"/>
        </w:rPr>
      </w:lvl>
    </w:lvlOverride>
  </w:num>
  <w:num w:numId="53" w16cid:durableId="1754888387">
    <w:abstractNumId w:val="11"/>
    <w:lvlOverride w:ilvl="1">
      <w:lvl w:ilvl="1">
        <w:numFmt w:val="bullet"/>
        <w:lvlText w:val=""/>
        <w:lvlJc w:val="left"/>
        <w:pPr>
          <w:tabs>
            <w:tab w:val="num" w:pos="1440"/>
          </w:tabs>
          <w:ind w:left="1440" w:hanging="360"/>
        </w:pPr>
        <w:rPr>
          <w:rFonts w:ascii="Symbol" w:hAnsi="Symbol" w:hint="default"/>
          <w:sz w:val="20"/>
        </w:rPr>
      </w:lvl>
    </w:lvlOverride>
  </w:num>
  <w:num w:numId="54" w16cid:durableId="295572265">
    <w:abstractNumId w:val="11"/>
    <w:lvlOverride w:ilvl="1">
      <w:lvl w:ilvl="1">
        <w:numFmt w:val="bullet"/>
        <w:lvlText w:val=""/>
        <w:lvlJc w:val="left"/>
        <w:pPr>
          <w:tabs>
            <w:tab w:val="num" w:pos="1440"/>
          </w:tabs>
          <w:ind w:left="1440" w:hanging="360"/>
        </w:pPr>
        <w:rPr>
          <w:rFonts w:ascii="Symbol" w:hAnsi="Symbol" w:hint="default"/>
          <w:sz w:val="20"/>
        </w:rPr>
      </w:lvl>
    </w:lvlOverride>
  </w:num>
  <w:num w:numId="55" w16cid:durableId="1631203027">
    <w:abstractNumId w:val="11"/>
    <w:lvlOverride w:ilvl="1">
      <w:lvl w:ilvl="1">
        <w:numFmt w:val="bullet"/>
        <w:lvlText w:val=""/>
        <w:lvlJc w:val="left"/>
        <w:pPr>
          <w:tabs>
            <w:tab w:val="num" w:pos="1440"/>
          </w:tabs>
          <w:ind w:left="1440" w:hanging="360"/>
        </w:pPr>
        <w:rPr>
          <w:rFonts w:ascii="Symbol" w:hAnsi="Symbol" w:hint="default"/>
          <w:sz w:val="20"/>
        </w:rPr>
      </w:lvl>
    </w:lvlOverride>
  </w:num>
  <w:num w:numId="56" w16cid:durableId="1760060336">
    <w:abstractNumId w:val="11"/>
    <w:lvlOverride w:ilvl="1">
      <w:lvl w:ilvl="1">
        <w:numFmt w:val="bullet"/>
        <w:lvlText w:val=""/>
        <w:lvlJc w:val="left"/>
        <w:pPr>
          <w:tabs>
            <w:tab w:val="num" w:pos="1440"/>
          </w:tabs>
          <w:ind w:left="1440" w:hanging="360"/>
        </w:pPr>
        <w:rPr>
          <w:rFonts w:ascii="Symbol" w:hAnsi="Symbol" w:hint="default"/>
          <w:sz w:val="20"/>
        </w:rPr>
      </w:lvl>
    </w:lvlOverride>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2AA"/>
    <w:rsid w:val="0000415E"/>
    <w:rsid w:val="0000752C"/>
    <w:rsid w:val="00013A37"/>
    <w:rsid w:val="00025CA8"/>
    <w:rsid w:val="00027F78"/>
    <w:rsid w:val="0003654C"/>
    <w:rsid w:val="00043A5A"/>
    <w:rsid w:val="00052177"/>
    <w:rsid w:val="00061920"/>
    <w:rsid w:val="000628A2"/>
    <w:rsid w:val="000726D0"/>
    <w:rsid w:val="0007305A"/>
    <w:rsid w:val="00080DDE"/>
    <w:rsid w:val="000849B2"/>
    <w:rsid w:val="00087471"/>
    <w:rsid w:val="000A2BBF"/>
    <w:rsid w:val="000A5F95"/>
    <w:rsid w:val="000B4A66"/>
    <w:rsid w:val="000D2262"/>
    <w:rsid w:val="000D5B48"/>
    <w:rsid w:val="000F27D0"/>
    <w:rsid w:val="000F3356"/>
    <w:rsid w:val="001050D6"/>
    <w:rsid w:val="00107F6D"/>
    <w:rsid w:val="00126584"/>
    <w:rsid w:val="001350A3"/>
    <w:rsid w:val="00135BC8"/>
    <w:rsid w:val="0014498F"/>
    <w:rsid w:val="00153F49"/>
    <w:rsid w:val="001541BC"/>
    <w:rsid w:val="00166F23"/>
    <w:rsid w:val="00176736"/>
    <w:rsid w:val="001A0763"/>
    <w:rsid w:val="001A443E"/>
    <w:rsid w:val="001B0481"/>
    <w:rsid w:val="001D4C5E"/>
    <w:rsid w:val="001D6A7E"/>
    <w:rsid w:val="001F28CD"/>
    <w:rsid w:val="001F41C4"/>
    <w:rsid w:val="001F5AE4"/>
    <w:rsid w:val="002029CB"/>
    <w:rsid w:val="002034EA"/>
    <w:rsid w:val="00205943"/>
    <w:rsid w:val="00205CEF"/>
    <w:rsid w:val="00210701"/>
    <w:rsid w:val="002307E6"/>
    <w:rsid w:val="00263F13"/>
    <w:rsid w:val="002704D6"/>
    <w:rsid w:val="002C4744"/>
    <w:rsid w:val="002E149F"/>
    <w:rsid w:val="002F437E"/>
    <w:rsid w:val="003076CC"/>
    <w:rsid w:val="00312914"/>
    <w:rsid w:val="00323787"/>
    <w:rsid w:val="003263C6"/>
    <w:rsid w:val="00327F1D"/>
    <w:rsid w:val="00336634"/>
    <w:rsid w:val="00353F17"/>
    <w:rsid w:val="003554CD"/>
    <w:rsid w:val="00361B63"/>
    <w:rsid w:val="00364991"/>
    <w:rsid w:val="00370127"/>
    <w:rsid w:val="00374028"/>
    <w:rsid w:val="003A14CD"/>
    <w:rsid w:val="003A19CD"/>
    <w:rsid w:val="003B65C8"/>
    <w:rsid w:val="003D3B69"/>
    <w:rsid w:val="003E69A7"/>
    <w:rsid w:val="003E768B"/>
    <w:rsid w:val="003F3B1E"/>
    <w:rsid w:val="003F566D"/>
    <w:rsid w:val="00401B05"/>
    <w:rsid w:val="00404940"/>
    <w:rsid w:val="004162AA"/>
    <w:rsid w:val="004173DD"/>
    <w:rsid w:val="00420C81"/>
    <w:rsid w:val="00421ED6"/>
    <w:rsid w:val="00424143"/>
    <w:rsid w:val="004307B6"/>
    <w:rsid w:val="00437DBC"/>
    <w:rsid w:val="0045361F"/>
    <w:rsid w:val="004555AE"/>
    <w:rsid w:val="0046783B"/>
    <w:rsid w:val="004A6680"/>
    <w:rsid w:val="004A7AB1"/>
    <w:rsid w:val="004B69D4"/>
    <w:rsid w:val="004C1A81"/>
    <w:rsid w:val="004C47A8"/>
    <w:rsid w:val="004C589D"/>
    <w:rsid w:val="004D4C45"/>
    <w:rsid w:val="004D543C"/>
    <w:rsid w:val="004D5588"/>
    <w:rsid w:val="004F13EA"/>
    <w:rsid w:val="00513615"/>
    <w:rsid w:val="00517A10"/>
    <w:rsid w:val="00520C07"/>
    <w:rsid w:val="0053662B"/>
    <w:rsid w:val="005469F1"/>
    <w:rsid w:val="00547E16"/>
    <w:rsid w:val="00550C02"/>
    <w:rsid w:val="00567DCA"/>
    <w:rsid w:val="00575304"/>
    <w:rsid w:val="00592979"/>
    <w:rsid w:val="005A51E7"/>
    <w:rsid w:val="005B2972"/>
    <w:rsid w:val="005C0C71"/>
    <w:rsid w:val="005C1EFD"/>
    <w:rsid w:val="005D46D4"/>
    <w:rsid w:val="006011D8"/>
    <w:rsid w:val="00601550"/>
    <w:rsid w:val="00615E7A"/>
    <w:rsid w:val="00625AFB"/>
    <w:rsid w:val="006306F2"/>
    <w:rsid w:val="00634B51"/>
    <w:rsid w:val="006510DE"/>
    <w:rsid w:val="00651CF6"/>
    <w:rsid w:val="00652D3F"/>
    <w:rsid w:val="00654D66"/>
    <w:rsid w:val="00661A7B"/>
    <w:rsid w:val="00665161"/>
    <w:rsid w:val="0066797C"/>
    <w:rsid w:val="00672367"/>
    <w:rsid w:val="00672F50"/>
    <w:rsid w:val="00690BFC"/>
    <w:rsid w:val="00692A93"/>
    <w:rsid w:val="006A1E50"/>
    <w:rsid w:val="006A3A4C"/>
    <w:rsid w:val="006C5D00"/>
    <w:rsid w:val="006D01A6"/>
    <w:rsid w:val="006D5AB9"/>
    <w:rsid w:val="006F49F4"/>
    <w:rsid w:val="006F7361"/>
    <w:rsid w:val="007008CC"/>
    <w:rsid w:val="00731A1E"/>
    <w:rsid w:val="00734750"/>
    <w:rsid w:val="0073565B"/>
    <w:rsid w:val="00746658"/>
    <w:rsid w:val="00751AB7"/>
    <w:rsid w:val="007648B0"/>
    <w:rsid w:val="00772D82"/>
    <w:rsid w:val="00773D83"/>
    <w:rsid w:val="007744B7"/>
    <w:rsid w:val="0077728B"/>
    <w:rsid w:val="007815A5"/>
    <w:rsid w:val="00787788"/>
    <w:rsid w:val="00790209"/>
    <w:rsid w:val="007A2D18"/>
    <w:rsid w:val="007A4199"/>
    <w:rsid w:val="007C5CA6"/>
    <w:rsid w:val="007F3D50"/>
    <w:rsid w:val="00810B51"/>
    <w:rsid w:val="008174C8"/>
    <w:rsid w:val="00843CB2"/>
    <w:rsid w:val="008512B9"/>
    <w:rsid w:val="00852764"/>
    <w:rsid w:val="0087572C"/>
    <w:rsid w:val="00875FF1"/>
    <w:rsid w:val="00885918"/>
    <w:rsid w:val="008925A3"/>
    <w:rsid w:val="00893583"/>
    <w:rsid w:val="008A03DF"/>
    <w:rsid w:val="008A1D41"/>
    <w:rsid w:val="008A5A25"/>
    <w:rsid w:val="008B5C73"/>
    <w:rsid w:val="008D2CDC"/>
    <w:rsid w:val="008D517C"/>
    <w:rsid w:val="008E05D0"/>
    <w:rsid w:val="008E264D"/>
    <w:rsid w:val="008E5DC9"/>
    <w:rsid w:val="008F6D57"/>
    <w:rsid w:val="00900ED2"/>
    <w:rsid w:val="009034FB"/>
    <w:rsid w:val="00910D3D"/>
    <w:rsid w:val="00915E62"/>
    <w:rsid w:val="00917177"/>
    <w:rsid w:val="00935370"/>
    <w:rsid w:val="00937912"/>
    <w:rsid w:val="0094369C"/>
    <w:rsid w:val="00950A49"/>
    <w:rsid w:val="00956258"/>
    <w:rsid w:val="00963D97"/>
    <w:rsid w:val="00971A23"/>
    <w:rsid w:val="009738A2"/>
    <w:rsid w:val="00973AB2"/>
    <w:rsid w:val="009764CA"/>
    <w:rsid w:val="00980EF6"/>
    <w:rsid w:val="00983449"/>
    <w:rsid w:val="00994344"/>
    <w:rsid w:val="009A0FAB"/>
    <w:rsid w:val="009A5BC5"/>
    <w:rsid w:val="009B03A8"/>
    <w:rsid w:val="009B0C5F"/>
    <w:rsid w:val="009B5615"/>
    <w:rsid w:val="009D040A"/>
    <w:rsid w:val="009D3AA2"/>
    <w:rsid w:val="009D5558"/>
    <w:rsid w:val="009E3344"/>
    <w:rsid w:val="009F5717"/>
    <w:rsid w:val="009F5F68"/>
    <w:rsid w:val="00A0271D"/>
    <w:rsid w:val="00A0365D"/>
    <w:rsid w:val="00A115F9"/>
    <w:rsid w:val="00A15A1D"/>
    <w:rsid w:val="00A26B23"/>
    <w:rsid w:val="00A27494"/>
    <w:rsid w:val="00A32E80"/>
    <w:rsid w:val="00A3420B"/>
    <w:rsid w:val="00A40491"/>
    <w:rsid w:val="00A43797"/>
    <w:rsid w:val="00A45B5F"/>
    <w:rsid w:val="00A479F1"/>
    <w:rsid w:val="00A47EE6"/>
    <w:rsid w:val="00A55229"/>
    <w:rsid w:val="00A561C2"/>
    <w:rsid w:val="00A67149"/>
    <w:rsid w:val="00A77574"/>
    <w:rsid w:val="00A80782"/>
    <w:rsid w:val="00A93B5A"/>
    <w:rsid w:val="00AD01E5"/>
    <w:rsid w:val="00AD47F2"/>
    <w:rsid w:val="00AD6A97"/>
    <w:rsid w:val="00AE37F6"/>
    <w:rsid w:val="00AE4019"/>
    <w:rsid w:val="00AF22E7"/>
    <w:rsid w:val="00AF711C"/>
    <w:rsid w:val="00B001A0"/>
    <w:rsid w:val="00B06085"/>
    <w:rsid w:val="00B1268A"/>
    <w:rsid w:val="00B15B67"/>
    <w:rsid w:val="00B1731C"/>
    <w:rsid w:val="00B21060"/>
    <w:rsid w:val="00B271B1"/>
    <w:rsid w:val="00B44240"/>
    <w:rsid w:val="00B4442D"/>
    <w:rsid w:val="00B55E25"/>
    <w:rsid w:val="00B6010E"/>
    <w:rsid w:val="00B75DE5"/>
    <w:rsid w:val="00B82863"/>
    <w:rsid w:val="00B86E0F"/>
    <w:rsid w:val="00BA1799"/>
    <w:rsid w:val="00BA217B"/>
    <w:rsid w:val="00BA29EB"/>
    <w:rsid w:val="00BB363E"/>
    <w:rsid w:val="00BB6BFE"/>
    <w:rsid w:val="00BE40D4"/>
    <w:rsid w:val="00C253C8"/>
    <w:rsid w:val="00C34015"/>
    <w:rsid w:val="00C359D3"/>
    <w:rsid w:val="00C371FF"/>
    <w:rsid w:val="00C437D5"/>
    <w:rsid w:val="00C60194"/>
    <w:rsid w:val="00C67946"/>
    <w:rsid w:val="00C73EEC"/>
    <w:rsid w:val="00C75719"/>
    <w:rsid w:val="00C87F72"/>
    <w:rsid w:val="00CA2A90"/>
    <w:rsid w:val="00CC125B"/>
    <w:rsid w:val="00CD1A8A"/>
    <w:rsid w:val="00CD6869"/>
    <w:rsid w:val="00CD6DDD"/>
    <w:rsid w:val="00CE3595"/>
    <w:rsid w:val="00CF20F8"/>
    <w:rsid w:val="00CF4EA5"/>
    <w:rsid w:val="00CF6CAE"/>
    <w:rsid w:val="00D06A77"/>
    <w:rsid w:val="00D11050"/>
    <w:rsid w:val="00D203BC"/>
    <w:rsid w:val="00D30713"/>
    <w:rsid w:val="00D47809"/>
    <w:rsid w:val="00D53377"/>
    <w:rsid w:val="00D5667C"/>
    <w:rsid w:val="00D72E68"/>
    <w:rsid w:val="00D87FD2"/>
    <w:rsid w:val="00DA019C"/>
    <w:rsid w:val="00DC0561"/>
    <w:rsid w:val="00DC20B0"/>
    <w:rsid w:val="00DD5624"/>
    <w:rsid w:val="00DE02FF"/>
    <w:rsid w:val="00DF6475"/>
    <w:rsid w:val="00E012B6"/>
    <w:rsid w:val="00E03BEC"/>
    <w:rsid w:val="00E121D0"/>
    <w:rsid w:val="00E25A0D"/>
    <w:rsid w:val="00E25EDC"/>
    <w:rsid w:val="00E36515"/>
    <w:rsid w:val="00E37038"/>
    <w:rsid w:val="00E5495D"/>
    <w:rsid w:val="00E57EB0"/>
    <w:rsid w:val="00E62DA0"/>
    <w:rsid w:val="00E7295A"/>
    <w:rsid w:val="00E86753"/>
    <w:rsid w:val="00E87FCF"/>
    <w:rsid w:val="00E96665"/>
    <w:rsid w:val="00EA17A3"/>
    <w:rsid w:val="00EA4C0F"/>
    <w:rsid w:val="00EA5D7C"/>
    <w:rsid w:val="00EA6593"/>
    <w:rsid w:val="00EB50A3"/>
    <w:rsid w:val="00EC711B"/>
    <w:rsid w:val="00EC7159"/>
    <w:rsid w:val="00EC79D2"/>
    <w:rsid w:val="00ED7B5F"/>
    <w:rsid w:val="00EF15A6"/>
    <w:rsid w:val="00F00014"/>
    <w:rsid w:val="00F000F1"/>
    <w:rsid w:val="00F102EC"/>
    <w:rsid w:val="00F34077"/>
    <w:rsid w:val="00F42F8F"/>
    <w:rsid w:val="00F43D61"/>
    <w:rsid w:val="00F4508C"/>
    <w:rsid w:val="00F47E67"/>
    <w:rsid w:val="00F50CFC"/>
    <w:rsid w:val="00F623B8"/>
    <w:rsid w:val="00F80AD2"/>
    <w:rsid w:val="00F842C8"/>
    <w:rsid w:val="00F943EB"/>
    <w:rsid w:val="00F94609"/>
    <w:rsid w:val="00F95339"/>
    <w:rsid w:val="00F962C1"/>
    <w:rsid w:val="00F97371"/>
    <w:rsid w:val="00F9776A"/>
    <w:rsid w:val="00FA0116"/>
    <w:rsid w:val="00FB3C92"/>
    <w:rsid w:val="00FE0964"/>
    <w:rsid w:val="00FE0D4A"/>
    <w:rsid w:val="00FE3BA7"/>
    <w:rsid w:val="00FF00A6"/>
    <w:rsid w:val="00FF53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32F250"/>
  <w15:chartTrackingRefBased/>
  <w15:docId w15:val="{83B28CF6-13B3-4924-85FB-B5B9AD4D7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2034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2034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2034E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unhideWhenUsed/>
    <w:qFormat/>
    <w:rsid w:val="000A2BBF"/>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unhideWhenUsed/>
    <w:qFormat/>
    <w:rsid w:val="000A2BBF"/>
    <w:pPr>
      <w:keepNext/>
      <w:keepLines/>
      <w:spacing w:before="80" w:after="40"/>
      <w:outlineLvl w:val="4"/>
    </w:pPr>
    <w:rPr>
      <w:rFonts w:eastAsiaTheme="majorEastAsia" w:cstheme="majorBidi"/>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162AA"/>
    <w:pPr>
      <w:ind w:left="720"/>
      <w:contextualSpacing/>
    </w:pPr>
  </w:style>
  <w:style w:type="table" w:styleId="a4">
    <w:name w:val="Table Grid"/>
    <w:basedOn w:val="a1"/>
    <w:uiPriority w:val="39"/>
    <w:rsid w:val="004162AA"/>
    <w:pPr>
      <w:spacing w:after="0" w:line="240" w:lineRule="auto"/>
    </w:pPr>
    <w:rPr>
      <w:rFonts w:ascii="Franklin Gothic Book" w:eastAsia="Franklin Gothic Book" w:hAnsi="Franklin Gothic Book"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Title"/>
    <w:basedOn w:val="a"/>
    <w:next w:val="a"/>
    <w:link w:val="Char"/>
    <w:qFormat/>
    <w:rsid w:val="004162AA"/>
    <w:pPr>
      <w:spacing w:after="0" w:line="240" w:lineRule="auto"/>
      <w:contextualSpacing/>
      <w:jc w:val="center"/>
    </w:pPr>
    <w:rPr>
      <w:rFonts w:asciiTheme="majorHAnsi" w:eastAsia="Times New Roman" w:hAnsiTheme="majorHAnsi" w:cs="Times New Roman"/>
      <w:b/>
      <w:color w:val="FFFFFF"/>
      <w:spacing w:val="-10"/>
      <w:kern w:val="28"/>
      <w:sz w:val="32"/>
      <w:szCs w:val="56"/>
    </w:rPr>
  </w:style>
  <w:style w:type="character" w:customStyle="1" w:styleId="Char">
    <w:name w:val="العنوان Char"/>
    <w:basedOn w:val="a0"/>
    <w:link w:val="a5"/>
    <w:rsid w:val="004162AA"/>
    <w:rPr>
      <w:rFonts w:asciiTheme="majorHAnsi" w:eastAsia="Times New Roman" w:hAnsiTheme="majorHAnsi" w:cs="Times New Roman"/>
      <w:b/>
      <w:color w:val="FFFFFF"/>
      <w:spacing w:val="-10"/>
      <w:kern w:val="28"/>
      <w:sz w:val="32"/>
      <w:szCs w:val="56"/>
    </w:rPr>
  </w:style>
  <w:style w:type="character" w:styleId="Hyperlink">
    <w:name w:val="Hyperlink"/>
    <w:basedOn w:val="a0"/>
    <w:uiPriority w:val="99"/>
    <w:unhideWhenUsed/>
    <w:rsid w:val="004162AA"/>
    <w:rPr>
      <w:color w:val="0563C1" w:themeColor="hyperlink"/>
      <w:u w:val="single"/>
    </w:rPr>
  </w:style>
  <w:style w:type="character" w:styleId="a6">
    <w:name w:val="Unresolved Mention"/>
    <w:basedOn w:val="a0"/>
    <w:uiPriority w:val="99"/>
    <w:semiHidden/>
    <w:unhideWhenUsed/>
    <w:rsid w:val="004162AA"/>
    <w:rPr>
      <w:color w:val="605E5C"/>
      <w:shd w:val="clear" w:color="auto" w:fill="E1DFDD"/>
    </w:rPr>
  </w:style>
  <w:style w:type="paragraph" w:styleId="a7">
    <w:name w:val="No Spacing"/>
    <w:link w:val="Char0"/>
    <w:uiPriority w:val="1"/>
    <w:qFormat/>
    <w:rsid w:val="003B65C8"/>
    <w:pPr>
      <w:spacing w:after="0" w:line="240" w:lineRule="auto"/>
    </w:pPr>
    <w:rPr>
      <w:rFonts w:eastAsiaTheme="minorEastAsia"/>
    </w:rPr>
  </w:style>
  <w:style w:type="character" w:customStyle="1" w:styleId="Char0">
    <w:name w:val="بلا تباعد Char"/>
    <w:basedOn w:val="a0"/>
    <w:link w:val="a7"/>
    <w:uiPriority w:val="1"/>
    <w:rsid w:val="003B65C8"/>
    <w:rPr>
      <w:rFonts w:eastAsiaTheme="minorEastAsia"/>
    </w:rPr>
  </w:style>
  <w:style w:type="paragraph" w:styleId="a8">
    <w:name w:val="header"/>
    <w:basedOn w:val="a"/>
    <w:link w:val="Char1"/>
    <w:uiPriority w:val="99"/>
    <w:unhideWhenUsed/>
    <w:rsid w:val="008E05D0"/>
    <w:pPr>
      <w:tabs>
        <w:tab w:val="center" w:pos="4680"/>
        <w:tab w:val="right" w:pos="9360"/>
      </w:tabs>
      <w:spacing w:after="0" w:line="240" w:lineRule="auto"/>
    </w:pPr>
  </w:style>
  <w:style w:type="character" w:customStyle="1" w:styleId="Char1">
    <w:name w:val="رأس الصفحة Char"/>
    <w:basedOn w:val="a0"/>
    <w:link w:val="a8"/>
    <w:uiPriority w:val="99"/>
    <w:rsid w:val="008E05D0"/>
  </w:style>
  <w:style w:type="paragraph" w:styleId="a9">
    <w:name w:val="footer"/>
    <w:basedOn w:val="a"/>
    <w:link w:val="Char2"/>
    <w:uiPriority w:val="99"/>
    <w:unhideWhenUsed/>
    <w:rsid w:val="008E05D0"/>
    <w:pPr>
      <w:tabs>
        <w:tab w:val="center" w:pos="4680"/>
        <w:tab w:val="right" w:pos="9360"/>
      </w:tabs>
      <w:spacing w:after="0" w:line="240" w:lineRule="auto"/>
    </w:pPr>
  </w:style>
  <w:style w:type="character" w:customStyle="1" w:styleId="Char2">
    <w:name w:val="تذييل الصفحة Char"/>
    <w:basedOn w:val="a0"/>
    <w:link w:val="a9"/>
    <w:uiPriority w:val="99"/>
    <w:rsid w:val="008E05D0"/>
  </w:style>
  <w:style w:type="character" w:customStyle="1" w:styleId="1Char">
    <w:name w:val="العنوان 1 Char"/>
    <w:basedOn w:val="a0"/>
    <w:link w:val="1"/>
    <w:uiPriority w:val="9"/>
    <w:rsid w:val="002034EA"/>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2034EA"/>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rsid w:val="002034EA"/>
    <w:rPr>
      <w:rFonts w:asciiTheme="majorHAnsi" w:eastAsiaTheme="majorEastAsia" w:hAnsiTheme="majorHAnsi" w:cstheme="majorBidi"/>
      <w:color w:val="1F3763" w:themeColor="accent1" w:themeShade="7F"/>
      <w:sz w:val="24"/>
      <w:szCs w:val="24"/>
    </w:rPr>
  </w:style>
  <w:style w:type="paragraph" w:styleId="aa">
    <w:name w:val="TOC Heading"/>
    <w:basedOn w:val="1"/>
    <w:next w:val="a"/>
    <w:uiPriority w:val="39"/>
    <w:unhideWhenUsed/>
    <w:qFormat/>
    <w:rsid w:val="006306F2"/>
    <w:pPr>
      <w:outlineLvl w:val="9"/>
    </w:pPr>
  </w:style>
  <w:style w:type="paragraph" w:styleId="20">
    <w:name w:val="toc 2"/>
    <w:basedOn w:val="a"/>
    <w:next w:val="a"/>
    <w:autoRedefine/>
    <w:uiPriority w:val="39"/>
    <w:unhideWhenUsed/>
    <w:rsid w:val="006306F2"/>
    <w:pPr>
      <w:spacing w:after="100"/>
      <w:ind w:left="220"/>
    </w:pPr>
    <w:rPr>
      <w:rFonts w:eastAsiaTheme="minorEastAsia" w:cs="Times New Roman"/>
    </w:rPr>
  </w:style>
  <w:style w:type="paragraph" w:styleId="10">
    <w:name w:val="toc 1"/>
    <w:basedOn w:val="a"/>
    <w:next w:val="a"/>
    <w:autoRedefine/>
    <w:uiPriority w:val="39"/>
    <w:unhideWhenUsed/>
    <w:rsid w:val="008925A3"/>
    <w:pPr>
      <w:tabs>
        <w:tab w:val="left" w:pos="2613"/>
        <w:tab w:val="right" w:leader="dot" w:pos="9350"/>
      </w:tabs>
      <w:bidi/>
      <w:spacing w:after="100" w:line="360" w:lineRule="auto"/>
    </w:pPr>
    <w:rPr>
      <w:rFonts w:eastAsiaTheme="minorEastAsia" w:cs="Times New Roman"/>
    </w:rPr>
  </w:style>
  <w:style w:type="paragraph" w:styleId="30">
    <w:name w:val="toc 3"/>
    <w:basedOn w:val="a"/>
    <w:next w:val="a"/>
    <w:autoRedefine/>
    <w:uiPriority w:val="39"/>
    <w:unhideWhenUsed/>
    <w:rsid w:val="006306F2"/>
    <w:pPr>
      <w:spacing w:after="100"/>
      <w:ind w:left="440"/>
    </w:pPr>
    <w:rPr>
      <w:rFonts w:eastAsiaTheme="minorEastAsia" w:cs="Times New Roman"/>
    </w:rPr>
  </w:style>
  <w:style w:type="character" w:customStyle="1" w:styleId="4Char">
    <w:name w:val="عنوان 4 Char"/>
    <w:basedOn w:val="a0"/>
    <w:link w:val="4"/>
    <w:uiPriority w:val="9"/>
    <w:semiHidden/>
    <w:rsid w:val="000A2BBF"/>
    <w:rPr>
      <w:rFonts w:eastAsiaTheme="majorEastAsia" w:cstheme="majorBidi"/>
      <w:i/>
      <w:iCs/>
      <w:color w:val="2F5496" w:themeColor="accent1" w:themeShade="BF"/>
    </w:rPr>
  </w:style>
  <w:style w:type="character" w:customStyle="1" w:styleId="5Char">
    <w:name w:val="عنوان 5 Char"/>
    <w:basedOn w:val="a0"/>
    <w:link w:val="5"/>
    <w:uiPriority w:val="9"/>
    <w:semiHidden/>
    <w:rsid w:val="000A2BBF"/>
    <w:rPr>
      <w:rFonts w:eastAsiaTheme="majorEastAsia" w:cstheme="majorBidi"/>
      <w:color w:val="2F5496" w:themeColor="accent1" w:themeShade="BF"/>
    </w:rPr>
  </w:style>
  <w:style w:type="numbering" w:customStyle="1" w:styleId="11">
    <w:name w:val="بلا قائمة1"/>
    <w:next w:val="a2"/>
    <w:uiPriority w:val="99"/>
    <w:semiHidden/>
    <w:unhideWhenUsed/>
    <w:rsid w:val="000A2BBF"/>
  </w:style>
  <w:style w:type="paragraph" w:customStyle="1" w:styleId="msonormal0">
    <w:name w:val="msonormal"/>
    <w:basedOn w:val="a"/>
    <w:rsid w:val="000A2BB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2">
    <w:name w:val="عادي (ويب)1"/>
    <w:basedOn w:val="a"/>
    <w:next w:val="ab"/>
    <w:uiPriority w:val="99"/>
    <w:semiHidden/>
    <w:unhideWhenUsed/>
    <w:rsid w:val="000A2BB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ighlight">
    <w:name w:val="highlight"/>
    <w:basedOn w:val="a"/>
    <w:rsid w:val="000A2BB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3">
    <w:name w:val="ارتباط تشعبي متبع1"/>
    <w:basedOn w:val="a0"/>
    <w:uiPriority w:val="99"/>
    <w:semiHidden/>
    <w:unhideWhenUsed/>
    <w:rsid w:val="000A2BBF"/>
    <w:rPr>
      <w:color w:val="800080"/>
      <w:u w:val="single"/>
    </w:rPr>
  </w:style>
  <w:style w:type="paragraph" w:customStyle="1" w:styleId="chapter-title">
    <w:name w:val="chapter-title"/>
    <w:basedOn w:val="a"/>
    <w:rsid w:val="000A2BB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ection-title">
    <w:name w:val="section-title"/>
    <w:basedOn w:val="a"/>
    <w:rsid w:val="000A2BB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ubsection-title">
    <w:name w:val="subsection-title"/>
    <w:basedOn w:val="a"/>
    <w:rsid w:val="000A2BB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ighlight1">
    <w:name w:val="highlight1"/>
    <w:basedOn w:val="a0"/>
    <w:rsid w:val="000A2BBF"/>
  </w:style>
  <w:style w:type="paragraph" w:customStyle="1" w:styleId="center-text">
    <w:name w:val="center-text"/>
    <w:basedOn w:val="a"/>
    <w:rsid w:val="000A2BBF"/>
    <w:pPr>
      <w:spacing w:before="100" w:beforeAutospacing="1" w:after="100" w:afterAutospacing="1" w:line="240" w:lineRule="auto"/>
    </w:pPr>
    <w:rPr>
      <w:rFonts w:ascii="Times New Roman" w:eastAsia="Times New Roman" w:hAnsi="Times New Roman" w:cs="Times New Roman"/>
      <w:sz w:val="24"/>
      <w:szCs w:val="24"/>
    </w:rPr>
  </w:style>
  <w:style w:type="paragraph" w:styleId="ab">
    <w:name w:val="Normal (Web)"/>
    <w:basedOn w:val="a"/>
    <w:uiPriority w:val="99"/>
    <w:semiHidden/>
    <w:unhideWhenUsed/>
    <w:rsid w:val="000A2BBF"/>
    <w:rPr>
      <w:rFonts w:ascii="Times New Roman" w:hAnsi="Times New Roman" w:cs="Times New Roman"/>
      <w:sz w:val="24"/>
      <w:szCs w:val="24"/>
    </w:rPr>
  </w:style>
  <w:style w:type="character" w:styleId="ac">
    <w:name w:val="FollowedHyperlink"/>
    <w:basedOn w:val="a0"/>
    <w:uiPriority w:val="99"/>
    <w:semiHidden/>
    <w:unhideWhenUsed/>
    <w:rsid w:val="000A2BB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9402266">
      <w:bodyDiv w:val="1"/>
      <w:marLeft w:val="0"/>
      <w:marRight w:val="0"/>
      <w:marTop w:val="0"/>
      <w:marBottom w:val="0"/>
      <w:divBdr>
        <w:top w:val="none" w:sz="0" w:space="0" w:color="auto"/>
        <w:left w:val="none" w:sz="0" w:space="0" w:color="auto"/>
        <w:bottom w:val="none" w:sz="0" w:space="0" w:color="auto"/>
        <w:right w:val="none" w:sz="0" w:space="0" w:color="auto"/>
      </w:divBdr>
      <w:divsChild>
        <w:div w:id="1352875035">
          <w:marLeft w:val="0"/>
          <w:marRight w:val="0"/>
          <w:marTop w:val="0"/>
          <w:marBottom w:val="0"/>
          <w:divBdr>
            <w:top w:val="none" w:sz="0" w:space="0" w:color="auto"/>
            <w:left w:val="none" w:sz="0" w:space="0" w:color="auto"/>
            <w:bottom w:val="none" w:sz="0" w:space="0" w:color="auto"/>
            <w:right w:val="none" w:sz="0" w:space="0" w:color="auto"/>
          </w:divBdr>
        </w:div>
        <w:div w:id="277643079">
          <w:marLeft w:val="0"/>
          <w:marRight w:val="0"/>
          <w:marTop w:val="0"/>
          <w:marBottom w:val="0"/>
          <w:divBdr>
            <w:top w:val="none" w:sz="0" w:space="0" w:color="auto"/>
            <w:left w:val="none" w:sz="0" w:space="0" w:color="auto"/>
            <w:bottom w:val="none" w:sz="0" w:space="0" w:color="auto"/>
            <w:right w:val="none" w:sz="0" w:space="0" w:color="auto"/>
          </w:divBdr>
          <w:divsChild>
            <w:div w:id="20606295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605768786">
      <w:bodyDiv w:val="1"/>
      <w:marLeft w:val="0"/>
      <w:marRight w:val="0"/>
      <w:marTop w:val="0"/>
      <w:marBottom w:val="0"/>
      <w:divBdr>
        <w:top w:val="none" w:sz="0" w:space="0" w:color="auto"/>
        <w:left w:val="none" w:sz="0" w:space="0" w:color="auto"/>
        <w:bottom w:val="none" w:sz="0" w:space="0" w:color="auto"/>
        <w:right w:val="none" w:sz="0" w:space="0" w:color="auto"/>
      </w:divBdr>
    </w:div>
    <w:div w:id="1236017536">
      <w:bodyDiv w:val="1"/>
      <w:marLeft w:val="0"/>
      <w:marRight w:val="0"/>
      <w:marTop w:val="0"/>
      <w:marBottom w:val="0"/>
      <w:divBdr>
        <w:top w:val="none" w:sz="0" w:space="0" w:color="auto"/>
        <w:left w:val="none" w:sz="0" w:space="0" w:color="auto"/>
        <w:bottom w:val="none" w:sz="0" w:space="0" w:color="auto"/>
        <w:right w:val="none" w:sz="0" w:space="0" w:color="auto"/>
      </w:divBdr>
    </w:div>
    <w:div w:id="1698656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_rels/footer1.xml.rels><?xml version="1.0" encoding="UTF-8" standalone="yes"?>
<Relationships xmlns="http://schemas.openxmlformats.org/package/2006/relationships"><Relationship Id="rId1" Type="http://schemas.openxmlformats.org/officeDocument/2006/relationships/image" Target="media/image8.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8F1C1C-6D73-4020-9FA6-D7A3CB80E2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8152</Words>
  <Characters>46467</Characters>
  <Application>Microsoft Office Word</Application>
  <DocSecurity>0</DocSecurity>
  <Lines>387</Lines>
  <Paragraphs>109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Final Project</vt:lpstr>
      <vt:lpstr>Final Project 2</vt:lpstr>
    </vt:vector>
  </TitlesOfParts>
  <Company>midocean university</Company>
  <LinksUpToDate>false</LinksUpToDate>
  <CharactersWithSpaces>54510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Project</dc:title>
  <dc:subject/>
  <dc:creator>Dr. Mona Moustafa Elashry</dc:creator>
  <cp:keywords/>
  <dc:description/>
  <cp:lastModifiedBy>Ali AL mohssen</cp:lastModifiedBy>
  <cp:revision>8</cp:revision>
  <cp:lastPrinted>2024-05-21T12:27:00Z</cp:lastPrinted>
  <dcterms:created xsi:type="dcterms:W3CDTF">2026-03-14T18:30:00Z</dcterms:created>
  <dcterms:modified xsi:type="dcterms:W3CDTF">2026-04-12T06:59:00Z</dcterms:modified>
</cp:coreProperties>
</file>