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3AE22" w14:textId="5B8373DE" w:rsidR="00426733" w:rsidRPr="00940DE1" w:rsidRDefault="00A00C36" w:rsidP="00EE53D6">
      <w:pPr>
        <w:rPr>
          <w:rtl/>
        </w:rPr>
      </w:pPr>
      <w:r>
        <w:rPr>
          <w:noProof/>
        </w:rPr>
        <mc:AlternateContent>
          <mc:Choice Requires="wps">
            <w:drawing>
              <wp:anchor distT="0" distB="0" distL="114300" distR="114300" simplePos="0" relativeHeight="251673600" behindDoc="0" locked="0" layoutInCell="1" allowOverlap="1" wp14:anchorId="6A4B4C22" wp14:editId="77D8FD61">
                <wp:simplePos x="0" y="0"/>
                <wp:positionH relativeFrom="page">
                  <wp:posOffset>2857500</wp:posOffset>
                </wp:positionH>
                <wp:positionV relativeFrom="page">
                  <wp:posOffset>7715250</wp:posOffset>
                </wp:positionV>
                <wp:extent cx="1581150" cy="1030605"/>
                <wp:effectExtent l="0" t="0" r="0" b="0"/>
                <wp:wrapSquare wrapText="bothSides"/>
                <wp:docPr id="9" name="مربع نص 9"/>
                <wp:cNvGraphicFramePr/>
                <a:graphic xmlns:a="http://schemas.openxmlformats.org/drawingml/2006/main">
                  <a:graphicData uri="http://schemas.microsoft.com/office/word/2010/wordprocessingShape">
                    <wps:wsp>
                      <wps:cNvSpPr txBox="1"/>
                      <wps:spPr>
                        <a:xfrm flipH="1">
                          <a:off x="0" y="0"/>
                          <a:ext cx="1581150" cy="1030605"/>
                        </a:xfrm>
                        <a:prstGeom prst="rect">
                          <a:avLst/>
                        </a:prstGeom>
                        <a:noFill/>
                        <a:ln w="6350">
                          <a:noFill/>
                        </a:ln>
                        <a:effectLst/>
                      </wps:spPr>
                      <wps:txbx>
                        <w:txbxContent>
                          <w:p w14:paraId="5D04BEDC" w14:textId="77777777" w:rsidR="00A00C36" w:rsidRPr="00A00C36" w:rsidRDefault="00A00C36" w:rsidP="00A00C36">
                            <w:pPr>
                              <w:pStyle w:val="aff3"/>
                              <w:jc w:val="right"/>
                              <w:rPr>
                                <w:rFonts w:ascii="Traditional Arabic" w:eastAsia="Times New Roman" w:hAnsi="Traditional Arabic" w:cs="Traditional Arabic"/>
                                <w:b/>
                                <w:bCs/>
                                <w:color w:val="1F497D" w:themeColor="text2"/>
                                <w:sz w:val="36"/>
                                <w:szCs w:val="36"/>
                                <w:rtl/>
                                <w:lang w:eastAsia="ar-SA"/>
                              </w:rPr>
                            </w:pPr>
                          </w:p>
                          <w:p w14:paraId="1A1AD930" w14:textId="5AF3157E" w:rsidR="00A00C36" w:rsidRPr="00A00C36" w:rsidRDefault="00A00C36" w:rsidP="00A00C36">
                            <w:pPr>
                              <w:pStyle w:val="aff3"/>
                              <w:jc w:val="right"/>
                              <w:rPr>
                                <w:rFonts w:ascii="Traditional Arabic" w:eastAsia="Times New Roman" w:hAnsi="Traditional Arabic" w:cs="Traditional Arabic"/>
                                <w:sz w:val="36"/>
                                <w:szCs w:val="36"/>
                                <w:rtl/>
                                <w:lang w:eastAsia="ar-SA"/>
                              </w:rPr>
                            </w:pPr>
                            <w:r w:rsidRPr="00A00C36">
                              <w:rPr>
                                <w:rFonts w:ascii="Traditional Arabic" w:eastAsia="Times New Roman" w:hAnsi="Traditional Arabic" w:cs="Traditional Arabic"/>
                                <w:sz w:val="36"/>
                                <w:szCs w:val="36"/>
                                <w:rtl/>
                                <w:lang w:eastAsia="ar-SA"/>
                              </w:rPr>
                              <w:t>العام الجامعي</w:t>
                            </w:r>
                            <w:r w:rsidRPr="00A00C36">
                              <w:rPr>
                                <w:rFonts w:ascii="Traditional Arabic" w:eastAsia="Times New Roman" w:hAnsi="Traditional Arabic" w:cs="Traditional Arabic" w:hint="cs"/>
                                <w:sz w:val="36"/>
                                <w:szCs w:val="36"/>
                                <w:rtl/>
                                <w:lang w:eastAsia="ar-SA"/>
                              </w:rPr>
                              <w:t xml:space="preserve"> </w:t>
                            </w:r>
                            <w:r w:rsidRPr="00A00C36">
                              <w:rPr>
                                <w:rFonts w:ascii="Traditional Arabic" w:eastAsia="Times New Roman" w:hAnsi="Traditional Arabic" w:cs="Traditional Arabic"/>
                                <w:sz w:val="36"/>
                                <w:szCs w:val="36"/>
                                <w:rtl/>
                                <w:lang w:eastAsia="ar-SA"/>
                              </w:rPr>
                              <w:t xml:space="preserve">2026م </w:t>
                            </w:r>
                          </w:p>
                          <w:p w14:paraId="46178527" w14:textId="130AC30F" w:rsidR="00A00C36" w:rsidRPr="00A00C36" w:rsidRDefault="00A00C36" w:rsidP="00A00C36">
                            <w:pPr>
                              <w:pStyle w:val="aff3"/>
                              <w:jc w:val="right"/>
                              <w:rPr>
                                <w:caps/>
                                <w:sz w:val="20"/>
                                <w:szCs w:val="20"/>
                              </w:rPr>
                            </w:pPr>
                            <w:r w:rsidRPr="00A00C36">
                              <w:rPr>
                                <w:rFonts w:ascii="Traditional Arabic" w:eastAsia="Times New Roman" w:hAnsi="Traditional Arabic" w:cs="Traditional Arabic"/>
                                <w:sz w:val="36"/>
                                <w:szCs w:val="36"/>
                                <w:rtl/>
                                <w:lang w:eastAsia="ar-SA"/>
                              </w:rPr>
                              <w:t>1447ه‍ - 1448ه</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4B4C22" id="_x0000_t202" coordsize="21600,21600" o:spt="202" path="m,l,21600r21600,l21600,xe">
                <v:stroke joinstyle="miter"/>
                <v:path gradientshapeok="t" o:connecttype="rect"/>
              </v:shapetype>
              <v:shape id="مربع نص 9" o:spid="_x0000_s1026" type="#_x0000_t202" style="position:absolute;left:0;text-align:left;margin-left:225pt;margin-top:607.5pt;width:124.5pt;height:81.15pt;flip:x;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" filled="f" stroked="f" strokeweight=".5pt">
                <v:textbox inset="0,0,0,0">
                  <w:txbxContent>
                    <w:p w14:paraId="5D04BEDC" w14:textId="77777777" w:rsidR="00A00C36" w:rsidRPr="00A00C36" w:rsidRDefault="00A00C36" w:rsidP="00A00C36">
                      <w:pPr>
                        <w:pStyle w:val="aff3"/>
                        <w:jc w:val="right"/>
                        <w:rPr>
                          <w:rFonts w:ascii="Traditional Arabic" w:eastAsia="Times New Roman" w:hAnsi="Traditional Arabic" w:cs="Traditional Arabic"/>
                          <w:b/>
                          <w:bCs/>
                          <w:color w:val="1F497D" w:themeColor="text2"/>
                          <w:sz w:val="36"/>
                          <w:szCs w:val="36"/>
                          <w:rtl/>
                          <w:lang w:eastAsia="ar-SA"/>
                        </w:rPr>
                      </w:pPr>
                    </w:p>
                    <w:p w14:paraId="1A1AD930" w14:textId="5AF3157E" w:rsidR="00A00C36" w:rsidRPr="00A00C36" w:rsidRDefault="00A00C36" w:rsidP="00A00C36">
                      <w:pPr>
                        <w:pStyle w:val="aff3"/>
                        <w:jc w:val="right"/>
                        <w:rPr>
                          <w:rFonts w:ascii="Traditional Arabic" w:eastAsia="Times New Roman" w:hAnsi="Traditional Arabic" w:cs="Traditional Arabic"/>
                          <w:sz w:val="36"/>
                          <w:szCs w:val="36"/>
                          <w:rtl/>
                          <w:lang w:eastAsia="ar-SA"/>
                        </w:rPr>
                      </w:pPr>
                      <w:r w:rsidRPr="00A00C36">
                        <w:rPr>
                          <w:rFonts w:ascii="Traditional Arabic" w:eastAsia="Times New Roman" w:hAnsi="Traditional Arabic" w:cs="Traditional Arabic"/>
                          <w:sz w:val="36"/>
                          <w:szCs w:val="36"/>
                          <w:rtl/>
                          <w:lang w:eastAsia="ar-SA"/>
                        </w:rPr>
                        <w:t>العام الجامعي</w:t>
                      </w:r>
                      <w:r w:rsidRPr="00A00C36">
                        <w:rPr>
                          <w:rFonts w:ascii="Traditional Arabic" w:eastAsia="Times New Roman" w:hAnsi="Traditional Arabic" w:cs="Traditional Arabic" w:hint="cs"/>
                          <w:sz w:val="36"/>
                          <w:szCs w:val="36"/>
                          <w:rtl/>
                          <w:lang w:eastAsia="ar-SA"/>
                        </w:rPr>
                        <w:t xml:space="preserve"> </w:t>
                      </w:r>
                      <w:r w:rsidRPr="00A00C36">
                        <w:rPr>
                          <w:rFonts w:ascii="Traditional Arabic" w:eastAsia="Times New Roman" w:hAnsi="Traditional Arabic" w:cs="Traditional Arabic"/>
                          <w:sz w:val="36"/>
                          <w:szCs w:val="36"/>
                          <w:rtl/>
                          <w:lang w:eastAsia="ar-SA"/>
                        </w:rPr>
                        <w:t xml:space="preserve">2026م </w:t>
                      </w:r>
                    </w:p>
                    <w:p w14:paraId="46178527" w14:textId="130AC30F" w:rsidR="00A00C36" w:rsidRPr="00A00C36" w:rsidRDefault="00A00C36" w:rsidP="00A00C36">
                      <w:pPr>
                        <w:pStyle w:val="aff3"/>
                        <w:jc w:val="right"/>
                        <w:rPr>
                          <w:caps/>
                          <w:sz w:val="20"/>
                          <w:szCs w:val="20"/>
                        </w:rPr>
                      </w:pPr>
                      <w:r w:rsidRPr="00A00C36">
                        <w:rPr>
                          <w:rFonts w:ascii="Traditional Arabic" w:eastAsia="Times New Roman" w:hAnsi="Traditional Arabic" w:cs="Traditional Arabic"/>
                          <w:sz w:val="36"/>
                          <w:szCs w:val="36"/>
                          <w:rtl/>
                          <w:lang w:eastAsia="ar-SA"/>
                        </w:rPr>
                        <w:t>1447ه‍ - 1448ه</w:t>
                      </w:r>
                    </w:p>
                  </w:txbxContent>
                </v:textbox>
                <w10:wrap type="square"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1845A46F" wp14:editId="0EE0212B">
                <wp:simplePos x="0" y="0"/>
                <wp:positionH relativeFrom="page">
                  <wp:posOffset>4724399</wp:posOffset>
                </wp:positionH>
                <wp:positionV relativeFrom="page">
                  <wp:posOffset>419100</wp:posOffset>
                </wp:positionV>
                <wp:extent cx="2116455" cy="53340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533400"/>
                        </a:xfrm>
                        <a:prstGeom prst="rect">
                          <a:avLst/>
                        </a:prstGeom>
                        <a:noFill/>
                        <a:ln w="6350">
                          <a:noFill/>
                        </a:ln>
                        <a:effectLst/>
                      </wps:spPr>
                      <wps:txbx>
                        <w:txbxContent>
                          <w:p w14:paraId="6A306BEE" w14:textId="425E98DD"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جامعة ميد</w:t>
                            </w:r>
                            <w:r w:rsidR="00A00C36" w:rsidRPr="00A00C36">
                              <w:rPr>
                                <w:rFonts w:hint="cs"/>
                                <w:smallCaps/>
                                <w:sz w:val="32"/>
                                <w:szCs w:val="32"/>
                                <w:rtl/>
                              </w:rPr>
                              <w:t xml:space="preserve"> ا</w:t>
                            </w:r>
                            <w:r w:rsidRPr="00A00C36">
                              <w:rPr>
                                <w:rFonts w:hint="cs"/>
                                <w:smallCaps/>
                                <w:sz w:val="32"/>
                                <w:szCs w:val="32"/>
                                <w:rtl/>
                              </w:rPr>
                              <w:t>وشن</w:t>
                            </w:r>
                          </w:p>
                          <w:p w14:paraId="69560195" w14:textId="733658A6"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دكت</w:t>
                            </w:r>
                            <w:r w:rsidR="00BF17D2" w:rsidRPr="00A00C36">
                              <w:rPr>
                                <w:rFonts w:hint="cs"/>
                                <w:smallCaps/>
                                <w:sz w:val="32"/>
                                <w:szCs w:val="32"/>
                                <w:rtl/>
                              </w:rPr>
                              <w:t>ـ</w:t>
                            </w:r>
                            <w:r w:rsidRPr="00A00C36">
                              <w:rPr>
                                <w:rFonts w:hint="cs"/>
                                <w:smallCaps/>
                                <w:sz w:val="32"/>
                                <w:szCs w:val="32"/>
                                <w:rtl/>
                              </w:rPr>
                              <w:t>وراة القان</w:t>
                            </w:r>
                            <w:r w:rsidR="00BF17D2" w:rsidRPr="00A00C36">
                              <w:rPr>
                                <w:rFonts w:hint="cs"/>
                                <w:smallCaps/>
                                <w:sz w:val="32"/>
                                <w:szCs w:val="32"/>
                                <w:rtl/>
                              </w:rPr>
                              <w:t>ــ</w:t>
                            </w:r>
                            <w:r w:rsidRPr="00A00C36">
                              <w:rPr>
                                <w:rFonts w:hint="cs"/>
                                <w:smallCaps/>
                                <w:sz w:val="32"/>
                                <w:szCs w:val="32"/>
                                <w:rtl/>
                              </w:rPr>
                              <w:t>ون</w:t>
                            </w:r>
                          </w:p>
                          <w:p w14:paraId="26A8D124" w14:textId="12255CE3" w:rsidR="008D4A90" w:rsidRPr="00A00C36" w:rsidRDefault="008D4A90" w:rsidP="00BF17D2">
                            <w:pPr>
                              <w:pStyle w:val="aff3"/>
                              <w:spacing w:line="276" w:lineRule="auto"/>
                              <w:jc w:val="both"/>
                              <w:rPr>
                                <w:smallCaps/>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7" type="#_x0000_t202" style="position:absolute;left:0;text-align:left;margin-left:372pt;margin-top:33pt;width:166.65pt;height:42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" filled="f" stroked="f" strokeweight=".5pt">
                <v:textbox inset="0,0,0,0">
                  <w:txbxContent>
                    <w:p w14:paraId="6A306BEE" w14:textId="425E98DD"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جامعة ميد</w:t>
                      </w:r>
                      <w:r w:rsidR="00A00C36" w:rsidRPr="00A00C36">
                        <w:rPr>
                          <w:rFonts w:hint="cs"/>
                          <w:smallCaps/>
                          <w:sz w:val="32"/>
                          <w:szCs w:val="32"/>
                          <w:rtl/>
                        </w:rPr>
                        <w:t xml:space="preserve"> ا</w:t>
                      </w:r>
                      <w:r w:rsidRPr="00A00C36">
                        <w:rPr>
                          <w:rFonts w:hint="cs"/>
                          <w:smallCaps/>
                          <w:sz w:val="32"/>
                          <w:szCs w:val="32"/>
                          <w:rtl/>
                        </w:rPr>
                        <w:t>وشن</w:t>
                      </w:r>
                    </w:p>
                    <w:p w14:paraId="69560195" w14:textId="733658A6"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دكت</w:t>
                      </w:r>
                      <w:r w:rsidR="00BF17D2" w:rsidRPr="00A00C36">
                        <w:rPr>
                          <w:rFonts w:hint="cs"/>
                          <w:smallCaps/>
                          <w:sz w:val="32"/>
                          <w:szCs w:val="32"/>
                          <w:rtl/>
                        </w:rPr>
                        <w:t>ـ</w:t>
                      </w:r>
                      <w:r w:rsidRPr="00A00C36">
                        <w:rPr>
                          <w:rFonts w:hint="cs"/>
                          <w:smallCaps/>
                          <w:sz w:val="32"/>
                          <w:szCs w:val="32"/>
                          <w:rtl/>
                        </w:rPr>
                        <w:t>وراة القان</w:t>
                      </w:r>
                      <w:r w:rsidR="00BF17D2" w:rsidRPr="00A00C36">
                        <w:rPr>
                          <w:rFonts w:hint="cs"/>
                          <w:smallCaps/>
                          <w:sz w:val="32"/>
                          <w:szCs w:val="32"/>
                          <w:rtl/>
                        </w:rPr>
                        <w:t>ــ</w:t>
                      </w:r>
                      <w:r w:rsidRPr="00A00C36">
                        <w:rPr>
                          <w:rFonts w:hint="cs"/>
                          <w:smallCaps/>
                          <w:sz w:val="32"/>
                          <w:szCs w:val="32"/>
                          <w:rtl/>
                        </w:rPr>
                        <w:t>ون</w:t>
                      </w:r>
                    </w:p>
                    <w:p w14:paraId="26A8D124" w14:textId="12255CE3" w:rsidR="008D4A90" w:rsidRPr="00A00C36" w:rsidRDefault="008D4A90" w:rsidP="00BF17D2">
                      <w:pPr>
                        <w:pStyle w:val="aff3"/>
                        <w:spacing w:line="276" w:lineRule="auto"/>
                        <w:jc w:val="both"/>
                        <w:rPr>
                          <w:smallCaps/>
                          <w:sz w:val="32"/>
                          <w:szCs w:val="32"/>
                        </w:rPr>
                      </w:pPr>
                    </w:p>
                  </w:txbxContent>
                </v:textbox>
                <w10:wrap type="square" anchorx="page" anchory="page"/>
              </v:shape>
            </w:pict>
          </mc:Fallback>
        </mc:AlternateContent>
      </w:r>
      <w:r>
        <w:rPr>
          <w:noProof/>
        </w:rPr>
        <w:drawing>
          <wp:anchor distT="0" distB="0" distL="114300" distR="114300" simplePos="0" relativeHeight="251665408" behindDoc="1" locked="0" layoutInCell="1" allowOverlap="1" wp14:anchorId="3F806A00" wp14:editId="46B4EB18">
            <wp:simplePos x="0" y="0"/>
            <wp:positionH relativeFrom="column">
              <wp:posOffset>21590</wp:posOffset>
            </wp:positionH>
            <wp:positionV relativeFrom="paragraph">
              <wp:posOffset>-68580</wp:posOffset>
            </wp:positionV>
            <wp:extent cx="1943100"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943100" cy="772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2FE68F2F" wp14:editId="5B934AD4">
                <wp:simplePos x="0" y="0"/>
                <wp:positionH relativeFrom="page">
                  <wp:posOffset>762000</wp:posOffset>
                </wp:positionH>
                <wp:positionV relativeFrom="page">
                  <wp:posOffset>6284595</wp:posOffset>
                </wp:positionV>
                <wp:extent cx="5654040" cy="1030605"/>
                <wp:effectExtent l="0" t="0" r="3810" b="0"/>
                <wp:wrapSquare wrapText="bothSides"/>
                <wp:docPr id="8" name="مربع نص 8"/>
                <wp:cNvGraphicFramePr/>
                <a:graphic xmlns:a="http://schemas.openxmlformats.org/drawingml/2006/main">
                  <a:graphicData uri="http://schemas.microsoft.com/office/word/2010/wordprocessingShape">
                    <wps:wsp>
                      <wps:cNvSpPr txBox="1"/>
                      <wps:spPr>
                        <a:xfrm flipH="1">
                          <a:off x="0" y="0"/>
                          <a:ext cx="5654040" cy="1030605"/>
                        </a:xfrm>
                        <a:prstGeom prst="rect">
                          <a:avLst/>
                        </a:prstGeom>
                        <a:noFill/>
                        <a:ln w="6350">
                          <a:noFill/>
                        </a:ln>
                        <a:effectLst/>
                      </wps:spPr>
                      <wps:txbx>
                        <w:txbxContent>
                          <w:p w14:paraId="2E1699AE" w14:textId="30391EB9" w:rsidR="00A00C36" w:rsidRPr="00A00C36" w:rsidRDefault="00A00C36" w:rsidP="00A00C36">
                            <w:pPr>
                              <w:jc w:val="center"/>
                              <w:rPr>
                                <w:rFonts w:ascii="Traditional Arabic" w:hAnsi="Traditional Arabic"/>
                                <w:b/>
                                <w:bCs/>
                                <w:color w:val="auto"/>
                                <w:rtl/>
                              </w:rPr>
                            </w:pPr>
                            <w:r w:rsidRPr="00A00C36">
                              <w:rPr>
                                <w:rFonts w:ascii="Traditional Arabic" w:hAnsi="Traditional Arabic"/>
                                <w:b/>
                                <w:bCs/>
                                <w:color w:val="auto"/>
                                <w:rtl/>
                              </w:rPr>
                              <w:t>رسالة مقدمة إلى</w:t>
                            </w:r>
                            <w:r w:rsidRPr="00A00C36">
                              <w:rPr>
                                <w:rFonts w:ascii="Traditional Arabic" w:hAnsi="Traditional Arabic" w:hint="cs"/>
                                <w:b/>
                                <w:bCs/>
                                <w:color w:val="auto"/>
                                <w:rtl/>
                              </w:rPr>
                              <w:t xml:space="preserve"> </w:t>
                            </w:r>
                            <w:r w:rsidRPr="00A00C36">
                              <w:rPr>
                                <w:rFonts w:ascii="Traditional Arabic" w:hAnsi="Traditional Arabic"/>
                                <w:b/>
                                <w:bCs/>
                                <w:color w:val="auto"/>
                                <w:rtl/>
                              </w:rPr>
                              <w:t>برنامج الدكتوراة</w:t>
                            </w:r>
                          </w:p>
                          <w:p w14:paraId="760C6B0C" w14:textId="6DDCEEC0" w:rsidR="00A00C36" w:rsidRPr="00A00C36" w:rsidRDefault="00A00C36" w:rsidP="00A00C36">
                            <w:pPr>
                              <w:jc w:val="center"/>
                              <w:rPr>
                                <w:rFonts w:ascii="Traditional Arabic" w:hAnsi="Traditional Arabic"/>
                                <w:color w:val="auto"/>
                                <w:rtl/>
                              </w:rPr>
                            </w:pPr>
                            <w:r w:rsidRPr="00A00C36">
                              <w:rPr>
                                <w:rFonts w:ascii="Traditional Arabic" w:hAnsi="Traditional Arabic"/>
                                <w:b/>
                                <w:bCs/>
                                <w:color w:val="auto"/>
                                <w:rtl/>
                              </w:rPr>
                              <w:t>كجزء من متطلبات نيل درجة دكتوراه الفلسفة في</w:t>
                            </w:r>
                            <w:r w:rsidRPr="00A00C36">
                              <w:rPr>
                                <w:rFonts w:ascii="Traditional Arabic" w:hAnsi="Traditional Arabic" w:hint="cs"/>
                                <w:b/>
                                <w:bCs/>
                                <w:color w:val="auto"/>
                                <w:rtl/>
                              </w:rPr>
                              <w:t xml:space="preserve"> </w:t>
                            </w:r>
                            <w:r w:rsidRPr="00A00C36">
                              <w:rPr>
                                <w:rFonts w:ascii="Traditional Arabic" w:hAnsi="Traditional Arabic"/>
                                <w:b/>
                                <w:bCs/>
                                <w:color w:val="auto"/>
                                <w:rtl/>
                              </w:rPr>
                              <w:t>القانون</w:t>
                            </w:r>
                          </w:p>
                          <w:p w14:paraId="4D705456" w14:textId="77777777" w:rsidR="00A00C36" w:rsidRPr="00366CEA" w:rsidRDefault="00A00C36" w:rsidP="00A00C36">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E68F2F" id="مربع نص 8" o:spid="_x0000_s1028" type="#_x0000_t202" style="position:absolute;left:0;text-align:left;margin-left:60pt;margin-top:494.85pt;width:445.2pt;height:81.1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" filled="f" stroked="f" strokeweight=".5pt">
                <v:textbox inset="0,0,0,0">
                  <w:txbxContent>
                    <w:p w14:paraId="2E1699AE" w14:textId="30391EB9" w:rsidR="00A00C36" w:rsidRPr="00A00C36" w:rsidRDefault="00A00C36" w:rsidP="00A00C36">
                      <w:pPr>
                        <w:jc w:val="center"/>
                        <w:rPr>
                          <w:rFonts w:ascii="Traditional Arabic" w:hAnsi="Traditional Arabic"/>
                          <w:b/>
                          <w:bCs/>
                          <w:color w:val="auto"/>
                          <w:rtl/>
                        </w:rPr>
                      </w:pPr>
                      <w:r w:rsidRPr="00A00C36">
                        <w:rPr>
                          <w:rFonts w:ascii="Traditional Arabic" w:hAnsi="Traditional Arabic"/>
                          <w:b/>
                          <w:bCs/>
                          <w:color w:val="auto"/>
                          <w:rtl/>
                        </w:rPr>
                        <w:t>رسالة مقدمة إلى</w:t>
                      </w:r>
                      <w:r w:rsidRPr="00A00C36">
                        <w:rPr>
                          <w:rFonts w:ascii="Traditional Arabic" w:hAnsi="Traditional Arabic" w:hint="cs"/>
                          <w:b/>
                          <w:bCs/>
                          <w:color w:val="auto"/>
                          <w:rtl/>
                        </w:rPr>
                        <w:t xml:space="preserve"> </w:t>
                      </w:r>
                      <w:r w:rsidRPr="00A00C36">
                        <w:rPr>
                          <w:rFonts w:ascii="Traditional Arabic" w:hAnsi="Traditional Arabic"/>
                          <w:b/>
                          <w:bCs/>
                          <w:color w:val="auto"/>
                          <w:rtl/>
                        </w:rPr>
                        <w:t>برنامج الدكتوراة</w:t>
                      </w:r>
                    </w:p>
                    <w:p w14:paraId="760C6B0C" w14:textId="6DDCEEC0" w:rsidR="00A00C36" w:rsidRPr="00A00C36" w:rsidRDefault="00A00C36" w:rsidP="00A00C36">
                      <w:pPr>
                        <w:jc w:val="center"/>
                        <w:rPr>
                          <w:rFonts w:ascii="Traditional Arabic" w:hAnsi="Traditional Arabic"/>
                          <w:color w:val="auto"/>
                          <w:rtl/>
                        </w:rPr>
                      </w:pPr>
                      <w:r w:rsidRPr="00A00C36">
                        <w:rPr>
                          <w:rFonts w:ascii="Traditional Arabic" w:hAnsi="Traditional Arabic"/>
                          <w:b/>
                          <w:bCs/>
                          <w:color w:val="auto"/>
                          <w:rtl/>
                        </w:rPr>
                        <w:t>كجزء من متطلبات نيل درجة دكتوراه الفلسفة في</w:t>
                      </w:r>
                      <w:r w:rsidRPr="00A00C36">
                        <w:rPr>
                          <w:rFonts w:ascii="Traditional Arabic" w:hAnsi="Traditional Arabic" w:hint="cs"/>
                          <w:b/>
                          <w:bCs/>
                          <w:color w:val="auto"/>
                          <w:rtl/>
                        </w:rPr>
                        <w:t xml:space="preserve"> </w:t>
                      </w:r>
                      <w:r w:rsidRPr="00A00C36">
                        <w:rPr>
                          <w:rFonts w:ascii="Traditional Arabic" w:hAnsi="Traditional Arabic"/>
                          <w:b/>
                          <w:bCs/>
                          <w:color w:val="auto"/>
                          <w:rtl/>
                        </w:rPr>
                        <w:t>القانون</w:t>
                      </w:r>
                    </w:p>
                    <w:p w14:paraId="4D705456" w14:textId="77777777" w:rsidR="00A00C36" w:rsidRPr="00366CEA" w:rsidRDefault="00A00C36" w:rsidP="00A00C36">
                      <w:pPr>
                        <w:pStyle w:val="aff3"/>
                        <w:jc w:val="right"/>
                        <w:rPr>
                          <w:caps/>
                          <w:color w:val="365F91" w:themeColor="accent1" w:themeShade="BF"/>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398DE156">
                <wp:simplePos x="0" y="0"/>
                <wp:positionH relativeFrom="page">
                  <wp:posOffset>946785</wp:posOffset>
                </wp:positionH>
                <wp:positionV relativeFrom="page">
                  <wp:posOffset>3628390</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A00C36" w:rsidRDefault="001F3812" w:rsidP="001F3812">
                            <w:pPr>
                              <w:jc w:val="center"/>
                              <w:rPr>
                                <w:rFonts w:ascii="Traditional Arabic" w:hAnsi="Traditional Arabic"/>
                                <w:b/>
                                <w:bCs/>
                                <w:color w:val="auto"/>
                                <w:sz w:val="40"/>
                                <w:szCs w:val="40"/>
                                <w:rtl/>
                              </w:rPr>
                            </w:pPr>
                            <w:r w:rsidRPr="00A00C36">
                              <w:rPr>
                                <w:rFonts w:ascii="Traditional Arabic" w:hAnsi="Traditional Arabic" w:hint="cs"/>
                                <w:b/>
                                <w:bCs/>
                                <w:color w:val="auto"/>
                                <w:sz w:val="40"/>
                                <w:szCs w:val="40"/>
                                <w:rtl/>
                              </w:rPr>
                              <w:t xml:space="preserve">إعداد الباحث: </w:t>
                            </w:r>
                          </w:p>
                          <w:p w14:paraId="048826C2" w14:textId="45029D0E" w:rsidR="001F3812" w:rsidRPr="00A00C36" w:rsidRDefault="001F3812" w:rsidP="00EE53D6">
                            <w:pPr>
                              <w:spacing w:after="240"/>
                              <w:jc w:val="center"/>
                              <w:rPr>
                                <w:rFonts w:ascii="Traditional Arabic" w:hAnsi="Traditional Arabic" w:cs="PT Simple Bold Ruled"/>
                                <w:b/>
                                <w:bCs/>
                                <w:color w:val="auto"/>
                                <w:sz w:val="40"/>
                                <w:szCs w:val="40"/>
                                <w:rtl/>
                              </w:rPr>
                            </w:pPr>
                            <w:r w:rsidRPr="00A00C36">
                              <w:rPr>
                                <w:rFonts w:ascii="Traditional Arabic" w:hAnsi="Traditional Arabic" w:cs="PT Simple Bold Ruled" w:hint="cs"/>
                                <w:b/>
                                <w:bCs/>
                                <w:color w:val="auto"/>
                                <w:sz w:val="40"/>
                                <w:szCs w:val="40"/>
                                <w:rtl/>
                              </w:rPr>
                              <w:t>ترك</w:t>
                            </w:r>
                            <w:r w:rsidR="00514350" w:rsidRPr="00A00C36">
                              <w:rPr>
                                <w:rFonts w:ascii="Traditional Arabic" w:hAnsi="Traditional Arabic" w:cs="PT Simple Bold Ruled" w:hint="cs"/>
                                <w:b/>
                                <w:bCs/>
                                <w:color w:val="auto"/>
                                <w:sz w:val="40"/>
                                <w:szCs w:val="40"/>
                                <w:rtl/>
                              </w:rPr>
                              <w:t>ـ</w:t>
                            </w:r>
                            <w:r w:rsidRPr="00A00C36">
                              <w:rPr>
                                <w:rFonts w:ascii="Traditional Arabic" w:hAnsi="Traditional Arabic" w:cs="PT Simple Bold Ruled" w:hint="cs"/>
                                <w:b/>
                                <w:bCs/>
                                <w:color w:val="auto"/>
                                <w:sz w:val="40"/>
                                <w:szCs w:val="40"/>
                                <w:rtl/>
                              </w:rPr>
                              <w:t>ي عتي</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ق الله السلم</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ي</w:t>
                            </w:r>
                          </w:p>
                          <w:p w14:paraId="1DCC83BE" w14:textId="3E472ADF" w:rsidR="00E6775B" w:rsidRPr="00A00C36" w:rsidRDefault="00E6775B" w:rsidP="00E6775B">
                            <w:pPr>
                              <w:jc w:val="center"/>
                              <w:rPr>
                                <w:rFonts w:ascii="Traditional Arabic" w:hAnsi="Traditional Arabic"/>
                                <w:b/>
                                <w:bCs/>
                                <w:color w:val="auto"/>
                                <w:sz w:val="38"/>
                                <w:szCs w:val="38"/>
                                <w:rtl/>
                              </w:rPr>
                            </w:pPr>
                            <w:r w:rsidRPr="00A00C36">
                              <w:rPr>
                                <w:rFonts w:ascii="Traditional Arabic" w:hAnsi="Traditional Arabic" w:hint="cs"/>
                                <w:b/>
                                <w:bCs/>
                                <w:color w:val="auto"/>
                                <w:sz w:val="38"/>
                                <w:szCs w:val="38"/>
                                <w:rtl/>
                              </w:rPr>
                              <w:t xml:space="preserve">الرقم الأكاديمي: </w:t>
                            </w:r>
                            <w:r w:rsidRPr="00A00C36">
                              <w:rPr>
                                <w:rFonts w:ascii="Traditional Arabic" w:hAnsi="Traditional Arabic"/>
                                <w:b/>
                                <w:bCs/>
                                <w:color w:val="auto"/>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9" type="#_x0000_t202" style="position:absolute;left:0;text-align:left;margin-left:74.55pt;margin-top:285.7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" filled="f" stroked="f" strokeweight=".5pt">
                <v:textbox inset="0,0,0,0">
                  <w:txbxContent>
                    <w:p w14:paraId="768C6EEB" w14:textId="77777777" w:rsidR="001F3812" w:rsidRPr="00A00C36" w:rsidRDefault="001F3812" w:rsidP="001F3812">
                      <w:pPr>
                        <w:jc w:val="center"/>
                        <w:rPr>
                          <w:rFonts w:ascii="Traditional Arabic" w:hAnsi="Traditional Arabic"/>
                          <w:b/>
                          <w:bCs/>
                          <w:color w:val="auto"/>
                          <w:sz w:val="40"/>
                          <w:szCs w:val="40"/>
                          <w:rtl/>
                        </w:rPr>
                      </w:pPr>
                      <w:r w:rsidRPr="00A00C36">
                        <w:rPr>
                          <w:rFonts w:ascii="Traditional Arabic" w:hAnsi="Traditional Arabic" w:hint="cs"/>
                          <w:b/>
                          <w:bCs/>
                          <w:color w:val="auto"/>
                          <w:sz w:val="40"/>
                          <w:szCs w:val="40"/>
                          <w:rtl/>
                        </w:rPr>
                        <w:t xml:space="preserve">إعداد الباحث: </w:t>
                      </w:r>
                    </w:p>
                    <w:p w14:paraId="048826C2" w14:textId="45029D0E" w:rsidR="001F3812" w:rsidRPr="00A00C36" w:rsidRDefault="001F3812" w:rsidP="00EE53D6">
                      <w:pPr>
                        <w:spacing w:after="240"/>
                        <w:jc w:val="center"/>
                        <w:rPr>
                          <w:rFonts w:ascii="Traditional Arabic" w:hAnsi="Traditional Arabic" w:cs="PT Simple Bold Ruled"/>
                          <w:b/>
                          <w:bCs/>
                          <w:color w:val="auto"/>
                          <w:sz w:val="40"/>
                          <w:szCs w:val="40"/>
                          <w:rtl/>
                        </w:rPr>
                      </w:pPr>
                      <w:r w:rsidRPr="00A00C36">
                        <w:rPr>
                          <w:rFonts w:ascii="Traditional Arabic" w:hAnsi="Traditional Arabic" w:cs="PT Simple Bold Ruled" w:hint="cs"/>
                          <w:b/>
                          <w:bCs/>
                          <w:color w:val="auto"/>
                          <w:sz w:val="40"/>
                          <w:szCs w:val="40"/>
                          <w:rtl/>
                        </w:rPr>
                        <w:t>ترك</w:t>
                      </w:r>
                      <w:r w:rsidR="00514350" w:rsidRPr="00A00C36">
                        <w:rPr>
                          <w:rFonts w:ascii="Traditional Arabic" w:hAnsi="Traditional Arabic" w:cs="PT Simple Bold Ruled" w:hint="cs"/>
                          <w:b/>
                          <w:bCs/>
                          <w:color w:val="auto"/>
                          <w:sz w:val="40"/>
                          <w:szCs w:val="40"/>
                          <w:rtl/>
                        </w:rPr>
                        <w:t>ـ</w:t>
                      </w:r>
                      <w:r w:rsidRPr="00A00C36">
                        <w:rPr>
                          <w:rFonts w:ascii="Traditional Arabic" w:hAnsi="Traditional Arabic" w:cs="PT Simple Bold Ruled" w:hint="cs"/>
                          <w:b/>
                          <w:bCs/>
                          <w:color w:val="auto"/>
                          <w:sz w:val="40"/>
                          <w:szCs w:val="40"/>
                          <w:rtl/>
                        </w:rPr>
                        <w:t>ي عتي</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ق الله السلم</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ي</w:t>
                      </w:r>
                    </w:p>
                    <w:p w14:paraId="1DCC83BE" w14:textId="3E472ADF" w:rsidR="00E6775B" w:rsidRPr="00A00C36" w:rsidRDefault="00E6775B" w:rsidP="00E6775B">
                      <w:pPr>
                        <w:jc w:val="center"/>
                        <w:rPr>
                          <w:rFonts w:ascii="Traditional Arabic" w:hAnsi="Traditional Arabic"/>
                          <w:b/>
                          <w:bCs/>
                          <w:color w:val="auto"/>
                          <w:sz w:val="38"/>
                          <w:szCs w:val="38"/>
                          <w:rtl/>
                        </w:rPr>
                      </w:pPr>
                      <w:r w:rsidRPr="00A00C36">
                        <w:rPr>
                          <w:rFonts w:ascii="Traditional Arabic" w:hAnsi="Traditional Arabic" w:hint="cs"/>
                          <w:b/>
                          <w:bCs/>
                          <w:color w:val="auto"/>
                          <w:sz w:val="38"/>
                          <w:szCs w:val="38"/>
                          <w:rtl/>
                        </w:rPr>
                        <w:t xml:space="preserve">الرقم الأكاديمي: </w:t>
                      </w:r>
                      <w:r w:rsidRPr="00A00C36">
                        <w:rPr>
                          <w:rFonts w:ascii="Traditional Arabic" w:hAnsi="Traditional Arabic"/>
                          <w:b/>
                          <w:bCs/>
                          <w:color w:val="auto"/>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79ABEF82">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0099175E" w14:textId="19CE4A50" w:rsidR="00EA3794" w:rsidRPr="00A00C36" w:rsidRDefault="00A00C36" w:rsidP="00A00C36">
                            <w:pPr>
                              <w:pStyle w:val="aff3"/>
                              <w:jc w:val="center"/>
                              <w:rPr>
                                <w:rFonts w:ascii="Traditional Arabic" w:eastAsia="Times New Roman" w:hAnsi="Traditional Arabic" w:cs="PT Bold Broken"/>
                                <w:b/>
                                <w:bCs/>
                                <w:sz w:val="36"/>
                                <w:szCs w:val="36"/>
                                <w:lang w:eastAsia="ar-SA"/>
                              </w:rPr>
                            </w:pPr>
                            <w:r w:rsidRPr="00A00C36">
                              <w:rPr>
                                <w:rFonts w:ascii="Traditional Arabic" w:eastAsia="Times New Roman" w:hAnsi="Traditional Arabic" w:cs="PT Bold Broken"/>
                                <w:b/>
                                <w:bCs/>
                                <w:sz w:val="36"/>
                                <w:szCs w:val="36"/>
                                <w:rtl/>
                                <w:lang w:eastAsia="ar-SA"/>
                              </w:rPr>
                              <w:t>التزامات ومسؤوليات المدير في الشركة ذات المسؤولية المحدودة، دراسة تحليلية.</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30"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FJHw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" filled="f" stroked="f" strokeweight=".5pt">
                <v:textbox inset="0,0,0,0">
                  <w:txbxContent>
                    <w:p w14:paraId="0099175E" w14:textId="19CE4A50" w:rsidR="00EA3794" w:rsidRPr="00A00C36" w:rsidRDefault="00A00C36" w:rsidP="00A00C36">
                      <w:pPr>
                        <w:pStyle w:val="aff3"/>
                        <w:jc w:val="center"/>
                        <w:rPr>
                          <w:rFonts w:ascii="Traditional Arabic" w:eastAsia="Times New Roman" w:hAnsi="Traditional Arabic" w:cs="PT Bold Broken"/>
                          <w:b/>
                          <w:bCs/>
                          <w:sz w:val="36"/>
                          <w:szCs w:val="36"/>
                          <w:lang w:eastAsia="ar-SA"/>
                        </w:rPr>
                      </w:pPr>
                      <w:r w:rsidRPr="00A00C36">
                        <w:rPr>
                          <w:rFonts w:ascii="Traditional Arabic" w:eastAsia="Times New Roman" w:hAnsi="Traditional Arabic" w:cs="PT Bold Broken"/>
                          <w:b/>
                          <w:bCs/>
                          <w:sz w:val="36"/>
                          <w:szCs w:val="36"/>
                          <w:rtl/>
                          <w:lang w:eastAsia="ar-SA"/>
                        </w:rPr>
                        <w:t>التزامات ومسؤوليات المدير في الشركة ذات المسؤولية المحدودة، دراسة تحليلية.</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1F3812">
            <w:rPr>
              <w:noProof/>
            </w:rPr>
            <w:br w:type="page"/>
          </w:r>
        </w:sdtContent>
      </w:sdt>
    </w:p>
    <w:p w14:paraId="1CA14726" w14:textId="16E9A25D" w:rsidR="00115F07" w:rsidRPr="00940DE1" w:rsidRDefault="00115F07" w:rsidP="006A348D">
      <w:pPr>
        <w:spacing w:after="240"/>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lastRenderedPageBreak/>
        <w:t>المقدمة</w:t>
      </w:r>
      <w:r w:rsidRPr="00940DE1">
        <w:rPr>
          <w:rFonts w:ascii="mylotus" w:hAnsi="mylotus" w:cs="MunaBeta" w:hint="cs"/>
          <w:b/>
          <w:bCs/>
          <w:color w:val="1F497D" w:themeColor="text2"/>
          <w:sz w:val="34"/>
          <w:u w:val="single"/>
          <w:rtl/>
        </w:rPr>
        <w:t>:</w:t>
      </w:r>
    </w:p>
    <w:p w14:paraId="2445F5B4" w14:textId="02BE39E3"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تُعد الشركة ذات المسؤولية المحدودة من أكثر الأشكال القانونية انتشارًا في البيئة التجارية المعاصرة، لما توفره من مرونة تنظيمية وتوازن بين اعتبارات الاستثمار والحد من المخاطر. ويُناط بمدير هذه الشركة دور محوري في تسيير أعمالها وتمثيلها أمام الغير، الأمر الذي يجعل من تحديد نطاق سلطاته والتزاماته ومسؤوليته مسألة ذات أهمية قانونية وعملية بالغة. فمدير الشركة لا يباشر أعماله بوصفه مجرد منفذ لإرادة الشركاء، بل يتمتع بسلطات واسعة قد تؤثر بشكل مباشر في المركز المالي والقانوني للشركة، وهو ما يثير إشكالات متعددة تتعلق بحدود هذه السلطات والرقابة عليها، ومدى مساءلته عند تجاوزها.</w:t>
      </w:r>
    </w:p>
    <w:p w14:paraId="4AED6CCA" w14:textId="03233E11"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وفي ظل التطورات التي شهدها نظام الشركات السعودي، برزت الحاجة إلى دراسة تحليلية متعمقة لأحكام التزامات ومسؤوليات مدير الشركة ذات المسؤولية المحدودة، لاسيما في ضوء ما قد </w:t>
      </w:r>
      <w:r w:rsidR="00AD5B55">
        <w:rPr>
          <w:rFonts w:ascii="mylotus" w:hAnsi="mylotus" w:cs="MunaBeta" w:hint="cs"/>
          <w:sz w:val="28"/>
          <w:szCs w:val="28"/>
          <w:rtl/>
        </w:rPr>
        <w:t>يشوب</w:t>
      </w:r>
      <w:r w:rsidRPr="00323F2D">
        <w:rPr>
          <w:rFonts w:ascii="mylotus" w:hAnsi="mylotus" w:cs="MunaBeta"/>
          <w:sz w:val="28"/>
          <w:szCs w:val="28"/>
          <w:rtl/>
        </w:rPr>
        <w:t xml:space="preserve"> بعض النصوص من عمومية أو قصور في معالجة بعض المسائل التطبيقية، كمسؤولية المدير تجاه الشركاء والغير، وحدود مسؤوليته عند التصفية، ومدى كفاية الضمانات النظامية لمنع إساءة استعمال السلطة. كما تزداد أهمية هذه الدراسة مع اتساع نطاق التعامل بهذا الشكل من الشركات، وما يترتب عليه من تزايد المنازعات المرتبطة بإدارة الشركة.</w:t>
      </w:r>
    </w:p>
    <w:p w14:paraId="1342B714" w14:textId="73A9A9F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ومن هذا المنطلق، يسعى هذا البحث إلى تحليل الإطار القانوني المنظم لسلطات مدير الشركة ذات المسؤولية المحدودة ونطاق التزاماته، وتقييم مدى كفاية التنظيم النظامي في حماية مصالح الشركاء والغير، فضلًا عن </w:t>
      </w:r>
      <w:r w:rsidR="00AD5B55">
        <w:rPr>
          <w:rFonts w:ascii="mylotus" w:hAnsi="mylotus" w:cs="MunaBeta" w:hint="cs"/>
          <w:sz w:val="28"/>
          <w:szCs w:val="28"/>
          <w:rtl/>
        </w:rPr>
        <w:t>توضيح</w:t>
      </w:r>
      <w:r w:rsidRPr="00323F2D">
        <w:rPr>
          <w:rFonts w:ascii="mylotus" w:hAnsi="mylotus" w:cs="MunaBeta"/>
          <w:sz w:val="28"/>
          <w:szCs w:val="28"/>
          <w:rtl/>
        </w:rPr>
        <w:t xml:space="preserve"> أوجه القصور التشريعي واقتراح الحلول المناسبة لمعالجتها، مستعينًا في ذلك بالمنهج الوصفي التحليلي، ومقارنًا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عند</w:t>
      </w:r>
      <w:r w:rsidRPr="00323F2D">
        <w:rPr>
          <w:rFonts w:ascii="mylotus" w:hAnsi="mylotus" w:cs="MunaBeta"/>
          <w:sz w:val="28"/>
          <w:szCs w:val="28"/>
          <w:rtl/>
        </w:rPr>
        <w:t xml:space="preserve"> </w:t>
      </w:r>
      <w:r w:rsidRPr="00323F2D">
        <w:rPr>
          <w:rFonts w:ascii="mylotus" w:hAnsi="mylotus" w:cs="MunaBeta" w:hint="cs"/>
          <w:sz w:val="28"/>
          <w:szCs w:val="28"/>
          <w:rtl/>
        </w:rPr>
        <w:t>الاقتضاء</w:t>
      </w:r>
      <w:r w:rsidRPr="00323F2D">
        <w:rPr>
          <w:rFonts w:ascii="mylotus" w:hAnsi="mylotus" w:cs="MunaBeta"/>
          <w:sz w:val="28"/>
          <w:szCs w:val="28"/>
          <w:rtl/>
        </w:rPr>
        <w:t xml:space="preserve">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ببعض</w:t>
      </w:r>
      <w:r w:rsidRPr="00323F2D">
        <w:rPr>
          <w:rFonts w:ascii="mylotus" w:hAnsi="mylotus" w:cs="MunaBeta"/>
          <w:sz w:val="28"/>
          <w:szCs w:val="28"/>
          <w:rtl/>
        </w:rPr>
        <w:t xml:space="preserve"> </w:t>
      </w:r>
      <w:r w:rsidRPr="00323F2D">
        <w:rPr>
          <w:rFonts w:ascii="mylotus" w:hAnsi="mylotus" w:cs="MunaBeta" w:hint="cs"/>
          <w:sz w:val="28"/>
          <w:szCs w:val="28"/>
          <w:rtl/>
        </w:rPr>
        <w:t>الاتجاهات</w:t>
      </w:r>
      <w:r w:rsidRPr="00323F2D">
        <w:rPr>
          <w:rFonts w:ascii="mylotus" w:hAnsi="mylotus" w:cs="MunaBeta"/>
          <w:sz w:val="28"/>
          <w:szCs w:val="28"/>
          <w:rtl/>
        </w:rPr>
        <w:t xml:space="preserve"> </w:t>
      </w:r>
      <w:r w:rsidRPr="00323F2D">
        <w:rPr>
          <w:rFonts w:ascii="mylotus" w:hAnsi="mylotus" w:cs="MunaBeta" w:hint="cs"/>
          <w:sz w:val="28"/>
          <w:szCs w:val="28"/>
          <w:rtl/>
        </w:rPr>
        <w:t>القانونية</w:t>
      </w:r>
      <w:r w:rsidRPr="00323F2D">
        <w:rPr>
          <w:rFonts w:ascii="mylotus" w:hAnsi="mylotus" w:cs="MunaBeta"/>
          <w:sz w:val="28"/>
          <w:szCs w:val="28"/>
          <w:rtl/>
        </w:rPr>
        <w:t xml:space="preserve"> </w:t>
      </w:r>
      <w:r w:rsidRPr="00323F2D">
        <w:rPr>
          <w:rFonts w:ascii="mylotus" w:hAnsi="mylotus" w:cs="MunaBeta" w:hint="cs"/>
          <w:sz w:val="28"/>
          <w:szCs w:val="28"/>
          <w:rtl/>
        </w:rPr>
        <w:t>المقارنة</w:t>
      </w:r>
      <w:r w:rsidRPr="00323F2D">
        <w:rPr>
          <w:rFonts w:ascii="mylotus" w:hAnsi="mylotus" w:cs="MunaBeta"/>
          <w:sz w:val="28"/>
          <w:szCs w:val="28"/>
          <w:rtl/>
        </w:rPr>
        <w:t xml:space="preserve"> </w:t>
      </w:r>
      <w:r w:rsidRPr="00323F2D">
        <w:rPr>
          <w:rFonts w:ascii="mylotus" w:hAnsi="mylotus" w:cs="MunaBeta" w:hint="cs"/>
          <w:sz w:val="28"/>
          <w:szCs w:val="28"/>
          <w:rtl/>
        </w:rPr>
        <w:t>لتدعيم</w:t>
      </w:r>
      <w:r w:rsidRPr="00323F2D">
        <w:rPr>
          <w:rFonts w:ascii="mylotus" w:hAnsi="mylotus" w:cs="MunaBeta"/>
          <w:sz w:val="28"/>
          <w:szCs w:val="28"/>
          <w:rtl/>
        </w:rPr>
        <w:t xml:space="preserve"> </w:t>
      </w:r>
      <w:r w:rsidRPr="00323F2D">
        <w:rPr>
          <w:rFonts w:ascii="mylotus" w:hAnsi="mylotus" w:cs="MunaBeta" w:hint="cs"/>
          <w:sz w:val="28"/>
          <w:szCs w:val="28"/>
          <w:rtl/>
        </w:rPr>
        <w:t>النتائج</w:t>
      </w:r>
      <w:r w:rsidRPr="00323F2D">
        <w:rPr>
          <w:rFonts w:ascii="mylotus" w:hAnsi="mylotus" w:cs="MunaBeta"/>
          <w:sz w:val="28"/>
          <w:szCs w:val="28"/>
          <w:rtl/>
        </w:rPr>
        <w:t>.</w:t>
      </w:r>
    </w:p>
    <w:p w14:paraId="2E7ABB8D" w14:textId="7F8FC2B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ويأتي هذا البحث للإجابة عن جملة من التساؤلات الجوهرية، من أبرزها: ما الأحكام المنظمة لتعيين وعزل مدير الشركة؟ وما حدود سلطاته والتزاماته؟ وما الأسس التي تقوم عليها مسؤوليته المدنية والجنائية؟ كما ينطلق من فرضيات مؤداها وجود قصور أو عدم وضوح في بعض جوانب التنظيم النظامي، بما قد يؤدي إلى اتساع نطاق مسؤولية المدير أو عدم كفاية الحماية المقررة للشركاء والغير.</w:t>
      </w:r>
    </w:p>
    <w:p w14:paraId="398246DF" w14:textId="77777777" w:rsidR="00323F2D" w:rsidRDefault="00323F2D" w:rsidP="00AD5B55">
      <w:pPr>
        <w:spacing w:after="240"/>
        <w:ind w:hanging="1"/>
        <w:rPr>
          <w:rFonts w:ascii="mylotus" w:hAnsi="mylotus" w:cs="MunaBeta"/>
          <w:b/>
          <w:bCs/>
          <w:color w:val="1F497D" w:themeColor="text2"/>
          <w:sz w:val="34"/>
          <w:u w:val="single"/>
          <w:rtl/>
        </w:rPr>
      </w:pPr>
      <w:r w:rsidRPr="00323F2D">
        <w:rPr>
          <w:rFonts w:ascii="mylotus" w:hAnsi="mylotus" w:cs="MunaBeta"/>
          <w:sz w:val="28"/>
          <w:szCs w:val="28"/>
          <w:rtl/>
        </w:rPr>
        <w:t>وعليه، تم تقسيم هذا البحث إلى بابين رئيسيين؛ يتناول الأول الإطار القانوني لسلطات المدير ومركزه التنظيمي، بينما يخصص الثاني لبيان النظام القانوني لمسؤوليته المدنية والجنائية وآثارها، وذلك في محاولة لتقديم معالجة علمية متكاملة لهذا الموضوع تجمع بين التأصيل النظري والتحليل التطبيقي.</w:t>
      </w:r>
    </w:p>
    <w:p w14:paraId="7114F844" w14:textId="3DE5AC23" w:rsidR="005042B9" w:rsidRPr="00A04D1D" w:rsidRDefault="00A04D1D" w:rsidP="006A348D">
      <w:pPr>
        <w:spacing w:after="240"/>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w:t>
      </w:r>
      <w:r w:rsidR="008D4DB2">
        <w:rPr>
          <w:rFonts w:ascii="mylotus" w:hAnsi="mylotus" w:cs="MunaBeta" w:hint="cs"/>
          <w:b/>
          <w:bCs/>
          <w:color w:val="1F497D" w:themeColor="text2"/>
          <w:sz w:val="34"/>
          <w:u w:val="single"/>
          <w:rtl/>
        </w:rPr>
        <w:t>الدراسة</w:t>
      </w:r>
      <w:r w:rsidR="001041E3" w:rsidRPr="00A04D1D">
        <w:rPr>
          <w:rFonts w:ascii="mylotus" w:hAnsi="mylotus" w:cs="MunaBeta" w:hint="cs"/>
          <w:b/>
          <w:bCs/>
          <w:color w:val="1F497D" w:themeColor="text2"/>
          <w:sz w:val="34"/>
          <w:u w:val="single"/>
          <w:rtl/>
        </w:rPr>
        <w:t>:</w:t>
      </w:r>
    </w:p>
    <w:p w14:paraId="3F58536C" w14:textId="77777777" w:rsidR="00CB09B2" w:rsidRPr="00CB09B2" w:rsidRDefault="00CB09B2" w:rsidP="006A348D">
      <w:pPr>
        <w:spacing w:after="240" w:line="276" w:lineRule="auto"/>
        <w:ind w:firstLine="0"/>
        <w:rPr>
          <w:rFonts w:ascii="Tahoma" w:hAnsi="Tahoma" w:cs="MunaBeta"/>
          <w:sz w:val="28"/>
          <w:szCs w:val="28"/>
          <w:rtl/>
        </w:rPr>
      </w:pPr>
      <w:r w:rsidRPr="00CB09B2">
        <w:rPr>
          <w:rFonts w:ascii="Tahoma" w:hAnsi="Tahoma" w:cs="MunaBeta"/>
          <w:sz w:val="28"/>
          <w:szCs w:val="28"/>
          <w:rtl/>
        </w:rPr>
        <w:t>تتمثل مشكلة البحث في أن مدير الشركة ذات المسؤولية المحدودة يحتل مركزًا قانونيًا بالغ الأهمية، إذ يتمتع بصلاحيات واسعة في إدارة الشركة وتمثيلها أمام القضاء والغير وإبرام التصرفات القانونية باسمها، الأمر الذي يجعل تحديد نطاق التزاماته ومسؤولياته من أهم المسائل التي تؤثر في استقرار المعاملات التجارية وحماية مصالح الشركة والشركاء والدائنين والغير.</w:t>
      </w:r>
    </w:p>
    <w:p w14:paraId="3A853EC3" w14:textId="77777777" w:rsidR="00CB09B2" w:rsidRPr="00B839F2" w:rsidRDefault="00CB09B2" w:rsidP="00CB09B2">
      <w:pPr>
        <w:spacing w:line="276" w:lineRule="auto"/>
        <w:ind w:firstLine="0"/>
        <w:rPr>
          <w:rFonts w:ascii="Tahoma" w:hAnsi="Tahoma" w:cs="MunaBeta"/>
          <w:sz w:val="2"/>
          <w:szCs w:val="2"/>
          <w:rtl/>
        </w:rPr>
      </w:pPr>
    </w:p>
    <w:p w14:paraId="47FB655D" w14:textId="3B1FE7B8"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ورغم أن نظام الشركات السعودي الجديد قد وضع إطارًا قانونيًا ينظم سلطات المدير والتزاماته، إلا أن التطبيق العملي يكشف عن وجود عدد من الإشكالات القانونية، يتمثل أبرزها في عدم وضوح الحدود الفاصلة بين الأعمال التي تدخل في نطاق السلطة التقديرية للمدير وبين الأفعال التي تشكل تجاوزًا لتلك السلطات بما يرتب مسؤوليته الشخصية. كما يثور التساؤل بشأن معيار التمييز بين الخطأ الإداري الذي تتحمل الشركة آثاره باعتباره من مخاطر النشاط التجاري، والخطأ الشخصي الذي يستوجب مساءلة المدير مدنيًا أو جنائيًا.</w:t>
      </w:r>
    </w:p>
    <w:p w14:paraId="646D1788" w14:textId="34D80521"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وتزداد هذه الإشكالية تعقيدًا مع تعدد صور المسؤولية التي قد تترتب على أعمال المدير، سواء كانت مسؤولية تجاه الشركة أو الشركاء أو الدائنين أو الغير، فضلًا عن المسؤولية الجنائية الناشئة عن مخالفة أحكام النظام أو إساءة استعمال السلطة أو ارتكاب الأفعال المجرمة نظامًا. كما يلاحظ أن بعض النصوص النظامية جاءت بصياغة عامة تترك مساحة واسعة للاجتهاد القضائي في تفسيرها، مما قد يؤدي إلى تفاوت الأحكام القضائية وعدم استقرار المعايير القانونية المتعلقة بمسؤولية المدير.</w:t>
      </w:r>
    </w:p>
    <w:p w14:paraId="73A6485F" w14:textId="25F1A3BA"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وتبرز المشكلة بصورة أوضح عند بحث مدى كفاية الضمانات النظامية التي تكفل منع إساءة استعمال المدير لسلطاته، ومدى فعالية وسائل الرقابة التي منحها النظام للشركاء، إضافة إلى بيان حدود مسؤولية المدير عند تعثر الشركة أو تصفيتها، ومدى امتداد هذه المسؤولية إلى أمواله الخاصة أو إلى ديون الشركة في الحالات التي يقررها النظام.</w:t>
      </w:r>
    </w:p>
    <w:p w14:paraId="4718F8BF" w14:textId="5D4FFB4E"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 xml:space="preserve">ومن ثم، فإن الإشكالية الرئيسة للبحث تتمثل في تقييم مدى كفاية النظام السعودي في تحديد التزامات ومسؤوليات مدير الشركة ذات المسؤولية المحدودة، وبيان مدى وضوح المعايير القانونية المنظمة لمسؤوليته المدنية والجنائية، والكشف عن أوجه القصور التشريعي </w:t>
      </w:r>
      <w:r w:rsidRPr="00CB09B2">
        <w:rPr>
          <w:rFonts w:ascii="Tahoma" w:hAnsi="Tahoma" w:cs="Tahoma" w:hint="cs"/>
          <w:sz w:val="28"/>
          <w:szCs w:val="28"/>
          <w:rtl/>
        </w:rPr>
        <w:t>–</w:t>
      </w:r>
      <w:r w:rsidRPr="00CB09B2">
        <w:rPr>
          <w:rFonts w:ascii="Tahoma" w:hAnsi="Tahoma" w:cs="MunaBeta"/>
          <w:sz w:val="28"/>
          <w:szCs w:val="28"/>
          <w:rtl/>
        </w:rPr>
        <w:t xml:space="preserve"> </w:t>
      </w:r>
      <w:r w:rsidRPr="00CB09B2">
        <w:rPr>
          <w:rFonts w:ascii="Tahoma" w:hAnsi="Tahoma" w:cs="MunaBeta" w:hint="cs"/>
          <w:sz w:val="28"/>
          <w:szCs w:val="28"/>
          <w:rtl/>
        </w:rPr>
        <w:t>إن</w:t>
      </w:r>
      <w:r w:rsidRPr="00CB09B2">
        <w:rPr>
          <w:rFonts w:ascii="Tahoma" w:hAnsi="Tahoma" w:cs="MunaBeta"/>
          <w:sz w:val="28"/>
          <w:szCs w:val="28"/>
          <w:rtl/>
        </w:rPr>
        <w:t xml:space="preserve"> </w:t>
      </w:r>
      <w:r w:rsidRPr="00CB09B2">
        <w:rPr>
          <w:rFonts w:ascii="Tahoma" w:hAnsi="Tahoma" w:cs="MunaBeta" w:hint="cs"/>
          <w:sz w:val="28"/>
          <w:szCs w:val="28"/>
          <w:rtl/>
        </w:rPr>
        <w:t>وجدت</w:t>
      </w:r>
      <w:r w:rsidRPr="00CB09B2">
        <w:rPr>
          <w:rFonts w:ascii="Tahoma" w:hAnsi="Tahoma" w:cs="MunaBeta"/>
          <w:sz w:val="28"/>
          <w:szCs w:val="28"/>
          <w:rtl/>
        </w:rPr>
        <w:t xml:space="preserve"> </w:t>
      </w:r>
      <w:r w:rsidRPr="00CB09B2">
        <w:rPr>
          <w:rFonts w:ascii="Tahoma" w:hAnsi="Tahoma" w:cs="Tahoma" w:hint="cs"/>
          <w:sz w:val="28"/>
          <w:szCs w:val="28"/>
          <w:rtl/>
        </w:rPr>
        <w:t>–</w:t>
      </w:r>
      <w:r w:rsidRPr="00CB09B2">
        <w:rPr>
          <w:rFonts w:ascii="Tahoma" w:hAnsi="Tahoma" w:cs="MunaBeta"/>
          <w:sz w:val="28"/>
          <w:szCs w:val="28"/>
          <w:rtl/>
        </w:rPr>
        <w:t xml:space="preserve"> </w:t>
      </w:r>
      <w:r w:rsidRPr="00CB09B2">
        <w:rPr>
          <w:rFonts w:ascii="Tahoma" w:hAnsi="Tahoma" w:cs="MunaBeta" w:hint="cs"/>
          <w:sz w:val="28"/>
          <w:szCs w:val="28"/>
          <w:rtl/>
        </w:rPr>
        <w:t>واقتراح</w:t>
      </w:r>
      <w:r w:rsidRPr="00CB09B2">
        <w:rPr>
          <w:rFonts w:ascii="Tahoma" w:hAnsi="Tahoma" w:cs="MunaBeta"/>
          <w:sz w:val="28"/>
          <w:szCs w:val="28"/>
          <w:rtl/>
        </w:rPr>
        <w:t xml:space="preserve"> </w:t>
      </w:r>
      <w:r w:rsidRPr="00CB09B2">
        <w:rPr>
          <w:rFonts w:ascii="Tahoma" w:hAnsi="Tahoma" w:cs="MunaBeta" w:hint="cs"/>
          <w:sz w:val="28"/>
          <w:szCs w:val="28"/>
          <w:rtl/>
        </w:rPr>
        <w:t>الحلول</w:t>
      </w:r>
      <w:r w:rsidRPr="00CB09B2">
        <w:rPr>
          <w:rFonts w:ascii="Tahoma" w:hAnsi="Tahoma" w:cs="MunaBeta"/>
          <w:sz w:val="28"/>
          <w:szCs w:val="28"/>
          <w:rtl/>
        </w:rPr>
        <w:t xml:space="preserve"> </w:t>
      </w:r>
      <w:r w:rsidRPr="00CB09B2">
        <w:rPr>
          <w:rFonts w:ascii="Tahoma" w:hAnsi="Tahoma" w:cs="MunaBeta" w:hint="cs"/>
          <w:sz w:val="28"/>
          <w:szCs w:val="28"/>
          <w:rtl/>
        </w:rPr>
        <w:t>المناسبة</w:t>
      </w:r>
      <w:r w:rsidRPr="00CB09B2">
        <w:rPr>
          <w:rFonts w:ascii="Tahoma" w:hAnsi="Tahoma" w:cs="MunaBeta"/>
          <w:sz w:val="28"/>
          <w:szCs w:val="28"/>
          <w:rtl/>
        </w:rPr>
        <w:t xml:space="preserve"> </w:t>
      </w:r>
      <w:r w:rsidRPr="00CB09B2">
        <w:rPr>
          <w:rFonts w:ascii="Tahoma" w:hAnsi="Tahoma" w:cs="MunaBeta" w:hint="cs"/>
          <w:sz w:val="28"/>
          <w:szCs w:val="28"/>
          <w:rtl/>
        </w:rPr>
        <w:t>لمعالجتها</w:t>
      </w:r>
      <w:r w:rsidRPr="00CB09B2">
        <w:rPr>
          <w:rFonts w:ascii="Tahoma" w:hAnsi="Tahoma" w:cs="MunaBeta"/>
          <w:sz w:val="28"/>
          <w:szCs w:val="28"/>
          <w:rtl/>
        </w:rPr>
        <w:t>.</w:t>
      </w:r>
    </w:p>
    <w:p w14:paraId="240BA323" w14:textId="77777777" w:rsidR="00CB09B2" w:rsidRPr="00CB09B2" w:rsidRDefault="00CB09B2" w:rsidP="00CB09B2">
      <w:pPr>
        <w:spacing w:line="276" w:lineRule="auto"/>
        <w:ind w:firstLine="0"/>
        <w:rPr>
          <w:rFonts w:ascii="Tahoma" w:hAnsi="Tahoma" w:cs="MunaBeta"/>
          <w:b/>
          <w:bCs/>
          <w:sz w:val="28"/>
          <w:szCs w:val="28"/>
          <w:rtl/>
        </w:rPr>
      </w:pPr>
      <w:r w:rsidRPr="00CB09B2">
        <w:rPr>
          <w:rFonts w:ascii="Tahoma" w:hAnsi="Tahoma" w:cs="MunaBeta"/>
          <w:b/>
          <w:bCs/>
          <w:sz w:val="28"/>
          <w:szCs w:val="28"/>
          <w:rtl/>
        </w:rPr>
        <w:t>ويمكن صياغة المشكلة في سؤال رئيس على النحو الآتي:</w:t>
      </w:r>
    </w:p>
    <w:p w14:paraId="6D7E30D5" w14:textId="77777777" w:rsidR="00CB09B2" w:rsidRPr="00CB09B2" w:rsidRDefault="00CB09B2" w:rsidP="00CB09B2">
      <w:pPr>
        <w:spacing w:line="276" w:lineRule="auto"/>
        <w:ind w:firstLine="0"/>
        <w:rPr>
          <w:rFonts w:ascii="Tahoma" w:hAnsi="Tahoma" w:cs="MunaBeta"/>
          <w:sz w:val="2"/>
          <w:szCs w:val="2"/>
          <w:rtl/>
        </w:rPr>
      </w:pPr>
    </w:p>
    <w:p w14:paraId="1DC2813A" w14:textId="77777777" w:rsidR="00CB09B2" w:rsidRDefault="00CB09B2" w:rsidP="006A348D">
      <w:pPr>
        <w:spacing w:after="240" w:line="276" w:lineRule="auto"/>
        <w:ind w:firstLine="0"/>
        <w:rPr>
          <w:rFonts w:ascii="mylotus" w:hAnsi="mylotus" w:cs="MunaBeta"/>
          <w:b/>
          <w:bCs/>
          <w:color w:val="1F497D" w:themeColor="text2"/>
          <w:sz w:val="34"/>
          <w:u w:val="single"/>
          <w:rtl/>
        </w:rPr>
      </w:pPr>
      <w:r w:rsidRPr="00CB09B2">
        <w:rPr>
          <w:rFonts w:ascii="Tahoma" w:hAnsi="Tahoma" w:cs="MunaBeta"/>
          <w:sz w:val="28"/>
          <w:szCs w:val="28"/>
          <w:rtl/>
        </w:rPr>
        <w:t>إلى أي مدى نجح نظام الشركات السعودي في تنظيم التزامات ومسؤوليات مدير الشركة ذات المسؤولية المحدودة، ووضع معايير واضحة للتفرقة بين الأخطاء الإدارية والأخطاء الشخصية، بما يكفل حماية الشركة والشركاء والغير ويحقق التوازن بين سلطات المدير ومسؤوليته؟</w:t>
      </w:r>
    </w:p>
    <w:p w14:paraId="078E55DC" w14:textId="50746E91" w:rsidR="00940DE1" w:rsidRPr="00AD5B55" w:rsidRDefault="00940DE1" w:rsidP="00B839F2">
      <w:pPr>
        <w:ind w:firstLine="0"/>
        <w:rPr>
          <w:rFonts w:ascii="mylotus" w:hAnsi="mylotus" w:cs="MunaBeta"/>
          <w:color w:val="1F497D" w:themeColor="text2"/>
          <w:sz w:val="30"/>
          <w:szCs w:val="32"/>
          <w:u w:val="single"/>
          <w:rtl/>
        </w:rPr>
      </w:pPr>
      <w:r w:rsidRPr="00AD5B55">
        <w:rPr>
          <w:rFonts w:ascii="mylotus" w:hAnsi="mylotus" w:cs="MunaBeta"/>
          <w:b/>
          <w:bCs/>
          <w:color w:val="1F497D" w:themeColor="text2"/>
          <w:sz w:val="34"/>
          <w:u w:val="single"/>
          <w:rtl/>
        </w:rPr>
        <w:t xml:space="preserve">أهداف </w:t>
      </w:r>
      <w:r w:rsidR="008D4DB2">
        <w:rPr>
          <w:rFonts w:ascii="mylotus" w:hAnsi="mylotus" w:cs="MunaBeta" w:hint="cs"/>
          <w:b/>
          <w:bCs/>
          <w:color w:val="1F497D" w:themeColor="text2"/>
          <w:sz w:val="34"/>
          <w:u w:val="single"/>
          <w:rtl/>
        </w:rPr>
        <w:t>الدراسة</w:t>
      </w:r>
      <w:r w:rsidRPr="00AD5B55">
        <w:rPr>
          <w:rFonts w:ascii="mylotus" w:hAnsi="mylotus" w:cs="MunaBeta" w:hint="cs"/>
          <w:b/>
          <w:bCs/>
          <w:color w:val="1F497D" w:themeColor="text2"/>
          <w:sz w:val="34"/>
          <w:u w:val="single"/>
          <w:rtl/>
        </w:rPr>
        <w:t>:</w:t>
      </w:r>
    </w:p>
    <w:p w14:paraId="0D8E44EF" w14:textId="0FA70374" w:rsidR="00BA0E36" w:rsidRPr="00BA0E36" w:rsidRDefault="00814DDC" w:rsidP="00BA0E36">
      <w:pPr>
        <w:ind w:firstLine="0"/>
        <w:rPr>
          <w:rFonts w:ascii="mylotus" w:hAnsi="mylotus" w:cs="MunaBeta"/>
          <w:color w:val="auto"/>
          <w:sz w:val="28"/>
          <w:szCs w:val="28"/>
        </w:rPr>
      </w:pPr>
      <w:r>
        <w:rPr>
          <w:rFonts w:ascii="mylotus" w:hAnsi="mylotus" w:cs="MunaBeta" w:hint="cs"/>
          <w:color w:val="auto"/>
          <w:sz w:val="28"/>
          <w:szCs w:val="28"/>
          <w:rtl/>
        </w:rPr>
        <w:t>ت</w:t>
      </w:r>
      <w:r w:rsidR="00BA0E36" w:rsidRPr="00BA0E36">
        <w:rPr>
          <w:rFonts w:ascii="mylotus" w:hAnsi="mylotus" w:cs="MunaBeta"/>
          <w:color w:val="auto"/>
          <w:sz w:val="28"/>
          <w:szCs w:val="28"/>
          <w:rtl/>
        </w:rPr>
        <w:t>هدف هذ</w:t>
      </w:r>
      <w:r>
        <w:rPr>
          <w:rFonts w:ascii="mylotus" w:hAnsi="mylotus" w:cs="MunaBeta" w:hint="cs"/>
          <w:color w:val="auto"/>
          <w:sz w:val="28"/>
          <w:szCs w:val="28"/>
          <w:rtl/>
        </w:rPr>
        <w:t xml:space="preserve">ه الدراسة </w:t>
      </w:r>
      <w:r w:rsidR="00BA0E36" w:rsidRPr="00BA0E36">
        <w:rPr>
          <w:rFonts w:ascii="mylotus" w:hAnsi="mylotus" w:cs="MunaBeta"/>
          <w:color w:val="auto"/>
          <w:sz w:val="28"/>
          <w:szCs w:val="28"/>
          <w:rtl/>
        </w:rPr>
        <w:t>إلى دراسة الإطار النظامي المنظم لسلطات والتزامات مدير الشركة ذات المسؤولية المحدودة في النظام السعودي، وتحليل الأحكام القانونية التي تحكم مسؤوليته المدنية والجنائية، بما يسهم في الوقوف على مدى كفاية التنظيم النظامي وتحقيق التوازن بين منح المدير الصلاحيات اللازمة لإدارة الشركة وبين إخضاعه للمساءلة القانونية عند الإخلال بواجباته.</w:t>
      </w:r>
    </w:p>
    <w:p w14:paraId="25F74723" w14:textId="77777777" w:rsidR="00BA0E36" w:rsidRPr="00B839F2" w:rsidRDefault="00BA0E36" w:rsidP="00BA0E36">
      <w:pPr>
        <w:ind w:firstLine="0"/>
        <w:rPr>
          <w:rFonts w:ascii="mylotus" w:hAnsi="mylotus" w:cs="MunaBeta"/>
          <w:color w:val="auto"/>
          <w:sz w:val="12"/>
          <w:szCs w:val="12"/>
        </w:rPr>
      </w:pPr>
    </w:p>
    <w:p w14:paraId="766980AE" w14:textId="11D32D5A" w:rsidR="00BA0E36" w:rsidRPr="00B839F2" w:rsidRDefault="00BA0E36" w:rsidP="00B839F2">
      <w:pPr>
        <w:ind w:firstLine="0"/>
        <w:rPr>
          <w:rFonts w:ascii="mylotus" w:hAnsi="mylotus" w:cs="MunaBeta"/>
          <w:b/>
          <w:bCs/>
          <w:color w:val="auto"/>
          <w:sz w:val="28"/>
          <w:szCs w:val="28"/>
        </w:rPr>
      </w:pPr>
      <w:r w:rsidRPr="00B839F2">
        <w:rPr>
          <w:rFonts w:ascii="mylotus" w:hAnsi="mylotus" w:cs="MunaBeta"/>
          <w:b/>
          <w:bCs/>
          <w:color w:val="auto"/>
          <w:sz w:val="28"/>
          <w:szCs w:val="28"/>
          <w:rtl/>
        </w:rPr>
        <w:t xml:space="preserve">ولتحقيق هذا الهدف الرئيس، </w:t>
      </w:r>
      <w:r w:rsidR="00814DDC">
        <w:rPr>
          <w:rFonts w:ascii="mylotus" w:hAnsi="mylotus" w:cs="MunaBeta" w:hint="cs"/>
          <w:b/>
          <w:bCs/>
          <w:color w:val="auto"/>
          <w:sz w:val="28"/>
          <w:szCs w:val="28"/>
          <w:rtl/>
        </w:rPr>
        <w:t>ت</w:t>
      </w:r>
      <w:r w:rsidRPr="00B839F2">
        <w:rPr>
          <w:rFonts w:ascii="mylotus" w:hAnsi="mylotus" w:cs="MunaBeta"/>
          <w:b/>
          <w:bCs/>
          <w:color w:val="auto"/>
          <w:sz w:val="28"/>
          <w:szCs w:val="28"/>
          <w:rtl/>
        </w:rPr>
        <w:t xml:space="preserve">سعى </w:t>
      </w:r>
      <w:r w:rsidR="00814DDC">
        <w:rPr>
          <w:rFonts w:ascii="mylotus" w:hAnsi="mylotus" w:cs="MunaBeta" w:hint="cs"/>
          <w:b/>
          <w:bCs/>
          <w:color w:val="auto"/>
          <w:sz w:val="28"/>
          <w:szCs w:val="28"/>
          <w:rtl/>
        </w:rPr>
        <w:t>الدراسة</w:t>
      </w:r>
      <w:r w:rsidRPr="00B839F2">
        <w:rPr>
          <w:rFonts w:ascii="mylotus" w:hAnsi="mylotus" w:cs="MunaBeta"/>
          <w:b/>
          <w:bCs/>
          <w:color w:val="auto"/>
          <w:sz w:val="28"/>
          <w:szCs w:val="28"/>
          <w:rtl/>
        </w:rPr>
        <w:t xml:space="preserve"> إلى تحقيق الأهداف الآتية:</w:t>
      </w:r>
    </w:p>
    <w:p w14:paraId="487A8540"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lastRenderedPageBreak/>
        <w:t>بيان الأحكام النظامية المتعلقة بتعيين مدير الشركة ذات المسؤولية المحدودة وعزله وانتهاء ولايته.</w:t>
      </w:r>
    </w:p>
    <w:p w14:paraId="1F56D3C6"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تحديد المركز القانوني لمدير الشركة وبيان طبيعة العلاقة القانونية التي تربطه بالشركة.</w:t>
      </w:r>
    </w:p>
    <w:p w14:paraId="61071F81"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تحليل نطاق السلطات المالية والإدارية الممنوحة لمدير الشركة وحدود ممارستها.</w:t>
      </w:r>
    </w:p>
    <w:p w14:paraId="69508A20"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بيان القيود النظامية التي تحد من سلطة المدير والضمانات المقررة لمنع إساءة استعمالها.</w:t>
      </w:r>
    </w:p>
    <w:p w14:paraId="51CFEDE7"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دراسة الالتزامات النظامية الملقاة على عاتق مدير الشركة أثناء إدارته لأعمالها.</w:t>
      </w:r>
    </w:p>
    <w:p w14:paraId="30E68F8F"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تحليل الأساس القانوني للمسؤولية المدنية لمدير الشركة وشروط قيامها وآثارها.</w:t>
      </w:r>
    </w:p>
    <w:p w14:paraId="181E3638"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بيان حالات مسؤولية المدير تجاه الشركة والشركاء والدائنين والغير.</w:t>
      </w:r>
    </w:p>
    <w:p w14:paraId="5A12D0F1"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دراسة المسؤولية الجنائية لمدير الشركة وبيان الجرائم المرتبطة بإدارة الشركة وفقًا للنظام السعودي.</w:t>
      </w:r>
    </w:p>
    <w:p w14:paraId="07C1A5DC" w14:textId="77777777" w:rsid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تقييم مدى كفاية التنظيم النظامي السعودي في تحقيق التوازن بين سلطات المدير ومسؤوليته.</w:t>
      </w:r>
    </w:p>
    <w:p w14:paraId="65763275" w14:textId="5BD4A4C3" w:rsidR="00BA0E36" w:rsidRDefault="00BA0E36" w:rsidP="00B839F2">
      <w:pPr>
        <w:pStyle w:val="aff2"/>
        <w:numPr>
          <w:ilvl w:val="0"/>
          <w:numId w:val="40"/>
        </w:numPr>
        <w:spacing w:after="240"/>
        <w:ind w:left="567"/>
        <w:rPr>
          <w:rFonts w:ascii="mylotus" w:hAnsi="mylotus" w:cs="MunaBeta"/>
          <w:color w:val="auto"/>
          <w:sz w:val="28"/>
          <w:szCs w:val="28"/>
        </w:rPr>
      </w:pPr>
      <w:r w:rsidRPr="00BA0E36">
        <w:rPr>
          <w:rFonts w:ascii="mylotus" w:hAnsi="mylotus" w:cs="MunaBeta"/>
          <w:color w:val="auto"/>
          <w:sz w:val="28"/>
          <w:szCs w:val="28"/>
          <w:rtl/>
        </w:rPr>
        <w:t>الكشف عن أوجه القصور أو الغموض في النصوص النظامية واقتراح الحلول والتوصيات المناسبة لتطويرها.</w:t>
      </w:r>
    </w:p>
    <w:p w14:paraId="3AC1541F" w14:textId="77777777" w:rsidR="00B839F2" w:rsidRDefault="00B839F2" w:rsidP="00B839F2">
      <w:pPr>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 xml:space="preserve">أهمية </w:t>
      </w:r>
      <w:r>
        <w:rPr>
          <w:rFonts w:ascii="mylotus" w:hAnsi="mylotus" w:cs="MunaBeta" w:hint="cs"/>
          <w:b/>
          <w:bCs/>
          <w:color w:val="1F497D" w:themeColor="text2"/>
          <w:sz w:val="34"/>
          <w:u w:val="single"/>
          <w:rtl/>
        </w:rPr>
        <w:t>الدراسة:</w:t>
      </w:r>
    </w:p>
    <w:p w14:paraId="129EC7EA" w14:textId="57A36FDA" w:rsidR="00B839F2" w:rsidRPr="00B839F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تنبع أهمية هذ</w:t>
      </w:r>
      <w:r w:rsidR="00814DDC">
        <w:rPr>
          <w:rFonts w:ascii="mylotus" w:hAnsi="mylotus" w:cs="MunaBeta" w:hint="cs"/>
          <w:sz w:val="28"/>
          <w:szCs w:val="28"/>
          <w:rtl/>
        </w:rPr>
        <w:t xml:space="preserve">ه الدراسة </w:t>
      </w:r>
      <w:r w:rsidRPr="00CB09B2">
        <w:rPr>
          <w:rFonts w:ascii="mylotus" w:hAnsi="mylotus" w:cs="MunaBeta"/>
          <w:sz w:val="28"/>
          <w:szCs w:val="28"/>
          <w:rtl/>
        </w:rPr>
        <w:t>من الأهمية المتزايدة التي تحتلها الشركة ذات المسؤولية المحدودة في البيئة الاقتصادية السعودية، باعتبارها من أكثر الشركات استخدامًا في المشروعات الصغيرة والمتوسطة والكبيرة، ولما تمثله من أداة رئيسة لجذب الاستثمارات وتحقيق التنمية الاقتصادية، الأمر الذي يجعل دراسة الأحكام المنظمة لإدارة هذا النوع من الشركات من الموضوعات ذات الأثر المباشر على استقرار البيئة الاستثمارية.</w:t>
      </w:r>
    </w:p>
    <w:p w14:paraId="622FA4D7" w14:textId="7D324646" w:rsidR="00B839F2" w:rsidRPr="00B839F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وتبرز أهمية البحث كذلك في الدور المحوري الذي يؤديه مدير الشركة، باعتباره الشخص الذي يمارس الإدارة الفعلية ويتولى تمثيل الشركة أمام الغير، حيث إن سلامة ممارسته لاختصاصاته تنعكس بصورة مباشرة على حماية حقوق الشركاء والدائنين والمتعاملين مع الشركة، كما أن أي تجاوز لحدود سلطاته قد يؤدي إلى إلحاق أضرار مالية وقانونية جسيمة بالشركة والغير.</w:t>
      </w:r>
    </w:p>
    <w:p w14:paraId="58D3AEA3" w14:textId="77777777" w:rsidR="00B839F2" w:rsidRPr="00B839F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كما تكتسب الدراسة أهمية خاصة في ظل صدور نظام الشركات السعودي الجديد، وما تضمنه من أحكام مستحدثة تتعلق بإدارة الشركات ومسؤولية المدير، الأمر الذي يستدعي دراسة تحليلية للنصوص النظامية وبيان مدى كفايتها في معالجة الإشكالات العملية التي تظهر عند التطبيق القضائي.</w:t>
      </w:r>
    </w:p>
    <w:p w14:paraId="56FB7D33" w14:textId="48F85CAD" w:rsidR="00B839F2" w:rsidRPr="00CB09B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 xml:space="preserve">وتتمثل أهمية </w:t>
      </w:r>
      <w:r w:rsidR="00814DDC">
        <w:rPr>
          <w:rFonts w:ascii="mylotus" w:hAnsi="mylotus" w:cs="MunaBeta" w:hint="cs"/>
          <w:sz w:val="28"/>
          <w:szCs w:val="28"/>
          <w:rtl/>
        </w:rPr>
        <w:t>الدراسة</w:t>
      </w:r>
      <w:r w:rsidRPr="00CB09B2">
        <w:rPr>
          <w:rFonts w:ascii="mylotus" w:hAnsi="mylotus" w:cs="MunaBeta"/>
          <w:sz w:val="28"/>
          <w:szCs w:val="28"/>
          <w:rtl/>
        </w:rPr>
        <w:t xml:space="preserve"> أيضًا في محاولة الكشف عن أوجه القصور أو الغموض التي قد </w:t>
      </w:r>
      <w:r w:rsidR="006A348D">
        <w:rPr>
          <w:rFonts w:ascii="mylotus" w:hAnsi="mylotus" w:cs="MunaBeta" w:hint="cs"/>
          <w:sz w:val="28"/>
          <w:szCs w:val="28"/>
          <w:rtl/>
        </w:rPr>
        <w:t>تُلم</w:t>
      </w:r>
      <w:r w:rsidRPr="00CB09B2">
        <w:rPr>
          <w:rFonts w:ascii="mylotus" w:hAnsi="mylotus" w:cs="MunaBeta"/>
          <w:sz w:val="28"/>
          <w:szCs w:val="28"/>
          <w:rtl/>
        </w:rPr>
        <w:t xml:space="preserve"> بعض النصوص النظامية المتعلقة بمسؤولية المدير، ولا سيما فيما يتعلق بحدود سلطاته، ومسؤوليته تجاه الشركاء والدائنين والغير، ومسؤوليته عند تصفية الشركة، بما يسهم في تقديم تصور علمي يسهم في تطوير التنظيم النظامي</w:t>
      </w:r>
      <w:r>
        <w:rPr>
          <w:rFonts w:ascii="mylotus" w:hAnsi="mylotus" w:cs="MunaBeta" w:hint="cs"/>
          <w:sz w:val="28"/>
          <w:szCs w:val="28"/>
          <w:rtl/>
        </w:rPr>
        <w:t xml:space="preserve">، </w:t>
      </w:r>
      <w:r w:rsidRPr="00CB09B2">
        <w:rPr>
          <w:rFonts w:ascii="mylotus" w:hAnsi="mylotus" w:cs="MunaBeta"/>
          <w:sz w:val="28"/>
          <w:szCs w:val="28"/>
          <w:rtl/>
        </w:rPr>
        <w:t>و</w:t>
      </w:r>
      <w:r w:rsidR="006A348D">
        <w:rPr>
          <w:rFonts w:ascii="mylotus" w:hAnsi="mylotus" w:cs="MunaBeta" w:hint="cs"/>
          <w:sz w:val="28"/>
          <w:szCs w:val="28"/>
          <w:rtl/>
        </w:rPr>
        <w:t xml:space="preserve">لذلك </w:t>
      </w:r>
      <w:r w:rsidRPr="00CB09B2">
        <w:rPr>
          <w:rFonts w:ascii="mylotus" w:hAnsi="mylotus" w:cs="MunaBeta"/>
          <w:sz w:val="28"/>
          <w:szCs w:val="28"/>
          <w:rtl/>
        </w:rPr>
        <w:t>يمكن تقسيم أهمية البحث إلى:</w:t>
      </w:r>
    </w:p>
    <w:p w14:paraId="08FEE0DA" w14:textId="77777777" w:rsidR="00B839F2" w:rsidRPr="00CB09B2" w:rsidRDefault="00B839F2" w:rsidP="00B839F2">
      <w:pPr>
        <w:spacing w:line="276" w:lineRule="auto"/>
        <w:ind w:firstLine="0"/>
        <w:rPr>
          <w:rFonts w:ascii="mylotus" w:hAnsi="mylotus" w:cs="MunaBeta"/>
          <w:b/>
          <w:bCs/>
          <w:sz w:val="28"/>
          <w:szCs w:val="28"/>
          <w:rtl/>
        </w:rPr>
      </w:pPr>
      <w:r w:rsidRPr="00CB09B2">
        <w:rPr>
          <w:rFonts w:ascii="mylotus" w:hAnsi="mylotus" w:cs="MunaBeta"/>
          <w:b/>
          <w:bCs/>
          <w:sz w:val="28"/>
          <w:szCs w:val="28"/>
          <w:rtl/>
        </w:rPr>
        <w:t>أولًا: الأهمية العلمية</w:t>
      </w:r>
      <w:r>
        <w:rPr>
          <w:rFonts w:ascii="mylotus" w:hAnsi="mylotus" w:cs="MunaBeta" w:hint="cs"/>
          <w:b/>
          <w:bCs/>
          <w:sz w:val="28"/>
          <w:szCs w:val="28"/>
          <w:rtl/>
        </w:rPr>
        <w:t>:</w:t>
      </w:r>
    </w:p>
    <w:p w14:paraId="3504BE13"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إثراء الدراسات القانونية المتعلقة بإدارة الشركات ذات المسؤولية المحدودة.</w:t>
      </w:r>
    </w:p>
    <w:p w14:paraId="11FC9F32"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تحليل النصوص النظامية المنظمة لسلطات المدير والتزاماته ومسؤولياته.</w:t>
      </w:r>
    </w:p>
    <w:p w14:paraId="2373EECC"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بيان أوجه الاتفاق والاختلاف بين النظام السعودي وبعض الأنظمة المقارنة.</w:t>
      </w:r>
    </w:p>
    <w:p w14:paraId="319CD357"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lastRenderedPageBreak/>
        <w:t>المساهمة في سد جانب من النقص في الدراسات التي تناولت مسؤولية المدير في ضوء نظام الشركات السعودي الجديد.</w:t>
      </w:r>
    </w:p>
    <w:p w14:paraId="6864722A"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تقديم إطار علمي يوضح العلاقة بين سلطات المدير وحدود مسؤوليته المدنية والجنائية.</w:t>
      </w:r>
    </w:p>
    <w:p w14:paraId="707CB2FC" w14:textId="75B304D8" w:rsidR="00B839F2" w:rsidRPr="00CB09B2" w:rsidRDefault="00B839F2" w:rsidP="00B839F2">
      <w:pPr>
        <w:spacing w:line="276" w:lineRule="auto"/>
        <w:ind w:firstLine="0"/>
        <w:rPr>
          <w:rFonts w:ascii="mylotus" w:hAnsi="mylotus" w:cs="MunaBeta"/>
          <w:b/>
          <w:bCs/>
          <w:sz w:val="28"/>
          <w:szCs w:val="28"/>
          <w:rtl/>
        </w:rPr>
      </w:pPr>
      <w:r w:rsidRPr="00CB09B2">
        <w:rPr>
          <w:rFonts w:ascii="mylotus" w:hAnsi="mylotus" w:cs="MunaBeta"/>
          <w:b/>
          <w:bCs/>
          <w:sz w:val="28"/>
          <w:szCs w:val="28"/>
          <w:rtl/>
        </w:rPr>
        <w:t>ثانيًا: الأهمية العملية</w:t>
      </w:r>
      <w:r w:rsidR="006A348D">
        <w:rPr>
          <w:rFonts w:ascii="mylotus" w:hAnsi="mylotus" w:cs="MunaBeta" w:hint="cs"/>
          <w:b/>
          <w:bCs/>
          <w:sz w:val="28"/>
          <w:szCs w:val="28"/>
          <w:rtl/>
        </w:rPr>
        <w:t>:</w:t>
      </w:r>
    </w:p>
    <w:p w14:paraId="7AEB65CE" w14:textId="77777777" w:rsidR="00B839F2" w:rsidRPr="00CB09B2" w:rsidRDefault="00B839F2" w:rsidP="00B839F2">
      <w:pPr>
        <w:pStyle w:val="aff2"/>
        <w:numPr>
          <w:ilvl w:val="0"/>
          <w:numId w:val="39"/>
        </w:numPr>
        <w:spacing w:line="276" w:lineRule="auto"/>
        <w:ind w:left="425"/>
        <w:rPr>
          <w:rFonts w:ascii="mylotus" w:hAnsi="mylotus" w:cs="MunaBeta"/>
          <w:sz w:val="28"/>
          <w:szCs w:val="28"/>
          <w:rtl/>
        </w:rPr>
      </w:pPr>
      <w:r w:rsidRPr="00CB09B2">
        <w:rPr>
          <w:rFonts w:ascii="mylotus" w:hAnsi="mylotus" w:cs="MunaBeta"/>
          <w:sz w:val="28"/>
          <w:szCs w:val="28"/>
          <w:rtl/>
        </w:rPr>
        <w:t>مساعدة الشركاء ومديري الشركات على فهم حقوقهم والتزاماتهم النظامية.</w:t>
      </w:r>
    </w:p>
    <w:p w14:paraId="33AD7E35" w14:textId="77777777" w:rsidR="00B839F2" w:rsidRPr="00CB09B2" w:rsidRDefault="00B839F2" w:rsidP="00B839F2">
      <w:pPr>
        <w:pStyle w:val="aff2"/>
        <w:numPr>
          <w:ilvl w:val="0"/>
          <w:numId w:val="39"/>
        </w:numPr>
        <w:spacing w:line="276" w:lineRule="auto"/>
        <w:ind w:left="425"/>
        <w:rPr>
          <w:rFonts w:ascii="mylotus" w:hAnsi="mylotus" w:cs="MunaBeta"/>
          <w:sz w:val="28"/>
          <w:szCs w:val="28"/>
          <w:rtl/>
        </w:rPr>
      </w:pPr>
      <w:r w:rsidRPr="00CB09B2">
        <w:rPr>
          <w:rFonts w:ascii="mylotus" w:hAnsi="mylotus" w:cs="MunaBeta"/>
          <w:sz w:val="28"/>
          <w:szCs w:val="28"/>
          <w:rtl/>
        </w:rPr>
        <w:t>دعم الممارسين القانونيين في تفسير النصوص المتعلقة بمسؤولية المدير.</w:t>
      </w:r>
    </w:p>
    <w:p w14:paraId="21CF8029" w14:textId="77777777" w:rsidR="00B839F2" w:rsidRPr="00CB09B2" w:rsidRDefault="00B839F2" w:rsidP="00B839F2">
      <w:pPr>
        <w:pStyle w:val="aff2"/>
        <w:numPr>
          <w:ilvl w:val="0"/>
          <w:numId w:val="39"/>
        </w:numPr>
        <w:spacing w:line="276" w:lineRule="auto"/>
        <w:ind w:left="425"/>
        <w:rPr>
          <w:rFonts w:ascii="mylotus" w:hAnsi="mylotus" w:cs="MunaBeta"/>
          <w:sz w:val="28"/>
          <w:szCs w:val="28"/>
          <w:rtl/>
        </w:rPr>
      </w:pPr>
      <w:r w:rsidRPr="00CB09B2">
        <w:rPr>
          <w:rFonts w:ascii="mylotus" w:hAnsi="mylotus" w:cs="MunaBeta"/>
          <w:sz w:val="28"/>
          <w:szCs w:val="28"/>
          <w:rtl/>
        </w:rPr>
        <w:t>الاستفادة من نتائج البحث في الحد من المنازعات الناشئة عن إدارة الشركة.</w:t>
      </w:r>
    </w:p>
    <w:p w14:paraId="3074749F" w14:textId="77777777" w:rsidR="00B839F2" w:rsidRDefault="00B839F2" w:rsidP="00B839F2">
      <w:pPr>
        <w:pStyle w:val="aff2"/>
        <w:numPr>
          <w:ilvl w:val="0"/>
          <w:numId w:val="39"/>
        </w:numPr>
        <w:spacing w:line="276" w:lineRule="auto"/>
        <w:ind w:left="425"/>
        <w:rPr>
          <w:rFonts w:ascii="mylotus" w:hAnsi="mylotus" w:cs="MunaBeta"/>
          <w:sz w:val="28"/>
          <w:szCs w:val="28"/>
        </w:rPr>
      </w:pPr>
      <w:r w:rsidRPr="00CB09B2">
        <w:rPr>
          <w:rFonts w:ascii="mylotus" w:hAnsi="mylotus" w:cs="MunaBeta"/>
          <w:sz w:val="28"/>
          <w:szCs w:val="28"/>
          <w:rtl/>
        </w:rPr>
        <w:t>الإسهام في اقتراح حلول تشريعية لمعالجة الثغرات النظامية.</w:t>
      </w:r>
    </w:p>
    <w:p w14:paraId="587395DA" w14:textId="17BB8D35" w:rsidR="00B839F2" w:rsidRPr="00B839F2" w:rsidRDefault="00B839F2" w:rsidP="006A348D">
      <w:pPr>
        <w:pStyle w:val="aff2"/>
        <w:numPr>
          <w:ilvl w:val="0"/>
          <w:numId w:val="39"/>
        </w:numPr>
        <w:spacing w:after="240" w:line="276" w:lineRule="auto"/>
        <w:ind w:left="425"/>
        <w:rPr>
          <w:rFonts w:ascii="mylotus" w:hAnsi="mylotus" w:cs="MunaBeta"/>
          <w:sz w:val="28"/>
          <w:szCs w:val="28"/>
          <w:rtl/>
        </w:rPr>
      </w:pPr>
      <w:r w:rsidRPr="00CB09B2">
        <w:rPr>
          <w:rFonts w:ascii="mylotus" w:hAnsi="mylotus" w:cs="MunaBeta"/>
          <w:sz w:val="28"/>
          <w:szCs w:val="28"/>
          <w:rtl/>
        </w:rPr>
        <w:t>تعزيز الثقة في البيئة الاستثمارية من خلال بيان الضمانات القانونية المنظمة لإدارة الشركات.</w:t>
      </w:r>
    </w:p>
    <w:p w14:paraId="53CADB00" w14:textId="362285DD" w:rsidR="003127F3" w:rsidRDefault="008D4DB2" w:rsidP="00BA0E36">
      <w:pPr>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ال</w:t>
      </w:r>
      <w:r w:rsidR="000C75D4">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w:t>
      </w:r>
      <w:r>
        <w:rPr>
          <w:rFonts w:ascii="mylotus" w:hAnsi="mylotus" w:cs="MunaBeta" w:hint="cs"/>
          <w:b/>
          <w:bCs/>
          <w:color w:val="1F497D" w:themeColor="text2"/>
          <w:sz w:val="34"/>
          <w:u w:val="single"/>
          <w:rtl/>
        </w:rPr>
        <w:t>النظرية</w:t>
      </w:r>
      <w:r w:rsidR="003127F3">
        <w:rPr>
          <w:rFonts w:ascii="mylotus" w:hAnsi="mylotus" w:cs="MunaBeta" w:hint="cs"/>
          <w:b/>
          <w:bCs/>
          <w:color w:val="1F497D" w:themeColor="text2"/>
          <w:sz w:val="34"/>
          <w:u w:val="single"/>
          <w:rtl/>
        </w:rPr>
        <w:t>:</w:t>
      </w:r>
    </w:p>
    <w:p w14:paraId="371F99CD" w14:textId="1D105A42" w:rsidR="00BA0E36" w:rsidRPr="00BA0E36" w:rsidRDefault="00BA0E36" w:rsidP="00BA0E36">
      <w:pPr>
        <w:ind w:firstLine="0"/>
        <w:rPr>
          <w:rFonts w:ascii="Tahoma" w:hAnsi="Tahoma" w:cs="MunaBeta"/>
          <w:sz w:val="28"/>
          <w:szCs w:val="28"/>
        </w:rPr>
      </w:pPr>
      <w:r w:rsidRPr="00BA0E36">
        <w:rPr>
          <w:rFonts w:ascii="Tahoma" w:hAnsi="Tahoma" w:cs="MunaBeta"/>
          <w:sz w:val="28"/>
          <w:szCs w:val="28"/>
          <w:rtl/>
        </w:rPr>
        <w:t xml:space="preserve">الفرضية </w:t>
      </w:r>
      <w:r w:rsidRPr="00BA0E36">
        <w:rPr>
          <w:rFonts w:ascii="Tahoma" w:hAnsi="Tahoma" w:cs="MunaBeta"/>
          <w:b/>
          <w:bCs/>
          <w:sz w:val="28"/>
          <w:szCs w:val="28"/>
          <w:rtl/>
        </w:rPr>
        <w:t>الأولى</w:t>
      </w:r>
      <w:r>
        <w:rPr>
          <w:rFonts w:ascii="Tahoma" w:hAnsi="Tahoma" w:cs="MunaBeta" w:hint="cs"/>
          <w:sz w:val="28"/>
          <w:szCs w:val="28"/>
          <w:rtl/>
        </w:rPr>
        <w:t>:</w:t>
      </w:r>
    </w:p>
    <w:p w14:paraId="3473F8B3" w14:textId="78ED085D" w:rsidR="00BA0E36" w:rsidRPr="006A348D" w:rsidRDefault="00BA0E36" w:rsidP="006A348D">
      <w:pPr>
        <w:spacing w:after="240"/>
        <w:ind w:firstLine="0"/>
        <w:rPr>
          <w:rFonts w:ascii="Tahoma" w:hAnsi="Tahoma" w:cs="MunaBeta"/>
          <w:sz w:val="28"/>
          <w:szCs w:val="28"/>
        </w:rPr>
      </w:pPr>
      <w:r w:rsidRPr="00BA0E36">
        <w:rPr>
          <w:rFonts w:ascii="Tahoma" w:hAnsi="Tahoma" w:cs="MunaBeta"/>
          <w:sz w:val="28"/>
          <w:szCs w:val="28"/>
          <w:rtl/>
        </w:rPr>
        <w:t>يفترض البحث أن نظام الشركات السعودي وضع إطارًا نظاميًا ينظم سلطات والتزامات مدير الشركة ذات المسؤولية المحدودة، إلا أن بعض النصوص لا تزال تحتمل أكثر من تفسير فيما يتعلق بحدود تلك السلطات وآثار تجاوزها.</w:t>
      </w:r>
    </w:p>
    <w:p w14:paraId="320301C9" w14:textId="15C1BFCC" w:rsidR="00BA0E36" w:rsidRPr="00BA0E36" w:rsidRDefault="00BA0E36" w:rsidP="00BA0E36">
      <w:pPr>
        <w:ind w:firstLine="0"/>
        <w:rPr>
          <w:rFonts w:ascii="Tahoma" w:hAnsi="Tahoma" w:cs="MunaBeta"/>
          <w:b/>
          <w:bCs/>
          <w:sz w:val="28"/>
          <w:szCs w:val="28"/>
        </w:rPr>
      </w:pPr>
      <w:r w:rsidRPr="00BA0E36">
        <w:rPr>
          <w:rFonts w:ascii="Tahoma" w:hAnsi="Tahoma" w:cs="MunaBeta"/>
          <w:b/>
          <w:bCs/>
          <w:sz w:val="28"/>
          <w:szCs w:val="28"/>
          <w:rtl/>
        </w:rPr>
        <w:t>الفرضية الثانية</w:t>
      </w:r>
      <w:r>
        <w:rPr>
          <w:rFonts w:ascii="Tahoma" w:hAnsi="Tahoma" w:cs="MunaBeta" w:hint="cs"/>
          <w:b/>
          <w:bCs/>
          <w:sz w:val="28"/>
          <w:szCs w:val="28"/>
          <w:rtl/>
        </w:rPr>
        <w:t>:</w:t>
      </w:r>
    </w:p>
    <w:p w14:paraId="151D3152" w14:textId="37FC1D77" w:rsidR="00BA0E36" w:rsidRPr="006A348D" w:rsidRDefault="00BA0E36" w:rsidP="006A348D">
      <w:pPr>
        <w:spacing w:after="240"/>
        <w:ind w:firstLine="0"/>
        <w:rPr>
          <w:rFonts w:ascii="Tahoma" w:hAnsi="Tahoma" w:cs="MunaBeta"/>
          <w:sz w:val="28"/>
          <w:szCs w:val="28"/>
        </w:rPr>
      </w:pPr>
      <w:r w:rsidRPr="00BA0E36">
        <w:rPr>
          <w:rFonts w:ascii="Tahoma" w:hAnsi="Tahoma" w:cs="MunaBeta"/>
          <w:sz w:val="28"/>
          <w:szCs w:val="28"/>
          <w:rtl/>
        </w:rPr>
        <w:t>يفترض البحث أن قيام المسؤولية المدنية أو الجنائية لمدير الشركة يرتبط بمدى إخلاله بالواجبات النظامية أو إساءة استعمال السلطة أو مخالفته لأحكام النظام، وليس بمجرد وقوع الضرر.</w:t>
      </w:r>
    </w:p>
    <w:p w14:paraId="5C1E7E5A" w14:textId="08A5585D" w:rsidR="00BA0E36" w:rsidRPr="00BA0E36" w:rsidRDefault="00BA0E36" w:rsidP="00BA0E36">
      <w:pPr>
        <w:ind w:firstLine="0"/>
        <w:rPr>
          <w:rFonts w:ascii="Tahoma" w:hAnsi="Tahoma" w:cs="MunaBeta"/>
          <w:b/>
          <w:bCs/>
          <w:sz w:val="28"/>
          <w:szCs w:val="28"/>
        </w:rPr>
      </w:pPr>
      <w:r w:rsidRPr="00BA0E36">
        <w:rPr>
          <w:rFonts w:ascii="Tahoma" w:hAnsi="Tahoma" w:cs="MunaBeta"/>
          <w:b/>
          <w:bCs/>
          <w:sz w:val="28"/>
          <w:szCs w:val="28"/>
          <w:rtl/>
        </w:rPr>
        <w:t>الفرضية الثالثة</w:t>
      </w:r>
      <w:r w:rsidRPr="00BA0E36">
        <w:rPr>
          <w:rFonts w:ascii="Tahoma" w:hAnsi="Tahoma" w:cs="MunaBeta" w:hint="cs"/>
          <w:b/>
          <w:bCs/>
          <w:sz w:val="28"/>
          <w:szCs w:val="28"/>
          <w:rtl/>
        </w:rPr>
        <w:t>:</w:t>
      </w:r>
    </w:p>
    <w:p w14:paraId="417760E8" w14:textId="0D3B4BC0" w:rsidR="00BA0E36" w:rsidRPr="00B839F2" w:rsidRDefault="00BA0E36" w:rsidP="00B839F2">
      <w:pPr>
        <w:spacing w:after="240"/>
        <w:ind w:firstLine="0"/>
        <w:rPr>
          <w:rFonts w:ascii="Tahoma" w:hAnsi="Tahoma" w:cs="MunaBeta"/>
          <w:sz w:val="28"/>
          <w:szCs w:val="28"/>
          <w:rtl/>
        </w:rPr>
      </w:pPr>
      <w:r w:rsidRPr="00BA0E36">
        <w:rPr>
          <w:rFonts w:ascii="Tahoma" w:hAnsi="Tahoma" w:cs="MunaBeta"/>
          <w:sz w:val="28"/>
          <w:szCs w:val="28"/>
          <w:rtl/>
        </w:rPr>
        <w:t>يفترض البحث أن التنظيم النظامي الحالي يحتاج إلى مزيد من الوضوح في تحديد معايير مساءلة مدير الشركة والتمييز بين مسؤولية الشركة ومسؤوليته الشخصية.</w:t>
      </w:r>
    </w:p>
    <w:p w14:paraId="2B54A187" w14:textId="0E692B2C" w:rsidR="00A03B75" w:rsidRDefault="008D4DB2" w:rsidP="00CB09B2">
      <w:pPr>
        <w:spacing w:line="276" w:lineRule="auto"/>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 xml:space="preserve">مصطلحات </w:t>
      </w:r>
      <w:r w:rsidR="00A03B75">
        <w:rPr>
          <w:rFonts w:ascii="mylotus" w:hAnsi="mylotus" w:cs="MunaBeta" w:hint="cs"/>
          <w:b/>
          <w:bCs/>
          <w:color w:val="1F497D" w:themeColor="text2"/>
          <w:sz w:val="34"/>
          <w:u w:val="single"/>
          <w:rtl/>
        </w:rPr>
        <w:t>الدرا</w:t>
      </w:r>
      <w:r>
        <w:rPr>
          <w:rFonts w:ascii="mylotus" w:hAnsi="mylotus" w:cs="MunaBeta" w:hint="cs"/>
          <w:b/>
          <w:bCs/>
          <w:color w:val="1F497D" w:themeColor="text2"/>
          <w:sz w:val="34"/>
          <w:u w:val="single"/>
          <w:rtl/>
        </w:rPr>
        <w:t>سة</w:t>
      </w:r>
      <w:r w:rsidR="00A03B75">
        <w:rPr>
          <w:rFonts w:ascii="mylotus" w:hAnsi="mylotus" w:cs="MunaBeta" w:hint="cs"/>
          <w:b/>
          <w:bCs/>
          <w:color w:val="1F497D" w:themeColor="text2"/>
          <w:sz w:val="34"/>
          <w:u w:val="single"/>
          <w:rtl/>
        </w:rPr>
        <w:t>:</w:t>
      </w:r>
    </w:p>
    <w:p w14:paraId="3BD9C48F"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الالتزامات: الواجبات القانونية والنظامية التي يفرضها نظام الشركات السعودي على مدير الشركة ذات المسؤولية المحدودة، والتي تتعلق بإدارة الشركة وتمثيلها والمحافظة على مصالحها ومصالح الشركاء والغير، ويترتب على الإخلال بها قيام المسؤولية القانونية.</w:t>
      </w:r>
    </w:p>
    <w:p w14:paraId="2C566F47"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التزام المدير بتحمل الآثار القانونية المترتبة على مخالفته للأنظمة أو تجاوزه لسلطاته أو إخلاله بواجباته، سواء تمثلت هذه الآثار في التعويض المدني أو العقوبات الجنائية.</w:t>
      </w:r>
    </w:p>
    <w:p w14:paraId="0AF7BBA8"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المدير: الشخص الطبيعي أو الاعتباري الذي يعهد إليه الشركاء بإدارة الشركة ذات المسؤولية المحدودة وتمثيلها أمام القضاء والغير، وذلك وفقاً لعقد تأسيس الشركة أو قرار الشركاء، ويتمتع بالسلطات التي يقررها النظام وعقد التأسيس.</w:t>
      </w:r>
    </w:p>
    <w:p w14:paraId="5CE6CCBC"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lastRenderedPageBreak/>
        <w:t>الشركة ذات المسؤولية المحدودة: شركة يؤسسها شخص واحد أو أكثر، وتكون ذمتها المالية مستقلة عن ذمم الشركاء، ولا يسأل الشريك فيها عن ديون الشركة والتزاماتها إلا في حدود حصته في رأس المال، وذلك وفقاً لأحكام نظام الشركات السعودي.</w:t>
      </w:r>
    </w:p>
    <w:p w14:paraId="1D4924B0"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المدنية للمدير: هي الجزاء القانوني المترتب على إخلال المدير بالتزاماته أو ارتكابه خطأً ألحق ضرراً بالشركة أو الشركاء أو الغير، بما يوجب التعويض عن الضرر الناشئ عن ذلك.</w:t>
      </w:r>
    </w:p>
    <w:p w14:paraId="4241E52E"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الجنائية للمدير: هي مساءلة المدير عن الأفعال المجرمة نظاماً التي يرتكبها أثناء إدارة الشركة أو بمناسبتها، وما يترتب عليها من عقوبات جنائية مقررة في الأنظمة ذات الصلة.</w:t>
      </w:r>
    </w:p>
    <w:p w14:paraId="6C5C010D" w14:textId="3BBF00B6" w:rsidR="005F5C83" w:rsidRPr="005F5C83" w:rsidRDefault="008D4DB2" w:rsidP="00BA76B8">
      <w:pPr>
        <w:spacing w:after="240"/>
        <w:ind w:firstLine="0"/>
        <w:rPr>
          <w:rFonts w:ascii="mylotus" w:hAnsi="mylotus" w:cs="MunaBeta"/>
          <w:b/>
          <w:bCs/>
          <w:color w:val="1F497D" w:themeColor="text2"/>
          <w:sz w:val="32"/>
          <w:u w:val="single"/>
          <w:rtl/>
        </w:rPr>
      </w:pPr>
      <w:r w:rsidRPr="008D4DB2">
        <w:rPr>
          <w:rFonts w:ascii="mylotus" w:hAnsi="mylotus" w:cs="MunaBeta"/>
          <w:b/>
          <w:bCs/>
          <w:color w:val="1F497D" w:themeColor="text2"/>
          <w:sz w:val="32"/>
          <w:u w:val="single"/>
          <w:rtl/>
        </w:rPr>
        <w:t>حدود الدراسة</w:t>
      </w:r>
      <w:r w:rsidR="005F5C83" w:rsidRPr="005F5C83">
        <w:rPr>
          <w:rFonts w:ascii="mylotus" w:hAnsi="mylotus" w:cs="MunaBeta"/>
          <w:b/>
          <w:bCs/>
          <w:color w:val="1F497D" w:themeColor="text2"/>
          <w:sz w:val="32"/>
          <w:u w:val="single"/>
          <w:rtl/>
        </w:rPr>
        <w:t xml:space="preserve">: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29F85FF1" w14:textId="77777777" w:rsidR="008D4DB2" w:rsidRPr="008D4DB2" w:rsidRDefault="008D4DB2" w:rsidP="008D4DB2">
      <w:pPr>
        <w:pStyle w:val="aff2"/>
        <w:numPr>
          <w:ilvl w:val="0"/>
          <w:numId w:val="36"/>
        </w:numPr>
        <w:spacing w:line="276" w:lineRule="auto"/>
        <w:ind w:left="567" w:hanging="567"/>
        <w:rPr>
          <w:rFonts w:ascii="mylotus" w:hAnsi="mylotus" w:cs="MunaBeta"/>
          <w:color w:val="auto"/>
          <w:sz w:val="28"/>
          <w:szCs w:val="28"/>
          <w:rtl/>
        </w:rPr>
      </w:pPr>
      <w:r w:rsidRPr="008D4DB2">
        <w:rPr>
          <w:rFonts w:ascii="mylotus" w:hAnsi="mylotus" w:cs="MunaBeta"/>
          <w:color w:val="auto"/>
          <w:sz w:val="28"/>
          <w:szCs w:val="28"/>
          <w:rtl/>
        </w:rPr>
        <w:t xml:space="preserve">الحدود الموضوعية: تقتصر الدراسة على بحث التزامات ومسؤوليات مدير الشركة ذات المسؤولية المحدودة وفقاً لنظام الشركات السعودي، من خلال بيان: </w:t>
      </w:r>
    </w:p>
    <w:p w14:paraId="64CC6309" w14:textId="77777777" w:rsidR="006A348D" w:rsidRDefault="008D4DB2" w:rsidP="006A348D">
      <w:pPr>
        <w:pStyle w:val="aff2"/>
        <w:numPr>
          <w:ilvl w:val="0"/>
          <w:numId w:val="41"/>
        </w:numPr>
        <w:spacing w:line="276" w:lineRule="auto"/>
        <w:rPr>
          <w:rFonts w:ascii="mylotus" w:hAnsi="mylotus" w:cs="MunaBeta"/>
          <w:color w:val="auto"/>
          <w:sz w:val="28"/>
          <w:szCs w:val="28"/>
        </w:rPr>
      </w:pPr>
      <w:r w:rsidRPr="008D4DB2">
        <w:rPr>
          <w:rFonts w:ascii="mylotus" w:hAnsi="mylotus" w:cs="MunaBeta"/>
          <w:color w:val="auto"/>
          <w:sz w:val="28"/>
          <w:szCs w:val="28"/>
          <w:rtl/>
        </w:rPr>
        <w:t>أحكام تعيين المدير وعزله. سلطاته والتزاماته المالية والإدارية.</w:t>
      </w:r>
    </w:p>
    <w:p w14:paraId="7198B84F" w14:textId="5076489C" w:rsidR="008D4DB2" w:rsidRPr="006A348D" w:rsidRDefault="008D4DB2" w:rsidP="006A348D">
      <w:pPr>
        <w:pStyle w:val="aff2"/>
        <w:numPr>
          <w:ilvl w:val="0"/>
          <w:numId w:val="41"/>
        </w:numPr>
        <w:spacing w:line="276" w:lineRule="auto"/>
        <w:rPr>
          <w:rFonts w:ascii="mylotus" w:hAnsi="mylotus" w:cs="MunaBeta"/>
          <w:color w:val="auto"/>
          <w:sz w:val="28"/>
          <w:szCs w:val="28"/>
          <w:rtl/>
        </w:rPr>
      </w:pPr>
      <w:r w:rsidRPr="006A348D">
        <w:rPr>
          <w:rFonts w:ascii="mylotus" w:hAnsi="mylotus" w:cs="MunaBeta"/>
          <w:color w:val="auto"/>
          <w:sz w:val="28"/>
          <w:szCs w:val="28"/>
          <w:rtl/>
        </w:rPr>
        <w:t>المسؤولية المدنية والجنائية المترتبة على إخلاله بواجباته.</w:t>
      </w:r>
    </w:p>
    <w:p w14:paraId="0AE3B5F3" w14:textId="77777777" w:rsidR="008D4DB2" w:rsidRPr="009822F8" w:rsidRDefault="008D4DB2" w:rsidP="008D4DB2">
      <w:pPr>
        <w:spacing w:line="276" w:lineRule="auto"/>
        <w:ind w:left="567" w:hanging="567"/>
        <w:rPr>
          <w:rFonts w:ascii="mylotus" w:hAnsi="mylotus" w:cs="MunaBeta"/>
          <w:color w:val="auto"/>
          <w:sz w:val="10"/>
          <w:szCs w:val="8"/>
          <w:rtl/>
        </w:rPr>
      </w:pPr>
    </w:p>
    <w:p w14:paraId="46A53180" w14:textId="77777777" w:rsidR="008D4DB2" w:rsidRDefault="008D4DB2" w:rsidP="00B839F2">
      <w:pPr>
        <w:pStyle w:val="aff2"/>
        <w:numPr>
          <w:ilvl w:val="0"/>
          <w:numId w:val="36"/>
        </w:numPr>
        <w:spacing w:after="240" w:line="276" w:lineRule="auto"/>
        <w:ind w:left="567" w:hanging="567"/>
        <w:rPr>
          <w:rFonts w:ascii="mylotus" w:hAnsi="mylotus" w:cs="MunaBeta"/>
          <w:color w:val="auto"/>
          <w:sz w:val="28"/>
          <w:szCs w:val="28"/>
        </w:rPr>
      </w:pPr>
      <w:r w:rsidRPr="008D4DB2">
        <w:rPr>
          <w:rFonts w:ascii="mylotus" w:hAnsi="mylotus" w:cs="MunaBeta"/>
          <w:color w:val="auto"/>
          <w:sz w:val="28"/>
          <w:szCs w:val="28"/>
          <w:rtl/>
        </w:rPr>
        <w:t>الحدود المكانية: تنحصر الدراسة في المملكة العربية السعودية، من خلال تحليل أحكام نظام الشركات السعودي والأنظمة ذات الصلة، مع الاستعانة ببعض التشريعات المقارنة عند الحاجة.</w:t>
      </w:r>
    </w:p>
    <w:p w14:paraId="09E11493" w14:textId="77777777" w:rsidR="00B839F2" w:rsidRDefault="008D4DB2" w:rsidP="00B839F2">
      <w:pPr>
        <w:pStyle w:val="aff2"/>
        <w:numPr>
          <w:ilvl w:val="0"/>
          <w:numId w:val="36"/>
        </w:numPr>
        <w:spacing w:after="240" w:line="276" w:lineRule="auto"/>
        <w:ind w:left="567" w:hanging="567"/>
        <w:rPr>
          <w:rFonts w:ascii="mylotus" w:hAnsi="mylotus" w:cs="MunaBeta"/>
          <w:color w:val="auto"/>
          <w:sz w:val="28"/>
          <w:szCs w:val="28"/>
        </w:rPr>
      </w:pPr>
      <w:r w:rsidRPr="008D4DB2">
        <w:rPr>
          <w:rFonts w:ascii="mylotus" w:hAnsi="mylotus" w:cs="MunaBeta"/>
          <w:color w:val="auto"/>
          <w:sz w:val="28"/>
          <w:szCs w:val="28"/>
          <w:rtl/>
        </w:rPr>
        <w:t>الحدود الزمانية: تتناول الدراسة الأحكام النظامية في ظل نظام الشركات السعودي ولائحته التنفيذية وما طرأ عليه من تعديلات حتى تاريخ إعداد البحث.</w:t>
      </w:r>
    </w:p>
    <w:p w14:paraId="7AE6268E" w14:textId="435E0B37" w:rsidR="00C77E65" w:rsidRPr="00B839F2" w:rsidRDefault="008D4DB2" w:rsidP="00B839F2">
      <w:pPr>
        <w:pStyle w:val="aff2"/>
        <w:numPr>
          <w:ilvl w:val="0"/>
          <w:numId w:val="36"/>
        </w:numPr>
        <w:spacing w:line="276" w:lineRule="auto"/>
        <w:ind w:left="567" w:hanging="567"/>
        <w:rPr>
          <w:rFonts w:ascii="mylotus" w:hAnsi="mylotus" w:cs="MunaBeta"/>
          <w:color w:val="auto"/>
          <w:sz w:val="28"/>
          <w:szCs w:val="28"/>
        </w:rPr>
      </w:pPr>
      <w:r w:rsidRPr="00B839F2">
        <w:rPr>
          <w:rFonts w:ascii="mylotus" w:hAnsi="mylotus" w:cs="MunaBeta"/>
          <w:color w:val="auto"/>
          <w:sz w:val="28"/>
          <w:szCs w:val="28"/>
          <w:rtl/>
        </w:rPr>
        <w:t>الحدود البشرية: تقتصر الدراسة على مدير الشركة ذات المسؤولية المحدودة بوصفه الشخص المسؤول عن إدارة الشركة وتمثيلها، دون التوسع في دراسة مسؤولية الشركاء أو أعضاء مجالس إدارة الشركات المساهمة إلا فيما يتصل بموضوع البحث.</w:t>
      </w:r>
    </w:p>
    <w:sectPr w:rsidR="00C77E65" w:rsidRPr="00B839F2" w:rsidSect="006D19E5">
      <w:headerReference w:type="even" r:id="rId9"/>
      <w:footerReference w:type="default" r:id="rId10"/>
      <w:footnotePr>
        <w:numRestart w:val="eachPage"/>
      </w:footnotePr>
      <w:pgSz w:w="11906" w:h="16838"/>
      <w:pgMar w:top="709" w:right="282" w:bottom="1418" w:left="851" w:header="720" w:footer="477"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B47EE" w14:textId="77777777" w:rsidR="008F2EA0" w:rsidRDefault="008F2EA0" w:rsidP="00DE4259">
      <w:r>
        <w:separator/>
      </w:r>
    </w:p>
  </w:endnote>
  <w:endnote w:type="continuationSeparator" w:id="0">
    <w:p w14:paraId="32B04EE7" w14:textId="77777777" w:rsidR="008F2EA0" w:rsidRDefault="008F2EA0"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altName w:val="Tahoma"/>
    <w:panose1 w:val="00000000000000000000"/>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mylotus">
    <w:altName w:val="Times New Roman"/>
    <w:charset w:val="00"/>
    <w:family w:val="auto"/>
    <w:pitch w:val="variable"/>
    <w:sig w:usb0="00000000"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PT Simple Bold Ruled">
    <w:altName w:val="Arial"/>
    <w:panose1 w:val="02010400000000000000"/>
    <w:charset w:val="B2"/>
    <w:family w:val="auto"/>
    <w:pitch w:val="variable"/>
    <w:sig w:usb0="00002001" w:usb1="80000000" w:usb2="00000008" w:usb3="00000000" w:csb0="00000040" w:csb1="00000000"/>
  </w:font>
  <w:font w:name="PT Bold Broken">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C178" w14:textId="056A4810" w:rsidR="00C77E65" w:rsidRDefault="006D19E5" w:rsidP="006D19E5">
    <w:pPr>
      <w:pStyle w:val="ac"/>
      <w:pBdr>
        <w:bottom w:val="thinThickLargeGap" w:sz="48" w:space="0" w:color="auto"/>
      </w:pBdr>
    </w:pPr>
    <w:r w:rsidRPr="00BC10A1">
      <w:rPr>
        <w:rFonts w:ascii="Simplified Arabic" w:hAnsi="Simplified Arabic" w:cs="Simplified Arabic"/>
        <w:noProof/>
        <w:sz w:val="24"/>
        <w:szCs w:val="24"/>
      </w:rPr>
      <w:drawing>
        <wp:anchor distT="0" distB="0" distL="114300" distR="114300" simplePos="0" relativeHeight="251662336" behindDoc="1" locked="0" layoutInCell="1" allowOverlap="1" wp14:anchorId="5E5A6A70" wp14:editId="33F47BFE">
          <wp:simplePos x="0" y="0"/>
          <wp:positionH relativeFrom="column">
            <wp:posOffset>5498465</wp:posOffset>
          </wp:positionH>
          <wp:positionV relativeFrom="paragraph">
            <wp:posOffset>208105</wp:posOffset>
          </wp:positionV>
          <wp:extent cx="971550" cy="386070"/>
          <wp:effectExtent l="0" t="0" r="0" b="0"/>
          <wp:wrapNone/>
          <wp:docPr id="1156776335" name="صورة 115677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971550" cy="386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8D1AD2" w14:textId="09F7E073" w:rsidR="00C77E65" w:rsidRDefault="006D19E5" w:rsidP="00C77E65">
    <w:r>
      <w:rPr>
        <w:noProof/>
        <w:lang w:eastAsia="en-US"/>
      </w:rPr>
      <mc:AlternateContent>
        <mc:Choice Requires="wpg">
          <w:drawing>
            <wp:anchor distT="0" distB="0" distL="114300" distR="114300" simplePos="0" relativeHeight="251658240" behindDoc="0" locked="0" layoutInCell="1" allowOverlap="1" wp14:anchorId="6C1E8EC2" wp14:editId="2D15BF7F">
              <wp:simplePos x="0" y="0"/>
              <wp:positionH relativeFrom="margin">
                <wp:posOffset>2540</wp:posOffset>
              </wp:positionH>
              <wp:positionV relativeFrom="paragraph">
                <wp:posOffset>20955</wp:posOffset>
              </wp:positionV>
              <wp:extent cx="398161" cy="219075"/>
              <wp:effectExtent l="0" t="0" r="1905" b="9525"/>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61" cy="219075"/>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1" style="position:absolute;left:0;text-align:left;margin-left:.2pt;margin-top:1.65pt;width:31.35pt;height:17.25pt;z-index:251658240;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">
              <v:roundrect id="AutoShape 2" o:spid="_x0000_s1032"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3"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v:textbox>
              </v:roundrect>
              <w10:wrap anchorx="margin"/>
            </v:group>
          </w:pict>
        </mc:Fallback>
      </mc:AlternateContent>
    </w:r>
  </w:p>
  <w:p w14:paraId="3E875487" w14:textId="15E30608" w:rsidR="001B6AC1" w:rsidRPr="001B6AC1" w:rsidRDefault="001B6AC1" w:rsidP="006D19E5">
    <w:pPr>
      <w:pStyle w:val="aff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79F7B" w14:textId="77777777" w:rsidR="008F2EA0" w:rsidRDefault="008F2EA0" w:rsidP="00DE4259">
      <w:r>
        <w:separator/>
      </w:r>
    </w:p>
  </w:footnote>
  <w:footnote w:type="continuationSeparator" w:id="0">
    <w:p w14:paraId="515ADD48" w14:textId="77777777" w:rsidR="008F2EA0" w:rsidRDefault="008F2EA0"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1922"/>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420E41"/>
    <w:multiLevelType w:val="hybridMultilevel"/>
    <w:tmpl w:val="1EE83634"/>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4"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 w15:restartNumberingAfterBreak="0">
    <w:nsid w:val="11DC5674"/>
    <w:multiLevelType w:val="hybridMultilevel"/>
    <w:tmpl w:val="DA3CAA10"/>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141C315D"/>
    <w:multiLevelType w:val="hybridMultilevel"/>
    <w:tmpl w:val="D882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8"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9"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0"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13" w15:restartNumberingAfterBreak="0">
    <w:nsid w:val="300B458B"/>
    <w:multiLevelType w:val="hybridMultilevel"/>
    <w:tmpl w:val="5C523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210FDD"/>
    <w:multiLevelType w:val="hybridMultilevel"/>
    <w:tmpl w:val="D49278BA"/>
    <w:lvl w:ilvl="0" w:tplc="A740EA94">
      <w:numFmt w:val="bullet"/>
      <w:lvlText w:val="-"/>
      <w:lvlJc w:val="left"/>
      <w:pPr>
        <w:ind w:left="1363" w:hanging="360"/>
      </w:pPr>
      <w:rPr>
        <w:rFonts w:ascii="mylotus" w:eastAsia="Times New Roman" w:hAnsi="mylotus" w:cs="MunaBeta" w:hint="default"/>
      </w:rPr>
    </w:lvl>
    <w:lvl w:ilvl="1" w:tplc="04090003" w:tentative="1">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15" w15:restartNumberingAfterBreak="0">
    <w:nsid w:val="3B6E2734"/>
    <w:multiLevelType w:val="hybridMultilevel"/>
    <w:tmpl w:val="4B985A6A"/>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7"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70047"/>
    <w:multiLevelType w:val="hybridMultilevel"/>
    <w:tmpl w:val="9CD06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607CF3"/>
    <w:multiLevelType w:val="hybridMultilevel"/>
    <w:tmpl w:val="982E9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8"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612EA"/>
    <w:multiLevelType w:val="hybridMultilevel"/>
    <w:tmpl w:val="86AE4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1"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21331F4"/>
    <w:multiLevelType w:val="hybridMultilevel"/>
    <w:tmpl w:val="49E09738"/>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BF5D3F"/>
    <w:multiLevelType w:val="hybridMultilevel"/>
    <w:tmpl w:val="B4CA51F0"/>
    <w:lvl w:ilvl="0" w:tplc="04090001">
      <w:start w:val="1"/>
      <w:numFmt w:val="bullet"/>
      <w:lvlText w:val=""/>
      <w:lvlJc w:val="left"/>
      <w:pPr>
        <w:ind w:left="1003" w:hanging="360"/>
      </w:pPr>
      <w:rPr>
        <w:rFonts w:ascii="Symbol" w:hAnsi="Symbol"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5"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66D3F"/>
    <w:multiLevelType w:val="hybridMultilevel"/>
    <w:tmpl w:val="A00EC428"/>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8"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40" w15:restartNumberingAfterBreak="0">
    <w:nsid w:val="7BB52EAD"/>
    <w:multiLevelType w:val="hybridMultilevel"/>
    <w:tmpl w:val="B9406894"/>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num w:numId="1" w16cid:durableId="1806501990">
    <w:abstractNumId w:val="16"/>
  </w:num>
  <w:num w:numId="2" w16cid:durableId="31655819">
    <w:abstractNumId w:val="39"/>
  </w:num>
  <w:num w:numId="3" w16cid:durableId="213004919">
    <w:abstractNumId w:val="7"/>
  </w:num>
  <w:num w:numId="4" w16cid:durableId="1920745972">
    <w:abstractNumId w:val="31"/>
  </w:num>
  <w:num w:numId="5" w16cid:durableId="236482298">
    <w:abstractNumId w:val="20"/>
  </w:num>
  <w:num w:numId="6" w16cid:durableId="957638639">
    <w:abstractNumId w:val="3"/>
  </w:num>
  <w:num w:numId="7" w16cid:durableId="1987739258">
    <w:abstractNumId w:val="27"/>
  </w:num>
  <w:num w:numId="8" w16cid:durableId="548036978">
    <w:abstractNumId w:val="8"/>
  </w:num>
  <w:num w:numId="9" w16cid:durableId="1816872513">
    <w:abstractNumId w:val="36"/>
  </w:num>
  <w:num w:numId="10" w16cid:durableId="1446734494">
    <w:abstractNumId w:val="38"/>
  </w:num>
  <w:num w:numId="11" w16cid:durableId="1248346068">
    <w:abstractNumId w:val="30"/>
  </w:num>
  <w:num w:numId="12" w16cid:durableId="1446650971">
    <w:abstractNumId w:val="12"/>
  </w:num>
  <w:num w:numId="13" w16cid:durableId="1914074610">
    <w:abstractNumId w:val="35"/>
  </w:num>
  <w:num w:numId="14" w16cid:durableId="1571501974">
    <w:abstractNumId w:val="18"/>
  </w:num>
  <w:num w:numId="15" w16cid:durableId="501244033">
    <w:abstractNumId w:val="17"/>
  </w:num>
  <w:num w:numId="16" w16cid:durableId="1814979527">
    <w:abstractNumId w:val="10"/>
  </w:num>
  <w:num w:numId="17" w16cid:durableId="1193107204">
    <w:abstractNumId w:val="28"/>
  </w:num>
  <w:num w:numId="18" w16cid:durableId="1844777439">
    <w:abstractNumId w:val="23"/>
  </w:num>
  <w:num w:numId="19" w16cid:durableId="642663875">
    <w:abstractNumId w:val="4"/>
  </w:num>
  <w:num w:numId="20" w16cid:durableId="1831558642">
    <w:abstractNumId w:val="33"/>
  </w:num>
  <w:num w:numId="21" w16cid:durableId="1084647234">
    <w:abstractNumId w:val="11"/>
  </w:num>
  <w:num w:numId="22" w16cid:durableId="1232303745">
    <w:abstractNumId w:val="22"/>
  </w:num>
  <w:num w:numId="23" w16cid:durableId="2110929641">
    <w:abstractNumId w:val="21"/>
  </w:num>
  <w:num w:numId="24" w16cid:durableId="1634872184">
    <w:abstractNumId w:val="26"/>
  </w:num>
  <w:num w:numId="25" w16cid:durableId="2014645003">
    <w:abstractNumId w:val="2"/>
  </w:num>
  <w:num w:numId="26" w16cid:durableId="638805337">
    <w:abstractNumId w:val="19"/>
  </w:num>
  <w:num w:numId="27" w16cid:durableId="616179041">
    <w:abstractNumId w:val="9"/>
  </w:num>
  <w:num w:numId="28" w16cid:durableId="533494739">
    <w:abstractNumId w:val="6"/>
  </w:num>
  <w:num w:numId="29" w16cid:durableId="1479419119">
    <w:abstractNumId w:val="1"/>
  </w:num>
  <w:num w:numId="30" w16cid:durableId="1444106417">
    <w:abstractNumId w:val="32"/>
  </w:num>
  <w:num w:numId="31" w16cid:durableId="1605574530">
    <w:abstractNumId w:val="0"/>
  </w:num>
  <w:num w:numId="32" w16cid:durableId="2007781030">
    <w:abstractNumId w:val="37"/>
  </w:num>
  <w:num w:numId="33" w16cid:durableId="687874261">
    <w:abstractNumId w:val="15"/>
  </w:num>
  <w:num w:numId="34" w16cid:durableId="2083789364">
    <w:abstractNumId w:val="40"/>
  </w:num>
  <w:num w:numId="35" w16cid:durableId="1946842064">
    <w:abstractNumId w:val="25"/>
  </w:num>
  <w:num w:numId="36" w16cid:durableId="1270234966">
    <w:abstractNumId w:val="5"/>
  </w:num>
  <w:num w:numId="37" w16cid:durableId="53166072">
    <w:abstractNumId w:val="34"/>
  </w:num>
  <w:num w:numId="38" w16cid:durableId="360474592">
    <w:abstractNumId w:val="24"/>
  </w:num>
  <w:num w:numId="39" w16cid:durableId="1684355591">
    <w:abstractNumId w:val="29"/>
  </w:num>
  <w:num w:numId="40" w16cid:durableId="435519223">
    <w:abstractNumId w:val="13"/>
  </w:num>
  <w:num w:numId="41" w16cid:durableId="196400161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1F4F2C"/>
    <w:rsid w:val="00211079"/>
    <w:rsid w:val="00247F6A"/>
    <w:rsid w:val="00273E87"/>
    <w:rsid w:val="00287EF7"/>
    <w:rsid w:val="002A18E0"/>
    <w:rsid w:val="002A6318"/>
    <w:rsid w:val="002C46BD"/>
    <w:rsid w:val="002D3A61"/>
    <w:rsid w:val="002E7719"/>
    <w:rsid w:val="00305526"/>
    <w:rsid w:val="003127F3"/>
    <w:rsid w:val="00323F2D"/>
    <w:rsid w:val="00334AB2"/>
    <w:rsid w:val="003353E8"/>
    <w:rsid w:val="00336EC0"/>
    <w:rsid w:val="00366CEA"/>
    <w:rsid w:val="00374B8B"/>
    <w:rsid w:val="003968C8"/>
    <w:rsid w:val="0039706D"/>
    <w:rsid w:val="003D1439"/>
    <w:rsid w:val="003D7B61"/>
    <w:rsid w:val="00415551"/>
    <w:rsid w:val="00426733"/>
    <w:rsid w:val="004403BA"/>
    <w:rsid w:val="004445F8"/>
    <w:rsid w:val="004670AD"/>
    <w:rsid w:val="004A68C7"/>
    <w:rsid w:val="004E6141"/>
    <w:rsid w:val="005042B9"/>
    <w:rsid w:val="00514350"/>
    <w:rsid w:val="0058616D"/>
    <w:rsid w:val="005A3F04"/>
    <w:rsid w:val="005B3111"/>
    <w:rsid w:val="005B5B26"/>
    <w:rsid w:val="005C7D9D"/>
    <w:rsid w:val="005E176B"/>
    <w:rsid w:val="005F5C83"/>
    <w:rsid w:val="00615A09"/>
    <w:rsid w:val="0068596A"/>
    <w:rsid w:val="006A348D"/>
    <w:rsid w:val="006D19E5"/>
    <w:rsid w:val="006E6B72"/>
    <w:rsid w:val="006E6BA2"/>
    <w:rsid w:val="006F4CA7"/>
    <w:rsid w:val="0074477D"/>
    <w:rsid w:val="00755D75"/>
    <w:rsid w:val="00777673"/>
    <w:rsid w:val="00781177"/>
    <w:rsid w:val="0078510C"/>
    <w:rsid w:val="007B5D2B"/>
    <w:rsid w:val="00814DDC"/>
    <w:rsid w:val="008452E1"/>
    <w:rsid w:val="00875E98"/>
    <w:rsid w:val="008865CB"/>
    <w:rsid w:val="008D4A90"/>
    <w:rsid w:val="008D4DB2"/>
    <w:rsid w:val="008D5DC1"/>
    <w:rsid w:val="008F2EA0"/>
    <w:rsid w:val="008F7D1C"/>
    <w:rsid w:val="0093080C"/>
    <w:rsid w:val="00931C30"/>
    <w:rsid w:val="00937BF7"/>
    <w:rsid w:val="00940DE1"/>
    <w:rsid w:val="0095475B"/>
    <w:rsid w:val="009614EF"/>
    <w:rsid w:val="009822F8"/>
    <w:rsid w:val="009833AE"/>
    <w:rsid w:val="00991E40"/>
    <w:rsid w:val="009A7ACE"/>
    <w:rsid w:val="009B682D"/>
    <w:rsid w:val="009B7238"/>
    <w:rsid w:val="009E55DC"/>
    <w:rsid w:val="00A00C36"/>
    <w:rsid w:val="00A03B75"/>
    <w:rsid w:val="00A04D1D"/>
    <w:rsid w:val="00A1183A"/>
    <w:rsid w:val="00A256CB"/>
    <w:rsid w:val="00A4496B"/>
    <w:rsid w:val="00A44C74"/>
    <w:rsid w:val="00A8557D"/>
    <w:rsid w:val="00A90EC0"/>
    <w:rsid w:val="00AC13F2"/>
    <w:rsid w:val="00AD5B55"/>
    <w:rsid w:val="00AE4AF0"/>
    <w:rsid w:val="00B25123"/>
    <w:rsid w:val="00B4252C"/>
    <w:rsid w:val="00B432B8"/>
    <w:rsid w:val="00B839F2"/>
    <w:rsid w:val="00B87542"/>
    <w:rsid w:val="00BA0E36"/>
    <w:rsid w:val="00BA76B8"/>
    <w:rsid w:val="00BD0EAB"/>
    <w:rsid w:val="00BE00B6"/>
    <w:rsid w:val="00BF17D2"/>
    <w:rsid w:val="00C126BD"/>
    <w:rsid w:val="00C51BA2"/>
    <w:rsid w:val="00C5563F"/>
    <w:rsid w:val="00C627DA"/>
    <w:rsid w:val="00C77E65"/>
    <w:rsid w:val="00C82909"/>
    <w:rsid w:val="00CB09B2"/>
    <w:rsid w:val="00CC1F04"/>
    <w:rsid w:val="00CC66F3"/>
    <w:rsid w:val="00CE7357"/>
    <w:rsid w:val="00D126B7"/>
    <w:rsid w:val="00D404E6"/>
    <w:rsid w:val="00D5051A"/>
    <w:rsid w:val="00D82B40"/>
    <w:rsid w:val="00DC20A0"/>
    <w:rsid w:val="00DC6DA0"/>
    <w:rsid w:val="00DC7288"/>
    <w:rsid w:val="00DE4259"/>
    <w:rsid w:val="00E11D81"/>
    <w:rsid w:val="00E143F7"/>
    <w:rsid w:val="00E40ACF"/>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uiPriority w:val="99"/>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uiPriority w:val="99"/>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uiPriority w:val="99"/>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uiPriority w:val="99"/>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11165</TotalTime>
  <Pages>6</Pages>
  <Words>1604</Words>
  <Characters>8702</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Ahmed Harby</cp:lastModifiedBy>
  <cp:revision>30</cp:revision>
  <cp:lastPrinted>2026-05-06T07:18:00Z</cp:lastPrinted>
  <dcterms:created xsi:type="dcterms:W3CDTF">2020-03-01T15:48:00Z</dcterms:created>
  <dcterms:modified xsi:type="dcterms:W3CDTF">2026-07-21T07:18:00Z</dcterms:modified>
</cp:coreProperties>
</file>