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20DE4" w14:textId="77777777" w:rsidR="00C93AC0" w:rsidRDefault="00000000">
      <w:pPr>
        <w:keepNext/>
        <w:keepLines/>
        <w:spacing w:after="156" w:line="265" w:lineRule="auto"/>
        <w:rPr>
          <w:rFonts w:ascii="Times New Roman" w:eastAsia="Times New Roman" w:hAnsi="Times New Roman" w:cs="Times New Roman"/>
          <w:b/>
          <w:bCs/>
          <w:color w:val="000000"/>
          <w:sz w:val="40"/>
          <w:szCs w:val="40"/>
        </w:rPr>
      </w:pPr>
      <w:bookmarkStart w:id="0" w:name="_heading=h.myg7yzsyvmqv" w:colFirst="0" w:colLast="0"/>
      <w:bookmarkEnd w:id="0"/>
      <w:r>
        <w:rPr>
          <w:noProof/>
        </w:rPr>
        <w:drawing>
          <wp:anchor distT="0" distB="0" distL="0" distR="0" simplePos="0" relativeHeight="251658240" behindDoc="1" locked="0" layoutInCell="1" hidden="0" allowOverlap="1" wp14:anchorId="487158EE" wp14:editId="3F6D8032">
            <wp:simplePos x="0" y="0"/>
            <wp:positionH relativeFrom="column">
              <wp:posOffset>1450340</wp:posOffset>
            </wp:positionH>
            <wp:positionV relativeFrom="paragraph">
              <wp:posOffset>-891284</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660BD112" w14:textId="77777777" w:rsidR="00C93AC0" w:rsidRDefault="00C93AC0">
      <w:pPr>
        <w:keepNext/>
        <w:keepLines/>
        <w:spacing w:after="156" w:line="265" w:lineRule="auto"/>
        <w:jc w:val="center"/>
        <w:rPr>
          <w:rFonts w:ascii="Times New Roman" w:eastAsia="Times New Roman" w:hAnsi="Times New Roman" w:cs="Times New Roman"/>
          <w:b/>
          <w:bCs/>
          <w:color w:val="000000"/>
          <w:sz w:val="40"/>
          <w:szCs w:val="40"/>
        </w:rPr>
      </w:pPr>
    </w:p>
    <w:p w14:paraId="6E60994C" w14:textId="77777777" w:rsidR="00C93AC0" w:rsidRDefault="00C93AC0">
      <w:pPr>
        <w:keepNext/>
        <w:keepLines/>
        <w:spacing w:after="156" w:line="265" w:lineRule="auto"/>
        <w:jc w:val="center"/>
        <w:rPr>
          <w:rFonts w:ascii="Times New Roman" w:eastAsia="Times New Roman" w:hAnsi="Times New Roman" w:cs="Times New Roman"/>
          <w:b/>
          <w:bCs/>
          <w:color w:val="000000"/>
          <w:sz w:val="40"/>
          <w:szCs w:val="40"/>
        </w:rPr>
      </w:pPr>
    </w:p>
    <w:p w14:paraId="0AE5D8D2" w14:textId="77777777" w:rsidR="00C93AC0" w:rsidRDefault="00C93AC0">
      <w:pPr>
        <w:spacing w:after="5" w:line="270" w:lineRule="auto"/>
        <w:rPr>
          <w:rFonts w:ascii="Times New Roman" w:eastAsia="Times New Roman" w:hAnsi="Times New Roman" w:cs="Times New Roman"/>
          <w:color w:val="000000"/>
          <w:sz w:val="40"/>
          <w:szCs w:val="40"/>
        </w:rPr>
      </w:pPr>
    </w:p>
    <w:p w14:paraId="2EBBAC75" w14:textId="77777777" w:rsidR="00C93AC0" w:rsidRDefault="00000000">
      <w:pPr>
        <w:spacing w:after="376" w:line="249" w:lineRule="auto"/>
        <w:ind w:right="1366" w:firstLine="4"/>
        <w:jc w:val="center"/>
        <w:rPr>
          <w:rFonts w:ascii="Times New Roman" w:eastAsia="Times New Roman" w:hAnsi="Times New Roman" w:cs="Times New Roman"/>
          <w:b/>
          <w:bCs/>
          <w:color w:val="000000"/>
          <w:sz w:val="40"/>
          <w:szCs w:val="40"/>
        </w:rPr>
      </w:pPr>
      <w:r>
        <w:rPr>
          <w:rFonts w:ascii="Times New Roman" w:eastAsia="Times New Roman" w:hAnsi="Times New Roman" w:cs="Times New Roman"/>
          <w:b/>
          <w:bCs/>
          <w:color w:val="000000"/>
          <w:sz w:val="40"/>
          <w:szCs w:val="40"/>
        </w:rPr>
        <w:t>Industrial Fire and Accident Risk Prediction Using Explainable Machine Learning</w:t>
      </w:r>
    </w:p>
    <w:p w14:paraId="70D3D8DF" w14:textId="77777777" w:rsidR="00C93AC0" w:rsidRDefault="00C93AC0">
      <w:pPr>
        <w:spacing w:after="376" w:line="249" w:lineRule="auto"/>
        <w:ind w:right="1366" w:firstLine="4"/>
        <w:jc w:val="center"/>
        <w:rPr>
          <w:rFonts w:ascii="Times New Roman" w:eastAsia="Times New Roman" w:hAnsi="Times New Roman" w:cs="Times New Roman"/>
          <w:b/>
          <w:bCs/>
          <w:color w:val="000000"/>
          <w:sz w:val="40"/>
          <w:szCs w:val="40"/>
        </w:rPr>
      </w:pPr>
    </w:p>
    <w:p w14:paraId="0A33D116" w14:textId="77777777" w:rsidR="00C93AC0" w:rsidRDefault="00000000">
      <w:pPr>
        <w:spacing w:after="376" w:line="249" w:lineRule="auto"/>
        <w:ind w:right="1366" w:firstLine="4"/>
        <w:jc w:val="center"/>
        <w:rPr>
          <w:rFonts w:ascii="Times New Roman" w:eastAsia="Times New Roman" w:hAnsi="Times New Roman" w:cs="Times New Roman"/>
          <w:color w:val="000000"/>
          <w:sz w:val="40"/>
          <w:szCs w:val="40"/>
        </w:rPr>
      </w:pPr>
      <w:r>
        <w:rPr>
          <w:rFonts w:ascii="Times New Roman" w:eastAsia="Times New Roman" w:hAnsi="Times New Roman" w:cs="Times New Roman"/>
          <w:color w:val="000000"/>
          <w:sz w:val="32"/>
          <w:szCs w:val="32"/>
        </w:rPr>
        <w:t>Prepared By</w:t>
      </w:r>
      <w:r>
        <w:rPr>
          <w:rFonts w:ascii="Times New Roman" w:eastAsia="Times New Roman" w:hAnsi="Times New Roman" w:cs="Times New Roman"/>
          <w:color w:val="000000"/>
          <w:sz w:val="40"/>
          <w:szCs w:val="40"/>
        </w:rPr>
        <w:t xml:space="preserve"> </w:t>
      </w:r>
    </w:p>
    <w:p w14:paraId="00E8E607" w14:textId="77777777" w:rsidR="00C93AC0" w:rsidRDefault="00000000">
      <w:pPr>
        <w:spacing w:after="252"/>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Abdullah Hadi Alfaifi                         ID No.: 261002804</w:t>
      </w:r>
    </w:p>
    <w:p w14:paraId="01CD5464" w14:textId="77777777" w:rsidR="00C93AC0" w:rsidRDefault="00000000">
      <w:pPr>
        <w:spacing w:after="252"/>
        <w:jc w:val="both"/>
        <w:rPr>
          <w:rFonts w:ascii="Times New Roman" w:eastAsia="Times New Roman" w:hAnsi="Times New Roman" w:cs="Times New Roman"/>
          <w:sz w:val="32"/>
          <w:szCs w:val="32"/>
        </w:rPr>
      </w:pPr>
      <w:r>
        <w:rPr>
          <w:rFonts w:ascii="Times New Roman" w:eastAsia="Times New Roman" w:hAnsi="Times New Roman" w:cs="Times New Roman"/>
          <w:sz w:val="32"/>
          <w:szCs w:val="32"/>
        </w:rPr>
        <w:t>Name:   Zainah Alloush</w:t>
      </w:r>
      <w:r>
        <w:rPr>
          <w:rFonts w:ascii="Times New Roman" w:eastAsia="Times New Roman" w:hAnsi="Times New Roman" w:cs="Times New Roman"/>
          <w:sz w:val="32"/>
          <w:szCs w:val="32"/>
        </w:rPr>
        <w:tab/>
        <w:t xml:space="preserve">                             ID No.: 241002569</w:t>
      </w:r>
    </w:p>
    <w:p w14:paraId="3D2B3C7F" w14:textId="77777777" w:rsidR="00C93AC0" w:rsidRDefault="00C93AC0">
      <w:pPr>
        <w:spacing w:after="252"/>
        <w:jc w:val="both"/>
        <w:rPr>
          <w:rFonts w:ascii="Times New Roman" w:eastAsia="Times New Roman" w:hAnsi="Times New Roman" w:cs="Times New Roman"/>
          <w:color w:val="000000"/>
          <w:sz w:val="32"/>
          <w:szCs w:val="32"/>
        </w:rPr>
      </w:pPr>
    </w:p>
    <w:p w14:paraId="3EBCB401" w14:textId="77777777" w:rsidR="00C93AC0"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Submitted in fulfillment of the requirements for the degree Master of Science in Artificial Intelligence</w:t>
      </w:r>
    </w:p>
    <w:p w14:paraId="6852701D" w14:textId="77777777" w:rsidR="00C93AC0"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At</w:t>
      </w:r>
    </w:p>
    <w:p w14:paraId="3DA3FC00" w14:textId="77777777" w:rsidR="00C93AC0"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College of Informatics</w:t>
      </w:r>
    </w:p>
    <w:p w14:paraId="57076251" w14:textId="77777777" w:rsidR="00C93AC0" w:rsidRDefault="00000000">
      <w:pPr>
        <w:spacing w:after="0" w:line="360"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Midocean University</w:t>
      </w:r>
    </w:p>
    <w:p w14:paraId="5153A0DB" w14:textId="77777777" w:rsidR="00C93AC0" w:rsidRDefault="00000000">
      <w:pPr>
        <w:spacing w:after="424" w:line="249" w:lineRule="auto"/>
        <w:ind w:right="94" w:firstLine="4"/>
        <w:jc w:val="center"/>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UAE</w:t>
      </w:r>
    </w:p>
    <w:p w14:paraId="104ECCD3" w14:textId="77777777" w:rsidR="00C93AC0"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Supervisor Name: Dr. Mohamed Eassa</w:t>
      </w:r>
    </w:p>
    <w:p w14:paraId="3A147745" w14:textId="77777777" w:rsidR="00C93AC0" w:rsidRDefault="00000000">
      <w:pPr>
        <w:spacing w:after="235" w:line="249" w:lineRule="auto"/>
        <w:ind w:right="8" w:firstLine="4"/>
        <w:jc w:val="center"/>
        <w:rPr>
          <w:rFonts w:ascii="Times New Roman" w:eastAsia="Times New Roman" w:hAnsi="Times New Roman" w:cs="Times New Roman"/>
          <w:b/>
          <w:bCs/>
          <w:color w:val="000000"/>
          <w:sz w:val="32"/>
          <w:szCs w:val="32"/>
        </w:rPr>
      </w:pPr>
      <w:r>
        <w:rPr>
          <w:rFonts w:ascii="Times New Roman" w:eastAsia="Times New Roman" w:hAnsi="Times New Roman" w:cs="Times New Roman"/>
          <w:b/>
          <w:bCs/>
          <w:color w:val="000000"/>
          <w:sz w:val="32"/>
          <w:szCs w:val="32"/>
        </w:rPr>
        <w:t>College of Informatics, Midocean University, Comoros</w:t>
      </w:r>
    </w:p>
    <w:p w14:paraId="3E3069E2" w14:textId="77777777" w:rsidR="00C93AC0" w:rsidRDefault="00000000">
      <w:pPr>
        <w:spacing w:after="235" w:line="249" w:lineRule="auto"/>
        <w:ind w:right="8"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hyperlink r:id="rId9">
        <w:r>
          <w:rPr>
            <w:rFonts w:ascii="Times New Roman" w:eastAsia="Times New Roman" w:hAnsi="Times New Roman" w:cs="Times New Roman"/>
            <w:color w:val="0563C1"/>
            <w:sz w:val="28"/>
            <w:szCs w:val="28"/>
            <w:u w:val="single"/>
          </w:rPr>
          <w:t>abd.alfifi95@gmail.com</w:t>
        </w:r>
      </w:hyperlink>
    </w:p>
    <w:p w14:paraId="625AD871" w14:textId="77777777" w:rsidR="00C93AC0" w:rsidRDefault="00000000">
      <w:pPr>
        <w:spacing w:after="235" w:line="249" w:lineRule="auto"/>
        <w:ind w:right="8" w:firstLine="4"/>
        <w:jc w:val="center"/>
        <w:rPr>
          <w:rFonts w:ascii="Times New Roman" w:eastAsia="Times New Roman" w:hAnsi="Times New Roman" w:cs="Times New Roman"/>
          <w:sz w:val="28"/>
          <w:szCs w:val="28"/>
        </w:rPr>
      </w:pPr>
      <w:r>
        <w:rPr>
          <w:rFonts w:ascii="Times New Roman" w:eastAsia="Times New Roman" w:hAnsi="Times New Roman" w:cs="Times New Roman"/>
          <w:sz w:val="32"/>
          <w:szCs w:val="32"/>
        </w:rPr>
        <w:t>Email:</w:t>
      </w:r>
      <w:r>
        <w:rPr>
          <w:rFonts w:ascii="Times New Roman" w:eastAsia="Times New Roman" w:hAnsi="Times New Roman" w:cs="Times New Roman"/>
          <w:sz w:val="28"/>
          <w:szCs w:val="28"/>
        </w:rPr>
        <w:t xml:space="preserve"> </w:t>
      </w:r>
      <w:hyperlink r:id="rId10">
        <w:r>
          <w:rPr>
            <w:rFonts w:ascii="Times New Roman" w:eastAsia="Times New Roman" w:hAnsi="Times New Roman" w:cs="Times New Roman"/>
            <w:color w:val="0563C1"/>
            <w:sz w:val="28"/>
            <w:szCs w:val="28"/>
            <w:u w:val="single"/>
          </w:rPr>
          <w:t>s130017905@gmail.com</w:t>
        </w:r>
      </w:hyperlink>
    </w:p>
    <w:p w14:paraId="522E62FB" w14:textId="77777777" w:rsidR="00C93AC0" w:rsidRDefault="00C93AC0">
      <w:pPr>
        <w:spacing w:after="235" w:line="249" w:lineRule="auto"/>
        <w:ind w:right="8" w:firstLine="4"/>
        <w:jc w:val="center"/>
        <w:rPr>
          <w:rFonts w:ascii="Times New Roman" w:eastAsia="Times New Roman" w:hAnsi="Times New Roman" w:cs="Times New Roman"/>
          <w:sz w:val="32"/>
          <w:szCs w:val="32"/>
        </w:rPr>
      </w:pPr>
    </w:p>
    <w:p w14:paraId="589821A8" w14:textId="77777777" w:rsidR="00C93AC0" w:rsidRDefault="00C93AC0">
      <w:pPr>
        <w:spacing w:after="235" w:line="249" w:lineRule="auto"/>
        <w:ind w:right="8" w:firstLine="4"/>
        <w:jc w:val="center"/>
        <w:rPr>
          <w:rFonts w:ascii="Times New Roman" w:eastAsia="Times New Roman" w:hAnsi="Times New Roman" w:cs="Times New Roman"/>
          <w:sz w:val="32"/>
          <w:szCs w:val="32"/>
        </w:rPr>
      </w:pPr>
    </w:p>
    <w:p w14:paraId="5F500824" w14:textId="77777777" w:rsidR="00C93AC0" w:rsidRDefault="00000000">
      <w:pPr>
        <w:keepNext/>
        <w:keepLines/>
        <w:spacing w:before="360" w:after="80"/>
        <w:rPr>
          <w:rFonts w:ascii="Times New Roman" w:eastAsia="Times New Roman" w:hAnsi="Times New Roman" w:cs="Times New Roman"/>
          <w:b/>
          <w:bCs/>
          <w:color w:val="000000"/>
          <w:sz w:val="40"/>
          <w:szCs w:val="40"/>
        </w:rPr>
      </w:pPr>
      <w:bookmarkStart w:id="1" w:name="_heading=h.3fewg01e2b5y" w:colFirst="0" w:colLast="0"/>
      <w:bookmarkEnd w:id="1"/>
      <w:r>
        <w:rPr>
          <w:rFonts w:ascii="Times New Roman" w:eastAsia="Times New Roman" w:hAnsi="Times New Roman" w:cs="Times New Roman"/>
          <w:b/>
          <w:bCs/>
          <w:color w:val="000000"/>
          <w:sz w:val="40"/>
          <w:szCs w:val="40"/>
        </w:rPr>
        <w:t xml:space="preserve">Acknowledgements </w:t>
      </w:r>
    </w:p>
    <w:p w14:paraId="1C552C51" w14:textId="77777777" w:rsidR="00C93AC0" w:rsidRDefault="00C93AC0">
      <w:pPr>
        <w:spacing w:after="5" w:line="270" w:lineRule="auto"/>
        <w:ind w:left="447" w:hanging="10"/>
        <w:jc w:val="both"/>
        <w:rPr>
          <w:rFonts w:ascii="Times New Roman" w:eastAsia="Times New Roman" w:hAnsi="Times New Roman" w:cs="Times New Roman"/>
          <w:color w:val="000000"/>
          <w:sz w:val="28"/>
          <w:szCs w:val="28"/>
        </w:rPr>
      </w:pPr>
    </w:p>
    <w:p w14:paraId="0A91CDBC" w14:textId="77777777" w:rsidR="00C93AC0"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We would like to express our sincere gratitude to our supervisor, Dr. Mohamed Eassa, for his continuous guidance, valuable feedback, and support throughout this research. His expertise in artificial intelligence and machine learning has greatly influenced the direction of this work. His comments encouraged us to think critically and approach the research from both scientific and practical perspectives.</w:t>
      </w:r>
    </w:p>
    <w:p w14:paraId="168E6284" w14:textId="77777777" w:rsidR="00C93AC0"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We are also thankful to the faculty members at the College of Informatics, Midocean University, for providing a supportive academic environment that </w:t>
      </w:r>
      <w:proofErr w:type="gramStart"/>
      <w:r>
        <w:rPr>
          <w:rFonts w:ascii="Times New Roman" w:eastAsia="Times New Roman" w:hAnsi="Times New Roman" w:cs="Times New Roman"/>
          <w:color w:val="000000"/>
          <w:sz w:val="28"/>
          <w:szCs w:val="28"/>
        </w:rPr>
        <w:t>encouraged</w:t>
      </w:r>
      <w:proofErr w:type="gramEnd"/>
      <w:r>
        <w:rPr>
          <w:rFonts w:ascii="Times New Roman" w:eastAsia="Times New Roman" w:hAnsi="Times New Roman" w:cs="Times New Roman"/>
          <w:color w:val="000000"/>
          <w:sz w:val="28"/>
          <w:szCs w:val="28"/>
        </w:rPr>
        <w:t xml:space="preserve"> independent thinking and research development.</w:t>
      </w:r>
    </w:p>
    <w:p w14:paraId="6F6624C9" w14:textId="77777777" w:rsidR="00C93AC0" w:rsidRDefault="00000000">
      <w:pPr>
        <w:ind w:lef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Finally, we would like to express our appreciation to our families for their patience, encouragement, and continuous support throughout this journey.</w:t>
      </w:r>
    </w:p>
    <w:p w14:paraId="3C9E341F" w14:textId="77777777" w:rsidR="00C93AC0" w:rsidRDefault="00000000">
      <w:r>
        <w:t xml:space="preserve"> </w:t>
      </w:r>
    </w:p>
    <w:p w14:paraId="1C4261E8" w14:textId="77777777" w:rsidR="00C93AC0" w:rsidRDefault="00000000">
      <w:r>
        <w:br w:type="page"/>
      </w:r>
    </w:p>
    <w:p w14:paraId="39B2B030" w14:textId="77777777" w:rsidR="00C93AC0" w:rsidRDefault="00000000">
      <w:pPr>
        <w:pStyle w:val="Heading1"/>
        <w:rPr>
          <w:b/>
          <w:bCs/>
          <w:color w:val="000000"/>
        </w:rPr>
      </w:pPr>
      <w:bookmarkStart w:id="2" w:name="_heading=h.oalaurrq2fap" w:colFirst="0" w:colLast="0"/>
      <w:bookmarkEnd w:id="2"/>
      <w:r>
        <w:rPr>
          <w:b/>
          <w:bCs/>
          <w:color w:val="000000"/>
        </w:rPr>
        <w:lastRenderedPageBreak/>
        <w:t xml:space="preserve">Abstract </w:t>
      </w:r>
    </w:p>
    <w:p w14:paraId="171DF00A" w14:textId="77777777" w:rsidR="00C93AC0" w:rsidRDefault="00C93AC0"/>
    <w:p w14:paraId="728E77DC" w14:textId="77777777" w:rsidR="00C93AC0" w:rsidRDefault="00000000">
      <w:pPr>
        <w:spacing w:after="0"/>
        <w:ind w:left="426"/>
        <w:jc w:val="both"/>
        <w:rPr>
          <w:sz w:val="28"/>
          <w:szCs w:val="28"/>
        </w:rPr>
      </w:pPr>
      <w:r>
        <w:rPr>
          <w:sz w:val="28"/>
          <w:szCs w:val="28"/>
        </w:rPr>
        <w:t>Industrial settings present myriad challenges to safety. Among the greatest are the exposure to fire and safety accidents from environmental, operational, and equipment and human factors. Traditionally fire and safety accident risk management rely heavily on periodic inspections and fixed thresholds and reporting of safety incidents. While important, these methods are reactive and often don't identify hazardous situations and conditions that develop and escalate to serious safety incidents. With the advancement of the Industrial Internet of Things (</w:t>
      </w:r>
      <w:proofErr w:type="spellStart"/>
      <w:r>
        <w:rPr>
          <w:sz w:val="28"/>
          <w:szCs w:val="28"/>
        </w:rPr>
        <w:t>IIoT</w:t>
      </w:r>
      <w:proofErr w:type="spellEnd"/>
      <w:r>
        <w:rPr>
          <w:sz w:val="28"/>
          <w:szCs w:val="28"/>
        </w:rPr>
        <w:t xml:space="preserve">), industrial and connected sensors can be continuously monitored and </w:t>
      </w:r>
      <w:proofErr w:type="gramStart"/>
      <w:r>
        <w:rPr>
          <w:sz w:val="28"/>
          <w:szCs w:val="28"/>
        </w:rPr>
        <w:t>associated</w:t>
      </w:r>
      <w:proofErr w:type="gramEnd"/>
      <w:r>
        <w:rPr>
          <w:sz w:val="28"/>
          <w:szCs w:val="28"/>
        </w:rPr>
        <w:t xml:space="preserve"> unsafe conditions identified through machine learning.</w:t>
      </w:r>
    </w:p>
    <w:p w14:paraId="5E993705" w14:textId="77777777" w:rsidR="00C93AC0" w:rsidRDefault="00C93AC0">
      <w:pPr>
        <w:spacing w:after="0"/>
        <w:ind w:left="426"/>
        <w:jc w:val="both"/>
        <w:rPr>
          <w:sz w:val="28"/>
          <w:szCs w:val="28"/>
        </w:rPr>
      </w:pPr>
    </w:p>
    <w:p w14:paraId="36E09DA6" w14:textId="77777777" w:rsidR="00C93AC0" w:rsidRDefault="00000000">
      <w:pPr>
        <w:spacing w:after="0"/>
        <w:ind w:left="426"/>
        <w:jc w:val="both"/>
        <w:rPr>
          <w:sz w:val="28"/>
          <w:szCs w:val="28"/>
        </w:rPr>
      </w:pPr>
      <w:r>
        <w:rPr>
          <w:sz w:val="28"/>
          <w:szCs w:val="28"/>
        </w:rPr>
        <w:t xml:space="preserve">This study aims </w:t>
      </w:r>
      <w:proofErr w:type="gramStart"/>
      <w:r>
        <w:rPr>
          <w:sz w:val="28"/>
          <w:szCs w:val="28"/>
        </w:rPr>
        <w:t>at</w:t>
      </w:r>
      <w:proofErr w:type="gramEnd"/>
      <w:r>
        <w:rPr>
          <w:sz w:val="28"/>
          <w:szCs w:val="28"/>
        </w:rPr>
        <w:t xml:space="preserve"> the first time to develop an explainable machine learning framework to predict the risk of industrial fires and workplace accidents. To achieve this, a machine learning operational model is proposed that draws on a rich, structured industrial dataset that encompasses environmental, operational, equipment, and human variables, such as vibration, gas concentration, temperature, and humidity, machine maintenance and age, the safety of workplace conditions, and worker safety training and experience.</w:t>
      </w:r>
    </w:p>
    <w:p w14:paraId="620CB32F" w14:textId="77777777" w:rsidR="00C93AC0" w:rsidRDefault="00C93AC0">
      <w:pPr>
        <w:spacing w:after="0"/>
        <w:ind w:left="426"/>
        <w:jc w:val="both"/>
        <w:rPr>
          <w:sz w:val="28"/>
          <w:szCs w:val="28"/>
        </w:rPr>
      </w:pPr>
    </w:p>
    <w:p w14:paraId="1C42EFAA" w14:textId="77777777" w:rsidR="00C93AC0" w:rsidRDefault="00000000">
      <w:pPr>
        <w:spacing w:after="0"/>
        <w:ind w:left="426"/>
        <w:jc w:val="both"/>
        <w:rPr>
          <w:sz w:val="28"/>
          <w:szCs w:val="28"/>
        </w:rPr>
      </w:pPr>
      <w:r>
        <w:rPr>
          <w:sz w:val="28"/>
          <w:szCs w:val="28"/>
        </w:rPr>
        <w:t xml:space="preserve">Fundamentally, the framework will develop and test a variety of machine learning models, including but not limited to, Logistic Regression, Decision Trees, Random Forest, Support Vector Machine, and </w:t>
      </w:r>
      <w:proofErr w:type="spellStart"/>
      <w:r>
        <w:rPr>
          <w:sz w:val="28"/>
          <w:szCs w:val="28"/>
        </w:rPr>
        <w:t>XGBoost</w:t>
      </w:r>
      <w:proofErr w:type="spellEnd"/>
      <w:r>
        <w:rPr>
          <w:sz w:val="28"/>
          <w:szCs w:val="28"/>
        </w:rPr>
        <w:t>. These will be assessed using the ROC-AUC, confusion matrix, and other common accuracy measures and metrics. Safety-related applications are fundamentally concerning, and serious incidents may arise from the omission of unsafe cases, so special emphasis will be placed on recall among the measures and metrics. Safety and fire prediction will be attained via the application of Explainable Artificial Intelligence and SHAP will be utilized to ascertain the predictors of fire and accident risk within the dataset. Global and local explanations within SHAP will define the risk factors of fire and accidents and the individual cases of predictions, respectively.</w:t>
      </w:r>
    </w:p>
    <w:p w14:paraId="4EF0FB36" w14:textId="77777777" w:rsidR="00C93AC0" w:rsidRDefault="00C93AC0">
      <w:pPr>
        <w:spacing w:after="0"/>
        <w:ind w:left="426"/>
        <w:jc w:val="both"/>
        <w:rPr>
          <w:sz w:val="28"/>
          <w:szCs w:val="28"/>
        </w:rPr>
      </w:pPr>
    </w:p>
    <w:p w14:paraId="0DE23823" w14:textId="77777777" w:rsidR="00C93AC0" w:rsidRDefault="00000000">
      <w:pPr>
        <w:spacing w:after="0"/>
        <w:ind w:left="426"/>
        <w:jc w:val="both"/>
        <w:rPr>
          <w:sz w:val="28"/>
          <w:szCs w:val="28"/>
        </w:rPr>
      </w:pPr>
      <w:r>
        <w:rPr>
          <w:sz w:val="28"/>
          <w:szCs w:val="28"/>
        </w:rPr>
        <w:t>This research proposes an integrated system that merges fire-risk prediction, accident-risk prediction, and interpretability of models. The framework is designed to provide early alerts, enhance the comprehension of industrial-related risks, and enable safety engineers as well as decision makers to implement more targeted preventative measures.</w:t>
      </w:r>
    </w:p>
    <w:p w14:paraId="3A90514F" w14:textId="77777777" w:rsidR="00C93AC0" w:rsidRDefault="00C93AC0">
      <w:pPr>
        <w:spacing w:after="0"/>
        <w:ind w:left="426"/>
        <w:jc w:val="both"/>
        <w:rPr>
          <w:sz w:val="28"/>
          <w:szCs w:val="28"/>
        </w:rPr>
      </w:pPr>
    </w:p>
    <w:p w14:paraId="4D8C1F30" w14:textId="77777777" w:rsidR="00C93AC0" w:rsidRDefault="00000000">
      <w:pPr>
        <w:spacing w:after="0"/>
        <w:ind w:left="426"/>
        <w:jc w:val="both"/>
        <w:rPr>
          <w:sz w:val="28"/>
          <w:szCs w:val="28"/>
        </w:rPr>
      </w:pPr>
      <w:r>
        <w:rPr>
          <w:sz w:val="28"/>
          <w:szCs w:val="28"/>
        </w:rPr>
        <w:lastRenderedPageBreak/>
        <w:t>The following keywords provide an overview of the content: Industrial Safety, Industrial Internet of Things, Machine Learning, Fire-Risk Prediction, Accident-Risk Prediction, Explainable Artificial Intelligence, SHAP, Early Warning.</w:t>
      </w:r>
    </w:p>
    <w:p w14:paraId="139545F6" w14:textId="77777777" w:rsidR="00C93AC0" w:rsidRDefault="00C93AC0">
      <w:pPr>
        <w:spacing w:after="0"/>
        <w:ind w:left="426"/>
        <w:jc w:val="both"/>
        <w:rPr>
          <w:sz w:val="28"/>
          <w:szCs w:val="28"/>
        </w:rPr>
      </w:pPr>
    </w:p>
    <w:p w14:paraId="60A9B9D1" w14:textId="77777777" w:rsidR="00C93AC0" w:rsidRDefault="00C93AC0">
      <w:pPr>
        <w:rPr>
          <w:color w:val="2F5496"/>
          <w:sz w:val="32"/>
          <w:szCs w:val="32"/>
        </w:rPr>
      </w:pPr>
    </w:p>
    <w:p w14:paraId="6A4A83C1" w14:textId="77777777" w:rsidR="00C93AC0" w:rsidRDefault="00000000">
      <w:pPr>
        <w:pStyle w:val="Heading1"/>
        <w:spacing w:before="240" w:after="0"/>
        <w:rPr>
          <w:b/>
          <w:bCs/>
          <w:color w:val="000000"/>
        </w:rPr>
      </w:pPr>
      <w:bookmarkStart w:id="3" w:name="_heading=h.1rvt0ig6kceg" w:colFirst="0" w:colLast="0"/>
      <w:bookmarkEnd w:id="3"/>
      <w:r>
        <w:rPr>
          <w:b/>
          <w:bCs/>
          <w:color w:val="000000"/>
        </w:rPr>
        <w:t>Table of Contents</w:t>
      </w:r>
    </w:p>
    <w:sdt>
      <w:sdtPr>
        <w:id w:val="-1414516403"/>
        <w:docPartObj>
          <w:docPartGallery w:val="Table of Contents"/>
          <w:docPartUnique/>
        </w:docPartObj>
      </w:sdtPr>
      <w:sdtContent>
        <w:p w14:paraId="47AD747B" w14:textId="77777777" w:rsidR="00C93AC0" w:rsidRDefault="00000000">
          <w:pPr>
            <w:widowControl w:val="0"/>
            <w:tabs>
              <w:tab w:val="right" w:leader="dot" w:pos="12000"/>
            </w:tabs>
            <w:spacing w:before="60" w:after="0" w:line="240" w:lineRule="auto"/>
            <w:rPr>
              <w:rFonts w:ascii="Arial" w:eastAsia="Arial" w:hAnsi="Arial" w:cs="Arial"/>
              <w:b/>
              <w:bCs/>
              <w:color w:val="000000"/>
            </w:rPr>
          </w:pPr>
          <w:r>
            <w:fldChar w:fldCharType="begin"/>
          </w:r>
          <w:r>
            <w:instrText xml:space="preserve"> TOC \h \u \z \t "Heading 1,1,Heading 2,2,Heading 3,3,"</w:instrText>
          </w:r>
          <w:r>
            <w:fldChar w:fldCharType="separate"/>
          </w:r>
          <w:hyperlink w:anchor="_heading=h.oalaurrq2fap">
            <w:r>
              <w:rPr>
                <w:b/>
                <w:bCs/>
                <w:color w:val="000000"/>
              </w:rPr>
              <w:t>Abstract</w:t>
            </w:r>
            <w:r>
              <w:rPr>
                <w:b/>
                <w:bCs/>
                <w:color w:val="000000"/>
              </w:rPr>
              <w:tab/>
              <w:t>3</w:t>
            </w:r>
          </w:hyperlink>
        </w:p>
        <w:p w14:paraId="645A65B4" w14:textId="77777777" w:rsidR="00C93AC0" w:rsidRDefault="00000000">
          <w:pPr>
            <w:widowControl w:val="0"/>
            <w:tabs>
              <w:tab w:val="right" w:leader="dot" w:pos="12000"/>
            </w:tabs>
            <w:spacing w:before="60" w:after="0" w:line="240" w:lineRule="auto"/>
            <w:rPr>
              <w:rFonts w:ascii="Arial" w:eastAsia="Arial" w:hAnsi="Arial" w:cs="Arial"/>
              <w:b/>
              <w:bCs/>
              <w:color w:val="000000"/>
            </w:rPr>
          </w:pPr>
          <w:hyperlink w:anchor="_heading=h.1rvt0ig6kceg">
            <w:r>
              <w:rPr>
                <w:rFonts w:ascii="Arial" w:eastAsia="Arial" w:hAnsi="Arial" w:cs="Arial"/>
                <w:b/>
                <w:bCs/>
                <w:color w:val="000000"/>
              </w:rPr>
              <w:t>Table of Contents</w:t>
            </w:r>
            <w:r>
              <w:rPr>
                <w:rFonts w:ascii="Arial" w:eastAsia="Arial" w:hAnsi="Arial" w:cs="Arial"/>
                <w:b/>
                <w:bCs/>
                <w:color w:val="000000"/>
              </w:rPr>
              <w:tab/>
              <w:t>4</w:t>
            </w:r>
          </w:hyperlink>
        </w:p>
        <w:p w14:paraId="7AFC8E1E" w14:textId="77777777" w:rsidR="00C93AC0" w:rsidRDefault="00000000">
          <w:pPr>
            <w:widowControl w:val="0"/>
            <w:tabs>
              <w:tab w:val="right" w:leader="dot" w:pos="12000"/>
            </w:tabs>
            <w:spacing w:before="60" w:after="0" w:line="240" w:lineRule="auto"/>
            <w:rPr>
              <w:rFonts w:ascii="Arial" w:eastAsia="Arial" w:hAnsi="Arial" w:cs="Arial"/>
              <w:b/>
              <w:bCs/>
              <w:color w:val="000000"/>
            </w:rPr>
          </w:pPr>
          <w:hyperlink w:anchor="_heading=h.bfhilw60j2he">
            <w:r>
              <w:rPr>
                <w:b/>
                <w:bCs/>
                <w:color w:val="000000"/>
              </w:rPr>
              <w:t>List of Abbreviations</w:t>
            </w:r>
            <w:r>
              <w:rPr>
                <w:b/>
                <w:bCs/>
                <w:color w:val="000000"/>
              </w:rPr>
              <w:tab/>
              <w:t>4</w:t>
            </w:r>
          </w:hyperlink>
        </w:p>
        <w:p w14:paraId="45E50C09" w14:textId="77777777" w:rsidR="00C93AC0" w:rsidRDefault="00000000">
          <w:pPr>
            <w:widowControl w:val="0"/>
            <w:tabs>
              <w:tab w:val="right" w:leader="dot" w:pos="12000"/>
            </w:tabs>
            <w:spacing w:before="60" w:after="0" w:line="240" w:lineRule="auto"/>
            <w:rPr>
              <w:rFonts w:ascii="Arial" w:eastAsia="Arial" w:hAnsi="Arial" w:cs="Arial"/>
              <w:b/>
              <w:bCs/>
              <w:color w:val="000000"/>
            </w:rPr>
          </w:pPr>
          <w:hyperlink w:anchor="_heading=h.yy5yia5gt53l">
            <w:r>
              <w:rPr>
                <w:b/>
                <w:bCs/>
                <w:color w:val="000000"/>
              </w:rPr>
              <w:t>Chapter 1: Introduction</w:t>
            </w:r>
            <w:r>
              <w:rPr>
                <w:b/>
                <w:bCs/>
                <w:color w:val="000000"/>
              </w:rPr>
              <w:tab/>
              <w:t>6</w:t>
            </w:r>
          </w:hyperlink>
        </w:p>
        <w:p w14:paraId="7F0B87E9" w14:textId="77777777" w:rsidR="00C93AC0" w:rsidRDefault="00000000">
          <w:pPr>
            <w:widowControl w:val="0"/>
            <w:tabs>
              <w:tab w:val="right" w:leader="dot" w:pos="12000"/>
            </w:tabs>
            <w:spacing w:before="60" w:after="0" w:line="240" w:lineRule="auto"/>
            <w:ind w:left="360"/>
            <w:rPr>
              <w:rFonts w:ascii="Arial" w:eastAsia="Arial" w:hAnsi="Arial" w:cs="Arial"/>
              <w:color w:val="000000"/>
            </w:rPr>
          </w:pPr>
          <w:hyperlink w:anchor="_heading=h.gxxa9d9ilccc">
            <w:r>
              <w:rPr>
                <w:b/>
                <w:bCs/>
                <w:color w:val="000000"/>
              </w:rPr>
              <w:t>1.1 Overview</w:t>
            </w:r>
            <w:r>
              <w:rPr>
                <w:b/>
                <w:bCs/>
                <w:color w:val="000000"/>
              </w:rPr>
              <w:tab/>
              <w:t>6</w:t>
            </w:r>
          </w:hyperlink>
        </w:p>
        <w:p w14:paraId="786A0342" w14:textId="77777777" w:rsidR="00C93AC0" w:rsidRDefault="00000000">
          <w:pPr>
            <w:widowControl w:val="0"/>
            <w:tabs>
              <w:tab w:val="right" w:leader="dot" w:pos="12000"/>
            </w:tabs>
            <w:spacing w:before="60" w:after="0" w:line="240" w:lineRule="auto"/>
            <w:ind w:left="360"/>
            <w:rPr>
              <w:rFonts w:ascii="Arial" w:eastAsia="Arial" w:hAnsi="Arial" w:cs="Arial"/>
              <w:color w:val="000000"/>
            </w:rPr>
          </w:pPr>
          <w:hyperlink w:anchor="_heading=h.9j61x4do08x6">
            <w:r>
              <w:rPr>
                <w:b/>
                <w:bCs/>
                <w:color w:val="000000"/>
              </w:rPr>
              <w:t>1.2 Problem Definition</w:t>
            </w:r>
            <w:r>
              <w:rPr>
                <w:b/>
                <w:bCs/>
                <w:color w:val="000000"/>
              </w:rPr>
              <w:tab/>
              <w:t>7</w:t>
            </w:r>
          </w:hyperlink>
        </w:p>
        <w:p w14:paraId="160BE082" w14:textId="77777777" w:rsidR="00C93AC0" w:rsidRDefault="00000000">
          <w:pPr>
            <w:widowControl w:val="0"/>
            <w:tabs>
              <w:tab w:val="right" w:leader="dot" w:pos="12000"/>
            </w:tabs>
            <w:spacing w:before="60" w:after="0" w:line="240" w:lineRule="auto"/>
            <w:ind w:left="360"/>
            <w:rPr>
              <w:rFonts w:ascii="Arial" w:eastAsia="Arial" w:hAnsi="Arial" w:cs="Arial"/>
              <w:color w:val="000000"/>
            </w:rPr>
          </w:pPr>
          <w:hyperlink w:anchor="_heading=h.ab6u7nd8zwr6">
            <w:r>
              <w:rPr>
                <w:rFonts w:ascii="Arial" w:eastAsia="Arial" w:hAnsi="Arial" w:cs="Arial"/>
                <w:color w:val="000000"/>
              </w:rPr>
              <w:t>1.3 Thesis Objectives</w:t>
            </w:r>
            <w:r>
              <w:rPr>
                <w:rFonts w:ascii="Arial" w:eastAsia="Arial" w:hAnsi="Arial" w:cs="Arial"/>
                <w:color w:val="000000"/>
              </w:rPr>
              <w:tab/>
              <w:t>8</w:t>
            </w:r>
          </w:hyperlink>
        </w:p>
        <w:p w14:paraId="60B0937F" w14:textId="77777777" w:rsidR="00C93AC0" w:rsidRDefault="00000000">
          <w:pPr>
            <w:widowControl w:val="0"/>
            <w:tabs>
              <w:tab w:val="right" w:leader="dot" w:pos="12000"/>
            </w:tabs>
            <w:spacing w:before="60" w:after="0" w:line="240" w:lineRule="auto"/>
            <w:ind w:left="360"/>
            <w:rPr>
              <w:rFonts w:ascii="Arial" w:eastAsia="Arial" w:hAnsi="Arial" w:cs="Arial"/>
              <w:color w:val="000000"/>
            </w:rPr>
          </w:pPr>
          <w:hyperlink w:anchor="_heading=h.1ecvtsdgq2jm">
            <w:r>
              <w:rPr>
                <w:b/>
                <w:bCs/>
                <w:color w:val="000000"/>
              </w:rPr>
              <w:t>1.4 Thesis Contribution</w:t>
            </w:r>
            <w:r>
              <w:rPr>
                <w:b/>
                <w:bCs/>
                <w:color w:val="000000"/>
              </w:rPr>
              <w:tab/>
              <w:t>9</w:t>
            </w:r>
          </w:hyperlink>
        </w:p>
        <w:p w14:paraId="711758C8" w14:textId="77777777" w:rsidR="00C93AC0" w:rsidRDefault="00000000">
          <w:pPr>
            <w:widowControl w:val="0"/>
            <w:tabs>
              <w:tab w:val="right" w:leader="dot" w:pos="12000"/>
            </w:tabs>
            <w:spacing w:before="60" w:after="0" w:line="240" w:lineRule="auto"/>
            <w:rPr>
              <w:rFonts w:ascii="Arial" w:eastAsia="Arial" w:hAnsi="Arial" w:cs="Arial"/>
              <w:b/>
              <w:bCs/>
              <w:color w:val="000000"/>
            </w:rPr>
          </w:pPr>
          <w:hyperlink w:anchor="_heading=h.naw5v0gja1t6">
            <w:r>
              <w:rPr>
                <w:b/>
                <w:bCs/>
                <w:color w:val="000000"/>
              </w:rPr>
              <w:t>Chapter 2: Background and Related Work</w:t>
            </w:r>
            <w:r>
              <w:rPr>
                <w:b/>
                <w:bCs/>
                <w:color w:val="000000"/>
              </w:rPr>
              <w:tab/>
              <w:t>9</w:t>
            </w:r>
          </w:hyperlink>
        </w:p>
        <w:p w14:paraId="27B5F535" w14:textId="77777777" w:rsidR="00C93AC0" w:rsidRDefault="00000000">
          <w:pPr>
            <w:widowControl w:val="0"/>
            <w:tabs>
              <w:tab w:val="right" w:leader="dot" w:pos="12000"/>
            </w:tabs>
            <w:spacing w:before="60" w:after="0" w:line="240" w:lineRule="auto"/>
            <w:ind w:left="360"/>
            <w:rPr>
              <w:rFonts w:ascii="Arial" w:eastAsia="Arial" w:hAnsi="Arial" w:cs="Arial"/>
              <w:color w:val="000000"/>
            </w:rPr>
          </w:pPr>
          <w:hyperlink w:anchor="_heading=h.p3e5sxwgqvbq">
            <w:r>
              <w:rPr>
                <w:b/>
                <w:bCs/>
                <w:color w:val="000000"/>
              </w:rPr>
              <w:t>2.1 Introduction</w:t>
            </w:r>
            <w:r>
              <w:rPr>
                <w:b/>
                <w:bCs/>
                <w:color w:val="000000"/>
              </w:rPr>
              <w:tab/>
              <w:t>10</w:t>
            </w:r>
          </w:hyperlink>
        </w:p>
        <w:p w14:paraId="0A8CB22C" w14:textId="77777777" w:rsidR="00C93AC0" w:rsidRDefault="00000000">
          <w:pPr>
            <w:widowControl w:val="0"/>
            <w:tabs>
              <w:tab w:val="right" w:leader="dot" w:pos="12000"/>
            </w:tabs>
            <w:spacing w:before="60" w:after="0" w:line="240" w:lineRule="auto"/>
            <w:ind w:left="360"/>
            <w:rPr>
              <w:rFonts w:ascii="Arial" w:eastAsia="Arial" w:hAnsi="Arial" w:cs="Arial"/>
              <w:color w:val="000000"/>
            </w:rPr>
          </w:pPr>
          <w:hyperlink w:anchor="_heading=h.3vwxddzhvmuj">
            <w:r>
              <w:rPr>
                <w:b/>
                <w:bCs/>
                <w:color w:val="000000"/>
              </w:rPr>
              <w:t>2.2 Background</w:t>
            </w:r>
            <w:r>
              <w:rPr>
                <w:b/>
                <w:bCs/>
                <w:color w:val="000000"/>
              </w:rPr>
              <w:tab/>
              <w:t>10</w:t>
            </w:r>
          </w:hyperlink>
        </w:p>
        <w:p w14:paraId="529BF323" w14:textId="77777777" w:rsidR="00C93AC0" w:rsidRDefault="00000000">
          <w:pPr>
            <w:widowControl w:val="0"/>
            <w:tabs>
              <w:tab w:val="right" w:leader="dot" w:pos="12000"/>
            </w:tabs>
            <w:spacing w:before="60" w:after="0" w:line="240" w:lineRule="auto"/>
            <w:ind w:left="360"/>
            <w:rPr>
              <w:rFonts w:ascii="Arial" w:eastAsia="Arial" w:hAnsi="Arial" w:cs="Arial"/>
              <w:color w:val="000000"/>
            </w:rPr>
          </w:pPr>
          <w:hyperlink w:anchor="_heading=h.1cyqe92neo8f">
            <w:r>
              <w:rPr>
                <w:b/>
                <w:bCs/>
                <w:color w:val="000000"/>
              </w:rPr>
              <w:t>2.3 Related work</w:t>
            </w:r>
            <w:r>
              <w:rPr>
                <w:b/>
                <w:bCs/>
                <w:color w:val="000000"/>
              </w:rPr>
              <w:tab/>
              <w:t>13</w:t>
            </w:r>
          </w:hyperlink>
        </w:p>
        <w:p w14:paraId="43CB658C" w14:textId="77777777" w:rsidR="00C93AC0" w:rsidRDefault="00000000">
          <w:pPr>
            <w:widowControl w:val="0"/>
            <w:tabs>
              <w:tab w:val="right" w:leader="dot" w:pos="12000"/>
            </w:tabs>
            <w:spacing w:before="60" w:after="0" w:line="240" w:lineRule="auto"/>
            <w:ind w:left="360"/>
            <w:rPr>
              <w:rFonts w:ascii="Arial" w:eastAsia="Arial" w:hAnsi="Arial" w:cs="Arial"/>
              <w:color w:val="000000"/>
            </w:rPr>
          </w:pPr>
          <w:hyperlink w:anchor="_heading=h.9crmiayrlhv3">
            <w:r>
              <w:rPr>
                <w:b/>
                <w:bCs/>
                <w:color w:val="000000"/>
              </w:rPr>
              <w:t>2.4 Related Work Summary</w:t>
            </w:r>
            <w:r>
              <w:rPr>
                <w:b/>
                <w:bCs/>
                <w:color w:val="000000"/>
              </w:rPr>
              <w:tab/>
              <w:t>15</w:t>
            </w:r>
          </w:hyperlink>
        </w:p>
        <w:p w14:paraId="6D0391E9" w14:textId="77777777" w:rsidR="00C93AC0" w:rsidRDefault="00000000">
          <w:pPr>
            <w:widowControl w:val="0"/>
            <w:tabs>
              <w:tab w:val="right" w:leader="dot" w:pos="12000"/>
            </w:tabs>
            <w:spacing w:before="60" w:after="0" w:line="240" w:lineRule="auto"/>
            <w:rPr>
              <w:rFonts w:ascii="Arial" w:eastAsia="Arial" w:hAnsi="Arial" w:cs="Arial"/>
              <w:b/>
              <w:bCs/>
              <w:color w:val="000000"/>
            </w:rPr>
          </w:pPr>
          <w:hyperlink w:anchor="_heading=h.o5vkj2rbe1m0">
            <w:r>
              <w:rPr>
                <w:b/>
                <w:bCs/>
                <w:color w:val="000000"/>
              </w:rPr>
              <w:t>References:</w:t>
            </w:r>
            <w:r>
              <w:rPr>
                <w:b/>
                <w:bCs/>
                <w:color w:val="000000"/>
              </w:rPr>
              <w:tab/>
              <w:t>19</w:t>
            </w:r>
          </w:hyperlink>
          <w:r>
            <w:fldChar w:fldCharType="end"/>
          </w:r>
        </w:p>
      </w:sdtContent>
    </w:sdt>
    <w:p w14:paraId="3D01809F" w14:textId="77777777" w:rsidR="00C93AC0" w:rsidRDefault="00000000">
      <w:pPr>
        <w:pStyle w:val="Heading1"/>
        <w:rPr>
          <w:b/>
          <w:bCs/>
          <w:color w:val="000000"/>
        </w:rPr>
      </w:pPr>
      <w:bookmarkStart w:id="4" w:name="_heading=h.bfhilw60j2he" w:colFirst="0" w:colLast="0"/>
      <w:bookmarkEnd w:id="4"/>
      <w:r>
        <w:br w:type="page"/>
      </w:r>
      <w:r>
        <w:rPr>
          <w:b/>
          <w:bCs/>
          <w:color w:val="000000"/>
        </w:rPr>
        <w:lastRenderedPageBreak/>
        <w:t xml:space="preserve">List of Abbreviations </w:t>
      </w:r>
    </w:p>
    <w:tbl>
      <w:tblPr>
        <w:tblStyle w:val="a"/>
        <w:tblW w:w="5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0"/>
        <w:gridCol w:w="4395"/>
      </w:tblGrid>
      <w:tr w:rsidR="00C93AC0" w14:paraId="098F05E0" w14:textId="77777777">
        <w:trPr>
          <w:tblHeader/>
        </w:trPr>
        <w:tc>
          <w:tcPr>
            <w:tcW w:w="1280" w:type="dxa"/>
            <w:vAlign w:val="center"/>
          </w:tcPr>
          <w:p w14:paraId="7DB019AB" w14:textId="77777777" w:rsidR="00C93AC0" w:rsidRDefault="00000000">
            <w:pPr>
              <w:rPr>
                <w:b/>
                <w:bCs/>
              </w:rPr>
            </w:pPr>
            <w:r>
              <w:rPr>
                <w:b/>
                <w:bCs/>
              </w:rPr>
              <w:t>Abbreviation</w:t>
            </w:r>
          </w:p>
        </w:tc>
        <w:tc>
          <w:tcPr>
            <w:tcW w:w="4395" w:type="dxa"/>
            <w:vAlign w:val="center"/>
          </w:tcPr>
          <w:p w14:paraId="67D5A104" w14:textId="77777777" w:rsidR="00C93AC0" w:rsidRDefault="00000000">
            <w:pPr>
              <w:rPr>
                <w:b/>
                <w:bCs/>
              </w:rPr>
            </w:pPr>
            <w:r>
              <w:rPr>
                <w:b/>
                <w:bCs/>
              </w:rPr>
              <w:t>Full Term</w:t>
            </w:r>
          </w:p>
        </w:tc>
      </w:tr>
      <w:tr w:rsidR="00C93AC0" w14:paraId="795DBF75" w14:textId="77777777">
        <w:tc>
          <w:tcPr>
            <w:tcW w:w="1280" w:type="dxa"/>
            <w:vAlign w:val="center"/>
          </w:tcPr>
          <w:p w14:paraId="4EE119AC" w14:textId="77777777" w:rsidR="00C93AC0" w:rsidRDefault="00000000">
            <w:r>
              <w:t>AI</w:t>
            </w:r>
          </w:p>
        </w:tc>
        <w:tc>
          <w:tcPr>
            <w:tcW w:w="4395" w:type="dxa"/>
            <w:vAlign w:val="center"/>
          </w:tcPr>
          <w:p w14:paraId="2CA2B746" w14:textId="77777777" w:rsidR="00C93AC0" w:rsidRDefault="00000000">
            <w:r>
              <w:t>Artificial Intelligence</w:t>
            </w:r>
          </w:p>
        </w:tc>
      </w:tr>
      <w:tr w:rsidR="00C93AC0" w14:paraId="50577BEC" w14:textId="77777777">
        <w:tc>
          <w:tcPr>
            <w:tcW w:w="1280" w:type="dxa"/>
            <w:vAlign w:val="center"/>
          </w:tcPr>
          <w:p w14:paraId="1C86F334" w14:textId="77777777" w:rsidR="00C93AC0" w:rsidRDefault="00000000">
            <w:r>
              <w:t>ML</w:t>
            </w:r>
          </w:p>
        </w:tc>
        <w:tc>
          <w:tcPr>
            <w:tcW w:w="4395" w:type="dxa"/>
            <w:vAlign w:val="center"/>
          </w:tcPr>
          <w:p w14:paraId="002CC393" w14:textId="77777777" w:rsidR="00C93AC0" w:rsidRDefault="00000000">
            <w:r>
              <w:t>Machine Learning</w:t>
            </w:r>
          </w:p>
        </w:tc>
      </w:tr>
      <w:tr w:rsidR="00C93AC0" w14:paraId="561DF8C1" w14:textId="77777777">
        <w:tc>
          <w:tcPr>
            <w:tcW w:w="1280" w:type="dxa"/>
            <w:vAlign w:val="center"/>
          </w:tcPr>
          <w:p w14:paraId="4739FC4E" w14:textId="77777777" w:rsidR="00C93AC0" w:rsidRDefault="00000000">
            <w:r>
              <w:t>DL</w:t>
            </w:r>
          </w:p>
        </w:tc>
        <w:tc>
          <w:tcPr>
            <w:tcW w:w="4395" w:type="dxa"/>
            <w:vAlign w:val="center"/>
          </w:tcPr>
          <w:p w14:paraId="16910FF5" w14:textId="77777777" w:rsidR="00C93AC0" w:rsidRDefault="00000000">
            <w:r>
              <w:t>Deep Learning</w:t>
            </w:r>
          </w:p>
        </w:tc>
      </w:tr>
      <w:tr w:rsidR="00C93AC0" w14:paraId="5AADB0CF" w14:textId="77777777">
        <w:tc>
          <w:tcPr>
            <w:tcW w:w="1280" w:type="dxa"/>
            <w:vAlign w:val="center"/>
          </w:tcPr>
          <w:p w14:paraId="56DCDA48" w14:textId="77777777" w:rsidR="00C93AC0" w:rsidRDefault="00000000">
            <w:r>
              <w:t>IoT</w:t>
            </w:r>
          </w:p>
        </w:tc>
        <w:tc>
          <w:tcPr>
            <w:tcW w:w="4395" w:type="dxa"/>
            <w:vAlign w:val="center"/>
          </w:tcPr>
          <w:p w14:paraId="71AED1A6" w14:textId="77777777" w:rsidR="00C93AC0" w:rsidRDefault="00000000">
            <w:r>
              <w:t>Internet of Things</w:t>
            </w:r>
          </w:p>
        </w:tc>
      </w:tr>
      <w:tr w:rsidR="00C93AC0" w14:paraId="6F19D17A" w14:textId="77777777">
        <w:tc>
          <w:tcPr>
            <w:tcW w:w="1280" w:type="dxa"/>
            <w:vAlign w:val="center"/>
          </w:tcPr>
          <w:p w14:paraId="5464D76E" w14:textId="77777777" w:rsidR="00C93AC0" w:rsidRDefault="00000000">
            <w:proofErr w:type="spellStart"/>
            <w:r>
              <w:t>IIoT</w:t>
            </w:r>
            <w:proofErr w:type="spellEnd"/>
          </w:p>
        </w:tc>
        <w:tc>
          <w:tcPr>
            <w:tcW w:w="4395" w:type="dxa"/>
            <w:vAlign w:val="center"/>
          </w:tcPr>
          <w:p w14:paraId="3BA975D2" w14:textId="77777777" w:rsidR="00C93AC0" w:rsidRDefault="00000000">
            <w:r>
              <w:t>Industrial Internet of Things</w:t>
            </w:r>
          </w:p>
        </w:tc>
      </w:tr>
      <w:tr w:rsidR="00C93AC0" w14:paraId="76443EC8" w14:textId="77777777">
        <w:tc>
          <w:tcPr>
            <w:tcW w:w="1280" w:type="dxa"/>
            <w:vAlign w:val="center"/>
          </w:tcPr>
          <w:p w14:paraId="4C862D81" w14:textId="77777777" w:rsidR="00C93AC0" w:rsidRDefault="00000000">
            <w:r>
              <w:t>XAI</w:t>
            </w:r>
          </w:p>
        </w:tc>
        <w:tc>
          <w:tcPr>
            <w:tcW w:w="4395" w:type="dxa"/>
            <w:vAlign w:val="center"/>
          </w:tcPr>
          <w:p w14:paraId="528C9530" w14:textId="77777777" w:rsidR="00C93AC0" w:rsidRDefault="00000000">
            <w:r>
              <w:t>Explainable Artificial Intelligence</w:t>
            </w:r>
          </w:p>
        </w:tc>
      </w:tr>
      <w:tr w:rsidR="00C93AC0" w14:paraId="6942D2F0" w14:textId="77777777">
        <w:tc>
          <w:tcPr>
            <w:tcW w:w="1280" w:type="dxa"/>
            <w:vAlign w:val="center"/>
          </w:tcPr>
          <w:p w14:paraId="33297186" w14:textId="77777777" w:rsidR="00C93AC0" w:rsidRDefault="00000000">
            <w:r>
              <w:t>SHAP</w:t>
            </w:r>
          </w:p>
        </w:tc>
        <w:tc>
          <w:tcPr>
            <w:tcW w:w="4395" w:type="dxa"/>
            <w:vAlign w:val="center"/>
          </w:tcPr>
          <w:p w14:paraId="57F4E6B0" w14:textId="77777777" w:rsidR="00C93AC0" w:rsidRDefault="00000000">
            <w:r>
              <w:t>Shapley Additive Explanations</w:t>
            </w:r>
          </w:p>
        </w:tc>
      </w:tr>
      <w:tr w:rsidR="00C93AC0" w14:paraId="78FE48B2" w14:textId="77777777">
        <w:tc>
          <w:tcPr>
            <w:tcW w:w="1280" w:type="dxa"/>
            <w:vAlign w:val="center"/>
          </w:tcPr>
          <w:p w14:paraId="43A33BB2" w14:textId="77777777" w:rsidR="00C93AC0" w:rsidRDefault="00000000">
            <w:r>
              <w:t>CNN</w:t>
            </w:r>
          </w:p>
        </w:tc>
        <w:tc>
          <w:tcPr>
            <w:tcW w:w="4395" w:type="dxa"/>
            <w:vAlign w:val="center"/>
          </w:tcPr>
          <w:p w14:paraId="6835F4D4" w14:textId="77777777" w:rsidR="00C93AC0" w:rsidRDefault="00000000">
            <w:r>
              <w:t>Convolutional Neural Network</w:t>
            </w:r>
          </w:p>
        </w:tc>
      </w:tr>
      <w:tr w:rsidR="00C93AC0" w14:paraId="372111B2" w14:textId="77777777">
        <w:tc>
          <w:tcPr>
            <w:tcW w:w="1280" w:type="dxa"/>
            <w:vAlign w:val="center"/>
          </w:tcPr>
          <w:p w14:paraId="4E37D324" w14:textId="77777777" w:rsidR="00C93AC0" w:rsidRDefault="00000000">
            <w:r>
              <w:t>1D-CNN</w:t>
            </w:r>
          </w:p>
        </w:tc>
        <w:tc>
          <w:tcPr>
            <w:tcW w:w="4395" w:type="dxa"/>
            <w:vAlign w:val="center"/>
          </w:tcPr>
          <w:p w14:paraId="4EABFD4B" w14:textId="77777777" w:rsidR="00C93AC0" w:rsidRDefault="00000000">
            <w:r>
              <w:t>One-Dimensional Convolutional Neural Network</w:t>
            </w:r>
          </w:p>
        </w:tc>
      </w:tr>
      <w:tr w:rsidR="00C93AC0" w14:paraId="53130BAE" w14:textId="77777777">
        <w:tc>
          <w:tcPr>
            <w:tcW w:w="1280" w:type="dxa"/>
            <w:vAlign w:val="center"/>
          </w:tcPr>
          <w:p w14:paraId="0AB09F47" w14:textId="77777777" w:rsidR="00C93AC0" w:rsidRDefault="00000000">
            <w:r>
              <w:t>LSTM</w:t>
            </w:r>
          </w:p>
        </w:tc>
        <w:tc>
          <w:tcPr>
            <w:tcW w:w="4395" w:type="dxa"/>
            <w:vAlign w:val="center"/>
          </w:tcPr>
          <w:p w14:paraId="34DB1074" w14:textId="77777777" w:rsidR="00C93AC0" w:rsidRDefault="00000000">
            <w:r>
              <w:t>Long Short-Term Memory</w:t>
            </w:r>
          </w:p>
        </w:tc>
      </w:tr>
      <w:tr w:rsidR="00C93AC0" w14:paraId="6D984EB0" w14:textId="77777777">
        <w:tc>
          <w:tcPr>
            <w:tcW w:w="1280" w:type="dxa"/>
            <w:vAlign w:val="center"/>
          </w:tcPr>
          <w:p w14:paraId="1CB3EE60" w14:textId="77777777" w:rsidR="00C93AC0" w:rsidRDefault="00000000">
            <w:r>
              <w:t>Bi-LSTM</w:t>
            </w:r>
          </w:p>
        </w:tc>
        <w:tc>
          <w:tcPr>
            <w:tcW w:w="4395" w:type="dxa"/>
            <w:vAlign w:val="center"/>
          </w:tcPr>
          <w:p w14:paraId="3DCC9C63" w14:textId="77777777" w:rsidR="00C93AC0" w:rsidRDefault="00000000">
            <w:r>
              <w:t>Bidirectional Long Short-Term Memory</w:t>
            </w:r>
          </w:p>
        </w:tc>
      </w:tr>
      <w:tr w:rsidR="00C93AC0" w14:paraId="13820303" w14:textId="77777777">
        <w:tc>
          <w:tcPr>
            <w:tcW w:w="1280" w:type="dxa"/>
            <w:vAlign w:val="center"/>
          </w:tcPr>
          <w:p w14:paraId="070FB625" w14:textId="77777777" w:rsidR="00C93AC0" w:rsidRDefault="00000000">
            <w:r>
              <w:t>RF</w:t>
            </w:r>
          </w:p>
        </w:tc>
        <w:tc>
          <w:tcPr>
            <w:tcW w:w="4395" w:type="dxa"/>
            <w:vAlign w:val="center"/>
          </w:tcPr>
          <w:p w14:paraId="00CB54D4" w14:textId="77777777" w:rsidR="00C93AC0" w:rsidRDefault="00000000">
            <w:r>
              <w:t>Random Forest</w:t>
            </w:r>
          </w:p>
        </w:tc>
      </w:tr>
      <w:tr w:rsidR="00C93AC0" w14:paraId="697C17E3" w14:textId="77777777">
        <w:tc>
          <w:tcPr>
            <w:tcW w:w="1280" w:type="dxa"/>
            <w:vAlign w:val="center"/>
          </w:tcPr>
          <w:p w14:paraId="7DBA5431" w14:textId="77777777" w:rsidR="00C93AC0" w:rsidRDefault="00000000">
            <w:r>
              <w:t>DT</w:t>
            </w:r>
          </w:p>
        </w:tc>
        <w:tc>
          <w:tcPr>
            <w:tcW w:w="4395" w:type="dxa"/>
            <w:vAlign w:val="center"/>
          </w:tcPr>
          <w:p w14:paraId="703CD9CA" w14:textId="77777777" w:rsidR="00C93AC0" w:rsidRDefault="00000000">
            <w:r>
              <w:t>Decision Tree</w:t>
            </w:r>
          </w:p>
        </w:tc>
      </w:tr>
      <w:tr w:rsidR="00C93AC0" w14:paraId="438C131F" w14:textId="77777777">
        <w:tc>
          <w:tcPr>
            <w:tcW w:w="1280" w:type="dxa"/>
            <w:vAlign w:val="center"/>
          </w:tcPr>
          <w:p w14:paraId="58AD42E5" w14:textId="77777777" w:rsidR="00C93AC0" w:rsidRDefault="00000000">
            <w:r>
              <w:t>SVM</w:t>
            </w:r>
          </w:p>
        </w:tc>
        <w:tc>
          <w:tcPr>
            <w:tcW w:w="4395" w:type="dxa"/>
            <w:vAlign w:val="center"/>
          </w:tcPr>
          <w:p w14:paraId="09EC2675" w14:textId="77777777" w:rsidR="00C93AC0" w:rsidRDefault="00000000">
            <w:r>
              <w:t>Support Vector Machine</w:t>
            </w:r>
          </w:p>
        </w:tc>
      </w:tr>
      <w:tr w:rsidR="00C93AC0" w14:paraId="1FF4BE51" w14:textId="77777777">
        <w:tc>
          <w:tcPr>
            <w:tcW w:w="1280" w:type="dxa"/>
            <w:vAlign w:val="center"/>
          </w:tcPr>
          <w:p w14:paraId="6FC66413" w14:textId="77777777" w:rsidR="00C93AC0" w:rsidRDefault="00000000">
            <w:proofErr w:type="spellStart"/>
            <w:r>
              <w:t>XGBoost</w:t>
            </w:r>
            <w:proofErr w:type="spellEnd"/>
          </w:p>
        </w:tc>
        <w:tc>
          <w:tcPr>
            <w:tcW w:w="4395" w:type="dxa"/>
            <w:vAlign w:val="center"/>
          </w:tcPr>
          <w:p w14:paraId="28FA289C" w14:textId="77777777" w:rsidR="00C93AC0" w:rsidRDefault="00000000">
            <w:r>
              <w:t>Extreme Gradient Boosting</w:t>
            </w:r>
          </w:p>
        </w:tc>
      </w:tr>
      <w:tr w:rsidR="00C93AC0" w14:paraId="6B32D4CD" w14:textId="77777777">
        <w:tc>
          <w:tcPr>
            <w:tcW w:w="1280" w:type="dxa"/>
            <w:vAlign w:val="center"/>
          </w:tcPr>
          <w:p w14:paraId="0B35F482" w14:textId="77777777" w:rsidR="00C93AC0" w:rsidRDefault="00000000">
            <w:r>
              <w:t>NLP</w:t>
            </w:r>
          </w:p>
        </w:tc>
        <w:tc>
          <w:tcPr>
            <w:tcW w:w="4395" w:type="dxa"/>
            <w:vAlign w:val="center"/>
          </w:tcPr>
          <w:p w14:paraId="2FF1D2DA" w14:textId="77777777" w:rsidR="00C93AC0" w:rsidRDefault="00000000">
            <w:r>
              <w:t>Natural Language Processing</w:t>
            </w:r>
          </w:p>
        </w:tc>
      </w:tr>
      <w:tr w:rsidR="00C93AC0" w14:paraId="2E4C4E43" w14:textId="77777777">
        <w:tc>
          <w:tcPr>
            <w:tcW w:w="1280" w:type="dxa"/>
            <w:vAlign w:val="center"/>
          </w:tcPr>
          <w:p w14:paraId="181AB3FC" w14:textId="77777777" w:rsidR="00C93AC0" w:rsidRDefault="00000000">
            <w:r>
              <w:t>TF-IDF</w:t>
            </w:r>
          </w:p>
        </w:tc>
        <w:tc>
          <w:tcPr>
            <w:tcW w:w="4395" w:type="dxa"/>
            <w:vAlign w:val="center"/>
          </w:tcPr>
          <w:p w14:paraId="53779998" w14:textId="77777777" w:rsidR="00C93AC0" w:rsidRDefault="00000000">
            <w:r>
              <w:t>Term Frequency–Inverse Document Frequency</w:t>
            </w:r>
          </w:p>
        </w:tc>
      </w:tr>
      <w:tr w:rsidR="00C93AC0" w14:paraId="338C3363" w14:textId="77777777">
        <w:tc>
          <w:tcPr>
            <w:tcW w:w="1280" w:type="dxa"/>
            <w:vAlign w:val="center"/>
          </w:tcPr>
          <w:p w14:paraId="40632559" w14:textId="77777777" w:rsidR="00C93AC0" w:rsidRDefault="00000000">
            <w:proofErr w:type="spellStart"/>
            <w:r>
              <w:t>GloVe</w:t>
            </w:r>
            <w:proofErr w:type="spellEnd"/>
          </w:p>
        </w:tc>
        <w:tc>
          <w:tcPr>
            <w:tcW w:w="4395" w:type="dxa"/>
            <w:vAlign w:val="center"/>
          </w:tcPr>
          <w:p w14:paraId="369CAC56" w14:textId="77777777" w:rsidR="00C93AC0" w:rsidRDefault="00000000">
            <w:r>
              <w:t>Global Vectors for Word Representation</w:t>
            </w:r>
          </w:p>
        </w:tc>
      </w:tr>
      <w:tr w:rsidR="00C93AC0" w14:paraId="7229F199" w14:textId="77777777">
        <w:tc>
          <w:tcPr>
            <w:tcW w:w="1280" w:type="dxa"/>
            <w:vAlign w:val="center"/>
          </w:tcPr>
          <w:p w14:paraId="249C3622" w14:textId="77777777" w:rsidR="00C93AC0" w:rsidRDefault="00000000">
            <w:r>
              <w:t>BN</w:t>
            </w:r>
          </w:p>
        </w:tc>
        <w:tc>
          <w:tcPr>
            <w:tcW w:w="4395" w:type="dxa"/>
            <w:vAlign w:val="center"/>
          </w:tcPr>
          <w:p w14:paraId="17D56FAD" w14:textId="77777777" w:rsidR="00C93AC0" w:rsidRDefault="00000000">
            <w:r>
              <w:t>Bayesian Network</w:t>
            </w:r>
          </w:p>
        </w:tc>
      </w:tr>
      <w:tr w:rsidR="00C93AC0" w14:paraId="7CA87F6D" w14:textId="77777777">
        <w:tc>
          <w:tcPr>
            <w:tcW w:w="1280" w:type="dxa"/>
            <w:vAlign w:val="center"/>
          </w:tcPr>
          <w:p w14:paraId="4E266BCC" w14:textId="77777777" w:rsidR="00C93AC0" w:rsidRDefault="00000000">
            <w:r>
              <w:t>ABM</w:t>
            </w:r>
          </w:p>
        </w:tc>
        <w:tc>
          <w:tcPr>
            <w:tcW w:w="4395" w:type="dxa"/>
            <w:vAlign w:val="center"/>
          </w:tcPr>
          <w:p w14:paraId="33025CA2" w14:textId="77777777" w:rsidR="00C93AC0" w:rsidRDefault="00000000">
            <w:r>
              <w:t>Agent-Based Modeling</w:t>
            </w:r>
          </w:p>
        </w:tc>
      </w:tr>
      <w:tr w:rsidR="00C93AC0" w14:paraId="6D84AF09" w14:textId="77777777">
        <w:tc>
          <w:tcPr>
            <w:tcW w:w="1280" w:type="dxa"/>
            <w:vAlign w:val="center"/>
          </w:tcPr>
          <w:p w14:paraId="672D6ADC" w14:textId="77777777" w:rsidR="00C93AC0" w:rsidRDefault="00000000">
            <w:r>
              <w:t>PPE</w:t>
            </w:r>
          </w:p>
        </w:tc>
        <w:tc>
          <w:tcPr>
            <w:tcW w:w="4395" w:type="dxa"/>
            <w:vAlign w:val="center"/>
          </w:tcPr>
          <w:p w14:paraId="54697A46" w14:textId="77777777" w:rsidR="00C93AC0" w:rsidRDefault="00000000">
            <w:r>
              <w:t>Personal Protective Equipment</w:t>
            </w:r>
          </w:p>
        </w:tc>
      </w:tr>
      <w:tr w:rsidR="00C93AC0" w14:paraId="5BD8716E" w14:textId="77777777">
        <w:tc>
          <w:tcPr>
            <w:tcW w:w="1280" w:type="dxa"/>
            <w:vAlign w:val="center"/>
          </w:tcPr>
          <w:p w14:paraId="163BE3C8" w14:textId="77777777" w:rsidR="00C93AC0" w:rsidRDefault="00000000">
            <w:r>
              <w:t>FAS</w:t>
            </w:r>
          </w:p>
        </w:tc>
        <w:tc>
          <w:tcPr>
            <w:tcW w:w="4395" w:type="dxa"/>
            <w:vAlign w:val="center"/>
          </w:tcPr>
          <w:p w14:paraId="129E3EB5" w14:textId="77777777" w:rsidR="00C93AC0" w:rsidRDefault="00000000">
            <w:r>
              <w:t>Fire Alarm System</w:t>
            </w:r>
          </w:p>
        </w:tc>
      </w:tr>
      <w:tr w:rsidR="00C93AC0" w14:paraId="20074340" w14:textId="77777777">
        <w:tc>
          <w:tcPr>
            <w:tcW w:w="1280" w:type="dxa"/>
            <w:vAlign w:val="center"/>
          </w:tcPr>
          <w:p w14:paraId="19847456" w14:textId="77777777" w:rsidR="00C93AC0" w:rsidRDefault="00000000">
            <w:r>
              <w:t>RGB</w:t>
            </w:r>
          </w:p>
        </w:tc>
        <w:tc>
          <w:tcPr>
            <w:tcW w:w="4395" w:type="dxa"/>
            <w:vAlign w:val="center"/>
          </w:tcPr>
          <w:p w14:paraId="096FC5E3" w14:textId="77777777" w:rsidR="00C93AC0" w:rsidRDefault="00000000">
            <w:r>
              <w:t>Red, Green, and Blue</w:t>
            </w:r>
          </w:p>
        </w:tc>
      </w:tr>
    </w:tbl>
    <w:p w14:paraId="51ABA10D" w14:textId="77777777" w:rsidR="00C93AC0" w:rsidRDefault="00000000">
      <w:r>
        <w:br w:type="page"/>
      </w:r>
    </w:p>
    <w:p w14:paraId="404E4F68" w14:textId="77777777" w:rsidR="00C93AC0" w:rsidRDefault="00C93AC0"/>
    <w:p w14:paraId="174920E6" w14:textId="77777777" w:rsidR="00C93AC0" w:rsidRDefault="00000000">
      <w:pPr>
        <w:pStyle w:val="Heading1"/>
        <w:spacing w:before="0" w:after="0"/>
        <w:rPr>
          <w:b/>
          <w:bCs/>
          <w:color w:val="000000"/>
        </w:rPr>
      </w:pPr>
      <w:bookmarkStart w:id="5" w:name="_heading=h.yy5yia5gt53l" w:colFirst="0" w:colLast="0"/>
      <w:bookmarkEnd w:id="5"/>
      <w:r>
        <w:rPr>
          <w:b/>
          <w:bCs/>
          <w:color w:val="000000"/>
        </w:rPr>
        <w:t xml:space="preserve">Chapter 1: Introduction </w:t>
      </w:r>
    </w:p>
    <w:p w14:paraId="6B7FE268" w14:textId="77777777" w:rsidR="00C93AC0" w:rsidRDefault="00000000">
      <w:pPr>
        <w:pStyle w:val="Heading2"/>
        <w:rPr>
          <w:b/>
          <w:bCs/>
          <w:color w:val="000000"/>
        </w:rPr>
      </w:pPr>
      <w:bookmarkStart w:id="6" w:name="_heading=h.gxxa9d9ilccc" w:colFirst="0" w:colLast="0"/>
      <w:bookmarkEnd w:id="6"/>
      <w:r>
        <w:rPr>
          <w:b/>
          <w:bCs/>
          <w:color w:val="000000"/>
        </w:rPr>
        <w:t>1.1 Overview</w:t>
      </w:r>
    </w:p>
    <w:p w14:paraId="241D9B3B" w14:textId="77777777" w:rsidR="00C93AC0" w:rsidRDefault="00000000">
      <w:pPr>
        <w:jc w:val="both"/>
      </w:pPr>
      <w:r>
        <w:t>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w:t>
      </w:r>
      <w:proofErr w:type="spellStart"/>
      <w:r>
        <w:t>IIoT</w:t>
      </w:r>
      <w:proofErr w:type="spellEnd"/>
      <w:r>
        <w:t xml:space="preserve">) [1]. With the rapid advancement of connectivity and the ability to access real-time data from various sensors, industries are surpassing the traditional methods of monitoring industrial processes and making safety and efficiency </w:t>
      </w:r>
      <w:proofErr w:type="gramStart"/>
      <w:r>
        <w:t>decisions .</w:t>
      </w:r>
      <w:proofErr w:type="gramEnd"/>
      <w:r>
        <w:t xml:space="preserve"> [2]</w:t>
      </w:r>
    </w:p>
    <w:p w14:paraId="1ED8EC32" w14:textId="77777777" w:rsidR="00C93AC0" w:rsidRDefault="00000000">
      <w:r>
        <w:t xml:space="preserve">When you have hazardous conditions, safety is always of great concern, particularly when the hazardous condition can potentially cause a fire or accident in the workplace. These office accidents, in different </w:t>
      </w:r>
      <w:proofErr w:type="gramStart"/>
      <w:r>
        <w:t>forms</w:t>
      </w:r>
      <w:proofErr w:type="gramEnd"/>
      <w:r>
        <w:t xml:space="preserve"> and the damage to the equipment can stop production for a considerable </w:t>
      </w:r>
      <w:proofErr w:type="gramStart"/>
      <w:r>
        <w:t>period of time</w:t>
      </w:r>
      <w:proofErr w:type="gramEnd"/>
      <w:r>
        <w:t xml:space="preserve"> and cause significant financial losses [3]. For many industries, the main concern is the safety of employees and the financial loss due to a reduction in productivity. [4]</w:t>
      </w:r>
    </w:p>
    <w:p w14:paraId="02E9F1C4" w14:textId="2ABF6945" w:rsidR="00C93AC0" w:rsidRDefault="00000000">
      <w:pPr>
        <w:rPr>
          <w:i/>
          <w:iCs/>
        </w:rPr>
      </w:pPr>
      <w:r>
        <w:rPr>
          <w:i/>
          <w:iCs/>
        </w:rPr>
        <w:t xml:space="preserve">Figure 1.1 shows the entire picture of the </w:t>
      </w:r>
      <w:r>
        <w:t>Industrial</w:t>
      </w:r>
      <w:r>
        <w:rPr>
          <w:i/>
          <w:iCs/>
        </w:rPr>
        <w:t xml:space="preserve"> IoT-based intelligent safety framework, and how the sensor data from the industrial environment flows to the intelligent decision support systems.</w:t>
      </w:r>
      <w:r w:rsidR="009553E0">
        <w:rPr>
          <w:i/>
          <w:iCs/>
        </w:rPr>
        <w:t xml:space="preserve"> </w:t>
      </w:r>
    </w:p>
    <w:p w14:paraId="63EC9723" w14:textId="77777777" w:rsidR="00C93AC0" w:rsidRDefault="00000000">
      <w:pPr>
        <w:jc w:val="center"/>
      </w:pPr>
      <w:r>
        <w:rPr>
          <w:noProof/>
        </w:rPr>
        <w:drawing>
          <wp:inline distT="0" distB="0" distL="0" distR="0" wp14:anchorId="66DBE0EB" wp14:editId="1C5080A6">
            <wp:extent cx="2979876" cy="3723572"/>
            <wp:effectExtent l="190500" t="190500" r="190500" b="1905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979876" cy="3723572"/>
                    </a:xfrm>
                    <a:prstGeom prst="rect">
                      <a:avLst/>
                    </a:prstGeom>
                    <a:ln w="190500">
                      <a:solidFill>
                        <a:srgbClr val="FFFFFF"/>
                      </a:solidFill>
                      <a:prstDash val="solid"/>
                    </a:ln>
                  </pic:spPr>
                </pic:pic>
              </a:graphicData>
            </a:graphic>
          </wp:inline>
        </w:drawing>
      </w:r>
    </w:p>
    <w:p w14:paraId="066EF6A2" w14:textId="77777777" w:rsidR="00C93AC0" w:rsidRDefault="00000000">
      <w:pPr>
        <w:jc w:val="center"/>
        <w:rPr>
          <w:i/>
          <w:iCs/>
          <w:sz w:val="20"/>
          <w:szCs w:val="20"/>
        </w:rPr>
      </w:pPr>
      <w:r>
        <w:rPr>
          <w:i/>
          <w:iCs/>
          <w:sz w:val="20"/>
          <w:szCs w:val="20"/>
        </w:rPr>
        <w:t>Figure 1.1: Industrial IoT-Based Intelligent Safety Framework</w:t>
      </w:r>
    </w:p>
    <w:p w14:paraId="69F851F5" w14:textId="77777777" w:rsidR="00C93AC0" w:rsidRDefault="00000000">
      <w:r>
        <w:t>Most traditional methods of safety rely on periodic inspections and after-the-fact rules for reactive measures. While these methods have helped in the increase of safety standards, they lack the ability to identify safety concerns prior to an event [4]. With the surge in the volume of data generated by sensors, more advanced methods that support proactive risk are possible.</w:t>
      </w:r>
    </w:p>
    <w:p w14:paraId="766D0B2D" w14:textId="77777777" w:rsidR="00C93AC0" w:rsidRDefault="00000000">
      <w:pPr>
        <w:jc w:val="both"/>
      </w:pPr>
      <w:r>
        <w:lastRenderedPageBreak/>
        <w:t>In the past few years, major advances in the integration of Artificial Intelligence (AI) and Machine Learning (ML) in industry have occurred. With AI and ML, one can handle complex data sets and identify complex patterns in a data set that might not be picked up in the traditional analysis framework [5]. Because of this, the application of predictive models to aid in the identification of abnormal conditions has become more popular and is used to reduce the occurrence of accidents [5].</w:t>
      </w:r>
    </w:p>
    <w:p w14:paraId="5052C21F" w14:textId="77777777" w:rsidR="00C93AC0" w:rsidRDefault="00000000">
      <w:pPr>
        <w:jc w:val="both"/>
      </w:pPr>
      <w:r>
        <w:t xml:space="preserve">Apart from predicting risk, the proliferation of more accessible predictive analytics is enabling industries to create early warning systems to identify abnormal conditions prior to their escalation to serious incidents. They are cost effective and provide real-time information, which enables </w:t>
      </w:r>
      <w:proofErr w:type="gramStart"/>
      <w:r>
        <w:t>pro-active</w:t>
      </w:r>
      <w:proofErr w:type="gramEnd"/>
      <w:r>
        <w:t xml:space="preserve"> maintenance and reduces unexpected downtime and </w:t>
      </w:r>
      <w:proofErr w:type="spellStart"/>
      <w:r>
        <w:t>maximises</w:t>
      </w:r>
      <w:proofErr w:type="spellEnd"/>
      <w:r>
        <w:t xml:space="preserve"> business efficiency [6]. Therefore, predictive analytics has become an integral part of the modern safety management system and the smart manufacturing intelligent safety management system [6].</w:t>
      </w:r>
    </w:p>
    <w:p w14:paraId="11EDF402" w14:textId="77777777" w:rsidR="00C93AC0" w:rsidRDefault="00000000">
      <w:pPr>
        <w:jc w:val="both"/>
      </w:pPr>
      <w:r>
        <w:t xml:space="preserve">Such a wide integration of </w:t>
      </w:r>
      <w:proofErr w:type="spellStart"/>
      <w:r>
        <w:t>IIoT</w:t>
      </w:r>
      <w:proofErr w:type="spellEnd"/>
      <w:r>
        <w:t xml:space="preserve"> systems brings additional benefits to </w:t>
      </w:r>
      <w:proofErr w:type="gramStart"/>
      <w:r>
        <w:t>an unlimited</w:t>
      </w:r>
      <w:proofErr w:type="gramEnd"/>
      <w:r>
        <w:t xml:space="preserve"> monitoring and measurement of safety parameters, which are critical for safety (temperature, pressure, humidity, vibration and even the concentration of gases) [7]. The data from these technologies creates a better understanding of the state of an industrial </w:t>
      </w:r>
      <w:proofErr w:type="gramStart"/>
      <w:r>
        <w:t>system, and</w:t>
      </w:r>
      <w:proofErr w:type="gramEnd"/>
      <w:r>
        <w:t xml:space="preserve"> facilitates the shift in safety practice from reactive to predictive risk management [7].</w:t>
      </w:r>
    </w:p>
    <w:p w14:paraId="70B6B4E9" w14:textId="77777777" w:rsidR="00C93AC0" w:rsidRDefault="00000000">
      <w:pPr>
        <w:jc w:val="both"/>
      </w:pPr>
      <w:r>
        <w:t>The addition of ML systems, especially for advanced and complex ML models, to safety management systems is generating a paradox. Although ML models provide great benefits and operational advantages, their low interpretability is a serious risk in safety management systems. In safety-critical applications, it is of great importance to understand and validate the predictive results [8]. This, in turn, is driving the focus in Explainable AI (XAI) research, which aims to make safety management systems more transparent and predictable [8].</w:t>
      </w:r>
    </w:p>
    <w:p w14:paraId="2C4733B9" w14:textId="77777777" w:rsidR="00C93AC0" w:rsidRDefault="00000000">
      <w:pPr>
        <w:jc w:val="both"/>
      </w:pPr>
      <w:proofErr w:type="spellStart"/>
      <w:r>
        <w:t>IIoT</w:t>
      </w:r>
      <w:proofErr w:type="spellEnd"/>
      <w:r>
        <w:t>, AI, and machine learning can be used together to create sophisticated safety systems that predict industrial fires or accident hazards that can be "</w:t>
      </w:r>
      <w:proofErr w:type="gramStart"/>
      <w:r>
        <w:t>explained</w:t>
      </w:r>
      <w:proofErr w:type="gramEnd"/>
      <w:r>
        <w:t xml:space="preserve">. These systems can contribute </w:t>
      </w:r>
      <w:proofErr w:type="gramStart"/>
      <w:r>
        <w:t>in</w:t>
      </w:r>
      <w:proofErr w:type="gramEnd"/>
      <w:r>
        <w:t xml:space="preserve"> optimizing the situational awareness </w:t>
      </w:r>
      <w:proofErr w:type="gramStart"/>
      <w:r>
        <w:t>and also</w:t>
      </w:r>
      <w:proofErr w:type="gramEnd"/>
      <w:r>
        <w:t xml:space="preserve"> </w:t>
      </w:r>
      <w:proofErr w:type="gramStart"/>
      <w:r>
        <w:t>in</w:t>
      </w:r>
      <w:proofErr w:type="gramEnd"/>
      <w:r>
        <w:t xml:space="preserve"> implementing other effective techniques of risk response in modern manufacturing systems. This integration of Explainable Machine Learning with Industrial IoT technologies, therefore, seems to be a new industrial safety improvement and to offer a preemptive risk management capability in intelligent manufacturing systems [9].</w:t>
      </w:r>
    </w:p>
    <w:p w14:paraId="42981B65" w14:textId="77777777" w:rsidR="00C93AC0" w:rsidRDefault="00C93AC0">
      <w:pPr>
        <w:jc w:val="both"/>
      </w:pPr>
    </w:p>
    <w:p w14:paraId="605FCDB4" w14:textId="77777777" w:rsidR="00C93AC0" w:rsidRDefault="00000000">
      <w:pPr>
        <w:pStyle w:val="Heading2"/>
        <w:rPr>
          <w:b/>
          <w:bCs/>
          <w:color w:val="000000"/>
        </w:rPr>
      </w:pPr>
      <w:bookmarkStart w:id="7" w:name="_heading=h.9j61x4do08x6" w:colFirst="0" w:colLast="0"/>
      <w:bookmarkEnd w:id="7"/>
      <w:r>
        <w:rPr>
          <w:b/>
          <w:bCs/>
          <w:color w:val="000000"/>
        </w:rPr>
        <w:t>1.2 Problem Definition</w:t>
      </w:r>
    </w:p>
    <w:p w14:paraId="56634E54" w14:textId="77777777" w:rsidR="00C93AC0" w:rsidRDefault="00000000">
      <w:pPr>
        <w:jc w:val="both"/>
      </w:pPr>
      <w:r>
        <w:t>Industrial accidents and fires at the workplace continue to be a problem in many industrial sectors, as the development of Industrial 4.0 and the growing adoption of systems based on the Industrial Internet of Things (</w:t>
      </w:r>
      <w:proofErr w:type="spellStart"/>
      <w:r>
        <w:t>IIoT</w:t>
      </w:r>
      <w:proofErr w:type="spellEnd"/>
      <w:r>
        <w:t xml:space="preserve">) </w:t>
      </w:r>
      <w:proofErr w:type="gramStart"/>
      <w:r>
        <w:t>has</w:t>
      </w:r>
      <w:proofErr w:type="gramEnd"/>
      <w:r>
        <w:t xml:space="preserve"> been occurring. These events pose risks to employee safety, system damage, workflow/process disruption and costly financial losses [10].</w:t>
      </w:r>
    </w:p>
    <w:p w14:paraId="3AC0C17C" w14:textId="77777777" w:rsidR="00C93AC0" w:rsidRDefault="00000000">
      <w:pPr>
        <w:jc w:val="both"/>
      </w:pPr>
      <w:r>
        <w:t xml:space="preserve">Many industrial sites rely on routine checks and procedures that are preplanned and predictable for the management of safety. Advances have been made in </w:t>
      </w:r>
      <w:proofErr w:type="gramStart"/>
      <w:r>
        <w:t>safety</w:t>
      </w:r>
      <w:proofErr w:type="gramEnd"/>
      <w:r>
        <w:t xml:space="preserve"> but these still react to the event of an accident - they don't stop it from happening. As a result, workers might not be aware of safety hazards until after an incident has occurred [11].</w:t>
      </w:r>
    </w:p>
    <w:p w14:paraId="0FCB8B24" w14:textId="77777777" w:rsidR="00C93AC0" w:rsidRDefault="00000000">
      <w:pPr>
        <w:jc w:val="both"/>
      </w:pPr>
      <w:r>
        <w:t xml:space="preserve">With </w:t>
      </w:r>
      <w:proofErr w:type="gramStart"/>
      <w:r>
        <w:t>the greater</w:t>
      </w:r>
      <w:proofErr w:type="gramEnd"/>
      <w:r>
        <w:t xml:space="preserve"> access to </w:t>
      </w:r>
      <w:proofErr w:type="gramStart"/>
      <w:r>
        <w:t>the data</w:t>
      </w:r>
      <w:proofErr w:type="gramEnd"/>
      <w:r>
        <w:t xml:space="preserve"> from peripheral devices and the development of techniques for machine learning, it is becoming more common to use machine learning techniques in industrial applications. Some promising results have been shown for the detection of fires, the detection of anomalies, and the analysis of accidents. Most of the above techniques, however, address such problems separately and at times, only with the concern for predicting the problem instead of justifying the prediction capabilities of the prediction models [12].</w:t>
      </w:r>
    </w:p>
    <w:p w14:paraId="0EA5966F" w14:textId="77777777" w:rsidR="00C93AC0" w:rsidRDefault="00000000">
      <w:pPr>
        <w:jc w:val="both"/>
      </w:pPr>
      <w:r>
        <w:t xml:space="preserve">Where safety is paramount, other factors may be more important than accurate prediction. Engineers and decision makers should also understand the logic behind the system's determination of the situation to be unsafe so that they can make the appropriate determination. This reflects the necessity of the development of more prediction based and </w:t>
      </w:r>
      <w:proofErr w:type="gramStart"/>
      <w:r>
        <w:t>justification oriented</w:t>
      </w:r>
      <w:proofErr w:type="gramEnd"/>
      <w:r>
        <w:t xml:space="preserve"> techniques [13].</w:t>
      </w:r>
    </w:p>
    <w:p w14:paraId="0188D634" w14:textId="77777777" w:rsidR="00C93AC0" w:rsidRDefault="00000000">
      <w:r>
        <w:lastRenderedPageBreak/>
        <w:t>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14:paraId="798E2D01" w14:textId="77777777" w:rsidR="00C93AC0" w:rsidRDefault="00000000">
      <w:pPr>
        <w:pStyle w:val="Heading2"/>
        <w:rPr>
          <w:b/>
          <w:bCs/>
          <w:color w:val="000000"/>
        </w:rPr>
      </w:pPr>
      <w:bookmarkStart w:id="8" w:name="_heading=h.ab6u7nd8zwr6" w:colFirst="0" w:colLast="0"/>
      <w:bookmarkEnd w:id="8"/>
      <w:r>
        <w:br w:type="page"/>
      </w:r>
      <w:r>
        <w:rPr>
          <w:b/>
          <w:bCs/>
          <w:color w:val="000000"/>
        </w:rPr>
        <w:lastRenderedPageBreak/>
        <w:t>1.3 Thesis Objectives</w:t>
      </w:r>
    </w:p>
    <w:p w14:paraId="5E616E55" w14:textId="77777777" w:rsidR="00C93AC0" w:rsidRDefault="00000000">
      <w:pPr>
        <w:numPr>
          <w:ilvl w:val="0"/>
          <w:numId w:val="1"/>
        </w:numPr>
      </w:pPr>
      <w:r>
        <w:t>To look at how connected sensors and the Industrial Internet of Things (</w:t>
      </w:r>
      <w:proofErr w:type="spellStart"/>
      <w:r>
        <w:t>IIoT</w:t>
      </w:r>
      <w:proofErr w:type="spellEnd"/>
      <w:r>
        <w:t>) technologies play a part in the monitoring of industrial safety.</w:t>
      </w:r>
    </w:p>
    <w:p w14:paraId="5AD298B5" w14:textId="77777777" w:rsidR="00C93AC0" w:rsidRDefault="00000000">
      <w:pPr>
        <w:numPr>
          <w:ilvl w:val="0"/>
          <w:numId w:val="1"/>
        </w:numPr>
      </w:pPr>
      <w:r>
        <w:t xml:space="preserve">To build predictive models to assess risk of workplace accidents and industrial fires using Logistic Regression, Decision Tree, Random Forest, Support Vector Machine (SVM), and </w:t>
      </w:r>
      <w:proofErr w:type="spellStart"/>
      <w:r>
        <w:t>XGBoost</w:t>
      </w:r>
      <w:proofErr w:type="spellEnd"/>
      <w:r>
        <w:t>.</w:t>
      </w:r>
    </w:p>
    <w:p w14:paraId="5C392BD2" w14:textId="77777777" w:rsidR="00C93AC0" w:rsidRDefault="00000000">
      <w:pPr>
        <w:numPr>
          <w:ilvl w:val="0"/>
          <w:numId w:val="1"/>
        </w:numPr>
      </w:pPr>
      <w:r>
        <w:t>To compare performance of selected machine learning algorithms using evaluation metrics like Accuracy, Precision, Recall, F1-score, ROC-AUC and Confusion Matrix.</w:t>
      </w:r>
    </w:p>
    <w:p w14:paraId="18530FDA" w14:textId="77777777" w:rsidR="00C93AC0" w:rsidRDefault="00000000">
      <w:pPr>
        <w:numPr>
          <w:ilvl w:val="0"/>
          <w:numId w:val="1"/>
        </w:numPr>
      </w:pPr>
      <w:r>
        <w:t xml:space="preserve">To select the most appropriate machine learning model for structured industrial </w:t>
      </w:r>
      <w:proofErr w:type="spellStart"/>
      <w:r>
        <w:t>IIoT</w:t>
      </w:r>
      <w:proofErr w:type="spellEnd"/>
      <w:r>
        <w:t xml:space="preserve"> data in terms of predictive performance, robustness and computational efficiency.</w:t>
      </w:r>
    </w:p>
    <w:p w14:paraId="4593DBA3" w14:textId="77777777" w:rsidR="00C93AC0" w:rsidRDefault="00000000">
      <w:pPr>
        <w:numPr>
          <w:ilvl w:val="0"/>
          <w:numId w:val="1"/>
        </w:numPr>
      </w:pPr>
      <w:r>
        <w:t>To apply Explainable Artificial Intelligence (XAI) with the SHAP approach to explain model results and determine the main underlying variables that affect risk of fire and accidents.</w:t>
      </w:r>
    </w:p>
    <w:p w14:paraId="545DD3F4" w14:textId="77777777" w:rsidR="00C93AC0" w:rsidRDefault="00000000">
      <w:pPr>
        <w:numPr>
          <w:ilvl w:val="0"/>
          <w:numId w:val="1"/>
        </w:numPr>
      </w:pPr>
      <w:r>
        <w:t>To create an explanatory decision support system to improve the practice of industrial safety management proactively and help safety engineers make reliable decisions.</w:t>
      </w:r>
    </w:p>
    <w:p w14:paraId="2E992C61" w14:textId="77777777" w:rsidR="00C93AC0" w:rsidRDefault="00C93AC0"/>
    <w:p w14:paraId="45485EED" w14:textId="77777777" w:rsidR="00C93AC0" w:rsidRDefault="00000000">
      <w:pPr>
        <w:pStyle w:val="Heading2"/>
        <w:rPr>
          <w:b/>
          <w:bCs/>
          <w:color w:val="000000"/>
        </w:rPr>
      </w:pPr>
      <w:bookmarkStart w:id="9" w:name="_heading=h.1ecvtsdgq2jm" w:colFirst="0" w:colLast="0"/>
      <w:bookmarkEnd w:id="9"/>
      <w:r>
        <w:rPr>
          <w:b/>
          <w:bCs/>
          <w:color w:val="000000"/>
        </w:rPr>
        <w:t>1.4 Thesis Contribution</w:t>
      </w:r>
    </w:p>
    <w:p w14:paraId="046E9433" w14:textId="77777777" w:rsidR="00C93AC0" w:rsidRDefault="00000000">
      <w:pPr>
        <w:numPr>
          <w:ilvl w:val="0"/>
          <w:numId w:val="2"/>
        </w:numPr>
      </w:pPr>
      <w:r>
        <w:t>Use structured industrial data to predict fire and workplace accident risks.</w:t>
      </w:r>
    </w:p>
    <w:p w14:paraId="213823CC" w14:textId="094E0408" w:rsidR="00C93AC0" w:rsidRPr="009553E0" w:rsidRDefault="00000000">
      <w:pPr>
        <w:numPr>
          <w:ilvl w:val="0"/>
          <w:numId w:val="2"/>
        </w:numPr>
        <w:rPr>
          <w:b/>
          <w:bCs/>
          <w:highlight w:val="yellow"/>
        </w:rPr>
      </w:pPr>
      <w:r>
        <w:t xml:space="preserve"> </w:t>
      </w:r>
      <w:r w:rsidRPr="009553E0">
        <w:rPr>
          <w:highlight w:val="yellow"/>
        </w:rPr>
        <w:t xml:space="preserve">Provide a comparative evaluation of Logistic Regression, Decision Tree, Random Forest, Support Vector Machine (SVM), and </w:t>
      </w:r>
      <w:proofErr w:type="spellStart"/>
      <w:r w:rsidRPr="009553E0">
        <w:rPr>
          <w:highlight w:val="yellow"/>
        </w:rPr>
        <w:t>XGBoost</w:t>
      </w:r>
      <w:proofErr w:type="spellEnd"/>
      <w:r w:rsidRPr="009553E0">
        <w:rPr>
          <w:highlight w:val="yellow"/>
        </w:rPr>
        <w:t xml:space="preserve"> models for industrial fire and workplace accident risk prediction.</w:t>
      </w:r>
      <w:r w:rsidR="009553E0">
        <w:rPr>
          <w:highlight w:val="yellow"/>
        </w:rPr>
        <w:t xml:space="preserve"> </w:t>
      </w:r>
      <w:r w:rsidR="009553E0" w:rsidRPr="009553E0">
        <w:rPr>
          <w:b/>
          <w:bCs/>
          <w:highlight w:val="yellow"/>
        </w:rPr>
        <w:t>(deep learning, image)???</w:t>
      </w:r>
    </w:p>
    <w:p w14:paraId="01C21697" w14:textId="77777777" w:rsidR="00C93AC0" w:rsidRDefault="00000000">
      <w:pPr>
        <w:numPr>
          <w:ilvl w:val="0"/>
          <w:numId w:val="2"/>
        </w:numPr>
      </w:pPr>
      <w:r>
        <w:t xml:space="preserve">Propose an integrated framework that combines </w:t>
      </w:r>
      <w:proofErr w:type="spellStart"/>
      <w:r>
        <w:t>IIoT</w:t>
      </w:r>
      <w:proofErr w:type="spellEnd"/>
      <w:r>
        <w:t xml:space="preserve"> data, machine learning, and explainable artificial intelligence.</w:t>
      </w:r>
    </w:p>
    <w:p w14:paraId="0DE94B4B" w14:textId="77777777" w:rsidR="00C93AC0" w:rsidRDefault="00000000">
      <w:pPr>
        <w:numPr>
          <w:ilvl w:val="0"/>
          <w:numId w:val="2"/>
        </w:numPr>
        <w:pBdr>
          <w:top w:val="nil"/>
          <w:left w:val="nil"/>
          <w:bottom w:val="nil"/>
          <w:right w:val="nil"/>
          <w:between w:val="nil"/>
        </w:pBdr>
        <w:rPr>
          <w:color w:val="000000"/>
        </w:rPr>
      </w:pPr>
      <w:r>
        <w:rPr>
          <w:color w:val="000000"/>
        </w:rPr>
        <w:t xml:space="preserve">Support safety engineers and decision-makers by providing understandable risk predictions and early-warning </w:t>
      </w:r>
      <w:proofErr w:type="gramStart"/>
      <w:r>
        <w:rPr>
          <w:color w:val="000000"/>
        </w:rPr>
        <w:t>information..</w:t>
      </w:r>
      <w:proofErr w:type="gramEnd"/>
    </w:p>
    <w:p w14:paraId="49FA24B6" w14:textId="77777777" w:rsidR="00C93AC0" w:rsidRDefault="00C93AC0">
      <w:pPr>
        <w:ind w:left="720"/>
      </w:pPr>
    </w:p>
    <w:p w14:paraId="1C5F27E5" w14:textId="77777777" w:rsidR="00C93AC0" w:rsidRDefault="00000000">
      <w:pPr>
        <w:rPr>
          <w:b/>
          <w:bCs/>
          <w:sz w:val="32"/>
          <w:szCs w:val="32"/>
        </w:rPr>
      </w:pPr>
      <w:bookmarkStart w:id="10" w:name="_heading=h.daehrblwd0cg" w:colFirst="0" w:colLast="0"/>
      <w:bookmarkEnd w:id="10"/>
      <w:r>
        <w:rPr>
          <w:b/>
          <w:bCs/>
          <w:sz w:val="32"/>
          <w:szCs w:val="32"/>
        </w:rPr>
        <w:t>1.5 Thesis Organization</w:t>
      </w:r>
    </w:p>
    <w:p w14:paraId="098A4480" w14:textId="77777777" w:rsidR="00C93AC0" w:rsidRDefault="00000000">
      <w:pPr>
        <w:tabs>
          <w:tab w:val="left" w:pos="567"/>
        </w:tabs>
        <w:spacing w:after="253"/>
        <w:ind w:left="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The rest of this thesis is organized as follows.</w:t>
      </w:r>
    </w:p>
    <w:p w14:paraId="1872A0D8" w14:textId="77777777" w:rsidR="00C93AC0"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2</w:t>
      </w:r>
      <w:r>
        <w:rPr>
          <w:rFonts w:ascii="Times New Roman" w:eastAsia="Times New Roman" w:hAnsi="Times New Roman" w:cs="Times New Roman"/>
          <w:color w:val="000000"/>
          <w:sz w:val="28"/>
          <w:szCs w:val="28"/>
        </w:rPr>
        <w:t xml:space="preserve"> discusses the theoretical background and relevant research areas.</w:t>
      </w:r>
    </w:p>
    <w:p w14:paraId="009136BE" w14:textId="77777777" w:rsidR="00C93AC0"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3</w:t>
      </w:r>
      <w:r>
        <w:rPr>
          <w:rFonts w:ascii="Times New Roman" w:eastAsia="Times New Roman" w:hAnsi="Times New Roman" w:cs="Times New Roman"/>
          <w:color w:val="000000"/>
          <w:sz w:val="28"/>
          <w:szCs w:val="28"/>
        </w:rPr>
        <w:t xml:space="preserve"> presents the proposed methodology.</w:t>
      </w:r>
    </w:p>
    <w:p w14:paraId="5DEDDA4F" w14:textId="77777777" w:rsidR="00C93AC0" w:rsidRDefault="00000000">
      <w:pPr>
        <w:spacing w:after="0" w:line="36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Chapter 4</w:t>
      </w:r>
      <w:r>
        <w:rPr>
          <w:rFonts w:ascii="Times New Roman" w:eastAsia="Times New Roman" w:hAnsi="Times New Roman" w:cs="Times New Roman"/>
          <w:color w:val="000000"/>
          <w:sz w:val="28"/>
          <w:szCs w:val="28"/>
        </w:rPr>
        <w:t xml:space="preserve"> analyzes the experimental results.</w:t>
      </w:r>
    </w:p>
    <w:p w14:paraId="08DCE6E4" w14:textId="77777777" w:rsidR="00C93AC0" w:rsidRDefault="00000000">
      <w:pPr>
        <w:ind w:firstLine="426"/>
      </w:pPr>
      <w:r>
        <w:rPr>
          <w:rFonts w:ascii="Times New Roman" w:eastAsia="Times New Roman" w:hAnsi="Times New Roman" w:cs="Times New Roman"/>
          <w:b/>
          <w:bCs/>
          <w:color w:val="000000"/>
          <w:sz w:val="28"/>
          <w:szCs w:val="28"/>
        </w:rPr>
        <w:t>Chapter 5</w:t>
      </w:r>
      <w:r>
        <w:rPr>
          <w:rFonts w:ascii="Times New Roman" w:eastAsia="Times New Roman" w:hAnsi="Times New Roman" w:cs="Times New Roman"/>
          <w:color w:val="000000"/>
          <w:sz w:val="28"/>
          <w:szCs w:val="28"/>
        </w:rPr>
        <w:t xml:space="preserve"> concludes the study and suggests directions for future work.</w:t>
      </w:r>
    </w:p>
    <w:p w14:paraId="1D925DC5" w14:textId="77777777" w:rsidR="00C93AC0" w:rsidRDefault="00C93AC0"/>
    <w:p w14:paraId="1324171A" w14:textId="77777777" w:rsidR="00C93AC0" w:rsidRDefault="00000000">
      <w:pPr>
        <w:pStyle w:val="Heading1"/>
        <w:rPr>
          <w:b/>
          <w:bCs/>
          <w:color w:val="000000"/>
        </w:rPr>
      </w:pPr>
      <w:bookmarkStart w:id="11" w:name="_heading=h.naw5v0gja1t6" w:colFirst="0" w:colLast="0"/>
      <w:bookmarkEnd w:id="11"/>
      <w:r>
        <w:br w:type="page"/>
      </w:r>
      <w:r>
        <w:rPr>
          <w:b/>
          <w:bCs/>
          <w:color w:val="000000"/>
        </w:rPr>
        <w:lastRenderedPageBreak/>
        <w:t xml:space="preserve">Chapter 2: Background and Related Work </w:t>
      </w:r>
    </w:p>
    <w:p w14:paraId="6A96ED53" w14:textId="77777777" w:rsidR="00C93AC0" w:rsidRDefault="00000000">
      <w:pPr>
        <w:pStyle w:val="Heading2"/>
        <w:rPr>
          <w:b/>
          <w:bCs/>
          <w:color w:val="000000"/>
        </w:rPr>
      </w:pPr>
      <w:bookmarkStart w:id="12" w:name="_heading=h.p3e5sxwgqvbq" w:colFirst="0" w:colLast="0"/>
      <w:bookmarkEnd w:id="12"/>
      <w:r>
        <w:rPr>
          <w:b/>
          <w:bCs/>
          <w:color w:val="000000"/>
        </w:rPr>
        <w:t xml:space="preserve">2.1 Introduction </w:t>
      </w:r>
    </w:p>
    <w:p w14:paraId="3B1B81CA" w14:textId="77777777" w:rsidR="00C93AC0" w:rsidRDefault="00000000">
      <w:r>
        <w:t>This chapter presents the background concepts and previous studies related to industrial fire and accident risk prediction using explainable machine learning. The main concepts discussed include industrial safety, the Industrial Internet of Things, sensor-based monitoring, data preprocessing, machine learning, model evaluation, and Explainable Artificial Intelligence.</w:t>
      </w:r>
    </w:p>
    <w:p w14:paraId="294EE6CB" w14:textId="77777777" w:rsidR="00C93AC0" w:rsidRDefault="00000000">
      <w:r>
        <w:t>As discussed in Chapter 1, modern industrial safety extends beyond scheduled inspections and responses taken after an incident. Connected sensors and industrial devices generate environmental and operational data that can be used to detect abnormal conditions and provide earlier warnings of potential fires and workplace accidents.</w:t>
      </w:r>
    </w:p>
    <w:p w14:paraId="52F8CD5E" w14:textId="77777777" w:rsidR="00C93AC0" w:rsidRDefault="00000000">
      <w:r>
        <w:t>Machine learning plays an important role in this area because it can identify relationships that may be difficult to represent using fixed alarm rules. However, high predictive performance alone may not be sufficient. Engineers and decision-makers may hesitate to rely on a model if it does not explain why a particular condition has been classified as unsafe.</w:t>
      </w:r>
    </w:p>
    <w:p w14:paraId="2DEB5DE6" w14:textId="77777777" w:rsidR="00C93AC0" w:rsidRDefault="00000000">
      <w:r>
        <w:t>For this reason, this chapter also discusses how Explainable Artificial Intelligence can improve the transparency and practical value of predictive safety models. The related work reviews recent studies supported by relevant foundational research. The studies are compared in terms of their objectives, datasets, techniques, results, strengths, and limitations. The final section identifies the research gap addressed by the current study.</w:t>
      </w:r>
    </w:p>
    <w:p w14:paraId="397E16B9" w14:textId="77777777" w:rsidR="00C93AC0" w:rsidRDefault="00C93AC0"/>
    <w:p w14:paraId="353A8CB4" w14:textId="77777777" w:rsidR="00C93AC0" w:rsidRDefault="00000000">
      <w:pPr>
        <w:pStyle w:val="Heading2"/>
        <w:rPr>
          <w:b/>
          <w:bCs/>
          <w:color w:val="000000"/>
        </w:rPr>
      </w:pPr>
      <w:bookmarkStart w:id="13" w:name="_heading=h.3vwxddzhvmuj" w:colFirst="0" w:colLast="0"/>
      <w:bookmarkEnd w:id="13"/>
      <w:r>
        <w:rPr>
          <w:b/>
          <w:bCs/>
          <w:color w:val="000000"/>
        </w:rPr>
        <w:t>2.2 Background</w:t>
      </w:r>
    </w:p>
    <w:p w14:paraId="22349289" w14:textId="77777777" w:rsidR="00C93AC0" w:rsidRDefault="00000000">
      <w:r>
        <w:t xml:space="preserve">Industrial safety aims at reducing injury and damage, loss of productivity, and negative occurrences in the </w:t>
      </w:r>
      <w:proofErr w:type="gramStart"/>
      <w:r>
        <w:t>work place</w:t>
      </w:r>
      <w:proofErr w:type="gramEnd"/>
      <w:r>
        <w:t xml:space="preserve"> [14]. High temperature, gas leakage, electrical problems, breakdown of machines, unsafe behavior and poor maintenance are some of the hazards in an industrial environment [15]. Certain hazards can be non-obvious and evolve over time. Other hazards are more serious and require an immediate reaction [16].</w:t>
      </w:r>
    </w:p>
    <w:p w14:paraId="55E64DA3" w14:textId="77777777" w:rsidR="00C93AC0" w:rsidRDefault="00000000">
      <w:r>
        <w:t xml:space="preserve">Traditional safety management systems are based on inspections, safety regulations, incident reporting, and predetermined alarm levels. While these systems can be helpful, they may fail to give enough information in an environment where things are constantly changing, as in the workplace. This is especially true for complex industrial facilities where the workforce, equipment and environment </w:t>
      </w:r>
      <w:proofErr w:type="gramStart"/>
      <w:r>
        <w:t>is</w:t>
      </w:r>
      <w:proofErr w:type="gramEnd"/>
      <w:r>
        <w:t xml:space="preserve"> continually changing [17].</w:t>
      </w:r>
    </w:p>
    <w:p w14:paraId="7F3D4512" w14:textId="77777777" w:rsidR="00C93AC0" w:rsidRDefault="00000000">
      <w:r>
        <w:t>The industrial Internet of Things (</w:t>
      </w:r>
      <w:proofErr w:type="spellStart"/>
      <w:r>
        <w:t>IIoT</w:t>
      </w:r>
      <w:proofErr w:type="spellEnd"/>
      <w:r>
        <w:t xml:space="preserve">) is the foundation for a continuous monitoring of safety in industrial environments. </w:t>
      </w:r>
      <w:proofErr w:type="spellStart"/>
      <w:r>
        <w:t>IIoT</w:t>
      </w:r>
      <w:proofErr w:type="spellEnd"/>
      <w:r>
        <w:t xml:space="preserve"> constructs systems that integrate industrial sensors and machines, communication networks, edge devices and operational data [18]. The information can be collected from various sensors for temperature, pressure, humidity, gas concentration, smoke, vibration, and equipment condition.</w:t>
      </w:r>
    </w:p>
    <w:p w14:paraId="6C8FC217" w14:textId="77777777" w:rsidR="00C93AC0" w:rsidRDefault="00000000">
      <w:proofErr w:type="spellStart"/>
      <w:r>
        <w:t>IIoT</w:t>
      </w:r>
      <w:proofErr w:type="spellEnd"/>
      <w:r>
        <w:t xml:space="preserve"> fire safety systems use many of the same sensors that are used to monitor gas, smoke and fire. Sensors can be strategically deployed and wired into alarms or dashboards, and automatic responsive systems [19].</w:t>
      </w:r>
    </w:p>
    <w:p w14:paraId="6215E49D" w14:textId="77777777" w:rsidR="00C93AC0" w:rsidRDefault="00000000">
      <w:pPr>
        <w:jc w:val="both"/>
      </w:pPr>
      <w:r>
        <w:t>They have a high dependence on the quality of data that they receive from sensors. Data may be received with low quality due to noisy data, loss of communication, drift of sensors, poor calibration, aging sensors, and environmental interference, resulting in either a lack of detection of threats or false alarms [20].</w:t>
      </w:r>
    </w:p>
    <w:p w14:paraId="7CF04967" w14:textId="77777777" w:rsidR="00C93AC0" w:rsidRDefault="00000000">
      <w:r>
        <w:lastRenderedPageBreak/>
        <w:t xml:space="preserve">When a system </w:t>
      </w:r>
      <w:proofErr w:type="spellStart"/>
      <w:r>
        <w:t>recognises</w:t>
      </w:r>
      <w:proofErr w:type="spellEnd"/>
      <w:r>
        <w:t xml:space="preserve"> a hazard (danger) that is not present, this is a false positive. During fire detection, there are alarms that can be set when the presence of water </w:t>
      </w:r>
      <w:proofErr w:type="spellStart"/>
      <w:r>
        <w:t>vapour</w:t>
      </w:r>
      <w:proofErr w:type="spellEnd"/>
      <w:r>
        <w:t>, cigarette smoke, dust and other aerosols, which are not fire, are detected [21]. Too many false alarms can cause loss of confidence in the system and cause disruption of operations.</w:t>
      </w:r>
    </w:p>
    <w:p w14:paraId="293CE39D" w14:textId="77777777" w:rsidR="00C93AC0" w:rsidRDefault="00000000">
      <w:r>
        <w:t>A false negative is when an actual threat is considered safe. An error of this type can make a lot of difference in the timing of evacuation, machine shutdown or activation of an emergency response in a safety application. Therefore, only accuracy is not enough to be used for evaluating the performance of a model [22]. The definition of hazardous case can be misclassified (in which case precision can be applied) or it can simply be a failure of the model to detect a hazardous case (in which case recall can be used). F1-score is used to calculate the balance between precision and recall.</w:t>
      </w:r>
    </w:p>
    <w:p w14:paraId="1FF4C6CB" w14:textId="77777777" w:rsidR="00C93AC0" w:rsidRDefault="00000000">
      <w:pPr>
        <w:jc w:val="both"/>
      </w:pPr>
      <w:r>
        <w:t>Data is always to be cleaned and prepared before training a model. This often includes cleaning up data such as noise, removing or appropriately dealing with outliers, normalizing or standardizing data and encoding [23]. If the data is comprised of signals that are measured sequentially and in rapid time, rapid changes can be removed by low pass filtering the data, and disturbance can be reduced by wavelet transformation.</w:t>
      </w:r>
    </w:p>
    <w:p w14:paraId="0C7B1B89" w14:textId="77777777" w:rsidR="00C93AC0" w:rsidRDefault="00000000">
      <w:pPr>
        <w:jc w:val="both"/>
      </w:pPr>
      <w:r>
        <w:t xml:space="preserve">Different models of sensors could be combined to enhance model reliability [24]. This implies that a conventional RGB camera may be used to detect visible smoke (or flame), a thermal sensor may be used to detect abnormal </w:t>
      </w:r>
      <w:proofErr w:type="gramStart"/>
      <w:r>
        <w:t>heat</w:t>
      </w:r>
      <w:proofErr w:type="gramEnd"/>
      <w:r>
        <w:t xml:space="preserve"> and a gas sensor may detect dangerous gases. The Dempster-Shafer Theory [24] is one of the possible approaches that can be applied to </w:t>
      </w:r>
      <w:proofErr w:type="spellStart"/>
      <w:r>
        <w:t>analyse</w:t>
      </w:r>
      <w:proofErr w:type="spellEnd"/>
      <w:r>
        <w:t xml:space="preserve"> and combine measurement information from various sensors in a logical manner.</w:t>
      </w:r>
    </w:p>
    <w:p w14:paraId="69DC1CAD" w14:textId="77777777" w:rsidR="00C93AC0" w:rsidRDefault="00000000">
      <w:pPr>
        <w:jc w:val="both"/>
      </w:pPr>
      <w:r w:rsidRPr="009553E0">
        <w:rPr>
          <w:b/>
          <w:bCs/>
          <w:highlight w:val="yellow"/>
        </w:rPr>
        <w:t>Machine learning</w:t>
      </w:r>
      <w:r>
        <w:t xml:space="preserve"> models represent interactions among environmental and operational factors, equipment, and humans. Because it uses a weighted sum of the features to estimate class probabilities, Logistic Regression is often used as a first step in the modeling process. It can also give clues on the direction of the predicted risk based on the value of the coefficients associated with each feature [25].</w:t>
      </w:r>
    </w:p>
    <w:p w14:paraId="3C4504BF" w14:textId="77777777" w:rsidR="00C93AC0" w:rsidRDefault="00000000">
      <w:pPr>
        <w:jc w:val="both"/>
      </w:pPr>
      <w:r w:rsidRPr="009553E0">
        <w:rPr>
          <w:b/>
          <w:bCs/>
          <w:highlight w:val="yellow"/>
        </w:rPr>
        <w:t>Decision Tree (DT)</w:t>
      </w:r>
      <w:r>
        <w:t xml:space="preserve"> is a supervised machine learning method that greedily splits the data set based on the feature and threshold for which the information gain is maximum. This creates a tree graph of decision nodes and leaf nodes, each path of which corresponds to an explainable classification rule. The transparent </w:t>
      </w:r>
      <w:proofErr w:type="gramStart"/>
      <w:r>
        <w:t>decision making</w:t>
      </w:r>
      <w:proofErr w:type="gramEnd"/>
      <w:r>
        <w:t xml:space="preserve"> process allows safety engineers to be aware of the importance of the various industrial parameters (including temperature, gas concentration, smoke level, and humidity) to the prediction of fire or workplace accident. The disadvantage of using a single Decision Tree is that it is very sensitive to the changes in the training data and can overfit it, thus not necessarily being able to predict the outputs for the unseen industrial data. Random Forest eliminates this drawback by building several Decision Trees with a random sample of data (bootstrapping) and a random selection of </w:t>
      </w:r>
      <w:proofErr w:type="gramStart"/>
      <w:r>
        <w:t>features, and</w:t>
      </w:r>
      <w:proofErr w:type="gramEnd"/>
      <w:r>
        <w:t xml:space="preserve"> finally taking a majority voting on the different trees. In the context of structured Industrial Internet of Things (</w:t>
      </w:r>
      <w:proofErr w:type="spellStart"/>
      <w:r>
        <w:t>IIoT</w:t>
      </w:r>
      <w:proofErr w:type="spellEnd"/>
      <w:r>
        <w:t xml:space="preserve">) sensor datasets, Random Forest is particularly suitable to apply in Industrial safety management due to its ensemble strategy which enhances </w:t>
      </w:r>
      <w:proofErr w:type="gramStart"/>
      <w:r>
        <w:t>the accuracy</w:t>
      </w:r>
      <w:proofErr w:type="gramEnd"/>
      <w:r>
        <w:t>, robustness and avoids overfitting of the predictions [26].</w:t>
      </w:r>
    </w:p>
    <w:p w14:paraId="3ED3DC71" w14:textId="77777777" w:rsidR="00C93AC0" w:rsidRDefault="00000000">
      <w:pPr>
        <w:jc w:val="both"/>
      </w:pPr>
      <w:r>
        <w:t xml:space="preserve">Another supervised learning algorithm is Support Vector Machine (SVM) which </w:t>
      </w:r>
      <w:proofErr w:type="gramStart"/>
      <w:r>
        <w:t>classify</w:t>
      </w:r>
      <w:proofErr w:type="gramEnd"/>
      <w:r>
        <w:t xml:space="preserve"> data by finding an optimal hyperplane with a maximum margin of separation between the classes. For nonlinear relationships among the data in industrial safety, kernel functions like the Radial Basis Function (RBF) allow SVM to map the data to a higher dimensional feature space in which the complex decision boundary may be described. Therefore, SVM can correctly identify operating conditions and hazardous conditions that could result in fires or work-place accidents. Although SVM has a high prediction accuracy, the interpretability of SVM reduces with the increase of the number of dimensions of the data and the complexity of the data, which makes it hard to explain the individual prediction in the safety critical environment [27].</w:t>
      </w:r>
    </w:p>
    <w:p w14:paraId="60BCB8B6" w14:textId="77777777" w:rsidR="00C93AC0" w:rsidRDefault="00000000">
      <w:pPr>
        <w:jc w:val="both"/>
      </w:pPr>
      <w:r>
        <w:t xml:space="preserve">Gradient Boosting is an ensemble learning method that gradually builds up a series of weak Decision Trees in such a way that every subsequent tree targets the errors that have been made by the predecessor tree. </w:t>
      </w:r>
      <w:proofErr w:type="spellStart"/>
      <w:r>
        <w:t>XGBoost</w:t>
      </w:r>
      <w:proofErr w:type="spellEnd"/>
      <w:r>
        <w:t xml:space="preserve"> is an extension of the traditional Gradient Boosting framework with some additional features such as the integration of regularization techniques, optimized tree pruning, parallel processing and missing value handling. These enhancements greatly improve the prediction accuracy, while </w:t>
      </w:r>
      <w:proofErr w:type="spellStart"/>
      <w:r>
        <w:t>minimising</w:t>
      </w:r>
      <w:proofErr w:type="spellEnd"/>
      <w:r>
        <w:t xml:space="preserve"> overfitting and computational expense. In industrial </w:t>
      </w:r>
      <w:proofErr w:type="spellStart"/>
      <w:r>
        <w:t>IIoT</w:t>
      </w:r>
      <w:proofErr w:type="spellEnd"/>
      <w:r>
        <w:t xml:space="preserve">, the sensor data are </w:t>
      </w:r>
      <w:r>
        <w:lastRenderedPageBreak/>
        <w:t xml:space="preserve">often structured, and their variables are related in complex nonlinear relationships, making </w:t>
      </w:r>
      <w:proofErr w:type="spellStart"/>
      <w:r>
        <w:t>XGBoost</w:t>
      </w:r>
      <w:proofErr w:type="spellEnd"/>
      <w:r>
        <w:t xml:space="preserve"> one of the most successful algorithms for predicting the risks associated with industrial fire and workplace accidents based on structured sensor measurements [28].</w:t>
      </w:r>
    </w:p>
    <w:p w14:paraId="4306F9E8" w14:textId="77777777" w:rsidR="00C93AC0" w:rsidRDefault="00000000">
      <w:pPr>
        <w:jc w:val="both"/>
      </w:pPr>
      <w:r>
        <w:t xml:space="preserve">The type of machine learning technique that is used will largely depend on the type of data available. The industrial safety dataset for the proposed study </w:t>
      </w:r>
      <w:proofErr w:type="gramStart"/>
      <w:r>
        <w:t>are</w:t>
      </w:r>
      <w:proofErr w:type="gramEnd"/>
      <w:r>
        <w:t xml:space="preserve"> mainly numerical structured measurements taken from </w:t>
      </w:r>
      <w:proofErr w:type="spellStart"/>
      <w:r>
        <w:t>IIoT</w:t>
      </w:r>
      <w:proofErr w:type="spellEnd"/>
      <w:r>
        <w:t xml:space="preserve"> sensors such as temperature, humidity, gas concentration, smoke level, vibration, pressure measurements etc. In the case of tabular data, the traditional machine learning algorithms with relatively smaller training sets that produce high predictive performance and are more interpretable than deep learning models are well suited for this type of data. By comparison, deep learning techniques tend to have significantly larger data sets and are better suited to unstructured data such as video streams, images, textual documents, or long sequences of raw sensor data. Hence, the traditional machine learning is a more suitable approach for the proposed industrial safety prediction </w:t>
      </w:r>
      <w:proofErr w:type="gramStart"/>
      <w:r>
        <w:t>system[</w:t>
      </w:r>
      <w:proofErr w:type="gramEnd"/>
      <w:r>
        <w:t>29].</w:t>
      </w:r>
    </w:p>
    <w:p w14:paraId="7DAE004F" w14:textId="77777777" w:rsidR="00C93AC0" w:rsidRDefault="00000000">
      <w:pPr>
        <w:jc w:val="both"/>
      </w:pPr>
      <w:r w:rsidRPr="009553E0">
        <w:rPr>
          <w:b/>
          <w:bCs/>
          <w:highlight w:val="yellow"/>
        </w:rPr>
        <w:t>Deep learning</w:t>
      </w:r>
      <w:r>
        <w:t xml:space="preserve"> methods are useful if there is a need to automatically uncover complex spatial or temporal patterns from large amounts of data. </w:t>
      </w:r>
      <w:proofErr w:type="gramStart"/>
      <w:r>
        <w:t>One dimensional</w:t>
      </w:r>
      <w:proofErr w:type="gramEnd"/>
      <w:r>
        <w:t xml:space="preserve"> Convolutional Neural Networks (1D-CNNs) are used to process sequential sensor signals by applying convolutional filters which automatically learn local patterns in the data. This has been used to successfully differentiate non-fire aerosols from fire smoke by using continuous sensor readings. Long Short-Term Memory (LSTM) networks are an extension of this, which includes mechanisms and memory cells that retain information for longer </w:t>
      </w:r>
      <w:proofErr w:type="gramStart"/>
      <w:r>
        <w:t>periods[</w:t>
      </w:r>
      <w:proofErr w:type="gramEnd"/>
      <w:r>
        <w:t xml:space="preserve">30]. In this way, LSTMs can be used to model the temporal dependence of the sensor readings in industrial applications, and subtle shifts in operating conditions can be detected beforehand before the occurrence of an event. These deep learning techniques perform well for sequential sensor data but typically demand more data, computing power and time to train than traditional machine learning </w:t>
      </w:r>
      <w:proofErr w:type="gramStart"/>
      <w:r>
        <w:t>techniques[</w:t>
      </w:r>
      <w:proofErr w:type="gramEnd"/>
      <w:r>
        <w:t>31].</w:t>
      </w:r>
    </w:p>
    <w:p w14:paraId="174EDE66" w14:textId="77777777" w:rsidR="00C93AC0" w:rsidRDefault="00000000">
      <w:pPr>
        <w:jc w:val="both"/>
      </w:pPr>
      <w:r>
        <w:t xml:space="preserve">Another area where Natural Language Processing (NLP) methods can play a role in industrial safety is in the analysis of occupational accident </w:t>
      </w:r>
      <w:proofErr w:type="spellStart"/>
      <w:proofErr w:type="gramStart"/>
      <w:r>
        <w:t>reports.In</w:t>
      </w:r>
      <w:proofErr w:type="spellEnd"/>
      <w:proofErr w:type="gramEnd"/>
      <w:r>
        <w:t xml:space="preserve"> addition, NLP can be used to </w:t>
      </w:r>
      <w:proofErr w:type="spellStart"/>
      <w:r>
        <w:t>analyse</w:t>
      </w:r>
      <w:proofErr w:type="spellEnd"/>
      <w:r>
        <w:t xml:space="preserve"> occupational accident reports to provide valuable information for industrial safety. Commonly, these reports include written information about the equipment associated with the incident, the job task that the worker was performing, the reasons for the accident, type of injuries sustained, conditions of the environment, and the incident consequences. </w:t>
      </w:r>
      <w:proofErr w:type="gramStart"/>
      <w:r>
        <w:t>In order to</w:t>
      </w:r>
      <w:proofErr w:type="gramEnd"/>
      <w:r>
        <w:t xml:space="preserve"> process the textual information in the machine learning models, the documents need to be converted to a numerical representation. TF-IDF and </w:t>
      </w:r>
      <w:proofErr w:type="spellStart"/>
      <w:r>
        <w:t>GloVe</w:t>
      </w:r>
      <w:proofErr w:type="spellEnd"/>
      <w:r>
        <w:t xml:space="preserve"> are two feature extraction techniques: the former assigns importance to words within the collection of documents while the latter creates word embeddings that represent the contextual relationships between words. </w:t>
      </w:r>
      <w:proofErr w:type="gramStart"/>
      <w:r>
        <w:t>In order to</w:t>
      </w:r>
      <w:proofErr w:type="gramEnd"/>
      <w:r>
        <w:t xml:space="preserve"> predict hospitalization and amputation outcomes from occupational accident reports utilized both TF-IDF and </w:t>
      </w:r>
      <w:proofErr w:type="spellStart"/>
      <w:r>
        <w:t>GloVe</w:t>
      </w:r>
      <w:proofErr w:type="spellEnd"/>
      <w:r>
        <w:t xml:space="preserve"> as text representation methods with Bi-LSTM network. The Bi-LSTM architecture was chosen due to its ability to consider context, as both past and future words can be </w:t>
      </w:r>
      <w:proofErr w:type="gramStart"/>
      <w:r>
        <w:t>taken into account</w:t>
      </w:r>
      <w:proofErr w:type="gramEnd"/>
      <w:r>
        <w:t xml:space="preserve"> to better understand the accidents from the text and to increase the accuracy of the prediction results. NLP based approaches, however, mainly support the assessment of the severity of injuries sustained in post incident situations and the analysis of the incident, and do not focus directly on the real-time prediction and the early warning of fire in the industry and workplace, which is the most important objective of the proposed study [32,33].</w:t>
      </w:r>
    </w:p>
    <w:p w14:paraId="47B6A0BB" w14:textId="77777777" w:rsidR="00C93AC0" w:rsidRDefault="00000000">
      <w:pPr>
        <w:jc w:val="both"/>
      </w:pPr>
      <w:r>
        <w:t xml:space="preserve">Many advanced and deep learning models are considered “black boxes.” From the input and output, users are unable to tell how the model arrived at the output. Because of this, there are lots of safety and precautionary concerns regarding the predictions from these models [34]. </w:t>
      </w:r>
    </w:p>
    <w:p w14:paraId="4441102F" w14:textId="77777777" w:rsidR="00C93AC0" w:rsidRDefault="00000000">
      <w:pPr>
        <w:jc w:val="both"/>
      </w:pPr>
      <w:r>
        <w:t>Using Explainable AI, the global or local assessment of a model can be interpreted. Global assessments are used to determine what variables influence a model and local assessments are used to determine what variables influence a specific prediction. [35].</w:t>
      </w:r>
    </w:p>
    <w:p w14:paraId="0F16A448" w14:textId="77777777" w:rsidR="00C93AC0" w:rsidRDefault="00000000">
      <w:pPr>
        <w:jc w:val="both"/>
      </w:pPr>
      <w:r>
        <w:t xml:space="preserve">SHAP is an explainable artificial intelligence (XAI) methodology that is reliant on Shapley values from cooperative game theory. Building on a model's baseline prediction, it apportions contribution values for each of the model's features. In the context of a model that predicts the presence of dangerous conditions, a feature with a positive SHAP value would prompt a model prediction that would indicate a higher level of risk, while a feature with a negative SHAP value would </w:t>
      </w:r>
      <w:r>
        <w:lastRenderedPageBreak/>
        <w:t>prompt a model prediction that would indicate a lower level of risk. Although SHAP provides a rationale for the model's output, it does not establish the direct influence of a feature on the model's prediction of the outcome [36].</w:t>
      </w:r>
    </w:p>
    <w:p w14:paraId="72A92363" w14:textId="77777777" w:rsidR="00C93AC0" w:rsidRDefault="00000000">
      <w:pPr>
        <w:jc w:val="both"/>
      </w:pPr>
      <w:r>
        <w:t>The integration of the industrial Internet of Things (</w:t>
      </w:r>
      <w:proofErr w:type="spellStart"/>
      <w:r>
        <w:t>IIoT</w:t>
      </w:r>
      <w:proofErr w:type="spellEnd"/>
      <w:r>
        <w:t>) with machine learning and XAI in the industrial sector facilitates the constant capture of data, the evaluation of risk, and the articulation of the factors that affect a given prediction. This integration provides the basis for a shift in the management of safety from the reactive approach to the proactive approach, including the provision of validated support for decision-making.</w:t>
      </w:r>
    </w:p>
    <w:p w14:paraId="5DBF86DF" w14:textId="0C3F3959" w:rsidR="00C93AC0" w:rsidRPr="009553E0" w:rsidRDefault="009553E0">
      <w:pPr>
        <w:rPr>
          <w:b/>
          <w:bCs/>
          <w:sz w:val="24"/>
          <w:szCs w:val="24"/>
        </w:rPr>
      </w:pPr>
      <w:r w:rsidRPr="009553E0">
        <w:rPr>
          <w:b/>
          <w:bCs/>
          <w:sz w:val="24"/>
          <w:szCs w:val="24"/>
          <w:highlight w:val="yellow"/>
        </w:rPr>
        <w:t>Techniques with explanation, equation and graph?</w:t>
      </w:r>
      <w:r>
        <w:rPr>
          <w:b/>
          <w:bCs/>
          <w:sz w:val="24"/>
          <w:szCs w:val="24"/>
        </w:rPr>
        <w:t xml:space="preserve"> </w:t>
      </w:r>
      <w:r w:rsidRPr="009553E0">
        <w:rPr>
          <w:b/>
          <w:bCs/>
          <w:sz w:val="24"/>
          <w:szCs w:val="24"/>
          <w:highlight w:val="green"/>
        </w:rPr>
        <w:t>(deep learning or machine learning and NLP)</w:t>
      </w:r>
    </w:p>
    <w:p w14:paraId="5A6B5C8E" w14:textId="77777777" w:rsidR="00E53DD6" w:rsidRDefault="00000000">
      <w:pPr>
        <w:pStyle w:val="Heading2"/>
        <w:rPr>
          <w:b/>
          <w:bCs/>
          <w:color w:val="000000"/>
        </w:rPr>
      </w:pPr>
      <w:bookmarkStart w:id="14" w:name="_heading=h.1cyqe92neo8f" w:colFirst="0" w:colLast="0"/>
      <w:bookmarkEnd w:id="14"/>
      <w:r>
        <w:rPr>
          <w:b/>
          <w:bCs/>
          <w:color w:val="000000"/>
        </w:rPr>
        <w:t>2.3 Related work</w:t>
      </w:r>
      <w:r w:rsidR="00E53DD6">
        <w:rPr>
          <w:b/>
          <w:bCs/>
          <w:color w:val="000000"/>
        </w:rPr>
        <w:t xml:space="preserve"> </w:t>
      </w:r>
    </w:p>
    <w:p w14:paraId="17A6073C" w14:textId="3ADAF912" w:rsidR="00C93AC0" w:rsidRDefault="00E53DD6">
      <w:pPr>
        <w:pStyle w:val="Heading2"/>
        <w:rPr>
          <w:b/>
          <w:bCs/>
          <w:color w:val="000000"/>
        </w:rPr>
      </w:pPr>
      <w:r w:rsidRPr="00E53DD6">
        <w:rPr>
          <w:b/>
          <w:bCs/>
          <w:color w:val="000000"/>
          <w:highlight w:val="cyan"/>
        </w:rPr>
        <w:t>Author – year-number of reference-Presented technique and dataset and accuracy- advantage - Limitation</w:t>
      </w:r>
    </w:p>
    <w:p w14:paraId="577043B0" w14:textId="77777777" w:rsidR="00C93AC0" w:rsidRDefault="00000000">
      <w:pPr>
        <w:jc w:val="both"/>
      </w:pPr>
      <w:r>
        <w:t xml:space="preserve">The literature demonstrates the ability of machine learning to assist with fire detection, decreasing false alarms, predicting injury severity, and performing a probabilistic risk assessment. However, </w:t>
      </w:r>
      <w:proofErr w:type="gramStart"/>
      <w:r>
        <w:t>the majority of</w:t>
      </w:r>
      <w:proofErr w:type="gramEnd"/>
      <w:r>
        <w:t xml:space="preserve"> the studies target a single safety issue or a single industrial domain.</w:t>
      </w:r>
    </w:p>
    <w:p w14:paraId="08E1AE4D" w14:textId="77777777" w:rsidR="00C93AC0" w:rsidRDefault="00000000">
      <w:pPr>
        <w:jc w:val="both"/>
      </w:pPr>
      <w:r>
        <w:t xml:space="preserve">In their research work, Hybrid Machine Learning-Based Fault-Tolerant Sensor Data Fusion and Anomaly Detection for Fire Risk Mitigation in </w:t>
      </w:r>
      <w:proofErr w:type="spellStart"/>
      <w:r>
        <w:t>IIoT</w:t>
      </w:r>
      <w:proofErr w:type="spellEnd"/>
      <w:r>
        <w:t xml:space="preserve"> Environment [37] Desikan et al. presented an intelligent fire prediction framework for </w:t>
      </w:r>
      <w:proofErr w:type="spellStart"/>
      <w:r>
        <w:t>IIoT</w:t>
      </w:r>
      <w:proofErr w:type="spellEnd"/>
      <w:r>
        <w:t xml:space="preserve"> environment. The framework combined </w:t>
      </w:r>
      <w:proofErr w:type="gramStart"/>
      <w:r>
        <w:t>Multi-sensor</w:t>
      </w:r>
      <w:proofErr w:type="gramEnd"/>
      <w:r>
        <w:t xml:space="preserve"> data fusion techniques of </w:t>
      </w:r>
      <w:proofErr w:type="spellStart"/>
      <w:r>
        <w:t>MobileNet</w:t>
      </w:r>
      <w:proofErr w:type="spellEnd"/>
      <w:r>
        <w:t xml:space="preserve">, </w:t>
      </w:r>
      <w:proofErr w:type="spellStart"/>
      <w:r>
        <w:t>EfficientNet</w:t>
      </w:r>
      <w:proofErr w:type="spellEnd"/>
      <w:r>
        <w:t>, Random Forest (RF), Support Vector Machine (SVM), Decision Tree (DT), and Dempster–Shafer Theory. It used RGB, thermal, gas, smoke and flame sensor data collected in oil/gas environments. The proposed approach was able to attain an accuracy of 98.2%, precision of 98.5% and a recall value of 98.3%, which proved the effectiveness of using multiple sensing modalities in industrial fire prediction. However, the framework was only related to prediction of fire while not dealing with prediction of accidents in workplace or incorporation of Explainable Artificial Intelligence (XAI) techniques.</w:t>
      </w:r>
    </w:p>
    <w:p w14:paraId="54E88102" w14:textId="77777777" w:rsidR="00C93AC0" w:rsidRDefault="00000000">
      <w:pPr>
        <w:jc w:val="both"/>
      </w:pPr>
      <w:r>
        <w:t xml:space="preserve">In their study on Comparative Analysis of Deep Learning Algorithms in Fire Detection [38], Millie and Milli analyzed various machine learning and deep learning methods, such as Decision Tree (DT), Support Vector Machine (SVM), </w:t>
      </w:r>
      <w:proofErr w:type="spellStart"/>
      <w:r>
        <w:t>XGBoost</w:t>
      </w:r>
      <w:proofErr w:type="spellEnd"/>
      <w:r>
        <w:t>, Logistic Regression, One-Dimensional Convolutional Neural Network (1D-CNN) and Long Short-Term Memory (LSTM) algorithms, for intelligent fire detection. The experimental dataset comprised of 12,030 sensor readings of eight BME688 gas sensors. The proposed deep learning model obtained the best precision (1.00) and recall (1.00) results among the evaluated models for the separation of cigarette smoke from fire smoke. The framework was successful in reducing false alarms by optimizing sensor preprocessing and classification, but was tested only in laboratory indoor environments, which does not give it the potential to be applied in real industrial settings.</w:t>
      </w:r>
    </w:p>
    <w:p w14:paraId="76AA1D0A" w14:textId="77777777" w:rsidR="00C93AC0" w:rsidRDefault="00000000">
      <w:pPr>
        <w:jc w:val="both"/>
      </w:pPr>
      <w:r>
        <w:t xml:space="preserve">Obasi and Benson 2025 [39] made an explainable machine learning model for occupation injury severity prediction in complex organizational environments. To boost the prediction accuracy and interpretability of the model, the framework included Natural Language Processing (NLP), Singular Value Decomposition (SVD), Random Forest (RF), Gradient Boosting Machine (GBM), </w:t>
      </w:r>
      <w:proofErr w:type="spellStart"/>
      <w:r>
        <w:t>XGBoost</w:t>
      </w:r>
      <w:proofErr w:type="spellEnd"/>
      <w:r>
        <w:t>, Logistic Regression, and SHAP. A total of 2,645 Occupational Safety and Health Administration (OSHA) accident reports were used for the analysis from 2015 to 2024. The Random Forest model had the highest performance with an F1 score of 0.94 and Area under the curve (AUC) of 0.95. Though the study has been successful in making injury severity predictions using SHAP with explanatory power, it has not been published on prediction of industrial fire or on monitoring the safety of industrial IoT systems.</w:t>
      </w:r>
    </w:p>
    <w:p w14:paraId="7728F760" w14:textId="77777777" w:rsidR="00C93AC0" w:rsidRDefault="00000000">
      <w:pPr>
        <w:jc w:val="both"/>
      </w:pPr>
      <w:r>
        <w:t xml:space="preserve">Sharma et al. (2025) [40] conducted a study on the urban fire risk </w:t>
      </w:r>
      <w:proofErr w:type="gramStart"/>
      <w:r>
        <w:t>prediction,</w:t>
      </w:r>
      <w:proofErr w:type="gramEnd"/>
      <w:r>
        <w:t xml:space="preserve"> they proposed the framework of regression-based machine learning models for estimating fire risk. The study was based on the historical fire incidents, information regarding emergency response, and proximity data to create fire models and assist with emergency planning. The proposed framework was effective in estimating fire </w:t>
      </w:r>
      <w:proofErr w:type="gramStart"/>
      <w:r>
        <w:t>risk</w:t>
      </w:r>
      <w:proofErr w:type="gramEnd"/>
      <w:r>
        <w:t xml:space="preserve"> but no quantitative accuracy measures were reported. </w:t>
      </w:r>
      <w:proofErr w:type="gramStart"/>
      <w:r>
        <w:t>Moreover</w:t>
      </w:r>
      <w:proofErr w:type="gramEnd"/>
      <w:r>
        <w:t xml:space="preserve"> </w:t>
      </w:r>
      <w:r>
        <w:lastRenderedPageBreak/>
        <w:t xml:space="preserve">the model was tailored towards urban fire management and left out of scope industrial workplace accidents, </w:t>
      </w:r>
      <w:proofErr w:type="spellStart"/>
      <w:r>
        <w:t>IIoT</w:t>
      </w:r>
      <w:proofErr w:type="spellEnd"/>
      <w:r>
        <w:t xml:space="preserve"> sensor data, and Explainable Artificial Intelligence.</w:t>
      </w:r>
    </w:p>
    <w:p w14:paraId="79A709B2" w14:textId="77777777" w:rsidR="00C93AC0" w:rsidRDefault="00C93AC0">
      <w:pPr>
        <w:jc w:val="both"/>
      </w:pPr>
    </w:p>
    <w:p w14:paraId="182BDA31" w14:textId="77777777" w:rsidR="00C93AC0" w:rsidRDefault="00000000">
      <w:pPr>
        <w:jc w:val="both"/>
      </w:pPr>
      <w:r>
        <w:t xml:space="preserve">In their research on fire risk assessment for high-rise residential buildings, Tan et al (2026) [41] introduced an explainable probabilistic framework using Bayesian Networks, Markov Chain Monte Carlo (MCMC) and SHAP. The seven high-rise residential buildings located in five countries were selected to analyze fire safety data by applying the framework. No specific prediction of accuracy of the predictions was reported, but the study pinpointed factors affecting the risk of fire as maintenance practices and organizational factors. However, the framework proposed only included residential buildings and not included in the range of industrial accident </w:t>
      </w:r>
      <w:proofErr w:type="gramStart"/>
      <w:r>
        <w:t>prediction</w:t>
      </w:r>
      <w:proofErr w:type="gramEnd"/>
      <w:r>
        <w:t xml:space="preserve"> or </w:t>
      </w:r>
      <w:proofErr w:type="spellStart"/>
      <w:r>
        <w:t>IIoT</w:t>
      </w:r>
      <w:proofErr w:type="spellEnd"/>
      <w:r>
        <w:t xml:space="preserve"> supported industrial environments.</w:t>
      </w:r>
    </w:p>
    <w:p w14:paraId="655E4C43" w14:textId="77777777" w:rsidR="00C93AC0" w:rsidRDefault="00000000">
      <w:pPr>
        <w:jc w:val="both"/>
      </w:pPr>
      <w:r>
        <w:t>In a study on predicting industrial accidents in steel manufacturing, Pandey et al. (2025) [42] have proposed a comprehensive framework that incorporates the utilization of Bayesian Networks (BN), Random Forest (RF), Gradient Boosting Machine (GBM)/</w:t>
      </w:r>
      <w:proofErr w:type="spellStart"/>
      <w:r>
        <w:t>XGBoost</w:t>
      </w:r>
      <w:proofErr w:type="spellEnd"/>
      <w:r>
        <w:t>, Natural Language Processing (NLP), Agent-Based Modeling (ABM), and Survival Analysis. This framework was based on steel industry incident information gathered from 2018 to 2023 to help identify the root cause and severity of incidents. The best model for predicting accident severity was the Random Forest model with an AUC of 0.71. While the framework offered a thorough evaluation of what caused the accidents, it did not include specific Explainable Artificial Intelligence (XAI) techniques.</w:t>
      </w:r>
    </w:p>
    <w:p w14:paraId="6DA08499" w14:textId="77777777" w:rsidR="00C93AC0" w:rsidRDefault="00000000">
      <w:pPr>
        <w:jc w:val="both"/>
      </w:pPr>
      <w:r>
        <w:t xml:space="preserve">In a </w:t>
      </w:r>
      <w:proofErr w:type="gramStart"/>
      <w:r>
        <w:t>study for</w:t>
      </w:r>
      <w:proofErr w:type="gramEnd"/>
      <w:r>
        <w:t xml:space="preserve"> predicting the severity of occupational injuries, using natural language processing, Khairuddin et al. (2024) [43] compared TF-IDF, </w:t>
      </w:r>
      <w:proofErr w:type="spellStart"/>
      <w:r>
        <w:t>GloVe</w:t>
      </w:r>
      <w:proofErr w:type="spellEnd"/>
      <w:r>
        <w:t xml:space="preserve">, an optimized Bidirectional Long Short-Term Memory (Bi-LSTM) model, and other traditional machine learning algorithms. A total of 83,294 injury narratives from the Occupational Safety and Health Administration (OSHA) were analyzed. Conventional machine learning models did not perform as well as the optimized Bi-LSTM, which had an accuracy of 95% in predicting hospitalization and 98% in predicting amputation. But the suggested framework was based on textual reports after the incident and lacked real-time monitoring using </w:t>
      </w:r>
      <w:proofErr w:type="spellStart"/>
      <w:r>
        <w:t>IIoT</w:t>
      </w:r>
      <w:proofErr w:type="spellEnd"/>
      <w:r>
        <w:t xml:space="preserve"> and industrial fire prediction.</w:t>
      </w:r>
    </w:p>
    <w:p w14:paraId="420BCEC1" w14:textId="77777777" w:rsidR="00C93AC0" w:rsidRDefault="00000000">
      <w:pPr>
        <w:jc w:val="both"/>
      </w:pPr>
      <w:r>
        <w:t xml:space="preserve">In the study of unsafe behavior prediction in automated coal mining conducted by Li et al. (2025) [44] the eight machine learning algorithms were evaluated: </w:t>
      </w:r>
      <w:proofErr w:type="spellStart"/>
      <w:r>
        <w:t>XGBoost</w:t>
      </w:r>
      <w:proofErr w:type="spellEnd"/>
      <w:r>
        <w:t xml:space="preserve"> was selected as the most promising model, and SHAP was used to explain the model. Physiological data were gathered from 50 subjects while working simulated coal-mining tasks. The proposed framework obtained 97.78% accuracy, 98.25% recall and 97.86% F1 score. The study was simulated with </w:t>
      </w:r>
      <w:proofErr w:type="gramStart"/>
      <w:r>
        <w:t>University</w:t>
      </w:r>
      <w:proofErr w:type="gramEnd"/>
      <w:r>
        <w:t xml:space="preserve"> students instead of industrial workers, and while the incorporation of </w:t>
      </w:r>
      <w:proofErr w:type="spellStart"/>
      <w:r>
        <w:t>XGBoost</w:t>
      </w:r>
      <w:proofErr w:type="spellEnd"/>
      <w:r>
        <w:t xml:space="preserve"> and SHAP gave an accurate and interpretable prediction, the results cannot be generalized to industrial workers.</w:t>
      </w:r>
    </w:p>
    <w:p w14:paraId="5A078E9D" w14:textId="77777777" w:rsidR="00C93AC0" w:rsidRDefault="00000000">
      <w:pPr>
        <w:jc w:val="both"/>
      </w:pPr>
      <w:proofErr w:type="spellStart"/>
      <w:r>
        <w:t>Benderouach</w:t>
      </w:r>
      <w:proofErr w:type="spellEnd"/>
      <w:r>
        <w:t xml:space="preserve"> et al. (2026) [45] did a study about occupational accident prediction in the energy sector, which compared the performance of Logistic Regression, Decision Tree (DT), Random Forest (RF), Support Vector Machine (SVM), Gradient Boosted Decision Trees (GBDT), and </w:t>
      </w:r>
      <w:proofErr w:type="spellStart"/>
      <w:r>
        <w:t>XGBoost</w:t>
      </w:r>
      <w:proofErr w:type="spellEnd"/>
      <w:r>
        <w:t xml:space="preserve">. This study was based on a dataset of 4,739 occupational accidents from the energy sector provided by Kaggle. The results of the experiments showed that GBDT and </w:t>
      </w:r>
      <w:proofErr w:type="spellStart"/>
      <w:r>
        <w:t>XGBoost</w:t>
      </w:r>
      <w:proofErr w:type="spellEnd"/>
      <w:r>
        <w:t xml:space="preserve"> models had the highest overall predictive performance but did not provide specific performance metrics. While the study effectively developed a framework for machine learning in accident prediction, it did not focus on industrial fire prediction, integration of sensors in the IoT domain, or Explainable Artificial Intelligence.</w:t>
      </w:r>
    </w:p>
    <w:p w14:paraId="6EF70854" w14:textId="77777777" w:rsidR="00C93AC0" w:rsidRDefault="00000000">
      <w:pPr>
        <w:jc w:val="both"/>
      </w:pPr>
      <w:r>
        <w:t xml:space="preserve">In Hybrid Machine Learning Based Fault-Tolerant Sensor Data Fusion and Anomaly Detection for Fire Risk Mitigation in </w:t>
      </w:r>
      <w:proofErr w:type="spellStart"/>
      <w:r>
        <w:t>IIoT</w:t>
      </w:r>
      <w:proofErr w:type="spellEnd"/>
      <w:r>
        <w:t xml:space="preserve"> Environment, Desikan et al. (2025) [46] proposed the hybrid framework of multi-sensor fusion, anomaly detection, machine learning based probabilistic adjustment, and Dempster–Shafer Theory as a solution to the problem of fault-tolerant </w:t>
      </w:r>
      <w:proofErr w:type="spellStart"/>
      <w:r>
        <w:t>IIoT</w:t>
      </w:r>
      <w:proofErr w:type="spellEnd"/>
      <w:r>
        <w:t xml:space="preserve">. The framework investigated the data from RGB, infrared, smoke, gas, and flame sensors gathered from an oil and gas </w:t>
      </w:r>
      <w:proofErr w:type="spellStart"/>
      <w:r>
        <w:t>IIoT</w:t>
      </w:r>
      <w:proofErr w:type="spellEnd"/>
      <w:r>
        <w:t xml:space="preserve"> setting. The proposed approach showed better fire prediction reliability even when sensors are faulty, thus highlighting the robustness of using sensor fusion in a probabilistic manner. The study, however, was limited to industrial fire detection only and did not deal with workplace accident prediction and explainable AI using SHAP.</w:t>
      </w:r>
    </w:p>
    <w:p w14:paraId="160782EB" w14:textId="77777777" w:rsidR="00C93AC0" w:rsidRDefault="00000000">
      <w:pPr>
        <w:jc w:val="both"/>
      </w:pPr>
      <w:r>
        <w:lastRenderedPageBreak/>
        <w:t xml:space="preserve">Focusing on the fire accident aspect, Manoah et al. (2026) [47] proposed an artificial intelligence (AI) based real-time framework for industrial safety, which incorporates explainable artificial intelligence (XAI), Internet of Things (IoT) and SHAP to predict a fire accident proactively in fireworks manufacturing. The data from temperature, humidity, gas concentration, and motion sensor data were gathered continuously through IoT devices and sent to the </w:t>
      </w:r>
      <w:proofErr w:type="spellStart"/>
      <w:r>
        <w:t>FastAPI</w:t>
      </w:r>
      <w:proofErr w:type="spellEnd"/>
      <w:r>
        <w:t xml:space="preserve"> backend where the machine learning model pretrained was used to make a prediction of fire hazards. SHAP was leveraged to interpret the prediction results, and the sensor readings and explanations were made real-time with a Next.js dashboard. The proposed framework yielded more than 97.5% accuracy in prediction, showcasing the effectiveness of the integration of AI, IoT and explainable methods in the field of industrial fire prevention. The framework </w:t>
      </w:r>
      <w:proofErr w:type="gramStart"/>
      <w:r>
        <w:t>was however</w:t>
      </w:r>
      <w:proofErr w:type="gramEnd"/>
      <w:r>
        <w:t xml:space="preserve"> validated only in fireworks environment and needs further testing in other high-risk industrial application areas like oil and gas and chemical industries.</w:t>
      </w:r>
    </w:p>
    <w:p w14:paraId="39362359" w14:textId="77777777" w:rsidR="00C93AC0" w:rsidRDefault="00000000">
      <w:pPr>
        <w:jc w:val="both"/>
      </w:pPr>
      <w:r>
        <w:t xml:space="preserve">Gabriel (2026) [48] in the study The Role of Explainable Artificial Intelligence (XAI) in Healthcare: Improving Transparency and Trust in Machine Learning Models explores the impact of XAI on enhancing the transparency and trust in healthcare-related machine learning systems. The study considered multiple explainability methods, such as SHAP, LIME, attention mechanism and feature importance analysis, with evidence from the real-world healthcare applications instead of a single experimental dataset. While no specific performance metrics are provided, the review findings indicate that XAI can greatly improve the interpretability of predictive models, </w:t>
      </w:r>
      <w:proofErr w:type="gramStart"/>
      <w:r>
        <w:t>aid in</w:t>
      </w:r>
      <w:proofErr w:type="gramEnd"/>
      <w:r>
        <w:t xml:space="preserve"> clinical decision-making, and boost user trust in AI systems. The study however only addressed the Healthcare application and not Industrial safety, </w:t>
      </w:r>
      <w:proofErr w:type="spellStart"/>
      <w:r>
        <w:t>IIoT</w:t>
      </w:r>
      <w:proofErr w:type="spellEnd"/>
      <w:r>
        <w:t xml:space="preserve"> based monitoring and the prediction of accidents in the workplace.</w:t>
      </w:r>
    </w:p>
    <w:p w14:paraId="6CF6ED17" w14:textId="77777777" w:rsidR="00C93AC0" w:rsidRDefault="00000000">
      <w:pPr>
        <w:jc w:val="both"/>
      </w:pPr>
      <w:r>
        <w:t xml:space="preserve">Joshi (2026) [49] in the study Explainable AI (XAI) for Model Interpretability: A Comprehensive Analysis of Methods, Challenges, and Applications gave an overview of modern techniques of Explainable Artificial Intelligence (XAI) for the interpretation of ML models. The study identified and synthesized the results of the most common explanation methods (SHAP, LIME, Integrated Gradients, Grad-CAM, counterfactual explanations and feature attribution techniques) found in </w:t>
      </w:r>
      <w:proofErr w:type="gramStart"/>
      <w:r>
        <w:t>literature, and</w:t>
      </w:r>
      <w:proofErr w:type="gramEnd"/>
      <w:r>
        <w:t xml:space="preserve"> carried them out in several application fields. As this is a review article, there was no experimental </w:t>
      </w:r>
      <w:proofErr w:type="gramStart"/>
      <w:r>
        <w:t>set</w:t>
      </w:r>
      <w:proofErr w:type="gramEnd"/>
      <w:r>
        <w:t xml:space="preserve"> or prediction accuracy </w:t>
      </w:r>
      <w:proofErr w:type="gramStart"/>
      <w:r>
        <w:t>was reported</w:t>
      </w:r>
      <w:proofErr w:type="gramEnd"/>
      <w:r>
        <w:t>. The study offers good recommendations on how to choose appropriate explainability methods; however, it does not suggest or assess a practical industrial accident prediction framework.</w:t>
      </w:r>
    </w:p>
    <w:p w14:paraId="57F26A70" w14:textId="77777777" w:rsidR="00C93AC0" w:rsidRDefault="00000000">
      <w:pPr>
        <w:jc w:val="both"/>
      </w:pPr>
      <w:r>
        <w:t xml:space="preserve">Zhao et al. (2025) [50] did a comprehensive survey of one of the most widely used Explainable Artificial Intelligence techniques: The Shapley Value Contribution to Explainable Artificial Intelligence. The study involved conducting an extensive literature survey of the applications of SHAP in various fields such as healthcare, finance, computer vision and industrial systems, and not relying on a single experimental dataset. This work did not report any prediction performance since it was methodological analysis rather than model development. The survey illustrated the success of SHAP in enhancing the transparency of the model and understanding its features, but it did not incorporate the SHAP methodology into an </w:t>
      </w:r>
      <w:proofErr w:type="spellStart"/>
      <w:r>
        <w:t>IIoT</w:t>
      </w:r>
      <w:proofErr w:type="spellEnd"/>
      <w:r>
        <w:t>-based framework for predicting industrial fires.</w:t>
      </w:r>
    </w:p>
    <w:p w14:paraId="09EA37DD" w14:textId="77777777" w:rsidR="00C93AC0" w:rsidRDefault="00000000">
      <w:pPr>
        <w:jc w:val="both"/>
      </w:pPr>
      <w:r>
        <w:t xml:space="preserve">Clever (2026) [51] studied the effect of AI and ML skills on the analytical </w:t>
      </w:r>
      <w:proofErr w:type="gramStart"/>
      <w:r>
        <w:t>decision making</w:t>
      </w:r>
      <w:proofErr w:type="gramEnd"/>
      <w:r>
        <w:t xml:space="preserve"> abilities of data analysts in complex organizational setting. The research shared how modern techniques of artificial intelligence and machine learning </w:t>
      </w:r>
      <w:proofErr w:type="gramStart"/>
      <w:r>
        <w:t>helps</w:t>
      </w:r>
      <w:proofErr w:type="gramEnd"/>
      <w:r>
        <w:t xml:space="preserve"> in supporting the data-driven </w:t>
      </w:r>
      <w:proofErr w:type="gramStart"/>
      <w:r>
        <w:t>decision making</w:t>
      </w:r>
      <w:proofErr w:type="gramEnd"/>
      <w:r>
        <w:t xml:space="preserve"> process with organizational analytical data. While no specific dataset or predictive accuracy numbers were provided, the results emphasized that AI and ML can greatly boost analytical power, decision quality, and organizational performance when correctly applied to complex decision support systems. But the research was not on industrial safety, IoT environment, fire prediction, or explainable machine learning to prevent accidents in the workplace.</w:t>
      </w:r>
    </w:p>
    <w:p w14:paraId="796DBF58" w14:textId="77777777" w:rsidR="00C93AC0" w:rsidRDefault="00C93AC0">
      <w:pPr>
        <w:jc w:val="both"/>
      </w:pPr>
    </w:p>
    <w:p w14:paraId="02529DAA" w14:textId="77777777" w:rsidR="00C93AC0" w:rsidRDefault="00000000">
      <w:pPr>
        <w:pStyle w:val="Heading2"/>
        <w:rPr>
          <w:b/>
          <w:bCs/>
          <w:color w:val="000000"/>
        </w:rPr>
      </w:pPr>
      <w:bookmarkStart w:id="15" w:name="_heading=h.9crmiayrlhv3" w:colFirst="0" w:colLast="0"/>
      <w:bookmarkEnd w:id="15"/>
      <w:r>
        <w:rPr>
          <w:b/>
          <w:bCs/>
          <w:color w:val="000000"/>
        </w:rPr>
        <w:t xml:space="preserve">2.4 Related Work Summary </w:t>
      </w:r>
    </w:p>
    <w:p w14:paraId="36773EA0" w14:textId="77777777" w:rsidR="00C93AC0" w:rsidRDefault="00000000">
      <w:pPr>
        <w:jc w:val="both"/>
      </w:pPr>
      <w:r>
        <w:t>The reviewed literature revealed great benefits of using machine learning (ML), deep learning (DL), Explainable Artificial Intelligence (XAI) and Industrial Internet of Things (</w:t>
      </w:r>
      <w:proofErr w:type="spellStart"/>
      <w:r>
        <w:t>IIoT</w:t>
      </w:r>
      <w:proofErr w:type="spellEnd"/>
      <w:r>
        <w:t xml:space="preserve">) for better industrial safety which includes intelligent fire detection, </w:t>
      </w:r>
      <w:r>
        <w:lastRenderedPageBreak/>
        <w:t xml:space="preserve">prediction of accidents, severity of injuries and risk analysis. Recent research has demonstrated that using sensor networks together with sophisticated ML algorithms can significantly enhance </w:t>
      </w:r>
      <w:proofErr w:type="gramStart"/>
      <w:r>
        <w:t>the predictive</w:t>
      </w:r>
      <w:proofErr w:type="gramEnd"/>
      <w:r>
        <w:t xml:space="preserve"> accuracy and decrease false alarms. Furthermore, XAI methods, like SHAP, have improved the interpretability and reliability of predictive models, helping safety engineers to understand the models' decisions. Although these advances have been made, </w:t>
      </w:r>
      <w:proofErr w:type="gramStart"/>
      <w:r>
        <w:t>the majority of</w:t>
      </w:r>
      <w:proofErr w:type="gramEnd"/>
      <w:r>
        <w:t xml:space="preserve"> the research to date tends to look at one safety issue (e.g., fire detection or injury severity and only validate it for one sector of industry. In addition, there are many frameworks that either focus on prediction without explanation or explanation without </w:t>
      </w:r>
      <w:proofErr w:type="spellStart"/>
      <w:r>
        <w:t>IIoT</w:t>
      </w:r>
      <w:proofErr w:type="spellEnd"/>
      <w:r>
        <w:t xml:space="preserve"> monitoring, which leaves a gap in creating a comprehensive industrial safety system that incorporates </w:t>
      </w:r>
      <w:proofErr w:type="spellStart"/>
      <w:r>
        <w:t>IIoT</w:t>
      </w:r>
      <w:proofErr w:type="spellEnd"/>
      <w:r>
        <w:t xml:space="preserve"> sensing, multiple accident prediction, high performance machine learning, and explainable decision making.</w:t>
      </w:r>
    </w:p>
    <w:p w14:paraId="17AA5EFD" w14:textId="77777777" w:rsidR="00C93AC0" w:rsidRDefault="00000000">
      <w:pPr>
        <w:jc w:val="both"/>
      </w:pPr>
      <w:r>
        <w:t xml:space="preserve">Specifically, Desikan et al. [37] introduced a hybrid </w:t>
      </w:r>
      <w:proofErr w:type="spellStart"/>
      <w:r>
        <w:t>IIoT</w:t>
      </w:r>
      <w:proofErr w:type="spellEnd"/>
      <w:r>
        <w:t xml:space="preserve"> fire prediction framework by multi-sensor fusion based on </w:t>
      </w:r>
      <w:proofErr w:type="spellStart"/>
      <w:r>
        <w:t>MobileNet</w:t>
      </w:r>
      <w:proofErr w:type="spellEnd"/>
      <w:r>
        <w:t xml:space="preserve">, </w:t>
      </w:r>
      <w:proofErr w:type="spellStart"/>
      <w:r>
        <w:t>EfficientNet</w:t>
      </w:r>
      <w:proofErr w:type="spellEnd"/>
      <w:r>
        <w:t xml:space="preserve">, Random Forest, Support Vector Machine, Decision Tree and Dempster–Shafer Theory, and excellent prediction accuracy of 98.2% was obtained. Likewise, Milli and Milli [38] have shown that deep learning models (1D-CNN and LSTM) when combined with measurements from gas sensors can greatly reduce false fire alarms in controlled environments. There were several studies that extended the use of machine learning in fire detection. Injury severity explainability was achieved by Obasi and Benson [39] with the use of the Random Forest and boosting algorithms combined with SHAP, while Pandey et al. [42] presented a holistic accident prediction system for the steel manufacturing industry using NLP, Survival Analysis, Random Forest, boosting algorithms, and Bayesian Networks. In addition, optimized Bi-LSTM models have been proved to be effective in occupational accident report analysis [43] and the use of </w:t>
      </w:r>
      <w:proofErr w:type="spellStart"/>
      <w:r>
        <w:t>XGBoost</w:t>
      </w:r>
      <w:proofErr w:type="spellEnd"/>
      <w:r>
        <w:t xml:space="preserve"> and SHAP have been shown to achieve high accuracy in predicting unsafe worker behavior [44].</w:t>
      </w:r>
    </w:p>
    <w:p w14:paraId="7E0AD8BD" w14:textId="77777777" w:rsidR="00C93AC0" w:rsidRDefault="00000000">
      <w:pPr>
        <w:jc w:val="both"/>
      </w:pPr>
      <w:r>
        <w:t xml:space="preserve">Other researchers studied </w:t>
      </w:r>
      <w:proofErr w:type="gramStart"/>
      <w:r>
        <w:t>the fire</w:t>
      </w:r>
      <w:proofErr w:type="gramEnd"/>
      <w:r>
        <w:t xml:space="preserve"> risk assessment in other fields. In the context of urban fires, Sharma et al. [40] have worked with regression-based machine learning models to predict fires, while Tan et al. [41] have used Bayesian Networks, MCMC and SHAP to build an explainable probabilistic model for assessing residential fire safety. </w:t>
      </w:r>
      <w:proofErr w:type="spellStart"/>
      <w:r>
        <w:t>Benderouach</w:t>
      </w:r>
      <w:proofErr w:type="spellEnd"/>
      <w:r>
        <w:t xml:space="preserve"> et al. [45] applied several machine learning algorithms to a prediction model for occupational accidents in the energy industry and found the best predictive algorithms to be Gradient Boosted Decision Trees and </w:t>
      </w:r>
      <w:proofErr w:type="spellStart"/>
      <w:r>
        <w:t>XGBoost</w:t>
      </w:r>
      <w:proofErr w:type="spellEnd"/>
      <w:r>
        <w:t xml:space="preserve">. Desikan et al. [46] presented a fault tolerant </w:t>
      </w:r>
      <w:proofErr w:type="spellStart"/>
      <w:r>
        <w:t>IIoT</w:t>
      </w:r>
      <w:proofErr w:type="spellEnd"/>
      <w:r>
        <w:t xml:space="preserve"> sensor fusion scheme that realizes the consistent fire prediction even when some sensor is faulty. In a recent study, Manoah et al. [47] developed an AI-, IoT- and SHAP-based real-time fire prediction framework for fireworks industries, which has a prediction accuracy above 97.5% and gives interpretable prediction explanations.</w:t>
      </w:r>
    </w:p>
    <w:p w14:paraId="0129B9C8" w14:textId="77777777" w:rsidR="00C93AC0" w:rsidRDefault="00000000">
      <w:pPr>
        <w:jc w:val="both"/>
      </w:pPr>
      <w:r>
        <w:t>The literature also shows the increasing significance of Explainable Artificial Intelligence. Gabriel [48] highlighted the significance of XAI methods, including SHAP, LIME, attention mechanisms, and feature importance analysis, in enhancing the interpretability and trust in ML systems. Likewise, Joshi [49] did an extensive survey of contemporary XAI methods and offered some useful guidelines for choosing appropriate methods of explanation in various application areas. Zhao et al. [50] gave a comprehensive tutorial on SHAP and showed that it could be used to explain complex machine learning models in various fields, including healthcare, finance, computer vision and industrial applications. Besides, Clever [51] provided a comprehensive perspective on AI and machine learning's role in analytical decision-making in complex organizational settings, revealing the ways in which these technologies can aid in data-driven decision support.</w:t>
      </w:r>
    </w:p>
    <w:p w14:paraId="38C8EF85" w14:textId="77777777" w:rsidR="00C93AC0" w:rsidRDefault="00000000">
      <w:pPr>
        <w:jc w:val="both"/>
      </w:pPr>
      <w:r>
        <w:t xml:space="preserve">In summary, the literature confirms that considerable advances have been made in the field of using machine learning, </w:t>
      </w:r>
      <w:proofErr w:type="spellStart"/>
      <w:r>
        <w:t>IIoT</w:t>
      </w:r>
      <w:proofErr w:type="spellEnd"/>
      <w:r>
        <w:t xml:space="preserve"> and explainable AI for industrial safety. However, there are still significant gaps in research. Existing research is mostly dedicated to either one aspect of the capabilities (fire detection, accident prediction, or explainability) or a combination of two, but not the three capabilities combined in one. Furthermore, </w:t>
      </w:r>
      <w:proofErr w:type="gramStart"/>
      <w:r>
        <w:t>a large number of</w:t>
      </w:r>
      <w:proofErr w:type="gramEnd"/>
      <w:r>
        <w:t xml:space="preserve"> studies are based on laboratory experiments, simulated environments, or sector specific data sets, which makes it difficult to apply their results in a large variety of industrial domains. Hence, there is a need for an integrated intelligent framework for industrial fire and workplace accident prediction based on the </w:t>
      </w:r>
      <w:proofErr w:type="spellStart"/>
      <w:r>
        <w:t>IIoT</w:t>
      </w:r>
      <w:proofErr w:type="spellEnd"/>
      <w:r>
        <w:t>, powerful machine learning models, and explainable AI techniques to simultaneously predict industrial fire and workplace accidents and offer interpretable, credible safety advice to the safety manager.</w:t>
      </w:r>
    </w:p>
    <w:p w14:paraId="0F998E33" w14:textId="77777777" w:rsidR="00C93AC0" w:rsidRDefault="00C93AC0">
      <w:pPr>
        <w:jc w:val="both"/>
      </w:pPr>
    </w:p>
    <w:p w14:paraId="10F0E10B" w14:textId="77777777" w:rsidR="00C93AC0" w:rsidRDefault="00C93AC0">
      <w:pPr>
        <w:jc w:val="both"/>
      </w:pPr>
    </w:p>
    <w:p w14:paraId="03F6246A" w14:textId="77777777" w:rsidR="00C93AC0" w:rsidRDefault="00C93AC0">
      <w:pPr>
        <w:jc w:val="both"/>
      </w:pPr>
    </w:p>
    <w:p w14:paraId="14DF9994" w14:textId="77777777" w:rsidR="00C93AC0" w:rsidRDefault="00000000">
      <w:pPr>
        <w:jc w:val="both"/>
      </w:pPr>
      <w:r>
        <w:br w:type="page"/>
      </w:r>
    </w:p>
    <w:p w14:paraId="6113768A" w14:textId="77777777" w:rsidR="00C93AC0" w:rsidRDefault="00C93AC0">
      <w:pPr>
        <w:jc w:val="both"/>
      </w:pPr>
    </w:p>
    <w:p w14:paraId="42B779AE" w14:textId="77777777" w:rsidR="00C93AC0" w:rsidRDefault="00000000">
      <w:pPr>
        <w:jc w:val="both"/>
      </w:pPr>
      <w:r>
        <w:rPr>
          <w:b/>
          <w:bCs/>
        </w:rPr>
        <w:t>Table 2.1 Summary of related work</w:t>
      </w:r>
    </w:p>
    <w:p w14:paraId="13C3D11F" w14:textId="77777777" w:rsidR="00C93AC0" w:rsidRDefault="00C93AC0">
      <w:pPr>
        <w:jc w:val="both"/>
      </w:pPr>
    </w:p>
    <w:tbl>
      <w:tblPr>
        <w:tblStyle w:val="a0"/>
        <w:tblW w:w="107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2"/>
        <w:gridCol w:w="1434"/>
        <w:gridCol w:w="663"/>
        <w:gridCol w:w="1961"/>
        <w:gridCol w:w="2003"/>
        <w:gridCol w:w="2115"/>
        <w:gridCol w:w="2032"/>
      </w:tblGrid>
      <w:tr w:rsidR="00C93AC0" w14:paraId="4A79084A" w14:textId="77777777">
        <w:tc>
          <w:tcPr>
            <w:tcW w:w="582" w:type="dxa"/>
          </w:tcPr>
          <w:p w14:paraId="5A3A3B9F" w14:textId="77777777" w:rsidR="00C93AC0" w:rsidRDefault="00000000">
            <w:pPr>
              <w:spacing w:after="160" w:line="259" w:lineRule="auto"/>
              <w:jc w:val="center"/>
              <w:rPr>
                <w:b/>
                <w:bCs/>
              </w:rPr>
            </w:pPr>
            <w:r>
              <w:rPr>
                <w:b/>
                <w:bCs/>
              </w:rPr>
              <w:t>Ref.</w:t>
            </w:r>
          </w:p>
        </w:tc>
        <w:tc>
          <w:tcPr>
            <w:tcW w:w="1434" w:type="dxa"/>
          </w:tcPr>
          <w:p w14:paraId="070E26CB" w14:textId="77777777" w:rsidR="00C93AC0" w:rsidRDefault="00000000">
            <w:pPr>
              <w:spacing w:after="160" w:line="259" w:lineRule="auto"/>
              <w:jc w:val="center"/>
              <w:rPr>
                <w:b/>
                <w:bCs/>
              </w:rPr>
            </w:pPr>
            <w:r>
              <w:rPr>
                <w:b/>
                <w:bCs/>
              </w:rPr>
              <w:t>Author</w:t>
            </w:r>
          </w:p>
        </w:tc>
        <w:tc>
          <w:tcPr>
            <w:tcW w:w="663" w:type="dxa"/>
          </w:tcPr>
          <w:p w14:paraId="44F30007" w14:textId="77777777" w:rsidR="00C93AC0" w:rsidRDefault="00000000">
            <w:pPr>
              <w:spacing w:after="160" w:line="259" w:lineRule="auto"/>
              <w:jc w:val="center"/>
              <w:rPr>
                <w:b/>
                <w:bCs/>
              </w:rPr>
            </w:pPr>
            <w:r>
              <w:rPr>
                <w:b/>
                <w:bCs/>
              </w:rPr>
              <w:t>Year</w:t>
            </w:r>
          </w:p>
        </w:tc>
        <w:tc>
          <w:tcPr>
            <w:tcW w:w="1961" w:type="dxa"/>
          </w:tcPr>
          <w:p w14:paraId="3954F4EB" w14:textId="77777777" w:rsidR="00C93AC0" w:rsidRDefault="00000000">
            <w:pPr>
              <w:spacing w:after="160" w:line="259" w:lineRule="auto"/>
              <w:jc w:val="center"/>
              <w:rPr>
                <w:b/>
                <w:bCs/>
              </w:rPr>
            </w:pPr>
            <w:r>
              <w:rPr>
                <w:b/>
                <w:bCs/>
              </w:rPr>
              <w:t>Technique Used</w:t>
            </w:r>
          </w:p>
        </w:tc>
        <w:tc>
          <w:tcPr>
            <w:tcW w:w="2003" w:type="dxa"/>
          </w:tcPr>
          <w:p w14:paraId="0B44B630" w14:textId="77777777" w:rsidR="00C93AC0" w:rsidRDefault="00000000">
            <w:pPr>
              <w:spacing w:after="160" w:line="259" w:lineRule="auto"/>
              <w:jc w:val="center"/>
              <w:rPr>
                <w:b/>
                <w:bCs/>
              </w:rPr>
            </w:pPr>
            <w:r>
              <w:rPr>
                <w:b/>
                <w:bCs/>
              </w:rPr>
              <w:t>Dataset</w:t>
            </w:r>
          </w:p>
        </w:tc>
        <w:tc>
          <w:tcPr>
            <w:tcW w:w="2115" w:type="dxa"/>
          </w:tcPr>
          <w:p w14:paraId="660E089B" w14:textId="77777777" w:rsidR="00C93AC0" w:rsidRDefault="00000000">
            <w:pPr>
              <w:spacing w:after="160" w:line="259" w:lineRule="auto"/>
              <w:jc w:val="center"/>
              <w:rPr>
                <w:b/>
                <w:bCs/>
              </w:rPr>
            </w:pPr>
            <w:r w:rsidRPr="00E53DD6">
              <w:rPr>
                <w:b/>
                <w:bCs/>
                <w:highlight w:val="yellow"/>
              </w:rPr>
              <w:t>Accuracy / Performance</w:t>
            </w:r>
          </w:p>
        </w:tc>
        <w:tc>
          <w:tcPr>
            <w:tcW w:w="2032" w:type="dxa"/>
          </w:tcPr>
          <w:p w14:paraId="436D12DA" w14:textId="77777777" w:rsidR="00C93AC0" w:rsidRDefault="00000000">
            <w:pPr>
              <w:spacing w:after="160" w:line="259" w:lineRule="auto"/>
              <w:jc w:val="center"/>
              <w:rPr>
                <w:b/>
                <w:bCs/>
              </w:rPr>
            </w:pPr>
            <w:r>
              <w:rPr>
                <w:b/>
                <w:bCs/>
              </w:rPr>
              <w:t>Main Limitation</w:t>
            </w:r>
          </w:p>
        </w:tc>
      </w:tr>
      <w:tr w:rsidR="00C93AC0" w14:paraId="29550748" w14:textId="77777777">
        <w:tc>
          <w:tcPr>
            <w:tcW w:w="582" w:type="dxa"/>
          </w:tcPr>
          <w:p w14:paraId="203FE995" w14:textId="77777777" w:rsidR="00C93AC0" w:rsidRDefault="00000000">
            <w:pPr>
              <w:spacing w:after="160" w:line="259" w:lineRule="auto"/>
              <w:jc w:val="center"/>
            </w:pPr>
            <w:r>
              <w:rPr>
                <w:b/>
                <w:bCs/>
              </w:rPr>
              <w:t>[37]</w:t>
            </w:r>
          </w:p>
        </w:tc>
        <w:tc>
          <w:tcPr>
            <w:tcW w:w="1434" w:type="dxa"/>
          </w:tcPr>
          <w:p w14:paraId="4EF0C5C8" w14:textId="77777777" w:rsidR="00C93AC0" w:rsidRDefault="00000000">
            <w:pPr>
              <w:spacing w:after="160" w:line="259" w:lineRule="auto"/>
              <w:jc w:val="center"/>
            </w:pPr>
            <w:r>
              <w:t>Desikan et al.</w:t>
            </w:r>
          </w:p>
        </w:tc>
        <w:tc>
          <w:tcPr>
            <w:tcW w:w="663" w:type="dxa"/>
          </w:tcPr>
          <w:p w14:paraId="05E05C88" w14:textId="77777777" w:rsidR="00C93AC0" w:rsidRDefault="00000000">
            <w:pPr>
              <w:spacing w:after="160" w:line="259" w:lineRule="auto"/>
              <w:jc w:val="center"/>
            </w:pPr>
            <w:r>
              <w:t>2025</w:t>
            </w:r>
          </w:p>
        </w:tc>
        <w:tc>
          <w:tcPr>
            <w:tcW w:w="1961" w:type="dxa"/>
          </w:tcPr>
          <w:p w14:paraId="0B4A7CD7" w14:textId="77777777" w:rsidR="00C93AC0" w:rsidRDefault="00000000">
            <w:pPr>
              <w:spacing w:after="160" w:line="259" w:lineRule="auto"/>
              <w:jc w:val="center"/>
            </w:pPr>
            <w:proofErr w:type="spellStart"/>
            <w:r>
              <w:t>MobileNet</w:t>
            </w:r>
            <w:proofErr w:type="spellEnd"/>
            <w:r>
              <w:t xml:space="preserve">, </w:t>
            </w:r>
            <w:proofErr w:type="spellStart"/>
            <w:r>
              <w:t>EfficientNet</w:t>
            </w:r>
            <w:proofErr w:type="spellEnd"/>
            <w:r>
              <w:t>, RF, SVM, DT, Dempster–Shafer Theory</w:t>
            </w:r>
          </w:p>
        </w:tc>
        <w:tc>
          <w:tcPr>
            <w:tcW w:w="2003" w:type="dxa"/>
          </w:tcPr>
          <w:p w14:paraId="43A3F6C2" w14:textId="77777777" w:rsidR="00C93AC0" w:rsidRDefault="00000000">
            <w:pPr>
              <w:spacing w:after="160" w:line="259" w:lineRule="auto"/>
              <w:jc w:val="center"/>
            </w:pPr>
            <w:r>
              <w:t xml:space="preserve">RGB, thermal, gas, smoke, and flame sensors from oil &amp; gas </w:t>
            </w:r>
            <w:proofErr w:type="spellStart"/>
            <w:r>
              <w:t>IIoT</w:t>
            </w:r>
            <w:proofErr w:type="spellEnd"/>
            <w:r>
              <w:t xml:space="preserve"> environment</w:t>
            </w:r>
          </w:p>
        </w:tc>
        <w:tc>
          <w:tcPr>
            <w:tcW w:w="2115" w:type="dxa"/>
          </w:tcPr>
          <w:p w14:paraId="043E423A" w14:textId="77777777" w:rsidR="00C93AC0" w:rsidRDefault="00000000">
            <w:pPr>
              <w:spacing w:after="160" w:line="259" w:lineRule="auto"/>
              <w:jc w:val="center"/>
            </w:pPr>
            <w:r>
              <w:t xml:space="preserve">Accuracy: </w:t>
            </w:r>
            <w:r>
              <w:rPr>
                <w:b/>
                <w:bCs/>
              </w:rPr>
              <w:t>98.2%</w:t>
            </w:r>
            <w:r>
              <w:t xml:space="preserve">, Precision: </w:t>
            </w:r>
            <w:r>
              <w:rPr>
                <w:b/>
                <w:bCs/>
              </w:rPr>
              <w:t>98.5%</w:t>
            </w:r>
            <w:r>
              <w:t xml:space="preserve">, Recall: </w:t>
            </w:r>
            <w:r>
              <w:rPr>
                <w:b/>
                <w:bCs/>
              </w:rPr>
              <w:t>98.3%</w:t>
            </w:r>
          </w:p>
        </w:tc>
        <w:tc>
          <w:tcPr>
            <w:tcW w:w="2032" w:type="dxa"/>
          </w:tcPr>
          <w:p w14:paraId="637F6510" w14:textId="77777777" w:rsidR="00C93AC0" w:rsidRDefault="00000000">
            <w:pPr>
              <w:spacing w:after="160" w:line="259" w:lineRule="auto"/>
              <w:jc w:val="center"/>
            </w:pPr>
            <w:r>
              <w:t>Focused only on industrial fire prediction; no workplace accident prediction or XAI.</w:t>
            </w:r>
          </w:p>
        </w:tc>
      </w:tr>
      <w:tr w:rsidR="00C93AC0" w14:paraId="38291C66" w14:textId="77777777">
        <w:tc>
          <w:tcPr>
            <w:tcW w:w="582" w:type="dxa"/>
          </w:tcPr>
          <w:p w14:paraId="3E052149" w14:textId="77777777" w:rsidR="00C93AC0" w:rsidRDefault="00000000">
            <w:pPr>
              <w:spacing w:after="160" w:line="259" w:lineRule="auto"/>
              <w:jc w:val="center"/>
            </w:pPr>
            <w:r>
              <w:rPr>
                <w:b/>
                <w:bCs/>
              </w:rPr>
              <w:t>[38]</w:t>
            </w:r>
          </w:p>
        </w:tc>
        <w:tc>
          <w:tcPr>
            <w:tcW w:w="1434" w:type="dxa"/>
          </w:tcPr>
          <w:p w14:paraId="65DAB5F9" w14:textId="77777777" w:rsidR="00C93AC0" w:rsidRDefault="00000000">
            <w:pPr>
              <w:spacing w:after="160" w:line="259" w:lineRule="auto"/>
              <w:jc w:val="center"/>
            </w:pPr>
            <w:r>
              <w:t>Milli and Milli</w:t>
            </w:r>
          </w:p>
        </w:tc>
        <w:tc>
          <w:tcPr>
            <w:tcW w:w="663" w:type="dxa"/>
          </w:tcPr>
          <w:p w14:paraId="1284041A" w14:textId="77777777" w:rsidR="00C93AC0" w:rsidRDefault="00000000">
            <w:pPr>
              <w:spacing w:after="160" w:line="259" w:lineRule="auto"/>
              <w:jc w:val="center"/>
            </w:pPr>
            <w:r>
              <w:t>2025</w:t>
            </w:r>
          </w:p>
        </w:tc>
        <w:tc>
          <w:tcPr>
            <w:tcW w:w="1961" w:type="dxa"/>
          </w:tcPr>
          <w:p w14:paraId="6D9E0979" w14:textId="77777777" w:rsidR="00C93AC0" w:rsidRDefault="00000000">
            <w:pPr>
              <w:spacing w:after="160" w:line="259" w:lineRule="auto"/>
              <w:jc w:val="center"/>
            </w:pPr>
            <w:r>
              <w:t xml:space="preserve">DT, SVM, </w:t>
            </w:r>
            <w:proofErr w:type="spellStart"/>
            <w:r>
              <w:t>XGBoost</w:t>
            </w:r>
            <w:proofErr w:type="spellEnd"/>
            <w:r>
              <w:t>, Logistic Regression, 1D-CNN, LSTM</w:t>
            </w:r>
          </w:p>
        </w:tc>
        <w:tc>
          <w:tcPr>
            <w:tcW w:w="2003" w:type="dxa"/>
          </w:tcPr>
          <w:p w14:paraId="62DE515A" w14:textId="77777777" w:rsidR="00C93AC0" w:rsidRDefault="00000000">
            <w:pPr>
              <w:spacing w:after="160" w:line="259" w:lineRule="auto"/>
              <w:jc w:val="center"/>
            </w:pPr>
            <w:r>
              <w:t>12,030 readings from eight BME688 gas sensors</w:t>
            </w:r>
          </w:p>
        </w:tc>
        <w:tc>
          <w:tcPr>
            <w:tcW w:w="2115" w:type="dxa"/>
          </w:tcPr>
          <w:p w14:paraId="05E3E734" w14:textId="77777777" w:rsidR="00C93AC0" w:rsidRPr="00E53DD6" w:rsidRDefault="00000000">
            <w:pPr>
              <w:spacing w:after="160" w:line="259" w:lineRule="auto"/>
              <w:jc w:val="center"/>
              <w:rPr>
                <w:highlight w:val="yellow"/>
              </w:rPr>
            </w:pPr>
            <w:r w:rsidRPr="00E53DD6">
              <w:rPr>
                <w:highlight w:val="yellow"/>
              </w:rPr>
              <w:t xml:space="preserve">Precision: </w:t>
            </w:r>
            <w:r w:rsidRPr="00E53DD6">
              <w:rPr>
                <w:b/>
                <w:bCs/>
                <w:highlight w:val="yellow"/>
              </w:rPr>
              <w:t>1.00</w:t>
            </w:r>
            <w:r w:rsidRPr="00E53DD6">
              <w:rPr>
                <w:highlight w:val="yellow"/>
              </w:rPr>
              <w:t xml:space="preserve">, Recall: </w:t>
            </w:r>
            <w:r w:rsidRPr="00E53DD6">
              <w:rPr>
                <w:b/>
                <w:bCs/>
                <w:highlight w:val="yellow"/>
              </w:rPr>
              <w:t>1.00</w:t>
            </w:r>
            <w:r w:rsidRPr="00E53DD6">
              <w:rPr>
                <w:highlight w:val="yellow"/>
              </w:rPr>
              <w:t xml:space="preserve"> for cigarette and fire smoke classification</w:t>
            </w:r>
          </w:p>
        </w:tc>
        <w:tc>
          <w:tcPr>
            <w:tcW w:w="2032" w:type="dxa"/>
          </w:tcPr>
          <w:p w14:paraId="132972E3" w14:textId="77777777" w:rsidR="00C93AC0" w:rsidRDefault="00000000">
            <w:pPr>
              <w:spacing w:after="160" w:line="259" w:lineRule="auto"/>
              <w:jc w:val="center"/>
            </w:pPr>
            <w:r>
              <w:t>Evaluated only in controlled indoor laboratory conditions.</w:t>
            </w:r>
          </w:p>
        </w:tc>
      </w:tr>
      <w:tr w:rsidR="00C93AC0" w14:paraId="72BCB6B0" w14:textId="77777777">
        <w:tc>
          <w:tcPr>
            <w:tcW w:w="582" w:type="dxa"/>
          </w:tcPr>
          <w:p w14:paraId="1C3335CC" w14:textId="77777777" w:rsidR="00C93AC0" w:rsidRDefault="00000000">
            <w:pPr>
              <w:spacing w:after="160" w:line="259" w:lineRule="auto"/>
              <w:jc w:val="center"/>
            </w:pPr>
            <w:r>
              <w:rPr>
                <w:b/>
                <w:bCs/>
              </w:rPr>
              <w:t>[39]</w:t>
            </w:r>
          </w:p>
        </w:tc>
        <w:tc>
          <w:tcPr>
            <w:tcW w:w="1434" w:type="dxa"/>
          </w:tcPr>
          <w:p w14:paraId="73A3842F" w14:textId="77777777" w:rsidR="00C93AC0" w:rsidRDefault="00000000">
            <w:pPr>
              <w:spacing w:after="160" w:line="259" w:lineRule="auto"/>
              <w:jc w:val="center"/>
            </w:pPr>
            <w:r>
              <w:t>Obasi and Benson</w:t>
            </w:r>
          </w:p>
        </w:tc>
        <w:tc>
          <w:tcPr>
            <w:tcW w:w="663" w:type="dxa"/>
          </w:tcPr>
          <w:p w14:paraId="6312FE4D" w14:textId="77777777" w:rsidR="00C93AC0" w:rsidRDefault="00000000">
            <w:pPr>
              <w:spacing w:after="160" w:line="259" w:lineRule="auto"/>
              <w:jc w:val="center"/>
            </w:pPr>
            <w:r>
              <w:t>2025</w:t>
            </w:r>
          </w:p>
        </w:tc>
        <w:tc>
          <w:tcPr>
            <w:tcW w:w="1961" w:type="dxa"/>
          </w:tcPr>
          <w:p w14:paraId="6AB2BA4B" w14:textId="77777777" w:rsidR="00C93AC0" w:rsidRDefault="00000000">
            <w:pPr>
              <w:spacing w:after="160" w:line="259" w:lineRule="auto"/>
              <w:jc w:val="center"/>
            </w:pPr>
            <w:r>
              <w:t xml:space="preserve">NLP, SVD, RF, GBM, </w:t>
            </w:r>
            <w:proofErr w:type="spellStart"/>
            <w:r>
              <w:t>XGBoost</w:t>
            </w:r>
            <w:proofErr w:type="spellEnd"/>
            <w:r>
              <w:t>, Logistic Regression, SHAP</w:t>
            </w:r>
          </w:p>
        </w:tc>
        <w:tc>
          <w:tcPr>
            <w:tcW w:w="2003" w:type="dxa"/>
          </w:tcPr>
          <w:p w14:paraId="65A1C5C8" w14:textId="77777777" w:rsidR="00C93AC0" w:rsidRDefault="00000000">
            <w:pPr>
              <w:spacing w:after="160" w:line="259" w:lineRule="auto"/>
              <w:jc w:val="center"/>
            </w:pPr>
            <w:r>
              <w:t>2,645 OSHA accident reports (2015–2024)</w:t>
            </w:r>
          </w:p>
        </w:tc>
        <w:tc>
          <w:tcPr>
            <w:tcW w:w="2115" w:type="dxa"/>
          </w:tcPr>
          <w:p w14:paraId="0A2D7123" w14:textId="77777777" w:rsidR="00C93AC0" w:rsidRPr="00E53DD6" w:rsidRDefault="00000000">
            <w:pPr>
              <w:spacing w:after="160" w:line="259" w:lineRule="auto"/>
              <w:jc w:val="center"/>
              <w:rPr>
                <w:highlight w:val="yellow"/>
              </w:rPr>
            </w:pPr>
            <w:r w:rsidRPr="00E53DD6">
              <w:rPr>
                <w:highlight w:val="yellow"/>
              </w:rPr>
              <w:t xml:space="preserve">RF achieved </w:t>
            </w:r>
            <w:r w:rsidRPr="00E53DD6">
              <w:rPr>
                <w:b/>
                <w:bCs/>
                <w:highlight w:val="yellow"/>
              </w:rPr>
              <w:t>F1 = 0.94</w:t>
            </w:r>
            <w:r w:rsidRPr="00E53DD6">
              <w:rPr>
                <w:highlight w:val="yellow"/>
              </w:rPr>
              <w:t xml:space="preserve">, </w:t>
            </w:r>
            <w:r w:rsidRPr="00E53DD6">
              <w:rPr>
                <w:b/>
                <w:bCs/>
                <w:highlight w:val="yellow"/>
              </w:rPr>
              <w:t>AUC = 0.95</w:t>
            </w:r>
          </w:p>
        </w:tc>
        <w:tc>
          <w:tcPr>
            <w:tcW w:w="2032" w:type="dxa"/>
          </w:tcPr>
          <w:p w14:paraId="0C59F946" w14:textId="77777777" w:rsidR="00C93AC0" w:rsidRDefault="00000000">
            <w:pPr>
              <w:spacing w:after="160" w:line="259" w:lineRule="auto"/>
              <w:jc w:val="center"/>
            </w:pPr>
            <w:r>
              <w:t xml:space="preserve">Limited to injury severity prediction in extractive industries; no </w:t>
            </w:r>
            <w:proofErr w:type="spellStart"/>
            <w:r>
              <w:t>IIoT</w:t>
            </w:r>
            <w:proofErr w:type="spellEnd"/>
            <w:r>
              <w:t xml:space="preserve"> or fire prediction.</w:t>
            </w:r>
          </w:p>
        </w:tc>
      </w:tr>
      <w:tr w:rsidR="00C93AC0" w14:paraId="4C4DE590" w14:textId="77777777">
        <w:tc>
          <w:tcPr>
            <w:tcW w:w="582" w:type="dxa"/>
          </w:tcPr>
          <w:p w14:paraId="4CB969FC" w14:textId="77777777" w:rsidR="00C93AC0" w:rsidRDefault="00000000">
            <w:pPr>
              <w:spacing w:after="160" w:line="259" w:lineRule="auto"/>
              <w:jc w:val="center"/>
            </w:pPr>
            <w:r>
              <w:rPr>
                <w:b/>
                <w:bCs/>
              </w:rPr>
              <w:t>[40]</w:t>
            </w:r>
          </w:p>
        </w:tc>
        <w:tc>
          <w:tcPr>
            <w:tcW w:w="1434" w:type="dxa"/>
          </w:tcPr>
          <w:p w14:paraId="0023BFB1" w14:textId="77777777" w:rsidR="00C93AC0" w:rsidRDefault="00000000">
            <w:pPr>
              <w:spacing w:after="160" w:line="259" w:lineRule="auto"/>
              <w:jc w:val="center"/>
            </w:pPr>
            <w:r>
              <w:t>Sharma et al.</w:t>
            </w:r>
          </w:p>
        </w:tc>
        <w:tc>
          <w:tcPr>
            <w:tcW w:w="663" w:type="dxa"/>
          </w:tcPr>
          <w:p w14:paraId="767DA64A" w14:textId="77777777" w:rsidR="00C93AC0" w:rsidRDefault="00000000">
            <w:pPr>
              <w:spacing w:after="160" w:line="259" w:lineRule="auto"/>
              <w:jc w:val="center"/>
            </w:pPr>
            <w:r>
              <w:t>2025</w:t>
            </w:r>
          </w:p>
        </w:tc>
        <w:tc>
          <w:tcPr>
            <w:tcW w:w="1961" w:type="dxa"/>
          </w:tcPr>
          <w:p w14:paraId="4D615F8B" w14:textId="77777777" w:rsidR="00C93AC0" w:rsidRDefault="00000000">
            <w:pPr>
              <w:spacing w:after="160" w:line="259" w:lineRule="auto"/>
              <w:jc w:val="center"/>
            </w:pPr>
            <w:r>
              <w:t>Regression-based Machine Learning Models</w:t>
            </w:r>
          </w:p>
        </w:tc>
        <w:tc>
          <w:tcPr>
            <w:tcW w:w="2003" w:type="dxa"/>
          </w:tcPr>
          <w:p w14:paraId="2B9B26B2" w14:textId="77777777" w:rsidR="00C93AC0" w:rsidRDefault="00000000">
            <w:pPr>
              <w:spacing w:after="160" w:line="259" w:lineRule="auto"/>
              <w:jc w:val="center"/>
            </w:pPr>
            <w:r>
              <w:t>Historical fire incidents, emergency response records, and proximity data</w:t>
            </w:r>
          </w:p>
        </w:tc>
        <w:tc>
          <w:tcPr>
            <w:tcW w:w="2115" w:type="dxa"/>
          </w:tcPr>
          <w:p w14:paraId="7A285446" w14:textId="77777777" w:rsidR="00C93AC0" w:rsidRDefault="00000000">
            <w:pPr>
              <w:spacing w:after="160" w:line="259" w:lineRule="auto"/>
              <w:jc w:val="center"/>
            </w:pPr>
            <w:r>
              <w:t>Effective fire-risk estimation (accuracy not reported)</w:t>
            </w:r>
          </w:p>
        </w:tc>
        <w:tc>
          <w:tcPr>
            <w:tcW w:w="2032" w:type="dxa"/>
          </w:tcPr>
          <w:p w14:paraId="78360AEC" w14:textId="77777777" w:rsidR="00C93AC0" w:rsidRDefault="00000000">
            <w:pPr>
              <w:spacing w:after="160" w:line="259" w:lineRule="auto"/>
              <w:jc w:val="center"/>
            </w:pPr>
            <w:r>
              <w:t xml:space="preserve">Designed for urban fire management only; excludes </w:t>
            </w:r>
            <w:proofErr w:type="spellStart"/>
            <w:r>
              <w:t>IIoT</w:t>
            </w:r>
            <w:proofErr w:type="spellEnd"/>
            <w:r>
              <w:t xml:space="preserve"> and industrial safety.</w:t>
            </w:r>
          </w:p>
        </w:tc>
      </w:tr>
      <w:tr w:rsidR="00C93AC0" w14:paraId="10CEEE74" w14:textId="77777777">
        <w:tc>
          <w:tcPr>
            <w:tcW w:w="582" w:type="dxa"/>
          </w:tcPr>
          <w:p w14:paraId="636C9975" w14:textId="77777777" w:rsidR="00C93AC0" w:rsidRDefault="00000000">
            <w:pPr>
              <w:spacing w:after="160" w:line="259" w:lineRule="auto"/>
              <w:jc w:val="center"/>
            </w:pPr>
            <w:r>
              <w:rPr>
                <w:b/>
                <w:bCs/>
              </w:rPr>
              <w:t>[41]</w:t>
            </w:r>
          </w:p>
        </w:tc>
        <w:tc>
          <w:tcPr>
            <w:tcW w:w="1434" w:type="dxa"/>
          </w:tcPr>
          <w:p w14:paraId="5847F6AB" w14:textId="77777777" w:rsidR="00C93AC0" w:rsidRDefault="00000000">
            <w:pPr>
              <w:spacing w:after="160" w:line="259" w:lineRule="auto"/>
              <w:jc w:val="center"/>
            </w:pPr>
            <w:r>
              <w:t>Tan et al.</w:t>
            </w:r>
          </w:p>
        </w:tc>
        <w:tc>
          <w:tcPr>
            <w:tcW w:w="663" w:type="dxa"/>
          </w:tcPr>
          <w:p w14:paraId="5BCEDDCE" w14:textId="77777777" w:rsidR="00C93AC0" w:rsidRDefault="00000000">
            <w:pPr>
              <w:spacing w:after="160" w:line="259" w:lineRule="auto"/>
              <w:jc w:val="center"/>
            </w:pPr>
            <w:r>
              <w:t>2026</w:t>
            </w:r>
          </w:p>
        </w:tc>
        <w:tc>
          <w:tcPr>
            <w:tcW w:w="1961" w:type="dxa"/>
          </w:tcPr>
          <w:p w14:paraId="2A1FFFF4" w14:textId="77777777" w:rsidR="00C93AC0" w:rsidRDefault="00000000">
            <w:pPr>
              <w:spacing w:after="160" w:line="259" w:lineRule="auto"/>
              <w:jc w:val="center"/>
            </w:pPr>
            <w:r>
              <w:t>Bayesian Network, MCMC, SHAP</w:t>
            </w:r>
          </w:p>
        </w:tc>
        <w:tc>
          <w:tcPr>
            <w:tcW w:w="2003" w:type="dxa"/>
          </w:tcPr>
          <w:p w14:paraId="28AAFE7F" w14:textId="77777777" w:rsidR="00C93AC0" w:rsidRDefault="00000000">
            <w:pPr>
              <w:spacing w:after="160" w:line="259" w:lineRule="auto"/>
              <w:jc w:val="center"/>
            </w:pPr>
            <w:r>
              <w:t>Fire safety data from seven high-rise residential buildings in five countries</w:t>
            </w:r>
          </w:p>
        </w:tc>
        <w:tc>
          <w:tcPr>
            <w:tcW w:w="2115" w:type="dxa"/>
          </w:tcPr>
          <w:p w14:paraId="42F21339" w14:textId="77777777" w:rsidR="00C93AC0" w:rsidRDefault="00000000">
            <w:pPr>
              <w:spacing w:after="160" w:line="259" w:lineRule="auto"/>
              <w:jc w:val="center"/>
            </w:pPr>
            <w:r>
              <w:t>Identified maintenance and organizational factors as dominant risks (no quantitative accuracy reported)</w:t>
            </w:r>
          </w:p>
        </w:tc>
        <w:tc>
          <w:tcPr>
            <w:tcW w:w="2032" w:type="dxa"/>
          </w:tcPr>
          <w:p w14:paraId="5BD83750" w14:textId="77777777" w:rsidR="00C93AC0" w:rsidRDefault="00000000">
            <w:pPr>
              <w:spacing w:after="160" w:line="259" w:lineRule="auto"/>
              <w:jc w:val="center"/>
            </w:pPr>
            <w:r>
              <w:t>Limited to residential buildings; not applicable to industrial environments.</w:t>
            </w:r>
          </w:p>
        </w:tc>
      </w:tr>
      <w:tr w:rsidR="00C93AC0" w14:paraId="50825D0F" w14:textId="77777777">
        <w:tc>
          <w:tcPr>
            <w:tcW w:w="582" w:type="dxa"/>
          </w:tcPr>
          <w:p w14:paraId="6D9E8B50" w14:textId="77777777" w:rsidR="00C93AC0" w:rsidRDefault="00000000">
            <w:pPr>
              <w:spacing w:after="160" w:line="259" w:lineRule="auto"/>
              <w:jc w:val="center"/>
            </w:pPr>
            <w:r>
              <w:rPr>
                <w:b/>
                <w:bCs/>
              </w:rPr>
              <w:t>[42]</w:t>
            </w:r>
          </w:p>
        </w:tc>
        <w:tc>
          <w:tcPr>
            <w:tcW w:w="1434" w:type="dxa"/>
          </w:tcPr>
          <w:p w14:paraId="76537E96" w14:textId="77777777" w:rsidR="00C93AC0" w:rsidRDefault="00000000">
            <w:pPr>
              <w:spacing w:after="160" w:line="259" w:lineRule="auto"/>
              <w:jc w:val="center"/>
            </w:pPr>
            <w:r>
              <w:t>Pandey et al.</w:t>
            </w:r>
          </w:p>
        </w:tc>
        <w:tc>
          <w:tcPr>
            <w:tcW w:w="663" w:type="dxa"/>
          </w:tcPr>
          <w:p w14:paraId="7C2C2A83" w14:textId="77777777" w:rsidR="00C93AC0" w:rsidRDefault="00000000">
            <w:pPr>
              <w:spacing w:after="160" w:line="259" w:lineRule="auto"/>
              <w:jc w:val="center"/>
            </w:pPr>
            <w:r>
              <w:t>2025</w:t>
            </w:r>
          </w:p>
        </w:tc>
        <w:tc>
          <w:tcPr>
            <w:tcW w:w="1961" w:type="dxa"/>
          </w:tcPr>
          <w:p w14:paraId="4567E4B1" w14:textId="77777777" w:rsidR="00C93AC0" w:rsidRDefault="00000000">
            <w:pPr>
              <w:spacing w:after="160" w:line="259" w:lineRule="auto"/>
              <w:jc w:val="center"/>
            </w:pPr>
            <w:r>
              <w:t>Bayesian Network, RF, GBM/</w:t>
            </w:r>
            <w:proofErr w:type="spellStart"/>
            <w:r>
              <w:t>XGBoost</w:t>
            </w:r>
            <w:proofErr w:type="spellEnd"/>
            <w:r>
              <w:t>, NLP, Agent-Based Modeling, Survival Analysis</w:t>
            </w:r>
          </w:p>
        </w:tc>
        <w:tc>
          <w:tcPr>
            <w:tcW w:w="2003" w:type="dxa"/>
          </w:tcPr>
          <w:p w14:paraId="3DBD32F1" w14:textId="77777777" w:rsidR="00C93AC0" w:rsidRDefault="00000000">
            <w:pPr>
              <w:spacing w:after="160" w:line="259" w:lineRule="auto"/>
              <w:jc w:val="center"/>
            </w:pPr>
            <w:r>
              <w:t>Steel industry accident records (2018–2023)</w:t>
            </w:r>
          </w:p>
        </w:tc>
        <w:tc>
          <w:tcPr>
            <w:tcW w:w="2115" w:type="dxa"/>
          </w:tcPr>
          <w:p w14:paraId="1E581CD2" w14:textId="77777777" w:rsidR="00C93AC0" w:rsidRDefault="00000000">
            <w:pPr>
              <w:spacing w:after="160" w:line="259" w:lineRule="auto"/>
              <w:jc w:val="center"/>
            </w:pPr>
            <w:r>
              <w:t xml:space="preserve">Random Forest achieved </w:t>
            </w:r>
            <w:r>
              <w:rPr>
                <w:b/>
                <w:bCs/>
              </w:rPr>
              <w:t>AUC = 0.71</w:t>
            </w:r>
          </w:p>
        </w:tc>
        <w:tc>
          <w:tcPr>
            <w:tcW w:w="2032" w:type="dxa"/>
          </w:tcPr>
          <w:p w14:paraId="355672E4" w14:textId="77777777" w:rsidR="00C93AC0" w:rsidRDefault="00000000">
            <w:pPr>
              <w:spacing w:after="160" w:line="259" w:lineRule="auto"/>
              <w:jc w:val="center"/>
            </w:pPr>
            <w:r>
              <w:t>Complex framework without dedicated XAI techniques.</w:t>
            </w:r>
          </w:p>
        </w:tc>
      </w:tr>
      <w:tr w:rsidR="00C93AC0" w14:paraId="2D0FAFEA" w14:textId="77777777">
        <w:tc>
          <w:tcPr>
            <w:tcW w:w="582" w:type="dxa"/>
          </w:tcPr>
          <w:p w14:paraId="3438E630" w14:textId="77777777" w:rsidR="00C93AC0" w:rsidRDefault="00000000">
            <w:pPr>
              <w:spacing w:after="160" w:line="259" w:lineRule="auto"/>
              <w:jc w:val="center"/>
            </w:pPr>
            <w:r>
              <w:rPr>
                <w:b/>
                <w:bCs/>
              </w:rPr>
              <w:t>[43]</w:t>
            </w:r>
          </w:p>
        </w:tc>
        <w:tc>
          <w:tcPr>
            <w:tcW w:w="1434" w:type="dxa"/>
          </w:tcPr>
          <w:p w14:paraId="05E37BD5" w14:textId="77777777" w:rsidR="00C93AC0" w:rsidRDefault="00000000">
            <w:pPr>
              <w:spacing w:after="160" w:line="259" w:lineRule="auto"/>
              <w:jc w:val="center"/>
            </w:pPr>
            <w:r>
              <w:t>Khairuddin et al.</w:t>
            </w:r>
          </w:p>
        </w:tc>
        <w:tc>
          <w:tcPr>
            <w:tcW w:w="663" w:type="dxa"/>
          </w:tcPr>
          <w:p w14:paraId="03125D4B" w14:textId="77777777" w:rsidR="00C93AC0" w:rsidRDefault="00000000">
            <w:pPr>
              <w:spacing w:after="160" w:line="259" w:lineRule="auto"/>
              <w:jc w:val="center"/>
            </w:pPr>
            <w:r>
              <w:t>2024</w:t>
            </w:r>
          </w:p>
        </w:tc>
        <w:tc>
          <w:tcPr>
            <w:tcW w:w="1961" w:type="dxa"/>
          </w:tcPr>
          <w:p w14:paraId="7291C196" w14:textId="77777777" w:rsidR="00C93AC0" w:rsidRDefault="00000000">
            <w:pPr>
              <w:spacing w:after="160" w:line="259" w:lineRule="auto"/>
              <w:jc w:val="center"/>
            </w:pPr>
            <w:r>
              <w:t xml:space="preserve">TF-IDF, </w:t>
            </w:r>
            <w:proofErr w:type="spellStart"/>
            <w:r>
              <w:t>GloVe</w:t>
            </w:r>
            <w:proofErr w:type="spellEnd"/>
            <w:r>
              <w:t>, optimized Bi-LSTM, Naïve Bayes, KNN, DT, SVM, RF</w:t>
            </w:r>
          </w:p>
        </w:tc>
        <w:tc>
          <w:tcPr>
            <w:tcW w:w="2003" w:type="dxa"/>
          </w:tcPr>
          <w:p w14:paraId="5CBC924D" w14:textId="77777777" w:rsidR="00C93AC0" w:rsidRDefault="00000000">
            <w:pPr>
              <w:spacing w:after="160" w:line="259" w:lineRule="auto"/>
              <w:jc w:val="center"/>
            </w:pPr>
            <w:r>
              <w:t>83,294 OSHA occupational injury narratives</w:t>
            </w:r>
          </w:p>
        </w:tc>
        <w:tc>
          <w:tcPr>
            <w:tcW w:w="2115" w:type="dxa"/>
          </w:tcPr>
          <w:p w14:paraId="494579A6" w14:textId="77777777" w:rsidR="00C93AC0" w:rsidRDefault="00000000">
            <w:pPr>
              <w:spacing w:after="160" w:line="259" w:lineRule="auto"/>
              <w:jc w:val="center"/>
            </w:pPr>
            <w:r>
              <w:t xml:space="preserve">Accuracy: </w:t>
            </w:r>
            <w:r>
              <w:rPr>
                <w:b/>
                <w:bCs/>
              </w:rPr>
              <w:t>95%</w:t>
            </w:r>
            <w:r>
              <w:t xml:space="preserve"> (hospitalization), </w:t>
            </w:r>
            <w:r>
              <w:rPr>
                <w:b/>
                <w:bCs/>
              </w:rPr>
              <w:t>98%</w:t>
            </w:r>
            <w:r>
              <w:t xml:space="preserve"> (amputation)</w:t>
            </w:r>
          </w:p>
        </w:tc>
        <w:tc>
          <w:tcPr>
            <w:tcW w:w="2032" w:type="dxa"/>
          </w:tcPr>
          <w:p w14:paraId="0958C1CE" w14:textId="77777777" w:rsidR="00C93AC0" w:rsidRDefault="00000000">
            <w:pPr>
              <w:spacing w:after="160" w:line="259" w:lineRule="auto"/>
              <w:jc w:val="center"/>
            </w:pPr>
            <w:r>
              <w:t xml:space="preserve">Uses post-incident textual reports only; no </w:t>
            </w:r>
            <w:proofErr w:type="spellStart"/>
            <w:r>
              <w:t>IIoT</w:t>
            </w:r>
            <w:proofErr w:type="spellEnd"/>
            <w:r>
              <w:t xml:space="preserve"> monitoring or fire prediction.</w:t>
            </w:r>
          </w:p>
        </w:tc>
      </w:tr>
      <w:tr w:rsidR="00C93AC0" w14:paraId="68428068" w14:textId="77777777">
        <w:tc>
          <w:tcPr>
            <w:tcW w:w="582" w:type="dxa"/>
          </w:tcPr>
          <w:p w14:paraId="4DDC60B3" w14:textId="77777777" w:rsidR="00C93AC0" w:rsidRDefault="00000000">
            <w:pPr>
              <w:spacing w:after="160" w:line="259" w:lineRule="auto"/>
              <w:jc w:val="center"/>
            </w:pPr>
            <w:r>
              <w:rPr>
                <w:b/>
                <w:bCs/>
              </w:rPr>
              <w:lastRenderedPageBreak/>
              <w:t>[44]</w:t>
            </w:r>
          </w:p>
        </w:tc>
        <w:tc>
          <w:tcPr>
            <w:tcW w:w="1434" w:type="dxa"/>
          </w:tcPr>
          <w:p w14:paraId="1A7691D0" w14:textId="77777777" w:rsidR="00C93AC0" w:rsidRDefault="00000000">
            <w:pPr>
              <w:spacing w:after="160" w:line="259" w:lineRule="auto"/>
              <w:jc w:val="center"/>
            </w:pPr>
            <w:r>
              <w:t>Li et al.</w:t>
            </w:r>
          </w:p>
        </w:tc>
        <w:tc>
          <w:tcPr>
            <w:tcW w:w="663" w:type="dxa"/>
          </w:tcPr>
          <w:p w14:paraId="51C4A9C9" w14:textId="77777777" w:rsidR="00C93AC0" w:rsidRDefault="00000000">
            <w:pPr>
              <w:spacing w:after="160" w:line="259" w:lineRule="auto"/>
              <w:jc w:val="center"/>
            </w:pPr>
            <w:r>
              <w:t>2025</w:t>
            </w:r>
          </w:p>
        </w:tc>
        <w:tc>
          <w:tcPr>
            <w:tcW w:w="1961" w:type="dxa"/>
          </w:tcPr>
          <w:p w14:paraId="00B259F7" w14:textId="77777777" w:rsidR="00C93AC0" w:rsidRDefault="00000000">
            <w:pPr>
              <w:spacing w:after="160" w:line="259" w:lineRule="auto"/>
              <w:jc w:val="center"/>
            </w:pPr>
            <w:r>
              <w:t xml:space="preserve">Eight ML models, </w:t>
            </w:r>
            <w:proofErr w:type="spellStart"/>
            <w:r>
              <w:t>XGBoost</w:t>
            </w:r>
            <w:proofErr w:type="spellEnd"/>
            <w:r>
              <w:t>, SHAP</w:t>
            </w:r>
          </w:p>
        </w:tc>
        <w:tc>
          <w:tcPr>
            <w:tcW w:w="2003" w:type="dxa"/>
          </w:tcPr>
          <w:p w14:paraId="55321951" w14:textId="77777777" w:rsidR="00C93AC0" w:rsidRDefault="00000000">
            <w:pPr>
              <w:spacing w:after="160" w:line="259" w:lineRule="auto"/>
              <w:jc w:val="center"/>
            </w:pPr>
            <w:r>
              <w:t>Physiological data collected from 50 participants in simulated coal-mining tasks</w:t>
            </w:r>
          </w:p>
        </w:tc>
        <w:tc>
          <w:tcPr>
            <w:tcW w:w="2115" w:type="dxa"/>
          </w:tcPr>
          <w:p w14:paraId="7E02284B" w14:textId="77777777" w:rsidR="00C93AC0" w:rsidRDefault="00000000">
            <w:pPr>
              <w:spacing w:after="160" w:line="259" w:lineRule="auto"/>
              <w:jc w:val="center"/>
            </w:pPr>
            <w:r>
              <w:t xml:space="preserve">Accuracy: </w:t>
            </w:r>
            <w:r>
              <w:rPr>
                <w:b/>
                <w:bCs/>
              </w:rPr>
              <w:t>97.78%</w:t>
            </w:r>
            <w:r>
              <w:t xml:space="preserve">, Recall: </w:t>
            </w:r>
            <w:r>
              <w:rPr>
                <w:b/>
                <w:bCs/>
              </w:rPr>
              <w:t>98.25%</w:t>
            </w:r>
            <w:r>
              <w:t xml:space="preserve">, F1-score: </w:t>
            </w:r>
            <w:r>
              <w:rPr>
                <w:b/>
                <w:bCs/>
              </w:rPr>
              <w:t>97.86%</w:t>
            </w:r>
          </w:p>
        </w:tc>
        <w:tc>
          <w:tcPr>
            <w:tcW w:w="2032" w:type="dxa"/>
          </w:tcPr>
          <w:p w14:paraId="33D0B1D1" w14:textId="77777777" w:rsidR="00C93AC0" w:rsidRDefault="00000000">
            <w:pPr>
              <w:spacing w:after="160" w:line="259" w:lineRule="auto"/>
              <w:jc w:val="center"/>
            </w:pPr>
            <w:r>
              <w:t>Simulation with university students rather than real industrial workers.</w:t>
            </w:r>
          </w:p>
        </w:tc>
      </w:tr>
      <w:tr w:rsidR="00C93AC0" w14:paraId="02E5A713" w14:textId="77777777">
        <w:tc>
          <w:tcPr>
            <w:tcW w:w="582" w:type="dxa"/>
          </w:tcPr>
          <w:p w14:paraId="5A44FBAF" w14:textId="77777777" w:rsidR="00C93AC0" w:rsidRDefault="00000000">
            <w:pPr>
              <w:spacing w:after="160" w:line="259" w:lineRule="auto"/>
              <w:jc w:val="center"/>
            </w:pPr>
            <w:r>
              <w:rPr>
                <w:b/>
                <w:bCs/>
              </w:rPr>
              <w:t>[45]</w:t>
            </w:r>
          </w:p>
        </w:tc>
        <w:tc>
          <w:tcPr>
            <w:tcW w:w="1434" w:type="dxa"/>
          </w:tcPr>
          <w:p w14:paraId="2378439D" w14:textId="77777777" w:rsidR="00C93AC0" w:rsidRDefault="00000000">
            <w:pPr>
              <w:spacing w:after="160" w:line="259" w:lineRule="auto"/>
              <w:jc w:val="center"/>
            </w:pPr>
            <w:proofErr w:type="spellStart"/>
            <w:r>
              <w:t>Benderouach</w:t>
            </w:r>
            <w:proofErr w:type="spellEnd"/>
            <w:r>
              <w:t xml:space="preserve"> et al.</w:t>
            </w:r>
          </w:p>
        </w:tc>
        <w:tc>
          <w:tcPr>
            <w:tcW w:w="663" w:type="dxa"/>
          </w:tcPr>
          <w:p w14:paraId="57C6AC1C" w14:textId="77777777" w:rsidR="00C93AC0" w:rsidRDefault="00000000">
            <w:pPr>
              <w:spacing w:after="160" w:line="259" w:lineRule="auto"/>
              <w:jc w:val="center"/>
            </w:pPr>
            <w:r>
              <w:t>2026</w:t>
            </w:r>
          </w:p>
        </w:tc>
        <w:tc>
          <w:tcPr>
            <w:tcW w:w="1961" w:type="dxa"/>
          </w:tcPr>
          <w:p w14:paraId="7BC59259" w14:textId="77777777" w:rsidR="00C93AC0" w:rsidRDefault="00000000">
            <w:pPr>
              <w:spacing w:after="160" w:line="259" w:lineRule="auto"/>
              <w:jc w:val="center"/>
            </w:pPr>
            <w:r>
              <w:t xml:space="preserve">Logistic Regression, DT, RF, SVM, GBDT, </w:t>
            </w:r>
            <w:proofErr w:type="spellStart"/>
            <w:r>
              <w:t>XGBoost</w:t>
            </w:r>
            <w:proofErr w:type="spellEnd"/>
          </w:p>
        </w:tc>
        <w:tc>
          <w:tcPr>
            <w:tcW w:w="2003" w:type="dxa"/>
          </w:tcPr>
          <w:p w14:paraId="658C5AEA" w14:textId="77777777" w:rsidR="00C93AC0" w:rsidRDefault="00000000">
            <w:pPr>
              <w:spacing w:after="160" w:line="259" w:lineRule="auto"/>
              <w:jc w:val="center"/>
            </w:pPr>
            <w:r>
              <w:t>4,739 Kaggle occupational accident records from the energy sector</w:t>
            </w:r>
          </w:p>
        </w:tc>
        <w:tc>
          <w:tcPr>
            <w:tcW w:w="2115" w:type="dxa"/>
          </w:tcPr>
          <w:p w14:paraId="5488A324" w14:textId="77777777" w:rsidR="00C93AC0" w:rsidRDefault="00000000">
            <w:pPr>
              <w:spacing w:after="160" w:line="259" w:lineRule="auto"/>
              <w:jc w:val="center"/>
            </w:pPr>
            <w:r>
              <w:t xml:space="preserve">GBDT and </w:t>
            </w:r>
            <w:proofErr w:type="spellStart"/>
            <w:r>
              <w:t>XGBoost</w:t>
            </w:r>
            <w:proofErr w:type="spellEnd"/>
            <w:r>
              <w:t xml:space="preserve"> achieved the best overall predictive performance</w:t>
            </w:r>
          </w:p>
        </w:tc>
        <w:tc>
          <w:tcPr>
            <w:tcW w:w="2032" w:type="dxa"/>
          </w:tcPr>
          <w:p w14:paraId="18E777A5" w14:textId="77777777" w:rsidR="00C93AC0" w:rsidRDefault="00000000">
            <w:pPr>
              <w:spacing w:after="160" w:line="259" w:lineRule="auto"/>
              <w:jc w:val="center"/>
            </w:pPr>
            <w:r>
              <w:t xml:space="preserve">No fire prediction, </w:t>
            </w:r>
            <w:proofErr w:type="spellStart"/>
            <w:r>
              <w:t>IIoT</w:t>
            </w:r>
            <w:proofErr w:type="spellEnd"/>
            <w:r>
              <w:t xml:space="preserve"> integration, or explainable AI.</w:t>
            </w:r>
          </w:p>
        </w:tc>
      </w:tr>
      <w:tr w:rsidR="00C93AC0" w14:paraId="24E6CB61" w14:textId="77777777">
        <w:tc>
          <w:tcPr>
            <w:tcW w:w="582" w:type="dxa"/>
          </w:tcPr>
          <w:p w14:paraId="3F4724DF" w14:textId="77777777" w:rsidR="00C93AC0" w:rsidRDefault="00000000">
            <w:pPr>
              <w:spacing w:after="160" w:line="259" w:lineRule="auto"/>
              <w:jc w:val="center"/>
            </w:pPr>
            <w:r>
              <w:rPr>
                <w:b/>
                <w:bCs/>
              </w:rPr>
              <w:t>[46]</w:t>
            </w:r>
          </w:p>
        </w:tc>
        <w:tc>
          <w:tcPr>
            <w:tcW w:w="1434" w:type="dxa"/>
          </w:tcPr>
          <w:p w14:paraId="275E55DC" w14:textId="77777777" w:rsidR="00C93AC0" w:rsidRDefault="00000000">
            <w:pPr>
              <w:spacing w:after="160" w:line="259" w:lineRule="auto"/>
              <w:jc w:val="center"/>
            </w:pPr>
            <w:r>
              <w:t>Desikan et al.</w:t>
            </w:r>
          </w:p>
        </w:tc>
        <w:tc>
          <w:tcPr>
            <w:tcW w:w="663" w:type="dxa"/>
          </w:tcPr>
          <w:p w14:paraId="6910910A" w14:textId="77777777" w:rsidR="00C93AC0" w:rsidRDefault="00000000">
            <w:pPr>
              <w:spacing w:after="160" w:line="259" w:lineRule="auto"/>
              <w:jc w:val="center"/>
            </w:pPr>
            <w:r>
              <w:t>2025</w:t>
            </w:r>
          </w:p>
        </w:tc>
        <w:tc>
          <w:tcPr>
            <w:tcW w:w="1961" w:type="dxa"/>
          </w:tcPr>
          <w:p w14:paraId="3B992EB5" w14:textId="77777777" w:rsidR="00C93AC0" w:rsidRDefault="00000000">
            <w:pPr>
              <w:spacing w:after="160" w:line="259" w:lineRule="auto"/>
              <w:jc w:val="center"/>
            </w:pPr>
            <w:r>
              <w:t>Multi-sensor fusion, anomaly detection, ML-based probabilistic adjustment, Dempster–Shafer Theory</w:t>
            </w:r>
          </w:p>
        </w:tc>
        <w:tc>
          <w:tcPr>
            <w:tcW w:w="2003" w:type="dxa"/>
          </w:tcPr>
          <w:p w14:paraId="7EA1BC2D" w14:textId="77777777" w:rsidR="00C93AC0" w:rsidRDefault="00000000">
            <w:pPr>
              <w:spacing w:after="160" w:line="259" w:lineRule="auto"/>
              <w:jc w:val="center"/>
            </w:pPr>
            <w:r>
              <w:t xml:space="preserve">RGB, infrared, smoke, gas, and flame sensor data in oil &amp; gas </w:t>
            </w:r>
            <w:proofErr w:type="spellStart"/>
            <w:r>
              <w:t>IIoT</w:t>
            </w:r>
            <w:proofErr w:type="spellEnd"/>
            <w:r>
              <w:t xml:space="preserve"> environments</w:t>
            </w:r>
          </w:p>
        </w:tc>
        <w:tc>
          <w:tcPr>
            <w:tcW w:w="2115" w:type="dxa"/>
          </w:tcPr>
          <w:p w14:paraId="1DBD162B" w14:textId="77777777" w:rsidR="00C93AC0" w:rsidRDefault="00000000">
            <w:pPr>
              <w:spacing w:after="160" w:line="259" w:lineRule="auto"/>
              <w:jc w:val="center"/>
            </w:pPr>
            <w:r>
              <w:t>Improved fire prediction reliability under faulty sensor conditions</w:t>
            </w:r>
          </w:p>
        </w:tc>
        <w:tc>
          <w:tcPr>
            <w:tcW w:w="2032" w:type="dxa"/>
          </w:tcPr>
          <w:p w14:paraId="7A0820FF" w14:textId="77777777" w:rsidR="00C93AC0" w:rsidRDefault="00000000">
            <w:pPr>
              <w:spacing w:after="160" w:line="259" w:lineRule="auto"/>
              <w:jc w:val="center"/>
            </w:pPr>
            <w:r>
              <w:t>Focused only on fire detection; no workplace accident prediction or SHAP explanations.</w:t>
            </w:r>
          </w:p>
        </w:tc>
      </w:tr>
      <w:tr w:rsidR="00C93AC0" w14:paraId="28DC0C29" w14:textId="77777777">
        <w:tc>
          <w:tcPr>
            <w:tcW w:w="582" w:type="dxa"/>
          </w:tcPr>
          <w:p w14:paraId="4514FBB7" w14:textId="77777777" w:rsidR="00C93AC0" w:rsidRDefault="00000000">
            <w:pPr>
              <w:spacing w:after="160" w:line="259" w:lineRule="auto"/>
              <w:jc w:val="center"/>
            </w:pPr>
            <w:r>
              <w:rPr>
                <w:b/>
                <w:bCs/>
              </w:rPr>
              <w:t>[47]</w:t>
            </w:r>
          </w:p>
        </w:tc>
        <w:tc>
          <w:tcPr>
            <w:tcW w:w="1434" w:type="dxa"/>
          </w:tcPr>
          <w:p w14:paraId="51096D27" w14:textId="77777777" w:rsidR="00C93AC0" w:rsidRDefault="00000000">
            <w:pPr>
              <w:spacing w:after="160" w:line="259" w:lineRule="auto"/>
              <w:jc w:val="center"/>
            </w:pPr>
            <w:r>
              <w:t>Manoah et al.</w:t>
            </w:r>
          </w:p>
        </w:tc>
        <w:tc>
          <w:tcPr>
            <w:tcW w:w="663" w:type="dxa"/>
          </w:tcPr>
          <w:p w14:paraId="71AD4A8E" w14:textId="77777777" w:rsidR="00C93AC0" w:rsidRDefault="00000000">
            <w:pPr>
              <w:spacing w:after="160" w:line="259" w:lineRule="auto"/>
              <w:jc w:val="center"/>
            </w:pPr>
            <w:r>
              <w:t>2026</w:t>
            </w:r>
          </w:p>
        </w:tc>
        <w:tc>
          <w:tcPr>
            <w:tcW w:w="1961" w:type="dxa"/>
          </w:tcPr>
          <w:p w14:paraId="20121E2D" w14:textId="77777777" w:rsidR="00C93AC0" w:rsidRDefault="00000000">
            <w:pPr>
              <w:spacing w:after="160" w:line="259" w:lineRule="auto"/>
              <w:jc w:val="center"/>
            </w:pPr>
            <w:r>
              <w:t xml:space="preserve">AI, IoT, SHAP, </w:t>
            </w:r>
            <w:proofErr w:type="spellStart"/>
            <w:r>
              <w:t>FastAPI</w:t>
            </w:r>
            <w:proofErr w:type="spellEnd"/>
            <w:r>
              <w:t>-based ML prediction framework</w:t>
            </w:r>
          </w:p>
        </w:tc>
        <w:tc>
          <w:tcPr>
            <w:tcW w:w="2003" w:type="dxa"/>
          </w:tcPr>
          <w:p w14:paraId="721C7019" w14:textId="77777777" w:rsidR="00C93AC0" w:rsidRDefault="00000000">
            <w:pPr>
              <w:spacing w:after="160" w:line="259" w:lineRule="auto"/>
              <w:jc w:val="center"/>
            </w:pPr>
            <w:r>
              <w:t>Real-time temperature, humidity, gas concentration, and motion sensor data from fireworks industry</w:t>
            </w:r>
          </w:p>
        </w:tc>
        <w:tc>
          <w:tcPr>
            <w:tcW w:w="2115" w:type="dxa"/>
          </w:tcPr>
          <w:p w14:paraId="4805616C" w14:textId="77777777" w:rsidR="00C93AC0" w:rsidRDefault="00000000">
            <w:pPr>
              <w:spacing w:after="160" w:line="259" w:lineRule="auto"/>
              <w:jc w:val="center"/>
            </w:pPr>
            <w:r>
              <w:t xml:space="preserve">Prediction accuracy </w:t>
            </w:r>
            <w:r>
              <w:rPr>
                <w:b/>
                <w:bCs/>
              </w:rPr>
              <w:t>&gt;97.5%</w:t>
            </w:r>
          </w:p>
        </w:tc>
        <w:tc>
          <w:tcPr>
            <w:tcW w:w="2032" w:type="dxa"/>
          </w:tcPr>
          <w:p w14:paraId="11774D45" w14:textId="77777777" w:rsidR="00C93AC0" w:rsidRDefault="00000000">
            <w:pPr>
              <w:spacing w:after="160" w:line="259" w:lineRule="auto"/>
              <w:jc w:val="center"/>
            </w:pPr>
            <w:r>
              <w:t>Validated only in fireworks manufacturing; requires testing in other industrial sectors.</w:t>
            </w:r>
          </w:p>
        </w:tc>
      </w:tr>
      <w:tr w:rsidR="00C93AC0" w14:paraId="4C12E1BD" w14:textId="77777777">
        <w:tc>
          <w:tcPr>
            <w:tcW w:w="582" w:type="dxa"/>
          </w:tcPr>
          <w:p w14:paraId="1CCB4E4C" w14:textId="77777777" w:rsidR="00C93AC0" w:rsidRDefault="00000000">
            <w:pPr>
              <w:spacing w:after="160" w:line="259" w:lineRule="auto"/>
              <w:jc w:val="center"/>
            </w:pPr>
            <w:r>
              <w:rPr>
                <w:b/>
                <w:bCs/>
              </w:rPr>
              <w:t>[48]</w:t>
            </w:r>
          </w:p>
        </w:tc>
        <w:tc>
          <w:tcPr>
            <w:tcW w:w="1434" w:type="dxa"/>
          </w:tcPr>
          <w:p w14:paraId="3E878570" w14:textId="77777777" w:rsidR="00C93AC0" w:rsidRDefault="00000000">
            <w:pPr>
              <w:spacing w:after="160" w:line="259" w:lineRule="auto"/>
              <w:jc w:val="center"/>
            </w:pPr>
            <w:r>
              <w:t>Gabriel</w:t>
            </w:r>
          </w:p>
        </w:tc>
        <w:tc>
          <w:tcPr>
            <w:tcW w:w="663" w:type="dxa"/>
          </w:tcPr>
          <w:p w14:paraId="7016ECA1" w14:textId="77777777" w:rsidR="00C93AC0" w:rsidRDefault="00000000">
            <w:pPr>
              <w:spacing w:after="160" w:line="259" w:lineRule="auto"/>
              <w:jc w:val="center"/>
            </w:pPr>
            <w:r>
              <w:t>2026</w:t>
            </w:r>
          </w:p>
        </w:tc>
        <w:tc>
          <w:tcPr>
            <w:tcW w:w="1961" w:type="dxa"/>
          </w:tcPr>
          <w:p w14:paraId="3A80DF9D" w14:textId="77777777" w:rsidR="00C93AC0" w:rsidRDefault="00000000">
            <w:pPr>
              <w:spacing w:after="160" w:line="259" w:lineRule="auto"/>
              <w:jc w:val="center"/>
            </w:pPr>
            <w:r>
              <w:t>SHAP, LIME, attention mechanisms, feature importance analysis</w:t>
            </w:r>
          </w:p>
        </w:tc>
        <w:tc>
          <w:tcPr>
            <w:tcW w:w="2003" w:type="dxa"/>
          </w:tcPr>
          <w:p w14:paraId="7D0F5F13" w14:textId="77777777" w:rsidR="00C93AC0" w:rsidRDefault="00000000">
            <w:pPr>
              <w:spacing w:after="160" w:line="259" w:lineRule="auto"/>
              <w:jc w:val="center"/>
            </w:pPr>
            <w:r>
              <w:t>Review of healthcare XAI applications</w:t>
            </w:r>
          </w:p>
        </w:tc>
        <w:tc>
          <w:tcPr>
            <w:tcW w:w="2115" w:type="dxa"/>
          </w:tcPr>
          <w:p w14:paraId="51BF6253" w14:textId="77777777" w:rsidR="00C93AC0" w:rsidRDefault="00000000">
            <w:pPr>
              <w:spacing w:after="160" w:line="259" w:lineRule="auto"/>
              <w:jc w:val="center"/>
            </w:pPr>
            <w:r>
              <w:t>Improved interpretability and user trust (no quantitative evaluation)</w:t>
            </w:r>
          </w:p>
        </w:tc>
        <w:tc>
          <w:tcPr>
            <w:tcW w:w="2032" w:type="dxa"/>
          </w:tcPr>
          <w:p w14:paraId="362BDEE6" w14:textId="77777777" w:rsidR="00C93AC0" w:rsidRDefault="00000000">
            <w:pPr>
              <w:spacing w:after="160" w:line="259" w:lineRule="auto"/>
              <w:jc w:val="center"/>
            </w:pPr>
            <w:r>
              <w:t xml:space="preserve">Healthcare-focused; not applicable to industrial safety or </w:t>
            </w:r>
            <w:proofErr w:type="spellStart"/>
            <w:r>
              <w:t>IIoT</w:t>
            </w:r>
            <w:proofErr w:type="spellEnd"/>
            <w:r>
              <w:t>.</w:t>
            </w:r>
          </w:p>
        </w:tc>
      </w:tr>
      <w:tr w:rsidR="00C93AC0" w14:paraId="71399142" w14:textId="77777777">
        <w:tc>
          <w:tcPr>
            <w:tcW w:w="582" w:type="dxa"/>
          </w:tcPr>
          <w:p w14:paraId="0B6AF4BE" w14:textId="77777777" w:rsidR="00C93AC0" w:rsidRDefault="00000000">
            <w:pPr>
              <w:spacing w:after="160" w:line="259" w:lineRule="auto"/>
              <w:jc w:val="center"/>
            </w:pPr>
            <w:r>
              <w:rPr>
                <w:b/>
                <w:bCs/>
              </w:rPr>
              <w:t>[49]</w:t>
            </w:r>
          </w:p>
        </w:tc>
        <w:tc>
          <w:tcPr>
            <w:tcW w:w="1434" w:type="dxa"/>
          </w:tcPr>
          <w:p w14:paraId="213BD1C6" w14:textId="77777777" w:rsidR="00C93AC0" w:rsidRDefault="00000000">
            <w:pPr>
              <w:spacing w:after="160" w:line="259" w:lineRule="auto"/>
              <w:jc w:val="center"/>
            </w:pPr>
            <w:r>
              <w:t>Joshi</w:t>
            </w:r>
          </w:p>
        </w:tc>
        <w:tc>
          <w:tcPr>
            <w:tcW w:w="663" w:type="dxa"/>
          </w:tcPr>
          <w:p w14:paraId="0EEB6DFA" w14:textId="77777777" w:rsidR="00C93AC0" w:rsidRDefault="00000000">
            <w:pPr>
              <w:spacing w:after="160" w:line="259" w:lineRule="auto"/>
              <w:jc w:val="center"/>
            </w:pPr>
            <w:r>
              <w:t>2026</w:t>
            </w:r>
          </w:p>
        </w:tc>
        <w:tc>
          <w:tcPr>
            <w:tcW w:w="1961" w:type="dxa"/>
          </w:tcPr>
          <w:p w14:paraId="78E6C983" w14:textId="77777777" w:rsidR="00C93AC0" w:rsidRDefault="00000000">
            <w:pPr>
              <w:spacing w:after="160" w:line="259" w:lineRule="auto"/>
              <w:jc w:val="center"/>
            </w:pPr>
            <w:r>
              <w:t>SHAP, LIME, Integrated Gradients, Grad-CAM, Counterfactual Explanations</w:t>
            </w:r>
          </w:p>
        </w:tc>
        <w:tc>
          <w:tcPr>
            <w:tcW w:w="2003" w:type="dxa"/>
          </w:tcPr>
          <w:p w14:paraId="48CDA18C" w14:textId="77777777" w:rsidR="00C93AC0" w:rsidRDefault="00000000">
            <w:pPr>
              <w:spacing w:after="160" w:line="259" w:lineRule="auto"/>
              <w:jc w:val="center"/>
            </w:pPr>
            <w:r>
              <w:t>Comprehensive literature review</w:t>
            </w:r>
          </w:p>
        </w:tc>
        <w:tc>
          <w:tcPr>
            <w:tcW w:w="2115" w:type="dxa"/>
          </w:tcPr>
          <w:p w14:paraId="13BB548C" w14:textId="77777777" w:rsidR="00C93AC0" w:rsidRDefault="00000000">
            <w:pPr>
              <w:spacing w:after="160" w:line="259" w:lineRule="auto"/>
              <w:jc w:val="center"/>
            </w:pPr>
            <w:r>
              <w:t>No experimental evaluation</w:t>
            </w:r>
          </w:p>
        </w:tc>
        <w:tc>
          <w:tcPr>
            <w:tcW w:w="2032" w:type="dxa"/>
          </w:tcPr>
          <w:p w14:paraId="14A74CCA" w14:textId="77777777" w:rsidR="00C93AC0" w:rsidRDefault="00000000">
            <w:pPr>
              <w:spacing w:after="160" w:line="259" w:lineRule="auto"/>
              <w:jc w:val="center"/>
            </w:pPr>
            <w:r>
              <w:t>Review paper; no practical industrial accident prediction framework.</w:t>
            </w:r>
          </w:p>
        </w:tc>
      </w:tr>
      <w:tr w:rsidR="00C93AC0" w14:paraId="1618C3FC" w14:textId="77777777">
        <w:tc>
          <w:tcPr>
            <w:tcW w:w="582" w:type="dxa"/>
          </w:tcPr>
          <w:p w14:paraId="488693CD" w14:textId="77777777" w:rsidR="00C93AC0" w:rsidRDefault="00000000">
            <w:pPr>
              <w:spacing w:after="160" w:line="259" w:lineRule="auto"/>
              <w:jc w:val="center"/>
            </w:pPr>
            <w:r>
              <w:rPr>
                <w:b/>
                <w:bCs/>
              </w:rPr>
              <w:t>[50]</w:t>
            </w:r>
          </w:p>
        </w:tc>
        <w:tc>
          <w:tcPr>
            <w:tcW w:w="1434" w:type="dxa"/>
          </w:tcPr>
          <w:p w14:paraId="6DE0FF01" w14:textId="77777777" w:rsidR="00C93AC0" w:rsidRDefault="00000000">
            <w:pPr>
              <w:spacing w:after="160" w:line="259" w:lineRule="auto"/>
              <w:jc w:val="center"/>
            </w:pPr>
            <w:r>
              <w:t>Zhao et al.</w:t>
            </w:r>
          </w:p>
        </w:tc>
        <w:tc>
          <w:tcPr>
            <w:tcW w:w="663" w:type="dxa"/>
          </w:tcPr>
          <w:p w14:paraId="6BA3B9E7" w14:textId="77777777" w:rsidR="00C93AC0" w:rsidRDefault="00000000">
            <w:pPr>
              <w:spacing w:after="160" w:line="259" w:lineRule="auto"/>
              <w:jc w:val="center"/>
            </w:pPr>
            <w:r>
              <w:t>2025</w:t>
            </w:r>
          </w:p>
        </w:tc>
        <w:tc>
          <w:tcPr>
            <w:tcW w:w="1961" w:type="dxa"/>
          </w:tcPr>
          <w:p w14:paraId="031FCC88" w14:textId="77777777" w:rsidR="00C93AC0" w:rsidRDefault="00000000">
            <w:pPr>
              <w:spacing w:after="160" w:line="259" w:lineRule="auto"/>
              <w:jc w:val="center"/>
            </w:pPr>
            <w:r>
              <w:t>SHAP (Shapley Value) survey</w:t>
            </w:r>
          </w:p>
        </w:tc>
        <w:tc>
          <w:tcPr>
            <w:tcW w:w="2003" w:type="dxa"/>
          </w:tcPr>
          <w:p w14:paraId="75F62963" w14:textId="77777777" w:rsidR="00C93AC0" w:rsidRDefault="00000000">
            <w:pPr>
              <w:spacing w:after="160" w:line="259" w:lineRule="auto"/>
              <w:jc w:val="center"/>
            </w:pPr>
            <w:r>
              <w:t>Literature across healthcare, finance, computer vision, and industrial applications</w:t>
            </w:r>
          </w:p>
        </w:tc>
        <w:tc>
          <w:tcPr>
            <w:tcW w:w="2115" w:type="dxa"/>
          </w:tcPr>
          <w:p w14:paraId="7F9EACB4" w14:textId="77777777" w:rsidR="00C93AC0" w:rsidRDefault="00000000">
            <w:pPr>
              <w:spacing w:after="160" w:line="259" w:lineRule="auto"/>
              <w:jc w:val="center"/>
            </w:pPr>
            <w:r>
              <w:t>Demonstrated effectiveness of SHAP for model interpretability</w:t>
            </w:r>
          </w:p>
        </w:tc>
        <w:tc>
          <w:tcPr>
            <w:tcW w:w="2032" w:type="dxa"/>
          </w:tcPr>
          <w:p w14:paraId="05548256" w14:textId="77777777" w:rsidR="00C93AC0" w:rsidRDefault="00000000">
            <w:pPr>
              <w:spacing w:after="160" w:line="259" w:lineRule="auto"/>
              <w:jc w:val="center"/>
            </w:pPr>
            <w:r>
              <w:t xml:space="preserve">Methodological survey without an </w:t>
            </w:r>
            <w:proofErr w:type="spellStart"/>
            <w:r>
              <w:t>IIoT</w:t>
            </w:r>
            <w:proofErr w:type="spellEnd"/>
            <w:r>
              <w:t>-based industrial implementation.</w:t>
            </w:r>
          </w:p>
        </w:tc>
      </w:tr>
      <w:tr w:rsidR="00C93AC0" w14:paraId="6E08AE82" w14:textId="77777777">
        <w:tc>
          <w:tcPr>
            <w:tcW w:w="582" w:type="dxa"/>
          </w:tcPr>
          <w:p w14:paraId="4F234A80" w14:textId="77777777" w:rsidR="00C93AC0" w:rsidRDefault="00000000">
            <w:pPr>
              <w:spacing w:after="160" w:line="259" w:lineRule="auto"/>
              <w:jc w:val="center"/>
            </w:pPr>
            <w:r>
              <w:rPr>
                <w:b/>
                <w:bCs/>
              </w:rPr>
              <w:t>[51]</w:t>
            </w:r>
          </w:p>
        </w:tc>
        <w:tc>
          <w:tcPr>
            <w:tcW w:w="1434" w:type="dxa"/>
          </w:tcPr>
          <w:p w14:paraId="17EDF3EF" w14:textId="77777777" w:rsidR="00C93AC0" w:rsidRDefault="00000000">
            <w:pPr>
              <w:spacing w:after="160" w:line="259" w:lineRule="auto"/>
              <w:jc w:val="center"/>
            </w:pPr>
            <w:r>
              <w:t>Clever</w:t>
            </w:r>
          </w:p>
        </w:tc>
        <w:tc>
          <w:tcPr>
            <w:tcW w:w="663" w:type="dxa"/>
          </w:tcPr>
          <w:p w14:paraId="1EB3CCBA" w14:textId="77777777" w:rsidR="00C93AC0" w:rsidRDefault="00000000">
            <w:pPr>
              <w:spacing w:after="160" w:line="259" w:lineRule="auto"/>
              <w:jc w:val="center"/>
            </w:pPr>
            <w:r>
              <w:t>2026</w:t>
            </w:r>
          </w:p>
        </w:tc>
        <w:tc>
          <w:tcPr>
            <w:tcW w:w="1961" w:type="dxa"/>
          </w:tcPr>
          <w:p w14:paraId="72C1B82F" w14:textId="77777777" w:rsidR="00C93AC0" w:rsidRDefault="00000000">
            <w:pPr>
              <w:spacing w:after="160" w:line="259" w:lineRule="auto"/>
              <w:jc w:val="center"/>
            </w:pPr>
            <w:r>
              <w:t>AI and Machine Learning decision-support techniques</w:t>
            </w:r>
          </w:p>
        </w:tc>
        <w:tc>
          <w:tcPr>
            <w:tcW w:w="2003" w:type="dxa"/>
          </w:tcPr>
          <w:p w14:paraId="0CC3E142" w14:textId="77777777" w:rsidR="00C93AC0" w:rsidRDefault="00000000">
            <w:pPr>
              <w:spacing w:after="160" w:line="259" w:lineRule="auto"/>
              <w:jc w:val="center"/>
            </w:pPr>
            <w:r>
              <w:t>Organizational analytical datasets</w:t>
            </w:r>
          </w:p>
        </w:tc>
        <w:tc>
          <w:tcPr>
            <w:tcW w:w="2115" w:type="dxa"/>
          </w:tcPr>
          <w:p w14:paraId="51A54FF5" w14:textId="77777777" w:rsidR="00C93AC0" w:rsidRDefault="00000000">
            <w:pPr>
              <w:spacing w:after="160" w:line="259" w:lineRule="auto"/>
              <w:jc w:val="center"/>
            </w:pPr>
            <w:r>
              <w:t xml:space="preserve">Improved analytical decision-making (no </w:t>
            </w:r>
            <w:r>
              <w:lastRenderedPageBreak/>
              <w:t>quantitative metrics reported)</w:t>
            </w:r>
          </w:p>
        </w:tc>
        <w:tc>
          <w:tcPr>
            <w:tcW w:w="2032" w:type="dxa"/>
          </w:tcPr>
          <w:p w14:paraId="4DF93F92" w14:textId="77777777" w:rsidR="00C93AC0" w:rsidRDefault="00000000">
            <w:pPr>
              <w:spacing w:after="160" w:line="259" w:lineRule="auto"/>
              <w:jc w:val="center"/>
            </w:pPr>
            <w:r>
              <w:lastRenderedPageBreak/>
              <w:t xml:space="preserve">Does not address industrial safety, fire prediction, </w:t>
            </w:r>
            <w:proofErr w:type="spellStart"/>
            <w:r>
              <w:t>IIoT</w:t>
            </w:r>
            <w:proofErr w:type="spellEnd"/>
            <w:r>
              <w:t xml:space="preserve">, </w:t>
            </w:r>
            <w:r>
              <w:lastRenderedPageBreak/>
              <w:t>or XAI for accident prevention.</w:t>
            </w:r>
          </w:p>
        </w:tc>
      </w:tr>
    </w:tbl>
    <w:p w14:paraId="5E1BB5B3" w14:textId="77777777" w:rsidR="00C93AC0" w:rsidRDefault="00C93AC0">
      <w:pPr>
        <w:jc w:val="both"/>
      </w:pPr>
    </w:p>
    <w:p w14:paraId="68167342" w14:textId="77777777" w:rsidR="00C93AC0" w:rsidRDefault="00000000">
      <w:pPr>
        <w:pStyle w:val="Heading1"/>
        <w:rPr>
          <w:b/>
          <w:bCs/>
          <w:color w:val="000000"/>
          <w:sz w:val="32"/>
          <w:szCs w:val="32"/>
        </w:rPr>
      </w:pPr>
      <w:bookmarkStart w:id="16" w:name="_heading=h.o5vkj2rbe1m0" w:colFirst="0" w:colLast="0"/>
      <w:bookmarkEnd w:id="16"/>
      <w:r>
        <w:rPr>
          <w:b/>
          <w:bCs/>
          <w:color w:val="000000"/>
          <w:sz w:val="32"/>
          <w:szCs w:val="32"/>
        </w:rPr>
        <w:t>References:</w:t>
      </w:r>
    </w:p>
    <w:p w14:paraId="4050A602" w14:textId="77777777" w:rsidR="00C93AC0" w:rsidRDefault="00000000">
      <w:pPr>
        <w:rPr>
          <w:b/>
          <w:bCs/>
        </w:rPr>
      </w:pPr>
      <w:r>
        <w:t xml:space="preserve">[1] R. Md Zin, A. I. Che Ani, N. ‘A. </w:t>
      </w:r>
      <w:proofErr w:type="spellStart"/>
      <w:r>
        <w:t>Mhd</w:t>
      </w:r>
      <w:proofErr w:type="spellEnd"/>
      <w:r>
        <w:t xml:space="preserve"> Noh, F. W. </w:t>
      </w:r>
      <w:proofErr w:type="spellStart"/>
      <w:r>
        <w:t>Akashah</w:t>
      </w:r>
      <w:proofErr w:type="spellEnd"/>
      <w:r>
        <w:t xml:space="preserve">, and Z. Mat Daud, “Integrating IoT technology in fire safety management: Addressing readiness, acceptance and implementation challenges,” </w:t>
      </w:r>
      <w:proofErr w:type="spellStart"/>
      <w:r>
        <w:t>paperASIA</w:t>
      </w:r>
      <w:proofErr w:type="spellEnd"/>
      <w:r>
        <w:t xml:space="preserve">, vol. 41, no. 4b, pp. 11–23, 2025, </w:t>
      </w:r>
      <w:proofErr w:type="spellStart"/>
      <w:r>
        <w:rPr>
          <w:b/>
          <w:bCs/>
        </w:rPr>
        <w:t>doi</w:t>
      </w:r>
      <w:proofErr w:type="spellEnd"/>
      <w:r>
        <w:rPr>
          <w:b/>
          <w:bCs/>
        </w:rPr>
        <w:t>: 10.59953/paperasia.v41i4b.399.</w:t>
      </w:r>
    </w:p>
    <w:p w14:paraId="70FD7E4E" w14:textId="77777777" w:rsidR="00C93AC0" w:rsidRDefault="00000000">
      <w:pPr>
        <w:rPr>
          <w:b/>
          <w:bCs/>
        </w:rPr>
      </w:pPr>
      <w:r>
        <w:t xml:space="preserve">[2] S. Moosavi, M. </w:t>
      </w:r>
      <w:proofErr w:type="spellStart"/>
      <w:r>
        <w:t>Farajzadeh</w:t>
      </w:r>
      <w:proofErr w:type="spellEnd"/>
      <w:r>
        <w:t xml:space="preserve">-Zanjani, R. Razavi-Far, V. Palade, and M. Saif, “Explainable AI in manufacturing and industrial cyber–physical systems: A survey,” Electronics, vol. 13, no. 17, Art. no. 3497, 2024, </w:t>
      </w:r>
      <w:proofErr w:type="spellStart"/>
      <w:r>
        <w:rPr>
          <w:b/>
          <w:bCs/>
        </w:rPr>
        <w:t>doi</w:t>
      </w:r>
      <w:proofErr w:type="spellEnd"/>
      <w:r>
        <w:rPr>
          <w:b/>
          <w:bCs/>
        </w:rPr>
        <w:t xml:space="preserve">: 10.3390/electronics13173497. </w:t>
      </w:r>
    </w:p>
    <w:p w14:paraId="47E35F89" w14:textId="77777777" w:rsidR="00C93AC0" w:rsidRDefault="00000000">
      <w:r>
        <w:t xml:space="preserve">[3] P. Ranganathan and S. Sujatha, "Occupational Accidents and Need for Worker Safety in Manufacturing and </w:t>
      </w:r>
      <w:proofErr w:type="gramStart"/>
      <w:r>
        <w:t>High Risk</w:t>
      </w:r>
      <w:proofErr w:type="gramEnd"/>
      <w:r>
        <w:t xml:space="preserve"> Industries – An Explorative Study </w:t>
      </w:r>
      <w:proofErr w:type="gramStart"/>
      <w:r>
        <w:t>With</w:t>
      </w:r>
      <w:proofErr w:type="gramEnd"/>
      <w:r>
        <w:t xml:space="preserve"> Solutions," </w:t>
      </w:r>
      <w:r>
        <w:rPr>
          <w:i/>
          <w:iCs/>
        </w:rPr>
        <w:t>International Journal of Professional Business Review</w:t>
      </w:r>
      <w:r>
        <w:t xml:space="preserve">, vol. 7, no. 6, Art. no. e0670, Dec. 2022, </w:t>
      </w:r>
      <w:proofErr w:type="spellStart"/>
      <w:r>
        <w:t>doi</w:t>
      </w:r>
      <w:proofErr w:type="spellEnd"/>
      <w:r>
        <w:t xml:space="preserve">: </w:t>
      </w:r>
      <w:r>
        <w:rPr>
          <w:b/>
          <w:bCs/>
        </w:rPr>
        <w:t>10.26668/</w:t>
      </w:r>
      <w:proofErr w:type="spellStart"/>
      <w:r>
        <w:rPr>
          <w:b/>
          <w:bCs/>
        </w:rPr>
        <w:t>businessreview</w:t>
      </w:r>
      <w:proofErr w:type="spellEnd"/>
      <w:r>
        <w:rPr>
          <w:b/>
          <w:bCs/>
        </w:rPr>
        <w:t>/2022.v7i6.e670</w:t>
      </w:r>
      <w:r>
        <w:t>.</w:t>
      </w:r>
    </w:p>
    <w:p w14:paraId="78D4E581" w14:textId="77777777" w:rsidR="00C93AC0" w:rsidRDefault="00000000">
      <w:r>
        <w:t xml:space="preserve">[4] A. J.-P. Tixier, M. R. Hallowell, B. Rajagopalan, and D. Bowman, “Application of machine learning to construction injury prediction,” Automation in Construction, vol. 69, pp. 102–114, 2016, </w:t>
      </w:r>
      <w:proofErr w:type="spellStart"/>
      <w:r>
        <w:rPr>
          <w:b/>
          <w:bCs/>
        </w:rPr>
        <w:t>doi</w:t>
      </w:r>
      <w:proofErr w:type="spellEnd"/>
      <w:r>
        <w:rPr>
          <w:b/>
          <w:bCs/>
        </w:rPr>
        <w:t>: 10.1016/j.autcon.2016.04.012</w:t>
      </w:r>
      <w:r>
        <w:t>.</w:t>
      </w:r>
    </w:p>
    <w:p w14:paraId="1A7584CB" w14:textId="77777777" w:rsidR="00C93AC0" w:rsidRDefault="00000000">
      <w:r>
        <w:t>[5]</w:t>
      </w:r>
      <w:r>
        <w:rPr>
          <w:rFonts w:ascii="Times New Roman" w:eastAsia="Times New Roman" w:hAnsi="Times New Roman" w:cs="Times New Roman"/>
          <w:sz w:val="24"/>
          <w:szCs w:val="24"/>
        </w:rPr>
        <w:t xml:space="preserve"> </w:t>
      </w:r>
      <w:r>
        <w:t>D. Clever, "The Influence of Artificial Intelligence and Machine Learning Expertise on the Analytical Decision-Making Capabilities of Data Analysts in Complex Organizational Environments," Jan. 2026.</w:t>
      </w:r>
    </w:p>
    <w:p w14:paraId="29742E33" w14:textId="77777777" w:rsidR="00C93AC0" w:rsidRDefault="00000000">
      <w:r>
        <w:t xml:space="preserve">[6] N. Y. Hussain, B. Austin, A. B. Ige, P. A. Adepoju, O. O. Amoo, and A. I. Afolabi, "AI-driven predictive analytics for proactive security and optimization in critical infrastructure systems," </w:t>
      </w:r>
      <w:r>
        <w:rPr>
          <w:i/>
          <w:iCs/>
        </w:rPr>
        <w:t>Open Access Research Journal of Science and Technology</w:t>
      </w:r>
      <w:r>
        <w:t xml:space="preserve">, vol. 2, no. 2, pp. 6–15, Oct. 2021, </w:t>
      </w:r>
      <w:proofErr w:type="spellStart"/>
      <w:r>
        <w:t>doi</w:t>
      </w:r>
      <w:proofErr w:type="spellEnd"/>
      <w:r>
        <w:t xml:space="preserve">: </w:t>
      </w:r>
      <w:r>
        <w:rPr>
          <w:b/>
          <w:bCs/>
        </w:rPr>
        <w:t>10.53022/oarjst.2021.2.2.0059</w:t>
      </w:r>
      <w:r>
        <w:t>.</w:t>
      </w:r>
    </w:p>
    <w:p w14:paraId="691D14D2" w14:textId="77777777" w:rsidR="00C93AC0" w:rsidRDefault="00000000">
      <w:pPr>
        <w:rPr>
          <w:b/>
          <w:bCs/>
        </w:rPr>
      </w:pPr>
      <w:r>
        <w:t xml:space="preserve">[7] S. Afrin, S. J. Rafa, M. Kabir, T. Farah, M. S. B. Alam, A. </w:t>
      </w:r>
      <w:proofErr w:type="spellStart"/>
      <w:r>
        <w:t>Lameesa</w:t>
      </w:r>
      <w:proofErr w:type="spellEnd"/>
      <w:r>
        <w:t xml:space="preserve">, S. F. Ahmed, and A. H. </w:t>
      </w:r>
      <w:proofErr w:type="spellStart"/>
      <w:r>
        <w:t>Gandomi</w:t>
      </w:r>
      <w:proofErr w:type="spellEnd"/>
      <w:r>
        <w:t xml:space="preserve">, "Industrial Internet of Things: Implementations, challenges, and potential solutions across various industries," </w:t>
      </w:r>
      <w:r>
        <w:rPr>
          <w:i/>
          <w:iCs/>
        </w:rPr>
        <w:t>Computers in Industry</w:t>
      </w:r>
      <w:r>
        <w:t>, vol. 170, Art. no. 104317, Sep. 2025,</w:t>
      </w:r>
      <w:r>
        <w:rPr>
          <w:b/>
          <w:bCs/>
        </w:rPr>
        <w:t xml:space="preserve"> </w:t>
      </w:r>
      <w:proofErr w:type="spellStart"/>
      <w:r>
        <w:rPr>
          <w:b/>
          <w:bCs/>
        </w:rPr>
        <w:t>doi</w:t>
      </w:r>
      <w:proofErr w:type="spellEnd"/>
      <w:r>
        <w:rPr>
          <w:b/>
          <w:bCs/>
        </w:rPr>
        <w:t>: 10.1016/j.compind.2025.104317.</w:t>
      </w:r>
    </w:p>
    <w:p w14:paraId="1BB4A245" w14:textId="77777777" w:rsidR="00C93AC0" w:rsidRDefault="00000000">
      <w:pPr>
        <w:rPr>
          <w:b/>
          <w:bCs/>
        </w:rPr>
      </w:pPr>
      <w:r>
        <w:t xml:space="preserve">[8] G. Sakthi Balan, V. Santhosh Kumar, and S. Aravind Raj, "Machine learning and artificial intelligence methods and applications for post-crisis supply chain resiliency and recovery," </w:t>
      </w:r>
      <w:r>
        <w:rPr>
          <w:i/>
          <w:iCs/>
        </w:rPr>
        <w:t>Supply Chain Analytics</w:t>
      </w:r>
      <w:r>
        <w:t xml:space="preserve">, vol. 10, Art. no. 100121, Jun. 2025, </w:t>
      </w:r>
      <w:proofErr w:type="spellStart"/>
      <w:r>
        <w:rPr>
          <w:b/>
          <w:bCs/>
        </w:rPr>
        <w:t>doi</w:t>
      </w:r>
      <w:proofErr w:type="spellEnd"/>
      <w:r>
        <w:rPr>
          <w:b/>
          <w:bCs/>
        </w:rPr>
        <w:t>: 10.1016/j.sca.2025.100121.</w:t>
      </w:r>
    </w:p>
    <w:p w14:paraId="7BC1ECB5" w14:textId="77777777" w:rsidR="00C93AC0" w:rsidRDefault="00000000">
      <w:pPr>
        <w:rPr>
          <w:b/>
          <w:bCs/>
        </w:rPr>
      </w:pPr>
      <w:r>
        <w:t xml:space="preserve">[9] G. K. </w:t>
      </w:r>
      <w:proofErr w:type="spellStart"/>
      <w:r>
        <w:t>Amuah</w:t>
      </w:r>
      <w:proofErr w:type="spellEnd"/>
      <w:r>
        <w:t xml:space="preserve">, G. E. Djanetey, B. B. </w:t>
      </w:r>
      <w:proofErr w:type="spellStart"/>
      <w:r>
        <w:t>Effah</w:t>
      </w:r>
      <w:proofErr w:type="spellEnd"/>
      <w:r>
        <w:t xml:space="preserve">, J. </w:t>
      </w:r>
      <w:proofErr w:type="spellStart"/>
      <w:r>
        <w:t>Whajah</w:t>
      </w:r>
      <w:proofErr w:type="spellEnd"/>
      <w:r>
        <w:t xml:space="preserve">, E. </w:t>
      </w:r>
      <w:proofErr w:type="spellStart"/>
      <w:r>
        <w:t>Attarbo</w:t>
      </w:r>
      <w:proofErr w:type="spellEnd"/>
      <w:r>
        <w:t xml:space="preserve">, and G. E. </w:t>
      </w:r>
      <w:proofErr w:type="spellStart"/>
      <w:r>
        <w:t>Kpedzroku</w:t>
      </w:r>
      <w:proofErr w:type="spellEnd"/>
      <w:r>
        <w:t xml:space="preserve">, "Integration of Artificial Intelligence (AI) and Internet of Things (IoT) for Hazard Detection and Accident Prevention in Mining," </w:t>
      </w:r>
      <w:r>
        <w:rPr>
          <w:i/>
          <w:iCs/>
        </w:rPr>
        <w:t>World Journal of Advanced Engineering Technology and Sciences</w:t>
      </w:r>
      <w:r>
        <w:t xml:space="preserve">, vol. 17, no. 2, Nov. 2025, </w:t>
      </w:r>
      <w:proofErr w:type="spellStart"/>
      <w:r>
        <w:rPr>
          <w:b/>
          <w:bCs/>
        </w:rPr>
        <w:t>doi</w:t>
      </w:r>
      <w:proofErr w:type="spellEnd"/>
      <w:r>
        <w:rPr>
          <w:b/>
          <w:bCs/>
        </w:rPr>
        <w:t>: 10.30574/WJAETS.2025.17.2.1484.</w:t>
      </w:r>
    </w:p>
    <w:p w14:paraId="59A2CC12" w14:textId="77777777" w:rsidR="00C93AC0" w:rsidRDefault="00000000">
      <w:pPr>
        <w:rPr>
          <w:b/>
          <w:bCs/>
        </w:rPr>
      </w:pPr>
      <w:r>
        <w:t xml:space="preserve">[10] A. Haleem, M. Javaid, and R. P. Singh, "Encouraging Safety 4.0 to enhance industrial culture: An extensive study of its technologies, roles, and challenges," </w:t>
      </w:r>
      <w:r>
        <w:rPr>
          <w:i/>
          <w:iCs/>
        </w:rPr>
        <w:t>Green Technologies and Sustainability</w:t>
      </w:r>
      <w:r>
        <w:t xml:space="preserve">, vol. 3, no. 3, Art. no. 100158, Jul. 2025, </w:t>
      </w:r>
      <w:proofErr w:type="spellStart"/>
      <w:r>
        <w:rPr>
          <w:b/>
          <w:bCs/>
        </w:rPr>
        <w:t>doi</w:t>
      </w:r>
      <w:proofErr w:type="spellEnd"/>
      <w:r>
        <w:rPr>
          <w:b/>
          <w:bCs/>
        </w:rPr>
        <w:t>: 10.1016/j.grets.2024.100158.</w:t>
      </w:r>
    </w:p>
    <w:p w14:paraId="557BB32B" w14:textId="77777777" w:rsidR="00C93AC0" w:rsidRDefault="00000000">
      <w:pPr>
        <w:rPr>
          <w:b/>
          <w:bCs/>
        </w:rPr>
      </w:pPr>
      <w:r>
        <w:t xml:space="preserve">[11] S. S. Salvi, "Safety Management and Accident Prevention," </w:t>
      </w:r>
      <w:r>
        <w:rPr>
          <w:i/>
          <w:iCs/>
        </w:rPr>
        <w:t>International Journal for Research in Applied Science and Engineering Technology</w:t>
      </w:r>
      <w:r>
        <w:t xml:space="preserve">, vol. 9, no. 5, pp. 539–543, May 2021, </w:t>
      </w:r>
      <w:proofErr w:type="spellStart"/>
      <w:r>
        <w:rPr>
          <w:b/>
          <w:bCs/>
        </w:rPr>
        <w:t>doi</w:t>
      </w:r>
      <w:proofErr w:type="spellEnd"/>
      <w:r>
        <w:rPr>
          <w:b/>
          <w:bCs/>
        </w:rPr>
        <w:t>: 10.22214/IJRASET.2021.34163.</w:t>
      </w:r>
    </w:p>
    <w:p w14:paraId="0595504B" w14:textId="77777777" w:rsidR="00C93AC0" w:rsidRDefault="00000000">
      <w:pPr>
        <w:rPr>
          <w:b/>
          <w:bCs/>
        </w:rPr>
      </w:pPr>
      <w:r>
        <w:t xml:space="preserve">[12] R. Göçmen, M. </w:t>
      </w:r>
      <w:proofErr w:type="spellStart"/>
      <w:r>
        <w:t>Çıbuk</w:t>
      </w:r>
      <w:proofErr w:type="spellEnd"/>
      <w:r>
        <w:t xml:space="preserve">, and E. Akın, "Comparative Analysis of Deep Learning Algorithms in Fire Detection," </w:t>
      </w:r>
      <w:r>
        <w:rPr>
          <w:i/>
          <w:iCs/>
        </w:rPr>
        <w:t>Balkan Journal of Electrical and Computer Engineering</w:t>
      </w:r>
      <w:r>
        <w:t xml:space="preserve">, vol. 12, no. 3, pp. 255–261, Sep. 2024, </w:t>
      </w:r>
      <w:proofErr w:type="spellStart"/>
      <w:r>
        <w:rPr>
          <w:b/>
          <w:bCs/>
        </w:rPr>
        <w:t>doi</w:t>
      </w:r>
      <w:proofErr w:type="spellEnd"/>
      <w:r>
        <w:rPr>
          <w:b/>
          <w:bCs/>
        </w:rPr>
        <w:t>: 10.17694/bajece.1533966.</w:t>
      </w:r>
    </w:p>
    <w:p w14:paraId="4C35EE4A" w14:textId="77777777" w:rsidR="00C93AC0" w:rsidRDefault="00000000">
      <w:pPr>
        <w:rPr>
          <w:b/>
          <w:bCs/>
        </w:rPr>
      </w:pPr>
      <w:r>
        <w:t xml:space="preserve">[13] S. Alsulamy, M. </w:t>
      </w:r>
      <w:proofErr w:type="spellStart"/>
      <w:r>
        <w:t>Alshayeb</w:t>
      </w:r>
      <w:proofErr w:type="spellEnd"/>
      <w:r>
        <w:t xml:space="preserve">, I. Inam, and A. Ahmed, "Machine learning applications for predicting safety incidents in construction industry," </w:t>
      </w:r>
      <w:r>
        <w:rPr>
          <w:i/>
          <w:iCs/>
        </w:rPr>
        <w:t>Scientific Reports</w:t>
      </w:r>
      <w:r>
        <w:t xml:space="preserve">, vol. 16, no. 1, Jan. 2026, </w:t>
      </w:r>
      <w:proofErr w:type="spellStart"/>
      <w:r>
        <w:rPr>
          <w:b/>
          <w:bCs/>
        </w:rPr>
        <w:t>doi</w:t>
      </w:r>
      <w:proofErr w:type="spellEnd"/>
      <w:r>
        <w:rPr>
          <w:b/>
          <w:bCs/>
        </w:rPr>
        <w:t>: 10.1038/s41598-025-34763-0.</w:t>
      </w:r>
    </w:p>
    <w:p w14:paraId="4C036AB1" w14:textId="77777777" w:rsidR="00C93AC0" w:rsidRDefault="00000000">
      <w:r>
        <w:lastRenderedPageBreak/>
        <w:t xml:space="preserve">[14] International </w:t>
      </w:r>
      <w:proofErr w:type="spellStart"/>
      <w:r>
        <w:t>Labour</w:t>
      </w:r>
      <w:proofErr w:type="spellEnd"/>
      <w:r>
        <w:t xml:space="preserve"> Organization (ILO), "Safety and health at work," ILO, Geneva, Switzerland. [Online]. Available: </w:t>
      </w:r>
      <w:hyperlink r:id="rId12">
        <w:r>
          <w:rPr>
            <w:color w:val="0000FF"/>
            <w:u w:val="single"/>
          </w:rPr>
          <w:t xml:space="preserve">Safety and health at work | International </w:t>
        </w:r>
        <w:proofErr w:type="spellStart"/>
        <w:r>
          <w:rPr>
            <w:color w:val="0000FF"/>
            <w:u w:val="single"/>
          </w:rPr>
          <w:t>Labour</w:t>
        </w:r>
        <w:proofErr w:type="spellEnd"/>
        <w:r>
          <w:rPr>
            <w:color w:val="0000FF"/>
            <w:u w:val="single"/>
          </w:rPr>
          <w:t xml:space="preserve"> Organization</w:t>
        </w:r>
      </w:hyperlink>
    </w:p>
    <w:p w14:paraId="3A20F206" w14:textId="77777777" w:rsidR="00C93AC0" w:rsidRDefault="00000000">
      <w:r>
        <w:t xml:space="preserve">[15] Canada Safety Training Centre, "Common Gas Hazards in the Workplace and How to Avoid." Accessed: Jul. 9, 2026. [Online]. Available </w:t>
      </w:r>
      <w:hyperlink r:id="rId13">
        <w:r>
          <w:rPr>
            <w:color w:val="0000FF"/>
            <w:u w:val="single"/>
          </w:rPr>
          <w:t>Common Gas Hazards in the Workplace and How to Avoid</w:t>
        </w:r>
      </w:hyperlink>
    </w:p>
    <w:p w14:paraId="1CF1B556" w14:textId="77777777" w:rsidR="00C93AC0" w:rsidRDefault="00000000">
      <w:pPr>
        <w:rPr>
          <w:b/>
          <w:bCs/>
        </w:rPr>
      </w:pPr>
      <w:r>
        <w:t xml:space="preserve">[16] D. Barragan, M. S. Peterson, and Y.-C. Lee, "Hazard Perception–Response: A Theoretical Framework to Explain Drivers' Interactions with Roadway Hazards," </w:t>
      </w:r>
      <w:r>
        <w:rPr>
          <w:i/>
          <w:iCs/>
        </w:rPr>
        <w:t>Safety</w:t>
      </w:r>
      <w:r>
        <w:t xml:space="preserve">, vol. 7, no. 2, Art. no. 29, Apr. 2021, </w:t>
      </w:r>
      <w:proofErr w:type="spellStart"/>
      <w:r>
        <w:rPr>
          <w:b/>
          <w:bCs/>
        </w:rPr>
        <w:t>doi</w:t>
      </w:r>
      <w:proofErr w:type="spellEnd"/>
      <w:r>
        <w:rPr>
          <w:b/>
          <w:bCs/>
        </w:rPr>
        <w:t>: 10.3390/safety7020029.</w:t>
      </w:r>
    </w:p>
    <w:p w14:paraId="7FC65FF5" w14:textId="77777777" w:rsidR="00C93AC0" w:rsidRDefault="00000000">
      <w:r>
        <w:t xml:space="preserve">[17] A. Srivastava, D. Das, P. Bhatnagar, J. R. Khatsurya, M. Kumar, V. Bhatkhande, and V. Chandrasekar, </w:t>
      </w:r>
      <w:r>
        <w:rPr>
          <w:i/>
          <w:iCs/>
        </w:rPr>
        <w:t>Safety Management System to Achieve Zero Harm</w:t>
      </w:r>
      <w:r>
        <w:t>. 40th DAE Safety and Occupational Health Professional Meet, Oct. 2024.</w:t>
      </w:r>
    </w:p>
    <w:p w14:paraId="785C3149" w14:textId="77777777" w:rsidR="00C93AC0" w:rsidRDefault="00000000">
      <w:pPr>
        <w:rPr>
          <w:b/>
          <w:bCs/>
        </w:rPr>
      </w:pPr>
      <w:r>
        <w:t xml:space="preserve">[18] A. Abid and M. Jazib, </w:t>
      </w:r>
      <w:r>
        <w:rPr>
          <w:i/>
          <w:iCs/>
        </w:rPr>
        <w:t>IoT Based Industrial Monitoring and Control System (Liquid Level)</w:t>
      </w:r>
      <w:r>
        <w:t xml:space="preserve">, B.S. thesis, Dept. of Electrical Engineering, supervised by M. Riaz and A. Q. Khan, Jun. 2024. </w:t>
      </w:r>
      <w:proofErr w:type="spellStart"/>
      <w:r>
        <w:rPr>
          <w:b/>
          <w:bCs/>
        </w:rPr>
        <w:t>doi</w:t>
      </w:r>
      <w:proofErr w:type="spellEnd"/>
      <w:r>
        <w:rPr>
          <w:b/>
          <w:bCs/>
        </w:rPr>
        <w:t>: 10.13140/RG.2.2.34952.23044.</w:t>
      </w:r>
    </w:p>
    <w:p w14:paraId="03DBC452" w14:textId="77777777" w:rsidR="00C93AC0" w:rsidRDefault="00000000">
      <w:pPr>
        <w:rPr>
          <w:b/>
          <w:bCs/>
        </w:rPr>
      </w:pPr>
      <w:r>
        <w:t xml:space="preserve">[19] M. </w:t>
      </w:r>
      <w:proofErr w:type="spellStart"/>
      <w:r>
        <w:t>Dangrach</w:t>
      </w:r>
      <w:proofErr w:type="spellEnd"/>
      <w:r>
        <w:t xml:space="preserve">, S. M. A. Shah, A. Z. ul Abdin, A. Ali, and M. Ahmed, "IOT Based Fire System," </w:t>
      </w:r>
      <w:r>
        <w:rPr>
          <w:i/>
          <w:iCs/>
        </w:rPr>
        <w:t>Journal of Applied Engineering &amp; Technology (JAET)</w:t>
      </w:r>
      <w:r>
        <w:t xml:space="preserve">, vol. 5, no. 1, pp. 19–30, Jun. 2021, </w:t>
      </w:r>
      <w:proofErr w:type="spellStart"/>
      <w:r>
        <w:rPr>
          <w:b/>
          <w:bCs/>
        </w:rPr>
        <w:t>doi</w:t>
      </w:r>
      <w:proofErr w:type="spellEnd"/>
      <w:r>
        <w:rPr>
          <w:b/>
          <w:bCs/>
        </w:rPr>
        <w:t>: 10.55447/JAET.05.01.31.</w:t>
      </w:r>
    </w:p>
    <w:p w14:paraId="21072893" w14:textId="77777777" w:rsidR="00C93AC0" w:rsidRDefault="00000000">
      <w:r>
        <w:t>[20] S. Chauhan, G. Vashishtha, and R. Zimroz, "</w:t>
      </w:r>
      <w:proofErr w:type="spellStart"/>
      <w:r>
        <w:t>Analysing</w:t>
      </w:r>
      <w:proofErr w:type="spellEnd"/>
      <w:r>
        <w:t xml:space="preserve"> Recent Breakthroughs in Fault Diagnosis through Sensor: A Comprehensive Overview," </w:t>
      </w:r>
      <w:r>
        <w:rPr>
          <w:i/>
          <w:iCs/>
        </w:rPr>
        <w:t>CMES – Computer Modeling in Engineering and Sciences</w:t>
      </w:r>
      <w:r>
        <w:t>, vol. 141, no. 3, pp. 1983–2020, Oct. 2024.</w:t>
      </w:r>
    </w:p>
    <w:p w14:paraId="2AAC5E61" w14:textId="77777777" w:rsidR="00C93AC0" w:rsidRDefault="00000000">
      <w:pPr>
        <w:rPr>
          <w:b/>
          <w:bCs/>
        </w:rPr>
      </w:pPr>
      <w:r>
        <w:t xml:space="preserve">[21] S. Festag, "False alarm ratio of fire detection and fire alarm systems in Germany—A </w:t>
      </w:r>
      <w:proofErr w:type="spellStart"/>
      <w:proofErr w:type="gramStart"/>
      <w:r>
        <w:t>meta analysis</w:t>
      </w:r>
      <w:proofErr w:type="spellEnd"/>
      <w:proofErr w:type="gramEnd"/>
      <w:r>
        <w:t xml:space="preserve">," </w:t>
      </w:r>
      <w:r>
        <w:rPr>
          <w:i/>
          <w:iCs/>
        </w:rPr>
        <w:t>Fire Safety Journal</w:t>
      </w:r>
      <w:r>
        <w:t xml:space="preserve">, vol. 79, pp. 119–126, Jan. 2016, </w:t>
      </w:r>
      <w:proofErr w:type="spellStart"/>
      <w:r>
        <w:rPr>
          <w:b/>
          <w:bCs/>
        </w:rPr>
        <w:t>doi</w:t>
      </w:r>
      <w:proofErr w:type="spellEnd"/>
      <w:r>
        <w:rPr>
          <w:b/>
          <w:bCs/>
        </w:rPr>
        <w:t>: 10.1016/j.firesaf.2015.11.010.</w:t>
      </w:r>
    </w:p>
    <w:p w14:paraId="31AD73F3" w14:textId="77777777" w:rsidR="00C93AC0" w:rsidRDefault="00000000">
      <w:pPr>
        <w:rPr>
          <w:b/>
          <w:bCs/>
        </w:rPr>
      </w:pPr>
      <w:r>
        <w:t xml:space="preserve">[22] D. Issaka, Y. A. Sam-Okyere, and E. Osei-Kwame, "Internet of Things (IoT) Based Fire Detection and Suppression System," </w:t>
      </w:r>
      <w:r>
        <w:rPr>
          <w:i/>
          <w:iCs/>
        </w:rPr>
        <w:t>Applied Engineering Innovation and Technology</w:t>
      </w:r>
      <w:r>
        <w:t xml:space="preserve">, vol. 2, no. 2, pp. 43–60, Oct. 2025, </w:t>
      </w:r>
      <w:proofErr w:type="spellStart"/>
      <w:r>
        <w:rPr>
          <w:b/>
          <w:bCs/>
        </w:rPr>
        <w:t>doi</w:t>
      </w:r>
      <w:proofErr w:type="spellEnd"/>
      <w:r>
        <w:rPr>
          <w:b/>
          <w:bCs/>
        </w:rPr>
        <w:t>: 10.62777/AEIT.V2I2.70.</w:t>
      </w:r>
    </w:p>
    <w:p w14:paraId="6645FA68" w14:textId="77777777" w:rsidR="00C93AC0" w:rsidRDefault="00000000">
      <w:pPr>
        <w:rPr>
          <w:b/>
          <w:bCs/>
        </w:rPr>
      </w:pPr>
      <w:r>
        <w:t xml:space="preserve">[23] A. M. </w:t>
      </w:r>
      <w:proofErr w:type="spellStart"/>
      <w:r>
        <w:t>Sharifnia</w:t>
      </w:r>
      <w:proofErr w:type="spellEnd"/>
      <w:r>
        <w:t xml:space="preserve">, D. E. </w:t>
      </w:r>
      <w:proofErr w:type="spellStart"/>
      <w:r>
        <w:t>Kpormegbey</w:t>
      </w:r>
      <w:proofErr w:type="spellEnd"/>
      <w:r>
        <w:t xml:space="preserve">, D. Thapa, and M. Cleary, "A Primer of Data Cleaning in Quantitative Research: Handling Missing Values and Outliers," </w:t>
      </w:r>
      <w:r>
        <w:rPr>
          <w:i/>
          <w:iCs/>
        </w:rPr>
        <w:t>Journal of Advanced Nursing</w:t>
      </w:r>
      <w:r>
        <w:t>, vol. 82, no. 1, pp. 970–975, Mar. 2025,</w:t>
      </w:r>
      <w:r>
        <w:rPr>
          <w:b/>
          <w:bCs/>
        </w:rPr>
        <w:t xml:space="preserve"> </w:t>
      </w:r>
      <w:proofErr w:type="spellStart"/>
      <w:r>
        <w:rPr>
          <w:b/>
          <w:bCs/>
        </w:rPr>
        <w:t>doi</w:t>
      </w:r>
      <w:proofErr w:type="spellEnd"/>
      <w:r>
        <w:rPr>
          <w:b/>
          <w:bCs/>
        </w:rPr>
        <w:t>: 10.1111/jan.16908.</w:t>
      </w:r>
    </w:p>
    <w:p w14:paraId="25A44C69" w14:textId="77777777" w:rsidR="00C93AC0" w:rsidRDefault="00000000">
      <w:r>
        <w:t xml:space="preserve">[24] L. Deng, S. Wu, S. Zou, and Q. Liu, "Large-Space Fire Detection Technology: A Review of Conventional Detector Limitations and Image-Based Target Detection Techniques," </w:t>
      </w:r>
      <w:r>
        <w:rPr>
          <w:i/>
          <w:iCs/>
        </w:rPr>
        <w:t>Fire</w:t>
      </w:r>
      <w:r>
        <w:t xml:space="preserve">, vol. 8, no. 9, Art. no. 358, Sep. 2025, </w:t>
      </w:r>
    </w:p>
    <w:p w14:paraId="2B142FD0" w14:textId="77777777" w:rsidR="00C93AC0" w:rsidRDefault="00000000">
      <w:pPr>
        <w:rPr>
          <w:b/>
          <w:bCs/>
        </w:rPr>
      </w:pPr>
      <w:r>
        <w:t xml:space="preserve">[25] S. </w:t>
      </w:r>
      <w:proofErr w:type="spellStart"/>
      <w:r>
        <w:t>Badruddoza</w:t>
      </w:r>
      <w:proofErr w:type="spellEnd"/>
      <w:r>
        <w:t xml:space="preserve"> and M. Amin, "Machine Learning Models and Their Applications in Environmental Economics," </w:t>
      </w:r>
      <w:r>
        <w:rPr>
          <w:i/>
          <w:iCs/>
        </w:rPr>
        <w:t>International Review of Environmental and Resource Economics</w:t>
      </w:r>
      <w:r>
        <w:t xml:space="preserve">, vol. 19, no. 1, pp. 1–58, Mar. 2025, </w:t>
      </w:r>
      <w:proofErr w:type="spellStart"/>
      <w:r>
        <w:rPr>
          <w:b/>
          <w:bCs/>
        </w:rPr>
        <w:t>doi</w:t>
      </w:r>
      <w:proofErr w:type="spellEnd"/>
      <w:r>
        <w:rPr>
          <w:b/>
          <w:bCs/>
        </w:rPr>
        <w:t>: 10.1561/101.00000173.</w:t>
      </w:r>
    </w:p>
    <w:p w14:paraId="407B05F8" w14:textId="77777777" w:rsidR="00C93AC0" w:rsidRDefault="00000000">
      <w:pPr>
        <w:rPr>
          <w:b/>
          <w:bCs/>
        </w:rPr>
      </w:pPr>
      <w:r>
        <w:t xml:space="preserve">[26] M. </w:t>
      </w:r>
      <w:proofErr w:type="spellStart"/>
      <w:r>
        <w:t>Arifuzzaman</w:t>
      </w:r>
      <w:proofErr w:type="spellEnd"/>
      <w:r>
        <w:t xml:space="preserve">, M. R. Hasan, T. J. Toma, S. B. Hassan, and A. K. Paul, "An Advanced Decision Tree-Based Deep Neural Network in Nonlinear Data Classification," </w:t>
      </w:r>
      <w:r>
        <w:rPr>
          <w:i/>
          <w:iCs/>
        </w:rPr>
        <w:t>Technologies</w:t>
      </w:r>
      <w:r>
        <w:t>, vol. 11, no. 1, Art. no. 24, Feb. 2023,</w:t>
      </w:r>
      <w:r>
        <w:rPr>
          <w:b/>
          <w:bCs/>
        </w:rPr>
        <w:t xml:space="preserve"> </w:t>
      </w:r>
      <w:proofErr w:type="spellStart"/>
      <w:r>
        <w:rPr>
          <w:b/>
          <w:bCs/>
        </w:rPr>
        <w:t>doi</w:t>
      </w:r>
      <w:proofErr w:type="spellEnd"/>
      <w:r>
        <w:rPr>
          <w:b/>
          <w:bCs/>
        </w:rPr>
        <w:t>: 10.3390/technologies11010024.</w:t>
      </w:r>
    </w:p>
    <w:p w14:paraId="4AA0D8E7" w14:textId="77777777" w:rsidR="00C93AC0" w:rsidRDefault="00000000">
      <w:pPr>
        <w:rPr>
          <w:b/>
          <w:bCs/>
        </w:rPr>
      </w:pPr>
      <w:r>
        <w:t xml:space="preserve">[27] Y.-J. Chang, Y.-L. Lin, and P.-F. Pai, "Support Vector Machines with Hyperparameter Optimization Frameworks for Classifying Mobile Phone Prices in Multi-Class," </w:t>
      </w:r>
      <w:r>
        <w:rPr>
          <w:i/>
          <w:iCs/>
        </w:rPr>
        <w:t>Electronics</w:t>
      </w:r>
      <w:r>
        <w:t xml:space="preserve">, vol. 14, no. 11, Art. no. 2173, May 2025, </w:t>
      </w:r>
      <w:proofErr w:type="spellStart"/>
      <w:r>
        <w:rPr>
          <w:b/>
          <w:bCs/>
        </w:rPr>
        <w:t>doi</w:t>
      </w:r>
      <w:proofErr w:type="spellEnd"/>
      <w:r>
        <w:rPr>
          <w:b/>
          <w:bCs/>
        </w:rPr>
        <w:t>: 10.3390/electronics14112173.</w:t>
      </w:r>
    </w:p>
    <w:p w14:paraId="17ADFFA5" w14:textId="77777777" w:rsidR="00C93AC0" w:rsidRDefault="00000000">
      <w:r>
        <w:t xml:space="preserve">[28] V. S. </w:t>
      </w:r>
      <w:proofErr w:type="spellStart"/>
      <w:r>
        <w:t>Stency</w:t>
      </w:r>
      <w:proofErr w:type="spellEnd"/>
      <w:r>
        <w:t xml:space="preserve">, N. </w:t>
      </w:r>
      <w:proofErr w:type="spellStart"/>
      <w:r>
        <w:t>Mohanasundaram</w:t>
      </w:r>
      <w:proofErr w:type="spellEnd"/>
      <w:r>
        <w:t xml:space="preserve">, and R. Santhosh, "Ensembled Gradient Boosting Technique with Decision Tree for Intrusion Detection System," </w:t>
      </w:r>
      <w:r>
        <w:rPr>
          <w:i/>
          <w:iCs/>
        </w:rPr>
        <w:t>International Journal of Intelligent Systems and Applications in Engineering</w:t>
      </w:r>
      <w:r>
        <w:t>, vol. 12, no. 21s, pp. 2571–2583, Mar. 2025.</w:t>
      </w:r>
    </w:p>
    <w:p w14:paraId="09351BBC" w14:textId="77777777" w:rsidR="00C93AC0" w:rsidRDefault="00000000">
      <w:pPr>
        <w:rPr>
          <w:b/>
          <w:bCs/>
        </w:rPr>
      </w:pPr>
      <w:r>
        <w:lastRenderedPageBreak/>
        <w:t xml:space="preserve">[29] M. Khurram, C. Zhang, S. Muhammad, H. </w:t>
      </w:r>
      <w:proofErr w:type="spellStart"/>
      <w:r>
        <w:t>Kishnani</w:t>
      </w:r>
      <w:proofErr w:type="spellEnd"/>
      <w:r>
        <w:t xml:space="preserve">, K. An, K. Abeywardena, U. Chadha, and K. </w:t>
      </w:r>
      <w:proofErr w:type="spellStart"/>
      <w:r>
        <w:t>Behdinan</w:t>
      </w:r>
      <w:proofErr w:type="spellEnd"/>
      <w:r>
        <w:t xml:space="preserve">, "Artificial Intelligence in Manufacturing Industry Worker Safety: A New Paradigm for Hazard Prevention and Mitigation," </w:t>
      </w:r>
      <w:r>
        <w:rPr>
          <w:i/>
          <w:iCs/>
        </w:rPr>
        <w:t>Processes</w:t>
      </w:r>
      <w:r>
        <w:t xml:space="preserve">, vol. 13, no. 5, Art. no. 1312, Apr. 2025, </w:t>
      </w:r>
      <w:proofErr w:type="spellStart"/>
      <w:r>
        <w:rPr>
          <w:b/>
          <w:bCs/>
        </w:rPr>
        <w:t>doi</w:t>
      </w:r>
      <w:proofErr w:type="spellEnd"/>
      <w:r>
        <w:rPr>
          <w:b/>
          <w:bCs/>
        </w:rPr>
        <w:t>: 10.3390/pr13051312.</w:t>
      </w:r>
    </w:p>
    <w:p w14:paraId="5575B704" w14:textId="77777777" w:rsidR="00C93AC0" w:rsidRDefault="00000000">
      <w:pPr>
        <w:rPr>
          <w:b/>
          <w:bCs/>
        </w:rPr>
      </w:pPr>
      <w:r>
        <w:t xml:space="preserve">[30] S. Kiranyaz, O. Avci, O. Abdeljaber, T. Ince, M. </w:t>
      </w:r>
      <w:proofErr w:type="spellStart"/>
      <w:r>
        <w:t>Gabbouj</w:t>
      </w:r>
      <w:proofErr w:type="spellEnd"/>
      <w:r>
        <w:t xml:space="preserve">, and D. J. Inman, "1D Convolutional Neural Networks and Applications: A Survey," </w:t>
      </w:r>
      <w:r>
        <w:rPr>
          <w:i/>
          <w:iCs/>
        </w:rPr>
        <w:t>Mechanical Systems and Signal Processing</w:t>
      </w:r>
      <w:r>
        <w:t xml:space="preserve">, vol. 151, Art. no. 107398, Apr. 2021, </w:t>
      </w:r>
      <w:proofErr w:type="spellStart"/>
      <w:r>
        <w:rPr>
          <w:b/>
          <w:bCs/>
        </w:rPr>
        <w:t>doi</w:t>
      </w:r>
      <w:proofErr w:type="spellEnd"/>
      <w:r>
        <w:rPr>
          <w:b/>
          <w:bCs/>
        </w:rPr>
        <w:t>: 10.1016/j.ymssp.2020.107398.</w:t>
      </w:r>
    </w:p>
    <w:p w14:paraId="1FFAE561" w14:textId="77777777" w:rsidR="00C93AC0" w:rsidRDefault="00000000">
      <w:r>
        <w:t xml:space="preserve">[31] P. Malhotra, L. </w:t>
      </w:r>
      <w:proofErr w:type="spellStart"/>
      <w:r>
        <w:t>Vig</w:t>
      </w:r>
      <w:proofErr w:type="spellEnd"/>
      <w:r>
        <w:t xml:space="preserve">, G. Shroff, and P. Agarwal, "Long </w:t>
      </w:r>
      <w:proofErr w:type="gramStart"/>
      <w:r>
        <w:t>Short Term</w:t>
      </w:r>
      <w:proofErr w:type="gramEnd"/>
      <w:r>
        <w:t xml:space="preserve"> Memory Networks for Anomaly Detection in Time Series," in </w:t>
      </w:r>
      <w:r>
        <w:rPr>
          <w:i/>
          <w:iCs/>
        </w:rPr>
        <w:t>Proc. 23rd European Symposium on Artificial Neural Networks, Computational Intelligence and Machine Learning (ESANN)</w:t>
      </w:r>
      <w:r>
        <w:t>, Bruges, Belgium, Apr. 2015, pp. 89–94.</w:t>
      </w:r>
    </w:p>
    <w:p w14:paraId="773E744E" w14:textId="77777777" w:rsidR="00C93AC0" w:rsidRDefault="00000000">
      <w:r>
        <w:t xml:space="preserve">[32] P. Sankarasubramanian and E. N. Ganesh, "Industrial Accident Report Analysis Using Natural Language Processing," </w:t>
      </w:r>
      <w:r>
        <w:rPr>
          <w:i/>
          <w:iCs/>
        </w:rPr>
        <w:t>International Journal of Scientific &amp; Technology Research</w:t>
      </w:r>
      <w:r>
        <w:t>, vol. 9, no. 7, pp. 470–476, Jul. 2020.</w:t>
      </w:r>
    </w:p>
    <w:p w14:paraId="3200CBC6" w14:textId="77777777" w:rsidR="00C93AC0" w:rsidRDefault="00000000">
      <w:pPr>
        <w:rPr>
          <w:b/>
          <w:bCs/>
        </w:rPr>
      </w:pPr>
      <w:r>
        <w:t xml:space="preserve">[33] S. Agarwal, Y. P. Chugh, A. Singh, V. </w:t>
      </w:r>
      <w:proofErr w:type="spellStart"/>
      <w:r>
        <w:t>Sakinala</w:t>
      </w:r>
      <w:proofErr w:type="spellEnd"/>
      <w:r>
        <w:t xml:space="preserve">, A. Mukherjee, B. Prasad, C. Dagli, and Y. Zou, "Application of natural language processing and machine learning for analyzing mining accident reports and automating the process of root cause analysis," </w:t>
      </w:r>
      <w:r>
        <w:rPr>
          <w:i/>
          <w:iCs/>
        </w:rPr>
        <w:t>International Journal of Coal Science &amp; Technology</w:t>
      </w:r>
      <w:r>
        <w:t xml:space="preserve">, vol. 12, Art. no. 91, Sep. 2025, </w:t>
      </w:r>
      <w:proofErr w:type="spellStart"/>
      <w:r>
        <w:rPr>
          <w:b/>
          <w:bCs/>
        </w:rPr>
        <w:t>doi</w:t>
      </w:r>
      <w:proofErr w:type="spellEnd"/>
      <w:r>
        <w:rPr>
          <w:b/>
          <w:bCs/>
        </w:rPr>
        <w:t xml:space="preserve">: 10.1007/s40789-025-00747-6. </w:t>
      </w:r>
    </w:p>
    <w:p w14:paraId="63963315" w14:textId="77777777" w:rsidR="00C93AC0" w:rsidRDefault="00000000">
      <w:pPr>
        <w:rPr>
          <w:b/>
          <w:bCs/>
        </w:rPr>
      </w:pPr>
      <w:r>
        <w:t xml:space="preserve">[34] A. Sharma, S. Rani, and M. Shabaz, "A comprehensive review of explainable AI in cybersecurity: Decoding the black box," </w:t>
      </w:r>
      <w:r>
        <w:rPr>
          <w:i/>
          <w:iCs/>
        </w:rPr>
        <w:t>ICT Express</w:t>
      </w:r>
      <w:r>
        <w:t>, 2025,</w:t>
      </w:r>
      <w:r>
        <w:rPr>
          <w:b/>
          <w:bCs/>
        </w:rPr>
        <w:t xml:space="preserve"> </w:t>
      </w:r>
      <w:proofErr w:type="spellStart"/>
      <w:r>
        <w:rPr>
          <w:b/>
          <w:bCs/>
        </w:rPr>
        <w:t>doi</w:t>
      </w:r>
      <w:proofErr w:type="spellEnd"/>
      <w:r>
        <w:rPr>
          <w:b/>
          <w:bCs/>
        </w:rPr>
        <w:t>: 10.1016/j.icte.2025.10.004.</w:t>
      </w:r>
    </w:p>
    <w:p w14:paraId="1432A9C3" w14:textId="77777777" w:rsidR="00C93AC0" w:rsidRDefault="00000000">
      <w:pPr>
        <w:rPr>
          <w:b/>
          <w:bCs/>
        </w:rPr>
      </w:pPr>
      <w:r>
        <w:t xml:space="preserve">[35] S. Ali, T. </w:t>
      </w:r>
      <w:proofErr w:type="spellStart"/>
      <w:r>
        <w:t>Abuhmed</w:t>
      </w:r>
      <w:proofErr w:type="spellEnd"/>
      <w:r>
        <w:t>, S. El-</w:t>
      </w:r>
      <w:proofErr w:type="spellStart"/>
      <w:r>
        <w:t>Sappagh</w:t>
      </w:r>
      <w:proofErr w:type="spellEnd"/>
      <w:r>
        <w:t xml:space="preserve">, K. Muhammad, J. M. Alonso-Moral, R. Confalonieri, R. Guidotti, J. Del Ser, N. Díaz-Rodríguez, and F. Herrera, "Explainable Artificial Intelligence (XAI): What we know and what is left to attain Trustworthy Artificial Intelligence," </w:t>
      </w:r>
      <w:r>
        <w:rPr>
          <w:i/>
          <w:iCs/>
        </w:rPr>
        <w:t>Information Fusion</w:t>
      </w:r>
      <w:r>
        <w:t>, vol. 99, Art. no. 101805, Nov. 2023,</w:t>
      </w:r>
      <w:r>
        <w:rPr>
          <w:b/>
          <w:bCs/>
        </w:rPr>
        <w:t xml:space="preserve"> </w:t>
      </w:r>
      <w:proofErr w:type="spellStart"/>
      <w:r>
        <w:rPr>
          <w:b/>
          <w:bCs/>
        </w:rPr>
        <w:t>doi</w:t>
      </w:r>
      <w:proofErr w:type="spellEnd"/>
      <w:r>
        <w:rPr>
          <w:b/>
          <w:bCs/>
        </w:rPr>
        <w:t xml:space="preserve">: 10.1016/j.inffus.2023.101805. </w:t>
      </w:r>
    </w:p>
    <w:p w14:paraId="76A75E5A" w14:textId="77777777" w:rsidR="00C93AC0" w:rsidRDefault="00000000">
      <w:pPr>
        <w:rPr>
          <w:b/>
          <w:bCs/>
        </w:rPr>
      </w:pPr>
      <w:r>
        <w:t xml:space="preserve">[36] A. V. Ponce-Bobadilla, V. Schmitt, C. S. Maier, S. Mensing, and S. Stodtmann, "Practical guide to SHAP analysis: Explaining supervised machine learning model predictions in drug development," </w:t>
      </w:r>
      <w:r>
        <w:rPr>
          <w:i/>
          <w:iCs/>
        </w:rPr>
        <w:t>Clinical and Translational Science</w:t>
      </w:r>
      <w:r>
        <w:t>, vol. 17, no. 11, Art. no. e70056, Oct. 2024,</w:t>
      </w:r>
      <w:r>
        <w:rPr>
          <w:b/>
          <w:bCs/>
        </w:rPr>
        <w:t xml:space="preserve"> </w:t>
      </w:r>
      <w:proofErr w:type="spellStart"/>
      <w:r>
        <w:rPr>
          <w:b/>
          <w:bCs/>
        </w:rPr>
        <w:t>doi</w:t>
      </w:r>
      <w:proofErr w:type="spellEnd"/>
      <w:r>
        <w:rPr>
          <w:b/>
          <w:bCs/>
        </w:rPr>
        <w:t>: 10.1111/cts.70056</w:t>
      </w:r>
    </w:p>
    <w:p w14:paraId="0DDB8B99" w14:textId="77777777" w:rsidR="00C93AC0" w:rsidRDefault="00000000">
      <w:pPr>
        <w:rPr>
          <w:b/>
          <w:bCs/>
        </w:rPr>
      </w:pPr>
      <w:r>
        <w:t xml:space="preserve">[37] J. Desikan, S. K. Singh, A. </w:t>
      </w:r>
      <w:proofErr w:type="spellStart"/>
      <w:r>
        <w:t>Jayanthiladevi</w:t>
      </w:r>
      <w:proofErr w:type="spellEnd"/>
      <w:r>
        <w:t xml:space="preserve">, S. Singh, and B. Yoon, “Dempster Shafer-empowered machine learning-based scheme for reducing fire risks in IoT-enabled industrial environments,” IEEE Access, vol. 13, pp. 46546–46567, 2025, </w:t>
      </w:r>
      <w:proofErr w:type="spellStart"/>
      <w:r>
        <w:rPr>
          <w:b/>
          <w:bCs/>
        </w:rPr>
        <w:t>doi</w:t>
      </w:r>
      <w:proofErr w:type="spellEnd"/>
      <w:r>
        <w:rPr>
          <w:b/>
          <w:bCs/>
        </w:rPr>
        <w:t>: 10.1109/ACCESS.2025.3550413.</w:t>
      </w:r>
    </w:p>
    <w:p w14:paraId="3A872B73" w14:textId="77777777" w:rsidR="00C93AC0" w:rsidRDefault="00000000">
      <w:pPr>
        <w:rPr>
          <w:b/>
          <w:bCs/>
        </w:rPr>
      </w:pPr>
      <w:r>
        <w:t>[38] M. Milli and M. Milli, “Reducing false positives in building fire detection systems via multiple metal oxide sensors,” IEEE Access, vol. 13, pp. 157537–157550, 2025,</w:t>
      </w:r>
      <w:r>
        <w:rPr>
          <w:b/>
          <w:bCs/>
        </w:rPr>
        <w:t xml:space="preserve"> </w:t>
      </w:r>
      <w:proofErr w:type="spellStart"/>
      <w:r>
        <w:rPr>
          <w:b/>
          <w:bCs/>
        </w:rPr>
        <w:t>doi</w:t>
      </w:r>
      <w:proofErr w:type="spellEnd"/>
      <w:r>
        <w:rPr>
          <w:b/>
          <w:bCs/>
        </w:rPr>
        <w:t>: 10.1109/ACCESS.2025.3606584.</w:t>
      </w:r>
    </w:p>
    <w:p w14:paraId="6E9A9D76" w14:textId="77777777" w:rsidR="00C93AC0" w:rsidRDefault="00000000">
      <w:pPr>
        <w:rPr>
          <w:b/>
          <w:bCs/>
        </w:rPr>
      </w:pPr>
      <w:r>
        <w:t xml:space="preserve">[39] I. C. Obasi and C. Benson, “An explainable machine learning framework for predicting injury severity in the extractive industry using SHAP,” Results in Engineering, vol. 28, Art. no. 107552, 2025, </w:t>
      </w:r>
      <w:proofErr w:type="spellStart"/>
      <w:r>
        <w:rPr>
          <w:b/>
          <w:bCs/>
        </w:rPr>
        <w:t>doi</w:t>
      </w:r>
      <w:proofErr w:type="spellEnd"/>
      <w:r>
        <w:rPr>
          <w:b/>
          <w:bCs/>
        </w:rPr>
        <w:t>: 10.1016/j.rineng.2025.107552.</w:t>
      </w:r>
    </w:p>
    <w:p w14:paraId="3C97AB08" w14:textId="77777777" w:rsidR="00C93AC0" w:rsidRDefault="00000000">
      <w:pPr>
        <w:rPr>
          <w:b/>
          <w:bCs/>
        </w:rPr>
      </w:pPr>
      <w:r>
        <w:t xml:space="preserve">[40] D. P. Sharma, N. Beigi-Mohammadi, P. S. </w:t>
      </w:r>
      <w:proofErr w:type="spellStart"/>
      <w:r>
        <w:t>Bodro</w:t>
      </w:r>
      <w:proofErr w:type="spellEnd"/>
      <w:r>
        <w:t xml:space="preserve">, J. F. L. Leon-Garcia, and A. El-Emam, “A Machine Learning Framework for Fire Risk Prediction with Response and Proximity Insights,” IEEE Access, 2025, </w:t>
      </w:r>
      <w:proofErr w:type="spellStart"/>
      <w:r>
        <w:rPr>
          <w:b/>
          <w:bCs/>
        </w:rPr>
        <w:t>doi</w:t>
      </w:r>
      <w:proofErr w:type="spellEnd"/>
      <w:r>
        <w:rPr>
          <w:b/>
          <w:bCs/>
        </w:rPr>
        <w:t>: 10.1109/ACCESS.2025.3602259.</w:t>
      </w:r>
    </w:p>
    <w:p w14:paraId="218932CA" w14:textId="77777777" w:rsidR="00C93AC0" w:rsidRDefault="00000000">
      <w:r>
        <w:t xml:space="preserve">[41] S. Tan, T. T. Toe, P. Joseph, and K. Moinuddin, “Explainable Artificial Intelligence (XAI)-Enabled Probabilistic Fire Risk Prediction for High-Rise Residential Buildings: SHAP Attribution of Human and </w:t>
      </w:r>
      <w:proofErr w:type="spellStart"/>
      <w:r>
        <w:t>Organisational</w:t>
      </w:r>
      <w:proofErr w:type="spellEnd"/>
      <w:r>
        <w:t xml:space="preserve"> Risks,” Buildings, vol. 16, no. 13, Art. no. 2538, 2026.</w:t>
      </w:r>
    </w:p>
    <w:p w14:paraId="276E43E7" w14:textId="77777777" w:rsidR="00C93AC0" w:rsidRDefault="00000000">
      <w:pPr>
        <w:rPr>
          <w:b/>
          <w:bCs/>
        </w:rPr>
      </w:pPr>
      <w:r>
        <w:t xml:space="preserve">[42] S. Pandey, A. K. Singh, S. </w:t>
      </w:r>
      <w:proofErr w:type="spellStart"/>
      <w:r>
        <w:t>Parhi</w:t>
      </w:r>
      <w:proofErr w:type="spellEnd"/>
      <w:r>
        <w:t>, and S. K. Jha, “Towards safer steel operations with a multi-model framework for accident prediction and risk assessment simulation,” Scientific Reports, vol. 15, Art. no. 13293, 2025,</w:t>
      </w:r>
      <w:r>
        <w:rPr>
          <w:b/>
          <w:bCs/>
        </w:rPr>
        <w:t xml:space="preserve"> </w:t>
      </w:r>
      <w:proofErr w:type="spellStart"/>
      <w:r>
        <w:rPr>
          <w:b/>
          <w:bCs/>
        </w:rPr>
        <w:t>doi</w:t>
      </w:r>
      <w:proofErr w:type="spellEnd"/>
      <w:r>
        <w:rPr>
          <w:b/>
          <w:bCs/>
        </w:rPr>
        <w:t>: 10.1038/s41598-025-96028-0.</w:t>
      </w:r>
    </w:p>
    <w:p w14:paraId="4C2FCA90" w14:textId="77777777" w:rsidR="00C93AC0" w:rsidRDefault="00000000">
      <w:pPr>
        <w:rPr>
          <w:b/>
          <w:bCs/>
        </w:rPr>
      </w:pPr>
      <w:r>
        <w:lastRenderedPageBreak/>
        <w:t xml:space="preserve">[43] M. Z. F. Khairuddin, S. Sankaranarayanan, K. Hasikin, N. A. Abd Razak, and R. Omar, “Contextualizing injury severity from occupational accident reports using an optimized deep learning prediction model,” </w:t>
      </w:r>
      <w:proofErr w:type="spellStart"/>
      <w:r>
        <w:t>PeerJ</w:t>
      </w:r>
      <w:proofErr w:type="spellEnd"/>
      <w:r>
        <w:t xml:space="preserve"> Computer Science, vol. 10, Art. no. e1985, 2024, </w:t>
      </w:r>
      <w:proofErr w:type="spellStart"/>
      <w:r>
        <w:rPr>
          <w:b/>
          <w:bCs/>
        </w:rPr>
        <w:t>doi</w:t>
      </w:r>
      <w:proofErr w:type="spellEnd"/>
      <w:r>
        <w:rPr>
          <w:b/>
          <w:bCs/>
        </w:rPr>
        <w:t>: 10.7717/peerj-cs.1985.</w:t>
      </w:r>
    </w:p>
    <w:p w14:paraId="607AC164" w14:textId="77777777" w:rsidR="00C93AC0" w:rsidRDefault="00000000">
      <w:pPr>
        <w:rPr>
          <w:b/>
          <w:bCs/>
        </w:rPr>
      </w:pPr>
      <w:r>
        <w:t>[44</w:t>
      </w:r>
      <w:proofErr w:type="gramStart"/>
      <w:r>
        <w:t>]  X.</w:t>
      </w:r>
      <w:proofErr w:type="gramEnd"/>
      <w:r>
        <w:t xml:space="preserve"> Li, S. Zhang, X. Li, J. Zeng, Y. Long, B. Nie, and C. Zhao, “SHAP-driven insights into multimodal data: Behavior phase prediction for industrial safety applications,” Scientific Reports, vol. 15, Art. no. 34965, 2025,</w:t>
      </w:r>
      <w:r>
        <w:rPr>
          <w:b/>
          <w:bCs/>
        </w:rPr>
        <w:t xml:space="preserve"> </w:t>
      </w:r>
      <w:proofErr w:type="spellStart"/>
      <w:r>
        <w:rPr>
          <w:b/>
          <w:bCs/>
        </w:rPr>
        <w:t>doi</w:t>
      </w:r>
      <w:proofErr w:type="spellEnd"/>
      <w:r>
        <w:rPr>
          <w:b/>
          <w:bCs/>
        </w:rPr>
        <w:t>: 10.1038/s41598-025-18889-9.</w:t>
      </w:r>
    </w:p>
    <w:p w14:paraId="6059F351" w14:textId="77777777" w:rsidR="00C93AC0" w:rsidRDefault="00000000">
      <w:pPr>
        <w:rPr>
          <w:b/>
          <w:bCs/>
        </w:rPr>
      </w:pPr>
      <w:r>
        <w:t xml:space="preserve">[45] K. </w:t>
      </w:r>
      <w:proofErr w:type="spellStart"/>
      <w:r>
        <w:t>Benderouach</w:t>
      </w:r>
      <w:proofErr w:type="spellEnd"/>
      <w:r>
        <w:t xml:space="preserve">, I. Bennis, K. Mansouri, and A. Siadat, “Predicting human and environmental risk factors of accidents in the energy sector using machine learning,” Applied Sciences, vol. 16, no. 3, Art. no. 1203, 2026, </w:t>
      </w:r>
      <w:proofErr w:type="spellStart"/>
      <w:r>
        <w:rPr>
          <w:b/>
          <w:bCs/>
        </w:rPr>
        <w:t>doi</w:t>
      </w:r>
      <w:proofErr w:type="spellEnd"/>
      <w:r>
        <w:rPr>
          <w:b/>
          <w:bCs/>
        </w:rPr>
        <w:t>: 10.3390/app16031203.</w:t>
      </w:r>
    </w:p>
    <w:p w14:paraId="75D84A08" w14:textId="77777777" w:rsidR="00C93AC0" w:rsidRDefault="00000000">
      <w:pPr>
        <w:rPr>
          <w:b/>
          <w:bCs/>
        </w:rPr>
      </w:pPr>
      <w:r>
        <w:t xml:space="preserve">[46] J. Desikan, S. K. Singh, A. </w:t>
      </w:r>
      <w:proofErr w:type="spellStart"/>
      <w:r>
        <w:t>Jayanthiladevi</w:t>
      </w:r>
      <w:proofErr w:type="spellEnd"/>
      <w:r>
        <w:t xml:space="preserve">, S. Bhushan, V. </w:t>
      </w:r>
      <w:proofErr w:type="spellStart"/>
      <w:r>
        <w:t>Rishiwal</w:t>
      </w:r>
      <w:proofErr w:type="spellEnd"/>
      <w:r>
        <w:t xml:space="preserve">, and M. Kumar, “Hybrid machine learning-based fault-tolerant sensor data fusion and anomaly detection for fire risk mitigation in </w:t>
      </w:r>
      <w:proofErr w:type="spellStart"/>
      <w:r>
        <w:t>IIoT</w:t>
      </w:r>
      <w:proofErr w:type="spellEnd"/>
      <w:r>
        <w:t xml:space="preserve"> environment,” Sensors, vol. 25, no. 7, Art. no. 2146, 2025, </w:t>
      </w:r>
      <w:proofErr w:type="spellStart"/>
      <w:r>
        <w:rPr>
          <w:b/>
          <w:bCs/>
        </w:rPr>
        <w:t>doi</w:t>
      </w:r>
      <w:proofErr w:type="spellEnd"/>
      <w:r>
        <w:rPr>
          <w:b/>
          <w:bCs/>
        </w:rPr>
        <w:t>: 10.3390/s25072146.</w:t>
      </w:r>
    </w:p>
    <w:p w14:paraId="059D0C6C" w14:textId="77777777" w:rsidR="00C93AC0" w:rsidRDefault="00000000">
      <w:r>
        <w:t xml:space="preserve">[47] J. Manoah, J. Anitha, S. Immanuel Alex, and S. Stewart Kirubakaran, "Smart Accident Prediction in Fireworks Industry Using AI," in </w:t>
      </w:r>
      <w:r>
        <w:rPr>
          <w:i/>
          <w:iCs/>
        </w:rPr>
        <w:t>Proceedings of the 2026 4th International Conference</w:t>
      </w:r>
      <w:r>
        <w:t>, IEEE, 2026.</w:t>
      </w:r>
    </w:p>
    <w:p w14:paraId="74F233EB" w14:textId="77777777" w:rsidR="00C93AC0" w:rsidRDefault="00000000">
      <w:r>
        <w:t>[48] I. Gabriel, "The Role of Explainable AI in Healthcare: Improving Clinical Decision-Making and Patient Trust," May 2026. [Online]. Available: ResearchGate.</w:t>
      </w:r>
    </w:p>
    <w:p w14:paraId="0ABEB06A" w14:textId="77777777" w:rsidR="00C93AC0" w:rsidRDefault="00000000">
      <w:pPr>
        <w:rPr>
          <w:b/>
          <w:bCs/>
        </w:rPr>
      </w:pPr>
      <w:r>
        <w:t xml:space="preserve">[49] M. A. Joshi, "Explainable AI (XAI) for Model Interpretability: A Comprehensive Analysis of Methods, Challenges, and Applications," Mar. 2026. </w:t>
      </w:r>
      <w:proofErr w:type="spellStart"/>
      <w:r>
        <w:rPr>
          <w:b/>
          <w:bCs/>
        </w:rPr>
        <w:t>doi</w:t>
      </w:r>
      <w:proofErr w:type="spellEnd"/>
      <w:r>
        <w:rPr>
          <w:b/>
          <w:bCs/>
        </w:rPr>
        <w:t>: 10.13140/RG.2.2.25440.44805.</w:t>
      </w:r>
    </w:p>
    <w:p w14:paraId="508297AA" w14:textId="77777777" w:rsidR="00C93AC0" w:rsidRDefault="00000000">
      <w:pPr>
        <w:rPr>
          <w:b/>
          <w:bCs/>
        </w:rPr>
      </w:pPr>
      <w:r>
        <w:t xml:space="preserve">[50] C. Zhao, J. Liu, and E. </w:t>
      </w:r>
      <w:proofErr w:type="spellStart"/>
      <w:r>
        <w:t>Parilina</w:t>
      </w:r>
      <w:proofErr w:type="spellEnd"/>
      <w:r>
        <w:t xml:space="preserve">, "The Shapley Value Contribution to Explainable Artificial Intelligence: A Comprehensive Survey," </w:t>
      </w:r>
      <w:r>
        <w:rPr>
          <w:i/>
          <w:iCs/>
        </w:rPr>
        <w:t>Dynamic Games and Applications</w:t>
      </w:r>
      <w:r>
        <w:t xml:space="preserve">, vol. 16, no. 3, pp. 1–38, Oct. 2025, </w:t>
      </w:r>
      <w:proofErr w:type="spellStart"/>
      <w:r>
        <w:rPr>
          <w:b/>
          <w:bCs/>
        </w:rPr>
        <w:t>doi</w:t>
      </w:r>
      <w:proofErr w:type="spellEnd"/>
      <w:r>
        <w:rPr>
          <w:b/>
          <w:bCs/>
        </w:rPr>
        <w:t>: 10.1007/s13235-025-00670-2.</w:t>
      </w:r>
    </w:p>
    <w:p w14:paraId="3D0147B3" w14:textId="77777777" w:rsidR="00C93AC0" w:rsidRDefault="00000000">
      <w:r>
        <w:t>[51] D. Clever, "The Influence of Artificial Intelligence and Machine Learning Expertise on the Analytical Decision-Making Capabilities of Data Analysts in Complex Organizational Environments," Jan. 2026. [Online]. Available: ResearchGate.</w:t>
      </w:r>
    </w:p>
    <w:p w14:paraId="752869ED" w14:textId="77777777" w:rsidR="00C93AC0" w:rsidRDefault="00C93AC0"/>
    <w:p w14:paraId="2A74A960" w14:textId="77777777" w:rsidR="00C93AC0" w:rsidRDefault="00C93AC0"/>
    <w:p w14:paraId="5892A084" w14:textId="77777777" w:rsidR="00C93AC0" w:rsidRDefault="00C93AC0"/>
    <w:p w14:paraId="0C24BD3A" w14:textId="77777777" w:rsidR="00C93AC0" w:rsidRDefault="00C93AC0"/>
    <w:p w14:paraId="787C024E" w14:textId="77777777" w:rsidR="00C93AC0" w:rsidRDefault="00C93AC0"/>
    <w:sectPr w:rsidR="00C93AC0">
      <w:footerReference w:type="default" r:id="rId14"/>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AA085" w14:textId="77777777" w:rsidR="000F6981" w:rsidRDefault="000F6981">
      <w:pPr>
        <w:spacing w:after="0" w:line="240" w:lineRule="auto"/>
      </w:pPr>
      <w:r>
        <w:separator/>
      </w:r>
    </w:p>
  </w:endnote>
  <w:endnote w:type="continuationSeparator" w:id="0">
    <w:p w14:paraId="5348D7F2" w14:textId="77777777" w:rsidR="000F6981" w:rsidRDefault="000F6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BCE4D444-DB74-4F27-8C79-BE7D77EEECC7}"/>
  </w:font>
  <w:font w:name="Calibri">
    <w:panose1 w:val="020F0502020204030204"/>
    <w:charset w:val="00"/>
    <w:family w:val="swiss"/>
    <w:pitch w:val="variable"/>
    <w:sig w:usb0="E4002EFF" w:usb1="C200247B" w:usb2="00000009" w:usb3="00000000" w:csb0="000001FF" w:csb1="00000000"/>
    <w:embedRegular r:id="rId2" w:fontKey="{4C10DE9F-47B6-453A-8291-A52721B0465D}"/>
    <w:embedBold r:id="rId3" w:fontKey="{ABC9C33E-F981-4D5B-A98D-42CA9D7FB5E3}"/>
    <w:embedItalic r:id="rId4" w:fontKey="{A88B76F6-B827-425F-BBF9-85E095058565}"/>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A6E93CF0-7AA5-4FAC-AEA2-0187E9CBDD6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99B40" w14:textId="77777777" w:rsidR="00C93AC0" w:rsidRDefault="00000000">
    <w:pPr>
      <w:pBdr>
        <w:top w:val="single" w:sz="4" w:space="1" w:color="D9D9D9"/>
        <w:left w:val="nil"/>
        <w:bottom w:val="nil"/>
        <w:right w:val="nil"/>
        <w:between w:val="nil"/>
      </w:pBdr>
      <w:tabs>
        <w:tab w:val="center" w:pos="4680"/>
        <w:tab w:val="right" w:pos="9360"/>
      </w:tabs>
      <w:spacing w:after="0" w:line="240" w:lineRule="auto"/>
      <w:rPr>
        <w:b/>
        <w:bCs/>
        <w:color w:val="000000"/>
      </w:rPr>
    </w:pPr>
    <w:r>
      <w:rPr>
        <w:color w:val="000000"/>
      </w:rPr>
      <w:fldChar w:fldCharType="begin"/>
    </w:r>
    <w:r>
      <w:rPr>
        <w:color w:val="000000"/>
      </w:rPr>
      <w:instrText>PAGE</w:instrText>
    </w:r>
    <w:r>
      <w:rPr>
        <w:color w:val="000000"/>
      </w:rPr>
      <w:fldChar w:fldCharType="separate"/>
    </w:r>
    <w:r w:rsidR="009553E0">
      <w:rPr>
        <w:noProof/>
        <w:color w:val="000000"/>
      </w:rPr>
      <w:t>1</w:t>
    </w:r>
    <w:r>
      <w:rPr>
        <w:color w:val="000000"/>
      </w:rPr>
      <w:fldChar w:fldCharType="end"/>
    </w:r>
    <w:r>
      <w:rPr>
        <w:b/>
        <w:bCs/>
        <w:color w:val="000000"/>
      </w:rPr>
      <w:t xml:space="preserve"> | </w:t>
    </w:r>
    <w:r>
      <w:rPr>
        <w:color w:val="7F7F7F"/>
      </w:rPr>
      <w:t>Page</w:t>
    </w:r>
  </w:p>
  <w:p w14:paraId="7E45C196" w14:textId="77777777" w:rsidR="00C93AC0" w:rsidRDefault="00C93AC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BD4FB1" w14:textId="77777777" w:rsidR="000F6981" w:rsidRDefault="000F6981">
      <w:pPr>
        <w:spacing w:after="0" w:line="240" w:lineRule="auto"/>
      </w:pPr>
      <w:r>
        <w:separator/>
      </w:r>
    </w:p>
  </w:footnote>
  <w:footnote w:type="continuationSeparator" w:id="0">
    <w:p w14:paraId="2137990A" w14:textId="77777777" w:rsidR="000F6981" w:rsidRDefault="000F69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3A483D"/>
    <w:multiLevelType w:val="multilevel"/>
    <w:tmpl w:val="FC68C4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9201697"/>
    <w:multiLevelType w:val="multilevel"/>
    <w:tmpl w:val="43986E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947617153">
    <w:abstractNumId w:val="1"/>
  </w:num>
  <w:num w:numId="2" w16cid:durableId="1782992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AC0"/>
    <w:rsid w:val="000F6981"/>
    <w:rsid w:val="009553E0"/>
    <w:rsid w:val="00C93AC0"/>
    <w:rsid w:val="00D15264"/>
    <w:rsid w:val="00E53D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D09A3"/>
  <w15:docId w15:val="{99640266-8F2B-4CA8-BA05-C110A0C70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anadasafetytraining.com/Safety_Blog/common-gas-hazards.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lo.org/topics-and-sectors/safety-and-health-wor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130017905@gmail.com" TargetMode="External"/><Relationship Id="rId4" Type="http://schemas.openxmlformats.org/officeDocument/2006/relationships/settings" Target="settings.xml"/><Relationship Id="rId9" Type="http://schemas.openxmlformats.org/officeDocument/2006/relationships/hyperlink" Target="mailto:abd.alfifi95@gmail.com"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gs68z+IljdMA70cYyOkA3859hg==">CgMxLjAyDmgubXlnN3l6c3l2bXF2Mg5oLjNmZXdnMDFlMmI1eTIOaC5vYWxhdXJycTJmYXAyDmguMXJ2dDBpZzZrY2VnMg5oLmJmaGlsdzYwajJoZTIOaC55eTV5aWE1Z3Q1M2wyDmguZ3h4YTlkOWlsY2NjMg5oLjlqNjF4NGRvMDh4NjIOaC5hYjZ1N25kOHp3cjYyDmguMWVjdnRzZGdxMmptMg5oLmRhZWhyYmx3ZDBjZzIOaC5uYXc1djBnamExdDYyDmgucDNlNXN4d2dxdmJxMg5oLjN2d3hkZHpodm11ajIOaC4xY3lxZTkybmVvOGYyDmguOWNybWlheXJsaHYzMg5oLm81dmtqMnJiZTFtMDgAciExNS1JV1FHVHdlMlU2MzlNbVRJTmtMRE1tZ1hXSU5pWU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23</Pages>
  <Words>9412</Words>
  <Characters>53650</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2</cp:revision>
  <dcterms:created xsi:type="dcterms:W3CDTF">2026-07-12T12:42:00Z</dcterms:created>
  <dcterms:modified xsi:type="dcterms:W3CDTF">2026-07-12T12:55:00Z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e4ef400d-ec8a-4762-80d8-a60a68116e91</vt:lpwstr>
  </property>
</Properties>
</file>