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CDB4D" w14:textId="763D2F75" w:rsidR="00B92DC1" w:rsidRPr="00615BFC" w:rsidRDefault="00C2524A" w:rsidP="00B92DC1">
      <w:pPr>
        <w:spacing w:line="360" w:lineRule="auto"/>
        <w:jc w:val="center"/>
        <w:rPr>
          <w:rFonts w:ascii="Simplified Arabic" w:hAnsi="Simplified Arabic" w:cs="Simplified Arabic"/>
          <w:b/>
          <w:bCs/>
          <w:sz w:val="32"/>
          <w:szCs w:val="32"/>
          <w:rtl/>
        </w:rPr>
      </w:pPr>
      <w:r w:rsidRPr="00615BFC">
        <w:rPr>
          <w:rFonts w:ascii="Times New Roman" w:eastAsia="Times New Roman" w:hAnsi="Times New Roman" w:cs="Times New Roman"/>
          <w:noProof/>
          <w:sz w:val="24"/>
          <w:szCs w:val="24"/>
        </w:rPr>
        <w:drawing>
          <wp:anchor distT="0" distB="0" distL="114300" distR="114300" simplePos="0" relativeHeight="251663360" behindDoc="0" locked="0" layoutInCell="1" allowOverlap="1" wp14:anchorId="6FB79894" wp14:editId="18FFFA60">
            <wp:simplePos x="0" y="0"/>
            <wp:positionH relativeFrom="column">
              <wp:posOffset>48942</wp:posOffset>
            </wp:positionH>
            <wp:positionV relativeFrom="paragraph">
              <wp:posOffset>15553</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615BFC">
        <w:rPr>
          <w:rFonts w:ascii="Traditional Arabic" w:eastAsia="Calibri" w:hAnsi="Traditional Arabic" w:cs="Traditional Arabic"/>
          <w:b/>
          <w:bCs/>
          <w:noProof/>
          <w:sz w:val="28"/>
          <w:szCs w:val="28"/>
          <w:rtl/>
        </w:rPr>
        <mc:AlternateContent>
          <mc:Choice Requires="wps">
            <w:drawing>
              <wp:anchor distT="0" distB="0" distL="114300" distR="114300" simplePos="0" relativeHeight="251661312" behindDoc="0" locked="0" layoutInCell="1" allowOverlap="1" wp14:anchorId="11759DEA" wp14:editId="6837CA69">
                <wp:simplePos x="0" y="0"/>
                <wp:positionH relativeFrom="column">
                  <wp:posOffset>3816350</wp:posOffset>
                </wp:positionH>
                <wp:positionV relativeFrom="paragraph">
                  <wp:posOffset>0</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17EEC66" w14:textId="77777777" w:rsidR="00C2524A" w:rsidRPr="0039166C" w:rsidRDefault="00C2524A" w:rsidP="00C2524A">
                            <w:pPr>
                              <w:jc w:val="center"/>
                              <w:rPr>
                                <w:b/>
                                <w:bCs/>
                                <w:sz w:val="28"/>
                                <w:szCs w:val="28"/>
                                <w:rtl/>
                                <w:lang w:bidi="ar-EG"/>
                              </w:rPr>
                            </w:pPr>
                            <w:r w:rsidRPr="0039166C">
                              <w:rPr>
                                <w:rFonts w:hint="cs"/>
                                <w:b/>
                                <w:bCs/>
                                <w:sz w:val="28"/>
                                <w:szCs w:val="28"/>
                                <w:rtl/>
                                <w:lang w:bidi="ar-EG"/>
                              </w:rPr>
                              <w:t xml:space="preserve">جامعة ميد اوشن </w:t>
                            </w:r>
                          </w:p>
                          <w:p w14:paraId="5D3FFC57" w14:textId="77777777" w:rsidR="00C2524A" w:rsidRPr="0039166C" w:rsidRDefault="00C2524A" w:rsidP="00C2524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759DEA" id="Rectangle 53" o:spid="_x0000_s1026" style="position:absolute;left:0;text-align:left;margin-left:300.5pt;margin-top:0;width:114.8pt;height:1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" fillcolor="window" strokecolor="window" strokeweight="1pt">
                <v:textbox>
                  <w:txbxContent>
                    <w:p w14:paraId="617EEC66" w14:textId="77777777" w:rsidR="00C2524A" w:rsidRPr="0039166C" w:rsidRDefault="00C2524A" w:rsidP="00C2524A">
                      <w:pPr>
                        <w:jc w:val="center"/>
                        <w:rPr>
                          <w:b/>
                          <w:bCs/>
                          <w:sz w:val="28"/>
                          <w:szCs w:val="28"/>
                          <w:rtl/>
                          <w:lang w:bidi="ar-EG"/>
                        </w:rPr>
                      </w:pPr>
                      <w:r w:rsidRPr="0039166C">
                        <w:rPr>
                          <w:rFonts w:hint="cs"/>
                          <w:b/>
                          <w:bCs/>
                          <w:sz w:val="28"/>
                          <w:szCs w:val="28"/>
                          <w:rtl/>
                          <w:lang w:bidi="ar-EG"/>
                        </w:rPr>
                        <w:t xml:space="preserve">جامعة ميد اوشن </w:t>
                      </w:r>
                    </w:p>
                    <w:p w14:paraId="5D3FFC57" w14:textId="77777777" w:rsidR="00C2524A" w:rsidRPr="0039166C" w:rsidRDefault="00C2524A" w:rsidP="00C2524A">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2D461967" w14:textId="781C9D5B" w:rsidR="00B92DC1" w:rsidRPr="00615BFC" w:rsidRDefault="00B92DC1" w:rsidP="00B92DC1">
      <w:pPr>
        <w:spacing w:line="360" w:lineRule="auto"/>
        <w:jc w:val="center"/>
        <w:rPr>
          <w:rFonts w:ascii="Simplified Arabic" w:hAnsi="Simplified Arabic" w:cs="Simplified Arabic"/>
          <w:b/>
          <w:bCs/>
          <w:sz w:val="32"/>
          <w:szCs w:val="32"/>
          <w:rtl/>
        </w:rPr>
      </w:pPr>
    </w:p>
    <w:p w14:paraId="754944A1" w14:textId="4E2ED8BA" w:rsidR="00B92DC1" w:rsidRPr="00615BFC" w:rsidRDefault="00B92DC1" w:rsidP="00B92DC1">
      <w:pPr>
        <w:spacing w:line="360" w:lineRule="auto"/>
        <w:jc w:val="center"/>
        <w:rPr>
          <w:rFonts w:ascii="Simplified Arabic" w:hAnsi="Simplified Arabic" w:cs="Simplified Arabic"/>
          <w:b/>
          <w:bCs/>
          <w:sz w:val="32"/>
          <w:szCs w:val="32"/>
          <w:rtl/>
        </w:rPr>
      </w:pPr>
    </w:p>
    <w:p w14:paraId="16DAC7E1" w14:textId="77777777" w:rsidR="00B92DC1" w:rsidRPr="00615BFC" w:rsidRDefault="00B92DC1" w:rsidP="00B92DC1">
      <w:pPr>
        <w:spacing w:line="360" w:lineRule="auto"/>
        <w:jc w:val="center"/>
        <w:rPr>
          <w:rFonts w:ascii="Simplified Arabic" w:hAnsi="Simplified Arabic" w:cs="Simplified Arabic"/>
          <w:sz w:val="32"/>
          <w:szCs w:val="32"/>
          <w:rtl/>
        </w:rPr>
      </w:pPr>
      <w:r w:rsidRPr="00615BFC">
        <w:rPr>
          <w:rFonts w:ascii="Simplified Arabic" w:hAnsi="Simplified Arabic" w:cs="Simplified Arabic" w:hint="cs"/>
          <w:b/>
          <w:bCs/>
          <w:sz w:val="32"/>
          <w:szCs w:val="32"/>
          <w:rtl/>
        </w:rPr>
        <w:t>استخدام</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أدوات</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الذكاء</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الاصطناعي</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كاستراتيجية</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لتطبيق</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الحوكمة</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الرشيدة</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بالجمعيات</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الأهلية بالمملكة</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العربية</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السعودية</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دراسة</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تطبيقية</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على</w:t>
      </w:r>
      <w:r w:rsidRPr="00615BFC">
        <w:rPr>
          <w:rFonts w:ascii="Simplified Arabic" w:hAnsi="Simplified Arabic" w:cs="Simplified Arabic"/>
          <w:b/>
          <w:bCs/>
          <w:sz w:val="32"/>
          <w:szCs w:val="32"/>
          <w:rtl/>
        </w:rPr>
        <w:t xml:space="preserve"> </w:t>
      </w:r>
      <w:r w:rsidRPr="00615BFC">
        <w:rPr>
          <w:rFonts w:ascii="Simplified Arabic" w:hAnsi="Simplified Arabic" w:cs="Simplified Arabic" w:hint="cs"/>
          <w:b/>
          <w:bCs/>
          <w:sz w:val="32"/>
          <w:szCs w:val="32"/>
          <w:rtl/>
        </w:rPr>
        <w:t>جمعية الوداد الخيرية (2024-2025م)</w:t>
      </w:r>
    </w:p>
    <w:p w14:paraId="6232D216" w14:textId="77777777" w:rsidR="00B92DC1" w:rsidRPr="00615BFC" w:rsidRDefault="00B92DC1" w:rsidP="00B92DC1">
      <w:pPr>
        <w:spacing w:line="360" w:lineRule="auto"/>
        <w:jc w:val="center"/>
        <w:rPr>
          <w:rFonts w:ascii="Simplified Arabic" w:hAnsi="Simplified Arabic" w:cs="Simplified Arabic"/>
          <w:sz w:val="32"/>
          <w:szCs w:val="32"/>
          <w:rtl/>
        </w:rPr>
      </w:pPr>
      <w:r w:rsidRPr="00615BFC">
        <w:rPr>
          <w:rFonts w:ascii="Simplified Arabic" w:hAnsi="Simplified Arabic" w:cs="Simplified Arabic"/>
          <w:sz w:val="32"/>
          <w:szCs w:val="32"/>
        </w:rPr>
        <w:t>Using artificial intelligence tools as a strategy for implementing good governance in non-profit organizations in the Kingdom of Saudi Arabia: An applied study on Al-Widad Charitable Society (2024-2025)</w:t>
      </w:r>
    </w:p>
    <w:p w14:paraId="52B27D8B" w14:textId="77777777" w:rsidR="00B92DC1" w:rsidRPr="00615BFC" w:rsidRDefault="00B92DC1" w:rsidP="00B92DC1">
      <w:pPr>
        <w:spacing w:line="360" w:lineRule="auto"/>
        <w:jc w:val="both"/>
        <w:rPr>
          <w:rFonts w:ascii="Simplified Arabic" w:hAnsi="Simplified Arabic" w:cs="Simplified Arabic"/>
          <w:sz w:val="32"/>
          <w:szCs w:val="32"/>
          <w:rtl/>
        </w:rPr>
      </w:pPr>
    </w:p>
    <w:p w14:paraId="24871863" w14:textId="77777777" w:rsidR="00B92DC1" w:rsidRPr="00615BFC" w:rsidRDefault="00B92DC1" w:rsidP="00B92DC1">
      <w:pPr>
        <w:spacing w:line="360" w:lineRule="auto"/>
        <w:jc w:val="center"/>
        <w:rPr>
          <w:rFonts w:ascii="Simplified Arabic" w:hAnsi="Simplified Arabic" w:cs="Simplified Arabic"/>
          <w:sz w:val="24"/>
          <w:szCs w:val="24"/>
          <w:rtl/>
        </w:rPr>
      </w:pPr>
      <w:r w:rsidRPr="00615BFC">
        <w:rPr>
          <w:rFonts w:ascii="Simplified Arabic" w:hAnsi="Simplified Arabic" w:cs="Simplified Arabic"/>
          <w:b/>
          <w:bCs/>
          <w:sz w:val="24"/>
          <w:szCs w:val="24"/>
          <w:rtl/>
        </w:rPr>
        <w:t xml:space="preserve">اسم </w:t>
      </w:r>
      <w:r w:rsidRPr="00615BFC">
        <w:rPr>
          <w:rFonts w:ascii="Simplified Arabic" w:hAnsi="Simplified Arabic" w:cs="Simplified Arabic" w:hint="cs"/>
          <w:b/>
          <w:bCs/>
          <w:sz w:val="24"/>
          <w:szCs w:val="24"/>
          <w:rtl/>
        </w:rPr>
        <w:t>الباحث:</w:t>
      </w:r>
      <w:r w:rsidRPr="00615BFC">
        <w:rPr>
          <w:rFonts w:ascii="Simplified Arabic" w:hAnsi="Simplified Arabic" w:cs="Simplified Arabic"/>
          <w:sz w:val="24"/>
          <w:szCs w:val="24"/>
          <w:rtl/>
        </w:rPr>
        <w:t xml:space="preserve"> </w:t>
      </w:r>
      <w:proofErr w:type="gramStart"/>
      <w:r w:rsidRPr="00615BFC">
        <w:rPr>
          <w:rFonts w:ascii="Simplified Arabic" w:hAnsi="Simplified Arabic" w:cs="Simplified Arabic"/>
          <w:sz w:val="24"/>
          <w:szCs w:val="24"/>
          <w:rtl/>
        </w:rPr>
        <w:t>عبدالله</w:t>
      </w:r>
      <w:proofErr w:type="gramEnd"/>
      <w:r w:rsidRPr="00615BFC">
        <w:rPr>
          <w:rFonts w:ascii="Simplified Arabic" w:hAnsi="Simplified Arabic" w:cs="Simplified Arabic"/>
          <w:sz w:val="24"/>
          <w:szCs w:val="24"/>
          <w:rtl/>
        </w:rPr>
        <w:t xml:space="preserve"> الزبيدي</w:t>
      </w:r>
    </w:p>
    <w:p w14:paraId="6DBF4E1A" w14:textId="77777777" w:rsidR="00B92DC1" w:rsidRPr="00615BFC" w:rsidRDefault="00B92DC1" w:rsidP="00B92DC1">
      <w:pPr>
        <w:spacing w:line="360" w:lineRule="auto"/>
        <w:jc w:val="center"/>
        <w:rPr>
          <w:rFonts w:ascii="Simplified Arabic" w:hAnsi="Simplified Arabic" w:cs="Simplified Arabic"/>
          <w:b/>
          <w:bCs/>
          <w:sz w:val="24"/>
          <w:szCs w:val="24"/>
        </w:rPr>
      </w:pPr>
      <w:r w:rsidRPr="00615BFC">
        <w:rPr>
          <w:rFonts w:ascii="Simplified Arabic" w:hAnsi="Simplified Arabic" w:cs="Simplified Arabic"/>
          <w:b/>
          <w:bCs/>
          <w:sz w:val="24"/>
          <w:szCs w:val="24"/>
          <w:rtl/>
        </w:rPr>
        <w:t xml:space="preserve">الرقم </w:t>
      </w:r>
      <w:proofErr w:type="gramStart"/>
      <w:r w:rsidRPr="00615BFC">
        <w:rPr>
          <w:rFonts w:ascii="Simplified Arabic" w:hAnsi="Simplified Arabic" w:cs="Simplified Arabic" w:hint="cs"/>
          <w:b/>
          <w:bCs/>
          <w:sz w:val="24"/>
          <w:szCs w:val="24"/>
          <w:rtl/>
        </w:rPr>
        <w:t>الاكاديمي</w:t>
      </w:r>
      <w:proofErr w:type="gramEnd"/>
      <w:r w:rsidRPr="00615BFC">
        <w:rPr>
          <w:rFonts w:ascii="Simplified Arabic" w:hAnsi="Simplified Arabic" w:cs="Simplified Arabic" w:hint="cs"/>
          <w:b/>
          <w:bCs/>
          <w:sz w:val="24"/>
          <w:szCs w:val="24"/>
          <w:rtl/>
        </w:rPr>
        <w:t>:</w:t>
      </w:r>
      <w:r w:rsidRPr="00615BFC">
        <w:rPr>
          <w:rFonts w:ascii="Simplified Arabic" w:hAnsi="Simplified Arabic" w:cs="Simplified Arabic"/>
          <w:sz w:val="24"/>
          <w:szCs w:val="24"/>
          <w:rtl/>
        </w:rPr>
        <w:t xml:space="preserve"> </w:t>
      </w:r>
      <w:hyperlink r:id="rId9" w:history="1">
        <w:r w:rsidRPr="00615BFC">
          <w:rPr>
            <w:rStyle w:val="Hyperlink"/>
            <w:rFonts w:ascii="Simplified Arabic" w:hAnsi="Simplified Arabic" w:cs="Simplified Arabic"/>
            <w:color w:val="auto"/>
            <w:sz w:val="24"/>
            <w:szCs w:val="24"/>
          </w:rPr>
          <w:t>243000634</w:t>
        </w:r>
      </w:hyperlink>
    </w:p>
    <w:p w14:paraId="5F2427DD" w14:textId="77777777" w:rsidR="00B92DC1" w:rsidRPr="00615BFC" w:rsidRDefault="00B92DC1" w:rsidP="00B92DC1">
      <w:pPr>
        <w:spacing w:line="360" w:lineRule="auto"/>
        <w:jc w:val="center"/>
        <w:rPr>
          <w:rFonts w:ascii="Simplified Arabic" w:hAnsi="Simplified Arabic" w:cs="Simplified Arabic"/>
          <w:sz w:val="24"/>
          <w:szCs w:val="24"/>
          <w:rtl/>
        </w:rPr>
      </w:pPr>
      <w:r w:rsidRPr="00615BFC">
        <w:rPr>
          <w:rFonts w:ascii="Simplified Arabic" w:hAnsi="Simplified Arabic" w:cs="Simplified Arabic" w:hint="cs"/>
          <w:b/>
          <w:bCs/>
          <w:sz w:val="24"/>
          <w:szCs w:val="24"/>
          <w:rtl/>
        </w:rPr>
        <w:t>الكلية:</w:t>
      </w:r>
      <w:r w:rsidRPr="00615BFC">
        <w:rPr>
          <w:rFonts w:ascii="Simplified Arabic" w:hAnsi="Simplified Arabic" w:cs="Simplified Arabic"/>
          <w:sz w:val="24"/>
          <w:szCs w:val="24"/>
          <w:rtl/>
        </w:rPr>
        <w:t xml:space="preserve"> إدارة الاعمال</w:t>
      </w:r>
    </w:p>
    <w:p w14:paraId="091A4332" w14:textId="77777777" w:rsidR="00B92DC1" w:rsidRPr="00615BFC" w:rsidRDefault="00B92DC1" w:rsidP="00B92DC1">
      <w:pPr>
        <w:spacing w:line="360" w:lineRule="auto"/>
        <w:jc w:val="center"/>
        <w:rPr>
          <w:rFonts w:ascii="Simplified Arabic" w:hAnsi="Simplified Arabic" w:cs="Simplified Arabic"/>
          <w:sz w:val="24"/>
          <w:szCs w:val="24"/>
          <w:rtl/>
        </w:rPr>
      </w:pPr>
      <w:r w:rsidRPr="00615BFC">
        <w:rPr>
          <w:rFonts w:ascii="Simplified Arabic" w:hAnsi="Simplified Arabic" w:cs="Simplified Arabic"/>
          <w:sz w:val="24"/>
          <w:szCs w:val="24"/>
          <w:rtl/>
        </w:rPr>
        <w:t>1447هـ / 2025م</w:t>
      </w:r>
    </w:p>
    <w:p w14:paraId="4F909CF2" w14:textId="77777777" w:rsidR="00B92DC1" w:rsidRPr="00615BFC" w:rsidRDefault="00B92DC1" w:rsidP="00B92DC1">
      <w:pPr>
        <w:spacing w:line="360" w:lineRule="auto"/>
        <w:rPr>
          <w:rFonts w:ascii="Simplified Arabic" w:hAnsi="Simplified Arabic" w:cs="Simplified Arabic"/>
          <w:b/>
          <w:bCs/>
          <w:rtl/>
        </w:rPr>
      </w:pPr>
      <w:r w:rsidRPr="00615BFC">
        <w:rPr>
          <w:rFonts w:ascii="Simplified Arabic" w:hAnsi="Simplified Arabic" w:cs="Simplified Arabic"/>
          <w:b/>
          <w:bCs/>
          <w:rtl/>
        </w:rPr>
        <w:br w:type="page"/>
      </w:r>
    </w:p>
    <w:sdt>
      <w:sdtPr>
        <w:rPr>
          <w:rFonts w:asciiTheme="minorHAnsi" w:eastAsiaTheme="minorHAnsi" w:hAnsiTheme="minorHAnsi" w:cstheme="minorBidi"/>
          <w:b w:val="0"/>
          <w:bCs w:val="0"/>
          <w:color w:val="auto"/>
          <w:kern w:val="2"/>
          <w:sz w:val="22"/>
          <w:szCs w:val="22"/>
          <w:lang w:val="ar-SA"/>
          <w14:ligatures w14:val="standardContextual"/>
        </w:rPr>
        <w:id w:val="1837722648"/>
        <w:docPartObj>
          <w:docPartGallery w:val="Table of Contents"/>
          <w:docPartUnique/>
        </w:docPartObj>
      </w:sdtPr>
      <w:sdtEndPr>
        <w:rPr>
          <w:lang w:val="en-US"/>
        </w:rPr>
      </w:sdtEndPr>
      <w:sdtContent>
        <w:p w14:paraId="79E1CA33" w14:textId="77777777" w:rsidR="00B92DC1" w:rsidRPr="00615BFC" w:rsidRDefault="00B92DC1" w:rsidP="001F6291">
          <w:pPr>
            <w:pStyle w:val="af2"/>
            <w:rPr>
              <w:color w:val="auto"/>
            </w:rPr>
          </w:pPr>
          <w:r w:rsidRPr="00615BFC">
            <w:rPr>
              <w:color w:val="auto"/>
              <w:lang w:val="ar-SA"/>
            </w:rPr>
            <w:t>المحتويات</w:t>
          </w:r>
        </w:p>
        <w:p w14:paraId="6582743F" w14:textId="2486C904" w:rsidR="00FA0001" w:rsidRDefault="00B92DC1">
          <w:pPr>
            <w:pStyle w:val="10"/>
            <w:tabs>
              <w:tab w:val="right" w:leader="dot" w:pos="8296"/>
            </w:tabs>
            <w:rPr>
              <w:rFonts w:eastAsiaTheme="minorEastAsia"/>
              <w:noProof/>
              <w:sz w:val="24"/>
              <w:szCs w:val="24"/>
              <w:rtl/>
            </w:rPr>
          </w:pPr>
          <w:r w:rsidRPr="00615BFC">
            <w:fldChar w:fldCharType="begin"/>
          </w:r>
          <w:r w:rsidRPr="00615BFC">
            <w:instrText xml:space="preserve"> TOC \o "1-3" \h \z \u </w:instrText>
          </w:r>
          <w:r w:rsidRPr="00615BFC">
            <w:fldChar w:fldCharType="separate"/>
          </w:r>
          <w:hyperlink w:anchor="_Toc237102456" w:history="1">
            <w:r w:rsidR="00FA0001" w:rsidRPr="00952B75">
              <w:rPr>
                <w:rStyle w:val="Hyperlink"/>
                <w:noProof/>
                <w:rtl/>
              </w:rPr>
              <w:t>المقدمة</w:t>
            </w:r>
            <w:r w:rsidR="00FA0001">
              <w:rPr>
                <w:noProof/>
                <w:webHidden/>
                <w:rtl/>
              </w:rPr>
              <w:tab/>
            </w:r>
            <w:r w:rsidR="00FA0001">
              <w:rPr>
                <w:rStyle w:val="Hyperlink"/>
                <w:noProof/>
                <w:rtl/>
              </w:rPr>
              <w:fldChar w:fldCharType="begin"/>
            </w:r>
            <w:r w:rsidR="00FA0001">
              <w:rPr>
                <w:noProof/>
                <w:webHidden/>
                <w:rtl/>
              </w:rPr>
              <w:instrText xml:space="preserve"> </w:instrText>
            </w:r>
            <w:r w:rsidR="00FA0001">
              <w:rPr>
                <w:noProof/>
                <w:webHidden/>
              </w:rPr>
              <w:instrText>PAGEREF</w:instrText>
            </w:r>
            <w:r w:rsidR="00FA0001">
              <w:rPr>
                <w:noProof/>
                <w:webHidden/>
                <w:rtl/>
              </w:rPr>
              <w:instrText xml:space="preserve"> _</w:instrText>
            </w:r>
            <w:r w:rsidR="00FA0001">
              <w:rPr>
                <w:noProof/>
                <w:webHidden/>
              </w:rPr>
              <w:instrText>Toc237102456 \h</w:instrText>
            </w:r>
            <w:r w:rsidR="00FA0001">
              <w:rPr>
                <w:noProof/>
                <w:webHidden/>
                <w:rtl/>
              </w:rPr>
              <w:instrText xml:space="preserve"> </w:instrText>
            </w:r>
            <w:r w:rsidR="00FA0001">
              <w:rPr>
                <w:rStyle w:val="Hyperlink"/>
                <w:noProof/>
                <w:rtl/>
              </w:rPr>
            </w:r>
            <w:r w:rsidR="00FA0001">
              <w:rPr>
                <w:rStyle w:val="Hyperlink"/>
                <w:noProof/>
                <w:rtl/>
              </w:rPr>
              <w:fldChar w:fldCharType="separate"/>
            </w:r>
            <w:r w:rsidR="00FA0001">
              <w:rPr>
                <w:noProof/>
                <w:webHidden/>
                <w:rtl/>
              </w:rPr>
              <w:t>5</w:t>
            </w:r>
            <w:r w:rsidR="00FA0001">
              <w:rPr>
                <w:rStyle w:val="Hyperlink"/>
                <w:noProof/>
                <w:rtl/>
              </w:rPr>
              <w:fldChar w:fldCharType="end"/>
            </w:r>
          </w:hyperlink>
        </w:p>
        <w:p w14:paraId="58B271CC" w14:textId="13BEB882" w:rsidR="00FA0001" w:rsidRDefault="00FA0001">
          <w:pPr>
            <w:pStyle w:val="10"/>
            <w:tabs>
              <w:tab w:val="right" w:leader="dot" w:pos="8296"/>
            </w:tabs>
            <w:rPr>
              <w:rFonts w:eastAsiaTheme="minorEastAsia"/>
              <w:noProof/>
              <w:sz w:val="24"/>
              <w:szCs w:val="24"/>
              <w:rtl/>
            </w:rPr>
          </w:pPr>
          <w:hyperlink w:anchor="_Toc237102457" w:history="1">
            <w:r w:rsidRPr="00952B75">
              <w:rPr>
                <w:rStyle w:val="Hyperlink"/>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Toc237102457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50C481F0" w14:textId="56B2917D" w:rsidR="00FA0001" w:rsidRDefault="00FA0001">
          <w:pPr>
            <w:pStyle w:val="10"/>
            <w:tabs>
              <w:tab w:val="right" w:leader="dot" w:pos="8296"/>
            </w:tabs>
            <w:rPr>
              <w:rFonts w:eastAsiaTheme="minorEastAsia"/>
              <w:noProof/>
              <w:sz w:val="24"/>
              <w:szCs w:val="24"/>
              <w:rtl/>
            </w:rPr>
          </w:pPr>
          <w:hyperlink w:anchor="_Toc237102458" w:history="1">
            <w:r w:rsidRPr="00952B75">
              <w:rPr>
                <w:rStyle w:val="Hyperlink"/>
                <w:noProof/>
                <w:rtl/>
              </w:rPr>
              <w:t>أسئلة الدراسة</w:t>
            </w:r>
            <w:r w:rsidRPr="00952B75">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Toc237102458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1DB9C46F" w14:textId="3C9ADB2A" w:rsidR="00FA0001" w:rsidRDefault="00FA0001">
          <w:pPr>
            <w:pStyle w:val="10"/>
            <w:tabs>
              <w:tab w:val="right" w:leader="dot" w:pos="8296"/>
            </w:tabs>
            <w:rPr>
              <w:rFonts w:eastAsiaTheme="minorEastAsia"/>
              <w:noProof/>
              <w:sz w:val="24"/>
              <w:szCs w:val="24"/>
              <w:rtl/>
            </w:rPr>
          </w:pPr>
          <w:hyperlink w:anchor="_Toc237102459" w:history="1">
            <w:r w:rsidRPr="00952B75">
              <w:rPr>
                <w:rStyle w:val="Hyperlink"/>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Toc237102459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7AB18D8B" w14:textId="14275305" w:rsidR="00FA0001" w:rsidRDefault="00FA0001">
          <w:pPr>
            <w:pStyle w:val="10"/>
            <w:tabs>
              <w:tab w:val="right" w:leader="dot" w:pos="8296"/>
            </w:tabs>
            <w:rPr>
              <w:rFonts w:eastAsiaTheme="minorEastAsia"/>
              <w:noProof/>
              <w:sz w:val="24"/>
              <w:szCs w:val="24"/>
              <w:rtl/>
            </w:rPr>
          </w:pPr>
          <w:hyperlink w:anchor="_Toc237102460" w:history="1">
            <w:r w:rsidRPr="00952B75">
              <w:rPr>
                <w:rStyle w:val="Hyperlink"/>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Toc237102460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089008AF" w14:textId="36EBF8A4" w:rsidR="00FA0001" w:rsidRDefault="00FA0001">
          <w:pPr>
            <w:pStyle w:val="20"/>
            <w:tabs>
              <w:tab w:val="right" w:leader="dot" w:pos="8296"/>
            </w:tabs>
            <w:rPr>
              <w:rFonts w:eastAsiaTheme="minorEastAsia"/>
              <w:noProof/>
              <w:sz w:val="24"/>
              <w:szCs w:val="24"/>
              <w:rtl/>
            </w:rPr>
          </w:pPr>
          <w:hyperlink w:anchor="_Toc237102461" w:history="1">
            <w:r w:rsidRPr="00952B75">
              <w:rPr>
                <w:rStyle w:val="Hyperlink"/>
                <w:noProof/>
                <w:rtl/>
              </w:rPr>
              <w:t>الأهمية العلمية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Toc237102461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18A9C65E" w14:textId="63E7E40A" w:rsidR="00FA0001" w:rsidRDefault="00FA0001">
          <w:pPr>
            <w:pStyle w:val="20"/>
            <w:tabs>
              <w:tab w:val="right" w:leader="dot" w:pos="8296"/>
            </w:tabs>
            <w:rPr>
              <w:rFonts w:eastAsiaTheme="minorEastAsia"/>
              <w:noProof/>
              <w:sz w:val="24"/>
              <w:szCs w:val="24"/>
              <w:rtl/>
            </w:rPr>
          </w:pPr>
          <w:hyperlink w:anchor="_Toc237102462" w:history="1">
            <w:r w:rsidRPr="00952B75">
              <w:rPr>
                <w:rStyle w:val="Hyperlink"/>
                <w:noProof/>
                <w:rtl/>
              </w:rPr>
              <w:t>الأهمية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Toc237102462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442BBEBE" w14:textId="554C9A73" w:rsidR="00FA0001" w:rsidRDefault="00FA0001">
          <w:pPr>
            <w:pStyle w:val="20"/>
            <w:tabs>
              <w:tab w:val="right" w:leader="dot" w:pos="8296"/>
            </w:tabs>
            <w:rPr>
              <w:rFonts w:eastAsiaTheme="minorEastAsia"/>
              <w:noProof/>
              <w:sz w:val="24"/>
              <w:szCs w:val="24"/>
              <w:rtl/>
            </w:rPr>
          </w:pPr>
          <w:hyperlink w:anchor="_Toc237102463" w:history="1">
            <w:r w:rsidRPr="00952B75">
              <w:rPr>
                <w:rStyle w:val="Hyperlink"/>
                <w:noProof/>
                <w:rtl/>
              </w:rPr>
              <w:t>الأهمية المجتمعية والتنموية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Toc237102463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5D415A82" w14:textId="5ACD35A3" w:rsidR="00FA0001" w:rsidRDefault="00FA0001">
          <w:pPr>
            <w:pStyle w:val="10"/>
            <w:tabs>
              <w:tab w:val="right" w:leader="dot" w:pos="8296"/>
            </w:tabs>
            <w:rPr>
              <w:rFonts w:eastAsiaTheme="minorEastAsia"/>
              <w:noProof/>
              <w:sz w:val="24"/>
              <w:szCs w:val="24"/>
              <w:rtl/>
            </w:rPr>
          </w:pPr>
          <w:hyperlink w:anchor="_Toc237102464" w:history="1">
            <w:r w:rsidRPr="00952B75">
              <w:rPr>
                <w:rStyle w:val="Hyperlink"/>
                <w:noProof/>
                <w:rtl/>
              </w:rPr>
              <w:t>فرضيات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Toc237102464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2F3A251D" w14:textId="567A51B9" w:rsidR="00FA0001" w:rsidRDefault="00FA0001">
          <w:pPr>
            <w:pStyle w:val="10"/>
            <w:tabs>
              <w:tab w:val="right" w:leader="dot" w:pos="8296"/>
            </w:tabs>
            <w:rPr>
              <w:rFonts w:eastAsiaTheme="minorEastAsia"/>
              <w:noProof/>
              <w:sz w:val="24"/>
              <w:szCs w:val="24"/>
              <w:rtl/>
            </w:rPr>
          </w:pPr>
          <w:hyperlink w:anchor="_Toc237102465" w:history="1">
            <w:r w:rsidRPr="00952B75">
              <w:rPr>
                <w:rStyle w:val="Hyperlink"/>
                <w:noProof/>
                <w:rtl/>
              </w:rPr>
              <w:t>نموذج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Toc237102465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64AE94FC" w14:textId="2232557F" w:rsidR="00FA0001" w:rsidRDefault="00FA0001">
          <w:pPr>
            <w:pStyle w:val="10"/>
            <w:tabs>
              <w:tab w:val="right" w:leader="dot" w:pos="8296"/>
            </w:tabs>
            <w:rPr>
              <w:rFonts w:eastAsiaTheme="minorEastAsia"/>
              <w:noProof/>
              <w:sz w:val="24"/>
              <w:szCs w:val="24"/>
              <w:rtl/>
            </w:rPr>
          </w:pPr>
          <w:hyperlink w:anchor="_Toc237102466" w:history="1">
            <w:r w:rsidRPr="00952B75">
              <w:rPr>
                <w:rStyle w:val="Hyperlink"/>
                <w:noProof/>
                <w:rtl/>
              </w:rPr>
              <w:t>حدود الدراسة</w:t>
            </w:r>
            <w:r w:rsidRPr="00952B75">
              <w:rPr>
                <w:rStyle w:val="Hyperlink"/>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Toc237102466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18968461" w14:textId="1DDD4938" w:rsidR="00FA0001" w:rsidRDefault="00FA0001">
          <w:pPr>
            <w:pStyle w:val="20"/>
            <w:tabs>
              <w:tab w:val="left" w:pos="960"/>
              <w:tab w:val="right" w:leader="dot" w:pos="8296"/>
            </w:tabs>
            <w:rPr>
              <w:rFonts w:eastAsiaTheme="minorEastAsia"/>
              <w:noProof/>
              <w:sz w:val="24"/>
              <w:szCs w:val="24"/>
            </w:rPr>
          </w:pPr>
          <w:hyperlink w:anchor="_Toc237102467" w:history="1">
            <w:r w:rsidRPr="00952B75">
              <w:rPr>
                <w:rStyle w:val="Hyperlink"/>
                <w:rFonts w:ascii="Symbol" w:hAnsi="Symbol"/>
                <w:noProof/>
              </w:rPr>
              <w:t></w:t>
            </w:r>
            <w:r>
              <w:rPr>
                <w:rFonts w:eastAsiaTheme="minorEastAsia"/>
                <w:noProof/>
                <w:sz w:val="24"/>
                <w:szCs w:val="24"/>
              </w:rPr>
              <w:tab/>
            </w:r>
            <w:r w:rsidRPr="00952B75">
              <w:rPr>
                <w:rStyle w:val="Hyperlink"/>
                <w:noProof/>
                <w:rtl/>
              </w:rPr>
              <w:t>الحدود الموضوعية</w:t>
            </w:r>
            <w:r>
              <w:rPr>
                <w:noProof/>
                <w:webHidden/>
              </w:rPr>
              <w:tab/>
            </w:r>
            <w:r>
              <w:rPr>
                <w:rStyle w:val="Hyperlink"/>
                <w:noProof/>
                <w:rtl/>
              </w:rPr>
              <w:fldChar w:fldCharType="begin"/>
            </w:r>
            <w:r>
              <w:rPr>
                <w:noProof/>
                <w:webHidden/>
              </w:rPr>
              <w:instrText xml:space="preserve"> PAGEREF _Toc237102467 \h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6161483D" w14:textId="5F301D93" w:rsidR="00FA0001" w:rsidRDefault="00FA0001">
          <w:pPr>
            <w:pStyle w:val="20"/>
            <w:tabs>
              <w:tab w:val="left" w:pos="960"/>
              <w:tab w:val="right" w:leader="dot" w:pos="8296"/>
            </w:tabs>
            <w:rPr>
              <w:rFonts w:eastAsiaTheme="minorEastAsia"/>
              <w:noProof/>
              <w:sz w:val="24"/>
              <w:szCs w:val="24"/>
            </w:rPr>
          </w:pPr>
          <w:hyperlink w:anchor="_Toc237102468" w:history="1">
            <w:r w:rsidRPr="00952B75">
              <w:rPr>
                <w:rStyle w:val="Hyperlink"/>
                <w:rFonts w:ascii="Symbol" w:hAnsi="Symbol"/>
                <w:noProof/>
              </w:rPr>
              <w:t></w:t>
            </w:r>
            <w:r>
              <w:rPr>
                <w:rFonts w:eastAsiaTheme="minorEastAsia"/>
                <w:noProof/>
                <w:sz w:val="24"/>
                <w:szCs w:val="24"/>
              </w:rPr>
              <w:tab/>
            </w:r>
            <w:r w:rsidRPr="00952B75">
              <w:rPr>
                <w:rStyle w:val="Hyperlink"/>
                <w:noProof/>
                <w:rtl/>
              </w:rPr>
              <w:t>الحدود المكانية</w:t>
            </w:r>
            <w:r>
              <w:rPr>
                <w:noProof/>
                <w:webHidden/>
              </w:rPr>
              <w:tab/>
            </w:r>
            <w:r>
              <w:rPr>
                <w:rStyle w:val="Hyperlink"/>
                <w:noProof/>
                <w:rtl/>
              </w:rPr>
              <w:fldChar w:fldCharType="begin"/>
            </w:r>
            <w:r>
              <w:rPr>
                <w:noProof/>
                <w:webHidden/>
              </w:rPr>
              <w:instrText xml:space="preserve"> PAGEREF _Toc237102468 \h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6C1D458B" w14:textId="0C03BF6B" w:rsidR="00FA0001" w:rsidRDefault="00FA0001">
          <w:pPr>
            <w:pStyle w:val="20"/>
            <w:tabs>
              <w:tab w:val="left" w:pos="960"/>
              <w:tab w:val="right" w:leader="dot" w:pos="8296"/>
            </w:tabs>
            <w:rPr>
              <w:rFonts w:eastAsiaTheme="minorEastAsia"/>
              <w:noProof/>
              <w:sz w:val="24"/>
              <w:szCs w:val="24"/>
            </w:rPr>
          </w:pPr>
          <w:hyperlink w:anchor="_Toc237102469" w:history="1">
            <w:r w:rsidRPr="00952B75">
              <w:rPr>
                <w:rStyle w:val="Hyperlink"/>
                <w:rFonts w:ascii="Symbol" w:hAnsi="Symbol"/>
                <w:noProof/>
              </w:rPr>
              <w:t></w:t>
            </w:r>
            <w:r>
              <w:rPr>
                <w:rFonts w:eastAsiaTheme="minorEastAsia"/>
                <w:noProof/>
                <w:sz w:val="24"/>
                <w:szCs w:val="24"/>
              </w:rPr>
              <w:tab/>
            </w:r>
            <w:r w:rsidRPr="00952B75">
              <w:rPr>
                <w:rStyle w:val="Hyperlink"/>
                <w:noProof/>
                <w:rtl/>
              </w:rPr>
              <w:t>الحدود البشرية:</w:t>
            </w:r>
            <w:r>
              <w:rPr>
                <w:noProof/>
                <w:webHidden/>
              </w:rPr>
              <w:tab/>
            </w:r>
            <w:r>
              <w:rPr>
                <w:rStyle w:val="Hyperlink"/>
                <w:noProof/>
                <w:rtl/>
              </w:rPr>
              <w:fldChar w:fldCharType="begin"/>
            </w:r>
            <w:r>
              <w:rPr>
                <w:noProof/>
                <w:webHidden/>
              </w:rPr>
              <w:instrText xml:space="preserve"> PAGEREF _Toc237102469 \h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3A01C93A" w14:textId="6ED34F11" w:rsidR="00FA0001" w:rsidRDefault="00FA0001">
          <w:pPr>
            <w:pStyle w:val="20"/>
            <w:tabs>
              <w:tab w:val="left" w:pos="960"/>
              <w:tab w:val="right" w:leader="dot" w:pos="8296"/>
            </w:tabs>
            <w:rPr>
              <w:rFonts w:eastAsiaTheme="minorEastAsia"/>
              <w:noProof/>
              <w:sz w:val="24"/>
              <w:szCs w:val="24"/>
            </w:rPr>
          </w:pPr>
          <w:hyperlink w:anchor="_Toc237102470" w:history="1">
            <w:r w:rsidRPr="00952B75">
              <w:rPr>
                <w:rStyle w:val="Hyperlink"/>
                <w:rFonts w:ascii="Symbol" w:hAnsi="Symbol"/>
                <w:noProof/>
              </w:rPr>
              <w:t></w:t>
            </w:r>
            <w:r>
              <w:rPr>
                <w:rFonts w:eastAsiaTheme="minorEastAsia"/>
                <w:noProof/>
                <w:sz w:val="24"/>
                <w:szCs w:val="24"/>
              </w:rPr>
              <w:tab/>
            </w:r>
            <w:r w:rsidRPr="00952B75">
              <w:rPr>
                <w:rStyle w:val="Hyperlink"/>
                <w:noProof/>
                <w:rtl/>
              </w:rPr>
              <w:t>الحدود الزمانية</w:t>
            </w:r>
            <w:r>
              <w:rPr>
                <w:noProof/>
                <w:webHidden/>
              </w:rPr>
              <w:tab/>
            </w:r>
            <w:r>
              <w:rPr>
                <w:rStyle w:val="Hyperlink"/>
                <w:noProof/>
                <w:rtl/>
              </w:rPr>
              <w:fldChar w:fldCharType="begin"/>
            </w:r>
            <w:r>
              <w:rPr>
                <w:noProof/>
                <w:webHidden/>
              </w:rPr>
              <w:instrText xml:space="preserve"> PAGEREF _Toc237102470 \h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719186EA" w14:textId="33890C36" w:rsidR="00FA0001" w:rsidRDefault="00FA0001">
          <w:pPr>
            <w:pStyle w:val="10"/>
            <w:tabs>
              <w:tab w:val="right" w:leader="dot" w:pos="8296"/>
            </w:tabs>
            <w:rPr>
              <w:rFonts w:eastAsiaTheme="minorEastAsia"/>
              <w:noProof/>
              <w:sz w:val="24"/>
              <w:szCs w:val="24"/>
              <w:rtl/>
            </w:rPr>
          </w:pPr>
          <w:hyperlink w:anchor="_Toc237102471" w:history="1">
            <w:r w:rsidRPr="00952B75">
              <w:rPr>
                <w:rStyle w:val="Hyperlink"/>
                <w:noProof/>
                <w:rtl/>
              </w:rPr>
              <w:t>مصطلحات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Toc237102471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76F1BED5" w14:textId="25E23415" w:rsidR="00FA0001" w:rsidRDefault="00FA0001">
          <w:pPr>
            <w:pStyle w:val="20"/>
            <w:tabs>
              <w:tab w:val="right" w:leader="dot" w:pos="8296"/>
            </w:tabs>
            <w:rPr>
              <w:rFonts w:eastAsiaTheme="minorEastAsia"/>
              <w:noProof/>
              <w:sz w:val="24"/>
              <w:szCs w:val="24"/>
              <w:rtl/>
            </w:rPr>
          </w:pPr>
          <w:hyperlink w:anchor="_Toc237102472" w:history="1">
            <w:r w:rsidRPr="00952B75">
              <w:rPr>
                <w:rStyle w:val="Hyperlink"/>
                <w:noProof/>
                <w:rtl/>
              </w:rPr>
              <w:t>الجمعيات الأهلية: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Toc237102472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3332ED16" w14:textId="5948F577" w:rsidR="00FA0001" w:rsidRDefault="00FA0001">
          <w:pPr>
            <w:pStyle w:val="20"/>
            <w:tabs>
              <w:tab w:val="right" w:leader="dot" w:pos="8296"/>
            </w:tabs>
            <w:rPr>
              <w:rFonts w:eastAsiaTheme="minorEastAsia"/>
              <w:noProof/>
              <w:sz w:val="24"/>
              <w:szCs w:val="24"/>
              <w:rtl/>
            </w:rPr>
          </w:pPr>
          <w:hyperlink w:anchor="_Toc237102473" w:history="1">
            <w:r w:rsidRPr="00952B75">
              <w:rPr>
                <w:rStyle w:val="Hyperlink"/>
                <w:noProof/>
                <w:rtl/>
              </w:rPr>
              <w:t>الحوكمة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Toc237102473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43BE3AA3" w14:textId="46F0A1D9" w:rsidR="00FA0001" w:rsidRDefault="00FA0001">
          <w:pPr>
            <w:pStyle w:val="20"/>
            <w:tabs>
              <w:tab w:val="right" w:leader="dot" w:pos="8296"/>
            </w:tabs>
            <w:rPr>
              <w:rFonts w:eastAsiaTheme="minorEastAsia"/>
              <w:noProof/>
              <w:sz w:val="24"/>
              <w:szCs w:val="24"/>
              <w:rtl/>
            </w:rPr>
          </w:pPr>
          <w:hyperlink w:anchor="_Toc237102474" w:history="1">
            <w:r w:rsidRPr="00952B75">
              <w:rPr>
                <w:rStyle w:val="Hyperlink"/>
                <w:noProof/>
                <w:rtl/>
              </w:rPr>
              <w:t>حوكمة الجمعيات الأهلية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Toc237102474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73DC4A4A" w14:textId="2DDA38BF" w:rsidR="00FA0001" w:rsidRDefault="00FA0001">
          <w:pPr>
            <w:pStyle w:val="20"/>
            <w:tabs>
              <w:tab w:val="right" w:leader="dot" w:pos="8296"/>
            </w:tabs>
            <w:rPr>
              <w:rFonts w:eastAsiaTheme="minorEastAsia"/>
              <w:noProof/>
              <w:sz w:val="24"/>
              <w:szCs w:val="24"/>
              <w:rtl/>
            </w:rPr>
          </w:pPr>
          <w:hyperlink w:anchor="_Toc237102475" w:history="1">
            <w:r w:rsidRPr="00952B75">
              <w:rPr>
                <w:rStyle w:val="Hyperlink"/>
                <w:noProof/>
                <w:rtl/>
              </w:rPr>
              <w:t>الشفافية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Toc237102475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651AF93C" w14:textId="027A4A63" w:rsidR="00FA0001" w:rsidRDefault="00FA0001">
          <w:pPr>
            <w:pStyle w:val="20"/>
            <w:tabs>
              <w:tab w:val="right" w:leader="dot" w:pos="8296"/>
            </w:tabs>
            <w:rPr>
              <w:rFonts w:eastAsiaTheme="minorEastAsia"/>
              <w:noProof/>
              <w:sz w:val="24"/>
              <w:szCs w:val="24"/>
              <w:rtl/>
            </w:rPr>
          </w:pPr>
          <w:hyperlink w:anchor="_Toc237102476" w:history="1">
            <w:r w:rsidRPr="00952B75">
              <w:rPr>
                <w:rStyle w:val="Hyperlink"/>
                <w:noProof/>
                <w:rtl/>
              </w:rPr>
              <w:t>المسؤولية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Toc237102476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56D8527B" w14:textId="7BC717F6" w:rsidR="00FA0001" w:rsidRDefault="00FA0001">
          <w:pPr>
            <w:pStyle w:val="20"/>
            <w:tabs>
              <w:tab w:val="right" w:leader="dot" w:pos="8296"/>
            </w:tabs>
            <w:rPr>
              <w:rFonts w:eastAsiaTheme="minorEastAsia"/>
              <w:noProof/>
              <w:sz w:val="24"/>
              <w:szCs w:val="24"/>
              <w:rtl/>
            </w:rPr>
          </w:pPr>
          <w:hyperlink w:anchor="_Toc237102477" w:history="1">
            <w:r w:rsidRPr="00952B75">
              <w:rPr>
                <w:rStyle w:val="Hyperlink"/>
                <w:noProof/>
                <w:rtl/>
              </w:rPr>
              <w:t>المساءلة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Toc237102477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43E110CD" w14:textId="382BE145" w:rsidR="00FA0001" w:rsidRDefault="00FA0001">
          <w:pPr>
            <w:pStyle w:val="20"/>
            <w:tabs>
              <w:tab w:val="right" w:leader="dot" w:pos="8296"/>
            </w:tabs>
            <w:rPr>
              <w:rFonts w:eastAsiaTheme="minorEastAsia"/>
              <w:noProof/>
              <w:sz w:val="24"/>
              <w:szCs w:val="24"/>
              <w:rtl/>
            </w:rPr>
          </w:pPr>
          <w:hyperlink w:anchor="_Toc237102478" w:history="1">
            <w:r w:rsidRPr="00952B75">
              <w:rPr>
                <w:rStyle w:val="Hyperlink"/>
                <w:noProof/>
                <w:rtl/>
              </w:rPr>
              <w:t>العدالة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Toc237102478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2C4E5354" w14:textId="43244541" w:rsidR="00FA0001" w:rsidRDefault="00FA0001">
          <w:pPr>
            <w:pStyle w:val="20"/>
            <w:tabs>
              <w:tab w:val="right" w:leader="dot" w:pos="8296"/>
            </w:tabs>
            <w:rPr>
              <w:rFonts w:eastAsiaTheme="minorEastAsia"/>
              <w:noProof/>
              <w:sz w:val="24"/>
              <w:szCs w:val="24"/>
              <w:rtl/>
            </w:rPr>
          </w:pPr>
          <w:hyperlink w:anchor="_Toc237102479" w:history="1">
            <w:r w:rsidRPr="00952B75">
              <w:rPr>
                <w:rStyle w:val="Hyperlink"/>
                <w:noProof/>
                <w:rtl/>
              </w:rPr>
              <w:t>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Toc237102479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53DF8299" w14:textId="45C3A057" w:rsidR="00FA0001" w:rsidRDefault="00FA0001">
          <w:pPr>
            <w:pStyle w:val="20"/>
            <w:tabs>
              <w:tab w:val="right" w:leader="dot" w:pos="8296"/>
            </w:tabs>
            <w:rPr>
              <w:rFonts w:eastAsiaTheme="minorEastAsia"/>
              <w:noProof/>
              <w:sz w:val="24"/>
              <w:szCs w:val="24"/>
              <w:rtl/>
            </w:rPr>
          </w:pPr>
          <w:hyperlink w:anchor="_Toc237102480" w:history="1">
            <w:r w:rsidRPr="00952B75">
              <w:rPr>
                <w:rStyle w:val="Hyperlink"/>
                <w:noProof/>
                <w:rtl/>
              </w:rPr>
              <w:t>أتمتة العمليات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Toc237102480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40A2138E" w14:textId="5D7D2EC4" w:rsidR="00FA0001" w:rsidRDefault="00FA0001">
          <w:pPr>
            <w:pStyle w:val="20"/>
            <w:tabs>
              <w:tab w:val="right" w:leader="dot" w:pos="8296"/>
            </w:tabs>
            <w:rPr>
              <w:rFonts w:eastAsiaTheme="minorEastAsia"/>
              <w:noProof/>
              <w:sz w:val="24"/>
              <w:szCs w:val="24"/>
              <w:rtl/>
            </w:rPr>
          </w:pPr>
          <w:hyperlink w:anchor="_Toc237102481" w:history="1">
            <w:r w:rsidRPr="00952B75">
              <w:rPr>
                <w:rStyle w:val="Hyperlink"/>
                <w:noProof/>
                <w:rtl/>
              </w:rPr>
              <w:t>النظم الخبيرة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Toc237102481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24D4FE9D" w14:textId="66F9D28A" w:rsidR="00FA0001" w:rsidRDefault="00FA0001">
          <w:pPr>
            <w:pStyle w:val="10"/>
            <w:tabs>
              <w:tab w:val="right" w:leader="dot" w:pos="8296"/>
            </w:tabs>
            <w:rPr>
              <w:rFonts w:eastAsiaTheme="minorEastAsia"/>
              <w:noProof/>
              <w:sz w:val="24"/>
              <w:szCs w:val="24"/>
              <w:rtl/>
            </w:rPr>
          </w:pPr>
          <w:hyperlink w:anchor="_Toc237102482" w:history="1">
            <w:r w:rsidRPr="00952B75">
              <w:rPr>
                <w:rStyle w:val="Hyperlink"/>
                <w:noProof/>
                <w:rtl/>
              </w:rPr>
              <w:t>منهج الدراسة وإجراءاتها: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Toc237102482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1A388037" w14:textId="6AB676D0" w:rsidR="00FA0001" w:rsidRDefault="00FA0001">
          <w:pPr>
            <w:pStyle w:val="20"/>
            <w:tabs>
              <w:tab w:val="right" w:leader="dot" w:pos="8296"/>
            </w:tabs>
            <w:rPr>
              <w:rFonts w:eastAsiaTheme="minorEastAsia"/>
              <w:noProof/>
              <w:sz w:val="24"/>
              <w:szCs w:val="24"/>
              <w:rtl/>
            </w:rPr>
          </w:pPr>
          <w:hyperlink w:anchor="_Toc237102483" w:history="1">
            <w:r w:rsidRPr="00952B75">
              <w:rPr>
                <w:rStyle w:val="Hyperlink"/>
                <w:noProof/>
                <w:rtl/>
              </w:rPr>
              <w:t>المرحلة الأولى (كمي)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Toc237102483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049B73C8" w14:textId="0FC7C396" w:rsidR="00FA0001" w:rsidRDefault="00FA0001">
          <w:pPr>
            <w:pStyle w:val="20"/>
            <w:tabs>
              <w:tab w:val="right" w:leader="dot" w:pos="8296"/>
            </w:tabs>
            <w:rPr>
              <w:rFonts w:eastAsiaTheme="minorEastAsia"/>
              <w:noProof/>
              <w:sz w:val="24"/>
              <w:szCs w:val="24"/>
              <w:rtl/>
            </w:rPr>
          </w:pPr>
          <w:hyperlink w:anchor="_Toc237102484" w:history="1">
            <w:r w:rsidRPr="00952B75">
              <w:rPr>
                <w:rStyle w:val="Hyperlink"/>
                <w:noProof/>
                <w:rtl/>
              </w:rPr>
              <w:t>المرحلة الثانية (نوعية)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Toc237102484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5AB5832A" w14:textId="0D9E56F0" w:rsidR="00FA0001" w:rsidRDefault="00FA0001">
          <w:pPr>
            <w:pStyle w:val="20"/>
            <w:tabs>
              <w:tab w:val="right" w:leader="dot" w:pos="8296"/>
            </w:tabs>
            <w:rPr>
              <w:rFonts w:eastAsiaTheme="minorEastAsia"/>
              <w:noProof/>
              <w:sz w:val="24"/>
              <w:szCs w:val="24"/>
              <w:rtl/>
            </w:rPr>
          </w:pPr>
          <w:hyperlink w:anchor="_Toc237102485" w:history="1">
            <w:r w:rsidRPr="00952B75">
              <w:rPr>
                <w:rStyle w:val="Hyperlink"/>
                <w:noProof/>
                <w:rtl/>
              </w:rPr>
              <w:t>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Toc237102485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0075D55A" w14:textId="77FBFB1D" w:rsidR="00FA0001" w:rsidRDefault="00FA0001">
          <w:pPr>
            <w:pStyle w:val="20"/>
            <w:tabs>
              <w:tab w:val="right" w:leader="dot" w:pos="8296"/>
            </w:tabs>
            <w:rPr>
              <w:rFonts w:eastAsiaTheme="minorEastAsia"/>
              <w:noProof/>
              <w:sz w:val="24"/>
              <w:szCs w:val="24"/>
              <w:rtl/>
            </w:rPr>
          </w:pPr>
          <w:hyperlink w:anchor="_Toc237102486" w:history="1">
            <w:r w:rsidRPr="00952B75">
              <w:rPr>
                <w:rStyle w:val="Hyperlink"/>
                <w:noProof/>
                <w:rtl/>
              </w:rPr>
              <w:t>صدق وثبات أدوات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Toc237102486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4386912C" w14:textId="047C7D1F" w:rsidR="00FA0001" w:rsidRDefault="00FA0001">
          <w:pPr>
            <w:pStyle w:val="20"/>
            <w:tabs>
              <w:tab w:val="right" w:leader="dot" w:pos="8296"/>
            </w:tabs>
            <w:rPr>
              <w:rFonts w:eastAsiaTheme="minorEastAsia"/>
              <w:noProof/>
              <w:sz w:val="24"/>
              <w:szCs w:val="24"/>
              <w:rtl/>
            </w:rPr>
          </w:pPr>
          <w:hyperlink w:anchor="_Toc237102487" w:history="1">
            <w:r w:rsidRPr="00952B75">
              <w:rPr>
                <w:rStyle w:val="Hyperlink"/>
                <w:noProof/>
                <w:rtl/>
              </w:rPr>
              <w:t>أساليب معالجة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Toc237102487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1C7C16A9" w14:textId="3200BEB1" w:rsidR="00FA0001" w:rsidRDefault="00FA0001">
          <w:pPr>
            <w:pStyle w:val="10"/>
            <w:tabs>
              <w:tab w:val="right" w:leader="dot" w:pos="8296"/>
            </w:tabs>
            <w:rPr>
              <w:rFonts w:eastAsiaTheme="minorEastAsia"/>
              <w:noProof/>
              <w:sz w:val="24"/>
              <w:szCs w:val="24"/>
              <w:rtl/>
            </w:rPr>
          </w:pPr>
          <w:hyperlink w:anchor="_Toc237102488" w:history="1">
            <w:r w:rsidRPr="00952B75">
              <w:rPr>
                <w:rStyle w:val="Hyperlink"/>
                <w:noProof/>
                <w:rtl/>
              </w:rPr>
              <w:t>هيكل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Toc237102488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5F7E0FE2" w14:textId="5DE08E43" w:rsidR="00FA0001" w:rsidRDefault="00FA0001">
          <w:pPr>
            <w:pStyle w:val="20"/>
            <w:tabs>
              <w:tab w:val="right" w:leader="dot" w:pos="8296"/>
            </w:tabs>
            <w:rPr>
              <w:rFonts w:eastAsiaTheme="minorEastAsia"/>
              <w:noProof/>
              <w:sz w:val="24"/>
              <w:szCs w:val="24"/>
              <w:rtl/>
            </w:rPr>
          </w:pPr>
          <w:hyperlink w:anchor="_Toc237102489" w:history="1">
            <w:r w:rsidRPr="00952B75">
              <w:rPr>
                <w:rStyle w:val="Hyperlink"/>
                <w:noProof/>
                <w:rtl/>
              </w:rPr>
              <w:t>الفصل الأول: الإطار المنهجي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Toc237102489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02343DAD" w14:textId="4B16C937" w:rsidR="00FA0001" w:rsidRDefault="00FA0001">
          <w:pPr>
            <w:pStyle w:val="20"/>
            <w:tabs>
              <w:tab w:val="right" w:leader="dot" w:pos="8296"/>
            </w:tabs>
            <w:rPr>
              <w:rFonts w:eastAsiaTheme="minorEastAsia"/>
              <w:noProof/>
              <w:sz w:val="24"/>
              <w:szCs w:val="24"/>
              <w:rtl/>
            </w:rPr>
          </w:pPr>
          <w:hyperlink w:anchor="_Toc237102490" w:history="1">
            <w:r w:rsidRPr="00952B75">
              <w:rPr>
                <w:rStyle w:val="Hyperlink"/>
                <w:noProof/>
                <w:rtl/>
              </w:rPr>
              <w:t>الفصل الثاني: الإطار النظري للدراسة ومراجعة الأدبيات ذات العلاقة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Toc237102490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292ED0E5" w14:textId="521B0F5D" w:rsidR="00FA0001" w:rsidRDefault="00FA0001">
          <w:pPr>
            <w:pStyle w:val="20"/>
            <w:tabs>
              <w:tab w:val="right" w:leader="dot" w:pos="8296"/>
            </w:tabs>
            <w:rPr>
              <w:rFonts w:eastAsiaTheme="minorEastAsia"/>
              <w:noProof/>
              <w:sz w:val="24"/>
              <w:szCs w:val="24"/>
              <w:rtl/>
            </w:rPr>
          </w:pPr>
          <w:hyperlink w:anchor="_Toc237102491" w:history="1">
            <w:r w:rsidRPr="00952B75">
              <w:rPr>
                <w:rStyle w:val="Hyperlink"/>
                <w:noProof/>
                <w:rtl/>
              </w:rPr>
              <w:t>الفصل الثالث: الطريقة والإجراءات (المنهجية)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Toc237102491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041099C5" w14:textId="12F5D60C" w:rsidR="00FA0001" w:rsidRDefault="00FA0001">
          <w:pPr>
            <w:pStyle w:val="20"/>
            <w:tabs>
              <w:tab w:val="right" w:leader="dot" w:pos="8296"/>
            </w:tabs>
            <w:rPr>
              <w:rFonts w:eastAsiaTheme="minorEastAsia"/>
              <w:noProof/>
              <w:sz w:val="24"/>
              <w:szCs w:val="24"/>
              <w:rtl/>
            </w:rPr>
          </w:pPr>
          <w:hyperlink w:anchor="_Toc237102492" w:history="1">
            <w:r w:rsidRPr="00952B75">
              <w:rPr>
                <w:rStyle w:val="Hyperlink"/>
                <w:noProof/>
                <w:rtl/>
              </w:rPr>
              <w:t>الفصل الرابع: نتائج الدراسة واختبار الفروض</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Toc237102492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0BE7C401" w14:textId="22090F85" w:rsidR="00FA0001" w:rsidRDefault="00FA0001">
          <w:pPr>
            <w:pStyle w:val="20"/>
            <w:tabs>
              <w:tab w:val="right" w:leader="dot" w:pos="8296"/>
            </w:tabs>
            <w:rPr>
              <w:rFonts w:eastAsiaTheme="minorEastAsia"/>
              <w:noProof/>
              <w:sz w:val="24"/>
              <w:szCs w:val="24"/>
              <w:rtl/>
            </w:rPr>
          </w:pPr>
          <w:hyperlink w:anchor="_Toc237102493" w:history="1">
            <w:r w:rsidRPr="00952B75">
              <w:rPr>
                <w:rStyle w:val="Hyperlink"/>
                <w:noProof/>
                <w:rtl/>
              </w:rPr>
              <w:t>الفصل الخامس: خاتمة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Toc237102493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55571EFF" w14:textId="6B62DBA7" w:rsidR="00FA0001" w:rsidRDefault="00FA0001">
          <w:pPr>
            <w:pStyle w:val="10"/>
            <w:tabs>
              <w:tab w:val="right" w:leader="dot" w:pos="8296"/>
            </w:tabs>
            <w:rPr>
              <w:rFonts w:eastAsiaTheme="minorEastAsia"/>
              <w:noProof/>
              <w:sz w:val="24"/>
              <w:szCs w:val="24"/>
              <w:rtl/>
            </w:rPr>
          </w:pPr>
          <w:hyperlink w:anchor="_Toc237102494" w:history="1">
            <w:r w:rsidRPr="00952B75">
              <w:rPr>
                <w:rStyle w:val="Hyperlink"/>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Toc237102494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0A4D052A" w14:textId="4C01B6D9" w:rsidR="00FA0001" w:rsidRDefault="00FA0001">
          <w:pPr>
            <w:pStyle w:val="20"/>
            <w:tabs>
              <w:tab w:val="right" w:leader="dot" w:pos="8296"/>
            </w:tabs>
            <w:rPr>
              <w:rFonts w:eastAsiaTheme="minorEastAsia"/>
              <w:noProof/>
              <w:sz w:val="24"/>
              <w:szCs w:val="24"/>
              <w:rtl/>
            </w:rPr>
          </w:pPr>
          <w:hyperlink w:anchor="_Toc237102495" w:history="1">
            <w:r w:rsidRPr="00952B75">
              <w:rPr>
                <w:rStyle w:val="Hyperlink"/>
                <w:noProof/>
                <w:rtl/>
              </w:rPr>
              <w:t>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Toc237102495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47CBDEA5" w14:textId="715A0382" w:rsidR="00FA0001" w:rsidRDefault="00FA0001">
          <w:pPr>
            <w:pStyle w:val="20"/>
            <w:tabs>
              <w:tab w:val="right" w:leader="dot" w:pos="8296"/>
            </w:tabs>
            <w:rPr>
              <w:rFonts w:eastAsiaTheme="minorEastAsia"/>
              <w:noProof/>
              <w:sz w:val="24"/>
              <w:szCs w:val="24"/>
              <w:rtl/>
            </w:rPr>
          </w:pPr>
          <w:hyperlink w:anchor="_Toc237102496" w:history="1">
            <w:r w:rsidRPr="00952B75">
              <w:rPr>
                <w:rStyle w:val="Hyperlink"/>
                <w:noProof/>
                <w:rtl/>
              </w:rPr>
              <w:t>الحوكمة الرشيدة في القطاع غير الربحي (المتغير المستقل)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Toc237102496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7329373B" w14:textId="75EA7BEA" w:rsidR="00FA0001" w:rsidRDefault="00FA0001">
          <w:pPr>
            <w:pStyle w:val="20"/>
            <w:tabs>
              <w:tab w:val="right" w:leader="dot" w:pos="8296"/>
            </w:tabs>
            <w:rPr>
              <w:rFonts w:eastAsiaTheme="minorEastAsia"/>
              <w:noProof/>
              <w:sz w:val="24"/>
              <w:szCs w:val="24"/>
              <w:rtl/>
            </w:rPr>
          </w:pPr>
          <w:hyperlink w:anchor="_Toc237102497" w:history="1">
            <w:r w:rsidRPr="00952B75">
              <w:rPr>
                <w:rStyle w:val="Hyperlink"/>
                <w:noProof/>
                <w:rtl/>
              </w:rPr>
              <w:t>مفهوم الحوكمة الرشيدة ونشأتها وتطورها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Toc237102497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0F38C3BA" w14:textId="1667B904" w:rsidR="00FA0001" w:rsidRDefault="00FA0001">
          <w:pPr>
            <w:pStyle w:val="20"/>
            <w:tabs>
              <w:tab w:val="right" w:leader="dot" w:pos="8296"/>
            </w:tabs>
            <w:rPr>
              <w:rFonts w:eastAsiaTheme="minorEastAsia"/>
              <w:noProof/>
              <w:sz w:val="24"/>
              <w:szCs w:val="24"/>
              <w:rtl/>
            </w:rPr>
          </w:pPr>
          <w:hyperlink w:anchor="_Toc237102498" w:history="1">
            <w:r w:rsidRPr="00952B75">
              <w:rPr>
                <w:rStyle w:val="Hyperlink"/>
                <w:noProof/>
                <w:rtl/>
              </w:rPr>
              <w:t>مفهوم الحوكمة الرشيدة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Toc237102498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0FB982A0" w14:textId="1E65CA31" w:rsidR="00FA0001" w:rsidRDefault="00FA0001">
          <w:pPr>
            <w:pStyle w:val="20"/>
            <w:tabs>
              <w:tab w:val="right" w:leader="dot" w:pos="8296"/>
            </w:tabs>
            <w:rPr>
              <w:rFonts w:eastAsiaTheme="minorEastAsia"/>
              <w:noProof/>
              <w:sz w:val="24"/>
              <w:szCs w:val="24"/>
              <w:rtl/>
            </w:rPr>
          </w:pPr>
          <w:hyperlink w:anchor="_Toc237102499" w:history="1">
            <w:r w:rsidRPr="00952B75">
              <w:rPr>
                <w:rStyle w:val="Hyperlink"/>
                <w:noProof/>
                <w:rtl/>
              </w:rPr>
              <w:t>نشأة الحوكمة الرشيدة وتطورها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Toc237102499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5AD4F59C" w14:textId="25066EDB" w:rsidR="00FA0001" w:rsidRDefault="00FA0001">
          <w:pPr>
            <w:pStyle w:val="30"/>
            <w:tabs>
              <w:tab w:val="right" w:leader="dot" w:pos="8296"/>
            </w:tabs>
            <w:rPr>
              <w:rFonts w:eastAsiaTheme="minorEastAsia"/>
              <w:noProof/>
              <w:sz w:val="24"/>
              <w:szCs w:val="24"/>
              <w:rtl/>
            </w:rPr>
          </w:pPr>
          <w:hyperlink w:anchor="_Toc237102500" w:history="1">
            <w:r w:rsidRPr="00952B75">
              <w:rPr>
                <w:rStyle w:val="Hyperlink"/>
                <w:noProof/>
                <w:rtl/>
              </w:rPr>
              <w:t>الأسس والنظريات المفسرة للحوكمة الرشيدة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Toc237102500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36DF586F" w14:textId="2160E561" w:rsidR="00FA0001" w:rsidRDefault="00FA0001">
          <w:pPr>
            <w:pStyle w:val="30"/>
            <w:tabs>
              <w:tab w:val="right" w:leader="dot" w:pos="8296"/>
            </w:tabs>
            <w:rPr>
              <w:rFonts w:eastAsiaTheme="minorEastAsia"/>
              <w:noProof/>
              <w:sz w:val="24"/>
              <w:szCs w:val="24"/>
              <w:rtl/>
            </w:rPr>
          </w:pPr>
          <w:hyperlink w:anchor="_Toc237102501" w:history="1">
            <w:r w:rsidRPr="00952B75">
              <w:rPr>
                <w:rStyle w:val="Hyperlink"/>
                <w:noProof/>
                <w:rtl/>
              </w:rPr>
              <w:t>أولاً: نظرية الوكالة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Toc237102501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31507058" w14:textId="1D529205" w:rsidR="00FA0001" w:rsidRDefault="00FA0001">
          <w:pPr>
            <w:pStyle w:val="30"/>
            <w:tabs>
              <w:tab w:val="right" w:leader="dot" w:pos="8296"/>
            </w:tabs>
            <w:rPr>
              <w:rFonts w:eastAsiaTheme="minorEastAsia"/>
              <w:noProof/>
              <w:sz w:val="24"/>
              <w:szCs w:val="24"/>
              <w:rtl/>
            </w:rPr>
          </w:pPr>
          <w:hyperlink w:anchor="_Toc237102502" w:history="1">
            <w:r w:rsidRPr="00952B75">
              <w:rPr>
                <w:rStyle w:val="Hyperlink"/>
                <w:noProof/>
                <w:rtl/>
              </w:rPr>
              <w:t>ثانياً: نظرية أصحاب المصلحة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Toc237102502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75F2A786" w14:textId="5C4602E5" w:rsidR="00FA0001" w:rsidRDefault="00FA0001">
          <w:pPr>
            <w:pStyle w:val="30"/>
            <w:tabs>
              <w:tab w:val="right" w:leader="dot" w:pos="8296"/>
            </w:tabs>
            <w:rPr>
              <w:rFonts w:eastAsiaTheme="minorEastAsia"/>
              <w:noProof/>
              <w:sz w:val="24"/>
              <w:szCs w:val="24"/>
              <w:rtl/>
            </w:rPr>
          </w:pPr>
          <w:hyperlink w:anchor="_Toc237102503" w:history="1">
            <w:r w:rsidRPr="00952B75">
              <w:rPr>
                <w:rStyle w:val="Hyperlink"/>
                <w:noProof/>
                <w:rtl/>
              </w:rPr>
              <w:t>نظرية الإشراف</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Toc237102503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7911AB6C" w14:textId="1BB3B934" w:rsidR="00FA0001" w:rsidRDefault="00FA0001">
          <w:pPr>
            <w:pStyle w:val="20"/>
            <w:tabs>
              <w:tab w:val="right" w:leader="dot" w:pos="8296"/>
            </w:tabs>
            <w:rPr>
              <w:rFonts w:eastAsiaTheme="minorEastAsia"/>
              <w:noProof/>
              <w:sz w:val="24"/>
              <w:szCs w:val="24"/>
              <w:rtl/>
            </w:rPr>
          </w:pPr>
          <w:hyperlink w:anchor="_Toc237102504" w:history="1">
            <w:r w:rsidRPr="00952B75">
              <w:rPr>
                <w:rStyle w:val="Hyperlink"/>
                <w:noProof/>
                <w:rtl/>
              </w:rPr>
              <w:t>الحوكمة الرشيدة في القطاع غير 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Toc237102504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35EA563B" w14:textId="72EC2F13" w:rsidR="00FA0001" w:rsidRDefault="00FA0001">
          <w:pPr>
            <w:pStyle w:val="20"/>
            <w:tabs>
              <w:tab w:val="right" w:leader="dot" w:pos="8296"/>
            </w:tabs>
            <w:rPr>
              <w:rFonts w:eastAsiaTheme="minorEastAsia"/>
              <w:noProof/>
              <w:sz w:val="24"/>
              <w:szCs w:val="24"/>
              <w:rtl/>
            </w:rPr>
          </w:pPr>
          <w:hyperlink w:anchor="_Toc237102505" w:history="1">
            <w:r w:rsidRPr="00952B75">
              <w:rPr>
                <w:rStyle w:val="Hyperlink"/>
                <w:noProof/>
                <w:rtl/>
              </w:rPr>
              <w:t>الحوكمة في القطاع غير الربحي بالمملكة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Toc237102505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79FAE2FB" w14:textId="76578C1A" w:rsidR="00FA0001" w:rsidRDefault="00FA0001">
          <w:pPr>
            <w:pStyle w:val="30"/>
            <w:tabs>
              <w:tab w:val="right" w:leader="dot" w:pos="8296"/>
            </w:tabs>
            <w:rPr>
              <w:rFonts w:eastAsiaTheme="minorEastAsia"/>
              <w:noProof/>
              <w:sz w:val="24"/>
              <w:szCs w:val="24"/>
              <w:rtl/>
            </w:rPr>
          </w:pPr>
          <w:hyperlink w:anchor="_Toc237102506" w:history="1">
            <w:r w:rsidRPr="00952B75">
              <w:rPr>
                <w:rStyle w:val="Hyperlink"/>
                <w:noProof/>
                <w:rtl/>
              </w:rPr>
              <w:t>أولاً: تطور الحوكمة في القطاع غير الربحي بالمملكة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Toc237102506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28E2B750" w14:textId="735CEF41" w:rsidR="00FA0001" w:rsidRDefault="00FA0001">
          <w:pPr>
            <w:pStyle w:val="30"/>
            <w:tabs>
              <w:tab w:val="right" w:leader="dot" w:pos="8296"/>
            </w:tabs>
            <w:rPr>
              <w:rFonts w:eastAsiaTheme="minorEastAsia"/>
              <w:noProof/>
              <w:sz w:val="24"/>
              <w:szCs w:val="24"/>
              <w:rtl/>
            </w:rPr>
          </w:pPr>
          <w:hyperlink w:anchor="_Toc237102507" w:history="1">
            <w:r w:rsidRPr="00952B75">
              <w:rPr>
                <w:rStyle w:val="Hyperlink"/>
                <w:noProof/>
                <w:rtl/>
              </w:rPr>
              <w:t>ثانياً: دور المركز الوطني لتنمية القطاع غير الربحي في تعزيز الحوكمة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Toc237102507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1C9F42EB" w14:textId="50CB3792" w:rsidR="00FA0001" w:rsidRDefault="00FA0001">
          <w:pPr>
            <w:pStyle w:val="30"/>
            <w:tabs>
              <w:tab w:val="right" w:leader="dot" w:pos="8296"/>
            </w:tabs>
            <w:rPr>
              <w:rFonts w:eastAsiaTheme="minorEastAsia"/>
              <w:noProof/>
              <w:sz w:val="24"/>
              <w:szCs w:val="24"/>
              <w:rtl/>
            </w:rPr>
          </w:pPr>
          <w:hyperlink w:anchor="_Toc237102508" w:history="1">
            <w:r w:rsidRPr="00952B75">
              <w:rPr>
                <w:rStyle w:val="Hyperlink"/>
                <w:noProof/>
                <w:rtl/>
              </w:rPr>
              <w:t>ثالثاً: مبادرة مكين ودورها في تطوير الحوكمة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Toc237102508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24D6F675" w14:textId="1F2F634D" w:rsidR="00FA0001" w:rsidRDefault="00FA0001">
          <w:pPr>
            <w:pStyle w:val="30"/>
            <w:tabs>
              <w:tab w:val="right" w:leader="dot" w:pos="8296"/>
            </w:tabs>
            <w:rPr>
              <w:rFonts w:eastAsiaTheme="minorEastAsia"/>
              <w:noProof/>
              <w:sz w:val="24"/>
              <w:szCs w:val="24"/>
              <w:rtl/>
            </w:rPr>
          </w:pPr>
          <w:hyperlink w:anchor="_Toc237102509" w:history="1">
            <w:r w:rsidRPr="00952B75">
              <w:rPr>
                <w:rStyle w:val="Hyperlink"/>
                <w:noProof/>
                <w:rtl/>
              </w:rPr>
              <w:t>رابعاً: معايير الحوكمة المعتمدة في 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Toc237102509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65B9AC1C" w14:textId="61BBCC25" w:rsidR="00FA0001" w:rsidRDefault="00FA0001">
          <w:pPr>
            <w:pStyle w:val="20"/>
            <w:tabs>
              <w:tab w:val="right" w:leader="dot" w:pos="8296"/>
            </w:tabs>
            <w:rPr>
              <w:rFonts w:eastAsiaTheme="minorEastAsia"/>
              <w:noProof/>
              <w:sz w:val="24"/>
              <w:szCs w:val="24"/>
              <w:rtl/>
            </w:rPr>
          </w:pPr>
          <w:hyperlink w:anchor="_Toc237102510" w:history="1">
            <w:r w:rsidRPr="00952B75">
              <w:rPr>
                <w:rStyle w:val="Hyperlink"/>
                <w:noProof/>
                <w:rtl/>
              </w:rPr>
              <w:t>أبعاد الحوكمة الرشيدة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Toc237102510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1F0CA490" w14:textId="4531D208" w:rsidR="00FA0001" w:rsidRDefault="00FA0001">
          <w:pPr>
            <w:pStyle w:val="30"/>
            <w:tabs>
              <w:tab w:val="right" w:leader="dot" w:pos="8296"/>
            </w:tabs>
            <w:rPr>
              <w:rFonts w:eastAsiaTheme="minorEastAsia"/>
              <w:noProof/>
              <w:sz w:val="24"/>
              <w:szCs w:val="24"/>
              <w:rtl/>
            </w:rPr>
          </w:pPr>
          <w:hyperlink w:anchor="_Toc237102511" w:history="1">
            <w:r w:rsidRPr="00952B75">
              <w:rPr>
                <w:rStyle w:val="Hyperlink"/>
                <w:noProof/>
                <w:rtl/>
              </w:rPr>
              <w:t>أولاً: الشفافية والافصاح</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Toc237102511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4311DB7D" w14:textId="4DDABE94" w:rsidR="00FA0001" w:rsidRDefault="00FA0001">
          <w:pPr>
            <w:pStyle w:val="30"/>
            <w:tabs>
              <w:tab w:val="right" w:leader="dot" w:pos="8296"/>
            </w:tabs>
            <w:rPr>
              <w:rFonts w:eastAsiaTheme="minorEastAsia"/>
              <w:noProof/>
              <w:sz w:val="24"/>
              <w:szCs w:val="24"/>
              <w:rtl/>
            </w:rPr>
          </w:pPr>
          <w:hyperlink w:anchor="_Toc237102512" w:history="1">
            <w:r w:rsidRPr="00952B75">
              <w:rPr>
                <w:rStyle w:val="Hyperlink"/>
                <w:noProof/>
                <w:rtl/>
              </w:rPr>
              <w:t>ثانياً : العدالة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Toc237102512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1F1E2693" w14:textId="0A3A8D01" w:rsidR="00FA0001" w:rsidRDefault="00FA0001">
          <w:pPr>
            <w:pStyle w:val="30"/>
            <w:tabs>
              <w:tab w:val="right" w:leader="dot" w:pos="8296"/>
            </w:tabs>
            <w:rPr>
              <w:rFonts w:eastAsiaTheme="minorEastAsia"/>
              <w:noProof/>
              <w:sz w:val="24"/>
              <w:szCs w:val="24"/>
              <w:rtl/>
            </w:rPr>
          </w:pPr>
          <w:hyperlink w:anchor="_Toc237102513" w:history="1">
            <w:r w:rsidRPr="00952B75">
              <w:rPr>
                <w:rStyle w:val="Hyperlink"/>
                <w:noProof/>
                <w:rtl/>
              </w:rPr>
              <w:t>ثالثاً :  المسؤولية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Toc237102513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62BA98E9" w14:textId="4A1A2B0E" w:rsidR="00FA0001" w:rsidRDefault="00FA0001">
          <w:pPr>
            <w:pStyle w:val="30"/>
            <w:tabs>
              <w:tab w:val="right" w:leader="dot" w:pos="8296"/>
            </w:tabs>
            <w:rPr>
              <w:rFonts w:eastAsiaTheme="minorEastAsia"/>
              <w:noProof/>
              <w:sz w:val="24"/>
              <w:szCs w:val="24"/>
              <w:rtl/>
            </w:rPr>
          </w:pPr>
          <w:hyperlink w:anchor="_Toc237102514" w:history="1">
            <w:r w:rsidRPr="00952B75">
              <w:rPr>
                <w:rStyle w:val="Hyperlink"/>
                <w:noProof/>
                <w:rtl/>
              </w:rPr>
              <w:t>رابعاً : المساءلة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Toc237102514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2B8915BC" w14:textId="3EB2444E" w:rsidR="00FA0001" w:rsidRDefault="00FA0001">
          <w:pPr>
            <w:pStyle w:val="20"/>
            <w:tabs>
              <w:tab w:val="right" w:leader="dot" w:pos="8296"/>
            </w:tabs>
            <w:rPr>
              <w:rFonts w:eastAsiaTheme="minorEastAsia"/>
              <w:noProof/>
              <w:sz w:val="24"/>
              <w:szCs w:val="24"/>
              <w:rtl/>
            </w:rPr>
          </w:pPr>
          <w:hyperlink w:anchor="_Toc237102515" w:history="1">
            <w:r w:rsidRPr="00952B75">
              <w:rPr>
                <w:rStyle w:val="Hyperlink"/>
                <w:noProof/>
                <w:rtl/>
              </w:rPr>
              <w:t>تبنّي أدوات الذكاء الاصطناعي في الإدارة الحديثة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Toc237102515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4513A723" w14:textId="292F3B53" w:rsidR="00FA0001" w:rsidRDefault="00FA0001">
          <w:pPr>
            <w:pStyle w:val="30"/>
            <w:tabs>
              <w:tab w:val="right" w:leader="dot" w:pos="8296"/>
            </w:tabs>
            <w:rPr>
              <w:rFonts w:eastAsiaTheme="minorEastAsia"/>
              <w:noProof/>
              <w:sz w:val="24"/>
              <w:szCs w:val="24"/>
              <w:rtl/>
            </w:rPr>
          </w:pPr>
          <w:hyperlink w:anchor="_Toc237102516" w:history="1">
            <w:r w:rsidRPr="00952B75">
              <w:rPr>
                <w:rStyle w:val="Hyperlink"/>
                <w:noProof/>
                <w:rtl/>
              </w:rPr>
              <w:t>أولاً : مفهوم الذكاء الاصطناعي وتطوره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Toc237102516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1DFFBB64" w14:textId="6A5EC22A" w:rsidR="00FA0001" w:rsidRDefault="00FA0001">
          <w:pPr>
            <w:pStyle w:val="30"/>
            <w:tabs>
              <w:tab w:val="right" w:leader="dot" w:pos="8296"/>
            </w:tabs>
            <w:rPr>
              <w:rFonts w:eastAsiaTheme="minorEastAsia"/>
              <w:noProof/>
              <w:sz w:val="24"/>
              <w:szCs w:val="24"/>
              <w:rtl/>
            </w:rPr>
          </w:pPr>
          <w:hyperlink w:anchor="_Toc237102517" w:history="1">
            <w:r w:rsidRPr="00952B75">
              <w:rPr>
                <w:rStyle w:val="Hyperlink"/>
                <w:noProof/>
                <w:rtl/>
              </w:rPr>
              <w:t>ثانياً: أهمية الذكاء الاصطناعي في الإدارة الحديثة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Toc237102517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76C49E5A" w14:textId="026AD981" w:rsidR="00FA0001" w:rsidRDefault="00FA0001">
          <w:pPr>
            <w:pStyle w:val="30"/>
            <w:tabs>
              <w:tab w:val="right" w:leader="dot" w:pos="8296"/>
            </w:tabs>
            <w:rPr>
              <w:rFonts w:eastAsiaTheme="minorEastAsia"/>
              <w:noProof/>
              <w:sz w:val="24"/>
              <w:szCs w:val="24"/>
              <w:rtl/>
            </w:rPr>
          </w:pPr>
          <w:hyperlink w:anchor="_Toc237102518" w:history="1">
            <w:r w:rsidRPr="00952B75">
              <w:rPr>
                <w:rStyle w:val="Hyperlink"/>
                <w:noProof/>
                <w:rtl/>
              </w:rPr>
              <w:t>ثالثاً : متطلبات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Toc237102518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6FFBD748" w14:textId="67117840" w:rsidR="00FA0001" w:rsidRDefault="00FA0001">
          <w:pPr>
            <w:pStyle w:val="30"/>
            <w:tabs>
              <w:tab w:val="right" w:leader="dot" w:pos="8296"/>
            </w:tabs>
            <w:rPr>
              <w:rFonts w:eastAsiaTheme="minorEastAsia"/>
              <w:noProof/>
              <w:sz w:val="24"/>
              <w:szCs w:val="24"/>
              <w:rtl/>
            </w:rPr>
          </w:pPr>
          <w:hyperlink w:anchor="_Toc237102519" w:history="1">
            <w:r w:rsidRPr="00952B75">
              <w:rPr>
                <w:rStyle w:val="Hyperlink"/>
                <w:noProof/>
                <w:rtl/>
              </w:rPr>
              <w:t>أبعاد أدوات الذكاء الاصطناعي في الدراسة 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Toc237102519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2B7ED746" w14:textId="24BC2175" w:rsidR="00FA0001" w:rsidRDefault="00FA0001">
          <w:pPr>
            <w:pStyle w:val="20"/>
            <w:tabs>
              <w:tab w:val="right" w:leader="dot" w:pos="8296"/>
            </w:tabs>
            <w:rPr>
              <w:rFonts w:eastAsiaTheme="minorEastAsia"/>
              <w:noProof/>
              <w:sz w:val="24"/>
              <w:szCs w:val="24"/>
              <w:rtl/>
            </w:rPr>
          </w:pPr>
          <w:hyperlink w:anchor="_Toc237102520" w:history="1">
            <w:r w:rsidRPr="00952B75">
              <w:rPr>
                <w:rStyle w:val="Hyperlink"/>
                <w:noProof/>
                <w:rtl/>
              </w:rPr>
              <w:t>استخدام الذكاء الاصطناعي في القطاع غير الربحي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Toc237102520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3C15647C" w14:textId="4DAF3F18" w:rsidR="00FA0001" w:rsidRDefault="00FA0001">
          <w:pPr>
            <w:pStyle w:val="20"/>
            <w:tabs>
              <w:tab w:val="right" w:leader="dot" w:pos="8296"/>
            </w:tabs>
            <w:rPr>
              <w:rFonts w:eastAsiaTheme="minorEastAsia"/>
              <w:noProof/>
              <w:sz w:val="24"/>
              <w:szCs w:val="24"/>
              <w:rtl/>
            </w:rPr>
          </w:pPr>
          <w:hyperlink w:anchor="_Toc237102521" w:history="1">
            <w:r w:rsidRPr="00952B75">
              <w:rPr>
                <w:rStyle w:val="Hyperlink"/>
                <w:noProof/>
                <w:rtl/>
              </w:rPr>
              <w:t>التحديات الأخلاقية والتنظيمية لتبنّي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Toc237102521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1BBCAA89" w14:textId="45423CAB" w:rsidR="00FA0001" w:rsidRDefault="00FA0001">
          <w:pPr>
            <w:pStyle w:val="20"/>
            <w:tabs>
              <w:tab w:val="right" w:leader="dot" w:pos="8296"/>
            </w:tabs>
            <w:rPr>
              <w:rFonts w:eastAsiaTheme="minorEastAsia"/>
              <w:noProof/>
              <w:sz w:val="24"/>
              <w:szCs w:val="24"/>
              <w:rtl/>
            </w:rPr>
          </w:pPr>
          <w:hyperlink w:anchor="_Toc237102522" w:history="1">
            <w:r w:rsidRPr="00952B75">
              <w:rPr>
                <w:rStyle w:val="Hyperlink"/>
                <w:noProof/>
                <w:rtl/>
              </w:rPr>
              <w:t>العلاقة بين الحوكمة الرشيدة وتبنّي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Toc237102522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2FE71A2B" w14:textId="3A26B7C3" w:rsidR="00FA0001" w:rsidRDefault="00FA0001">
          <w:pPr>
            <w:pStyle w:val="30"/>
            <w:tabs>
              <w:tab w:val="right" w:leader="dot" w:pos="8296"/>
            </w:tabs>
            <w:rPr>
              <w:rFonts w:eastAsiaTheme="minorEastAsia"/>
              <w:noProof/>
              <w:sz w:val="24"/>
              <w:szCs w:val="24"/>
              <w:rtl/>
            </w:rPr>
          </w:pPr>
          <w:hyperlink w:anchor="_Toc237102523" w:history="1">
            <w:r w:rsidRPr="00952B75">
              <w:rPr>
                <w:rStyle w:val="Hyperlink"/>
                <w:noProof/>
                <w:rtl/>
              </w:rPr>
              <w:t>الأساس النظري للعلاقة بين الحوكمة الرشيدة وتبنّي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Toc237102523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4FE3B9A3" w14:textId="7F42D661" w:rsidR="00FA0001" w:rsidRDefault="00FA0001">
          <w:pPr>
            <w:pStyle w:val="30"/>
            <w:tabs>
              <w:tab w:val="right" w:leader="dot" w:pos="8296"/>
            </w:tabs>
            <w:rPr>
              <w:rFonts w:eastAsiaTheme="minorEastAsia"/>
              <w:noProof/>
              <w:sz w:val="24"/>
              <w:szCs w:val="24"/>
              <w:rtl/>
            </w:rPr>
          </w:pPr>
          <w:hyperlink w:anchor="_Toc237102524" w:history="1">
            <w:r w:rsidRPr="00952B75">
              <w:rPr>
                <w:rStyle w:val="Hyperlink"/>
                <w:noProof/>
                <w:rtl/>
              </w:rPr>
              <w:t>أثر الشفافية والإفصاح في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Toc237102524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6E559022" w14:textId="76881BD5" w:rsidR="00FA0001" w:rsidRDefault="00FA0001">
          <w:pPr>
            <w:pStyle w:val="30"/>
            <w:tabs>
              <w:tab w:val="right" w:leader="dot" w:pos="8296"/>
            </w:tabs>
            <w:rPr>
              <w:rFonts w:eastAsiaTheme="minorEastAsia"/>
              <w:noProof/>
              <w:sz w:val="24"/>
              <w:szCs w:val="24"/>
              <w:rtl/>
            </w:rPr>
          </w:pPr>
          <w:hyperlink w:anchor="_Toc237102525" w:history="1">
            <w:r w:rsidRPr="00952B75">
              <w:rPr>
                <w:rStyle w:val="Hyperlink"/>
                <w:noProof/>
                <w:rtl/>
              </w:rPr>
              <w:t>أثر العدالة في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Toc237102525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63875419" w14:textId="543479B4" w:rsidR="00FA0001" w:rsidRDefault="00FA0001">
          <w:pPr>
            <w:pStyle w:val="30"/>
            <w:tabs>
              <w:tab w:val="right" w:leader="dot" w:pos="8296"/>
            </w:tabs>
            <w:rPr>
              <w:rFonts w:eastAsiaTheme="minorEastAsia"/>
              <w:noProof/>
              <w:sz w:val="24"/>
              <w:szCs w:val="24"/>
              <w:rtl/>
            </w:rPr>
          </w:pPr>
          <w:hyperlink w:anchor="_Toc237102526" w:history="1">
            <w:r w:rsidRPr="00952B75">
              <w:rPr>
                <w:rStyle w:val="Hyperlink"/>
                <w:noProof/>
                <w:rtl/>
              </w:rPr>
              <w:t>أثر المسؤولية في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Toc237102526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59B224B6" w14:textId="05A35760" w:rsidR="00FA0001" w:rsidRDefault="00FA0001">
          <w:pPr>
            <w:pStyle w:val="30"/>
            <w:tabs>
              <w:tab w:val="right" w:leader="dot" w:pos="8296"/>
            </w:tabs>
            <w:rPr>
              <w:rFonts w:eastAsiaTheme="minorEastAsia"/>
              <w:noProof/>
              <w:sz w:val="24"/>
              <w:szCs w:val="24"/>
              <w:rtl/>
            </w:rPr>
          </w:pPr>
          <w:hyperlink w:anchor="_Toc237102527" w:history="1">
            <w:r w:rsidRPr="00952B75">
              <w:rPr>
                <w:rStyle w:val="Hyperlink"/>
                <w:noProof/>
                <w:rtl/>
              </w:rPr>
              <w:t>أثر المساءلة في 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Toc237102527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22374DF5" w14:textId="647674F9" w:rsidR="00FA0001" w:rsidRDefault="00FA0001">
          <w:pPr>
            <w:pStyle w:val="30"/>
            <w:tabs>
              <w:tab w:val="right" w:leader="dot" w:pos="8296"/>
            </w:tabs>
            <w:rPr>
              <w:rFonts w:eastAsiaTheme="minorEastAsia"/>
              <w:noProof/>
              <w:sz w:val="24"/>
              <w:szCs w:val="24"/>
              <w:rtl/>
            </w:rPr>
          </w:pPr>
          <w:hyperlink w:anchor="_Toc237102528" w:history="1">
            <w:r w:rsidRPr="00952B75">
              <w:rPr>
                <w:rStyle w:val="Hyperlink"/>
                <w:noProof/>
                <w:rtl/>
              </w:rPr>
              <w:t>التكامل بين أبعاد الحوكمة الرشيدة وتبنّي أدوات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Toc237102528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3EB682CD" w14:textId="50ADFA36" w:rsidR="00FA0001" w:rsidRDefault="00FA0001">
          <w:pPr>
            <w:pStyle w:val="10"/>
            <w:tabs>
              <w:tab w:val="right" w:leader="dot" w:pos="8296"/>
            </w:tabs>
            <w:rPr>
              <w:rFonts w:eastAsiaTheme="minorEastAsia"/>
              <w:noProof/>
              <w:sz w:val="24"/>
              <w:szCs w:val="24"/>
              <w:rtl/>
            </w:rPr>
          </w:pPr>
          <w:hyperlink w:anchor="_Toc237102529" w:history="1">
            <w:r w:rsidRPr="00952B75">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Toc237102529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7AC4C14B" w14:textId="5C917DD9" w:rsidR="00FA0001" w:rsidRDefault="00FA0001">
          <w:pPr>
            <w:pStyle w:val="20"/>
            <w:tabs>
              <w:tab w:val="right" w:leader="dot" w:pos="8296"/>
            </w:tabs>
            <w:rPr>
              <w:rFonts w:eastAsiaTheme="minorEastAsia"/>
              <w:noProof/>
              <w:sz w:val="24"/>
              <w:szCs w:val="24"/>
              <w:rtl/>
            </w:rPr>
          </w:pPr>
          <w:hyperlink w:anchor="_Toc237102530" w:history="1">
            <w:r w:rsidRPr="00952B75">
              <w:rPr>
                <w:rStyle w:val="Hyperlink"/>
                <w:noProof/>
                <w:rtl/>
              </w:rPr>
              <w:t>أولاً :  الدراسات المحلية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Toc237102530 \h</w:instrText>
            </w:r>
            <w:r>
              <w:rPr>
                <w:noProof/>
                <w:webHidden/>
                <w:rtl/>
              </w:rPr>
              <w:instrText xml:space="preserve"> </w:instrText>
            </w:r>
            <w:r>
              <w:rPr>
                <w:rStyle w:val="Hyperlink"/>
                <w:noProof/>
                <w:rtl/>
              </w:rPr>
            </w:r>
            <w:r>
              <w:rPr>
                <w:rStyle w:val="Hyperlink"/>
                <w:noProof/>
                <w:rtl/>
              </w:rPr>
              <w:fldChar w:fldCharType="separate"/>
            </w:r>
            <w:r>
              <w:rPr>
                <w:noProof/>
                <w:webHidden/>
                <w:rtl/>
              </w:rPr>
              <w:t>64</w:t>
            </w:r>
            <w:r>
              <w:rPr>
                <w:rStyle w:val="Hyperlink"/>
                <w:noProof/>
                <w:rtl/>
              </w:rPr>
              <w:fldChar w:fldCharType="end"/>
            </w:r>
          </w:hyperlink>
        </w:p>
        <w:p w14:paraId="69385DBE" w14:textId="1410C104" w:rsidR="00FA0001" w:rsidRDefault="00FA0001">
          <w:pPr>
            <w:pStyle w:val="20"/>
            <w:tabs>
              <w:tab w:val="right" w:leader="dot" w:pos="8296"/>
            </w:tabs>
            <w:rPr>
              <w:rFonts w:eastAsiaTheme="minorEastAsia"/>
              <w:noProof/>
              <w:sz w:val="24"/>
              <w:szCs w:val="24"/>
              <w:rtl/>
            </w:rPr>
          </w:pPr>
          <w:hyperlink w:anchor="_Toc237102531" w:history="1">
            <w:r w:rsidRPr="00952B75">
              <w:rPr>
                <w:rStyle w:val="Hyperlink"/>
                <w:noProof/>
                <w:rtl/>
              </w:rPr>
              <w:t>ثانيًا: الدراسات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Toc237102531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327139D6" w14:textId="0A8F377E" w:rsidR="00FA0001" w:rsidRDefault="00FA0001">
          <w:pPr>
            <w:pStyle w:val="20"/>
            <w:tabs>
              <w:tab w:val="right" w:leader="dot" w:pos="8296"/>
            </w:tabs>
            <w:rPr>
              <w:rFonts w:eastAsiaTheme="minorEastAsia"/>
              <w:noProof/>
              <w:sz w:val="24"/>
              <w:szCs w:val="24"/>
              <w:rtl/>
            </w:rPr>
          </w:pPr>
          <w:hyperlink w:anchor="_Toc237102532" w:history="1">
            <w:r w:rsidRPr="00952B75">
              <w:rPr>
                <w:rStyle w:val="Hyperlink"/>
                <w:noProof/>
                <w:rtl/>
              </w:rPr>
              <w:t>ثالثًا: الدراسات العالمية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Toc237102532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3CC48B3A" w14:textId="37051E8A" w:rsidR="00FA0001" w:rsidRDefault="00FA0001">
          <w:pPr>
            <w:pStyle w:val="20"/>
            <w:tabs>
              <w:tab w:val="right" w:leader="dot" w:pos="8296"/>
            </w:tabs>
            <w:rPr>
              <w:rFonts w:eastAsiaTheme="minorEastAsia"/>
              <w:noProof/>
              <w:sz w:val="24"/>
              <w:szCs w:val="24"/>
              <w:rtl/>
            </w:rPr>
          </w:pPr>
          <w:hyperlink w:anchor="_Toc237102533" w:history="1">
            <w:r w:rsidRPr="00952B75">
              <w:rPr>
                <w:rStyle w:val="Hyperlink"/>
                <w:noProof/>
                <w:rtl/>
              </w:rPr>
              <w:t xml:space="preserve">رابعاً : </w:t>
            </w:r>
            <w:r w:rsidRPr="00952B75">
              <w:rPr>
                <w:rStyle w:val="Hyperlink"/>
                <w:noProof/>
              </w:rPr>
              <w:t xml:space="preserve"> </w:t>
            </w:r>
            <w:r w:rsidRPr="00952B75">
              <w:rPr>
                <w:rStyle w:val="Hyperlink"/>
                <w:noProof/>
                <w:rtl/>
              </w:rPr>
              <w:t>التقارير والأطر التنظيمية ذات الصلة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Toc237102533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5B1E0AA8" w14:textId="4D01F637" w:rsidR="00FA0001" w:rsidRDefault="00FA0001">
          <w:pPr>
            <w:pStyle w:val="20"/>
            <w:tabs>
              <w:tab w:val="right" w:leader="dot" w:pos="8296"/>
            </w:tabs>
            <w:rPr>
              <w:rFonts w:eastAsiaTheme="minorEastAsia"/>
              <w:noProof/>
              <w:sz w:val="24"/>
              <w:szCs w:val="24"/>
              <w:rtl/>
            </w:rPr>
          </w:pPr>
          <w:hyperlink w:anchor="_Toc237102534" w:history="1">
            <w:r w:rsidRPr="00952B75">
              <w:rPr>
                <w:rStyle w:val="Hyperlink"/>
                <w:noProof/>
                <w:rtl/>
              </w:rPr>
              <w:t>التعقيب على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Toc237102534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2A8BC006" w14:textId="05DDD12C" w:rsidR="00FA0001" w:rsidRDefault="00FA0001">
          <w:pPr>
            <w:pStyle w:val="20"/>
            <w:tabs>
              <w:tab w:val="right" w:leader="dot" w:pos="8296"/>
            </w:tabs>
            <w:rPr>
              <w:rFonts w:eastAsiaTheme="minorEastAsia"/>
              <w:noProof/>
              <w:sz w:val="24"/>
              <w:szCs w:val="24"/>
              <w:rtl/>
            </w:rPr>
          </w:pPr>
          <w:hyperlink w:anchor="_Toc237102535" w:history="1">
            <w:r w:rsidRPr="00952B75">
              <w:rPr>
                <w:rStyle w:val="Hyperlink"/>
                <w:noProof/>
                <w:rtl/>
              </w:rPr>
              <w:t>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Toc237102535 \h</w:instrText>
            </w:r>
            <w:r>
              <w:rPr>
                <w:noProof/>
                <w:webHidden/>
                <w:rtl/>
              </w:rPr>
              <w:instrText xml:space="preserve"> </w:instrText>
            </w:r>
            <w:r>
              <w:rPr>
                <w:rStyle w:val="Hyperlink"/>
                <w:noProof/>
                <w:rtl/>
              </w:rPr>
            </w:r>
            <w:r>
              <w:rPr>
                <w:rStyle w:val="Hyperlink"/>
                <w:noProof/>
                <w:rtl/>
              </w:rPr>
              <w:fldChar w:fldCharType="separate"/>
            </w:r>
            <w:r>
              <w:rPr>
                <w:noProof/>
                <w:webHidden/>
                <w:rtl/>
              </w:rPr>
              <w:t>82</w:t>
            </w:r>
            <w:r>
              <w:rPr>
                <w:rStyle w:val="Hyperlink"/>
                <w:noProof/>
                <w:rtl/>
              </w:rPr>
              <w:fldChar w:fldCharType="end"/>
            </w:r>
          </w:hyperlink>
        </w:p>
        <w:p w14:paraId="4E527CB9" w14:textId="1C8D8EF9" w:rsidR="00FA0001" w:rsidRDefault="00FA0001">
          <w:pPr>
            <w:pStyle w:val="10"/>
            <w:tabs>
              <w:tab w:val="right" w:leader="dot" w:pos="8296"/>
            </w:tabs>
            <w:rPr>
              <w:rFonts w:eastAsiaTheme="minorEastAsia"/>
              <w:noProof/>
              <w:sz w:val="24"/>
              <w:szCs w:val="24"/>
              <w:rtl/>
            </w:rPr>
          </w:pPr>
          <w:hyperlink w:anchor="_Toc237102536" w:history="1">
            <w:r w:rsidRPr="00952B75">
              <w:rPr>
                <w:rStyle w:val="Hyperlink"/>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Toc237102536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4D87972E" w14:textId="4801B4E9" w:rsidR="00FA0001" w:rsidRDefault="00FA0001">
          <w:pPr>
            <w:pStyle w:val="20"/>
            <w:tabs>
              <w:tab w:val="right" w:leader="dot" w:pos="8296"/>
            </w:tabs>
            <w:rPr>
              <w:rFonts w:eastAsiaTheme="minorEastAsia"/>
              <w:noProof/>
              <w:sz w:val="24"/>
              <w:szCs w:val="24"/>
              <w:rtl/>
            </w:rPr>
          </w:pPr>
          <w:hyperlink w:anchor="_Toc237102537" w:history="1">
            <w:r w:rsidRPr="00952B75">
              <w:rPr>
                <w:rStyle w:val="Hyperlink"/>
                <w:noProof/>
                <w:rtl/>
              </w:rPr>
              <w:t>أولًا: 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Toc237102537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65BF8E9C" w14:textId="28E5F911" w:rsidR="00FA0001" w:rsidRDefault="00FA0001">
          <w:pPr>
            <w:pStyle w:val="20"/>
            <w:tabs>
              <w:tab w:val="right" w:leader="dot" w:pos="8296"/>
            </w:tabs>
            <w:rPr>
              <w:rFonts w:eastAsiaTheme="minorEastAsia"/>
              <w:noProof/>
              <w:sz w:val="24"/>
              <w:szCs w:val="24"/>
              <w:rtl/>
            </w:rPr>
          </w:pPr>
          <w:hyperlink w:anchor="_Toc237102538" w:history="1">
            <w:r w:rsidRPr="00952B75">
              <w:rPr>
                <w:rStyle w:val="Hyperlink"/>
                <w:noProof/>
                <w:rtl/>
              </w:rPr>
              <w:t>ثانيًا: 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Toc237102538 \h</w:instrText>
            </w:r>
            <w:r>
              <w:rPr>
                <w:noProof/>
                <w:webHidden/>
                <w:rtl/>
              </w:rPr>
              <w:instrText xml:space="preserve"> </w:instrText>
            </w:r>
            <w:r>
              <w:rPr>
                <w:rStyle w:val="Hyperlink"/>
                <w:noProof/>
                <w:rtl/>
              </w:rPr>
            </w:r>
            <w:r>
              <w:rPr>
                <w:rStyle w:val="Hyperlink"/>
                <w:noProof/>
                <w:rtl/>
              </w:rPr>
              <w:fldChar w:fldCharType="separate"/>
            </w:r>
            <w:r>
              <w:rPr>
                <w:noProof/>
                <w:webHidden/>
                <w:rtl/>
              </w:rPr>
              <w:t>87</w:t>
            </w:r>
            <w:r>
              <w:rPr>
                <w:rStyle w:val="Hyperlink"/>
                <w:noProof/>
                <w:rtl/>
              </w:rPr>
              <w:fldChar w:fldCharType="end"/>
            </w:r>
          </w:hyperlink>
        </w:p>
        <w:p w14:paraId="203EB111" w14:textId="00CEDAC8" w:rsidR="00B92DC1" w:rsidRPr="00615BFC" w:rsidRDefault="00B92DC1" w:rsidP="00B92DC1">
          <w:pPr>
            <w:spacing w:line="360" w:lineRule="auto"/>
          </w:pPr>
          <w:r w:rsidRPr="00615BFC">
            <w:rPr>
              <w:b/>
              <w:bCs/>
              <w:lang w:val="ar-SA"/>
            </w:rPr>
            <w:fldChar w:fldCharType="end"/>
          </w:r>
        </w:p>
      </w:sdtContent>
    </w:sdt>
    <w:p w14:paraId="201B9A71" w14:textId="77777777" w:rsidR="00B92DC1" w:rsidRPr="00615BFC" w:rsidRDefault="00B92DC1" w:rsidP="00B92DC1">
      <w:pPr>
        <w:spacing w:line="360" w:lineRule="auto"/>
        <w:rPr>
          <w:rFonts w:ascii="Simplified Arabic" w:hAnsi="Simplified Arabic" w:cs="Simplified Arabic"/>
          <w:b/>
          <w:bCs/>
          <w:sz w:val="24"/>
          <w:szCs w:val="24"/>
          <w:rtl/>
        </w:rPr>
      </w:pPr>
    </w:p>
    <w:p w14:paraId="5E009C8B" w14:textId="77777777" w:rsidR="00B92DC1" w:rsidRPr="00615BFC" w:rsidRDefault="00B92DC1" w:rsidP="00B92DC1">
      <w:pPr>
        <w:bidi w:val="0"/>
        <w:spacing w:line="360" w:lineRule="auto"/>
        <w:rPr>
          <w:rFonts w:ascii="Simplified Arabic" w:hAnsi="Simplified Arabic" w:cs="Simplified Arabic"/>
          <w:b/>
          <w:bCs/>
          <w:sz w:val="24"/>
          <w:szCs w:val="24"/>
          <w:rtl/>
        </w:rPr>
      </w:pPr>
      <w:r w:rsidRPr="00615BFC">
        <w:rPr>
          <w:rtl/>
        </w:rPr>
        <w:br w:type="page"/>
      </w:r>
    </w:p>
    <w:p w14:paraId="588262E0" w14:textId="23338519" w:rsidR="00B92DC1" w:rsidRPr="00615BFC" w:rsidRDefault="00B92DC1" w:rsidP="001F6291">
      <w:pPr>
        <w:pStyle w:val="1"/>
        <w:rPr>
          <w:color w:val="auto"/>
          <w:rtl/>
        </w:rPr>
      </w:pPr>
      <w:bookmarkStart w:id="0" w:name="_Toc237102456"/>
      <w:r w:rsidRPr="00615BFC">
        <w:rPr>
          <w:rFonts w:hint="cs"/>
          <w:color w:val="auto"/>
          <w:rtl/>
        </w:rPr>
        <w:lastRenderedPageBreak/>
        <w:t>المقدمة</w:t>
      </w:r>
      <w:bookmarkEnd w:id="0"/>
    </w:p>
    <w:p w14:paraId="1D18182C" w14:textId="5CFA6423" w:rsidR="00B92DC1" w:rsidRPr="00615BFC" w:rsidRDefault="00B92DC1" w:rsidP="00B56DEC">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تُعد المنظمات غير الربحية </w:t>
      </w:r>
      <w:r w:rsidRPr="00615BFC">
        <w:rPr>
          <w:rFonts w:ascii="Simplified Arabic" w:hAnsi="Simplified Arabic" w:cs="Simplified Arabic" w:hint="cs"/>
          <w:sz w:val="24"/>
          <w:szCs w:val="24"/>
          <w:rtl/>
        </w:rPr>
        <w:t>أحد المرتكزات ال</w:t>
      </w:r>
      <w:r w:rsidRPr="00615BFC">
        <w:rPr>
          <w:rFonts w:ascii="Simplified Arabic" w:hAnsi="Simplified Arabic" w:cs="Simplified Arabic"/>
          <w:sz w:val="24"/>
          <w:szCs w:val="24"/>
          <w:rtl/>
        </w:rPr>
        <w:t>أساسية في بناء المجتمعات الحديثة وشريكاً استراتيجياً في دفع عجلة التنمية المستدامة؛ فهي تضطلع بأدوار إنسانية واجتماعية واقتصادية حيوية تسهم في سد الفجوات التنموية وتلبية احتياجات الفئات المجتمعية المختلفة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وتتجلى أهمية هذه </w:t>
      </w:r>
      <w:r w:rsidRPr="00615BFC">
        <w:rPr>
          <w:rFonts w:ascii="Simplified Arabic" w:hAnsi="Simplified Arabic" w:cs="Simplified Arabic" w:hint="cs"/>
          <w:sz w:val="24"/>
          <w:szCs w:val="24"/>
          <w:rtl/>
        </w:rPr>
        <w:t>المنظمات</w:t>
      </w:r>
      <w:r w:rsidRPr="00615BFC">
        <w:rPr>
          <w:rFonts w:ascii="Simplified Arabic" w:hAnsi="Simplified Arabic" w:cs="Simplified Arabic"/>
          <w:sz w:val="24"/>
          <w:szCs w:val="24"/>
          <w:rtl/>
        </w:rPr>
        <w:t xml:space="preserve"> في قدرتها على تعزيز التماسك الاجتماعي، وتقديم خدمات نوعية تتكامل مع أدوار القطاعين العام والخاص، مما يجعلها فاعلاً رئيساً في شبكة الأمان الاجتماعي ومحركاً للابتكار في الحلول المجتمعية</w:t>
      </w:r>
      <w:r w:rsidR="00B56DEC" w:rsidRPr="00615BFC">
        <w:rPr>
          <w:rFonts w:ascii="Simplified Arabic" w:hAnsi="Simplified Arabic" w:cs="Simplified Arabic" w:hint="cs"/>
          <w:sz w:val="24"/>
          <w:szCs w:val="24"/>
          <w:rtl/>
        </w:rPr>
        <w:t xml:space="preserve"> </w:t>
      </w:r>
      <w:bookmarkStart w:id="1" w:name="ZOTERO_BREF_y3I8DbLYk8eb"/>
      <w:r w:rsidR="00532EE9" w:rsidRPr="00615BFC">
        <w:rPr>
          <w:rFonts w:ascii="Simplified Arabic" w:hAnsi="Simplified Arabic" w:cs="Simplified Arabic" w:hint="cs"/>
          <w:kern w:val="0"/>
          <w:sz w:val="24"/>
          <w:rtl/>
        </w:rPr>
        <w:t>(</w:t>
      </w:r>
      <w:r w:rsidR="002B2CA8" w:rsidRPr="00615BFC">
        <w:rPr>
          <w:rFonts w:ascii="Simplified Arabic" w:hAnsi="Simplified Arabic" w:cs="Simplified Arabic"/>
          <w:kern w:val="0"/>
          <w:sz w:val="24"/>
          <w:rtl/>
        </w:rPr>
        <w:t>الغامدي, 2019</w:t>
      </w:r>
      <w:bookmarkEnd w:id="1"/>
      <w:r w:rsidR="00D8718B" w:rsidRPr="00615BFC">
        <w:rPr>
          <w:rFonts w:ascii="Simplified Arabic" w:hAnsi="Simplified Arabic" w:cs="Simplified Arabic" w:hint="cs"/>
          <w:kern w:val="0"/>
          <w:sz w:val="24"/>
          <w:rtl/>
        </w:rPr>
        <w:t>)</w:t>
      </w:r>
      <w:r w:rsidR="00D8718B" w:rsidRPr="00615BFC">
        <w:rPr>
          <w:rFonts w:ascii="Simplified Arabic" w:hAnsi="Simplified Arabic" w:cs="Simplified Arabic" w:hint="cs"/>
          <w:sz w:val="24"/>
          <w:szCs w:val="24"/>
          <w:rtl/>
        </w:rPr>
        <w:t>.</w:t>
      </w:r>
    </w:p>
    <w:p w14:paraId="40641FEF" w14:textId="44BD8CBD" w:rsidR="00B92DC1" w:rsidRPr="00615BFC" w:rsidRDefault="00B92DC1" w:rsidP="00B56DEC">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وفي هذا الإطار، يشهد القطاع غير الربحي عالمياً تحولاً متسارعاً نحو تعزيز الحوكمة وتطبيقاتها في المنظمات غير الربحية لتحقيق الأثر وتعزيز استخدام الموارد، وفي المملكة العربية السعودية تزايد الاهتمام بهذا القطاع ، حيث نصت رؤية المملكة العربية السعودية 2030 على رفع مساهمة القطاع غير الربحي في الناتج المحلي الإجمالي إلى 5%، و الوصول إلى مليون متطوع</w:t>
      </w:r>
      <w:r w:rsidR="00B56DEC" w:rsidRPr="00615BFC">
        <w:rPr>
          <w:rFonts w:ascii="Simplified Arabic" w:hAnsi="Simplified Arabic" w:cs="Simplified Arabic" w:hint="cs"/>
          <w:sz w:val="24"/>
          <w:szCs w:val="24"/>
          <w:rtl/>
        </w:rPr>
        <w:t xml:space="preserve"> </w:t>
      </w:r>
      <w:bookmarkStart w:id="2" w:name="ZOTERO_BREF_WLxr5l91rMG7"/>
      <w:r w:rsidR="00B56DEC" w:rsidRPr="00615BFC">
        <w:rPr>
          <w:rFonts w:ascii="Simplified Arabic" w:hAnsi="Simplified Arabic" w:cs="Simplified Arabic" w:hint="cs"/>
          <w:sz w:val="24"/>
          <w:szCs w:val="24"/>
          <w:rtl/>
        </w:rPr>
        <w:t>(</w:t>
      </w:r>
      <w:r w:rsidR="00B56DEC" w:rsidRPr="00615BFC">
        <w:rPr>
          <w:rFonts w:ascii="Simplified Arabic" w:hAnsi="Simplified Arabic" w:cs="Simplified Arabic"/>
          <w:sz w:val="24"/>
          <w:szCs w:val="24"/>
          <w:rtl/>
        </w:rPr>
        <w:t>مجلس الشؤون الاقتصادية والتنمية, 2016</w:t>
      </w:r>
      <w:bookmarkEnd w:id="2"/>
      <w:r w:rsidR="00B56DEC" w:rsidRPr="00615BFC">
        <w:rPr>
          <w:rFonts w:ascii="Simplified Arabic" w:hAnsi="Simplified Arabic" w:cs="Simplified Arabic" w:hint="cs"/>
          <w:sz w:val="24"/>
          <w:szCs w:val="24"/>
          <w:rtl/>
        </w:rPr>
        <w:t>)  ،</w:t>
      </w:r>
      <w:r w:rsidRPr="00615BFC">
        <w:rPr>
          <w:rFonts w:ascii="Simplified Arabic" w:hAnsi="Simplified Arabic" w:cs="Simplified Arabic" w:hint="cs"/>
          <w:sz w:val="24"/>
          <w:szCs w:val="24"/>
          <w:rtl/>
        </w:rPr>
        <w:t>ولمواكبة هذا التوسع ، أطلق المركز الوطني لتنمية القطاع غير الربحي العديد من المبادرات ومن أهمها مبادرة مكين والتي تختص بحوكمة القطاع غير الربحي وضمان استدامة الجمعيات الأهلية وتعزيز النزاهة ، و تمكينها من تحقيق أهداف الرؤية، ومن خلال هذا التوجه نجد أن الجمعيات تواجه تحدياً في الانتقال من الإدارة التقليدية إلى الإدارة الاستراتيجية التي تضمن تطبيق هذه المعايير بدقة</w:t>
      </w:r>
      <w:r w:rsidR="00BF7F6E" w:rsidRPr="00615BFC">
        <w:rPr>
          <w:rFonts w:ascii="Simplified Arabic" w:hAnsi="Simplified Arabic" w:cs="Simplified Arabic" w:hint="cs"/>
          <w:sz w:val="24"/>
          <w:szCs w:val="24"/>
          <w:rtl/>
        </w:rPr>
        <w:t>.</w:t>
      </w:r>
    </w:p>
    <w:p w14:paraId="1F5A5F64" w14:textId="16DC1950" w:rsidR="0023153B" w:rsidRPr="00615BFC" w:rsidRDefault="0023153B" w:rsidP="00B56DEC">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وتكتسب الحوكمة في هذا السياق أهمية متزايدة بوصفها إطاراً مؤسسياً يضبط العلاقات بين الأطراف ذات العلاقة داخل الجمعيات الأهلية، ويحدد المسؤوليات والصلاحيات وآليات اتخاذ القرار والرقابة، بما يحقق المصلحة العليا للمنظمة. وقد عرّف المركز الوطني لتنمية القطاع غير الربحي حوكمة الجمعيات الأهلية بأنها مجموعة الأنظمة والأطر والآليات التي تضبط العلاقات داخل الجمعيات بما يحقق اتخاذ قرارات تشاركية قائمة على العدالة والمسؤولية والمساءلة والشفافية (المركز الوطني لتنمية القطاع غير الربحي، 2022). كما أن تطور منظومة الحوكمة في القطاع غير الربحي السعودي أسهم في رفع مستوى الاهتمام بالامتثال المؤسسي، و</w:t>
      </w:r>
      <w:r w:rsidRPr="00615BFC">
        <w:rPr>
          <w:rFonts w:ascii="Simplified Arabic" w:hAnsi="Simplified Arabic" w:cs="Simplified Arabic" w:hint="cs"/>
          <w:sz w:val="24"/>
          <w:szCs w:val="24"/>
          <w:rtl/>
        </w:rPr>
        <w:t xml:space="preserve">رفع </w:t>
      </w:r>
      <w:r w:rsidRPr="00615BFC">
        <w:rPr>
          <w:rFonts w:ascii="Simplified Arabic" w:hAnsi="Simplified Arabic" w:cs="Simplified Arabic"/>
          <w:sz w:val="24"/>
          <w:szCs w:val="24"/>
          <w:rtl/>
        </w:rPr>
        <w:t>كفاءة مجالس الإدارة والإدارات التنفيذية، وجودة الخدمات المقدمة للمستفيدين، وتعزيز ثقة المجتمع والجهات المانحة في المنظمات غير الربحية (المركز الوطني لتنمية القطاع غير الربحي، 2022).</w:t>
      </w:r>
    </w:p>
    <w:p w14:paraId="639F9D59" w14:textId="77777777" w:rsidR="0023153B" w:rsidRPr="00615BFC" w:rsidRDefault="0023153B" w:rsidP="00D8718B">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lastRenderedPageBreak/>
        <w:t>ولا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تقتصر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الحوكمة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الرشيدة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مجرد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وجود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اللوائح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والسياسات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والإجراءات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التنظيمية،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وإنما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تمتد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الممارسة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الفعلية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لمجموعة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المبادئ</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تحكم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أعمال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المنظمة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وقراراتها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أبرز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هذه</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المبادئ</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الشفافية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والإفصاح،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والعدالة،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والمسؤولية،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والمساءلة؛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فالشفافية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تتيح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لأصحاب</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المصلحة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الوصول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المعلومات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الصلة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بأداء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وقراراتها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ومواردها،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بما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يدعم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الثقة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وجودة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اتخاذ</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القرار،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حين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تضمن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العدالة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التعامل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المنصف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مختلف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أصحاب</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المصلحة،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وتوضح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المسؤولية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الأدوار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والواجبات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الملقاة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الأطراف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التنظيمية،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بينما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توفر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المساءلة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آليات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لمتابعة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الأداء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وتقييم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القرارات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وتحمل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نتائجها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وتتكامل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هذه</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الأبعاد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لتكوين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بيئة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مؤسسية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قادرة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إدارة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الموارد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والعمليات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بكفاءة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ووضوح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وانضباط</w:t>
      </w:r>
      <w:r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Pr>
        <w:t>OECD</w:t>
      </w:r>
      <w:r w:rsidRPr="00615BFC">
        <w:rPr>
          <w:rFonts w:ascii="Simplified Arabic" w:hAnsi="Simplified Arabic" w:cs="Simplified Arabic" w:hint="cs"/>
          <w:sz w:val="24"/>
          <w:szCs w:val="24"/>
          <w:rtl/>
        </w:rPr>
        <w:t>،</w:t>
      </w:r>
      <w:r w:rsidRPr="00615BFC">
        <w:rPr>
          <w:rFonts w:ascii="Simplified Arabic" w:hAnsi="Simplified Arabic" w:cs="Simplified Arabic"/>
          <w:sz w:val="24"/>
          <w:szCs w:val="24"/>
          <w:rtl/>
        </w:rPr>
        <w:t xml:space="preserve"> 2023</w:t>
      </w:r>
      <w:r w:rsidRPr="00615BFC">
        <w:rPr>
          <w:rFonts w:ascii="Simplified Arabic" w:hAnsi="Simplified Arabic" w:cs="Simplified Arabic" w:hint="cs"/>
          <w:sz w:val="24"/>
          <w:szCs w:val="24"/>
          <w:rtl/>
        </w:rPr>
        <w:t>؛</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المركز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الوطني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لتنمية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القطاع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غير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الربحي،</w:t>
      </w:r>
      <w:r w:rsidRPr="00615BFC">
        <w:rPr>
          <w:rFonts w:ascii="Simplified Arabic" w:hAnsi="Simplified Arabic" w:cs="Simplified Arabic"/>
          <w:sz w:val="24"/>
          <w:szCs w:val="24"/>
          <w:rtl/>
        </w:rPr>
        <w:t xml:space="preserve"> 2022).</w:t>
      </w:r>
    </w:p>
    <w:p w14:paraId="15CDF358" w14:textId="2B30E8A5" w:rsidR="00722106" w:rsidRPr="00615BFC" w:rsidRDefault="00B92DC1" w:rsidP="009A110B">
      <w:pPr>
        <w:spacing w:after="0"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ومع التطور المتسارع في بيئات العمل المؤسسي، وتوسع حجم البيانات وتعقد الأنظمة التشغيلية والحاجة إلى</w:t>
      </w:r>
      <w:r w:rsidR="00074FC3" w:rsidRPr="00615BFC">
        <w:rPr>
          <w:rFonts w:ascii="Simplified Arabic" w:hAnsi="Simplified Arabic" w:cs="Simplified Arabic" w:hint="cs"/>
          <w:sz w:val="24"/>
          <w:szCs w:val="24"/>
          <w:rtl/>
        </w:rPr>
        <w:t xml:space="preserve"> </w:t>
      </w:r>
      <w:r w:rsidR="009A110B" w:rsidRPr="00615BFC">
        <w:rPr>
          <w:rFonts w:ascii="Simplified Arabic" w:hAnsi="Simplified Arabic" w:cs="Simplified Arabic" w:hint="cs"/>
          <w:sz w:val="24"/>
          <w:szCs w:val="24"/>
          <w:rtl/>
        </w:rPr>
        <w:t>ا</w:t>
      </w:r>
      <w:r w:rsidRPr="00615BFC">
        <w:rPr>
          <w:rFonts w:ascii="Simplified Arabic" w:hAnsi="Simplified Arabic" w:cs="Simplified Arabic" w:hint="cs"/>
          <w:sz w:val="24"/>
          <w:szCs w:val="24"/>
          <w:rtl/>
        </w:rPr>
        <w:t>لسرعة في اتخاذ القرارات أصبح</w:t>
      </w:r>
      <w:r w:rsidR="009A110B" w:rsidRPr="00615BFC">
        <w:rPr>
          <w:rFonts w:ascii="Simplified Arabic" w:hAnsi="Simplified Arabic" w:cs="Simplified Arabic" w:hint="cs"/>
          <w:sz w:val="24"/>
          <w:szCs w:val="24"/>
          <w:rtl/>
        </w:rPr>
        <w:t xml:space="preserve">ت المنظمات أكثر توجهاً نحو تبني التقنيات الرقمية والذكية لتطوير أعمالها الإدارية </w:t>
      </w:r>
      <w:bookmarkStart w:id="3" w:name="ZOTERO_BREF_LYAShwrTRYra"/>
      <w:r w:rsidR="00722106" w:rsidRPr="00615BFC">
        <w:rPr>
          <w:rFonts w:ascii="Simplified Arabic" w:hAnsi="Simplified Arabic" w:cs="Simplified Arabic" w:hint="cs"/>
          <w:sz w:val="24"/>
          <w:szCs w:val="24"/>
          <w:rtl/>
        </w:rPr>
        <w:t>(</w:t>
      </w:r>
      <w:r w:rsidR="00B56DEC" w:rsidRPr="00615BFC">
        <w:rPr>
          <w:rFonts w:ascii="Simplified Arabic" w:hAnsi="Simplified Arabic" w:cs="Simplified Arabic"/>
          <w:sz w:val="24"/>
          <w:szCs w:val="24"/>
          <w:rtl/>
        </w:rPr>
        <w:t>القادري, 2025</w:t>
      </w:r>
      <w:bookmarkEnd w:id="3"/>
      <w:r w:rsidR="00514058" w:rsidRPr="00615BFC">
        <w:rPr>
          <w:rFonts w:hint="cs"/>
          <w:rtl/>
        </w:rPr>
        <w:t>)</w:t>
      </w:r>
      <w:r w:rsidR="009A110B" w:rsidRPr="00615BFC">
        <w:rPr>
          <w:rtl/>
        </w:rPr>
        <w:t xml:space="preserve"> </w:t>
      </w:r>
      <w:r w:rsidR="009A110B" w:rsidRPr="00615BFC">
        <w:rPr>
          <w:rFonts w:ascii="Simplified Arabic" w:hAnsi="Simplified Arabic" w:cs="Simplified Arabic"/>
          <w:sz w:val="24"/>
          <w:szCs w:val="24"/>
          <w:rtl/>
        </w:rPr>
        <w:t>غير أن تبني هذه الأدوات لا يعتمد على توافر التقنية وحدها، بل يتطلب وجود بيئة تنظيمية واضحة تحدد المسؤوليات والصلاحيات، وتنظم البيانات والإجراءات، وتدعم الشفافية والمساءلة. ومن هذا المنطلق، تبرز الحوكمة الرشيدة بوصفها أحد الممكنات المؤسسية التي يمكن أن تسهم في تهيئة الجمعيات الأهلية لتبني أدوات الذكاء الاصطناعي بصورة أكثر فاعلية ومسؤولية</w:t>
      </w:r>
      <w:r w:rsidRPr="00615BFC">
        <w:rPr>
          <w:rFonts w:ascii="Simplified Arabic" w:hAnsi="Simplified Arabic" w:cs="Simplified Arabic" w:hint="cs"/>
          <w:sz w:val="24"/>
          <w:szCs w:val="24"/>
          <w:rtl/>
        </w:rPr>
        <w:t xml:space="preserve"> </w:t>
      </w:r>
      <w:bookmarkStart w:id="4" w:name="ZOTERO_BREF_ABRXNIUFjYtr"/>
      <w:r w:rsidR="002B2CA8" w:rsidRPr="00615BFC">
        <w:rPr>
          <w:rFonts w:ascii="Simplified Arabic" w:hAnsi="Simplified Arabic" w:cs="Simplified Arabic"/>
          <w:sz w:val="24"/>
          <w:szCs w:val="24"/>
        </w:rPr>
        <w:t>(</w:t>
      </w:r>
      <w:proofErr w:type="spellStart"/>
      <w:r w:rsidR="002B2CA8" w:rsidRPr="00615BFC">
        <w:rPr>
          <w:rFonts w:ascii="Cambria" w:hAnsi="Cambria" w:cs="Cambria"/>
          <w:sz w:val="24"/>
          <w:szCs w:val="24"/>
        </w:rPr>
        <w:t>Кравчук</w:t>
      </w:r>
      <w:proofErr w:type="spellEnd"/>
      <w:r w:rsidR="002B2CA8" w:rsidRPr="00615BFC">
        <w:rPr>
          <w:rFonts w:ascii="Simplified Arabic" w:hAnsi="Simplified Arabic" w:cs="Simplified Arabic"/>
          <w:sz w:val="24"/>
          <w:szCs w:val="24"/>
        </w:rPr>
        <w:t>, 2025)</w:t>
      </w:r>
      <w:bookmarkEnd w:id="4"/>
      <w:r w:rsidR="00BF7F6E" w:rsidRPr="00615BFC">
        <w:rPr>
          <w:rFonts w:ascii="Simplified Arabic" w:hAnsi="Simplified Arabic" w:cs="Simplified Arabic" w:hint="cs"/>
          <w:sz w:val="24"/>
          <w:szCs w:val="24"/>
          <w:rtl/>
        </w:rPr>
        <w:t>.</w:t>
      </w:r>
    </w:p>
    <w:p w14:paraId="37E53864" w14:textId="5318C105" w:rsidR="0023153B" w:rsidRPr="00615BFC" w:rsidRDefault="0023153B" w:rsidP="00074FC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وقد أدى التطور المتسارع في تقنيات الذكاء الاصطناعي إلى توسيع نطاق استخدامها في الإدارة الحديثة، حيث لم يعد دورها مقتصراً على الجوانب التقنية، وإنما أصبحت تستخدم في تحليل البيانات، وأتمتة الإجراءات، ودعم اتخاذ القرار، وتحسين كفاءة العمليات المؤسسية. وتؤكد الأدبيات أن الذكاء الاصطناعي يمثل أحد أهم تقنيات التحول الرقمي لما يوفره من إمكانات تساعد المنظمات على تطوير عملياتها والاستفادة من البيانات في معالجة المشكلات واتخاذ القرارات بصورة أكثر دقة وفاعلية (</w:t>
      </w:r>
      <w:r w:rsidRPr="00615BFC">
        <w:rPr>
          <w:rFonts w:ascii="Simplified Arabic" w:hAnsi="Simplified Arabic" w:cs="Simplified Arabic"/>
          <w:sz w:val="24"/>
          <w:szCs w:val="24"/>
        </w:rPr>
        <w:t>Vial</w:t>
      </w:r>
      <w:r w:rsidRPr="00615BFC">
        <w:rPr>
          <w:rFonts w:ascii="Simplified Arabic" w:hAnsi="Simplified Arabic" w:cs="Simplified Arabic"/>
          <w:sz w:val="24"/>
          <w:szCs w:val="24"/>
          <w:rtl/>
        </w:rPr>
        <w:t xml:space="preserve">، 2019؛ </w:t>
      </w:r>
      <w:r w:rsidRPr="00615BFC">
        <w:rPr>
          <w:rFonts w:ascii="Simplified Arabic" w:hAnsi="Simplified Arabic" w:cs="Simplified Arabic"/>
          <w:sz w:val="24"/>
          <w:szCs w:val="24"/>
        </w:rPr>
        <w:t>OECD</w:t>
      </w:r>
      <w:r w:rsidRPr="00615BFC">
        <w:rPr>
          <w:rFonts w:ascii="Simplified Arabic" w:hAnsi="Simplified Arabic" w:cs="Simplified Arabic"/>
          <w:sz w:val="24"/>
          <w:szCs w:val="24"/>
          <w:rtl/>
        </w:rPr>
        <w:t>، 2024).</w:t>
      </w:r>
    </w:p>
    <w:p w14:paraId="4C88B92D" w14:textId="262C5289" w:rsidR="0023153B" w:rsidRPr="00615BFC" w:rsidRDefault="0023153B" w:rsidP="00D8718B">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وفي هذا الإطار، تركز الدراسة الحالية على </w:t>
      </w:r>
      <w:r w:rsidR="00D8718B" w:rsidRPr="00615BFC">
        <w:rPr>
          <w:rFonts w:ascii="Simplified Arabic" w:hAnsi="Simplified Arabic" w:cs="Simplified Arabic" w:hint="cs"/>
          <w:sz w:val="24"/>
          <w:szCs w:val="24"/>
          <w:rtl/>
        </w:rPr>
        <w:t xml:space="preserve">أداتين تطبيقيتين من </w:t>
      </w:r>
      <w:r w:rsidRPr="00615BFC">
        <w:rPr>
          <w:rFonts w:ascii="Simplified Arabic" w:hAnsi="Simplified Arabic" w:cs="Simplified Arabic"/>
          <w:sz w:val="24"/>
          <w:szCs w:val="24"/>
          <w:rtl/>
        </w:rPr>
        <w:t xml:space="preserve">أدوات </w:t>
      </w:r>
      <w:r w:rsidR="00D8718B" w:rsidRPr="00615BFC">
        <w:rPr>
          <w:rFonts w:ascii="Simplified Arabic" w:hAnsi="Simplified Arabic" w:cs="Simplified Arabic" w:hint="cs"/>
          <w:sz w:val="24"/>
          <w:szCs w:val="24"/>
          <w:rtl/>
        </w:rPr>
        <w:t>ا</w:t>
      </w:r>
      <w:r w:rsidRPr="00615BFC">
        <w:rPr>
          <w:rFonts w:ascii="Simplified Arabic" w:hAnsi="Simplified Arabic" w:cs="Simplified Arabic"/>
          <w:sz w:val="24"/>
          <w:szCs w:val="24"/>
          <w:rtl/>
        </w:rPr>
        <w:t>لذكاء الاصطناعي، و</w:t>
      </w:r>
      <w:r w:rsidR="00FA0001">
        <w:rPr>
          <w:rFonts w:ascii="Simplified Arabic" w:hAnsi="Simplified Arabic" w:cs="Simplified Arabic" w:hint="cs"/>
          <w:sz w:val="24"/>
          <w:szCs w:val="24"/>
          <w:rtl/>
        </w:rPr>
        <w:t>هما</w:t>
      </w:r>
      <w:r w:rsidRPr="00615BFC">
        <w:rPr>
          <w:rFonts w:ascii="Simplified Arabic" w:hAnsi="Simplified Arabic" w:cs="Simplified Arabic"/>
          <w:sz w:val="24"/>
          <w:szCs w:val="24"/>
          <w:rtl/>
        </w:rPr>
        <w:t xml:space="preserve"> أتمتة العمليات والنظم الخبيرة</w:t>
      </w:r>
      <w:r w:rsidR="00D8718B"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وتشير أتمتة العمليات إلى استخدام التقنيات الرقمية والذكية في تنفيذ المهام والإجراءات بصورة آلية، بما يساعد على تقليل التدخل البشري في العمليات المتكررة، وتسريع سير العمل، والحد من الأخطاء، وتحسين إمكانية تتبع الإجراءات والقرارات</w:t>
      </w:r>
      <w:r w:rsidR="00D8718B" w:rsidRPr="00615BFC">
        <w:rPr>
          <w:rFonts w:ascii="Simplified Arabic" w:hAnsi="Simplified Arabic" w:cs="Simplified Arabic" w:hint="cs"/>
          <w:sz w:val="24"/>
          <w:szCs w:val="24"/>
          <w:rtl/>
        </w:rPr>
        <w:t>.</w:t>
      </w:r>
      <w:r w:rsidRPr="00615BFC">
        <w:rPr>
          <w:rFonts w:ascii="Simplified Arabic" w:hAnsi="Simplified Arabic" w:cs="Simplified Arabic"/>
          <w:sz w:val="24"/>
          <w:szCs w:val="24"/>
          <w:rtl/>
        </w:rPr>
        <w:t xml:space="preserve"> أما النظم الخبيرة فتعتمد على قواعد معرفية ومنطق استنتاجي لمحاكاة طريقة </w:t>
      </w:r>
      <w:r w:rsidRPr="00615BFC">
        <w:rPr>
          <w:rFonts w:ascii="Simplified Arabic" w:hAnsi="Simplified Arabic" w:cs="Simplified Arabic"/>
          <w:sz w:val="24"/>
          <w:szCs w:val="24"/>
          <w:rtl/>
        </w:rPr>
        <w:lastRenderedPageBreak/>
        <w:t>تفكير الخبراء في معالجة المشكلات واتخاذ القرارات، وهو ما يجعلها قابلة للتوظيف في مجالات مثل تقييم الحالات، ودعم اتخاذ القرار، وتحليل المعلومات وفق معايير محددة مسبقاً</w:t>
      </w:r>
      <w:r w:rsidR="00D8718B" w:rsidRPr="00615BFC">
        <w:rPr>
          <w:rFonts w:ascii="Simplified Arabic" w:hAnsi="Simplified Arabic" w:cs="Simplified Arabic" w:hint="cs"/>
          <w:sz w:val="24"/>
          <w:szCs w:val="24"/>
          <w:rtl/>
        </w:rPr>
        <w:t>.</w:t>
      </w:r>
    </w:p>
    <w:p w14:paraId="3434E205" w14:textId="1E9526E3" w:rsidR="0023153B" w:rsidRPr="00615BFC" w:rsidRDefault="0023153B" w:rsidP="0023153B">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غير أن تبني أدوات الذكاء الاصطناعي لا يمثل مجرد اقتناء أنظمة تقنية أو تطبيقات حديثة، بل يعد عملية تنظيمية تتطلب توافر مجموعة من المقومات المؤسسية، من أبرزها وضوح الأهداف، وجودة البيانات، وتهيئة الموارد البشرية، ووجود بنية تقنية مناسبة وثقافة تنظيمية داعمة. وتشير الأدبيات إلى أن جاهزية المنظمات لتبني الذكاء الاصطناعي ترتبط بالمواءمة الاستراتيجية والموارد والمعرفة والثقافة والبيانات، وهو ما يؤكد أن نجاح تطبيق هذه الأدوات يرتبط بنضج البيئة الإدارية والتنظيمية للمنظمة بقدر ارتباطه بالتقنية ذاتها</w:t>
      </w:r>
      <w:r w:rsidRPr="00615BFC">
        <w:rPr>
          <w:rFonts w:ascii="Simplified Arabic" w:hAnsi="Simplified Arabic" w:cs="Simplified Arabic"/>
          <w:sz w:val="24"/>
          <w:szCs w:val="24"/>
        </w:rPr>
        <w:t xml:space="preserve"> </w:t>
      </w:r>
      <w:r w:rsidRPr="00615BFC">
        <w:rPr>
          <w:rFonts w:ascii="Simplified Arabic" w:hAnsi="Simplified Arabic" w:cs="Simplified Arabic" w:hint="cs"/>
          <w:sz w:val="24"/>
          <w:szCs w:val="24"/>
          <w:rtl/>
        </w:rPr>
        <w:t>(</w:t>
      </w:r>
      <w:proofErr w:type="spellStart"/>
      <w:r w:rsidRPr="00615BFC">
        <w:rPr>
          <w:rFonts w:ascii="Simplified Arabic" w:hAnsi="Simplified Arabic" w:cs="Simplified Arabic"/>
          <w:sz w:val="24"/>
          <w:szCs w:val="24"/>
        </w:rPr>
        <w:t>Jöhnk</w:t>
      </w:r>
      <w:proofErr w:type="spellEnd"/>
      <w:r w:rsidRPr="00615BFC">
        <w:rPr>
          <w:rFonts w:ascii="Simplified Arabic" w:hAnsi="Simplified Arabic" w:cs="Simplified Arabic"/>
          <w:sz w:val="24"/>
          <w:szCs w:val="24"/>
        </w:rPr>
        <w:t xml:space="preserve"> et al.</w:t>
      </w:r>
      <w:r w:rsidRPr="00615BFC">
        <w:rPr>
          <w:rFonts w:ascii="Simplified Arabic" w:hAnsi="Simplified Arabic" w:cs="Simplified Arabic"/>
          <w:sz w:val="24"/>
          <w:szCs w:val="24"/>
          <w:rtl/>
        </w:rPr>
        <w:t>، 2021</w:t>
      </w:r>
      <w:r w:rsidRPr="00615BFC">
        <w:rPr>
          <w:rFonts w:ascii="Simplified Arabic" w:hAnsi="Simplified Arabic" w:cs="Simplified Arabic" w:hint="cs"/>
          <w:sz w:val="24"/>
          <w:szCs w:val="24"/>
          <w:rtl/>
        </w:rPr>
        <w:t>).</w:t>
      </w:r>
    </w:p>
    <w:p w14:paraId="6BCF9828" w14:textId="77777777" w:rsidR="0023153B" w:rsidRPr="00615BFC" w:rsidRDefault="0023153B" w:rsidP="0023153B">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ومن هنا تتضح العلاقة بين الحوكمة الرشيدة والذكاء الاصطناعي؛ إذ إن تطبيق الأدوات الذكية داخل المنظمة يحتاج إلى بيانات موثوقة، وإجراءات واضحة، وصلاحيات محددة، وآليات للرقابة والمساءلة، وهي جميعاً من المرتكزات التي تقوم عليها الحوكمة المؤسسية. وفي المقابل، يمكن لأدوات الذكاء الاصطناعي أن تسهم في دعم تطبيق الحوكمة من خلال أتمتة إجراءات المتابعة والرقابة، وتحليل البيانات، واكتشاف الانحرافات، وتوفير معلومات أكثر دقة لدعم القرارات، وتعزيز القدرة على تتبع العمليات والنتائج. ومن ثم، فإن التكامل بين الحوكمة والذكاء الاصطناعي يمكن أن يسهم في الانتقال من الممارسات الإدارية التقليدية إلى ممارسات مؤسسية أكثر اعتماداً على البيانات والرقابة المستمرة واتخاذ القرار المبني على المعلومات</w:t>
      </w:r>
      <w:r w:rsidRPr="00615BFC">
        <w:rPr>
          <w:rFonts w:ascii="Simplified Arabic" w:hAnsi="Simplified Arabic" w:cs="Simplified Arabic"/>
          <w:sz w:val="24"/>
          <w:szCs w:val="24"/>
        </w:rPr>
        <w:t>.</w:t>
      </w:r>
    </w:p>
    <w:p w14:paraId="160D152B" w14:textId="5EB93B0E" w:rsidR="0023153B" w:rsidRPr="00615BFC" w:rsidRDefault="0023153B" w:rsidP="0023153B">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كما أن طبيعة الجمعيات الأهلية تجعل هذا التكامل أكثر أهمية؛ إذ تتعامل هذه الجمعيات مع مجموعات متعددة من أصحاب المصلحة، تشمل المستفيدين والمانحين والموظفين والمتطوعين والجهات الرقابية، إلى جانب ما تديره من بيانات مالية وإدارية وبرامجية. ومن ثم، فإن استخدام أدوات الذكاء الاصطناعي يمكن أن يوفر فرصاً لتحسين إدارة هذه البيانات، ورفع كفاءة العمليات، وتعزيز الموضوعية في اتخاذ بعض القرارات، ودعم العدالة في توزيع الخدمات، شريطة أن يتم هذا الاستخدام في إطار واضح من </w:t>
      </w:r>
      <w:r w:rsidR="00D8718B" w:rsidRPr="00615BFC">
        <w:rPr>
          <w:rFonts w:ascii="Simplified Arabic" w:hAnsi="Simplified Arabic" w:cs="Simplified Arabic" w:hint="cs"/>
          <w:sz w:val="24"/>
          <w:szCs w:val="24"/>
          <w:rtl/>
        </w:rPr>
        <w:t>الحوكمة،</w:t>
      </w:r>
      <w:r w:rsidRPr="00615BFC">
        <w:rPr>
          <w:rFonts w:ascii="Simplified Arabic" w:hAnsi="Simplified Arabic" w:cs="Simplified Arabic"/>
          <w:sz w:val="24"/>
          <w:szCs w:val="24"/>
          <w:rtl/>
        </w:rPr>
        <w:t xml:space="preserve"> </w:t>
      </w:r>
      <w:r w:rsidR="00D8718B" w:rsidRPr="00615BFC">
        <w:rPr>
          <w:rFonts w:ascii="Simplified Arabic" w:hAnsi="Simplified Arabic" w:cs="Simplified Arabic" w:hint="cs"/>
          <w:sz w:val="24"/>
          <w:szCs w:val="24"/>
          <w:rtl/>
        </w:rPr>
        <w:t>والمسؤولية،</w:t>
      </w:r>
      <w:r w:rsidRPr="00615BFC">
        <w:rPr>
          <w:rFonts w:ascii="Simplified Arabic" w:hAnsi="Simplified Arabic" w:cs="Simplified Arabic"/>
          <w:sz w:val="24"/>
          <w:szCs w:val="24"/>
          <w:rtl/>
        </w:rPr>
        <w:t xml:space="preserve"> </w:t>
      </w:r>
      <w:r w:rsidR="00D8718B" w:rsidRPr="00615BFC">
        <w:rPr>
          <w:rFonts w:ascii="Simplified Arabic" w:hAnsi="Simplified Arabic" w:cs="Simplified Arabic" w:hint="cs"/>
          <w:sz w:val="24"/>
          <w:szCs w:val="24"/>
          <w:rtl/>
        </w:rPr>
        <w:t>والمساءلة،</w:t>
      </w:r>
      <w:r w:rsidRPr="00615BFC">
        <w:rPr>
          <w:rFonts w:ascii="Simplified Arabic" w:hAnsi="Simplified Arabic" w:cs="Simplified Arabic"/>
          <w:sz w:val="24"/>
          <w:szCs w:val="24"/>
          <w:rtl/>
        </w:rPr>
        <w:t xml:space="preserve"> والشفافية</w:t>
      </w:r>
      <w:r w:rsidR="00D8718B" w:rsidRPr="00615BFC">
        <w:rPr>
          <w:rFonts w:ascii="Simplified Arabic" w:hAnsi="Simplified Arabic" w:cs="Simplified Arabic" w:hint="cs"/>
          <w:sz w:val="24"/>
          <w:szCs w:val="24"/>
          <w:rtl/>
        </w:rPr>
        <w:t>.</w:t>
      </w:r>
      <w:r w:rsidRPr="00615BFC">
        <w:rPr>
          <w:rFonts w:ascii="Simplified Arabic" w:hAnsi="Simplified Arabic" w:cs="Simplified Arabic"/>
          <w:sz w:val="24"/>
          <w:szCs w:val="24"/>
          <w:rtl/>
        </w:rPr>
        <w:t xml:space="preserve"> ويؤكد الاتجاه الحديث في حوكمة الذكاء الاصطناعي أن الاستخدام المسؤول لهذه الأدوات يتطلب تكامل الهياكل التنظيمية والإجراءات والعلاقات الرقابية، وعدم الاكتفاء بوضع المبادئ العامة دون وجود آليات مؤسسية لتطبيقها ومتابعتها</w:t>
      </w:r>
      <w:r w:rsidRPr="00615BFC">
        <w:rPr>
          <w:rFonts w:ascii="Simplified Arabic" w:hAnsi="Simplified Arabic" w:cs="Simplified Arabic"/>
          <w:sz w:val="24"/>
          <w:szCs w:val="24"/>
        </w:rPr>
        <w:t xml:space="preserve"> </w:t>
      </w:r>
      <w:r w:rsidR="00D8718B"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Tabassi</w:t>
      </w:r>
      <w:r w:rsidRPr="00615BFC">
        <w:rPr>
          <w:rFonts w:ascii="Simplified Arabic" w:hAnsi="Simplified Arabic" w:cs="Simplified Arabic"/>
          <w:sz w:val="24"/>
          <w:szCs w:val="24"/>
          <w:rtl/>
        </w:rPr>
        <w:t>، 2023؛</w:t>
      </w:r>
      <w:r w:rsidRPr="00615BFC">
        <w:rPr>
          <w:rFonts w:ascii="Simplified Arabic" w:hAnsi="Simplified Arabic" w:cs="Simplified Arabic"/>
          <w:sz w:val="24"/>
          <w:szCs w:val="24"/>
        </w:rPr>
        <w:t xml:space="preserve"> </w:t>
      </w:r>
      <w:proofErr w:type="spellStart"/>
      <w:r w:rsidRPr="00615BFC">
        <w:rPr>
          <w:rFonts w:ascii="Simplified Arabic" w:hAnsi="Simplified Arabic" w:cs="Simplified Arabic"/>
          <w:sz w:val="24"/>
          <w:szCs w:val="24"/>
        </w:rPr>
        <w:t>Papagiannidis</w:t>
      </w:r>
      <w:proofErr w:type="spellEnd"/>
      <w:r w:rsidRPr="00615BFC">
        <w:rPr>
          <w:rFonts w:ascii="Simplified Arabic" w:hAnsi="Simplified Arabic" w:cs="Simplified Arabic"/>
          <w:sz w:val="24"/>
          <w:szCs w:val="24"/>
        </w:rPr>
        <w:t xml:space="preserve"> et al.</w:t>
      </w:r>
      <w:r w:rsidRPr="00615BFC">
        <w:rPr>
          <w:rFonts w:ascii="Simplified Arabic" w:hAnsi="Simplified Arabic" w:cs="Simplified Arabic"/>
          <w:sz w:val="24"/>
          <w:szCs w:val="24"/>
          <w:rtl/>
        </w:rPr>
        <w:t>، 2025</w:t>
      </w:r>
      <w:r w:rsidR="00D8718B" w:rsidRPr="00615BFC">
        <w:rPr>
          <w:rFonts w:ascii="Simplified Arabic" w:hAnsi="Simplified Arabic" w:cs="Simplified Arabic" w:hint="cs"/>
          <w:sz w:val="24"/>
          <w:szCs w:val="24"/>
          <w:rtl/>
        </w:rPr>
        <w:t>)</w:t>
      </w:r>
    </w:p>
    <w:p w14:paraId="3DB85B9E" w14:textId="0078F4E1" w:rsidR="00514058" w:rsidRPr="00615BFC" w:rsidRDefault="00514058" w:rsidP="00514058">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lastRenderedPageBreak/>
        <w:t>وفي هذا السياق، يؤكد البنك الدولي أن التحول نحو الحوكمة الرقمية يسهم في تحسين كفاءة الإدارة، وتطوير تقديم الخدمات، وتعزيز الشفافية والمساءلة، ودعم اتخاذ القرار من خلال توظيف التقنيات الرقمية</w:t>
      </w:r>
      <w:r w:rsidRPr="00615BFC">
        <w:rPr>
          <w:rFonts w:ascii="Simplified Arabic" w:hAnsi="Simplified Arabic" w:cs="Simplified Arabic"/>
          <w:sz w:val="24"/>
          <w:szCs w:val="24"/>
        </w:rPr>
        <w:t xml:space="preserve"> (Cem Dener </w:t>
      </w:r>
      <w:r w:rsidRPr="00615BFC">
        <w:rPr>
          <w:rFonts w:ascii="Simplified Arabic" w:hAnsi="Simplified Arabic" w:cs="Simplified Arabic"/>
          <w:sz w:val="24"/>
          <w:szCs w:val="24"/>
          <w:rtl/>
        </w:rPr>
        <w:t>وآخرون، 2021</w:t>
      </w:r>
      <w:proofErr w:type="gramStart"/>
      <w:r w:rsidRPr="00615BFC">
        <w:rPr>
          <w:rFonts w:ascii="Simplified Arabic" w:hAnsi="Simplified Arabic" w:cs="Simplified Arabic" w:hint="cs"/>
          <w:sz w:val="24"/>
          <w:szCs w:val="24"/>
          <w:rtl/>
        </w:rPr>
        <w:t>) .</w:t>
      </w:r>
      <w:proofErr w:type="gramEnd"/>
      <w:r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وفي السياق السعودي، أشارت بعض الأدبيات إلى إسهام الحوكمة الرقمية في تقليل الأخطاء الإدارية وتحسين كفاءة اتخاذ القرار</w:t>
      </w:r>
      <w:r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الشمري، 2025)</w:t>
      </w:r>
      <w:r w:rsidRPr="00615BFC">
        <w:rPr>
          <w:rFonts w:ascii="Simplified Arabic" w:hAnsi="Simplified Arabic" w:cs="Simplified Arabic" w:hint="cs"/>
          <w:sz w:val="24"/>
          <w:szCs w:val="24"/>
          <w:rtl/>
        </w:rPr>
        <w:t>.</w:t>
      </w:r>
    </w:p>
    <w:p w14:paraId="76A0082A" w14:textId="7B065A05" w:rsidR="0023153B" w:rsidRPr="00615BFC" w:rsidRDefault="0023153B" w:rsidP="00514058">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ويعكس هذا التحول اتجاهاً متزايداً نحو بناء نماذج إدارية لا تنظر إلى التقنية باعتبارها أداة مستقلة عن البيئة المؤسسية، وإنما باعتبارها جزءاً من منظومة الحوكمة والإدارة واتخاذ القرار. فكلما زادت قدرة المنظمة على تنظيم بياناتها، وتحديد المسؤوليات والصلاحيات، وتطبيق مبادئ الشفافية والمساءلة، ارتفعت قدرتها على الاستفادة من الأدوات الرقمية والذكية بصورة أكثر فاعلية. وتشير الأدبيات إلى أن المنظمات التي تمتلك بيئة حوكمة ناضجة وسياسات واضحة وإدارة فعالة للبيانات وآليات رقابية دقيقة تكون أكثر جاهزية لتوظيف التقنيات الحديثة في تطوير عملياتها الإدارية والرقابية وصنع القرار</w:t>
      </w:r>
      <w:r w:rsidRPr="00615BFC">
        <w:rPr>
          <w:rFonts w:ascii="Simplified Arabic" w:hAnsi="Simplified Arabic" w:cs="Simplified Arabic"/>
          <w:sz w:val="24"/>
          <w:szCs w:val="24"/>
        </w:rPr>
        <w:t xml:space="preserve"> </w:t>
      </w:r>
      <w:r w:rsidRPr="00615BFC">
        <w:rPr>
          <w:rFonts w:ascii="Simplified Arabic" w:hAnsi="Simplified Arabic" w:cs="Simplified Arabic" w:hint="cs"/>
          <w:sz w:val="24"/>
          <w:szCs w:val="24"/>
          <w:rtl/>
        </w:rPr>
        <w:t>(</w:t>
      </w:r>
      <w:proofErr w:type="spellStart"/>
      <w:r w:rsidRPr="00615BFC">
        <w:rPr>
          <w:rFonts w:ascii="Simplified Arabic" w:hAnsi="Simplified Arabic" w:cs="Simplified Arabic"/>
          <w:sz w:val="24"/>
          <w:szCs w:val="24"/>
        </w:rPr>
        <w:t>Jöhnk</w:t>
      </w:r>
      <w:proofErr w:type="spellEnd"/>
      <w:r w:rsidRPr="00615BFC">
        <w:rPr>
          <w:rFonts w:ascii="Simplified Arabic" w:hAnsi="Simplified Arabic" w:cs="Simplified Arabic"/>
          <w:sz w:val="24"/>
          <w:szCs w:val="24"/>
        </w:rPr>
        <w:t xml:space="preserve"> et al.</w:t>
      </w:r>
      <w:r w:rsidRPr="00615BFC">
        <w:rPr>
          <w:rFonts w:ascii="Simplified Arabic" w:hAnsi="Simplified Arabic" w:cs="Simplified Arabic"/>
          <w:sz w:val="24"/>
          <w:szCs w:val="24"/>
          <w:rtl/>
        </w:rPr>
        <w:t>، 2021؛</w:t>
      </w:r>
      <w:r w:rsidRPr="00615BFC">
        <w:rPr>
          <w:rFonts w:ascii="Simplified Arabic" w:hAnsi="Simplified Arabic" w:cs="Simplified Arabic"/>
          <w:sz w:val="24"/>
          <w:szCs w:val="24"/>
        </w:rPr>
        <w:t xml:space="preserve"> Vial</w:t>
      </w:r>
      <w:r w:rsidRPr="00615BFC">
        <w:rPr>
          <w:rFonts w:ascii="Simplified Arabic" w:hAnsi="Simplified Arabic" w:cs="Simplified Arabic"/>
          <w:sz w:val="24"/>
          <w:szCs w:val="24"/>
          <w:rtl/>
        </w:rPr>
        <w:t>، 2019</w:t>
      </w:r>
      <w:r w:rsidRPr="00615BFC">
        <w:rPr>
          <w:rFonts w:ascii="Simplified Arabic" w:hAnsi="Simplified Arabic" w:cs="Simplified Arabic" w:hint="cs"/>
          <w:sz w:val="24"/>
          <w:szCs w:val="24"/>
          <w:rtl/>
        </w:rPr>
        <w:t>).</w:t>
      </w:r>
    </w:p>
    <w:p w14:paraId="7466193B" w14:textId="692B427F" w:rsidR="0023153B" w:rsidRPr="00615BFC" w:rsidRDefault="0023153B" w:rsidP="00514058">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ورغم تزايد الاهتمام العلمي بالحوكمة المؤسسية والذكاء الاصطناعي والتحول الرقمي، فإن العلاقة بين هذه المجالات داخل المنظمات غير الربحية لا تزال بحاجة إلى مزيد من الدراسة التطبيقية، خصوصاً في البيئة السعودية. فقد تناولت العديد من الأدبيات الحوكمة من منظور تنظيمي ورقابي، كما تناولت دراسات أخرى جاهزية المنظمات لتبني الذكاء الاصطناعي واستخداماته الإدارية، </w:t>
      </w:r>
      <w:r w:rsidR="00514058" w:rsidRPr="00615BFC">
        <w:rPr>
          <w:rFonts w:ascii="Simplified Arabic" w:hAnsi="Simplified Arabic" w:cs="Simplified Arabic"/>
          <w:sz w:val="24"/>
          <w:szCs w:val="24"/>
          <w:rtl/>
        </w:rPr>
        <w:t>ورغم تزايد الاهتمام العلمي بالحوكمة المؤسسية والذكاء الاصطناعي والتحول الرقمي، فإن أثر الحوكمة الرشيدة في تبني أدوات الذكاء الاصطناعي داخل المنظمات غير الربحية لا يزال بحاجة إلى مزيد من الدراسة التطبيقية، خصوصًا في البيئة السعودية. فقد تناولت العديد من الأدبيات الحوكمة من منظور تنظيمي ورقابي، كما تناولت دراسات أخرى جاهزية المنظمات لتبني الذكاء الاصطناعي واستخداماته الإدارية، إلا أن الدراسات الميدانية التي تختبر بصورة مباشرة أثر أبعاد الحوكمة الرشيدة في تبني أدوات الذكاء الاصطناعي داخل الجمعيات الأهلية السعودية لا تزال محدود</w:t>
      </w:r>
      <w:r w:rsidR="00514058" w:rsidRPr="00615BFC">
        <w:rPr>
          <w:rFonts w:ascii="Simplified Arabic" w:hAnsi="Simplified Arabic" w:cs="Simplified Arabic" w:hint="cs"/>
          <w:sz w:val="24"/>
          <w:szCs w:val="24"/>
          <w:rtl/>
        </w:rPr>
        <w:t>ة.</w:t>
      </w:r>
    </w:p>
    <w:p w14:paraId="025E89F6" w14:textId="3EAC461D" w:rsidR="00722106" w:rsidRPr="00615BFC" w:rsidRDefault="00B92DC1" w:rsidP="009A110B">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 xml:space="preserve">وفي ضوء ذلك، تبرز الحاجة إلى دراسة </w:t>
      </w:r>
      <w:r w:rsidR="009A110B" w:rsidRPr="00615BFC">
        <w:rPr>
          <w:rFonts w:ascii="Simplified Arabic" w:hAnsi="Simplified Arabic" w:cs="Simplified Arabic"/>
          <w:sz w:val="24"/>
          <w:szCs w:val="24"/>
          <w:rtl/>
        </w:rPr>
        <w:t xml:space="preserve">أثر تطبيق الحوكمة الرشيدة في تبني أدوات الذكاء الاصطناعي </w:t>
      </w:r>
      <w:r w:rsidRPr="00615BFC">
        <w:rPr>
          <w:rFonts w:ascii="Simplified Arabic" w:hAnsi="Simplified Arabic" w:cs="Simplified Arabic" w:hint="cs"/>
          <w:sz w:val="24"/>
          <w:szCs w:val="24"/>
          <w:rtl/>
        </w:rPr>
        <w:t xml:space="preserve">في الجمعيات </w:t>
      </w:r>
      <w:proofErr w:type="gramStart"/>
      <w:r w:rsidRPr="00615BFC">
        <w:rPr>
          <w:rFonts w:ascii="Simplified Arabic" w:hAnsi="Simplified Arabic" w:cs="Simplified Arabic" w:hint="cs"/>
          <w:sz w:val="24"/>
          <w:szCs w:val="24"/>
          <w:rtl/>
        </w:rPr>
        <w:t>الأهلية ،</w:t>
      </w:r>
      <w:proofErr w:type="gramEnd"/>
      <w:r w:rsidRPr="00615BFC">
        <w:rPr>
          <w:rFonts w:ascii="Simplified Arabic" w:hAnsi="Simplified Arabic" w:cs="Simplified Arabic" w:hint="cs"/>
          <w:sz w:val="24"/>
          <w:szCs w:val="24"/>
          <w:rtl/>
        </w:rPr>
        <w:t xml:space="preserve"> لا سيما في المملكة العربية السعودية التي تشهد تطوراً تنظيمياً ورقابياً متسارعاً في القطاع غير </w:t>
      </w:r>
      <w:proofErr w:type="gramStart"/>
      <w:r w:rsidRPr="00615BFC">
        <w:rPr>
          <w:rFonts w:ascii="Simplified Arabic" w:hAnsi="Simplified Arabic" w:cs="Simplified Arabic" w:hint="cs"/>
          <w:sz w:val="24"/>
          <w:szCs w:val="24"/>
          <w:rtl/>
        </w:rPr>
        <w:t>الربحي ،</w:t>
      </w:r>
      <w:proofErr w:type="gramEnd"/>
      <w:r w:rsidRPr="00615BFC">
        <w:rPr>
          <w:rFonts w:ascii="Simplified Arabic" w:hAnsi="Simplified Arabic" w:cs="Simplified Arabic" w:hint="cs"/>
          <w:sz w:val="24"/>
          <w:szCs w:val="24"/>
          <w:rtl/>
        </w:rPr>
        <w:t xml:space="preserve"> ومن هذا المنطلق تأتي هذه الدراسة لبحث أثر </w:t>
      </w:r>
      <w:r w:rsidR="009A110B" w:rsidRPr="00615BFC">
        <w:rPr>
          <w:rFonts w:ascii="Simplified Arabic" w:hAnsi="Simplified Arabic" w:cs="Simplified Arabic"/>
          <w:sz w:val="24"/>
          <w:szCs w:val="24"/>
          <w:rtl/>
        </w:rPr>
        <w:t>تطبيق</w:t>
      </w:r>
      <w:r w:rsidR="009A110B" w:rsidRPr="00615BFC">
        <w:rPr>
          <w:rFonts w:ascii="Simplified Arabic" w:hAnsi="Simplified Arabic" w:cs="Simplified Arabic" w:hint="cs"/>
          <w:sz w:val="24"/>
          <w:szCs w:val="24"/>
          <w:rtl/>
        </w:rPr>
        <w:t xml:space="preserve"> أبعاد</w:t>
      </w:r>
      <w:r w:rsidR="009A110B" w:rsidRPr="00615BFC">
        <w:rPr>
          <w:rFonts w:ascii="Simplified Arabic" w:hAnsi="Simplified Arabic" w:cs="Simplified Arabic"/>
          <w:sz w:val="24"/>
          <w:szCs w:val="24"/>
          <w:rtl/>
        </w:rPr>
        <w:t xml:space="preserve"> الحوكمة الرشيدة في تبني أدوات الذكاء </w:t>
      </w:r>
      <w:proofErr w:type="gramStart"/>
      <w:r w:rsidR="009A110B" w:rsidRPr="00615BFC">
        <w:rPr>
          <w:rFonts w:ascii="Simplified Arabic" w:hAnsi="Simplified Arabic" w:cs="Simplified Arabic"/>
          <w:sz w:val="24"/>
          <w:szCs w:val="24"/>
          <w:rtl/>
        </w:rPr>
        <w:lastRenderedPageBreak/>
        <w:t>الاصطناعي</w:t>
      </w:r>
      <w:r w:rsidRPr="00615BFC">
        <w:rPr>
          <w:rFonts w:ascii="Simplified Arabic" w:hAnsi="Simplified Arabic" w:cs="Simplified Arabic" w:hint="cs"/>
          <w:sz w:val="24"/>
          <w:szCs w:val="24"/>
          <w:rtl/>
        </w:rPr>
        <w:t xml:space="preserve">  في</w:t>
      </w:r>
      <w:proofErr w:type="gramEnd"/>
      <w:r w:rsidRPr="00615BFC">
        <w:rPr>
          <w:rFonts w:ascii="Simplified Arabic" w:hAnsi="Simplified Arabic" w:cs="Simplified Arabic" w:hint="cs"/>
          <w:sz w:val="24"/>
          <w:szCs w:val="24"/>
          <w:rtl/>
        </w:rPr>
        <w:t xml:space="preserve"> جمعية الوداد الخيرية بوصفها نموذجاً رائداً في القطاع غير الربحي بالمملكة العربية </w:t>
      </w:r>
      <w:proofErr w:type="gramStart"/>
      <w:r w:rsidRPr="00615BFC">
        <w:rPr>
          <w:rFonts w:ascii="Simplified Arabic" w:hAnsi="Simplified Arabic" w:cs="Simplified Arabic" w:hint="cs"/>
          <w:sz w:val="24"/>
          <w:szCs w:val="24"/>
          <w:rtl/>
        </w:rPr>
        <w:t>السعودية ،</w:t>
      </w:r>
      <w:proofErr w:type="gramEnd"/>
      <w:r w:rsidRPr="00615BFC">
        <w:rPr>
          <w:rFonts w:ascii="Simplified Arabic" w:hAnsi="Simplified Arabic" w:cs="Simplified Arabic" w:hint="cs"/>
          <w:sz w:val="24"/>
          <w:szCs w:val="24"/>
          <w:rtl/>
        </w:rPr>
        <w:t xml:space="preserve"> بما يسهم في تقديم إضافة علمية وتطبيقية تدعم تطوير الممارسات المؤسسية في هذا القطاع</w:t>
      </w:r>
      <w:r w:rsidR="00BF7F6E" w:rsidRPr="00615BFC">
        <w:rPr>
          <w:rFonts w:ascii="Simplified Arabic" w:hAnsi="Simplified Arabic" w:cs="Simplified Arabic" w:hint="cs"/>
          <w:sz w:val="24"/>
          <w:szCs w:val="24"/>
          <w:rtl/>
        </w:rPr>
        <w:t>.</w:t>
      </w:r>
    </w:p>
    <w:p w14:paraId="3F9FF49C" w14:textId="214D7F66" w:rsidR="0023153B" w:rsidRPr="00615BFC" w:rsidRDefault="0023153B" w:rsidP="0023153B">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وتأتي أهمية اختيار جمعية الوداد الخيرية كحالة تطبيقية للدراسة في كونها تمثل بيئة تنظيمية يمكن من خلالها فحص </w:t>
      </w:r>
      <w:r w:rsidR="009A110B"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الممارسات الحوكمية </w:t>
      </w:r>
      <w:r w:rsidR="009A110B" w:rsidRPr="00615BFC">
        <w:rPr>
          <w:rFonts w:ascii="Simplified Arabic" w:hAnsi="Simplified Arabic" w:cs="Simplified Arabic" w:hint="cs"/>
          <w:sz w:val="24"/>
          <w:szCs w:val="24"/>
          <w:rtl/>
        </w:rPr>
        <w:t>في تبني</w:t>
      </w:r>
      <w:r w:rsidRPr="00615BFC">
        <w:rPr>
          <w:rFonts w:ascii="Simplified Arabic" w:hAnsi="Simplified Arabic" w:cs="Simplified Arabic"/>
          <w:sz w:val="24"/>
          <w:szCs w:val="24"/>
          <w:rtl/>
        </w:rPr>
        <w:t xml:space="preserve"> التقنيات الحديثة في العمل المؤسسي، بما يتيح دراسة أبعاد الحوكمة الرشيدة المتمثلة في الشفافية والإفصاح، والعدالة، والمسؤولية، والمساءلة، إلى جانب أدوات الذكاء الاصطناعي المتمثلة في أتمتة العمليات والنظم الخبيرة</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كما يتيح هذا التطبيق الانتقال من المعالجة النظرية للعلاقة بين المتغيرات إلى اختبارها في سياق واقعي داخل إحدى الجمعيات الأهلية السعودية، بما يسهم في تقديم مؤشرات يمكن الاستفادة منها في تطوير أداء الجمعيات الأهلية المماثلة</w:t>
      </w:r>
      <w:r w:rsidRPr="00615BFC">
        <w:rPr>
          <w:rFonts w:ascii="Simplified Arabic" w:hAnsi="Simplified Arabic" w:cs="Simplified Arabic"/>
          <w:sz w:val="24"/>
          <w:szCs w:val="24"/>
        </w:rPr>
        <w:t>.</w:t>
      </w:r>
    </w:p>
    <w:p w14:paraId="459DF9CC" w14:textId="13DC7910" w:rsidR="00D8718B" w:rsidRPr="00615BFC" w:rsidRDefault="00514058" w:rsidP="00514058">
      <w:pPr>
        <w:spacing w:line="360" w:lineRule="auto"/>
        <w:jc w:val="both"/>
        <w:rPr>
          <w:rtl/>
        </w:rPr>
      </w:pPr>
      <w:r w:rsidRPr="00615BFC">
        <w:rPr>
          <w:rFonts w:ascii="Simplified Arabic" w:hAnsi="Simplified Arabic" w:cs="Simplified Arabic"/>
          <w:sz w:val="24"/>
          <w:szCs w:val="24"/>
          <w:rtl/>
        </w:rPr>
        <w:t>وبناءً على ذلك، تنطلق الدراسة من تصور مفاده أن الحوكمة الرشيدة تمثل أحد الممكنات التنظيمية المؤثرة في تبني أدوات الذكاء الاصطناعي داخل الجمعيات الأهلية؛ إذ يسهم وضوح الإجراءات والصلاحيات، وتنظيم البيانات، وتحديد المسؤوليات، وتعزيز الشفافية والعدالة والمساءلة في تهيئة بيئة مؤسسية أكثر استعدادًا لتبني التقنيات الذكية. ومن هذا المنطلق، تسعى الدراسة إلى اختبار أثر أبعاد الحوكمة الرشيدة في تبني أتمتة العمليات والنظم الخبيرة داخل جمعية الوداد الخيرية، بما يسهم في فهم دور البيئة الحوكمية في دعم التحول نحو ممارسات إدارية أكثر اعتمادًا على التقنيات الذكية</w:t>
      </w:r>
      <w:r w:rsidRPr="00615BFC">
        <w:rPr>
          <w:rFonts w:hint="cs"/>
          <w:rtl/>
        </w:rPr>
        <w:t>.</w:t>
      </w:r>
      <w:r w:rsidR="00D8718B" w:rsidRPr="00615BFC">
        <w:rPr>
          <w:rtl/>
        </w:rPr>
        <w:br w:type="page"/>
      </w:r>
    </w:p>
    <w:p w14:paraId="7FDF4C40" w14:textId="2F82BD1E" w:rsidR="00B92DC1" w:rsidRPr="00615BFC" w:rsidRDefault="00B92DC1" w:rsidP="001F6291">
      <w:pPr>
        <w:pStyle w:val="1"/>
        <w:rPr>
          <w:color w:val="auto"/>
          <w:rtl/>
        </w:rPr>
      </w:pPr>
      <w:bookmarkStart w:id="5" w:name="_Toc237102457"/>
      <w:r w:rsidRPr="00615BFC">
        <w:rPr>
          <w:color w:val="auto"/>
          <w:rtl/>
        </w:rPr>
        <w:lastRenderedPageBreak/>
        <w:t>مشكلة الدراسة</w:t>
      </w:r>
      <w:bookmarkEnd w:id="5"/>
      <w:r w:rsidRPr="00615BFC">
        <w:rPr>
          <w:color w:val="auto"/>
          <w:rtl/>
        </w:rPr>
        <w:t xml:space="preserve"> </w:t>
      </w:r>
    </w:p>
    <w:p w14:paraId="347D21B3" w14:textId="48AB8C0C" w:rsidR="00B92DC1" w:rsidRPr="00615BFC" w:rsidRDefault="00B92DC1" w:rsidP="00341A1F">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يُعد القطاع غير الربحي من أهم المكونات التنموية للمجتمعات الحديثة؛ لما يقدمه من أدوار إنسانية واجتماعية واقتصادية تسهم في سد الفجوات التنموية وتعزيز التماسك الاجتماعي، فهو يكمل دور القطاع العام ويتكامل مع القطاع الخاص في بناء وتنمية المجتمع، كما يُعد جزءاً أساسياً من شبكة الأمان الاجتماعي بما يوفره من خدمات نوعية للفئات المستهدفة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وفي هذا السياق، تبرز فاعلية المنظمات غير الربحية كشريك استراتيجي في تحقيق التنمية الاجتماعية المستدامة بما يتوافق مع </w:t>
      </w:r>
      <w:r w:rsidRPr="00615BFC">
        <w:rPr>
          <w:rFonts w:ascii="Simplified Arabic" w:hAnsi="Simplified Arabic" w:cs="Simplified Arabic" w:hint="cs"/>
          <w:sz w:val="24"/>
          <w:szCs w:val="24"/>
          <w:rtl/>
        </w:rPr>
        <w:t xml:space="preserve">رؤية المملكة العربية السعودية </w:t>
      </w:r>
      <w:r w:rsidRPr="00615BFC">
        <w:rPr>
          <w:rFonts w:ascii="Simplified Arabic" w:hAnsi="Simplified Arabic" w:cs="Simplified Arabic"/>
          <w:sz w:val="24"/>
          <w:szCs w:val="24"/>
          <w:rtl/>
        </w:rPr>
        <w:t xml:space="preserve">2030، من خلال البرامج </w:t>
      </w:r>
      <w:r w:rsidR="00341A1F"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 xml:space="preserve">والمبادرات التي تستهدف تمكين الفرد وتطوير </w:t>
      </w:r>
      <w:bookmarkStart w:id="6" w:name="ZOTERO_BREF_P9P6xKO9quFP"/>
      <w:r w:rsidR="001A2494" w:rsidRPr="00615BFC">
        <w:rPr>
          <w:rFonts w:ascii="Simplified Arabic" w:hAnsi="Simplified Arabic" w:cs="Simplified Arabic" w:hint="cs"/>
          <w:sz w:val="24"/>
          <w:szCs w:val="24"/>
          <w:rtl/>
        </w:rPr>
        <w:t>المجتمع</w:t>
      </w:r>
      <w:r w:rsidR="001A2494" w:rsidRPr="00615BFC">
        <w:rPr>
          <w:rFonts w:ascii="Simplified Arabic" w:hAnsi="Simplified Arabic" w:cs="Simplified Arabic" w:hint="cs"/>
          <w:kern w:val="0"/>
          <w:sz w:val="24"/>
          <w:rtl/>
        </w:rPr>
        <w:t xml:space="preserve"> </w:t>
      </w:r>
      <w:r w:rsidR="001A2494" w:rsidRPr="00615BFC">
        <w:rPr>
          <w:rFonts w:ascii="Simplified Arabic" w:hAnsi="Simplified Arabic" w:cs="Simplified Arabic"/>
          <w:kern w:val="0"/>
          <w:sz w:val="24"/>
          <w:rtl/>
        </w:rPr>
        <w:t>(</w:t>
      </w:r>
      <w:r w:rsidR="002B2CA8" w:rsidRPr="00615BFC">
        <w:rPr>
          <w:rFonts w:ascii="Simplified Arabic" w:hAnsi="Simplified Arabic" w:cs="Simplified Arabic"/>
          <w:kern w:val="0"/>
          <w:sz w:val="24"/>
          <w:rtl/>
        </w:rPr>
        <w:t>الغامدي, 2019</w:t>
      </w:r>
      <w:bookmarkEnd w:id="6"/>
      <w:r w:rsidR="001F6291" w:rsidRPr="00615BFC">
        <w:rPr>
          <w:rFonts w:ascii="Simplified Arabic" w:hAnsi="Simplified Arabic" w:cs="Simplified Arabic" w:hint="cs"/>
          <w:kern w:val="0"/>
          <w:sz w:val="24"/>
          <w:rtl/>
        </w:rPr>
        <w:t>)</w:t>
      </w:r>
      <w:r w:rsidR="00BF7F6E" w:rsidRPr="00615BFC">
        <w:rPr>
          <w:rFonts w:ascii="Simplified Arabic" w:hAnsi="Simplified Arabic" w:cs="Simplified Arabic" w:hint="cs"/>
          <w:kern w:val="0"/>
          <w:sz w:val="24"/>
          <w:rtl/>
        </w:rPr>
        <w:t>.</w:t>
      </w:r>
    </w:p>
    <w:p w14:paraId="3F82908A" w14:textId="6CC8D396" w:rsidR="00B92DC1" w:rsidRPr="00615BFC" w:rsidRDefault="00B92DC1" w:rsidP="00EA0EA6">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ومن أجل تعظيم هذا الأثر، تبرز </w:t>
      </w:r>
      <w:r w:rsidRPr="00615BFC">
        <w:rPr>
          <w:rFonts w:ascii="Simplified Arabic" w:hAnsi="Simplified Arabic" w:cs="Simplified Arabic" w:hint="cs"/>
          <w:sz w:val="24"/>
          <w:szCs w:val="24"/>
          <w:rtl/>
        </w:rPr>
        <w:t>أهمية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 xml:space="preserve">أن تتبنى المنظمات غير الربحية </w:t>
      </w:r>
      <w:r w:rsidRPr="00615BFC">
        <w:rPr>
          <w:rFonts w:ascii="Simplified Arabic" w:hAnsi="Simplified Arabic" w:cs="Simplified Arabic"/>
          <w:sz w:val="24"/>
          <w:szCs w:val="24"/>
          <w:rtl/>
        </w:rPr>
        <w:t xml:space="preserve">نماذج عمل مؤسسية متطورة تضمن استدامة </w:t>
      </w:r>
      <w:r w:rsidRPr="00615BFC">
        <w:rPr>
          <w:rFonts w:ascii="Simplified Arabic" w:hAnsi="Simplified Arabic" w:cs="Simplified Arabic" w:hint="cs"/>
          <w:sz w:val="24"/>
          <w:szCs w:val="24"/>
          <w:rtl/>
        </w:rPr>
        <w:t xml:space="preserve">عطائها </w:t>
      </w:r>
      <w:r w:rsidR="00EA0EA6" w:rsidRPr="00615BFC">
        <w:rPr>
          <w:rFonts w:ascii="Simplified Arabic" w:hAnsi="Simplified Arabic" w:cs="Simplified Arabic" w:hint="cs"/>
          <w:sz w:val="24"/>
          <w:szCs w:val="24"/>
          <w:rtl/>
        </w:rPr>
        <w:t>وقدرتها</w:t>
      </w:r>
      <w:r w:rsidR="00EA0EA6" w:rsidRPr="00615BFC">
        <w:rPr>
          <w:rFonts w:ascii="Simplified Arabic" w:hAnsi="Simplified Arabic" w:cs="Simplified Arabic"/>
          <w:sz w:val="24"/>
          <w:szCs w:val="24"/>
          <w:rtl/>
        </w:rPr>
        <w:t xml:space="preserve"> على تحقيق أهدافها التنموية بكفاءة وفاعلية، لا سيما في ظل اتساع نطاق الخدمات والبرامج التي تقدمها وتزايد حجم الموارد والبيانات المرتبطة بأعمالها</w:t>
      </w:r>
      <w:r w:rsidR="00EA0EA6" w:rsidRPr="00615BFC">
        <w:rPr>
          <w:rFonts w:ascii="Simplified Arabic" w:hAnsi="Simplified Arabic" w:cs="Simplified Arabic" w:hint="cs"/>
          <w:sz w:val="24"/>
          <w:szCs w:val="24"/>
          <w:rtl/>
        </w:rPr>
        <w:t xml:space="preserve">. </w:t>
      </w:r>
      <w:r w:rsidR="00EA0EA6" w:rsidRPr="00615BFC">
        <w:rPr>
          <w:rFonts w:ascii="Simplified Arabic" w:hAnsi="Simplified Arabic" w:cs="Simplified Arabic"/>
          <w:sz w:val="24"/>
          <w:szCs w:val="24"/>
          <w:rtl/>
        </w:rPr>
        <w:t>كما يتطلب تحقيق هذا الدور وجود أنظمة إدارية ورقابية قادرة على توجيه الموارد، وضبط العمليات، وتعزيز جودة القرارات، بما يدعم قدرة هذه المنظمات على المساهمة في الحد من الفقر وتحقيق الرفاه الاجتماعي والاستدامة التنموية</w:t>
      </w:r>
      <w:r w:rsidR="00EA0EA6" w:rsidRPr="00615BFC">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684929585"/>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الع25 \</w:instrText>
          </w:r>
          <w:r w:rsidRPr="00615BFC">
            <w:rPr>
              <w:rFonts w:ascii="Simplified Arabic" w:hAnsi="Simplified Arabic" w:cs="Simplified Arabic" w:hint="cs"/>
              <w:sz w:val="24"/>
              <w:szCs w:val="24"/>
            </w:rPr>
            <w:instrText>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(العبدالكريم ، 2025)</w:t>
          </w:r>
          <w:r w:rsidRPr="00615BFC">
            <w:rPr>
              <w:rFonts w:ascii="Simplified Arabic" w:hAnsi="Simplified Arabic" w:cs="Simplified Arabic"/>
              <w:sz w:val="24"/>
              <w:szCs w:val="24"/>
              <w:rtl/>
            </w:rPr>
            <w:fldChar w:fldCharType="end"/>
          </w:r>
        </w:sdtContent>
      </w:sdt>
      <w:r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وضماناً لقيام هذا القطاع بأدواره بكفاءة، تُعد الحوكمة الرشيدة </w:t>
      </w:r>
      <w:r w:rsidRPr="00615BFC">
        <w:rPr>
          <w:rFonts w:ascii="Simplified Arabic" w:hAnsi="Simplified Arabic" w:cs="Simplified Arabic" w:hint="cs"/>
          <w:sz w:val="24"/>
          <w:szCs w:val="24"/>
          <w:rtl/>
        </w:rPr>
        <w:t>حجر الزاوية لضمان استدامة المنظمات غير الربحية وكسب ثقة المانحين والمجتمع</w:t>
      </w:r>
      <w:r w:rsidR="00BF7F6E" w:rsidRPr="00615BFC">
        <w:rPr>
          <w:rFonts w:ascii="Simplified Arabic" w:hAnsi="Simplified Arabic" w:cs="Simplified Arabic" w:hint="cs"/>
          <w:sz w:val="24"/>
          <w:szCs w:val="24"/>
          <w:rtl/>
        </w:rPr>
        <w:t>.</w:t>
      </w:r>
    </w:p>
    <w:p w14:paraId="0A95FA1C" w14:textId="77777777" w:rsidR="00EA0EA6" w:rsidRPr="00615BFC" w:rsidRDefault="00B92DC1" w:rsidP="00EA0EA6">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 xml:space="preserve"> </w:t>
      </w:r>
      <w:r w:rsidR="00EA0EA6" w:rsidRPr="00615BFC">
        <w:rPr>
          <w:rFonts w:ascii="Simplified Arabic" w:hAnsi="Simplified Arabic" w:cs="Simplified Arabic"/>
          <w:sz w:val="24"/>
          <w:szCs w:val="24"/>
          <w:rtl/>
        </w:rPr>
        <w:t>وفي هذا الإطار، تُعد الحوكمة الرشيدة من المرتكزات الرئيسة لضمان استدامة المنظمات غير الربحية ورفع كفاءتها وتعزيز ثقة المانحين والمستفيدين والمجتمع</w:t>
      </w:r>
      <w:r w:rsidR="00EA0EA6" w:rsidRPr="00615BFC">
        <w:rPr>
          <w:rFonts w:ascii="Simplified Arabic" w:hAnsi="Simplified Arabic" w:cs="Simplified Arabic" w:hint="cs"/>
          <w:sz w:val="24"/>
          <w:szCs w:val="24"/>
          <w:rtl/>
        </w:rPr>
        <w:t xml:space="preserve">. </w:t>
      </w:r>
      <w:r w:rsidRPr="00615BFC">
        <w:rPr>
          <w:rFonts w:ascii="Simplified Arabic" w:hAnsi="Simplified Arabic" w:cs="Simplified Arabic" w:hint="cs"/>
          <w:sz w:val="24"/>
          <w:szCs w:val="24"/>
          <w:rtl/>
        </w:rPr>
        <w:t xml:space="preserve">وقد بذلت المملكة العربية السعودية جهوداً كبيرة لتعزيز ممارسات الحوكمة من خلال معايير المركز الوطني لتنمية القطاع غير الربحي وهي معيار الامتثال </w:t>
      </w:r>
      <w:proofErr w:type="gramStart"/>
      <w:r w:rsidRPr="00615BFC">
        <w:rPr>
          <w:rFonts w:ascii="Simplified Arabic" w:hAnsi="Simplified Arabic" w:cs="Simplified Arabic" w:hint="cs"/>
          <w:sz w:val="24"/>
          <w:szCs w:val="24"/>
          <w:rtl/>
        </w:rPr>
        <w:t xml:space="preserve">و </w:t>
      </w:r>
      <w:r w:rsidR="001A2494" w:rsidRPr="00615BFC">
        <w:rPr>
          <w:rFonts w:ascii="Simplified Arabic" w:hAnsi="Simplified Arabic" w:cs="Simplified Arabic" w:hint="cs"/>
          <w:sz w:val="24"/>
          <w:szCs w:val="24"/>
          <w:rtl/>
        </w:rPr>
        <w:t>الالتزام</w:t>
      </w:r>
      <w:proofErr w:type="gramEnd"/>
      <w:r w:rsidRPr="00615BFC">
        <w:rPr>
          <w:rFonts w:ascii="Simplified Arabic" w:hAnsi="Simplified Arabic" w:cs="Simplified Arabic" w:hint="cs"/>
          <w:sz w:val="24"/>
          <w:szCs w:val="24"/>
          <w:rtl/>
        </w:rPr>
        <w:t xml:space="preserve"> والشفافية والإفصاح والسلامة المالية </w:t>
      </w:r>
      <w:sdt>
        <w:sdtPr>
          <w:rPr>
            <w:rFonts w:ascii="Simplified Arabic" w:hAnsi="Simplified Arabic" w:cs="Simplified Arabic" w:hint="cs"/>
            <w:sz w:val="24"/>
            <w:szCs w:val="24"/>
            <w:rtl/>
          </w:rPr>
          <w:id w:val="-1230388228"/>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الم22 \</w:instrText>
          </w:r>
          <w:r w:rsidRPr="00615BFC">
            <w:rPr>
              <w:rFonts w:ascii="Simplified Arabic" w:hAnsi="Simplified Arabic" w:cs="Simplified Arabic" w:hint="cs"/>
              <w:sz w:val="24"/>
              <w:szCs w:val="24"/>
            </w:rPr>
            <w:instrText>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(المركز الوطني لتنمية القطاع غير الربحي، 2025)</w:t>
          </w:r>
          <w:r w:rsidRPr="00615BFC">
            <w:rPr>
              <w:rFonts w:ascii="Simplified Arabic" w:hAnsi="Simplified Arabic" w:cs="Simplified Arabic"/>
              <w:sz w:val="24"/>
              <w:szCs w:val="24"/>
              <w:rtl/>
            </w:rPr>
            <w:fldChar w:fldCharType="end"/>
          </w:r>
        </w:sdtContent>
      </w:sdt>
      <w:r w:rsidRPr="00615BFC">
        <w:rPr>
          <w:rFonts w:ascii="Simplified Arabic" w:hAnsi="Simplified Arabic" w:cs="Simplified Arabic" w:hint="cs"/>
          <w:sz w:val="24"/>
          <w:szCs w:val="24"/>
          <w:rtl/>
        </w:rPr>
        <w:t xml:space="preserve"> </w:t>
      </w:r>
      <w:r w:rsidR="00EA0EA6" w:rsidRPr="00615BFC">
        <w:rPr>
          <w:rFonts w:ascii="Simplified Arabic" w:hAnsi="Simplified Arabic" w:cs="Simplified Arabic" w:hint="cs"/>
          <w:sz w:val="24"/>
          <w:szCs w:val="24"/>
          <w:rtl/>
        </w:rPr>
        <w:t>.</w:t>
      </w:r>
    </w:p>
    <w:p w14:paraId="0EEFE709" w14:textId="36A8BDB8" w:rsidR="00B92DC1" w:rsidRPr="00615BFC" w:rsidRDefault="00B92DC1" w:rsidP="00EA0EA6">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ورغم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هذا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الإطار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التنظيمي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المتقدم،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تكشف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البيانات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المنشورة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موقع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المركز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الوطني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لتنمية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القطاع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غير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الربحي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بتاريخ</w:t>
      </w:r>
      <w:r w:rsidRPr="00615BFC">
        <w:rPr>
          <w:rFonts w:ascii="Simplified Arabic" w:hAnsi="Simplified Arabic" w:cs="Simplified Arabic"/>
          <w:sz w:val="24"/>
          <w:szCs w:val="24"/>
          <w:rtl/>
        </w:rPr>
        <w:t xml:space="preserve"> 26/02/2026 </w:t>
      </w:r>
      <w:r w:rsidRPr="00615BFC">
        <w:rPr>
          <w:rFonts w:ascii="Simplified Arabic" w:hAnsi="Simplified Arabic" w:cs="Simplified Arabic" w:hint="cs"/>
          <w:sz w:val="24"/>
          <w:szCs w:val="24"/>
          <w:rtl/>
        </w:rPr>
        <w:t>عن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وجود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فجوة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تنظيمية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ملموسة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واقع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التطبيق؛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إذ</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بلغ</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عدد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الأهلية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المدرجة</w:t>
      </w:r>
      <w:r w:rsidRPr="00615BFC">
        <w:rPr>
          <w:rFonts w:ascii="Simplified Arabic" w:hAnsi="Simplified Arabic" w:cs="Simplified Arabic"/>
          <w:sz w:val="24"/>
          <w:szCs w:val="24"/>
          <w:rtl/>
        </w:rPr>
        <w:t xml:space="preserve"> (5,874) </w:t>
      </w:r>
      <w:r w:rsidRPr="00615BFC">
        <w:rPr>
          <w:rFonts w:ascii="Simplified Arabic" w:hAnsi="Simplified Arabic" w:cs="Simplified Arabic" w:hint="cs"/>
          <w:sz w:val="24"/>
          <w:szCs w:val="24"/>
          <w:rtl/>
        </w:rPr>
        <w:t>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أن</w:t>
      </w:r>
      <w:r w:rsidRPr="00615BFC">
        <w:rPr>
          <w:rFonts w:ascii="Simplified Arabic" w:hAnsi="Simplified Arabic" w:cs="Simplified Arabic"/>
          <w:sz w:val="24"/>
          <w:szCs w:val="24"/>
          <w:rtl/>
        </w:rPr>
        <w:t xml:space="preserve"> (55</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3%) </w:t>
      </w:r>
      <w:r w:rsidRPr="00615BFC">
        <w:rPr>
          <w:rFonts w:ascii="Simplified Arabic" w:hAnsi="Simplified Arabic" w:cs="Simplified Arabic" w:hint="cs"/>
          <w:sz w:val="24"/>
          <w:szCs w:val="24"/>
          <w:rtl/>
        </w:rPr>
        <w:t>منها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تدخل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منظومة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التقييم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الحوكمي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بعد،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حين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حققت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خضعت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للتقييم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متوسط</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درجة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بلغ</w:t>
      </w:r>
      <w:r w:rsidRPr="00615BFC">
        <w:rPr>
          <w:rFonts w:ascii="Simplified Arabic" w:hAnsi="Simplified Arabic" w:cs="Simplified Arabic"/>
          <w:sz w:val="24"/>
          <w:szCs w:val="24"/>
          <w:rtl/>
        </w:rPr>
        <w:t xml:space="preserve"> (89</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3%)</w:t>
      </w:r>
      <w:r w:rsidRPr="00615BFC">
        <w:rPr>
          <w:rFonts w:ascii="Simplified Arabic" w:hAnsi="Simplified Arabic" w:cs="Simplified Arabic" w:hint="cs"/>
          <w:sz w:val="24"/>
          <w:szCs w:val="24"/>
          <w:rtl/>
        </w:rPr>
        <w:t>،</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وبلغت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نسبة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تجاوزت</w:t>
      </w:r>
      <w:r w:rsidRPr="00615BFC">
        <w:rPr>
          <w:rFonts w:ascii="Simplified Arabic" w:hAnsi="Simplified Arabic" w:cs="Simplified Arabic"/>
          <w:sz w:val="24"/>
          <w:szCs w:val="24"/>
          <w:rtl/>
        </w:rPr>
        <w:t xml:space="preserve"> (85%) </w:t>
      </w:r>
      <w:r w:rsidRPr="00615BFC">
        <w:rPr>
          <w:rFonts w:ascii="Simplified Arabic" w:hAnsi="Simplified Arabic" w:cs="Simplified Arabic" w:hint="cs"/>
          <w:sz w:val="24"/>
          <w:szCs w:val="24"/>
          <w:rtl/>
        </w:rPr>
        <w:t>نحو</w:t>
      </w:r>
      <w:r w:rsidRPr="00615BFC">
        <w:rPr>
          <w:rFonts w:ascii="Simplified Arabic" w:hAnsi="Simplified Arabic" w:cs="Simplified Arabic"/>
          <w:sz w:val="24"/>
          <w:szCs w:val="24"/>
          <w:rtl/>
        </w:rPr>
        <w:t xml:space="preserve"> (79</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4%)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lastRenderedPageBreak/>
        <w:t>إجمالي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المقيمة</w:t>
      </w:r>
      <w:r w:rsidRPr="00615BFC">
        <w:rPr>
          <w:rFonts w:ascii="Simplified Arabic" w:hAnsi="Simplified Arabic" w:cs="Simplified Arabic"/>
          <w:sz w:val="24"/>
          <w:szCs w:val="24"/>
          <w:rtl/>
        </w:rPr>
        <w:t xml:space="preserve"> </w:t>
      </w:r>
      <w:sdt>
        <w:sdtPr>
          <w:rPr>
            <w:rFonts w:ascii="Simplified Arabic" w:hAnsi="Simplified Arabic" w:cs="Simplified Arabic"/>
            <w:sz w:val="24"/>
            <w:szCs w:val="24"/>
            <w:rtl/>
          </w:rPr>
          <w:id w:val="805976519"/>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Pr>
            <w:instrText xml:space="preserve">CITATION </w:instrText>
          </w:r>
          <w:r w:rsidRPr="00615BFC">
            <w:rPr>
              <w:rFonts w:ascii="Simplified Arabic" w:hAnsi="Simplified Arabic" w:cs="Simplified Arabic"/>
              <w:sz w:val="24"/>
              <w:szCs w:val="24"/>
              <w:rtl/>
            </w:rPr>
            <w:instrText>الم26</w:instrText>
          </w:r>
          <w:r w:rsidRPr="00615BFC">
            <w:rPr>
              <w:rFonts w:ascii="Simplified Arabic" w:hAnsi="Simplified Arabic" w:cs="Simplified Arabic"/>
              <w:sz w:val="24"/>
              <w:szCs w:val="24"/>
            </w:rPr>
            <w:instrText xml:space="preserve"> \l 1025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(المركز الوطني لتنمية القطاع غير الربحي، 2026)</w:t>
          </w:r>
          <w:r w:rsidRPr="00615BFC">
            <w:rPr>
              <w:rFonts w:ascii="Simplified Arabic" w:hAnsi="Simplified Arabic" w:cs="Simplified Arabic"/>
              <w:sz w:val="24"/>
              <w:szCs w:val="24"/>
              <w:rtl/>
            </w:rPr>
            <w:fldChar w:fldCharType="end"/>
          </w:r>
        </w:sdtContent>
      </w:sdt>
      <w:r w:rsidRPr="00615BFC">
        <w:rPr>
          <w:rFonts w:ascii="Simplified Arabic" w:hAnsi="Simplified Arabic" w:cs="Simplified Arabic" w:hint="cs"/>
          <w:sz w:val="24"/>
          <w:szCs w:val="24"/>
          <w:rtl/>
        </w:rPr>
        <w:t>، وتشير هذه المعطيات إلى أن المشكلة لا تتمثل بالضرورة في انخفاض درجة تقييم الحوكمة لدى الجمعيات التي دخلت التقييم، وإنما في وجود فجوة تتعلق بمرحلة الجاهزية للحوكمة ، ما يرتبط به من ضعف في الأنظمة الإدارية والتقنية الداعمة</w:t>
      </w:r>
      <w:r w:rsidR="00BF7F6E" w:rsidRPr="00615BFC">
        <w:rPr>
          <w:rFonts w:ascii="Simplified Arabic" w:hAnsi="Simplified Arabic" w:cs="Simplified Arabic" w:hint="cs"/>
          <w:sz w:val="24"/>
          <w:szCs w:val="24"/>
          <w:rtl/>
        </w:rPr>
        <w:t>.</w:t>
      </w:r>
      <w:r w:rsidRPr="00615BFC">
        <w:rPr>
          <w:rFonts w:ascii="Simplified Arabic" w:hAnsi="Simplified Arabic" w:cs="Simplified Arabic" w:hint="cs"/>
          <w:sz w:val="24"/>
          <w:szCs w:val="24"/>
          <w:rtl/>
        </w:rPr>
        <w:t xml:space="preserve"> </w:t>
      </w:r>
    </w:p>
    <w:p w14:paraId="479AAABB" w14:textId="09936F13" w:rsidR="006D57EB" w:rsidRPr="00615BFC" w:rsidRDefault="00B92DC1" w:rsidP="00B92DC1">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وتعزز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الأدبيات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التطبيقية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هذا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التفسير،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حيث</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تشير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إلى أن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العديد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الأهلية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تزال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تواجه</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صعوبات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00EA0EA6" w:rsidRPr="00615BFC">
        <w:rPr>
          <w:rFonts w:ascii="Simplified Arabic" w:hAnsi="Simplified Arabic" w:cs="Simplified Arabic" w:hint="cs"/>
          <w:sz w:val="24"/>
          <w:szCs w:val="24"/>
          <w:rtl/>
        </w:rPr>
        <w:t xml:space="preserve">تحويل متطلبات الحوكمة من لوائح ومعايير مكتوبة الى ممارسات مؤسسية مستمرة </w:t>
      </w:r>
      <w:r w:rsidR="006D57EB" w:rsidRPr="00615BFC">
        <w:rPr>
          <w:rFonts w:ascii="Simplified Arabic" w:hAnsi="Simplified Arabic" w:cs="Simplified Arabic" w:hint="cs"/>
          <w:sz w:val="24"/>
          <w:szCs w:val="24"/>
          <w:rtl/>
        </w:rPr>
        <w:t>وتفعيل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المعايير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بصورة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منهجية،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نتيجة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الاعتماد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أدوات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إدارية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تقليدية،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وضعف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تكامل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الأنظمة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التقنية،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وتشتت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البيانات،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وبطء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الإجراءات،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وغياب</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آليات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قياس</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دقيقة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لمستوى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الالتزام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ومتابعة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التنفيذ</w:t>
      </w:r>
      <w:r w:rsidRPr="00615BFC">
        <w:rPr>
          <w:rFonts w:ascii="Simplified Arabic" w:hAnsi="Simplified Arabic" w:cs="Simplified Arabic"/>
          <w:sz w:val="24"/>
          <w:szCs w:val="24"/>
          <w:rtl/>
        </w:rPr>
        <w:t xml:space="preserve"> </w:t>
      </w:r>
      <w:sdt>
        <w:sdtPr>
          <w:rPr>
            <w:rFonts w:ascii="Simplified Arabic" w:hAnsi="Simplified Arabic" w:cs="Simplified Arabic" w:hint="cs"/>
            <w:sz w:val="24"/>
            <w:szCs w:val="24"/>
            <w:rtl/>
          </w:rPr>
          <w:id w:val="-835150358"/>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الق25 \</w:instrText>
          </w:r>
          <w:r w:rsidRPr="00615BFC">
            <w:rPr>
              <w:rFonts w:ascii="Simplified Arabic" w:hAnsi="Simplified Arabic" w:cs="Simplified Arabic" w:hint="cs"/>
              <w:sz w:val="24"/>
              <w:szCs w:val="24"/>
            </w:rPr>
            <w:instrText>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(القادري، 2025)</w:t>
          </w:r>
          <w:r w:rsidRPr="00615BFC">
            <w:rPr>
              <w:rFonts w:ascii="Simplified Arabic" w:hAnsi="Simplified Arabic" w:cs="Simplified Arabic"/>
              <w:sz w:val="24"/>
              <w:szCs w:val="24"/>
              <w:rtl/>
            </w:rPr>
            <w:fldChar w:fldCharType="end"/>
          </w:r>
        </w:sdtContent>
      </w:sdt>
      <w:r w:rsidRPr="00615BFC">
        <w:rPr>
          <w:rFonts w:ascii="Simplified Arabic" w:hAnsi="Simplified Arabic" w:cs="Simplified Arabic" w:hint="cs"/>
          <w:sz w:val="24"/>
          <w:szCs w:val="24"/>
          <w:rtl/>
        </w:rPr>
        <w:t xml:space="preserve"> </w:t>
      </w:r>
      <w:r w:rsidR="006D57EB" w:rsidRPr="00615BFC">
        <w:rPr>
          <w:rFonts w:ascii="Simplified Arabic" w:hAnsi="Simplified Arabic" w:cs="Simplified Arabic" w:hint="cs"/>
          <w:sz w:val="24"/>
          <w:szCs w:val="24"/>
          <w:rtl/>
        </w:rPr>
        <w:t xml:space="preserve">. ويؤدي استمرار هذه الممارسات الى زيادة الاعتماد على التدخل البشري في تنفيذ الإجراءات </w:t>
      </w:r>
      <w:r w:rsidR="002B0F03" w:rsidRPr="00615BFC">
        <w:rPr>
          <w:rFonts w:ascii="Simplified Arabic" w:hAnsi="Simplified Arabic" w:cs="Simplified Arabic" w:hint="cs"/>
          <w:sz w:val="24"/>
          <w:szCs w:val="24"/>
          <w:rtl/>
        </w:rPr>
        <w:t>ومراجعتها،</w:t>
      </w:r>
      <w:r w:rsidR="006D57EB" w:rsidRPr="00615BFC">
        <w:rPr>
          <w:rFonts w:ascii="Simplified Arabic" w:hAnsi="Simplified Arabic" w:cs="Simplified Arabic" w:hint="cs"/>
          <w:sz w:val="24"/>
          <w:szCs w:val="24"/>
          <w:rtl/>
        </w:rPr>
        <w:t xml:space="preserve"> يما قد يحد من سرعة اكتشاف الانحرافات ودقة البيانات، واستمرارا تطبيق معايير الحوكمة، </w:t>
      </w:r>
      <w:r w:rsidRPr="00615BFC">
        <w:rPr>
          <w:rFonts w:ascii="Simplified Arabic" w:hAnsi="Simplified Arabic" w:cs="Simplified Arabic" w:hint="cs"/>
          <w:sz w:val="24"/>
          <w:szCs w:val="24"/>
          <w:rtl/>
        </w:rPr>
        <w:t>وهو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ينعكس</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كفاءة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الحوكمة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المؤسسية،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ويحد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قدرتها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الانتقال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الامتثال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الشكلي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إلى الحوكمة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المستدامة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المبنية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البيانات</w:t>
      </w:r>
      <w:r w:rsidR="006D57EB" w:rsidRPr="00615BFC">
        <w:rPr>
          <w:rFonts w:ascii="Simplified Arabic" w:hAnsi="Simplified Arabic" w:cs="Simplified Arabic" w:hint="cs"/>
          <w:sz w:val="24"/>
          <w:szCs w:val="24"/>
          <w:rtl/>
        </w:rPr>
        <w:t>.</w:t>
      </w:r>
    </w:p>
    <w:p w14:paraId="247F0323" w14:textId="4579E180" w:rsidR="00B92DC1" w:rsidRPr="00615BFC" w:rsidRDefault="00B92DC1" w:rsidP="00B92DC1">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 xml:space="preserve"> وفي </w:t>
      </w:r>
      <w:r w:rsidR="006D57EB" w:rsidRPr="00615BFC">
        <w:rPr>
          <w:rFonts w:ascii="Simplified Arabic" w:hAnsi="Simplified Arabic" w:cs="Simplified Arabic" w:hint="cs"/>
          <w:sz w:val="24"/>
          <w:szCs w:val="24"/>
          <w:rtl/>
        </w:rPr>
        <w:t>هذا السياق،</w:t>
      </w:r>
      <w:r w:rsidRPr="00615BFC">
        <w:rPr>
          <w:rFonts w:ascii="Simplified Arabic" w:hAnsi="Simplified Arabic" w:cs="Simplified Arabic" w:hint="cs"/>
          <w:sz w:val="24"/>
          <w:szCs w:val="24"/>
          <w:rtl/>
        </w:rPr>
        <w:t xml:space="preserve"> تبرز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نماذج</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رائدة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مثل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الخيرية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حققت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درجة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متميزة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بلغت</w:t>
      </w:r>
      <w:r w:rsidRPr="00615BFC">
        <w:rPr>
          <w:rFonts w:ascii="Simplified Arabic" w:hAnsi="Simplified Arabic" w:cs="Simplified Arabic"/>
          <w:sz w:val="24"/>
          <w:szCs w:val="24"/>
          <w:rtl/>
        </w:rPr>
        <w:t xml:space="preserve"> (95</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58%)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تقييم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عام</w:t>
      </w:r>
      <w:r w:rsidRPr="00615BFC">
        <w:rPr>
          <w:rFonts w:ascii="Simplified Arabic" w:hAnsi="Simplified Arabic" w:cs="Simplified Arabic"/>
          <w:sz w:val="24"/>
          <w:szCs w:val="24"/>
          <w:rtl/>
        </w:rPr>
        <w:t xml:space="preserve"> 2024</w:t>
      </w:r>
      <w:r w:rsidRPr="00615BFC">
        <w:rPr>
          <w:rFonts w:ascii="Simplified Arabic" w:hAnsi="Simplified Arabic" w:cs="Simplified Arabic" w:hint="cs"/>
          <w:sz w:val="24"/>
          <w:szCs w:val="24"/>
          <w:rtl/>
        </w:rPr>
        <w:t>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هذا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التميز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يفرض</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تحدياً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استراتيجياً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يتعلق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بكيفية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الحفاظ</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هذه</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المكتسبات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وضمان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استدامتها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بعيداً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الاجتهادات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 xml:space="preserve">البشرية </w:t>
      </w:r>
      <w:sdt>
        <w:sdtPr>
          <w:rPr>
            <w:rFonts w:ascii="Simplified Arabic" w:hAnsi="Simplified Arabic" w:cs="Simplified Arabic" w:hint="cs"/>
            <w:sz w:val="24"/>
            <w:szCs w:val="24"/>
            <w:rtl/>
          </w:rPr>
          <w:id w:val="1121270915"/>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Pr>
            <w:instrText xml:space="preserve">CITATION </w:instrText>
          </w:r>
          <w:r w:rsidRPr="00615BFC">
            <w:rPr>
              <w:rFonts w:ascii="Simplified Arabic" w:hAnsi="Simplified Arabic" w:cs="Simplified Arabic"/>
              <w:sz w:val="24"/>
              <w:szCs w:val="24"/>
              <w:rtl/>
            </w:rPr>
            <w:instrText>الم26</w:instrText>
          </w:r>
          <w:r w:rsidRPr="00615BFC">
            <w:rPr>
              <w:rFonts w:ascii="Simplified Arabic" w:hAnsi="Simplified Arabic" w:cs="Simplified Arabic"/>
              <w:sz w:val="24"/>
              <w:szCs w:val="24"/>
            </w:rPr>
            <w:instrText xml:space="preserve"> \l 1025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(المركز الوطني لتنمية القطاع غير الربحي، 2026)</w:t>
          </w:r>
          <w:r w:rsidRPr="00615BFC">
            <w:rPr>
              <w:rFonts w:ascii="Simplified Arabic" w:hAnsi="Simplified Arabic" w:cs="Simplified Arabic"/>
              <w:sz w:val="24"/>
              <w:szCs w:val="24"/>
              <w:rtl/>
            </w:rPr>
            <w:fldChar w:fldCharType="end"/>
          </w:r>
        </w:sdtContent>
      </w:sdt>
      <w:r w:rsidR="00BF7F6E" w:rsidRPr="00615BFC">
        <w:rPr>
          <w:rFonts w:ascii="Simplified Arabic" w:hAnsi="Simplified Arabic" w:cs="Simplified Arabic" w:hint="cs"/>
          <w:sz w:val="24"/>
          <w:szCs w:val="24"/>
          <w:rtl/>
        </w:rPr>
        <w:t>.</w:t>
      </w:r>
    </w:p>
    <w:p w14:paraId="46A0BD69" w14:textId="77777777" w:rsidR="006D57EB" w:rsidRPr="00615BFC" w:rsidRDefault="006D57EB" w:rsidP="006D57EB">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 xml:space="preserve">وكما يرى </w:t>
      </w:r>
      <w:sdt>
        <w:sdtPr>
          <w:rPr>
            <w:rFonts w:ascii="Simplified Arabic" w:hAnsi="Simplified Arabic" w:cs="Simplified Arabic" w:hint="cs"/>
            <w:sz w:val="24"/>
            <w:szCs w:val="24"/>
            <w:rtl/>
          </w:rPr>
          <w:id w:val="1867241641"/>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الق25 \</w:instrText>
          </w:r>
          <w:r w:rsidRPr="00615BFC">
            <w:rPr>
              <w:rFonts w:ascii="Simplified Arabic" w:hAnsi="Simplified Arabic" w:cs="Simplified Arabic" w:hint="cs"/>
              <w:sz w:val="24"/>
              <w:szCs w:val="24"/>
            </w:rPr>
            <w:instrText>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(القادري، 2025)</w:t>
          </w:r>
          <w:r w:rsidRPr="00615BFC">
            <w:rPr>
              <w:rFonts w:ascii="Simplified Arabic" w:hAnsi="Simplified Arabic" w:cs="Simplified Arabic"/>
              <w:sz w:val="24"/>
              <w:szCs w:val="24"/>
              <w:rtl/>
            </w:rPr>
            <w:fldChar w:fldCharType="end"/>
          </w:r>
        </w:sdtContent>
      </w:sdt>
      <w:r w:rsidRPr="00615BFC">
        <w:rPr>
          <w:rFonts w:ascii="Simplified Arabic" w:hAnsi="Simplified Arabic" w:cs="Simplified Arabic" w:hint="cs"/>
          <w:sz w:val="24"/>
          <w:szCs w:val="24"/>
          <w:rtl/>
        </w:rPr>
        <w:t xml:space="preserve"> أن الاعتماد على الأدوات الإدارية التقليدية يقلل من قدرة المنظمات على الانتقال إلى الحوكمة المستدامة المبنية على البيانات الواقعية.</w:t>
      </w:r>
    </w:p>
    <w:p w14:paraId="2005D1E6" w14:textId="43FBCE81" w:rsidR="006D57EB" w:rsidRPr="00615BFC" w:rsidRDefault="006D57EB" w:rsidP="006D57EB">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وفي المقابل، يقدم الذكاء الاصطناعي إمكانات متقدمة يمكن الاستفادة منها في معالجة عدد من هذه التحديات؛ من خلال أتمتة العمليات، وتحليل البيانات، ودعم نظم اتخاذ القرار، واكتشاف الأنماط والانحرافات، وتوفير معلومات أكثر دقة وفي الوقت المناسب، بما يمكن أن يسهم في دعم ممارسات الحوكمة وتعزيز فاعليتها</w:t>
      </w:r>
      <w:r w:rsidRPr="00615BFC">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820198709"/>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w:instrText>
          </w:r>
          <w:r w:rsidRPr="00615BFC">
            <w:rPr>
              <w:rFonts w:ascii="Simplified Arabic" w:hAnsi="Simplified Arabic" w:cs="Simplified Arabic" w:hint="cs"/>
              <w:sz w:val="24"/>
              <w:szCs w:val="24"/>
            </w:rPr>
            <w:instrText>Mas25 \l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w:t>
          </w:r>
          <w:r w:rsidRPr="00615BFC">
            <w:rPr>
              <w:rFonts w:ascii="Simplified Arabic" w:hAnsi="Simplified Arabic" w:cs="Simplified Arabic" w:hint="cs"/>
              <w:noProof/>
              <w:sz w:val="24"/>
              <w:szCs w:val="24"/>
            </w:rPr>
            <w:t>Mastrogiorgio</w:t>
          </w:r>
          <w:r w:rsidRPr="00615BFC">
            <w:rPr>
              <w:rFonts w:ascii="Simplified Arabic" w:hAnsi="Simplified Arabic" w:cs="Simplified Arabic" w:hint="cs"/>
              <w:noProof/>
              <w:sz w:val="24"/>
              <w:szCs w:val="24"/>
              <w:rtl/>
            </w:rPr>
            <w:t xml:space="preserve">، </w:t>
          </w:r>
          <w:r w:rsidRPr="00615BFC">
            <w:rPr>
              <w:rFonts w:ascii="Simplified Arabic" w:hAnsi="Simplified Arabic" w:cs="Simplified Arabic" w:hint="cs"/>
              <w:noProof/>
              <w:sz w:val="24"/>
              <w:szCs w:val="24"/>
            </w:rPr>
            <w:t>Nauta</w:t>
          </w:r>
          <w:r w:rsidRPr="00615BFC">
            <w:rPr>
              <w:rFonts w:ascii="Simplified Arabic" w:hAnsi="Simplified Arabic" w:cs="Simplified Arabic" w:hint="cs"/>
              <w:noProof/>
              <w:sz w:val="24"/>
              <w:szCs w:val="24"/>
              <w:rtl/>
            </w:rPr>
            <w:t xml:space="preserve">، و </w:t>
          </w:r>
          <w:r w:rsidRPr="00615BFC">
            <w:rPr>
              <w:rFonts w:ascii="Simplified Arabic" w:hAnsi="Simplified Arabic" w:cs="Simplified Arabic" w:hint="cs"/>
              <w:noProof/>
              <w:sz w:val="24"/>
              <w:szCs w:val="24"/>
            </w:rPr>
            <w:t>Martinez</w:t>
          </w:r>
          <w:r w:rsidRPr="00615BFC">
            <w:rPr>
              <w:rFonts w:ascii="Simplified Arabic" w:hAnsi="Simplified Arabic" w:cs="Simplified Arabic" w:hint="cs"/>
              <w:noProof/>
              <w:sz w:val="24"/>
              <w:szCs w:val="24"/>
              <w:rtl/>
            </w:rPr>
            <w:t>، 2025)</w:t>
          </w:r>
          <w:r w:rsidRPr="00615BFC">
            <w:rPr>
              <w:rFonts w:ascii="Simplified Arabic" w:hAnsi="Simplified Arabic" w:cs="Simplified Arabic"/>
              <w:sz w:val="24"/>
              <w:szCs w:val="24"/>
              <w:rtl/>
            </w:rPr>
            <w:fldChar w:fldCharType="end"/>
          </w:r>
        </w:sdtContent>
      </w:sdt>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كما يمكن توظيف أدوات مثل </w:t>
      </w:r>
      <w:r w:rsidRPr="00FA0001">
        <w:rPr>
          <w:rFonts w:ascii="Simplified Arabic" w:hAnsi="Simplified Arabic" w:cs="Simplified Arabic"/>
          <w:sz w:val="24"/>
          <w:szCs w:val="24"/>
          <w:rtl/>
        </w:rPr>
        <w:t>أتمتة العمليات والنظم الخبيرة</w:t>
      </w:r>
      <w:r w:rsidRPr="00615BFC">
        <w:rPr>
          <w:rFonts w:ascii="Simplified Arabic" w:hAnsi="Simplified Arabic" w:cs="Simplified Arabic"/>
          <w:sz w:val="24"/>
          <w:szCs w:val="24"/>
          <w:rtl/>
        </w:rPr>
        <w:t xml:space="preserve"> في متابعة الإجراءات، وتطبيق قواعد ومعايير محددة مسبقًا، ودعم موضوعية القرارات، وهو ما يرتبط بصورة مباشرة بمبادئ الشفافية، والعدالة، والمسؤولية، والمساءلة</w:t>
      </w:r>
    </w:p>
    <w:p w14:paraId="3C62B8DB" w14:textId="344D774B" w:rsidR="006D57EB" w:rsidRPr="00615BFC" w:rsidRDefault="006D57EB" w:rsidP="006D57EB">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lastRenderedPageBreak/>
        <w:t>وعلى الرغم من هذه الإمكانات، فإن توظيف أدوات الذكاء الاصطناعي في المنظمات غير الربحية لا يزال محدودًا مقارنة بالقطاعات الأخرى، كما أن استخدامها في دعم ممارسات الحوكمة لا يزال في حاجة إلى مزيد من الدراسة والاختبار الميداني؛ إذ إن تبني التقنية في حد ذاته لا يضمن تحقيق الحوكمة ما لم يتم توجيهها وفق أطر تنظيمية واضحة وممارسات مؤسسية منضبطة</w:t>
      </w:r>
      <w:r w:rsidRPr="00615BFC">
        <w:rPr>
          <w:rFonts w:ascii="Simplified Arabic" w:hAnsi="Simplified Arabic" w:cs="Simplified Arabic"/>
          <w:sz w:val="24"/>
          <w:szCs w:val="24"/>
        </w:rPr>
        <w:t xml:space="preserve"> </w:t>
      </w:r>
      <w:r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Kravchuk, 2025</w:t>
      </w:r>
      <w:r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ومن هنا تظهر أهمية دراسة الذكاء الاصطناعي ليس بوصفه مجرد تقنية تشغيلية، وإنما باعتباره أداة يمكن توظيفها استراتيجيًا لدعم تطبيق الحوكمة وتعزيز استمراريتها</w:t>
      </w:r>
      <w:r w:rsidRPr="00615BFC">
        <w:rPr>
          <w:rFonts w:ascii="Simplified Arabic" w:hAnsi="Simplified Arabic" w:cs="Simplified Arabic"/>
          <w:sz w:val="24"/>
          <w:szCs w:val="24"/>
        </w:rPr>
        <w:t>.</w:t>
      </w:r>
    </w:p>
    <w:p w14:paraId="7A99FBC7" w14:textId="7CEB4124" w:rsidR="006D57EB" w:rsidRPr="00615BFC" w:rsidRDefault="00B92DC1" w:rsidP="00485F2D">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وعلى الرغم من تزايد الدراسات</w:t>
      </w:r>
      <w:r w:rsidR="006D57EB" w:rsidRPr="00615BFC">
        <w:rPr>
          <w:rFonts w:ascii="Simplified Arabic" w:hAnsi="Simplified Arabic" w:cs="Simplified Arabic" w:hint="cs"/>
          <w:sz w:val="24"/>
          <w:szCs w:val="24"/>
          <w:rtl/>
        </w:rPr>
        <w:t xml:space="preserve"> التي تناولت </w:t>
      </w:r>
      <w:r w:rsidRPr="00615BFC">
        <w:rPr>
          <w:rFonts w:ascii="Simplified Arabic" w:hAnsi="Simplified Arabic" w:cs="Simplified Arabic"/>
          <w:sz w:val="24"/>
          <w:szCs w:val="24"/>
          <w:rtl/>
        </w:rPr>
        <w:t xml:space="preserve">الحوكمة المؤسسية والتحول الرقمي، </w:t>
      </w:r>
      <w:r w:rsidR="006D57EB" w:rsidRPr="00615BFC">
        <w:rPr>
          <w:rFonts w:ascii="Simplified Arabic" w:hAnsi="Simplified Arabic" w:cs="Simplified Arabic" w:hint="cs"/>
          <w:sz w:val="24"/>
          <w:szCs w:val="24"/>
          <w:rtl/>
        </w:rPr>
        <w:t xml:space="preserve">والذكاء الاصطناعي ، </w:t>
      </w:r>
      <w:r w:rsidRPr="00615BFC">
        <w:rPr>
          <w:rFonts w:ascii="Simplified Arabic" w:hAnsi="Simplified Arabic" w:cs="Simplified Arabic"/>
          <w:sz w:val="24"/>
          <w:szCs w:val="24"/>
          <w:rtl/>
        </w:rPr>
        <w:t xml:space="preserve">إلا أن الدراسات </w:t>
      </w:r>
      <w:r w:rsidRPr="00615BFC">
        <w:rPr>
          <w:rFonts w:ascii="Simplified Arabic" w:hAnsi="Simplified Arabic" w:cs="Simplified Arabic" w:hint="cs"/>
          <w:sz w:val="24"/>
          <w:szCs w:val="24"/>
          <w:rtl/>
        </w:rPr>
        <w:t xml:space="preserve">التطبيقية </w:t>
      </w:r>
      <w:r w:rsidRPr="00615BFC">
        <w:rPr>
          <w:rFonts w:ascii="Simplified Arabic" w:hAnsi="Simplified Arabic" w:cs="Simplified Arabic"/>
          <w:sz w:val="24"/>
          <w:szCs w:val="24"/>
          <w:rtl/>
        </w:rPr>
        <w:t xml:space="preserve">التي تناولت </w:t>
      </w:r>
      <w:r w:rsidR="00485F2D" w:rsidRPr="00615BFC">
        <w:rPr>
          <w:rFonts w:ascii="Simplified Arabic" w:hAnsi="Simplified Arabic" w:cs="Simplified Arabic"/>
          <w:sz w:val="24"/>
          <w:szCs w:val="24"/>
          <w:rtl/>
        </w:rPr>
        <w:t>أثر الحوكمة الرشيدة في تبني أدوات الذكاء الاصطناعي في المنظمات غير الربحية، ولا سيما في السياق السعودي، لا تزال محدودة</w:t>
      </w:r>
      <w:r w:rsidRPr="00615BFC">
        <w:rPr>
          <w:rFonts w:ascii="Simplified Arabic" w:hAnsi="Simplified Arabic" w:cs="Simplified Arabic"/>
          <w:sz w:val="24"/>
          <w:szCs w:val="24"/>
          <w:rtl/>
        </w:rPr>
        <w:t>،</w:t>
      </w:r>
      <w:r w:rsidR="006D57EB" w:rsidRPr="00615BFC">
        <w:rPr>
          <w:rFonts w:ascii="Simplified Arabic" w:hAnsi="Simplified Arabic" w:cs="Simplified Arabic" w:hint="cs"/>
          <w:sz w:val="24"/>
          <w:szCs w:val="24"/>
          <w:rtl/>
        </w:rPr>
        <w:t xml:space="preserve"> </w:t>
      </w:r>
      <w:r w:rsidR="006D57EB" w:rsidRPr="00615BFC">
        <w:rPr>
          <w:rFonts w:ascii="Simplified Arabic" w:hAnsi="Simplified Arabic" w:cs="Simplified Arabic"/>
          <w:sz w:val="24"/>
          <w:szCs w:val="24"/>
          <w:rtl/>
        </w:rPr>
        <w:t>كما أن معظم الدراسات تناولت الحوكمة أو الذكاء الاصطناعي كلًا منهما بصورة مستقلة، في حين لا يزال الربط الميداني بين أدوات الذكاء الاصطناعي وأبعاد الحوكمة الرشيدة، والمتمثلة في الشفافية والإفصاح، والعدالة، والمسؤولية، والمساءلة، بحاجة إلى مزيد من البحث والتحليل</w:t>
      </w:r>
      <w:r w:rsidR="006D57EB" w:rsidRPr="00615BFC">
        <w:rPr>
          <w:rFonts w:ascii="Simplified Arabic" w:hAnsi="Simplified Arabic" w:cs="Simplified Arabic" w:hint="cs"/>
          <w:sz w:val="24"/>
          <w:szCs w:val="24"/>
          <w:rtl/>
        </w:rPr>
        <w:t>.</w:t>
      </w:r>
    </w:p>
    <w:p w14:paraId="0652A464" w14:textId="5C0394CE" w:rsidR="002B0F03" w:rsidRPr="00615BFC" w:rsidRDefault="00B92DC1" w:rsidP="00485F2D">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 xml:space="preserve">ومن هنا تبرز الفجوة البحثية المتمثلة في </w:t>
      </w:r>
      <w:r w:rsidR="002B0F03" w:rsidRPr="00615BFC">
        <w:rPr>
          <w:rFonts w:ascii="Simplified Arabic" w:hAnsi="Simplified Arabic" w:cs="Simplified Arabic"/>
          <w:sz w:val="24"/>
          <w:szCs w:val="24"/>
          <w:rtl/>
        </w:rPr>
        <w:t xml:space="preserve">محدودية الدراسات التطبيقية الميدانية التي تقيس أثر </w:t>
      </w:r>
      <w:r w:rsidR="00485F2D" w:rsidRPr="00615BFC">
        <w:rPr>
          <w:rFonts w:ascii="Simplified Arabic" w:hAnsi="Simplified Arabic" w:cs="Simplified Arabic"/>
          <w:sz w:val="24"/>
          <w:szCs w:val="24"/>
          <w:rtl/>
        </w:rPr>
        <w:t>أبعاد الحوكمة الرشيدة في تبني أدوات الذكاء الاصطناعي، وبخاصة أتمتة العمليات والنظم الخبيرة، داخل الجمعيات الأهلية السعودية</w:t>
      </w:r>
      <w:r w:rsidR="00485F2D" w:rsidRPr="00615BFC">
        <w:rPr>
          <w:rFonts w:ascii="Simplified Arabic" w:hAnsi="Simplified Arabic" w:cs="Simplified Arabic" w:hint="cs"/>
          <w:sz w:val="24"/>
          <w:szCs w:val="24"/>
          <w:rtl/>
        </w:rPr>
        <w:t>.</w:t>
      </w:r>
      <w:r w:rsidRPr="00615BFC">
        <w:rPr>
          <w:rFonts w:ascii="Simplified Arabic" w:hAnsi="Simplified Arabic" w:cs="Simplified Arabic" w:hint="cs"/>
          <w:sz w:val="24"/>
          <w:szCs w:val="24"/>
          <w:rtl/>
        </w:rPr>
        <w:t xml:space="preserve"> </w:t>
      </w:r>
      <w:r w:rsidR="00485F2D" w:rsidRPr="00615BFC">
        <w:rPr>
          <w:rFonts w:ascii="Simplified Arabic" w:hAnsi="Simplified Arabic" w:cs="Simplified Arabic"/>
          <w:sz w:val="24"/>
          <w:szCs w:val="24"/>
          <w:rtl/>
        </w:rPr>
        <w:t>وعليه، تتمثل مشكلة الدراسة في الحاجة إلى التعرف على مدى تأثير مستوى تطبيق الحوكمة الرشيدة في جاهزية الجمعيات الأهلية لتبني أدوات الذكاء الاصطناعي، ومدى إسهام الشفافية والإفصاح، والعدالة، والمسؤولية، والمساءلة في تعزيز هذا التبني</w:t>
      </w:r>
      <w:r w:rsidR="00485F2D" w:rsidRPr="00615BFC">
        <w:rPr>
          <w:rFonts w:ascii="Simplified Arabic" w:hAnsi="Simplified Arabic" w:cs="Simplified Arabic" w:hint="cs"/>
          <w:sz w:val="24"/>
          <w:szCs w:val="24"/>
          <w:rtl/>
        </w:rPr>
        <w:t>.</w:t>
      </w:r>
    </w:p>
    <w:p w14:paraId="308A4AB8" w14:textId="164485A6" w:rsidR="00B92DC1" w:rsidRPr="00615BFC" w:rsidRDefault="002B0F03" w:rsidP="00485F2D">
      <w:pPr>
        <w:spacing w:line="360" w:lineRule="auto"/>
        <w:jc w:val="both"/>
        <w:rPr>
          <w:rFonts w:ascii="Simplified Arabic" w:hAnsi="Simplified Arabic" w:cs="Simplified Arabic"/>
          <w:b/>
          <w:bCs/>
          <w:sz w:val="24"/>
          <w:szCs w:val="24"/>
          <w:rtl/>
        </w:rPr>
      </w:pPr>
      <w:r w:rsidRPr="00615BFC">
        <w:rPr>
          <w:rFonts w:ascii="Simplified Arabic" w:hAnsi="Simplified Arabic" w:cs="Simplified Arabic"/>
          <w:sz w:val="24"/>
          <w:szCs w:val="24"/>
          <w:rtl/>
        </w:rPr>
        <w:t xml:space="preserve">وتتجسد هذه المشكلة بصورة تطبيقية في جمعية الوداد الخيرية، من خلال دراسة العلاقة </w:t>
      </w:r>
      <w:r w:rsidR="009A110B" w:rsidRPr="00615BFC">
        <w:rPr>
          <w:rFonts w:ascii="Simplified Arabic" w:hAnsi="Simplified Arabic" w:cs="Simplified Arabic"/>
          <w:sz w:val="24"/>
          <w:szCs w:val="24"/>
          <w:rtl/>
        </w:rPr>
        <w:t>أثر تطبيق الحوكمة الرشيدة في تبني أدوات الذكاء الاصطناعي</w:t>
      </w:r>
      <w:r w:rsidRPr="00615BFC">
        <w:rPr>
          <w:rFonts w:ascii="Simplified Arabic" w:hAnsi="Simplified Arabic" w:cs="Simplified Arabic"/>
          <w:sz w:val="24"/>
          <w:szCs w:val="24"/>
          <w:rtl/>
        </w:rPr>
        <w:t>، بما يساعد على تفسير الكيفية التي يمكن من خلالها توظيف التقنية لتعزيز الممارسات الحوكمية والمحافظة على مكتسباتها المؤسسية واستدامته</w:t>
      </w:r>
      <w:r w:rsidRPr="00615BFC">
        <w:rPr>
          <w:rFonts w:ascii="Simplified Arabic" w:hAnsi="Simplified Arabic" w:cs="Simplified Arabic" w:hint="cs"/>
          <w:sz w:val="24"/>
          <w:szCs w:val="24"/>
          <w:rtl/>
        </w:rPr>
        <w:t>ا،</w:t>
      </w:r>
      <w:r w:rsidR="00B92DC1" w:rsidRPr="00615BFC">
        <w:rPr>
          <w:rFonts w:ascii="Simplified Arabic" w:hAnsi="Simplified Arabic" w:cs="Simplified Arabic" w:hint="cs"/>
          <w:sz w:val="24"/>
          <w:szCs w:val="24"/>
          <w:rtl/>
        </w:rPr>
        <w:t xml:space="preserve"> ويمكن صياغتها في السؤال الرئيسي التالي:</w:t>
      </w:r>
      <w:r w:rsidR="00B92DC1" w:rsidRPr="00615BFC">
        <w:rPr>
          <w:rtl/>
        </w:rPr>
        <w:t xml:space="preserve"> </w:t>
      </w:r>
      <w:r w:rsidR="00485F2D" w:rsidRPr="00615BFC">
        <w:rPr>
          <w:rFonts w:ascii="Simplified Arabic" w:hAnsi="Simplified Arabic" w:cs="Simplified Arabic"/>
          <w:b/>
          <w:bCs/>
          <w:sz w:val="24"/>
          <w:szCs w:val="24"/>
          <w:rtl/>
        </w:rPr>
        <w:t>ما أثر تطبيق أبعاد الحوكمة الرشيدة في تبني أدوات الذكاء الاصطناعي بجمعية الوداد الخيرية</w:t>
      </w:r>
      <w:r w:rsidR="00B92DC1" w:rsidRPr="00615BFC">
        <w:rPr>
          <w:rFonts w:ascii="Simplified Arabic" w:hAnsi="Simplified Arabic" w:cs="Simplified Arabic" w:hint="cs"/>
          <w:b/>
          <w:bCs/>
          <w:sz w:val="24"/>
          <w:szCs w:val="24"/>
          <w:rtl/>
        </w:rPr>
        <w:t>؟</w:t>
      </w:r>
    </w:p>
    <w:p w14:paraId="44614E9C" w14:textId="4C8A5A11" w:rsidR="00B92DC1" w:rsidRPr="00615BFC" w:rsidRDefault="00B92DC1" w:rsidP="001F6291">
      <w:pPr>
        <w:pStyle w:val="1"/>
        <w:rPr>
          <w:color w:val="auto"/>
          <w:rtl/>
        </w:rPr>
      </w:pPr>
      <w:bookmarkStart w:id="7" w:name="_Toc237102458"/>
      <w:r w:rsidRPr="00615BFC">
        <w:rPr>
          <w:color w:val="auto"/>
          <w:rtl/>
        </w:rPr>
        <w:lastRenderedPageBreak/>
        <w:t>أسئلة الدراسة</w:t>
      </w:r>
      <w:r w:rsidRPr="00615BFC">
        <w:rPr>
          <w:color w:val="auto"/>
        </w:rPr>
        <w:t>:</w:t>
      </w:r>
      <w:bookmarkEnd w:id="7"/>
      <w:r w:rsidRPr="00615BFC">
        <w:rPr>
          <w:color w:val="auto"/>
        </w:rPr>
        <w:t xml:space="preserve"> </w:t>
      </w:r>
      <w:r w:rsidRPr="00615BFC">
        <w:rPr>
          <w:color w:val="auto"/>
          <w:rtl/>
        </w:rPr>
        <w:t xml:space="preserve"> </w:t>
      </w:r>
    </w:p>
    <w:p w14:paraId="64118160" w14:textId="5183B828" w:rsidR="00B92DC1" w:rsidRPr="00615BFC" w:rsidRDefault="00B92DC1" w:rsidP="00485F2D">
      <w:pPr>
        <w:spacing w:line="360" w:lineRule="auto"/>
        <w:jc w:val="both"/>
        <w:rPr>
          <w:rFonts w:ascii="Simplified Arabic" w:hAnsi="Simplified Arabic" w:cs="Simplified Arabic"/>
          <w:b/>
          <w:bCs/>
          <w:sz w:val="24"/>
          <w:szCs w:val="24"/>
        </w:rPr>
      </w:pPr>
      <w:r w:rsidRPr="00615BFC">
        <w:rPr>
          <w:rFonts w:ascii="Simplified Arabic" w:hAnsi="Simplified Arabic" w:cs="Simplified Arabic"/>
          <w:sz w:val="24"/>
          <w:szCs w:val="24"/>
          <w:rtl/>
        </w:rPr>
        <w:t>تسعى الدراسة للإجابة على السؤال الرئيسي التالي</w:t>
      </w:r>
      <w:r w:rsidR="00485F2D" w:rsidRPr="00615BFC">
        <w:rPr>
          <w:rtl/>
        </w:rPr>
        <w:t xml:space="preserve"> </w:t>
      </w:r>
      <w:r w:rsidR="00485F2D" w:rsidRPr="00615BFC">
        <w:rPr>
          <w:rFonts w:ascii="Simplified Arabic" w:hAnsi="Simplified Arabic" w:cs="Simplified Arabic"/>
          <w:b/>
          <w:bCs/>
          <w:sz w:val="24"/>
          <w:szCs w:val="24"/>
          <w:rtl/>
        </w:rPr>
        <w:t>ما أثر تطبيق أبعاد الحوكمة الرشيدة في تبني أدوات الذكاء الاصطناعي بجمعية الوداد الخيرية؟</w:t>
      </w:r>
    </w:p>
    <w:p w14:paraId="0E9D1D64" w14:textId="77777777" w:rsidR="00B92DC1" w:rsidRPr="00615BFC" w:rsidRDefault="00B92DC1" w:rsidP="00B92DC1">
      <w:pPr>
        <w:spacing w:line="360" w:lineRule="auto"/>
        <w:jc w:val="both"/>
        <w:rPr>
          <w:rFonts w:ascii="Simplified Arabic" w:hAnsi="Simplified Arabic" w:cs="Simplified Arabic"/>
          <w:b/>
          <w:bCs/>
          <w:sz w:val="24"/>
          <w:szCs w:val="24"/>
        </w:rPr>
      </w:pPr>
      <w:r w:rsidRPr="00615BFC">
        <w:rPr>
          <w:rFonts w:ascii="Simplified Arabic" w:hAnsi="Simplified Arabic" w:cs="Simplified Arabic"/>
          <w:b/>
          <w:bCs/>
          <w:sz w:val="24"/>
          <w:szCs w:val="24"/>
          <w:rtl/>
        </w:rPr>
        <w:t>ويتفرع منه الأسئلة التالية</w:t>
      </w:r>
      <w:r w:rsidRPr="00615BFC">
        <w:rPr>
          <w:rFonts w:ascii="Simplified Arabic" w:hAnsi="Simplified Arabic" w:cs="Simplified Arabic"/>
          <w:b/>
          <w:bCs/>
          <w:sz w:val="24"/>
          <w:szCs w:val="24"/>
        </w:rPr>
        <w:t>:</w:t>
      </w:r>
    </w:p>
    <w:p w14:paraId="3C7D2CD1" w14:textId="5CA8929E" w:rsidR="00B92DC1" w:rsidRPr="00615BFC" w:rsidRDefault="00B92DC1" w:rsidP="00596353">
      <w:pPr>
        <w:pStyle w:val="a6"/>
        <w:numPr>
          <w:ilvl w:val="0"/>
          <w:numId w:val="13"/>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sz w:val="24"/>
          <w:szCs w:val="24"/>
          <w:rtl/>
        </w:rPr>
        <w:t xml:space="preserve">ما واقع تطبيق </w:t>
      </w:r>
      <w:r w:rsidR="00485F2D" w:rsidRPr="00615BFC">
        <w:rPr>
          <w:rFonts w:ascii="Simplified Arabic" w:hAnsi="Simplified Arabic" w:cs="Simplified Arabic" w:hint="cs"/>
          <w:sz w:val="24"/>
          <w:szCs w:val="24"/>
          <w:rtl/>
        </w:rPr>
        <w:t>أبعاد</w:t>
      </w:r>
      <w:r w:rsidRPr="00615BFC">
        <w:rPr>
          <w:rFonts w:ascii="Simplified Arabic" w:hAnsi="Simplified Arabic" w:cs="Simplified Arabic" w:hint="cs"/>
          <w:sz w:val="24"/>
          <w:szCs w:val="24"/>
          <w:rtl/>
        </w:rPr>
        <w:t xml:space="preserve"> الحوكمة </w:t>
      </w:r>
      <w:r w:rsidRPr="00615BFC">
        <w:rPr>
          <w:rFonts w:ascii="Simplified Arabic" w:hAnsi="Simplified Arabic" w:cs="Simplified Arabic"/>
          <w:sz w:val="24"/>
          <w:szCs w:val="24"/>
          <w:rtl/>
        </w:rPr>
        <w:t>(</w:t>
      </w:r>
      <w:r w:rsidRPr="00615BFC">
        <w:rPr>
          <w:rFonts w:ascii="Simplified Arabic" w:hAnsi="Simplified Arabic" w:cs="Simplified Arabic" w:hint="cs"/>
          <w:sz w:val="24"/>
          <w:szCs w:val="24"/>
          <w:rtl/>
        </w:rPr>
        <w:t>الشفافية،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العدالة، المسؤولية، المساءلة</w:t>
      </w:r>
      <w:r w:rsidRPr="00615BFC">
        <w:rPr>
          <w:rFonts w:ascii="Simplified Arabic" w:hAnsi="Simplified Arabic" w:cs="Simplified Arabic"/>
          <w:sz w:val="24"/>
          <w:szCs w:val="24"/>
          <w:rtl/>
        </w:rPr>
        <w:t>)</w:t>
      </w:r>
      <w:r w:rsidRPr="00615BFC">
        <w:rPr>
          <w:rFonts w:ascii="Simplified Arabic" w:hAnsi="Simplified Arabic" w:cs="Simplified Arabic" w:hint="cs"/>
          <w:sz w:val="24"/>
          <w:szCs w:val="24"/>
          <w:rtl/>
        </w:rPr>
        <w:t xml:space="preserve"> لدى 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 الخيرية؟</w:t>
      </w:r>
      <w:r w:rsidRPr="00615BFC">
        <w:rPr>
          <w:rFonts w:ascii="Simplified Arabic" w:hAnsi="Simplified Arabic" w:cs="Simplified Arabic"/>
          <w:sz w:val="24"/>
          <w:szCs w:val="24"/>
          <w:rtl/>
        </w:rPr>
        <w:t xml:space="preserve"> </w:t>
      </w:r>
    </w:p>
    <w:p w14:paraId="28F49ECC" w14:textId="77777777" w:rsidR="00596353" w:rsidRPr="00615BFC" w:rsidRDefault="00596353" w:rsidP="00596353">
      <w:pPr>
        <w:pStyle w:val="a6"/>
        <w:numPr>
          <w:ilvl w:val="0"/>
          <w:numId w:val="13"/>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ما واقع تبني أدوات الذكاء الاصطناعي المتمثلة في أتمتة العمليات والنظم الخبيرة في العمليات الإدارية بالجمعية؟</w:t>
      </w:r>
    </w:p>
    <w:p w14:paraId="5E6D33DF" w14:textId="77777777" w:rsidR="00596353" w:rsidRPr="00615BFC" w:rsidRDefault="00596353" w:rsidP="00596353">
      <w:pPr>
        <w:pStyle w:val="a6"/>
        <w:numPr>
          <w:ilvl w:val="0"/>
          <w:numId w:val="13"/>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sz w:val="24"/>
          <w:szCs w:val="24"/>
          <w:rtl/>
        </w:rPr>
        <w:t>هل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يوجد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دلالة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إحصائية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للشفافية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والإفصاح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تبني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أدوات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بالجمعية؟</w:t>
      </w:r>
    </w:p>
    <w:p w14:paraId="1E6BD5F8" w14:textId="77777777" w:rsidR="00596353" w:rsidRPr="00615BFC" w:rsidRDefault="00596353" w:rsidP="00596353">
      <w:pPr>
        <w:pStyle w:val="a6"/>
        <w:numPr>
          <w:ilvl w:val="0"/>
          <w:numId w:val="13"/>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sz w:val="24"/>
          <w:szCs w:val="24"/>
          <w:rtl/>
        </w:rPr>
        <w:t>هل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يوجد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دلالة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إحصائية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للعدالة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تبني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أدوات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بالجمعية؟</w:t>
      </w:r>
    </w:p>
    <w:p w14:paraId="29FC4A69" w14:textId="77777777" w:rsidR="00596353" w:rsidRPr="00615BFC" w:rsidRDefault="00596353" w:rsidP="00596353">
      <w:pPr>
        <w:pStyle w:val="a6"/>
        <w:numPr>
          <w:ilvl w:val="0"/>
          <w:numId w:val="13"/>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sz w:val="24"/>
          <w:szCs w:val="24"/>
          <w:rtl/>
        </w:rPr>
        <w:t>هل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يوجد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دلالة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إحصائية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للمسؤولية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تبني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أدوات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بالجمعية؟</w:t>
      </w:r>
    </w:p>
    <w:p w14:paraId="7D1B02AF" w14:textId="37867DAA" w:rsidR="00B92DC1" w:rsidRPr="00615BFC" w:rsidRDefault="00596353" w:rsidP="00596353">
      <w:pPr>
        <w:pStyle w:val="a6"/>
        <w:numPr>
          <w:ilvl w:val="0"/>
          <w:numId w:val="13"/>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sz w:val="24"/>
          <w:szCs w:val="24"/>
          <w:rtl/>
        </w:rPr>
        <w:t>هل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يوجد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دلالة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إحصائية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للمساءلة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تبني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أدوات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 xml:space="preserve">بالجمعية؟ </w:t>
      </w:r>
    </w:p>
    <w:p w14:paraId="1042DBA7" w14:textId="1F76D23C" w:rsidR="00B92DC1" w:rsidRPr="00615BFC" w:rsidRDefault="00B92DC1" w:rsidP="001F6291">
      <w:pPr>
        <w:pStyle w:val="1"/>
        <w:rPr>
          <w:color w:val="auto"/>
          <w:rtl/>
        </w:rPr>
      </w:pPr>
      <w:bookmarkStart w:id="8" w:name="_Toc237102459"/>
      <w:r w:rsidRPr="00615BFC">
        <w:rPr>
          <w:color w:val="auto"/>
          <w:rtl/>
        </w:rPr>
        <w:t>أهداف الدراسة</w:t>
      </w:r>
      <w:bookmarkEnd w:id="8"/>
      <w:r w:rsidRPr="00615BFC">
        <w:rPr>
          <w:color w:val="auto"/>
          <w:rtl/>
        </w:rPr>
        <w:t xml:space="preserve"> </w:t>
      </w:r>
    </w:p>
    <w:p w14:paraId="6FF154AE" w14:textId="19DE5C70" w:rsidR="00B92DC1" w:rsidRPr="00615BFC" w:rsidRDefault="00B92DC1" w:rsidP="00B92DC1">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تسعى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هذه</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الدراسة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بشكل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رئيس</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إلى تحليل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دور</w:t>
      </w:r>
      <w:r w:rsidRPr="00615BFC">
        <w:rPr>
          <w:rFonts w:ascii="Simplified Arabic" w:hAnsi="Simplified Arabic" w:cs="Simplified Arabic"/>
          <w:sz w:val="24"/>
          <w:szCs w:val="24"/>
          <w:rtl/>
        </w:rPr>
        <w:t xml:space="preserve"> </w:t>
      </w:r>
      <w:r w:rsidR="00485F2D" w:rsidRPr="00615BFC">
        <w:rPr>
          <w:rFonts w:ascii="Simplified Arabic" w:hAnsi="Simplified Arabic" w:cs="Simplified Arabic" w:hint="cs"/>
          <w:sz w:val="24"/>
          <w:szCs w:val="24"/>
          <w:rtl/>
        </w:rPr>
        <w:t>أبعاد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الحوكمة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الرشيدة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كمتغير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مستقل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توجيه</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وتعزيز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تبني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أدوات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كمتغير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تابع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الخيرية،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وذلك</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خلال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تحقيق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الأهداف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 xml:space="preserve">الآتية: </w:t>
      </w:r>
    </w:p>
    <w:p w14:paraId="184A8E33" w14:textId="31D51B24" w:rsidR="00B92DC1" w:rsidRPr="00615BFC" w:rsidRDefault="00B92DC1" w:rsidP="00B92DC1">
      <w:pPr>
        <w:pStyle w:val="a6"/>
        <w:numPr>
          <w:ilvl w:val="0"/>
          <w:numId w:val="4"/>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التعرف على </w:t>
      </w:r>
      <w:r w:rsidRPr="00615BFC">
        <w:rPr>
          <w:rFonts w:ascii="Simplified Arabic" w:hAnsi="Simplified Arabic" w:cs="Simplified Arabic" w:hint="cs"/>
          <w:sz w:val="24"/>
          <w:szCs w:val="24"/>
          <w:rtl/>
        </w:rPr>
        <w:t>الإطار</w:t>
      </w:r>
      <w:r w:rsidRPr="00615BFC">
        <w:rPr>
          <w:rFonts w:ascii="Simplified Arabic" w:hAnsi="Simplified Arabic" w:cs="Simplified Arabic"/>
          <w:sz w:val="24"/>
          <w:szCs w:val="24"/>
          <w:rtl/>
        </w:rPr>
        <w:t xml:space="preserve"> النظري لمفهوم </w:t>
      </w:r>
      <w:r w:rsidRPr="00615BFC">
        <w:rPr>
          <w:rFonts w:ascii="Simplified Arabic" w:hAnsi="Simplified Arabic" w:cs="Simplified Arabic" w:hint="cs"/>
          <w:sz w:val="24"/>
          <w:szCs w:val="24"/>
          <w:rtl/>
        </w:rPr>
        <w:t>الحوكمة والذكاء الاصطناعي في</w:t>
      </w:r>
      <w:r w:rsidRPr="00615BFC">
        <w:rPr>
          <w:rFonts w:ascii="Simplified Arabic" w:hAnsi="Simplified Arabic" w:cs="Simplified Arabic"/>
          <w:sz w:val="24"/>
          <w:szCs w:val="24"/>
          <w:rtl/>
          <w:lang w:val="en-AE"/>
        </w:rPr>
        <w:t xml:space="preserve"> القطاع غير الربحي</w:t>
      </w:r>
      <w:r w:rsidR="00BF7F6E" w:rsidRPr="00615BFC">
        <w:rPr>
          <w:rFonts w:ascii="Simplified Arabic" w:hAnsi="Simplified Arabic" w:cs="Simplified Arabic"/>
          <w:sz w:val="24"/>
          <w:szCs w:val="24"/>
          <w:rtl/>
        </w:rPr>
        <w:t>.</w:t>
      </w:r>
    </w:p>
    <w:p w14:paraId="7F3DFF15" w14:textId="3CD85C81" w:rsidR="00B92DC1" w:rsidRPr="00615BFC" w:rsidRDefault="00A058F9" w:rsidP="00A058F9">
      <w:pPr>
        <w:pStyle w:val="a6"/>
        <w:numPr>
          <w:ilvl w:val="0"/>
          <w:numId w:val="4"/>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التعرف على مستوى تطبيق أبعاد الحوكمة الرشيدة المتمثلة في الشفافية والإفصاح، والعدالة، والمسؤولية، والمساءلة في جمعية الوداد الخيرية</w:t>
      </w:r>
      <w:r w:rsidR="00BF7F6E" w:rsidRPr="00615BFC">
        <w:rPr>
          <w:rFonts w:ascii="Simplified Arabic" w:hAnsi="Simplified Arabic" w:cs="Simplified Arabic" w:hint="cs"/>
          <w:sz w:val="24"/>
          <w:szCs w:val="24"/>
          <w:rtl/>
        </w:rPr>
        <w:t>.</w:t>
      </w:r>
    </w:p>
    <w:p w14:paraId="086FD08D" w14:textId="5E1F15F0" w:rsidR="00B92DC1" w:rsidRPr="00615BFC" w:rsidRDefault="00A058F9" w:rsidP="00A058F9">
      <w:pPr>
        <w:pStyle w:val="a6"/>
        <w:numPr>
          <w:ilvl w:val="0"/>
          <w:numId w:val="4"/>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قياس أثر تطبيق أبعاد الحوكمة الرشيدة في تبني أدوات الذكاء الاصطناعي، وبخاصة أتمتة العمليات والنظم الخبيرة، في جمعية الوداد الخيرية</w:t>
      </w:r>
      <w:r w:rsidR="00BF7F6E" w:rsidRPr="00615BFC">
        <w:rPr>
          <w:rFonts w:ascii="Simplified Arabic" w:hAnsi="Simplified Arabic" w:cs="Simplified Arabic" w:hint="cs"/>
          <w:sz w:val="24"/>
          <w:szCs w:val="24"/>
          <w:rtl/>
        </w:rPr>
        <w:t>.</w:t>
      </w:r>
    </w:p>
    <w:p w14:paraId="44A077E1" w14:textId="40C34C0D" w:rsidR="00B92DC1" w:rsidRPr="00615BFC" w:rsidRDefault="00A058F9" w:rsidP="00A058F9">
      <w:pPr>
        <w:pStyle w:val="a6"/>
        <w:numPr>
          <w:ilvl w:val="0"/>
          <w:numId w:val="4"/>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تقديم تصور مقترح لتعزيز تبني أدوات الذكاء الاصطناعي في الجمعيات الأهلية في ضوء أبعاد الحوكمة الرشيدة</w:t>
      </w:r>
      <w:r w:rsidR="00BF7F6E" w:rsidRPr="00615BFC">
        <w:rPr>
          <w:rFonts w:ascii="Simplified Arabic" w:hAnsi="Simplified Arabic" w:cs="Simplified Arabic" w:hint="cs"/>
          <w:sz w:val="24"/>
          <w:szCs w:val="24"/>
          <w:rtl/>
        </w:rPr>
        <w:t>.</w:t>
      </w:r>
    </w:p>
    <w:p w14:paraId="5B23D797" w14:textId="1EA0B336" w:rsidR="00B92DC1" w:rsidRPr="00615BFC" w:rsidRDefault="00B92DC1" w:rsidP="001F6291">
      <w:pPr>
        <w:pStyle w:val="1"/>
        <w:rPr>
          <w:color w:val="auto"/>
          <w:rtl/>
        </w:rPr>
      </w:pPr>
      <w:bookmarkStart w:id="9" w:name="_Toc237102460"/>
      <w:r w:rsidRPr="00615BFC">
        <w:rPr>
          <w:color w:val="auto"/>
          <w:rtl/>
        </w:rPr>
        <w:lastRenderedPageBreak/>
        <w:t>أهمية الدراسة</w:t>
      </w:r>
      <w:bookmarkEnd w:id="9"/>
      <w:r w:rsidRPr="00615BFC">
        <w:rPr>
          <w:color w:val="auto"/>
          <w:rtl/>
        </w:rPr>
        <w:t xml:space="preserve"> </w:t>
      </w:r>
    </w:p>
    <w:p w14:paraId="0912A86E" w14:textId="440E1509" w:rsidR="00B92DC1" w:rsidRPr="00615BFC" w:rsidRDefault="00B92DC1" w:rsidP="00B92DC1">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 xml:space="preserve">تستمد هذه الدراسة  أهميتها من كونها استجابة علمية وعملية لمتطلبات التحول الاستراتيجي الذي يشهده القطاع غير الربحي في رؤية المملكة العربية السعودية 2030، والمتمثل في تمكين القطاع غير الربحي وتعزيز دوره كشريك أساسي في تحقيق التنمية المجتمعية والاقتصادية وذلك برفع مساهمته في الناتج المحلي الإجمالي إلى 5% </w:t>
      </w:r>
      <w:sdt>
        <w:sdtPr>
          <w:rPr>
            <w:rFonts w:ascii="Simplified Arabic" w:hAnsi="Simplified Arabic" w:cs="Simplified Arabic"/>
            <w:sz w:val="24"/>
            <w:szCs w:val="24"/>
            <w:rtl/>
          </w:rPr>
          <w:id w:val="-487403614"/>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w:instrText>
          </w:r>
          <w:r w:rsidRPr="00615BFC">
            <w:rPr>
              <w:rFonts w:ascii="Simplified Arabic" w:hAnsi="Simplified Arabic" w:cs="Simplified Arabic" w:hint="cs"/>
              <w:sz w:val="24"/>
              <w:szCs w:val="24"/>
            </w:rPr>
            <w:instrText>Vis16 \l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(رؤية السعودية 2030، 2016)</w:t>
          </w:r>
          <w:r w:rsidRPr="00615BFC">
            <w:rPr>
              <w:rFonts w:ascii="Simplified Arabic" w:hAnsi="Simplified Arabic" w:cs="Simplified Arabic"/>
              <w:sz w:val="24"/>
              <w:szCs w:val="24"/>
              <w:rtl/>
            </w:rPr>
            <w:fldChar w:fldCharType="end"/>
          </w:r>
        </w:sdtContent>
      </w:sdt>
      <w:r w:rsidRPr="00615BFC">
        <w:rPr>
          <w:rFonts w:ascii="Simplified Arabic" w:hAnsi="Simplified Arabic" w:cs="Simplified Arabic" w:hint="cs"/>
          <w:sz w:val="24"/>
          <w:szCs w:val="24"/>
          <w:rtl/>
        </w:rPr>
        <w:t xml:space="preserve"> ، وفي هذا الاطار تمثل الحوكمة ركيزة أساسية لضمان كفاءة واستدامة هذا القطاع و رفع مستوى الثقة وتعظيم الأثر</w:t>
      </w:r>
      <w:sdt>
        <w:sdtPr>
          <w:rPr>
            <w:rFonts w:ascii="Simplified Arabic" w:hAnsi="Simplified Arabic" w:cs="Simplified Arabic" w:hint="cs"/>
            <w:sz w:val="24"/>
            <w:szCs w:val="24"/>
            <w:rtl/>
          </w:rPr>
          <w:id w:val="690424328"/>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الم221 \</w:instrText>
          </w:r>
          <w:r w:rsidRPr="00615BFC">
            <w:rPr>
              <w:rFonts w:ascii="Simplified Arabic" w:hAnsi="Simplified Arabic" w:cs="Simplified Arabic" w:hint="cs"/>
              <w:sz w:val="24"/>
              <w:szCs w:val="24"/>
            </w:rPr>
            <w:instrText>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noProof/>
              <w:sz w:val="24"/>
              <w:szCs w:val="24"/>
              <w:rtl/>
            </w:rPr>
            <w:t xml:space="preserve"> </w:t>
          </w:r>
          <w:r w:rsidRPr="00615BFC">
            <w:rPr>
              <w:rFonts w:ascii="Simplified Arabic" w:hAnsi="Simplified Arabic" w:cs="Simplified Arabic" w:hint="cs"/>
              <w:noProof/>
              <w:sz w:val="24"/>
              <w:szCs w:val="24"/>
              <w:rtl/>
            </w:rPr>
            <w:t>(المركز الوطني لتنمية القطاع غير الربحي، 2022)</w:t>
          </w:r>
          <w:r w:rsidRPr="00615BFC">
            <w:rPr>
              <w:rFonts w:ascii="Simplified Arabic" w:hAnsi="Simplified Arabic" w:cs="Simplified Arabic"/>
              <w:sz w:val="24"/>
              <w:szCs w:val="24"/>
              <w:rtl/>
            </w:rPr>
            <w:fldChar w:fldCharType="end"/>
          </w:r>
        </w:sdtContent>
      </w:sdt>
      <w:r w:rsidR="00BF7F6E" w:rsidRPr="00615BFC">
        <w:rPr>
          <w:rFonts w:ascii="Simplified Arabic" w:hAnsi="Simplified Arabic" w:cs="Simplified Arabic" w:hint="cs"/>
          <w:sz w:val="24"/>
          <w:szCs w:val="24"/>
          <w:rtl/>
        </w:rPr>
        <w:t>.</w:t>
      </w:r>
    </w:p>
    <w:p w14:paraId="1C5754E2" w14:textId="100C5364" w:rsidR="004F7F56" w:rsidRPr="00615BFC" w:rsidRDefault="00A058F9" w:rsidP="00A058F9">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وتزداد أهمية الدراسة في ظل التطور المتسارع في تطبيقات الذكاء الاصطناعي وما تتيحه من إمكانات في أتمتة العمليات، وتحليل البيانات، ودعم اتخاذ القرار، وتحسين كفاءة العمليات المؤسسية. غير أن تبني هذه الأدوات لا يعتمد على توافر التقنية وحدها، بل يتطلب بيئة تنظيمية واضحة وناضجة، وهو ما يبرز أهمية دراسة أثر تطبيق الحوكمة الرشيدة في تهيئة الجمعيات الأهلية لتبني أدوات الذكاء الاصطناعي بصورة أكثر فاعلية ومسؤولية</w:t>
      </w:r>
      <w:r w:rsidR="004F7F56" w:rsidRPr="00615BFC">
        <w:rPr>
          <w:rFonts w:ascii="Simplified Arabic" w:hAnsi="Simplified Arabic" w:cs="Simplified Arabic" w:hint="cs"/>
          <w:sz w:val="24"/>
          <w:szCs w:val="24"/>
          <w:rtl/>
        </w:rPr>
        <w:t>.</w:t>
      </w:r>
    </w:p>
    <w:p w14:paraId="2BD43F02" w14:textId="758253AA" w:rsidR="00B92DC1" w:rsidRPr="00615BFC" w:rsidRDefault="00B92DC1" w:rsidP="00A058F9">
      <w:pPr>
        <w:spacing w:line="360" w:lineRule="auto"/>
        <w:jc w:val="both"/>
        <w:rPr>
          <w:rFonts w:ascii="Simplified Arabic" w:hAnsi="Simplified Arabic" w:cs="Simplified Arabic"/>
          <w:sz w:val="24"/>
          <w:szCs w:val="24"/>
          <w:rtl/>
        </w:rPr>
      </w:pPr>
      <w:bookmarkStart w:id="10" w:name="_Toc237102461"/>
      <w:r w:rsidRPr="00615BFC">
        <w:rPr>
          <w:rStyle w:val="2Char"/>
          <w:rFonts w:hint="cs"/>
          <w:color w:val="auto"/>
          <w:rtl/>
        </w:rPr>
        <w:t>الأهمية العلمية</w:t>
      </w:r>
      <w:bookmarkEnd w:id="10"/>
      <w:r w:rsidRPr="00615BFC">
        <w:rPr>
          <w:rFonts w:ascii="Simplified Arabic" w:hAnsi="Simplified Arabic" w:cs="Simplified Arabic" w:hint="cs"/>
          <w:b/>
          <w:bCs/>
          <w:sz w:val="24"/>
          <w:szCs w:val="24"/>
          <w:rtl/>
        </w:rPr>
        <w:t xml:space="preserve">: </w:t>
      </w:r>
      <w:r w:rsidRPr="00615BFC">
        <w:rPr>
          <w:rFonts w:ascii="Simplified Arabic" w:hAnsi="Simplified Arabic" w:cs="Simplified Arabic" w:hint="cs"/>
          <w:sz w:val="24"/>
          <w:szCs w:val="24"/>
          <w:rtl/>
        </w:rPr>
        <w:t>تتمثل الأهمية العلمية للدراسة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0057602F" w:rsidRPr="00615BFC">
        <w:rPr>
          <w:rFonts w:ascii="Simplified Arabic" w:hAnsi="Simplified Arabic" w:cs="Simplified Arabic" w:hint="cs"/>
          <w:sz w:val="24"/>
          <w:szCs w:val="24"/>
          <w:rtl/>
        </w:rPr>
        <w:t xml:space="preserve"> تناولها موضوعاً يجمع بين مجالين متنامين في الفكر الإداري المعاصر، هما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proofErr w:type="gramStart"/>
      <w:r w:rsidR="0057602F" w:rsidRPr="00615BFC">
        <w:rPr>
          <w:rFonts w:ascii="Simplified Arabic" w:hAnsi="Simplified Arabic" w:cs="Simplified Arabic" w:hint="cs"/>
          <w:sz w:val="24"/>
          <w:szCs w:val="24"/>
          <w:rtl/>
        </w:rPr>
        <w:t>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الحوكمة</w:t>
      </w:r>
      <w:proofErr w:type="gramEnd"/>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 xml:space="preserve">الرشيدة </w:t>
      </w:r>
      <w:r w:rsidR="0057602F" w:rsidRPr="00615BFC">
        <w:rPr>
          <w:rFonts w:ascii="Simplified Arabic" w:hAnsi="Simplified Arabic" w:cs="Simplified Arabic" w:hint="cs"/>
          <w:sz w:val="24"/>
          <w:szCs w:val="24"/>
          <w:rtl/>
        </w:rPr>
        <w:t>في</w:t>
      </w:r>
      <w:r w:rsidRPr="00615BFC">
        <w:rPr>
          <w:rFonts w:ascii="Simplified Arabic" w:hAnsi="Simplified Arabic" w:cs="Simplified Arabic" w:hint="cs"/>
          <w:sz w:val="24"/>
          <w:szCs w:val="24"/>
          <w:rtl/>
        </w:rPr>
        <w:t xml:space="preserve"> المنظمات غير الربحية،</w:t>
      </w:r>
      <w:r w:rsidRPr="00615BFC">
        <w:rPr>
          <w:rFonts w:ascii="Simplified Arabic" w:hAnsi="Simplified Arabic" w:cs="Simplified Arabic"/>
          <w:sz w:val="24"/>
          <w:szCs w:val="24"/>
          <w:rtl/>
        </w:rPr>
        <w:t xml:space="preserve"> </w:t>
      </w:r>
      <w:r w:rsidR="00A1396E" w:rsidRPr="00615BFC">
        <w:rPr>
          <w:rFonts w:ascii="Simplified Arabic" w:hAnsi="Simplified Arabic" w:cs="Simplified Arabic" w:hint="cs"/>
          <w:sz w:val="24"/>
          <w:szCs w:val="24"/>
          <w:rtl/>
        </w:rPr>
        <w:t>م</w:t>
      </w:r>
      <w:r w:rsidR="00A1396E" w:rsidRPr="00615BFC">
        <w:rPr>
          <w:rFonts w:ascii="Simplified Arabic" w:hAnsi="Simplified Arabic" w:cs="Simplified Arabic"/>
          <w:sz w:val="24"/>
          <w:szCs w:val="24"/>
          <w:rtl/>
        </w:rPr>
        <w:t xml:space="preserve">ن خلال دراسة </w:t>
      </w:r>
      <w:r w:rsidR="00A058F9" w:rsidRPr="00615BFC">
        <w:rPr>
          <w:rFonts w:ascii="Simplified Arabic" w:hAnsi="Simplified Arabic" w:cs="Simplified Arabic"/>
          <w:sz w:val="24"/>
          <w:szCs w:val="24"/>
          <w:rtl/>
        </w:rPr>
        <w:t>أثر أبعاد الحوكمة الرشيدة المتمثلة في الشفافية والإفصاح، والعدالة، والمسؤولية، والمساءلة في تبني أدوات الذكاء الاصطناعي المتمثلة في أتمتة العمليات والنظم الخبيرة</w:t>
      </w:r>
      <w:r w:rsidR="00A1396E" w:rsidRPr="00615BFC">
        <w:rPr>
          <w:rFonts w:ascii="Simplified Arabic" w:hAnsi="Simplified Arabic" w:cs="Simplified Arabic" w:hint="cs"/>
          <w:sz w:val="24"/>
          <w:szCs w:val="24"/>
          <w:rtl/>
        </w:rPr>
        <w:t xml:space="preserve">، </w:t>
      </w:r>
      <w:r w:rsidRPr="00615BFC">
        <w:rPr>
          <w:rFonts w:ascii="Simplified Arabic" w:hAnsi="Simplified Arabic" w:cs="Simplified Arabic" w:hint="cs"/>
          <w:sz w:val="24"/>
          <w:szCs w:val="24"/>
          <w:rtl/>
        </w:rPr>
        <w:t>وهو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مسار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بحثي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يمثل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إضافة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نوعية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للمكتبة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الإدارية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العربية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التي</w:t>
      </w:r>
      <w:r w:rsidRPr="00615BFC">
        <w:rPr>
          <w:rFonts w:ascii="Simplified Arabic" w:hAnsi="Simplified Arabic" w:cs="Simplified Arabic"/>
          <w:sz w:val="24"/>
          <w:szCs w:val="24"/>
          <w:rtl/>
        </w:rPr>
        <w:t xml:space="preserve"> </w:t>
      </w:r>
      <w:r w:rsidR="00A1396E" w:rsidRPr="00615BFC">
        <w:rPr>
          <w:rFonts w:ascii="Simplified Arabic" w:hAnsi="Simplified Arabic" w:cs="Simplified Arabic" w:hint="cs"/>
          <w:sz w:val="24"/>
          <w:szCs w:val="24"/>
          <w:rtl/>
        </w:rPr>
        <w:t xml:space="preserve">بحاجة الى </w:t>
      </w:r>
      <w:r w:rsidRPr="00615BFC">
        <w:rPr>
          <w:rFonts w:ascii="Simplified Arabic" w:hAnsi="Simplified Arabic" w:cs="Simplified Arabic" w:hint="cs"/>
          <w:sz w:val="24"/>
          <w:szCs w:val="24"/>
          <w:rtl/>
        </w:rPr>
        <w:t>دراسات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ميدانية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تجمع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حوكمة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القطاع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غير الربحي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w:t>
      </w:r>
      <w:r w:rsidRPr="00615BFC">
        <w:rPr>
          <w:rFonts w:ascii="Simplified Arabic" w:hAnsi="Simplified Arabic" w:cs="Simplified Arabic"/>
          <w:sz w:val="24"/>
          <w:szCs w:val="24"/>
          <w:rtl/>
        </w:rPr>
        <w:t>"</w:t>
      </w:r>
      <w:r w:rsidRPr="00615BFC">
        <w:rPr>
          <w:rFonts w:ascii="Simplified Arabic" w:hAnsi="Simplified Arabic" w:cs="Simplified Arabic" w:hint="cs"/>
          <w:sz w:val="24"/>
          <w:szCs w:val="24"/>
          <w:rtl/>
        </w:rPr>
        <w:t>التحول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الرقمي</w:t>
      </w:r>
      <w:r w:rsidRPr="00615BFC">
        <w:rPr>
          <w:rFonts w:ascii="Simplified Arabic" w:hAnsi="Simplified Arabic" w:cs="Simplified Arabic"/>
          <w:sz w:val="24"/>
          <w:szCs w:val="24"/>
          <w:rtl/>
        </w:rPr>
        <w:t>"</w:t>
      </w:r>
      <w:r w:rsidR="00BF7F6E" w:rsidRPr="00615BFC">
        <w:rPr>
          <w:rFonts w:ascii="Simplified Arabic" w:hAnsi="Simplified Arabic" w:cs="Simplified Arabic" w:hint="cs"/>
          <w:sz w:val="24"/>
          <w:szCs w:val="24"/>
          <w:rtl/>
        </w:rPr>
        <w:t>.</w:t>
      </w:r>
    </w:p>
    <w:p w14:paraId="0881E84D" w14:textId="7DAC8F97" w:rsidR="00B92DC1" w:rsidRPr="00615BFC" w:rsidRDefault="00A058F9" w:rsidP="00A058F9">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كما تسهم الدراسة في إثراء المعرفة الإدارية من خلال تقديم إطار مفاهيمي يوضح كيف يمكن للحوكمة الرشيدة أن تمثل أحد الممكنات التنظيمية لتبني أدوات الذكاء الاصطناعي، من خلال وضوح الأدوار والمسؤوليات، وتنظيم البيانات، وتعزيز الشفافية والمساءلة، بما يفتح آفاقًا جديدة للباحثين لدراسة العلاقة بين نضج الحوكمة والتحول الرقمي والتقني داخل المنظمات غير الربحية</w:t>
      </w:r>
      <w:r w:rsidR="00BF7F6E" w:rsidRPr="00615BFC">
        <w:rPr>
          <w:rFonts w:ascii="Simplified Arabic" w:hAnsi="Simplified Arabic" w:cs="Simplified Arabic" w:hint="cs"/>
          <w:sz w:val="24"/>
          <w:szCs w:val="24"/>
          <w:rtl/>
        </w:rPr>
        <w:t>.</w:t>
      </w:r>
    </w:p>
    <w:p w14:paraId="7AB98AC4" w14:textId="557589E4" w:rsidR="00B92DC1" w:rsidRPr="00615BFC" w:rsidRDefault="00B92DC1" w:rsidP="00B92DC1">
      <w:pPr>
        <w:spacing w:line="360" w:lineRule="auto"/>
        <w:jc w:val="both"/>
        <w:rPr>
          <w:rFonts w:ascii="Simplified Arabic" w:hAnsi="Simplified Arabic" w:cs="Simplified Arabic"/>
          <w:sz w:val="24"/>
          <w:szCs w:val="24"/>
          <w:rtl/>
        </w:rPr>
      </w:pPr>
      <w:bookmarkStart w:id="11" w:name="_Toc237102462"/>
      <w:r w:rsidRPr="00615BFC">
        <w:rPr>
          <w:rStyle w:val="2Char"/>
          <w:rFonts w:hint="cs"/>
          <w:color w:val="auto"/>
          <w:rtl/>
        </w:rPr>
        <w:lastRenderedPageBreak/>
        <w:t>الأهمية التطبيقية</w:t>
      </w:r>
      <w:bookmarkEnd w:id="11"/>
      <w:r w:rsidRPr="00615BFC">
        <w:rPr>
          <w:rFonts w:ascii="Simplified Arabic" w:hAnsi="Simplified Arabic" w:cs="Simplified Arabic" w:hint="cs"/>
          <w:b/>
          <w:bCs/>
          <w:sz w:val="24"/>
          <w:szCs w:val="24"/>
          <w:rtl/>
        </w:rPr>
        <w:t xml:space="preserve">: </w:t>
      </w:r>
      <w:r w:rsidRPr="00615BFC">
        <w:rPr>
          <w:rFonts w:ascii="Simplified Arabic" w:hAnsi="Simplified Arabic" w:cs="Simplified Arabic" w:hint="cs"/>
          <w:sz w:val="24"/>
          <w:szCs w:val="24"/>
          <w:rtl/>
        </w:rPr>
        <w:t>تنبع الأهمية التطبيقية للدراسة من حيث قدرتها على تقديم نتائج ميدانية يمكن أن تسهم في تطوير ممارسات الحوكمة داخل الجمعيات الأهلية، وذلك من خلال توضيح دور أدوات الذكاء الاصطناعي في دعم عمليات اتخاذ القرار، وتعزيز الشفافية، وتحسين آليات المساءلة والرقابة</w:t>
      </w:r>
      <w:r w:rsidR="00BF7F6E" w:rsidRPr="00615BFC">
        <w:rPr>
          <w:rFonts w:ascii="Simplified Arabic" w:hAnsi="Simplified Arabic" w:cs="Simplified Arabic" w:hint="cs"/>
          <w:sz w:val="24"/>
          <w:szCs w:val="24"/>
          <w:rtl/>
        </w:rPr>
        <w:t>.</w:t>
      </w:r>
    </w:p>
    <w:p w14:paraId="3B0D7545" w14:textId="39AB6D54" w:rsidR="00B92DC1" w:rsidRPr="00615BFC" w:rsidRDefault="00B92DC1" w:rsidP="00B92DC1">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كما توفر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الدراسة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لصناع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القرار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والمعنيين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المركز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الوطني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لتنمية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القطاع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غير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الربحي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والجهات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الرقابية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قاعدة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معرفية تساعد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تطوير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التشريعات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والأنظمة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الموجهة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نحو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دمج</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آليات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الرقابة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كما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تساهم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تقديم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حلول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إجرائية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الخيرية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تمكنها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الحفاظ</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مكتسباتها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الحوكمية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المتميزة،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وتضمن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انتقالها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مرحلة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الامتثال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البشري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مرحلة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الحوكمة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المعتمدة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دقة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البيانات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وسرعة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المساءلة</w:t>
      </w:r>
      <w:r w:rsidR="00BF7F6E" w:rsidRPr="00615BFC">
        <w:rPr>
          <w:rFonts w:ascii="Simplified Arabic" w:hAnsi="Simplified Arabic" w:cs="Simplified Arabic"/>
          <w:sz w:val="24"/>
          <w:szCs w:val="24"/>
          <w:rtl/>
        </w:rPr>
        <w:t>.</w:t>
      </w:r>
    </w:p>
    <w:p w14:paraId="311FA5AD" w14:textId="65412FB5" w:rsidR="00A1396E" w:rsidRPr="00615BFC" w:rsidRDefault="00A1396E" w:rsidP="00A1396E">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وعلى المستوى التطبيقي لجمعية الوداد الخيرية، يمكن أن تسهم نتائج الدراسة في تحديد المجالات التي يمكن من خلالها توظيف أدوات الذكاء الاصطناعي للمحافظة على مكتسبات الجمعية في الحوكمة، وتعزيز استدامتها، وتقليل الاعتماد على الإجراءات اليدوية والاجتهادات الفردية، والانتقال تدريجيًا نحو ممارسات </w:t>
      </w:r>
      <w:proofErr w:type="spellStart"/>
      <w:r w:rsidRPr="00615BFC">
        <w:rPr>
          <w:rFonts w:ascii="Simplified Arabic" w:hAnsi="Simplified Arabic" w:cs="Simplified Arabic"/>
          <w:sz w:val="24"/>
          <w:szCs w:val="24"/>
          <w:rtl/>
        </w:rPr>
        <w:t>حوكمية</w:t>
      </w:r>
      <w:proofErr w:type="spellEnd"/>
      <w:r w:rsidRPr="00615BFC">
        <w:rPr>
          <w:rFonts w:ascii="Simplified Arabic" w:hAnsi="Simplified Arabic" w:cs="Simplified Arabic"/>
          <w:sz w:val="24"/>
          <w:szCs w:val="24"/>
          <w:rtl/>
        </w:rPr>
        <w:t xml:space="preserve"> أكثر اعتمادًا على البيانات والأتمتة والرقابة المستمرة</w:t>
      </w:r>
    </w:p>
    <w:p w14:paraId="18B149D2" w14:textId="77777777" w:rsidR="00A1396E" w:rsidRPr="00615BFC" w:rsidRDefault="00B92DC1" w:rsidP="00A1396E">
      <w:pPr>
        <w:spacing w:line="360" w:lineRule="auto"/>
        <w:jc w:val="both"/>
        <w:rPr>
          <w:rFonts w:ascii="Simplified Arabic" w:hAnsi="Simplified Arabic" w:cs="Simplified Arabic"/>
          <w:sz w:val="24"/>
          <w:szCs w:val="24"/>
        </w:rPr>
      </w:pPr>
      <w:bookmarkStart w:id="12" w:name="_Toc237102463"/>
      <w:r w:rsidRPr="00615BFC">
        <w:rPr>
          <w:rStyle w:val="2Char"/>
          <w:color w:val="auto"/>
          <w:rtl/>
        </w:rPr>
        <w:t>الأهمية المجتمعية والتنموية</w:t>
      </w:r>
      <w:bookmarkEnd w:id="12"/>
      <w:r w:rsidRPr="00615BFC">
        <w:rPr>
          <w:rFonts w:ascii="Simplified Arabic" w:hAnsi="Simplified Arabic" w:cs="Simplified Arabic" w:hint="cs"/>
          <w:b/>
          <w:bCs/>
          <w:sz w:val="24"/>
          <w:szCs w:val="24"/>
          <w:rtl/>
        </w:rPr>
        <w:t xml:space="preserve">: </w:t>
      </w:r>
      <w:r w:rsidR="00A1396E" w:rsidRPr="00615BFC">
        <w:rPr>
          <w:rFonts w:ascii="Simplified Arabic" w:hAnsi="Simplified Arabic" w:cs="Simplified Arabic"/>
          <w:sz w:val="24"/>
          <w:szCs w:val="24"/>
          <w:rtl/>
        </w:rPr>
        <w:t>تتمثل الأهمية المجتمعية والتنموية للدراسة في دعم الجهود الوطنية الرامية إلى رفع كفاءة المنظمات غير الربحية وتعزيز استدامتها وقدرتها على تحقيق أثر تنموي أكثر فاعلية. ويمكن أن تسهم نتائج الدراسة في تقديم نموذج تطبيقي يمكن الاستفادة منه في الجمعيات الأهلية المماثلة في المملكة العربية السعودية عند دراسة فرص توظيف أدوات الذكاء الاصطناعي لدعم الحوكمة المؤسسية</w:t>
      </w:r>
      <w:r w:rsidR="00A1396E" w:rsidRPr="00615BFC">
        <w:rPr>
          <w:rFonts w:ascii="Simplified Arabic" w:hAnsi="Simplified Arabic" w:cs="Simplified Arabic"/>
          <w:sz w:val="24"/>
          <w:szCs w:val="24"/>
        </w:rPr>
        <w:t>.</w:t>
      </w:r>
    </w:p>
    <w:p w14:paraId="0E58997B" w14:textId="0740211B" w:rsidR="00B92DC1" w:rsidRPr="00615BFC" w:rsidRDefault="00A1396E" w:rsidP="00A1396E">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كما يمكن أن ينعكس تحسين ممارسات الحوكمة المدعومة بالبيانات والتقنيات الذكية على رفع مستوى الشفافية والمساءلة وجودة القرارات، بما يعزز ثقة المانحين والمستفيدين وأصحاب المصلحة في أداء الجمعيات الأهلية، ويسهم في رفع كفاءة استخدام الموارد وتحقيق الأثر المجتمعي بصورة أكثر استدام</w:t>
      </w:r>
      <w:r w:rsidRPr="00615BFC">
        <w:rPr>
          <w:rFonts w:ascii="Simplified Arabic" w:hAnsi="Simplified Arabic" w:cs="Simplified Arabic" w:hint="cs"/>
          <w:sz w:val="24"/>
          <w:szCs w:val="24"/>
          <w:rtl/>
        </w:rPr>
        <w:t>ة</w:t>
      </w:r>
      <w:r w:rsidR="00BF7F6E" w:rsidRPr="00615BFC">
        <w:rPr>
          <w:rFonts w:ascii="Simplified Arabic" w:hAnsi="Simplified Arabic" w:cs="Simplified Arabic"/>
          <w:sz w:val="24"/>
          <w:szCs w:val="24"/>
          <w:rtl/>
        </w:rPr>
        <w:t>.</w:t>
      </w:r>
    </w:p>
    <w:p w14:paraId="5BBFCE10" w14:textId="77777777" w:rsidR="00A058F9" w:rsidRPr="00615BFC" w:rsidRDefault="00A058F9">
      <w:pPr>
        <w:bidi w:val="0"/>
        <w:spacing w:line="278" w:lineRule="auto"/>
        <w:rPr>
          <w:rFonts w:ascii="Simplified Arabic" w:eastAsiaTheme="majorEastAsia" w:hAnsi="Simplified Arabic" w:cs="Simplified Arabic"/>
          <w:b/>
          <w:bCs/>
          <w:sz w:val="32"/>
          <w:szCs w:val="32"/>
          <w:rtl/>
        </w:rPr>
      </w:pPr>
      <w:r w:rsidRPr="00615BFC">
        <w:rPr>
          <w:rtl/>
        </w:rPr>
        <w:br w:type="page"/>
      </w:r>
    </w:p>
    <w:p w14:paraId="7804CD1C" w14:textId="0A1827E9" w:rsidR="00B92DC1" w:rsidRPr="00615BFC" w:rsidRDefault="00B92DC1" w:rsidP="001F6291">
      <w:pPr>
        <w:pStyle w:val="1"/>
        <w:rPr>
          <w:color w:val="auto"/>
          <w:rtl/>
        </w:rPr>
      </w:pPr>
      <w:bookmarkStart w:id="13" w:name="_Toc237102464"/>
      <w:r w:rsidRPr="00615BFC">
        <w:rPr>
          <w:color w:val="auto"/>
          <w:rtl/>
        </w:rPr>
        <w:lastRenderedPageBreak/>
        <w:t>فرضيات الدراسة</w:t>
      </w:r>
      <w:bookmarkEnd w:id="13"/>
      <w:r w:rsidRPr="00615BFC">
        <w:rPr>
          <w:color w:val="auto"/>
          <w:rtl/>
        </w:rPr>
        <w:t xml:space="preserve"> </w:t>
      </w:r>
    </w:p>
    <w:p w14:paraId="6B3DABAC" w14:textId="77777777" w:rsidR="00B92DC1" w:rsidRPr="00615BFC" w:rsidRDefault="00B92DC1" w:rsidP="00B92DC1">
      <w:pPr>
        <w:spacing w:line="360" w:lineRule="auto"/>
        <w:jc w:val="both"/>
        <w:rPr>
          <w:rFonts w:ascii="Simplified Arabic" w:hAnsi="Simplified Arabic" w:cs="Simplified Arabic"/>
          <w:b/>
          <w:bCs/>
          <w:sz w:val="24"/>
          <w:szCs w:val="24"/>
          <w:rtl/>
        </w:rPr>
      </w:pPr>
      <w:r w:rsidRPr="00615BFC">
        <w:rPr>
          <w:rFonts w:ascii="Simplified Arabic" w:hAnsi="Simplified Arabic" w:cs="Simplified Arabic"/>
          <w:sz w:val="24"/>
          <w:szCs w:val="24"/>
          <w:rtl/>
        </w:rPr>
        <w:t>بناءً على مشكلة الدراسة وأهدافها، تم صياغة الفرضيات التالية للاختبار الإحصائي</w:t>
      </w:r>
      <w:r w:rsidRPr="00615BFC">
        <w:rPr>
          <w:rFonts w:ascii="Simplified Arabic" w:hAnsi="Simplified Arabic" w:cs="Simplified Arabic"/>
          <w:sz w:val="24"/>
          <w:szCs w:val="24"/>
        </w:rPr>
        <w:t>:</w:t>
      </w:r>
    </w:p>
    <w:p w14:paraId="37EFD31B" w14:textId="44520AFA" w:rsidR="00B92DC1" w:rsidRPr="00615BFC" w:rsidRDefault="00B92DC1" w:rsidP="00B92DC1">
      <w:pPr>
        <w:pStyle w:val="a6"/>
        <w:numPr>
          <w:ilvl w:val="0"/>
          <w:numId w:val="2"/>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w:t>
      </w:r>
      <w:r w:rsidRPr="00615BFC">
        <w:rPr>
          <w:rFonts w:ascii="Simplified Arabic" w:hAnsi="Simplified Arabic" w:cs="Simplified Arabic"/>
          <w:sz w:val="24"/>
          <w:szCs w:val="24"/>
        </w:rPr>
        <w:t>H1</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يوجد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دلالة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إحصائية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عند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مستوى</w:t>
      </w:r>
      <w:r w:rsidRPr="00615BFC">
        <w:rPr>
          <w:rFonts w:ascii="Simplified Arabic" w:hAnsi="Simplified Arabic" w:cs="Simplified Arabic"/>
          <w:sz w:val="24"/>
          <w:szCs w:val="24"/>
          <w:rtl/>
        </w:rPr>
        <w:t xml:space="preserve"> (</w:t>
      </w:r>
      <w:r w:rsidRPr="00615BFC">
        <w:rPr>
          <w:rFonts w:ascii="Cambria" w:hAnsi="Cambria" w:cs="Cambria"/>
          <w:sz w:val="24"/>
          <w:szCs w:val="24"/>
        </w:rPr>
        <w:t>α</w:t>
      </w:r>
      <w:r w:rsidRPr="00615BFC">
        <w:rPr>
          <w:rFonts w:ascii="Simplified Arabic" w:hAnsi="Simplified Arabic" w:cs="Simplified Arabic"/>
          <w:sz w:val="24"/>
          <w:szCs w:val="24"/>
        </w:rPr>
        <w:t xml:space="preserve"> </w:t>
      </w:r>
      <w:r w:rsidRPr="00615BFC">
        <w:rPr>
          <w:rFonts w:ascii="Cambria Math" w:hAnsi="Cambria Math" w:cs="Cambria Math"/>
          <w:sz w:val="24"/>
          <w:szCs w:val="24"/>
        </w:rPr>
        <w:t>≤</w:t>
      </w:r>
      <w:r w:rsidRPr="00615BFC">
        <w:rPr>
          <w:rFonts w:ascii="Simplified Arabic" w:hAnsi="Simplified Arabic" w:cs="Simplified Arabic"/>
          <w:sz w:val="24"/>
          <w:szCs w:val="24"/>
        </w:rPr>
        <w:t xml:space="preserve"> 0</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05</w:t>
      </w:r>
      <w:r w:rsidRPr="00615BFC">
        <w:rPr>
          <w:rFonts w:ascii="Simplified Arabic" w:hAnsi="Simplified Arabic" w:cs="Simplified Arabic"/>
          <w:sz w:val="24"/>
          <w:szCs w:val="24"/>
          <w:rtl/>
        </w:rPr>
        <w:t>)</w:t>
      </w:r>
      <w:r w:rsidRPr="00615BFC">
        <w:rPr>
          <w:rFonts w:ascii="Simplified Arabic" w:hAnsi="Simplified Arabic" w:cs="Simplified Arabic" w:hint="cs"/>
          <w:sz w:val="24"/>
          <w:szCs w:val="24"/>
          <w:rtl/>
        </w:rPr>
        <w:t xml:space="preserve"> لتطبيق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الشفافية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والإفصاح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تبني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أدوات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الخيرية</w:t>
      </w:r>
      <w:r w:rsidR="00BF7F6E" w:rsidRPr="00615BFC">
        <w:rPr>
          <w:rFonts w:ascii="Simplified Arabic" w:hAnsi="Simplified Arabic" w:cs="Simplified Arabic"/>
          <w:sz w:val="24"/>
          <w:szCs w:val="24"/>
          <w:rtl/>
        </w:rPr>
        <w:t>.</w:t>
      </w:r>
    </w:p>
    <w:p w14:paraId="068282C3" w14:textId="1A7BFE0D" w:rsidR="00B92DC1" w:rsidRPr="00615BFC" w:rsidRDefault="00B92DC1" w:rsidP="00B92DC1">
      <w:pPr>
        <w:pStyle w:val="a6"/>
        <w:numPr>
          <w:ilvl w:val="0"/>
          <w:numId w:val="2"/>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w:t>
      </w:r>
      <w:r w:rsidRPr="00615BFC">
        <w:rPr>
          <w:rFonts w:ascii="Simplified Arabic" w:hAnsi="Simplified Arabic" w:cs="Simplified Arabic"/>
          <w:sz w:val="24"/>
          <w:szCs w:val="24"/>
        </w:rPr>
        <w:t>H2</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يوجد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دلالة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إحصائية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عند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مستوى</w:t>
      </w:r>
      <w:r w:rsidRPr="00615BFC">
        <w:rPr>
          <w:rFonts w:ascii="Simplified Arabic" w:hAnsi="Simplified Arabic" w:cs="Simplified Arabic"/>
          <w:sz w:val="24"/>
          <w:szCs w:val="24"/>
          <w:rtl/>
        </w:rPr>
        <w:t xml:space="preserve"> (</w:t>
      </w:r>
      <w:r w:rsidRPr="00615BFC">
        <w:rPr>
          <w:rFonts w:ascii="Cambria" w:hAnsi="Cambria" w:cs="Cambria"/>
          <w:sz w:val="24"/>
          <w:szCs w:val="24"/>
        </w:rPr>
        <w:t>α</w:t>
      </w:r>
      <w:r w:rsidRPr="00615BFC">
        <w:rPr>
          <w:rFonts w:ascii="Simplified Arabic" w:hAnsi="Simplified Arabic" w:cs="Simplified Arabic"/>
          <w:sz w:val="24"/>
          <w:szCs w:val="24"/>
        </w:rPr>
        <w:t xml:space="preserve"> </w:t>
      </w:r>
      <w:r w:rsidRPr="00615BFC">
        <w:rPr>
          <w:rFonts w:ascii="Cambria Math" w:hAnsi="Cambria Math" w:cs="Cambria Math"/>
          <w:sz w:val="24"/>
          <w:szCs w:val="24"/>
        </w:rPr>
        <w:t>≤</w:t>
      </w:r>
      <w:r w:rsidRPr="00615BFC">
        <w:rPr>
          <w:rFonts w:ascii="Simplified Arabic" w:hAnsi="Simplified Arabic" w:cs="Simplified Arabic"/>
          <w:sz w:val="24"/>
          <w:szCs w:val="24"/>
        </w:rPr>
        <w:t xml:space="preserve"> 0</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05</w:t>
      </w:r>
      <w:r w:rsidRPr="00615BFC">
        <w:rPr>
          <w:rFonts w:ascii="Simplified Arabic" w:hAnsi="Simplified Arabic" w:cs="Simplified Arabic"/>
          <w:sz w:val="24"/>
          <w:szCs w:val="24"/>
          <w:rtl/>
        </w:rPr>
        <w:t>) لتطبيق العدالة في تبني أدوات الذكاء الاصطناعي بجمعية الوداد الخيرية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p>
    <w:p w14:paraId="57DF1F0C" w14:textId="21CDFB69" w:rsidR="00B92DC1" w:rsidRPr="00615BFC" w:rsidRDefault="00B92DC1" w:rsidP="00B92DC1">
      <w:pPr>
        <w:pStyle w:val="a6"/>
        <w:numPr>
          <w:ilvl w:val="0"/>
          <w:numId w:val="2"/>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w:t>
      </w:r>
      <w:r w:rsidRPr="00615BFC">
        <w:rPr>
          <w:rFonts w:ascii="Simplified Arabic" w:hAnsi="Simplified Arabic" w:cs="Simplified Arabic"/>
          <w:sz w:val="24"/>
          <w:szCs w:val="24"/>
        </w:rPr>
        <w:t>H3</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يوجد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دلالة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إحصائية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عند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مستوى</w:t>
      </w:r>
      <w:r w:rsidRPr="00615BFC">
        <w:rPr>
          <w:rFonts w:ascii="Simplified Arabic" w:hAnsi="Simplified Arabic" w:cs="Simplified Arabic"/>
          <w:sz w:val="24"/>
          <w:szCs w:val="24"/>
          <w:rtl/>
        </w:rPr>
        <w:t xml:space="preserve"> (</w:t>
      </w:r>
      <w:r w:rsidRPr="00615BFC">
        <w:rPr>
          <w:rFonts w:ascii="Cambria" w:hAnsi="Cambria" w:cs="Cambria"/>
          <w:sz w:val="24"/>
          <w:szCs w:val="24"/>
        </w:rPr>
        <w:t>α</w:t>
      </w:r>
      <w:r w:rsidRPr="00615BFC">
        <w:rPr>
          <w:rFonts w:ascii="Simplified Arabic" w:hAnsi="Simplified Arabic" w:cs="Simplified Arabic"/>
          <w:sz w:val="24"/>
          <w:szCs w:val="24"/>
        </w:rPr>
        <w:t xml:space="preserve"> </w:t>
      </w:r>
      <w:r w:rsidRPr="00615BFC">
        <w:rPr>
          <w:rFonts w:ascii="Cambria Math" w:hAnsi="Cambria Math" w:cs="Cambria Math"/>
          <w:sz w:val="24"/>
          <w:szCs w:val="24"/>
        </w:rPr>
        <w:t>≤</w:t>
      </w:r>
      <w:r w:rsidRPr="00615BFC">
        <w:rPr>
          <w:rFonts w:ascii="Simplified Arabic" w:hAnsi="Simplified Arabic" w:cs="Simplified Arabic"/>
          <w:sz w:val="24"/>
          <w:szCs w:val="24"/>
        </w:rPr>
        <w:t xml:space="preserve"> 0</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05</w:t>
      </w:r>
      <w:r w:rsidRPr="00615BFC">
        <w:rPr>
          <w:rFonts w:ascii="Simplified Arabic" w:hAnsi="Simplified Arabic" w:cs="Simplified Arabic"/>
          <w:sz w:val="24"/>
          <w:szCs w:val="24"/>
          <w:rtl/>
        </w:rPr>
        <w:t>) لتطبيق المسؤولية في تبني أدوات الذكاء الاصطناعي بجمعية الوداد الخيرية</w:t>
      </w:r>
      <w:r w:rsidR="00BF7F6E" w:rsidRPr="00615BFC">
        <w:rPr>
          <w:rFonts w:ascii="Simplified Arabic" w:hAnsi="Simplified Arabic" w:cs="Simplified Arabic" w:hint="cs"/>
          <w:sz w:val="24"/>
          <w:szCs w:val="24"/>
          <w:rtl/>
        </w:rPr>
        <w:t>.</w:t>
      </w:r>
    </w:p>
    <w:p w14:paraId="25B6EFA5" w14:textId="7632B7F1" w:rsidR="00B92DC1" w:rsidRPr="00615BFC" w:rsidRDefault="00B92DC1" w:rsidP="00B92DC1">
      <w:pPr>
        <w:pStyle w:val="a6"/>
        <w:numPr>
          <w:ilvl w:val="0"/>
          <w:numId w:val="2"/>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w:t>
      </w:r>
      <w:r w:rsidRPr="00615BFC">
        <w:rPr>
          <w:rFonts w:ascii="Simplified Arabic" w:hAnsi="Simplified Arabic" w:cs="Simplified Arabic"/>
          <w:sz w:val="24"/>
          <w:szCs w:val="24"/>
        </w:rPr>
        <w:t>H4</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يوجد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أثر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دلالة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إحصائية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عند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مستوى</w:t>
      </w:r>
      <w:r w:rsidRPr="00615BFC">
        <w:rPr>
          <w:rFonts w:ascii="Simplified Arabic" w:hAnsi="Simplified Arabic" w:cs="Simplified Arabic"/>
          <w:sz w:val="24"/>
          <w:szCs w:val="24"/>
          <w:rtl/>
        </w:rPr>
        <w:t xml:space="preserve"> (</w:t>
      </w:r>
      <w:r w:rsidRPr="00615BFC">
        <w:rPr>
          <w:rFonts w:ascii="Cambria" w:hAnsi="Cambria" w:cs="Cambria"/>
          <w:sz w:val="24"/>
          <w:szCs w:val="24"/>
        </w:rPr>
        <w:t>α</w:t>
      </w:r>
      <w:r w:rsidRPr="00615BFC">
        <w:rPr>
          <w:rFonts w:ascii="Simplified Arabic" w:hAnsi="Simplified Arabic" w:cs="Simplified Arabic"/>
          <w:sz w:val="24"/>
          <w:szCs w:val="24"/>
        </w:rPr>
        <w:t xml:space="preserve"> </w:t>
      </w:r>
      <w:r w:rsidRPr="00615BFC">
        <w:rPr>
          <w:rFonts w:ascii="Cambria Math" w:hAnsi="Cambria Math" w:cs="Cambria Math"/>
          <w:sz w:val="24"/>
          <w:szCs w:val="24"/>
        </w:rPr>
        <w:t>≤</w:t>
      </w:r>
      <w:r w:rsidRPr="00615BFC">
        <w:rPr>
          <w:rFonts w:ascii="Simplified Arabic" w:hAnsi="Simplified Arabic" w:cs="Simplified Arabic"/>
          <w:sz w:val="24"/>
          <w:szCs w:val="24"/>
        </w:rPr>
        <w:t xml:space="preserve"> 0</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05</w:t>
      </w:r>
      <w:r w:rsidRPr="00615BFC">
        <w:rPr>
          <w:rFonts w:ascii="Simplified Arabic" w:hAnsi="Simplified Arabic" w:cs="Simplified Arabic"/>
          <w:sz w:val="24"/>
          <w:szCs w:val="24"/>
          <w:rtl/>
        </w:rPr>
        <w:t>) لتطبيق المساءلة في تبني أدوات الذكاء الاصطناعي بجمعية الوداد الخيرية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p>
    <w:p w14:paraId="76145013" w14:textId="0333C2D5" w:rsidR="00B92DC1" w:rsidRPr="00615BFC" w:rsidRDefault="00B92DC1" w:rsidP="00B92DC1">
      <w:pPr>
        <w:pStyle w:val="a6"/>
        <w:numPr>
          <w:ilvl w:val="0"/>
          <w:numId w:val="2"/>
        </w:num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w:t>
      </w:r>
      <w:r w:rsidRPr="00615BFC">
        <w:rPr>
          <w:rFonts w:ascii="Simplified Arabic" w:hAnsi="Simplified Arabic" w:cs="Simplified Arabic"/>
          <w:sz w:val="24"/>
          <w:szCs w:val="24"/>
        </w:rPr>
        <w:t>H5</w:t>
      </w:r>
      <w:r w:rsidRPr="00615BFC">
        <w:rPr>
          <w:rFonts w:ascii="Simplified Arabic" w:hAnsi="Simplified Arabic" w:cs="Simplified Arabic"/>
          <w:sz w:val="24"/>
          <w:szCs w:val="24"/>
          <w:rtl/>
        </w:rPr>
        <w:t>): توجد فروق ذات دلالة إحصائية عند مستوى</w:t>
      </w:r>
      <w:r w:rsidRPr="00615BFC">
        <w:rPr>
          <w:rFonts w:ascii="Simplified Arabic" w:hAnsi="Simplified Arabic" w:cs="Simplified Arabic"/>
          <w:sz w:val="24"/>
          <w:szCs w:val="24"/>
        </w:rPr>
        <w:t xml:space="preserve"> (</w:t>
      </w:r>
      <w:r w:rsidRPr="00615BFC">
        <w:rPr>
          <w:rFonts w:ascii="Cambria" w:hAnsi="Cambria" w:cs="Cambria"/>
          <w:sz w:val="24"/>
          <w:szCs w:val="24"/>
        </w:rPr>
        <w:t>α</w:t>
      </w:r>
      <w:r w:rsidRPr="00615BFC">
        <w:rPr>
          <w:rFonts w:ascii="Simplified Arabic" w:hAnsi="Simplified Arabic" w:cs="Simplified Arabic"/>
          <w:sz w:val="24"/>
          <w:szCs w:val="24"/>
        </w:rPr>
        <w:t xml:space="preserve"> </w:t>
      </w:r>
      <w:r w:rsidRPr="00615BFC">
        <w:rPr>
          <w:rFonts w:ascii="Cambria Math" w:hAnsi="Cambria Math" w:cs="Cambria Math"/>
          <w:sz w:val="24"/>
          <w:szCs w:val="24"/>
        </w:rPr>
        <w:t>≤</w:t>
      </w:r>
      <w:r w:rsidRPr="00615BFC">
        <w:rPr>
          <w:rFonts w:ascii="Simplified Arabic" w:hAnsi="Simplified Arabic" w:cs="Simplified Arabic"/>
          <w:sz w:val="24"/>
          <w:szCs w:val="24"/>
        </w:rPr>
        <w:t xml:space="preserve"> 0</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 xml:space="preserve">05) </w:t>
      </w:r>
      <w:r w:rsidRPr="00615BFC">
        <w:rPr>
          <w:rFonts w:ascii="Simplified Arabic" w:hAnsi="Simplified Arabic" w:cs="Simplified Arabic"/>
          <w:sz w:val="24"/>
          <w:szCs w:val="24"/>
          <w:rtl/>
        </w:rPr>
        <w:t>في مستوى تبني أدوات الذكاء الاصطناعي تُعزى للمتغيرات الديموغرافية (الخبرة الإدارية، المستوى الوظيفي) لدى العاملين في جمعية الوداد الخيرية</w:t>
      </w:r>
      <w:r w:rsidR="00BF7F6E" w:rsidRPr="00615BFC">
        <w:rPr>
          <w:rFonts w:ascii="Simplified Arabic" w:hAnsi="Simplified Arabic" w:cs="Simplified Arabic"/>
          <w:sz w:val="24"/>
          <w:szCs w:val="24"/>
          <w:rtl/>
        </w:rPr>
        <w:t>.</w:t>
      </w:r>
    </w:p>
    <w:p w14:paraId="2D9B931C" w14:textId="4BE3C546" w:rsidR="00B92DC1" w:rsidRPr="00615BFC" w:rsidRDefault="00B92DC1" w:rsidP="001F6291">
      <w:pPr>
        <w:pStyle w:val="1"/>
        <w:rPr>
          <w:color w:val="auto"/>
          <w:rtl/>
        </w:rPr>
      </w:pPr>
      <w:bookmarkStart w:id="14" w:name="_Toc237102465"/>
      <w:r w:rsidRPr="00615BFC">
        <w:rPr>
          <w:color w:val="auto"/>
          <w:rtl/>
        </w:rPr>
        <w:t>نموذج الدراسة</w:t>
      </w:r>
      <w:bookmarkEnd w:id="14"/>
      <w:r w:rsidRPr="00615BFC">
        <w:rPr>
          <w:color w:val="auto"/>
          <w:rtl/>
        </w:rPr>
        <w:t xml:space="preserve"> </w:t>
      </w:r>
    </w:p>
    <w:p w14:paraId="44676FF0" w14:textId="1ADA8962" w:rsidR="00B92DC1" w:rsidRPr="00615BFC" w:rsidRDefault="00B92DC1" w:rsidP="00B92DC1">
      <w:pPr>
        <w:spacing w:line="360" w:lineRule="auto"/>
        <w:jc w:val="both"/>
        <w:rPr>
          <w:rFonts w:ascii="Simplified Arabic" w:hAnsi="Simplified Arabic" w:cs="Simplified Arabic"/>
          <w:sz w:val="24"/>
          <w:szCs w:val="24"/>
        </w:rPr>
      </w:pPr>
      <w:r w:rsidRPr="00615BFC">
        <w:rPr>
          <w:rFonts w:ascii="Simplified Arabic" w:hAnsi="Simplified Arabic" w:cs="Simplified Arabic" w:hint="cs"/>
          <w:sz w:val="24"/>
          <w:szCs w:val="24"/>
          <w:rtl/>
        </w:rPr>
        <w:t xml:space="preserve">تم بناء نموذج الدراسة على أساس وجود علاقة تأثير بين متغيرين رئيسين، حيث يمثل تطبيق الحوكمة الرشيدة </w:t>
      </w:r>
      <w:r w:rsidRPr="00615BFC">
        <w:rPr>
          <w:rFonts w:ascii="Simplified Arabic" w:hAnsi="Simplified Arabic" w:cs="Simplified Arabic"/>
          <w:sz w:val="24"/>
          <w:szCs w:val="24"/>
          <w:rtl/>
        </w:rPr>
        <w:t xml:space="preserve">المتغير المستقل </w:t>
      </w:r>
      <w:r w:rsidRPr="00615BFC">
        <w:rPr>
          <w:rFonts w:ascii="Simplified Arabic" w:hAnsi="Simplified Arabic" w:cs="Simplified Arabic" w:hint="cs"/>
          <w:sz w:val="24"/>
          <w:szCs w:val="24"/>
          <w:rtl/>
        </w:rPr>
        <w:t>بأبعاده (الشفافية</w:t>
      </w:r>
      <w:r w:rsidR="00202688" w:rsidRPr="00615BFC">
        <w:rPr>
          <w:rFonts w:ascii="Simplified Arabic" w:hAnsi="Simplified Arabic" w:cs="Simplified Arabic" w:hint="cs"/>
          <w:sz w:val="24"/>
          <w:szCs w:val="24"/>
          <w:rtl/>
        </w:rPr>
        <w:t xml:space="preserve"> </w:t>
      </w:r>
      <w:r w:rsidRPr="00615BFC">
        <w:rPr>
          <w:rFonts w:ascii="Simplified Arabic" w:hAnsi="Simplified Arabic" w:cs="Simplified Arabic" w:hint="cs"/>
          <w:sz w:val="24"/>
          <w:szCs w:val="24"/>
          <w:rtl/>
        </w:rPr>
        <w:t>والإفصاح، والعدالة، والمسؤولية، والمساءلة)، في حين يمثل تبني أدوات الذكاء الاصطناعي بأبعاده (الأتمتة، والنظم الخبيرة) المتغير التابع</w:t>
      </w:r>
      <w:r w:rsidR="00BF7F6E" w:rsidRPr="00615BFC">
        <w:rPr>
          <w:rFonts w:ascii="Simplified Arabic" w:hAnsi="Simplified Arabic" w:cs="Simplified Arabic" w:hint="cs"/>
          <w:sz w:val="24"/>
          <w:szCs w:val="24"/>
          <w:rtl/>
        </w:rPr>
        <w:t>.</w:t>
      </w:r>
      <w:r w:rsidRPr="00615BFC">
        <w:rPr>
          <w:rFonts w:ascii="Simplified Arabic" w:hAnsi="Simplified Arabic" w:cs="Simplified Arabic" w:hint="cs"/>
          <w:sz w:val="24"/>
          <w:szCs w:val="24"/>
          <w:rtl/>
        </w:rPr>
        <w:t xml:space="preserve"> ويقوم النموذج على افتراض أن ارتفاع مستوى تطبيق الحوكمة يساهم في تعزيز جاهزية المنظمة لتبني أدوات الذكاء الاصطناعي في العمليات الإدارية وصنع القرارات داخل المنظمة، </w:t>
      </w:r>
      <w:r w:rsidR="00202688" w:rsidRPr="00615BFC">
        <w:rPr>
          <w:rFonts w:ascii="Simplified Arabic" w:hAnsi="Simplified Arabic" w:cs="Simplified Arabic" w:hint="cs"/>
          <w:sz w:val="24"/>
          <w:szCs w:val="24"/>
          <w:rtl/>
        </w:rPr>
        <w:t xml:space="preserve">ويستند </w:t>
      </w:r>
      <w:r w:rsidRPr="00615BFC">
        <w:rPr>
          <w:rFonts w:ascii="Simplified Arabic" w:hAnsi="Simplified Arabic" w:cs="Simplified Arabic"/>
          <w:sz w:val="24"/>
          <w:szCs w:val="24"/>
          <w:rtl/>
        </w:rPr>
        <w:t xml:space="preserve">هذا النموذج </w:t>
      </w:r>
      <w:r w:rsidR="00202688" w:rsidRPr="00615BFC">
        <w:rPr>
          <w:rFonts w:ascii="Simplified Arabic" w:hAnsi="Simplified Arabic" w:cs="Simplified Arabic" w:hint="cs"/>
          <w:sz w:val="24"/>
          <w:szCs w:val="24"/>
          <w:rtl/>
        </w:rPr>
        <w:t>إلى ما تشير إليه</w:t>
      </w:r>
      <w:r w:rsidRPr="00615BFC">
        <w:rPr>
          <w:rFonts w:ascii="Simplified Arabic" w:hAnsi="Simplified Arabic" w:cs="Simplified Arabic"/>
          <w:sz w:val="24"/>
          <w:szCs w:val="24"/>
          <w:rtl/>
        </w:rPr>
        <w:t xml:space="preserve"> الأدبيات الحديثة التي تشير إلى أن قوة الحوكمة المؤسسية </w:t>
      </w:r>
      <w:r w:rsidRPr="00615BFC">
        <w:rPr>
          <w:rFonts w:ascii="Simplified Arabic" w:hAnsi="Simplified Arabic" w:cs="Simplified Arabic"/>
          <w:sz w:val="24"/>
          <w:szCs w:val="24"/>
          <w:rtl/>
        </w:rPr>
        <w:lastRenderedPageBreak/>
        <w:t xml:space="preserve">تعد من العوامل المؤثرة في تبني </w:t>
      </w:r>
      <w:r w:rsidRPr="00615BFC">
        <w:rPr>
          <w:rFonts w:ascii="Simplified Arabic" w:hAnsi="Simplified Arabic" w:cs="Simplified Arabic"/>
          <w:noProof/>
          <w:sz w:val="24"/>
          <w:szCs w:val="24"/>
          <w:rtl/>
          <w:lang w:val="ar-SA"/>
        </w:rPr>
        <mc:AlternateContent>
          <mc:Choice Requires="wpg">
            <w:drawing>
              <wp:anchor distT="0" distB="0" distL="114300" distR="114300" simplePos="0" relativeHeight="251659264" behindDoc="0" locked="0" layoutInCell="1" allowOverlap="1" wp14:anchorId="4400850A" wp14:editId="62FC9CAF">
                <wp:simplePos x="0" y="0"/>
                <wp:positionH relativeFrom="column">
                  <wp:posOffset>468886</wp:posOffset>
                </wp:positionH>
                <wp:positionV relativeFrom="paragraph">
                  <wp:posOffset>818866</wp:posOffset>
                </wp:positionV>
                <wp:extent cx="4502150" cy="2687320"/>
                <wp:effectExtent l="0" t="0" r="12700" b="0"/>
                <wp:wrapSquare wrapText="bothSides"/>
                <wp:docPr id="571561171" name="مجموعة 15"/>
                <wp:cNvGraphicFramePr/>
                <a:graphic xmlns:a="http://schemas.openxmlformats.org/drawingml/2006/main">
                  <a:graphicData uri="http://schemas.microsoft.com/office/word/2010/wordprocessingGroup">
                    <wpg:wgp>
                      <wpg:cNvGrpSpPr/>
                      <wpg:grpSpPr>
                        <a:xfrm>
                          <a:off x="0" y="0"/>
                          <a:ext cx="4502150" cy="2687320"/>
                          <a:chOff x="0" y="0"/>
                          <a:chExt cx="4502455" cy="2687569"/>
                        </a:xfrm>
                      </wpg:grpSpPr>
                      <wps:wsp>
                        <wps:cNvPr id="167145054" name="مستطيل 2"/>
                        <wps:cNvSpPr/>
                        <wps:spPr>
                          <a:xfrm>
                            <a:off x="3143250" y="2362200"/>
                            <a:ext cx="1272540" cy="325369"/>
                          </a:xfrm>
                          <a:prstGeom prst="rect">
                            <a:avLst/>
                          </a:prstGeom>
                          <a:ln>
                            <a:noFill/>
                          </a:ln>
                        </wps:spPr>
                        <wps:style>
                          <a:lnRef idx="2">
                            <a:schemeClr val="accent4"/>
                          </a:lnRef>
                          <a:fillRef idx="1">
                            <a:schemeClr val="lt1"/>
                          </a:fillRef>
                          <a:effectRef idx="0">
                            <a:schemeClr val="accent4"/>
                          </a:effectRef>
                          <a:fontRef idx="minor">
                            <a:schemeClr val="dk1"/>
                          </a:fontRef>
                        </wps:style>
                        <wps:txbx>
                          <w:txbxContent>
                            <w:p w14:paraId="5C57AE31"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متغير 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840977225" name="مجموعة 14"/>
                        <wpg:cNvGrpSpPr/>
                        <wpg:grpSpPr>
                          <a:xfrm>
                            <a:off x="0" y="0"/>
                            <a:ext cx="4502455" cy="2679704"/>
                            <a:chOff x="0" y="0"/>
                            <a:chExt cx="4502455" cy="2679704"/>
                          </a:xfrm>
                        </wpg:grpSpPr>
                        <wps:wsp>
                          <wps:cNvPr id="931965453" name="مستطيل 2"/>
                          <wps:cNvSpPr/>
                          <wps:spPr>
                            <a:xfrm>
                              <a:off x="104775" y="2371725"/>
                              <a:ext cx="1272622" cy="307979"/>
                            </a:xfrm>
                            <a:prstGeom prst="rect">
                              <a:avLst/>
                            </a:prstGeom>
                            <a:ln>
                              <a:noFill/>
                            </a:ln>
                          </wps:spPr>
                          <wps:style>
                            <a:lnRef idx="2">
                              <a:schemeClr val="accent4"/>
                            </a:lnRef>
                            <a:fillRef idx="1">
                              <a:schemeClr val="lt1"/>
                            </a:fillRef>
                            <a:effectRef idx="0">
                              <a:schemeClr val="accent4"/>
                            </a:effectRef>
                            <a:fontRef idx="minor">
                              <a:schemeClr val="dk1"/>
                            </a:fontRef>
                          </wps:style>
                          <wps:txbx>
                            <w:txbxContent>
                              <w:p w14:paraId="7FC6C7F8"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متغير 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872953092" name="مجموعة 13"/>
                          <wpg:cNvGrpSpPr/>
                          <wpg:grpSpPr>
                            <a:xfrm>
                              <a:off x="0" y="0"/>
                              <a:ext cx="4502455" cy="2282751"/>
                              <a:chOff x="0" y="0"/>
                              <a:chExt cx="4502455" cy="2282751"/>
                            </a:xfrm>
                          </wpg:grpSpPr>
                          <wpg:grpSp>
                            <wpg:cNvPr id="2086269958" name="مجموعة 19"/>
                            <wpg:cNvGrpSpPr/>
                            <wpg:grpSpPr>
                              <a:xfrm>
                                <a:off x="0" y="0"/>
                                <a:ext cx="4502455" cy="2282751"/>
                                <a:chOff x="0" y="0"/>
                                <a:chExt cx="4502455" cy="2282751"/>
                              </a:xfrm>
                            </wpg:grpSpPr>
                            <wpg:grpSp>
                              <wpg:cNvPr id="1353024346" name="مجموعة 4"/>
                              <wpg:cNvGrpSpPr/>
                              <wpg:grpSpPr>
                                <a:xfrm>
                                  <a:off x="3022270" y="0"/>
                                  <a:ext cx="1480185" cy="2282751"/>
                                  <a:chOff x="0" y="0"/>
                                  <a:chExt cx="1480185" cy="1912507"/>
                                </a:xfrm>
                              </wpg:grpSpPr>
                              <wps:wsp>
                                <wps:cNvPr id="641619417" name="مستطيل 2"/>
                                <wps:cNvSpPr/>
                                <wps:spPr>
                                  <a:xfrm>
                                    <a:off x="0" y="0"/>
                                    <a:ext cx="1480185" cy="1912507"/>
                                  </a:xfrm>
                                  <a:prstGeom prst="roundRect">
                                    <a:avLst>
                                      <a:gd name="adj" fmla="val 7571"/>
                                    </a:avLst>
                                  </a:prstGeom>
                                  <a:ln>
                                    <a:solidFill>
                                      <a:schemeClr val="tx1"/>
                                    </a:solidFill>
                                    <a:prstDash val="sysDash"/>
                                  </a:ln>
                                </wps:spPr>
                                <wps:style>
                                  <a:lnRef idx="2">
                                    <a:schemeClr val="accent4"/>
                                  </a:lnRef>
                                  <a:fillRef idx="1">
                                    <a:schemeClr val="lt1"/>
                                  </a:fillRef>
                                  <a:effectRef idx="0">
                                    <a:schemeClr val="accent4"/>
                                  </a:effectRef>
                                  <a:fontRef idx="minor">
                                    <a:schemeClr val="dk1"/>
                                  </a:fontRef>
                                </wps:style>
                                <wps:txbx>
                                  <w:txbxContent>
                                    <w:p w14:paraId="7C316EDA" w14:textId="77777777" w:rsidR="00B92DC1" w:rsidRPr="00721942" w:rsidRDefault="00B92DC1" w:rsidP="00B92DC1">
                                      <w:pPr>
                                        <w:jc w:val="center"/>
                                        <w:rPr>
                                          <w:rFonts w:ascii="Simplified Arabic" w:hAnsi="Simplified Arabic" w:cs="Simplified Arabic"/>
                                          <w:b/>
                                          <w:bCs/>
                                          <w:rtl/>
                                        </w:rPr>
                                      </w:pPr>
                                      <w:r>
                                        <w:rPr>
                                          <w:rFonts w:ascii="Simplified Arabic" w:hAnsi="Simplified Arabic" w:cs="Simplified Arabic" w:hint="cs"/>
                                          <w:b/>
                                          <w:bCs/>
                                          <w:rtl/>
                                        </w:rPr>
                                        <w:t xml:space="preserve">الحوكمة الرشيدة </w:t>
                                      </w:r>
                                    </w:p>
                                    <w:p w14:paraId="0F769F14" w14:textId="77777777" w:rsidR="00B92DC1" w:rsidRDefault="00B92DC1" w:rsidP="00B92DC1">
                                      <w:pPr>
                                        <w:rPr>
                                          <w:rFonts w:ascii="Simplified Arabic" w:hAnsi="Simplified Arabic" w:cs="Simplified Arabic"/>
                                          <w:rtl/>
                                        </w:rPr>
                                      </w:pPr>
                                    </w:p>
                                    <w:p w14:paraId="54C17BBC" w14:textId="77777777" w:rsidR="00B92DC1" w:rsidRDefault="00B92DC1" w:rsidP="00B92DC1">
                                      <w:pPr>
                                        <w:rPr>
                                          <w:rFonts w:ascii="Simplified Arabic" w:hAnsi="Simplified Arabic" w:cs="Simplified Arabic"/>
                                          <w:rtl/>
                                        </w:rPr>
                                      </w:pPr>
                                    </w:p>
                                    <w:p w14:paraId="1DB4C15A" w14:textId="77777777" w:rsidR="00B92DC1" w:rsidRDefault="00B92DC1" w:rsidP="00B92DC1">
                                      <w:pPr>
                                        <w:rPr>
                                          <w:rFonts w:ascii="Simplified Arabic" w:hAnsi="Simplified Arabic" w:cs="Simplified Arabic"/>
                                          <w:rtl/>
                                        </w:rPr>
                                      </w:pPr>
                                    </w:p>
                                    <w:p w14:paraId="3A6A5C4F" w14:textId="77777777" w:rsidR="00B92DC1" w:rsidRDefault="00B92DC1" w:rsidP="00B92DC1">
                                      <w:pPr>
                                        <w:rPr>
                                          <w:rFonts w:ascii="Simplified Arabic" w:hAnsi="Simplified Arabic" w:cs="Simplified Arabic"/>
                                          <w:rtl/>
                                        </w:rPr>
                                      </w:pPr>
                                    </w:p>
                                    <w:p w14:paraId="1D640889" w14:textId="77777777" w:rsidR="00B92DC1" w:rsidRDefault="00B92DC1" w:rsidP="00B92DC1">
                                      <w:pPr>
                                        <w:rPr>
                                          <w:rFonts w:ascii="Simplified Arabic" w:hAnsi="Simplified Arabic" w:cs="Simplified Arabic"/>
                                          <w:rtl/>
                                        </w:rPr>
                                      </w:pPr>
                                    </w:p>
                                    <w:p w14:paraId="21A82E56" w14:textId="77777777" w:rsidR="00B92DC1" w:rsidRDefault="00B92DC1" w:rsidP="00B92DC1">
                                      <w:pPr>
                                        <w:rPr>
                                          <w:rFonts w:ascii="Simplified Arabic" w:hAnsi="Simplified Arabic" w:cs="Simplified Arabic"/>
                                          <w:rtl/>
                                        </w:rPr>
                                      </w:pPr>
                                    </w:p>
                                    <w:p w14:paraId="4C06666B" w14:textId="77777777" w:rsidR="00B92DC1" w:rsidRDefault="00B92DC1" w:rsidP="00B92DC1">
                                      <w:pPr>
                                        <w:rPr>
                                          <w:rFonts w:ascii="Simplified Arabic" w:hAnsi="Simplified Arabic" w:cs="Simplified Arabic"/>
                                          <w:rtl/>
                                        </w:rPr>
                                      </w:pPr>
                                    </w:p>
                                    <w:p w14:paraId="2C93F429" w14:textId="77777777" w:rsidR="00B92DC1" w:rsidRPr="005C50C8" w:rsidRDefault="00B92DC1" w:rsidP="00B92DC1">
                                      <w:pPr>
                                        <w:rPr>
                                          <w:rFonts w:ascii="Simplified Arabic" w:hAnsi="Simplified Arabic" w:cs="Simplified Arabic"/>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77508002" name="مستطيل 2"/>
                                <wps:cNvSpPr/>
                                <wps:spPr>
                                  <a:xfrm>
                                    <a:off x="106587" y="387078"/>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0523F0BF"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الشفافية والإفصاح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3853940" name="مستطيل 2"/>
                                <wps:cNvSpPr/>
                                <wps:spPr>
                                  <a:xfrm>
                                    <a:off x="106587" y="746106"/>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3D9BC042"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العدالة</w:t>
                                      </w:r>
                                    </w:p>
                                    <w:p w14:paraId="1B2B7B32" w14:textId="77777777" w:rsidR="00B92DC1" w:rsidRPr="005C50C8" w:rsidRDefault="00B92DC1" w:rsidP="00B92DC1">
                                      <w:pPr>
                                        <w:jc w:val="center"/>
                                        <w:rPr>
                                          <w:rFonts w:ascii="Simplified Arabic" w:hAnsi="Simplified Arabic" w:cs="Simplified Arabic"/>
                                          <w:sz w:val="20"/>
                                          <w:szCs w:val="2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87491378" name="مستطيل 2"/>
                                <wps:cNvSpPr/>
                                <wps:spPr>
                                  <a:xfrm>
                                    <a:off x="106587" y="1099524"/>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272C28CD"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المسؤولية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cNvPr id="1134804201" name="مجموعة 18"/>
                              <wpg:cNvGrpSpPr/>
                              <wpg:grpSpPr>
                                <a:xfrm>
                                  <a:off x="0" y="5937"/>
                                  <a:ext cx="3022270" cy="2276253"/>
                                  <a:chOff x="0" y="-1"/>
                                  <a:chExt cx="3022270" cy="2276253"/>
                                </a:xfrm>
                              </wpg:grpSpPr>
                              <wpg:grpSp>
                                <wpg:cNvPr id="985550417" name="مجموعة 16"/>
                                <wpg:cNvGrpSpPr/>
                                <wpg:grpSpPr>
                                  <a:xfrm>
                                    <a:off x="0" y="-1"/>
                                    <a:ext cx="1480185" cy="2276253"/>
                                    <a:chOff x="0" y="-1"/>
                                    <a:chExt cx="1480185" cy="2276253"/>
                                  </a:xfrm>
                                </wpg:grpSpPr>
                                <wps:wsp>
                                  <wps:cNvPr id="1624542027" name="مستطيل 2"/>
                                  <wps:cNvSpPr/>
                                  <wps:spPr>
                                    <a:xfrm>
                                      <a:off x="0" y="-1"/>
                                      <a:ext cx="1480185" cy="2276253"/>
                                    </a:xfrm>
                                    <a:prstGeom prst="roundRect">
                                      <a:avLst>
                                        <a:gd name="adj" fmla="val 10603"/>
                                      </a:avLst>
                                    </a:prstGeom>
                                    <a:ln>
                                      <a:solidFill>
                                        <a:schemeClr val="tx1"/>
                                      </a:solidFill>
                                      <a:prstDash val="sysDash"/>
                                    </a:ln>
                                  </wps:spPr>
                                  <wps:style>
                                    <a:lnRef idx="2">
                                      <a:schemeClr val="accent4"/>
                                    </a:lnRef>
                                    <a:fillRef idx="1">
                                      <a:schemeClr val="lt1"/>
                                    </a:fillRef>
                                    <a:effectRef idx="0">
                                      <a:schemeClr val="accent4"/>
                                    </a:effectRef>
                                    <a:fontRef idx="minor">
                                      <a:schemeClr val="dk1"/>
                                    </a:fontRef>
                                  </wps:style>
                                  <wps:txbx>
                                    <w:txbxContent>
                                      <w:p w14:paraId="211D6B28" w14:textId="77777777" w:rsidR="00B92DC1" w:rsidRPr="00721942" w:rsidRDefault="00B92DC1" w:rsidP="00B92DC1">
                                        <w:pPr>
                                          <w:jc w:val="center"/>
                                          <w:rPr>
                                            <w:rFonts w:ascii="Simplified Arabic" w:hAnsi="Simplified Arabic" w:cs="Simplified Arabic"/>
                                            <w:b/>
                                            <w:bCs/>
                                            <w:rtl/>
                                          </w:rPr>
                                        </w:pPr>
                                        <w:r>
                                          <w:rPr>
                                            <w:rFonts w:ascii="Simplified Arabic" w:hAnsi="Simplified Arabic" w:cs="Simplified Arabic" w:hint="cs"/>
                                            <w:b/>
                                            <w:bCs/>
                                            <w:rtl/>
                                          </w:rPr>
                                          <w:t>تطبيق أدوات الذكاء الاصطناعي</w:t>
                                        </w:r>
                                      </w:p>
                                      <w:p w14:paraId="00A4998E" w14:textId="77777777" w:rsidR="00B92DC1" w:rsidRDefault="00B92DC1" w:rsidP="00B92DC1">
                                        <w:pPr>
                                          <w:rPr>
                                            <w:rFonts w:ascii="Simplified Arabic" w:hAnsi="Simplified Arabic" w:cs="Simplified Arabic"/>
                                            <w:rtl/>
                                          </w:rPr>
                                        </w:pPr>
                                      </w:p>
                                      <w:p w14:paraId="45A37CA8" w14:textId="77777777" w:rsidR="00B92DC1" w:rsidRDefault="00B92DC1" w:rsidP="00B92DC1">
                                        <w:pPr>
                                          <w:rPr>
                                            <w:rFonts w:ascii="Simplified Arabic" w:hAnsi="Simplified Arabic" w:cs="Simplified Arabic"/>
                                            <w:rtl/>
                                          </w:rPr>
                                        </w:pPr>
                                      </w:p>
                                      <w:p w14:paraId="2BF208FC" w14:textId="77777777" w:rsidR="00B92DC1" w:rsidRDefault="00B92DC1" w:rsidP="00B92DC1">
                                        <w:pPr>
                                          <w:rPr>
                                            <w:rFonts w:ascii="Simplified Arabic" w:hAnsi="Simplified Arabic" w:cs="Simplified Arabic"/>
                                            <w:rtl/>
                                          </w:rPr>
                                        </w:pPr>
                                      </w:p>
                                      <w:p w14:paraId="7F4F6337" w14:textId="77777777" w:rsidR="00B92DC1" w:rsidRDefault="00B92DC1" w:rsidP="00B92DC1">
                                        <w:pPr>
                                          <w:rPr>
                                            <w:rFonts w:ascii="Simplified Arabic" w:hAnsi="Simplified Arabic" w:cs="Simplified Arabic"/>
                                            <w:rtl/>
                                          </w:rPr>
                                        </w:pPr>
                                      </w:p>
                                      <w:p w14:paraId="239E339D" w14:textId="77777777" w:rsidR="00B92DC1" w:rsidRDefault="00B92DC1" w:rsidP="00B92DC1">
                                        <w:pPr>
                                          <w:rPr>
                                            <w:rFonts w:ascii="Simplified Arabic" w:hAnsi="Simplified Arabic" w:cs="Simplified Arabic"/>
                                            <w:rtl/>
                                          </w:rPr>
                                        </w:pPr>
                                      </w:p>
                                      <w:p w14:paraId="072EC09E" w14:textId="77777777" w:rsidR="00B92DC1" w:rsidRDefault="00B92DC1" w:rsidP="00B92DC1">
                                        <w:pPr>
                                          <w:rPr>
                                            <w:rFonts w:ascii="Simplified Arabic" w:hAnsi="Simplified Arabic" w:cs="Simplified Arabic"/>
                                            <w:rtl/>
                                          </w:rPr>
                                        </w:pPr>
                                      </w:p>
                                      <w:p w14:paraId="27A011D1" w14:textId="77777777" w:rsidR="00B92DC1" w:rsidRPr="005C50C8" w:rsidRDefault="00B92DC1" w:rsidP="00B92DC1">
                                        <w:pPr>
                                          <w:rPr>
                                            <w:rFonts w:ascii="Simplified Arabic" w:hAnsi="Simplified Arabic" w:cs="Simplified Arabic"/>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99221150" name="مستطيل 2"/>
                                  <wps:cNvSpPr/>
                                  <wps:spPr>
                                    <a:xfrm>
                                      <a:off x="107950" y="635237"/>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7CAA98B9"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أتمتة العمليات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558161850" name="مستطيل 2"/>
                                  <wps:cNvSpPr/>
                                  <wps:spPr>
                                    <a:xfrm>
                                      <a:off x="107950" y="1083968"/>
                                      <a:ext cx="1272622" cy="291711"/>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3F002C7B"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النظم الخبيرة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100480256" name="رابط كسهم مستقيم 5"/>
                                <wps:cNvCnPr/>
                                <wps:spPr>
                                  <a:xfrm flipH="1" flipV="1">
                                    <a:off x="1475014" y="544038"/>
                                    <a:ext cx="1547256" cy="595993"/>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s:wsp>
                                <wps:cNvPr id="344754481" name="رابط كسهم مستقيم 5"/>
                                <wps:cNvCnPr/>
                                <wps:spPr>
                                  <a:xfrm flipH="1">
                                    <a:off x="1475014" y="1140031"/>
                                    <a:ext cx="1547256" cy="576572"/>
                                  </a:xfrm>
                                  <a:prstGeom prst="straightConnector1">
                                    <a:avLst/>
                                  </a:prstGeom>
                                  <a:ln w="19050" cap="flat" cmpd="sng" algn="ctr">
                                    <a:solidFill>
                                      <a:schemeClr val="dk1"/>
                                    </a:solidFill>
                                    <a:prstDash val="solid"/>
                                    <a:round/>
                                    <a:headEnd type="none" w="med" len="med"/>
                                    <a:tailEnd type="arrow" w="med" len="med"/>
                                  </a:ln>
                                </wps:spPr>
                                <wps:style>
                                  <a:lnRef idx="0">
                                    <a:scrgbClr r="0" g="0" b="0"/>
                                  </a:lnRef>
                                  <a:fillRef idx="0">
                                    <a:scrgbClr r="0" g="0" b="0"/>
                                  </a:fillRef>
                                  <a:effectRef idx="0">
                                    <a:scrgbClr r="0" g="0" b="0"/>
                                  </a:effectRef>
                                  <a:fontRef idx="minor">
                                    <a:schemeClr val="tx1"/>
                                  </a:fontRef>
                                </wps:style>
                                <wps:bodyPr/>
                              </wps:wsp>
                            </wpg:grpSp>
                          </wpg:grpSp>
                          <wps:wsp>
                            <wps:cNvPr id="1379087971" name="مستطيل 2"/>
                            <wps:cNvSpPr/>
                            <wps:spPr>
                              <a:xfrm>
                                <a:off x="3143250" y="1762125"/>
                                <a:ext cx="1271905" cy="347980"/>
                              </a:xfrm>
                              <a:prstGeom prst="rect">
                                <a:avLst/>
                              </a:prstGeom>
                              <a:ln>
                                <a:solidFill>
                                  <a:schemeClr val="tx1"/>
                                </a:solidFill>
                              </a:ln>
                            </wps:spPr>
                            <wps:style>
                              <a:lnRef idx="2">
                                <a:schemeClr val="accent4"/>
                              </a:lnRef>
                              <a:fillRef idx="1">
                                <a:schemeClr val="lt1"/>
                              </a:fillRef>
                              <a:effectRef idx="0">
                                <a:schemeClr val="accent4"/>
                              </a:effectRef>
                              <a:fontRef idx="minor">
                                <a:schemeClr val="dk1"/>
                              </a:fontRef>
                            </wps:style>
                            <wps:txbx>
                              <w:txbxContent>
                                <w:p w14:paraId="0487C8F8"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المساءلة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g:wgp>
                  </a:graphicData>
                </a:graphic>
              </wp:anchor>
            </w:drawing>
          </mc:Choice>
          <mc:Fallback>
            <w:pict>
              <v:group w14:anchorId="4400850A" id="مجموعة 15" o:spid="_x0000_s1027" style="position:absolute;left:0;text-align:left;margin-left:36.9pt;margin-top:64.5pt;width:354.5pt;height:211.6pt;z-index:251659264" coordsize="45024,26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">
                <v:rect id="مستطيل 2" o:spid="_x0000_s1028" style="position:absolute;left:31432;top:23622;width:12725;height:3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" fillcolor="white [3201]" stroked="f" strokeweight="1.5pt">
                  <v:textbox>
                    <w:txbxContent>
                      <w:p w14:paraId="5C57AE31"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متغير مستقل</w:t>
                        </w:r>
                      </w:p>
                    </w:txbxContent>
                  </v:textbox>
                </v:rect>
                <v:group id="مجموعة 14" o:spid="_x0000_s1029" style="position:absolute;width:45024;height:26797" coordsize="45024,26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">
                  <v:rect id="مستطيل 2" o:spid="_x0000_s1030" style="position:absolute;left:1047;top:23717;width:12726;height:3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" fillcolor="white [3201]" stroked="f" strokeweight="1.5pt">
                    <v:textbox>
                      <w:txbxContent>
                        <w:p w14:paraId="7FC6C7F8"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متغير تابع</w:t>
                          </w:r>
                        </w:p>
                      </w:txbxContent>
                    </v:textbox>
                  </v:rect>
                  <v:group id="مجموعة 13" o:spid="_x0000_s1031" style="position:absolute;width:45024;height:22827" coordsize="45024,2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">
                    <v:group id="مجموعة 19" o:spid="_x0000_s1032" style="position:absolute;width:45024;height:22827" coordsize="45024,228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">
                      <v:group id="مجموعة 4" o:spid="_x0000_s1033" style="position:absolute;left:30222;width:14802;height:22827" coordsize="14801,19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">
                        <v:roundrect id="مستطيل 2" o:spid="_x0000_s1034" style="position:absolute;width:14801;height:19125;visibility:visible;mso-wrap-style:square;v-text-anchor:middle" arcsize="496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" fillcolor="white [3201]" strokecolor="black [3213]" strokeweight="1.5pt">
                          <v:stroke dashstyle="3 1" joinstyle="miter"/>
                          <v:textbox>
                            <w:txbxContent>
                              <w:p w14:paraId="7C316EDA" w14:textId="77777777" w:rsidR="00B92DC1" w:rsidRPr="00721942" w:rsidRDefault="00B92DC1" w:rsidP="00B92DC1">
                                <w:pPr>
                                  <w:jc w:val="center"/>
                                  <w:rPr>
                                    <w:rFonts w:ascii="Simplified Arabic" w:hAnsi="Simplified Arabic" w:cs="Simplified Arabic"/>
                                    <w:b/>
                                    <w:bCs/>
                                    <w:rtl/>
                                  </w:rPr>
                                </w:pPr>
                                <w:r>
                                  <w:rPr>
                                    <w:rFonts w:ascii="Simplified Arabic" w:hAnsi="Simplified Arabic" w:cs="Simplified Arabic" w:hint="cs"/>
                                    <w:b/>
                                    <w:bCs/>
                                    <w:rtl/>
                                  </w:rPr>
                                  <w:t xml:space="preserve">الحوكمة الرشيدة </w:t>
                                </w:r>
                              </w:p>
                              <w:p w14:paraId="0F769F14" w14:textId="77777777" w:rsidR="00B92DC1" w:rsidRDefault="00B92DC1" w:rsidP="00B92DC1">
                                <w:pPr>
                                  <w:rPr>
                                    <w:rFonts w:ascii="Simplified Arabic" w:hAnsi="Simplified Arabic" w:cs="Simplified Arabic"/>
                                    <w:rtl/>
                                  </w:rPr>
                                </w:pPr>
                              </w:p>
                              <w:p w14:paraId="54C17BBC" w14:textId="77777777" w:rsidR="00B92DC1" w:rsidRDefault="00B92DC1" w:rsidP="00B92DC1">
                                <w:pPr>
                                  <w:rPr>
                                    <w:rFonts w:ascii="Simplified Arabic" w:hAnsi="Simplified Arabic" w:cs="Simplified Arabic"/>
                                    <w:rtl/>
                                  </w:rPr>
                                </w:pPr>
                              </w:p>
                              <w:p w14:paraId="1DB4C15A" w14:textId="77777777" w:rsidR="00B92DC1" w:rsidRDefault="00B92DC1" w:rsidP="00B92DC1">
                                <w:pPr>
                                  <w:rPr>
                                    <w:rFonts w:ascii="Simplified Arabic" w:hAnsi="Simplified Arabic" w:cs="Simplified Arabic"/>
                                    <w:rtl/>
                                  </w:rPr>
                                </w:pPr>
                              </w:p>
                              <w:p w14:paraId="3A6A5C4F" w14:textId="77777777" w:rsidR="00B92DC1" w:rsidRDefault="00B92DC1" w:rsidP="00B92DC1">
                                <w:pPr>
                                  <w:rPr>
                                    <w:rFonts w:ascii="Simplified Arabic" w:hAnsi="Simplified Arabic" w:cs="Simplified Arabic"/>
                                    <w:rtl/>
                                  </w:rPr>
                                </w:pPr>
                              </w:p>
                              <w:p w14:paraId="1D640889" w14:textId="77777777" w:rsidR="00B92DC1" w:rsidRDefault="00B92DC1" w:rsidP="00B92DC1">
                                <w:pPr>
                                  <w:rPr>
                                    <w:rFonts w:ascii="Simplified Arabic" w:hAnsi="Simplified Arabic" w:cs="Simplified Arabic"/>
                                    <w:rtl/>
                                  </w:rPr>
                                </w:pPr>
                              </w:p>
                              <w:p w14:paraId="21A82E56" w14:textId="77777777" w:rsidR="00B92DC1" w:rsidRDefault="00B92DC1" w:rsidP="00B92DC1">
                                <w:pPr>
                                  <w:rPr>
                                    <w:rFonts w:ascii="Simplified Arabic" w:hAnsi="Simplified Arabic" w:cs="Simplified Arabic"/>
                                    <w:rtl/>
                                  </w:rPr>
                                </w:pPr>
                              </w:p>
                              <w:p w14:paraId="4C06666B" w14:textId="77777777" w:rsidR="00B92DC1" w:rsidRDefault="00B92DC1" w:rsidP="00B92DC1">
                                <w:pPr>
                                  <w:rPr>
                                    <w:rFonts w:ascii="Simplified Arabic" w:hAnsi="Simplified Arabic" w:cs="Simplified Arabic"/>
                                    <w:rtl/>
                                  </w:rPr>
                                </w:pPr>
                              </w:p>
                              <w:p w14:paraId="2C93F429" w14:textId="77777777" w:rsidR="00B92DC1" w:rsidRPr="005C50C8" w:rsidRDefault="00B92DC1" w:rsidP="00B92DC1">
                                <w:pPr>
                                  <w:rPr>
                                    <w:rFonts w:ascii="Simplified Arabic" w:hAnsi="Simplified Arabic" w:cs="Simplified Arabic"/>
                                  </w:rPr>
                                </w:pPr>
                              </w:p>
                            </w:txbxContent>
                          </v:textbox>
                        </v:roundrect>
                        <v:rect id="مستطيل 2" o:spid="_x0000_s1035" style="position:absolute;left:1065;top:3870;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" fillcolor="white [3201]" strokecolor="black [3213]" strokeweight="1.5pt">
                          <v:textbox>
                            <w:txbxContent>
                              <w:p w14:paraId="0523F0BF"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الشفافية والإفصاح   </w:t>
                                </w:r>
                              </w:p>
                            </w:txbxContent>
                          </v:textbox>
                        </v:rect>
                        <v:rect id="مستطيل 2" o:spid="_x0000_s1036" style="position:absolute;left:1065;top:7461;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" fillcolor="white [3201]" strokecolor="black [3213]" strokeweight="1.5pt">
                          <v:textbox>
                            <w:txbxContent>
                              <w:p w14:paraId="3D9BC042"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العدالة</w:t>
                                </w:r>
                              </w:p>
                              <w:p w14:paraId="1B2B7B32" w14:textId="77777777" w:rsidR="00B92DC1" w:rsidRPr="005C50C8" w:rsidRDefault="00B92DC1" w:rsidP="00B92DC1">
                                <w:pPr>
                                  <w:jc w:val="center"/>
                                  <w:rPr>
                                    <w:rFonts w:ascii="Simplified Arabic" w:hAnsi="Simplified Arabic" w:cs="Simplified Arabic"/>
                                    <w:sz w:val="20"/>
                                    <w:szCs w:val="20"/>
                                  </w:rPr>
                                </w:pPr>
                              </w:p>
                            </w:txbxContent>
                          </v:textbox>
                        </v:rect>
                        <v:rect id="مستطيل 2" o:spid="_x0000_s1037" style="position:absolute;left:1065;top:10995;width:12727;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" fillcolor="white [3201]" strokecolor="black [3213]" strokeweight="1.5pt">
                          <v:textbox>
                            <w:txbxContent>
                              <w:p w14:paraId="272C28CD"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المسؤولية</w:t>
                                </w:r>
                              </w:p>
                            </w:txbxContent>
                          </v:textbox>
                        </v:rect>
                      </v:group>
                      <v:group id="مجموعة 18" o:spid="_x0000_s1038" style="position:absolute;top:59;width:30222;height:22762" coordorigin="" coordsize="30222,22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">
                        <v:group id="مجموعة 16" o:spid="_x0000_s1039" style="position:absolute;width:14801;height:22762" coordorigin="" coordsize="14801,22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">
                          <v:roundrect id="مستطيل 2" o:spid="_x0000_s1040" style="position:absolute;width:14801;height:22762;visibility:visible;mso-wrap-style:square;v-text-anchor:middle" arcsize="694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" fillcolor="white [3201]" strokecolor="black [3213]" strokeweight="1.5pt">
                            <v:stroke dashstyle="3 1" joinstyle="miter"/>
                            <v:textbox>
                              <w:txbxContent>
                                <w:p w14:paraId="211D6B28" w14:textId="77777777" w:rsidR="00B92DC1" w:rsidRPr="00721942" w:rsidRDefault="00B92DC1" w:rsidP="00B92DC1">
                                  <w:pPr>
                                    <w:jc w:val="center"/>
                                    <w:rPr>
                                      <w:rFonts w:ascii="Simplified Arabic" w:hAnsi="Simplified Arabic" w:cs="Simplified Arabic"/>
                                      <w:b/>
                                      <w:bCs/>
                                      <w:rtl/>
                                    </w:rPr>
                                  </w:pPr>
                                  <w:r>
                                    <w:rPr>
                                      <w:rFonts w:ascii="Simplified Arabic" w:hAnsi="Simplified Arabic" w:cs="Simplified Arabic" w:hint="cs"/>
                                      <w:b/>
                                      <w:bCs/>
                                      <w:rtl/>
                                    </w:rPr>
                                    <w:t>تطبيق أدوات الذكاء الاصطناعي</w:t>
                                  </w:r>
                                </w:p>
                                <w:p w14:paraId="00A4998E" w14:textId="77777777" w:rsidR="00B92DC1" w:rsidRDefault="00B92DC1" w:rsidP="00B92DC1">
                                  <w:pPr>
                                    <w:rPr>
                                      <w:rFonts w:ascii="Simplified Arabic" w:hAnsi="Simplified Arabic" w:cs="Simplified Arabic"/>
                                      <w:rtl/>
                                    </w:rPr>
                                  </w:pPr>
                                </w:p>
                                <w:p w14:paraId="45A37CA8" w14:textId="77777777" w:rsidR="00B92DC1" w:rsidRDefault="00B92DC1" w:rsidP="00B92DC1">
                                  <w:pPr>
                                    <w:rPr>
                                      <w:rFonts w:ascii="Simplified Arabic" w:hAnsi="Simplified Arabic" w:cs="Simplified Arabic"/>
                                      <w:rtl/>
                                    </w:rPr>
                                  </w:pPr>
                                </w:p>
                                <w:p w14:paraId="2BF208FC" w14:textId="77777777" w:rsidR="00B92DC1" w:rsidRDefault="00B92DC1" w:rsidP="00B92DC1">
                                  <w:pPr>
                                    <w:rPr>
                                      <w:rFonts w:ascii="Simplified Arabic" w:hAnsi="Simplified Arabic" w:cs="Simplified Arabic"/>
                                      <w:rtl/>
                                    </w:rPr>
                                  </w:pPr>
                                </w:p>
                                <w:p w14:paraId="7F4F6337" w14:textId="77777777" w:rsidR="00B92DC1" w:rsidRDefault="00B92DC1" w:rsidP="00B92DC1">
                                  <w:pPr>
                                    <w:rPr>
                                      <w:rFonts w:ascii="Simplified Arabic" w:hAnsi="Simplified Arabic" w:cs="Simplified Arabic"/>
                                      <w:rtl/>
                                    </w:rPr>
                                  </w:pPr>
                                </w:p>
                                <w:p w14:paraId="239E339D" w14:textId="77777777" w:rsidR="00B92DC1" w:rsidRDefault="00B92DC1" w:rsidP="00B92DC1">
                                  <w:pPr>
                                    <w:rPr>
                                      <w:rFonts w:ascii="Simplified Arabic" w:hAnsi="Simplified Arabic" w:cs="Simplified Arabic"/>
                                      <w:rtl/>
                                    </w:rPr>
                                  </w:pPr>
                                </w:p>
                                <w:p w14:paraId="072EC09E" w14:textId="77777777" w:rsidR="00B92DC1" w:rsidRDefault="00B92DC1" w:rsidP="00B92DC1">
                                  <w:pPr>
                                    <w:rPr>
                                      <w:rFonts w:ascii="Simplified Arabic" w:hAnsi="Simplified Arabic" w:cs="Simplified Arabic"/>
                                      <w:rtl/>
                                    </w:rPr>
                                  </w:pPr>
                                </w:p>
                                <w:p w14:paraId="27A011D1" w14:textId="77777777" w:rsidR="00B92DC1" w:rsidRPr="005C50C8" w:rsidRDefault="00B92DC1" w:rsidP="00B92DC1">
                                  <w:pPr>
                                    <w:rPr>
                                      <w:rFonts w:ascii="Simplified Arabic" w:hAnsi="Simplified Arabic" w:cs="Simplified Arabic"/>
                                    </w:rPr>
                                  </w:pPr>
                                </w:p>
                              </w:txbxContent>
                            </v:textbox>
                          </v:roundrect>
                          <v:rect id="مستطيل 2" o:spid="_x0000_s1041" style="position:absolute;left:1079;top:6352;width:12726;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" fillcolor="white [3201]" strokecolor="black [3213]" strokeweight="1.5pt">
                            <v:textbox>
                              <w:txbxContent>
                                <w:p w14:paraId="7CAA98B9"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أتمتة العمليات </w:t>
                                  </w:r>
                                </w:p>
                              </w:txbxContent>
                            </v:textbox>
                          </v:rect>
                          <v:rect id="مستطيل 2" o:spid="_x0000_s1042" style="position:absolute;left:1079;top:10839;width:12726;height:2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" fillcolor="white [3201]" strokecolor="black [3213]" strokeweight="1.5pt">
                            <v:textbox>
                              <w:txbxContent>
                                <w:p w14:paraId="3F002C7B"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 xml:space="preserve">النظم الخبيرة </w:t>
                                  </w:r>
                                </w:p>
                              </w:txbxContent>
                            </v:textbox>
                          </v:rect>
                        </v:group>
                        <v:shapetype id="_x0000_t32" coordsize="21600,21600" o:spt="32" o:oned="t" path="m,l21600,21600e" filled="f">
                          <v:path arrowok="t" fillok="f" o:connecttype="none"/>
                          <o:lock v:ext="edit" shapetype="t"/>
                        </v:shapetype>
                        <v:shape id="رابط كسهم مستقيم 5" o:spid="_x0000_s1043" type="#_x0000_t32" style="position:absolute;left:14750;top:5440;width:15472;height:596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" strokecolor="black [3200]" strokeweight="1.5pt">
                          <v:stroke endarrow="open"/>
                        </v:shape>
                        <v:shape id="رابط كسهم مستقيم 5" o:spid="_x0000_s1044" type="#_x0000_t32" style="position:absolute;left:14750;top:11400;width:15472;height:576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" strokecolor="black [3200]" strokeweight="1.5pt">
                          <v:stroke endarrow="open"/>
                        </v:shape>
                      </v:group>
                    </v:group>
                    <v:rect id="مستطيل 2" o:spid="_x0000_s1045" style="position:absolute;left:31432;top:17621;width:12719;height:3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" fillcolor="white [3201]" strokecolor="black [3213]" strokeweight="1.5pt">
                      <v:textbox>
                        <w:txbxContent>
                          <w:p w14:paraId="0487C8F8" w14:textId="77777777" w:rsidR="00B92DC1" w:rsidRPr="005C50C8" w:rsidRDefault="00B92DC1" w:rsidP="00B92DC1">
                            <w:pPr>
                              <w:jc w:val="center"/>
                              <w:rPr>
                                <w:rFonts w:ascii="Simplified Arabic" w:hAnsi="Simplified Arabic" w:cs="Simplified Arabic"/>
                                <w:sz w:val="20"/>
                                <w:szCs w:val="20"/>
                              </w:rPr>
                            </w:pPr>
                            <w:r>
                              <w:rPr>
                                <w:rFonts w:ascii="Simplified Arabic" w:hAnsi="Simplified Arabic" w:cs="Simplified Arabic" w:hint="cs"/>
                                <w:sz w:val="20"/>
                                <w:szCs w:val="20"/>
                                <w:rtl/>
                              </w:rPr>
                              <w:t>المساءلة</w:t>
                            </w:r>
                          </w:p>
                        </w:txbxContent>
                      </v:textbox>
                    </v:rect>
                  </v:group>
                </v:group>
                <w10:wrap type="square"/>
              </v:group>
            </w:pict>
          </mc:Fallback>
        </mc:AlternateContent>
      </w:r>
      <w:r w:rsidRPr="00615BFC">
        <w:rPr>
          <w:rFonts w:ascii="Simplified Arabic" w:hAnsi="Simplified Arabic" w:cs="Simplified Arabic"/>
          <w:sz w:val="24"/>
          <w:szCs w:val="24"/>
          <w:rtl/>
        </w:rPr>
        <w:t>التقنيات الرقمية المتقدمة داخل المنظمات</w:t>
      </w:r>
      <w:r w:rsidRPr="00615BFC">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981524102"/>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w:instrText>
          </w:r>
          <w:r w:rsidRPr="00615BFC">
            <w:rPr>
              <w:rFonts w:ascii="Simplified Arabic" w:hAnsi="Simplified Arabic" w:cs="Simplified Arabic" w:hint="cs"/>
              <w:sz w:val="24"/>
              <w:szCs w:val="24"/>
            </w:rPr>
            <w:instrText>Org241 \l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w:t>
          </w:r>
          <w:r w:rsidRPr="00615BFC">
            <w:rPr>
              <w:rFonts w:ascii="Simplified Arabic" w:hAnsi="Simplified Arabic" w:cs="Simplified Arabic" w:hint="cs"/>
              <w:noProof/>
              <w:sz w:val="24"/>
              <w:szCs w:val="24"/>
            </w:rPr>
            <w:t>Organisation for Economic Co-operation and Development</w:t>
          </w:r>
          <w:r w:rsidRPr="00615BFC">
            <w:rPr>
              <w:rFonts w:ascii="Simplified Arabic" w:hAnsi="Simplified Arabic" w:cs="Simplified Arabic" w:hint="cs"/>
              <w:noProof/>
              <w:sz w:val="24"/>
              <w:szCs w:val="24"/>
              <w:rtl/>
            </w:rPr>
            <w:t>، 2024)</w:t>
          </w:r>
          <w:r w:rsidRPr="00615BFC">
            <w:rPr>
              <w:rFonts w:ascii="Simplified Arabic" w:hAnsi="Simplified Arabic" w:cs="Simplified Arabic"/>
              <w:sz w:val="24"/>
              <w:szCs w:val="24"/>
              <w:rtl/>
            </w:rPr>
            <w:fldChar w:fldCharType="end"/>
          </w:r>
        </w:sdtContent>
      </w:sdt>
      <w:r w:rsidR="00BF7F6E" w:rsidRPr="00615BFC">
        <w:rPr>
          <w:rFonts w:ascii="Simplified Arabic" w:hAnsi="Simplified Arabic" w:cs="Simplified Arabic" w:hint="cs"/>
          <w:sz w:val="24"/>
          <w:szCs w:val="24"/>
          <w:rtl/>
        </w:rPr>
        <w:t>.</w:t>
      </w:r>
    </w:p>
    <w:p w14:paraId="4F3E3110" w14:textId="7C13FF32" w:rsidR="00B92DC1" w:rsidRPr="00615BFC" w:rsidRDefault="00B92DC1" w:rsidP="001F6291">
      <w:pPr>
        <w:pStyle w:val="1"/>
        <w:rPr>
          <w:color w:val="auto"/>
        </w:rPr>
      </w:pPr>
      <w:bookmarkStart w:id="15" w:name="_Toc237102466"/>
      <w:r w:rsidRPr="00615BFC">
        <w:rPr>
          <w:color w:val="auto"/>
          <w:rtl/>
        </w:rPr>
        <w:t xml:space="preserve">حدود </w:t>
      </w:r>
      <w:r w:rsidRPr="00615BFC">
        <w:rPr>
          <w:rFonts w:hint="cs"/>
          <w:color w:val="auto"/>
          <w:rtl/>
        </w:rPr>
        <w:t>الدراسة</w:t>
      </w:r>
      <w:r w:rsidRPr="00615BFC">
        <w:rPr>
          <w:color w:val="auto"/>
        </w:rPr>
        <w:t>:</w:t>
      </w:r>
      <w:bookmarkEnd w:id="15"/>
      <w:r w:rsidRPr="00615BFC">
        <w:rPr>
          <w:rFonts w:hint="cs"/>
          <w:color w:val="auto"/>
          <w:rtl/>
        </w:rPr>
        <w:t xml:space="preserve"> </w:t>
      </w:r>
    </w:p>
    <w:p w14:paraId="1FED1BB7" w14:textId="77777777" w:rsidR="00B92DC1" w:rsidRPr="00615BFC" w:rsidRDefault="00B92DC1" w:rsidP="00B92DC1">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تلتزم الدراسة الحالية بمجموعة من الحدود التي ترسم نطاق العمل الميداني والنظري، وهي كالتالي</w:t>
      </w:r>
      <w:r w:rsidRPr="00615BFC">
        <w:rPr>
          <w:rFonts w:ascii="Simplified Arabic" w:hAnsi="Simplified Arabic" w:cs="Simplified Arabic"/>
          <w:sz w:val="24"/>
          <w:szCs w:val="24"/>
        </w:rPr>
        <w:t>:</w:t>
      </w:r>
    </w:p>
    <w:p w14:paraId="664CFA58" w14:textId="2632092B" w:rsidR="00B92DC1" w:rsidRPr="00615BFC" w:rsidRDefault="00B92DC1" w:rsidP="00853961">
      <w:pPr>
        <w:pStyle w:val="a6"/>
        <w:numPr>
          <w:ilvl w:val="0"/>
          <w:numId w:val="12"/>
        </w:numPr>
        <w:spacing w:line="360" w:lineRule="auto"/>
        <w:jc w:val="both"/>
        <w:rPr>
          <w:rtl/>
        </w:rPr>
      </w:pPr>
      <w:bookmarkStart w:id="16" w:name="_Toc237102467"/>
      <w:r w:rsidRPr="00615BFC">
        <w:rPr>
          <w:rStyle w:val="2Char"/>
          <w:color w:val="auto"/>
          <w:rtl/>
        </w:rPr>
        <w:t xml:space="preserve">الحدود </w:t>
      </w:r>
      <w:r w:rsidRPr="00615BFC">
        <w:rPr>
          <w:rStyle w:val="2Char"/>
          <w:rFonts w:hint="cs"/>
          <w:color w:val="auto"/>
          <w:rtl/>
        </w:rPr>
        <w:t>الموضوعية</w:t>
      </w:r>
      <w:bookmarkEnd w:id="16"/>
      <w:r w:rsidRPr="00615BFC">
        <w:rPr>
          <w:rFonts w:ascii="Simplified Arabic" w:hAnsi="Simplified Arabic" w:cs="Simplified Arabic" w:hint="cs"/>
          <w:b/>
          <w:bCs/>
          <w:sz w:val="24"/>
          <w:szCs w:val="24"/>
          <w:rtl/>
        </w:rPr>
        <w:t>:</w:t>
      </w:r>
      <w:r w:rsidRPr="00615BFC">
        <w:rPr>
          <w:rFonts w:ascii="Simplified Arabic" w:hAnsi="Simplified Arabic" w:cs="Simplified Arabic" w:hint="cs"/>
          <w:sz w:val="24"/>
          <w:szCs w:val="24"/>
          <w:rtl/>
        </w:rPr>
        <w:t xml:space="preserve"> </w:t>
      </w:r>
      <w:r w:rsidRPr="00615BFC">
        <w:rPr>
          <w:sz w:val="24"/>
          <w:szCs w:val="24"/>
          <w:rtl/>
        </w:rPr>
        <w:t>تقتصر الدراسة على بحث أثر استخدام أدوات الذكاء الاصطناعي (أتمتة العمليات، والنظم الخبيرة) كاستراتيجية لتطبيق مبادئ الحوكمة الرشيدة (الشفافية، العدالة، المسؤولية، المساءلة)</w:t>
      </w:r>
      <w:r w:rsidR="00BF7F6E" w:rsidRPr="00615BFC">
        <w:rPr>
          <w:sz w:val="24"/>
          <w:szCs w:val="24"/>
          <w:rtl/>
        </w:rPr>
        <w:t>.</w:t>
      </w:r>
    </w:p>
    <w:p w14:paraId="322CEB05" w14:textId="68966E97" w:rsidR="00B92DC1" w:rsidRPr="00615BFC" w:rsidRDefault="00B92DC1" w:rsidP="00853961">
      <w:pPr>
        <w:pStyle w:val="a6"/>
        <w:numPr>
          <w:ilvl w:val="0"/>
          <w:numId w:val="12"/>
        </w:numPr>
        <w:spacing w:line="360" w:lineRule="auto"/>
        <w:jc w:val="both"/>
        <w:rPr>
          <w:rtl/>
        </w:rPr>
      </w:pPr>
      <w:bookmarkStart w:id="17" w:name="_Toc237102468"/>
      <w:r w:rsidRPr="00615BFC">
        <w:rPr>
          <w:rStyle w:val="2Char"/>
          <w:color w:val="auto"/>
          <w:rtl/>
        </w:rPr>
        <w:t xml:space="preserve">الحدود </w:t>
      </w:r>
      <w:r w:rsidRPr="00615BFC">
        <w:rPr>
          <w:rStyle w:val="2Char"/>
          <w:rFonts w:hint="cs"/>
          <w:color w:val="auto"/>
          <w:rtl/>
        </w:rPr>
        <w:t>المكانية</w:t>
      </w:r>
      <w:bookmarkEnd w:id="17"/>
      <w:r w:rsidRPr="00615BFC">
        <w:rPr>
          <w:rFonts w:hint="cs"/>
          <w:b/>
          <w:bCs/>
          <w:rtl/>
        </w:rPr>
        <w:t xml:space="preserve">: </w:t>
      </w:r>
      <w:r w:rsidRPr="00615BFC">
        <w:rPr>
          <w:rtl/>
        </w:rPr>
        <w:t xml:space="preserve">يتم تطبيق هذه الدراسة ميدانياً في "جمعية الوداد الخيرية" بالمملكة العربية السعودية، لكونها نموذجاً </w:t>
      </w:r>
      <w:r w:rsidRPr="00615BFC">
        <w:rPr>
          <w:rFonts w:hint="cs"/>
          <w:rtl/>
        </w:rPr>
        <w:t>متميزاً</w:t>
      </w:r>
      <w:r w:rsidRPr="00615BFC">
        <w:rPr>
          <w:rtl/>
        </w:rPr>
        <w:t xml:space="preserve"> في الامتثال لمعايير الحوكمة</w:t>
      </w:r>
      <w:r w:rsidR="00BF7F6E" w:rsidRPr="00615BFC">
        <w:rPr>
          <w:rFonts w:hint="cs"/>
          <w:rtl/>
        </w:rPr>
        <w:t>.</w:t>
      </w:r>
    </w:p>
    <w:p w14:paraId="0040EB9F" w14:textId="6E1D8AFE" w:rsidR="00B92DC1" w:rsidRPr="00615BFC" w:rsidRDefault="00B92DC1" w:rsidP="00853961">
      <w:pPr>
        <w:pStyle w:val="a6"/>
        <w:numPr>
          <w:ilvl w:val="0"/>
          <w:numId w:val="12"/>
        </w:numPr>
        <w:spacing w:line="360" w:lineRule="auto"/>
        <w:jc w:val="both"/>
        <w:rPr>
          <w:rtl/>
        </w:rPr>
      </w:pPr>
      <w:bookmarkStart w:id="18" w:name="_Toc237102469"/>
      <w:r w:rsidRPr="00615BFC">
        <w:rPr>
          <w:rStyle w:val="2Char"/>
          <w:color w:val="auto"/>
          <w:rtl/>
        </w:rPr>
        <w:t xml:space="preserve">الحدود </w:t>
      </w:r>
      <w:r w:rsidRPr="00615BFC">
        <w:rPr>
          <w:rStyle w:val="2Char"/>
          <w:rFonts w:hint="cs"/>
          <w:color w:val="auto"/>
          <w:rtl/>
        </w:rPr>
        <w:t>البشرية:</w:t>
      </w:r>
      <w:bookmarkEnd w:id="18"/>
      <w:r w:rsidRPr="00615BFC">
        <w:rPr>
          <w:rFonts w:hint="cs"/>
          <w:rtl/>
        </w:rPr>
        <w:t xml:space="preserve"> </w:t>
      </w:r>
      <w:r w:rsidRPr="00615BFC">
        <w:rPr>
          <w:rtl/>
        </w:rPr>
        <w:t>تستهدف الدراسة كافة العاملين في المستويات الإدارية والقيادية والتقنية بجمعية الوداد الخيرية، الذين تتقاطع مهامهم مع أنظمة الحوكمة والتحول الرقمي</w:t>
      </w:r>
      <w:r w:rsidR="00BF7F6E" w:rsidRPr="00615BFC">
        <w:rPr>
          <w:rFonts w:hint="cs"/>
          <w:rtl/>
        </w:rPr>
        <w:t>.</w:t>
      </w:r>
    </w:p>
    <w:p w14:paraId="6C3EA1D2" w14:textId="7E6A20F0" w:rsidR="00B92DC1" w:rsidRPr="00615BFC" w:rsidRDefault="00B92DC1" w:rsidP="00853961">
      <w:pPr>
        <w:pStyle w:val="a6"/>
        <w:numPr>
          <w:ilvl w:val="0"/>
          <w:numId w:val="12"/>
        </w:numPr>
        <w:spacing w:line="360" w:lineRule="auto"/>
        <w:jc w:val="both"/>
        <w:rPr>
          <w:rFonts w:ascii="Simplified Arabic" w:hAnsi="Simplified Arabic" w:cs="Simplified Arabic"/>
          <w:sz w:val="24"/>
          <w:szCs w:val="24"/>
          <w:rtl/>
        </w:rPr>
      </w:pPr>
      <w:bookmarkStart w:id="19" w:name="_Toc237102470"/>
      <w:r w:rsidRPr="00615BFC">
        <w:rPr>
          <w:rStyle w:val="2Char"/>
          <w:color w:val="auto"/>
          <w:rtl/>
        </w:rPr>
        <w:t xml:space="preserve">الحدود </w:t>
      </w:r>
      <w:r w:rsidRPr="00615BFC">
        <w:rPr>
          <w:rStyle w:val="2Char"/>
          <w:rFonts w:hint="cs"/>
          <w:color w:val="auto"/>
          <w:rtl/>
        </w:rPr>
        <w:t>الزمانية</w:t>
      </w:r>
      <w:bookmarkEnd w:id="19"/>
      <w:r w:rsidRPr="00615BFC">
        <w:rPr>
          <w:rFonts w:hint="cs"/>
          <w:b/>
          <w:bCs/>
          <w:rtl/>
        </w:rPr>
        <w:t>:</w:t>
      </w:r>
      <w:r w:rsidRPr="00615BFC">
        <w:rPr>
          <w:rFonts w:hint="cs"/>
          <w:rtl/>
        </w:rPr>
        <w:t xml:space="preserve"> </w:t>
      </w:r>
      <w:r w:rsidRPr="00615BFC">
        <w:rPr>
          <w:rtl/>
        </w:rPr>
        <w:t>تُجرى الدراسة خلال الفترة الزمنية الممتدة من عام 2024م إلى عام 2025م؛ حيث تم اختيار هذا النطاق الزمني لضمان حداثة البيانات المجمعة ومواءمتها مع آخر تحديثات أدلة الحوكمة الصادرة عن المركز الوطني لتنمية القطاع غير الربحي</w:t>
      </w:r>
      <w:r w:rsidR="00BF7F6E" w:rsidRPr="00615BFC">
        <w:rPr>
          <w:rtl/>
        </w:rPr>
        <w:t>.</w:t>
      </w:r>
    </w:p>
    <w:p w14:paraId="39D2F69E" w14:textId="04DAA3B6" w:rsidR="00B92DC1" w:rsidRPr="00615BFC" w:rsidRDefault="00B92DC1" w:rsidP="001F6291">
      <w:pPr>
        <w:pStyle w:val="1"/>
        <w:rPr>
          <w:color w:val="auto"/>
          <w:rtl/>
        </w:rPr>
      </w:pPr>
      <w:bookmarkStart w:id="20" w:name="_Toc237102471"/>
      <w:r w:rsidRPr="00615BFC">
        <w:rPr>
          <w:color w:val="auto"/>
          <w:rtl/>
        </w:rPr>
        <w:lastRenderedPageBreak/>
        <w:t xml:space="preserve">مصطلحات </w:t>
      </w:r>
      <w:r w:rsidRPr="00615BFC">
        <w:rPr>
          <w:rFonts w:hint="cs"/>
          <w:color w:val="auto"/>
          <w:rtl/>
        </w:rPr>
        <w:t>الدراسة:</w:t>
      </w:r>
      <w:bookmarkEnd w:id="20"/>
    </w:p>
    <w:p w14:paraId="6D4BD2A7" w14:textId="52C72547" w:rsidR="00B92DC1" w:rsidRPr="00615BFC" w:rsidRDefault="00B92DC1" w:rsidP="001046BA">
      <w:pPr>
        <w:pStyle w:val="2"/>
        <w:rPr>
          <w:color w:val="auto"/>
          <w:rtl/>
        </w:rPr>
      </w:pPr>
      <w:bookmarkStart w:id="21" w:name="_Toc237102472"/>
      <w:r w:rsidRPr="00615BFC">
        <w:rPr>
          <w:rStyle w:val="2Char"/>
          <w:rFonts w:hint="cs"/>
          <w:b/>
          <w:bCs/>
          <w:color w:val="auto"/>
          <w:rtl/>
        </w:rPr>
        <w:t>الجمعيات الأهلية</w:t>
      </w:r>
      <w:r w:rsidRPr="00615BFC">
        <w:rPr>
          <w:rFonts w:hint="cs"/>
          <w:color w:val="auto"/>
          <w:rtl/>
        </w:rPr>
        <w:t>:</w:t>
      </w:r>
      <w:bookmarkEnd w:id="21"/>
      <w:r w:rsidRPr="00615BFC">
        <w:rPr>
          <w:rFonts w:hint="cs"/>
          <w:color w:val="auto"/>
          <w:rtl/>
        </w:rPr>
        <w:t xml:space="preserve"> </w:t>
      </w:r>
    </w:p>
    <w:p w14:paraId="10DD46E8" w14:textId="1FA80E10" w:rsidR="00B92DC1" w:rsidRPr="00615BFC" w:rsidRDefault="00B92DC1" w:rsidP="00B92DC1">
      <w:pPr>
        <w:spacing w:line="360" w:lineRule="auto"/>
        <w:jc w:val="both"/>
        <w:rPr>
          <w:rFonts w:ascii="Simplified Arabic" w:hAnsi="Simplified Arabic" w:cs="Simplified Arabic"/>
          <w:b/>
          <w:bCs/>
          <w:sz w:val="24"/>
          <w:szCs w:val="24"/>
          <w:rtl/>
        </w:rPr>
      </w:pPr>
      <w:r w:rsidRPr="00615BFC">
        <w:rPr>
          <w:rFonts w:ascii="Simplified Arabic" w:hAnsi="Simplified Arabic" w:cs="Simplified Arabic" w:hint="cs"/>
          <w:sz w:val="24"/>
          <w:szCs w:val="24"/>
          <w:rtl/>
        </w:rPr>
        <w:t>كل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مجموعة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تنظيم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مستمر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لمدة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معينة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غير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معينة،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مؤلفة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أشخاص</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ذوي الصفة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الطبيعية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الاعتبارية،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منهما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غير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هادفة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للربح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أساسًا،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وذلك</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أجل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تحقيق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غرض</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أغراض البر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التكافل،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أجل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نشاط</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ديني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تحدده</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وزارة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الشؤون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الإسلامية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والأوقاف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والدعوة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والإرشاد،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نشاط اجتماعي،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ثقافي،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صحي،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بيئي،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تربوي،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تعليمي،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علمي،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مهني،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إبداعي،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شبابي،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 سياحي،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ونحو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ذلك</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نشاطات،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نشاط</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يتعلق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بحماية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المستهلك،</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نشاط</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أهلي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آخر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تقدره</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الوزارة،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سواء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كان ذلك</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طريق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العون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المادي،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المعنوي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الخبرات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الفنية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غيرها،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وسواء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كان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النشاط</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موجها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إلى خدمة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العامة كجمعيات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النفع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كان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موجها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الأساس</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إلى خدمة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أصحاب</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تخصص</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مهنة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كالجمعيات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المهنية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والجمعيات</w:t>
      </w:r>
      <w:r w:rsidRPr="00615BFC">
        <w:rPr>
          <w:rFonts w:ascii="Simplified Arabic" w:hAnsi="Simplified Arabic" w:cs="Simplified Arabic" w:hint="cs"/>
          <w:b/>
          <w:bCs/>
          <w:sz w:val="24"/>
          <w:szCs w:val="24"/>
          <w:rtl/>
        </w:rPr>
        <w:t xml:space="preserve"> </w:t>
      </w:r>
      <w:r w:rsidRPr="00615BFC">
        <w:rPr>
          <w:rFonts w:ascii="Simplified Arabic" w:hAnsi="Simplified Arabic" w:cs="Simplified Arabic" w:hint="cs"/>
          <w:sz w:val="24"/>
          <w:szCs w:val="24"/>
          <w:rtl/>
        </w:rPr>
        <w:t>العلمية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والجمعيات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الأدبية</w:t>
      </w:r>
      <w:r w:rsidR="00BF7F6E" w:rsidRPr="00615BFC">
        <w:rPr>
          <w:rFonts w:ascii="Simplified Arabic" w:hAnsi="Simplified Arabic" w:cs="Simplified Arabic"/>
          <w:b/>
          <w:bCs/>
          <w:sz w:val="24"/>
          <w:szCs w:val="24"/>
          <w:rtl/>
        </w:rPr>
        <w:t>.</w:t>
      </w:r>
      <w:sdt>
        <w:sdtPr>
          <w:rPr>
            <w:rFonts w:ascii="Simplified Arabic" w:hAnsi="Simplified Arabic" w:cs="Simplified Arabic"/>
            <w:b/>
            <w:bCs/>
            <w:sz w:val="24"/>
            <w:szCs w:val="24"/>
            <w:rtl/>
          </w:rPr>
          <w:id w:val="-462426007"/>
          <w:citation/>
        </w:sdtPr>
        <w:sdtContent>
          <w:r w:rsidRPr="00615BFC">
            <w:rPr>
              <w:rFonts w:ascii="Simplified Arabic" w:hAnsi="Simplified Arabic" w:cs="Simplified Arabic"/>
              <w:b/>
              <w:bCs/>
              <w:sz w:val="24"/>
              <w:szCs w:val="24"/>
              <w:rtl/>
            </w:rPr>
            <w:fldChar w:fldCharType="begin"/>
          </w:r>
          <w:r w:rsidRPr="00615BFC">
            <w:rPr>
              <w:rFonts w:ascii="Simplified Arabic" w:hAnsi="Simplified Arabic" w:cs="Simplified Arabic"/>
              <w:b/>
              <w:bCs/>
              <w:sz w:val="24"/>
              <w:szCs w:val="24"/>
            </w:rPr>
            <w:instrText xml:space="preserve">CITATION </w:instrText>
          </w:r>
          <w:r w:rsidRPr="00615BFC">
            <w:rPr>
              <w:rFonts w:ascii="Simplified Arabic" w:hAnsi="Simplified Arabic" w:cs="Simplified Arabic"/>
              <w:b/>
              <w:bCs/>
              <w:sz w:val="24"/>
              <w:szCs w:val="24"/>
              <w:rtl/>
            </w:rPr>
            <w:instrText>هيئ15</w:instrText>
          </w:r>
          <w:r w:rsidRPr="00615BFC">
            <w:rPr>
              <w:rFonts w:ascii="Simplified Arabic" w:hAnsi="Simplified Arabic" w:cs="Simplified Arabic"/>
              <w:b/>
              <w:bCs/>
              <w:sz w:val="24"/>
              <w:szCs w:val="24"/>
            </w:rPr>
            <w:instrText xml:space="preserve"> \l 1025 </w:instrText>
          </w:r>
          <w:r w:rsidRPr="00615BFC">
            <w:rPr>
              <w:rFonts w:ascii="Simplified Arabic" w:hAnsi="Simplified Arabic" w:cs="Simplified Arabic"/>
              <w:b/>
              <w:bCs/>
              <w:sz w:val="24"/>
              <w:szCs w:val="24"/>
              <w:rtl/>
            </w:rPr>
            <w:fldChar w:fldCharType="separate"/>
          </w:r>
          <w:r w:rsidRPr="00615BFC">
            <w:rPr>
              <w:rFonts w:ascii="Simplified Arabic" w:hAnsi="Simplified Arabic" w:cs="Simplified Arabic"/>
              <w:b/>
              <w:bCs/>
              <w:noProof/>
              <w:sz w:val="24"/>
              <w:szCs w:val="24"/>
              <w:rtl/>
            </w:rPr>
            <w:t xml:space="preserve"> </w:t>
          </w:r>
          <w:r w:rsidRPr="00615BFC">
            <w:rPr>
              <w:rFonts w:ascii="Simplified Arabic" w:hAnsi="Simplified Arabic" w:cs="Simplified Arabic" w:hint="cs"/>
              <w:noProof/>
              <w:sz w:val="24"/>
              <w:szCs w:val="24"/>
              <w:rtl/>
            </w:rPr>
            <w:t>(هيئة الخبراء بمجلس الوزراء، 2015)</w:t>
          </w:r>
          <w:r w:rsidRPr="00615BFC">
            <w:rPr>
              <w:rFonts w:ascii="Simplified Arabic" w:hAnsi="Simplified Arabic" w:cs="Simplified Arabic"/>
              <w:b/>
              <w:bCs/>
              <w:sz w:val="24"/>
              <w:szCs w:val="24"/>
              <w:rtl/>
            </w:rPr>
            <w:fldChar w:fldCharType="end"/>
          </w:r>
        </w:sdtContent>
      </w:sdt>
      <w:r w:rsidR="00BF7F6E" w:rsidRPr="00615BFC">
        <w:rPr>
          <w:rFonts w:ascii="Simplified Arabic" w:hAnsi="Simplified Arabic" w:cs="Simplified Arabic" w:hint="cs"/>
          <w:b/>
          <w:bCs/>
          <w:sz w:val="24"/>
          <w:szCs w:val="24"/>
          <w:rtl/>
        </w:rPr>
        <w:t>.</w:t>
      </w:r>
    </w:p>
    <w:p w14:paraId="13F5FE09" w14:textId="3CEDFC6B" w:rsidR="00B92DC1" w:rsidRPr="00615BFC" w:rsidRDefault="00B92DC1" w:rsidP="00B92DC1">
      <w:pPr>
        <w:spacing w:line="360" w:lineRule="auto"/>
        <w:jc w:val="both"/>
        <w:rPr>
          <w:rFonts w:ascii="Simplified Arabic" w:hAnsi="Simplified Arabic" w:cs="Simplified Arabic"/>
          <w:sz w:val="24"/>
          <w:szCs w:val="24"/>
          <w:rtl/>
        </w:rPr>
      </w:pPr>
      <w:bookmarkStart w:id="22" w:name="_Toc237102473"/>
      <w:r w:rsidRPr="00615BFC">
        <w:rPr>
          <w:rStyle w:val="2Char"/>
          <w:rFonts w:hint="cs"/>
          <w:color w:val="auto"/>
          <w:rtl/>
        </w:rPr>
        <w:t>الحوكمة</w:t>
      </w:r>
      <w:bookmarkEnd w:id="22"/>
      <w:r w:rsidRPr="00615BFC">
        <w:rPr>
          <w:rFonts w:ascii="Simplified Arabic" w:hAnsi="Simplified Arabic" w:cs="Simplified Arabic" w:hint="cs"/>
          <w:b/>
          <w:bCs/>
          <w:sz w:val="24"/>
          <w:szCs w:val="24"/>
          <w:rtl/>
        </w:rPr>
        <w:t>:</w:t>
      </w:r>
      <w:r w:rsidRPr="00615BFC">
        <w:rPr>
          <w:rFonts w:ascii="Simplified Arabic" w:hAnsi="Simplified Arabic" w:cs="Simplified Arabic"/>
          <w:sz w:val="24"/>
          <w:szCs w:val="24"/>
          <w:rtl/>
        </w:rPr>
        <w:t xml:space="preserve"> يشير المركز القومي لحقوق الإنسان التابع للأمم المتحدة للحوكمة</w:t>
      </w:r>
      <w:r w:rsidRPr="00615BFC">
        <w:rPr>
          <w:rFonts w:ascii="Simplified Arabic" w:hAnsi="Simplified Arabic" w:cs="Simplified Arabic" w:hint="cs"/>
          <w:sz w:val="24"/>
          <w:szCs w:val="24"/>
          <w:rtl/>
        </w:rPr>
        <w:t xml:space="preserve"> بأنها:</w:t>
      </w:r>
      <w:r w:rsidRPr="00615BFC">
        <w:rPr>
          <w:rFonts w:ascii="Simplified Arabic" w:hAnsi="Simplified Arabic" w:cs="Simplified Arabic"/>
          <w:sz w:val="24"/>
          <w:szCs w:val="24"/>
          <w:rtl/>
        </w:rPr>
        <w:t xml:space="preserve"> جميع العمليات والممارسات التي يتم من خلالها اتخاذ القرار بش</w:t>
      </w:r>
      <w:r w:rsidRPr="00615BFC">
        <w:rPr>
          <w:rFonts w:ascii="Simplified Arabic" w:hAnsi="Simplified Arabic" w:cs="Simplified Arabic" w:hint="cs"/>
          <w:sz w:val="24"/>
          <w:szCs w:val="24"/>
          <w:rtl/>
        </w:rPr>
        <w:t>أ</w:t>
      </w:r>
      <w:r w:rsidRPr="00615BFC">
        <w:rPr>
          <w:rFonts w:ascii="Simplified Arabic" w:hAnsi="Simplified Arabic" w:cs="Simplified Arabic"/>
          <w:sz w:val="24"/>
          <w:szCs w:val="24"/>
          <w:rtl/>
        </w:rPr>
        <w:t xml:space="preserve">ن القضايا ذات الاهتمام المشترك وتنظيمها، ويضيف الحكم الرشيد سمة معيارية أو تقييمية لعملية الحكم، ومن منظور حقوق الإنسان فهو يشير في المقام الأول إلى   العملية التي تقوم بها المؤسسات العامة بإدارة الشؤون العامة، وإدارة الموارد العامة لضمان إعمال حقوق الإنسان </w:t>
      </w:r>
      <w:sdt>
        <w:sdtPr>
          <w:rPr>
            <w:rtl/>
          </w:rPr>
          <w:id w:val="435405721"/>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Pr>
            <w:instrText xml:space="preserve">CITATION Off \l 1025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w:t>
          </w:r>
          <w:r w:rsidRPr="00615BFC">
            <w:rPr>
              <w:rFonts w:ascii="Simplified Arabic" w:hAnsi="Simplified Arabic" w:cs="Simplified Arabic" w:hint="cs"/>
              <w:noProof/>
              <w:sz w:val="24"/>
              <w:szCs w:val="24"/>
            </w:rPr>
            <w:t>Rights</w:t>
          </w:r>
          <w:r w:rsidRPr="00615BFC">
            <w:rPr>
              <w:rFonts w:ascii="Simplified Arabic" w:hAnsi="Simplified Arabic" w:cs="Simplified Arabic" w:hint="cs"/>
              <w:noProof/>
              <w:sz w:val="24"/>
              <w:szCs w:val="24"/>
              <w:rtl/>
            </w:rPr>
            <w:t>، 2025)</w:t>
          </w:r>
          <w:r w:rsidRPr="00615BFC">
            <w:rPr>
              <w:rFonts w:ascii="Simplified Arabic" w:hAnsi="Simplified Arabic" w:cs="Simplified Arabic"/>
              <w:sz w:val="24"/>
              <w:szCs w:val="24"/>
              <w:rtl/>
            </w:rPr>
            <w:fldChar w:fldCharType="end"/>
          </w:r>
        </w:sdtContent>
      </w:sdt>
      <w:r w:rsidR="00BF7F6E" w:rsidRPr="00615BFC">
        <w:rPr>
          <w:rFonts w:ascii="Simplified Arabic" w:hAnsi="Simplified Arabic" w:cs="Simplified Arabic" w:hint="cs"/>
          <w:sz w:val="24"/>
          <w:szCs w:val="24"/>
          <w:rtl/>
        </w:rPr>
        <w:t>.</w:t>
      </w:r>
    </w:p>
    <w:p w14:paraId="5F1F6B3F" w14:textId="10F976BB" w:rsidR="00B92DC1" w:rsidRPr="00615BFC" w:rsidRDefault="00B92DC1" w:rsidP="00B92DC1">
      <w:pPr>
        <w:spacing w:line="360" w:lineRule="auto"/>
        <w:jc w:val="both"/>
        <w:rPr>
          <w:rFonts w:ascii="Simplified Arabic" w:hAnsi="Simplified Arabic" w:cs="Simplified Arabic"/>
          <w:sz w:val="24"/>
          <w:szCs w:val="24"/>
        </w:rPr>
      </w:pPr>
      <w:bookmarkStart w:id="23" w:name="_Toc237102474"/>
      <w:r w:rsidRPr="00615BFC">
        <w:rPr>
          <w:rStyle w:val="2Char"/>
          <w:rFonts w:hint="cs"/>
          <w:color w:val="auto"/>
          <w:rtl/>
        </w:rPr>
        <w:t>حوكمة الجمعيات الأهلية</w:t>
      </w:r>
      <w:bookmarkEnd w:id="23"/>
      <w:r w:rsidRPr="00615BFC">
        <w:rPr>
          <w:rFonts w:ascii="Simplified Arabic" w:hAnsi="Simplified Arabic" w:cs="Simplified Arabic" w:hint="cs"/>
          <w:b/>
          <w:bCs/>
          <w:sz w:val="24"/>
          <w:szCs w:val="24"/>
          <w:rtl/>
        </w:rPr>
        <w:t>:</w:t>
      </w:r>
      <w:r w:rsidRPr="00615BFC">
        <w:rPr>
          <w:rFonts w:ascii="Simplified Arabic" w:hAnsi="Simplified Arabic" w:cs="Simplified Arabic" w:hint="cs"/>
          <w:sz w:val="24"/>
          <w:szCs w:val="24"/>
          <w:rtl/>
        </w:rPr>
        <w:t xml:space="preserve"> عرفها المركز الوطني لتنمية القطاع غير الربحي بأنها الأنظمة والأطر والاليات التي تضبط العلاقة في الجمعيات الأهلية من أجل اتخاذ قرارات تشاركية تخدم المصلحة العليا للجمعيات الأهلية عبر العدالة والمسؤولية والمساءلة والشفافية </w:t>
      </w:r>
      <w:sdt>
        <w:sdtPr>
          <w:rPr>
            <w:rFonts w:hint="cs"/>
            <w:rtl/>
          </w:rPr>
          <w:id w:val="1207990077"/>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الم221 \</w:instrText>
          </w:r>
          <w:r w:rsidRPr="00615BFC">
            <w:rPr>
              <w:rFonts w:ascii="Simplified Arabic" w:hAnsi="Simplified Arabic" w:cs="Simplified Arabic" w:hint="cs"/>
              <w:sz w:val="24"/>
              <w:szCs w:val="24"/>
            </w:rPr>
            <w:instrText>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(المركز الوطني لتنمية القطاع غير الربحي، 2022)</w:t>
          </w:r>
          <w:r w:rsidRPr="00615BFC">
            <w:rPr>
              <w:rFonts w:ascii="Simplified Arabic" w:hAnsi="Simplified Arabic" w:cs="Simplified Arabic"/>
              <w:sz w:val="24"/>
              <w:szCs w:val="24"/>
              <w:rtl/>
            </w:rPr>
            <w:fldChar w:fldCharType="end"/>
          </w:r>
        </w:sdtContent>
      </w:sdt>
      <w:r w:rsidR="00BF7F6E" w:rsidRPr="00615BFC">
        <w:rPr>
          <w:rFonts w:ascii="Simplified Arabic" w:hAnsi="Simplified Arabic" w:cs="Simplified Arabic" w:hint="cs"/>
          <w:sz w:val="24"/>
          <w:szCs w:val="24"/>
          <w:rtl/>
        </w:rPr>
        <w:t>.</w:t>
      </w:r>
    </w:p>
    <w:p w14:paraId="536230C5" w14:textId="28FCEB84" w:rsidR="00B92DC1" w:rsidRPr="00615BFC" w:rsidRDefault="00B92DC1" w:rsidP="00B92DC1">
      <w:pPr>
        <w:pStyle w:val="a6"/>
        <w:numPr>
          <w:ilvl w:val="0"/>
          <w:numId w:val="3"/>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b/>
          <w:bCs/>
          <w:sz w:val="24"/>
          <w:szCs w:val="24"/>
          <w:rtl/>
        </w:rPr>
        <w:t>التعريف الاجرائي:</w:t>
      </w:r>
      <w:r w:rsidRPr="00615BFC">
        <w:rPr>
          <w:rFonts w:ascii="Simplified Arabic" w:hAnsi="Simplified Arabic" w:cs="Simplified Arabic" w:hint="cs"/>
          <w:sz w:val="24"/>
          <w:szCs w:val="24"/>
          <w:rtl/>
        </w:rPr>
        <w:t xml:space="preserve"> في هذه الدراسة يقصد به مجموعة السياسات والمعايير (الشفافية والمساءلة والمسؤولية والعدالة) التي تتبنها إدارة جمعية الوداد الخيرية لحوكمة عملياتها والتي تمثل الدوافع لاستخدام الذكاء الاصطناعي</w:t>
      </w:r>
      <w:r w:rsidR="00BF7F6E" w:rsidRPr="00615BFC">
        <w:rPr>
          <w:rFonts w:ascii="Simplified Arabic" w:hAnsi="Simplified Arabic" w:cs="Simplified Arabic" w:hint="cs"/>
          <w:sz w:val="24"/>
          <w:szCs w:val="24"/>
          <w:rtl/>
        </w:rPr>
        <w:t>.</w:t>
      </w:r>
    </w:p>
    <w:p w14:paraId="78F5CA15" w14:textId="4D4C9FF3" w:rsidR="00B92DC1" w:rsidRPr="00615BFC" w:rsidRDefault="00B92DC1" w:rsidP="00B92DC1">
      <w:pPr>
        <w:spacing w:line="360" w:lineRule="auto"/>
        <w:jc w:val="both"/>
        <w:rPr>
          <w:rFonts w:ascii="Simplified Arabic" w:hAnsi="Simplified Arabic" w:cs="Simplified Arabic"/>
          <w:sz w:val="24"/>
          <w:szCs w:val="24"/>
          <w:rtl/>
        </w:rPr>
      </w:pPr>
      <w:bookmarkStart w:id="24" w:name="_Toc237102475"/>
      <w:r w:rsidRPr="00615BFC">
        <w:rPr>
          <w:rStyle w:val="2Char"/>
          <w:rFonts w:hint="cs"/>
          <w:color w:val="auto"/>
          <w:rtl/>
        </w:rPr>
        <w:lastRenderedPageBreak/>
        <w:t>الشفافية</w:t>
      </w:r>
      <w:bookmarkEnd w:id="24"/>
      <w:r w:rsidRPr="00615BFC">
        <w:rPr>
          <w:rFonts w:ascii="Simplified Arabic" w:hAnsi="Simplified Arabic" w:cs="Simplified Arabic" w:hint="cs"/>
          <w:b/>
          <w:bCs/>
          <w:sz w:val="24"/>
          <w:szCs w:val="24"/>
          <w:rtl/>
        </w:rPr>
        <w:t>:</w:t>
      </w:r>
      <w:r w:rsidRPr="00615BFC">
        <w:rPr>
          <w:rFonts w:ascii="Simplified Arabic" w:hAnsi="Simplified Arabic" w:cs="Simplified Arabic" w:hint="cs"/>
          <w:sz w:val="24"/>
          <w:szCs w:val="24"/>
          <w:rtl/>
        </w:rPr>
        <w:t xml:space="preserve"> تمكين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أصحاب</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المصلحة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الاطلاع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المعلومات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المتعلقة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بأنشطة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وقراراتها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وأدائها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المالي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والإداري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بوضوح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الوقت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المناسب</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المركز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الوطني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لتنمية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القطاع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غير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الربحي،</w:t>
      </w:r>
      <w:r w:rsidRPr="00615BFC">
        <w:rPr>
          <w:rFonts w:ascii="Simplified Arabic" w:hAnsi="Simplified Arabic" w:cs="Simplified Arabic"/>
          <w:sz w:val="24"/>
          <w:szCs w:val="24"/>
          <w:rtl/>
        </w:rPr>
        <w:t xml:space="preserve"> 2025)</w:t>
      </w:r>
      <w:r w:rsidR="00BF7F6E" w:rsidRPr="00615BFC">
        <w:rPr>
          <w:rFonts w:ascii="Simplified Arabic" w:hAnsi="Simplified Arabic" w:cs="Simplified Arabic" w:hint="cs"/>
          <w:sz w:val="24"/>
          <w:szCs w:val="24"/>
          <w:rtl/>
        </w:rPr>
        <w:t>.</w:t>
      </w:r>
    </w:p>
    <w:p w14:paraId="085683A4" w14:textId="1B1A1375" w:rsidR="00B92DC1" w:rsidRPr="00615BFC" w:rsidRDefault="00B92DC1" w:rsidP="00B92DC1">
      <w:pPr>
        <w:pStyle w:val="a6"/>
        <w:numPr>
          <w:ilvl w:val="0"/>
          <w:numId w:val="6"/>
        </w:num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b/>
          <w:bCs/>
          <w:sz w:val="24"/>
          <w:szCs w:val="24"/>
          <w:rtl/>
        </w:rPr>
        <w:t xml:space="preserve">التعريف الاجرائي: </w:t>
      </w:r>
      <w:r w:rsidRPr="00615BFC">
        <w:rPr>
          <w:rFonts w:ascii="Simplified Arabic" w:hAnsi="Simplified Arabic" w:cs="Simplified Arabic" w:hint="cs"/>
          <w:sz w:val="24"/>
          <w:szCs w:val="24"/>
          <w:rtl/>
        </w:rPr>
        <w:t>درجة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وضوح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الإجراءات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والقرارات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المالية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والإدارية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الخيرية،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ومدى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التزام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باستخدام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الأنظمة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التقنية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للإفصاح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بياناتها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للمانحين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والمستفيدين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بدقة</w:t>
      </w:r>
      <w:r w:rsidR="00BF7F6E" w:rsidRPr="00615BFC">
        <w:rPr>
          <w:rFonts w:ascii="Simplified Arabic" w:hAnsi="Simplified Arabic" w:cs="Simplified Arabic"/>
          <w:sz w:val="24"/>
          <w:szCs w:val="24"/>
          <w:rtl/>
        </w:rPr>
        <w:t>.</w:t>
      </w:r>
    </w:p>
    <w:p w14:paraId="7A04CF5D" w14:textId="0FA11A14" w:rsidR="00B92DC1" w:rsidRPr="00615BFC" w:rsidRDefault="00B92DC1" w:rsidP="00B92DC1">
      <w:pPr>
        <w:spacing w:line="360" w:lineRule="auto"/>
        <w:jc w:val="both"/>
        <w:rPr>
          <w:rFonts w:ascii="Simplified Arabic" w:hAnsi="Simplified Arabic" w:cs="Simplified Arabic"/>
          <w:sz w:val="24"/>
          <w:szCs w:val="24"/>
          <w:rtl/>
        </w:rPr>
      </w:pPr>
      <w:bookmarkStart w:id="25" w:name="_Toc237102476"/>
      <w:r w:rsidRPr="00615BFC">
        <w:rPr>
          <w:rStyle w:val="2Char"/>
          <w:rFonts w:hint="cs"/>
          <w:color w:val="auto"/>
          <w:rtl/>
        </w:rPr>
        <w:t>المسؤولية</w:t>
      </w:r>
      <w:bookmarkEnd w:id="25"/>
      <w:r w:rsidRPr="00615BFC">
        <w:rPr>
          <w:rFonts w:ascii="Simplified Arabic" w:hAnsi="Simplified Arabic" w:cs="Simplified Arabic" w:hint="cs"/>
          <w:sz w:val="24"/>
          <w:szCs w:val="24"/>
          <w:rtl/>
        </w:rPr>
        <w:t>: هي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التزام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أعضاء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مجلس</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الإدارة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والإدارة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التنفيذية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بأداء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مهامهم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واختصاصاتهم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المحددة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اللائحة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الأساسية،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والحرص</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مصلحة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وتحمل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تبعات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القرارات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المتخذة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حدود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صلاحياتهم</w:t>
      </w:r>
      <w:r w:rsidRPr="00615BFC">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405138887"/>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الم24 \</w:instrText>
          </w:r>
          <w:r w:rsidRPr="00615BFC">
            <w:rPr>
              <w:rFonts w:ascii="Simplified Arabic" w:hAnsi="Simplified Arabic" w:cs="Simplified Arabic" w:hint="cs"/>
              <w:sz w:val="24"/>
              <w:szCs w:val="24"/>
            </w:rPr>
            <w:instrText>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(المركز الوطني لتنمية القطاع غير الربحي، 2024)</w:t>
          </w:r>
          <w:r w:rsidRPr="00615BFC">
            <w:rPr>
              <w:rFonts w:ascii="Simplified Arabic" w:hAnsi="Simplified Arabic" w:cs="Simplified Arabic"/>
              <w:sz w:val="24"/>
              <w:szCs w:val="24"/>
              <w:rtl/>
            </w:rPr>
            <w:fldChar w:fldCharType="end"/>
          </w:r>
        </w:sdtContent>
      </w:sdt>
    </w:p>
    <w:p w14:paraId="25942A1C" w14:textId="0E5D1403" w:rsidR="00B92DC1" w:rsidRPr="00615BFC" w:rsidRDefault="00B92DC1" w:rsidP="00B92DC1">
      <w:pPr>
        <w:pStyle w:val="a6"/>
        <w:numPr>
          <w:ilvl w:val="0"/>
          <w:numId w:val="6"/>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b/>
          <w:bCs/>
          <w:sz w:val="24"/>
          <w:szCs w:val="24"/>
          <w:rtl/>
        </w:rPr>
        <w:t xml:space="preserve">التعريف الاجرائي: </w:t>
      </w:r>
      <w:r w:rsidRPr="00615BFC">
        <w:rPr>
          <w:rFonts w:ascii="Simplified Arabic" w:hAnsi="Simplified Arabic" w:cs="Simplified Arabic" w:hint="cs"/>
          <w:sz w:val="24"/>
          <w:szCs w:val="24"/>
          <w:rtl/>
        </w:rPr>
        <w:t>وضوح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الأدوار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والمهام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الموكلة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للعاملين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الخيرية،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ومدى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استخدام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للأنظمة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توزيع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المهام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ومتابعة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تنفيذها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لضمان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عدم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تداخل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الصلاحيات</w:t>
      </w:r>
      <w:r w:rsidR="00BF7F6E" w:rsidRPr="00615BFC">
        <w:rPr>
          <w:rFonts w:ascii="Simplified Arabic" w:hAnsi="Simplified Arabic" w:cs="Simplified Arabic" w:hint="cs"/>
          <w:sz w:val="24"/>
          <w:szCs w:val="24"/>
          <w:rtl/>
        </w:rPr>
        <w:t>.</w:t>
      </w:r>
    </w:p>
    <w:p w14:paraId="40202972" w14:textId="32721ADA" w:rsidR="00B92DC1" w:rsidRPr="00615BFC" w:rsidRDefault="00B92DC1" w:rsidP="00B92DC1">
      <w:pPr>
        <w:spacing w:line="360" w:lineRule="auto"/>
        <w:jc w:val="both"/>
        <w:rPr>
          <w:rFonts w:ascii="Simplified Arabic" w:hAnsi="Simplified Arabic" w:cs="Simplified Arabic"/>
          <w:sz w:val="24"/>
          <w:szCs w:val="24"/>
          <w:rtl/>
        </w:rPr>
      </w:pPr>
      <w:bookmarkStart w:id="26" w:name="_Toc237102477"/>
      <w:r w:rsidRPr="00615BFC">
        <w:rPr>
          <w:rStyle w:val="2Char"/>
          <w:rFonts w:hint="cs"/>
          <w:color w:val="auto"/>
          <w:rtl/>
        </w:rPr>
        <w:t>المساءلة</w:t>
      </w:r>
      <w:bookmarkEnd w:id="26"/>
      <w:r w:rsidRPr="00615BFC">
        <w:rPr>
          <w:rFonts w:ascii="Simplified Arabic" w:hAnsi="Simplified Arabic" w:cs="Simplified Arabic" w:hint="cs"/>
          <w:b/>
          <w:bCs/>
          <w:sz w:val="24"/>
          <w:szCs w:val="24"/>
          <w:rtl/>
        </w:rPr>
        <w:t>:</w:t>
      </w:r>
      <w:r w:rsidRPr="00615BFC">
        <w:rPr>
          <w:rFonts w:ascii="Simplified Arabic" w:hAnsi="Simplified Arabic" w:cs="Simplified Arabic" w:hint="cs"/>
          <w:sz w:val="24"/>
          <w:szCs w:val="24"/>
          <w:rtl/>
        </w:rPr>
        <w:t xml:space="preserve"> التزام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الجهة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أو</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الفرد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بتحمل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مسؤولية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أعمالهم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وقراراتهم،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والاستعداد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للخضوع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للمراجعة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والتقييم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وتحمل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التبعات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المترتبة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ذلك</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القادري،</w:t>
      </w:r>
      <w:r w:rsidRPr="00615BFC">
        <w:rPr>
          <w:rFonts w:ascii="Simplified Arabic" w:hAnsi="Simplified Arabic" w:cs="Simplified Arabic"/>
          <w:sz w:val="24"/>
          <w:szCs w:val="24"/>
          <w:rtl/>
        </w:rPr>
        <w:t>2025)</w:t>
      </w:r>
      <w:r w:rsidR="00BF7F6E" w:rsidRPr="00615BFC">
        <w:rPr>
          <w:rFonts w:ascii="Simplified Arabic" w:hAnsi="Simplified Arabic" w:cs="Simplified Arabic"/>
          <w:sz w:val="24"/>
          <w:szCs w:val="24"/>
          <w:rtl/>
        </w:rPr>
        <w:t>.</w:t>
      </w:r>
    </w:p>
    <w:p w14:paraId="2CE2D9E0" w14:textId="77777777" w:rsidR="00B92DC1" w:rsidRPr="00615BFC" w:rsidRDefault="00B92DC1" w:rsidP="00B92DC1">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sz w:val="24"/>
          <w:szCs w:val="24"/>
          <w:rtl/>
        </w:rPr>
        <w:t xml:space="preserve">أيضا عرفها المركز الوطني بأنها: </w:t>
      </w:r>
      <w:r w:rsidRPr="00615BFC">
        <w:rPr>
          <w:rFonts w:ascii="Simplified Arabic" w:hAnsi="Simplified Arabic" w:cs="Simplified Arabic"/>
          <w:sz w:val="24"/>
          <w:szCs w:val="24"/>
          <w:rtl/>
        </w:rPr>
        <w:t>حق الجمعية العمومية والجهات الإشرافية في طلب التوضيحات والمبررات من مجلس الإدارة والإدارة التنفيذية حول قراراتهم ونتائج أعمالهم، والتزام هؤلاء بتقديم التقارير الدقيقة بشفافية وتحمل تبعات أي تقصير أو مخالفة للأنظمة</w:t>
      </w:r>
      <w:r w:rsidRPr="00615BFC">
        <w:rPr>
          <w:rFonts w:ascii="Simplified Arabic" w:hAnsi="Simplified Arabic" w:cs="Simplified Arabic" w:hint="cs"/>
          <w:sz w:val="24"/>
          <w:szCs w:val="24"/>
          <w:rtl/>
        </w:rPr>
        <w:t xml:space="preserve"> </w:t>
      </w:r>
      <w:sdt>
        <w:sdtPr>
          <w:rPr>
            <w:rFonts w:ascii="Simplified Arabic" w:hAnsi="Simplified Arabic" w:cs="Simplified Arabic"/>
            <w:sz w:val="24"/>
            <w:szCs w:val="24"/>
            <w:rtl/>
          </w:rPr>
          <w:id w:val="-1991233858"/>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الم24 \</w:instrText>
          </w:r>
          <w:r w:rsidRPr="00615BFC">
            <w:rPr>
              <w:rFonts w:ascii="Simplified Arabic" w:hAnsi="Simplified Arabic" w:cs="Simplified Arabic" w:hint="cs"/>
              <w:sz w:val="24"/>
              <w:szCs w:val="24"/>
            </w:rPr>
            <w:instrText>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(المركز الوطني لتنمية القطاع غير الربحي، 2024)</w:t>
          </w:r>
          <w:r w:rsidRPr="00615BFC">
            <w:rPr>
              <w:rFonts w:ascii="Simplified Arabic" w:hAnsi="Simplified Arabic" w:cs="Simplified Arabic"/>
              <w:sz w:val="24"/>
              <w:szCs w:val="24"/>
              <w:rtl/>
            </w:rPr>
            <w:fldChar w:fldCharType="end"/>
          </w:r>
        </w:sdtContent>
      </w:sdt>
    </w:p>
    <w:p w14:paraId="15CD2997" w14:textId="77777777" w:rsidR="00B92DC1" w:rsidRPr="00615BFC" w:rsidRDefault="00B92DC1" w:rsidP="00B92DC1">
      <w:pPr>
        <w:pStyle w:val="a6"/>
        <w:numPr>
          <w:ilvl w:val="0"/>
          <w:numId w:val="6"/>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b/>
          <w:bCs/>
          <w:sz w:val="24"/>
          <w:szCs w:val="24"/>
          <w:rtl/>
        </w:rPr>
        <w:t xml:space="preserve">التعريف الاجرائي: </w:t>
      </w:r>
      <w:r w:rsidRPr="00615BFC">
        <w:rPr>
          <w:rFonts w:ascii="Simplified Arabic" w:hAnsi="Simplified Arabic" w:cs="Simplified Arabic" w:hint="cs"/>
          <w:sz w:val="24"/>
          <w:szCs w:val="24"/>
          <w:rtl/>
        </w:rPr>
        <w:t>وجود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آليات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واضحة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ومفعلة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داخل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الخيرية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لتحديد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المسؤوليات،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وتتبع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القرارات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الإدارية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ومحاسبة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المقصرين،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والتي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يتم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تعزيزها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خلال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أدوات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 الاصطناعي</w:t>
      </w:r>
    </w:p>
    <w:p w14:paraId="7AC136B5" w14:textId="5E7CEFC4" w:rsidR="00B92DC1" w:rsidRPr="00615BFC" w:rsidRDefault="00B92DC1" w:rsidP="00B92DC1">
      <w:pPr>
        <w:spacing w:line="360" w:lineRule="auto"/>
        <w:jc w:val="both"/>
        <w:rPr>
          <w:rFonts w:ascii="Simplified Arabic" w:hAnsi="Simplified Arabic" w:cs="Simplified Arabic"/>
          <w:sz w:val="24"/>
          <w:szCs w:val="24"/>
        </w:rPr>
      </w:pPr>
      <w:bookmarkStart w:id="27" w:name="_Toc237102478"/>
      <w:r w:rsidRPr="00615BFC">
        <w:rPr>
          <w:rStyle w:val="2Char"/>
          <w:rFonts w:hint="cs"/>
          <w:color w:val="auto"/>
          <w:rtl/>
        </w:rPr>
        <w:t>العدالة</w:t>
      </w:r>
      <w:bookmarkEnd w:id="27"/>
      <w:r w:rsidRPr="00615BFC">
        <w:rPr>
          <w:rFonts w:ascii="Simplified Arabic" w:hAnsi="Simplified Arabic" w:cs="Simplified Arabic" w:hint="cs"/>
          <w:b/>
          <w:bCs/>
          <w:sz w:val="24"/>
          <w:szCs w:val="24"/>
          <w:rtl/>
        </w:rPr>
        <w:t>:</w:t>
      </w:r>
      <w:r w:rsidRPr="00615BFC">
        <w:rPr>
          <w:rFonts w:ascii="Simplified Arabic" w:hAnsi="Simplified Arabic" w:cs="Simplified Arabic" w:hint="cs"/>
          <w:sz w:val="24"/>
          <w:szCs w:val="24"/>
          <w:rtl/>
        </w:rPr>
        <w:t xml:space="preserve"> هي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ضمان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التعامل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بإنصاف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وحيادية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جميع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أصحاب</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المصالح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المستفيدين،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الموظفين،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المانحين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دون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تمييز،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وتكافؤ</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الفرص</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الحصول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الخدمات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وتقديم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الدعم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بناءً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معايير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استحقاق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واضحة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وموضوعية</w:t>
      </w:r>
      <w:r w:rsidRPr="00615BFC">
        <w:rPr>
          <w:rFonts w:ascii="Simplified Arabic" w:hAnsi="Simplified Arabic" w:cs="Simplified Arabic"/>
          <w:sz w:val="24"/>
          <w:szCs w:val="24"/>
          <w:rtl/>
        </w:rPr>
        <w:t xml:space="preserve"> </w:t>
      </w:r>
      <w:sdt>
        <w:sdtPr>
          <w:rPr>
            <w:rFonts w:ascii="Simplified Arabic" w:hAnsi="Simplified Arabic" w:cs="Simplified Arabic"/>
            <w:sz w:val="24"/>
            <w:szCs w:val="24"/>
            <w:rtl/>
          </w:rPr>
          <w:id w:val="-102271275"/>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الم22 \</w:instrText>
          </w:r>
          <w:r w:rsidRPr="00615BFC">
            <w:rPr>
              <w:rFonts w:ascii="Simplified Arabic" w:hAnsi="Simplified Arabic" w:cs="Simplified Arabic" w:hint="cs"/>
              <w:sz w:val="24"/>
              <w:szCs w:val="24"/>
            </w:rPr>
            <w:instrText>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(المركز الوطني لتنمية القطاع غير الربحي، 2025)</w:t>
          </w:r>
          <w:r w:rsidRPr="00615BFC">
            <w:rPr>
              <w:rFonts w:ascii="Simplified Arabic" w:hAnsi="Simplified Arabic" w:cs="Simplified Arabic"/>
              <w:sz w:val="24"/>
              <w:szCs w:val="24"/>
              <w:rtl/>
            </w:rPr>
            <w:fldChar w:fldCharType="end"/>
          </w:r>
        </w:sdtContent>
      </w:sdt>
    </w:p>
    <w:p w14:paraId="615CA813" w14:textId="167BCC1F" w:rsidR="00B92DC1" w:rsidRPr="00615BFC" w:rsidRDefault="00B92DC1" w:rsidP="00B92DC1">
      <w:pPr>
        <w:pStyle w:val="a6"/>
        <w:numPr>
          <w:ilvl w:val="0"/>
          <w:numId w:val="6"/>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b/>
          <w:bCs/>
          <w:sz w:val="24"/>
          <w:szCs w:val="24"/>
          <w:rtl/>
        </w:rPr>
        <w:lastRenderedPageBreak/>
        <w:t xml:space="preserve">التعريف الاجرائي: </w:t>
      </w:r>
      <w:r w:rsidRPr="00615BFC">
        <w:rPr>
          <w:rFonts w:ascii="Simplified Arabic" w:hAnsi="Simplified Arabic" w:cs="Simplified Arabic" w:hint="cs"/>
          <w:sz w:val="24"/>
          <w:szCs w:val="24"/>
          <w:rtl/>
        </w:rPr>
        <w:t>يقصد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التزام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الخيرية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بتطبيق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معايير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استحقاق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موحدة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الجميع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دون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تحيز،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واستخدام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الذكاء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الاصطناعي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لضمان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توزيع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المساعدات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والخدمات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بناءً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الاحتياج</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الفعلي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والبيانات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الدقيقة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فقط،</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بعيداً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التدخلات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البشرية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الشخصية</w:t>
      </w:r>
      <w:r w:rsidR="00BF7F6E" w:rsidRPr="00615BFC">
        <w:rPr>
          <w:rFonts w:ascii="Simplified Arabic" w:hAnsi="Simplified Arabic" w:cs="Simplified Arabic"/>
          <w:sz w:val="24"/>
          <w:szCs w:val="24"/>
          <w:rtl/>
        </w:rPr>
        <w:t>.</w:t>
      </w:r>
    </w:p>
    <w:p w14:paraId="3AA8D784" w14:textId="7A07127C" w:rsidR="00B92DC1" w:rsidRPr="00615BFC" w:rsidRDefault="00B92DC1" w:rsidP="00B92DC1">
      <w:pPr>
        <w:spacing w:line="360" w:lineRule="auto"/>
        <w:jc w:val="both"/>
        <w:rPr>
          <w:rFonts w:ascii="Simplified Arabic" w:hAnsi="Simplified Arabic" w:cs="Simplified Arabic"/>
          <w:b/>
          <w:bCs/>
          <w:sz w:val="24"/>
          <w:szCs w:val="24"/>
        </w:rPr>
      </w:pPr>
      <w:bookmarkStart w:id="28" w:name="_Toc237102479"/>
      <w:r w:rsidRPr="00615BFC">
        <w:rPr>
          <w:rStyle w:val="2Char"/>
          <w:rFonts w:hint="cs"/>
          <w:color w:val="auto"/>
          <w:rtl/>
        </w:rPr>
        <w:t>أدوات</w:t>
      </w:r>
      <w:r w:rsidRPr="00615BFC">
        <w:rPr>
          <w:rStyle w:val="2Char"/>
          <w:color w:val="auto"/>
          <w:rtl/>
        </w:rPr>
        <w:t xml:space="preserve"> الذكاء الاصطناعي</w:t>
      </w:r>
      <w:bookmarkEnd w:id="28"/>
      <w:r w:rsidRPr="00615BFC">
        <w:rPr>
          <w:rFonts w:ascii="Simplified Arabic" w:hAnsi="Simplified Arabic" w:cs="Simplified Arabic"/>
          <w:b/>
          <w:bCs/>
          <w:sz w:val="24"/>
          <w:szCs w:val="24"/>
          <w:rtl/>
        </w:rPr>
        <w:t xml:space="preserve">: </w:t>
      </w:r>
      <w:r w:rsidRPr="00615BFC">
        <w:rPr>
          <w:rFonts w:ascii="Simplified Arabic" w:hAnsi="Simplified Arabic" w:cs="Simplified Arabic" w:hint="cs"/>
          <w:sz w:val="24"/>
          <w:szCs w:val="24"/>
          <w:rtl/>
        </w:rPr>
        <w:t xml:space="preserve">عرفته منظمة التعاون الاقتصادي بأنها </w:t>
      </w:r>
      <w:r w:rsidRPr="00615BFC">
        <w:rPr>
          <w:rFonts w:ascii="Simplified Arabic" w:hAnsi="Simplified Arabic" w:cs="Simplified Arabic"/>
          <w:sz w:val="24"/>
          <w:szCs w:val="24"/>
          <w:rtl/>
        </w:rPr>
        <w:t>أنظمة قائمة على الآلة، قادرة -لأهداف محددة من قبل البشر أو ضمنية- على استنتاج كيفية توليد مخرجات مثل التنبؤات، أو المحتوى، أو التوصيات، أو القرارات، التي يمكن أن تؤثر في بيئات مادية أو افتراضية</w:t>
      </w:r>
      <w:sdt>
        <w:sdtPr>
          <w:rPr>
            <w:rtl/>
          </w:rPr>
          <w:id w:val="-811412027"/>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w:instrText>
          </w:r>
          <w:r w:rsidRPr="00615BFC">
            <w:rPr>
              <w:rFonts w:ascii="Simplified Arabic" w:hAnsi="Simplified Arabic" w:cs="Simplified Arabic" w:hint="cs"/>
              <w:sz w:val="24"/>
              <w:szCs w:val="24"/>
            </w:rPr>
            <w:instrText>Org24 \l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noProof/>
              <w:sz w:val="24"/>
              <w:szCs w:val="24"/>
              <w:rtl/>
            </w:rPr>
            <w:t xml:space="preserve"> </w:t>
          </w:r>
          <w:r w:rsidRPr="00615BFC">
            <w:rPr>
              <w:rFonts w:ascii="Simplified Arabic" w:hAnsi="Simplified Arabic" w:cs="Simplified Arabic" w:hint="cs"/>
              <w:noProof/>
              <w:sz w:val="24"/>
              <w:szCs w:val="24"/>
              <w:rtl/>
            </w:rPr>
            <w:t>(</w:t>
          </w:r>
          <w:r w:rsidRPr="00615BFC">
            <w:rPr>
              <w:rFonts w:ascii="Simplified Arabic" w:hAnsi="Simplified Arabic" w:cs="Simplified Arabic" w:hint="cs"/>
              <w:noProof/>
              <w:sz w:val="24"/>
              <w:szCs w:val="24"/>
            </w:rPr>
            <w:t>Organisation for Economic Co-operation and Development (OECD)</w:t>
          </w:r>
          <w:r w:rsidRPr="00615BFC">
            <w:rPr>
              <w:rFonts w:ascii="Simplified Arabic" w:hAnsi="Simplified Arabic" w:cs="Simplified Arabic" w:hint="cs"/>
              <w:noProof/>
              <w:sz w:val="24"/>
              <w:szCs w:val="24"/>
              <w:rtl/>
            </w:rPr>
            <w:t>، 2024)</w:t>
          </w:r>
          <w:r w:rsidRPr="00615BFC">
            <w:rPr>
              <w:rFonts w:ascii="Simplified Arabic" w:hAnsi="Simplified Arabic" w:cs="Simplified Arabic"/>
              <w:sz w:val="24"/>
              <w:szCs w:val="24"/>
              <w:rtl/>
            </w:rPr>
            <w:fldChar w:fldCharType="end"/>
          </w:r>
        </w:sdtContent>
      </w:sdt>
    </w:p>
    <w:p w14:paraId="7A60AB08" w14:textId="2612256F" w:rsidR="00B92DC1" w:rsidRPr="00615BFC" w:rsidRDefault="00B92DC1" w:rsidP="00B92DC1">
      <w:pPr>
        <w:pStyle w:val="a6"/>
        <w:numPr>
          <w:ilvl w:val="0"/>
          <w:numId w:val="5"/>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b/>
          <w:bCs/>
          <w:sz w:val="24"/>
          <w:szCs w:val="24"/>
          <w:rtl/>
        </w:rPr>
        <w:t>التعريف الاجرائي:</w:t>
      </w:r>
      <w:r w:rsidRPr="00615BFC">
        <w:rPr>
          <w:rFonts w:ascii="Simplified Arabic" w:hAnsi="Simplified Arabic" w:cs="Simplified Arabic" w:hint="cs"/>
          <w:sz w:val="24"/>
          <w:szCs w:val="24"/>
          <w:rtl/>
        </w:rPr>
        <w:t xml:space="preserve"> هي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التطبيقات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والأنظمة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التقنية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القادرة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معالجة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البيانات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واستخدام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الخوارزميات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لأتمتة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المهام،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واكتشاف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الأنماط،</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وتقديم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توصيات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تدعم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اتخاذ</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القرارات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الإدارية،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بما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يعزز</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كفاءة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تطبيق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معايير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الحوكمة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الرشيدة</w:t>
      </w:r>
      <w:r w:rsidR="00BF7F6E" w:rsidRPr="00615BFC">
        <w:rPr>
          <w:rFonts w:ascii="Simplified Arabic" w:hAnsi="Simplified Arabic" w:cs="Simplified Arabic" w:hint="cs"/>
          <w:sz w:val="24"/>
          <w:szCs w:val="24"/>
          <w:rtl/>
        </w:rPr>
        <w:t>.</w:t>
      </w:r>
    </w:p>
    <w:p w14:paraId="698E4811" w14:textId="7C5D088B" w:rsidR="00B92DC1" w:rsidRPr="00615BFC" w:rsidRDefault="00B92DC1" w:rsidP="00B92DC1">
      <w:pPr>
        <w:spacing w:line="360" w:lineRule="auto"/>
        <w:jc w:val="both"/>
        <w:rPr>
          <w:rFonts w:ascii="Simplified Arabic" w:hAnsi="Simplified Arabic" w:cs="Simplified Arabic"/>
          <w:sz w:val="24"/>
          <w:szCs w:val="24"/>
          <w:rtl/>
        </w:rPr>
      </w:pPr>
      <w:bookmarkStart w:id="29" w:name="_Toc237102480"/>
      <w:r w:rsidRPr="00615BFC">
        <w:rPr>
          <w:rStyle w:val="2Char"/>
          <w:rFonts w:hint="cs"/>
          <w:color w:val="auto"/>
          <w:rtl/>
        </w:rPr>
        <w:t>أتمتة العمليات</w:t>
      </w:r>
      <w:bookmarkEnd w:id="29"/>
      <w:r w:rsidRPr="00615BFC">
        <w:rPr>
          <w:rFonts w:ascii="Simplified Arabic" w:hAnsi="Simplified Arabic" w:cs="Simplified Arabic" w:hint="cs"/>
          <w:b/>
          <w:bCs/>
          <w:sz w:val="24"/>
          <w:szCs w:val="24"/>
          <w:rtl/>
        </w:rPr>
        <w:t>:</w:t>
      </w:r>
      <w:r w:rsidRPr="00615BFC">
        <w:rPr>
          <w:rFonts w:ascii="Simplified Arabic" w:hAnsi="Simplified Arabic" w:cs="Simplified Arabic" w:hint="cs"/>
          <w:sz w:val="24"/>
          <w:szCs w:val="24"/>
          <w:rtl/>
        </w:rPr>
        <w:t xml:space="preserve"> هي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استخدام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التكنولوجيا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الرقمية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لتنفيذ</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المهام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والعمليات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التجارية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لتبسيط</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سير</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العمل،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وتقليل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التدخل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البشري،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وزيادة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الشفافية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والامتثال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للأنظمة،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مما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يسمح</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للمنظمة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بتحقيق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كفاءة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تشغيلية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أعلى</w:t>
      </w:r>
      <w:sdt>
        <w:sdtPr>
          <w:rPr>
            <w:rFonts w:ascii="Simplified Arabic" w:hAnsi="Simplified Arabic" w:cs="Simplified Arabic"/>
            <w:sz w:val="24"/>
            <w:szCs w:val="24"/>
            <w:rtl/>
          </w:rPr>
          <w:id w:val="-1583754116"/>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w:instrText>
          </w:r>
          <w:r w:rsidRPr="00615BFC">
            <w:rPr>
              <w:rFonts w:ascii="Simplified Arabic" w:hAnsi="Simplified Arabic" w:cs="Simplified Arabic" w:hint="cs"/>
              <w:sz w:val="24"/>
              <w:szCs w:val="24"/>
            </w:rPr>
            <w:instrText>IBM24 \l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noProof/>
              <w:sz w:val="24"/>
              <w:szCs w:val="24"/>
              <w:rtl/>
            </w:rPr>
            <w:t xml:space="preserve"> </w:t>
          </w:r>
          <w:r w:rsidRPr="00615BFC">
            <w:rPr>
              <w:rFonts w:ascii="Simplified Arabic" w:hAnsi="Simplified Arabic" w:cs="Simplified Arabic" w:hint="cs"/>
              <w:noProof/>
              <w:sz w:val="24"/>
              <w:szCs w:val="24"/>
              <w:rtl/>
            </w:rPr>
            <w:t>(</w:t>
          </w:r>
          <w:r w:rsidRPr="00615BFC">
            <w:rPr>
              <w:rFonts w:ascii="Simplified Arabic" w:hAnsi="Simplified Arabic" w:cs="Simplified Arabic" w:hint="cs"/>
              <w:noProof/>
              <w:sz w:val="24"/>
              <w:szCs w:val="24"/>
            </w:rPr>
            <w:t>IBM</w:t>
          </w:r>
          <w:r w:rsidRPr="00615BFC">
            <w:rPr>
              <w:rFonts w:ascii="Simplified Arabic" w:hAnsi="Simplified Arabic" w:cs="Simplified Arabic" w:hint="cs"/>
              <w:noProof/>
              <w:sz w:val="24"/>
              <w:szCs w:val="24"/>
              <w:rtl/>
            </w:rPr>
            <w:t>، 2024)</w:t>
          </w:r>
          <w:r w:rsidRPr="00615BFC">
            <w:rPr>
              <w:rFonts w:ascii="Simplified Arabic" w:hAnsi="Simplified Arabic" w:cs="Simplified Arabic"/>
              <w:sz w:val="24"/>
              <w:szCs w:val="24"/>
              <w:rtl/>
            </w:rPr>
            <w:fldChar w:fldCharType="end"/>
          </w:r>
        </w:sdtContent>
      </w:sdt>
      <w:r w:rsidR="00BF7F6E" w:rsidRPr="00615BFC">
        <w:rPr>
          <w:rFonts w:ascii="Simplified Arabic" w:hAnsi="Simplified Arabic" w:cs="Simplified Arabic"/>
          <w:sz w:val="24"/>
          <w:szCs w:val="24"/>
          <w:rtl/>
        </w:rPr>
        <w:t>.</w:t>
      </w:r>
    </w:p>
    <w:p w14:paraId="126F9F40" w14:textId="27402434" w:rsidR="00B92DC1" w:rsidRPr="00615BFC" w:rsidRDefault="00B92DC1" w:rsidP="00B92DC1">
      <w:pPr>
        <w:pStyle w:val="a6"/>
        <w:numPr>
          <w:ilvl w:val="0"/>
          <w:numId w:val="5"/>
        </w:numPr>
        <w:spacing w:line="360" w:lineRule="auto"/>
        <w:jc w:val="both"/>
        <w:rPr>
          <w:rFonts w:ascii="Simplified Arabic" w:hAnsi="Simplified Arabic" w:cs="Simplified Arabic"/>
          <w:sz w:val="24"/>
          <w:szCs w:val="24"/>
        </w:rPr>
      </w:pPr>
      <w:r w:rsidRPr="00615BFC">
        <w:rPr>
          <w:rFonts w:ascii="Simplified Arabic" w:hAnsi="Simplified Arabic" w:cs="Simplified Arabic" w:hint="cs"/>
          <w:b/>
          <w:bCs/>
          <w:sz w:val="24"/>
          <w:szCs w:val="24"/>
          <w:rtl/>
        </w:rPr>
        <w:t>التعريف الاجرائي:</w:t>
      </w:r>
      <w:r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يُقصد بها تحويل الإجراءات الإدارية والرقابية في جمعية الوداد الخيرية إلى عمليات رقمية ذكية تُنفذ تلقائياً، مما يضمن دقة الامتثال لمعايير الحوكمة وتوفير سجلات تتبع</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دقيقة</w:t>
      </w:r>
      <w:r w:rsidR="00BF7F6E" w:rsidRPr="00615BFC">
        <w:rPr>
          <w:rFonts w:ascii="Simplified Arabic" w:hAnsi="Simplified Arabic" w:cs="Simplified Arabic"/>
          <w:sz w:val="24"/>
          <w:szCs w:val="24"/>
          <w:rtl/>
        </w:rPr>
        <w:t>.</w:t>
      </w:r>
    </w:p>
    <w:p w14:paraId="5F3D2361" w14:textId="181DB31C" w:rsidR="00B92DC1" w:rsidRPr="00615BFC" w:rsidRDefault="00B92DC1" w:rsidP="00B92DC1">
      <w:pPr>
        <w:spacing w:line="360" w:lineRule="auto"/>
        <w:jc w:val="both"/>
        <w:rPr>
          <w:rFonts w:ascii="Simplified Arabic" w:hAnsi="Simplified Arabic" w:cs="Simplified Arabic"/>
          <w:sz w:val="24"/>
          <w:szCs w:val="24"/>
        </w:rPr>
      </w:pPr>
      <w:bookmarkStart w:id="30" w:name="_Toc237102481"/>
      <w:r w:rsidRPr="00615BFC">
        <w:rPr>
          <w:rStyle w:val="2Char"/>
          <w:color w:val="auto"/>
          <w:rtl/>
        </w:rPr>
        <w:t xml:space="preserve">النظم </w:t>
      </w:r>
      <w:r w:rsidRPr="00615BFC">
        <w:rPr>
          <w:rStyle w:val="2Char"/>
          <w:rFonts w:hint="cs"/>
          <w:color w:val="auto"/>
          <w:rtl/>
        </w:rPr>
        <w:t>الخبيرة</w:t>
      </w:r>
      <w:bookmarkEnd w:id="30"/>
      <w:r w:rsidRPr="00615BFC">
        <w:rPr>
          <w:rFonts w:ascii="Simplified Arabic" w:hAnsi="Simplified Arabic" w:cs="Simplified Arabic" w:hint="cs"/>
          <w:b/>
          <w:bCs/>
          <w:sz w:val="24"/>
          <w:szCs w:val="24"/>
          <w:rtl/>
        </w:rPr>
        <w:t>:</w:t>
      </w:r>
      <w:r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برامج حاسوبية ذكية تحاكي قدرة الخبراء البشر على اتخاذ القرار، من خلال الاعتماد على قواعد معرفية ومنطق استنتاجي لمعالجة المشكلات التنظيمية المعقد</w:t>
      </w:r>
      <w:r w:rsidRPr="00615BFC">
        <w:rPr>
          <w:rFonts w:ascii="Simplified Arabic" w:hAnsi="Simplified Arabic" w:cs="Simplified Arabic" w:hint="cs"/>
          <w:sz w:val="24"/>
          <w:szCs w:val="24"/>
          <w:rtl/>
        </w:rPr>
        <w:t xml:space="preserve"> </w:t>
      </w:r>
      <w:sdt>
        <w:sdtPr>
          <w:rPr>
            <w:rFonts w:ascii="Simplified Arabic" w:hAnsi="Simplified Arabic" w:cs="Simplified Arabic" w:hint="cs"/>
            <w:sz w:val="24"/>
            <w:szCs w:val="24"/>
            <w:rtl/>
          </w:rPr>
          <w:id w:val="-1680651266"/>
          <w:citation/>
        </w:sdtPr>
        <w:sdtContent>
          <w:r w:rsidRPr="00615BFC">
            <w:rPr>
              <w:rFonts w:ascii="Simplified Arabic" w:hAnsi="Simplified Arabic" w:cs="Simplified Arabic"/>
              <w:sz w:val="24"/>
              <w:szCs w:val="24"/>
              <w:rtl/>
            </w:rPr>
            <w:fldChar w:fldCharType="begin"/>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hint="cs"/>
              <w:sz w:val="24"/>
              <w:szCs w:val="24"/>
            </w:rPr>
            <w:instrText>CITATION</w:instrText>
          </w:r>
          <w:r w:rsidRPr="00615BFC">
            <w:rPr>
              <w:rFonts w:ascii="Simplified Arabic" w:hAnsi="Simplified Arabic" w:cs="Simplified Arabic" w:hint="cs"/>
              <w:sz w:val="24"/>
              <w:szCs w:val="24"/>
              <w:rtl/>
            </w:rPr>
            <w:instrText xml:space="preserve"> </w:instrText>
          </w:r>
          <w:r w:rsidRPr="00615BFC">
            <w:rPr>
              <w:rFonts w:ascii="Simplified Arabic" w:hAnsi="Simplified Arabic" w:cs="Simplified Arabic" w:hint="cs"/>
              <w:sz w:val="24"/>
              <w:szCs w:val="24"/>
            </w:rPr>
            <w:instrText>Mas25 \l 1025</w:instrText>
          </w:r>
          <w:r w:rsidRPr="00615BFC">
            <w:rPr>
              <w:rFonts w:ascii="Simplified Arabic" w:hAnsi="Simplified Arabic" w:cs="Simplified Arabic"/>
              <w:sz w:val="24"/>
              <w:szCs w:val="24"/>
              <w:rtl/>
            </w:rPr>
            <w:instrText xml:space="preserve"> </w:instrText>
          </w:r>
          <w:r w:rsidRPr="00615BFC">
            <w:rPr>
              <w:rFonts w:ascii="Simplified Arabic" w:hAnsi="Simplified Arabic" w:cs="Simplified Arabic"/>
              <w:sz w:val="24"/>
              <w:szCs w:val="24"/>
              <w:rtl/>
            </w:rPr>
            <w:fldChar w:fldCharType="separate"/>
          </w:r>
          <w:r w:rsidRPr="00615BFC">
            <w:rPr>
              <w:rFonts w:ascii="Simplified Arabic" w:hAnsi="Simplified Arabic" w:cs="Simplified Arabic" w:hint="cs"/>
              <w:noProof/>
              <w:sz w:val="24"/>
              <w:szCs w:val="24"/>
              <w:rtl/>
            </w:rPr>
            <w:t>(</w:t>
          </w:r>
          <w:r w:rsidRPr="00615BFC">
            <w:rPr>
              <w:rFonts w:ascii="Simplified Arabic" w:hAnsi="Simplified Arabic" w:cs="Simplified Arabic" w:hint="cs"/>
              <w:noProof/>
              <w:sz w:val="24"/>
              <w:szCs w:val="24"/>
            </w:rPr>
            <w:t>Mastrogiorgio</w:t>
          </w:r>
          <w:r w:rsidRPr="00615BFC">
            <w:rPr>
              <w:rFonts w:ascii="Simplified Arabic" w:hAnsi="Simplified Arabic" w:cs="Simplified Arabic" w:hint="cs"/>
              <w:noProof/>
              <w:sz w:val="24"/>
              <w:szCs w:val="24"/>
              <w:rtl/>
            </w:rPr>
            <w:t xml:space="preserve">، </w:t>
          </w:r>
          <w:r w:rsidRPr="00615BFC">
            <w:rPr>
              <w:rFonts w:ascii="Simplified Arabic" w:hAnsi="Simplified Arabic" w:cs="Simplified Arabic" w:hint="cs"/>
              <w:noProof/>
              <w:sz w:val="24"/>
              <w:szCs w:val="24"/>
            </w:rPr>
            <w:t>Nauta</w:t>
          </w:r>
          <w:r w:rsidRPr="00615BFC">
            <w:rPr>
              <w:rFonts w:ascii="Simplified Arabic" w:hAnsi="Simplified Arabic" w:cs="Simplified Arabic" w:hint="cs"/>
              <w:noProof/>
              <w:sz w:val="24"/>
              <w:szCs w:val="24"/>
              <w:rtl/>
            </w:rPr>
            <w:t xml:space="preserve">، و </w:t>
          </w:r>
          <w:r w:rsidRPr="00615BFC">
            <w:rPr>
              <w:rFonts w:ascii="Simplified Arabic" w:hAnsi="Simplified Arabic" w:cs="Simplified Arabic" w:hint="cs"/>
              <w:noProof/>
              <w:sz w:val="24"/>
              <w:szCs w:val="24"/>
            </w:rPr>
            <w:t>Martinez</w:t>
          </w:r>
          <w:r w:rsidRPr="00615BFC">
            <w:rPr>
              <w:rFonts w:ascii="Simplified Arabic" w:hAnsi="Simplified Arabic" w:cs="Simplified Arabic" w:hint="cs"/>
              <w:noProof/>
              <w:sz w:val="24"/>
              <w:szCs w:val="24"/>
              <w:rtl/>
            </w:rPr>
            <w:t>، 2025)</w:t>
          </w:r>
          <w:r w:rsidRPr="00615BFC">
            <w:rPr>
              <w:rFonts w:ascii="Simplified Arabic" w:hAnsi="Simplified Arabic" w:cs="Simplified Arabic"/>
              <w:sz w:val="24"/>
              <w:szCs w:val="24"/>
              <w:rtl/>
            </w:rPr>
            <w:fldChar w:fldCharType="end"/>
          </w:r>
        </w:sdtContent>
      </w:sdt>
    </w:p>
    <w:p w14:paraId="478324DE" w14:textId="68198692" w:rsidR="00B92DC1" w:rsidRPr="00615BFC" w:rsidRDefault="00B92DC1" w:rsidP="00B92DC1">
      <w:pPr>
        <w:pStyle w:val="a6"/>
        <w:numPr>
          <w:ilvl w:val="0"/>
          <w:numId w:val="5"/>
        </w:numPr>
        <w:spacing w:line="360" w:lineRule="auto"/>
        <w:jc w:val="both"/>
        <w:rPr>
          <w:rFonts w:ascii="Simplified Arabic" w:hAnsi="Simplified Arabic" w:cs="Simplified Arabic"/>
          <w:b/>
          <w:bCs/>
          <w:sz w:val="24"/>
          <w:szCs w:val="24"/>
          <w:rtl/>
        </w:rPr>
      </w:pPr>
      <w:r w:rsidRPr="00615BFC">
        <w:rPr>
          <w:rFonts w:ascii="Simplified Arabic" w:hAnsi="Simplified Arabic" w:cs="Simplified Arabic" w:hint="cs"/>
          <w:b/>
          <w:bCs/>
          <w:sz w:val="24"/>
          <w:szCs w:val="24"/>
          <w:rtl/>
        </w:rPr>
        <w:lastRenderedPageBreak/>
        <w:t>التعريف الاجرائي:</w:t>
      </w:r>
      <w:r w:rsidRPr="00615BFC">
        <w:rPr>
          <w:rFonts w:ascii="Simplified Arabic" w:hAnsi="Simplified Arabic" w:cs="Simplified Arabic" w:hint="cs"/>
          <w:sz w:val="24"/>
          <w:szCs w:val="24"/>
          <w:rtl/>
        </w:rPr>
        <w:t xml:space="preserve"> استخدام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خوارزميات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برمجية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تدعم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اتخاذ</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القرارات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الإدارية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مثل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تقييم</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حالات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الاستحقاق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بناءً</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قواعد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حوكمة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محددة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مسبقاً،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مما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يضمن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تحقيق</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مبدأ</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العدالة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والموضوعية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بعيداً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التحيزات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البشرية</w:t>
      </w:r>
      <w:r w:rsidR="00BF7F6E" w:rsidRPr="00615BFC">
        <w:rPr>
          <w:rFonts w:ascii="Simplified Arabic" w:hAnsi="Simplified Arabic" w:cs="Simplified Arabic" w:hint="cs"/>
          <w:sz w:val="24"/>
          <w:szCs w:val="24"/>
          <w:rtl/>
        </w:rPr>
        <w:t>.</w:t>
      </w:r>
    </w:p>
    <w:p w14:paraId="0D2A3051" w14:textId="466D0154" w:rsidR="00B92DC1" w:rsidRPr="00615BFC" w:rsidRDefault="00B92DC1" w:rsidP="001F6291">
      <w:pPr>
        <w:pStyle w:val="1"/>
        <w:rPr>
          <w:color w:val="auto"/>
          <w:rtl/>
        </w:rPr>
      </w:pPr>
      <w:bookmarkStart w:id="31" w:name="_Toc237102482"/>
      <w:r w:rsidRPr="00615BFC">
        <w:rPr>
          <w:color w:val="auto"/>
          <w:rtl/>
        </w:rPr>
        <w:t xml:space="preserve">منهج الدراسة </w:t>
      </w:r>
      <w:r w:rsidRPr="00615BFC">
        <w:rPr>
          <w:rFonts w:hint="cs"/>
          <w:color w:val="auto"/>
          <w:rtl/>
        </w:rPr>
        <w:t>وإجراءاتها:</w:t>
      </w:r>
      <w:bookmarkEnd w:id="31"/>
    </w:p>
    <w:p w14:paraId="268C5AD6" w14:textId="77777777" w:rsidR="00B92DC1" w:rsidRPr="00615BFC" w:rsidRDefault="00B92DC1" w:rsidP="00B92DC1">
      <w:pPr>
        <w:spacing w:line="360" w:lineRule="auto"/>
        <w:jc w:val="both"/>
        <w:rPr>
          <w:rFonts w:ascii="Simplified Arabic" w:hAnsi="Simplified Arabic" w:cs="Simplified Arabic"/>
          <w:b/>
          <w:bCs/>
          <w:sz w:val="24"/>
          <w:szCs w:val="24"/>
          <w:rtl/>
        </w:rPr>
      </w:pPr>
      <w:r w:rsidRPr="00615BFC">
        <w:rPr>
          <w:rFonts w:ascii="Simplified Arabic" w:hAnsi="Simplified Arabic" w:cs="Simplified Arabic" w:hint="cs"/>
          <w:sz w:val="24"/>
          <w:szCs w:val="24"/>
          <w:rtl/>
        </w:rPr>
        <w:t>تعتمد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الدراسة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على</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المنهج</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التاريخي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الوصفي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التحليلي؛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وذلك</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لملاءمته</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لطبيعة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الدراسة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تتبع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الظاهرة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ووصف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واقعها</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وتحليل</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العلاقات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 xml:space="preserve">متغيراتها عبر مرحلتين: </w:t>
      </w:r>
    </w:p>
    <w:p w14:paraId="71857B30" w14:textId="5ED8CA48" w:rsidR="00B92DC1" w:rsidRPr="00615BFC" w:rsidRDefault="00B92DC1" w:rsidP="00B92DC1">
      <w:pPr>
        <w:spacing w:line="360" w:lineRule="auto"/>
        <w:jc w:val="both"/>
        <w:rPr>
          <w:sz w:val="24"/>
          <w:szCs w:val="24"/>
          <w:rtl/>
        </w:rPr>
      </w:pPr>
      <w:bookmarkStart w:id="32" w:name="_Toc237102483"/>
      <w:r w:rsidRPr="00615BFC">
        <w:rPr>
          <w:rStyle w:val="2Char"/>
          <w:rFonts w:hint="cs"/>
          <w:color w:val="auto"/>
          <w:rtl/>
        </w:rPr>
        <w:t xml:space="preserve">المرحلة </w:t>
      </w:r>
      <w:r w:rsidRPr="00615BFC">
        <w:rPr>
          <w:rStyle w:val="2Char"/>
          <w:color w:val="auto"/>
          <w:rtl/>
        </w:rPr>
        <w:t>الأولى (كمي</w:t>
      </w:r>
      <w:r w:rsidRPr="00615BFC">
        <w:rPr>
          <w:rStyle w:val="2Char"/>
          <w:rFonts w:hint="cs"/>
          <w:color w:val="auto"/>
          <w:rtl/>
        </w:rPr>
        <w:t>)</w:t>
      </w:r>
      <w:bookmarkEnd w:id="32"/>
      <w:r w:rsidRPr="00615BFC">
        <w:rPr>
          <w:rFonts w:hint="cs"/>
          <w:rtl/>
        </w:rPr>
        <w:t>:</w:t>
      </w:r>
      <w:r w:rsidRPr="00615BFC">
        <w:rPr>
          <w:rStyle w:val="2Char"/>
          <w:rFonts w:hint="cs"/>
          <w:color w:val="auto"/>
          <w:rtl/>
        </w:rPr>
        <w:t xml:space="preserve"> </w:t>
      </w:r>
      <w:r w:rsidRPr="00615BFC">
        <w:rPr>
          <w:rFonts w:hint="cs"/>
          <w:sz w:val="24"/>
          <w:szCs w:val="24"/>
          <w:rtl/>
        </w:rPr>
        <w:t>تهدف هذه المرحلة الى قياس أثر المتغير</w:t>
      </w:r>
      <w:r w:rsidRPr="00615BFC">
        <w:rPr>
          <w:sz w:val="24"/>
          <w:szCs w:val="24"/>
          <w:rtl/>
        </w:rPr>
        <w:t xml:space="preserve"> </w:t>
      </w:r>
      <w:r w:rsidRPr="00615BFC">
        <w:rPr>
          <w:rFonts w:hint="cs"/>
          <w:sz w:val="24"/>
          <w:szCs w:val="24"/>
          <w:rtl/>
        </w:rPr>
        <w:t>المستقل</w:t>
      </w:r>
      <w:r w:rsidRPr="00615BFC">
        <w:rPr>
          <w:sz w:val="24"/>
          <w:szCs w:val="24"/>
          <w:rtl/>
        </w:rPr>
        <w:t xml:space="preserve"> (</w:t>
      </w:r>
      <w:r w:rsidRPr="00615BFC">
        <w:rPr>
          <w:rFonts w:hint="cs"/>
          <w:sz w:val="24"/>
          <w:szCs w:val="24"/>
          <w:rtl/>
        </w:rPr>
        <w:t>معايير</w:t>
      </w:r>
      <w:r w:rsidRPr="00615BFC">
        <w:rPr>
          <w:sz w:val="24"/>
          <w:szCs w:val="24"/>
          <w:rtl/>
        </w:rPr>
        <w:t xml:space="preserve"> </w:t>
      </w:r>
      <w:r w:rsidRPr="00615BFC">
        <w:rPr>
          <w:rFonts w:hint="cs"/>
          <w:sz w:val="24"/>
          <w:szCs w:val="24"/>
          <w:rtl/>
        </w:rPr>
        <w:t>الحوكمة</w:t>
      </w:r>
      <w:r w:rsidRPr="00615BFC">
        <w:rPr>
          <w:sz w:val="24"/>
          <w:szCs w:val="24"/>
          <w:rtl/>
        </w:rPr>
        <w:t xml:space="preserve"> </w:t>
      </w:r>
      <w:r w:rsidRPr="00615BFC">
        <w:rPr>
          <w:rFonts w:hint="cs"/>
          <w:sz w:val="24"/>
          <w:szCs w:val="24"/>
          <w:rtl/>
        </w:rPr>
        <w:t>الرشيدة</w:t>
      </w:r>
      <w:r w:rsidRPr="00615BFC">
        <w:rPr>
          <w:sz w:val="24"/>
          <w:szCs w:val="24"/>
          <w:rtl/>
        </w:rPr>
        <w:t xml:space="preserve">) </w:t>
      </w:r>
      <w:r w:rsidRPr="00615BFC">
        <w:rPr>
          <w:rFonts w:hint="cs"/>
          <w:sz w:val="24"/>
          <w:szCs w:val="24"/>
          <w:rtl/>
        </w:rPr>
        <w:t>في</w:t>
      </w:r>
      <w:r w:rsidRPr="00615BFC">
        <w:rPr>
          <w:sz w:val="24"/>
          <w:szCs w:val="24"/>
          <w:rtl/>
        </w:rPr>
        <w:t xml:space="preserve"> </w:t>
      </w:r>
      <w:r w:rsidRPr="00615BFC">
        <w:rPr>
          <w:rFonts w:hint="cs"/>
          <w:sz w:val="24"/>
          <w:szCs w:val="24"/>
          <w:rtl/>
        </w:rPr>
        <w:t>المتغير</w:t>
      </w:r>
      <w:r w:rsidRPr="00615BFC">
        <w:rPr>
          <w:sz w:val="24"/>
          <w:szCs w:val="24"/>
          <w:rtl/>
        </w:rPr>
        <w:t xml:space="preserve"> </w:t>
      </w:r>
      <w:r w:rsidRPr="00615BFC">
        <w:rPr>
          <w:rFonts w:hint="cs"/>
          <w:sz w:val="24"/>
          <w:szCs w:val="24"/>
          <w:rtl/>
        </w:rPr>
        <w:t>التابع</w:t>
      </w:r>
      <w:r w:rsidRPr="00615BFC">
        <w:rPr>
          <w:sz w:val="24"/>
          <w:szCs w:val="24"/>
          <w:rtl/>
        </w:rPr>
        <w:t xml:space="preserve"> (</w:t>
      </w:r>
      <w:r w:rsidRPr="00615BFC">
        <w:rPr>
          <w:rFonts w:hint="cs"/>
          <w:sz w:val="24"/>
          <w:szCs w:val="24"/>
          <w:rtl/>
        </w:rPr>
        <w:t>تبني</w:t>
      </w:r>
      <w:r w:rsidRPr="00615BFC">
        <w:rPr>
          <w:sz w:val="24"/>
          <w:szCs w:val="24"/>
          <w:rtl/>
        </w:rPr>
        <w:t xml:space="preserve"> </w:t>
      </w:r>
      <w:r w:rsidRPr="00615BFC">
        <w:rPr>
          <w:rFonts w:hint="cs"/>
          <w:sz w:val="24"/>
          <w:szCs w:val="24"/>
          <w:rtl/>
        </w:rPr>
        <w:t>أدوات</w:t>
      </w:r>
      <w:r w:rsidRPr="00615BFC">
        <w:rPr>
          <w:sz w:val="24"/>
          <w:szCs w:val="24"/>
          <w:rtl/>
        </w:rPr>
        <w:t xml:space="preserve"> </w:t>
      </w:r>
      <w:r w:rsidRPr="00615BFC">
        <w:rPr>
          <w:rFonts w:hint="cs"/>
          <w:sz w:val="24"/>
          <w:szCs w:val="24"/>
          <w:rtl/>
        </w:rPr>
        <w:t>الذكاء</w:t>
      </w:r>
      <w:r w:rsidRPr="00615BFC">
        <w:rPr>
          <w:sz w:val="24"/>
          <w:szCs w:val="24"/>
          <w:rtl/>
        </w:rPr>
        <w:t xml:space="preserve"> </w:t>
      </w:r>
      <w:r w:rsidRPr="00615BFC">
        <w:rPr>
          <w:rFonts w:hint="cs"/>
          <w:sz w:val="24"/>
          <w:szCs w:val="24"/>
          <w:rtl/>
        </w:rPr>
        <w:t>الاصطناعي</w:t>
      </w:r>
      <w:r w:rsidRPr="00615BFC">
        <w:rPr>
          <w:sz w:val="24"/>
          <w:szCs w:val="24"/>
          <w:rtl/>
        </w:rPr>
        <w:t xml:space="preserve">) </w:t>
      </w:r>
      <w:r w:rsidRPr="00615BFC">
        <w:rPr>
          <w:rFonts w:hint="cs"/>
          <w:sz w:val="24"/>
          <w:szCs w:val="24"/>
          <w:rtl/>
        </w:rPr>
        <w:t>واختبار</w:t>
      </w:r>
      <w:r w:rsidRPr="00615BFC">
        <w:rPr>
          <w:sz w:val="24"/>
          <w:szCs w:val="24"/>
          <w:rtl/>
        </w:rPr>
        <w:t xml:space="preserve"> </w:t>
      </w:r>
      <w:r w:rsidRPr="00615BFC">
        <w:rPr>
          <w:rFonts w:hint="cs"/>
          <w:sz w:val="24"/>
          <w:szCs w:val="24"/>
          <w:rtl/>
        </w:rPr>
        <w:t>فرضيات</w:t>
      </w:r>
      <w:r w:rsidRPr="00615BFC">
        <w:rPr>
          <w:sz w:val="24"/>
          <w:szCs w:val="24"/>
          <w:rtl/>
        </w:rPr>
        <w:t xml:space="preserve"> </w:t>
      </w:r>
      <w:r w:rsidRPr="00615BFC">
        <w:rPr>
          <w:rFonts w:hint="cs"/>
          <w:sz w:val="24"/>
          <w:szCs w:val="24"/>
          <w:rtl/>
        </w:rPr>
        <w:t>الدراسة</w:t>
      </w:r>
      <w:r w:rsidRPr="00615BFC">
        <w:rPr>
          <w:sz w:val="24"/>
          <w:szCs w:val="24"/>
          <w:rtl/>
        </w:rPr>
        <w:t xml:space="preserve"> </w:t>
      </w:r>
      <w:r w:rsidRPr="00615BFC">
        <w:rPr>
          <w:rFonts w:hint="cs"/>
          <w:sz w:val="24"/>
          <w:szCs w:val="24"/>
          <w:rtl/>
        </w:rPr>
        <w:t>إحصائياً،</w:t>
      </w:r>
      <w:r w:rsidRPr="00615BFC">
        <w:rPr>
          <w:sz w:val="24"/>
          <w:szCs w:val="24"/>
        </w:rPr>
        <w:t xml:space="preserve"> </w:t>
      </w:r>
      <w:r w:rsidRPr="00615BFC">
        <w:rPr>
          <w:sz w:val="24"/>
          <w:szCs w:val="24"/>
          <w:rtl/>
        </w:rPr>
        <w:t>باستخدام الاستبانة لقياس العلاقة بين المتغيرات</w:t>
      </w:r>
      <w:r w:rsidR="00BF7F6E" w:rsidRPr="00615BFC">
        <w:rPr>
          <w:rFonts w:hint="cs"/>
          <w:sz w:val="24"/>
          <w:szCs w:val="24"/>
          <w:rtl/>
        </w:rPr>
        <w:t>.</w:t>
      </w:r>
    </w:p>
    <w:p w14:paraId="28D3CA2A" w14:textId="3DD51309" w:rsidR="00B92DC1" w:rsidRPr="00615BFC" w:rsidRDefault="00B92DC1" w:rsidP="00B92DC1">
      <w:pPr>
        <w:spacing w:line="360" w:lineRule="auto"/>
        <w:jc w:val="both"/>
        <w:rPr>
          <w:rFonts w:ascii="Simplified Arabic" w:hAnsi="Simplified Arabic" w:cs="Simplified Arabic"/>
          <w:sz w:val="24"/>
          <w:szCs w:val="24"/>
          <w:rtl/>
        </w:rPr>
      </w:pPr>
      <w:bookmarkStart w:id="33" w:name="_Toc237102484"/>
      <w:r w:rsidRPr="00615BFC">
        <w:rPr>
          <w:rStyle w:val="2Char"/>
          <w:rFonts w:hint="cs"/>
          <w:color w:val="auto"/>
          <w:rtl/>
        </w:rPr>
        <w:t xml:space="preserve">المرحلة </w:t>
      </w:r>
      <w:r w:rsidRPr="00615BFC">
        <w:rPr>
          <w:rStyle w:val="2Char"/>
          <w:color w:val="auto"/>
          <w:rtl/>
        </w:rPr>
        <w:t>الثانية (نوعية)</w:t>
      </w:r>
      <w:bookmarkEnd w:id="33"/>
      <w:r w:rsidRPr="00615BFC">
        <w:rPr>
          <w:rFonts w:hint="cs"/>
          <w:rtl/>
        </w:rPr>
        <w:t>:</w:t>
      </w:r>
      <w:r w:rsidRPr="00615BFC">
        <w:rPr>
          <w:rFonts w:ascii="Simplified Arabic" w:hAnsi="Simplified Arabic" w:cs="Simplified Arabic"/>
          <w:sz w:val="24"/>
          <w:szCs w:val="24"/>
          <w:rtl/>
        </w:rPr>
        <w:t xml:space="preserve"> </w:t>
      </w:r>
      <w:r w:rsidRPr="00615BFC">
        <w:rPr>
          <w:rFonts w:hint="cs"/>
          <w:sz w:val="24"/>
          <w:szCs w:val="24"/>
          <w:rtl/>
        </w:rPr>
        <w:t xml:space="preserve">تهدف الى تقديم تفسير للنتائج الكمية المستخرجة من المرحلة الأولى وفهم الدوافع والتحديات التي تواجه الجمعية، وتتم </w:t>
      </w:r>
      <w:r w:rsidRPr="00615BFC">
        <w:rPr>
          <w:sz w:val="24"/>
          <w:szCs w:val="24"/>
          <w:rtl/>
        </w:rPr>
        <w:t xml:space="preserve">عبر مقابلات شبه مقننة </w:t>
      </w:r>
      <w:r w:rsidRPr="00615BFC">
        <w:rPr>
          <w:rFonts w:hint="cs"/>
          <w:sz w:val="24"/>
          <w:szCs w:val="24"/>
          <w:rtl/>
        </w:rPr>
        <w:t>مع القيادات العليا والمتخصصين في الجمعية</w:t>
      </w:r>
      <w:r w:rsidR="00BF7F6E" w:rsidRPr="00615BFC">
        <w:rPr>
          <w:rFonts w:hint="cs"/>
          <w:sz w:val="24"/>
          <w:szCs w:val="24"/>
          <w:rtl/>
        </w:rPr>
        <w:t>.</w:t>
      </w:r>
      <w:r w:rsidRPr="00615BFC">
        <w:rPr>
          <w:rFonts w:ascii="Simplified Arabic" w:hAnsi="Simplified Arabic" w:cs="Simplified Arabic" w:hint="cs"/>
          <w:sz w:val="24"/>
          <w:szCs w:val="24"/>
          <w:rtl/>
        </w:rPr>
        <w:t xml:space="preserve"> </w:t>
      </w:r>
    </w:p>
    <w:p w14:paraId="5FFF6C1F" w14:textId="324802CF" w:rsidR="00B92DC1" w:rsidRPr="00615BFC" w:rsidRDefault="00B92DC1" w:rsidP="00B92DC1">
      <w:pPr>
        <w:spacing w:line="360" w:lineRule="auto"/>
        <w:jc w:val="both"/>
        <w:rPr>
          <w:rFonts w:ascii="Simplified Arabic" w:hAnsi="Simplified Arabic" w:cs="Simplified Arabic"/>
          <w:sz w:val="24"/>
          <w:szCs w:val="24"/>
          <w:rtl/>
        </w:rPr>
      </w:pPr>
      <w:bookmarkStart w:id="34" w:name="_Toc237102485"/>
      <w:r w:rsidRPr="00615BFC">
        <w:rPr>
          <w:rStyle w:val="2Char"/>
          <w:color w:val="auto"/>
          <w:rtl/>
        </w:rPr>
        <w:t xml:space="preserve">مجتمع </w:t>
      </w:r>
      <w:r w:rsidRPr="00615BFC">
        <w:rPr>
          <w:rStyle w:val="2Char"/>
          <w:rFonts w:hint="cs"/>
          <w:color w:val="auto"/>
          <w:rtl/>
        </w:rPr>
        <w:t xml:space="preserve">وعينة </w:t>
      </w:r>
      <w:r w:rsidRPr="00615BFC">
        <w:rPr>
          <w:rStyle w:val="2Char"/>
          <w:color w:val="auto"/>
          <w:rtl/>
        </w:rPr>
        <w:t>الدراسة</w:t>
      </w:r>
      <w:bookmarkEnd w:id="34"/>
      <w:r w:rsidRPr="00615BFC">
        <w:rPr>
          <w:rFonts w:ascii="Simplified Arabic" w:hAnsi="Simplified Arabic" w:cs="Simplified Arabic"/>
          <w:sz w:val="24"/>
          <w:szCs w:val="24"/>
          <w:rtl/>
        </w:rPr>
        <w:t xml:space="preserve"> </w:t>
      </w:r>
    </w:p>
    <w:p w14:paraId="64E3CA4F" w14:textId="3A65AB6E" w:rsidR="00B92DC1" w:rsidRPr="00615BFC" w:rsidRDefault="00B92DC1" w:rsidP="00B92DC1">
      <w:pPr>
        <w:pStyle w:val="a6"/>
        <w:numPr>
          <w:ilvl w:val="0"/>
          <w:numId w:val="5"/>
        </w:numPr>
        <w:spacing w:line="360" w:lineRule="auto"/>
        <w:ind w:left="424"/>
        <w:jc w:val="both"/>
        <w:rPr>
          <w:rFonts w:ascii="Simplified Arabic" w:hAnsi="Simplified Arabic" w:cs="Simplified Arabic"/>
          <w:sz w:val="24"/>
          <w:szCs w:val="24"/>
        </w:rPr>
      </w:pPr>
      <w:r w:rsidRPr="00615BFC">
        <w:rPr>
          <w:rFonts w:ascii="Simplified Arabic" w:hAnsi="Simplified Arabic" w:cs="Simplified Arabic" w:hint="cs"/>
          <w:b/>
          <w:bCs/>
          <w:sz w:val="24"/>
          <w:szCs w:val="24"/>
          <w:rtl/>
        </w:rPr>
        <w:t>المجتمع:</w:t>
      </w:r>
      <w:r w:rsidRPr="00615BFC">
        <w:rPr>
          <w:rFonts w:ascii="Simplified Arabic" w:hAnsi="Simplified Arabic" w:cs="Simplified Arabic" w:hint="cs"/>
          <w:sz w:val="24"/>
          <w:szCs w:val="24"/>
          <w:rtl/>
        </w:rPr>
        <w:t xml:space="preserve"> يتألف</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مجتمع</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الدراسة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من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كافة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الموظفين</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والقيادات</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جمعية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الوداد</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الخيرية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بالمملكة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العربية</w:t>
      </w:r>
      <w:r w:rsidRPr="00615BFC">
        <w:rPr>
          <w:rFonts w:ascii="Simplified Arabic" w:hAnsi="Simplified Arabic" w:cs="Simplified Arabic"/>
          <w:sz w:val="24"/>
          <w:szCs w:val="24"/>
          <w:rtl/>
        </w:rPr>
        <w:t xml:space="preserve"> </w:t>
      </w:r>
      <w:r w:rsidRPr="00615BFC">
        <w:rPr>
          <w:rFonts w:ascii="Simplified Arabic" w:hAnsi="Simplified Arabic" w:cs="Simplified Arabic" w:hint="cs"/>
          <w:sz w:val="24"/>
          <w:szCs w:val="24"/>
          <w:rtl/>
        </w:rPr>
        <w:t>السعودية</w:t>
      </w:r>
      <w:r w:rsidR="00BF7F6E" w:rsidRPr="00615BFC">
        <w:rPr>
          <w:rFonts w:ascii="Simplified Arabic" w:hAnsi="Simplified Arabic" w:cs="Simplified Arabic"/>
          <w:sz w:val="24"/>
          <w:szCs w:val="24"/>
          <w:rtl/>
        </w:rPr>
        <w:t>.</w:t>
      </w:r>
    </w:p>
    <w:p w14:paraId="11D52BDE" w14:textId="4F35BA9E" w:rsidR="00B92DC1" w:rsidRPr="00615BFC" w:rsidRDefault="00B92DC1" w:rsidP="00B92DC1">
      <w:pPr>
        <w:pStyle w:val="a6"/>
        <w:numPr>
          <w:ilvl w:val="0"/>
          <w:numId w:val="5"/>
        </w:numPr>
        <w:spacing w:line="360" w:lineRule="auto"/>
        <w:ind w:left="424"/>
        <w:jc w:val="both"/>
        <w:rPr>
          <w:rFonts w:ascii="Simplified Arabic" w:hAnsi="Simplified Arabic" w:cs="Simplified Arabic"/>
          <w:sz w:val="24"/>
          <w:szCs w:val="24"/>
        </w:rPr>
      </w:pPr>
      <w:r w:rsidRPr="00615BFC">
        <w:rPr>
          <w:rFonts w:ascii="Simplified Arabic" w:hAnsi="Simplified Arabic" w:cs="Simplified Arabic" w:hint="cs"/>
          <w:b/>
          <w:bCs/>
          <w:sz w:val="24"/>
          <w:szCs w:val="24"/>
          <w:rtl/>
        </w:rPr>
        <w:t>العينة:</w:t>
      </w:r>
      <w:r w:rsidRPr="00615BFC">
        <w:rPr>
          <w:rFonts w:ascii="Simplified Arabic" w:hAnsi="Simplified Arabic" w:cs="Simplified Arabic" w:hint="cs"/>
          <w:sz w:val="24"/>
          <w:szCs w:val="24"/>
          <w:rtl/>
        </w:rPr>
        <w:t xml:space="preserve"> نظراً لطبيعة مجتمع الدراسة المحدودة وحرصاً</w:t>
      </w:r>
      <w:r w:rsidRPr="00615BFC">
        <w:rPr>
          <w:rFonts w:ascii="Simplified Arabic" w:hAnsi="Simplified Arabic" w:cs="Simplified Arabic"/>
          <w:sz w:val="24"/>
          <w:szCs w:val="24"/>
          <w:rtl/>
        </w:rPr>
        <w:t xml:space="preserve"> سيتم استخدام أسلوب </w:t>
      </w:r>
      <w:r w:rsidRPr="00615BFC">
        <w:rPr>
          <w:rFonts w:ascii="Simplified Arabic" w:hAnsi="Simplified Arabic" w:cs="Simplified Arabic"/>
          <w:b/>
          <w:bCs/>
          <w:sz w:val="24"/>
          <w:szCs w:val="24"/>
          <w:rtl/>
        </w:rPr>
        <w:t>الحصر الشامل</w:t>
      </w:r>
      <w:r w:rsidRPr="00615BFC">
        <w:rPr>
          <w:rFonts w:ascii="Simplified Arabic" w:hAnsi="Simplified Arabic" w:cs="Simplified Arabic"/>
          <w:sz w:val="24"/>
          <w:szCs w:val="24"/>
          <w:rtl/>
        </w:rPr>
        <w:t xml:space="preserve"> لضمان دقة النتائج</w:t>
      </w:r>
      <w:r w:rsidR="00BF7F6E" w:rsidRPr="00615BFC">
        <w:rPr>
          <w:rFonts w:ascii="Simplified Arabic" w:hAnsi="Simplified Arabic" w:cs="Simplified Arabic"/>
          <w:sz w:val="24"/>
          <w:szCs w:val="24"/>
          <w:rtl/>
        </w:rPr>
        <w:t>.</w:t>
      </w:r>
    </w:p>
    <w:p w14:paraId="3A009E18" w14:textId="06A0B471" w:rsidR="00B92DC1" w:rsidRPr="00615BFC" w:rsidRDefault="00B92DC1" w:rsidP="001046BA">
      <w:pPr>
        <w:pStyle w:val="2"/>
        <w:rPr>
          <w:color w:val="auto"/>
          <w:rtl/>
        </w:rPr>
      </w:pPr>
      <w:bookmarkStart w:id="35" w:name="_Toc237102486"/>
      <w:r w:rsidRPr="00615BFC">
        <w:rPr>
          <w:rFonts w:hint="cs"/>
          <w:color w:val="auto"/>
          <w:rtl/>
        </w:rPr>
        <w:t>صدق وثبات أدوات الدراسة</w:t>
      </w:r>
      <w:bookmarkEnd w:id="35"/>
      <w:r w:rsidRPr="00615BFC">
        <w:rPr>
          <w:rFonts w:hint="cs"/>
          <w:color w:val="auto"/>
          <w:rtl/>
        </w:rPr>
        <w:t xml:space="preserve"> </w:t>
      </w:r>
    </w:p>
    <w:p w14:paraId="44BDCC45" w14:textId="17CA049D" w:rsidR="00B92DC1" w:rsidRPr="00615BFC" w:rsidRDefault="00B92DC1" w:rsidP="00B92DC1">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سيتم عرض أدوات الدراسة (الاستبانة وأسئلة المقابلات) على مجموعة من المحكمين المتخصصين في الإدارة والذكاء الاصطناعي للتأكد من صلاحيتها وقياسها لما وضعت </w:t>
      </w:r>
      <w:r w:rsidRPr="00615BFC">
        <w:rPr>
          <w:rFonts w:ascii="Simplified Arabic" w:hAnsi="Simplified Arabic" w:cs="Simplified Arabic" w:hint="cs"/>
          <w:sz w:val="24"/>
          <w:szCs w:val="24"/>
          <w:rtl/>
        </w:rPr>
        <w:t xml:space="preserve">لأجله، كما </w:t>
      </w:r>
      <w:r w:rsidRPr="00615BFC">
        <w:rPr>
          <w:rFonts w:ascii="Simplified Arabic" w:hAnsi="Simplified Arabic" w:cs="Simplified Arabic"/>
          <w:sz w:val="24"/>
          <w:szCs w:val="24"/>
          <w:rtl/>
        </w:rPr>
        <w:t xml:space="preserve">سيتم استخدام معامل </w:t>
      </w:r>
      <w:r w:rsidRPr="00615BFC">
        <w:rPr>
          <w:rFonts w:ascii="Simplified Arabic" w:hAnsi="Simplified Arabic" w:cs="Simplified Arabic"/>
          <w:b/>
          <w:bCs/>
          <w:sz w:val="24"/>
          <w:szCs w:val="24"/>
        </w:rPr>
        <w:t>"</w:t>
      </w:r>
      <w:r w:rsidRPr="00615BFC">
        <w:rPr>
          <w:rFonts w:ascii="Simplified Arabic" w:hAnsi="Simplified Arabic" w:cs="Simplified Arabic"/>
          <w:b/>
          <w:bCs/>
          <w:sz w:val="24"/>
          <w:szCs w:val="24"/>
          <w:rtl/>
        </w:rPr>
        <w:t xml:space="preserve">ألفا </w:t>
      </w:r>
      <w:proofErr w:type="spellStart"/>
      <w:r w:rsidRPr="00615BFC">
        <w:rPr>
          <w:rFonts w:ascii="Simplified Arabic" w:hAnsi="Simplified Arabic" w:cs="Simplified Arabic"/>
          <w:b/>
          <w:bCs/>
          <w:sz w:val="24"/>
          <w:szCs w:val="24"/>
          <w:rtl/>
        </w:rPr>
        <w:t>كرونباخ</w:t>
      </w:r>
      <w:proofErr w:type="spellEnd"/>
      <w:r w:rsidRPr="00615BFC">
        <w:rPr>
          <w:rFonts w:ascii="Simplified Arabic" w:hAnsi="Simplified Arabic" w:cs="Simplified Arabic"/>
          <w:b/>
          <w:bCs/>
          <w:sz w:val="24"/>
          <w:szCs w:val="24"/>
        </w:rPr>
        <w:t>" (Cronbach's Alpha)</w:t>
      </w:r>
      <w:r w:rsidRPr="00615BFC">
        <w:rPr>
          <w:rFonts w:ascii="Simplified Arabic" w:hAnsi="Simplified Arabic" w:cs="Simplified Arabic"/>
          <w:sz w:val="24"/>
          <w:szCs w:val="24"/>
        </w:rPr>
        <w:t xml:space="preserve"> </w:t>
      </w:r>
      <w:r w:rsidRPr="00615BFC">
        <w:rPr>
          <w:rFonts w:ascii="Simplified Arabic" w:hAnsi="Simplified Arabic" w:cs="Simplified Arabic" w:hint="cs"/>
          <w:sz w:val="24"/>
          <w:szCs w:val="24"/>
          <w:rtl/>
        </w:rPr>
        <w:t>للتأكد</w:t>
      </w:r>
      <w:r w:rsidRPr="00615BFC">
        <w:rPr>
          <w:rFonts w:ascii="Simplified Arabic" w:hAnsi="Simplified Arabic" w:cs="Simplified Arabic"/>
          <w:sz w:val="24"/>
          <w:szCs w:val="24"/>
          <w:rtl/>
        </w:rPr>
        <w:t xml:space="preserve"> من الاتساق الداخلي لفقرات الاستبانة قبل البدء في التطبيق الميداني النهائي</w:t>
      </w:r>
      <w:r w:rsidR="00BF7F6E" w:rsidRPr="00615BFC">
        <w:rPr>
          <w:rFonts w:ascii="Simplified Arabic" w:hAnsi="Simplified Arabic" w:cs="Simplified Arabic"/>
          <w:sz w:val="24"/>
          <w:szCs w:val="24"/>
          <w:rtl/>
        </w:rPr>
        <w:t>.</w:t>
      </w:r>
    </w:p>
    <w:p w14:paraId="40524CD5" w14:textId="5E370567" w:rsidR="00B92DC1" w:rsidRPr="00615BFC" w:rsidRDefault="00B92DC1" w:rsidP="001046BA">
      <w:pPr>
        <w:pStyle w:val="2"/>
        <w:rPr>
          <w:color w:val="auto"/>
          <w:rtl/>
        </w:rPr>
      </w:pPr>
      <w:bookmarkStart w:id="36" w:name="_Toc237102487"/>
      <w:r w:rsidRPr="00615BFC">
        <w:rPr>
          <w:rFonts w:hint="cs"/>
          <w:color w:val="auto"/>
          <w:rtl/>
        </w:rPr>
        <w:lastRenderedPageBreak/>
        <w:t>أساليب معالجة البيانات</w:t>
      </w:r>
      <w:bookmarkEnd w:id="36"/>
      <w:r w:rsidRPr="00615BFC">
        <w:rPr>
          <w:rFonts w:hint="cs"/>
          <w:color w:val="auto"/>
          <w:rtl/>
        </w:rPr>
        <w:t xml:space="preserve"> </w:t>
      </w:r>
    </w:p>
    <w:p w14:paraId="305A5215" w14:textId="2F318349" w:rsidR="00B92DC1" w:rsidRPr="00615BFC" w:rsidRDefault="00B92DC1">
      <w:pPr>
        <w:pStyle w:val="a6"/>
        <w:numPr>
          <w:ilvl w:val="0"/>
          <w:numId w:val="7"/>
        </w:numPr>
        <w:spacing w:line="360" w:lineRule="auto"/>
        <w:jc w:val="both"/>
        <w:rPr>
          <w:sz w:val="24"/>
          <w:szCs w:val="24"/>
        </w:rPr>
      </w:pPr>
      <w:r w:rsidRPr="00615BFC">
        <w:rPr>
          <w:rFonts w:ascii="Simplified Arabic" w:hAnsi="Simplified Arabic" w:cs="Simplified Arabic" w:hint="cs"/>
          <w:b/>
          <w:bCs/>
          <w:sz w:val="24"/>
          <w:szCs w:val="24"/>
          <w:rtl/>
        </w:rPr>
        <w:t>ا</w:t>
      </w:r>
      <w:r w:rsidRPr="00615BFC">
        <w:rPr>
          <w:rFonts w:ascii="Simplified Arabic" w:hAnsi="Simplified Arabic" w:cs="Simplified Arabic"/>
          <w:b/>
          <w:bCs/>
          <w:sz w:val="24"/>
          <w:szCs w:val="24"/>
          <w:rtl/>
        </w:rPr>
        <w:t xml:space="preserve">لتحليل </w:t>
      </w:r>
      <w:r w:rsidRPr="00615BFC">
        <w:rPr>
          <w:rFonts w:ascii="Simplified Arabic" w:hAnsi="Simplified Arabic" w:cs="Simplified Arabic" w:hint="cs"/>
          <w:b/>
          <w:bCs/>
          <w:sz w:val="24"/>
          <w:szCs w:val="24"/>
          <w:rtl/>
        </w:rPr>
        <w:t>الكمي:</w:t>
      </w:r>
      <w:r w:rsidRPr="00615BFC">
        <w:rPr>
          <w:rFonts w:ascii="Simplified Arabic" w:hAnsi="Simplified Arabic" w:cs="Simplified Arabic" w:hint="cs"/>
          <w:sz w:val="24"/>
          <w:szCs w:val="24"/>
          <w:rtl/>
        </w:rPr>
        <w:t xml:space="preserve"> </w:t>
      </w:r>
      <w:r w:rsidRPr="00615BFC">
        <w:rPr>
          <w:sz w:val="24"/>
          <w:szCs w:val="24"/>
          <w:rtl/>
        </w:rPr>
        <w:t xml:space="preserve">استخدام برنامج </w:t>
      </w:r>
      <w:r w:rsidRPr="00615BFC">
        <w:rPr>
          <w:sz w:val="24"/>
          <w:szCs w:val="24"/>
        </w:rPr>
        <w:t xml:space="preserve">SPSS </w:t>
      </w:r>
      <w:r w:rsidRPr="00615BFC">
        <w:rPr>
          <w:sz w:val="24"/>
          <w:szCs w:val="24"/>
          <w:rtl/>
        </w:rPr>
        <w:t xml:space="preserve">لإجراء الاختبارات الإحصائية اللازمة (مثل معامل ارتباط بيرسون، والتحليل </w:t>
      </w:r>
      <w:proofErr w:type="spellStart"/>
      <w:r w:rsidRPr="00615BFC">
        <w:rPr>
          <w:sz w:val="24"/>
          <w:szCs w:val="24"/>
          <w:rtl/>
        </w:rPr>
        <w:t>الانحداري</w:t>
      </w:r>
      <w:proofErr w:type="spellEnd"/>
      <w:r w:rsidRPr="00615BFC">
        <w:rPr>
          <w:sz w:val="24"/>
          <w:szCs w:val="24"/>
          <w:rtl/>
        </w:rPr>
        <w:t xml:space="preserve"> المتعدد) لاختبار الفرضيات</w:t>
      </w:r>
      <w:r w:rsidR="00BF7F6E" w:rsidRPr="00615BFC">
        <w:rPr>
          <w:rFonts w:hint="cs"/>
          <w:sz w:val="24"/>
          <w:szCs w:val="24"/>
          <w:rtl/>
        </w:rPr>
        <w:t>.</w:t>
      </w:r>
    </w:p>
    <w:p w14:paraId="140BCD24" w14:textId="4FE23FAB" w:rsidR="00B92DC1" w:rsidRPr="00615BFC" w:rsidRDefault="00B92DC1">
      <w:pPr>
        <w:pStyle w:val="a6"/>
        <w:numPr>
          <w:ilvl w:val="0"/>
          <w:numId w:val="7"/>
        </w:numPr>
        <w:spacing w:line="360" w:lineRule="auto"/>
        <w:rPr>
          <w:sz w:val="24"/>
          <w:szCs w:val="24"/>
        </w:rPr>
      </w:pPr>
      <w:r w:rsidRPr="00615BFC">
        <w:rPr>
          <w:b/>
          <w:bCs/>
          <w:sz w:val="24"/>
          <w:szCs w:val="24"/>
          <w:rtl/>
        </w:rPr>
        <w:t xml:space="preserve">التحليل </w:t>
      </w:r>
      <w:r w:rsidRPr="00615BFC">
        <w:rPr>
          <w:rFonts w:hint="cs"/>
          <w:b/>
          <w:bCs/>
          <w:sz w:val="24"/>
          <w:szCs w:val="24"/>
          <w:rtl/>
        </w:rPr>
        <w:t>النوعي:</w:t>
      </w:r>
      <w:r w:rsidRPr="00615BFC">
        <w:rPr>
          <w:rFonts w:hint="cs"/>
          <w:sz w:val="24"/>
          <w:szCs w:val="24"/>
          <w:rtl/>
        </w:rPr>
        <w:t xml:space="preserve"> استخدام</w:t>
      </w:r>
      <w:r w:rsidRPr="00615BFC">
        <w:rPr>
          <w:sz w:val="24"/>
          <w:szCs w:val="24"/>
          <w:rtl/>
        </w:rPr>
        <w:t xml:space="preserve"> برنامج </w:t>
      </w:r>
      <w:r w:rsidRPr="00615BFC">
        <w:rPr>
          <w:sz w:val="24"/>
          <w:szCs w:val="24"/>
        </w:rPr>
        <w:t xml:space="preserve">NVivo </w:t>
      </w:r>
      <w:r w:rsidRPr="00615BFC">
        <w:rPr>
          <w:rFonts w:hint="cs"/>
          <w:sz w:val="24"/>
          <w:szCs w:val="24"/>
          <w:rtl/>
        </w:rPr>
        <w:t>لتحليل</w:t>
      </w:r>
      <w:r w:rsidRPr="00615BFC">
        <w:rPr>
          <w:sz w:val="24"/>
          <w:szCs w:val="24"/>
          <w:rtl/>
        </w:rPr>
        <w:t xml:space="preserve"> محتوى المقابلات واستخراج السمات والأنماط المتكررة التي تفسر الظاهرة موضوع الدراسة</w:t>
      </w:r>
      <w:r w:rsidR="00BF7F6E" w:rsidRPr="00615BFC">
        <w:rPr>
          <w:rFonts w:hint="cs"/>
          <w:sz w:val="24"/>
          <w:szCs w:val="24"/>
          <w:rtl/>
        </w:rPr>
        <w:t>.</w:t>
      </w:r>
      <w:r w:rsidRPr="00615BFC">
        <w:rPr>
          <w:rFonts w:hint="cs"/>
          <w:sz w:val="24"/>
          <w:szCs w:val="24"/>
          <w:rtl/>
        </w:rPr>
        <w:t xml:space="preserve"> </w:t>
      </w:r>
    </w:p>
    <w:p w14:paraId="451D164A" w14:textId="77777777" w:rsidR="005B6447" w:rsidRPr="00615BFC" w:rsidRDefault="005B6447" w:rsidP="005B6447">
      <w:pPr>
        <w:spacing w:line="360" w:lineRule="auto"/>
        <w:rPr>
          <w:sz w:val="24"/>
          <w:szCs w:val="24"/>
          <w:rtl/>
        </w:rPr>
      </w:pPr>
    </w:p>
    <w:p w14:paraId="770C6ED3" w14:textId="77777777" w:rsidR="005B6447" w:rsidRPr="00615BFC" w:rsidRDefault="005B6447" w:rsidP="005B6447">
      <w:pPr>
        <w:pStyle w:val="1"/>
        <w:rPr>
          <w:color w:val="auto"/>
        </w:rPr>
      </w:pPr>
      <w:bookmarkStart w:id="37" w:name="_Toc237102488"/>
      <w:r w:rsidRPr="00615BFC">
        <w:rPr>
          <w:color w:val="auto"/>
          <w:rtl/>
        </w:rPr>
        <w:t>هيكل البحث</w:t>
      </w:r>
      <w:bookmarkEnd w:id="37"/>
    </w:p>
    <w:p w14:paraId="330481F9" w14:textId="77777777" w:rsidR="005B6447" w:rsidRPr="00615BFC" w:rsidRDefault="005B6447" w:rsidP="005B6447">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يتكون البحث من خمسة فصول رئيسة، </w:t>
      </w:r>
      <w:r w:rsidRPr="00615BFC">
        <w:rPr>
          <w:rFonts w:ascii="Simplified Arabic" w:hAnsi="Simplified Arabic" w:cs="Simplified Arabic" w:hint="cs"/>
          <w:sz w:val="24"/>
          <w:szCs w:val="24"/>
          <w:rtl/>
        </w:rPr>
        <w:t>متسلسلة بإطار منهجي</w:t>
      </w:r>
      <w:r w:rsidRPr="00615BFC">
        <w:rPr>
          <w:rFonts w:ascii="Simplified Arabic" w:hAnsi="Simplified Arabic" w:cs="Simplified Arabic"/>
          <w:sz w:val="24"/>
          <w:szCs w:val="24"/>
          <w:rtl/>
        </w:rPr>
        <w:t xml:space="preserve"> ينسجم مع أهداف الدراسة وتساؤلاتها، ويسهم في معالجة موضوع</w:t>
      </w:r>
      <w:r w:rsidRPr="00615BFC">
        <w:rPr>
          <w:rFonts w:ascii="Simplified Arabic" w:hAnsi="Simplified Arabic" w:cs="Simplified Arabic" w:hint="cs"/>
          <w:sz w:val="24"/>
          <w:szCs w:val="24"/>
          <w:rtl/>
        </w:rPr>
        <w:t xml:space="preserve"> البحث </w:t>
      </w:r>
      <w:r w:rsidRPr="00615BFC">
        <w:rPr>
          <w:rFonts w:ascii="Simplified Arabic" w:hAnsi="Simplified Arabic" w:cs="Simplified Arabic"/>
          <w:sz w:val="24"/>
          <w:szCs w:val="24"/>
          <w:rtl/>
        </w:rPr>
        <w:t xml:space="preserve">بصورة </w:t>
      </w:r>
      <w:r w:rsidRPr="00615BFC">
        <w:rPr>
          <w:rFonts w:ascii="Simplified Arabic" w:hAnsi="Simplified Arabic" w:cs="Simplified Arabic" w:hint="cs"/>
          <w:sz w:val="24"/>
          <w:szCs w:val="24"/>
          <w:rtl/>
        </w:rPr>
        <w:t>علمية،</w:t>
      </w:r>
      <w:r w:rsidRPr="00615BFC">
        <w:rPr>
          <w:rFonts w:ascii="Simplified Arabic" w:hAnsi="Simplified Arabic" w:cs="Simplified Arabic"/>
          <w:sz w:val="24"/>
          <w:szCs w:val="24"/>
          <w:rtl/>
        </w:rPr>
        <w:t xml:space="preserve"> وذلك على النحو الآتي</w:t>
      </w:r>
      <w:r w:rsidRPr="00615BFC">
        <w:rPr>
          <w:rFonts w:ascii="Simplified Arabic" w:hAnsi="Simplified Arabic" w:cs="Simplified Arabic"/>
          <w:sz w:val="24"/>
          <w:szCs w:val="24"/>
        </w:rPr>
        <w:t>:</w:t>
      </w:r>
    </w:p>
    <w:p w14:paraId="4EFB07E5" w14:textId="77777777" w:rsidR="005B6447" w:rsidRPr="00615BFC" w:rsidRDefault="005B6447" w:rsidP="005B6447">
      <w:pPr>
        <w:pStyle w:val="2"/>
        <w:rPr>
          <w:color w:val="auto"/>
        </w:rPr>
      </w:pPr>
      <w:bookmarkStart w:id="38" w:name="_Toc237102489"/>
      <w:r w:rsidRPr="00615BFC">
        <w:rPr>
          <w:color w:val="auto"/>
          <w:rtl/>
        </w:rPr>
        <w:t>الفصل الأول: الإطار المنهجي للدراسة</w:t>
      </w:r>
      <w:bookmarkEnd w:id="38"/>
    </w:p>
    <w:p w14:paraId="0F6ABF40" w14:textId="77777777" w:rsidR="005B6447" w:rsidRPr="00615BFC" w:rsidRDefault="005B6447" w:rsidP="005B6447">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يتناول هذا الفصل الإطار العام للدراسة، من خلال عرض مقدمتها، ومشكلتها، وتساؤلاتها، وأهميتها، وأهدافها، وفروضها، ومفاهيمها، وحدودها، ونموذج الدراسة، إضافة إلى عرض موجز للإجراءات والمنهجية العامة التي تستند إليها الدراسة</w:t>
      </w:r>
      <w:r w:rsidRPr="00615BFC">
        <w:rPr>
          <w:rFonts w:ascii="Simplified Arabic" w:hAnsi="Simplified Arabic" w:cs="Simplified Arabic" w:hint="cs"/>
          <w:sz w:val="24"/>
          <w:szCs w:val="24"/>
          <w:rtl/>
        </w:rPr>
        <w:t>.</w:t>
      </w:r>
    </w:p>
    <w:p w14:paraId="0D37B2AD" w14:textId="77777777" w:rsidR="005B6447" w:rsidRPr="00615BFC" w:rsidRDefault="005B6447" w:rsidP="005B6447">
      <w:pPr>
        <w:pStyle w:val="2"/>
        <w:rPr>
          <w:color w:val="auto"/>
        </w:rPr>
      </w:pPr>
      <w:bookmarkStart w:id="39" w:name="_Toc237102490"/>
      <w:r w:rsidRPr="00615BFC">
        <w:rPr>
          <w:color w:val="auto"/>
          <w:rtl/>
        </w:rPr>
        <w:t>الفصل الثاني: الإطار النظري للدراسة ومراجعة الأدبيات ذات العلاقة</w:t>
      </w:r>
      <w:bookmarkEnd w:id="39"/>
    </w:p>
    <w:p w14:paraId="2CCE41B5" w14:textId="77777777" w:rsidR="005B6447" w:rsidRPr="00615BFC" w:rsidRDefault="005B6447" w:rsidP="005B6447">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يتناول هذا الفصل التأصيل النظري لمتغيرات الدراسة، والمتمثلة في الحوكمة الرشيدة وتبني أدوات الذكاء الاصطناعي، من خلال استعراض المفاهيم والنظريات والأطر ذات الصلة، وتحليل العلاقة بين متغيرات الدراسة</w:t>
      </w:r>
      <w:r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كما يتضمن مراجعة الدراسات السابقة المرتبطة بموضوع الدراسة، وتحليلها ومناقشتها والتعقيب عليها، وصولًا إلى تحديد الفجوة البحثية التي تسعى الدراسة الحالية إلى معالجتها</w:t>
      </w:r>
      <w:r w:rsidRPr="00615BFC">
        <w:rPr>
          <w:rFonts w:ascii="Simplified Arabic" w:hAnsi="Simplified Arabic" w:cs="Simplified Arabic" w:hint="cs"/>
          <w:sz w:val="24"/>
          <w:szCs w:val="24"/>
          <w:rtl/>
        </w:rPr>
        <w:t>.</w:t>
      </w:r>
    </w:p>
    <w:p w14:paraId="7FBB92B1" w14:textId="77777777" w:rsidR="005B6447" w:rsidRPr="00615BFC" w:rsidRDefault="005B6447" w:rsidP="005B6447">
      <w:pPr>
        <w:pStyle w:val="2"/>
        <w:rPr>
          <w:color w:val="auto"/>
          <w:rtl/>
        </w:rPr>
      </w:pPr>
      <w:bookmarkStart w:id="40" w:name="_Toc237102491"/>
      <w:r w:rsidRPr="00615BFC">
        <w:rPr>
          <w:color w:val="auto"/>
          <w:rtl/>
        </w:rPr>
        <w:t>الفصل الثالث: الطريقة والإجراءات (المنهجية)</w:t>
      </w:r>
      <w:bookmarkEnd w:id="40"/>
    </w:p>
    <w:p w14:paraId="59F79D9D" w14:textId="77777777" w:rsidR="005B6447" w:rsidRPr="00615BFC" w:rsidRDefault="005B6447" w:rsidP="005B6447">
      <w:pPr>
        <w:spacing w:line="360" w:lineRule="auto"/>
        <w:jc w:val="both"/>
        <w:rPr>
          <w:rFonts w:ascii="Simplified Arabic" w:hAnsi="Simplified Arabic" w:cs="Simplified Arabic"/>
          <w:sz w:val="24"/>
          <w:szCs w:val="24"/>
        </w:rPr>
      </w:pPr>
      <w:r w:rsidRPr="00615BFC">
        <w:rPr>
          <w:sz w:val="24"/>
          <w:szCs w:val="24"/>
          <w:rtl/>
        </w:rPr>
        <w:t xml:space="preserve"> </w:t>
      </w:r>
      <w:r w:rsidRPr="00615BFC">
        <w:rPr>
          <w:rFonts w:ascii="Simplified Arabic" w:hAnsi="Simplified Arabic" w:cs="Simplified Arabic"/>
          <w:sz w:val="24"/>
          <w:szCs w:val="24"/>
          <w:rtl/>
        </w:rPr>
        <w:t>يتناول هذا الفصل المنهجية المتبعة في الدراسة، من حيث تحديد منهج البحث، ومجتمع الدراسة وعينتها، وأدوات جمع البيانات، وإجراءات بنائها والتحقق من صدقها وثباتها، وتحديد متغيرات الدراسة، وإجراءات تنفيذها، وتصميمها، فضلًا عن الأساليب المستخدمة في معالجة البيانات وتحليلها إحصائيًا ونوعيًا</w:t>
      </w:r>
      <w:r w:rsidRPr="00615BFC">
        <w:rPr>
          <w:rFonts w:ascii="Simplified Arabic" w:hAnsi="Simplified Arabic" w:cs="Simplified Arabic" w:hint="cs"/>
          <w:sz w:val="24"/>
          <w:szCs w:val="24"/>
          <w:rtl/>
        </w:rPr>
        <w:t>.</w:t>
      </w:r>
    </w:p>
    <w:p w14:paraId="0B66800E" w14:textId="77777777" w:rsidR="005B6447" w:rsidRPr="00615BFC" w:rsidRDefault="005B6447" w:rsidP="005B6447">
      <w:pPr>
        <w:pStyle w:val="2"/>
        <w:rPr>
          <w:color w:val="auto"/>
        </w:rPr>
      </w:pPr>
      <w:bookmarkStart w:id="41" w:name="_Toc237102492"/>
      <w:r w:rsidRPr="00615BFC">
        <w:rPr>
          <w:color w:val="auto"/>
          <w:rtl/>
        </w:rPr>
        <w:lastRenderedPageBreak/>
        <w:t>الفصل الرابع: نتائج الدراسة واختبار الفروض</w:t>
      </w:r>
      <w:bookmarkEnd w:id="41"/>
    </w:p>
    <w:p w14:paraId="764B61C3" w14:textId="77777777" w:rsidR="005B6447" w:rsidRPr="00615BFC" w:rsidRDefault="005B6447" w:rsidP="005B6447">
      <w:pPr>
        <w:spacing w:line="360" w:lineRule="auto"/>
        <w:jc w:val="both"/>
        <w:rPr>
          <w:rFonts w:ascii="Simplified Arabic" w:hAnsi="Simplified Arabic" w:cs="Simplified Arabic"/>
          <w:sz w:val="24"/>
          <w:szCs w:val="24"/>
        </w:rPr>
      </w:pPr>
      <w:r w:rsidRPr="00615BFC">
        <w:rPr>
          <w:rFonts w:ascii="Simplified Arabic" w:hAnsi="Simplified Arabic" w:cs="Simplified Arabic" w:hint="cs"/>
          <w:sz w:val="24"/>
          <w:szCs w:val="24"/>
          <w:rtl/>
        </w:rPr>
        <w:t>في</w:t>
      </w:r>
      <w:r w:rsidRPr="00615BFC">
        <w:rPr>
          <w:rFonts w:ascii="Simplified Arabic" w:hAnsi="Simplified Arabic" w:cs="Simplified Arabic"/>
          <w:sz w:val="24"/>
          <w:szCs w:val="24"/>
          <w:rtl/>
        </w:rPr>
        <w:t xml:space="preserve"> هذا الفصل </w:t>
      </w:r>
      <w:r w:rsidRPr="00615BFC">
        <w:rPr>
          <w:rFonts w:ascii="Simplified Arabic" w:hAnsi="Simplified Arabic" w:cs="Simplified Arabic" w:hint="cs"/>
          <w:sz w:val="24"/>
          <w:szCs w:val="24"/>
          <w:rtl/>
        </w:rPr>
        <w:t>نستعرض</w:t>
      </w:r>
      <w:r w:rsidRPr="00615BFC">
        <w:rPr>
          <w:rFonts w:ascii="Simplified Arabic" w:hAnsi="Simplified Arabic" w:cs="Simplified Arabic"/>
          <w:sz w:val="24"/>
          <w:szCs w:val="24"/>
          <w:rtl/>
        </w:rPr>
        <w:t xml:space="preserve"> نتائج الدراسة وتحليلها وتفسيرها، والإجابة عن تساؤلاتها، واختبار فروضها، ومناقشة النتائج في ضوء الإطار النظري والدراسات السابقة، مع بيان أوجه الاتفاق والاختلاف بين نتائج الدراسة الحالية وما توصلت إليه الدراسات السابقة</w:t>
      </w:r>
      <w:r w:rsidRPr="00615BFC">
        <w:rPr>
          <w:rFonts w:ascii="Simplified Arabic" w:hAnsi="Simplified Arabic" w:cs="Simplified Arabic" w:hint="cs"/>
          <w:sz w:val="24"/>
          <w:szCs w:val="24"/>
          <w:rtl/>
        </w:rPr>
        <w:t>.</w:t>
      </w:r>
    </w:p>
    <w:p w14:paraId="44F27D63" w14:textId="77777777" w:rsidR="005B6447" w:rsidRPr="00615BFC" w:rsidRDefault="005B6447" w:rsidP="005B6447">
      <w:pPr>
        <w:pStyle w:val="2"/>
        <w:rPr>
          <w:color w:val="auto"/>
        </w:rPr>
      </w:pPr>
      <w:bookmarkStart w:id="42" w:name="_Toc237102493"/>
      <w:r w:rsidRPr="00615BFC">
        <w:rPr>
          <w:color w:val="auto"/>
          <w:rtl/>
        </w:rPr>
        <w:t>الفصل الخامس: خاتمة البحث</w:t>
      </w:r>
      <w:bookmarkEnd w:id="42"/>
    </w:p>
    <w:p w14:paraId="25C10912" w14:textId="1F643187" w:rsidR="005B6447" w:rsidRPr="00615BFC" w:rsidRDefault="005B6447" w:rsidP="005B6447">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يتضمن هذا الفصل خلاصة الدراسة وأبرز النتائج التي توصلت إليها، وبيان إسهاماتها العلمية والتطبيقية، وعرض التوصيات المستندة إلى النتائج، إلى جانب مقترحات للبحوث والدراسات المستقبلية، ثم المراجع والملاحق ذات الصلة</w:t>
      </w:r>
      <w:r w:rsidRPr="00615BFC">
        <w:rPr>
          <w:rFonts w:ascii="Simplified Arabic" w:hAnsi="Simplified Arabic" w:cs="Simplified Arabic" w:hint="cs"/>
          <w:sz w:val="24"/>
          <w:szCs w:val="24"/>
          <w:rtl/>
        </w:rPr>
        <w:t>.</w:t>
      </w:r>
    </w:p>
    <w:p w14:paraId="042769A4" w14:textId="77777777" w:rsidR="005B6447" w:rsidRPr="00615BFC" w:rsidRDefault="005B6447" w:rsidP="005B6447">
      <w:pPr>
        <w:spacing w:line="360" w:lineRule="auto"/>
        <w:rPr>
          <w:sz w:val="24"/>
          <w:szCs w:val="24"/>
          <w:rtl/>
        </w:rPr>
      </w:pPr>
    </w:p>
    <w:p w14:paraId="4B748E75" w14:textId="2E874166" w:rsidR="00B92DC1" w:rsidRPr="00615BFC" w:rsidRDefault="00B92DC1" w:rsidP="00972BB1">
      <w:pPr>
        <w:bidi w:val="0"/>
        <w:spacing w:line="360" w:lineRule="auto"/>
        <w:rPr>
          <w:rFonts w:ascii="Simplified Arabic" w:hAnsi="Simplified Arabic" w:cs="Simplified Arabic"/>
          <w:sz w:val="24"/>
          <w:szCs w:val="24"/>
          <w:rtl/>
        </w:rPr>
      </w:pPr>
      <w:r w:rsidRPr="00615BFC">
        <w:rPr>
          <w:b/>
          <w:bCs/>
          <w:rtl/>
        </w:rPr>
        <w:br w:type="page"/>
      </w:r>
    </w:p>
    <w:p w14:paraId="518A0DC6" w14:textId="77777777" w:rsidR="00B92DC1" w:rsidRPr="00615BFC" w:rsidRDefault="00B92DC1" w:rsidP="001F6291">
      <w:pPr>
        <w:pStyle w:val="1"/>
        <w:rPr>
          <w:color w:val="auto"/>
          <w:rtl/>
        </w:rPr>
      </w:pPr>
      <w:bookmarkStart w:id="43" w:name="_Toc237102494"/>
      <w:r w:rsidRPr="00615BFC">
        <w:rPr>
          <w:rFonts w:hint="cs"/>
          <w:color w:val="auto"/>
          <w:rtl/>
        </w:rPr>
        <w:lastRenderedPageBreak/>
        <w:t>الفصل الثاني</w:t>
      </w:r>
      <w:bookmarkEnd w:id="43"/>
      <w:r w:rsidRPr="00615BFC">
        <w:rPr>
          <w:rFonts w:hint="cs"/>
          <w:color w:val="auto"/>
          <w:rtl/>
        </w:rPr>
        <w:t xml:space="preserve"> </w:t>
      </w:r>
    </w:p>
    <w:p w14:paraId="383F34A7" w14:textId="7FD71CA7" w:rsidR="00B92DC1" w:rsidRPr="00615BFC" w:rsidRDefault="00B92DC1" w:rsidP="001046BA">
      <w:pPr>
        <w:pStyle w:val="2"/>
        <w:rPr>
          <w:color w:val="auto"/>
        </w:rPr>
      </w:pPr>
      <w:bookmarkStart w:id="44" w:name="_Toc237102495"/>
      <w:r w:rsidRPr="00615BFC">
        <w:rPr>
          <w:color w:val="auto"/>
          <w:rtl/>
        </w:rPr>
        <w:t>تمهيد</w:t>
      </w:r>
      <w:bookmarkEnd w:id="44"/>
      <w:r w:rsidRPr="00615BFC">
        <w:rPr>
          <w:color w:val="auto"/>
          <w:rtl/>
        </w:rPr>
        <w:t xml:space="preserve"> </w:t>
      </w:r>
    </w:p>
    <w:p w14:paraId="46A16043" w14:textId="4864EC7E" w:rsidR="00341A1F" w:rsidRPr="00615BFC" w:rsidRDefault="001D1D3F"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يعتبر</w:t>
      </w:r>
      <w:r w:rsidR="00341A1F" w:rsidRPr="00615BFC">
        <w:rPr>
          <w:rFonts w:ascii="Simplified Arabic" w:hAnsi="Simplified Arabic" w:cs="Simplified Arabic"/>
          <w:sz w:val="24"/>
          <w:szCs w:val="24"/>
          <w:rtl/>
        </w:rPr>
        <w:t xml:space="preserve"> الإطار النظري الركيزة الأساسية التي تستند إليها الدراسات العلمية في تفسير الظواهر وبناء العلاقات بين المتغيرات</w:t>
      </w:r>
      <w:r w:rsidR="00BF7F6E" w:rsidRPr="00615BFC">
        <w:rPr>
          <w:rFonts w:ascii="Simplified Arabic" w:hAnsi="Simplified Arabic" w:cs="Simplified Arabic"/>
          <w:sz w:val="24"/>
          <w:szCs w:val="24"/>
          <w:rtl/>
        </w:rPr>
        <w:t>.</w:t>
      </w:r>
      <w:r w:rsidR="00341A1F" w:rsidRPr="00615BFC">
        <w:rPr>
          <w:rFonts w:ascii="Simplified Arabic" w:hAnsi="Simplified Arabic" w:cs="Simplified Arabic"/>
          <w:sz w:val="24"/>
          <w:szCs w:val="24"/>
          <w:rtl/>
        </w:rPr>
        <w:t xml:space="preserve"> فهو يوفر الأساس المعرفي والمنهجي الذي يقوم عليه البحث العلمي، ويسهم في تأصيل المفاهيم، وتحليل الاتجاهات الفكرية، واستعراض النماذج والنظريات ذات الصلة بموضوع الدراسة</w:t>
      </w:r>
      <w:r w:rsidR="00BF7F6E" w:rsidRPr="00615BFC">
        <w:rPr>
          <w:rFonts w:ascii="Simplified Arabic" w:hAnsi="Simplified Arabic" w:cs="Simplified Arabic"/>
          <w:sz w:val="24"/>
          <w:szCs w:val="24"/>
          <w:rtl/>
        </w:rPr>
        <w:t>.</w:t>
      </w:r>
      <w:r w:rsidR="00341A1F" w:rsidRPr="00615BFC">
        <w:rPr>
          <w:rFonts w:ascii="Simplified Arabic" w:hAnsi="Simplified Arabic" w:cs="Simplified Arabic"/>
          <w:sz w:val="24"/>
          <w:szCs w:val="24"/>
          <w:rtl/>
        </w:rPr>
        <w:t xml:space="preserve"> كما يساعد في بناء الفرضيات، واختيار أدوات القياس المناسبة، وتفسير النتائج في ضوء الأدبيات العلمية السابقة</w:t>
      </w:r>
      <w:r w:rsidR="00341A1F" w:rsidRPr="00615BFC">
        <w:rPr>
          <w:rFonts w:ascii="Simplified Arabic" w:hAnsi="Simplified Arabic" w:cs="Simplified Arabic"/>
          <w:sz w:val="24"/>
          <w:szCs w:val="24"/>
        </w:rPr>
        <w:t xml:space="preserve"> (Creswell &amp; Creswell, 2023</w:t>
      </w:r>
      <w:r w:rsidR="00972BB1" w:rsidRPr="00615BFC">
        <w:rPr>
          <w:rFonts w:ascii="Simplified Arabic" w:hAnsi="Simplified Arabic" w:cs="Simplified Arabic" w:hint="cs"/>
          <w:sz w:val="24"/>
          <w:szCs w:val="24"/>
          <w:rtl/>
        </w:rPr>
        <w:t>)</w:t>
      </w:r>
      <w:r w:rsidR="00BF7F6E" w:rsidRPr="00615BFC">
        <w:rPr>
          <w:rFonts w:ascii="Simplified Arabic" w:hAnsi="Simplified Arabic" w:cs="Simplified Arabic" w:hint="cs"/>
          <w:sz w:val="24"/>
          <w:szCs w:val="24"/>
          <w:rtl/>
        </w:rPr>
        <w:t>.</w:t>
      </w:r>
    </w:p>
    <w:p w14:paraId="37F6D0C5" w14:textId="441C921B" w:rsidR="00341A1F" w:rsidRPr="00615BFC" w:rsidRDefault="001D1D3F"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وتبرز</w:t>
      </w:r>
      <w:r w:rsidR="00341A1F" w:rsidRPr="00615BFC">
        <w:rPr>
          <w:rFonts w:ascii="Simplified Arabic" w:hAnsi="Simplified Arabic" w:cs="Simplified Arabic"/>
          <w:sz w:val="24"/>
          <w:szCs w:val="24"/>
          <w:rtl/>
        </w:rPr>
        <w:t xml:space="preserve"> أهمية الإطار النظري في هذه الدراسة من </w:t>
      </w:r>
      <w:r w:rsidRPr="00615BFC">
        <w:rPr>
          <w:rFonts w:ascii="Simplified Arabic" w:hAnsi="Simplified Arabic" w:cs="Simplified Arabic"/>
          <w:sz w:val="24"/>
          <w:szCs w:val="24"/>
          <w:rtl/>
        </w:rPr>
        <w:t xml:space="preserve">خلال تركيزه على </w:t>
      </w:r>
      <w:r w:rsidR="00341A1F" w:rsidRPr="00615BFC">
        <w:rPr>
          <w:rFonts w:ascii="Simplified Arabic" w:hAnsi="Simplified Arabic" w:cs="Simplified Arabic"/>
          <w:sz w:val="24"/>
          <w:szCs w:val="24"/>
          <w:rtl/>
        </w:rPr>
        <w:t xml:space="preserve">متغيرين يحظيان باهتمام متزايد في الفكر الإداري </w:t>
      </w:r>
      <w:r w:rsidRPr="00615BFC">
        <w:rPr>
          <w:rFonts w:ascii="Simplified Arabic" w:hAnsi="Simplified Arabic" w:cs="Simplified Arabic"/>
          <w:sz w:val="24"/>
          <w:szCs w:val="24"/>
          <w:rtl/>
        </w:rPr>
        <w:t>الحالي</w:t>
      </w:r>
      <w:r w:rsidR="00341A1F" w:rsidRPr="00615BFC">
        <w:rPr>
          <w:rFonts w:ascii="Simplified Arabic" w:hAnsi="Simplified Arabic" w:cs="Simplified Arabic"/>
          <w:sz w:val="24"/>
          <w:szCs w:val="24"/>
          <w:rtl/>
        </w:rPr>
        <w:t xml:space="preserve">، هما </w:t>
      </w:r>
      <w:r w:rsidR="00341A1F" w:rsidRPr="00615BFC">
        <w:rPr>
          <w:rFonts w:ascii="Simplified Arabic" w:hAnsi="Simplified Arabic" w:cs="Simplified Arabic"/>
          <w:b/>
          <w:bCs/>
          <w:sz w:val="24"/>
          <w:szCs w:val="24"/>
          <w:rtl/>
        </w:rPr>
        <w:t>الحوكمة</w:t>
      </w:r>
      <w:r w:rsidR="002B2CA8" w:rsidRPr="00615BFC">
        <w:rPr>
          <w:rFonts w:ascii="Simplified Arabic" w:hAnsi="Simplified Arabic" w:cs="Simplified Arabic"/>
          <w:b/>
          <w:bCs/>
          <w:sz w:val="24"/>
          <w:szCs w:val="24"/>
          <w:rtl/>
        </w:rPr>
        <w:t xml:space="preserve"> الرشيدة</w:t>
      </w:r>
      <w:r w:rsidRPr="00615BFC">
        <w:rPr>
          <w:rFonts w:ascii="Simplified Arabic" w:hAnsi="Simplified Arabic" w:cs="Simplified Arabic"/>
          <w:b/>
          <w:bCs/>
          <w:sz w:val="24"/>
          <w:szCs w:val="24"/>
          <w:rtl/>
        </w:rPr>
        <w:t xml:space="preserve"> </w:t>
      </w:r>
      <w:r w:rsidRPr="00615BFC">
        <w:rPr>
          <w:rFonts w:ascii="Simplified Arabic" w:hAnsi="Simplified Arabic" w:cs="Simplified Arabic"/>
          <w:sz w:val="24"/>
          <w:szCs w:val="24"/>
          <w:rtl/>
        </w:rPr>
        <w:t>(</w:t>
      </w:r>
      <w:r w:rsidR="00341A1F" w:rsidRPr="00615BFC">
        <w:rPr>
          <w:rFonts w:ascii="Simplified Arabic" w:hAnsi="Simplified Arabic" w:cs="Simplified Arabic"/>
          <w:sz w:val="24"/>
          <w:szCs w:val="24"/>
          <w:rtl/>
        </w:rPr>
        <w:t>المتغير المستقل</w:t>
      </w:r>
      <w:r w:rsidRPr="00615BFC">
        <w:rPr>
          <w:rFonts w:ascii="Simplified Arabic" w:hAnsi="Simplified Arabic" w:cs="Simplified Arabic"/>
          <w:sz w:val="24"/>
          <w:szCs w:val="24"/>
          <w:rtl/>
        </w:rPr>
        <w:t>)،</w:t>
      </w:r>
      <w:r w:rsidR="00341A1F" w:rsidRPr="00615BFC">
        <w:rPr>
          <w:rFonts w:ascii="Simplified Arabic" w:hAnsi="Simplified Arabic" w:cs="Simplified Arabic"/>
          <w:sz w:val="24"/>
          <w:szCs w:val="24"/>
          <w:rtl/>
        </w:rPr>
        <w:t xml:space="preserve"> و</w:t>
      </w:r>
      <w:r w:rsidR="00341A1F" w:rsidRPr="00615BFC">
        <w:rPr>
          <w:rFonts w:ascii="Simplified Arabic" w:hAnsi="Simplified Arabic" w:cs="Simplified Arabic"/>
          <w:b/>
          <w:bCs/>
          <w:sz w:val="24"/>
          <w:szCs w:val="24"/>
          <w:rtl/>
        </w:rPr>
        <w:t>تبني أدوات الذكاء الاصطناعي</w:t>
      </w:r>
      <w:r w:rsidR="00341A1F"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w:t>
      </w:r>
      <w:r w:rsidR="00341A1F" w:rsidRPr="00615BFC">
        <w:rPr>
          <w:rFonts w:ascii="Simplified Arabic" w:hAnsi="Simplified Arabic" w:cs="Simplified Arabic"/>
          <w:sz w:val="24"/>
          <w:szCs w:val="24"/>
          <w:rtl/>
        </w:rPr>
        <w:t>المتغير التابع</w:t>
      </w:r>
      <w:r w:rsidRPr="00615BFC">
        <w:rPr>
          <w:rFonts w:ascii="Simplified Arabic" w:hAnsi="Simplified Arabic" w:cs="Simplified Arabic"/>
          <w:sz w:val="24"/>
          <w:szCs w:val="24"/>
          <w:rtl/>
        </w:rPr>
        <w:t>)</w:t>
      </w:r>
      <w:r w:rsidR="00BF7F6E" w:rsidRPr="00615BFC">
        <w:rPr>
          <w:rFonts w:ascii="Simplified Arabic" w:hAnsi="Simplified Arabic" w:cs="Simplified Arabic"/>
          <w:sz w:val="24"/>
          <w:szCs w:val="24"/>
          <w:rtl/>
        </w:rPr>
        <w:t>.</w:t>
      </w:r>
      <w:r w:rsidR="00341A1F"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وتعد</w:t>
      </w:r>
      <w:r w:rsidR="00341A1F" w:rsidRPr="00615BFC">
        <w:rPr>
          <w:rFonts w:ascii="Simplified Arabic" w:hAnsi="Simplified Arabic" w:cs="Simplified Arabic"/>
          <w:sz w:val="24"/>
          <w:szCs w:val="24"/>
          <w:rtl/>
        </w:rPr>
        <w:t xml:space="preserve"> الحوكمة </w:t>
      </w:r>
      <w:r w:rsidRPr="00615BFC">
        <w:rPr>
          <w:rFonts w:ascii="Simplified Arabic" w:hAnsi="Simplified Arabic" w:cs="Simplified Arabic"/>
          <w:sz w:val="24"/>
          <w:szCs w:val="24"/>
          <w:rtl/>
        </w:rPr>
        <w:t>مدخلاً رئيسياً</w:t>
      </w:r>
      <w:r w:rsidR="00341A1F" w:rsidRPr="00615BFC">
        <w:rPr>
          <w:rFonts w:ascii="Simplified Arabic" w:hAnsi="Simplified Arabic" w:cs="Simplified Arabic"/>
          <w:sz w:val="24"/>
          <w:szCs w:val="24"/>
          <w:rtl/>
        </w:rPr>
        <w:t xml:space="preserve"> لتطوير الأداء المؤسسي، لما تؤديه من دور</w:t>
      </w:r>
      <w:r w:rsidRPr="00615BFC">
        <w:rPr>
          <w:rFonts w:ascii="Simplified Arabic" w:hAnsi="Simplified Arabic" w:cs="Simplified Arabic"/>
          <w:sz w:val="24"/>
          <w:szCs w:val="24"/>
          <w:rtl/>
        </w:rPr>
        <w:t xml:space="preserve"> مهم</w:t>
      </w:r>
      <w:r w:rsidR="00341A1F" w:rsidRPr="00615BFC">
        <w:rPr>
          <w:rFonts w:ascii="Simplified Arabic" w:hAnsi="Simplified Arabic" w:cs="Simplified Arabic"/>
          <w:sz w:val="24"/>
          <w:szCs w:val="24"/>
          <w:rtl/>
        </w:rPr>
        <w:t xml:space="preserve"> في تعزيز الشفافية، وتحقيق العدالة، وترسيخ المسؤولية، وتفعيل المساءلة</w:t>
      </w:r>
      <w:r w:rsidR="00BF7F6E" w:rsidRPr="00615BFC">
        <w:rPr>
          <w:rFonts w:ascii="Simplified Arabic" w:hAnsi="Simplified Arabic" w:cs="Simplified Arabic"/>
          <w:sz w:val="24"/>
          <w:szCs w:val="24"/>
          <w:rtl/>
        </w:rPr>
        <w:t>.</w:t>
      </w:r>
      <w:r w:rsidR="00341A1F" w:rsidRPr="00615BFC">
        <w:rPr>
          <w:rFonts w:ascii="Simplified Arabic" w:hAnsi="Simplified Arabic" w:cs="Simplified Arabic"/>
          <w:sz w:val="24"/>
          <w:szCs w:val="24"/>
          <w:rtl/>
        </w:rPr>
        <w:t xml:space="preserve"> وفي المقابل، يمثل الذكاء الاصطناعي أحد أهم تطبيقات التحول الرقمي، لما يوفره من إمكانات متقدمة في تحليل البيانات، وأتمتة العمليات، ودعم اتخاذ القرار، بما يسهم في رفع كفاءة المنظمات وتحسين جودة أدائها</w:t>
      </w:r>
      <w:r w:rsidR="00341A1F" w:rsidRPr="00615BFC">
        <w:rPr>
          <w:rFonts w:ascii="Simplified Arabic" w:hAnsi="Simplified Arabic" w:cs="Simplified Arabic"/>
          <w:sz w:val="24"/>
          <w:szCs w:val="24"/>
        </w:rPr>
        <w:t xml:space="preserve"> (OECD, 2024)</w:t>
      </w:r>
      <w:r w:rsidR="00BF7F6E" w:rsidRPr="00615BFC">
        <w:rPr>
          <w:rFonts w:ascii="Simplified Arabic" w:hAnsi="Simplified Arabic" w:cs="Simplified Arabic" w:hint="cs"/>
          <w:sz w:val="24"/>
          <w:szCs w:val="24"/>
          <w:rtl/>
        </w:rPr>
        <w:t>.</w:t>
      </w:r>
    </w:p>
    <w:p w14:paraId="12F57B8C" w14:textId="48FE43BE" w:rsidR="009C6B65" w:rsidRPr="00615BFC" w:rsidRDefault="001D1D3F" w:rsidP="00790EBB">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w:t>
      </w:r>
      <w:r w:rsidR="00972BB1" w:rsidRPr="00615BFC">
        <w:rPr>
          <w:rFonts w:ascii="Simplified Arabic" w:hAnsi="Simplified Arabic" w:cs="Simplified Arabic" w:hint="cs"/>
          <w:sz w:val="24"/>
          <w:szCs w:val="24"/>
          <w:rtl/>
        </w:rPr>
        <w:t>ي</w:t>
      </w:r>
      <w:r w:rsidRPr="00615BFC">
        <w:rPr>
          <w:rFonts w:ascii="Simplified Arabic" w:hAnsi="Simplified Arabic" w:cs="Simplified Arabic"/>
          <w:sz w:val="24"/>
          <w:szCs w:val="24"/>
          <w:rtl/>
        </w:rPr>
        <w:t xml:space="preserve">نطلق هذا من فرضية مفادها </w:t>
      </w:r>
      <w:r w:rsidR="00341A1F" w:rsidRPr="00615BFC">
        <w:rPr>
          <w:rFonts w:ascii="Simplified Arabic" w:hAnsi="Simplified Arabic" w:cs="Simplified Arabic"/>
          <w:sz w:val="24"/>
          <w:szCs w:val="24"/>
          <w:rtl/>
        </w:rPr>
        <w:t xml:space="preserve">أن نجاح المنظمات غير الربحية في تبني أدوات الذكاء الاصطناعي </w:t>
      </w:r>
      <w:r w:rsidRPr="00615BFC">
        <w:rPr>
          <w:rFonts w:ascii="Simplified Arabic" w:hAnsi="Simplified Arabic" w:cs="Simplified Arabic"/>
          <w:sz w:val="24"/>
          <w:szCs w:val="24"/>
          <w:rtl/>
        </w:rPr>
        <w:t xml:space="preserve">لا يقتصر على مجرد </w:t>
      </w:r>
      <w:r w:rsidR="00341A1F" w:rsidRPr="00615BFC">
        <w:rPr>
          <w:rFonts w:ascii="Simplified Arabic" w:hAnsi="Simplified Arabic" w:cs="Simplified Arabic"/>
          <w:sz w:val="24"/>
          <w:szCs w:val="24"/>
          <w:rtl/>
        </w:rPr>
        <w:t>توف</w:t>
      </w:r>
      <w:r w:rsidRPr="00615BFC">
        <w:rPr>
          <w:rFonts w:ascii="Simplified Arabic" w:hAnsi="Simplified Arabic" w:cs="Simplified Arabic"/>
          <w:sz w:val="24"/>
          <w:szCs w:val="24"/>
          <w:rtl/>
        </w:rPr>
        <w:t>ي</w:t>
      </w:r>
      <w:r w:rsidR="00341A1F" w:rsidRPr="00615BFC">
        <w:rPr>
          <w:rFonts w:ascii="Simplified Arabic" w:hAnsi="Simplified Arabic" w:cs="Simplified Arabic"/>
          <w:sz w:val="24"/>
          <w:szCs w:val="24"/>
          <w:rtl/>
        </w:rPr>
        <w:t>ر التقنيات الحديثة وحدها، بل يرتبط أيضاً بمدى نضج بيئة الحوكمة المؤسسية</w:t>
      </w:r>
      <w:r w:rsidRPr="00615BFC">
        <w:rPr>
          <w:rFonts w:ascii="Simplified Arabic" w:hAnsi="Simplified Arabic" w:cs="Simplified Arabic"/>
          <w:sz w:val="24"/>
          <w:szCs w:val="24"/>
          <w:rtl/>
        </w:rPr>
        <w:t xml:space="preserve"> في المنظمة</w:t>
      </w:r>
      <w:r w:rsidR="00790EBB" w:rsidRPr="00615BFC">
        <w:rPr>
          <w:rFonts w:ascii="Simplified Arabic" w:hAnsi="Simplified Arabic" w:cs="Simplified Arabic" w:hint="cs"/>
          <w:sz w:val="24"/>
          <w:szCs w:val="24"/>
          <w:rtl/>
        </w:rPr>
        <w:t>.</w:t>
      </w:r>
    </w:p>
    <w:p w14:paraId="6782E614" w14:textId="04B38A74" w:rsidR="001D1D3F" w:rsidRPr="00615BFC" w:rsidRDefault="00341A1F" w:rsidP="00790EBB">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 فوجود سياسات تنظيمية واضحة، وإدارة فعالة للبيانات، وتحديد دقيق للصلاحيات، وآليات رقابية فاعلة، جميعها تمثل عوامل أساسية تهيئ المنظمة للتحول نحو الإدارة الذكية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p>
    <w:p w14:paraId="12B3D4A9" w14:textId="5D79A5BD" w:rsidR="00341A1F" w:rsidRPr="00615BFC" w:rsidRDefault="00341A1F" w:rsidP="009C6B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ومن هذا المنطلق، يركز هذا الفصل على تحليل العلاقة النظرية بين الحوكمة الرشيدة وتبني أدوات الذكاء الاصطناعي، مع بيان أوجه التكامل بينهما، وكيف يمكن أن يسهم هذا التكامل في تطوير أداء المنظمات غير الربحية وتعزيز </w:t>
      </w:r>
      <w:r w:rsidR="001A2494" w:rsidRPr="00615BFC">
        <w:rPr>
          <w:rFonts w:ascii="Simplified Arabic" w:hAnsi="Simplified Arabic" w:cs="Simplified Arabic" w:hint="cs"/>
          <w:sz w:val="24"/>
          <w:szCs w:val="24"/>
          <w:rtl/>
        </w:rPr>
        <w:t>استدامتها</w:t>
      </w:r>
      <w:r w:rsidR="001A2494" w:rsidRPr="00615BFC">
        <w:rPr>
          <w:rFonts w:ascii="Simplified Arabic" w:hAnsi="Simplified Arabic" w:cs="Simplified Arabic"/>
          <w:sz w:val="24"/>
          <w:szCs w:val="24"/>
        </w:rPr>
        <w:t xml:space="preserve"> (</w:t>
      </w:r>
      <w:proofErr w:type="spellStart"/>
      <w:r w:rsidR="002B2CA8" w:rsidRPr="00615BFC">
        <w:rPr>
          <w:rFonts w:ascii="Simplified Arabic" w:hAnsi="Simplified Arabic" w:cs="Simplified Arabic"/>
          <w:sz w:val="24"/>
          <w:szCs w:val="24"/>
        </w:rPr>
        <w:t>Jöhnk</w:t>
      </w:r>
      <w:proofErr w:type="spellEnd"/>
      <w:r w:rsidR="002B2CA8" w:rsidRPr="00615BFC">
        <w:rPr>
          <w:rFonts w:ascii="Simplified Arabic" w:hAnsi="Simplified Arabic" w:cs="Simplified Arabic"/>
          <w:sz w:val="24"/>
          <w:szCs w:val="24"/>
        </w:rPr>
        <w:t xml:space="preserve"> et al</w:t>
      </w:r>
      <w:r w:rsidR="00BF7F6E" w:rsidRPr="00615BFC">
        <w:rPr>
          <w:rFonts w:ascii="Simplified Arabic" w:hAnsi="Simplified Arabic" w:cs="Simplified Arabic"/>
          <w:sz w:val="24"/>
          <w:szCs w:val="24"/>
        </w:rPr>
        <w:t>.</w:t>
      </w:r>
      <w:r w:rsidR="002B2CA8" w:rsidRPr="00615BFC">
        <w:rPr>
          <w:rFonts w:ascii="Simplified Arabic" w:hAnsi="Simplified Arabic" w:cs="Simplified Arabic"/>
          <w:sz w:val="24"/>
          <w:szCs w:val="24"/>
        </w:rPr>
        <w:t>, 2021; Vial, 2019</w:t>
      </w:r>
      <w:r w:rsidR="002B2CA8" w:rsidRPr="00615BFC">
        <w:rPr>
          <w:rFonts w:ascii="Simplified Arabic" w:hAnsi="Simplified Arabic" w:cs="Simplified Arabic"/>
          <w:b/>
          <w:bCs/>
          <w:sz w:val="24"/>
          <w:szCs w:val="24"/>
        </w:rPr>
        <w:t>)</w:t>
      </w:r>
      <w:r w:rsidR="00BF7F6E" w:rsidRPr="00615BFC">
        <w:rPr>
          <w:rFonts w:ascii="Simplified Arabic" w:hAnsi="Simplified Arabic" w:cs="Simplified Arabic" w:hint="cs"/>
          <w:b/>
          <w:bCs/>
          <w:sz w:val="24"/>
          <w:szCs w:val="24"/>
          <w:rtl/>
        </w:rPr>
        <w:t>.</w:t>
      </w:r>
    </w:p>
    <w:p w14:paraId="17F208A0" w14:textId="687E4F1A" w:rsidR="00341A1F" w:rsidRPr="00615BFC" w:rsidRDefault="00341A1F"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ولا يقتصر هذا الفصل على عرض المفاهيم والنظريات، بل يتضمن أيضاً مراجعة نقدية للدراسات العربية والأجنبية ذات الصلة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ويهدف ذلك إلى تحليل أبرز ما توصلت إليه الأدبيات السابقة، ومناقشة مناهجها ومتغيراتها ونتائجها، </w:t>
      </w:r>
      <w:r w:rsidRPr="00615BFC">
        <w:rPr>
          <w:rFonts w:ascii="Simplified Arabic" w:hAnsi="Simplified Arabic" w:cs="Simplified Arabic"/>
          <w:sz w:val="24"/>
          <w:szCs w:val="24"/>
          <w:rtl/>
        </w:rPr>
        <w:lastRenderedPageBreak/>
        <w:t xml:space="preserve">وتحديد أوجه الاتفاق والاختلاف بينها، وصولاً إلى إبراز الفجوة البحثية التي تسعى الدراسة الحالية إلى معالجتها، وتوضيح إسهامها العلمي في تطوير المعرفة المتعلقة بالحوكمة </w:t>
      </w:r>
      <w:r w:rsidR="002B2CA8" w:rsidRPr="00615BFC">
        <w:rPr>
          <w:rFonts w:ascii="Simplified Arabic" w:hAnsi="Simplified Arabic" w:cs="Simplified Arabic"/>
          <w:sz w:val="24"/>
          <w:szCs w:val="24"/>
          <w:rtl/>
        </w:rPr>
        <w:t xml:space="preserve">الرشيدة </w:t>
      </w:r>
      <w:r w:rsidRPr="00615BFC">
        <w:rPr>
          <w:rFonts w:ascii="Simplified Arabic" w:hAnsi="Simplified Arabic" w:cs="Simplified Arabic"/>
          <w:sz w:val="24"/>
          <w:szCs w:val="24"/>
          <w:rtl/>
        </w:rPr>
        <w:t>وتبني أدوات الذكاء الاصطناعي في القطاع غير الربحي</w:t>
      </w:r>
      <w:r w:rsidR="00BF7F6E" w:rsidRPr="00615BFC">
        <w:rPr>
          <w:rFonts w:ascii="Simplified Arabic" w:hAnsi="Simplified Arabic" w:cs="Simplified Arabic"/>
          <w:sz w:val="24"/>
          <w:szCs w:val="24"/>
          <w:rtl/>
        </w:rPr>
        <w:t>.</w:t>
      </w:r>
    </w:p>
    <w:p w14:paraId="3B41A290" w14:textId="4CD2B6DA" w:rsidR="00341A1F" w:rsidRPr="00615BFC" w:rsidRDefault="00341A1F"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وانطلاقاً من ذلك، قُسِّم هذا الفصل إلى أربعة </w:t>
      </w:r>
      <w:r w:rsidR="00D310A5" w:rsidRPr="00615BFC">
        <w:rPr>
          <w:rFonts w:ascii="Simplified Arabic" w:hAnsi="Simplified Arabic" w:cs="Simplified Arabic" w:hint="cs"/>
          <w:sz w:val="24"/>
          <w:szCs w:val="24"/>
          <w:rtl/>
        </w:rPr>
        <w:t>محاور</w:t>
      </w:r>
      <w:r w:rsidRPr="00615BFC">
        <w:rPr>
          <w:rFonts w:ascii="Simplified Arabic" w:hAnsi="Simplified Arabic" w:cs="Simplified Arabic"/>
          <w:sz w:val="24"/>
          <w:szCs w:val="24"/>
          <w:rtl/>
        </w:rPr>
        <w:t xml:space="preserve"> رئيسة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00FC524C" w:rsidRPr="00615BFC">
        <w:rPr>
          <w:rFonts w:ascii="Simplified Arabic" w:hAnsi="Simplified Arabic" w:cs="Simplified Arabic" w:hint="cs"/>
          <w:sz w:val="24"/>
          <w:szCs w:val="24"/>
          <w:rtl/>
        </w:rPr>
        <w:t xml:space="preserve">يتناول </w:t>
      </w:r>
      <w:r w:rsidR="00FC524C" w:rsidRPr="00615BFC">
        <w:rPr>
          <w:rFonts w:ascii="Simplified Arabic" w:hAnsi="Simplified Arabic" w:cs="Simplified Arabic" w:hint="cs"/>
          <w:b/>
          <w:bCs/>
          <w:sz w:val="24"/>
          <w:szCs w:val="24"/>
          <w:rtl/>
        </w:rPr>
        <w:t>المحور</w:t>
      </w:r>
      <w:r w:rsidRPr="00615BFC">
        <w:rPr>
          <w:rFonts w:ascii="Simplified Arabic" w:hAnsi="Simplified Arabic" w:cs="Simplified Arabic"/>
          <w:b/>
          <w:bCs/>
          <w:sz w:val="24"/>
          <w:szCs w:val="24"/>
          <w:rtl/>
        </w:rPr>
        <w:t xml:space="preserve"> الأول</w:t>
      </w:r>
      <w:r w:rsidRPr="00615BFC">
        <w:rPr>
          <w:rFonts w:ascii="Simplified Arabic" w:hAnsi="Simplified Arabic" w:cs="Simplified Arabic"/>
          <w:sz w:val="24"/>
          <w:szCs w:val="24"/>
          <w:rtl/>
        </w:rPr>
        <w:t xml:space="preserve"> الحوكمة الرشيدة في القطاع غير الربحي بوصفها المتغير المستقل، من حيث المفهوم، والنشأة، والأطر التنظيمية، وأبعادها التطبيقية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ويعرض </w:t>
      </w:r>
      <w:r w:rsidR="00D310A5" w:rsidRPr="00615BFC">
        <w:rPr>
          <w:rFonts w:ascii="Simplified Arabic" w:hAnsi="Simplified Arabic" w:cs="Simplified Arabic"/>
          <w:b/>
          <w:bCs/>
          <w:sz w:val="24"/>
          <w:szCs w:val="24"/>
          <w:rtl/>
        </w:rPr>
        <w:t xml:space="preserve"> </w:t>
      </w:r>
      <w:r w:rsidRPr="00615BFC">
        <w:rPr>
          <w:rFonts w:ascii="Simplified Arabic" w:hAnsi="Simplified Arabic" w:cs="Simplified Arabic"/>
          <w:b/>
          <w:bCs/>
          <w:sz w:val="24"/>
          <w:szCs w:val="24"/>
          <w:rtl/>
        </w:rPr>
        <w:t xml:space="preserve"> </w:t>
      </w:r>
      <w:r w:rsidR="00D310A5" w:rsidRPr="00615BFC">
        <w:rPr>
          <w:rFonts w:ascii="Simplified Arabic" w:hAnsi="Simplified Arabic" w:cs="Simplified Arabic" w:hint="cs"/>
          <w:b/>
          <w:bCs/>
          <w:sz w:val="24"/>
          <w:szCs w:val="24"/>
          <w:rtl/>
        </w:rPr>
        <w:t xml:space="preserve">المحور </w:t>
      </w:r>
      <w:r w:rsidRPr="00615BFC">
        <w:rPr>
          <w:rFonts w:ascii="Simplified Arabic" w:hAnsi="Simplified Arabic" w:cs="Simplified Arabic"/>
          <w:b/>
          <w:bCs/>
          <w:sz w:val="24"/>
          <w:szCs w:val="24"/>
          <w:rtl/>
        </w:rPr>
        <w:t>الثاني</w:t>
      </w:r>
      <w:r w:rsidRPr="00615BFC">
        <w:rPr>
          <w:rFonts w:ascii="Simplified Arabic" w:hAnsi="Simplified Arabic" w:cs="Simplified Arabic"/>
          <w:sz w:val="24"/>
          <w:szCs w:val="24"/>
          <w:rtl/>
        </w:rPr>
        <w:t xml:space="preserve"> أدوات وتطبيقات الذكاء الاصطناعي في الإدارة الحديثة بوصفها المتغير التابع</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أما</w:t>
      </w:r>
      <w:r w:rsidRPr="00615BFC">
        <w:rPr>
          <w:rFonts w:ascii="Simplified Arabic" w:hAnsi="Simplified Arabic" w:cs="Simplified Arabic"/>
          <w:b/>
          <w:bCs/>
          <w:sz w:val="24"/>
          <w:szCs w:val="24"/>
          <w:rtl/>
        </w:rPr>
        <w:t xml:space="preserve"> </w:t>
      </w:r>
      <w:r w:rsidR="00D310A5" w:rsidRPr="00615BFC">
        <w:rPr>
          <w:rFonts w:ascii="Simplified Arabic" w:hAnsi="Simplified Arabic" w:cs="Simplified Arabic" w:hint="cs"/>
          <w:b/>
          <w:bCs/>
          <w:sz w:val="24"/>
          <w:szCs w:val="24"/>
          <w:rtl/>
        </w:rPr>
        <w:t xml:space="preserve">المحور </w:t>
      </w:r>
      <w:r w:rsidRPr="00615BFC">
        <w:rPr>
          <w:rFonts w:ascii="Simplified Arabic" w:hAnsi="Simplified Arabic" w:cs="Simplified Arabic"/>
          <w:b/>
          <w:bCs/>
          <w:sz w:val="24"/>
          <w:szCs w:val="24"/>
          <w:rtl/>
        </w:rPr>
        <w:t>الثالث</w:t>
      </w:r>
      <w:r w:rsidRPr="00615BFC">
        <w:rPr>
          <w:rFonts w:ascii="Simplified Arabic" w:hAnsi="Simplified Arabic" w:cs="Simplified Arabic"/>
          <w:sz w:val="24"/>
          <w:szCs w:val="24"/>
          <w:rtl/>
        </w:rPr>
        <w:t xml:space="preserve"> فيناقش العلاقة التكاملية بين الحوكمة الرشيدة وتبني أدوات الذكاء الاصطناعي، مع استعراض التحديات والأبعاد الأخلاقية والقانونية المرتبطة بذلك</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ويختتم الفصل بـ</w:t>
      </w:r>
      <w:r w:rsidR="00D310A5" w:rsidRPr="00615BFC">
        <w:rPr>
          <w:rFonts w:ascii="Simplified Arabic" w:hAnsi="Simplified Arabic" w:cs="Simplified Arabic"/>
          <w:b/>
          <w:bCs/>
          <w:sz w:val="24"/>
          <w:szCs w:val="24"/>
          <w:rtl/>
        </w:rPr>
        <w:t xml:space="preserve"> </w:t>
      </w:r>
      <w:r w:rsidR="00D310A5" w:rsidRPr="00615BFC">
        <w:rPr>
          <w:rFonts w:ascii="Simplified Arabic" w:hAnsi="Simplified Arabic" w:cs="Simplified Arabic" w:hint="cs"/>
          <w:b/>
          <w:bCs/>
          <w:sz w:val="24"/>
          <w:szCs w:val="24"/>
          <w:rtl/>
        </w:rPr>
        <w:t>المحور</w:t>
      </w:r>
      <w:r w:rsidRPr="00615BFC">
        <w:rPr>
          <w:rFonts w:ascii="Simplified Arabic" w:hAnsi="Simplified Arabic" w:cs="Simplified Arabic"/>
          <w:b/>
          <w:bCs/>
          <w:sz w:val="24"/>
          <w:szCs w:val="24"/>
          <w:rtl/>
        </w:rPr>
        <w:t xml:space="preserve"> الرابع</w:t>
      </w:r>
      <w:r w:rsidRPr="00615BFC">
        <w:rPr>
          <w:rFonts w:ascii="Simplified Arabic" w:hAnsi="Simplified Arabic" w:cs="Simplified Arabic"/>
          <w:sz w:val="24"/>
          <w:szCs w:val="24"/>
          <w:rtl/>
        </w:rPr>
        <w:t xml:space="preserve"> الذي يستعرض الدراسات السابقة، ويقدم تعقيباً منهجياً يبرز موقع الدراسة الحالية وإسهامها العلمي في الأدبيات ذات الصلة</w:t>
      </w:r>
      <w:r w:rsidR="00BF7F6E" w:rsidRPr="00615BFC">
        <w:rPr>
          <w:rFonts w:ascii="Simplified Arabic" w:hAnsi="Simplified Arabic" w:cs="Simplified Arabic"/>
          <w:sz w:val="24"/>
          <w:szCs w:val="24"/>
          <w:rtl/>
        </w:rPr>
        <w:t>.</w:t>
      </w:r>
    </w:p>
    <w:p w14:paraId="3DC1110A" w14:textId="77777777" w:rsidR="007E3FDA" w:rsidRPr="00615BFC" w:rsidRDefault="007E3FDA" w:rsidP="00880FB3">
      <w:pPr>
        <w:spacing w:line="360" w:lineRule="auto"/>
        <w:jc w:val="both"/>
        <w:rPr>
          <w:rFonts w:ascii="Simplified Arabic" w:hAnsi="Simplified Arabic" w:cs="Simplified Arabic"/>
          <w:sz w:val="24"/>
          <w:szCs w:val="24"/>
          <w:rtl/>
        </w:rPr>
      </w:pPr>
    </w:p>
    <w:p w14:paraId="5D3FF52D" w14:textId="77777777" w:rsidR="009C6B65" w:rsidRPr="00615BFC" w:rsidRDefault="009C6B65">
      <w:pPr>
        <w:bidi w:val="0"/>
        <w:spacing w:line="278" w:lineRule="auto"/>
        <w:rPr>
          <w:rFonts w:ascii="Simplified Arabic" w:hAnsi="Simplified Arabic" w:cs="Simplified Arabic"/>
          <w:b/>
          <w:bCs/>
          <w:sz w:val="24"/>
          <w:szCs w:val="24"/>
          <w:rtl/>
        </w:rPr>
      </w:pPr>
      <w:r w:rsidRPr="00615BFC">
        <w:rPr>
          <w:rFonts w:ascii="Simplified Arabic" w:hAnsi="Simplified Arabic" w:cs="Simplified Arabic"/>
          <w:b/>
          <w:bCs/>
          <w:sz w:val="24"/>
          <w:szCs w:val="24"/>
          <w:rtl/>
        </w:rPr>
        <w:br w:type="page"/>
      </w:r>
    </w:p>
    <w:p w14:paraId="1EA2B3FC" w14:textId="546BEC0A" w:rsidR="007E3FDA" w:rsidRPr="00615BFC" w:rsidRDefault="007E3FDA" w:rsidP="001046BA">
      <w:pPr>
        <w:pStyle w:val="2"/>
        <w:rPr>
          <w:color w:val="auto"/>
        </w:rPr>
      </w:pPr>
      <w:bookmarkStart w:id="45" w:name="_Toc237102496"/>
      <w:r w:rsidRPr="00615BFC">
        <w:rPr>
          <w:color w:val="auto"/>
          <w:rtl/>
        </w:rPr>
        <w:lastRenderedPageBreak/>
        <w:t>الحوكمة الرشيدة في القطاع غير الربحي (المتغير المستقل)</w:t>
      </w:r>
      <w:bookmarkEnd w:id="45"/>
    </w:p>
    <w:p w14:paraId="62DF80B8" w14:textId="58EC9AA4" w:rsidR="007E3FDA" w:rsidRPr="00615BFC" w:rsidRDefault="007E3FDA"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تُعد الحوكمة الرشيدة من المفاهيم الإدارية التي شهدت اهتماماً متزايداً في الأدبيات الإدارية الحديثة، لما تؤديه من دور </w:t>
      </w:r>
      <w:r w:rsidR="002B2CA8" w:rsidRPr="00615BFC">
        <w:rPr>
          <w:rFonts w:ascii="Simplified Arabic" w:hAnsi="Simplified Arabic" w:cs="Simplified Arabic"/>
          <w:sz w:val="24"/>
          <w:szCs w:val="24"/>
          <w:rtl/>
        </w:rPr>
        <w:t>مهم</w:t>
      </w:r>
      <w:r w:rsidRPr="00615BFC">
        <w:rPr>
          <w:rFonts w:ascii="Simplified Arabic" w:hAnsi="Simplified Arabic" w:cs="Simplified Arabic"/>
          <w:sz w:val="24"/>
          <w:szCs w:val="24"/>
          <w:rtl/>
        </w:rPr>
        <w:t xml:space="preserve"> في رفع كفاءة الأداء المؤسسي، وتعزيز الشفافية، وترسيخ مبادئ العدالة والمسؤولية والمساءلة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اتسع نطاق تطبيقها خلال العقود الأخيرة ليشمل المنظمات غير الربحية، باعتبارها منظمات تعتمد بدرجة كبيرة على الثقة المجتمعية وحسن إدارة الموارد وتحقيق الأثر التنموي، الأمر الذي جعل الحوكمة أحد المرتكزات الأساسية لضمان استدامتها ورفع كفاءتها المؤسسية</w:t>
      </w:r>
      <w:r w:rsidR="009C6B65" w:rsidRPr="00615BFC">
        <w:rPr>
          <w:rFonts w:ascii="Simplified Arabic" w:hAnsi="Simplified Arabic" w:cs="Simplified Arabic" w:hint="cs"/>
          <w:sz w:val="24"/>
          <w:szCs w:val="24"/>
          <w:rtl/>
        </w:rPr>
        <w:t xml:space="preserve"> </w:t>
      </w:r>
      <w:r w:rsidR="001A2494" w:rsidRPr="00615BFC">
        <w:rPr>
          <w:rFonts w:ascii="Simplified Arabic" w:hAnsi="Simplified Arabic" w:cs="Simplified Arabic" w:hint="cs"/>
          <w:sz w:val="24"/>
          <w:szCs w:val="24"/>
          <w:rtl/>
        </w:rPr>
        <w:t>(</w:t>
      </w:r>
      <w:r w:rsidR="001A2494" w:rsidRPr="00615BFC">
        <w:rPr>
          <w:rFonts w:ascii="Simplified Arabic" w:hAnsi="Simplified Arabic" w:cs="Simplified Arabic"/>
          <w:sz w:val="24"/>
          <w:szCs w:val="24"/>
        </w:rPr>
        <w:t>OECD</w:t>
      </w:r>
      <w:r w:rsidRPr="00615BFC">
        <w:rPr>
          <w:rFonts w:ascii="Simplified Arabic" w:hAnsi="Simplified Arabic" w:cs="Simplified Arabic"/>
          <w:sz w:val="24"/>
          <w:szCs w:val="24"/>
        </w:rPr>
        <w:t>, 2023</w:t>
      </w:r>
      <w:r w:rsidRPr="00615BFC">
        <w:rPr>
          <w:rFonts w:ascii="Simplified Arabic" w:hAnsi="Simplified Arabic" w:cs="Simplified Arabic"/>
          <w:sz w:val="24"/>
          <w:szCs w:val="24"/>
          <w:rtl/>
        </w:rPr>
        <w:t>؛ المركز الوطني لتنمية القطاع غير الربحي، 2022</w:t>
      </w:r>
      <w:r w:rsidR="009C6B65" w:rsidRPr="00615BFC">
        <w:rPr>
          <w:rFonts w:ascii="Simplified Arabic" w:hAnsi="Simplified Arabic" w:cs="Simplified Arabic" w:hint="cs"/>
          <w:sz w:val="24"/>
          <w:szCs w:val="24"/>
          <w:rtl/>
        </w:rPr>
        <w:t>)</w:t>
      </w:r>
      <w:r w:rsidR="00BF7F6E" w:rsidRPr="00615BFC">
        <w:rPr>
          <w:rFonts w:ascii="Simplified Arabic" w:hAnsi="Simplified Arabic" w:cs="Simplified Arabic" w:hint="cs"/>
          <w:sz w:val="24"/>
          <w:szCs w:val="24"/>
          <w:rtl/>
        </w:rPr>
        <w:t>.</w:t>
      </w:r>
    </w:p>
    <w:p w14:paraId="3359F932" w14:textId="4C1CCADF"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وفي المملكة العربية السعودية، اكتسبت الحوكمة أهمية متزايدة في القطاع غير الربحي بالتزامن مع مستهدفات رؤية المملكة العربية السعودية 2030، والتي أكدت أهمية رفع مساهمة القطاع غير الربحي في </w:t>
      </w:r>
      <w:r w:rsidR="002B2CA8" w:rsidRPr="00615BFC">
        <w:rPr>
          <w:rFonts w:ascii="Simplified Arabic" w:hAnsi="Simplified Arabic" w:cs="Simplified Arabic"/>
          <w:sz w:val="24"/>
          <w:szCs w:val="24"/>
          <w:rtl/>
        </w:rPr>
        <w:t>الناتج المحلي</w:t>
      </w:r>
      <w:r w:rsidRPr="00615BFC">
        <w:rPr>
          <w:rFonts w:ascii="Simplified Arabic" w:hAnsi="Simplified Arabic" w:cs="Simplified Arabic"/>
          <w:sz w:val="24"/>
          <w:szCs w:val="24"/>
          <w:rtl/>
        </w:rPr>
        <w:t>، وتعزيز كفاءته المؤسسية، وتحسين مستوى الشفافية والامتثال</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وانعكس هذا التوجه في إصدار عدد من الأدلة التنظيمية ومعايير الحوكمة من قبل المركز الوطني لتنمية القطاع غير الربحي، والتي هدفت إلى توحيد الممارسات الإدارية والرقابية، ورفع مستوى النضج المؤسسي للجمعيات الأهلية (رؤية السعودية 2030، 2016؛ المركز الوطني لتنمية القطاع غير الربحي، 2022)</w:t>
      </w:r>
      <w:r w:rsidR="00BF7F6E" w:rsidRPr="00615BFC">
        <w:rPr>
          <w:rFonts w:ascii="Simplified Arabic" w:hAnsi="Simplified Arabic" w:cs="Simplified Arabic"/>
          <w:sz w:val="24"/>
          <w:szCs w:val="24"/>
          <w:rtl/>
        </w:rPr>
        <w:t>.</w:t>
      </w:r>
    </w:p>
    <w:p w14:paraId="1DB9D1A7" w14:textId="11CE1682" w:rsidR="007E3FDA" w:rsidRPr="00615BFC" w:rsidRDefault="007E3FDA"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وانطلاقاً من نموذج الدراسة الحالي، تمثل الحوكمة الرشيدة المتغير المستقل الذي يُفترض أن يؤثر في تبني أدوات الذكاء الاصطناعي داخل الجمعيات الأهلية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ويستند هذا الافتراض إلى أن المنظمات التي تمتلك بيئة حوكمة ناضجة، وسياسات واضحة، وإدارة فعالة للبيانات، وآليات رقابية دقيقة، تكون أكثر جاهزية لتبني التقنيات الحديثة وتوظيفها في تطوير عملياتها الإدارية والرقابية وصنع القرار، مقارنة بالمنظمات التي تعاني ضعفاً في البناء المؤسسي </w:t>
      </w:r>
      <w:proofErr w:type="spellStart"/>
      <w:proofErr w:type="gramStart"/>
      <w:r w:rsidRPr="00615BFC">
        <w:rPr>
          <w:rFonts w:ascii="Simplified Arabic" w:hAnsi="Simplified Arabic" w:cs="Simplified Arabic"/>
          <w:sz w:val="24"/>
          <w:szCs w:val="24"/>
          <w:rtl/>
        </w:rPr>
        <w:t>والحوكمي</w:t>
      </w:r>
      <w:proofErr w:type="spellEnd"/>
      <w:r w:rsidR="009C6B65"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 xml:space="preserve"> </w:t>
      </w:r>
      <w:proofErr w:type="spellStart"/>
      <w:r w:rsidRPr="00615BFC">
        <w:rPr>
          <w:rFonts w:ascii="Simplified Arabic" w:hAnsi="Simplified Arabic" w:cs="Simplified Arabic"/>
          <w:sz w:val="24"/>
          <w:szCs w:val="24"/>
        </w:rPr>
        <w:t>Jöhnk</w:t>
      </w:r>
      <w:proofErr w:type="spellEnd"/>
      <w:proofErr w:type="gramEnd"/>
      <w:r w:rsidRPr="00615BFC">
        <w:rPr>
          <w:rFonts w:ascii="Simplified Arabic" w:hAnsi="Simplified Arabic" w:cs="Simplified Arabic"/>
          <w:sz w:val="24"/>
          <w:szCs w:val="24"/>
        </w:rPr>
        <w:t xml:space="preserve">, </w:t>
      </w:r>
      <w:proofErr w:type="spellStart"/>
      <w:r w:rsidRPr="00615BFC">
        <w:rPr>
          <w:rFonts w:ascii="Simplified Arabic" w:hAnsi="Simplified Arabic" w:cs="Simplified Arabic"/>
          <w:sz w:val="24"/>
          <w:szCs w:val="24"/>
        </w:rPr>
        <w:t>Weißert</w:t>
      </w:r>
      <w:proofErr w:type="spellEnd"/>
      <w:r w:rsidRPr="00615BFC">
        <w:rPr>
          <w:rFonts w:ascii="Simplified Arabic" w:hAnsi="Simplified Arabic" w:cs="Simplified Arabic"/>
          <w:sz w:val="24"/>
          <w:szCs w:val="24"/>
        </w:rPr>
        <w:t xml:space="preserve">, &amp; </w:t>
      </w:r>
      <w:proofErr w:type="spellStart"/>
      <w:r w:rsidRPr="00615BFC">
        <w:rPr>
          <w:rFonts w:ascii="Simplified Arabic" w:hAnsi="Simplified Arabic" w:cs="Simplified Arabic"/>
          <w:sz w:val="24"/>
          <w:szCs w:val="24"/>
        </w:rPr>
        <w:t>Wyrtki</w:t>
      </w:r>
      <w:proofErr w:type="spellEnd"/>
      <w:r w:rsidRPr="00615BFC">
        <w:rPr>
          <w:rFonts w:ascii="Simplified Arabic" w:hAnsi="Simplified Arabic" w:cs="Simplified Arabic"/>
          <w:sz w:val="24"/>
          <w:szCs w:val="24"/>
        </w:rPr>
        <w:t>, 2021</w:t>
      </w:r>
      <w:r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Vial, 2019</w:t>
      </w:r>
      <w:r w:rsidR="009C6B65" w:rsidRPr="00615BFC">
        <w:rPr>
          <w:rFonts w:ascii="Simplified Arabic" w:hAnsi="Simplified Arabic" w:cs="Simplified Arabic" w:hint="cs"/>
          <w:sz w:val="24"/>
          <w:szCs w:val="24"/>
          <w:rtl/>
        </w:rPr>
        <w:t>)</w:t>
      </w:r>
    </w:p>
    <w:p w14:paraId="7CACA903" w14:textId="70A7F5D6"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وبناءً على </w:t>
      </w:r>
      <w:r w:rsidR="002B6CC1" w:rsidRPr="00615BFC">
        <w:rPr>
          <w:rFonts w:ascii="Simplified Arabic" w:hAnsi="Simplified Arabic" w:cs="Simplified Arabic"/>
          <w:sz w:val="24"/>
          <w:szCs w:val="24"/>
          <w:rtl/>
        </w:rPr>
        <w:t>ما سبق</w:t>
      </w:r>
      <w:r w:rsidRPr="00615BFC">
        <w:rPr>
          <w:rFonts w:ascii="Simplified Arabic" w:hAnsi="Simplified Arabic" w:cs="Simplified Arabic"/>
          <w:sz w:val="24"/>
          <w:szCs w:val="24"/>
          <w:rtl/>
        </w:rPr>
        <w:t>، يتناول هذا التأصيل النظري للحوكمة الرشيدة من خلال استعراض مفهومها، ونشأتها، وتطورها، ثم بيان واقع تطبيقها في القطاع غير الربحي، والأطر التنظيمية الحاكمة لها في المملكة العربية السعودية، وصولاً إلى تحليل أبعادها الرئيسة المتمثلة في الشفافية والإفصاح، والعدالة، والمسؤولية، والمساءلة، باعتبارها الأبعاد التي اعتمدتها الدراسة لقياس المتغير المستقل وتحليل أثره في تبني أدوات الذكاء الاصطناعي</w:t>
      </w:r>
      <w:r w:rsidR="00BF7F6E" w:rsidRPr="00615BFC">
        <w:rPr>
          <w:rFonts w:ascii="Simplified Arabic" w:hAnsi="Simplified Arabic" w:cs="Simplified Arabic"/>
          <w:sz w:val="24"/>
          <w:szCs w:val="24"/>
          <w:rtl/>
        </w:rPr>
        <w:t>.</w:t>
      </w:r>
    </w:p>
    <w:p w14:paraId="3B173BD2" w14:textId="3B9874AE" w:rsidR="007E3FDA" w:rsidRPr="00615BFC" w:rsidRDefault="007E3FDA" w:rsidP="001046BA">
      <w:pPr>
        <w:pStyle w:val="2"/>
        <w:rPr>
          <w:color w:val="auto"/>
        </w:rPr>
      </w:pPr>
      <w:bookmarkStart w:id="46" w:name="_Toc237102497"/>
      <w:r w:rsidRPr="00615BFC">
        <w:rPr>
          <w:color w:val="auto"/>
          <w:rtl/>
        </w:rPr>
        <w:lastRenderedPageBreak/>
        <w:t>مفهوم الحوكمة الرشيدة ونشأتها وتطورها</w:t>
      </w:r>
      <w:bookmarkEnd w:id="46"/>
    </w:p>
    <w:p w14:paraId="055EB3A5" w14:textId="62C1001D" w:rsidR="007E3FDA" w:rsidRPr="00615BFC" w:rsidRDefault="007E3FDA" w:rsidP="001046BA">
      <w:pPr>
        <w:pStyle w:val="2"/>
        <w:rPr>
          <w:color w:val="auto"/>
        </w:rPr>
      </w:pPr>
      <w:bookmarkStart w:id="47" w:name="_Toc237102498"/>
      <w:r w:rsidRPr="00615BFC">
        <w:rPr>
          <w:color w:val="auto"/>
          <w:rtl/>
        </w:rPr>
        <w:t>مفهوم الحوكمة الرشيدة</w:t>
      </w:r>
      <w:bookmarkEnd w:id="47"/>
    </w:p>
    <w:p w14:paraId="1D1E77F1" w14:textId="458ED76F"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يُعد مفهوم الحوكمة</w:t>
      </w:r>
      <w:r w:rsidRPr="00615BFC">
        <w:rPr>
          <w:rFonts w:ascii="Simplified Arabic" w:hAnsi="Simplified Arabic" w:cs="Simplified Arabic"/>
          <w:sz w:val="24"/>
          <w:szCs w:val="24"/>
        </w:rPr>
        <w:t xml:space="preserve"> (Governance) </w:t>
      </w:r>
      <w:r w:rsidRPr="00615BFC">
        <w:rPr>
          <w:rFonts w:ascii="Simplified Arabic" w:hAnsi="Simplified Arabic" w:cs="Simplified Arabic"/>
          <w:sz w:val="24"/>
          <w:szCs w:val="24"/>
          <w:rtl/>
        </w:rPr>
        <w:t xml:space="preserve">من المفاهيم الإدارية الحديثة التي شهدت تطوراً ملحوظاً خلال العقود الأخيرة، وأصبح يمثل أحد </w:t>
      </w:r>
      <w:r w:rsidR="002B6CC1" w:rsidRPr="00615BFC">
        <w:rPr>
          <w:rFonts w:ascii="Simplified Arabic" w:hAnsi="Simplified Arabic" w:cs="Simplified Arabic"/>
          <w:sz w:val="24"/>
          <w:szCs w:val="24"/>
          <w:rtl/>
        </w:rPr>
        <w:t>الركائز</w:t>
      </w:r>
      <w:r w:rsidRPr="00615BFC">
        <w:rPr>
          <w:rFonts w:ascii="Simplified Arabic" w:hAnsi="Simplified Arabic" w:cs="Simplified Arabic"/>
          <w:sz w:val="24"/>
          <w:szCs w:val="24"/>
          <w:rtl/>
        </w:rPr>
        <w:t xml:space="preserve"> الرئيس</w:t>
      </w:r>
      <w:r w:rsidR="002B6CC1" w:rsidRPr="00615BFC">
        <w:rPr>
          <w:rFonts w:ascii="Simplified Arabic" w:hAnsi="Simplified Arabic" w:cs="Simplified Arabic"/>
          <w:sz w:val="24"/>
          <w:szCs w:val="24"/>
          <w:rtl/>
        </w:rPr>
        <w:t>ي</w:t>
      </w:r>
      <w:r w:rsidRPr="00615BFC">
        <w:rPr>
          <w:rFonts w:ascii="Simplified Arabic" w:hAnsi="Simplified Arabic" w:cs="Simplified Arabic"/>
          <w:sz w:val="24"/>
          <w:szCs w:val="24"/>
          <w:rtl/>
        </w:rPr>
        <w:t xml:space="preserve">ة التي </w:t>
      </w:r>
      <w:r w:rsidR="002B6CC1" w:rsidRPr="00615BFC">
        <w:rPr>
          <w:rFonts w:ascii="Simplified Arabic" w:hAnsi="Simplified Arabic" w:cs="Simplified Arabic"/>
          <w:sz w:val="24"/>
          <w:szCs w:val="24"/>
          <w:rtl/>
        </w:rPr>
        <w:t>تبنى</w:t>
      </w:r>
      <w:r w:rsidRPr="00615BFC">
        <w:rPr>
          <w:rFonts w:ascii="Simplified Arabic" w:hAnsi="Simplified Arabic" w:cs="Simplified Arabic"/>
          <w:sz w:val="24"/>
          <w:szCs w:val="24"/>
          <w:rtl/>
        </w:rPr>
        <w:t xml:space="preserve"> عليها الإدارة المؤسسية في مختلف القطاعات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ويشير المفهوم بصورة عامة إلى مجموعة القواعد والآليات والعلاقات التي تنظم عملية اتخاذ القرار، وتوزيع السلطات والمسؤوليات، وممارسة الرقابة، بما يضمن تحقيق أهداف المنظمة بكفاءة وشفافية وعدالة، ويعزز ثقة أصحاب المصلحة في أدائها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ارتبط انتشار مفهوم الحوكمة بالتحولات الاقتصادية والإدارية العالمية، والحاجة إلى رفع كفاءة المؤسسات وتعزيز النزاهة والحد من الفساد الإداري والمالي</w:t>
      </w:r>
      <w:r w:rsidRPr="00615BFC">
        <w:rPr>
          <w:rFonts w:ascii="Simplified Arabic" w:hAnsi="Simplified Arabic" w:cs="Simplified Arabic"/>
          <w:sz w:val="24"/>
          <w:szCs w:val="24"/>
        </w:rPr>
        <w:t xml:space="preserve"> (World Bank, 2017)</w:t>
      </w:r>
      <w:r w:rsidR="00BF7F6E" w:rsidRPr="00615BFC">
        <w:rPr>
          <w:rFonts w:ascii="Simplified Arabic" w:hAnsi="Simplified Arabic" w:cs="Simplified Arabic"/>
          <w:sz w:val="24"/>
          <w:szCs w:val="24"/>
          <w:rtl/>
        </w:rPr>
        <w:t>.</w:t>
      </w:r>
    </w:p>
    <w:p w14:paraId="34EC1877" w14:textId="577DFF6B"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وقد تعددت تعريفات الحوكمة تبعاً لاختلاف المنظمات والاتجاهات الفكرية التي تناولتها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فعرفها البنك الدولي بأنها الطريقة التي تُمارس بها السلطة في إدارة الموارد الاقتصادية والاجتماعية للدولة أو المنظمة بما يحقق التنمية المستدامة ويعزز كفاءة المؤسس</w:t>
      </w:r>
      <w:r w:rsidR="002B6CC1" w:rsidRPr="00615BFC">
        <w:rPr>
          <w:rFonts w:ascii="Simplified Arabic" w:hAnsi="Simplified Arabic" w:cs="Simplified Arabic"/>
          <w:sz w:val="24"/>
          <w:szCs w:val="24"/>
          <w:rtl/>
        </w:rPr>
        <w:t>ة</w:t>
      </w:r>
      <w:r w:rsidRPr="00615BFC">
        <w:rPr>
          <w:rFonts w:ascii="Simplified Arabic" w:hAnsi="Simplified Arabic" w:cs="Simplified Arabic"/>
          <w:sz w:val="24"/>
          <w:szCs w:val="24"/>
        </w:rPr>
        <w:t xml:space="preserve"> (World Bank, 2017</w:t>
      </w:r>
      <w:proofErr w:type="gramStart"/>
      <w:r w:rsidRPr="00615BFC">
        <w:rPr>
          <w:rFonts w:ascii="Simplified Arabic" w:hAnsi="Simplified Arabic" w:cs="Simplified Arabic"/>
          <w:sz w:val="24"/>
          <w:szCs w:val="24"/>
        </w:rPr>
        <w:t xml:space="preserve">) </w:t>
      </w:r>
      <w:r w:rsidR="002B6CC1" w:rsidRPr="00615BFC">
        <w:rPr>
          <w:rFonts w:ascii="Simplified Arabic" w:hAnsi="Simplified Arabic" w:cs="Simplified Arabic"/>
          <w:sz w:val="24"/>
          <w:szCs w:val="24"/>
          <w:rtl/>
        </w:rPr>
        <w:t>،</w:t>
      </w:r>
      <w:proofErr w:type="gramEnd"/>
      <w:r w:rsidR="002B6CC1"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بينما عرّفتها منظمة التعاون الاقتصادي والتنمية</w:t>
      </w:r>
      <w:r w:rsidRPr="00615BFC">
        <w:rPr>
          <w:rFonts w:ascii="Simplified Arabic" w:hAnsi="Simplified Arabic" w:cs="Simplified Arabic"/>
          <w:sz w:val="24"/>
          <w:szCs w:val="24"/>
        </w:rPr>
        <w:t xml:space="preserve"> (OECD) </w:t>
      </w:r>
      <w:r w:rsidRPr="00615BFC">
        <w:rPr>
          <w:rFonts w:ascii="Simplified Arabic" w:hAnsi="Simplified Arabic" w:cs="Simplified Arabic"/>
          <w:sz w:val="24"/>
          <w:szCs w:val="24"/>
          <w:rtl/>
        </w:rPr>
        <w:t>بأنها مجموعة العلاقات التي تربط بين الإدارة التنفيذية، ومجلس الإدارة، وأصحاب المصلحة، والتي توفر الإطار الذي يتم من خلاله تحديد أهداف المنظمة، ووسائل تحقيقها، وآليات الرقابة على الأداء</w:t>
      </w:r>
      <w:r w:rsidRPr="00615BFC">
        <w:rPr>
          <w:rFonts w:ascii="Simplified Arabic" w:hAnsi="Simplified Arabic" w:cs="Simplified Arabic"/>
          <w:sz w:val="24"/>
          <w:szCs w:val="24"/>
        </w:rPr>
        <w:t xml:space="preserve"> (OECD, 2023</w:t>
      </w:r>
      <w:r w:rsidR="009C6B65" w:rsidRPr="00615BFC">
        <w:rPr>
          <w:rFonts w:ascii="Simplified Arabic" w:hAnsi="Simplified Arabic" w:cs="Simplified Arabic" w:hint="cs"/>
          <w:sz w:val="24"/>
          <w:szCs w:val="24"/>
          <w:rtl/>
        </w:rPr>
        <w:t>)</w:t>
      </w:r>
      <w:r w:rsidR="00BF7F6E" w:rsidRPr="00615BFC">
        <w:rPr>
          <w:rFonts w:ascii="Simplified Arabic" w:hAnsi="Simplified Arabic" w:cs="Simplified Arabic" w:hint="cs"/>
          <w:sz w:val="24"/>
          <w:szCs w:val="24"/>
          <w:rtl/>
        </w:rPr>
        <w:t>.</w:t>
      </w:r>
    </w:p>
    <w:p w14:paraId="607364BF" w14:textId="3A05D5E4" w:rsidR="007E3FDA" w:rsidRPr="00615BFC" w:rsidRDefault="007E3FDA"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أما برنامج الأمم المتحدة الإنمائي</w:t>
      </w:r>
      <w:r w:rsidRPr="00615BFC">
        <w:rPr>
          <w:rFonts w:ascii="Simplified Arabic" w:hAnsi="Simplified Arabic" w:cs="Simplified Arabic"/>
          <w:sz w:val="24"/>
          <w:szCs w:val="24"/>
        </w:rPr>
        <w:t xml:space="preserve"> (UNDP)</w:t>
      </w:r>
      <w:r w:rsidRPr="00615BFC">
        <w:rPr>
          <w:rFonts w:ascii="Simplified Arabic" w:hAnsi="Simplified Arabic" w:cs="Simplified Arabic"/>
          <w:sz w:val="24"/>
          <w:szCs w:val="24"/>
          <w:rtl/>
        </w:rPr>
        <w:t xml:space="preserve">، فينظر إلى الحوكمة باعتبارها ممارسة للسلطة الاقتصادية والسياسية والإدارية لإدارة شؤون المجتمع، من خلال مؤسسات تتسم بالمشاركة، وسيادة القانون، والشفافية، والاستجابة، والمساءلة، والكفاءة، بما يحقق التنمية المستدامة ويعزز المصلحة </w:t>
      </w:r>
      <w:r w:rsidR="00FF4F33" w:rsidRPr="00615BFC">
        <w:rPr>
          <w:rFonts w:ascii="Simplified Arabic" w:hAnsi="Simplified Arabic" w:cs="Simplified Arabic"/>
          <w:sz w:val="24"/>
          <w:szCs w:val="24"/>
          <w:rtl/>
        </w:rPr>
        <w:t xml:space="preserve">العامة، </w:t>
      </w:r>
      <w:r w:rsidR="00FF4F33" w:rsidRPr="00615BFC">
        <w:rPr>
          <w:rFonts w:ascii="Simplified Arabic" w:hAnsi="Simplified Arabic" w:cs="Simplified Arabic"/>
          <w:sz w:val="24"/>
          <w:szCs w:val="24"/>
        </w:rPr>
        <w:t>(</w:t>
      </w:r>
      <w:r w:rsidRPr="00615BFC">
        <w:rPr>
          <w:rFonts w:ascii="Simplified Arabic" w:hAnsi="Simplified Arabic" w:cs="Simplified Arabic"/>
          <w:sz w:val="24"/>
          <w:szCs w:val="24"/>
        </w:rPr>
        <w:t xml:space="preserve">UNDP, 1997) </w:t>
      </w:r>
      <w:r w:rsidRPr="00615BFC">
        <w:rPr>
          <w:rFonts w:ascii="Simplified Arabic" w:hAnsi="Simplified Arabic" w:cs="Simplified Arabic"/>
          <w:sz w:val="24"/>
          <w:szCs w:val="24"/>
          <w:rtl/>
        </w:rPr>
        <w:t>ويبرز من خلال هذا التعريف أن الحوكمة لا تقتصر على الجوانب التنظيمية، بل تمتد لتشمل مجموعة من المبادئ والقيم التي تحكم العلاقة بين المؤسسة وأصحاب المصلحة</w:t>
      </w:r>
      <w:r w:rsidR="00BF7F6E" w:rsidRPr="00615BFC">
        <w:rPr>
          <w:rFonts w:ascii="Simplified Arabic" w:hAnsi="Simplified Arabic" w:cs="Simplified Arabic"/>
          <w:sz w:val="24"/>
          <w:szCs w:val="24"/>
          <w:rtl/>
        </w:rPr>
        <w:t>.</w:t>
      </w:r>
    </w:p>
    <w:p w14:paraId="49CF9FBA" w14:textId="3D5A8649" w:rsidR="00FF4F33" w:rsidRPr="00615BFC" w:rsidRDefault="00FF4F33"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وفي السياق السعودي، تُعد الحوكمة أهم الركائز الرئيسية التي انطلقت منها رؤية المملكة 2030، حيث جعلت الرؤية الشفافية والمساءلة والارتقاء بالأداء المؤسسي أحد اهم الأسس الحاكمة لكافة قطاعات الدولة ، وتعد لائحة حوكمة الشركات من أهم المراجع لتأصيل مفهوم الحوكمة في المملكة ،إذ عرفت الحوكمة بانها قواعد لقيادة الشركة </w:t>
      </w:r>
      <w:r w:rsidRPr="00615BFC">
        <w:rPr>
          <w:rFonts w:ascii="Simplified Arabic" w:hAnsi="Simplified Arabic" w:cs="Simplified Arabic"/>
          <w:sz w:val="24"/>
          <w:szCs w:val="24"/>
          <w:rtl/>
        </w:rPr>
        <w:lastRenderedPageBreak/>
        <w:t>وتوجيهها، تشتمل على آليات لتنظيم العلاقات المختلفة بين مجلس الإدارة والمديرين التنفيذيين والمساهمين وأصحاب المصالح، وذلك بوضع إجراءات خاصة لتسهيل عملية اتخاذ القرارات وإضفاء طابع الشفافية والمصداقية عليها بغرض حماية حقوق المساهمين وأصحاب المصالح وتحقيق العدالة والتنافسية" (هيئة السوق المالية، 2023)</w:t>
      </w:r>
      <w:r w:rsidR="00BF7F6E" w:rsidRPr="00615BFC">
        <w:rPr>
          <w:rFonts w:ascii="Simplified Arabic" w:hAnsi="Simplified Arabic" w:cs="Simplified Arabic"/>
          <w:sz w:val="24"/>
          <w:szCs w:val="24"/>
          <w:rtl/>
        </w:rPr>
        <w:t>.</w:t>
      </w:r>
    </w:p>
    <w:p w14:paraId="45ECD338" w14:textId="7E733928"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القطاع غير الربحي، يكتسب مفهوم الحوكمة بعداً أكثر شمولاً، نظراً لاعتماد الجمعيات الأهلية على الثقة المجتمعية والموارد الممنوحة من الأفراد والجهات المانحة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تُعرَّف حوكمة الجمعيات الأهلية بأنها مجموعة الأنظمة والسياسات والإجراءات التي </w:t>
      </w:r>
      <w:r w:rsidR="002B6CC1" w:rsidRPr="00615BFC">
        <w:rPr>
          <w:rFonts w:ascii="Simplified Arabic" w:hAnsi="Simplified Arabic" w:cs="Simplified Arabic"/>
          <w:sz w:val="24"/>
          <w:szCs w:val="24"/>
          <w:rtl/>
        </w:rPr>
        <w:t xml:space="preserve">تضبط العلاقة بين الأطراف ذات العلاقة في المنظمة وتحفظ حقوقهم من أجل اتخاذ قرارات تشاركية تخدم المصلحة العليا للمنظمة عبر العدالة والمسؤولية </w:t>
      </w:r>
      <w:proofErr w:type="gramStart"/>
      <w:r w:rsidR="002B6CC1" w:rsidRPr="00615BFC">
        <w:rPr>
          <w:rFonts w:ascii="Simplified Arabic" w:hAnsi="Simplified Arabic" w:cs="Simplified Arabic"/>
          <w:sz w:val="24"/>
          <w:szCs w:val="24"/>
          <w:rtl/>
        </w:rPr>
        <w:t>والمساءلة</w:t>
      </w:r>
      <w:r w:rsidR="001A2494" w:rsidRPr="00615BFC">
        <w:rPr>
          <w:rFonts w:ascii="Simplified Arabic" w:hAnsi="Simplified Arabic" w:cs="Simplified Arabic" w:hint="cs"/>
          <w:sz w:val="24"/>
          <w:szCs w:val="24"/>
          <w:rtl/>
        </w:rPr>
        <w:t xml:space="preserve">  (</w:t>
      </w:r>
      <w:proofErr w:type="gramEnd"/>
      <w:r w:rsidRPr="00615BFC">
        <w:rPr>
          <w:rFonts w:ascii="Simplified Arabic" w:hAnsi="Simplified Arabic" w:cs="Simplified Arabic"/>
          <w:sz w:val="24"/>
          <w:szCs w:val="24"/>
          <w:rtl/>
        </w:rPr>
        <w:t>المركز الوطني لتنمية القطاع غير الربحي، 2022)</w:t>
      </w:r>
      <w:r w:rsidR="00BF7F6E" w:rsidRPr="00615BFC">
        <w:rPr>
          <w:rFonts w:ascii="Simplified Arabic" w:hAnsi="Simplified Arabic" w:cs="Simplified Arabic"/>
          <w:sz w:val="24"/>
          <w:szCs w:val="24"/>
          <w:rtl/>
        </w:rPr>
        <w:t>.</w:t>
      </w:r>
    </w:p>
    <w:p w14:paraId="296FF166" w14:textId="2AD6F056"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ومن خلال استعراض التعريفات السابقة، يلاحظ الباحث وجود اتفاق بين مختلف الأدبيات على أن الحوكمة تمثل إطاراً تنظيمياً يهدف إلى تحقيق الانضباط المؤسسي، ورفع جودة القرارات، وتعزيز الرقابة والشفافية، إلا أن الاختلاف يكمن في نطاق التطبيق والأهداف التي تركز عليها كل جهة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وبالنظر إلى طبيعة الدراسة الحالية، فإن مفهوم الحوكمة لا يقتصر على وجود اللوائح والإجراءات التنظيمية، وإنما يمتد إلى بناء بيئة مؤسسية قادرة على استيعاب التقنيات الحديثة، وفي مقدمتها أدوات الذكاء الاصطناعي، بما يسهم في تطوير الأداء الإداري، وتحسين جودة القرارات، وتعزيز الامتثال لمعايير الحوكمة داخل الجمعيات الأهلية</w:t>
      </w:r>
      <w:r w:rsidR="00BF7F6E" w:rsidRPr="00615BFC">
        <w:rPr>
          <w:rFonts w:ascii="Simplified Arabic" w:hAnsi="Simplified Arabic" w:cs="Simplified Arabic"/>
          <w:sz w:val="24"/>
          <w:szCs w:val="24"/>
          <w:rtl/>
        </w:rPr>
        <w:t>.</w:t>
      </w:r>
    </w:p>
    <w:p w14:paraId="4A059595" w14:textId="783A58E8" w:rsidR="007E3FDA" w:rsidRPr="00615BFC" w:rsidRDefault="007E3FDA" w:rsidP="00880FB3">
      <w:pPr>
        <w:bidi w:val="0"/>
        <w:spacing w:line="360" w:lineRule="auto"/>
        <w:rPr>
          <w:rFonts w:ascii="Simplified Arabic" w:hAnsi="Simplified Arabic" w:cs="Simplified Arabic"/>
          <w:sz w:val="24"/>
          <w:szCs w:val="24"/>
          <w:rtl/>
        </w:rPr>
      </w:pPr>
      <w:r w:rsidRPr="00615BFC">
        <w:rPr>
          <w:rFonts w:ascii="Simplified Arabic" w:hAnsi="Simplified Arabic" w:cs="Simplified Arabic"/>
          <w:sz w:val="24"/>
          <w:szCs w:val="24"/>
          <w:rtl/>
        </w:rPr>
        <w:br w:type="page"/>
      </w:r>
    </w:p>
    <w:p w14:paraId="0F1FD7F0" w14:textId="212E4EA0" w:rsidR="007E3FDA" w:rsidRPr="00615BFC" w:rsidRDefault="007E3FDA" w:rsidP="001046BA">
      <w:pPr>
        <w:pStyle w:val="2"/>
        <w:rPr>
          <w:color w:val="auto"/>
        </w:rPr>
      </w:pPr>
      <w:bookmarkStart w:id="48" w:name="_Toc237102499"/>
      <w:r w:rsidRPr="00615BFC">
        <w:rPr>
          <w:color w:val="auto"/>
          <w:rtl/>
        </w:rPr>
        <w:lastRenderedPageBreak/>
        <w:t>نشأة الحوكمة الرشيدة وتطورها</w:t>
      </w:r>
      <w:bookmarkEnd w:id="48"/>
    </w:p>
    <w:p w14:paraId="53ABCD9B" w14:textId="08474C0E" w:rsidR="007E3FDA" w:rsidRPr="00615BFC" w:rsidRDefault="007E3FDA"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شهد مفهوم الحوكمة تطوراً تدريجياً ارتبط بالتغيرات الاقتصادية والإدارية التي شهدها العالم منذ النصف الثاني من القرن العشرين</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ففي بداياته ارتبط المفهوم بإدارة الشركات</w:t>
      </w:r>
      <w:r w:rsidRPr="00615BFC">
        <w:rPr>
          <w:rFonts w:ascii="Simplified Arabic" w:hAnsi="Simplified Arabic" w:cs="Simplified Arabic"/>
          <w:sz w:val="24"/>
          <w:szCs w:val="24"/>
        </w:rPr>
        <w:t xml:space="preserve"> (Corporate Governance)</w:t>
      </w:r>
      <w:r w:rsidRPr="00615BFC">
        <w:rPr>
          <w:rFonts w:ascii="Simplified Arabic" w:hAnsi="Simplified Arabic" w:cs="Simplified Arabic"/>
          <w:sz w:val="24"/>
          <w:szCs w:val="24"/>
          <w:rtl/>
        </w:rPr>
        <w:t>، نتيجة الأزمات المالية والانهيارات التي تعرضت لها بعض الشركات الكبرى بسبب ضعف الرقابة، وتضارب المصالح، وقصور مجالس الإدارة في أداء أدوارها الرقابية، الأمر الذي دفع الباحثين والهيئات التنظيمية إلى البحث عن آليات تضمن رفع كفاءة الإدارة وتعزيز الشفافية وحماية حقوق المساهمين وأصحاب المصالح</w:t>
      </w:r>
      <w:r w:rsidRPr="00615BFC">
        <w:rPr>
          <w:rFonts w:ascii="Simplified Arabic" w:hAnsi="Simplified Arabic" w:cs="Simplified Arabic"/>
          <w:sz w:val="24"/>
          <w:szCs w:val="24"/>
        </w:rPr>
        <w:t xml:space="preserve"> (Tricker, 2019)</w:t>
      </w:r>
      <w:r w:rsidR="00BF7F6E" w:rsidRPr="00615BFC">
        <w:rPr>
          <w:rFonts w:ascii="Simplified Arabic" w:hAnsi="Simplified Arabic" w:cs="Simplified Arabic" w:hint="cs"/>
          <w:sz w:val="24"/>
          <w:szCs w:val="24"/>
          <w:rtl/>
        </w:rPr>
        <w:t>.</w:t>
      </w:r>
    </w:p>
    <w:p w14:paraId="00FB8EBA" w14:textId="705D3581" w:rsidR="007E3FDA" w:rsidRPr="00615BFC" w:rsidRDefault="007E3FDA"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ومع اتساع نطاق تطبيق الحوكمة، لم يعد المفهوم مقتصراً على الشركات التجارية، بل امتد ليشمل المؤسسات الحكومية والمنظمات الدولية والقطاع غير الربحي، حيث أصبحت الحوكمة إطاراً متكاملاً لتنظيم العلاقات بين مختلف الأطراف ذات العلاقة، وتحديد الصلاحيات والمسؤوليات، وإرساء مبادئ الشفافية والمساءلة والعدالة، بما يسهم في تحسين جودة القرارات وتحقيق الكفاءة المؤسسية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أسهمت المؤسسات الدولية، وفي مقدمتها البنك الدولي ومنظمة التعاون الاقتصادي والتنمية، في تطوير المفهوم وإدماجه ضمن برامج الإصلاح المؤسسي والتنمية المستدامة، باعتباره أحد أهم مقومات الإدارة </w:t>
      </w:r>
      <w:proofErr w:type="gramStart"/>
      <w:r w:rsidR="001A2494" w:rsidRPr="00615BFC">
        <w:rPr>
          <w:rFonts w:ascii="Simplified Arabic" w:hAnsi="Simplified Arabic" w:cs="Simplified Arabic" w:hint="cs"/>
          <w:sz w:val="24"/>
          <w:szCs w:val="24"/>
          <w:rtl/>
        </w:rPr>
        <w:t>الرشيدة(</w:t>
      </w:r>
      <w:proofErr w:type="gramEnd"/>
      <w:r w:rsidR="001A2494" w:rsidRPr="00615BFC">
        <w:rPr>
          <w:rFonts w:ascii="Simplified Arabic" w:hAnsi="Simplified Arabic" w:cs="Simplified Arabic"/>
          <w:sz w:val="24"/>
          <w:szCs w:val="24"/>
        </w:rPr>
        <w:t>World</w:t>
      </w:r>
      <w:r w:rsidRPr="00615BFC">
        <w:rPr>
          <w:rFonts w:ascii="Simplified Arabic" w:hAnsi="Simplified Arabic" w:cs="Simplified Arabic"/>
          <w:sz w:val="24"/>
          <w:szCs w:val="24"/>
        </w:rPr>
        <w:t xml:space="preserve"> Bank, 2017</w:t>
      </w:r>
      <w:r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OECD, 2023</w:t>
      </w:r>
      <w:r w:rsidR="009C6B65" w:rsidRPr="00615BFC">
        <w:rPr>
          <w:rFonts w:ascii="Simplified Arabic" w:hAnsi="Simplified Arabic" w:cs="Simplified Arabic" w:hint="cs"/>
          <w:sz w:val="24"/>
          <w:szCs w:val="24"/>
          <w:rtl/>
        </w:rPr>
        <w:t>)</w:t>
      </w:r>
      <w:r w:rsidR="00BF7F6E" w:rsidRPr="00615BFC">
        <w:rPr>
          <w:rFonts w:ascii="Simplified Arabic" w:hAnsi="Simplified Arabic" w:cs="Simplified Arabic" w:hint="cs"/>
          <w:sz w:val="24"/>
          <w:szCs w:val="24"/>
          <w:rtl/>
        </w:rPr>
        <w:t>.</w:t>
      </w:r>
    </w:p>
    <w:p w14:paraId="4D9F19C3" w14:textId="1AA85E58" w:rsidR="007E3FDA" w:rsidRPr="00615BFC" w:rsidRDefault="007E3FDA"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كما شهدت الحوكمة تطوراً نوعياً مع بروز التحول الرقمي والثورة الصناعية الرابعة، حيث لم تعد تقتصر على تنظيم الهياكل الإدارية والإجراءات الرقابية، وإنما أصبحت تعتمد بصورة متزايدة على التقنيات الرقمية، وتحليل البيانات، والأنظمة الذكية، بهدف تحسين كفاءة العمليات، وتسريع اتخاذ القرار، وتعزيز الشفافية والرقابة في الوقت الحقيقي</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أدى هذا التحول إلى ظهور مفاهيم حديثة مثل </w:t>
      </w:r>
      <w:r w:rsidRPr="00615BFC">
        <w:rPr>
          <w:rFonts w:ascii="Simplified Arabic" w:hAnsi="Simplified Arabic" w:cs="Simplified Arabic"/>
          <w:b/>
          <w:bCs/>
          <w:sz w:val="24"/>
          <w:szCs w:val="24"/>
          <w:rtl/>
        </w:rPr>
        <w:t>الحوكمة الرقمية</w:t>
      </w:r>
      <w:r w:rsidRPr="00615BFC">
        <w:rPr>
          <w:rFonts w:ascii="Simplified Arabic" w:hAnsi="Simplified Arabic" w:cs="Simplified Arabic"/>
          <w:b/>
          <w:bCs/>
          <w:sz w:val="24"/>
          <w:szCs w:val="24"/>
        </w:rPr>
        <w:t xml:space="preserve"> (Digital Governance)</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و</w:t>
      </w:r>
      <w:r w:rsidRPr="00615BFC">
        <w:rPr>
          <w:rFonts w:ascii="Simplified Arabic" w:hAnsi="Simplified Arabic" w:cs="Simplified Arabic"/>
          <w:b/>
          <w:bCs/>
          <w:sz w:val="24"/>
          <w:szCs w:val="24"/>
          <w:rtl/>
        </w:rPr>
        <w:t>الحوكمة الذكية</w:t>
      </w:r>
      <w:r w:rsidRPr="00615BFC">
        <w:rPr>
          <w:rFonts w:ascii="Simplified Arabic" w:hAnsi="Simplified Arabic" w:cs="Simplified Arabic"/>
          <w:b/>
          <w:bCs/>
          <w:sz w:val="24"/>
          <w:szCs w:val="24"/>
        </w:rPr>
        <w:t xml:space="preserve"> (Smart Governance)</w:t>
      </w:r>
      <w:r w:rsidRPr="00615BFC">
        <w:rPr>
          <w:rFonts w:ascii="Simplified Arabic" w:hAnsi="Simplified Arabic" w:cs="Simplified Arabic"/>
          <w:sz w:val="24"/>
          <w:szCs w:val="24"/>
          <w:rtl/>
        </w:rPr>
        <w:t xml:space="preserve">، التي توظف التقنيات الرقمية والذكاء الاصطناعي لدعم الحوكمة المؤسسية وتحسين جودة الخدمات </w:t>
      </w:r>
      <w:r w:rsidR="000673BF" w:rsidRPr="00615BFC">
        <w:rPr>
          <w:rFonts w:ascii="Simplified Arabic" w:hAnsi="Simplified Arabic" w:cs="Simplified Arabic" w:hint="cs"/>
          <w:sz w:val="24"/>
          <w:szCs w:val="24"/>
          <w:rtl/>
        </w:rPr>
        <w:t xml:space="preserve">العامة </w:t>
      </w:r>
      <w:r w:rsidR="000673BF" w:rsidRPr="00615BFC">
        <w:rPr>
          <w:rFonts w:ascii="Simplified Arabic" w:hAnsi="Simplified Arabic" w:cs="Simplified Arabic"/>
          <w:sz w:val="24"/>
          <w:szCs w:val="24"/>
          <w:rtl/>
        </w:rPr>
        <w:t>(</w:t>
      </w:r>
      <w:r w:rsidR="001A2494" w:rsidRPr="00615BFC">
        <w:rPr>
          <w:rFonts w:ascii="Simplified Arabic" w:hAnsi="Simplified Arabic" w:cs="Simplified Arabic"/>
          <w:sz w:val="24"/>
          <w:szCs w:val="24"/>
        </w:rPr>
        <w:t>Vial</w:t>
      </w:r>
      <w:r w:rsidRPr="00615BFC">
        <w:rPr>
          <w:rFonts w:ascii="Simplified Arabic" w:hAnsi="Simplified Arabic" w:cs="Simplified Arabic"/>
          <w:sz w:val="24"/>
          <w:szCs w:val="24"/>
        </w:rPr>
        <w:t>, 2019</w:t>
      </w:r>
      <w:r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Wirtz &amp; Müller, 2019</w:t>
      </w:r>
      <w:r w:rsidR="009C6B65" w:rsidRPr="00615BFC">
        <w:rPr>
          <w:rFonts w:ascii="Simplified Arabic" w:hAnsi="Simplified Arabic" w:cs="Simplified Arabic" w:hint="cs"/>
          <w:sz w:val="24"/>
          <w:szCs w:val="24"/>
          <w:rtl/>
        </w:rPr>
        <w:t>)</w:t>
      </w:r>
      <w:r w:rsidR="00BF7F6E" w:rsidRPr="00615BFC">
        <w:rPr>
          <w:rFonts w:ascii="Simplified Arabic" w:hAnsi="Simplified Arabic" w:cs="Simplified Arabic" w:hint="cs"/>
          <w:sz w:val="24"/>
          <w:szCs w:val="24"/>
          <w:rtl/>
        </w:rPr>
        <w:t>.</w:t>
      </w:r>
    </w:p>
    <w:p w14:paraId="6BAC1D6A" w14:textId="5E2DF3E7"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القطاع غير الربحي، جاء الاهتمام بالحوكمة استجابةً للتوسع الكبير في حجم هذا القطاع، وارتفاع توقعات الجهات التنظيمية والمانحين والمجتمع تجاه مستوى الشفافية وكفاءة إدارة الموارد</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وأصبحت الحوكمة أحد المعايير الرئيسة لتقييم أداء الجمعيات الأهلية، وقياس مستوى الامتثال والشفافية والاستدامة، الأمر الذي دفع العديد من </w:t>
      </w:r>
      <w:r w:rsidRPr="00615BFC">
        <w:rPr>
          <w:rFonts w:ascii="Simplified Arabic" w:hAnsi="Simplified Arabic" w:cs="Simplified Arabic"/>
          <w:sz w:val="24"/>
          <w:szCs w:val="24"/>
          <w:rtl/>
        </w:rPr>
        <w:lastRenderedPageBreak/>
        <w:t>الدول إلى تطوير أطر تنظيمية ومعايير متخصصة لحوكمة المنظمات غير الربحية، بما يحقق الاستخدام الأمثل للموارد ويعزز ثقة أصحاب المصلحة</w:t>
      </w:r>
      <w:r w:rsidRPr="00615BFC">
        <w:rPr>
          <w:rFonts w:ascii="Simplified Arabic" w:hAnsi="Simplified Arabic" w:cs="Simplified Arabic"/>
          <w:sz w:val="24"/>
          <w:szCs w:val="24"/>
        </w:rPr>
        <w:t xml:space="preserve"> (Bryson, 2018)</w:t>
      </w:r>
      <w:r w:rsidR="00BF7F6E" w:rsidRPr="00615BFC">
        <w:rPr>
          <w:rFonts w:ascii="Simplified Arabic" w:hAnsi="Simplified Arabic" w:cs="Simplified Arabic" w:hint="cs"/>
          <w:sz w:val="24"/>
          <w:szCs w:val="24"/>
          <w:rtl/>
        </w:rPr>
        <w:t>.</w:t>
      </w:r>
    </w:p>
    <w:p w14:paraId="44F14D11" w14:textId="2A21B6E2"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المملكة العربية السعودية، شهدت الحوكمة في القطاع غير الربحي تطوراً متسارعاً خلال السنوات الأخيرة، تزامناً مع مستهدفات رؤية المملكة العربية السعودية 2030، التي أكدت أهمية رفع كفاءة القطاع غير الربحي وتعزيز إسهامه في التنمية الوطنية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تُرجم هذا التوجه إلى مبادرات تنظيمية وتشريعية متعددة، من أبرزها إنشاء المركز الوطني لتنمية القطاع غير الربحي، وإصدار نظام الجمعيات والمؤسسات الأهلية، وتطوير أدلة الحوكمة ومبادرة "مكين"، التي أسهمت في توحيد معايير الحوكمة ورفع مستوى النضج المؤسسي للجمعيات الأهلية (هيئة الخبراء بمجلس الوزراء، 2015؛ المركز الوطني لتنمية القطاع غير الربحي، 2022)</w:t>
      </w:r>
      <w:r w:rsidR="00BF7F6E" w:rsidRPr="00615BFC">
        <w:rPr>
          <w:rFonts w:ascii="Simplified Arabic" w:hAnsi="Simplified Arabic" w:cs="Simplified Arabic"/>
          <w:sz w:val="24"/>
          <w:szCs w:val="24"/>
          <w:rtl/>
        </w:rPr>
        <w:t>.</w:t>
      </w:r>
    </w:p>
    <w:p w14:paraId="78264BD4" w14:textId="1111A6F7"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ومن خلال استعراض التطور التاريخي لمفهوم الحوكمة، يتضح أن هذا المفهوم انتقل من كونه إطاراً يركز على الرقابة المالية والإدارية في الشركات، إلى منظومة إدارية متكاملة تهدف إلى تحقيق الكفاءة والاستدامة والشفافية في مختلف أنواع المنظمات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يتبين أن التطورات التقنية الحديثة، وفي مقدمتها الذكاء الاصطناعي، أسهمت في إعادة تشكيل ممارسات الحوكمة، من خلال توفير أدوات أكثر دقة وفاعلية في إدارة البيانات، ودعم القرارات، وتعزيز الامتثال المؤسسي</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ويشكل هذا التطور الأساس النظري الذي تستند إليه الدراسة الحالية في تفسير العلاقة بين تطبيق الحوكمة الرشيدة وتبني أدوات الذكاء الاصطناعي داخل الجمعيات الأهلية</w:t>
      </w:r>
      <w:r w:rsidR="00BF7F6E" w:rsidRPr="00615BFC">
        <w:rPr>
          <w:rFonts w:ascii="Simplified Arabic" w:hAnsi="Simplified Arabic" w:cs="Simplified Arabic"/>
          <w:sz w:val="24"/>
          <w:szCs w:val="24"/>
          <w:rtl/>
        </w:rPr>
        <w:t>.</w:t>
      </w:r>
    </w:p>
    <w:p w14:paraId="7171B609" w14:textId="4A197ADF" w:rsidR="007E3FDA" w:rsidRPr="00615BFC" w:rsidRDefault="007E3FDA" w:rsidP="00880FB3">
      <w:pPr>
        <w:bidi w:val="0"/>
        <w:spacing w:line="360" w:lineRule="auto"/>
        <w:rPr>
          <w:rFonts w:ascii="Simplified Arabic" w:hAnsi="Simplified Arabic" w:cs="Simplified Arabic"/>
          <w:sz w:val="24"/>
          <w:szCs w:val="24"/>
          <w:rtl/>
        </w:rPr>
      </w:pPr>
      <w:r w:rsidRPr="00615BFC">
        <w:rPr>
          <w:rFonts w:ascii="Simplified Arabic" w:hAnsi="Simplified Arabic" w:cs="Simplified Arabic"/>
          <w:sz w:val="24"/>
          <w:szCs w:val="24"/>
          <w:rtl/>
        </w:rPr>
        <w:br w:type="page"/>
      </w:r>
    </w:p>
    <w:p w14:paraId="7B000ACA" w14:textId="16052788" w:rsidR="007E3FDA" w:rsidRPr="00615BFC" w:rsidRDefault="007E3FDA" w:rsidP="00B41D1D">
      <w:pPr>
        <w:pStyle w:val="3"/>
        <w:rPr>
          <w:color w:val="auto"/>
        </w:rPr>
      </w:pPr>
      <w:bookmarkStart w:id="49" w:name="_Toc237102500"/>
      <w:r w:rsidRPr="00615BFC">
        <w:rPr>
          <w:color w:val="auto"/>
          <w:rtl/>
        </w:rPr>
        <w:lastRenderedPageBreak/>
        <w:t>الأسس والنظريات المفسرة للحوكمة الرشيدة</w:t>
      </w:r>
      <w:bookmarkEnd w:id="49"/>
    </w:p>
    <w:p w14:paraId="4BAAD228" w14:textId="5ECA3BFC" w:rsidR="007E3FDA" w:rsidRPr="00615BFC" w:rsidRDefault="007E3FDA" w:rsidP="00B41D1D">
      <w:pPr>
        <w:pStyle w:val="3"/>
        <w:rPr>
          <w:color w:val="auto"/>
          <w:rtl/>
        </w:rPr>
      </w:pPr>
      <w:bookmarkStart w:id="50" w:name="_Toc237102501"/>
      <w:r w:rsidRPr="00615BFC">
        <w:rPr>
          <w:color w:val="auto"/>
          <w:rtl/>
        </w:rPr>
        <w:t>أولاً: نظرية الوكالة</w:t>
      </w:r>
      <w:bookmarkEnd w:id="50"/>
      <w:r w:rsidRPr="00615BFC">
        <w:rPr>
          <w:color w:val="auto"/>
        </w:rPr>
        <w:t xml:space="preserve"> </w:t>
      </w:r>
    </w:p>
    <w:p w14:paraId="734D1C39" w14:textId="7C75AC08"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تُعد نظرية الوكالة من أكثر النظريات استخداماً في تفسير الحوكمة المؤسسية، وقد قدمها كل من </w:t>
      </w:r>
      <w:r w:rsidRPr="00615BFC">
        <w:rPr>
          <w:rFonts w:ascii="Simplified Arabic" w:hAnsi="Simplified Arabic" w:cs="Simplified Arabic"/>
          <w:b/>
          <w:bCs/>
          <w:sz w:val="24"/>
          <w:szCs w:val="24"/>
        </w:rPr>
        <w:t xml:space="preserve">Jensen </w:t>
      </w:r>
      <w:r w:rsidRPr="00615BFC">
        <w:rPr>
          <w:rFonts w:ascii="Simplified Arabic" w:hAnsi="Simplified Arabic" w:cs="Simplified Arabic"/>
          <w:b/>
          <w:bCs/>
          <w:sz w:val="24"/>
          <w:szCs w:val="24"/>
          <w:rtl/>
        </w:rPr>
        <w:t>و</w:t>
      </w:r>
      <w:r w:rsidRPr="00615BFC">
        <w:rPr>
          <w:rFonts w:ascii="Simplified Arabic" w:hAnsi="Simplified Arabic" w:cs="Simplified Arabic"/>
          <w:b/>
          <w:bCs/>
          <w:sz w:val="24"/>
          <w:szCs w:val="24"/>
        </w:rPr>
        <w:t>Meckling</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عام (1976)، وتنطلق من وجود علاقة تعاقدية بين طرفين؛ يتمثل الأول في </w:t>
      </w:r>
      <w:r w:rsidRPr="00615BFC">
        <w:rPr>
          <w:rFonts w:ascii="Simplified Arabic" w:hAnsi="Simplified Arabic" w:cs="Simplified Arabic"/>
          <w:b/>
          <w:bCs/>
          <w:sz w:val="24"/>
          <w:szCs w:val="24"/>
          <w:rtl/>
        </w:rPr>
        <w:t>الأصيل</w:t>
      </w:r>
      <w:r w:rsidRPr="00615BFC">
        <w:rPr>
          <w:rFonts w:ascii="Simplified Arabic" w:hAnsi="Simplified Arabic" w:cs="Simplified Arabic"/>
          <w:b/>
          <w:bCs/>
          <w:sz w:val="24"/>
          <w:szCs w:val="24"/>
        </w:rPr>
        <w:t xml:space="preserve"> (Principal)</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الذي يمتلك الموارد أو السلطة، والثاني في </w:t>
      </w:r>
      <w:r w:rsidRPr="00615BFC">
        <w:rPr>
          <w:rFonts w:ascii="Simplified Arabic" w:hAnsi="Simplified Arabic" w:cs="Simplified Arabic"/>
          <w:b/>
          <w:bCs/>
          <w:sz w:val="24"/>
          <w:szCs w:val="24"/>
          <w:rtl/>
        </w:rPr>
        <w:t>الوكيل</w:t>
      </w:r>
      <w:r w:rsidRPr="00615BFC">
        <w:rPr>
          <w:rFonts w:ascii="Simplified Arabic" w:hAnsi="Simplified Arabic" w:cs="Simplified Arabic"/>
          <w:b/>
          <w:bCs/>
          <w:sz w:val="24"/>
          <w:szCs w:val="24"/>
        </w:rPr>
        <w:t xml:space="preserve"> (Agent)</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الذي يتولى إدارة تلك الموارد أو تنفيذ الأعمال نيابةً عن الأصيل</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وتفترض النظرية أن اختلاف مصالح الطرفين قد يؤدي إلى ظهور مشكلات تتعلق بتعارض المصالح، وعدم تماثل المعلومات، وضعف الرقابة، الأمر الذي يستدعي وجود آليات حوكمة فعالة لضبط العلاقة بينهما، وتعزيز الشفافية، وتقليل المخاطر المرتبطة بالقرارات الإدارية</w:t>
      </w:r>
      <w:r w:rsidRPr="00615BFC">
        <w:rPr>
          <w:rFonts w:ascii="Simplified Arabic" w:hAnsi="Simplified Arabic" w:cs="Simplified Arabic"/>
          <w:sz w:val="24"/>
          <w:szCs w:val="24"/>
        </w:rPr>
        <w:t xml:space="preserve"> (Jensen &amp; Meckling, 1976)</w:t>
      </w:r>
      <w:r w:rsidR="00BF7F6E" w:rsidRPr="00615BFC">
        <w:rPr>
          <w:rFonts w:ascii="Simplified Arabic" w:hAnsi="Simplified Arabic" w:cs="Simplified Arabic" w:hint="cs"/>
          <w:sz w:val="24"/>
          <w:szCs w:val="24"/>
          <w:rtl/>
        </w:rPr>
        <w:t>.</w:t>
      </w:r>
    </w:p>
    <w:p w14:paraId="7040B2C9" w14:textId="27908A94"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المنظمات غير الربحية، تأخذ هذه العلاقة أبعاداً أكثر تعقيداً، حيث لا تقتصر على العلاقة بين مجلس الإدارة والإدارة التنفيذية، وإنما تمتد لتشمل المانحين، والمستفيدين، والجهات الرقابية، وأصحاب المصلحة الآخرين</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ومن هذا المنطلق، تسهم الحوكمة الرشيدة في الحد من مشكلات الوكالة من خلال تعزيز الإفصاح، ورفع مستوى الرقابة، وتحديد المسؤوليات والصلاحيات بوضوح، بما يعزز الثقة في أداء المنظمة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يمكن لأدوات الذكاء الاصطناعي أن تدعم هذه الأهداف عبر أتمتة إجراءات الرقابة، وتحليل البيانات، واكتشاف الانحرافات بصورة أكثر دقة وسرعة</w:t>
      </w:r>
      <w:r w:rsidR="00BF7F6E" w:rsidRPr="00615BFC">
        <w:rPr>
          <w:rFonts w:ascii="Simplified Arabic" w:hAnsi="Simplified Arabic" w:cs="Simplified Arabic"/>
          <w:sz w:val="24"/>
          <w:szCs w:val="24"/>
          <w:rtl/>
        </w:rPr>
        <w:t>.</w:t>
      </w:r>
    </w:p>
    <w:p w14:paraId="7A1C6662" w14:textId="02B4C2FB" w:rsidR="007E3FDA" w:rsidRPr="00615BFC" w:rsidRDefault="007E3FDA" w:rsidP="00880FB3">
      <w:pPr>
        <w:spacing w:line="360" w:lineRule="auto"/>
        <w:jc w:val="both"/>
        <w:rPr>
          <w:rFonts w:ascii="Simplified Arabic" w:hAnsi="Simplified Arabic" w:cs="Simplified Arabic"/>
          <w:sz w:val="24"/>
          <w:szCs w:val="24"/>
        </w:rPr>
      </w:pPr>
    </w:p>
    <w:p w14:paraId="2E90C0F4" w14:textId="0F6C1980" w:rsidR="007E3FDA" w:rsidRPr="00615BFC" w:rsidRDefault="007E3FDA" w:rsidP="00B41D1D">
      <w:pPr>
        <w:pStyle w:val="3"/>
        <w:rPr>
          <w:color w:val="auto"/>
          <w:rtl/>
        </w:rPr>
      </w:pPr>
      <w:bookmarkStart w:id="51" w:name="_Toc237102502"/>
      <w:r w:rsidRPr="00615BFC">
        <w:rPr>
          <w:color w:val="auto"/>
          <w:rtl/>
        </w:rPr>
        <w:t>ثانياً: نظرية أصحاب المصلحة</w:t>
      </w:r>
      <w:bookmarkEnd w:id="51"/>
      <w:r w:rsidRPr="00615BFC">
        <w:rPr>
          <w:color w:val="auto"/>
        </w:rPr>
        <w:t xml:space="preserve"> </w:t>
      </w:r>
    </w:p>
    <w:p w14:paraId="02471428" w14:textId="39BFCA4F" w:rsidR="007E3FDA" w:rsidRPr="00615BFC" w:rsidRDefault="00E35C72"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برزت نظرية أصحاب المصلحة كإطار شامل مع الإسهامات الرائدة للعالم</w:t>
      </w:r>
      <w:r w:rsidRPr="00615BFC">
        <w:rPr>
          <w:rFonts w:ascii="Simplified Arabic" w:hAnsi="Simplified Arabic" w:cs="Simplified Arabic"/>
          <w:b/>
          <w:bCs/>
          <w:sz w:val="24"/>
          <w:szCs w:val="24"/>
        </w:rPr>
        <w:t xml:space="preserve"> </w:t>
      </w:r>
      <w:r w:rsidR="007E3FDA" w:rsidRPr="00615BFC">
        <w:rPr>
          <w:rFonts w:ascii="Simplified Arabic" w:hAnsi="Simplified Arabic" w:cs="Simplified Arabic"/>
          <w:b/>
          <w:bCs/>
          <w:sz w:val="24"/>
          <w:szCs w:val="24"/>
        </w:rPr>
        <w:t>Freeman</w:t>
      </w:r>
      <w:r w:rsidR="007E3FDA" w:rsidRPr="00615BFC">
        <w:rPr>
          <w:rFonts w:ascii="Simplified Arabic" w:hAnsi="Simplified Arabic" w:cs="Simplified Arabic"/>
          <w:sz w:val="24"/>
          <w:szCs w:val="24"/>
        </w:rPr>
        <w:t xml:space="preserve"> </w:t>
      </w:r>
      <w:r w:rsidR="007E3FDA" w:rsidRPr="00615BFC">
        <w:rPr>
          <w:rFonts w:ascii="Simplified Arabic" w:hAnsi="Simplified Arabic" w:cs="Simplified Arabic"/>
          <w:sz w:val="24"/>
          <w:szCs w:val="24"/>
          <w:rtl/>
        </w:rPr>
        <w:t>عام (1984)، وتقوم على أن نجاح المنظمة لا يعتمد على تحقيق مصالح الملاك أو الإدارة فقط، وإنما يتطلب مراعاة مصالح جميع الأطراف المرتبطة بها، مثل الموظفين، والعملاء، والموردين، والجهات التنظيمية، والمجتمع، والمانحين، والمستفيدين</w:t>
      </w:r>
      <w:r w:rsidR="00BF7F6E" w:rsidRPr="00615BFC">
        <w:rPr>
          <w:rFonts w:ascii="Simplified Arabic" w:hAnsi="Simplified Arabic" w:cs="Simplified Arabic"/>
          <w:sz w:val="24"/>
          <w:szCs w:val="24"/>
          <w:rtl/>
        </w:rPr>
        <w:t>.</w:t>
      </w:r>
      <w:r w:rsidR="007E3FDA" w:rsidRPr="00615BFC">
        <w:rPr>
          <w:rFonts w:ascii="Simplified Arabic" w:hAnsi="Simplified Arabic" w:cs="Simplified Arabic"/>
          <w:sz w:val="24"/>
          <w:szCs w:val="24"/>
          <w:rtl/>
        </w:rPr>
        <w:t xml:space="preserve"> ووفقاً لهذه النظرية، فإن الحوكمة الرشيدة تمثل إطاراً يحقق التوازن بين مصالح أصحاب المصلحة المختلفة، ويضمن العدالة والشفافية في اتخاذ القرارات</w:t>
      </w:r>
      <w:r w:rsidR="007E3FDA" w:rsidRPr="00615BFC">
        <w:rPr>
          <w:rFonts w:ascii="Simplified Arabic" w:hAnsi="Simplified Arabic" w:cs="Simplified Arabic"/>
          <w:sz w:val="24"/>
          <w:szCs w:val="24"/>
        </w:rPr>
        <w:t xml:space="preserve"> (Freeman, 1984)</w:t>
      </w:r>
      <w:r w:rsidR="00BF7F6E" w:rsidRPr="00615BFC">
        <w:rPr>
          <w:rFonts w:ascii="Simplified Arabic" w:hAnsi="Simplified Arabic" w:cs="Simplified Arabic"/>
          <w:sz w:val="24"/>
          <w:szCs w:val="24"/>
          <w:rtl/>
        </w:rPr>
        <w:t>.</w:t>
      </w:r>
    </w:p>
    <w:p w14:paraId="7BDCE8E4" w14:textId="791B14D8"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وتكتسب هذه النظرية أهمية خاصة في القطاع غير الربحي، لأن الجمعيات الأهلية تعتمد بدرجة كبيرة على ثقة المجتمع والجهات المانحة، الأمر الذي يجعل مراعاة مصالح جميع الأطراف عاملاً أساسياً في استدامة المنظمة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lastRenderedPageBreak/>
        <w:t>كما أن تبني أدوات الذكاء الاصطناعي يسهم في تحسين إدارة العلاقة مع أصحاب المصلحة، من خلال تحليل احتياجاتهم، وتحسين جودة الخدمات، ورفع كفاءة التواصل، وتعزيز العدالة في توزيع الموارد والخدمات</w:t>
      </w:r>
      <w:r w:rsidR="00BF7F6E" w:rsidRPr="00615BFC">
        <w:rPr>
          <w:rFonts w:ascii="Simplified Arabic" w:hAnsi="Simplified Arabic" w:cs="Simplified Arabic"/>
          <w:sz w:val="24"/>
          <w:szCs w:val="24"/>
          <w:rtl/>
        </w:rPr>
        <w:t>.</w:t>
      </w:r>
    </w:p>
    <w:p w14:paraId="4E71B730" w14:textId="6BA8D539" w:rsidR="007E3FDA" w:rsidRPr="00615BFC" w:rsidRDefault="007E3FDA" w:rsidP="00880FB3">
      <w:pPr>
        <w:spacing w:line="360" w:lineRule="auto"/>
        <w:jc w:val="both"/>
        <w:rPr>
          <w:rFonts w:ascii="Simplified Arabic" w:hAnsi="Simplified Arabic" w:cs="Simplified Arabic"/>
          <w:sz w:val="24"/>
          <w:szCs w:val="24"/>
        </w:rPr>
      </w:pPr>
    </w:p>
    <w:p w14:paraId="7B8D9E8D" w14:textId="411B0D01" w:rsidR="007E3FDA" w:rsidRPr="00615BFC" w:rsidRDefault="007E3FDA" w:rsidP="00B41D1D">
      <w:pPr>
        <w:pStyle w:val="3"/>
        <w:rPr>
          <w:color w:val="auto"/>
          <w:rtl/>
        </w:rPr>
      </w:pPr>
      <w:bookmarkStart w:id="52" w:name="_Toc237102503"/>
      <w:r w:rsidRPr="00615BFC">
        <w:rPr>
          <w:color w:val="auto"/>
          <w:rtl/>
        </w:rPr>
        <w:t>نظرية الإشراف</w:t>
      </w:r>
      <w:bookmarkEnd w:id="52"/>
      <w:r w:rsidRPr="00615BFC">
        <w:rPr>
          <w:color w:val="auto"/>
        </w:rPr>
        <w:t xml:space="preserve"> </w:t>
      </w:r>
    </w:p>
    <w:p w14:paraId="03087991" w14:textId="10B0C153" w:rsidR="007E3FDA" w:rsidRPr="00615BFC" w:rsidRDefault="007E3FDA"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تقدم نظرية الإشراف تصوراً مختلفاً عن نظرية الوكالة، إذ تفترض أن المديرين وأعضاء الإدارة يسعون بطبيعتهم إلى تحقيق أهداف المنظمة والمحافظة على مصالحها، وليس فقط تحقيق مصالحهم الشخصية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وتركز هذه النظرية على بناء الثقة، وتمكين القيادات، وتعزيز التعاون، بدلاً من الاعتماد المفرط على الرقابة والعقوبات</w:t>
      </w:r>
      <w:r w:rsidRPr="00615BFC">
        <w:rPr>
          <w:rFonts w:ascii="Simplified Arabic" w:hAnsi="Simplified Arabic" w:cs="Simplified Arabic"/>
          <w:sz w:val="24"/>
          <w:szCs w:val="24"/>
        </w:rPr>
        <w:t xml:space="preserve"> (Davis, </w:t>
      </w:r>
      <w:proofErr w:type="spellStart"/>
      <w:r w:rsidRPr="00615BFC">
        <w:rPr>
          <w:rFonts w:ascii="Simplified Arabic" w:hAnsi="Simplified Arabic" w:cs="Simplified Arabic"/>
          <w:sz w:val="24"/>
          <w:szCs w:val="24"/>
        </w:rPr>
        <w:t>Schoorman</w:t>
      </w:r>
      <w:proofErr w:type="spellEnd"/>
      <w:r w:rsidRPr="00615BFC">
        <w:rPr>
          <w:rFonts w:ascii="Simplified Arabic" w:hAnsi="Simplified Arabic" w:cs="Simplified Arabic"/>
          <w:sz w:val="24"/>
          <w:szCs w:val="24"/>
        </w:rPr>
        <w:t>, &amp; Donaldson, 1997</w:t>
      </w:r>
      <w:r w:rsidR="009C6B65" w:rsidRPr="00615BFC">
        <w:rPr>
          <w:rFonts w:ascii="Simplified Arabic" w:hAnsi="Simplified Arabic" w:cs="Simplified Arabic" w:hint="cs"/>
          <w:sz w:val="24"/>
          <w:szCs w:val="24"/>
          <w:rtl/>
        </w:rPr>
        <w:t>)</w:t>
      </w:r>
      <w:r w:rsidR="00BF7F6E" w:rsidRPr="00615BFC">
        <w:rPr>
          <w:rFonts w:ascii="Simplified Arabic" w:hAnsi="Simplified Arabic" w:cs="Simplified Arabic" w:hint="cs"/>
          <w:sz w:val="24"/>
          <w:szCs w:val="24"/>
          <w:rtl/>
        </w:rPr>
        <w:t>.</w:t>
      </w:r>
    </w:p>
    <w:p w14:paraId="772C6A57" w14:textId="3B2B955D" w:rsidR="007E3FDA" w:rsidRPr="00615BFC" w:rsidRDefault="007E3FD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الجمعيات الأهلية، تتوافق هذه النظرية مع طبيعة العمل غير الربحي القائم على الرسالة المجتمعية، حيث يسعى أعضاء مجلس الإدارة والإدارة التنفيذية إلى تحقيق المنفعة العامة وخدمة المستفيدين</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ومع ذلك، فإن وجود أنظمة حوكمة فعالة، مدعومة بأدوات الذكاء الاصطناعي، يسهم في تعزيز هذا التوجه من خلال توفير معلومات دقيقة، ورفع جودة القرارات، وتحسين كفاءة العمليات، دون أن يكون الهدف مقتصراً على الرقابة فقط، بل يمتد إلى دعم الأداء المؤسسي وتحقيق الاستدامة</w:t>
      </w:r>
      <w:r w:rsidR="00BF7F6E" w:rsidRPr="00615BFC">
        <w:rPr>
          <w:rFonts w:ascii="Simplified Arabic" w:hAnsi="Simplified Arabic" w:cs="Simplified Arabic"/>
          <w:sz w:val="24"/>
          <w:szCs w:val="24"/>
          <w:rtl/>
        </w:rPr>
        <w:t>.</w:t>
      </w:r>
    </w:p>
    <w:p w14:paraId="78194421" w14:textId="16F55A0F" w:rsidR="00E35C72" w:rsidRPr="00615BFC" w:rsidRDefault="00E35A3E" w:rsidP="00881269">
      <w:pPr>
        <w:spacing w:line="360" w:lineRule="auto"/>
        <w:jc w:val="both"/>
        <w:rPr>
          <w:rFonts w:ascii="Simplified Arabic" w:hAnsi="Simplified Arabic" w:cs="Simplified Arabic"/>
          <w:sz w:val="24"/>
          <w:szCs w:val="24"/>
        </w:rPr>
      </w:pPr>
      <w:r w:rsidRPr="00615BFC">
        <w:rPr>
          <w:rFonts w:ascii="Simplified Arabic" w:hAnsi="Simplified Arabic" w:cs="Simplified Arabic" w:hint="cs"/>
          <w:sz w:val="24"/>
          <w:szCs w:val="24"/>
          <w:rtl/>
        </w:rPr>
        <w:t xml:space="preserve">ويرى الباحث أن </w:t>
      </w:r>
      <w:r w:rsidR="007E3FDA" w:rsidRPr="00615BFC">
        <w:rPr>
          <w:rFonts w:ascii="Simplified Arabic" w:hAnsi="Simplified Arabic" w:cs="Simplified Arabic"/>
          <w:sz w:val="24"/>
          <w:szCs w:val="24"/>
          <w:rtl/>
        </w:rPr>
        <w:t>النظريات السابقة الحوكمة الرشيدة</w:t>
      </w:r>
      <w:r w:rsidRPr="00615BFC">
        <w:rPr>
          <w:rFonts w:ascii="Simplified Arabic" w:hAnsi="Simplified Arabic" w:cs="Simplified Arabic" w:hint="cs"/>
          <w:sz w:val="24"/>
          <w:szCs w:val="24"/>
          <w:rtl/>
        </w:rPr>
        <w:t xml:space="preserve"> تفسر</w:t>
      </w:r>
      <w:r w:rsidR="007E3FDA" w:rsidRPr="00615BFC">
        <w:rPr>
          <w:rFonts w:ascii="Simplified Arabic" w:hAnsi="Simplified Arabic" w:cs="Simplified Arabic"/>
          <w:sz w:val="24"/>
          <w:szCs w:val="24"/>
          <w:rtl/>
        </w:rPr>
        <w:t xml:space="preserve"> من زوايا مختلفة؛ فبينما تركز </w:t>
      </w:r>
      <w:r w:rsidR="007E3FDA" w:rsidRPr="00615BFC">
        <w:rPr>
          <w:rFonts w:ascii="Simplified Arabic" w:hAnsi="Simplified Arabic" w:cs="Simplified Arabic"/>
          <w:b/>
          <w:bCs/>
          <w:sz w:val="24"/>
          <w:szCs w:val="24"/>
          <w:rtl/>
        </w:rPr>
        <w:t>نظرية الوكالة</w:t>
      </w:r>
      <w:r w:rsidR="007E3FDA" w:rsidRPr="00615BFC">
        <w:rPr>
          <w:rFonts w:ascii="Simplified Arabic" w:hAnsi="Simplified Arabic" w:cs="Simplified Arabic"/>
          <w:sz w:val="24"/>
          <w:szCs w:val="24"/>
          <w:rtl/>
        </w:rPr>
        <w:t xml:space="preserve"> على أهمية الرقابة والحد من تعارض المصالح، تؤكد </w:t>
      </w:r>
      <w:r w:rsidR="007E3FDA" w:rsidRPr="00615BFC">
        <w:rPr>
          <w:rFonts w:ascii="Simplified Arabic" w:hAnsi="Simplified Arabic" w:cs="Simplified Arabic"/>
          <w:b/>
          <w:bCs/>
          <w:sz w:val="24"/>
          <w:szCs w:val="24"/>
          <w:rtl/>
        </w:rPr>
        <w:t>نظرية أصحاب المصلحة</w:t>
      </w:r>
      <w:r w:rsidR="007E3FDA" w:rsidRPr="00615BFC">
        <w:rPr>
          <w:rFonts w:ascii="Simplified Arabic" w:hAnsi="Simplified Arabic" w:cs="Simplified Arabic"/>
          <w:sz w:val="24"/>
          <w:szCs w:val="24"/>
          <w:rtl/>
        </w:rPr>
        <w:t xml:space="preserve"> ضرورة تحقيق التوازن بين مصالح جميع الأطراف ذات العلاقة، في حين تنظر </w:t>
      </w:r>
      <w:r w:rsidR="007E3FDA" w:rsidRPr="00615BFC">
        <w:rPr>
          <w:rFonts w:ascii="Simplified Arabic" w:hAnsi="Simplified Arabic" w:cs="Simplified Arabic"/>
          <w:b/>
          <w:bCs/>
          <w:sz w:val="24"/>
          <w:szCs w:val="24"/>
          <w:rtl/>
        </w:rPr>
        <w:t>نظرية الإشراف</w:t>
      </w:r>
      <w:r w:rsidR="007E3FDA" w:rsidRPr="00615BFC">
        <w:rPr>
          <w:rFonts w:ascii="Simplified Arabic" w:hAnsi="Simplified Arabic" w:cs="Simplified Arabic"/>
          <w:sz w:val="24"/>
          <w:szCs w:val="24"/>
          <w:rtl/>
        </w:rPr>
        <w:t xml:space="preserve"> إلى الحوكمة بوصفها وسيلة لتعزيز الثقة وتمكين القيادات من تحقيق الأهداف المؤسسية</w:t>
      </w:r>
      <w:r w:rsidR="00BF7F6E" w:rsidRPr="00615BFC">
        <w:rPr>
          <w:rFonts w:ascii="Simplified Arabic" w:hAnsi="Simplified Arabic" w:cs="Simplified Arabic"/>
          <w:sz w:val="24"/>
          <w:szCs w:val="24"/>
          <w:rtl/>
        </w:rPr>
        <w:t>.</w:t>
      </w:r>
      <w:r w:rsidR="007E3FDA" w:rsidRPr="00615BFC">
        <w:rPr>
          <w:rFonts w:ascii="Simplified Arabic" w:hAnsi="Simplified Arabic" w:cs="Simplified Arabic"/>
          <w:sz w:val="24"/>
          <w:szCs w:val="24"/>
          <w:rtl/>
        </w:rPr>
        <w:t xml:space="preserve"> ويرى الباحث أن هذه النظريات ليست متعارضة، بل متكاملة، إذ تفسر بصورة شاملة ممارسات الحوكمة داخل الجمعيات الأهلية</w:t>
      </w:r>
      <w:r w:rsidR="00BF7F6E" w:rsidRPr="00615BFC">
        <w:rPr>
          <w:rFonts w:ascii="Simplified Arabic" w:hAnsi="Simplified Arabic" w:cs="Simplified Arabic"/>
          <w:sz w:val="24"/>
          <w:szCs w:val="24"/>
          <w:rtl/>
        </w:rPr>
        <w:t>.</w:t>
      </w:r>
      <w:r w:rsidR="007E3FDA" w:rsidRPr="00615BFC">
        <w:rPr>
          <w:rFonts w:ascii="Simplified Arabic" w:hAnsi="Simplified Arabic" w:cs="Simplified Arabic"/>
          <w:sz w:val="24"/>
          <w:szCs w:val="24"/>
          <w:rtl/>
        </w:rPr>
        <w:t xml:space="preserve"> كما تمثل أساساً نظرياً يبرر العلاقة التي تتبناها الدراسة الحالية، والمتمثلة في أن نضج الحوكمة المؤسسية يسهم في تهيئة البيئة التنظيمية اللازمة لتبني أدوات الذكاء الاصطناعي وتوظيفها في دعم الأداء الإداري والرقابي</w:t>
      </w:r>
      <w:r w:rsidR="00BF7F6E" w:rsidRPr="00615BFC">
        <w:rPr>
          <w:rFonts w:ascii="Simplified Arabic" w:hAnsi="Simplified Arabic" w:cs="Simplified Arabic"/>
          <w:sz w:val="24"/>
          <w:szCs w:val="24"/>
          <w:rtl/>
        </w:rPr>
        <w:t>.</w:t>
      </w:r>
    </w:p>
    <w:p w14:paraId="4E8B98F3" w14:textId="2830345F" w:rsidR="00E35C72" w:rsidRPr="00615BFC" w:rsidRDefault="00E35C72" w:rsidP="00880FB3">
      <w:pPr>
        <w:bidi w:val="0"/>
        <w:spacing w:line="360" w:lineRule="auto"/>
        <w:rPr>
          <w:rFonts w:ascii="Simplified Arabic" w:hAnsi="Simplified Arabic" w:cs="Simplified Arabic"/>
          <w:sz w:val="24"/>
          <w:szCs w:val="24"/>
          <w:rtl/>
        </w:rPr>
      </w:pPr>
      <w:r w:rsidRPr="00615BFC">
        <w:rPr>
          <w:rFonts w:ascii="Simplified Arabic" w:hAnsi="Simplified Arabic" w:cs="Simplified Arabic"/>
          <w:sz w:val="24"/>
          <w:szCs w:val="24"/>
          <w:rtl/>
        </w:rPr>
        <w:br w:type="page"/>
      </w:r>
    </w:p>
    <w:p w14:paraId="3DDCC0FC" w14:textId="09ADDD4A" w:rsidR="00E35C72" w:rsidRPr="00615BFC" w:rsidRDefault="00E35C72" w:rsidP="001046BA">
      <w:pPr>
        <w:pStyle w:val="2"/>
        <w:rPr>
          <w:color w:val="auto"/>
        </w:rPr>
      </w:pPr>
      <w:bookmarkStart w:id="53" w:name="_Toc237102504"/>
      <w:r w:rsidRPr="00615BFC">
        <w:rPr>
          <w:color w:val="auto"/>
          <w:rtl/>
        </w:rPr>
        <w:lastRenderedPageBreak/>
        <w:t>الحوكمة الرشيدة في القطاع غير الربحي</w:t>
      </w:r>
      <w:bookmarkEnd w:id="53"/>
    </w:p>
    <w:p w14:paraId="58E44A6E" w14:textId="1F26A772" w:rsidR="00E35C72" w:rsidRPr="00615BFC" w:rsidRDefault="00E35C72"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شهد القطاع غير الربحي خلال العقود الأخيرة </w:t>
      </w:r>
      <w:r w:rsidR="00E276E7" w:rsidRPr="00615BFC">
        <w:rPr>
          <w:rFonts w:ascii="Simplified Arabic" w:hAnsi="Simplified Arabic" w:cs="Simplified Arabic"/>
          <w:sz w:val="24"/>
          <w:szCs w:val="24"/>
          <w:rtl/>
        </w:rPr>
        <w:t>تطوراً</w:t>
      </w:r>
      <w:r w:rsidRPr="00615BFC">
        <w:rPr>
          <w:rFonts w:ascii="Simplified Arabic" w:hAnsi="Simplified Arabic" w:cs="Simplified Arabic"/>
          <w:sz w:val="24"/>
          <w:szCs w:val="24"/>
          <w:rtl/>
        </w:rPr>
        <w:t xml:space="preserve"> ملحوظاً على المستويين المحلي والدولي، وأصبح شريكاً رئيساً في تحقيق التنمية الاقتصادية والاجتماعية، وتقديم الخدمات للفئات المستهدفة، والمساهمة في معالجة العديد من القضايا المجتمعية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صاحب هذا التوسع زيادة في حجم الموارد المالية والبشرية التي تديرها المنظمات غير الربحية، الأمر الذي أدى إلى ارتفاع توقعات المانحين والجهات </w:t>
      </w:r>
      <w:r w:rsidR="00681A01" w:rsidRPr="00615BFC">
        <w:rPr>
          <w:rFonts w:ascii="Simplified Arabic" w:hAnsi="Simplified Arabic" w:cs="Simplified Arabic"/>
          <w:sz w:val="24"/>
          <w:szCs w:val="24"/>
          <w:rtl/>
        </w:rPr>
        <w:t>الاشرافية، وأفراد</w:t>
      </w:r>
      <w:r w:rsidRPr="00615BFC">
        <w:rPr>
          <w:rFonts w:ascii="Simplified Arabic" w:hAnsi="Simplified Arabic" w:cs="Simplified Arabic"/>
          <w:sz w:val="24"/>
          <w:szCs w:val="24"/>
          <w:rtl/>
        </w:rPr>
        <w:t xml:space="preserve"> المجتمع </w:t>
      </w:r>
      <w:r w:rsidR="00681A01" w:rsidRPr="00615BFC">
        <w:rPr>
          <w:rFonts w:ascii="Simplified Arabic" w:hAnsi="Simplified Arabic" w:cs="Simplified Arabic"/>
          <w:sz w:val="24"/>
          <w:szCs w:val="24"/>
          <w:rtl/>
        </w:rPr>
        <w:t>حول</w:t>
      </w:r>
      <w:r w:rsidRPr="00615BFC">
        <w:rPr>
          <w:rFonts w:ascii="Simplified Arabic" w:hAnsi="Simplified Arabic" w:cs="Simplified Arabic"/>
          <w:sz w:val="24"/>
          <w:szCs w:val="24"/>
          <w:rtl/>
        </w:rPr>
        <w:t xml:space="preserve"> مستوى كفاءة الإدارة، وشفافية الممارسات، وجودة الخدمات المقدمة، مما جعل الحوكمة الرشيدة إحدى الركائز الأساسية لضمان استدامة هذه المنظمات وتحقيق رسالتها التنموية</w:t>
      </w:r>
      <w:r w:rsidRPr="00615BFC">
        <w:rPr>
          <w:rFonts w:ascii="Simplified Arabic" w:hAnsi="Simplified Arabic" w:cs="Simplified Arabic"/>
          <w:sz w:val="24"/>
          <w:szCs w:val="24"/>
        </w:rPr>
        <w:t xml:space="preserve"> </w:t>
      </w:r>
      <w:r w:rsidR="00E276E7" w:rsidRPr="00615BFC">
        <w:rPr>
          <w:rFonts w:ascii="Simplified Arabic" w:hAnsi="Simplified Arabic" w:cs="Simplified Arabic"/>
          <w:sz w:val="24"/>
          <w:szCs w:val="24"/>
        </w:rPr>
        <w:t>(Bryson, 2018; Ebrahim, 2019)</w:t>
      </w:r>
      <w:r w:rsidR="00BF7F6E" w:rsidRPr="00615BFC">
        <w:rPr>
          <w:rFonts w:ascii="Simplified Arabic" w:hAnsi="Simplified Arabic" w:cs="Simplified Arabic"/>
          <w:sz w:val="24"/>
          <w:szCs w:val="24"/>
          <w:rtl/>
        </w:rPr>
        <w:t>.</w:t>
      </w:r>
    </w:p>
    <w:p w14:paraId="4908315B" w14:textId="729446DB" w:rsidR="00E35C72" w:rsidRPr="00615BFC" w:rsidRDefault="00E35C72"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وتختلف حوكمة المنظمات غير الربحية عن حوكمة الشركات التجارية من حيث طبيعة الأهداف وأصحاب المصلحة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00681A01" w:rsidRPr="00615BFC">
        <w:rPr>
          <w:rFonts w:ascii="Simplified Arabic" w:hAnsi="Simplified Arabic" w:cs="Simplified Arabic"/>
          <w:sz w:val="24"/>
          <w:szCs w:val="24"/>
          <w:rtl/>
        </w:rPr>
        <w:t xml:space="preserve">فنجد أن الشركات التجارية هدفها تعظيم الأرباح المادية للملاك، بينما </w:t>
      </w:r>
      <w:r w:rsidRPr="00615BFC">
        <w:rPr>
          <w:rFonts w:ascii="Simplified Arabic" w:hAnsi="Simplified Arabic" w:cs="Simplified Arabic"/>
          <w:sz w:val="24"/>
          <w:szCs w:val="24"/>
          <w:rtl/>
        </w:rPr>
        <w:t>المنظمات غير الربحية لا تستهدف تحقيق الأرباح، وإنما تسعى إلى تحقيق قيمة اجتماعية وتنموية، وهو ما يجعلها أكثر اعتماداً على الثقة المجتمعية، والتبرعات، والمنح، والدعم الحكومي</w:t>
      </w:r>
      <w:r w:rsidR="00681A01" w:rsidRPr="00615BFC">
        <w:rPr>
          <w:rFonts w:ascii="Simplified Arabic" w:hAnsi="Simplified Arabic" w:cs="Simplified Arabic"/>
          <w:sz w:val="24"/>
          <w:szCs w:val="24"/>
          <w:rtl/>
        </w:rPr>
        <w:t xml:space="preserve"> نظراً لتحقيق أهداف أصحاب المصلحة</w:t>
      </w:r>
      <w:r w:rsidR="00681A01" w:rsidRPr="00615BFC">
        <w:rPr>
          <w:rFonts w:ascii="Simplified Arabic" w:hAnsi="Simplified Arabic" w:cs="Simplified Arabic"/>
          <w:sz w:val="24"/>
          <w:szCs w:val="24"/>
        </w:rPr>
        <w:t xml:space="preserve"> (</w:t>
      </w:r>
      <w:proofErr w:type="spellStart"/>
      <w:r w:rsidR="00681A01" w:rsidRPr="00615BFC">
        <w:rPr>
          <w:rFonts w:ascii="Simplified Arabic" w:hAnsi="Simplified Arabic" w:cs="Simplified Arabic"/>
          <w:sz w:val="24"/>
          <w:szCs w:val="24"/>
        </w:rPr>
        <w:t>Speckbacher</w:t>
      </w:r>
      <w:proofErr w:type="spellEnd"/>
      <w:r w:rsidR="00681A01" w:rsidRPr="00615BFC">
        <w:rPr>
          <w:rFonts w:ascii="Simplified Arabic" w:hAnsi="Simplified Arabic" w:cs="Simplified Arabic"/>
          <w:sz w:val="24"/>
          <w:szCs w:val="24"/>
        </w:rPr>
        <w:t>, 2008</w:t>
      </w:r>
      <w:r w:rsidR="001A2494" w:rsidRPr="00615BFC">
        <w:rPr>
          <w:rFonts w:ascii="Simplified Arabic" w:hAnsi="Simplified Arabic" w:cs="Simplified Arabic"/>
          <w:sz w:val="24"/>
          <w:szCs w:val="24"/>
        </w:rPr>
        <w:t>)</w:t>
      </w:r>
      <w:r w:rsidR="001A2494" w:rsidRPr="00615BFC">
        <w:rPr>
          <w:rFonts w:ascii="Simplified Arabic" w:hAnsi="Simplified Arabic" w:cs="Simplified Arabic" w:hint="cs"/>
          <w:sz w:val="24"/>
          <w:szCs w:val="24"/>
          <w:rtl/>
        </w:rPr>
        <w:t>.</w:t>
      </w:r>
      <w:r w:rsidRPr="00615BFC">
        <w:rPr>
          <w:rFonts w:ascii="Simplified Arabic" w:hAnsi="Simplified Arabic" w:cs="Simplified Arabic"/>
          <w:sz w:val="24"/>
          <w:szCs w:val="24"/>
          <w:rtl/>
        </w:rPr>
        <w:t xml:space="preserve"> ولذلك فإن نجاحها لا يقاس بالعائد المالي، بل بمدى كفاءة استخدام الموارد، وتحقيق الأثر المجتمعي، والالتزام بمبادئ الشفافية، والعدالة، والمسؤولية، والمساءلة</w:t>
      </w:r>
      <w:r w:rsidRPr="00615BFC">
        <w:rPr>
          <w:rFonts w:ascii="Simplified Arabic" w:hAnsi="Simplified Arabic" w:cs="Simplified Arabic"/>
          <w:sz w:val="24"/>
          <w:szCs w:val="24"/>
        </w:rPr>
        <w:t xml:space="preserve"> (Cornforth, 2012)</w:t>
      </w:r>
      <w:r w:rsidR="00BF7F6E" w:rsidRPr="00615BFC">
        <w:rPr>
          <w:rFonts w:ascii="Simplified Arabic" w:hAnsi="Simplified Arabic" w:cs="Simplified Arabic"/>
          <w:sz w:val="24"/>
          <w:szCs w:val="24"/>
          <w:rtl/>
        </w:rPr>
        <w:t>.</w:t>
      </w:r>
    </w:p>
    <w:p w14:paraId="5A5A5044" w14:textId="3214843E" w:rsidR="00E35C72" w:rsidRPr="00615BFC" w:rsidRDefault="00E35C72"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هذا السياق، تؤدي الحوكمة الرشيدة دوراً محورياً في تنظيم العلاقة بين مجلس الإدارة، والإدارة التنفيذية، والجهات الرقابية، والمانحين، والمستفيدين، بما يضمن وضوح الأدوار والصلاحيات، وحسن إدارة الموارد، والالتزام بالأنظمة واللوائح المنظمة للعمل</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تسهم في تعزيز الثقة المؤسسية، وتحسين جودة القرارات، ورفع مستوى الكفاءة التشغيلية، الأمر الذي ينعكس إيجاباً على قدرة المنظمة على تحقيق أهدافها واستدامة أعمالها</w:t>
      </w:r>
      <w:r w:rsidRPr="00615BFC">
        <w:rPr>
          <w:rFonts w:ascii="Simplified Arabic" w:hAnsi="Simplified Arabic" w:cs="Simplified Arabic"/>
          <w:sz w:val="24"/>
          <w:szCs w:val="24"/>
        </w:rPr>
        <w:t xml:space="preserve"> (OECD, </w:t>
      </w:r>
      <w:r w:rsidR="001A2494" w:rsidRPr="00615BFC">
        <w:rPr>
          <w:rFonts w:ascii="Simplified Arabic" w:hAnsi="Simplified Arabic" w:cs="Simplified Arabic"/>
          <w:sz w:val="24"/>
          <w:szCs w:val="24"/>
        </w:rPr>
        <w:t>2023</w:t>
      </w:r>
      <w:r w:rsidR="001A2494" w:rsidRPr="00615BFC">
        <w:rPr>
          <w:rFonts w:ascii="Simplified Arabic" w:hAnsi="Simplified Arabic" w:cs="Simplified Arabic" w:hint="cs"/>
          <w:sz w:val="24"/>
          <w:szCs w:val="24"/>
          <w:rtl/>
        </w:rPr>
        <w:t>)</w:t>
      </w:r>
      <w:r w:rsidR="00D310A5" w:rsidRPr="00615BFC">
        <w:rPr>
          <w:rFonts w:ascii="Simplified Arabic" w:hAnsi="Simplified Arabic" w:cs="Simplified Arabic" w:hint="cs"/>
          <w:sz w:val="24"/>
          <w:szCs w:val="24"/>
          <w:rtl/>
        </w:rPr>
        <w:t>.</w:t>
      </w:r>
    </w:p>
    <w:p w14:paraId="55C6233C" w14:textId="10D15B56" w:rsidR="00E35C72" w:rsidRPr="00615BFC" w:rsidRDefault="00E35C72"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كما تشير الأدبيات الحديثة إلى أن المنظمات غير الربحية التي تطبق مبادئ الحوكمة بصورة فعالة تكون أكثر قدرة على التكيف مع المتغيرات البيئية، واستيعاب التقنيات الحديثة، والاستفادة من التحول الرقمي في تطوير عملياتها الإدارية والرقابية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ويرجع ذلك إلى أن الحوكمة توفر البيئة التنظيمية المناسبة لإدارة البيانات، وتنظيم </w:t>
      </w:r>
      <w:r w:rsidRPr="00615BFC">
        <w:rPr>
          <w:rFonts w:ascii="Simplified Arabic" w:hAnsi="Simplified Arabic" w:cs="Simplified Arabic"/>
          <w:sz w:val="24"/>
          <w:szCs w:val="24"/>
          <w:rtl/>
        </w:rPr>
        <w:lastRenderedPageBreak/>
        <w:t>الإجراءات، وتطوير آليات اتخاذ القرار، وهي جميعها متطلبات أساسية لتبني أدوات الذكاء الاصطناعي داخل المنظمات</w:t>
      </w:r>
      <w:r w:rsidR="00E276E7" w:rsidRPr="00615BFC">
        <w:rPr>
          <w:rFonts w:ascii="Simplified Arabic" w:hAnsi="Simplified Arabic" w:cs="Simplified Arabic"/>
          <w:sz w:val="24"/>
          <w:szCs w:val="24"/>
          <w:rtl/>
        </w:rPr>
        <w:t xml:space="preserve"> </w:t>
      </w:r>
      <w:r w:rsidR="00E276E7" w:rsidRPr="00615BFC">
        <w:rPr>
          <w:rFonts w:ascii="Simplified Arabic" w:hAnsi="Simplified Arabic" w:cs="Simplified Arabic"/>
          <w:sz w:val="24"/>
          <w:szCs w:val="24"/>
        </w:rPr>
        <w:t>(</w:t>
      </w:r>
      <w:proofErr w:type="spellStart"/>
      <w:r w:rsidR="00E276E7" w:rsidRPr="00615BFC">
        <w:rPr>
          <w:rFonts w:ascii="Simplified Arabic" w:hAnsi="Simplified Arabic" w:cs="Simplified Arabic"/>
          <w:sz w:val="24"/>
          <w:szCs w:val="24"/>
        </w:rPr>
        <w:t>Jöhnk</w:t>
      </w:r>
      <w:proofErr w:type="spellEnd"/>
      <w:r w:rsidR="00E276E7" w:rsidRPr="00615BFC">
        <w:rPr>
          <w:rFonts w:ascii="Simplified Arabic" w:hAnsi="Simplified Arabic" w:cs="Simplified Arabic"/>
          <w:sz w:val="24"/>
          <w:szCs w:val="24"/>
        </w:rPr>
        <w:t xml:space="preserve"> et al</w:t>
      </w:r>
      <w:r w:rsidR="00BF7F6E" w:rsidRPr="00615BFC">
        <w:rPr>
          <w:rFonts w:ascii="Simplified Arabic" w:hAnsi="Simplified Arabic" w:cs="Simplified Arabic"/>
          <w:sz w:val="24"/>
          <w:szCs w:val="24"/>
        </w:rPr>
        <w:t>.</w:t>
      </w:r>
      <w:r w:rsidR="00E276E7" w:rsidRPr="00615BFC">
        <w:rPr>
          <w:rFonts w:ascii="Simplified Arabic" w:hAnsi="Simplified Arabic" w:cs="Simplified Arabic"/>
          <w:sz w:val="24"/>
          <w:szCs w:val="24"/>
        </w:rPr>
        <w:t>, 2021; Vial, 2019</w:t>
      </w:r>
      <w:proofErr w:type="gramStart"/>
      <w:r w:rsidR="00E276E7" w:rsidRPr="00615BFC">
        <w:rPr>
          <w:rFonts w:ascii="Simplified Arabic" w:hAnsi="Simplified Arabic" w:cs="Simplified Arabic"/>
          <w:sz w:val="24"/>
          <w:szCs w:val="24"/>
        </w:rPr>
        <w:t>)</w:t>
      </w:r>
      <w:r w:rsidR="00E276E7" w:rsidRPr="00615BFC">
        <w:rPr>
          <w:rFonts w:ascii="Simplified Arabic" w:hAnsi="Simplified Arabic" w:cs="Simplified Arabic"/>
          <w:sz w:val="24"/>
          <w:szCs w:val="24"/>
          <w:rtl/>
        </w:rPr>
        <w:t xml:space="preserve"> </w:t>
      </w:r>
      <w:r w:rsidR="00BF7F6E" w:rsidRPr="00615BFC">
        <w:rPr>
          <w:rFonts w:ascii="Simplified Arabic" w:hAnsi="Simplified Arabic" w:cs="Simplified Arabic"/>
          <w:sz w:val="24"/>
          <w:szCs w:val="24"/>
          <w:rtl/>
        </w:rPr>
        <w:t>.</w:t>
      </w:r>
      <w:proofErr w:type="gramEnd"/>
    </w:p>
    <w:p w14:paraId="2D42892B" w14:textId="4E087BA5" w:rsidR="00E35C72" w:rsidRPr="00615BFC" w:rsidRDefault="00E35C72"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ومن هذا المنطلق، لم تعد الحوكمة في القطاع غير الربحي تقتصر على الامتثال للأنظمة </w:t>
      </w:r>
      <w:r w:rsidR="00E276E7" w:rsidRPr="00615BFC">
        <w:rPr>
          <w:rFonts w:ascii="Simplified Arabic" w:hAnsi="Simplified Arabic" w:cs="Simplified Arabic"/>
          <w:sz w:val="24"/>
          <w:szCs w:val="24"/>
          <w:rtl/>
        </w:rPr>
        <w:t>والسياسات</w:t>
      </w:r>
      <w:r w:rsidRPr="00615BFC">
        <w:rPr>
          <w:rFonts w:ascii="Simplified Arabic" w:hAnsi="Simplified Arabic" w:cs="Simplified Arabic"/>
          <w:sz w:val="24"/>
          <w:szCs w:val="24"/>
          <w:rtl/>
        </w:rPr>
        <w:t>، وإنما أصبحت مدخلاً استراتيجياً لتحقيق التميز المؤسسي، وتعزيز الابتكار، ورفع كفاءة استخدام الموارد، وتحقيق الاستدامة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أصبحت تمثل عاملاً مؤثراً في جاهزية المنظمات للتحول الرقمي، وتبني التطبيقات الذكية التي تسهم في تطوير الأداء الإداري وتحسين جودة الخدمات المقدمة للمستفيدين</w:t>
      </w:r>
      <w:r w:rsidR="00BF7F6E" w:rsidRPr="00615BFC">
        <w:rPr>
          <w:rFonts w:ascii="Simplified Arabic" w:hAnsi="Simplified Arabic" w:cs="Simplified Arabic"/>
          <w:sz w:val="24"/>
          <w:szCs w:val="24"/>
          <w:rtl/>
        </w:rPr>
        <w:t>.</w:t>
      </w:r>
    </w:p>
    <w:p w14:paraId="6C94FE53" w14:textId="670A71FC" w:rsidR="00E35C72" w:rsidRPr="00615BFC" w:rsidRDefault="00E35C72"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ويرى الباحث أن تطور مفهوم الحوكمة في القطاع غير الربحي يعكس انتقاله من كونه إطاراً رقابياً يهدف إلى ضمان الامتثال، إلى كونه نموذجاً إدارياً متكاملاً يركز على تحسين الأداء المؤسسي وتحقيق القيمة العامة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وفي ضوء التحولات الرقمية المتسارعة، فإن هذا التطور يجعل الحوكمة عاملاً لتبني أدوات الذكاء الاصطناعي، من خلال توفير بيئة تنظيمية تتسم بجودة البيانات، ووضوح الإجراءات، وفعالية الرقابة، وهي المقومات التي تستند إليها الدراسة الحالية في تفسير العلاقة بين متغيريها</w:t>
      </w:r>
      <w:r w:rsidR="00BF7F6E" w:rsidRPr="00615BFC">
        <w:rPr>
          <w:rFonts w:ascii="Simplified Arabic" w:hAnsi="Simplified Arabic" w:cs="Simplified Arabic"/>
          <w:sz w:val="24"/>
          <w:szCs w:val="24"/>
          <w:rtl/>
        </w:rPr>
        <w:t>.</w:t>
      </w:r>
    </w:p>
    <w:p w14:paraId="25A508F4" w14:textId="6E0F08F1" w:rsidR="0083171B" w:rsidRPr="00615BFC" w:rsidRDefault="0083171B" w:rsidP="001046BA">
      <w:pPr>
        <w:pStyle w:val="2"/>
        <w:rPr>
          <w:color w:val="auto"/>
        </w:rPr>
      </w:pPr>
      <w:bookmarkStart w:id="54" w:name="_Toc237102505"/>
      <w:r w:rsidRPr="00615BFC">
        <w:rPr>
          <w:color w:val="auto"/>
          <w:rtl/>
        </w:rPr>
        <w:t>الحوكمة في القطاع غير الربحي بالمملكة العربية السعودية</w:t>
      </w:r>
      <w:bookmarkEnd w:id="54"/>
    </w:p>
    <w:p w14:paraId="2C2AEE4F" w14:textId="77777777" w:rsidR="0083171B" w:rsidRPr="00615BFC" w:rsidRDefault="0083171B" w:rsidP="00B41D1D">
      <w:pPr>
        <w:pStyle w:val="3"/>
        <w:rPr>
          <w:color w:val="auto"/>
        </w:rPr>
      </w:pPr>
      <w:bookmarkStart w:id="55" w:name="_Toc237102506"/>
      <w:r w:rsidRPr="00615BFC">
        <w:rPr>
          <w:color w:val="auto"/>
          <w:rtl/>
        </w:rPr>
        <w:t>أولاً: تطور الحوكمة في القطاع غير الربحي بالمملكة العربية السعودية</w:t>
      </w:r>
      <w:bookmarkEnd w:id="55"/>
    </w:p>
    <w:p w14:paraId="060520D9" w14:textId="4A5863D5" w:rsidR="0083171B" w:rsidRPr="00615BFC" w:rsidRDefault="0083171B"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شهد القطاع غير الربحي في المملكة العربية السعودية خلال السنوات الأخيرة تطوراً تنظيمياً متسارعاً، مدفوعاً بمستهدفات رؤية المملكة العربية السعودية 2030 التي أولت القطاع غير الربحي اهتماماً كبيراً بوصفه أحد القطاعات الرئيسة المساهمة في التنمية الاقتصادية والاجتماعية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استهدفت الرؤية رفع مساهمة القطاع غير الربحي في الناتج المحلي الإجمالي إلى (5%)، إضافة إلى رفع عدد المتطوعين إلى مليون </w:t>
      </w:r>
      <w:r w:rsidR="00A16591" w:rsidRPr="00615BFC">
        <w:rPr>
          <w:rFonts w:ascii="Simplified Arabic" w:hAnsi="Simplified Arabic" w:cs="Simplified Arabic"/>
          <w:sz w:val="24"/>
          <w:szCs w:val="24"/>
          <w:rtl/>
        </w:rPr>
        <w:t>متطوع،</w:t>
      </w:r>
      <w:r w:rsidRPr="00615BFC">
        <w:rPr>
          <w:rFonts w:ascii="Simplified Arabic" w:hAnsi="Simplified Arabic" w:cs="Simplified Arabic"/>
          <w:sz w:val="24"/>
          <w:szCs w:val="24"/>
          <w:rtl/>
        </w:rPr>
        <w:t xml:space="preserve"> الأمر الذي استلزم تطوير الأطر التنظيمية والرقابية، وتعزيز مبادئ الحوكمة والشفافية والاستدامة داخل المنظمات غير الربحية (رؤية المملكة العربية السعودية، 2016)</w:t>
      </w:r>
      <w:r w:rsidR="00BF7F6E" w:rsidRPr="00615BFC">
        <w:rPr>
          <w:rFonts w:ascii="Simplified Arabic" w:hAnsi="Simplified Arabic" w:cs="Simplified Arabic"/>
          <w:sz w:val="24"/>
          <w:szCs w:val="24"/>
          <w:rtl/>
        </w:rPr>
        <w:t>.</w:t>
      </w:r>
    </w:p>
    <w:p w14:paraId="75DE1DDF" w14:textId="1CFC830D" w:rsidR="0083171B" w:rsidRPr="00615BFC" w:rsidRDefault="0083171B"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وانطلاقاً من هذه التوجهات، شهد القطاع تطوراً ملحوظاً في الأنظمة والتشريعات المنظمة لعمل الجمعيات الأهلية، بما يسهم في رفع كفاءة الأداء المؤسسي، وتعزيز الثقة لدى المانحين والمستفيدين، وتحقيق الاستخدام الأمثل </w:t>
      </w:r>
      <w:r w:rsidRPr="00615BFC">
        <w:rPr>
          <w:rFonts w:ascii="Simplified Arabic" w:hAnsi="Simplified Arabic" w:cs="Simplified Arabic"/>
          <w:sz w:val="24"/>
          <w:szCs w:val="24"/>
          <w:rtl/>
        </w:rPr>
        <w:lastRenderedPageBreak/>
        <w:t>للموارد، وهو ما جعل الحوكمة إحدى الركائز الأساسية في تطوير القطاع غير الربحي وتحقيق مستهدفات التنمية المستدامة</w:t>
      </w:r>
      <w:r w:rsidR="00BF7F6E" w:rsidRPr="00615BFC">
        <w:rPr>
          <w:rFonts w:ascii="Simplified Arabic" w:hAnsi="Simplified Arabic" w:cs="Simplified Arabic"/>
          <w:sz w:val="24"/>
          <w:szCs w:val="24"/>
          <w:rtl/>
        </w:rPr>
        <w:t>.</w:t>
      </w:r>
    </w:p>
    <w:p w14:paraId="652CDFFB" w14:textId="77777777" w:rsidR="0083171B" w:rsidRPr="00615BFC" w:rsidRDefault="0083171B" w:rsidP="00B41D1D">
      <w:pPr>
        <w:pStyle w:val="3"/>
        <w:rPr>
          <w:color w:val="auto"/>
        </w:rPr>
      </w:pPr>
      <w:bookmarkStart w:id="56" w:name="_Toc237102507"/>
      <w:r w:rsidRPr="00615BFC">
        <w:rPr>
          <w:color w:val="auto"/>
          <w:rtl/>
        </w:rPr>
        <w:t>ثانياً: دور المركز الوطني لتنمية القطاع غير الربحي في تعزيز الحوكمة</w:t>
      </w:r>
      <w:bookmarkEnd w:id="56"/>
    </w:p>
    <w:p w14:paraId="059996A6" w14:textId="7E29EBE2" w:rsidR="0083171B" w:rsidRPr="00615BFC" w:rsidRDefault="00A16591"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بموجب</w:t>
      </w:r>
      <w:r w:rsidR="0083171B" w:rsidRPr="00615BFC">
        <w:rPr>
          <w:rFonts w:ascii="Simplified Arabic" w:hAnsi="Simplified Arabic" w:cs="Simplified Arabic"/>
          <w:sz w:val="24"/>
          <w:szCs w:val="24"/>
          <w:rtl/>
        </w:rPr>
        <w:t xml:space="preserve"> نظام الجمعيات والمؤسسات الأهلية </w:t>
      </w:r>
      <w:r w:rsidRPr="00615BFC">
        <w:rPr>
          <w:rFonts w:ascii="Simplified Arabic" w:hAnsi="Simplified Arabic" w:cs="Simplified Arabic"/>
          <w:sz w:val="24"/>
          <w:szCs w:val="24"/>
          <w:rtl/>
        </w:rPr>
        <w:t xml:space="preserve">أسند </w:t>
      </w:r>
      <w:r w:rsidR="001A2494" w:rsidRPr="00615BFC">
        <w:rPr>
          <w:rFonts w:ascii="Simplified Arabic" w:hAnsi="Simplified Arabic" w:cs="Simplified Arabic" w:hint="cs"/>
          <w:sz w:val="24"/>
          <w:szCs w:val="24"/>
          <w:rtl/>
        </w:rPr>
        <w:t>الى المركز</w:t>
      </w:r>
      <w:r w:rsidR="0083171B" w:rsidRPr="00615BFC">
        <w:rPr>
          <w:rFonts w:ascii="Simplified Arabic" w:hAnsi="Simplified Arabic" w:cs="Simplified Arabic"/>
          <w:sz w:val="24"/>
          <w:szCs w:val="24"/>
          <w:rtl/>
        </w:rPr>
        <w:t xml:space="preserve"> الوطني لتنمية القطاع غير الربحي مسؤولية الإشراف على القطاع وتنظيمه، والعمل على رفع كفاءة منظماته وتعزيز استدامتها</w:t>
      </w:r>
      <w:r w:rsidR="00BF7F6E" w:rsidRPr="00615BFC">
        <w:rPr>
          <w:rFonts w:ascii="Simplified Arabic" w:hAnsi="Simplified Arabic" w:cs="Simplified Arabic"/>
          <w:sz w:val="24"/>
          <w:szCs w:val="24"/>
          <w:rtl/>
        </w:rPr>
        <w:t>.</w:t>
      </w:r>
      <w:r w:rsidR="0083171B" w:rsidRPr="00615BFC">
        <w:rPr>
          <w:rFonts w:ascii="Simplified Arabic" w:hAnsi="Simplified Arabic" w:cs="Simplified Arabic"/>
          <w:sz w:val="24"/>
          <w:szCs w:val="24"/>
          <w:rtl/>
        </w:rPr>
        <w:t xml:space="preserve"> وانطلاقاً من هذه المسؤولية، عمل المركز على تطوير منظومة متكاملة للحوكمة، تضمنت إعداد الأدلة التنظيمية، ووضع معايير لقياس مستوى الالتزام المؤسسي، إضافة إلى تقديم المبادرات والبرامج التي تساعد الجمعيات على تطبيق أفضل الممارسات الإدارية والمالية والرقابية</w:t>
      </w:r>
      <w:r w:rsidR="00BF7F6E" w:rsidRPr="00615BFC">
        <w:rPr>
          <w:rFonts w:ascii="Simplified Arabic" w:hAnsi="Simplified Arabic" w:cs="Simplified Arabic"/>
          <w:sz w:val="24"/>
          <w:szCs w:val="24"/>
          <w:rtl/>
        </w:rPr>
        <w:t>.</w:t>
      </w:r>
    </w:p>
    <w:p w14:paraId="2A7D966D" w14:textId="61197E9D" w:rsidR="0083171B" w:rsidRPr="00615BFC" w:rsidRDefault="0083171B"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كما يسعى المركز إلى بناء بيئة تنظيمية تتسم بالشفافية، وتحقيق الامتثال للأنظمة، ورفع كفاءة مجالس الإدارات والإدارات التنفيذية، بما ينعكس على جودة الخدمات المقدمة للمستفيدين، ويعزز من ثقة المجتمع والجهات المانحة في القطاع غير الربحي (المركز الوطني لتنمية القطاع غير الربحي، 2022)</w:t>
      </w:r>
      <w:r w:rsidR="00BF7F6E" w:rsidRPr="00615BFC">
        <w:rPr>
          <w:rFonts w:ascii="Simplified Arabic" w:hAnsi="Simplified Arabic" w:cs="Simplified Arabic"/>
          <w:sz w:val="24"/>
          <w:szCs w:val="24"/>
          <w:rtl/>
        </w:rPr>
        <w:t>.</w:t>
      </w:r>
    </w:p>
    <w:p w14:paraId="2F0094B6" w14:textId="77777777" w:rsidR="0083171B" w:rsidRPr="00615BFC" w:rsidRDefault="0083171B" w:rsidP="00B41D1D">
      <w:pPr>
        <w:pStyle w:val="3"/>
        <w:rPr>
          <w:color w:val="auto"/>
        </w:rPr>
      </w:pPr>
      <w:bookmarkStart w:id="57" w:name="_Toc237102508"/>
      <w:r w:rsidRPr="00615BFC">
        <w:rPr>
          <w:color w:val="auto"/>
          <w:rtl/>
        </w:rPr>
        <w:t>ثالثاً: مبادرة مكين ودورها في تطوير الحوكمة</w:t>
      </w:r>
      <w:bookmarkEnd w:id="57"/>
    </w:p>
    <w:p w14:paraId="4455DE09" w14:textId="70D71837" w:rsidR="0083171B" w:rsidRPr="00615BFC" w:rsidRDefault="0083171B"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تُعد مبادرة مكين إحدى المبادرات الإستراتيجية التي أطلقها المركز الوطني لتنمية القطاع غير الربحي بهدف رفع مستوى نضج الحوكمة داخل الجمعيات الأهلية، من خلال توفير أدوات قياس ومعايير واضحة تساعد الجمعيات على تقييم أدائها المؤسسي، وتحديد جوانب القوة وفرص التحسين، بما يسهم في تعزيز الاستدامة المؤسسية ورفع مستوى الامتثال والشفافية</w:t>
      </w:r>
      <w:r w:rsidR="00BF7F6E" w:rsidRPr="00615BFC">
        <w:rPr>
          <w:rFonts w:ascii="Simplified Arabic" w:hAnsi="Simplified Arabic" w:cs="Simplified Arabic"/>
          <w:sz w:val="24"/>
          <w:szCs w:val="24"/>
          <w:rtl/>
        </w:rPr>
        <w:t>.</w:t>
      </w:r>
    </w:p>
    <w:p w14:paraId="2D33E9E5" w14:textId="62F024FB" w:rsidR="0083171B" w:rsidRPr="00615BFC" w:rsidRDefault="0083171B"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وتستند المبادرة إلى مفهوم التطوير المستمر، إذ لا يقتصر دورها على قياس مستوى الحوكمة، وإنما يمتد إلى تمكين الجمعيات من تحسين أدائها، وبناء قدراتها المؤسسية، وتعزيز كفاءة عملياتها الإدارية والمالية، بما يتوافق مع أفضل الممارسات العالمية في الحوكمة المؤسسية (المركز الوطني لتنمية القطاع غير الربحي، 2022)</w:t>
      </w:r>
      <w:r w:rsidR="00BF7F6E" w:rsidRPr="00615BFC">
        <w:rPr>
          <w:rFonts w:ascii="Simplified Arabic" w:hAnsi="Simplified Arabic" w:cs="Simplified Arabic"/>
          <w:sz w:val="24"/>
          <w:szCs w:val="24"/>
          <w:rtl/>
        </w:rPr>
        <w:t>.</w:t>
      </w:r>
    </w:p>
    <w:p w14:paraId="5EA88691" w14:textId="2E5E263B" w:rsidR="0083171B" w:rsidRPr="00615BFC" w:rsidRDefault="0083171B" w:rsidP="00880FB3">
      <w:pPr>
        <w:spacing w:line="360" w:lineRule="auto"/>
        <w:jc w:val="both"/>
        <w:rPr>
          <w:rFonts w:ascii="Simplified Arabic" w:hAnsi="Simplified Arabic" w:cs="Simplified Arabic"/>
          <w:sz w:val="24"/>
          <w:szCs w:val="24"/>
        </w:rPr>
      </w:pPr>
    </w:p>
    <w:p w14:paraId="023F4537" w14:textId="77777777" w:rsidR="0083171B" w:rsidRPr="00615BFC" w:rsidRDefault="0083171B" w:rsidP="00B41D1D">
      <w:pPr>
        <w:pStyle w:val="3"/>
        <w:rPr>
          <w:color w:val="auto"/>
        </w:rPr>
      </w:pPr>
      <w:bookmarkStart w:id="58" w:name="_Toc237102509"/>
      <w:r w:rsidRPr="00615BFC">
        <w:rPr>
          <w:color w:val="auto"/>
          <w:rtl/>
        </w:rPr>
        <w:lastRenderedPageBreak/>
        <w:t>رابعاً: معايير الحوكمة المعتمدة في المملكة العربية السعودية</w:t>
      </w:r>
      <w:bookmarkEnd w:id="58"/>
    </w:p>
    <w:p w14:paraId="504F0EF8" w14:textId="77777777" w:rsidR="0083171B" w:rsidRPr="00615BFC" w:rsidRDefault="0083171B"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اعتمد المركز الوطني لتنمية القطاع غير الربحي إطاراً وطنياً لتقييم مستوى الحوكمة في الجمعيات الأهلية، يقوم على ثلاثة معايير رئيسة هي</w:t>
      </w:r>
      <w:r w:rsidRPr="00615BFC">
        <w:rPr>
          <w:rFonts w:ascii="Simplified Arabic" w:hAnsi="Simplified Arabic" w:cs="Simplified Arabic"/>
          <w:sz w:val="24"/>
          <w:szCs w:val="24"/>
        </w:rPr>
        <w:t>:</w:t>
      </w:r>
    </w:p>
    <w:p w14:paraId="03FE1E96" w14:textId="50440A4E" w:rsidR="0083171B" w:rsidRPr="00615BFC" w:rsidRDefault="0083171B">
      <w:pPr>
        <w:pStyle w:val="a6"/>
        <w:numPr>
          <w:ilvl w:val="0"/>
          <w:numId w:val="8"/>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الامتثال والالتزام</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46E8067B" w14:textId="518C0663" w:rsidR="0083171B" w:rsidRPr="00615BFC" w:rsidRDefault="0083171B">
      <w:pPr>
        <w:pStyle w:val="a6"/>
        <w:numPr>
          <w:ilvl w:val="0"/>
          <w:numId w:val="8"/>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الشفافية والإفصاح</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4E4D7A0B" w14:textId="70036B7B" w:rsidR="0083171B" w:rsidRPr="00615BFC" w:rsidRDefault="0083171B">
      <w:pPr>
        <w:pStyle w:val="a6"/>
        <w:numPr>
          <w:ilvl w:val="0"/>
          <w:numId w:val="8"/>
        </w:num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السلامة المالية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0D4FDE47" w14:textId="6D25F496" w:rsidR="0083171B" w:rsidRPr="00615BFC" w:rsidRDefault="0083171B"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ويهدف معيار الامتثال والالتزام إلى التأكد من التزام الجمعية بالأنظمة واللوائح والقرارات المنظمة لعملها، بينما يركز معيار الشفافية والإفصاح على وضوح المعلومات وإتاحتها لأصحاب المصلحة، في حين يعنى معيار السلامة المالية بكفاءة إدارة الموارد المالية، وضبط العمليات المحاسبية، وسلامة الإجراءات المالية، بما يضمن استدامة الجمعية وحسن استخدام مواردها (المركز الوطني لتنمية القطاع غير الربحي، 2025)</w:t>
      </w:r>
      <w:r w:rsidR="00BF7F6E" w:rsidRPr="00615BFC">
        <w:rPr>
          <w:rFonts w:ascii="Simplified Arabic" w:hAnsi="Simplified Arabic" w:cs="Simplified Arabic"/>
          <w:sz w:val="24"/>
          <w:szCs w:val="24"/>
          <w:rtl/>
        </w:rPr>
        <w:t>.</w:t>
      </w:r>
    </w:p>
    <w:p w14:paraId="4C0EFAF2" w14:textId="5D40682E" w:rsidR="0083171B" w:rsidRPr="00615BFC" w:rsidRDefault="0069776A"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على ال</w:t>
      </w:r>
      <w:r w:rsidR="0083171B" w:rsidRPr="00615BFC">
        <w:rPr>
          <w:rFonts w:ascii="Simplified Arabic" w:hAnsi="Simplified Arabic" w:cs="Simplified Arabic"/>
          <w:sz w:val="24"/>
          <w:szCs w:val="24"/>
          <w:rtl/>
        </w:rPr>
        <w:t xml:space="preserve">رغم </w:t>
      </w:r>
      <w:r w:rsidRPr="00615BFC">
        <w:rPr>
          <w:rFonts w:ascii="Simplified Arabic" w:hAnsi="Simplified Arabic" w:cs="Simplified Arabic"/>
          <w:sz w:val="24"/>
          <w:szCs w:val="24"/>
          <w:rtl/>
        </w:rPr>
        <w:t xml:space="preserve">من </w:t>
      </w:r>
      <w:r w:rsidR="0083171B" w:rsidRPr="00615BFC">
        <w:rPr>
          <w:rFonts w:ascii="Simplified Arabic" w:hAnsi="Simplified Arabic" w:cs="Simplified Arabic"/>
          <w:sz w:val="24"/>
          <w:szCs w:val="24"/>
          <w:rtl/>
        </w:rPr>
        <w:t>أهمية هذه المعايير في تقييم مستوى الحوكمة داخل الجمعيات الأهلية، فإن الدراسة الحالية لا تعتمدها بوصفها أبعاداً للمتغير المستقل، وإنما تستند إلى الأبعاد النظرية للحوكمة الرشيدة الواردة في الأدبيات الإدارية، والمتمثلة في: الشفافية، والعدالة، والمسؤولية، والمساءلة</w:t>
      </w:r>
      <w:r w:rsidR="00BF7F6E" w:rsidRPr="00615BFC">
        <w:rPr>
          <w:rFonts w:ascii="Simplified Arabic" w:hAnsi="Simplified Arabic" w:cs="Simplified Arabic"/>
          <w:sz w:val="24"/>
          <w:szCs w:val="24"/>
          <w:rtl/>
        </w:rPr>
        <w:t>.</w:t>
      </w:r>
      <w:r w:rsidR="0083171B" w:rsidRPr="00615BFC">
        <w:rPr>
          <w:rFonts w:ascii="Simplified Arabic" w:hAnsi="Simplified Arabic" w:cs="Simplified Arabic"/>
          <w:sz w:val="24"/>
          <w:szCs w:val="24"/>
          <w:rtl/>
        </w:rPr>
        <w:t xml:space="preserve"> ويأتي استعراض المعايير الوطنية في هذا </w:t>
      </w:r>
      <w:r w:rsidR="00D310A5" w:rsidRPr="00615BFC">
        <w:rPr>
          <w:rFonts w:ascii="Simplified Arabic" w:hAnsi="Simplified Arabic" w:cs="Simplified Arabic"/>
          <w:sz w:val="24"/>
          <w:szCs w:val="24"/>
          <w:rtl/>
        </w:rPr>
        <w:t xml:space="preserve"> </w:t>
      </w:r>
      <w:r w:rsidR="0083171B" w:rsidRPr="00615BFC">
        <w:rPr>
          <w:rFonts w:ascii="Simplified Arabic" w:hAnsi="Simplified Arabic" w:cs="Simplified Arabic"/>
          <w:sz w:val="24"/>
          <w:szCs w:val="24"/>
          <w:rtl/>
        </w:rPr>
        <w:t xml:space="preserve"> بهدف بيان الإطار التنظيمي الذي تعمل في ظله الجمعيات الأهلية في المملكة العربية السعودية، وإبراز البيئة النظامية التي تدعم تطبيق الحوكمة المؤسسية</w:t>
      </w:r>
      <w:r w:rsidR="00BF7F6E" w:rsidRPr="00615BFC">
        <w:rPr>
          <w:rFonts w:ascii="Simplified Arabic" w:hAnsi="Simplified Arabic" w:cs="Simplified Arabic"/>
          <w:sz w:val="24"/>
          <w:szCs w:val="24"/>
          <w:rtl/>
        </w:rPr>
        <w:t>.</w:t>
      </w:r>
    </w:p>
    <w:p w14:paraId="74169801" w14:textId="4D0878F0" w:rsidR="008F418F" w:rsidRPr="00615BFC" w:rsidRDefault="008F418F" w:rsidP="00880FB3">
      <w:pPr>
        <w:bidi w:val="0"/>
        <w:spacing w:line="360" w:lineRule="auto"/>
        <w:rPr>
          <w:rFonts w:ascii="Simplified Arabic" w:hAnsi="Simplified Arabic" w:cs="Simplified Arabic"/>
          <w:sz w:val="24"/>
          <w:szCs w:val="24"/>
          <w:rtl/>
        </w:rPr>
      </w:pPr>
      <w:r w:rsidRPr="00615BFC">
        <w:rPr>
          <w:rFonts w:ascii="Simplified Arabic" w:hAnsi="Simplified Arabic" w:cs="Simplified Arabic"/>
          <w:sz w:val="24"/>
          <w:szCs w:val="24"/>
          <w:rtl/>
        </w:rPr>
        <w:br w:type="page"/>
      </w:r>
    </w:p>
    <w:p w14:paraId="59146701" w14:textId="51D6F412" w:rsidR="0069776A" w:rsidRPr="00615BFC" w:rsidRDefault="008F418F" w:rsidP="001046BA">
      <w:pPr>
        <w:pStyle w:val="2"/>
        <w:rPr>
          <w:color w:val="auto"/>
          <w:rtl/>
        </w:rPr>
      </w:pPr>
      <w:bookmarkStart w:id="59" w:name="_Toc237102510"/>
      <w:r w:rsidRPr="00615BFC">
        <w:rPr>
          <w:color w:val="auto"/>
          <w:rtl/>
        </w:rPr>
        <w:lastRenderedPageBreak/>
        <w:t>أبعاد الحوكمة الرشيدة</w:t>
      </w:r>
      <w:bookmarkEnd w:id="59"/>
    </w:p>
    <w:p w14:paraId="72DB7AA5" w14:textId="07A50F84" w:rsidR="008F418F" w:rsidRPr="00615BFC" w:rsidRDefault="00083D15" w:rsidP="00B41D1D">
      <w:pPr>
        <w:pStyle w:val="3"/>
        <w:rPr>
          <w:color w:val="auto"/>
          <w:rtl/>
        </w:rPr>
      </w:pPr>
      <w:bookmarkStart w:id="60" w:name="_Toc237102511"/>
      <w:r w:rsidRPr="00615BFC">
        <w:rPr>
          <w:rFonts w:hint="cs"/>
          <w:color w:val="auto"/>
          <w:rtl/>
        </w:rPr>
        <w:t xml:space="preserve">أولاً: </w:t>
      </w:r>
      <w:r w:rsidR="008F418F" w:rsidRPr="00615BFC">
        <w:rPr>
          <w:color w:val="auto"/>
          <w:rtl/>
        </w:rPr>
        <w:t>الشفافية والافصاح</w:t>
      </w:r>
      <w:bookmarkEnd w:id="60"/>
      <w:r w:rsidR="008F418F" w:rsidRPr="00615BFC">
        <w:rPr>
          <w:color w:val="auto"/>
          <w:rtl/>
        </w:rPr>
        <w:t xml:space="preserve"> </w:t>
      </w:r>
    </w:p>
    <w:p w14:paraId="5DD47B93" w14:textId="5E54A110" w:rsidR="00E93B03" w:rsidRPr="00615BFC" w:rsidRDefault="00E93B03"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تُعد الشفافية والإفصاح من المبادئ الأساسية التي تقوم عليها الحوكمة الرشيدة، إذ تسهم في بناء الثقة بين المنظمة وأصحاب المصلحة من خلال إتاحة المعلومات والبيانات بصورة واضحة ودقيقة وفي الوقت المناسب، بما يعزز جودة القرارات ويرفع مستوى </w:t>
      </w:r>
      <w:proofErr w:type="gramStart"/>
      <w:r w:rsidR="001A2494" w:rsidRPr="00615BFC">
        <w:rPr>
          <w:rFonts w:ascii="Simplified Arabic" w:hAnsi="Simplified Arabic" w:cs="Simplified Arabic" w:hint="cs"/>
          <w:sz w:val="24"/>
          <w:szCs w:val="24"/>
          <w:rtl/>
        </w:rPr>
        <w:t>المساءلة(</w:t>
      </w:r>
      <w:proofErr w:type="gramEnd"/>
      <w:r w:rsidR="001A2494" w:rsidRPr="00615BFC">
        <w:rPr>
          <w:rFonts w:ascii="Simplified Arabic" w:hAnsi="Simplified Arabic" w:cs="Simplified Arabic"/>
          <w:sz w:val="24"/>
          <w:szCs w:val="24"/>
        </w:rPr>
        <w:t>OECD</w:t>
      </w:r>
      <w:r w:rsidRPr="00615BFC">
        <w:rPr>
          <w:rFonts w:ascii="Simplified Arabic" w:hAnsi="Simplified Arabic" w:cs="Simplified Arabic"/>
          <w:sz w:val="24"/>
          <w:szCs w:val="24"/>
        </w:rPr>
        <w:t>, 2023</w:t>
      </w:r>
      <w:r w:rsidRPr="00615BFC">
        <w:rPr>
          <w:rFonts w:ascii="Simplified Arabic" w:hAnsi="Simplified Arabic" w:cs="Simplified Arabic"/>
          <w:sz w:val="24"/>
          <w:szCs w:val="24"/>
          <w:rtl/>
        </w:rPr>
        <w:t>؛ المركز الوطني لتنمية القطاع غير الربحي، 2022)</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كما تشير الدراسات العربية إلى أن ارتفاع مستوى الشفافية في الجمعيات الأهلية يسهم في تعزيز ثقة المجتمع والجهات المانحة، ويرتبط إيجابياً بتحسين فعالية الأداء المؤسسي (الدمشقي، 2022)</w:t>
      </w:r>
      <w:r w:rsidR="00BF7F6E" w:rsidRPr="00615BFC">
        <w:rPr>
          <w:rFonts w:ascii="Simplified Arabic" w:hAnsi="Simplified Arabic" w:cs="Simplified Arabic"/>
          <w:sz w:val="24"/>
          <w:szCs w:val="24"/>
          <w:rtl/>
        </w:rPr>
        <w:t>.</w:t>
      </w:r>
    </w:p>
    <w:p w14:paraId="324D0672" w14:textId="4FA43179" w:rsidR="003D3566" w:rsidRPr="00615BFC" w:rsidRDefault="003D3566"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ويعرف </w:t>
      </w:r>
      <w:r w:rsidRPr="00615BFC">
        <w:rPr>
          <w:rFonts w:ascii="Simplified Arabic" w:hAnsi="Simplified Arabic" w:cs="Simplified Arabic"/>
          <w:b/>
          <w:bCs/>
          <w:sz w:val="24"/>
          <w:szCs w:val="24"/>
          <w:rtl/>
        </w:rPr>
        <w:t>الحربي</w:t>
      </w:r>
      <w:r w:rsidRPr="00615BFC">
        <w:rPr>
          <w:rFonts w:ascii="Simplified Arabic" w:hAnsi="Simplified Arabic" w:cs="Simplified Arabic"/>
          <w:sz w:val="24"/>
          <w:szCs w:val="24"/>
          <w:rtl/>
        </w:rPr>
        <w:t xml:space="preserve"> الشفافية بأنها الإفصاح الواضح والصادق عن المعلومات والقرارات والسياسات بما يمكن أصحاب المصلحة من تكوين صورة دقيقة عن أداء المنظمة، ويحد من فرص الغموض أو إساءة استخدام السلطة (الحربي، 2023)</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يرى </w:t>
      </w:r>
      <w:r w:rsidRPr="00615BFC">
        <w:rPr>
          <w:rFonts w:ascii="Simplified Arabic" w:hAnsi="Simplified Arabic" w:cs="Simplified Arabic"/>
          <w:b/>
          <w:bCs/>
          <w:sz w:val="24"/>
          <w:szCs w:val="24"/>
          <w:rtl/>
        </w:rPr>
        <w:t>الدمشقي</w:t>
      </w:r>
      <w:r w:rsidRPr="00615BFC">
        <w:rPr>
          <w:rFonts w:ascii="Simplified Arabic" w:hAnsi="Simplified Arabic" w:cs="Simplified Arabic"/>
          <w:b/>
          <w:bCs/>
          <w:sz w:val="24"/>
          <w:szCs w:val="24"/>
        </w:rPr>
        <w:t xml:space="preserve"> (2022)</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أن الشفافية في القطاع غير الربحي تمثل أحد المرتكزات الرئيسة لتعزيز الثقة المجتمعية، وترتبط بوضوح الإجراءات، وسهولة الوصول إلى المعلومات، والإفصاح عن النتائج المالية والإدارية وفق الأطر النظامية</w:t>
      </w:r>
      <w:r w:rsidR="00BF7F6E" w:rsidRPr="00615BFC">
        <w:rPr>
          <w:rFonts w:ascii="Simplified Arabic" w:hAnsi="Simplified Arabic" w:cs="Simplified Arabic"/>
          <w:sz w:val="24"/>
          <w:szCs w:val="24"/>
          <w:rtl/>
        </w:rPr>
        <w:t>.</w:t>
      </w:r>
    </w:p>
    <w:p w14:paraId="40132D5A" w14:textId="5DF6E995" w:rsidR="003D3566" w:rsidRPr="00615BFC" w:rsidRDefault="003D3566"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وتؤكد الأدبيات أن الشفافية لا تقتصر على نشر المعلومات المالية، وإنما تشمل الإفصاح عن السياسات، واللوائح، والقرارات، ومؤشرات الأداء، والمخاطر، وآليات اتخاذ القرار، بما يحقق وضوحاً في العلاقة بين المنظمة وأصحاب المصلحة، ويحد من حالات عدم تماثل المعلومات، ويعزز ثقة المجتمع والجهات الرقابية في أداء المنظمة</w:t>
      </w:r>
      <w:r w:rsidRPr="00615BFC">
        <w:rPr>
          <w:rFonts w:ascii="Simplified Arabic" w:hAnsi="Simplified Arabic" w:cs="Simplified Arabic"/>
          <w:sz w:val="24"/>
          <w:szCs w:val="24"/>
        </w:rPr>
        <w:t xml:space="preserve"> (Tricker, 2019)</w:t>
      </w:r>
      <w:r w:rsidR="00BF7F6E" w:rsidRPr="00615BFC">
        <w:rPr>
          <w:rFonts w:ascii="Simplified Arabic" w:hAnsi="Simplified Arabic" w:cs="Simplified Arabic"/>
          <w:sz w:val="24"/>
          <w:szCs w:val="24"/>
          <w:rtl/>
        </w:rPr>
        <w:t>.</w:t>
      </w:r>
    </w:p>
    <w:p w14:paraId="3ABFA27F" w14:textId="59D415D5" w:rsidR="003D3566" w:rsidRPr="00615BFC" w:rsidRDefault="003D3566"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القطاع غير الربحي، تكتسب الشفافية والإفصاح أهمية مضاعفة مقارنة بالقطاعات الأخرى، نظراً لاعتماد الجمعيات الأهلية بصورة رئيسة على ثقة المانحين والداعمين والمستفيدين</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فإن توفير المعلومات الدقيقة حول الإيرادات والمصروفات، والبرامج والمبادرات، ونتائج الأداء، يعد من العوامل المؤثرة في استدامة الجمعية، وقدرتها على استقطاب التمويل، والمحافظة على سمعتها المؤسسية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أن ارتفاع مستوى الشفافية يسهم في الحد من المخاطر الإدارية والمالية، ويعزز من قدرة الجهات الرقابية على متابعة مدى التزام الجمعية بالأنظمة واللوائح المنظمة لعملها</w:t>
      </w:r>
      <w:r w:rsidRPr="00615BFC">
        <w:rPr>
          <w:rFonts w:ascii="Simplified Arabic" w:hAnsi="Simplified Arabic" w:cs="Simplified Arabic"/>
          <w:sz w:val="24"/>
          <w:szCs w:val="24"/>
        </w:rPr>
        <w:t xml:space="preserve"> (Ebrahim, 2019)</w:t>
      </w:r>
      <w:r w:rsidR="00BF7F6E" w:rsidRPr="00615BFC">
        <w:rPr>
          <w:rFonts w:ascii="Simplified Arabic" w:hAnsi="Simplified Arabic" w:cs="Simplified Arabic"/>
          <w:sz w:val="24"/>
          <w:szCs w:val="24"/>
          <w:rtl/>
        </w:rPr>
        <w:t>.</w:t>
      </w:r>
    </w:p>
    <w:p w14:paraId="64C9C2F1" w14:textId="62CF5687" w:rsidR="003D3566" w:rsidRPr="00615BFC" w:rsidRDefault="003D3566"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lastRenderedPageBreak/>
        <w:t>وفي المملكة العربية السعودية، يُعد معيار الشفافية والإفصاح أحد المعايير الرئيسة لتقييم حوكمة الجمعيات الأهلية، ويقصد به الإفصاح عن البيانات الرئيسة للجمعية أمام أصحاب المصلحة، ومن ذلك نشر القوائم المالية، وأسماء أعضاء مجلس الإدارة والإدارة التنفيذية، والتقرير السنوي، ومحاضر الاجتماعات، وبيانات التواصل، بما يعزز الثقة ويرفع مستوى الوضوح والرقابة المؤسسية (المركز الوطني لتنمية القطاع غير الربحي، 2025، ص</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48)</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ويعكس هذا التوجه اهتمام الجهات التنظيمية بتوحيد الحد الأدنى من متطلبات الإفصاح، وتحويل الشفافية من مفهوم إداري إلى ممارسات مؤسسية قابلة للقياس والتقييم</w:t>
      </w:r>
      <w:r w:rsidR="00BF7F6E" w:rsidRPr="00615BFC">
        <w:rPr>
          <w:rFonts w:ascii="Simplified Arabic" w:hAnsi="Simplified Arabic" w:cs="Simplified Arabic"/>
          <w:sz w:val="24"/>
          <w:szCs w:val="24"/>
          <w:rtl/>
        </w:rPr>
        <w:t>.</w:t>
      </w:r>
    </w:p>
    <w:p w14:paraId="2B488B77" w14:textId="172116CF" w:rsidR="003D3566" w:rsidRPr="00615BFC" w:rsidRDefault="003D3566"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ومن منظور الدراسة الحالية، لا تقتصر الشفافية على مجرد نشر المعلومات، وإنما تمتد إلى ضمان دقتها وحداثتها وسهولة الوصول إليها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وهنا يبرز دور أدوات الذكاء الاصطناعي بوصفها وسيلة لتعزيز الشفافية المؤسسية، من خلال أتمتة عمليات الإفصاح، وتحديث البيانات بصورة فورية، وتحليل البيانات الضخمة، وإعداد التقارير الذكية، واكتشاف أوجه القصور أو التباين في المعلومات قبل نشرها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تسهم هذه الأدوات في تقليل الأخطاء البشرية، وتحسين جودة البيانات، وتمكين أصحاب المصلحة من الحصول على معلومات دقيقة وفي الوقت المناسب، وهو ما يعزز من فعالية الحوكمة الرشيدة داخل الجمعيات </w:t>
      </w:r>
      <w:proofErr w:type="gramStart"/>
      <w:r w:rsidR="001A2494" w:rsidRPr="00615BFC">
        <w:rPr>
          <w:rFonts w:ascii="Simplified Arabic" w:hAnsi="Simplified Arabic" w:cs="Simplified Arabic" w:hint="cs"/>
          <w:sz w:val="24"/>
          <w:szCs w:val="24"/>
          <w:rtl/>
        </w:rPr>
        <w:t>الأهلية(</w:t>
      </w:r>
      <w:proofErr w:type="spellStart"/>
      <w:proofErr w:type="gramEnd"/>
      <w:r w:rsidR="001A2494" w:rsidRPr="00615BFC">
        <w:rPr>
          <w:rFonts w:ascii="Simplified Arabic" w:hAnsi="Simplified Arabic" w:cs="Simplified Arabic"/>
          <w:sz w:val="24"/>
          <w:szCs w:val="24"/>
        </w:rPr>
        <w:t>Jöhnk</w:t>
      </w:r>
      <w:proofErr w:type="spellEnd"/>
      <w:r w:rsidRPr="00615BFC">
        <w:rPr>
          <w:rFonts w:ascii="Simplified Arabic" w:hAnsi="Simplified Arabic" w:cs="Simplified Arabic"/>
          <w:sz w:val="24"/>
          <w:szCs w:val="24"/>
        </w:rPr>
        <w:t xml:space="preserve">, </w:t>
      </w:r>
      <w:proofErr w:type="spellStart"/>
      <w:r w:rsidRPr="00615BFC">
        <w:rPr>
          <w:rFonts w:ascii="Simplified Arabic" w:hAnsi="Simplified Arabic" w:cs="Simplified Arabic"/>
          <w:sz w:val="24"/>
          <w:szCs w:val="24"/>
        </w:rPr>
        <w:t>Weißert</w:t>
      </w:r>
      <w:proofErr w:type="spellEnd"/>
      <w:r w:rsidRPr="00615BFC">
        <w:rPr>
          <w:rFonts w:ascii="Simplified Arabic" w:hAnsi="Simplified Arabic" w:cs="Simplified Arabic"/>
          <w:sz w:val="24"/>
          <w:szCs w:val="24"/>
        </w:rPr>
        <w:t xml:space="preserve">, &amp; </w:t>
      </w:r>
      <w:proofErr w:type="spellStart"/>
      <w:r w:rsidRPr="00615BFC">
        <w:rPr>
          <w:rFonts w:ascii="Simplified Arabic" w:hAnsi="Simplified Arabic" w:cs="Simplified Arabic"/>
          <w:sz w:val="24"/>
          <w:szCs w:val="24"/>
        </w:rPr>
        <w:t>Wyrtki</w:t>
      </w:r>
      <w:proofErr w:type="spellEnd"/>
      <w:r w:rsidRPr="00615BFC">
        <w:rPr>
          <w:rFonts w:ascii="Simplified Arabic" w:hAnsi="Simplified Arabic" w:cs="Simplified Arabic"/>
          <w:sz w:val="24"/>
          <w:szCs w:val="24"/>
        </w:rPr>
        <w:t>, 2021</w:t>
      </w:r>
      <w:r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Vial, 2019</w:t>
      </w:r>
      <w:r w:rsidR="0088169D" w:rsidRPr="00615BFC">
        <w:rPr>
          <w:rFonts w:ascii="Simplified Arabic" w:hAnsi="Simplified Arabic" w:cs="Simplified Arabic" w:hint="cs"/>
          <w:sz w:val="24"/>
          <w:szCs w:val="24"/>
          <w:rtl/>
        </w:rPr>
        <w:t>)</w:t>
      </w:r>
    </w:p>
    <w:p w14:paraId="191B2DFF" w14:textId="57B709E4" w:rsidR="003D3566" w:rsidRPr="00615BFC" w:rsidRDefault="003D3566"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ويرى الباحث أن الشفافية والإفصاح يمثلان البعد الأكثر ارتباطاً بالتحول الرقمي داخل الجمعيات الأهلية؛ فكلما ارتفع مستوى الشفافية، ازدادت الحاجة إلى أنظمة ذكية قادرة على إدارة البيانات والتحقق من دقتها ونشرها بصورة آلية وآمنة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وفي المقابل، تسهم أدوات الذكاء الاصطناعي في تعزيز هذا البعد من خلال تحسين جودة البيانات، وتسريع عمليات الإفصاح، ودعم اتخاذ القرار القائم على المعلومات، الأمر الذي يجعلها أداة فاعلة لتطوير ممارسات الحوكمة الرشيدة وتحقيق مستويات أعلى من الثقة المؤسسية</w:t>
      </w:r>
      <w:r w:rsidR="00BF7F6E" w:rsidRPr="00615BFC">
        <w:rPr>
          <w:rFonts w:ascii="Simplified Arabic" w:hAnsi="Simplified Arabic" w:cs="Simplified Arabic"/>
          <w:sz w:val="24"/>
          <w:szCs w:val="24"/>
          <w:rtl/>
        </w:rPr>
        <w:t>.</w:t>
      </w:r>
    </w:p>
    <w:p w14:paraId="5CAF53A9" w14:textId="02296E08" w:rsidR="00F906A8" w:rsidRPr="00615BFC" w:rsidRDefault="00F906A8" w:rsidP="00880FB3">
      <w:pPr>
        <w:bidi w:val="0"/>
        <w:spacing w:line="360" w:lineRule="auto"/>
        <w:rPr>
          <w:rFonts w:ascii="Simplified Arabic" w:hAnsi="Simplified Arabic" w:cs="Simplified Arabic"/>
          <w:sz w:val="24"/>
          <w:szCs w:val="24"/>
          <w:rtl/>
        </w:rPr>
      </w:pPr>
      <w:r w:rsidRPr="00615BFC">
        <w:rPr>
          <w:rFonts w:ascii="Simplified Arabic" w:hAnsi="Simplified Arabic" w:cs="Simplified Arabic"/>
          <w:sz w:val="24"/>
          <w:szCs w:val="24"/>
          <w:rtl/>
        </w:rPr>
        <w:br w:type="page"/>
      </w:r>
    </w:p>
    <w:p w14:paraId="1EF47657" w14:textId="52370EEC" w:rsidR="00F906A8" w:rsidRPr="00615BFC" w:rsidRDefault="00083D15" w:rsidP="00B41D1D">
      <w:pPr>
        <w:pStyle w:val="3"/>
        <w:rPr>
          <w:color w:val="auto"/>
        </w:rPr>
      </w:pPr>
      <w:bookmarkStart w:id="61" w:name="_Toc237102512"/>
      <w:proofErr w:type="gramStart"/>
      <w:r w:rsidRPr="00615BFC">
        <w:rPr>
          <w:rFonts w:hint="cs"/>
          <w:color w:val="auto"/>
          <w:rtl/>
        </w:rPr>
        <w:lastRenderedPageBreak/>
        <w:t>ثانياً :</w:t>
      </w:r>
      <w:proofErr w:type="gramEnd"/>
      <w:r w:rsidRPr="00615BFC">
        <w:rPr>
          <w:rFonts w:hint="cs"/>
          <w:color w:val="auto"/>
          <w:rtl/>
        </w:rPr>
        <w:t xml:space="preserve"> </w:t>
      </w:r>
      <w:r w:rsidR="00F906A8" w:rsidRPr="00615BFC">
        <w:rPr>
          <w:color w:val="auto"/>
          <w:rtl/>
        </w:rPr>
        <w:t>العدالة</w:t>
      </w:r>
      <w:bookmarkEnd w:id="61"/>
      <w:r w:rsidR="00F906A8" w:rsidRPr="00615BFC">
        <w:rPr>
          <w:color w:val="auto"/>
          <w:rtl/>
        </w:rPr>
        <w:t xml:space="preserve"> </w:t>
      </w:r>
    </w:p>
    <w:p w14:paraId="0EA84982" w14:textId="69125468" w:rsidR="00F906A8" w:rsidRPr="00615BFC" w:rsidRDefault="00F906A8"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تُعد العدالة من المبادئ الأساسية التي تقوم عليها الحوكمة الرشيدة، إذ تسهمان في حماية حقوق أصحاب المصلحة، وتحقيق المساواة في المعاملة، وضمان تطبيق الأنظمة والسياسات والإجراءات بصورة موضوعية ودون تمييز أو محاباة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تعززان الثقة في القرارات المؤسسية، وتحدان من تعارض المصالح وإساءة استخدام الصلاحيات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وتؤكد مبادئ مجموعة العشرين ومنظمة التعاون الاقتصادي والتنمية للحوكمة أن العدالة تتمثل في ضمان المعاملة المنصفة لجميع أصحاب المصلحة، وحماية حقوقهم، وتمكينهم من الانتصاف عند تعرض تلك الحقوق للانتهاك</w:t>
      </w:r>
      <w:r w:rsidRPr="00615BFC">
        <w:rPr>
          <w:rFonts w:ascii="Simplified Arabic" w:hAnsi="Simplified Arabic" w:cs="Simplified Arabic"/>
          <w:sz w:val="24"/>
          <w:szCs w:val="24"/>
        </w:rPr>
        <w:t xml:space="preserve"> </w:t>
      </w:r>
      <w:proofErr w:type="spellStart"/>
      <w:r w:rsidRPr="00615BFC">
        <w:rPr>
          <w:rFonts w:ascii="Simplified Arabic" w:hAnsi="Simplified Arabic" w:cs="Simplified Arabic"/>
          <w:sz w:val="24"/>
          <w:szCs w:val="24"/>
        </w:rPr>
        <w:t>Organisation</w:t>
      </w:r>
      <w:proofErr w:type="spellEnd"/>
      <w:r w:rsidRPr="00615BFC">
        <w:rPr>
          <w:rFonts w:ascii="Simplified Arabic" w:hAnsi="Simplified Arabic" w:cs="Simplified Arabic"/>
          <w:sz w:val="24"/>
          <w:szCs w:val="24"/>
        </w:rPr>
        <w:t xml:space="preserve"> for Economic Co-operation and Development [OECD]</w:t>
      </w:r>
      <w:r w:rsidRPr="00615BFC">
        <w:rPr>
          <w:rFonts w:ascii="Simplified Arabic" w:hAnsi="Simplified Arabic" w:cs="Simplified Arabic"/>
          <w:sz w:val="24"/>
          <w:szCs w:val="24"/>
          <w:rtl/>
        </w:rPr>
        <w:t>، 2023</w:t>
      </w:r>
      <w:r w:rsidR="0088169D" w:rsidRPr="00615BFC">
        <w:rPr>
          <w:rFonts w:ascii="Simplified Arabic" w:hAnsi="Simplified Arabic" w:cs="Simplified Arabic" w:hint="cs"/>
          <w:sz w:val="24"/>
          <w:szCs w:val="24"/>
          <w:rtl/>
        </w:rPr>
        <w:t>)</w:t>
      </w:r>
    </w:p>
    <w:p w14:paraId="6918AB88" w14:textId="37AE5C2F" w:rsidR="00F906A8" w:rsidRPr="00615BFC" w:rsidRDefault="00F906A8"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الأدبيات العربية، ترتبط العدالة في الحوكمة بالتزام المنظمة بتطبيق الأنظمة والسياسات على جميع الأطراف بصورة متساوية، وضمان تكافؤ الفرص، وعدم التمييز في توزيع الحقوق والخدمات أو تحمل الواجبات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يشير الحربي (2023) إلى أن العدالة تمثل أحد المرتكزات الرئيسة لحوكمة الجمعيات الأهلية، لما تؤديه من دور في حماية حقوق أصحاب المصلحة، وتحقيق المساواة في تطبيق الأنظمة، والحد من تعارض المصالح، بما يعزز الثقة في القرارات ويرفع كفاءة الأداء المؤسسي</w:t>
      </w:r>
      <w:r w:rsidR="00BF7F6E" w:rsidRPr="00615BFC">
        <w:rPr>
          <w:rFonts w:ascii="Simplified Arabic" w:hAnsi="Simplified Arabic" w:cs="Simplified Arabic"/>
          <w:sz w:val="24"/>
          <w:szCs w:val="24"/>
          <w:rtl/>
        </w:rPr>
        <w:t>.</w:t>
      </w:r>
    </w:p>
    <w:p w14:paraId="72798028" w14:textId="62C09C41" w:rsidR="00F906A8" w:rsidRPr="00615BFC" w:rsidRDefault="00F906A8"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ولا تقتصر العدالة في الحوكمة على المساواة الشكلية بين أصحاب المصلحة، وإنما تشمل عدالة الإجراءات المستخدمة في اتخاذ القرارات، وعدالة المعايير التي تحكم توزيع الموارد والخدمات، ووضوح آليات التظلم والاعتراض، وتكافؤ الفرص في الاستفادة من برامج المنظمة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ويتطلب ذلك وجود قواعد معلنة ومؤشرات موضوعية يمكن تطبيقها بصورة متسقة على الحالات المتشابهة، بما يحد من التدخلات الشخصية ويعزز النزاهة المؤسسية</w:t>
      </w:r>
      <w:r w:rsidRPr="00615BFC">
        <w:rPr>
          <w:rFonts w:ascii="Simplified Arabic" w:hAnsi="Simplified Arabic" w:cs="Simplified Arabic"/>
          <w:sz w:val="24"/>
          <w:szCs w:val="24"/>
        </w:rPr>
        <w:t xml:space="preserve"> </w:t>
      </w:r>
      <w:r w:rsidR="0088169D" w:rsidRPr="00615BFC">
        <w:rPr>
          <w:rFonts w:ascii="Simplified Arabic" w:hAnsi="Simplified Arabic" w:cs="Simplified Arabic"/>
          <w:sz w:val="24"/>
          <w:szCs w:val="24"/>
          <w:rtl/>
        </w:rPr>
        <w:br/>
      </w:r>
      <w:r w:rsidR="0088169D" w:rsidRPr="00615BFC">
        <w:rPr>
          <w:rFonts w:ascii="Simplified Arabic" w:hAnsi="Simplified Arabic" w:cs="Simplified Arabic" w:hint="cs"/>
          <w:sz w:val="24"/>
          <w:szCs w:val="24"/>
          <w:rtl/>
        </w:rPr>
        <w:t>(</w:t>
      </w:r>
      <w:r w:rsidRPr="00615BFC">
        <w:rPr>
          <w:rFonts w:ascii="Simplified Arabic" w:hAnsi="Simplified Arabic" w:cs="Simplified Arabic"/>
          <w:sz w:val="24"/>
          <w:szCs w:val="24"/>
          <w:rtl/>
        </w:rPr>
        <w:t>الحربي، 2023؛</w:t>
      </w:r>
      <w:r w:rsidR="00353358"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Pr>
        <w:t>OECD</w:t>
      </w:r>
      <w:r w:rsidRPr="00615BFC">
        <w:rPr>
          <w:rFonts w:ascii="Simplified Arabic" w:hAnsi="Simplified Arabic" w:cs="Simplified Arabic"/>
          <w:sz w:val="24"/>
          <w:szCs w:val="24"/>
          <w:rtl/>
        </w:rPr>
        <w:t>،2023</w:t>
      </w:r>
      <w:r w:rsidR="0088169D" w:rsidRPr="00615BFC">
        <w:rPr>
          <w:rFonts w:ascii="Simplified Arabic" w:hAnsi="Simplified Arabic" w:cs="Simplified Arabic" w:hint="cs"/>
          <w:sz w:val="24"/>
          <w:szCs w:val="24"/>
          <w:rtl/>
        </w:rPr>
        <w:t>)</w:t>
      </w:r>
    </w:p>
    <w:p w14:paraId="3A36731F" w14:textId="1BA5C9DE" w:rsidR="00F906A8" w:rsidRPr="00615BFC" w:rsidRDefault="00F906A8"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القطاع غير الربحي، تكتسب العدالة أهمية مضاعفة مقارنة بالقطاعات الأخرى، نظراً لارتباط خدمات الجمعيات الأهلية بالفئات المستحقة، واعتمادها على الموارد المقدمة من المانحين والداعمين</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فإن تطبيق معايير واضحة وموضوعية في دراسة حالات المستفيدين، وتحديد الأولويات، وتوزيع المساعدات والخدمات، يعد من العوامل الرئيسة في تعزيز مصداقية الجمعية والمحافظة على ثقة المجتمع بها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تسهم العدالة في رفع كفاءة </w:t>
      </w:r>
      <w:r w:rsidRPr="00615BFC">
        <w:rPr>
          <w:rFonts w:ascii="Simplified Arabic" w:hAnsi="Simplified Arabic" w:cs="Simplified Arabic"/>
          <w:sz w:val="24"/>
          <w:szCs w:val="24"/>
          <w:rtl/>
        </w:rPr>
        <w:lastRenderedPageBreak/>
        <w:t>استخدام الموارد، والحد من المحاباة والتحيز، وضمان وصول الخدمات إلى الفئات الأكثر استحقاقاً وفق معايير معلنة وقابلة للتحقق (الحربي، 2023)</w:t>
      </w:r>
      <w:r w:rsidR="00BF7F6E" w:rsidRPr="00615BFC">
        <w:rPr>
          <w:rFonts w:ascii="Simplified Arabic" w:hAnsi="Simplified Arabic" w:cs="Simplified Arabic"/>
          <w:sz w:val="24"/>
          <w:szCs w:val="24"/>
          <w:rtl/>
        </w:rPr>
        <w:t>.</w:t>
      </w:r>
    </w:p>
    <w:p w14:paraId="55EB3803" w14:textId="7E4E741E" w:rsidR="00F906A8" w:rsidRPr="00615BFC" w:rsidRDefault="00F906A8"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المملكة العربية السعودية، أكدت قواعد حوكمة الجمعيات والمؤسسات الأهلية أهمية حماية حقوق أصحاب المصلحة، وتحقيق العدالة في ممارسة الصلاحيات، ومنع تعارض المصالح، وتطبيق الأنظمة والإجراءات على جميع الأطراف دون تمييز</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ويعكس هذا التوجه اهتمام الجهات التنظيمية بتحويل العدالة من قيمة أخلاقية عامة إلى ممارسات تنظيمية قابلة للتطبيق والرقابة داخل الجمعيات الأهلية، بما يضمن سلامة القرارات الإدارية ويرفع كفاءة الحوكمة المؤسسية (وزارة الموارد البشرية والتنمية الاجتماعية، 2020)</w:t>
      </w:r>
      <w:r w:rsidR="00BF7F6E" w:rsidRPr="00615BFC">
        <w:rPr>
          <w:rFonts w:ascii="Simplified Arabic" w:hAnsi="Simplified Arabic" w:cs="Simplified Arabic"/>
          <w:sz w:val="24"/>
          <w:szCs w:val="24"/>
          <w:rtl/>
        </w:rPr>
        <w:t>.</w:t>
      </w:r>
    </w:p>
    <w:p w14:paraId="3BD0BD6E" w14:textId="70BFD658" w:rsidR="00F906A8" w:rsidRPr="00615BFC" w:rsidRDefault="00F906A8"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ومن منظور الدراسة الحالية، لا تقتصر العدالة على المساواة في تقديم الخدمات، وإنما تمتد إلى سلامة المعايير والبيانات المستخدمة في اتخاذ القرارات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وهنا يبرز دور أدوات الذكاء الاصطناعي بوصفها وسيلة يمكن أن تسهم في تعزيز العدالة من خلال أتمتة تطبيق معايير الاستحقاق، وتحليل بيانات المستفيدين بصورة منظمة، وترتيب الأولويات وفق مؤشرات محددة مسبقاً، وتقليل أثر الاجتهادات الشخصية في القرارات الإدارية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تساعد النظم الذكية في توثيق مسارات القرار وإتاحة مراجعتها، بما يعزز الموضوعية وإمكانية المساءلة، شريطة مراقبة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التحيز الخوارزمي وضمان جودة البيانات </w:t>
      </w:r>
      <w:proofErr w:type="gramStart"/>
      <w:r w:rsidR="001A2494" w:rsidRPr="00615BFC">
        <w:rPr>
          <w:rFonts w:ascii="Simplified Arabic" w:hAnsi="Simplified Arabic" w:cs="Simplified Arabic" w:hint="cs"/>
          <w:sz w:val="24"/>
          <w:szCs w:val="24"/>
          <w:rtl/>
        </w:rPr>
        <w:t>المستخدمة(</w:t>
      </w:r>
      <w:proofErr w:type="gramEnd"/>
      <w:r w:rsidR="001A2494" w:rsidRPr="00615BFC">
        <w:rPr>
          <w:rFonts w:ascii="Simplified Arabic" w:hAnsi="Simplified Arabic" w:cs="Simplified Arabic"/>
          <w:sz w:val="24"/>
          <w:szCs w:val="24"/>
        </w:rPr>
        <w:t>Kravchuk</w:t>
      </w:r>
      <w:r w:rsidRPr="00615BFC">
        <w:rPr>
          <w:rFonts w:ascii="Simplified Arabic" w:hAnsi="Simplified Arabic" w:cs="Simplified Arabic"/>
          <w:sz w:val="24"/>
          <w:szCs w:val="24"/>
          <w:rtl/>
        </w:rPr>
        <w:t>، 2025؛</w:t>
      </w:r>
      <w:r w:rsidRPr="00615BFC">
        <w:rPr>
          <w:rFonts w:ascii="Simplified Arabic" w:hAnsi="Simplified Arabic" w:cs="Simplified Arabic"/>
          <w:sz w:val="24"/>
          <w:szCs w:val="24"/>
        </w:rPr>
        <w:t xml:space="preserve"> National Institute of Standards and Technology [NIST]</w:t>
      </w:r>
      <w:r w:rsidRPr="00615BFC">
        <w:rPr>
          <w:rFonts w:ascii="Simplified Arabic" w:hAnsi="Simplified Arabic" w:cs="Simplified Arabic"/>
          <w:sz w:val="24"/>
          <w:szCs w:val="24"/>
          <w:rtl/>
        </w:rPr>
        <w:t>، 2023</w:t>
      </w:r>
      <w:r w:rsidR="00AA48AB" w:rsidRPr="00615BFC">
        <w:rPr>
          <w:rFonts w:ascii="Simplified Arabic" w:hAnsi="Simplified Arabic" w:cs="Simplified Arabic" w:hint="cs"/>
          <w:sz w:val="24"/>
          <w:szCs w:val="24"/>
          <w:rtl/>
        </w:rPr>
        <w:t>).</w:t>
      </w:r>
    </w:p>
    <w:p w14:paraId="520005D8" w14:textId="71D79515" w:rsidR="00F906A8" w:rsidRPr="00615BFC" w:rsidRDefault="00F906A8"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ويرى الباحث أن العدالة </w:t>
      </w:r>
      <w:r w:rsidR="0088169D"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 xml:space="preserve"> يمثلان بُعداً محورياً في العلاقة بين الحوكمة الرشيدة وتبني أدوات الذكاء الاصطناعي داخل الجمعيات الأهلية؛ فكلما كانت معايير الاستحقاق وتوزيع الخدمات أكثر وضوحاً وموضوعية، أصبحت المنظمة أكثر قدرة على تحويلها إلى قواعد رقمية قابلة للتطبيق من خلال الأتمتة والنظم الخبيرة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وفي المقابل، تسهم هذه الأدوات في رفع اتساق القرارات وتقليل التفاوت بين الحالات المتشابهة، إلا أن ذلك يظل مشروطاً بوجود رقابة بشرية، وبيانات دقيقة، وآليات واضحة لاكتشاف التحيز ومعالجته، بما يضمن أن يكون استخدام الذكاء الاصطناعي داعماً للعدالة لا مصدراً جديداً للإخلال بها</w:t>
      </w:r>
      <w:r w:rsidR="00BF7F6E" w:rsidRPr="00615BFC">
        <w:rPr>
          <w:rFonts w:ascii="Simplified Arabic" w:hAnsi="Simplified Arabic" w:cs="Simplified Arabic"/>
          <w:sz w:val="24"/>
          <w:szCs w:val="24"/>
          <w:rtl/>
        </w:rPr>
        <w:t>.</w:t>
      </w:r>
    </w:p>
    <w:p w14:paraId="39C393B5" w14:textId="77777777" w:rsidR="005D59A3" w:rsidRPr="00615BFC" w:rsidRDefault="005D59A3" w:rsidP="00880FB3">
      <w:pPr>
        <w:spacing w:line="360" w:lineRule="auto"/>
        <w:jc w:val="both"/>
        <w:rPr>
          <w:rFonts w:ascii="Simplified Arabic" w:hAnsi="Simplified Arabic" w:cs="Simplified Arabic"/>
          <w:sz w:val="24"/>
          <w:szCs w:val="24"/>
          <w:rtl/>
        </w:rPr>
      </w:pPr>
    </w:p>
    <w:p w14:paraId="21675DC7" w14:textId="4E17D3B9" w:rsidR="005D59A3" w:rsidRPr="00615BFC" w:rsidRDefault="005D59A3" w:rsidP="00880FB3">
      <w:pPr>
        <w:bidi w:val="0"/>
        <w:spacing w:line="360" w:lineRule="auto"/>
        <w:rPr>
          <w:rFonts w:ascii="Simplified Arabic" w:hAnsi="Simplified Arabic" w:cs="Simplified Arabic"/>
          <w:sz w:val="24"/>
          <w:szCs w:val="24"/>
          <w:rtl/>
        </w:rPr>
      </w:pPr>
      <w:r w:rsidRPr="00615BFC">
        <w:rPr>
          <w:rFonts w:ascii="Simplified Arabic" w:hAnsi="Simplified Arabic" w:cs="Simplified Arabic"/>
          <w:sz w:val="24"/>
          <w:szCs w:val="24"/>
          <w:rtl/>
        </w:rPr>
        <w:br w:type="page"/>
      </w:r>
    </w:p>
    <w:p w14:paraId="3211F8C9" w14:textId="00A12DD8" w:rsidR="005D59A3" w:rsidRPr="00615BFC" w:rsidRDefault="00083D15" w:rsidP="00B41D1D">
      <w:pPr>
        <w:pStyle w:val="3"/>
        <w:rPr>
          <w:color w:val="auto"/>
        </w:rPr>
      </w:pPr>
      <w:bookmarkStart w:id="62" w:name="_Toc237102513"/>
      <w:proofErr w:type="gramStart"/>
      <w:r w:rsidRPr="00615BFC">
        <w:rPr>
          <w:rFonts w:hint="cs"/>
          <w:color w:val="auto"/>
          <w:rtl/>
        </w:rPr>
        <w:lastRenderedPageBreak/>
        <w:t>ثالثاً :</w:t>
      </w:r>
      <w:proofErr w:type="gramEnd"/>
      <w:r w:rsidRPr="00615BFC">
        <w:rPr>
          <w:rFonts w:hint="cs"/>
          <w:color w:val="auto"/>
          <w:rtl/>
        </w:rPr>
        <w:t xml:space="preserve"> </w:t>
      </w:r>
      <w:r w:rsidR="00647EDB" w:rsidRPr="00615BFC">
        <w:rPr>
          <w:rFonts w:hint="cs"/>
          <w:color w:val="auto"/>
          <w:rtl/>
        </w:rPr>
        <w:t xml:space="preserve"> </w:t>
      </w:r>
      <w:r w:rsidR="005D59A3" w:rsidRPr="00615BFC">
        <w:rPr>
          <w:color w:val="auto"/>
          <w:rtl/>
        </w:rPr>
        <w:t>المسؤولية</w:t>
      </w:r>
      <w:bookmarkEnd w:id="62"/>
    </w:p>
    <w:p w14:paraId="76820132" w14:textId="0747B8FE" w:rsidR="005D59A3" w:rsidRPr="00615BFC" w:rsidRDefault="005D59A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تُعد المسؤولية من المبادئ الأساسية التي تقوم عليها الحوكمة الرشيدة، وتشير إلى التزام أعضاء مجلس الإدارة والإدارة التنفيذية واللجان والعاملين بأداء المهام والواجبات المسندة إليهم، وممارسة الصلاحيات الممنوحة لهم في حدود الأنظمة والسياسات المعتمدة، مع مراعاة المصالح العليا للمنظمة وأصحاب المصلحة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وتؤكد مبادئ مجموعة العشرين ومنظمة التعاون الاقتصادي والتنمية أن مسؤولية مجلس الإدارة تشمل توجيه استراتيجية المنظمة، ووضع السياسات، ومتابعة الأداء، والإشراف على العمليات المالية، وإدارة المخاطر، وضمان وضوح خطوط المسؤولية داخل الهيكل </w:t>
      </w:r>
      <w:r w:rsidR="001A2494" w:rsidRPr="00615BFC">
        <w:rPr>
          <w:rFonts w:ascii="Simplified Arabic" w:hAnsi="Simplified Arabic" w:cs="Simplified Arabic" w:hint="cs"/>
          <w:sz w:val="24"/>
          <w:szCs w:val="24"/>
          <w:rtl/>
        </w:rPr>
        <w:t xml:space="preserve">التنظيمي </w:t>
      </w:r>
      <w:r w:rsidR="001A2494" w:rsidRPr="00615BFC">
        <w:rPr>
          <w:rFonts w:ascii="Simplified Arabic" w:hAnsi="Simplified Arabic" w:cs="Simplified Arabic"/>
          <w:sz w:val="24"/>
          <w:szCs w:val="24"/>
          <w:rtl/>
        </w:rPr>
        <w:t>(</w:t>
      </w:r>
      <w:r w:rsidR="00353358" w:rsidRPr="00615BFC">
        <w:rPr>
          <w:rFonts w:ascii="Simplified Arabic" w:hAnsi="Simplified Arabic" w:cs="Simplified Arabic"/>
          <w:sz w:val="24"/>
          <w:szCs w:val="24"/>
        </w:rPr>
        <w:t>OECD</w:t>
      </w:r>
      <w:r w:rsidRPr="00615BFC">
        <w:rPr>
          <w:rFonts w:ascii="Simplified Arabic" w:hAnsi="Simplified Arabic" w:cs="Simplified Arabic"/>
          <w:sz w:val="24"/>
          <w:szCs w:val="24"/>
          <w:rtl/>
        </w:rPr>
        <w:t>، 2023</w:t>
      </w:r>
      <w:r w:rsidR="00D310A5" w:rsidRPr="00615BFC">
        <w:rPr>
          <w:rFonts w:ascii="Simplified Arabic" w:hAnsi="Simplified Arabic" w:cs="Simplified Arabic"/>
          <w:sz w:val="24"/>
          <w:szCs w:val="24"/>
        </w:rPr>
        <w:t>(</w:t>
      </w:r>
      <w:r w:rsidRPr="00615BFC">
        <w:rPr>
          <w:rFonts w:ascii="Simplified Arabic" w:hAnsi="Simplified Arabic" w:cs="Simplified Arabic"/>
          <w:sz w:val="24"/>
          <w:szCs w:val="24"/>
        </w:rPr>
        <w:t xml:space="preserve"> </w:t>
      </w:r>
    </w:p>
    <w:p w14:paraId="7474D49F" w14:textId="666D87BE" w:rsidR="005D59A3" w:rsidRPr="00615BFC" w:rsidRDefault="005D59A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الأدبيات العربية، ترتبط المسؤولية في الحوكمة بوضوح الأدوار والاختصاصات، والتزام كل جهة داخل المنظمة بأداء المهام الموكلة إليها، وعدم تجاوز الصلاحيات المعتمدة، بما يضمن سلامة القرارات وحماية موارد المنظمة وتحقيق أهدافها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ويشير الحربي (2023) إلى أن فاعلية حوكمة الجمعيات الأهلية ترتبط بمدى إدراك أعضاء مجالس الإدارة والرؤساء التنفيذيين لأدوارهم ومسؤولياتهم، وأن ضعف هذا الإدراك يمثل أحد التحديات التي تواجه تطبيق الحوكمة داخل الجمعيات الأهلية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تؤكد الأدلة الاسترشادية الصادرة عن المركز الوطني لتنمية القطاع غير الربحي أهمية تحديد مسؤوليات مجلس الإدارة والإدارة التنفيذية واللجان، وتنظيم العلاقة بينها بما يمنع التداخل أو ازدواجية الصلاحيات (الحربي، 2023؛ المركز الوطني لتنمية القطاع غير الربحي، 2024)</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410DC289" w14:textId="5363C8E2" w:rsidR="005D59A3" w:rsidRPr="00615BFC" w:rsidRDefault="005D59A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ولا تقتصر المسؤولية في الحوكمة على تنفيذ المهام الإدارية اليومية، وإنما تشمل مسؤولية وضع التوجهات الاستراتيجية، واعتماد السياسات والخطط والموازنات، ومتابعة الأداء، وحماية الأصول والموارد، والإشراف على أنظمة الرقابة الداخلية، وإدارة المخاطر، والالتزام بالمتطلبات النظامية والأخلاقية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تتطلب المسؤولية تحديد الجهة التي تتولى اتخاذ القرار والجهة التي تتولى تنفيذه ومتابعته، بما يحد من التداخل في الأدوار ويمنع التنصل من الواجبات عند حدوث الأخطاء أو تعثر الأداء</w:t>
      </w:r>
      <w:r w:rsidRPr="00615BFC">
        <w:rPr>
          <w:rFonts w:ascii="Simplified Arabic" w:hAnsi="Simplified Arabic" w:cs="Simplified Arabic"/>
          <w:sz w:val="24"/>
          <w:szCs w:val="24"/>
        </w:rPr>
        <w:t xml:space="preserve"> OECD</w:t>
      </w:r>
      <w:r w:rsidR="00D310A5" w:rsidRPr="00615BFC">
        <w:rPr>
          <w:rFonts w:ascii="Simplified Arabic" w:hAnsi="Simplified Arabic" w:cs="Simplified Arabic"/>
          <w:sz w:val="24"/>
          <w:szCs w:val="24"/>
        </w:rPr>
        <w:t>)</w:t>
      </w:r>
      <w:r w:rsidRPr="00615BFC">
        <w:rPr>
          <w:rFonts w:ascii="Simplified Arabic" w:hAnsi="Simplified Arabic" w:cs="Simplified Arabic"/>
          <w:sz w:val="24"/>
          <w:szCs w:val="24"/>
          <w:rtl/>
        </w:rPr>
        <w:t>، 2023</w:t>
      </w:r>
      <w:r w:rsidR="00D310A5" w:rsidRPr="00615BFC">
        <w:rPr>
          <w:rFonts w:ascii="Simplified Arabic" w:hAnsi="Simplified Arabic" w:cs="Simplified Arabic" w:hint="cs"/>
          <w:sz w:val="24"/>
          <w:szCs w:val="24"/>
          <w:rtl/>
        </w:rPr>
        <w:t>)</w:t>
      </w:r>
    </w:p>
    <w:p w14:paraId="47ECD577" w14:textId="2B2225F3" w:rsidR="005D59A3" w:rsidRPr="00615BFC" w:rsidRDefault="005D59A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وتختلف المسؤولية عن المساءلة، على الرغم من الترابط بينهما؛ فالمسؤولية تتعلق بالالتزام بأداء الواجبات وممارسة الصلاحيات المحددة، بينما تتعلق المساءلة بتقديم التفسير عن القرارات والنتائج وتحمل ما يترتب عليها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وبذلك تسبق المسؤولية المساءلة من الناحية التنظيمية، إذ لا يمكن مساءلة شخص أو جهة عن عمل ما لم تكن مسؤولياته </w:t>
      </w:r>
      <w:r w:rsidRPr="00615BFC">
        <w:rPr>
          <w:rFonts w:ascii="Simplified Arabic" w:hAnsi="Simplified Arabic" w:cs="Simplified Arabic"/>
          <w:sz w:val="24"/>
          <w:szCs w:val="24"/>
          <w:rtl/>
        </w:rPr>
        <w:lastRenderedPageBreak/>
        <w:t>وصلاحياته محددة بصورة واضحة ومسبقة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ويسهم هذا التحديد في تعزيز الانضباط المؤسسي، ورفع كفاءة اتخاذ القرار، وتسهيل متابعة الأداء وتقويمه</w:t>
      </w:r>
      <w:r w:rsidR="00BF7F6E" w:rsidRPr="00615BFC">
        <w:rPr>
          <w:rFonts w:ascii="Simplified Arabic" w:hAnsi="Simplified Arabic" w:cs="Simplified Arabic"/>
          <w:sz w:val="24"/>
          <w:szCs w:val="24"/>
          <w:rtl/>
        </w:rPr>
        <w:t>.</w:t>
      </w:r>
    </w:p>
    <w:p w14:paraId="63C60BF2" w14:textId="163D377B" w:rsidR="005D59A3" w:rsidRPr="00615BFC" w:rsidRDefault="005D59A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القطاع غير الربحي، تكتسب المسؤولية أهمية مضاعفة؛ نظراً إلى تولي الجمعيات الأهلية إدارة أموال وتبرعات وموارد مخصصة لتحقيق منافع اجتماعية وخدمة فئات مستهدفة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فإن أعضاء مجلس الإدارة والإدارة التنفيذية يتحملون مسؤولية المحافظة على هذه الموارد، وتوجيهها إلى الأغراض التي جُمعت من أجلها، وضمان تنفيذ البرامج والخدمات وفق الأنظمة والخطط المعتمدة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تشمل مسؤوليتهم حماية حقوق المستفيدين والمانحين والموظفين والمتطوعين، ومتابعة المخاطر المالية والإدارية والتشغيلية التي قد تؤثر في استدامة الجمعية أو سمعتها المؤسسية (الحربي، 2023؛ المركز الوطني لتنمية القطاع غير الربحي، 2024)</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3FC53B53" w14:textId="54B1C2D7" w:rsidR="005D59A3" w:rsidRPr="00615BFC" w:rsidRDefault="005D59A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المملكة العربية السعودية، عزز المركز الوطني لتنمية القطاع غير الربحي مبدأ المسؤولية من خلال الأدلة الاسترشادية المنظمة لأعمال مجلس الإدارة والإدارة التنفيذية واللجان والجمعية العمومية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وتعمل هذه الأدلة على توضيح الاختصاصات والصلاحيات والعلاقات التنظيمية بين مكونات الجمعية، بما يدعم الفصل بين الأدوار الإشرافية والتنفيذية، ويرفع كفاءة المتابعة والرقابة، ويحد من تضارب الاختصاصات أو ممارسة الصلاحيات دون سند تنظيمي (المركز الوطني لتنمية القطاع غير الربحي، 2024)</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0C81B506" w14:textId="34FE6FC6" w:rsidR="005D59A3" w:rsidRPr="00615BFC" w:rsidRDefault="005D59A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ومن منظور الدراسة الحالية، تمثل المسؤولية أحد العوامل التنظيمية المؤثرة في تبني أدوات الذكاء الاصطناعي؛ إذ يتطلب الاستخدام المؤسسي لهذه الأدوات تحديد المسؤوليات المتعلقة بجمع البيانات والتحقق من جودتها، واختيار الأنظمة الذكية، ومراجعة مخرجاتها، وحماية البيانات الشخصية، ومراقبة المخاطر والأخطاء المحتملة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ويؤكد إطار إدارة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الذكاء الاصطناعي الصادر عن المعهد الوطني الأمريكي للمعايير والتقنية ضرورة وجود سياسات وإجراءات تحدد أدوار ومسؤوليات الأشخاص المشرفين على الأنظمة الذكية والمستخدمين لها، كما تؤكد اليونسكو ضرورة بقاء المسؤولية الأخلاقية والقانونية عن قرارات الذكاء الاصطناعي منسوبة إلى أشخاص طبيعيين أو كيانات قانونية، وعدم إسنادها إلى النظام التقني </w:t>
      </w:r>
      <w:r w:rsidR="001A2494" w:rsidRPr="00615BFC">
        <w:rPr>
          <w:rFonts w:ascii="Simplified Arabic" w:hAnsi="Simplified Arabic" w:cs="Simplified Arabic" w:hint="cs"/>
          <w:sz w:val="24"/>
          <w:szCs w:val="24"/>
          <w:rtl/>
        </w:rPr>
        <w:t xml:space="preserve">ذاته </w:t>
      </w:r>
      <w:r w:rsidR="001A2494" w:rsidRPr="00615BFC">
        <w:rPr>
          <w:rFonts w:ascii="Simplified Arabic" w:hAnsi="Simplified Arabic" w:cs="Simplified Arabic"/>
          <w:sz w:val="24"/>
          <w:szCs w:val="24"/>
          <w:rtl/>
        </w:rPr>
        <w:t>(</w:t>
      </w:r>
      <w:r w:rsidRPr="00615BFC">
        <w:rPr>
          <w:rFonts w:ascii="Simplified Arabic" w:hAnsi="Simplified Arabic" w:cs="Simplified Arabic"/>
          <w:sz w:val="24"/>
          <w:szCs w:val="24"/>
        </w:rPr>
        <w:t>Tabassi</w:t>
      </w:r>
      <w:r w:rsidRPr="00615BFC">
        <w:rPr>
          <w:rFonts w:ascii="Simplified Arabic" w:hAnsi="Simplified Arabic" w:cs="Simplified Arabic"/>
          <w:sz w:val="24"/>
          <w:szCs w:val="24"/>
          <w:rtl/>
        </w:rPr>
        <w:t>، 2023؛ اليونسكو، 2021</w:t>
      </w:r>
      <w:r w:rsidR="00D310A5" w:rsidRPr="00615BFC">
        <w:rPr>
          <w:rFonts w:ascii="Simplified Arabic" w:hAnsi="Simplified Arabic" w:cs="Simplified Arabic"/>
          <w:sz w:val="24"/>
          <w:szCs w:val="24"/>
        </w:rPr>
        <w:t>(</w:t>
      </w:r>
      <w:r w:rsidRPr="00615BFC">
        <w:rPr>
          <w:rFonts w:ascii="Simplified Arabic" w:hAnsi="Simplified Arabic" w:cs="Simplified Arabic"/>
          <w:sz w:val="24"/>
          <w:szCs w:val="24"/>
        </w:rPr>
        <w:t xml:space="preserve"> </w:t>
      </w:r>
    </w:p>
    <w:p w14:paraId="670A60CC" w14:textId="26B1E84B" w:rsidR="005D59A3" w:rsidRPr="00615BFC" w:rsidRDefault="00353358"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hint="cs"/>
          <w:sz w:val="24"/>
          <w:szCs w:val="24"/>
          <w:rtl/>
        </w:rPr>
        <w:t>ومن خلال ما سبق يتضح</w:t>
      </w:r>
      <w:r w:rsidR="005D59A3" w:rsidRPr="00615BFC">
        <w:rPr>
          <w:rFonts w:ascii="Simplified Arabic" w:hAnsi="Simplified Arabic" w:cs="Simplified Arabic"/>
          <w:sz w:val="24"/>
          <w:szCs w:val="24"/>
          <w:rtl/>
        </w:rPr>
        <w:t xml:space="preserve"> أن وضوح المسؤوليات داخل الجمعية يمثل شرطاً أساسياً لتبني أدوات الذكاء الاصطناعي بصورة منظمة وآمنة؛ فكلما كانت أدوار مجلس الإدارة والإدارة التنفيذية والمختصين بالتقنية والبيانات محددة، </w:t>
      </w:r>
      <w:r w:rsidR="005D59A3" w:rsidRPr="00615BFC">
        <w:rPr>
          <w:rFonts w:ascii="Simplified Arabic" w:hAnsi="Simplified Arabic" w:cs="Simplified Arabic"/>
          <w:sz w:val="24"/>
          <w:szCs w:val="24"/>
          <w:rtl/>
        </w:rPr>
        <w:lastRenderedPageBreak/>
        <w:t>أصبحت الجمعية أكثر قدرة على اختيار الأدوات المناسبة، ومتابعة استخدامها، وتقويم نتائجها، ومعالجة مخاطرها</w:t>
      </w:r>
      <w:r w:rsidR="00BF7F6E" w:rsidRPr="00615BFC">
        <w:rPr>
          <w:rFonts w:ascii="Simplified Arabic" w:hAnsi="Simplified Arabic" w:cs="Simplified Arabic"/>
          <w:sz w:val="24"/>
          <w:szCs w:val="24"/>
          <w:rtl/>
        </w:rPr>
        <w:t>.</w:t>
      </w:r>
      <w:r w:rsidR="005D59A3" w:rsidRPr="00615BFC">
        <w:rPr>
          <w:rFonts w:ascii="Simplified Arabic" w:hAnsi="Simplified Arabic" w:cs="Simplified Arabic"/>
          <w:sz w:val="24"/>
          <w:szCs w:val="24"/>
          <w:rtl/>
        </w:rPr>
        <w:t xml:space="preserve"> ومن ثم، فإن أثر المسؤولية في تبني الذكاء الاصطناعي لا يقتصر على توزيع المهام، بل يمتد إلى بناء بيئة مؤسسية تحدد من يملك القرار، ومن ينفذه، ومن يراقب مخرجاته، ومن يتحمل مسؤولية الآثار الناتجة عنه، بما يدعم الاستخدام المسؤول والفاعل للتقنيات الذكية</w:t>
      </w:r>
      <w:r w:rsidR="00BF7F6E" w:rsidRPr="00615BFC">
        <w:rPr>
          <w:rFonts w:ascii="Simplified Arabic" w:hAnsi="Simplified Arabic" w:cs="Simplified Arabic"/>
          <w:sz w:val="24"/>
          <w:szCs w:val="24"/>
          <w:rtl/>
        </w:rPr>
        <w:t>.</w:t>
      </w:r>
    </w:p>
    <w:p w14:paraId="5B263D62" w14:textId="15888F6B" w:rsidR="005D59A3" w:rsidRPr="00615BFC" w:rsidRDefault="00083D15" w:rsidP="00B41D1D">
      <w:pPr>
        <w:pStyle w:val="3"/>
        <w:rPr>
          <w:color w:val="auto"/>
        </w:rPr>
      </w:pPr>
      <w:bookmarkStart w:id="63" w:name="_Toc237102514"/>
      <w:proofErr w:type="gramStart"/>
      <w:r w:rsidRPr="00615BFC">
        <w:rPr>
          <w:rFonts w:hint="cs"/>
          <w:color w:val="auto"/>
          <w:rtl/>
        </w:rPr>
        <w:t>رابعاً :</w:t>
      </w:r>
      <w:proofErr w:type="gramEnd"/>
      <w:r w:rsidR="00647EDB" w:rsidRPr="00615BFC">
        <w:rPr>
          <w:rFonts w:hint="cs"/>
          <w:color w:val="auto"/>
          <w:rtl/>
        </w:rPr>
        <w:t xml:space="preserve"> </w:t>
      </w:r>
      <w:r w:rsidR="005D59A3" w:rsidRPr="00615BFC">
        <w:rPr>
          <w:color w:val="auto"/>
          <w:rtl/>
        </w:rPr>
        <w:t>المساءلة</w:t>
      </w:r>
      <w:bookmarkEnd w:id="63"/>
    </w:p>
    <w:p w14:paraId="650DD162" w14:textId="6EABC9E0" w:rsidR="005D59A3" w:rsidRPr="00615BFC" w:rsidRDefault="005D59A3"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تُعد المساءلة</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من المبادئ الأساسية التي تقوم عليها الحوكمة الرشيدة، وتعني التزام أصحاب الصلاحيات بتقديم المعلومات والتفسيرات المتعلقة بالقرارات والإجراءات والنتائج التي تقع ضمن نطاق اختصاصهم، وقبول مراجعتها وتقويمها، وتحمل ما يترتب عليها من آثار</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ويرى</w:t>
      </w:r>
      <w:r w:rsidRPr="00615BFC">
        <w:rPr>
          <w:rFonts w:ascii="Simplified Arabic" w:hAnsi="Simplified Arabic" w:cs="Simplified Arabic"/>
          <w:sz w:val="24"/>
          <w:szCs w:val="24"/>
        </w:rPr>
        <w:t xml:space="preserve"> Bovens </w:t>
      </w:r>
      <w:r w:rsidRPr="00615BFC">
        <w:rPr>
          <w:rFonts w:ascii="Simplified Arabic" w:hAnsi="Simplified Arabic" w:cs="Simplified Arabic"/>
          <w:sz w:val="24"/>
          <w:szCs w:val="24"/>
          <w:rtl/>
        </w:rPr>
        <w:t>أن المساءلة تقوم على علاقة مؤسسية يكون فيها الفاعل ملزماً بشرح سلوكه وتبريره أمام جهة مخولة بطرح الأسئلة وإصدار الحكم واتخاذ الإجراء المناسب</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تؤكد مبادئ مجموعة العشرين ومنظمة التعاون الاقتصادي والتنمية أهمية وجود هياكل وإجراءات تضمن مساءلة أعضاء مجلس الإدارة والإدارة التنفيذية عن أدائهم وقراراتهم أمام الجهات ذات </w:t>
      </w:r>
      <w:r w:rsidR="001A2494" w:rsidRPr="00615BFC">
        <w:rPr>
          <w:rFonts w:ascii="Simplified Arabic" w:hAnsi="Simplified Arabic" w:cs="Simplified Arabic" w:hint="cs"/>
          <w:sz w:val="24"/>
          <w:szCs w:val="24"/>
          <w:rtl/>
        </w:rPr>
        <w:t xml:space="preserve">العلاقة </w:t>
      </w:r>
      <w:r w:rsidR="001A2494" w:rsidRPr="00615BFC">
        <w:rPr>
          <w:rFonts w:ascii="Simplified Arabic" w:hAnsi="Simplified Arabic" w:cs="Simplified Arabic"/>
          <w:sz w:val="24"/>
          <w:szCs w:val="24"/>
          <w:rtl/>
        </w:rPr>
        <w:t>(</w:t>
      </w:r>
      <w:r w:rsidR="001A2494" w:rsidRPr="00615BFC">
        <w:rPr>
          <w:rFonts w:ascii="Simplified Arabic" w:hAnsi="Simplified Arabic" w:cs="Simplified Arabic"/>
          <w:sz w:val="24"/>
          <w:szCs w:val="24"/>
        </w:rPr>
        <w:t>Bovens</w:t>
      </w:r>
      <w:r w:rsidRPr="00615BFC">
        <w:rPr>
          <w:rFonts w:ascii="Simplified Arabic" w:hAnsi="Simplified Arabic" w:cs="Simplified Arabic"/>
          <w:sz w:val="24"/>
          <w:szCs w:val="24"/>
        </w:rPr>
        <w:t>, 2007</w:t>
      </w:r>
      <w:r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OECD, </w:t>
      </w:r>
      <w:proofErr w:type="gramStart"/>
      <w:r w:rsidRPr="00615BFC">
        <w:rPr>
          <w:rFonts w:ascii="Simplified Arabic" w:hAnsi="Simplified Arabic" w:cs="Simplified Arabic"/>
          <w:sz w:val="24"/>
          <w:szCs w:val="24"/>
        </w:rPr>
        <w:t xml:space="preserve">2023 </w:t>
      </w:r>
      <w:r w:rsidR="00D310A5" w:rsidRPr="00615BFC">
        <w:rPr>
          <w:rFonts w:ascii="Simplified Arabic" w:hAnsi="Simplified Arabic" w:cs="Simplified Arabic" w:hint="cs"/>
          <w:sz w:val="24"/>
          <w:szCs w:val="24"/>
          <w:rtl/>
        </w:rPr>
        <w:t>)</w:t>
      </w:r>
      <w:proofErr w:type="gramEnd"/>
    </w:p>
    <w:p w14:paraId="5E26954F" w14:textId="70348462" w:rsidR="005D59A3" w:rsidRPr="00615BFC" w:rsidRDefault="00880FB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وتشير الأدبيات العربية إلى أن المساءلة </w:t>
      </w:r>
      <w:r w:rsidR="005D59A3" w:rsidRPr="00615BFC">
        <w:rPr>
          <w:rFonts w:ascii="Simplified Arabic" w:hAnsi="Simplified Arabic" w:cs="Simplified Arabic"/>
          <w:sz w:val="24"/>
          <w:szCs w:val="24"/>
          <w:rtl/>
        </w:rPr>
        <w:t>في إطار الحوكمة بأنها خضوع المسؤولين في المنظمة للرقابة والمراجعة عن كيفية استخدام الصلاحيات والموارد، مع إلزامهم بتوضيح أسباب القرارات والنتائج، وتصحيح أوجه القصور، وتحمل المسؤولية عند مخالفة الأنظمة أو الإخلال بالواجبات</w:t>
      </w:r>
      <w:r w:rsidR="00BF7F6E" w:rsidRPr="00615BFC">
        <w:rPr>
          <w:rFonts w:ascii="Simplified Arabic" w:hAnsi="Simplified Arabic" w:cs="Simplified Arabic"/>
          <w:sz w:val="24"/>
          <w:szCs w:val="24"/>
          <w:rtl/>
        </w:rPr>
        <w:t>.</w:t>
      </w:r>
      <w:r w:rsidR="005D59A3" w:rsidRPr="00615BFC">
        <w:rPr>
          <w:rFonts w:ascii="Simplified Arabic" w:hAnsi="Simplified Arabic" w:cs="Simplified Arabic"/>
          <w:sz w:val="24"/>
          <w:szCs w:val="24"/>
          <w:rtl/>
        </w:rPr>
        <w:t xml:space="preserve"> وترتبط المساءلة بوجود قواعد واضحة للرقابة، وحق أصحاب المصلحة في الحصول على المعلومات وطرح التساؤلات، وفاعلية الجهات المختصة في مراجعة الأداء واتخاذ الإجراءات التصحيحية</w:t>
      </w:r>
      <w:r w:rsidR="00BF7F6E" w:rsidRPr="00615BFC">
        <w:rPr>
          <w:rFonts w:ascii="Simplified Arabic" w:hAnsi="Simplified Arabic" w:cs="Simplified Arabic"/>
          <w:sz w:val="24"/>
          <w:szCs w:val="24"/>
          <w:rtl/>
        </w:rPr>
        <w:t>.</w:t>
      </w:r>
      <w:r w:rsidR="005D59A3" w:rsidRPr="00615BFC">
        <w:rPr>
          <w:rFonts w:ascii="Simplified Arabic" w:hAnsi="Simplified Arabic" w:cs="Simplified Arabic"/>
          <w:sz w:val="24"/>
          <w:szCs w:val="24"/>
          <w:rtl/>
        </w:rPr>
        <w:t xml:space="preserve"> وقد تناولت الدراسات العربية المساءلة بوصفها أحد مؤشرات الحوكمة الرقابية التي تسهم في تعزيز النزاهة والحد من الفساد ورفع كفاءة الأداء المؤسسي (قطيشات، 2010؛ باصم، 2019)</w:t>
      </w:r>
      <w:r w:rsidR="00BF7F6E" w:rsidRPr="00615BFC">
        <w:rPr>
          <w:rFonts w:ascii="Simplified Arabic" w:hAnsi="Simplified Arabic" w:cs="Simplified Arabic"/>
          <w:sz w:val="24"/>
          <w:szCs w:val="24"/>
          <w:rtl/>
        </w:rPr>
        <w:t>.</w:t>
      </w:r>
      <w:r w:rsidR="005D59A3" w:rsidRPr="00615BFC">
        <w:rPr>
          <w:rFonts w:ascii="Simplified Arabic" w:hAnsi="Simplified Arabic" w:cs="Simplified Arabic"/>
          <w:sz w:val="24"/>
          <w:szCs w:val="24"/>
        </w:rPr>
        <w:t xml:space="preserve"> </w:t>
      </w:r>
    </w:p>
    <w:p w14:paraId="093AE972" w14:textId="3570B038" w:rsidR="005D59A3" w:rsidRPr="00615BFC" w:rsidRDefault="005D59A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ولا تقتصر المساءلة في الحوكمة على اكتشاف المخالفات أو توقيع الجزاءات، وإنما تشمل وجود منظومة متكاملة تبدأ بتحديد الأهداف والصلاحيات والمسؤوليات، ثم قياس الأداء ومقارنته بالمستهدف، وطلب تفسير الانحرافات، واتخاذ الإجراءات التصحيحية، ومتابعة تنفيذها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تتطلب المساءلة وجود معلومات موثوقة، وقنوات واضحة </w:t>
      </w:r>
      <w:r w:rsidRPr="00615BFC">
        <w:rPr>
          <w:rFonts w:ascii="Simplified Arabic" w:hAnsi="Simplified Arabic" w:cs="Simplified Arabic"/>
          <w:sz w:val="24"/>
          <w:szCs w:val="24"/>
          <w:rtl/>
        </w:rPr>
        <w:lastRenderedPageBreak/>
        <w:t>لتقديم التقارير والشكاوى، وآليات مستقلة للمراجعة والرقابة، بما يمنع التنصل من المسؤولية ويعزز التعلم المؤسسي والتحسين المستمر</w:t>
      </w:r>
      <w:r w:rsidR="00BF7F6E" w:rsidRPr="00615BFC">
        <w:rPr>
          <w:rFonts w:ascii="Simplified Arabic" w:hAnsi="Simplified Arabic" w:cs="Simplified Arabic"/>
          <w:sz w:val="24"/>
          <w:szCs w:val="24"/>
          <w:rtl/>
        </w:rPr>
        <w:t>.</w:t>
      </w:r>
    </w:p>
    <w:p w14:paraId="341A638D" w14:textId="67459A89" w:rsidR="005D59A3" w:rsidRPr="00615BFC" w:rsidRDefault="005D59A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وترتبط المساءلة ارتباطاً وثيقاً بالمسؤولية، إلا أن المفهومين غير متطابقين؛ فالمسؤولية تحدد الواجبات والصلاحيات التي يجب على الفرد أو الجهة أداؤها، بينما تتعلق المساءلة بوجوب تقديم التفسير عن كيفية أداء تلك الواجبات والنتائج المترتبة عليها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وبذلك تسبق المسؤولية المساءلة من الناحية التنظيمية؛ إذ لا يمكن مساءلة شخص أو جهة بصورة عادلة ما لم تكن اختصاصاته وصلاحياته ومؤشرات أدائه محددة مسبقاً</w:t>
      </w:r>
      <w:r w:rsidR="00BF7F6E" w:rsidRPr="00615BFC">
        <w:rPr>
          <w:rFonts w:ascii="Simplified Arabic" w:hAnsi="Simplified Arabic" w:cs="Simplified Arabic"/>
          <w:sz w:val="24"/>
          <w:szCs w:val="24"/>
          <w:rtl/>
        </w:rPr>
        <w:t>.</w:t>
      </w:r>
    </w:p>
    <w:p w14:paraId="6D3D6F76" w14:textId="04B26AFB" w:rsidR="001A2494" w:rsidRPr="00615BFC" w:rsidRDefault="005D59A3"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وفي القطاع غير الربحي، تكتسب المساءلة أهمية مضاعفة؛ نظراً إلى تولي الجمعيات الأهلية إدارة أموال وتبرعات وموارد مخصصة لتحقيق منافع اجتماعية وخدمة فئات مستهدفة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تمتد مساءلة الجمعية إلى الجهات التنظيمية، والمانحين، والمستفيدين، وأعضاء الجمعية العمومية، والمجتمع</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وتشمل آلياتها التقارير </w:t>
      </w:r>
      <w:proofErr w:type="spellStart"/>
      <w:r w:rsidRPr="00615BFC">
        <w:rPr>
          <w:rFonts w:ascii="Simplified Arabic" w:hAnsi="Simplified Arabic" w:cs="Simplified Arabic"/>
          <w:sz w:val="24"/>
          <w:szCs w:val="24"/>
          <w:rtl/>
        </w:rPr>
        <w:t>والإفصاحات</w:t>
      </w:r>
      <w:proofErr w:type="spellEnd"/>
      <w:r w:rsidRPr="00615BFC">
        <w:rPr>
          <w:rFonts w:ascii="Simplified Arabic" w:hAnsi="Simplified Arabic" w:cs="Simplified Arabic"/>
          <w:sz w:val="24"/>
          <w:szCs w:val="24"/>
          <w:rtl/>
        </w:rPr>
        <w:t>، وتقييم الأداء والبرامج، والمشاركة، والتنظيم الذاتي، والمراجعة الاجتماعية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ويؤكد</w:t>
      </w:r>
      <w:r w:rsidRPr="00615BFC">
        <w:rPr>
          <w:rFonts w:ascii="Simplified Arabic" w:hAnsi="Simplified Arabic" w:cs="Simplified Arabic"/>
          <w:sz w:val="24"/>
          <w:szCs w:val="24"/>
        </w:rPr>
        <w:t xml:space="preserve"> Ebrahim </w:t>
      </w:r>
      <w:r w:rsidRPr="00615BFC">
        <w:rPr>
          <w:rFonts w:ascii="Simplified Arabic" w:hAnsi="Simplified Arabic" w:cs="Simplified Arabic"/>
          <w:sz w:val="24"/>
          <w:szCs w:val="24"/>
          <w:rtl/>
        </w:rPr>
        <w:t xml:space="preserve">أن مساءلة المنظمات غير الحكومية لا ينبغي أن تتجه فقط إلى الجهات المانحة والرقابية، بل يجب أن تمتد إلى المستفيدين والمجتمعات التي تخدمها </w:t>
      </w:r>
      <w:proofErr w:type="gramStart"/>
      <w:r w:rsidRPr="00615BFC">
        <w:rPr>
          <w:rFonts w:ascii="Simplified Arabic" w:hAnsi="Simplified Arabic" w:cs="Simplified Arabic"/>
          <w:sz w:val="24"/>
          <w:szCs w:val="24"/>
          <w:rtl/>
        </w:rPr>
        <w:t>المنظم</w:t>
      </w:r>
      <w:r w:rsidR="001A2494" w:rsidRPr="00615BFC">
        <w:rPr>
          <w:rFonts w:ascii="Simplified Arabic" w:hAnsi="Simplified Arabic" w:cs="Simplified Arabic" w:hint="cs"/>
          <w:sz w:val="24"/>
          <w:szCs w:val="24"/>
          <w:rtl/>
        </w:rPr>
        <w:t xml:space="preserve">ة </w:t>
      </w:r>
      <w:r w:rsidRPr="00615BFC">
        <w:rPr>
          <w:rFonts w:ascii="Simplified Arabic" w:hAnsi="Simplified Arabic" w:cs="Simplified Arabic"/>
          <w:sz w:val="24"/>
          <w:szCs w:val="24"/>
        </w:rPr>
        <w:t xml:space="preserve"> (</w:t>
      </w:r>
      <w:proofErr w:type="gramEnd"/>
      <w:r w:rsidRPr="00615BFC">
        <w:rPr>
          <w:rFonts w:ascii="Simplified Arabic" w:hAnsi="Simplified Arabic" w:cs="Simplified Arabic"/>
          <w:sz w:val="24"/>
          <w:szCs w:val="24"/>
        </w:rPr>
        <w:t>Ebrahim, 2003</w:t>
      </w:r>
      <w:proofErr w:type="gramStart"/>
      <w:r w:rsidRPr="00615BFC">
        <w:rPr>
          <w:rFonts w:ascii="Simplified Arabic" w:hAnsi="Simplified Arabic" w:cs="Simplified Arabic"/>
          <w:sz w:val="24"/>
          <w:szCs w:val="24"/>
        </w:rPr>
        <w:t xml:space="preserve">) </w:t>
      </w:r>
      <w:r w:rsidR="001A2494" w:rsidRPr="00615BFC">
        <w:rPr>
          <w:rFonts w:ascii="Simplified Arabic" w:hAnsi="Simplified Arabic" w:cs="Simplified Arabic" w:hint="cs"/>
          <w:sz w:val="24"/>
          <w:szCs w:val="24"/>
          <w:rtl/>
        </w:rPr>
        <w:t>.</w:t>
      </w:r>
      <w:proofErr w:type="gramEnd"/>
    </w:p>
    <w:p w14:paraId="7369E758" w14:textId="37AC6F7A" w:rsidR="005D59A3" w:rsidRPr="00615BFC" w:rsidRDefault="005D59A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كما أظهرت دراسة الهزاني أن عدم تفعيل نظام المساءلة يمثل أحد معوقات تطبيق الحوكمة في الجمعيات الخيرية، إلى جانب ضعف الوضوح التنظيمي والاعتماد على الإجراءات التقليدية (الهزاني، 2020)</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40DD13FA" w14:textId="654C4121" w:rsidR="005D59A3" w:rsidRPr="00615BFC" w:rsidRDefault="005D59A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المملكة العربية السعودية، عززت الأطر المنظمة لعمل الجمعيات الأهلية مبدأ المساءلة من خلال تحديد اختصاصات الجمعية العمومية ومجلس الإدارة والإدارة التنفيذية، وتنظيم عمليات الرقابة والتقارير المالية والإدارية، وإلزام المسؤولين بالعمل في حدود الصلاحيات المعتمدة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أكدت الأدلة الاسترشادية الصادرة عن المركز الوطني لتنمية القطاع غير الربحي أهمية متابعة مجلس الإدارة لأداء الإدارة التنفيذية، ومراجعة التقارير، وضمان الالتزام بالأنظمة والسياسات والقرارات المعتمدة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ويعكس ذلك الانتقال بالمساءلة من قيمة إدارية عامة إلى إجراءات تنظيمية يمكن متابعتها والتحقق من تطبيقها (وزارة الموارد البشرية والتنمية الاجتماعية، 2020؛ المركز الوطني لتنمية القطاع غير الربحي، 2024؛ الحربي، 2023)</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7C544525" w14:textId="03889325" w:rsidR="005D59A3" w:rsidRPr="00615BFC" w:rsidRDefault="005D59A3" w:rsidP="00880FB3">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lastRenderedPageBreak/>
        <w:t>ومن منظور الدراسة الحالية، تمثل المساءلة أحد أبعاد الحوكمة المؤثرة في تبني أدوات الذكاء الاصطناعي؛ إذ يدفع ارتفاع مستوى المساءلة داخل الجمعية إلى تبني أنظمة قادرة على توثيق العمليات، وحفظ مسارات القرارات، وقياس الأداء، واكتشاف الانحرافات، وإعداد التقارير بصورة دقيقة وفي الوقت المناسب</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يتطلب الاستخدام المسؤول للذكاء الاصطناعي تحديد الجهة التي تعتمد النظام، والجهة التي تراجع مخرجاته، وآلية الاعتراض على القرارات الناتجة عنه، ومن يتحمل المسؤولية عن الأخطاء أو الأضرار المحتملة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وتؤكد اليونسكو ضرورة ألا تحل الأنظمة الذكية محل المسؤولية والمساءلة البشرية، كما يعد إطار</w:t>
      </w:r>
      <w:r w:rsidRPr="00615BFC">
        <w:rPr>
          <w:rFonts w:ascii="Simplified Arabic" w:hAnsi="Simplified Arabic" w:cs="Simplified Arabic"/>
          <w:sz w:val="24"/>
          <w:szCs w:val="24"/>
        </w:rPr>
        <w:t xml:space="preserve"> NIST </w:t>
      </w:r>
      <w:r w:rsidRPr="00615BFC">
        <w:rPr>
          <w:rFonts w:ascii="Simplified Arabic" w:hAnsi="Simplified Arabic" w:cs="Simplified Arabic"/>
          <w:sz w:val="24"/>
          <w:szCs w:val="24"/>
          <w:rtl/>
        </w:rPr>
        <w:t xml:space="preserve">قابلية المساءلة والشفافية من الخصائص المرتبطة بمختلف جوانب موثوقية أنظمة الذكاء </w:t>
      </w:r>
      <w:r w:rsidR="001A2494" w:rsidRPr="00615BFC">
        <w:rPr>
          <w:rFonts w:ascii="Simplified Arabic" w:hAnsi="Simplified Arabic" w:cs="Simplified Arabic" w:hint="cs"/>
          <w:sz w:val="24"/>
          <w:szCs w:val="24"/>
          <w:rtl/>
        </w:rPr>
        <w:t>الاصطناعي</w:t>
      </w:r>
      <w:r w:rsidR="001A2494" w:rsidRPr="00615BFC">
        <w:rPr>
          <w:rFonts w:ascii="Simplified Arabic" w:hAnsi="Simplified Arabic" w:cs="Simplified Arabic"/>
          <w:sz w:val="24"/>
          <w:szCs w:val="24"/>
        </w:rPr>
        <w:t xml:space="preserve">) </w:t>
      </w:r>
      <w:r w:rsidR="001A2494" w:rsidRPr="00615BFC">
        <w:rPr>
          <w:rFonts w:ascii="Simplified Arabic" w:hAnsi="Simplified Arabic" w:cs="Simplified Arabic"/>
          <w:sz w:val="24"/>
          <w:szCs w:val="24"/>
          <w:rtl/>
        </w:rPr>
        <w:t>اليونسكو</w:t>
      </w:r>
      <w:r w:rsidRPr="00615BFC">
        <w:rPr>
          <w:rFonts w:ascii="Simplified Arabic" w:hAnsi="Simplified Arabic" w:cs="Simplified Arabic"/>
          <w:sz w:val="24"/>
          <w:szCs w:val="24"/>
          <w:rtl/>
        </w:rPr>
        <w:t>، 2021؛</w:t>
      </w:r>
      <w:r w:rsidRPr="00615BFC">
        <w:rPr>
          <w:rFonts w:ascii="Simplified Arabic" w:hAnsi="Simplified Arabic" w:cs="Simplified Arabic"/>
          <w:sz w:val="24"/>
          <w:szCs w:val="24"/>
        </w:rPr>
        <w:t xml:space="preserve"> Tabassi, </w:t>
      </w:r>
      <w:proofErr w:type="gramStart"/>
      <w:r w:rsidRPr="00615BFC">
        <w:rPr>
          <w:rFonts w:ascii="Simplified Arabic" w:hAnsi="Simplified Arabic" w:cs="Simplified Arabic"/>
          <w:sz w:val="24"/>
          <w:szCs w:val="24"/>
        </w:rPr>
        <w:t xml:space="preserve">2023 </w:t>
      </w:r>
      <w:r w:rsidR="00D310A5" w:rsidRPr="00615BFC">
        <w:rPr>
          <w:rFonts w:ascii="Simplified Arabic" w:hAnsi="Simplified Arabic" w:cs="Simplified Arabic" w:hint="cs"/>
          <w:sz w:val="24"/>
          <w:szCs w:val="24"/>
          <w:rtl/>
        </w:rPr>
        <w:t>)</w:t>
      </w:r>
      <w:proofErr w:type="gramEnd"/>
      <w:r w:rsidR="001A2494" w:rsidRPr="00615BFC">
        <w:rPr>
          <w:rFonts w:ascii="Simplified Arabic" w:hAnsi="Simplified Arabic" w:cs="Simplified Arabic" w:hint="cs"/>
          <w:sz w:val="24"/>
          <w:szCs w:val="24"/>
          <w:rtl/>
        </w:rPr>
        <w:t>.</w:t>
      </w:r>
    </w:p>
    <w:p w14:paraId="47ED88CA" w14:textId="427EF6BC" w:rsidR="005D59A3" w:rsidRPr="00615BFC" w:rsidRDefault="005D59A3" w:rsidP="00880FB3">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ويرى الباحث أن وجود نظام فاعل للمساءلة يهيئ البيئة التنظيمية لتبني أدوات الذكاء الاصطناعي بصورة أكثر انضباطاً وموثوقية؛ فكلما كانت الصلاحيات ومؤشرات الأداء وقنوات الرقابة واضحة، أصبحت الجمعية أكثر قدرة على توظيف الأتمتة والنظم الخبيرة في متابعة العمليات وتقييم النتائج</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وفي المقابل، قد تسهم أدوات الذكاء الاصطناعي في دعم المساءلة من خلال توفير أدلة رقمية قابلة للتتبع، ورصد الانحرافات بصورة مبكرة، وإتاحة تقارير أكثر دقة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ومع ذلك، يجب أن تبقى المسؤولية النهائية عن القرارات المؤسسية على عاتق الأشخاص والجهات المخولة نظاماً، وألا تُنسب إلى النظام التقني ذاته</w:t>
      </w:r>
      <w:r w:rsidR="00BF7F6E" w:rsidRPr="00615BFC">
        <w:rPr>
          <w:rFonts w:ascii="Simplified Arabic" w:hAnsi="Simplified Arabic" w:cs="Simplified Arabic"/>
          <w:sz w:val="24"/>
          <w:szCs w:val="24"/>
          <w:rtl/>
        </w:rPr>
        <w:t>.</w:t>
      </w:r>
    </w:p>
    <w:p w14:paraId="681A6688" w14:textId="77777777" w:rsidR="005D59A3" w:rsidRPr="00615BFC" w:rsidRDefault="005D59A3" w:rsidP="00880FB3">
      <w:pPr>
        <w:spacing w:line="360" w:lineRule="auto"/>
        <w:jc w:val="both"/>
        <w:rPr>
          <w:rFonts w:ascii="Simplified Arabic" w:hAnsi="Simplified Arabic" w:cs="Simplified Arabic"/>
          <w:sz w:val="24"/>
          <w:szCs w:val="24"/>
          <w:rtl/>
        </w:rPr>
      </w:pPr>
    </w:p>
    <w:p w14:paraId="0A6ED7F7" w14:textId="36672472" w:rsidR="00880FB3" w:rsidRPr="00615BFC" w:rsidRDefault="00880FB3">
      <w:pPr>
        <w:bidi w:val="0"/>
        <w:spacing w:line="278" w:lineRule="auto"/>
        <w:rPr>
          <w:rFonts w:ascii="Simplified Arabic" w:hAnsi="Simplified Arabic" w:cs="Simplified Arabic"/>
          <w:sz w:val="24"/>
          <w:szCs w:val="24"/>
          <w:rtl/>
        </w:rPr>
      </w:pPr>
      <w:r w:rsidRPr="00615BFC">
        <w:rPr>
          <w:rFonts w:ascii="Simplified Arabic" w:hAnsi="Simplified Arabic" w:cs="Simplified Arabic"/>
          <w:sz w:val="24"/>
          <w:szCs w:val="24"/>
          <w:rtl/>
        </w:rPr>
        <w:br w:type="page"/>
      </w:r>
    </w:p>
    <w:p w14:paraId="42BCB247" w14:textId="32F2B8A4" w:rsidR="00F84E22" w:rsidRPr="00615BFC" w:rsidRDefault="00F84E22" w:rsidP="001046BA">
      <w:pPr>
        <w:pStyle w:val="2"/>
        <w:rPr>
          <w:color w:val="auto"/>
        </w:rPr>
      </w:pPr>
      <w:bookmarkStart w:id="64" w:name="_Toc237102515"/>
      <w:r w:rsidRPr="00615BFC">
        <w:rPr>
          <w:color w:val="auto"/>
          <w:rtl/>
        </w:rPr>
        <w:lastRenderedPageBreak/>
        <w:t>تبنّي أدوات الذكاء الاصطناعي في الإدارة الحديثة</w:t>
      </w:r>
      <w:bookmarkEnd w:id="64"/>
    </w:p>
    <w:p w14:paraId="74208B43" w14:textId="10F2041E" w:rsidR="00F84E22" w:rsidRPr="00615BFC" w:rsidRDefault="00F84E22" w:rsidP="00F84E22">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أدى التطور المتسارع في التقنيات الرقمية إلى تحول جوهري في أساليب إدارة المنظمات؛ فلم يعد استخدام التقنية مقتصرًا على </w:t>
      </w:r>
      <w:proofErr w:type="spellStart"/>
      <w:r w:rsidRPr="00615BFC">
        <w:rPr>
          <w:rFonts w:ascii="Simplified Arabic" w:hAnsi="Simplified Arabic" w:cs="Simplified Arabic"/>
          <w:sz w:val="24"/>
          <w:szCs w:val="24"/>
          <w:rtl/>
        </w:rPr>
        <w:t>رقمنة</w:t>
      </w:r>
      <w:proofErr w:type="spellEnd"/>
      <w:r w:rsidRPr="00615BFC">
        <w:rPr>
          <w:rFonts w:ascii="Simplified Arabic" w:hAnsi="Simplified Arabic" w:cs="Simplified Arabic"/>
          <w:sz w:val="24"/>
          <w:szCs w:val="24"/>
          <w:rtl/>
        </w:rPr>
        <w:t xml:space="preserve"> الوثائق أو تشغيل الأنظمة الإلكترونية، بل امتد إلى توظيف أدوات قادرة على تحليل البيانات، واكتشاف الأنماط، وأتمتة الإجراءات، ودعم القرارات الإدارية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ويُعد الذكاء الاصطناعي أحد أبرز التقنيات التي أسهمت في هذا التحول، لما يتيحه من إمكانات تساعد المنظمات على تطوير عملياتها، وتحسين جودة خدماتها، والاستفادة من البيانات في معالجة المشكلات واتخاذ </w:t>
      </w:r>
      <w:proofErr w:type="gramStart"/>
      <w:r w:rsidR="00972732" w:rsidRPr="00615BFC">
        <w:rPr>
          <w:rFonts w:ascii="Simplified Arabic" w:hAnsi="Simplified Arabic" w:cs="Simplified Arabic" w:hint="cs"/>
          <w:sz w:val="24"/>
          <w:szCs w:val="24"/>
          <w:rtl/>
        </w:rPr>
        <w:t>القرارات(</w:t>
      </w:r>
      <w:proofErr w:type="gramEnd"/>
      <w:r w:rsidR="00972732" w:rsidRPr="00615BFC">
        <w:rPr>
          <w:rFonts w:ascii="Simplified Arabic" w:hAnsi="Simplified Arabic" w:cs="Simplified Arabic"/>
          <w:sz w:val="24"/>
          <w:szCs w:val="24"/>
        </w:rPr>
        <w:t>Vial</w:t>
      </w:r>
      <w:r w:rsidRPr="00615BFC">
        <w:rPr>
          <w:rFonts w:ascii="Simplified Arabic" w:hAnsi="Simplified Arabic" w:cs="Simplified Arabic"/>
          <w:sz w:val="24"/>
          <w:szCs w:val="24"/>
        </w:rPr>
        <w:t>, 2019</w:t>
      </w:r>
      <w:r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OECD, </w:t>
      </w:r>
      <w:proofErr w:type="gramStart"/>
      <w:r w:rsidRPr="00615BFC">
        <w:rPr>
          <w:rFonts w:ascii="Simplified Arabic" w:hAnsi="Simplified Arabic" w:cs="Simplified Arabic"/>
          <w:sz w:val="24"/>
          <w:szCs w:val="24"/>
        </w:rPr>
        <w:t xml:space="preserve">2024 </w:t>
      </w:r>
      <w:r w:rsidR="00D310A5" w:rsidRPr="00615BFC">
        <w:rPr>
          <w:rFonts w:ascii="Simplified Arabic" w:hAnsi="Simplified Arabic" w:cs="Simplified Arabic" w:hint="cs"/>
          <w:sz w:val="24"/>
          <w:szCs w:val="24"/>
          <w:rtl/>
        </w:rPr>
        <w:t>)</w:t>
      </w:r>
      <w:proofErr w:type="gramEnd"/>
      <w:r w:rsidR="00972732" w:rsidRPr="00615BFC">
        <w:rPr>
          <w:rFonts w:ascii="Simplified Arabic" w:hAnsi="Simplified Arabic" w:cs="Simplified Arabic" w:hint="cs"/>
          <w:sz w:val="24"/>
          <w:szCs w:val="24"/>
          <w:rtl/>
        </w:rPr>
        <w:t xml:space="preserve"> .</w:t>
      </w:r>
    </w:p>
    <w:p w14:paraId="1F8B8C77" w14:textId="7ACACE0D" w:rsidR="00F84E22" w:rsidRPr="00615BFC" w:rsidRDefault="00F84E22" w:rsidP="00F84E22">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ولا يمثل تبنّي الذكاء الاصطناعي مجرد اقتناء برامج أو أدوات تقنية، بل هو عملية تنظيمية تتطلب وجود أهداف واضحة، وبيانات موثوقة، وموارد بشرية مؤهلة، وبنية تقنية مناسبة، وثقافة مؤسسية داعمة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حددت الأدبيات </w:t>
      </w:r>
      <w:r w:rsidR="00972732" w:rsidRPr="00615BFC">
        <w:rPr>
          <w:rFonts w:ascii="Simplified Arabic" w:hAnsi="Simplified Arabic" w:cs="Simplified Arabic" w:hint="cs"/>
          <w:sz w:val="24"/>
          <w:szCs w:val="24"/>
          <w:rtl/>
        </w:rPr>
        <w:t>خمس</w:t>
      </w:r>
      <w:r w:rsidRPr="00615BFC">
        <w:rPr>
          <w:rFonts w:ascii="Simplified Arabic" w:hAnsi="Simplified Arabic" w:cs="Simplified Arabic"/>
          <w:sz w:val="24"/>
          <w:szCs w:val="24"/>
          <w:rtl/>
        </w:rPr>
        <w:t xml:space="preserve"> مجالات رئيسة لجاهزية المنظمات لتبنّي الذكاء الاصطناعي، تتمثل في المواءمة الاستراتيجية، والموارد، والمعرفة، والثقافة، والبيانات، وهو ما يؤكد أن نجاح التبنّي يرتبط بقدرات المنظمة الإدارية والتنظيمية بقدر ارتباطه بالتقنية ذاته</w:t>
      </w:r>
      <w:r w:rsidRPr="00615BFC">
        <w:rPr>
          <w:rFonts w:ascii="Simplified Arabic" w:hAnsi="Simplified Arabic" w:cs="Simplified Arabic"/>
          <w:sz w:val="24"/>
          <w:szCs w:val="24"/>
        </w:rPr>
        <w:t xml:space="preserve"> (</w:t>
      </w:r>
      <w:proofErr w:type="spellStart"/>
      <w:r w:rsidRPr="00615BFC">
        <w:rPr>
          <w:rFonts w:ascii="Simplified Arabic" w:hAnsi="Simplified Arabic" w:cs="Simplified Arabic"/>
          <w:sz w:val="24"/>
          <w:szCs w:val="24"/>
        </w:rPr>
        <w:t>Jöhnk</w:t>
      </w:r>
      <w:proofErr w:type="spellEnd"/>
      <w:r w:rsidRPr="00615BFC">
        <w:rPr>
          <w:rFonts w:ascii="Simplified Arabic" w:hAnsi="Simplified Arabic" w:cs="Simplified Arabic"/>
          <w:sz w:val="24"/>
          <w:szCs w:val="24"/>
        </w:rPr>
        <w:t xml:space="preserve"> et al</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 2021</w:t>
      </w:r>
      <w:proofErr w:type="gramStart"/>
      <w:r w:rsidRPr="00615BFC">
        <w:rPr>
          <w:rFonts w:ascii="Simplified Arabic" w:hAnsi="Simplified Arabic" w:cs="Simplified Arabic"/>
          <w:sz w:val="24"/>
          <w:szCs w:val="24"/>
        </w:rPr>
        <w:t xml:space="preserve">) </w:t>
      </w:r>
      <w:r w:rsidR="00972732" w:rsidRPr="00615BFC">
        <w:rPr>
          <w:rFonts w:ascii="Simplified Arabic" w:hAnsi="Simplified Arabic" w:cs="Simplified Arabic" w:hint="cs"/>
          <w:sz w:val="24"/>
          <w:szCs w:val="24"/>
          <w:rtl/>
        </w:rPr>
        <w:t>.</w:t>
      </w:r>
      <w:proofErr w:type="gramEnd"/>
    </w:p>
    <w:p w14:paraId="47988646" w14:textId="40859F95"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وتتعامل الدراسة الحالية مع </w:t>
      </w:r>
      <w:r w:rsidRPr="00615BFC">
        <w:rPr>
          <w:rFonts w:ascii="Simplified Arabic" w:hAnsi="Simplified Arabic" w:cs="Simplified Arabic"/>
          <w:b/>
          <w:bCs/>
          <w:sz w:val="24"/>
          <w:szCs w:val="24"/>
          <w:rtl/>
        </w:rPr>
        <w:t>تبنّي أدوات الذكاء الاصطناعي بوصفه المتغير التابع</w:t>
      </w:r>
      <w:r w:rsidRPr="00615BFC">
        <w:rPr>
          <w:rFonts w:ascii="Simplified Arabic" w:hAnsi="Simplified Arabic" w:cs="Simplified Arabic"/>
          <w:sz w:val="24"/>
          <w:szCs w:val="24"/>
          <w:rtl/>
        </w:rPr>
        <w:t>، الذي يتأثر بمستوى تطبيق أبعاد الحوكمة الرشيدة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حُدد هذا المتغير ببُعدين رئيسين هما</w:t>
      </w:r>
      <w:r w:rsidRPr="00615BFC">
        <w:rPr>
          <w:rFonts w:ascii="Simplified Arabic" w:hAnsi="Simplified Arabic" w:cs="Simplified Arabic"/>
          <w:sz w:val="24"/>
          <w:szCs w:val="24"/>
        </w:rPr>
        <w:t xml:space="preserve">: </w:t>
      </w:r>
      <w:r w:rsidRPr="00615BFC">
        <w:rPr>
          <w:rFonts w:ascii="Simplified Arabic" w:hAnsi="Simplified Arabic" w:cs="Simplified Arabic"/>
          <w:b/>
          <w:bCs/>
          <w:sz w:val="24"/>
          <w:szCs w:val="24"/>
          <w:rtl/>
        </w:rPr>
        <w:t>أتمتة العمليات والنظم الخبيرة</w:t>
      </w:r>
      <w:r w:rsidRPr="00615BFC">
        <w:rPr>
          <w:rFonts w:ascii="Simplified Arabic" w:hAnsi="Simplified Arabic" w:cs="Simplified Arabic"/>
          <w:sz w:val="24"/>
          <w:szCs w:val="24"/>
          <w:rtl/>
        </w:rPr>
        <w:t>؛ لما لهما من ارتباط مباشر بالعمليات الإدارية واتخاذ القرارات في الجمعيات الأهلية</w:t>
      </w:r>
      <w:r w:rsidR="00BF7F6E" w:rsidRPr="00615BFC">
        <w:rPr>
          <w:rFonts w:ascii="Simplified Arabic" w:hAnsi="Simplified Arabic" w:cs="Simplified Arabic"/>
          <w:sz w:val="24"/>
          <w:szCs w:val="24"/>
          <w:rtl/>
        </w:rPr>
        <w:t>.</w:t>
      </w:r>
    </w:p>
    <w:p w14:paraId="41640B7D" w14:textId="2038B264" w:rsidR="00F84E22" w:rsidRPr="00615BFC" w:rsidRDefault="00647EDB" w:rsidP="00B41D1D">
      <w:pPr>
        <w:pStyle w:val="3"/>
        <w:rPr>
          <w:color w:val="auto"/>
        </w:rPr>
      </w:pPr>
      <w:r w:rsidRPr="00615BFC">
        <w:rPr>
          <w:rFonts w:hint="cs"/>
          <w:color w:val="auto"/>
          <w:rtl/>
        </w:rPr>
        <w:t xml:space="preserve"> </w:t>
      </w:r>
      <w:bookmarkStart w:id="65" w:name="_Toc237102516"/>
      <w:proofErr w:type="gramStart"/>
      <w:r w:rsidR="00083D15" w:rsidRPr="00615BFC">
        <w:rPr>
          <w:rFonts w:hint="cs"/>
          <w:color w:val="auto"/>
          <w:rtl/>
        </w:rPr>
        <w:t>أولاً :</w:t>
      </w:r>
      <w:proofErr w:type="gramEnd"/>
      <w:r w:rsidR="00083D15" w:rsidRPr="00615BFC">
        <w:rPr>
          <w:rFonts w:hint="cs"/>
          <w:color w:val="auto"/>
          <w:rtl/>
        </w:rPr>
        <w:t xml:space="preserve"> </w:t>
      </w:r>
      <w:r w:rsidR="00F84E22" w:rsidRPr="00615BFC">
        <w:rPr>
          <w:color w:val="auto"/>
          <w:rtl/>
        </w:rPr>
        <w:t>مفهوم الذكاء الاصطناعي وتطوره</w:t>
      </w:r>
      <w:bookmarkEnd w:id="65"/>
    </w:p>
    <w:p w14:paraId="36198F01" w14:textId="03AB377C" w:rsidR="00F84E22" w:rsidRPr="00615BFC" w:rsidRDefault="00F84E22" w:rsidP="00F84E22">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يشير الذكاء الاصطناعي إلى مجال علمي وتقني يهدف إلى تطوير أنظمة حاسوبية تستطيع تنفيذ مهام ترتبط عادة بالقدرات العقلية البشرية، مثل التعلم، والاستدلال، والتنبؤ، وفهم اللغة، والتعرف على الأنماط، وحل المشكلات، واتخاذ القرارات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وينظر</w:t>
      </w:r>
      <w:r w:rsidRPr="00615BFC">
        <w:rPr>
          <w:rFonts w:ascii="Simplified Arabic" w:hAnsi="Simplified Arabic" w:cs="Simplified Arabic"/>
          <w:sz w:val="24"/>
          <w:szCs w:val="24"/>
        </w:rPr>
        <w:t xml:space="preserve"> Russell </w:t>
      </w:r>
      <w:r w:rsidRPr="00615BFC">
        <w:rPr>
          <w:rFonts w:ascii="Simplified Arabic" w:hAnsi="Simplified Arabic" w:cs="Simplified Arabic"/>
          <w:sz w:val="24"/>
          <w:szCs w:val="24"/>
          <w:rtl/>
        </w:rPr>
        <w:t>و</w:t>
      </w:r>
      <w:r w:rsidRPr="00615BFC">
        <w:rPr>
          <w:rFonts w:ascii="Simplified Arabic" w:hAnsi="Simplified Arabic" w:cs="Simplified Arabic"/>
          <w:sz w:val="24"/>
          <w:szCs w:val="24"/>
        </w:rPr>
        <w:t xml:space="preserve">Norvig </w:t>
      </w:r>
      <w:r w:rsidRPr="00615BFC">
        <w:rPr>
          <w:rFonts w:ascii="Simplified Arabic" w:hAnsi="Simplified Arabic" w:cs="Simplified Arabic"/>
          <w:sz w:val="24"/>
          <w:szCs w:val="24"/>
          <w:rtl/>
        </w:rPr>
        <w:t>إلى الذكاء الاصطناعي باعتباره مجالًا يهتم ببناء أنظمة أو وكلاء قادرين على إدراك البيئة المحيطة بهم واتخاذ إجراءات تساعدهم على تحقيق أهداف محددة بطريقة عقلانية</w:t>
      </w:r>
      <w:r w:rsidRPr="00615BFC">
        <w:rPr>
          <w:rFonts w:ascii="Simplified Arabic" w:hAnsi="Simplified Arabic" w:cs="Simplified Arabic"/>
          <w:sz w:val="24"/>
          <w:szCs w:val="24"/>
        </w:rPr>
        <w:t xml:space="preserve"> (Russell &amp; Norvig, 2022</w:t>
      </w:r>
      <w:proofErr w:type="gramStart"/>
      <w:r w:rsidRPr="00615BFC">
        <w:rPr>
          <w:rFonts w:ascii="Simplified Arabic" w:hAnsi="Simplified Arabic" w:cs="Simplified Arabic"/>
          <w:sz w:val="24"/>
          <w:szCs w:val="24"/>
        </w:rPr>
        <w:t xml:space="preserve">) </w:t>
      </w:r>
      <w:r w:rsidR="00972732" w:rsidRPr="00615BFC">
        <w:rPr>
          <w:rFonts w:ascii="Simplified Arabic" w:hAnsi="Simplified Arabic" w:cs="Simplified Arabic" w:hint="cs"/>
          <w:sz w:val="24"/>
          <w:szCs w:val="24"/>
          <w:rtl/>
        </w:rPr>
        <w:t xml:space="preserve"> .</w:t>
      </w:r>
      <w:proofErr w:type="gramEnd"/>
    </w:p>
    <w:p w14:paraId="0D8FF5FA" w14:textId="20782569" w:rsidR="00F84E22" w:rsidRPr="00615BFC" w:rsidRDefault="00F84E22" w:rsidP="00F84E22">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وتعرّف منظمة التعاون الاقتصادي والتنمية نظام الذكاء الاصطناعي بأنه نظام قائم على الآلة يستنتج، انطلاقًا من المدخلات التي يتلقاها ولتحقيق أهداف صريحة أو ضمنية، كيفية إنتاج مخرجات مثل </w:t>
      </w:r>
      <w:proofErr w:type="gramStart"/>
      <w:r w:rsidRPr="00615BFC">
        <w:rPr>
          <w:rFonts w:ascii="Simplified Arabic" w:hAnsi="Simplified Arabic" w:cs="Simplified Arabic"/>
          <w:sz w:val="24"/>
          <w:szCs w:val="24"/>
          <w:rtl/>
        </w:rPr>
        <w:t>التنبؤات</w:t>
      </w:r>
      <w:proofErr w:type="gramEnd"/>
      <w:r w:rsidRPr="00615BFC">
        <w:rPr>
          <w:rFonts w:ascii="Simplified Arabic" w:hAnsi="Simplified Arabic" w:cs="Simplified Arabic"/>
          <w:sz w:val="24"/>
          <w:szCs w:val="24"/>
          <w:rtl/>
        </w:rPr>
        <w:t xml:space="preserve"> أو المحتوى أو </w:t>
      </w:r>
      <w:r w:rsidRPr="00615BFC">
        <w:rPr>
          <w:rFonts w:ascii="Simplified Arabic" w:hAnsi="Simplified Arabic" w:cs="Simplified Arabic"/>
          <w:sz w:val="24"/>
          <w:szCs w:val="24"/>
          <w:rtl/>
        </w:rPr>
        <w:lastRenderedPageBreak/>
        <w:t>التوصيات أو القرارات التي يمكن أن تؤثر في البيئات المادية أو الافتراضية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ويتميز هذا التعريف بتركيزه على قدرة النظام على الاستنتاج وإنتاج المخرجات، مع اختلاف الأنظمة في مستويات الاستقلالية والتكيف بعد تشغيلها</w:t>
      </w:r>
      <w:r w:rsidR="00B41D1D" w:rsidRPr="00615BFC">
        <w:rPr>
          <w:rFonts w:ascii="Simplified Arabic" w:hAnsi="Simplified Arabic" w:cs="Simplified Arabic" w:hint="cs"/>
          <w:sz w:val="24"/>
          <w:szCs w:val="24"/>
          <w:rtl/>
        </w:rPr>
        <w:t xml:space="preserve"> </w:t>
      </w:r>
      <w:r w:rsidR="00B41D1D" w:rsidRPr="00615BFC">
        <w:rPr>
          <w:rFonts w:ascii="Simplified Arabic" w:hAnsi="Simplified Arabic" w:cs="Simplified Arabic"/>
          <w:sz w:val="24"/>
          <w:szCs w:val="24"/>
        </w:rPr>
        <w:t>(</w:t>
      </w:r>
      <w:r w:rsidRPr="00615BFC">
        <w:rPr>
          <w:rFonts w:ascii="Simplified Arabic" w:hAnsi="Simplified Arabic" w:cs="Simplified Arabic"/>
          <w:sz w:val="24"/>
          <w:szCs w:val="24"/>
        </w:rPr>
        <w:t>OECD, 2024</w:t>
      </w:r>
      <w:proofErr w:type="gramStart"/>
      <w:r w:rsidRPr="00615BFC">
        <w:rPr>
          <w:rFonts w:ascii="Simplified Arabic" w:hAnsi="Simplified Arabic" w:cs="Simplified Arabic"/>
          <w:sz w:val="24"/>
          <w:szCs w:val="24"/>
        </w:rPr>
        <w:t xml:space="preserve">) </w:t>
      </w:r>
      <w:r w:rsidR="00B41D1D" w:rsidRPr="00615BFC">
        <w:rPr>
          <w:rFonts w:ascii="Simplified Arabic" w:hAnsi="Simplified Arabic" w:cs="Simplified Arabic" w:hint="cs"/>
          <w:sz w:val="24"/>
          <w:szCs w:val="24"/>
          <w:rtl/>
        </w:rPr>
        <w:t xml:space="preserve"> .</w:t>
      </w:r>
      <w:proofErr w:type="gramEnd"/>
    </w:p>
    <w:p w14:paraId="66DC3EC6" w14:textId="32A35FEA"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ضوء هذه التعريفات، يمكن النظر إلى أدوات الذكاء الاصطناعي في البيئة الإدارية باعتبارها تطبيقات وأنظمة حاسوبية تستخدم البيانات والقواعد المعرفية والخوارزميات لأتمتة الأعمال، وتحليل المعلومات، وتقديم التوصيات، ودعم القرارات التنظيمية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وبذلك تختلف عن الأنظمة الإلكترونية التقليدية التي تكتفي بتخزين البيانات أو تنفيذ الأوامر المحددة مسبقًا، إذ تمتلك أدوات الذكاء الاصطناعي قدرة أكبر على تحليل المدخلات واستخلاص النتائج والتكيف مع الحالات الجديدة</w:t>
      </w:r>
      <w:r w:rsidR="00BF7F6E" w:rsidRPr="00615BFC">
        <w:rPr>
          <w:rFonts w:ascii="Simplified Arabic" w:hAnsi="Simplified Arabic" w:cs="Simplified Arabic"/>
          <w:sz w:val="24"/>
          <w:szCs w:val="24"/>
          <w:rtl/>
        </w:rPr>
        <w:t>.</w:t>
      </w:r>
    </w:p>
    <w:p w14:paraId="2A6132A8" w14:textId="6EE91E50"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وقد مر الذكاء الاصطناعي بعدة مراحل تطورية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بدأت المرحلة الأولى بالنظم الرمزية التي اعتمدت على القواعد المنطقية وتمثيل المعرفة، ثم ظهرت النظم الخبيرة بوصفها من أوائل التطبيقات العملية القادرة على محاكاة خبرة الإنسان في مجالات محددة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ومع تزايد حجم البيانات والقدرات الحاسوبية، اتسع استخدام التعلم الآلي والشبكات العصبية والتعلم العميق، ثم تطورت تطبيقات الذكاء الاصطناعي التوليدي القادرة على إنتاج النصوص والصور والمحتوى وتحليل المعلومات غير المهيكلة</w:t>
      </w:r>
      <w:r w:rsidR="00B41D1D" w:rsidRPr="00615BFC">
        <w:rPr>
          <w:rFonts w:ascii="Simplified Arabic" w:hAnsi="Simplified Arabic" w:cs="Simplified Arabic" w:hint="cs"/>
          <w:sz w:val="24"/>
          <w:szCs w:val="24"/>
          <w:rtl/>
        </w:rPr>
        <w:t xml:space="preserve"> </w:t>
      </w:r>
      <w:proofErr w:type="gramStart"/>
      <w:r w:rsidR="00B41D1D"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 xml:space="preserve"> Russell</w:t>
      </w:r>
      <w:proofErr w:type="gramEnd"/>
      <w:r w:rsidRPr="00615BFC">
        <w:rPr>
          <w:rFonts w:ascii="Simplified Arabic" w:hAnsi="Simplified Arabic" w:cs="Simplified Arabic"/>
          <w:sz w:val="24"/>
          <w:szCs w:val="24"/>
        </w:rPr>
        <w:t xml:space="preserve"> &amp; Norvig, 2022</w:t>
      </w:r>
      <w:r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OECD, </w:t>
      </w:r>
      <w:proofErr w:type="gramStart"/>
      <w:r w:rsidRPr="00615BFC">
        <w:rPr>
          <w:rFonts w:ascii="Simplified Arabic" w:hAnsi="Simplified Arabic" w:cs="Simplified Arabic"/>
          <w:sz w:val="24"/>
          <w:szCs w:val="24"/>
        </w:rPr>
        <w:t xml:space="preserve">2024 </w:t>
      </w:r>
      <w:r w:rsidR="00B41D1D" w:rsidRPr="00615BFC">
        <w:rPr>
          <w:rFonts w:ascii="Simplified Arabic" w:hAnsi="Simplified Arabic" w:cs="Simplified Arabic" w:hint="cs"/>
          <w:sz w:val="24"/>
          <w:szCs w:val="24"/>
          <w:rtl/>
        </w:rPr>
        <w:t>)</w:t>
      </w:r>
      <w:proofErr w:type="gramEnd"/>
      <w:r w:rsidR="00972732" w:rsidRPr="00615BFC">
        <w:rPr>
          <w:rFonts w:ascii="Simplified Arabic" w:hAnsi="Simplified Arabic" w:cs="Simplified Arabic" w:hint="cs"/>
          <w:sz w:val="24"/>
          <w:szCs w:val="24"/>
          <w:rtl/>
        </w:rPr>
        <w:t xml:space="preserve"> .</w:t>
      </w:r>
    </w:p>
    <w:p w14:paraId="6DE1331E" w14:textId="75EAB329" w:rsidR="00F84E22" w:rsidRPr="00615BFC" w:rsidRDefault="00F84E22" w:rsidP="00F84E22">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ومع ذلك، ينبغي التمييز بين الذكاء الاصطناعي والتحول الرقمي؛ فالتحول الرقمي يمثل عملية أوسع تستخدم التقنيات الرقمية لإحداث تغييرات في هياكل المنظمة وعملياتها وأساليب تقديم القيمة، بينما يمثل الذكاء الاصطناعي إحدى التقنيات التي يمكن توظيفها ضمن هذه العملية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أن الأتمتة التقليدية تنفذ مجموعة من القواعد المبرمجة مسبقًا، في حين تستطيع بعض أنظمة الذكاء الاصطناعي التعلم من البيانات واستخلاص أنماط أو توصيات لم تُبرمج بصورة تفصيلية </w:t>
      </w:r>
      <w:proofErr w:type="gramStart"/>
      <w:r w:rsidRPr="00615BFC">
        <w:rPr>
          <w:rFonts w:ascii="Simplified Arabic" w:hAnsi="Simplified Arabic" w:cs="Simplified Arabic"/>
          <w:sz w:val="24"/>
          <w:szCs w:val="24"/>
          <w:rtl/>
        </w:rPr>
        <w:t>ومباشرة</w:t>
      </w:r>
      <w:r w:rsidR="00B41D1D"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 xml:space="preserve"> Vial</w:t>
      </w:r>
      <w:proofErr w:type="gramEnd"/>
      <w:r w:rsidRPr="00615BFC">
        <w:rPr>
          <w:rFonts w:ascii="Simplified Arabic" w:hAnsi="Simplified Arabic" w:cs="Simplified Arabic"/>
          <w:sz w:val="24"/>
          <w:szCs w:val="24"/>
        </w:rPr>
        <w:t xml:space="preserve">, </w:t>
      </w:r>
      <w:proofErr w:type="gramStart"/>
      <w:r w:rsidRPr="00615BFC">
        <w:rPr>
          <w:rFonts w:ascii="Simplified Arabic" w:hAnsi="Simplified Arabic" w:cs="Simplified Arabic"/>
          <w:sz w:val="24"/>
          <w:szCs w:val="24"/>
        </w:rPr>
        <w:t>2019</w:t>
      </w:r>
      <w:r w:rsidRPr="00615BFC">
        <w:rPr>
          <w:rFonts w:ascii="Simplified Arabic" w:hAnsi="Simplified Arabic" w:cs="Simplified Arabic"/>
          <w:sz w:val="24"/>
          <w:szCs w:val="24"/>
          <w:rtl/>
        </w:rPr>
        <w:t>؛</w:t>
      </w:r>
      <w:r w:rsidR="00972732" w:rsidRPr="00615BFC">
        <w:rPr>
          <w:rFonts w:ascii="Simplified Arabic" w:hAnsi="Simplified Arabic" w:cs="Simplified Arabic"/>
          <w:sz w:val="24"/>
          <w:szCs w:val="24"/>
        </w:rPr>
        <w:t>(</w:t>
      </w:r>
      <w:proofErr w:type="gramEnd"/>
      <w:r w:rsidRPr="00615BFC">
        <w:rPr>
          <w:rFonts w:ascii="Simplified Arabic" w:hAnsi="Simplified Arabic" w:cs="Simplified Arabic"/>
          <w:sz w:val="24"/>
          <w:szCs w:val="24"/>
        </w:rPr>
        <w:t xml:space="preserve"> OECD, </w:t>
      </w:r>
      <w:r w:rsidR="00972732" w:rsidRPr="00615BFC">
        <w:rPr>
          <w:rFonts w:ascii="Simplified Arabic" w:hAnsi="Simplified Arabic" w:cs="Simplified Arabic"/>
          <w:sz w:val="24"/>
          <w:szCs w:val="24"/>
        </w:rPr>
        <w:t>2024</w:t>
      </w:r>
      <w:r w:rsidR="00972732" w:rsidRPr="00615BFC">
        <w:rPr>
          <w:rFonts w:ascii="Simplified Arabic" w:hAnsi="Simplified Arabic" w:cs="Simplified Arabic" w:hint="cs"/>
          <w:sz w:val="24"/>
          <w:szCs w:val="24"/>
          <w:rtl/>
        </w:rPr>
        <w:t>.</w:t>
      </w:r>
    </w:p>
    <w:p w14:paraId="7372E8CD" w14:textId="041D72CB" w:rsidR="00F84E22" w:rsidRPr="00615BFC" w:rsidRDefault="00083D15" w:rsidP="00B41D1D">
      <w:pPr>
        <w:pStyle w:val="3"/>
        <w:rPr>
          <w:color w:val="auto"/>
        </w:rPr>
      </w:pPr>
      <w:bookmarkStart w:id="66" w:name="_Toc237102517"/>
      <w:r w:rsidRPr="00615BFC">
        <w:rPr>
          <w:rFonts w:hint="cs"/>
          <w:color w:val="auto"/>
          <w:rtl/>
        </w:rPr>
        <w:t>ثانياً:</w:t>
      </w:r>
      <w:r w:rsidR="00F84E22" w:rsidRPr="00615BFC">
        <w:rPr>
          <w:color w:val="auto"/>
          <w:rtl/>
        </w:rPr>
        <w:t xml:space="preserve"> أهمية الذكاء الاصطناعي في الإدارة الحديثة</w:t>
      </w:r>
      <w:bookmarkEnd w:id="66"/>
    </w:p>
    <w:p w14:paraId="1A59F7B0" w14:textId="00E23D15"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تنبع أهمية الذكاء الاصطناعي في الإدارة الحديثة من قدرته على دعم المنظمات في التعامل مع كميات كبيرة من البيانات، وتسريع تنفيذ الإجراءات، وتحسين دقة التنبؤ، واكتشاف المخاطر والانحرافات، وتقديم المعلومات اللازمة </w:t>
      </w:r>
      <w:r w:rsidRPr="00615BFC">
        <w:rPr>
          <w:rFonts w:ascii="Simplified Arabic" w:hAnsi="Simplified Arabic" w:cs="Simplified Arabic"/>
          <w:sz w:val="24"/>
          <w:szCs w:val="24"/>
          <w:rtl/>
        </w:rPr>
        <w:lastRenderedPageBreak/>
        <w:t>لصنع القرار</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يمكن استخدامه في إدارة الموارد البشرية، وخدمة المستفيدين والعملاء، والتخطيط المالي، وإدارة المعرفة، وقياس الأداء، وإعداد التقارير، ومتابعة الامتثال للسياسات والإجراءات</w:t>
      </w:r>
      <w:r w:rsidR="00BF7F6E" w:rsidRPr="00615BFC">
        <w:rPr>
          <w:rFonts w:ascii="Simplified Arabic" w:hAnsi="Simplified Arabic" w:cs="Simplified Arabic"/>
          <w:sz w:val="24"/>
          <w:szCs w:val="24"/>
          <w:rtl/>
        </w:rPr>
        <w:t>.</w:t>
      </w:r>
    </w:p>
    <w:p w14:paraId="087FCE1E" w14:textId="47E81505"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ويرى</w:t>
      </w:r>
      <w:r w:rsidRPr="00615BFC">
        <w:rPr>
          <w:rFonts w:ascii="Simplified Arabic" w:hAnsi="Simplified Arabic" w:cs="Simplified Arabic"/>
          <w:sz w:val="24"/>
          <w:szCs w:val="24"/>
        </w:rPr>
        <w:t xml:space="preserve"> Davenport </w:t>
      </w:r>
      <w:r w:rsidRPr="00615BFC">
        <w:rPr>
          <w:rFonts w:ascii="Simplified Arabic" w:hAnsi="Simplified Arabic" w:cs="Simplified Arabic"/>
          <w:sz w:val="24"/>
          <w:szCs w:val="24"/>
          <w:rtl/>
        </w:rPr>
        <w:t>و</w:t>
      </w:r>
      <w:proofErr w:type="spellStart"/>
      <w:proofErr w:type="gramStart"/>
      <w:r w:rsidRPr="00615BFC">
        <w:rPr>
          <w:rFonts w:ascii="Simplified Arabic" w:hAnsi="Simplified Arabic" w:cs="Simplified Arabic"/>
          <w:sz w:val="24"/>
          <w:szCs w:val="24"/>
        </w:rPr>
        <w:t>Ronanki</w:t>
      </w:r>
      <w:proofErr w:type="spellEnd"/>
      <w:r w:rsidRPr="00615BFC">
        <w:rPr>
          <w:rFonts w:ascii="Simplified Arabic" w:hAnsi="Simplified Arabic" w:cs="Simplified Arabic"/>
          <w:sz w:val="24"/>
          <w:szCs w:val="24"/>
        </w:rPr>
        <w:t xml:space="preserve"> </w:t>
      </w:r>
      <w:r w:rsidR="00972732"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أن</w:t>
      </w:r>
      <w:proofErr w:type="gramEnd"/>
      <w:r w:rsidRPr="00615BFC">
        <w:rPr>
          <w:rFonts w:ascii="Simplified Arabic" w:hAnsi="Simplified Arabic" w:cs="Simplified Arabic"/>
          <w:sz w:val="24"/>
          <w:szCs w:val="24"/>
          <w:rtl/>
        </w:rPr>
        <w:t xml:space="preserve"> الاستخدامات الإدارية للذكاء الاصطناعي تتركز في </w:t>
      </w:r>
      <w:proofErr w:type="gramStart"/>
      <w:r w:rsidRPr="00615BFC">
        <w:rPr>
          <w:rFonts w:ascii="Simplified Arabic" w:hAnsi="Simplified Arabic" w:cs="Simplified Arabic"/>
          <w:sz w:val="24"/>
          <w:szCs w:val="24"/>
          <w:rtl/>
        </w:rPr>
        <w:t>ثلاثة</w:t>
      </w:r>
      <w:proofErr w:type="gramEnd"/>
      <w:r w:rsidRPr="00615BFC">
        <w:rPr>
          <w:rFonts w:ascii="Simplified Arabic" w:hAnsi="Simplified Arabic" w:cs="Simplified Arabic"/>
          <w:sz w:val="24"/>
          <w:szCs w:val="24"/>
          <w:rtl/>
        </w:rPr>
        <w:t xml:space="preserve"> مجالات رئيسة: أتمتة العمليات، واستخلاص الرؤى من البيانات، ودعم التفاعل مع المستفيدين أو العملاء</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ويؤكدان أهمية البدء بحالات استخدام واضحة وقابلة للتطبيق، بدلًا من التعامل مع الذكاء الاصطناعي بوصفه مشروعًا تقنيًا واسعًا غير مرتبط بمشكلة تنظيمية محددة</w:t>
      </w:r>
      <w:r w:rsidRPr="00615BFC">
        <w:rPr>
          <w:rFonts w:ascii="Simplified Arabic" w:hAnsi="Simplified Arabic" w:cs="Simplified Arabic"/>
          <w:sz w:val="24"/>
          <w:szCs w:val="24"/>
        </w:rPr>
        <w:t xml:space="preserve"> (Davenport &amp; </w:t>
      </w:r>
      <w:proofErr w:type="spellStart"/>
      <w:r w:rsidRPr="00615BFC">
        <w:rPr>
          <w:rFonts w:ascii="Simplified Arabic" w:hAnsi="Simplified Arabic" w:cs="Simplified Arabic"/>
          <w:sz w:val="24"/>
          <w:szCs w:val="24"/>
        </w:rPr>
        <w:t>Ronanki</w:t>
      </w:r>
      <w:proofErr w:type="spellEnd"/>
      <w:r w:rsidRPr="00615BFC">
        <w:rPr>
          <w:rFonts w:ascii="Simplified Arabic" w:hAnsi="Simplified Arabic" w:cs="Simplified Arabic"/>
          <w:sz w:val="24"/>
          <w:szCs w:val="24"/>
        </w:rPr>
        <w:t xml:space="preserve">, 2018) </w:t>
      </w:r>
    </w:p>
    <w:p w14:paraId="2A130AB3" w14:textId="32368B10"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السياق السعودي، توصلت دراسة العمري والهندي والغامدي إلى أن الجاهزية لتبنّي تطبيقات الذكاء الاصطناعي في منظمات القطاع العام ترتبط بخمسة أبعاد هي: القيادة والإدارة الاستراتيجية، والثقافة التنظيمية، والبيانات، والتقنية، والمواهب البشرية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بينت الدراسة أن التحديات البشرية والتقنية تمثل عوامل مؤثرة في قدرة المنظمات على الانتقال من الاستخدام المحدود إلى التبنّي المؤسسي للتطبيقات الذكية (العمري وآخرون، 2024)</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378E388A" w14:textId="7EBBF53B"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ويؤكد إطار تبنّي الذكاء الاصطناعي الصادر عن الهيئة السعودية للبيانات والذكاء الاصطناعي أن التبنّي الفعّال يعتمد على مجموعة من الممكنات الأساسية، من أبرزها البيانات، والبنية التحتية والتقنيات، والقدرات البشرية، </w:t>
      </w:r>
      <w:proofErr w:type="gramStart"/>
      <w:r w:rsidR="00B41D1D" w:rsidRPr="00615BFC">
        <w:rPr>
          <w:rFonts w:ascii="Simplified Arabic" w:hAnsi="Simplified Arabic" w:cs="Simplified Arabic" w:hint="cs"/>
          <w:sz w:val="24"/>
          <w:szCs w:val="24"/>
          <w:rtl/>
        </w:rPr>
        <w:t xml:space="preserve">والاستخدام الأخلاقي </w:t>
      </w:r>
      <w:proofErr w:type="gramEnd"/>
      <w:r w:rsidRPr="00615BFC">
        <w:rPr>
          <w:rFonts w:ascii="Simplified Arabic" w:hAnsi="Simplified Arabic" w:cs="Simplified Arabic"/>
          <w:sz w:val="24"/>
          <w:szCs w:val="24"/>
          <w:rtl/>
        </w:rPr>
        <w:t>والمسؤول</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يطرح الإطار مستويات متدرجة للنضج، بما يساعد المنظمات على تشخيص وضعها الراهن وتحديد الإجراءات اللازمة للانتقال إلى مستويات أكثر تقدمًا في استخدام الذكاء الاصطناعي (الهيئة السعودية للبيانات والذكاء الاصطناعي، 2024)</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661BD2DB" w14:textId="24B10A1C"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ومن ثم، فإن تبنّي الذكاء الاصطناعي لا ينبغي أن يبدأ باختيار الأداة التقنية، بل بتحديد المشكلة الإدارية أو التشغيلية التي تسعى المنظمة إلى معالجتها، ثم تقييم جودة البيانات، والقدرات البشرية، والموارد، والمخاطر، والأثر المتوقع</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ويقلل هذا النهج من احتمالات تبنّي أنظمة مرتفعة التكلفة لا تتوافق مع احتياجات المنظمة أو مستوى نضجها التقني</w:t>
      </w:r>
      <w:r w:rsidR="00BF7F6E" w:rsidRPr="00615BFC">
        <w:rPr>
          <w:rFonts w:ascii="Simplified Arabic" w:hAnsi="Simplified Arabic" w:cs="Simplified Arabic"/>
          <w:sz w:val="24"/>
          <w:szCs w:val="24"/>
          <w:rtl/>
        </w:rPr>
        <w:t>.</w:t>
      </w:r>
    </w:p>
    <w:p w14:paraId="54751BC3" w14:textId="0897AAD2" w:rsidR="00F84E22" w:rsidRPr="00615BFC" w:rsidRDefault="00083D15" w:rsidP="00B41D1D">
      <w:pPr>
        <w:pStyle w:val="3"/>
        <w:rPr>
          <w:color w:val="auto"/>
        </w:rPr>
      </w:pPr>
      <w:bookmarkStart w:id="67" w:name="_Toc237102518"/>
      <w:proofErr w:type="gramStart"/>
      <w:r w:rsidRPr="00615BFC">
        <w:rPr>
          <w:rFonts w:hint="cs"/>
          <w:color w:val="auto"/>
          <w:rtl/>
        </w:rPr>
        <w:t>ثالثاً :</w:t>
      </w:r>
      <w:proofErr w:type="gramEnd"/>
      <w:r w:rsidR="00F84E22" w:rsidRPr="00615BFC">
        <w:rPr>
          <w:color w:val="auto"/>
          <w:rtl/>
        </w:rPr>
        <w:t xml:space="preserve"> متطلبات تبنّي أدوات الذكاء الاصطناعي</w:t>
      </w:r>
      <w:bookmarkEnd w:id="67"/>
    </w:p>
    <w:p w14:paraId="2BB6D983" w14:textId="7F941ED2"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يتطلب تبنّي أدوات الذكاء الاصطناعي وجود توجه استراتيجي يربط استخدام التقنية بأهداف المنظمة ورسالتها، إذ ينبغي أن تُحدد حالات الاستخدام بناءً على قيمتها المتوقعة ومدى إسهامها في تحسين الأداء أو جودة الخدمات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lastRenderedPageBreak/>
        <w:t>كما يجب أن تحظى مبادرات الذكاء الاصطناعي بدعم القيادة العليا، وأن تتوافر لها الصلاحيات والموارد اللازمة، وأن تندمج ضمن الخطط والسياسات المؤسسية، لا أن تظل مبادرات فردية أو تجريبية منعزلة</w:t>
      </w:r>
      <w:r w:rsidR="00BF7F6E" w:rsidRPr="00615BFC">
        <w:rPr>
          <w:rFonts w:ascii="Simplified Arabic" w:hAnsi="Simplified Arabic" w:cs="Simplified Arabic"/>
          <w:sz w:val="24"/>
          <w:szCs w:val="24"/>
          <w:rtl/>
        </w:rPr>
        <w:t>.</w:t>
      </w:r>
    </w:p>
    <w:p w14:paraId="20C34FFB" w14:textId="1B3A8B88" w:rsidR="00F84E22" w:rsidRPr="00615BFC" w:rsidRDefault="00F84E22" w:rsidP="00F84E22">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وتمثل البيانات أحد أهم متطلبات التبنّي؛ لأن جودة مخرجات الأنظمة الذكية تعتمد على دقة البيانات واكتمالها وحداثتها وتمثيلها العادل للفئات والحالات المختلفة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يؤدي استخدام بيانات ناقصة أو متحيزة إلى نتائج غير دقيقة أو قرارات غير عادلة، مهما بلغت كفاءة الخوارزميات المستخدمة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يتطلب التبنّي وضع ضوابط لجمع البيانات وتصنيفها وتحديثها والتحقق منها وتحديد صلاحيات الوصول </w:t>
      </w:r>
      <w:proofErr w:type="gramStart"/>
      <w:r w:rsidRPr="00615BFC">
        <w:rPr>
          <w:rFonts w:ascii="Simplified Arabic" w:hAnsi="Simplified Arabic" w:cs="Simplified Arabic"/>
          <w:sz w:val="24"/>
          <w:szCs w:val="24"/>
          <w:rtl/>
        </w:rPr>
        <w:t>إليها</w:t>
      </w:r>
      <w:r w:rsidR="00B41D1D" w:rsidRPr="00615BFC">
        <w:rPr>
          <w:rFonts w:ascii="Simplified Arabic" w:hAnsi="Simplified Arabic" w:cs="Simplified Arabic" w:hint="cs"/>
          <w:sz w:val="24"/>
          <w:szCs w:val="24"/>
          <w:rtl/>
        </w:rPr>
        <w:t>(</w:t>
      </w:r>
      <w:proofErr w:type="spellStart"/>
      <w:proofErr w:type="gramEnd"/>
      <w:r w:rsidRPr="00615BFC">
        <w:rPr>
          <w:rFonts w:ascii="Simplified Arabic" w:hAnsi="Simplified Arabic" w:cs="Simplified Arabic"/>
          <w:sz w:val="24"/>
          <w:szCs w:val="24"/>
        </w:rPr>
        <w:t>Jöhnk</w:t>
      </w:r>
      <w:proofErr w:type="spellEnd"/>
      <w:r w:rsidRPr="00615BFC">
        <w:rPr>
          <w:rFonts w:ascii="Simplified Arabic" w:hAnsi="Simplified Arabic" w:cs="Simplified Arabic"/>
          <w:sz w:val="24"/>
          <w:szCs w:val="24"/>
        </w:rPr>
        <w:t xml:space="preserve"> et al</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 2021</w:t>
      </w:r>
      <w:r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Tabassi, </w:t>
      </w:r>
      <w:proofErr w:type="gramStart"/>
      <w:r w:rsidR="00972732" w:rsidRPr="00615BFC">
        <w:rPr>
          <w:rFonts w:ascii="Simplified Arabic" w:hAnsi="Simplified Arabic" w:cs="Simplified Arabic"/>
          <w:sz w:val="24"/>
          <w:szCs w:val="24"/>
        </w:rPr>
        <w:t xml:space="preserve">2023 </w:t>
      </w:r>
      <w:r w:rsidR="00972732" w:rsidRPr="00615BFC">
        <w:rPr>
          <w:rFonts w:ascii="Simplified Arabic" w:hAnsi="Simplified Arabic" w:cs="Simplified Arabic" w:hint="cs"/>
          <w:sz w:val="24"/>
          <w:szCs w:val="24"/>
          <w:rtl/>
        </w:rPr>
        <w:t>)</w:t>
      </w:r>
      <w:proofErr w:type="gramEnd"/>
      <w:r w:rsidR="00B41D1D" w:rsidRPr="00615BFC">
        <w:rPr>
          <w:rFonts w:ascii="Simplified Arabic" w:hAnsi="Simplified Arabic" w:cs="Simplified Arabic" w:hint="cs"/>
          <w:sz w:val="24"/>
          <w:szCs w:val="24"/>
          <w:rtl/>
        </w:rPr>
        <w:t>.</w:t>
      </w:r>
    </w:p>
    <w:p w14:paraId="7FE01E68" w14:textId="7BCAB692"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كما يتطلب التبنّي بنية تقنية قادرة على تكامل الأنظمة وتبادل البيانات وحمايتها، إلى جانب توافر الكفاءات البشرية التي تستطيع فهم الأدوات وتشغيلها ومراجعة نتائجها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ولا يشترط أن يتحول جميع العاملين إلى متخصصين تقنيين، إلا أنه يجب تطوير مستوى مناسب من الوعي بالذكاء الاصطناعي، وفهم إمكاناته وحدوده، والقدرة على التحقق من مخرجاته وعدم الاعتماد عليها بصورة آلية غير ناقدة</w:t>
      </w:r>
      <w:r w:rsidR="00BF7F6E" w:rsidRPr="00615BFC">
        <w:rPr>
          <w:rFonts w:ascii="Simplified Arabic" w:hAnsi="Simplified Arabic" w:cs="Simplified Arabic"/>
          <w:sz w:val="24"/>
          <w:szCs w:val="24"/>
          <w:rtl/>
        </w:rPr>
        <w:t>.</w:t>
      </w:r>
    </w:p>
    <w:p w14:paraId="53FB6DE5" w14:textId="2D457C56" w:rsidR="00F84E22" w:rsidRPr="00615BFC" w:rsidRDefault="00F84E22" w:rsidP="00F84E22">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وتُعد الثقافة التنظيمية عنصرًا حاسمًا في عملية التبنّي؛ فقد تواجه أدوات الذكاء الاصطناعي مقاومة بسبب الخوف من تغيير الأدوار الوظيفية، أو ضعف الثقة في مخرجات الأنظمة، أو عدم وضوح أهداف استخدامها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ويتطلب التعامل مع ذلك إشراك العاملين في تحديد حالات الاستخدام، وتوضيح أن الهدف هو دعم الأداء وتحسينه، وتوفير التدريب وقنوات التغذية الراجعة، وتحديد الأدوار التي ستظل خاضعة للحكم المهني البشري</w:t>
      </w:r>
      <w:r w:rsidRPr="00615BFC">
        <w:rPr>
          <w:rFonts w:ascii="Simplified Arabic" w:hAnsi="Simplified Arabic" w:cs="Simplified Arabic"/>
          <w:sz w:val="24"/>
          <w:szCs w:val="24"/>
        </w:rPr>
        <w:t xml:space="preserve"> (</w:t>
      </w:r>
      <w:proofErr w:type="spellStart"/>
      <w:r w:rsidRPr="00615BFC">
        <w:rPr>
          <w:rFonts w:ascii="Simplified Arabic" w:hAnsi="Simplified Arabic" w:cs="Simplified Arabic"/>
          <w:sz w:val="24"/>
          <w:szCs w:val="24"/>
        </w:rPr>
        <w:t>Jöhnk</w:t>
      </w:r>
      <w:proofErr w:type="spellEnd"/>
      <w:r w:rsidRPr="00615BFC">
        <w:rPr>
          <w:rFonts w:ascii="Simplified Arabic" w:hAnsi="Simplified Arabic" w:cs="Simplified Arabic"/>
          <w:sz w:val="24"/>
          <w:szCs w:val="24"/>
        </w:rPr>
        <w:t xml:space="preserve"> et al</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 2021</w:t>
      </w:r>
      <w:r w:rsidRPr="00615BFC">
        <w:rPr>
          <w:rFonts w:ascii="Simplified Arabic" w:hAnsi="Simplified Arabic" w:cs="Simplified Arabic"/>
          <w:sz w:val="24"/>
          <w:szCs w:val="24"/>
          <w:rtl/>
        </w:rPr>
        <w:t>؛ العمري وآخرون، 2024</w:t>
      </w:r>
      <w:proofErr w:type="gramStart"/>
      <w:r w:rsidR="00B41D1D" w:rsidRPr="00615BFC">
        <w:rPr>
          <w:rFonts w:ascii="Simplified Arabic" w:hAnsi="Simplified Arabic" w:cs="Simplified Arabic" w:hint="cs"/>
          <w:sz w:val="24"/>
          <w:szCs w:val="24"/>
          <w:rtl/>
        </w:rPr>
        <w:t>)</w:t>
      </w:r>
      <w:r w:rsidR="00972732" w:rsidRPr="00615BFC">
        <w:rPr>
          <w:rFonts w:ascii="Simplified Arabic" w:hAnsi="Simplified Arabic" w:cs="Simplified Arabic" w:hint="cs"/>
          <w:sz w:val="24"/>
          <w:szCs w:val="24"/>
          <w:rtl/>
        </w:rPr>
        <w:t xml:space="preserve"> .</w:t>
      </w:r>
      <w:proofErr w:type="gramEnd"/>
    </w:p>
    <w:p w14:paraId="71B4CCCA" w14:textId="77777777" w:rsidR="00B41D1D" w:rsidRPr="00615BFC" w:rsidRDefault="00B41D1D">
      <w:pPr>
        <w:bidi w:val="0"/>
        <w:spacing w:line="278" w:lineRule="auto"/>
        <w:rPr>
          <w:rFonts w:ascii="Simplified Arabic" w:eastAsiaTheme="majorEastAsia" w:hAnsi="Simplified Arabic" w:cs="Simplified Arabic"/>
          <w:b/>
          <w:bCs/>
          <w:sz w:val="28"/>
          <w:szCs w:val="28"/>
          <w:rtl/>
        </w:rPr>
      </w:pPr>
      <w:r w:rsidRPr="00615BFC">
        <w:rPr>
          <w:rtl/>
        </w:rPr>
        <w:br w:type="page"/>
      </w:r>
    </w:p>
    <w:p w14:paraId="6FB3DC9B" w14:textId="3D80E958" w:rsidR="00F84E22" w:rsidRPr="00615BFC" w:rsidRDefault="00F84E22" w:rsidP="00B41D1D">
      <w:pPr>
        <w:pStyle w:val="3"/>
        <w:rPr>
          <w:color w:val="auto"/>
        </w:rPr>
      </w:pPr>
      <w:bookmarkStart w:id="68" w:name="_Toc237102519"/>
      <w:r w:rsidRPr="00615BFC">
        <w:rPr>
          <w:color w:val="auto"/>
          <w:rtl/>
        </w:rPr>
        <w:lastRenderedPageBreak/>
        <w:t>أبعاد أدوات الذكاء الاصطناعي في الدراسة الحالية</w:t>
      </w:r>
      <w:bookmarkEnd w:id="68"/>
    </w:p>
    <w:p w14:paraId="62230E28" w14:textId="257565FA" w:rsidR="00F84E22" w:rsidRPr="00615BFC" w:rsidRDefault="00D310A5" w:rsidP="00F84E22">
      <w:pPr>
        <w:spacing w:line="360" w:lineRule="auto"/>
        <w:jc w:val="both"/>
        <w:rPr>
          <w:rFonts w:ascii="Simplified Arabic" w:hAnsi="Simplified Arabic" w:cs="Simplified Arabic"/>
          <w:b/>
          <w:bCs/>
          <w:sz w:val="24"/>
          <w:szCs w:val="24"/>
        </w:rPr>
      </w:pPr>
      <w:r w:rsidRPr="00615BFC">
        <w:rPr>
          <w:rFonts w:ascii="Simplified Arabic" w:hAnsi="Simplified Arabic" w:cs="Simplified Arabic" w:hint="cs"/>
          <w:b/>
          <w:bCs/>
          <w:sz w:val="24"/>
          <w:szCs w:val="24"/>
          <w:rtl/>
        </w:rPr>
        <w:t>أولاً</w:t>
      </w:r>
      <w:r w:rsidR="00F84E22" w:rsidRPr="00615BFC">
        <w:rPr>
          <w:rFonts w:ascii="Simplified Arabic" w:hAnsi="Simplified Arabic" w:cs="Simplified Arabic"/>
          <w:b/>
          <w:bCs/>
          <w:sz w:val="24"/>
          <w:szCs w:val="24"/>
          <w:rtl/>
        </w:rPr>
        <w:t>: أتمتة العمليات</w:t>
      </w:r>
    </w:p>
    <w:p w14:paraId="75E30B71" w14:textId="5DBFBA05"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تشير أتمتة العمليات إلى استخدام الأنظمة والبرمجيات لتنفيذ المهام والإجراءات المتكررة بصورة آلية، وفق قواعد ومسارات عمل محددة، مع تقليل الحاجة إلى التدخل البشري المباشر</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وتُعد الأتمتة الروبوتية للعمليات إحدى صورها، إذ تستخدم برمجيات تحاكي الإجراءات التي ينفذها المستخدم على الأنظمة، مثل إدخال البيانات، ونقلها بين التطبيقات، والتحقق من الحقول، وإرسال الإشعارات، وإعداد التقارير</w:t>
      </w:r>
      <w:r w:rsidRPr="00615BFC">
        <w:rPr>
          <w:rFonts w:ascii="Simplified Arabic" w:hAnsi="Simplified Arabic" w:cs="Simplified Arabic"/>
          <w:sz w:val="24"/>
          <w:szCs w:val="24"/>
        </w:rPr>
        <w:t xml:space="preserve"> (van der Aalst et al</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 2018</w:t>
      </w:r>
      <w:proofErr w:type="gramStart"/>
      <w:r w:rsidRPr="00615BFC">
        <w:rPr>
          <w:rFonts w:ascii="Simplified Arabic" w:hAnsi="Simplified Arabic" w:cs="Simplified Arabic"/>
          <w:sz w:val="24"/>
          <w:szCs w:val="24"/>
        </w:rPr>
        <w:t xml:space="preserve">) </w:t>
      </w:r>
      <w:r w:rsidR="00972732" w:rsidRPr="00615BFC">
        <w:rPr>
          <w:rFonts w:ascii="Simplified Arabic" w:hAnsi="Simplified Arabic" w:cs="Simplified Arabic" w:hint="cs"/>
          <w:sz w:val="24"/>
          <w:szCs w:val="24"/>
          <w:rtl/>
        </w:rPr>
        <w:t>.</w:t>
      </w:r>
      <w:proofErr w:type="gramEnd"/>
    </w:p>
    <w:p w14:paraId="223AD202" w14:textId="394F42DC"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ولا تمثل جميع صور الأتمتة ذكاءً اصطناعيًا بالمعنى الدقيق؛ فقد تعتمد الأتمتة التقليدية على قواعد ثابتة ومحددة مسبقًا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إلا أنها تتحول إلى أتمتة ذكية عندما تدمج مع تقنيات مثل التعلم الآلي، ومعالجة اللغة الطبيعية، والتعرف على الوثائق، والتحليل التنبؤي، بما يمكّن النظام من التعامل مع بيانات غير منظمة أو حالات تتطلب تصنيفًا وتقديرًا يتجاوز تنفيذ القواعد الثابتة</w:t>
      </w:r>
      <w:r w:rsidR="00BF7F6E" w:rsidRPr="00615BFC">
        <w:rPr>
          <w:rFonts w:ascii="Simplified Arabic" w:hAnsi="Simplified Arabic" w:cs="Simplified Arabic"/>
          <w:sz w:val="24"/>
          <w:szCs w:val="24"/>
          <w:rtl/>
        </w:rPr>
        <w:t>.</w:t>
      </w:r>
    </w:p>
    <w:p w14:paraId="45975631" w14:textId="0B4FE5DC"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الجمعيات الأهلية، يمكن استخدام أتمتة العمليات في تسجيل طلبات المستفيدين، والتحقق من اكتمال الوثائق، وتوجيه المعاملات إلى الموظف المختص، وإرسال التنبيهات، ومتابعة المواعيد والالتزامات، وتحديث قواعد البيانات، وإعداد التقارير الدورية، ومطابقة المصروفات مع البرامج، وأرشفة القرارات والمستندات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ويسهم ذلك في تقليل الوقت المستغرق في المهام المتكررة، والحد من أخطاء الإدخال والنسيان، وتوفير سجل رقمي يمكن الرجوع إليه عند المراجعة والمساءلة</w:t>
      </w:r>
      <w:r w:rsidR="00BF7F6E" w:rsidRPr="00615BFC">
        <w:rPr>
          <w:rFonts w:ascii="Simplified Arabic" w:hAnsi="Simplified Arabic" w:cs="Simplified Arabic"/>
          <w:sz w:val="24"/>
          <w:szCs w:val="24"/>
          <w:rtl/>
        </w:rPr>
        <w:t>.</w:t>
      </w:r>
    </w:p>
    <w:p w14:paraId="59D269DE" w14:textId="0D36F8DC"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كما يمكن للأتمتة أن تدعم أعمال الحوكمة من خلال متابعة تواريخ اجتماعات مجلس الإدارة والجمعية العمومية، والتأكد من اكتمال المحاضر والقرارات، ومراقبة تحديث السياسات </w:t>
      </w:r>
      <w:proofErr w:type="spellStart"/>
      <w:r w:rsidRPr="00615BFC">
        <w:rPr>
          <w:rFonts w:ascii="Simplified Arabic" w:hAnsi="Simplified Arabic" w:cs="Simplified Arabic"/>
          <w:sz w:val="24"/>
          <w:szCs w:val="24"/>
          <w:rtl/>
        </w:rPr>
        <w:t>والإفصاحات</w:t>
      </w:r>
      <w:proofErr w:type="spellEnd"/>
      <w:r w:rsidRPr="00615BFC">
        <w:rPr>
          <w:rFonts w:ascii="Simplified Arabic" w:hAnsi="Simplified Arabic" w:cs="Simplified Arabic"/>
          <w:sz w:val="24"/>
          <w:szCs w:val="24"/>
          <w:rtl/>
        </w:rPr>
        <w:t>، وإصدار تنبيهات عند وجود وثائق منتهية أو متطلبات لم تنفذ</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غير أن نجاحها يتطلب توثيق الإجراءات وإعادة تصميمها قبل </w:t>
      </w:r>
      <w:proofErr w:type="spellStart"/>
      <w:r w:rsidRPr="00615BFC">
        <w:rPr>
          <w:rFonts w:ascii="Simplified Arabic" w:hAnsi="Simplified Arabic" w:cs="Simplified Arabic"/>
          <w:sz w:val="24"/>
          <w:szCs w:val="24"/>
          <w:rtl/>
        </w:rPr>
        <w:t>أتمتتها</w:t>
      </w:r>
      <w:proofErr w:type="spellEnd"/>
      <w:r w:rsidRPr="00615BFC">
        <w:rPr>
          <w:rFonts w:ascii="Simplified Arabic" w:hAnsi="Simplified Arabic" w:cs="Simplified Arabic"/>
          <w:sz w:val="24"/>
          <w:szCs w:val="24"/>
          <w:rtl/>
        </w:rPr>
        <w:t>؛ لأن أتمتة إجراء غير واضح أو غير سليم قد تؤدي إلى تكرار الخطأ بسرعة أكبر بدلًا من معالجته</w:t>
      </w:r>
      <w:r w:rsidR="00BF7F6E" w:rsidRPr="00615BFC">
        <w:rPr>
          <w:rFonts w:ascii="Simplified Arabic" w:hAnsi="Simplified Arabic" w:cs="Simplified Arabic"/>
          <w:sz w:val="24"/>
          <w:szCs w:val="24"/>
          <w:rtl/>
        </w:rPr>
        <w:t>.</w:t>
      </w:r>
    </w:p>
    <w:p w14:paraId="78346234" w14:textId="40642592"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ومن منظور الدراسة الحالية، يقصد بأتمتة العمليات مدى استخدام جمعية الوداد الخيرية للأنظمة والتطبيقات الذكية في تنفيذ الأعمال الإدارية المتكررة، وتحديث البيانات، ومتابعة الإجراءات، وإعداد التقارير، بما يساعد على رفع الكفاءة والسرعة والدقة وتقليل الاعتماد على التدخلات اليدوية</w:t>
      </w:r>
      <w:r w:rsidR="00BF7F6E" w:rsidRPr="00615BFC">
        <w:rPr>
          <w:rFonts w:ascii="Simplified Arabic" w:hAnsi="Simplified Arabic" w:cs="Simplified Arabic"/>
          <w:sz w:val="24"/>
          <w:szCs w:val="24"/>
          <w:rtl/>
        </w:rPr>
        <w:t>.</w:t>
      </w:r>
    </w:p>
    <w:p w14:paraId="0CA86F10" w14:textId="0F8E8DB3" w:rsidR="00F84E22" w:rsidRPr="00615BFC" w:rsidRDefault="00D310A5" w:rsidP="00F84E22">
      <w:pPr>
        <w:spacing w:line="360" w:lineRule="auto"/>
        <w:jc w:val="both"/>
        <w:rPr>
          <w:rFonts w:ascii="Simplified Arabic" w:hAnsi="Simplified Arabic" w:cs="Simplified Arabic"/>
          <w:b/>
          <w:bCs/>
          <w:sz w:val="24"/>
          <w:szCs w:val="24"/>
        </w:rPr>
      </w:pPr>
      <w:r w:rsidRPr="00615BFC">
        <w:rPr>
          <w:rFonts w:ascii="Simplified Arabic" w:hAnsi="Simplified Arabic" w:cs="Simplified Arabic" w:hint="cs"/>
          <w:b/>
          <w:bCs/>
          <w:sz w:val="24"/>
          <w:szCs w:val="24"/>
          <w:rtl/>
        </w:rPr>
        <w:lastRenderedPageBreak/>
        <w:t>ثانياً</w:t>
      </w:r>
      <w:r w:rsidR="00F84E22" w:rsidRPr="00615BFC">
        <w:rPr>
          <w:rFonts w:ascii="Simplified Arabic" w:hAnsi="Simplified Arabic" w:cs="Simplified Arabic"/>
          <w:b/>
          <w:bCs/>
          <w:sz w:val="24"/>
          <w:szCs w:val="24"/>
          <w:rtl/>
        </w:rPr>
        <w:t>: النظم الخبيرة</w:t>
      </w:r>
    </w:p>
    <w:p w14:paraId="34B96A31" w14:textId="574153A3"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تُعد النظم الخبيرة من التطبيقات المبكرة والمهمة للذكاء الاصطناعي، وهي أنظمة حاسوبية تهدف إلى محاكاة أسلوب تفكير الخبير البشري في مجال محدد، من خلال تخزين المعرفة والقواعد المتخصصة واستخدامها في تحليل الحالات وتقديم التوصيات أو الحلول</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وتتكون عادة من قاعدة معرفة تتضمن الحقائق والقواعد، ومحرك استدلال يطبق هذه القواعد على بيانات الحالة، وواجهة تتيح للمستخدم إدخال المعلومات والحصول على النتيجة أو التوصية</w:t>
      </w:r>
      <w:r w:rsidR="00BF7F6E" w:rsidRPr="00615BFC">
        <w:rPr>
          <w:rFonts w:ascii="Simplified Arabic" w:hAnsi="Simplified Arabic" w:cs="Simplified Arabic"/>
          <w:sz w:val="24"/>
          <w:szCs w:val="24"/>
          <w:rtl/>
        </w:rPr>
        <w:t>.</w:t>
      </w:r>
    </w:p>
    <w:p w14:paraId="482BA82D" w14:textId="236109ED"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وتتميز النظم الخبيرة بأنها تعمل في نطاقات محددة يمكن فيها تمثيل المعرفة والخبرة بصورة قواعد أو علاقات منطقية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يمكن استخدامها في تقييم الحالات، وتشخيص المشكلات، وتصنيف المخاطر، واختيار البدائل، والتحقق من الالتزام، وتقديم الدعم للعاملين الأقل خبرة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ولا يعني استخدامها إلغاء دور الخبير البشري، بل حفظ المعرفة المؤسسية وإتاحتها بصورة منظمة ومتسقة عند الحاجة</w:t>
      </w:r>
      <w:r w:rsidR="00BF7F6E" w:rsidRPr="00615BFC">
        <w:rPr>
          <w:rFonts w:ascii="Simplified Arabic" w:hAnsi="Simplified Arabic" w:cs="Simplified Arabic"/>
          <w:sz w:val="24"/>
          <w:szCs w:val="24"/>
          <w:rtl/>
        </w:rPr>
        <w:t>.</w:t>
      </w:r>
    </w:p>
    <w:p w14:paraId="4DDFA009" w14:textId="69596BD5"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الأدبيات العربية، بينت دراسة الشوابكة أن النظم الخبيرة يمكن أن تسهم في تحسين اتخاذ القرارات الإدارية من حيث توقيت القرار وجودته وقبوله، مع أهمية ملاءمة النظام، وتدريب المستخدمين، وفاعلية البرنامج، وتوافر الضوابط الأمنية (الشوابكة، 2017)</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تشير مراجعة الراجحي إلى أن النظم الخبيرة تساعد المنظمات على إدارة المعرفة والمحافظة على الخبرات المتراكمة ودعم صنع القرار والابتكار وتحسين الأداء التنظيمي (الراجحي، 2025)</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170B635F" w14:textId="5BA78EC7"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الجمعيات الأهلية، يمكن توظيف النظم الخبيرة في تقييم استحقاق المستفيدين وفق قواعد معلنة، وترتيب الحالات حسب الأولوية، وتحديد نوع الخدمة المناسبة، وتحليل المخاطر المالية والتشغيلية، وفحص مدى توافق القرارات مع السياسات واللوائح</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يمكن استخدامها لإرشاد الموظفين إلى الإجراءات الصحيحة، وتقديم توصيات تستند إلى الحالات السابقة والمعايير المعتمدة</w:t>
      </w:r>
      <w:r w:rsidR="00BF7F6E" w:rsidRPr="00615BFC">
        <w:rPr>
          <w:rFonts w:ascii="Simplified Arabic" w:hAnsi="Simplified Arabic" w:cs="Simplified Arabic"/>
          <w:sz w:val="24"/>
          <w:szCs w:val="24"/>
          <w:rtl/>
        </w:rPr>
        <w:t>.</w:t>
      </w:r>
    </w:p>
    <w:p w14:paraId="2AEFEEC8" w14:textId="6E62CA80"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ومع ذلك، فإن سلامة مخرجات النظام الخبير تعتمد على صحة القواعد التي بُني عليها، ودقة البيانات التي يستقبلها، ووجود مراجعة دورية لمعارفه</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فقد يؤدي تحويل اجتهادات بشرية غير عادلة أو سياسات قديمة إلى قواعد رقمية إلى تكريس الأخطاء بدلًا من الحد منها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لذلك يجب أن تظل قرارات الحالات الحساسة، خصوصًا ما يرتبط بحقوق المستفيدين واستحقاقهم، قابلة للمراجعة والاعتراض والتدخل البشري</w:t>
      </w:r>
      <w:r w:rsidR="00BF7F6E" w:rsidRPr="00615BFC">
        <w:rPr>
          <w:rFonts w:ascii="Simplified Arabic" w:hAnsi="Simplified Arabic" w:cs="Simplified Arabic"/>
          <w:sz w:val="24"/>
          <w:szCs w:val="24"/>
          <w:rtl/>
        </w:rPr>
        <w:t>.</w:t>
      </w:r>
    </w:p>
    <w:p w14:paraId="51A83C22" w14:textId="0899722E"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lastRenderedPageBreak/>
        <w:t>ومن منظور الدراسة الحالية، يقصد بالنظم الخبيرة مدى استخدام الجمعية لأنظمة ذكية تعتمد على قواعد معرفية ومعايير محددة في تحليل الحالات، وتقديم التوصيات، ودعم القرارات الإدارية، مع إمكانية مراجعة النتائج والتحقق من الأسس التي استندت إليها</w:t>
      </w:r>
      <w:r w:rsidR="00BF7F6E" w:rsidRPr="00615BFC">
        <w:rPr>
          <w:rFonts w:ascii="Simplified Arabic" w:hAnsi="Simplified Arabic" w:cs="Simplified Arabic"/>
          <w:sz w:val="24"/>
          <w:szCs w:val="24"/>
          <w:rtl/>
        </w:rPr>
        <w:t>.</w:t>
      </w:r>
    </w:p>
    <w:p w14:paraId="3E17B726" w14:textId="1E9A8838" w:rsidR="00F84E22" w:rsidRPr="00615BFC" w:rsidRDefault="00F84E22" w:rsidP="001046BA">
      <w:pPr>
        <w:pStyle w:val="2"/>
        <w:rPr>
          <w:color w:val="auto"/>
        </w:rPr>
      </w:pPr>
      <w:bookmarkStart w:id="69" w:name="_Toc237102520"/>
      <w:r w:rsidRPr="00615BFC">
        <w:rPr>
          <w:color w:val="auto"/>
          <w:rtl/>
        </w:rPr>
        <w:t>استخدام الذكاء الاصطناعي في القطاع غير الربحي</w:t>
      </w:r>
      <w:bookmarkEnd w:id="69"/>
    </w:p>
    <w:p w14:paraId="2ED9FBA1" w14:textId="43E82FA2"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يمكن لأدوات الذكاء الاصطناعي أن تقدم قيمة مهمة للمنظمات غير الربحية من خلال رفع الكفاءة التشغيلية، وتحليل احتياجات المستفيدين، وتحسين التواصل، ودعم جمع التبرعات، وإدارة الموارد البشرية والمتطوعين، وقياس الأثر الاجتماعي</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تساعد على توجيه الموارد المحدودة نحو الأعمال ذات الأولوية وتقليل الوقت الذي يُستهلك في المهام الإدارية المتكررة</w:t>
      </w:r>
      <w:r w:rsidR="00BF7F6E" w:rsidRPr="00615BFC">
        <w:rPr>
          <w:rFonts w:ascii="Simplified Arabic" w:hAnsi="Simplified Arabic" w:cs="Simplified Arabic"/>
          <w:sz w:val="24"/>
          <w:szCs w:val="24"/>
          <w:rtl/>
        </w:rPr>
        <w:t>.</w:t>
      </w:r>
    </w:p>
    <w:p w14:paraId="7B972C9F" w14:textId="04B28D13"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وتشير دراسة عبد</w:t>
      </w:r>
      <w:r w:rsidR="00B41D1D"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الآخر وعبد</w:t>
      </w:r>
      <w:r w:rsidR="00B41D1D"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العزيز إلى أن التطبيقات الواعدة للذكاء الاصطناعي في المنظمات غير الربحية تشمل تحسين العمليات الإدارية، وتحليل البيانات لدعم القرار، وتطوير التواصل، وجمع التبرعات، وتقييم الأثر، وإدارة الموارد البشرية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وفي المقابل، حذرت الدراسة من التوقعات المبالغ فيها ومن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التحيز الخوارزمي، وانتهاك الخصوصية، والمعلومات غير الدقيقة، مؤكدة ضرورة التبنّي التدريجي والرقابة المؤسسية والسياسات الواضحة (عبد</w:t>
      </w:r>
      <w:r w:rsidR="00B41D1D"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 xml:space="preserve">الآخر </w:t>
      </w:r>
      <w:proofErr w:type="gramStart"/>
      <w:r w:rsidRPr="00615BFC">
        <w:rPr>
          <w:rFonts w:ascii="Simplified Arabic" w:hAnsi="Simplified Arabic" w:cs="Simplified Arabic"/>
          <w:sz w:val="24"/>
          <w:szCs w:val="24"/>
          <w:rtl/>
        </w:rPr>
        <w:t>وعبدالعزيز</w:t>
      </w:r>
      <w:proofErr w:type="gramEnd"/>
      <w:r w:rsidRPr="00615BFC">
        <w:rPr>
          <w:rFonts w:ascii="Simplified Arabic" w:hAnsi="Simplified Arabic" w:cs="Simplified Arabic"/>
          <w:sz w:val="24"/>
          <w:szCs w:val="24"/>
          <w:rtl/>
        </w:rPr>
        <w:t>، 2025)</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7197C77F" w14:textId="3F8ECD3E"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وتختلف المنظمات غير الربحية عن المنظمات التجارية في أن نجاحها لا يُقاس بالعائد المالي فقط، بل بقدرتها على تحقيق رسالتها الاجتماعية وحماية حقوق المستفيدين والمحافظة على ثقة المانحين والمجتمع</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ومن ثم، ينبغي تقييم مشروعات الذكاء الاصطناعي وفق أثرها على جودة الخدمات وعدالتها وخصوصية المستفيدين واستدامة المنظمة، لا وفق مقدار السرعة أو خفض التكلفة وحدهما</w:t>
      </w:r>
      <w:r w:rsidR="00BF7F6E" w:rsidRPr="00615BFC">
        <w:rPr>
          <w:rFonts w:ascii="Simplified Arabic" w:hAnsi="Simplified Arabic" w:cs="Simplified Arabic"/>
          <w:sz w:val="24"/>
          <w:szCs w:val="24"/>
          <w:rtl/>
        </w:rPr>
        <w:t>.</w:t>
      </w:r>
    </w:p>
    <w:p w14:paraId="66CD372A" w14:textId="57F7ED70"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كما تواجه الجمعيات الأهلية تحديات تتعلق بمحدودية الميزانيات والكوادر التقنية، وتشتت البيانات، وضعف التكامل بين الأنظمة، وحساسية البيانات الاجتماعية والصحية والمالية التي تحتفظ بها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قد يكون الأنسب البدء بمشروعات محدودة وواضحة، مثل أتمتة التقارير أو فرز المعاملات أو تنظيم المعرفة، ثم التوسع التدريجي بعد تقويم النتائج والمخاطر</w:t>
      </w:r>
      <w:r w:rsidR="00BF7F6E" w:rsidRPr="00615BFC">
        <w:rPr>
          <w:rFonts w:ascii="Simplified Arabic" w:hAnsi="Simplified Arabic" w:cs="Simplified Arabic"/>
          <w:sz w:val="24"/>
          <w:szCs w:val="24"/>
          <w:rtl/>
        </w:rPr>
        <w:t>.</w:t>
      </w:r>
    </w:p>
    <w:p w14:paraId="69CA32FA" w14:textId="29688477" w:rsidR="00F84E22" w:rsidRPr="00615BFC" w:rsidRDefault="00F84E22" w:rsidP="001046BA">
      <w:pPr>
        <w:pStyle w:val="2"/>
        <w:rPr>
          <w:color w:val="auto"/>
        </w:rPr>
      </w:pPr>
      <w:bookmarkStart w:id="70" w:name="_Toc237102521"/>
      <w:r w:rsidRPr="00615BFC">
        <w:rPr>
          <w:color w:val="auto"/>
          <w:rtl/>
        </w:rPr>
        <w:lastRenderedPageBreak/>
        <w:t>التحديات الأخلاقية والتنظيمية لتبنّي الذكاء الاصطناعي</w:t>
      </w:r>
      <w:bookmarkEnd w:id="70"/>
    </w:p>
    <w:p w14:paraId="0D12902B" w14:textId="3C9F76D8"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يرتبط استخدام الذكاء الاصطناعي بعدد من التحديات الأخلاقية والتنظيمية، من أبرزها حماية الخصوصية، وأمن البيانات، والتحيز، وصعوبة تفسير بعض المخرجات، وعدم وضوح المسؤولية عن القرارات، واحتمال الاعتماد المفرط على الأنظمة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قد تنتج بعض الأدوات معلومات غير صحيحة أو توصيات غير ملائمة للسياق، مما يستلزم التحقق البشري قبل استخدامها في القرارات المؤثرة في الأفراد</w:t>
      </w:r>
      <w:r w:rsidR="00BF7F6E" w:rsidRPr="00615BFC">
        <w:rPr>
          <w:rFonts w:ascii="Simplified Arabic" w:hAnsi="Simplified Arabic" w:cs="Simplified Arabic"/>
          <w:sz w:val="24"/>
          <w:szCs w:val="24"/>
          <w:rtl/>
        </w:rPr>
        <w:t>.</w:t>
      </w:r>
    </w:p>
    <w:p w14:paraId="1C3171F4" w14:textId="0B484B43" w:rsidR="00F84E22" w:rsidRPr="00615BFC" w:rsidRDefault="00F84E22" w:rsidP="00F84E22">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وتؤكد توصية اليونسكو بشأن أخلاقيات الذكاء الاصطناعي ضرورة احترام الكرامة وحقوق الإنسان، وضمان العدالة وعدم التمييز، وحماية الخصوصية، وتعزيز الشفافية والقابلية للتفسير، والإبقاء على المسؤولية والرقابة البشرية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يوضح إطار إدارة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الذكاء الاصطناعي الصادر عن</w:t>
      </w:r>
      <w:r w:rsidRPr="00615BFC">
        <w:rPr>
          <w:rFonts w:ascii="Simplified Arabic" w:hAnsi="Simplified Arabic" w:cs="Simplified Arabic"/>
          <w:sz w:val="24"/>
          <w:szCs w:val="24"/>
        </w:rPr>
        <w:t xml:space="preserve"> NIST </w:t>
      </w:r>
      <w:r w:rsidRPr="00615BFC">
        <w:rPr>
          <w:rFonts w:ascii="Simplified Arabic" w:hAnsi="Simplified Arabic" w:cs="Simplified Arabic"/>
          <w:sz w:val="24"/>
          <w:szCs w:val="24"/>
          <w:rtl/>
        </w:rPr>
        <w:t xml:space="preserve">أن الأنظمة الجديرة بالثقة يجب أن تتصف بالأمان، والموثوقية، والشفافية، والقابلية للتفسير، وحماية الخصوصية، وإدارة التحيز </w:t>
      </w:r>
      <w:r w:rsidR="00566876" w:rsidRPr="00615BFC">
        <w:rPr>
          <w:rFonts w:ascii="Simplified Arabic" w:hAnsi="Simplified Arabic" w:cs="Simplified Arabic" w:hint="cs"/>
          <w:sz w:val="24"/>
          <w:szCs w:val="24"/>
          <w:rtl/>
        </w:rPr>
        <w:t>الضار</w:t>
      </w:r>
      <w:r w:rsidR="00566876" w:rsidRPr="00615BFC">
        <w:rPr>
          <w:rFonts w:ascii="Simplified Arabic" w:hAnsi="Simplified Arabic" w:cs="Simplified Arabic"/>
          <w:sz w:val="24"/>
          <w:szCs w:val="24"/>
        </w:rPr>
        <w:t xml:space="preserve">) </w:t>
      </w:r>
      <w:r w:rsidR="00566876" w:rsidRPr="00615BFC">
        <w:rPr>
          <w:rFonts w:ascii="Simplified Arabic" w:hAnsi="Simplified Arabic" w:cs="Simplified Arabic"/>
          <w:sz w:val="24"/>
          <w:szCs w:val="24"/>
          <w:rtl/>
        </w:rPr>
        <w:t>اليونسكو</w:t>
      </w:r>
      <w:r w:rsidRPr="00615BFC">
        <w:rPr>
          <w:rFonts w:ascii="Simplified Arabic" w:hAnsi="Simplified Arabic" w:cs="Simplified Arabic"/>
          <w:sz w:val="24"/>
          <w:szCs w:val="24"/>
          <w:rtl/>
        </w:rPr>
        <w:t>، 2021؛</w:t>
      </w:r>
      <w:r w:rsidRPr="00615BFC">
        <w:rPr>
          <w:rFonts w:ascii="Simplified Arabic" w:hAnsi="Simplified Arabic" w:cs="Simplified Arabic"/>
          <w:sz w:val="24"/>
          <w:szCs w:val="24"/>
        </w:rPr>
        <w:t xml:space="preserve"> Tabassi, </w:t>
      </w:r>
      <w:proofErr w:type="gramStart"/>
      <w:r w:rsidRPr="00615BFC">
        <w:rPr>
          <w:rFonts w:ascii="Simplified Arabic" w:hAnsi="Simplified Arabic" w:cs="Simplified Arabic"/>
          <w:sz w:val="24"/>
          <w:szCs w:val="24"/>
        </w:rPr>
        <w:t xml:space="preserve">2023 </w:t>
      </w:r>
      <w:r w:rsidR="00B41D1D" w:rsidRPr="00615BFC">
        <w:rPr>
          <w:rFonts w:ascii="Simplified Arabic" w:hAnsi="Simplified Arabic" w:cs="Simplified Arabic" w:hint="cs"/>
          <w:sz w:val="24"/>
          <w:szCs w:val="24"/>
          <w:rtl/>
        </w:rPr>
        <w:t xml:space="preserve"> )</w:t>
      </w:r>
      <w:proofErr w:type="gramEnd"/>
      <w:r w:rsidR="00B41D1D" w:rsidRPr="00615BFC">
        <w:rPr>
          <w:rFonts w:ascii="Simplified Arabic" w:hAnsi="Simplified Arabic" w:cs="Simplified Arabic" w:hint="cs"/>
          <w:sz w:val="24"/>
          <w:szCs w:val="24"/>
          <w:rtl/>
        </w:rPr>
        <w:t>.</w:t>
      </w:r>
    </w:p>
    <w:p w14:paraId="2FED5730" w14:textId="091D9E02"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القطاع غير الربحي، تتزايد أهمية هذه الضوابط بسبب طبيعة البيانات التي تتعامل معها الجمعيات، وبسبب تأثير القرارات في حصول الأفراد والأسر على الخدمات والمساعدات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ينبغي وضع سياسة مؤسسية لاستخدام الذكاء الاصطناعي تحدد الأدوات المسموح بها، وأنواع البيانات التي يمكن إدخالها، والصلاحيات، ومسؤوليات المراجعة، وآلية التعامل مع الأخطاء، وحق المستفيد في الاعتراض أو طلب إعادة التقييم</w:t>
      </w:r>
      <w:r w:rsidR="00BF7F6E" w:rsidRPr="00615BFC">
        <w:rPr>
          <w:rFonts w:ascii="Simplified Arabic" w:hAnsi="Simplified Arabic" w:cs="Simplified Arabic"/>
          <w:sz w:val="24"/>
          <w:szCs w:val="24"/>
          <w:rtl/>
        </w:rPr>
        <w:t>.</w:t>
      </w:r>
    </w:p>
    <w:p w14:paraId="3F369318" w14:textId="02E1175B"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كما يجب ألا تُفوض القرارات الجوهرية إلى النظام بصورة كاملة، خصوصًا القرارات التي يترتب عليها استبعاد المستفيد أو حرمانه من الخدمة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فالأداة الذكية يمكن أن تقدم تحليلًا أو توصية، بينما يبقى القرار النهائي والمسؤولية المترتبة عليه من اختصاص الشخص أو الجهة المخولة نظامًا</w:t>
      </w:r>
      <w:r w:rsidR="00BF7F6E" w:rsidRPr="00615BFC">
        <w:rPr>
          <w:rFonts w:ascii="Simplified Arabic" w:hAnsi="Simplified Arabic" w:cs="Simplified Arabic"/>
          <w:sz w:val="24"/>
          <w:szCs w:val="24"/>
          <w:rtl/>
        </w:rPr>
        <w:t>.</w:t>
      </w:r>
    </w:p>
    <w:p w14:paraId="7C0EA19B" w14:textId="031D29E9"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يتضح مما سبق أن الذكاء الاصطناعي يمثل قدرة تنظيمية يمكن توظيفها لتطوير العمليات ودعم القرارات، وليس مجرد تقنية مستقلة عن البيئة المؤسسية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ويتوقف نجاح تبنّيه على توافر استراتيجية واضحة، وبيانات موثوقة، وبنية تقنية، وكفاءات بشرية، وثقافة داعمة، </w:t>
      </w:r>
      <w:r w:rsidR="00B41D1D" w:rsidRPr="00615BFC">
        <w:rPr>
          <w:rFonts w:ascii="Simplified Arabic" w:hAnsi="Simplified Arabic" w:cs="Simplified Arabic" w:hint="cs"/>
          <w:sz w:val="24"/>
          <w:szCs w:val="24"/>
          <w:rtl/>
        </w:rPr>
        <w:t xml:space="preserve">وضوابط </w:t>
      </w:r>
      <w:r w:rsidR="00566876" w:rsidRPr="00615BFC">
        <w:rPr>
          <w:rFonts w:ascii="Simplified Arabic" w:hAnsi="Simplified Arabic" w:cs="Simplified Arabic" w:hint="cs"/>
          <w:sz w:val="24"/>
          <w:szCs w:val="24"/>
          <w:rtl/>
        </w:rPr>
        <w:t>أخلاقية،</w:t>
      </w:r>
      <w:r w:rsidR="00B41D1D"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ورقابية</w:t>
      </w:r>
      <w:r w:rsidR="00BF7F6E" w:rsidRPr="00615BFC">
        <w:rPr>
          <w:rFonts w:ascii="Simplified Arabic" w:hAnsi="Simplified Arabic" w:cs="Simplified Arabic"/>
          <w:sz w:val="24"/>
          <w:szCs w:val="24"/>
          <w:rtl/>
        </w:rPr>
        <w:t>.</w:t>
      </w:r>
    </w:p>
    <w:p w14:paraId="585ABF14" w14:textId="245F9ACC" w:rsidR="00F84E22" w:rsidRPr="00615BFC" w:rsidRDefault="00F84E22" w:rsidP="00F84E22">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كما يتبين أن أتمتة العمليات والنظم الخبيرة يمثلان بُعدين مناسبين لقياس تبنّي أدوات الذكاء الاصطناعي في الدراسة الحالية؛ فالأتمتة ترتبط بتنفيذ الإجراءات المتكررة ورفع الكفاءة التشغيلية، بينما ترتبط النظم الخبيرة بتحليل </w:t>
      </w:r>
      <w:r w:rsidRPr="00615BFC">
        <w:rPr>
          <w:rFonts w:ascii="Simplified Arabic" w:hAnsi="Simplified Arabic" w:cs="Simplified Arabic"/>
          <w:sz w:val="24"/>
          <w:szCs w:val="24"/>
          <w:rtl/>
        </w:rPr>
        <w:lastRenderedPageBreak/>
        <w:t>الحالات ودعم القرارات وإدارة المعرفة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ويرى الباحث أن تطبيق الحوكمة الرشيدة يسهم في تهيئة البيئة الملائمة لتبنّي هذه الأدوات؛ فالشفافية تدعم جودة البيانات وإتاحتها، والعدالة توفر المعايير الموضوعية التي تستند إليها الأنظمة، والمسؤولية تحدد الأدوار والصلاحيات، والمساءلة تضمن مراجعة المخرجات وتحمل نتائج القرارات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ومن ثم، تمثل الحوكمة أساسًا تنظيميًا يوجه التبنّي المسؤول والفعّال لأدوات الذكاء الاصطناعي داخل الجمعيات الأهلية</w:t>
      </w:r>
      <w:r w:rsidR="00BF7F6E" w:rsidRPr="00615BFC">
        <w:rPr>
          <w:rFonts w:ascii="Simplified Arabic" w:hAnsi="Simplified Arabic" w:cs="Simplified Arabic"/>
          <w:sz w:val="24"/>
          <w:szCs w:val="24"/>
          <w:rtl/>
        </w:rPr>
        <w:t>.</w:t>
      </w:r>
    </w:p>
    <w:p w14:paraId="45265D6B" w14:textId="29AEA4F2" w:rsidR="000A2265" w:rsidRPr="00615BFC" w:rsidRDefault="000A2265" w:rsidP="001046BA">
      <w:pPr>
        <w:pStyle w:val="2"/>
        <w:rPr>
          <w:color w:val="auto"/>
        </w:rPr>
      </w:pPr>
      <w:bookmarkStart w:id="71" w:name="_Toc237102522"/>
      <w:r w:rsidRPr="00615BFC">
        <w:rPr>
          <w:color w:val="auto"/>
          <w:rtl/>
        </w:rPr>
        <w:t>العلاقة بين الحوكمة الرشيدة وتبنّي أدوات الذكاء الاصطناعي</w:t>
      </w:r>
      <w:bookmarkEnd w:id="71"/>
    </w:p>
    <w:p w14:paraId="4013EA1E" w14:textId="037B1715" w:rsidR="000A2265" w:rsidRPr="00615BFC" w:rsidRDefault="000A2265" w:rsidP="000A2265">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لا يُعد تبنّي أدوات الذكاء الاصطناعي قرارًا تقنيًا يقتصر على شراء الأنظمة أو إتاحتها للعاملين، بل يمثل تحولًا تنظيميًا يتطلب مواءمة هذه الأدوات مع استراتيجية المنظمة وعملياتها وسياساتها، وتحديد المسؤوليات المرتبطة باستخدامها، وضمان جودة البيانات، وإدارة المخاطر الناتجة عنها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بينت الأدبيات أن الجاهزية التنظيمية للذكاء الاصطناعي ترتبط بمجموعة من العوامل المتداخلة، من أبرزها المواءمة الاستراتيجية، والموارد، والمعرفة، والثقافة التنظيمية، والبيانات، وهو ما يعني أن نجاح التبنّي يعتمد على البيئة الإدارية والتنظيمية بقدر اعتماده على كفاءة التقنية المستخدمة</w:t>
      </w:r>
      <w:r w:rsidRPr="00615BFC">
        <w:rPr>
          <w:rFonts w:ascii="Simplified Arabic" w:hAnsi="Simplified Arabic" w:cs="Simplified Arabic"/>
          <w:sz w:val="24"/>
          <w:szCs w:val="24"/>
        </w:rPr>
        <w:t xml:space="preserve"> (</w:t>
      </w:r>
      <w:proofErr w:type="spellStart"/>
      <w:r w:rsidRPr="00615BFC">
        <w:rPr>
          <w:rFonts w:ascii="Simplified Arabic" w:hAnsi="Simplified Arabic" w:cs="Simplified Arabic"/>
          <w:sz w:val="24"/>
          <w:szCs w:val="24"/>
        </w:rPr>
        <w:t>Jöhnk</w:t>
      </w:r>
      <w:proofErr w:type="spellEnd"/>
      <w:r w:rsidRPr="00615BFC">
        <w:rPr>
          <w:rFonts w:ascii="Simplified Arabic" w:hAnsi="Simplified Arabic" w:cs="Simplified Arabic"/>
          <w:sz w:val="24"/>
          <w:szCs w:val="24"/>
        </w:rPr>
        <w:t xml:space="preserve"> et al</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 2021</w:t>
      </w:r>
      <w:r w:rsidR="00566876" w:rsidRPr="00615BFC">
        <w:rPr>
          <w:rFonts w:ascii="Simplified Arabic" w:hAnsi="Simplified Arabic" w:cs="Simplified Arabic"/>
          <w:sz w:val="24"/>
          <w:szCs w:val="24"/>
        </w:rPr>
        <w:t>)</w:t>
      </w:r>
      <w:r w:rsidR="00566876" w:rsidRPr="00615BFC">
        <w:rPr>
          <w:rFonts w:ascii="Simplified Arabic" w:hAnsi="Simplified Arabic" w:cs="Simplified Arabic" w:hint="cs"/>
          <w:sz w:val="24"/>
          <w:szCs w:val="24"/>
          <w:rtl/>
        </w:rPr>
        <w:t>.</w:t>
      </w:r>
    </w:p>
    <w:p w14:paraId="5709460E" w14:textId="614AA2BB"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وتؤدي الحوكمة الرشيدة دورًا أساسيًا في تهيئة هذه البيئة؛ لأنها توفر القواعد والسياسات والهياكل التي تنظم عملية اتخاذ القرار، وتحدد الحقوق والصلاحيات والمسؤوليات، وتضمن الرقابة على الموارد والبيانات والنتائج</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ويؤكد إطار إدارة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الذكاء الاصطناعي الصادر عن المعهد الوطني الأمريكي للمعايير والتقنية أن الحوكمة وظيفة مستمرة وشاملة لجميع مراحل دورة حياة النظام، وأنها تربط الجوانب التقنية للذكاء الاصطناعي بقيم المنظمة وسياساتها وأولوياتها الاستراتيجية، كما تحدد الأدوار والمسؤوليات وآليات المتابعة والتوثيق</w:t>
      </w:r>
      <w:r w:rsidRPr="00615BFC">
        <w:rPr>
          <w:rFonts w:ascii="Simplified Arabic" w:hAnsi="Simplified Arabic" w:cs="Simplified Arabic"/>
          <w:sz w:val="24"/>
          <w:szCs w:val="24"/>
        </w:rPr>
        <w:t xml:space="preserve"> (Tabassi, 2023)</w:t>
      </w:r>
      <w:r w:rsidR="00566876" w:rsidRPr="00615BFC">
        <w:rPr>
          <w:rFonts w:ascii="Simplified Arabic" w:hAnsi="Simplified Arabic" w:cs="Simplified Arabic" w:hint="cs"/>
          <w:sz w:val="24"/>
          <w:szCs w:val="24"/>
          <w:rtl/>
        </w:rPr>
        <w:t>.</w:t>
      </w:r>
    </w:p>
    <w:p w14:paraId="19D17A07" w14:textId="07B3FA69"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السياق السعودي، يوضح إطار تبنّي الذكاء الاصطناعي الصادر عن الهيئة السعودية للبيانات والذكاء الاصطناعي أن التبنّي المؤسسي يتطلب دمج تقنيات الذكاء الاصطناعي ضمن استراتيجية الجهة، وتطوير ممكناتها التنظيمية والتقنية والبشرية، ومراعاة الاستخدام المسؤول والأخلاقي لهذه التقنيات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تضمنت مبادئ أخلاقيات الذكاء الاصطناعي السعودية مبادئ ترتبط مباشرة بأبعاد الحوكمة المعتمدة في الدراسة الحالية، ومنها </w:t>
      </w:r>
      <w:proofErr w:type="gramStart"/>
      <w:r w:rsidRPr="00615BFC">
        <w:rPr>
          <w:rFonts w:ascii="Simplified Arabic" w:hAnsi="Simplified Arabic" w:cs="Simplified Arabic"/>
          <w:sz w:val="24"/>
          <w:szCs w:val="24"/>
          <w:rtl/>
        </w:rPr>
        <w:t xml:space="preserve">النزاهة </w:t>
      </w:r>
      <w:r w:rsidR="0088169D"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w:t>
      </w:r>
      <w:proofErr w:type="gramEnd"/>
      <w:r w:rsidRPr="00615BFC">
        <w:rPr>
          <w:rFonts w:ascii="Simplified Arabic" w:hAnsi="Simplified Arabic" w:cs="Simplified Arabic"/>
          <w:sz w:val="24"/>
          <w:szCs w:val="24"/>
          <w:rtl/>
        </w:rPr>
        <w:t xml:space="preserve"> والشفافية والقابلية للتفسير، والمساءلة والمسؤولية (الهيئة السعودية للبيانات والذكاء الاصطناعي، 2023، 2024)</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14432A73" w14:textId="1C505F68"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lastRenderedPageBreak/>
        <w:t xml:space="preserve">وانطلاقًا من ذلك، تتناول الدراسة الحالية الحوكمة الرشيدة بوصفها </w:t>
      </w:r>
      <w:r w:rsidRPr="00615BFC">
        <w:rPr>
          <w:rFonts w:ascii="Simplified Arabic" w:hAnsi="Simplified Arabic" w:cs="Simplified Arabic"/>
          <w:b/>
          <w:bCs/>
          <w:sz w:val="24"/>
          <w:szCs w:val="24"/>
          <w:rtl/>
        </w:rPr>
        <w:t>المتغير المستقل</w:t>
      </w:r>
      <w:r w:rsidRPr="00615BFC">
        <w:rPr>
          <w:rFonts w:ascii="Simplified Arabic" w:hAnsi="Simplified Arabic" w:cs="Simplified Arabic"/>
          <w:sz w:val="24"/>
          <w:szCs w:val="24"/>
          <w:rtl/>
        </w:rPr>
        <w:t xml:space="preserve">، بينما يمثل تبنّي أدوات الذكاء الاصطناعي </w:t>
      </w:r>
      <w:r w:rsidRPr="00615BFC">
        <w:rPr>
          <w:rFonts w:ascii="Simplified Arabic" w:hAnsi="Simplified Arabic" w:cs="Simplified Arabic"/>
          <w:b/>
          <w:bCs/>
          <w:sz w:val="24"/>
          <w:szCs w:val="24"/>
          <w:rtl/>
        </w:rPr>
        <w:t>المتغير التابع</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وتركز على تحليل أثر أبعاد الحوكمة المتمثلة في الشفافية والإفصاح، </w:t>
      </w:r>
      <w:proofErr w:type="gramStart"/>
      <w:r w:rsidRPr="00615BFC">
        <w:rPr>
          <w:rFonts w:ascii="Simplified Arabic" w:hAnsi="Simplified Arabic" w:cs="Simplified Arabic"/>
          <w:sz w:val="24"/>
          <w:szCs w:val="24"/>
          <w:rtl/>
        </w:rPr>
        <w:t xml:space="preserve">والعدالة </w:t>
      </w:r>
      <w:r w:rsidR="0088169D"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w:t>
      </w:r>
      <w:proofErr w:type="gramEnd"/>
      <w:r w:rsidRPr="00615BFC">
        <w:rPr>
          <w:rFonts w:ascii="Simplified Arabic" w:hAnsi="Simplified Arabic" w:cs="Simplified Arabic"/>
          <w:sz w:val="24"/>
          <w:szCs w:val="24"/>
          <w:rtl/>
        </w:rPr>
        <w:t xml:space="preserve"> والمسؤولية، والمساءلة، في تبنّي أتمتة العمليات والنظم الخبيرة داخل جمعية الوداد الخيرية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وعلى الرغم من أن الأدبيات قد تشير إلى علاقة تبادلية يستطيع فيها الذكاء الاصطناعي دعم بعض ممارسات الحوكمة، فإن الاتجاه السببي المعتمد في هذه الدراسة يقتصر على اختبار </w:t>
      </w:r>
      <w:r w:rsidRPr="00615BFC">
        <w:rPr>
          <w:rFonts w:ascii="Simplified Arabic" w:hAnsi="Simplified Arabic" w:cs="Simplified Arabic"/>
          <w:b/>
          <w:bCs/>
          <w:sz w:val="24"/>
          <w:szCs w:val="24"/>
          <w:rtl/>
        </w:rPr>
        <w:t>أثر الحوكمة الرشيدة في تبنّي أدوات الذكاء الاصطناعي</w:t>
      </w:r>
      <w:r w:rsidR="00BF7F6E" w:rsidRPr="00615BFC">
        <w:rPr>
          <w:rFonts w:ascii="Simplified Arabic" w:hAnsi="Simplified Arabic" w:cs="Simplified Arabic"/>
          <w:sz w:val="24"/>
          <w:szCs w:val="24"/>
          <w:rtl/>
        </w:rPr>
        <w:t>.</w:t>
      </w:r>
    </w:p>
    <w:p w14:paraId="6FC03153" w14:textId="376ABD6D" w:rsidR="000A2265" w:rsidRPr="00615BFC" w:rsidRDefault="000A2265" w:rsidP="000A2265">
      <w:pPr>
        <w:spacing w:line="360" w:lineRule="auto"/>
        <w:jc w:val="both"/>
        <w:rPr>
          <w:rFonts w:ascii="Simplified Arabic" w:hAnsi="Simplified Arabic" w:cs="Simplified Arabic"/>
          <w:sz w:val="24"/>
          <w:szCs w:val="24"/>
        </w:rPr>
      </w:pPr>
    </w:p>
    <w:p w14:paraId="3B313C28" w14:textId="2BFA97FB" w:rsidR="000A2265" w:rsidRPr="00615BFC" w:rsidRDefault="000A2265" w:rsidP="00B41D1D">
      <w:pPr>
        <w:pStyle w:val="3"/>
        <w:rPr>
          <w:color w:val="auto"/>
        </w:rPr>
      </w:pPr>
      <w:bookmarkStart w:id="72" w:name="_Toc237102523"/>
      <w:r w:rsidRPr="00615BFC">
        <w:rPr>
          <w:color w:val="auto"/>
          <w:rtl/>
        </w:rPr>
        <w:t>الأساس النظري للعلاقة بين الحوكمة الرشيدة وتبنّي أدوات الذكاء الاصطناعي</w:t>
      </w:r>
      <w:bookmarkEnd w:id="72"/>
    </w:p>
    <w:p w14:paraId="6ADD9FDF" w14:textId="52469BFD"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تقوم العلاقة بين الحوكمة الرشيدة وتبنّي أدوات الذكاء الاصطناعي على أن الحوكمة توفر البيئة المؤسسية اللازمة لاتخاذ قرارات تقنية منظمة ومسؤولة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فالمنظمة التي تمتلك سياسات واضحة، وهياكل صلاحيات محددة، وبيانات موثوقة، وآليات للرقابة والتقييم، تكون أكثر قدرة على تحديد احتياجاتها التقنية واختيار الأدوات التي تتناسب مع أهدافها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أما في ظل ضعف الحوكمة، فقد تتحول مبادرات الذكاء الاصطناعي إلى استخدامات فردية ومتفرقة تفتقر إلى التنسيق، ولا تخضع لضوابط واضحة أو تقييم مؤسسي لمخاطرها ونتائجها</w:t>
      </w:r>
      <w:r w:rsidR="00BF7F6E" w:rsidRPr="00615BFC">
        <w:rPr>
          <w:rFonts w:ascii="Simplified Arabic" w:hAnsi="Simplified Arabic" w:cs="Simplified Arabic"/>
          <w:sz w:val="24"/>
          <w:szCs w:val="24"/>
          <w:rtl/>
        </w:rPr>
        <w:t>.</w:t>
      </w:r>
    </w:p>
    <w:p w14:paraId="534B29F1" w14:textId="672DDD22" w:rsidR="000A2265" w:rsidRPr="00615BFC" w:rsidRDefault="000A2265" w:rsidP="000A2265">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وتشير الأدبيات الحديثة إلى أن حوكمة الذكاء الاصطناعي لا تقتصر على صياغة مجموعة من المبادئ الأخلاقية، بل تشمل ممارسات هيكلية وإجرائية وعلاقية تضمن ترجمة هذه المبادئ إلى سياسات وأدوار وعمليات رقابية قابلة للتنفيذ</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وتشمل الممارسات الهيكلية تحديد الجهات المسؤولة عن النظام، بينما تتعلق الممارسات الإجرائية بآليات التقييم والمراقبة والتوثيق، وترتبط الممارسات العلاقية بإشراك أصحاب المصلحة والتواصل معهم خلال مراحل تطوير النظام واستخدامه</w:t>
      </w:r>
      <w:r w:rsidRPr="00615BFC">
        <w:rPr>
          <w:rFonts w:ascii="Simplified Arabic" w:hAnsi="Simplified Arabic" w:cs="Simplified Arabic"/>
          <w:sz w:val="24"/>
          <w:szCs w:val="24"/>
        </w:rPr>
        <w:t xml:space="preserve"> (</w:t>
      </w:r>
      <w:proofErr w:type="spellStart"/>
      <w:r w:rsidRPr="00615BFC">
        <w:rPr>
          <w:rFonts w:ascii="Simplified Arabic" w:hAnsi="Simplified Arabic" w:cs="Simplified Arabic"/>
          <w:sz w:val="24"/>
          <w:szCs w:val="24"/>
        </w:rPr>
        <w:t>Papagiannidis</w:t>
      </w:r>
      <w:proofErr w:type="spellEnd"/>
      <w:r w:rsidRPr="00615BFC">
        <w:rPr>
          <w:rFonts w:ascii="Simplified Arabic" w:hAnsi="Simplified Arabic" w:cs="Simplified Arabic"/>
          <w:sz w:val="24"/>
          <w:szCs w:val="24"/>
        </w:rPr>
        <w:t xml:space="preserve"> et al</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 2025</w:t>
      </w:r>
      <w:proofErr w:type="gramStart"/>
      <w:r w:rsidRPr="00615BFC">
        <w:rPr>
          <w:rFonts w:ascii="Simplified Arabic" w:hAnsi="Simplified Arabic" w:cs="Simplified Arabic"/>
          <w:sz w:val="24"/>
          <w:szCs w:val="24"/>
        </w:rPr>
        <w:t xml:space="preserve">) </w:t>
      </w:r>
      <w:r w:rsidR="00566876" w:rsidRPr="00615BFC">
        <w:rPr>
          <w:rFonts w:ascii="Simplified Arabic" w:hAnsi="Simplified Arabic" w:cs="Simplified Arabic" w:hint="cs"/>
          <w:sz w:val="24"/>
          <w:szCs w:val="24"/>
          <w:rtl/>
        </w:rPr>
        <w:t>.</w:t>
      </w:r>
      <w:proofErr w:type="gramEnd"/>
    </w:p>
    <w:p w14:paraId="0594ED2D" w14:textId="2825D130"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وتؤكد الأدبيات العربية أهمية وجود أطر مؤسسية وقانونية وأخلاقية لتنظيم استخدامات الذكاء الاصطناعي والحد من المخاطر الناتجة عنها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فقد تناولت عزت (2024) أطر حوكمة الذكاء الاصطناعي بوصفها وسيلة للحد من التداعيات السلبية المرتبطة باستخدامه، بينما أوضحت أحمد (2024) أهمية الأطر القانونية والسياسات الرقابية في تنظيم تقنيات الذكاء الاصطناعي وتحديد المسؤوليات المرتبطة بها على المستويات المؤسسية والوطنية والدولية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lastRenderedPageBreak/>
        <w:t>ويعزز ذلك الافتراض القائل إن وجود حوكمة واضحة لا يمثل قيدًا على تبنّي الذكاء الاصطناعي، بل يعد أحد الممكنات التنظيمية للتبنّي الآمن والمستدام (عزت، 2024؛ أحمد، 2024)</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3D5B9D08" w14:textId="76EC212B"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ضوء ذلك، يمكن النظر إلى الحوكمة الرشيدة باعتبارها قدرة تنظيمية تساعد الجمعية على الانتقال من الاستخدام الفردي أو التجريبي لأدوات الذكاء الاصطناعي إلى التبنّي المؤسسي المنظم</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ويقصد بالتبنّي المؤسسي في الدراسة الحالية دمج الأدوات الذكية في العمليات والإجراءات الرسمية للجمعية، وتخصيص الموارد اللازمة لها، وتحديد مسؤوليات تشغيلها ومراجعة مخرجاتها، ومتابعة أدائها ومخاطرها وفق سياسات وضوابط معتمدة</w:t>
      </w:r>
      <w:r w:rsidR="00BF7F6E" w:rsidRPr="00615BFC">
        <w:rPr>
          <w:rFonts w:ascii="Simplified Arabic" w:hAnsi="Simplified Arabic" w:cs="Simplified Arabic"/>
          <w:sz w:val="24"/>
          <w:szCs w:val="24"/>
          <w:rtl/>
        </w:rPr>
        <w:t>.</w:t>
      </w:r>
    </w:p>
    <w:p w14:paraId="7EA412E5" w14:textId="371833A8" w:rsidR="000A2265" w:rsidRPr="00615BFC" w:rsidRDefault="000A2265" w:rsidP="000A2265">
      <w:pPr>
        <w:spacing w:line="360" w:lineRule="auto"/>
        <w:jc w:val="both"/>
        <w:rPr>
          <w:rFonts w:ascii="Simplified Arabic" w:hAnsi="Simplified Arabic" w:cs="Simplified Arabic"/>
          <w:sz w:val="24"/>
          <w:szCs w:val="24"/>
        </w:rPr>
      </w:pPr>
    </w:p>
    <w:p w14:paraId="7775D6F8" w14:textId="47A53746" w:rsidR="000A2265" w:rsidRPr="00615BFC" w:rsidRDefault="000A2265" w:rsidP="00B41D1D">
      <w:pPr>
        <w:pStyle w:val="3"/>
        <w:rPr>
          <w:color w:val="auto"/>
        </w:rPr>
      </w:pPr>
      <w:bookmarkStart w:id="73" w:name="_Toc237102524"/>
      <w:r w:rsidRPr="00615BFC">
        <w:rPr>
          <w:color w:val="auto"/>
          <w:rtl/>
        </w:rPr>
        <w:t>أثر الشفافية والإفصاح في تبنّي أدوات الذكاء الاصطناعي</w:t>
      </w:r>
      <w:bookmarkEnd w:id="73"/>
    </w:p>
    <w:p w14:paraId="7EC4EAFD" w14:textId="1A794FD2"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تسهم الشفافية والإفصاح في تهيئة البيئة المناسبة لتبنّي أدوات الذكاء الاصطناعي من خلال إتاحة المعلومات المتعلقة بالعمليات والسياسات والقرارات ومؤشرات الأداء بصورة واضحة ومنظمة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فتبنّي الأدوات الذكية يتطلب فهمًا دقيقًا للإجراءات القائمة، وتحديد مصادر البيانات، وبيان كيفية اتخاذ القرارات، ومعرفة أوجه القصور التي تسعى المنظمة إلى معالجتها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وكلما كانت المعلومات والإجراءات أكثر وضوحًا وتوثيقًا، أصبحت المنظمة أكثر قدرة على تحويلها إلى متطلبات فنية وقواعد رقمية يمكن تضمينها في الأنظمة الذكية</w:t>
      </w:r>
      <w:r w:rsidR="00BF7F6E" w:rsidRPr="00615BFC">
        <w:rPr>
          <w:rFonts w:ascii="Simplified Arabic" w:hAnsi="Simplified Arabic" w:cs="Simplified Arabic"/>
          <w:sz w:val="24"/>
          <w:szCs w:val="24"/>
          <w:rtl/>
        </w:rPr>
        <w:t>.</w:t>
      </w:r>
    </w:p>
    <w:p w14:paraId="6377F8B3" w14:textId="3325373E"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وتؤثر الشفافية بصورة مباشرة في أتمتة العمليات؛ لأن الأتمتة تتطلب وجود إجراءات محددة يمكن وصفها وتحليلها وإعادة تصميمها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فإذا كانت خطوات الإجراء غير موثقة، أو كانت تختلف من موظف إلى آخر، يصبح من الصعب تحويلها إلى مسار عمل آلي موحد</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أما وجود إجراءات معلنة، ونماذج معتمدة، ومدخلات ومخرجات واضحة، فيساعد على تحديد المهام التي يمكن </w:t>
      </w:r>
      <w:proofErr w:type="spellStart"/>
      <w:r w:rsidRPr="00615BFC">
        <w:rPr>
          <w:rFonts w:ascii="Simplified Arabic" w:hAnsi="Simplified Arabic" w:cs="Simplified Arabic"/>
          <w:sz w:val="24"/>
          <w:szCs w:val="24"/>
          <w:rtl/>
        </w:rPr>
        <w:t>أتمتتها</w:t>
      </w:r>
      <w:proofErr w:type="spellEnd"/>
      <w:r w:rsidRPr="00615BFC">
        <w:rPr>
          <w:rFonts w:ascii="Simplified Arabic" w:hAnsi="Simplified Arabic" w:cs="Simplified Arabic"/>
          <w:sz w:val="24"/>
          <w:szCs w:val="24"/>
          <w:rtl/>
        </w:rPr>
        <w:t>، ونقاط اتخاذ القرار، والاستثناءات التي تستلزم التدخل البشري</w:t>
      </w:r>
      <w:r w:rsidR="00BF7F6E" w:rsidRPr="00615BFC">
        <w:rPr>
          <w:rFonts w:ascii="Simplified Arabic" w:hAnsi="Simplified Arabic" w:cs="Simplified Arabic"/>
          <w:sz w:val="24"/>
          <w:szCs w:val="24"/>
          <w:rtl/>
        </w:rPr>
        <w:t>.</w:t>
      </w:r>
    </w:p>
    <w:p w14:paraId="46A7A93B" w14:textId="77777777" w:rsidR="00887C6F" w:rsidRPr="00615BFC" w:rsidRDefault="000A2265" w:rsidP="000A2265">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كما ترتبط الشفافية بتبنّي النظم الخبيرة؛ لأن بناء هذه النظم يعتمد على تحويل الخبرة البشرية والسياسات والمعايير إلى قاعدة معرفية منظمة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ولا يمكن للنظام الخبير تقديم توصيات موثوقة ما لم تكن القواعد التي يستند إليها واضحة ومعلنة ومحدثة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w:t>
      </w:r>
    </w:p>
    <w:p w14:paraId="0C8CD08F" w14:textId="12B86281"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lastRenderedPageBreak/>
        <w:t>ومن ثم، فإن الإفصاح عن معايير الاستحقاق، وآليات تصنيف الحالات، ومؤشرات الأولوية، والسياسات المنظمة للخدمات، يسهل تحويل المعرفة الضمنية لدى الموظفين إلى قواعد مؤسسية قابلة للبرمجة والمراجعة</w:t>
      </w:r>
      <w:r w:rsidR="00BF7F6E" w:rsidRPr="00615BFC">
        <w:rPr>
          <w:rFonts w:ascii="Simplified Arabic" w:hAnsi="Simplified Arabic" w:cs="Simplified Arabic"/>
          <w:sz w:val="24"/>
          <w:szCs w:val="24"/>
          <w:rtl/>
        </w:rPr>
        <w:t>.</w:t>
      </w:r>
    </w:p>
    <w:p w14:paraId="1129B626" w14:textId="29142962" w:rsidR="000A2265" w:rsidRPr="00615BFC" w:rsidRDefault="000A2265" w:rsidP="000A2265">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وتسهم الشفافية كذلك في رفع مستوى الثقة في الأدوات الذكية لدى الموظفين والمستفيدين؛ إذ تتيح لهم معرفة الغرض من استخدام النظام، ونوعية البيانات التي يعالجها، وحدود الاعتماد على مخرجاته، والجهة المسؤولة عن مراجعة النتائج</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أكدت مبادئ أخلاقيات الذكاء الاصطناعي السعودية أهمية الشفافية والقابلية للتفسير، كما اعتبر إطار</w:t>
      </w:r>
      <w:r w:rsidRPr="00615BFC">
        <w:rPr>
          <w:rFonts w:ascii="Simplified Arabic" w:hAnsi="Simplified Arabic" w:cs="Simplified Arabic"/>
          <w:sz w:val="24"/>
          <w:szCs w:val="24"/>
        </w:rPr>
        <w:t xml:space="preserve"> NIST </w:t>
      </w:r>
      <w:r w:rsidRPr="00615BFC">
        <w:rPr>
          <w:rFonts w:ascii="Simplified Arabic" w:hAnsi="Simplified Arabic" w:cs="Simplified Arabic"/>
          <w:sz w:val="24"/>
          <w:szCs w:val="24"/>
          <w:rtl/>
        </w:rPr>
        <w:t>التوثيق والشفافية من العناصر التي تحسن المراجعة البشرية وتعزز المساءلة داخل الفرق المسؤولة عن الأنظمة الذكية</w:t>
      </w:r>
      <w:r w:rsidRPr="00615BFC">
        <w:rPr>
          <w:rFonts w:ascii="Simplified Arabic" w:hAnsi="Simplified Arabic" w:cs="Simplified Arabic"/>
          <w:sz w:val="24"/>
          <w:szCs w:val="24"/>
        </w:rPr>
        <w:t xml:space="preserve"> </w:t>
      </w:r>
      <w:r w:rsidR="00B41D1D" w:rsidRPr="00615BFC">
        <w:rPr>
          <w:rFonts w:ascii="Simplified Arabic" w:hAnsi="Simplified Arabic" w:cs="Simplified Arabic" w:hint="cs"/>
          <w:sz w:val="24"/>
          <w:szCs w:val="24"/>
          <w:rtl/>
        </w:rPr>
        <w:t>(</w:t>
      </w:r>
      <w:r w:rsidRPr="00615BFC">
        <w:rPr>
          <w:rFonts w:ascii="Simplified Arabic" w:hAnsi="Simplified Arabic" w:cs="Simplified Arabic"/>
          <w:sz w:val="24"/>
          <w:szCs w:val="24"/>
          <w:rtl/>
        </w:rPr>
        <w:t>الهيئة السعودية للبيانات والذكاء الاصطناعي، 2023؛</w:t>
      </w:r>
      <w:r w:rsidRPr="00615BFC">
        <w:rPr>
          <w:rFonts w:ascii="Simplified Arabic" w:hAnsi="Simplified Arabic" w:cs="Simplified Arabic"/>
          <w:sz w:val="24"/>
          <w:szCs w:val="24"/>
        </w:rPr>
        <w:t xml:space="preserve"> Tabassi, </w:t>
      </w:r>
      <w:proofErr w:type="gramStart"/>
      <w:r w:rsidRPr="00615BFC">
        <w:rPr>
          <w:rFonts w:ascii="Simplified Arabic" w:hAnsi="Simplified Arabic" w:cs="Simplified Arabic"/>
          <w:sz w:val="24"/>
          <w:szCs w:val="24"/>
        </w:rPr>
        <w:t xml:space="preserve">202 </w:t>
      </w:r>
      <w:r w:rsidR="00B41D1D" w:rsidRPr="00615BFC">
        <w:rPr>
          <w:rFonts w:ascii="Simplified Arabic" w:hAnsi="Simplified Arabic" w:cs="Simplified Arabic" w:hint="cs"/>
          <w:sz w:val="24"/>
          <w:szCs w:val="24"/>
          <w:rtl/>
        </w:rPr>
        <w:t>)</w:t>
      </w:r>
      <w:proofErr w:type="gramEnd"/>
      <w:r w:rsidR="00887C6F" w:rsidRPr="00615BFC">
        <w:rPr>
          <w:rFonts w:ascii="Simplified Arabic" w:hAnsi="Simplified Arabic" w:cs="Simplified Arabic" w:hint="cs"/>
          <w:sz w:val="24"/>
          <w:szCs w:val="24"/>
          <w:rtl/>
        </w:rPr>
        <w:t>.</w:t>
      </w:r>
    </w:p>
    <w:p w14:paraId="083D8C20" w14:textId="7C2EE6C6"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ومع ذلك، لا تعني الشفافية إتاحة جميع البيانات دون ضوابط؛ إذ يجب الموازنة بين الإفصاح وحماية خصوصية المستفيدين وسرية بياناتهم</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يتطلب تبنّي الذكاء الاصطناعي تحديد المعلومات التي يجب الإفصاح عنها، والبيانات التي تخضع للحماية، وصلاحيات الوصول إليها، مع إتاحة معلومات كافية لفهم كيفية استخدام النظام ومراجعة قراراته دون الكشف عن البيانات الشخصية أو الحساسة</w:t>
      </w:r>
      <w:r w:rsidR="00BF7F6E" w:rsidRPr="00615BFC">
        <w:rPr>
          <w:rFonts w:ascii="Simplified Arabic" w:hAnsi="Simplified Arabic" w:cs="Simplified Arabic"/>
          <w:sz w:val="24"/>
          <w:szCs w:val="24"/>
          <w:rtl/>
        </w:rPr>
        <w:t>.</w:t>
      </w:r>
    </w:p>
    <w:p w14:paraId="3C356391" w14:textId="76E0E6AD"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ويرى الباحث أن ارتفاع مستوى الشفافية والإفصاح داخل الجمعية يسهم في تبنّي أدوات الذكاء الاصطناعي من خلال تحسين توافر المعلومات، وتوثيق الإجراءات، ورفع جودة البيانات، وتقليل الغموض المحيط بعمليات اتخاذ القرار</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يساعد على تحديد العمليات القابلة للأتمتة وبناء قواعد المعرفة اللازمة للنظم الخبيرة، مما يجعل الشفافية أحد الممكنات الأساسية للانتقال إلى الاستخدام المؤسسي المنظم للتقنيات الذكية</w:t>
      </w:r>
      <w:r w:rsidR="00BF7F6E" w:rsidRPr="00615BFC">
        <w:rPr>
          <w:rFonts w:ascii="Simplified Arabic" w:hAnsi="Simplified Arabic" w:cs="Simplified Arabic"/>
          <w:sz w:val="24"/>
          <w:szCs w:val="24"/>
          <w:rtl/>
        </w:rPr>
        <w:t>.</w:t>
      </w:r>
    </w:p>
    <w:p w14:paraId="67399780" w14:textId="5AA31A7E" w:rsidR="000A2265" w:rsidRPr="00615BFC" w:rsidRDefault="000A2265" w:rsidP="000A2265">
      <w:pPr>
        <w:spacing w:line="360" w:lineRule="auto"/>
        <w:jc w:val="both"/>
        <w:rPr>
          <w:rFonts w:ascii="Simplified Arabic" w:hAnsi="Simplified Arabic" w:cs="Simplified Arabic"/>
          <w:sz w:val="24"/>
          <w:szCs w:val="24"/>
        </w:rPr>
      </w:pPr>
    </w:p>
    <w:p w14:paraId="65628B03" w14:textId="77777777" w:rsidR="00B41D1D" w:rsidRPr="00615BFC" w:rsidRDefault="00B41D1D">
      <w:pPr>
        <w:bidi w:val="0"/>
        <w:spacing w:line="278" w:lineRule="auto"/>
        <w:rPr>
          <w:rFonts w:ascii="Simplified Arabic" w:eastAsiaTheme="majorEastAsia" w:hAnsi="Simplified Arabic" w:cs="Simplified Arabic"/>
          <w:b/>
          <w:bCs/>
          <w:sz w:val="28"/>
          <w:szCs w:val="28"/>
          <w:rtl/>
        </w:rPr>
      </w:pPr>
      <w:r w:rsidRPr="00615BFC">
        <w:rPr>
          <w:rtl/>
        </w:rPr>
        <w:br w:type="page"/>
      </w:r>
    </w:p>
    <w:p w14:paraId="277603EF" w14:textId="28465006" w:rsidR="000A2265" w:rsidRPr="00615BFC" w:rsidRDefault="000A2265" w:rsidP="00B41D1D">
      <w:pPr>
        <w:pStyle w:val="3"/>
        <w:rPr>
          <w:color w:val="auto"/>
        </w:rPr>
      </w:pPr>
      <w:bookmarkStart w:id="74" w:name="_Toc237102525"/>
      <w:r w:rsidRPr="00615BFC">
        <w:rPr>
          <w:color w:val="auto"/>
          <w:rtl/>
        </w:rPr>
        <w:lastRenderedPageBreak/>
        <w:t>أثر العدالة في تبنّي أدوات الذكاء الاصطناعي</w:t>
      </w:r>
      <w:bookmarkEnd w:id="74"/>
    </w:p>
    <w:p w14:paraId="7581BA05" w14:textId="6A6A7C64"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تؤثر العدالة في تبنّي أدوات الذكاء الاصطناعي من خلال توفير معايير موضوعية ومتسقة يمكن للنظم الذكية تطبيقها على الحالات المختلفة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فالأنظمة الآلية والنظم الخبيرة لا تعمل في فراغ، وإنما تعتمد على البيانات والقواعد والسياسات التي تضعها المنظمة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وإذا كانت هذه السياسات تتضمن تمييزًا أو تفاوتًا غير مبرر، فقد يؤدي تحويلها إلى قواعد رقمية إلى تكريس هذا التفاوت وتطبيقه بصورة أسرع وأوسع</w:t>
      </w:r>
      <w:r w:rsidR="00BF7F6E" w:rsidRPr="00615BFC">
        <w:rPr>
          <w:rFonts w:ascii="Simplified Arabic" w:hAnsi="Simplified Arabic" w:cs="Simplified Arabic"/>
          <w:sz w:val="24"/>
          <w:szCs w:val="24"/>
          <w:rtl/>
        </w:rPr>
        <w:t>.</w:t>
      </w:r>
    </w:p>
    <w:p w14:paraId="0CCA35A0" w14:textId="15F9B56E"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وتسهم العدالة في أتمتة العمليات عندما تكون الإجراءات موحدة، وتطبق الشروط نفسها على الحالات المتشابهة، وتتاح فرص متكافئة للمستفيدين في تقديم الطلبات والحصول على الخدمات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وفي هذه الحالة تستطيع الأتمتة تنفيذ الإجراءات وفق معايير ثابتة، مثل التحقق من استيفاء المتطلبات، وترتيب الأولويات، وتوجيه الطلبات إلى الجهات المختصة، دون تأثرها بالعلاقات الشخصية أو الاجتهادات الفردية</w:t>
      </w:r>
      <w:r w:rsidR="00BF7F6E" w:rsidRPr="00615BFC">
        <w:rPr>
          <w:rFonts w:ascii="Simplified Arabic" w:hAnsi="Simplified Arabic" w:cs="Simplified Arabic"/>
          <w:sz w:val="24"/>
          <w:szCs w:val="24"/>
          <w:rtl/>
        </w:rPr>
        <w:t>.</w:t>
      </w:r>
    </w:p>
    <w:p w14:paraId="4477EC81" w14:textId="7C19AF4A" w:rsidR="000A2265" w:rsidRPr="00615BFC" w:rsidRDefault="000A2265" w:rsidP="000A2265">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كما تمثل العدالة أساسًا مهمًا للنظم الخبيرة التي تستخدم في تقييم المستفيدين أو ترتيب الحالات حسب الأولوية؛ لأن جودة توصيات النظام ترتبط بعدالة قواعد الاستحقاق وتمثيل البيانات لجميع الفئات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ويجب أن تخضع هذه القواعد للمراجعة للتأكد من عدم استبعاد فئات معينة بصورة غير مبررة، وأن تتوافر آليات للكشف عن التحيز في البيانات أو النتائج</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وقد أشار إطار</w:t>
      </w:r>
      <w:r w:rsidRPr="00615BFC">
        <w:rPr>
          <w:rFonts w:ascii="Simplified Arabic" w:hAnsi="Simplified Arabic" w:cs="Simplified Arabic"/>
          <w:sz w:val="24"/>
          <w:szCs w:val="24"/>
        </w:rPr>
        <w:t xml:space="preserve"> NIST </w:t>
      </w:r>
      <w:r w:rsidRPr="00615BFC">
        <w:rPr>
          <w:rFonts w:ascii="Simplified Arabic" w:hAnsi="Simplified Arabic" w:cs="Simplified Arabic"/>
          <w:sz w:val="24"/>
          <w:szCs w:val="24"/>
          <w:rtl/>
        </w:rPr>
        <w:t>إلى أن التحيز قد يكون متضمنًا في البيانات أو العمليات الخوارزمية أو الممارسات التنظيمية، وأن بناء أنظمة جديرة بالثقة يتطلب إدارة التحيز الضار وتحقيق العدالة وفق سياق الاستخدام</w:t>
      </w:r>
      <w:r w:rsidRPr="00615BFC">
        <w:rPr>
          <w:rFonts w:ascii="Simplified Arabic" w:hAnsi="Simplified Arabic" w:cs="Simplified Arabic"/>
          <w:sz w:val="24"/>
          <w:szCs w:val="24"/>
        </w:rPr>
        <w:t xml:space="preserve"> (Tabassi, 2023</w:t>
      </w:r>
      <w:proofErr w:type="gramStart"/>
      <w:r w:rsidRPr="00615BFC">
        <w:rPr>
          <w:rFonts w:ascii="Simplified Arabic" w:hAnsi="Simplified Arabic" w:cs="Simplified Arabic"/>
          <w:sz w:val="24"/>
          <w:szCs w:val="24"/>
        </w:rPr>
        <w:t xml:space="preserve">) </w:t>
      </w:r>
      <w:r w:rsidR="00B41D1D" w:rsidRPr="00615BFC">
        <w:rPr>
          <w:rFonts w:ascii="Simplified Arabic" w:hAnsi="Simplified Arabic" w:cs="Simplified Arabic" w:hint="cs"/>
          <w:sz w:val="24"/>
          <w:szCs w:val="24"/>
          <w:rtl/>
        </w:rPr>
        <w:t>.</w:t>
      </w:r>
      <w:proofErr w:type="gramEnd"/>
    </w:p>
    <w:p w14:paraId="47B8DF3D" w14:textId="376F499B"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ولا يقتصر أثر العدالة على تصميم النظام، بل يمتد إلى تقبل العاملين والمستفيدين له</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فكلما أدرك أصحاب المصلحة أن الأداة تستخدم معايير موضوعية، وتتيح مراجعة النتائج والاعتراض عليها، ارتفع مستوى الثقة بها والاستعداد لاستخدامها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أما إذا ارتبط النظام بقرارات غير مفهومة أو متحيزة، فقد يواجه مقاومة تنظيمية واجتماعية تحد من تبنّيه، حتى وإن كان متقدمًا من الناحية التقنية</w:t>
      </w:r>
      <w:r w:rsidR="00BF7F6E" w:rsidRPr="00615BFC">
        <w:rPr>
          <w:rFonts w:ascii="Simplified Arabic" w:hAnsi="Simplified Arabic" w:cs="Simplified Arabic"/>
          <w:sz w:val="24"/>
          <w:szCs w:val="24"/>
          <w:rtl/>
        </w:rPr>
        <w:t>.</w:t>
      </w:r>
    </w:p>
    <w:p w14:paraId="1A5900DA" w14:textId="19F2EE2A"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وقد جعلت مبادئ أخلاقيات الذكاء الاصطناعي السعودية النزاهة </w:t>
      </w:r>
      <w:r w:rsidR="0088169D"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 xml:space="preserve"> المبدأ الأول ضمن مبادئ الاستخدام المسؤول، إلى جانب التأكيد على الشفافية والمساءلة وحماية الخصوصية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ويشير ذلك إلى أن مراعاة العدالة ليست إجراءً </w:t>
      </w:r>
      <w:r w:rsidRPr="00615BFC">
        <w:rPr>
          <w:rFonts w:ascii="Simplified Arabic" w:hAnsi="Simplified Arabic" w:cs="Simplified Arabic"/>
          <w:sz w:val="24"/>
          <w:szCs w:val="24"/>
          <w:rtl/>
        </w:rPr>
        <w:lastRenderedPageBreak/>
        <w:t>لاحقًا بعد تشغيل النظام، بل متطلب يجب تضمينه منذ مرحلة تحديد الهدف وجمع البيانات وتصميم النظام إلى مرحلة التقييم والاستخدام (الهيئة السعودية للبيانات والذكاء الاصطناعي، 2023)</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Pr>
        <w:t xml:space="preserve"> </w:t>
      </w:r>
    </w:p>
    <w:p w14:paraId="63826EEE" w14:textId="12330157"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ويرى الباحث أن تطبيق العدالة داخل الجمعية يساعد على بناء قواعد واضحة وقابلة للتحويل إلى نماذج رقمية، ويرفع مستوى الثقة في مخرجات الأنظمة الذكية، ويحد من مقاومة استخدامها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ومن ثم، يتوقع أن يؤدي ارتفاع مستوى العدالة في السياسات والإجراءات وتوزيع الخدمات إلى زيادة قدرة الجمعية على تبنّي أتمتة العمليات والنظم الخبيرة بصورة أكثر اتساقًا وقبولًا</w:t>
      </w:r>
      <w:r w:rsidR="00BF7F6E" w:rsidRPr="00615BFC">
        <w:rPr>
          <w:rFonts w:ascii="Simplified Arabic" w:hAnsi="Simplified Arabic" w:cs="Simplified Arabic"/>
          <w:sz w:val="24"/>
          <w:szCs w:val="24"/>
          <w:rtl/>
        </w:rPr>
        <w:t>.</w:t>
      </w:r>
    </w:p>
    <w:p w14:paraId="1DE68218" w14:textId="1A5EBD22" w:rsidR="000A2265" w:rsidRPr="00615BFC" w:rsidRDefault="000A2265" w:rsidP="000A2265">
      <w:pPr>
        <w:spacing w:line="360" w:lineRule="auto"/>
        <w:jc w:val="both"/>
        <w:rPr>
          <w:rFonts w:ascii="Simplified Arabic" w:hAnsi="Simplified Arabic" w:cs="Simplified Arabic"/>
          <w:sz w:val="24"/>
          <w:szCs w:val="24"/>
        </w:rPr>
      </w:pPr>
    </w:p>
    <w:p w14:paraId="2F19A032" w14:textId="2C78B69F" w:rsidR="000A2265" w:rsidRPr="00615BFC" w:rsidRDefault="000A2265" w:rsidP="00B41D1D">
      <w:pPr>
        <w:pStyle w:val="3"/>
        <w:rPr>
          <w:color w:val="auto"/>
        </w:rPr>
      </w:pPr>
      <w:bookmarkStart w:id="75" w:name="_Toc237102526"/>
      <w:r w:rsidRPr="00615BFC">
        <w:rPr>
          <w:color w:val="auto"/>
          <w:rtl/>
        </w:rPr>
        <w:t>أثر المسؤولية في تبنّي أدوات الذكاء الاصطناعي</w:t>
      </w:r>
      <w:bookmarkEnd w:id="75"/>
    </w:p>
    <w:p w14:paraId="052370F7" w14:textId="5FB2AA54"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تُعد المسؤولية من المتطلبات التنظيمية الرئيسة لتبنّي أدوات الذكاء الاصطناعي؛ لأن هذه الأدوات تتداخل مع مهام متعددة تشمل الإدارة، والتقنية، والبيانات، والعمليات، والرقابة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ويتطلب نجاح التبنّي تحديد الجهة التي تتولى اقتراح النظام واعتماده، والجهة المسؤولة عن توفير البيانات، ومن يتولى تشغيله، ومن يراجع مخرجاته، ومن يملك صلاحية إيقافه أو تعديله عند ظهور أخطاء أو </w:t>
      </w:r>
      <w:proofErr w:type="gramStart"/>
      <w:r w:rsidRPr="00615BFC">
        <w:rPr>
          <w:rFonts w:ascii="Simplified Arabic" w:hAnsi="Simplified Arabic" w:cs="Simplified Arabic"/>
          <w:sz w:val="24"/>
          <w:szCs w:val="24"/>
          <w:rtl/>
        </w:rPr>
        <w:t>مخاطر</w:t>
      </w:r>
      <w:proofErr w:type="gramEnd"/>
      <w:r w:rsidR="00BF7F6E" w:rsidRPr="00615BFC">
        <w:rPr>
          <w:rFonts w:ascii="Simplified Arabic" w:hAnsi="Simplified Arabic" w:cs="Simplified Arabic"/>
          <w:sz w:val="24"/>
          <w:szCs w:val="24"/>
          <w:rtl/>
        </w:rPr>
        <w:t>.</w:t>
      </w:r>
    </w:p>
    <w:p w14:paraId="3BB15C31" w14:textId="58525639"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ويؤدي وضوح المسؤوليات إلى تقليل الغموض التنظيمي الذي قد يعرقل مبادرات الذكاء الاصطناعي</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فعندما لا تكون ملكية النظام محددة، قد تُهمل تحديثاته، أو لا تتم مراجعة بياناته، أو يعتمد الموظفون على مخرجاته دون التحقق منها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أما تحديد المسؤوليات ضمن السياسات والوصف الوظيفي ومصفوفة الصلاحيات، فيوفر إطارًا يضمن استمرار تشغيل النظام ومتابعته وعدم التنصل من الأخطاء الناتجة عنه</w:t>
      </w:r>
      <w:r w:rsidR="00BF7F6E" w:rsidRPr="00615BFC">
        <w:rPr>
          <w:rFonts w:ascii="Simplified Arabic" w:hAnsi="Simplified Arabic" w:cs="Simplified Arabic"/>
          <w:sz w:val="24"/>
          <w:szCs w:val="24"/>
          <w:rtl/>
        </w:rPr>
        <w:t>.</w:t>
      </w:r>
    </w:p>
    <w:p w14:paraId="1E2AA0F0" w14:textId="547BB5B3"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وفي أتمتة العمليات، يتطلب الأمر تحديد مالك العملية المسؤول عن صحة خطواتها، والمسؤول التقني عن تشغيل النظام، ومسؤول البيانات عن جودة المدخلات، والموظف المخول بمعالجة الحالات الاستثنائية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أما في النظم الخبيرة، فيجب تحديد الخبير المختص الذي يعتمد القواعد المعرفية، ومن يراجع تحديثها، ومن يتحقق من صحة التوصيات، والجهة المخولة باتخاذ القرار النهائي</w:t>
      </w:r>
      <w:r w:rsidR="00BF7F6E" w:rsidRPr="00615BFC">
        <w:rPr>
          <w:rFonts w:ascii="Simplified Arabic" w:hAnsi="Simplified Arabic" w:cs="Simplified Arabic"/>
          <w:sz w:val="24"/>
          <w:szCs w:val="24"/>
          <w:rtl/>
        </w:rPr>
        <w:t>.</w:t>
      </w:r>
    </w:p>
    <w:p w14:paraId="646CE88F" w14:textId="28AA6A53"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وقد أكد إطار</w:t>
      </w:r>
      <w:r w:rsidRPr="00615BFC">
        <w:rPr>
          <w:rFonts w:ascii="Simplified Arabic" w:hAnsi="Simplified Arabic" w:cs="Simplified Arabic"/>
          <w:sz w:val="24"/>
          <w:szCs w:val="24"/>
        </w:rPr>
        <w:t xml:space="preserve"> NIST </w:t>
      </w:r>
      <w:r w:rsidRPr="00615BFC">
        <w:rPr>
          <w:rFonts w:ascii="Simplified Arabic" w:hAnsi="Simplified Arabic" w:cs="Simplified Arabic"/>
          <w:sz w:val="24"/>
          <w:szCs w:val="24"/>
          <w:rtl/>
        </w:rPr>
        <w:t xml:space="preserve">ضرورة وجود هياكل للمسؤولية، وتوثيق الأدوار وخطوط الاتصال المتعلقة بإدارة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الذكاء الاصطناعي، كما نص على مسؤولية القيادة التنفيذية عن القرارات المتعلقة بمخاطر تطوير الأنظمة الذكية </w:t>
      </w:r>
      <w:r w:rsidRPr="00615BFC">
        <w:rPr>
          <w:rFonts w:ascii="Simplified Arabic" w:hAnsi="Simplified Arabic" w:cs="Simplified Arabic"/>
          <w:sz w:val="24"/>
          <w:szCs w:val="24"/>
          <w:rtl/>
        </w:rPr>
        <w:lastRenderedPageBreak/>
        <w:t>واستخدامها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وأكدت مبادئ أخلاقيات الذكاء الاصطناعي السعودية أهمية تحديد أدوار مطور النظام ومسؤوله ومقيمه والجهة المشرفة على البيانات والالتزام الأخلاقي</w:t>
      </w:r>
      <w:r w:rsidR="00D310A5" w:rsidRPr="00615BFC">
        <w:rPr>
          <w:rFonts w:ascii="Simplified Arabic" w:hAnsi="Simplified Arabic" w:cs="Simplified Arabic" w:hint="cs"/>
          <w:sz w:val="24"/>
          <w:szCs w:val="24"/>
          <w:rtl/>
        </w:rPr>
        <w:t xml:space="preserve"> </w:t>
      </w:r>
      <w:proofErr w:type="gramStart"/>
      <w:r w:rsidR="00B41D1D"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 xml:space="preserve"> Tabassi</w:t>
      </w:r>
      <w:proofErr w:type="gramEnd"/>
      <w:r w:rsidRPr="00615BFC">
        <w:rPr>
          <w:rFonts w:ascii="Simplified Arabic" w:hAnsi="Simplified Arabic" w:cs="Simplified Arabic"/>
          <w:sz w:val="24"/>
          <w:szCs w:val="24"/>
        </w:rPr>
        <w:t>, 2023</w:t>
      </w:r>
      <w:r w:rsidRPr="00615BFC">
        <w:rPr>
          <w:rFonts w:ascii="Simplified Arabic" w:hAnsi="Simplified Arabic" w:cs="Simplified Arabic"/>
          <w:sz w:val="24"/>
          <w:szCs w:val="24"/>
          <w:rtl/>
        </w:rPr>
        <w:t>؛ الهيئة السعودية للبيانات والذكاء الاصطناعي، 2023</w:t>
      </w:r>
      <w:proofErr w:type="gramStart"/>
      <w:r w:rsidR="00B41D1D" w:rsidRPr="00615BFC">
        <w:rPr>
          <w:rFonts w:ascii="Simplified Arabic" w:hAnsi="Simplified Arabic" w:cs="Simplified Arabic" w:hint="cs"/>
          <w:sz w:val="24"/>
          <w:szCs w:val="24"/>
          <w:rtl/>
        </w:rPr>
        <w:t>)</w:t>
      </w:r>
      <w:r w:rsidR="00063578" w:rsidRPr="00615BFC">
        <w:rPr>
          <w:rFonts w:ascii="Simplified Arabic" w:hAnsi="Simplified Arabic" w:cs="Simplified Arabic" w:hint="cs"/>
          <w:sz w:val="24"/>
          <w:szCs w:val="24"/>
          <w:rtl/>
        </w:rPr>
        <w:t xml:space="preserve"> .</w:t>
      </w:r>
      <w:proofErr w:type="gramEnd"/>
    </w:p>
    <w:p w14:paraId="412299D4" w14:textId="109D4EB4" w:rsidR="000A2265" w:rsidRPr="00615BFC" w:rsidRDefault="000A2265" w:rsidP="000A2265">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وترتبط المسؤولية كذلك بدعم القيادة العليا وتخصيص الموارد اللازمة للتبنّي</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فقد أظهرت أدبيات الجاهزية التنظيمية أن نجاح تبنّي الذكاء الاصطناعي يتأثر بالمواءمة الاستراتيجية، وتوافر الموارد، والمعرفة، والثقافة، والبيانات، وأن غياب القيادة والدعم التنظيمي قد يحول الأدوات الذكية إلى تجارب محدودة غير قابلة للتوسع والاستدامة</w:t>
      </w:r>
      <w:r w:rsidR="00D310A5" w:rsidRPr="00615BFC">
        <w:rPr>
          <w:rFonts w:ascii="Simplified Arabic" w:hAnsi="Simplified Arabic" w:cs="Simplified Arabic" w:hint="cs"/>
          <w:sz w:val="24"/>
          <w:szCs w:val="24"/>
          <w:rtl/>
        </w:rPr>
        <w:t xml:space="preserve"> (</w:t>
      </w:r>
      <w:proofErr w:type="spellStart"/>
      <w:r w:rsidR="00D310A5" w:rsidRPr="00615BFC">
        <w:rPr>
          <w:rFonts w:ascii="Simplified Arabic" w:hAnsi="Simplified Arabic" w:cs="Simplified Arabic"/>
          <w:sz w:val="24"/>
          <w:szCs w:val="24"/>
        </w:rPr>
        <w:t>Jöhnk</w:t>
      </w:r>
      <w:proofErr w:type="spellEnd"/>
      <w:r w:rsidRPr="00615BFC">
        <w:rPr>
          <w:rFonts w:ascii="Simplified Arabic" w:hAnsi="Simplified Arabic" w:cs="Simplified Arabic"/>
          <w:sz w:val="24"/>
          <w:szCs w:val="24"/>
        </w:rPr>
        <w:t xml:space="preserve"> et al</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 xml:space="preserve">, </w:t>
      </w:r>
      <w:proofErr w:type="gramStart"/>
      <w:r w:rsidRPr="00615BFC">
        <w:rPr>
          <w:rFonts w:ascii="Simplified Arabic" w:hAnsi="Simplified Arabic" w:cs="Simplified Arabic"/>
          <w:sz w:val="24"/>
          <w:szCs w:val="24"/>
        </w:rPr>
        <w:t xml:space="preserve">2021 </w:t>
      </w:r>
      <w:r w:rsidR="00B41D1D" w:rsidRPr="00615BFC">
        <w:rPr>
          <w:rFonts w:ascii="Simplified Arabic" w:hAnsi="Simplified Arabic" w:cs="Simplified Arabic" w:hint="cs"/>
          <w:sz w:val="24"/>
          <w:szCs w:val="24"/>
          <w:rtl/>
        </w:rPr>
        <w:t>)</w:t>
      </w:r>
      <w:proofErr w:type="gramEnd"/>
      <w:r w:rsidR="00B41D1D" w:rsidRPr="00615BFC">
        <w:rPr>
          <w:rFonts w:ascii="Simplified Arabic" w:hAnsi="Simplified Arabic" w:cs="Simplified Arabic" w:hint="cs"/>
          <w:sz w:val="24"/>
          <w:szCs w:val="24"/>
          <w:rtl/>
        </w:rPr>
        <w:t>.</w:t>
      </w:r>
    </w:p>
    <w:p w14:paraId="677438B9" w14:textId="5E4A5FEF"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ويرى الباحث أن وضوح المسؤوليات داخل الجمعية يسهم في تحويل تبنّي الذكاء الاصطناعي من مبادرة تقنية منفصلة إلى مشروع مؤسسي تتوزع أدواره بصورة محددة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فكلما اتضحت مسؤوليات مجلس الإدارة والإدارة التنفيذية والمختصين بالبيانات والتقنية والعمليات، زادت قدرة الجمعية على اختيار الأدوات المناسبة، وتخصيص الموارد، ومتابعة الاستخدام، ومعالجة المشكلات، وضمان بقاء القرار النهائي تحت إشراف بشري مسؤول</w:t>
      </w:r>
      <w:r w:rsidR="00BF7F6E" w:rsidRPr="00615BFC">
        <w:rPr>
          <w:rFonts w:ascii="Simplified Arabic" w:hAnsi="Simplified Arabic" w:cs="Simplified Arabic"/>
          <w:sz w:val="24"/>
          <w:szCs w:val="24"/>
          <w:rtl/>
        </w:rPr>
        <w:t>.</w:t>
      </w:r>
    </w:p>
    <w:p w14:paraId="70B101D2" w14:textId="234C962B" w:rsidR="000A2265" w:rsidRPr="00615BFC" w:rsidRDefault="000A2265" w:rsidP="000A2265">
      <w:pPr>
        <w:spacing w:line="360" w:lineRule="auto"/>
        <w:jc w:val="both"/>
        <w:rPr>
          <w:rFonts w:ascii="Simplified Arabic" w:hAnsi="Simplified Arabic" w:cs="Simplified Arabic"/>
          <w:sz w:val="24"/>
          <w:szCs w:val="24"/>
        </w:rPr>
      </w:pPr>
    </w:p>
    <w:p w14:paraId="519FD5B7" w14:textId="2E02AD55" w:rsidR="000A2265" w:rsidRPr="00615BFC" w:rsidRDefault="000A2265" w:rsidP="00B41D1D">
      <w:pPr>
        <w:pStyle w:val="3"/>
        <w:rPr>
          <w:color w:val="auto"/>
        </w:rPr>
      </w:pPr>
      <w:bookmarkStart w:id="76" w:name="_Toc237102527"/>
      <w:r w:rsidRPr="00615BFC">
        <w:rPr>
          <w:color w:val="auto"/>
          <w:rtl/>
        </w:rPr>
        <w:t>أثر المساءلة في تبنّي أدوات الذكاء الاصطناعي</w:t>
      </w:r>
      <w:bookmarkEnd w:id="76"/>
    </w:p>
    <w:p w14:paraId="7BD6B434" w14:textId="2BD527E5"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تسهم المساءلة في تبنّي أدوات الذكاء الاصطناعي من خلال توفير آليات تضمن متابعة استخدام هذه الأدوات وتقييم نتائجها والتحقق من توافقها مع أهداف المنظمة وسياساتها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فالتبنّي المؤسسي لا يكتمل بمجرد تشغيل النظام، بل يتطلب القدرة على معرفة القرارات أو الإجراءات التي نفذها، والبيانات التي استند إليها، والنتائج التي ترتبت عليه، والجهة التي اعتمدت تلك النتائج</w:t>
      </w:r>
      <w:r w:rsidR="00BF7F6E" w:rsidRPr="00615BFC">
        <w:rPr>
          <w:rFonts w:ascii="Simplified Arabic" w:hAnsi="Simplified Arabic" w:cs="Simplified Arabic"/>
          <w:sz w:val="24"/>
          <w:szCs w:val="24"/>
          <w:rtl/>
        </w:rPr>
        <w:t>.</w:t>
      </w:r>
    </w:p>
    <w:p w14:paraId="76CC3037" w14:textId="092448D5"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وتتطلب المساءلة وجود سجلات رقمية توثق العمليات والتعديلات والقرارات الناتجة عن النظام، بما يتيح المراجعة اللاحقة واكتشاف الأخطاء والانحرافات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وتكتسب هذه السجلات أهمية خاصة في أتمتة العمليات؛ لأنها تبين وقت تنفيذ الإجراء، والبيانات المستخدمة، والمرحلة التي حدث فيها التعثر، والموظف أو النظام الذي نفذ العملية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تساعد في قياس كفاءة الأتمتة ومقارنتها بالأساليب اليدوية السابقة</w:t>
      </w:r>
      <w:r w:rsidR="00BF7F6E" w:rsidRPr="00615BFC">
        <w:rPr>
          <w:rFonts w:ascii="Simplified Arabic" w:hAnsi="Simplified Arabic" w:cs="Simplified Arabic"/>
          <w:sz w:val="24"/>
          <w:szCs w:val="24"/>
          <w:rtl/>
        </w:rPr>
        <w:t>.</w:t>
      </w:r>
    </w:p>
    <w:p w14:paraId="12629B9B" w14:textId="468A2B0E"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lastRenderedPageBreak/>
        <w:t>وفي النظم الخبيرة، ترتبط المساءلة بإمكانية تفسير التوصيات وتحديد القواعد التي استند إليها النظام</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فلا يكفي أن يقدم النظام قرارًا أو تصنيفًا دون بيان أسبابه، خصوصًا عندما يتعلق الأمر باستحقاق المستفيدين أو ترتيب الأولويات</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ينبغي أن تكون مخرجات النظام قابلة للمراجعة، وأن تتوافر آلية للاعتراض أو طلب إعادة التقييم، وألا يُحرم المستفيد من حقه نتيجة قرار آلي لا يمكن تفسيره</w:t>
      </w:r>
      <w:r w:rsidR="00BF7F6E" w:rsidRPr="00615BFC">
        <w:rPr>
          <w:rFonts w:ascii="Simplified Arabic" w:hAnsi="Simplified Arabic" w:cs="Simplified Arabic"/>
          <w:sz w:val="24"/>
          <w:szCs w:val="24"/>
          <w:rtl/>
        </w:rPr>
        <w:t>.</w:t>
      </w:r>
    </w:p>
    <w:p w14:paraId="6BF832E4" w14:textId="02F51E40"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ويؤكد إطار</w:t>
      </w:r>
      <w:r w:rsidRPr="00615BFC">
        <w:rPr>
          <w:rFonts w:ascii="Simplified Arabic" w:hAnsi="Simplified Arabic" w:cs="Simplified Arabic"/>
          <w:sz w:val="24"/>
          <w:szCs w:val="24"/>
        </w:rPr>
        <w:t xml:space="preserve"> NIST </w:t>
      </w:r>
      <w:r w:rsidRPr="00615BFC">
        <w:rPr>
          <w:rFonts w:ascii="Simplified Arabic" w:hAnsi="Simplified Arabic" w:cs="Simplified Arabic"/>
          <w:sz w:val="24"/>
          <w:szCs w:val="24"/>
          <w:rtl/>
        </w:rPr>
        <w:t xml:space="preserve">أن التوثيق يعزز الشفافية والمراجعة البشرية والمساءلة، وأن إدارة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الذكاء الاصطناعي يجب أن تشمل المتابعة الدورية، وتحديد الأدوار، ومراجعة النتائج، وتوثيق المتطلبات القانونية والتنظيمية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تؤكد مبادئ أخلاقيات الذكاء الاصطناعي السعودية أن المسؤولية والمساءلة يجب أن تظلا منسوبتين إلى الأشخاص والجهات المسؤولة عن تطوير النظام أو تشغيله واستخدام مخرجاته، وليس إلى التقنية </w:t>
      </w:r>
      <w:proofErr w:type="gramStart"/>
      <w:r w:rsidRPr="00615BFC">
        <w:rPr>
          <w:rFonts w:ascii="Simplified Arabic" w:hAnsi="Simplified Arabic" w:cs="Simplified Arabic"/>
          <w:sz w:val="24"/>
          <w:szCs w:val="24"/>
          <w:rtl/>
        </w:rPr>
        <w:t>ذاتها</w:t>
      </w:r>
      <w:r w:rsidR="00B41D1D"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 xml:space="preserve"> Tabassi</w:t>
      </w:r>
      <w:proofErr w:type="gramEnd"/>
      <w:r w:rsidRPr="00615BFC">
        <w:rPr>
          <w:rFonts w:ascii="Simplified Arabic" w:hAnsi="Simplified Arabic" w:cs="Simplified Arabic"/>
          <w:sz w:val="24"/>
          <w:szCs w:val="24"/>
        </w:rPr>
        <w:t>, 2023</w:t>
      </w:r>
      <w:r w:rsidRPr="00615BFC">
        <w:rPr>
          <w:rFonts w:ascii="Simplified Arabic" w:hAnsi="Simplified Arabic" w:cs="Simplified Arabic"/>
          <w:sz w:val="24"/>
          <w:szCs w:val="24"/>
          <w:rtl/>
        </w:rPr>
        <w:t>؛ الهيئة السعودية للبيانات والذكاء الاصطناعي، 2023</w:t>
      </w:r>
      <w:proofErr w:type="gramStart"/>
      <w:r w:rsidR="00B41D1D" w:rsidRPr="00615BFC">
        <w:rPr>
          <w:rFonts w:ascii="Simplified Arabic" w:hAnsi="Simplified Arabic" w:cs="Simplified Arabic" w:hint="cs"/>
          <w:sz w:val="24"/>
          <w:szCs w:val="24"/>
          <w:rtl/>
        </w:rPr>
        <w:t>)</w:t>
      </w:r>
      <w:r w:rsidR="00063578" w:rsidRPr="00615BFC">
        <w:rPr>
          <w:rFonts w:ascii="Simplified Arabic" w:hAnsi="Simplified Arabic" w:cs="Simplified Arabic" w:hint="cs"/>
          <w:sz w:val="24"/>
          <w:szCs w:val="24"/>
          <w:rtl/>
        </w:rPr>
        <w:t xml:space="preserve"> .</w:t>
      </w:r>
      <w:proofErr w:type="gramEnd"/>
    </w:p>
    <w:p w14:paraId="2BC54DC4" w14:textId="290B9B88"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ولا ينبغي النظر إلى المساءلة بوصفها عائقًا يبطئ تبنّي الأدوات الذكية؛ فوجود آليات واضحة للرقابة والمراجعة قد يرفع ثقة الإدارة والعاملين والمستفيدين في النظام، ويساعد على اكتشاف أوجه القصور ومعالجتها قبل أن تتحول إلى أضرار واسعة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يتيح للإدارة قياس العائد من استخدام الأداة واتخاذ قرار موضوعي بشأن استمرارها أو تطويرها أو إيقافها</w:t>
      </w:r>
      <w:r w:rsidR="00BF7F6E" w:rsidRPr="00615BFC">
        <w:rPr>
          <w:rFonts w:ascii="Simplified Arabic" w:hAnsi="Simplified Arabic" w:cs="Simplified Arabic"/>
          <w:sz w:val="24"/>
          <w:szCs w:val="24"/>
          <w:rtl/>
        </w:rPr>
        <w:t>.</w:t>
      </w:r>
    </w:p>
    <w:p w14:paraId="4B451246" w14:textId="34C51771"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ويرى الباحث أن ارتفاع مستوى المساءلة داخل الجمعية يعزز استعدادها لتبنّي أدوات الذكاء الاصطناعي؛ لأنه يضمن وجود مؤشرات لقياس أدائها، وسجلات لتتبع عملياتها، وآليات لمراجعة قراراتها، وجهات محددة تتحمل نتائج استخدامها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وبذلك توفر المساءلة حماية مؤسسية للجمعية وأصحاب المصلحة، وتدعم الاستخدام الموثوق والمستدام لأتمتة العمليات والنظم الخبيرة</w:t>
      </w:r>
      <w:r w:rsidR="00BF7F6E" w:rsidRPr="00615BFC">
        <w:rPr>
          <w:rFonts w:ascii="Simplified Arabic" w:hAnsi="Simplified Arabic" w:cs="Simplified Arabic"/>
          <w:sz w:val="24"/>
          <w:szCs w:val="24"/>
          <w:rtl/>
        </w:rPr>
        <w:t>.</w:t>
      </w:r>
    </w:p>
    <w:p w14:paraId="33DAD881" w14:textId="4C29AE43" w:rsidR="000A2265" w:rsidRPr="00615BFC" w:rsidRDefault="000A2265" w:rsidP="000A2265">
      <w:pPr>
        <w:spacing w:line="360" w:lineRule="auto"/>
        <w:jc w:val="both"/>
        <w:rPr>
          <w:rFonts w:ascii="Simplified Arabic" w:hAnsi="Simplified Arabic" w:cs="Simplified Arabic"/>
          <w:sz w:val="24"/>
          <w:szCs w:val="24"/>
        </w:rPr>
      </w:pPr>
    </w:p>
    <w:p w14:paraId="2FA1CE5B" w14:textId="77777777" w:rsidR="00B41D1D" w:rsidRPr="00615BFC" w:rsidRDefault="00B41D1D">
      <w:pPr>
        <w:bidi w:val="0"/>
        <w:spacing w:line="278" w:lineRule="auto"/>
        <w:rPr>
          <w:rFonts w:ascii="Simplified Arabic" w:eastAsiaTheme="majorEastAsia" w:hAnsi="Simplified Arabic" w:cs="Simplified Arabic"/>
          <w:b/>
          <w:bCs/>
          <w:sz w:val="28"/>
          <w:szCs w:val="28"/>
          <w:rtl/>
        </w:rPr>
      </w:pPr>
      <w:r w:rsidRPr="00615BFC">
        <w:rPr>
          <w:rtl/>
        </w:rPr>
        <w:br w:type="page"/>
      </w:r>
    </w:p>
    <w:p w14:paraId="6DB094DE" w14:textId="37C058DE" w:rsidR="000A2265" w:rsidRPr="00615BFC" w:rsidRDefault="000A2265" w:rsidP="00B41D1D">
      <w:pPr>
        <w:pStyle w:val="3"/>
        <w:rPr>
          <w:color w:val="auto"/>
        </w:rPr>
      </w:pPr>
      <w:bookmarkStart w:id="77" w:name="_Toc237102528"/>
      <w:r w:rsidRPr="00615BFC">
        <w:rPr>
          <w:color w:val="auto"/>
          <w:rtl/>
        </w:rPr>
        <w:lastRenderedPageBreak/>
        <w:t>التكامل بين أبعاد الحوكمة الرشيدة وتبنّي أدوات الذكاء الاصطناعي</w:t>
      </w:r>
      <w:bookmarkEnd w:id="77"/>
    </w:p>
    <w:p w14:paraId="2A4BF7D8" w14:textId="3D963F69"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لا تعمل أبعاد الحوكمة الرشيدة بصورة منفصلة في التأثير في تبنّي أدوات الذكاء الاصطناعي، بل يمثل كل بُعد منها جزءًا من منظومة تنظيمية متكاملة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فالشفافية توفر المعلومات والبيانات والإجراءات الواضحة، والعدالة تضمن سلامة المعايير وعدم التمييز، والمسؤولية تحدد من يتولى تطوير الأدوات وتشغيلها ومراجعتها، بينما تضمن المساءلة متابعة النتائج وتفسير القرارات ومعالجة الأخطاء</w:t>
      </w:r>
      <w:r w:rsidR="00BF7F6E" w:rsidRPr="00615BFC">
        <w:rPr>
          <w:rFonts w:ascii="Simplified Arabic" w:hAnsi="Simplified Arabic" w:cs="Simplified Arabic"/>
          <w:sz w:val="24"/>
          <w:szCs w:val="24"/>
          <w:rtl/>
        </w:rPr>
        <w:t>.</w:t>
      </w:r>
    </w:p>
    <w:p w14:paraId="3F6FE239" w14:textId="77777777"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ويمكن توضيح العلاقة المتوقعة بين أبعاد الحوكمة وأدوات الذكاء الاصطناعي على النحو الآتي</w:t>
      </w:r>
      <w:r w:rsidRPr="00615BFC">
        <w:rPr>
          <w:rFonts w:ascii="Simplified Arabic" w:hAnsi="Simplified Arabic" w:cs="Simplified Arabic"/>
          <w:sz w:val="24"/>
          <w:szCs w:val="24"/>
        </w:rPr>
        <w:t>:</w:t>
      </w:r>
    </w:p>
    <w:tbl>
      <w:tblPr>
        <w:tblStyle w:val="af3"/>
        <w:bidiVisual/>
        <w:tblW w:w="0" w:type="auto"/>
        <w:tblLook w:val="04A0" w:firstRow="1" w:lastRow="0" w:firstColumn="1" w:lastColumn="0" w:noHBand="0" w:noVBand="1"/>
      </w:tblPr>
      <w:tblGrid>
        <w:gridCol w:w="1390"/>
        <w:gridCol w:w="3673"/>
        <w:gridCol w:w="3233"/>
      </w:tblGrid>
      <w:tr w:rsidR="00B41D1D" w:rsidRPr="00615BFC" w14:paraId="424CA279" w14:textId="77777777" w:rsidTr="001046BA">
        <w:tc>
          <w:tcPr>
            <w:tcW w:w="0" w:type="auto"/>
            <w:hideMark/>
          </w:tcPr>
          <w:p w14:paraId="42468CDC" w14:textId="77777777" w:rsidR="00B41D1D" w:rsidRPr="00615BFC" w:rsidRDefault="00B41D1D" w:rsidP="00B41D1D">
            <w:pPr>
              <w:spacing w:line="360" w:lineRule="auto"/>
              <w:jc w:val="both"/>
              <w:rPr>
                <w:rFonts w:ascii="Simplified Arabic" w:hAnsi="Simplified Arabic" w:cs="Simplified Arabic"/>
                <w:b/>
                <w:bCs/>
                <w:sz w:val="24"/>
                <w:szCs w:val="24"/>
              </w:rPr>
            </w:pPr>
            <w:r w:rsidRPr="00615BFC">
              <w:rPr>
                <w:rFonts w:ascii="Simplified Arabic" w:hAnsi="Simplified Arabic" w:cs="Simplified Arabic"/>
                <w:b/>
                <w:bCs/>
                <w:sz w:val="24"/>
                <w:szCs w:val="24"/>
                <w:rtl/>
              </w:rPr>
              <w:t>بُعد الحوكمة</w:t>
            </w:r>
          </w:p>
        </w:tc>
        <w:tc>
          <w:tcPr>
            <w:tcW w:w="0" w:type="auto"/>
            <w:hideMark/>
          </w:tcPr>
          <w:p w14:paraId="579845E9" w14:textId="77777777" w:rsidR="00B41D1D" w:rsidRPr="00615BFC" w:rsidRDefault="00B41D1D" w:rsidP="00B41D1D">
            <w:pPr>
              <w:spacing w:line="360" w:lineRule="auto"/>
              <w:jc w:val="both"/>
              <w:rPr>
                <w:rFonts w:ascii="Simplified Arabic" w:hAnsi="Simplified Arabic" w:cs="Simplified Arabic"/>
                <w:b/>
                <w:bCs/>
                <w:sz w:val="24"/>
                <w:szCs w:val="24"/>
              </w:rPr>
            </w:pPr>
            <w:r w:rsidRPr="00615BFC">
              <w:rPr>
                <w:rFonts w:ascii="Simplified Arabic" w:hAnsi="Simplified Arabic" w:cs="Simplified Arabic"/>
                <w:b/>
                <w:bCs/>
                <w:sz w:val="24"/>
                <w:szCs w:val="24"/>
                <w:rtl/>
              </w:rPr>
              <w:t>أثره في أتمتة العمليات</w:t>
            </w:r>
          </w:p>
        </w:tc>
        <w:tc>
          <w:tcPr>
            <w:tcW w:w="0" w:type="auto"/>
            <w:hideMark/>
          </w:tcPr>
          <w:p w14:paraId="07BEEB11" w14:textId="77777777" w:rsidR="00B41D1D" w:rsidRPr="00615BFC" w:rsidRDefault="00B41D1D" w:rsidP="00B41D1D">
            <w:pPr>
              <w:spacing w:line="360" w:lineRule="auto"/>
              <w:jc w:val="both"/>
              <w:rPr>
                <w:rFonts w:ascii="Simplified Arabic" w:hAnsi="Simplified Arabic" w:cs="Simplified Arabic"/>
                <w:b/>
                <w:bCs/>
                <w:sz w:val="24"/>
                <w:szCs w:val="24"/>
              </w:rPr>
            </w:pPr>
            <w:r w:rsidRPr="00615BFC">
              <w:rPr>
                <w:rFonts w:ascii="Simplified Arabic" w:hAnsi="Simplified Arabic" w:cs="Simplified Arabic"/>
                <w:b/>
                <w:bCs/>
                <w:sz w:val="24"/>
                <w:szCs w:val="24"/>
                <w:rtl/>
              </w:rPr>
              <w:t>أثره في النظم الخبيرة</w:t>
            </w:r>
          </w:p>
        </w:tc>
      </w:tr>
      <w:tr w:rsidR="00B41D1D" w:rsidRPr="00615BFC" w14:paraId="2BAECDD7" w14:textId="77777777" w:rsidTr="00063578">
        <w:trPr>
          <w:trHeight w:val="1159"/>
        </w:trPr>
        <w:tc>
          <w:tcPr>
            <w:tcW w:w="0" w:type="auto"/>
            <w:hideMark/>
          </w:tcPr>
          <w:p w14:paraId="1101D7BF"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الشفافية والإفصاح</w:t>
            </w:r>
          </w:p>
        </w:tc>
        <w:tc>
          <w:tcPr>
            <w:tcW w:w="0" w:type="auto"/>
            <w:hideMark/>
          </w:tcPr>
          <w:p w14:paraId="3D77C734"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تحويل الإجراءات الواضحة إلى مسارات عمل آلية</w:t>
            </w:r>
          </w:p>
        </w:tc>
        <w:tc>
          <w:tcPr>
            <w:tcW w:w="0" w:type="auto"/>
            <w:hideMark/>
          </w:tcPr>
          <w:p w14:paraId="3721EDDB"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تحويل السياسات والخبرات المعلنة إلى قواعد معرفية</w:t>
            </w:r>
          </w:p>
        </w:tc>
      </w:tr>
      <w:tr w:rsidR="00B41D1D" w:rsidRPr="00615BFC" w14:paraId="1A54E769" w14:textId="77777777" w:rsidTr="001046BA">
        <w:tc>
          <w:tcPr>
            <w:tcW w:w="0" w:type="auto"/>
            <w:hideMark/>
          </w:tcPr>
          <w:p w14:paraId="6C1B7E6E" w14:textId="193FCE40"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العدالة </w:t>
            </w:r>
          </w:p>
        </w:tc>
        <w:tc>
          <w:tcPr>
            <w:tcW w:w="0" w:type="auto"/>
            <w:hideMark/>
          </w:tcPr>
          <w:p w14:paraId="01A83B38" w14:textId="0133846D"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تطبيق الإجراءات بصورة </w:t>
            </w:r>
            <w:r w:rsidRPr="00615BFC">
              <w:rPr>
                <w:rFonts w:ascii="Simplified Arabic" w:hAnsi="Simplified Arabic" w:cs="Simplified Arabic" w:hint="cs"/>
                <w:sz w:val="24"/>
                <w:szCs w:val="24"/>
                <w:rtl/>
              </w:rPr>
              <w:t>عادلة</w:t>
            </w:r>
            <w:r w:rsidRPr="00615BFC">
              <w:rPr>
                <w:rFonts w:ascii="Simplified Arabic" w:hAnsi="Simplified Arabic" w:cs="Simplified Arabic"/>
                <w:sz w:val="24"/>
                <w:szCs w:val="24"/>
                <w:rtl/>
              </w:rPr>
              <w:t xml:space="preserve"> على الحالات المتشابهة</w:t>
            </w:r>
          </w:p>
        </w:tc>
        <w:tc>
          <w:tcPr>
            <w:tcW w:w="0" w:type="auto"/>
            <w:hideMark/>
          </w:tcPr>
          <w:p w14:paraId="2DF49069"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تقديم توصيات تستند إلى قواعد عادلة وبيانات ممثلة</w:t>
            </w:r>
          </w:p>
        </w:tc>
      </w:tr>
      <w:tr w:rsidR="00B41D1D" w:rsidRPr="00615BFC" w14:paraId="0606D4B9" w14:textId="77777777" w:rsidTr="001046BA">
        <w:tc>
          <w:tcPr>
            <w:tcW w:w="0" w:type="auto"/>
            <w:hideMark/>
          </w:tcPr>
          <w:p w14:paraId="463E6F43"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المسؤولية</w:t>
            </w:r>
          </w:p>
        </w:tc>
        <w:tc>
          <w:tcPr>
            <w:tcW w:w="0" w:type="auto"/>
            <w:hideMark/>
          </w:tcPr>
          <w:p w14:paraId="6A190B8D"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تحديد المسؤول عن العملية والبيانات والتشغيل والاستثناءات</w:t>
            </w:r>
          </w:p>
        </w:tc>
        <w:tc>
          <w:tcPr>
            <w:tcW w:w="0" w:type="auto"/>
            <w:hideMark/>
          </w:tcPr>
          <w:p w14:paraId="5DDD18A2"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تحديد الخبير المعتمد ومراجع القواعد ومتخذ القرار</w:t>
            </w:r>
          </w:p>
        </w:tc>
      </w:tr>
      <w:tr w:rsidR="00B41D1D" w:rsidRPr="00615BFC" w14:paraId="34F992B3" w14:textId="77777777" w:rsidTr="001046BA">
        <w:tc>
          <w:tcPr>
            <w:tcW w:w="0" w:type="auto"/>
            <w:hideMark/>
          </w:tcPr>
          <w:p w14:paraId="4F1B76D4"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المساءلة</w:t>
            </w:r>
          </w:p>
        </w:tc>
        <w:tc>
          <w:tcPr>
            <w:tcW w:w="0" w:type="auto"/>
            <w:hideMark/>
          </w:tcPr>
          <w:p w14:paraId="04B02451"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تتبع الإجراءات الآلية وقياس كفاءتها وأخطائها</w:t>
            </w:r>
          </w:p>
        </w:tc>
        <w:tc>
          <w:tcPr>
            <w:tcW w:w="0" w:type="auto"/>
            <w:hideMark/>
          </w:tcPr>
          <w:p w14:paraId="746DD7B8" w14:textId="77777777" w:rsidR="00B41D1D" w:rsidRPr="00615BFC" w:rsidRDefault="00B41D1D" w:rsidP="00B41D1D">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تفسير التوصيات وإتاحة المراجعة والاعتراض</w:t>
            </w:r>
          </w:p>
        </w:tc>
      </w:tr>
    </w:tbl>
    <w:p w14:paraId="657DA362" w14:textId="0378EDED"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ويتضح من هذا التكامل أن ضعف أحد الأبعاد قد يؤثر في بقية عناصر التبنّي؛ فغياب الشفافية يضعف جودة البيانات، وضعف العدالة يزيد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التحيز، وعدم وضوح المسؤوليات يؤدي إلى إهمال النظام أو سوء استخدامه، بينما يؤدي غياب المساءلة إلى صعوبة اكتشاف الأخطاء وتصحيحها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ولذلك لا يكفي أن تحقق الجمعية مستوى مرتفعًا في بُعد واحد، بل يتطلب التبنّي المؤسسي الفعّال تكامل أبعاد الحوكمة جميعها ضمن إطار تنظيمي موحد</w:t>
      </w:r>
      <w:r w:rsidR="00BF7F6E" w:rsidRPr="00615BFC">
        <w:rPr>
          <w:rFonts w:ascii="Simplified Arabic" w:hAnsi="Simplified Arabic" w:cs="Simplified Arabic"/>
          <w:sz w:val="24"/>
          <w:szCs w:val="24"/>
          <w:rtl/>
        </w:rPr>
        <w:t>.</w:t>
      </w:r>
    </w:p>
    <w:p w14:paraId="1FF1D5F3" w14:textId="1E22B515"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وتؤيد الأطر الحديثة هذا التصور؛ إذ يعامل إطار</w:t>
      </w:r>
      <w:r w:rsidRPr="00615BFC">
        <w:rPr>
          <w:rFonts w:ascii="Simplified Arabic" w:hAnsi="Simplified Arabic" w:cs="Simplified Arabic"/>
          <w:sz w:val="24"/>
          <w:szCs w:val="24"/>
        </w:rPr>
        <w:t xml:space="preserve"> NIST </w:t>
      </w:r>
      <w:r w:rsidRPr="00615BFC">
        <w:rPr>
          <w:rFonts w:ascii="Simplified Arabic" w:hAnsi="Simplified Arabic" w:cs="Simplified Arabic"/>
          <w:sz w:val="24"/>
          <w:szCs w:val="24"/>
          <w:rtl/>
        </w:rPr>
        <w:t xml:space="preserve">الحوكمة بوصفها وظيفة شاملة ومستمرة تؤثر في تحديد المخاطر وقياسها وإدارتها، بينما يربط إطار </w:t>
      </w:r>
      <w:proofErr w:type="spellStart"/>
      <w:r w:rsidRPr="00615BFC">
        <w:rPr>
          <w:rFonts w:ascii="Simplified Arabic" w:hAnsi="Simplified Arabic" w:cs="Simplified Arabic"/>
          <w:sz w:val="24"/>
          <w:szCs w:val="24"/>
          <w:rtl/>
        </w:rPr>
        <w:t>سدايا</w:t>
      </w:r>
      <w:proofErr w:type="spellEnd"/>
      <w:r w:rsidRPr="00615BFC">
        <w:rPr>
          <w:rFonts w:ascii="Simplified Arabic" w:hAnsi="Simplified Arabic" w:cs="Simplified Arabic"/>
          <w:sz w:val="24"/>
          <w:szCs w:val="24"/>
          <w:rtl/>
        </w:rPr>
        <w:t xml:space="preserve"> تبنّي الذكاء الاصطناعي بالممكنات التنظيمية </w:t>
      </w:r>
      <w:proofErr w:type="gramStart"/>
      <w:r w:rsidRPr="00615BFC">
        <w:rPr>
          <w:rFonts w:ascii="Simplified Arabic" w:hAnsi="Simplified Arabic" w:cs="Simplified Arabic"/>
          <w:sz w:val="24"/>
          <w:szCs w:val="24"/>
          <w:rtl/>
        </w:rPr>
        <w:t>والتقنية</w:t>
      </w:r>
      <w:proofErr w:type="gramEnd"/>
      <w:r w:rsidRPr="00615BFC">
        <w:rPr>
          <w:rFonts w:ascii="Simplified Arabic" w:hAnsi="Simplified Arabic" w:cs="Simplified Arabic"/>
          <w:sz w:val="24"/>
          <w:szCs w:val="24"/>
          <w:rtl/>
        </w:rPr>
        <w:t xml:space="preserve"> والبشرية والاستخدام الأخلاقي والمسؤول</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كما تبين مراجعة</w:t>
      </w:r>
      <w:r w:rsidRPr="00615BFC">
        <w:rPr>
          <w:rFonts w:ascii="Simplified Arabic" w:hAnsi="Simplified Arabic" w:cs="Simplified Arabic"/>
          <w:sz w:val="24"/>
          <w:szCs w:val="24"/>
        </w:rPr>
        <w:t xml:space="preserve"> </w:t>
      </w:r>
      <w:proofErr w:type="spellStart"/>
      <w:r w:rsidRPr="00615BFC">
        <w:rPr>
          <w:rFonts w:ascii="Simplified Arabic" w:hAnsi="Simplified Arabic" w:cs="Simplified Arabic"/>
          <w:sz w:val="24"/>
          <w:szCs w:val="24"/>
        </w:rPr>
        <w:t>Papagiannidis</w:t>
      </w:r>
      <w:proofErr w:type="spellEnd"/>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وزملائه أن الحوكمة المسؤولة للذكاء </w:t>
      </w:r>
      <w:r w:rsidRPr="00615BFC">
        <w:rPr>
          <w:rFonts w:ascii="Simplified Arabic" w:hAnsi="Simplified Arabic" w:cs="Simplified Arabic"/>
          <w:sz w:val="24"/>
          <w:szCs w:val="24"/>
          <w:rtl/>
        </w:rPr>
        <w:lastRenderedPageBreak/>
        <w:t>الاصطناعي تتطلب تكامل الهياكل التنظيمية والعلاقات والإجراءات، بدلًا من الاكتفاء بإعلان المبادئ العامة</w:t>
      </w:r>
      <w:r w:rsidRPr="00615BFC">
        <w:rPr>
          <w:rFonts w:ascii="Simplified Arabic" w:hAnsi="Simplified Arabic" w:cs="Simplified Arabic"/>
          <w:sz w:val="24"/>
          <w:szCs w:val="24"/>
        </w:rPr>
        <w:t xml:space="preserve"> </w:t>
      </w:r>
      <w:r w:rsidR="008B5D60"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Tabassi, 2023</w:t>
      </w:r>
      <w:r w:rsidRPr="00615BFC">
        <w:rPr>
          <w:rFonts w:ascii="Simplified Arabic" w:hAnsi="Simplified Arabic" w:cs="Simplified Arabic"/>
          <w:sz w:val="24"/>
          <w:szCs w:val="24"/>
          <w:rtl/>
        </w:rPr>
        <w:t>؛ الهيئة السعودية للبيانات والذكاء الاصطناعي، 2024؛</w:t>
      </w:r>
      <w:r w:rsidRPr="00615BFC">
        <w:rPr>
          <w:rFonts w:ascii="Simplified Arabic" w:hAnsi="Simplified Arabic" w:cs="Simplified Arabic"/>
          <w:sz w:val="24"/>
          <w:szCs w:val="24"/>
        </w:rPr>
        <w:t xml:space="preserve"> </w:t>
      </w:r>
      <w:proofErr w:type="spellStart"/>
      <w:r w:rsidRPr="00615BFC">
        <w:rPr>
          <w:rFonts w:ascii="Simplified Arabic" w:hAnsi="Simplified Arabic" w:cs="Simplified Arabic"/>
          <w:sz w:val="24"/>
          <w:szCs w:val="24"/>
        </w:rPr>
        <w:t>Papagiannidis</w:t>
      </w:r>
      <w:proofErr w:type="spellEnd"/>
      <w:r w:rsidRPr="00615BFC">
        <w:rPr>
          <w:rFonts w:ascii="Simplified Arabic" w:hAnsi="Simplified Arabic" w:cs="Simplified Arabic"/>
          <w:sz w:val="24"/>
          <w:szCs w:val="24"/>
        </w:rPr>
        <w:t xml:space="preserve"> et al</w:t>
      </w:r>
      <w:r w:rsidR="00BF7F6E" w:rsidRPr="00615BFC">
        <w:rPr>
          <w:rFonts w:ascii="Simplified Arabic" w:hAnsi="Simplified Arabic" w:cs="Simplified Arabic"/>
          <w:sz w:val="24"/>
          <w:szCs w:val="24"/>
        </w:rPr>
        <w:t>.</w:t>
      </w:r>
      <w:r w:rsidRPr="00615BFC">
        <w:rPr>
          <w:rFonts w:ascii="Simplified Arabic" w:hAnsi="Simplified Arabic" w:cs="Simplified Arabic"/>
          <w:sz w:val="24"/>
          <w:szCs w:val="24"/>
        </w:rPr>
        <w:t>, 2025</w:t>
      </w:r>
      <w:r w:rsidR="00B41D1D"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 xml:space="preserve"> </w:t>
      </w:r>
    </w:p>
    <w:p w14:paraId="1BA97B9C" w14:textId="77777777"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وبناءً على ذلك، تنطلق الدراسة الحالية من الفرضية الرئيسة الآتية</w:t>
      </w:r>
      <w:r w:rsidRPr="00615BFC">
        <w:rPr>
          <w:rFonts w:ascii="Simplified Arabic" w:hAnsi="Simplified Arabic" w:cs="Simplified Arabic"/>
          <w:sz w:val="24"/>
          <w:szCs w:val="24"/>
        </w:rPr>
        <w:t>:</w:t>
      </w:r>
    </w:p>
    <w:p w14:paraId="4FF7C937" w14:textId="3CA816F4"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b/>
          <w:bCs/>
          <w:sz w:val="24"/>
          <w:szCs w:val="24"/>
          <w:rtl/>
        </w:rPr>
        <w:t>يوجد أثر ذو دلالة إحصائية لتطبيق أبعاد الحوكمة الرشيدة في تبنّي أدوات الذكاء الاصطناعي في جمعية الوداد الخيرية</w:t>
      </w:r>
      <w:r w:rsidR="00BF7F6E" w:rsidRPr="00615BFC">
        <w:rPr>
          <w:rFonts w:ascii="Simplified Arabic" w:hAnsi="Simplified Arabic" w:cs="Simplified Arabic"/>
          <w:b/>
          <w:bCs/>
          <w:sz w:val="24"/>
          <w:szCs w:val="24"/>
          <w:rtl/>
        </w:rPr>
        <w:t>.</w:t>
      </w:r>
    </w:p>
    <w:p w14:paraId="6FEF3000" w14:textId="77777777"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ويتفرع عنها ما يأتي</w:t>
      </w:r>
      <w:r w:rsidRPr="00615BFC">
        <w:rPr>
          <w:rFonts w:ascii="Simplified Arabic" w:hAnsi="Simplified Arabic" w:cs="Simplified Arabic"/>
          <w:sz w:val="24"/>
          <w:szCs w:val="24"/>
        </w:rPr>
        <w:t>:</w:t>
      </w:r>
    </w:p>
    <w:p w14:paraId="461154DA" w14:textId="7359901D" w:rsidR="000A2265" w:rsidRPr="00615BFC" w:rsidRDefault="000A2265">
      <w:pPr>
        <w:pStyle w:val="a6"/>
        <w:numPr>
          <w:ilvl w:val="0"/>
          <w:numId w:val="9"/>
        </w:numPr>
        <w:spacing w:line="360" w:lineRule="auto"/>
        <w:jc w:val="both"/>
        <w:rPr>
          <w:rFonts w:ascii="Simplified Arabic" w:hAnsi="Simplified Arabic" w:cs="Simplified Arabic"/>
          <w:sz w:val="24"/>
          <w:szCs w:val="24"/>
        </w:rPr>
      </w:pPr>
      <w:r w:rsidRPr="00615BFC">
        <w:rPr>
          <w:rFonts w:ascii="Simplified Arabic" w:hAnsi="Simplified Arabic" w:cs="Simplified Arabic"/>
          <w:b/>
          <w:bCs/>
          <w:sz w:val="24"/>
          <w:szCs w:val="24"/>
          <w:rtl/>
        </w:rPr>
        <w:t>يوجد أثر ذو دلالة إحصائية للشفافية والإفصاح في تبنّي أدوات الذكاء الاصطناعي</w:t>
      </w:r>
      <w:r w:rsidR="00BF7F6E" w:rsidRPr="00615BFC">
        <w:rPr>
          <w:rFonts w:ascii="Simplified Arabic" w:hAnsi="Simplified Arabic" w:cs="Simplified Arabic"/>
          <w:b/>
          <w:bCs/>
          <w:sz w:val="24"/>
          <w:szCs w:val="24"/>
          <w:rtl/>
        </w:rPr>
        <w:t>.</w:t>
      </w:r>
    </w:p>
    <w:p w14:paraId="21F11BEB" w14:textId="4628DCD2" w:rsidR="000A2265" w:rsidRPr="00615BFC" w:rsidRDefault="000A2265">
      <w:pPr>
        <w:pStyle w:val="a6"/>
        <w:numPr>
          <w:ilvl w:val="0"/>
          <w:numId w:val="9"/>
        </w:numPr>
        <w:spacing w:line="360" w:lineRule="auto"/>
        <w:jc w:val="both"/>
        <w:rPr>
          <w:rFonts w:ascii="Simplified Arabic" w:hAnsi="Simplified Arabic" w:cs="Simplified Arabic"/>
          <w:sz w:val="24"/>
          <w:szCs w:val="24"/>
        </w:rPr>
      </w:pPr>
      <w:r w:rsidRPr="00615BFC">
        <w:rPr>
          <w:rFonts w:ascii="Simplified Arabic" w:hAnsi="Simplified Arabic" w:cs="Simplified Arabic"/>
          <w:b/>
          <w:bCs/>
          <w:sz w:val="24"/>
          <w:szCs w:val="24"/>
          <w:rtl/>
        </w:rPr>
        <w:t xml:space="preserve">يوجد أثر ذو دلالة إحصائية للعدالة </w:t>
      </w:r>
      <w:r w:rsidR="0088169D" w:rsidRPr="00615BFC">
        <w:rPr>
          <w:rFonts w:ascii="Simplified Arabic" w:hAnsi="Simplified Arabic" w:cs="Simplified Arabic"/>
          <w:b/>
          <w:bCs/>
          <w:sz w:val="24"/>
          <w:szCs w:val="24"/>
          <w:rtl/>
        </w:rPr>
        <w:t xml:space="preserve"> </w:t>
      </w:r>
      <w:r w:rsidRPr="00615BFC">
        <w:rPr>
          <w:rFonts w:ascii="Simplified Arabic" w:hAnsi="Simplified Arabic" w:cs="Simplified Arabic"/>
          <w:b/>
          <w:bCs/>
          <w:sz w:val="24"/>
          <w:szCs w:val="24"/>
          <w:rtl/>
        </w:rPr>
        <w:t xml:space="preserve"> في تبنّي أدوات الذكاء الاصطناعي</w:t>
      </w:r>
      <w:r w:rsidR="00BF7F6E" w:rsidRPr="00615BFC">
        <w:rPr>
          <w:rFonts w:ascii="Simplified Arabic" w:hAnsi="Simplified Arabic" w:cs="Simplified Arabic"/>
          <w:b/>
          <w:bCs/>
          <w:sz w:val="24"/>
          <w:szCs w:val="24"/>
          <w:rtl/>
        </w:rPr>
        <w:t>.</w:t>
      </w:r>
    </w:p>
    <w:p w14:paraId="39C8CF5A" w14:textId="5180BE61" w:rsidR="000A2265" w:rsidRPr="00615BFC" w:rsidRDefault="000A2265">
      <w:pPr>
        <w:pStyle w:val="a6"/>
        <w:numPr>
          <w:ilvl w:val="0"/>
          <w:numId w:val="9"/>
        </w:numPr>
        <w:spacing w:line="360" w:lineRule="auto"/>
        <w:jc w:val="both"/>
        <w:rPr>
          <w:rFonts w:ascii="Simplified Arabic" w:hAnsi="Simplified Arabic" w:cs="Simplified Arabic"/>
          <w:sz w:val="24"/>
          <w:szCs w:val="24"/>
        </w:rPr>
      </w:pPr>
      <w:r w:rsidRPr="00615BFC">
        <w:rPr>
          <w:rFonts w:ascii="Simplified Arabic" w:hAnsi="Simplified Arabic" w:cs="Simplified Arabic"/>
          <w:b/>
          <w:bCs/>
          <w:sz w:val="24"/>
          <w:szCs w:val="24"/>
          <w:rtl/>
        </w:rPr>
        <w:t>يوجد أثر ذو دلالة إحصائية للمسؤولية في تبنّي أدوات الذكاء الاصطناعي</w:t>
      </w:r>
      <w:r w:rsidR="00BF7F6E" w:rsidRPr="00615BFC">
        <w:rPr>
          <w:rFonts w:ascii="Simplified Arabic" w:hAnsi="Simplified Arabic" w:cs="Simplified Arabic"/>
          <w:b/>
          <w:bCs/>
          <w:sz w:val="24"/>
          <w:szCs w:val="24"/>
          <w:rtl/>
        </w:rPr>
        <w:t>.</w:t>
      </w:r>
    </w:p>
    <w:p w14:paraId="67C78663" w14:textId="5294047A" w:rsidR="000A2265" w:rsidRPr="00615BFC" w:rsidRDefault="000A2265">
      <w:pPr>
        <w:pStyle w:val="a6"/>
        <w:numPr>
          <w:ilvl w:val="0"/>
          <w:numId w:val="9"/>
        </w:numPr>
        <w:spacing w:line="360" w:lineRule="auto"/>
        <w:jc w:val="both"/>
        <w:rPr>
          <w:rFonts w:ascii="Simplified Arabic" w:hAnsi="Simplified Arabic" w:cs="Simplified Arabic"/>
          <w:sz w:val="24"/>
          <w:szCs w:val="24"/>
        </w:rPr>
      </w:pPr>
      <w:r w:rsidRPr="00615BFC">
        <w:rPr>
          <w:rFonts w:ascii="Simplified Arabic" w:hAnsi="Simplified Arabic" w:cs="Simplified Arabic"/>
          <w:b/>
          <w:bCs/>
          <w:sz w:val="24"/>
          <w:szCs w:val="24"/>
          <w:rtl/>
        </w:rPr>
        <w:t>يوجد أثر ذو دلالة إحصائية للمساءلة في تبنّي أدوات الذكاء الاصطناعي</w:t>
      </w:r>
      <w:r w:rsidR="00BF7F6E" w:rsidRPr="00615BFC">
        <w:rPr>
          <w:rFonts w:ascii="Simplified Arabic" w:hAnsi="Simplified Arabic" w:cs="Simplified Arabic"/>
          <w:b/>
          <w:bCs/>
          <w:sz w:val="24"/>
          <w:szCs w:val="24"/>
          <w:rtl/>
        </w:rPr>
        <w:t>.</w:t>
      </w:r>
    </w:p>
    <w:p w14:paraId="7DEBCAD5" w14:textId="733A0543"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يتضح مما سبق أن العلاقة بين الحوكمة الرشيدة وتبنّي أدوات الذكاء الاصطناعي تقوم على أساس تنظيمي ومؤسسي؛ إذ تساعد الحوكمة على توفير البيانات والسياسات والمعايير والهياكل الرقابية اللازمة لاختيار الأدوات الذكية وتطويرها وتشغيلها ومراجعة نتائجها</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فالشفافية والإفصاح يدعمان وضوح الإجراءات وجودة البيانات، والعدالة </w:t>
      </w:r>
      <w:r w:rsidR="0088169D"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tl/>
        </w:rPr>
        <w:t xml:space="preserve"> يوفران معايير موضوعية تحد من التحيز، والمسؤولية تحدد الأدوار والصلاحيات المرتبطة بالأنظمة، بينما تضمن المساءلة متابعة الأداء وتفسير المخرجات وتصحيح الأخطاء</w:t>
      </w:r>
      <w:r w:rsidR="00BF7F6E" w:rsidRPr="00615BFC">
        <w:rPr>
          <w:rFonts w:ascii="Simplified Arabic" w:hAnsi="Simplified Arabic" w:cs="Simplified Arabic"/>
          <w:sz w:val="24"/>
          <w:szCs w:val="24"/>
          <w:rtl/>
        </w:rPr>
        <w:t>.</w:t>
      </w:r>
    </w:p>
    <w:p w14:paraId="59D140EB" w14:textId="0D3E57A0" w:rsidR="000A2265" w:rsidRPr="00615BFC" w:rsidRDefault="000A2265" w:rsidP="000A2265">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كما يتبين أن أثر الحوكمة لا يقتصر على خفض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الذكاء الاصطناعي، بل يمتد إلى تعزيز الجاهزية التنظيمية والقبول المؤسسي والثقة في الأدوات المستخدمة</w:t>
      </w:r>
      <w:r w:rsidR="00BF7F6E" w:rsidRPr="00615BFC">
        <w:rPr>
          <w:rFonts w:ascii="Simplified Arabic" w:hAnsi="Simplified Arabic" w:cs="Simplified Arabic"/>
          <w:sz w:val="24"/>
          <w:szCs w:val="24"/>
          <w:rtl/>
        </w:rPr>
        <w:t>.</w:t>
      </w:r>
      <w:r w:rsidRPr="00615BFC">
        <w:rPr>
          <w:rFonts w:ascii="Simplified Arabic" w:hAnsi="Simplified Arabic" w:cs="Simplified Arabic"/>
          <w:sz w:val="24"/>
          <w:szCs w:val="24"/>
          <w:rtl/>
        </w:rPr>
        <w:t xml:space="preserve"> ومن ثم، تفترض الدراسة الحالية أن ارتفاع مستوى تطبيق الحوكمة الرشيدة في جمعية الوداد الخيرية يؤدي إلى رفع قدرتها على تبنّي أتمتة العمليات والنظم الخبيرة بصورة منظمة ومسؤولة ومستدامة</w:t>
      </w:r>
      <w:r w:rsidR="00BF7F6E" w:rsidRPr="00615BFC">
        <w:rPr>
          <w:rFonts w:ascii="Simplified Arabic" w:hAnsi="Simplified Arabic" w:cs="Simplified Arabic"/>
          <w:sz w:val="24"/>
          <w:szCs w:val="24"/>
          <w:rtl/>
        </w:rPr>
        <w:t>.</w:t>
      </w:r>
    </w:p>
    <w:p w14:paraId="7D6696BA" w14:textId="77777777" w:rsidR="005760D9" w:rsidRPr="00615BFC" w:rsidRDefault="005760D9">
      <w:pPr>
        <w:bidi w:val="0"/>
        <w:spacing w:line="278" w:lineRule="auto"/>
        <w:rPr>
          <w:rFonts w:ascii="Simplified Arabic" w:eastAsiaTheme="majorEastAsia" w:hAnsi="Simplified Arabic" w:cs="Simplified Arabic"/>
          <w:b/>
          <w:bCs/>
          <w:sz w:val="32"/>
          <w:szCs w:val="32"/>
          <w:rtl/>
        </w:rPr>
      </w:pPr>
      <w:r w:rsidRPr="00615BFC">
        <w:rPr>
          <w:rtl/>
        </w:rPr>
        <w:br w:type="page"/>
      </w:r>
    </w:p>
    <w:p w14:paraId="6BA63539" w14:textId="3EC1F460" w:rsidR="00093792" w:rsidRPr="00615BFC" w:rsidRDefault="00093792" w:rsidP="005760D9">
      <w:pPr>
        <w:pStyle w:val="1"/>
        <w:rPr>
          <w:color w:val="auto"/>
        </w:rPr>
      </w:pPr>
      <w:bookmarkStart w:id="78" w:name="_Toc237102529"/>
      <w:r w:rsidRPr="00615BFC">
        <w:rPr>
          <w:color w:val="auto"/>
          <w:rtl/>
        </w:rPr>
        <w:lastRenderedPageBreak/>
        <w:t>الدراسات السابقة</w:t>
      </w:r>
      <w:bookmarkEnd w:id="78"/>
    </w:p>
    <w:p w14:paraId="7150FF27" w14:textId="5A7B6A1A" w:rsidR="00D716D9" w:rsidRPr="00615BFC" w:rsidRDefault="00D716D9" w:rsidP="00F065FB">
      <w:pPr>
        <w:pStyle w:val="2"/>
        <w:rPr>
          <w:color w:val="auto"/>
        </w:rPr>
      </w:pPr>
      <w:bookmarkStart w:id="79" w:name="_Toc237102530"/>
      <w:proofErr w:type="gramStart"/>
      <w:r w:rsidRPr="00615BFC">
        <w:rPr>
          <w:color w:val="auto"/>
          <w:rtl/>
        </w:rPr>
        <w:t>أولاً :</w:t>
      </w:r>
      <w:proofErr w:type="gramEnd"/>
      <w:r w:rsidRPr="00615BFC">
        <w:rPr>
          <w:color w:val="auto"/>
          <w:rtl/>
        </w:rPr>
        <w:t xml:space="preserve">  الدراسات المحلية السعودية</w:t>
      </w:r>
      <w:bookmarkEnd w:id="79"/>
      <w:r w:rsidRPr="00615BFC">
        <w:rPr>
          <w:color w:val="auto"/>
          <w:rtl/>
        </w:rPr>
        <w:t xml:space="preserve"> </w:t>
      </w:r>
    </w:p>
    <w:p w14:paraId="6E13B700" w14:textId="312240FD" w:rsidR="000A2A2C" w:rsidRPr="00615BFC" w:rsidRDefault="00C37A3B" w:rsidP="000A2A2C">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تناولت دراسة </w:t>
      </w:r>
      <w:r w:rsidRPr="00615BFC">
        <w:rPr>
          <w:rFonts w:ascii="Simplified Arabic" w:hAnsi="Simplified Arabic" w:cs="Simplified Arabic"/>
          <w:b/>
          <w:bCs/>
          <w:sz w:val="24"/>
          <w:szCs w:val="24"/>
          <w:rtl/>
        </w:rPr>
        <w:t>الهاجري والأسمري</w:t>
      </w:r>
      <w:r w:rsidRPr="00615BFC">
        <w:rPr>
          <w:rFonts w:ascii="Simplified Arabic" w:hAnsi="Simplified Arabic" w:cs="Simplified Arabic"/>
          <w:b/>
          <w:bCs/>
          <w:sz w:val="24"/>
          <w:szCs w:val="24"/>
        </w:rPr>
        <w:t xml:space="preserve"> (2026)</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tl/>
        </w:rPr>
        <w:t>آليات حوكمة الذكاء الاصطناعي في إدارة الجودة الأكاديمية بالجامعات السعودية (الملك خالد، طيبة، تبوك) من وجهة نظر القيادات ومسؤولي الجودة</w:t>
      </w:r>
      <w:r w:rsidRPr="00615BFC">
        <w:rPr>
          <w:rFonts w:ascii="Simplified Arabic" w:hAnsi="Simplified Arabic" w:cs="Simplified Arabic"/>
          <w:sz w:val="24"/>
          <w:szCs w:val="24"/>
          <w:rtl/>
        </w:rPr>
        <w:t xml:space="preserve"> موضوع حوكمة الذكاء الاصطناعي في إدارة الجودة الأكاديمية بالجامعات السعودية، </w:t>
      </w:r>
      <w:r w:rsidR="002A74CB" w:rsidRPr="00615BFC">
        <w:rPr>
          <w:rFonts w:ascii="Simplified Arabic" w:hAnsi="Simplified Arabic" w:cs="Simplified Arabic" w:hint="cs"/>
          <w:sz w:val="24"/>
          <w:szCs w:val="24"/>
          <w:rtl/>
        </w:rPr>
        <w:t>م</w:t>
      </w:r>
      <w:r w:rsidR="000A2A2C" w:rsidRPr="00615BFC">
        <w:rPr>
          <w:rFonts w:ascii="Simplified Arabic" w:hAnsi="Simplified Arabic" w:cs="Simplified Arabic"/>
          <w:sz w:val="24"/>
          <w:szCs w:val="24"/>
          <w:rtl/>
        </w:rPr>
        <w:t xml:space="preserve">ن خلال مشكلة تمثلت في الحاجة إلى وجود آليات </w:t>
      </w:r>
      <w:proofErr w:type="spellStart"/>
      <w:r w:rsidR="000A2A2C" w:rsidRPr="00615BFC">
        <w:rPr>
          <w:rFonts w:ascii="Simplified Arabic" w:hAnsi="Simplified Arabic" w:cs="Simplified Arabic"/>
          <w:sz w:val="24"/>
          <w:szCs w:val="24"/>
          <w:rtl/>
        </w:rPr>
        <w:t>حوكمية</w:t>
      </w:r>
      <w:proofErr w:type="spellEnd"/>
      <w:r w:rsidR="000A2A2C" w:rsidRPr="00615BFC">
        <w:rPr>
          <w:rFonts w:ascii="Simplified Arabic" w:hAnsi="Simplified Arabic" w:cs="Simplified Arabic"/>
          <w:sz w:val="24"/>
          <w:szCs w:val="24"/>
          <w:rtl/>
        </w:rPr>
        <w:t xml:space="preserve"> واضحة تضبط استخدام تطبيقات الذكاء الاصطناعي في المؤسسات التعليمية، وتضمن توظيفها بصورة مسؤولة وفعالة في دعم جودة الأداء المؤسسي. وهدفت الدراسة إلى التعرف على آليات حوكمة الذكاء الاصطناعي في إدارة الجودة الأكاديمية، والكشف عن الفروق في استجابات أفراد العينة وفق عدد من المتغيرات، وبناء تصور مقترح لحوكمة تطبيقات الذكاء الاصطناعي بما يعزز الاستخدام الأخلاقي والمسؤول للتقنيات الذكية. واستخدمت الدراسة المنهج الوصفي التحليلي، وطبقت على جامعات الملك خالد وطيبة وتبوك، وتكوّن مجتمع الدراسة من القيادات الأكاديمية، وإدارات الجودة والاعتماد الأكاديمي، وأعضاء هيئة التدريس ذوي العلاقة المباشرة بتطبيقات الذكاء الاصطناعي في نظم الجودة، فيما بلغت عينة الدراسة (353) فردًا واختيرت بطريقة قصدية</w:t>
      </w:r>
      <w:r w:rsidR="000A2A2C" w:rsidRPr="00615BFC">
        <w:rPr>
          <w:rFonts w:ascii="Simplified Arabic" w:hAnsi="Simplified Arabic" w:cs="Simplified Arabic"/>
          <w:sz w:val="24"/>
          <w:szCs w:val="24"/>
        </w:rPr>
        <w:t xml:space="preserve">. </w:t>
      </w:r>
      <w:r w:rsidR="000A2A2C" w:rsidRPr="00615BFC">
        <w:rPr>
          <w:rFonts w:ascii="Simplified Arabic" w:hAnsi="Simplified Arabic" w:cs="Simplified Arabic"/>
          <w:sz w:val="24"/>
          <w:szCs w:val="24"/>
          <w:rtl/>
        </w:rPr>
        <w:t>واستخدمت الاستبانة أداةً لجمع البيانات، إلى جانب عدد من الأساليب الإحصائية المناسبة</w:t>
      </w:r>
      <w:r w:rsidR="000A2A2C" w:rsidRPr="00615BFC">
        <w:rPr>
          <w:rFonts w:ascii="Simplified Arabic" w:hAnsi="Simplified Arabic" w:cs="Simplified Arabic"/>
          <w:sz w:val="24"/>
          <w:szCs w:val="24"/>
        </w:rPr>
        <w:t xml:space="preserve">. </w:t>
      </w:r>
    </w:p>
    <w:p w14:paraId="05607909" w14:textId="36248CE4" w:rsidR="000A2A2C" w:rsidRPr="00615BFC" w:rsidRDefault="000A2A2C" w:rsidP="000A2A2C">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وتوصلت الدراسة إلى أن مستوى تحقق آليات حوكمة تطبيقات الذكاء الاصطناعي جاء بدرجة مرتفعة، بمتوسط حسابي كلي بلغ </w:t>
      </w:r>
      <w:proofErr w:type="gramStart"/>
      <w:r w:rsidRPr="00615BFC">
        <w:rPr>
          <w:rFonts w:ascii="Simplified Arabic" w:hAnsi="Simplified Arabic" w:cs="Simplified Arabic"/>
          <w:sz w:val="24"/>
          <w:szCs w:val="24"/>
        </w:rPr>
        <w:t xml:space="preserve">3.74 </w:t>
      </w:r>
      <w:r w:rsidR="002A74CB"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من</w:t>
      </w:r>
      <w:proofErr w:type="gramEnd"/>
      <w:r w:rsidRPr="00615BFC">
        <w:rPr>
          <w:rFonts w:ascii="Simplified Arabic" w:hAnsi="Simplified Arabic" w:cs="Simplified Arabic"/>
          <w:sz w:val="24"/>
          <w:szCs w:val="24"/>
          <w:rtl/>
        </w:rPr>
        <w:t xml:space="preserve"> 5، كما أظهرت النتائج وجود فروق وفق بعض المتغيرات، منها مجال العمل والجامعة. وأوصت الدراسة بتبني إطار وطني لحوكمة تطبيقات الذكاء الاصطناعي في التعليم العالي، وإدماج الأخلاقيات الرقمية ضمن منظومات الجودة الأكاديمية، وتعزيز القدرات القيادية والمؤسسية</w:t>
      </w:r>
      <w:r w:rsidRPr="00615BFC">
        <w:rPr>
          <w:rFonts w:ascii="Simplified Arabic" w:hAnsi="Simplified Arabic" w:cs="Simplified Arabic"/>
          <w:sz w:val="24"/>
          <w:szCs w:val="24"/>
        </w:rPr>
        <w:t xml:space="preserve">. </w:t>
      </w:r>
    </w:p>
    <w:p w14:paraId="610FEF76" w14:textId="6E9D6846" w:rsidR="000A2A2C" w:rsidRPr="00615BFC" w:rsidRDefault="000A2A2C" w:rsidP="002A74CB">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وتشابهت هذه الدراسة مع الدراسة الحالية في تناول العلاقة بين الحوكمة والذكاء الاصطناعي، وفي إبراز أهمية الأطر التنظيمية والرقابية لاستخدام التقنيات الذكية، بينما اختلفت عنها في مجال التطبيق؛ إذ ركزت على الجامعات السعودية، في حين تركز الدراسة الحالية على جمعية أهلية في القطاع غير الربحي. كما تختلف عنها في أن دراسة الهاجري والأسمري تناولت حوكمة تطبيقات الذكاء الاصطناعي ذاتها، في حين ت</w:t>
      </w:r>
      <w:r w:rsidR="002A74CB" w:rsidRPr="00615BFC">
        <w:rPr>
          <w:rFonts w:ascii="Simplified Arabic" w:hAnsi="Simplified Arabic" w:cs="Simplified Arabic" w:hint="cs"/>
          <w:sz w:val="24"/>
          <w:szCs w:val="24"/>
          <w:rtl/>
        </w:rPr>
        <w:t>ركز</w:t>
      </w:r>
      <w:r w:rsidRPr="00615BFC">
        <w:rPr>
          <w:rFonts w:ascii="Simplified Arabic" w:hAnsi="Simplified Arabic" w:cs="Simplified Arabic"/>
          <w:sz w:val="24"/>
          <w:szCs w:val="24"/>
          <w:rtl/>
        </w:rPr>
        <w:t xml:space="preserve"> الدراسة الحالية </w:t>
      </w:r>
      <w:r w:rsidR="002A74CB" w:rsidRPr="00615BFC">
        <w:rPr>
          <w:rFonts w:ascii="Simplified Arabic" w:hAnsi="Simplified Arabic" w:cs="Simplified Arabic" w:hint="cs"/>
          <w:sz w:val="24"/>
          <w:szCs w:val="24"/>
          <w:rtl/>
        </w:rPr>
        <w:t xml:space="preserve">على </w:t>
      </w:r>
      <w:r w:rsidR="002A74CB" w:rsidRPr="00615BFC">
        <w:rPr>
          <w:rFonts w:ascii="Simplified Arabic" w:hAnsi="Simplified Arabic" w:cs="Simplified Arabic"/>
          <w:sz w:val="24"/>
          <w:szCs w:val="24"/>
          <w:rtl/>
        </w:rPr>
        <w:lastRenderedPageBreak/>
        <w:t>قياس أثر تطبيق الحوكمة الرشيدة بأبعادها المتمثلة في الشفافية والإفصاح، والعدالة، والمسؤولية، والمساءلة في تبني أدوات الذكاء الاصطناعي، وبخاصة أتمتة العمليات والنظم الخبيرة، داخل جمعية الوداد الخيرية</w:t>
      </w:r>
      <w:r w:rsidRPr="00615BFC">
        <w:rPr>
          <w:rFonts w:ascii="Simplified Arabic" w:hAnsi="Simplified Arabic" w:cs="Simplified Arabic"/>
          <w:sz w:val="24"/>
          <w:szCs w:val="24"/>
        </w:rPr>
        <w:t>.</w:t>
      </w:r>
    </w:p>
    <w:p w14:paraId="63965E5F" w14:textId="29C4A8B0" w:rsidR="00C37A3B" w:rsidRPr="00615BFC" w:rsidRDefault="00C37A3B" w:rsidP="009B1F5F">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تناولت دراسة </w:t>
      </w:r>
      <w:r w:rsidRPr="00615BFC">
        <w:rPr>
          <w:rFonts w:ascii="Simplified Arabic" w:hAnsi="Simplified Arabic" w:cs="Simplified Arabic"/>
          <w:b/>
          <w:bCs/>
          <w:sz w:val="24"/>
          <w:szCs w:val="24"/>
          <w:rtl/>
        </w:rPr>
        <w:t xml:space="preserve">البنية </w:t>
      </w:r>
      <w:proofErr w:type="spellStart"/>
      <w:r w:rsidRPr="00615BFC">
        <w:rPr>
          <w:rFonts w:ascii="Simplified Arabic" w:hAnsi="Simplified Arabic" w:cs="Simplified Arabic"/>
          <w:b/>
          <w:bCs/>
          <w:sz w:val="24"/>
          <w:szCs w:val="24"/>
          <w:rtl/>
        </w:rPr>
        <w:t>النصيري</w:t>
      </w:r>
      <w:proofErr w:type="spellEnd"/>
      <w:r w:rsidRPr="00615BFC">
        <w:rPr>
          <w:rFonts w:ascii="Simplified Arabic" w:hAnsi="Simplified Arabic" w:cs="Simplified Arabic"/>
          <w:b/>
          <w:bCs/>
          <w:sz w:val="24"/>
          <w:szCs w:val="24"/>
        </w:rPr>
        <w:t xml:space="preserve"> (2025)</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tl/>
        </w:rPr>
        <w:t>توظيف تقنيات ذكاء الأعمال وتحليل البيانات في تقييم الأداء المؤسسي: دراسة تطبيقية على القطاع غير الربحي في الجمعيات الخيرية بمنطقة الجوف</w:t>
      </w:r>
      <w:r w:rsidRPr="00615BFC">
        <w:rPr>
          <w:rFonts w:ascii="Simplified Arabic" w:hAnsi="Simplified Arabic" w:cs="Simplified Arabic"/>
          <w:sz w:val="24"/>
          <w:szCs w:val="24"/>
          <w:rtl/>
        </w:rPr>
        <w:t xml:space="preserve"> موضوع توظيف تقنيات ذكاء الأعمال وتحليل البيانات في تقييم الأداء المؤسسي بالقطاع غير الربحي في الجمعيات الخيرية بمنطقة الجوف، من خلال مشكلة تمثلت في الحاجة إلى تطوير آليات تقييم الأداء المؤسسي في الجمعيات الخيرية، والانتقال من الأساليب التقليدية إلى استخدام تقنيات قائمة على البيانات لدعم القرار ورفع كفاءة الأداء. وهدفت الدراسة إلى التعرف على أثر توظيف تقنيات ذكاء الأعمال في تقييم الأداء المؤسسي بالقطاع غير الربحي، واستخدمت الدراسة المنهج الوصفي التحليلي، وتمثل مجتمع الدراسة في الموظفين والمتدربين في الجمعيات الخيرية بمنطقة الجوف، والبالغ عددهم (11,654) فردًا، وكانت عينة الدراسة عبارة عن عينة عشوائية مكونة من (200) موظف وموظفة. وجمعت الدراسة البيانات من خلال الاستبانة الإلكترونية، وركزت على أبعاد ذكاء الأعمال، وهي: أنظمة ذكاء الأعمال القائمة على السحابة، والتحليلات المعرفية، ومعالجة اللغة الطبيعية، ولوحات التحكم التفاعلية، بوصفها متغيرًا مستقلًا، في حين تمثل المتغير التابع في تقييم الأداء المؤسسي. وتوصلت الدراسة إلى أن جميع أبعاد ذكاء الأعمال جاءت بمستويات مرتفعة، كما جاء مستوى تقييم الأداء المؤسسي مرتفعًا، مما يؤكد وجود أثر إيجابي واضح لتوظيف تقنيات ذكاء الأعمال في تقييم الأداء المؤسسي في القطاع غير الربحي. وأوصت الدراسة بالاستثمار المستمر في تبني وتطوير تقنيات ذكاء الأعمال، وتنمية القدرات البشرية، وبناء ثقافة تنظيمية داعمة للبيانات، وتشجيع استخدام لوحات التحكم التفاعلية، وتطوير أنظمة تقييم الأداء لتكون أكثر مرونة، إضافة إلى تعزيز التعاون وتبادل الخبرات بين الجمعيات، والاستفادة من التحليلات المعرفية ومعالجة اللغة الطبيعية في تقييم الجوانب النوعية للأداء. وتشابهت هذه الدراسة مع الدراسة الحالية في البيئة السعودية، وفي تركيزها على القطاع غير الربحي والجمعيات الخيرية، وفي إبراز أهمية التقنيات الذكية وتحليل البيانات في دعم الأداء المؤسسي واتخاذ القرار. بينما اختلفت عنها في أن دراسة البنية </w:t>
      </w:r>
      <w:proofErr w:type="spellStart"/>
      <w:r w:rsidRPr="00615BFC">
        <w:rPr>
          <w:rFonts w:ascii="Simplified Arabic" w:hAnsi="Simplified Arabic" w:cs="Simplified Arabic"/>
          <w:sz w:val="24"/>
          <w:szCs w:val="24"/>
          <w:rtl/>
        </w:rPr>
        <w:t>النصيري</w:t>
      </w:r>
      <w:proofErr w:type="spellEnd"/>
      <w:r w:rsidRPr="00615BFC">
        <w:rPr>
          <w:rFonts w:ascii="Simplified Arabic" w:hAnsi="Simplified Arabic" w:cs="Simplified Arabic"/>
          <w:sz w:val="24"/>
          <w:szCs w:val="24"/>
          <w:rtl/>
        </w:rPr>
        <w:t xml:space="preserve"> ركزت على ذكاء الأعمال وتحليل البيانات بوصفها أدوات لتقييم الأداء المؤسسي، في حين تركز الدراسة الحالية على </w:t>
      </w:r>
      <w:r w:rsidR="009B1F5F" w:rsidRPr="00615BFC">
        <w:rPr>
          <w:rFonts w:ascii="Simplified Arabic" w:hAnsi="Simplified Arabic" w:cs="Simplified Arabic"/>
          <w:sz w:val="24"/>
          <w:szCs w:val="24"/>
          <w:rtl/>
        </w:rPr>
        <w:t xml:space="preserve">قياس أثر تطبيق الحوكمة الرشيدة بأبعادها المتمثلة في </w:t>
      </w:r>
      <w:r w:rsidR="009B1F5F" w:rsidRPr="00615BFC">
        <w:rPr>
          <w:rFonts w:ascii="Simplified Arabic" w:hAnsi="Simplified Arabic" w:cs="Simplified Arabic"/>
          <w:sz w:val="24"/>
          <w:szCs w:val="24"/>
          <w:rtl/>
        </w:rPr>
        <w:lastRenderedPageBreak/>
        <w:t>الشفافية والإفصاح، والعدالة، والمسؤولية، والمساءلة في تبني أدوات الذكاء الاصطناعي، وبخاصة أتمتة العمليات والنظم الخبيرة، داخل جمعية الوداد الخيرية</w:t>
      </w:r>
      <w:r w:rsidRPr="00615BFC">
        <w:rPr>
          <w:rFonts w:ascii="Simplified Arabic" w:hAnsi="Simplified Arabic" w:cs="Simplified Arabic"/>
          <w:sz w:val="24"/>
          <w:szCs w:val="24"/>
        </w:rPr>
        <w:t>.</w:t>
      </w:r>
    </w:p>
    <w:p w14:paraId="6C29E35A" w14:textId="77777777" w:rsidR="000A2A2C" w:rsidRPr="00615BFC" w:rsidRDefault="00C37A3B" w:rsidP="000A2A2C">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تناولت </w:t>
      </w:r>
      <w:r w:rsidRPr="00615BFC">
        <w:rPr>
          <w:rFonts w:ascii="Simplified Arabic" w:hAnsi="Simplified Arabic" w:cs="Simplified Arabic"/>
          <w:b/>
          <w:bCs/>
          <w:sz w:val="24"/>
          <w:szCs w:val="24"/>
          <w:rtl/>
        </w:rPr>
        <w:t>دراسة البعيجان</w:t>
      </w:r>
      <w:r w:rsidRPr="00615BFC">
        <w:rPr>
          <w:rFonts w:ascii="Simplified Arabic" w:hAnsi="Simplified Arabic" w:cs="Simplified Arabic"/>
          <w:b/>
          <w:bCs/>
          <w:sz w:val="24"/>
          <w:szCs w:val="24"/>
        </w:rPr>
        <w:t xml:space="preserve"> (2025)</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tl/>
        </w:rPr>
        <w:t xml:space="preserve">دور الذكاء الاصطناعي في تعزيز العمل الخيري: حدوده وضوابطه الشرعية، تجربة </w:t>
      </w:r>
      <w:proofErr w:type="spellStart"/>
      <w:r w:rsidRPr="00615BFC">
        <w:rPr>
          <w:rFonts w:ascii="Simplified Arabic" w:hAnsi="Simplified Arabic" w:cs="Simplified Arabic"/>
          <w:i/>
          <w:iCs/>
          <w:sz w:val="24"/>
          <w:szCs w:val="24"/>
          <w:rtl/>
        </w:rPr>
        <w:t>سدايا</w:t>
      </w:r>
      <w:proofErr w:type="spellEnd"/>
      <w:r w:rsidRPr="00615BFC">
        <w:rPr>
          <w:rFonts w:ascii="Simplified Arabic" w:hAnsi="Simplified Arabic" w:cs="Simplified Arabic"/>
          <w:i/>
          <w:iCs/>
          <w:sz w:val="24"/>
          <w:szCs w:val="24"/>
          <w:rtl/>
        </w:rPr>
        <w:t xml:space="preserve"> أنموذجًا</w:t>
      </w:r>
      <w:r w:rsidRPr="00615BFC">
        <w:rPr>
          <w:rFonts w:ascii="Simplified Arabic" w:hAnsi="Simplified Arabic" w:cs="Simplified Arabic"/>
          <w:sz w:val="24"/>
          <w:szCs w:val="24"/>
          <w:rtl/>
        </w:rPr>
        <w:t xml:space="preserve"> موضوع دور تقنيات الذكاء الاصطناعي وضوابطها في تطوير العمل الخيري، </w:t>
      </w:r>
      <w:r w:rsidR="000A2A2C" w:rsidRPr="00615BFC">
        <w:rPr>
          <w:rFonts w:ascii="Simplified Arabic" w:hAnsi="Simplified Arabic" w:cs="Simplified Arabic"/>
          <w:sz w:val="24"/>
          <w:szCs w:val="24"/>
          <w:rtl/>
        </w:rPr>
        <w:t xml:space="preserve">من خلال مشكلة تمثلت في الحاجة إلى تحديد الحدود التشغيلية والشرعية لتوظيف الذكاء الاصطناعي في المنظمات الخيرية، والحد من المخاطر المرتبطة باستخدامه. وانطلقت الدراسة من افتراض مفاده أن الالتزام بالضوابط الشرعية والتنظيمية </w:t>
      </w:r>
      <w:proofErr w:type="spellStart"/>
      <w:r w:rsidR="000A2A2C" w:rsidRPr="00615BFC">
        <w:rPr>
          <w:rFonts w:ascii="Simplified Arabic" w:hAnsi="Simplified Arabic" w:cs="Simplified Arabic"/>
          <w:sz w:val="24"/>
          <w:szCs w:val="24"/>
          <w:rtl/>
        </w:rPr>
        <w:t>والحوكمية</w:t>
      </w:r>
      <w:proofErr w:type="spellEnd"/>
      <w:r w:rsidR="000A2A2C" w:rsidRPr="00615BFC">
        <w:rPr>
          <w:rFonts w:ascii="Simplified Arabic" w:hAnsi="Simplified Arabic" w:cs="Simplified Arabic"/>
          <w:sz w:val="24"/>
          <w:szCs w:val="24"/>
          <w:rtl/>
        </w:rPr>
        <w:t xml:space="preserve"> يسهم في تحقيق الاستخدام الفعال والآمن للتطبيقات الذكية في العمل الخيري</w:t>
      </w:r>
      <w:r w:rsidR="000A2A2C" w:rsidRPr="00615BFC">
        <w:rPr>
          <w:rFonts w:ascii="Simplified Arabic" w:hAnsi="Simplified Arabic" w:cs="Simplified Arabic"/>
          <w:sz w:val="24"/>
          <w:szCs w:val="24"/>
        </w:rPr>
        <w:t>.</w:t>
      </w:r>
    </w:p>
    <w:p w14:paraId="1E03E54A" w14:textId="77777777" w:rsidR="000A2A2C" w:rsidRPr="00DF6364" w:rsidRDefault="000A2A2C" w:rsidP="000A2A2C">
      <w:pPr>
        <w:spacing w:line="360" w:lineRule="auto"/>
        <w:jc w:val="both"/>
        <w:rPr>
          <w:rFonts w:ascii="Simplified Arabic" w:hAnsi="Simplified Arabic" w:cs="Simplified Arabic"/>
          <w:sz w:val="24"/>
          <w:szCs w:val="24"/>
        </w:rPr>
      </w:pPr>
      <w:r w:rsidRPr="00DF6364">
        <w:rPr>
          <w:rFonts w:ascii="Simplified Arabic" w:hAnsi="Simplified Arabic" w:cs="Simplified Arabic"/>
          <w:sz w:val="24"/>
          <w:szCs w:val="24"/>
          <w:rtl/>
        </w:rPr>
        <w:t>وهدفت الدراسة إلى التعرف على واقع توظيف الذكاء الاصطناعي في العمل الخيري، واستكشاف تجربة الهيئة السعودية للبيانات والذكاء الاصطناعي «</w:t>
      </w:r>
      <w:proofErr w:type="spellStart"/>
      <w:r w:rsidRPr="00DF6364">
        <w:rPr>
          <w:rFonts w:ascii="Simplified Arabic" w:hAnsi="Simplified Arabic" w:cs="Simplified Arabic"/>
          <w:sz w:val="24"/>
          <w:szCs w:val="24"/>
          <w:rtl/>
        </w:rPr>
        <w:t>سدايا</w:t>
      </w:r>
      <w:proofErr w:type="spellEnd"/>
      <w:r w:rsidRPr="00DF6364">
        <w:rPr>
          <w:rFonts w:ascii="Simplified Arabic" w:hAnsi="Simplified Arabic" w:cs="Simplified Arabic"/>
          <w:sz w:val="24"/>
          <w:szCs w:val="24"/>
          <w:rtl/>
        </w:rPr>
        <w:t xml:space="preserve">» في هذا المجال. واستخدمت الدراسة المنهج الوصفي التحليلي، وتمثلت مادة الدراسة في الأطر التنظيمية والتجارب التطبيقية المرتبطة باستخدام الذكاء الاصطناعي في المملكة العربية السعودية، كما اعتمدت على عينة وثائقية وتحليلية شملت تجربة منصة «إحسان» وعددًا من مبادرات </w:t>
      </w:r>
      <w:proofErr w:type="spellStart"/>
      <w:r w:rsidRPr="00DF6364">
        <w:rPr>
          <w:rFonts w:ascii="Simplified Arabic" w:hAnsi="Simplified Arabic" w:cs="Simplified Arabic"/>
          <w:sz w:val="24"/>
          <w:szCs w:val="24"/>
          <w:rtl/>
        </w:rPr>
        <w:t>سدايا</w:t>
      </w:r>
      <w:proofErr w:type="spellEnd"/>
      <w:r w:rsidRPr="00DF6364">
        <w:rPr>
          <w:rFonts w:ascii="Simplified Arabic" w:hAnsi="Simplified Arabic" w:cs="Simplified Arabic"/>
          <w:sz w:val="24"/>
          <w:szCs w:val="24"/>
          <w:rtl/>
        </w:rPr>
        <w:t>، واستخدمت الأساليب التحليلية الكيفية واستقراء النصوص التنظيمية والشرعية</w:t>
      </w:r>
      <w:r w:rsidRPr="00DF6364">
        <w:rPr>
          <w:rFonts w:ascii="Simplified Arabic" w:hAnsi="Simplified Arabic" w:cs="Simplified Arabic"/>
          <w:sz w:val="24"/>
          <w:szCs w:val="24"/>
        </w:rPr>
        <w:t>.</w:t>
      </w:r>
    </w:p>
    <w:p w14:paraId="16800973" w14:textId="77777777" w:rsidR="000A2A2C" w:rsidRPr="00615BFC" w:rsidRDefault="000A2A2C" w:rsidP="000A2A2C">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وتوصلت الدراسة إلى عدد من النتائج، من أبرزها أن توظيف أدوات الذكاء الاصطناعي يمكن أن يسهم في رفع كفاءة توزيع المساعدات وتحسين وصولها إلى المستحقين، شريطة وجود أطر </w:t>
      </w:r>
      <w:proofErr w:type="spellStart"/>
      <w:r w:rsidRPr="00615BFC">
        <w:rPr>
          <w:rFonts w:ascii="Simplified Arabic" w:hAnsi="Simplified Arabic" w:cs="Simplified Arabic"/>
          <w:sz w:val="24"/>
          <w:szCs w:val="24"/>
          <w:rtl/>
        </w:rPr>
        <w:t>حوكمية</w:t>
      </w:r>
      <w:proofErr w:type="spellEnd"/>
      <w:r w:rsidRPr="00615BFC">
        <w:rPr>
          <w:rFonts w:ascii="Simplified Arabic" w:hAnsi="Simplified Arabic" w:cs="Simplified Arabic"/>
          <w:sz w:val="24"/>
          <w:szCs w:val="24"/>
          <w:rtl/>
        </w:rPr>
        <w:t xml:space="preserve"> وضوابط واضحة تنظم استخدامها. وأوصت الدراسة بتعزيز الشراكات بين الجمعيات الخيرية والجهات التقنية المتقدمة، ومن بينها «</w:t>
      </w:r>
      <w:proofErr w:type="spellStart"/>
      <w:r w:rsidRPr="00615BFC">
        <w:rPr>
          <w:rFonts w:ascii="Simplified Arabic" w:hAnsi="Simplified Arabic" w:cs="Simplified Arabic"/>
          <w:sz w:val="24"/>
          <w:szCs w:val="24"/>
          <w:rtl/>
        </w:rPr>
        <w:t>سدايا</w:t>
      </w:r>
      <w:proofErr w:type="spellEnd"/>
      <w:r w:rsidRPr="00615BFC">
        <w:rPr>
          <w:rFonts w:ascii="Simplified Arabic" w:hAnsi="Simplified Arabic" w:cs="Simplified Arabic"/>
          <w:sz w:val="24"/>
          <w:szCs w:val="24"/>
          <w:rtl/>
        </w:rPr>
        <w:t>»، بما يسهم في تطوير أنظمة ذكية تدعم الحوكمة ورفع كفاءة العمل الخيري</w:t>
      </w:r>
      <w:r w:rsidRPr="00615BFC">
        <w:rPr>
          <w:rFonts w:ascii="Simplified Arabic" w:hAnsi="Simplified Arabic" w:cs="Simplified Arabic"/>
          <w:sz w:val="24"/>
          <w:szCs w:val="24"/>
        </w:rPr>
        <w:t>.</w:t>
      </w:r>
    </w:p>
    <w:p w14:paraId="392E4579" w14:textId="625BEDB2" w:rsidR="000A2A2C" w:rsidRPr="00615BFC" w:rsidRDefault="000A2A2C" w:rsidP="009B1F5F">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وتتشابه هذه الدراسة مع الدراسة الحالية في البيئة السعودية، وتركيزها على القطاع الخيري، وتناولها توظيف الذكاء الاصطناعي وعلاقته بالحوكمة والضوابط التنظيمية. بينما تختلف عنها في المنهج وطبيعة التطبيق؛ إذ تعد دراسة البعيجان دراسة وصفية تحليلية ذات طابع تنظيمي وشرعي تعتمد على الوثائق والتجارب التطبيقية، في حين تعتمد الدراسة الحالية على بحث ميداني تطبيقي في جمعية الوداد الخيرية لقياس </w:t>
      </w:r>
      <w:proofErr w:type="spellStart"/>
      <w:r w:rsidR="009B1F5F" w:rsidRPr="00615BFC">
        <w:rPr>
          <w:rFonts w:ascii="Simplified Arabic" w:hAnsi="Simplified Arabic" w:cs="Simplified Arabic"/>
          <w:sz w:val="24"/>
          <w:szCs w:val="24"/>
          <w:rtl/>
        </w:rPr>
        <w:t>لقياس</w:t>
      </w:r>
      <w:proofErr w:type="spellEnd"/>
      <w:r w:rsidR="009B1F5F" w:rsidRPr="00615BFC">
        <w:rPr>
          <w:rFonts w:ascii="Simplified Arabic" w:hAnsi="Simplified Arabic" w:cs="Simplified Arabic"/>
          <w:sz w:val="24"/>
          <w:szCs w:val="24"/>
          <w:rtl/>
        </w:rPr>
        <w:t xml:space="preserve"> أثر تطبيق الحوكمة الرشيدة في تبني أدوات الذكاء الاصطناعي</w:t>
      </w:r>
      <w:r w:rsidRPr="00615BFC">
        <w:rPr>
          <w:rFonts w:ascii="Simplified Arabic" w:hAnsi="Simplified Arabic" w:cs="Simplified Arabic" w:hint="cs"/>
          <w:sz w:val="24"/>
          <w:szCs w:val="24"/>
          <w:rtl/>
        </w:rPr>
        <w:t>.</w:t>
      </w:r>
    </w:p>
    <w:p w14:paraId="71414AE5" w14:textId="77777777" w:rsidR="000A2A2C" w:rsidRPr="00615BFC" w:rsidRDefault="00C37A3B" w:rsidP="00F065FB">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lastRenderedPageBreak/>
        <w:t xml:space="preserve">تناولت دراسة </w:t>
      </w:r>
      <w:r w:rsidRPr="00615BFC">
        <w:rPr>
          <w:rFonts w:ascii="Simplified Arabic" w:hAnsi="Simplified Arabic" w:cs="Simplified Arabic"/>
          <w:b/>
          <w:bCs/>
          <w:sz w:val="24"/>
          <w:szCs w:val="24"/>
          <w:rtl/>
        </w:rPr>
        <w:t>العمري والهندي والغامدي</w:t>
      </w:r>
      <w:r w:rsidRPr="00615BFC">
        <w:rPr>
          <w:rFonts w:ascii="Simplified Arabic" w:hAnsi="Simplified Arabic" w:cs="Simplified Arabic"/>
          <w:b/>
          <w:bCs/>
          <w:sz w:val="24"/>
          <w:szCs w:val="24"/>
        </w:rPr>
        <w:t xml:space="preserve"> (2024)</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tl/>
        </w:rPr>
        <w:t>تطبيقات الذكاء الاصطناعي في منظمات القطاع العام بالمملكة العربية السعودية: الواقع والتحديات</w:t>
      </w:r>
      <w:r w:rsidRPr="00615BFC">
        <w:rPr>
          <w:rFonts w:ascii="Simplified Arabic" w:hAnsi="Simplified Arabic" w:cs="Simplified Arabic"/>
          <w:sz w:val="24"/>
          <w:szCs w:val="24"/>
          <w:rtl/>
        </w:rPr>
        <w:t xml:space="preserve"> موضوع واقع استخدام تطبيقات الذكاء الاصطناعي في منظمات القطاع العام السعودي، من خلال مشكلة تمثلت في الحاجة إلى التعرف على واقع الاستخدام، وقياس مستوى جاهزية المنظمات لتبني هذه التطبيقات، وتحديد التحديات البشرية والتقنية التي تعوق استخدامها الفعال. وهدفت الدراسة إلى التعرف على واقع تطبيقات الذكاء الاصطناعي في منظمات القطاع العام، وقياس جاهزية التبني من خلال القيادة والاستراتيجية والثقافة والبيانات والتقنية والمواهب، والكشف عن أبرز التحديات المرتبطة بالموارد التقنية والبشرية. واستخدمت الدراسة المنهج الوصفي المسحي، وتمثل مجتمع الدراسة في موظفي منظمات القطاع العام في المملكة العربية السعودية، وطبقت استبانة على عينة عشوائية بسيطة بلغت (242) مفردة. وتوصلت الدراسة إلى أن واقع استخدام تطبيقات الذكاء الاصطناعي جاء بدرجة متوسطة، بمتوسط حسابي بلغ (3.37)، بينما جاء مستوى الجاهزية بدرجة مرتفعة، بمتوسط بلغ (3.57)، كما بينت أن أبرز التحديات تمثلت في الموارد البشرية، وأن هناك فروقًا في مستوى الجاهزية لصالح المنظمات الحاصلة على جوائز في التحول الرقمي. وأوصت الدراسة ببناء مؤشر حكومي لقياس مستوى تبني الذكاء الاصطناعي، وإعداد أدلة وإرشادات خاصة بتطبيقاته، وتطوير الموارد والقدرات البشرية، وتعزيز دور القيادة والإدارة الاستراتيجية، وتحسين البنية التقنية وإدارة البيانات. </w:t>
      </w:r>
    </w:p>
    <w:p w14:paraId="6A6252A0" w14:textId="4DE8BA1B" w:rsidR="00C37A3B" w:rsidRPr="00615BFC" w:rsidRDefault="00C37A3B" w:rsidP="00202688">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وتشابهت هذه الدراسة مع الدراسة الحالية في البيئة المكانية، وهي المملكة العربية السعودية، وفي التركيز على الجاهزية التنظيمية وتبني الذكاء الاصطناعي، بينما اختلفت عنها في أن مجتمعها منظمات القطاع العام، في حين تركز الدراسة الحالية على جمعية أهلية، كما تختلف في اختبار أثر أبعاد الحوكمة في </w:t>
      </w:r>
      <w:r w:rsidR="00202688" w:rsidRPr="00615BFC">
        <w:rPr>
          <w:rFonts w:ascii="Simplified Arabic" w:hAnsi="Simplified Arabic" w:cs="Simplified Arabic" w:hint="cs"/>
          <w:sz w:val="24"/>
          <w:szCs w:val="24"/>
          <w:rtl/>
        </w:rPr>
        <w:t>تبني</w:t>
      </w:r>
      <w:r w:rsidR="00202688" w:rsidRPr="00615BFC">
        <w:rPr>
          <w:rFonts w:ascii="Simplified Arabic" w:hAnsi="Simplified Arabic" w:cs="Simplified Arabic"/>
          <w:sz w:val="24"/>
          <w:szCs w:val="24"/>
          <w:rtl/>
        </w:rPr>
        <w:t xml:space="preserve"> أدوات الذكاء الاصطناعي</w:t>
      </w:r>
      <w:r w:rsidRPr="00615BFC">
        <w:rPr>
          <w:rFonts w:ascii="Simplified Arabic" w:hAnsi="Simplified Arabic" w:cs="Simplified Arabic"/>
          <w:sz w:val="24"/>
          <w:szCs w:val="24"/>
        </w:rPr>
        <w:t>.</w:t>
      </w:r>
    </w:p>
    <w:p w14:paraId="5908B2DE" w14:textId="262400D4" w:rsidR="00C37A3B" w:rsidRPr="00615BFC" w:rsidRDefault="00C37A3B" w:rsidP="009B1F5F">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تناولت دراسة </w:t>
      </w:r>
      <w:r w:rsidRPr="00615BFC">
        <w:rPr>
          <w:rFonts w:ascii="Simplified Arabic" w:hAnsi="Simplified Arabic" w:cs="Simplified Arabic"/>
          <w:b/>
          <w:bCs/>
          <w:sz w:val="24"/>
          <w:szCs w:val="24"/>
          <w:rtl/>
        </w:rPr>
        <w:t>بخاري والشلوي</w:t>
      </w:r>
      <w:r w:rsidRPr="00615BFC">
        <w:rPr>
          <w:rFonts w:ascii="Simplified Arabic" w:hAnsi="Simplified Arabic" w:cs="Simplified Arabic"/>
          <w:b/>
          <w:bCs/>
          <w:sz w:val="24"/>
          <w:szCs w:val="24"/>
        </w:rPr>
        <w:t xml:space="preserve"> (2024)</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tl/>
        </w:rPr>
        <w:t>دور تكنولوجيا الذكاء الاصطناعي في تأهيل الكوادر البشرية وتنمية الناتج المحلي الإجمالي: دراسة حالة في الجمعية الأولى الخيرية بجدة</w:t>
      </w:r>
      <w:r w:rsidRPr="00615BFC">
        <w:rPr>
          <w:rFonts w:ascii="Simplified Arabic" w:hAnsi="Simplified Arabic" w:cs="Simplified Arabic"/>
          <w:sz w:val="24"/>
          <w:szCs w:val="24"/>
          <w:rtl/>
        </w:rPr>
        <w:t xml:space="preserve"> موضوع دور الذكاء الاصطناعي في تأهيل الكوادر البشرية وتنمية الناتج المحلي داخل جمعية خيرية، من خلال مشكلة تمثلت في الحاجة إلى التعرف على دور الذكاء الاصطناعي في تطوير الكوادر البشرية بالجمعية الأولى الخيرية بجدة في ظل وجود تحديات مثل نقص الوعي بالتقنية، وقلة الموارد المالية والبشرية، ومقاومة التغيير. وهدفت الدراسة إلى استكشاف دور الذكاء الاصطناعي في تحسين جودة العمليات التعليمية وتطوير المهارات، وتحليل تأثير تطبيقاته على النمو </w:t>
      </w:r>
      <w:r w:rsidRPr="00615BFC">
        <w:rPr>
          <w:rFonts w:ascii="Simplified Arabic" w:hAnsi="Simplified Arabic" w:cs="Simplified Arabic"/>
          <w:sz w:val="24"/>
          <w:szCs w:val="24"/>
          <w:rtl/>
        </w:rPr>
        <w:lastRenderedPageBreak/>
        <w:t>الاقتصادي المحلي وزيادة الإنتاجية، والتعرف على التحديات التي تواجه الجمعية في تبني هذه التقنيات. واستخدمت الدراسة منهج دراسة الحالة، وتمثل مجتمع الدراسة في المعلمين والإداريين والطلاب في الجمعية الأولى الخيرية بجدة، وطبقت على عينة عشوائية طبقية بلغت (35) مشاركًا. وتوصلت الدراسة إلى وجود توجه استراتيجي واضح لدى الجمعية نحو الاستفادة من الذكاء الاصطناعي، وأن العاملين يتمتعون بمهارات لازمة لاستخدام التطبيقات الذكية، كما بينت أن الذكاء الاصطناعي يسهم في تعزيز الميزة التنافسية للجمعية وتحسين جودة الخدمات. وأوصت الدراسة بتعزيز برامج التدريب والتطوير للعاملين، وتوفير موارد مالية لتطوير البنية التقنية، وتطوير مؤشرات لقياس فاعلية استخدام تقنيات الذكاء الاصطناعي. وتشابهت هذه الدراسة مع الدراسة الحالية في البيئة السعودية والقطاع الخيري والمنهجية التطبيقية</w:t>
      </w:r>
      <w:r w:rsidR="00202688" w:rsidRPr="00615BFC">
        <w:rPr>
          <w:rFonts w:ascii="Simplified Arabic" w:hAnsi="Simplified Arabic" w:cs="Simplified Arabic" w:hint="cs"/>
          <w:sz w:val="24"/>
          <w:szCs w:val="24"/>
          <w:rtl/>
        </w:rPr>
        <w:t xml:space="preserve"> وفي تناول استخدام الذكاء الاصطناعي داخل منظمة غير ربحية</w:t>
      </w:r>
      <w:r w:rsidRPr="00615BFC">
        <w:rPr>
          <w:rFonts w:ascii="Simplified Arabic" w:hAnsi="Simplified Arabic" w:cs="Simplified Arabic"/>
          <w:sz w:val="24"/>
          <w:szCs w:val="24"/>
          <w:rtl/>
        </w:rPr>
        <w:t xml:space="preserve">، بينما اختلفت عنها في تركيزها على تأهيل الكوادر البشرية والناتج المحلي، في حين تركز الدراسة الحالية على تبني أدوات الذكاء الاصطناعي </w:t>
      </w:r>
      <w:proofErr w:type="gramStart"/>
      <w:r w:rsidRPr="00615BFC">
        <w:rPr>
          <w:rFonts w:ascii="Simplified Arabic" w:hAnsi="Simplified Arabic" w:cs="Simplified Arabic"/>
          <w:sz w:val="24"/>
          <w:szCs w:val="24"/>
          <w:rtl/>
        </w:rPr>
        <w:t>الإدارية ،</w:t>
      </w:r>
      <w:proofErr w:type="gramEnd"/>
      <w:r w:rsidRPr="00615BFC">
        <w:rPr>
          <w:rFonts w:ascii="Simplified Arabic" w:hAnsi="Simplified Arabic" w:cs="Simplified Arabic"/>
          <w:sz w:val="24"/>
          <w:szCs w:val="24"/>
          <w:rtl/>
        </w:rPr>
        <w:t xml:space="preserve"> وبخاصة أتمتة العمليات والنظم الخبيرة، بوصفها متغيرًا تابعًا </w:t>
      </w:r>
      <w:r w:rsidR="009B1F5F" w:rsidRPr="00615BFC">
        <w:rPr>
          <w:rFonts w:ascii="Simplified Arabic" w:hAnsi="Simplified Arabic" w:cs="Simplified Arabic"/>
          <w:sz w:val="24"/>
          <w:szCs w:val="24"/>
          <w:rtl/>
        </w:rPr>
        <w:t>يتأثر بمستوى تطبيق الحوكمة الرشيدة داخل جمعية الوداد الخيرية</w:t>
      </w:r>
      <w:r w:rsidRPr="00615BFC">
        <w:rPr>
          <w:rFonts w:ascii="Simplified Arabic" w:hAnsi="Simplified Arabic" w:cs="Simplified Arabic"/>
          <w:sz w:val="24"/>
          <w:szCs w:val="24"/>
        </w:rPr>
        <w:t>.</w:t>
      </w:r>
    </w:p>
    <w:p w14:paraId="4B597A2C" w14:textId="77777777" w:rsidR="00D716D9" w:rsidRPr="00615BFC" w:rsidRDefault="00D716D9" w:rsidP="00D716D9">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تناولت دراسة </w:t>
      </w:r>
      <w:r w:rsidRPr="00615BFC">
        <w:rPr>
          <w:rFonts w:ascii="Simplified Arabic" w:hAnsi="Simplified Arabic" w:cs="Simplified Arabic"/>
          <w:b/>
          <w:bCs/>
          <w:sz w:val="24"/>
          <w:szCs w:val="24"/>
          <w:rtl/>
        </w:rPr>
        <w:t>الحربي</w:t>
      </w:r>
      <w:r w:rsidRPr="00615BFC">
        <w:rPr>
          <w:rFonts w:ascii="Simplified Arabic" w:hAnsi="Simplified Arabic" w:cs="Simplified Arabic"/>
          <w:b/>
          <w:bCs/>
          <w:sz w:val="24"/>
          <w:szCs w:val="24"/>
        </w:rPr>
        <w:t xml:space="preserve"> (2023)</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tl/>
        </w:rPr>
        <w:t>معايير حوكمة الجمعيات الأهلية في المملكة العربية السعودية وسبل تفعيلها: دراسة تحليلية</w:t>
      </w:r>
      <w:r w:rsidRPr="00615BFC">
        <w:rPr>
          <w:rFonts w:ascii="Simplified Arabic" w:hAnsi="Simplified Arabic" w:cs="Simplified Arabic"/>
          <w:sz w:val="24"/>
          <w:szCs w:val="24"/>
          <w:rtl/>
        </w:rPr>
        <w:t xml:space="preserve"> موضوع حوكمة الجمعيات الأهلية في المملكة العربية السعودية، من خلال مشكلة تمثلت في وجود تحديات وصعوبات تواجه تطبيق معايير الحوكمة داخل الجمعيات الأهلية، والحاجة إلى توضيح الأسس القانونية والمعايير والمؤشرات التي تستند إليها الحوكمة وسبل تفعيلها. وهدفت الدراسة إلى التعريف بمفهوم الحوكمة وبيان أهميتها في القطاع الثالث، وتوضيح الأسس القانونية لحوكمة الجمعيات الأهلية، وبيان معايير الحوكمة ومؤشراتها، وتحديد التحديات التي تواجه تطبيقها، واقتراح سبل تفعيل ممارساتها. واستخدمت الدراسة المنهج الوصفي التحليلي والمنهج الاستقرائي، ولم تعتمد على مجتمع أو عينة بشرية، وإنما اعتمدت على تحليل الأنظمة واللوائح والأدلة والمعايير المرتبطة بحوكمة الجمعيات الأهلية في المملكة. وتوصلت الدراسة إلى أن التجربة السعودية في تطبيق حوكمة الجمعيات الأهلية ساهمت في تعزيز العمل المؤسسي داخل الجمعيات، مع بقاء بعض الإشكالات التطبيقية التي تحتاج إلى معالجة، كما أوضحت أن كثيرًا من أعضاء مجالس الإدارة والرؤساء التنفيذيين لا يدركون بصورة كافية أثر الحوكمة وأدوارهم في تحقيق نتائجها. وأوصت الدراسة بإعادة صياغة معايير الحوكمة ضمن لائحة حوكمة متكاملة، وصياغة متطلباتها في عبارات قانونية وتنظيمية واضحة، ورفع وعي أعضاء مجالس </w:t>
      </w:r>
      <w:r w:rsidRPr="00615BFC">
        <w:rPr>
          <w:rFonts w:ascii="Simplified Arabic" w:hAnsi="Simplified Arabic" w:cs="Simplified Arabic"/>
          <w:sz w:val="24"/>
          <w:szCs w:val="24"/>
          <w:rtl/>
        </w:rPr>
        <w:lastRenderedPageBreak/>
        <w:t>الإدارة والقيادات التنفيذية بأدوارهم ومسؤولياتهم. وتشابهت هذه الدراسة مع الدراسة الحالية في البيئة المكانية، وهي المملكة العربية السعودية، وفي التركيز على حوكمة الجمعيات الأهلية ومبادئ الشفافية والمسؤولية والمساءلة، بينما اختلفت عنها في أن دراسة الحربي دراسة وصفية تحليلية قانونية، في حين تعتمد الدراسة الحالية على التطبيق الميداني، كما أنها تختبر أثر أبعاد الحوكمة في تبني أدوات الذكاء الاصطناعي</w:t>
      </w:r>
      <w:r w:rsidRPr="00615BFC">
        <w:rPr>
          <w:rFonts w:ascii="Simplified Arabic" w:hAnsi="Simplified Arabic" w:cs="Simplified Arabic"/>
          <w:sz w:val="24"/>
          <w:szCs w:val="24"/>
        </w:rPr>
        <w:t>.</w:t>
      </w:r>
    </w:p>
    <w:p w14:paraId="0F841271" w14:textId="3564F32D" w:rsidR="000A5810" w:rsidRPr="00615BFC" w:rsidRDefault="000A5810" w:rsidP="000A5810">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تناولت دراسة </w:t>
      </w:r>
      <w:r w:rsidRPr="00615BFC">
        <w:rPr>
          <w:rFonts w:ascii="Simplified Arabic" w:hAnsi="Simplified Arabic" w:cs="Simplified Arabic"/>
          <w:b/>
          <w:bCs/>
          <w:sz w:val="24"/>
          <w:szCs w:val="24"/>
          <w:rtl/>
        </w:rPr>
        <w:t>الهزاني</w:t>
      </w:r>
      <w:r w:rsidRPr="00615BFC">
        <w:rPr>
          <w:rFonts w:ascii="Simplified Arabic" w:hAnsi="Simplified Arabic" w:cs="Simplified Arabic"/>
          <w:b/>
          <w:bCs/>
          <w:sz w:val="24"/>
          <w:szCs w:val="24"/>
        </w:rPr>
        <w:t xml:space="preserve"> (2020)</w:t>
      </w:r>
      <w:r w:rsidRPr="00615BFC">
        <w:rPr>
          <w:rFonts w:ascii="Simplified Arabic" w:hAnsi="Simplified Arabic" w:cs="Simplified Arabic"/>
          <w:sz w:val="24"/>
          <w:szCs w:val="24"/>
        </w:rPr>
        <w:t xml:space="preserve"> </w:t>
      </w:r>
      <w:r w:rsidR="009B1F5F" w:rsidRPr="00615BFC">
        <w:rPr>
          <w:rFonts w:ascii="Simplified Arabic" w:hAnsi="Simplified Arabic" w:cs="Simplified Arabic" w:hint="cs"/>
          <w:sz w:val="24"/>
          <w:szCs w:val="24"/>
          <w:rtl/>
        </w:rPr>
        <w:t xml:space="preserve">بعنوان: </w:t>
      </w:r>
      <w:r w:rsidR="009B1F5F" w:rsidRPr="00615BFC">
        <w:rPr>
          <w:rFonts w:ascii="Simplified Arabic" w:hAnsi="Simplified Arabic" w:cs="Simplified Arabic"/>
          <w:sz w:val="24"/>
          <w:szCs w:val="24"/>
          <w:rtl/>
        </w:rPr>
        <w:t>الحوكمة</w:t>
      </w:r>
      <w:r w:rsidRPr="00615BFC">
        <w:rPr>
          <w:rFonts w:ascii="Simplified Arabic" w:hAnsi="Simplified Arabic" w:cs="Simplified Arabic"/>
          <w:i/>
          <w:iCs/>
          <w:sz w:val="24"/>
          <w:szCs w:val="24"/>
          <w:rtl/>
        </w:rPr>
        <w:t xml:space="preserve"> في الجمعيات الخيرية: دراسة تطبيقية على الجمعيات الخيرية في مدينة الرياض</w:t>
      </w:r>
      <w:r w:rsidRPr="00615BFC">
        <w:rPr>
          <w:rFonts w:ascii="Simplified Arabic" w:hAnsi="Simplified Arabic" w:cs="Simplified Arabic"/>
          <w:sz w:val="24"/>
          <w:szCs w:val="24"/>
          <w:rtl/>
        </w:rPr>
        <w:t xml:space="preserve"> موضوع تطبيق الحوكمة في الجمعيات الخيرية، من خلال مشكلة تمثلت في الحاجة إلى التعرف على واقع تطبيق الحوكمة في الجمعيات الخيرية، والكشف عن أبرز المعوقات التي تحد من تفعيلها داخل هذه الجمعيات. وهدفت الدراسة إلى تحليل واقع الحوكمة في الجمعيات الخيرية بمدينة الرياض، والتعرف على مؤشرات تطبيقها، ومعوقات تفعيلها، والمتطلبات اللازمة لتعزيزها. واستخدمت الدراسة المنهج الوصفي التحليلي، وطبقت على الجمعيات الخيرية في مدينة الرياض. وتوصلت الدراسة إلى وجود فروق ذات دلالة إحصائية بين وجهة نظر العاملين في الجمعيات ووجهة نظر المتخصصين حول مؤشرات تطبيق الحوكمة، كما بينت أن من أبرز معوقات تطبيق الحوكمة قلة عدد الموظفين المؤهلين، وعدم تفعيل نظام المساءلة، وعدم وضوح الجوانب التنظيمية، والاعتماد على الممارسات التقليدية في العمل، وضعف قواعد البيانات والمعلومات، والاعتماد على التعاملات الورقية. وأوصت الدراسة بضرورة تفعيل متطلبات الحوكمة في الجمعيات الخيرية من خلال تعزيز الشفافية والمساءلة، وتنمية الموارد البشرية، وتمكين العاملين من المشاركة في اتخاذ القرارات، وتهيئة فرص التدريب والتطوير، وبناء علاقات فاعلة مع منظمات المجتمع، والاستفادة من تقنية المعلومات. وتشابهت هذه الدراسة مع الدراسة الحالية في البيئة السعودية، وفي تناول الحوكمة داخل الجمعيات الخيرية، وفي التركيز على مبادئ الشفافية والمساءلة والجوانب التنظيمية بوصفها متطلبات أساسية لتطوير أداء الجمعيات. بينما اختلفت عنها في أن دراسة الهزاني ركزت على واقع تطبيق الحوكمة ومعوقاتها في الجمعيات الخيرية بمدينة الرياض، في حين تركز الدراسة الحالية على أثر أبعاد الحوكمة الرشيدة في تبني أدوات الذكاء الاصطناعي، وبخاصة أتمتة العمليات والنظم الخبيرة، داخل جمعية الوداد الخيرية</w:t>
      </w:r>
      <w:r w:rsidRPr="00615BFC">
        <w:rPr>
          <w:rFonts w:ascii="Simplified Arabic" w:hAnsi="Simplified Arabic" w:cs="Simplified Arabic"/>
          <w:sz w:val="24"/>
          <w:szCs w:val="24"/>
        </w:rPr>
        <w:t>.</w:t>
      </w:r>
    </w:p>
    <w:p w14:paraId="42B0BF54" w14:textId="4BA24063" w:rsidR="00D716D9" w:rsidRPr="00615BFC" w:rsidRDefault="00D716D9" w:rsidP="00F065FB">
      <w:pPr>
        <w:pStyle w:val="2"/>
        <w:rPr>
          <w:color w:val="auto"/>
        </w:rPr>
      </w:pPr>
      <w:bookmarkStart w:id="80" w:name="_Toc237102531"/>
      <w:r w:rsidRPr="00615BFC">
        <w:rPr>
          <w:color w:val="auto"/>
          <w:rtl/>
        </w:rPr>
        <w:lastRenderedPageBreak/>
        <w:t>ثانيًا: الدراسات العربية</w:t>
      </w:r>
      <w:bookmarkEnd w:id="80"/>
    </w:p>
    <w:p w14:paraId="11A8CF16" w14:textId="679EE4FB" w:rsidR="00D716D9" w:rsidRPr="00615BFC" w:rsidRDefault="00D716D9" w:rsidP="009B1F5F">
      <w:pPr>
        <w:spacing w:line="360" w:lineRule="auto"/>
        <w:jc w:val="both"/>
        <w:rPr>
          <w:rFonts w:ascii="Simplified Arabic" w:hAnsi="Simplified Arabic" w:cs="Simplified Arabic"/>
          <w:sz w:val="24"/>
          <w:szCs w:val="24"/>
          <w:rtl/>
        </w:rPr>
      </w:pPr>
      <w:r w:rsidRPr="00615BFC">
        <w:rPr>
          <w:rFonts w:ascii="Simplified Arabic" w:hAnsi="Simplified Arabic" w:cs="Simplified Arabic"/>
          <w:b/>
          <w:bCs/>
          <w:sz w:val="24"/>
          <w:szCs w:val="24"/>
          <w:rtl/>
        </w:rPr>
        <w:t>تناولت دراسة</w:t>
      </w:r>
      <w:r w:rsidRPr="00615BFC">
        <w:rPr>
          <w:rFonts w:ascii="Simplified Arabic" w:hAnsi="Simplified Arabic" w:cs="Simplified Arabic"/>
          <w:sz w:val="24"/>
          <w:szCs w:val="24"/>
          <w:rtl/>
        </w:rPr>
        <w:t xml:space="preserve"> </w:t>
      </w:r>
      <w:r w:rsidRPr="00615BFC">
        <w:rPr>
          <w:rFonts w:ascii="Simplified Arabic" w:hAnsi="Simplified Arabic" w:cs="Simplified Arabic"/>
          <w:b/>
          <w:bCs/>
          <w:sz w:val="24"/>
          <w:szCs w:val="24"/>
          <w:rtl/>
        </w:rPr>
        <w:t>القادري</w:t>
      </w:r>
      <w:r w:rsidRPr="00615BFC">
        <w:rPr>
          <w:rFonts w:ascii="Simplified Arabic" w:hAnsi="Simplified Arabic" w:cs="Simplified Arabic"/>
          <w:b/>
          <w:bCs/>
          <w:sz w:val="24"/>
          <w:szCs w:val="24"/>
        </w:rPr>
        <w:t xml:space="preserve"> (2025)</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00670013" w:rsidRPr="00615BFC">
        <w:rPr>
          <w:rFonts w:ascii="Simplified Arabic" w:hAnsi="Simplified Arabic" w:cs="Simplified Arabic" w:hint="cs"/>
          <w:sz w:val="24"/>
          <w:szCs w:val="24"/>
          <w:rtl/>
        </w:rPr>
        <w:t xml:space="preserve">: </w:t>
      </w:r>
      <w:r w:rsidRPr="00615BFC">
        <w:rPr>
          <w:rFonts w:ascii="Simplified Arabic" w:hAnsi="Simplified Arabic" w:cs="Simplified Arabic"/>
          <w:i/>
          <w:iCs/>
          <w:sz w:val="24"/>
          <w:szCs w:val="24"/>
          <w:rtl/>
        </w:rPr>
        <w:t>حوكمة المؤسسات الخيرية: تجربة المملكة المتحدة نموذجًا</w:t>
      </w:r>
      <w:r w:rsidRPr="00615BFC">
        <w:rPr>
          <w:rFonts w:ascii="Simplified Arabic" w:hAnsi="Simplified Arabic" w:cs="Simplified Arabic"/>
          <w:sz w:val="24"/>
          <w:szCs w:val="24"/>
          <w:rtl/>
        </w:rPr>
        <w:t xml:space="preserve"> موضوع حوكمة المؤسسات الخيرية، من خلال مشكلة تمثلت في الحاجة إلى تطوير مؤسسات العمل الخيري في الكويت والعالم الإسلامي، وعدم وضوح إطار حوكمة العمل الخيري، وكيفية الاستفادة من التجربة البريطانية. وهدفت الدراسة إلى إلقاء الضوء على تجربة المملكة المتحدة في حوكمة مؤسسات العمل الخيري، وتوضيح المبادئ السبعة للحوكمة المعمول بها هناك، مثل القيادة، والنزاهة، والشفافية، وبيان مدى توافقها مع أحكام الشريعة الإسلامية. واستخدمت الدراسة المنهج الوصفي التحليلي المقارن، ولم تعتمد على عينة بشرية، وإنما اعتمدت على تحليل الوثائق والأدبيات المنظمة للعمل الخيري البريطاني. وتوصلت الدراسة إلى أن حوكمة المؤسسات الخيرية في المملكة المتحدة تقوم على سبعة مبادئ رئيسة، هي: هدف المؤسسة، والقيادة، والنزاهة، والرقابة وإدارة المخاطر، وفاعلية المجلس، والمساواة والتنوع، والانفتاح والمساءلة، كما توصلت إلى أن معظم هذه المبادئ تتوافق مع أحكام الشريعة الإسلامية. وأوصت الدراسة بالاسترشاد بالمعايير الدولية عند وضع أطر الحوكمة الوطنية، وتوثيق مبادئ الحوكمة ضمن اللوائح الداخلية للجمعيات، وتفعيل دور مجالس الإدارة في الرقابة وإدارة المخاطر. </w:t>
      </w:r>
      <w:r w:rsidR="009B1F5F" w:rsidRPr="00615BFC">
        <w:rPr>
          <w:rFonts w:ascii="Simplified Arabic" w:hAnsi="Simplified Arabic" w:cs="Simplified Arabic"/>
          <w:sz w:val="24"/>
          <w:szCs w:val="24"/>
          <w:rtl/>
        </w:rPr>
        <w:t>وتشابهت هذه الدراسة مع الدراسة الحالية في تناول حوكمة المؤسسات الخيرية وأهمية مبادئ الشفافية والمساءلة والرقابة وإدارة المخاطر، بينما اختلفت عنها في أن دراسة القادري دراسة وصفية تحليلية مقارنة تعتمد على تحليل التجربة البريطانية في حوكمة المؤسسات الخيرية، في حين تعد الدراسة الحالية دراسة ميدانية تطبيقية تقيس أثر تطبيق الحوكمة الرشيدة بأبعادها المتمثلة في الشفافية والإفصاح، والعدالة، والمسؤولية، والمساءلة في تبني أدوات الذكاء الاصطناعي، وبخاصة أتمتة العمليات والنظم الخبيرة، داخل جمعية الوداد الخيرية</w:t>
      </w:r>
      <w:r w:rsidRPr="00615BFC">
        <w:rPr>
          <w:rFonts w:ascii="Simplified Arabic" w:hAnsi="Simplified Arabic" w:cs="Simplified Arabic"/>
          <w:sz w:val="24"/>
          <w:szCs w:val="24"/>
        </w:rPr>
        <w:t>.</w:t>
      </w:r>
    </w:p>
    <w:p w14:paraId="250FFBEC" w14:textId="4440CEC9" w:rsidR="00F065FB" w:rsidRPr="00615BFC" w:rsidRDefault="00F065FB" w:rsidP="009B1F5F">
      <w:pPr>
        <w:spacing w:line="360" w:lineRule="auto"/>
        <w:jc w:val="both"/>
        <w:rPr>
          <w:rFonts w:ascii="Simplified Arabic" w:hAnsi="Simplified Arabic" w:cs="Simplified Arabic"/>
          <w:sz w:val="24"/>
          <w:szCs w:val="24"/>
          <w:rtl/>
        </w:rPr>
      </w:pPr>
      <w:r w:rsidRPr="00615BFC">
        <w:rPr>
          <w:rFonts w:ascii="Simplified Arabic" w:hAnsi="Simplified Arabic" w:cs="Simplified Arabic"/>
          <w:b/>
          <w:bCs/>
          <w:sz w:val="24"/>
          <w:szCs w:val="24"/>
          <w:rtl/>
        </w:rPr>
        <w:t>تناولت دراسة</w:t>
      </w:r>
      <w:r w:rsidRPr="00615BFC">
        <w:rPr>
          <w:rFonts w:ascii="Simplified Arabic" w:hAnsi="Simplified Arabic" w:cs="Simplified Arabic"/>
          <w:sz w:val="24"/>
          <w:szCs w:val="24"/>
          <w:rtl/>
        </w:rPr>
        <w:t xml:space="preserve"> </w:t>
      </w:r>
      <w:r w:rsidRPr="00615BFC">
        <w:rPr>
          <w:rFonts w:ascii="Simplified Arabic" w:hAnsi="Simplified Arabic" w:cs="Simplified Arabic"/>
          <w:b/>
          <w:bCs/>
          <w:sz w:val="24"/>
          <w:szCs w:val="24"/>
          <w:rtl/>
        </w:rPr>
        <w:t>عبد الآخر وعبد العزيز</w:t>
      </w:r>
      <w:r w:rsidRPr="00615BFC">
        <w:rPr>
          <w:rFonts w:ascii="Simplified Arabic" w:hAnsi="Simplified Arabic" w:cs="Simplified Arabic"/>
          <w:b/>
          <w:bCs/>
          <w:sz w:val="24"/>
          <w:szCs w:val="24"/>
        </w:rPr>
        <w:t xml:space="preserve"> (2025)</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0043750F"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tl/>
        </w:rPr>
        <w:t>دور الذكاء الاصطناعي في المنظمات غير الربحية بين التوقعات المبالغ فيها والتطبيقات الواعدة</w:t>
      </w:r>
      <w:r w:rsidRPr="00615BFC">
        <w:rPr>
          <w:rFonts w:ascii="Simplified Arabic" w:hAnsi="Simplified Arabic" w:cs="Simplified Arabic"/>
          <w:sz w:val="24"/>
          <w:szCs w:val="24"/>
          <w:rtl/>
        </w:rPr>
        <w:t xml:space="preserve"> موضوع استخدام الذكاء الاصطناعي في المنظمات غير الربحية، من خلال مشكلة تمثلت في وجود فجوة بين التوقعات الواسعة المرتبطة بقدرة الذكاء الاصطناعي على تطوير أعمال هذه المنظمات وبين واقع استخدامه الفعلي، إضافة إلى ما قد يصاحب تطبيقه من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تتعلق بالتحيز الخوارزمي وخصوصية البيانات وعدم دقة المعلومات والاعتماد المفرط على الأنظمة الذكية. وهدفت الدراسة إلى التعرف على أهم تطبيقات الذكاء الاصطناعي الممكن استخدامها في المنظمات غير الربحية، وتحليل الفرص التي يوفرها في </w:t>
      </w:r>
      <w:r w:rsidRPr="00615BFC">
        <w:rPr>
          <w:rFonts w:ascii="Simplified Arabic" w:hAnsi="Simplified Arabic" w:cs="Simplified Arabic"/>
          <w:sz w:val="24"/>
          <w:szCs w:val="24"/>
          <w:rtl/>
        </w:rPr>
        <w:lastRenderedPageBreak/>
        <w:t xml:space="preserve">تحسين العمليات الإدارية والخدمات، والتعرف على المخاطر والتحديات الأخلاقية والتنظيمية المرتبطة باستخدامه. واستخدمت الدراسة المنهج النظري التحليلي، ولم تعتمد على مجتمع أو عينة بشرية، وإنما اعتمدت على مراجعة الأدبيات والدراسات والتطبيقات المتعلقة باستخدام الذكاء الاصطناعي في المنظمات غير الربحية. وتوصلت الدراسة إلى أن الذكاء الاصطناعي يمكن أن يسهم في تحسين العمليات الإدارية وتحليل البيانات ودعم اتخاذ القرار، وأن من أبرز مجالات استخدامه التواصل مع المانحين، وجمع التبرعات، وتقييم الأثر، وإدارة الموارد البشرية، كما أشارت إلى أن الاستخدام غير المنظم له قد يؤدي إلى التحيز الخوارزمي وانتهاك الخصوصية وإنتاج معلومات غير دقيقة. وأوصت الدراسة بوضع سياسات مؤسسية واضحة لتنظيم استخدام أدوات الذكاء الاصطناعي، وتطبيقه بصورة تدريجية وفق احتياجات المنظمة، والإبقاء على الرقابة البشرية في القرارات المهمة، وتدريب العاملين على الاستخدام المسؤول والآمن. </w:t>
      </w:r>
      <w:r w:rsidR="009B1F5F" w:rsidRPr="00615BFC">
        <w:rPr>
          <w:rFonts w:ascii="Simplified Arabic" w:hAnsi="Simplified Arabic" w:cs="Simplified Arabic"/>
          <w:sz w:val="24"/>
          <w:szCs w:val="24"/>
          <w:rtl/>
        </w:rPr>
        <w:t>وتشابهت هذه الدراسة مع الدراسة الحالية في التركيز على المنظمات غير الربحية، وتناول تطبيقات الذكاء الاصطناعي ومخاطرها ومتطلبات استخدامها، بينما اختلفت عنها في كونها دراسة نظرية تحليلية تعتمد على مراجعة الأدبيات والتطبيقات، في حين تعد الدراسة الحالية دراسة ميدانية تطبيقية تقيس أثر تطبيق الحوكمة الرشيدة بأبعادها المتمثلة في الشفافية والإفصاح، والعدالة، والمسؤولية، والمساءلة في تبني أدوات الذكاء الاصطناعي، وبخاصة أتمتة العمليات والنظم الخبيرة، داخل جمعية الوداد الخيرية</w:t>
      </w:r>
      <w:r w:rsidRPr="00615BFC">
        <w:rPr>
          <w:rFonts w:ascii="Simplified Arabic" w:hAnsi="Simplified Arabic" w:cs="Simplified Arabic"/>
          <w:sz w:val="24"/>
          <w:szCs w:val="24"/>
        </w:rPr>
        <w:t>.</w:t>
      </w:r>
    </w:p>
    <w:p w14:paraId="177632C8" w14:textId="2DDB4FDF" w:rsidR="00DC436A" w:rsidRPr="00615BFC" w:rsidRDefault="00DC436A" w:rsidP="009B1F5F">
      <w:pPr>
        <w:spacing w:line="360" w:lineRule="auto"/>
        <w:jc w:val="both"/>
        <w:rPr>
          <w:rFonts w:ascii="Simplified Arabic" w:hAnsi="Simplified Arabic" w:cs="Simplified Arabic"/>
          <w:sz w:val="24"/>
          <w:szCs w:val="24"/>
          <w:rtl/>
        </w:rPr>
      </w:pPr>
      <w:r w:rsidRPr="00615BFC">
        <w:rPr>
          <w:rFonts w:ascii="Simplified Arabic" w:hAnsi="Simplified Arabic" w:cs="Simplified Arabic" w:hint="cs"/>
          <w:b/>
          <w:bCs/>
          <w:sz w:val="24"/>
          <w:szCs w:val="24"/>
          <w:rtl/>
        </w:rPr>
        <w:t>ت</w:t>
      </w:r>
      <w:r w:rsidRPr="00615BFC">
        <w:rPr>
          <w:rFonts w:ascii="Simplified Arabic" w:hAnsi="Simplified Arabic" w:cs="Simplified Arabic"/>
          <w:b/>
          <w:bCs/>
          <w:sz w:val="24"/>
          <w:szCs w:val="24"/>
          <w:rtl/>
        </w:rPr>
        <w:t>ناولت دراسة أحمد (2024)</w:t>
      </w:r>
      <w:r w:rsidRPr="00615BFC">
        <w:rPr>
          <w:rFonts w:ascii="Simplified Arabic" w:hAnsi="Simplified Arabic" w:cs="Simplified Arabic"/>
          <w:sz w:val="24"/>
          <w:szCs w:val="24"/>
          <w:rtl/>
        </w:rPr>
        <w:t xml:space="preserve"> </w:t>
      </w:r>
      <w:proofErr w:type="gramStart"/>
      <w:r w:rsidRPr="00615BFC">
        <w:rPr>
          <w:rFonts w:ascii="Simplified Arabic" w:hAnsi="Simplified Arabic" w:cs="Simplified Arabic"/>
          <w:sz w:val="24"/>
          <w:szCs w:val="24"/>
          <w:rtl/>
        </w:rPr>
        <w:t>بعنوان</w:t>
      </w:r>
      <w:r w:rsidR="0043750F"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tl/>
        </w:rPr>
        <w:t>الحوكمة</w:t>
      </w:r>
      <w:proofErr w:type="gramEnd"/>
      <w:r w:rsidRPr="00615BFC">
        <w:rPr>
          <w:rFonts w:ascii="Simplified Arabic" w:hAnsi="Simplified Arabic" w:cs="Simplified Arabic"/>
          <w:i/>
          <w:iCs/>
          <w:sz w:val="24"/>
          <w:szCs w:val="24"/>
          <w:rtl/>
        </w:rPr>
        <w:t xml:space="preserve"> الدولية في مجال تقنيات الذكاء الاصطناعي</w:t>
      </w:r>
      <w:r w:rsidRPr="00615BFC">
        <w:rPr>
          <w:rFonts w:ascii="Simplified Arabic" w:hAnsi="Simplified Arabic" w:cs="Simplified Arabic"/>
          <w:sz w:val="24"/>
          <w:szCs w:val="24"/>
          <w:rtl/>
        </w:rPr>
        <w:t xml:space="preserve"> موضوع حوكمة تقنيات الذكاء الاصطناعي من منظور قانوني وتنظيمي، من خلال مشكلة تمثلت في الحاجة إلى وضع أطر حاكمة تضبط استخدام تقنيات الذكاء الاصطناعي وتحد من آثارها السلبية القانونية والأخلاقية. وهدفت الدراسة إلى تقديم تصور شامل لمفاهيم الذكاء الاصطناعي وأنواعه وتطبيقاته وآثاره، وبيان المسؤوليات المرتبطة باستخدامه على المستويين الدولي والإقليمي، وتحليل دور المنظمات الدولية والإقليمية والدول العربية في إرساء الأطر القانونية والسياسية والرقابية لحوكمة الذكاء الاصطناعي. واستخدمت الدراسة المنهج الوصفي التحليلي، واعتمدت على تحليل الأدبيات القانونية والأطر التنظيمية ذات الصلة. وتوصلت الدراسة إلى أن التوسع في استخدام تقنيات الذكاء الاصطناعي يستلزم وجود أطر حوكمة واضحة تراعي الجوانب القانونية والأخلاقية، وتضمن الاستخدام المسؤول لهذه التقنيات</w:t>
      </w:r>
      <w:r w:rsidR="009B1F5F" w:rsidRPr="00615BFC">
        <w:rPr>
          <w:rtl/>
        </w:rPr>
        <w:t xml:space="preserve"> </w:t>
      </w:r>
      <w:r w:rsidR="009B1F5F" w:rsidRPr="00615BFC">
        <w:rPr>
          <w:rFonts w:ascii="Simplified Arabic" w:hAnsi="Simplified Arabic" w:cs="Simplified Arabic"/>
          <w:sz w:val="24"/>
          <w:szCs w:val="24"/>
          <w:rtl/>
        </w:rPr>
        <w:t xml:space="preserve">وتشابهت هذه الدراسة مع الدراسة الحالية في تناول العلاقة بين الحوكمة والذكاء الاصطناعي، وفي إبراز أهمية الأطر التنظيمية والرقابية المرتبطة باستخدام التقنيات الذكية، بينما اختلفت عنها في أن دراسة أحمد </w:t>
      </w:r>
      <w:r w:rsidR="009B1F5F" w:rsidRPr="00615BFC">
        <w:rPr>
          <w:rFonts w:ascii="Simplified Arabic" w:hAnsi="Simplified Arabic" w:cs="Simplified Arabic"/>
          <w:sz w:val="24"/>
          <w:szCs w:val="24"/>
          <w:rtl/>
        </w:rPr>
        <w:lastRenderedPageBreak/>
        <w:t>دراسة قانونية وتنظيمية عامة ذات نطاق دولي وإقليمي، في حين تعد الدراسة الحالية دراسة ميدانية تطبيقية تركز على قياس أثر تطبيق الحوكمة الرشيدة بأبعادها المتمثلة في الشفافية والإفصاح، والعدالة، والمسؤولية، والمساءلة في تبني أدوات الذكاء الاصطناعي، وبخاصة أتمتة العمليات والنظم الخبيرة، داخل جمعية الوداد الخيرية</w:t>
      </w:r>
      <w:r w:rsidRPr="00615BFC">
        <w:rPr>
          <w:rFonts w:ascii="Simplified Arabic" w:hAnsi="Simplified Arabic" w:cs="Simplified Arabic"/>
          <w:sz w:val="24"/>
          <w:szCs w:val="24"/>
        </w:rPr>
        <w:t>.</w:t>
      </w:r>
    </w:p>
    <w:p w14:paraId="486B43B7" w14:textId="3F45BBA4" w:rsidR="00EC20A8" w:rsidRPr="00615BFC" w:rsidRDefault="00EC20A8" w:rsidP="00EC20A8">
      <w:pPr>
        <w:spacing w:line="360" w:lineRule="auto"/>
        <w:jc w:val="both"/>
        <w:rPr>
          <w:rFonts w:ascii="Simplified Arabic" w:hAnsi="Simplified Arabic" w:cs="Simplified Arabic"/>
          <w:sz w:val="24"/>
          <w:szCs w:val="24"/>
          <w:rtl/>
        </w:rPr>
      </w:pPr>
      <w:r w:rsidRPr="00615BFC">
        <w:rPr>
          <w:rFonts w:ascii="Simplified Arabic" w:hAnsi="Simplified Arabic" w:cs="Simplified Arabic"/>
          <w:b/>
          <w:bCs/>
          <w:sz w:val="24"/>
          <w:szCs w:val="24"/>
          <w:rtl/>
        </w:rPr>
        <w:t>تناولت دراسة</w:t>
      </w:r>
      <w:r w:rsidRPr="00615BFC">
        <w:rPr>
          <w:rFonts w:ascii="Simplified Arabic" w:hAnsi="Simplified Arabic" w:cs="Simplified Arabic"/>
          <w:sz w:val="24"/>
          <w:szCs w:val="24"/>
          <w:rtl/>
        </w:rPr>
        <w:t xml:space="preserve"> </w:t>
      </w:r>
      <w:r w:rsidRPr="00615BFC">
        <w:rPr>
          <w:rFonts w:ascii="Simplified Arabic" w:hAnsi="Simplified Arabic" w:cs="Simplified Arabic"/>
          <w:b/>
          <w:bCs/>
          <w:sz w:val="24"/>
          <w:szCs w:val="24"/>
          <w:rtl/>
        </w:rPr>
        <w:t>القريشي</w:t>
      </w:r>
      <w:r w:rsidRPr="00615BFC">
        <w:rPr>
          <w:rFonts w:ascii="Simplified Arabic" w:hAnsi="Simplified Arabic" w:cs="Simplified Arabic"/>
          <w:b/>
          <w:bCs/>
          <w:sz w:val="24"/>
          <w:szCs w:val="24"/>
        </w:rPr>
        <w:t xml:space="preserve"> (2025)</w:t>
      </w:r>
      <w:r w:rsidRPr="00615BFC">
        <w:rPr>
          <w:rFonts w:ascii="Simplified Arabic" w:hAnsi="Simplified Arabic" w:cs="Simplified Arabic"/>
          <w:sz w:val="24"/>
          <w:szCs w:val="24"/>
        </w:rPr>
        <w:t xml:space="preserve"> </w:t>
      </w:r>
      <w:r w:rsidR="0043750F" w:rsidRPr="00615BFC">
        <w:rPr>
          <w:rFonts w:ascii="Simplified Arabic" w:hAnsi="Simplified Arabic" w:cs="Simplified Arabic" w:hint="cs"/>
          <w:sz w:val="24"/>
          <w:szCs w:val="24"/>
          <w:rtl/>
        </w:rPr>
        <w:t xml:space="preserve">بعنوان: </w:t>
      </w:r>
      <w:r w:rsidR="0043750F" w:rsidRPr="00615BFC">
        <w:rPr>
          <w:rFonts w:ascii="Simplified Arabic" w:hAnsi="Simplified Arabic" w:cs="Simplified Arabic"/>
          <w:sz w:val="24"/>
          <w:szCs w:val="24"/>
          <w:rtl/>
        </w:rPr>
        <w:t>أثر</w:t>
      </w:r>
      <w:r w:rsidRPr="00615BFC">
        <w:rPr>
          <w:rFonts w:ascii="Simplified Arabic" w:hAnsi="Simplified Arabic" w:cs="Simplified Arabic"/>
          <w:i/>
          <w:iCs/>
          <w:sz w:val="24"/>
          <w:szCs w:val="24"/>
          <w:rtl/>
        </w:rPr>
        <w:t xml:space="preserve"> استخدام الذكاء الاصطناعي في تطوير مؤسسات المجتمع المدني</w:t>
      </w:r>
      <w:r w:rsidRPr="00615BFC">
        <w:rPr>
          <w:rFonts w:ascii="Simplified Arabic" w:hAnsi="Simplified Arabic" w:cs="Simplified Arabic"/>
          <w:sz w:val="24"/>
          <w:szCs w:val="24"/>
          <w:rtl/>
        </w:rPr>
        <w:t xml:space="preserve"> موضوع استخدام الذكاء الاصطناعي في تطوير مؤسسات المجتمع المدني، من خلال مشكلة تمثلت في الحاجة إلى مواكبة هذه المؤسسات للتحولات التقنية الحديثة، والاستفادة من تطبيقات الذكاء الاصطناعي في تحسين أدائها وتطوير خدماتها وتعزيز قدرتها على تحقيق أهدافها المجتمعية. وهدفت الدراسة إلى التعرف على أثر استخدام الذكاء الاصطناعي في تطوير مؤسسات المجتمع المدني، وبيان المجالات التي يمكن أن تسهم فيها تطبيقات الذكاء الاصطناعي في تحسين العمل المؤسسي، ودعم اتخاذ القرار، ورفع كفاءة الأداء. واستخدمت الدراسة المنهج الوصفي التحليلي، من خلال تناول الأدبيات المرتبطة بالذكاء الاصطناعي ومؤسسات المجتمع المدني وتحليل أوجه الإفادة من هذه التقنية في تطوير عملها. وتوصلت الدراسة إلى أن استخدام الذكاء الاصطناعي يمكن أن يسهم في تطوير مؤسسات المجتمع المدني من خلال تحسين إدارة البيانات، وتسريع إنجاز الأعمال، ودعم القرارات الإدارية، وتطوير آليات التواصل والخدمات المقدمة للمستفيدين. وأوصت الدراسة بضرورة تعزيز الوعي بأهمية الذكاء الاصطناعي داخل مؤسسات المجتمع المدني، وتطوير قدرات العاملين، وتوفير البيئة التقنية والتنظيمية اللازمة للاستفادة من تطبيقاته. وتشابهت هذه الدراسة مع الدراسة الحالية في تناول أثر الذكاء الاصطناعي في تطوير المؤسسات ذات الطابع المجتمعي وغير الربحي، وفي إبراز دوره في تحسين الأداء المؤسسي ودعم القرار. بينما اختلفت عنها في أن دراسة القريشي ركزت على مؤسسات المجتمع المدني بوجه عام، في حين تركز الدراسة الحالية على جمعية أهلية سعودية محددة، كما أنها تختبر أثر أبعاد الحوكمة الرشيدة في تبني أدوات الذكاء الاصطناعي، وبخاصة أتمتة العمليات والنظم الخبيرة، داخل جمعية الوداد الخيرية</w:t>
      </w:r>
      <w:r w:rsidRPr="00615BFC">
        <w:rPr>
          <w:rFonts w:ascii="Simplified Arabic" w:hAnsi="Simplified Arabic" w:cs="Simplified Arabic"/>
          <w:sz w:val="24"/>
          <w:szCs w:val="24"/>
        </w:rPr>
        <w:t>.</w:t>
      </w:r>
    </w:p>
    <w:p w14:paraId="0520C6F0" w14:textId="2E7915C1" w:rsidR="00C37A3B" w:rsidRPr="00615BFC" w:rsidRDefault="00C37A3B" w:rsidP="00C520E8">
      <w:pPr>
        <w:spacing w:line="360" w:lineRule="auto"/>
        <w:jc w:val="both"/>
        <w:rPr>
          <w:rFonts w:ascii="Simplified Arabic" w:hAnsi="Simplified Arabic" w:cs="Simplified Arabic"/>
          <w:sz w:val="24"/>
          <w:szCs w:val="24"/>
          <w:rtl/>
        </w:rPr>
      </w:pPr>
      <w:r w:rsidRPr="00615BFC">
        <w:rPr>
          <w:rFonts w:ascii="Simplified Arabic" w:hAnsi="Simplified Arabic" w:cs="Simplified Arabic"/>
          <w:b/>
          <w:bCs/>
          <w:sz w:val="24"/>
          <w:szCs w:val="24"/>
          <w:rtl/>
        </w:rPr>
        <w:t>تناولت دراسة بن حدجة</w:t>
      </w:r>
      <w:r w:rsidRPr="00615BFC">
        <w:rPr>
          <w:rFonts w:ascii="Simplified Arabic" w:hAnsi="Simplified Arabic" w:cs="Simplified Arabic"/>
          <w:b/>
          <w:bCs/>
          <w:sz w:val="24"/>
          <w:szCs w:val="24"/>
        </w:rPr>
        <w:t xml:space="preserve"> (2024)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متطلبات تطبيق برامج الذكاء الاصطناعي في أعمال منظمات المجتمع المدني: دراسة ميدانية في مؤسسة صلة للتنمية موضوع متطلبات تطبيق برامج الذكاء الاصطناعي في أعمال منظمات المجتمع المدني، من خلال مشكلة تمثلت في الحاجة إلى قياس مدى توافر المتطلبات الأساسية اللازمة لتطبيق برامج الذكاء الاصطناعي داخل مؤسسة صلة للتنمية بمحافظة حضرموت. وهدفت الدراسة إلى التعرف </w:t>
      </w:r>
      <w:r w:rsidRPr="00615BFC">
        <w:rPr>
          <w:rFonts w:ascii="Simplified Arabic" w:hAnsi="Simplified Arabic" w:cs="Simplified Arabic"/>
          <w:sz w:val="24"/>
          <w:szCs w:val="24"/>
          <w:rtl/>
        </w:rPr>
        <w:lastRenderedPageBreak/>
        <w:t xml:space="preserve">على مستوى توافر متطلبات تطبيق برامج الذكاء الاصطناعي في أعمال منظمات المجتمع المدني، وذلك من خلال دراسة المتطلبات التقنية والمادية، والمالية، والفنية، والبشرية، والإدارية، </w:t>
      </w:r>
      <w:proofErr w:type="gramStart"/>
      <w:r w:rsidRPr="00615BFC">
        <w:rPr>
          <w:rFonts w:ascii="Simplified Arabic" w:hAnsi="Simplified Arabic" w:cs="Simplified Arabic"/>
          <w:sz w:val="24"/>
          <w:szCs w:val="24"/>
          <w:rtl/>
        </w:rPr>
        <w:t>والتشريعية</w:t>
      </w:r>
      <w:proofErr w:type="gramEnd"/>
      <w:r w:rsidRPr="00615BFC">
        <w:rPr>
          <w:rFonts w:ascii="Simplified Arabic" w:hAnsi="Simplified Arabic" w:cs="Simplified Arabic"/>
          <w:sz w:val="24"/>
          <w:szCs w:val="24"/>
          <w:rtl/>
        </w:rPr>
        <w:t xml:space="preserve"> والتنظيمية. واستخدمت الدراسة المنهج الوصفي والمنهج التحليلي، واعتمدت على الاستبانة أداة لجمع البيانات، وتمثل مجتمع الدراسة في العاملين وذوي العلاقة بمؤسسة صلة للتنمية، وبلغ عدد مجتمع الدراسة (277) فردًا، في حين بلغت عينة الدراسة (155) فردًا اختيروا بطريقة عشوائية بسيطة. وتوصلت الدراسة إلى أن المتطلبات الأساسية لتطبيق برامج الذكاء الاصطناعي في مؤسسة صلة للتنمية كانت متوافرة بدرجة عالية بوجه عام، كما أظهرت النتائج أن المتطلبات التقنية والمادية، والمالية، والفنية، والبشرية كانت متوافرة بدرجة عالية، بينما جاءت المتطلبات الإدارية والتشريعية والتنظيمية بدرجة متوسطة. وأوصت الدراسة بإعداد خطط استراتيجية واضحة لتطبيق واستخدام تقنيات الذكاء الاصطناعي في العمليات الإدارية والميدانية، وتطوير البيئة التنظيمية والتشريعية بما يدعم الاستخدام الفعال لهذه التقنيات. </w:t>
      </w:r>
      <w:r w:rsidR="00C520E8" w:rsidRPr="00615BFC">
        <w:rPr>
          <w:rFonts w:ascii="Simplified Arabic" w:hAnsi="Simplified Arabic" w:cs="Simplified Arabic"/>
          <w:sz w:val="24"/>
          <w:szCs w:val="24"/>
          <w:rtl/>
        </w:rPr>
        <w:t>وتشابهت هذه الدراسة مع الدراسة الحالية في تناول تبني الذكاء الاصطناعي داخل منظمات ذات طابع غير ربحي ومجتمعي، وفي إبراز أهمية المتطلبات التنظيمية والإدارية والبشرية والتقنية اللازمة لتطبيقه</w:t>
      </w:r>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بينما اختلفت عنها في أن دراسة بن حدجة ركزت على قياس مدى توافر متطلبات تطبيق برامج الذكاء الاصطناعي في مؤسسة صلة للتنمية باليمن، في حين تركز الدراسة الحالية على قياس أثر تطبيق الحوكمة الرشيدة بأبعادها المتمثلة في الشفافية والإفصاح، والعدالة، والمسؤولية، والمساءلة في تبني أدوات الذكاء الاصطناعي، وبخاصة أتمتة العمليات والنظم الخبيرة، داخل جمعية الوداد الخيرية في المملكة العربية السعودية</w:t>
      </w:r>
      <w:r w:rsidR="00C520E8" w:rsidRPr="00615BFC">
        <w:rPr>
          <w:rFonts w:ascii="Simplified Arabic" w:hAnsi="Simplified Arabic" w:cs="Simplified Arabic" w:hint="cs"/>
          <w:sz w:val="24"/>
          <w:szCs w:val="24"/>
          <w:rtl/>
        </w:rPr>
        <w:t>.</w:t>
      </w:r>
    </w:p>
    <w:p w14:paraId="141D431B" w14:textId="2A8CE0BF" w:rsidR="00D716D9" w:rsidRPr="00615BFC" w:rsidRDefault="00D716D9" w:rsidP="00F065FB">
      <w:pPr>
        <w:pStyle w:val="2"/>
        <w:rPr>
          <w:color w:val="auto"/>
        </w:rPr>
      </w:pPr>
      <w:bookmarkStart w:id="81" w:name="_Toc237102532"/>
      <w:r w:rsidRPr="00615BFC">
        <w:rPr>
          <w:color w:val="auto"/>
          <w:rtl/>
        </w:rPr>
        <w:t>ثالثًا: الدراسات العالمية (الأجنبية)</w:t>
      </w:r>
      <w:bookmarkEnd w:id="81"/>
    </w:p>
    <w:p w14:paraId="27ABE78C" w14:textId="13171B43" w:rsidR="0043750F" w:rsidRPr="00615BFC" w:rsidRDefault="0043750F" w:rsidP="00C520E8">
      <w:pPr>
        <w:spacing w:line="360" w:lineRule="auto"/>
        <w:jc w:val="both"/>
        <w:rPr>
          <w:rFonts w:ascii="Simplified Arabic" w:hAnsi="Simplified Arabic" w:cs="Simplified Arabic"/>
          <w:sz w:val="24"/>
          <w:szCs w:val="24"/>
        </w:rPr>
      </w:pPr>
      <w:r w:rsidRPr="00615BFC">
        <w:rPr>
          <w:rFonts w:ascii="Simplified Arabic" w:hAnsi="Simplified Arabic" w:cs="Simplified Arabic"/>
          <w:b/>
          <w:bCs/>
          <w:sz w:val="24"/>
          <w:szCs w:val="24"/>
          <w:rtl/>
        </w:rPr>
        <w:t xml:space="preserve">تناولت </w:t>
      </w:r>
      <w:proofErr w:type="gramStart"/>
      <w:r w:rsidRPr="00615BFC">
        <w:rPr>
          <w:rFonts w:ascii="Simplified Arabic" w:hAnsi="Simplified Arabic" w:cs="Simplified Arabic"/>
          <w:b/>
          <w:bCs/>
          <w:sz w:val="24"/>
          <w:szCs w:val="24"/>
          <w:rtl/>
        </w:rPr>
        <w:t>دراسة</w:t>
      </w:r>
      <w:r w:rsidRPr="00615BFC">
        <w:rPr>
          <w:rFonts w:ascii="Simplified Arabic" w:hAnsi="Simplified Arabic" w:cs="Simplified Arabic"/>
          <w:sz w:val="24"/>
          <w:szCs w:val="24"/>
          <w:rtl/>
        </w:rPr>
        <w:t xml:space="preserve"> </w:t>
      </w:r>
      <w:r w:rsidR="0067094F" w:rsidRPr="00615BFC">
        <w:rPr>
          <w:rFonts w:ascii="Simplified Arabic" w:hAnsi="Simplified Arabic" w:cs="Simplified Arabic"/>
          <w:b/>
          <w:bCs/>
          <w:sz w:val="24"/>
          <w:szCs w:val="24"/>
        </w:rPr>
        <w:t xml:space="preserve"> </w:t>
      </w:r>
      <w:r w:rsidRPr="00615BFC">
        <w:rPr>
          <w:rFonts w:ascii="Simplified Arabic" w:hAnsi="Simplified Arabic" w:cs="Simplified Arabic"/>
          <w:b/>
          <w:bCs/>
          <w:sz w:val="24"/>
          <w:szCs w:val="24"/>
        </w:rPr>
        <w:t>Shi</w:t>
      </w:r>
      <w:proofErr w:type="gramEnd"/>
      <w:r w:rsidRPr="00615BFC">
        <w:rPr>
          <w:rFonts w:ascii="Simplified Arabic" w:hAnsi="Simplified Arabic" w:cs="Simplified Arabic"/>
          <w:b/>
          <w:bCs/>
          <w:sz w:val="24"/>
          <w:szCs w:val="24"/>
        </w:rPr>
        <w:t xml:space="preserve"> </w:t>
      </w:r>
      <w:proofErr w:type="gramStart"/>
      <w:r w:rsidRPr="00615BFC">
        <w:rPr>
          <w:rFonts w:ascii="Simplified Arabic" w:hAnsi="Simplified Arabic" w:cs="Simplified Arabic"/>
          <w:b/>
          <w:bCs/>
          <w:sz w:val="24"/>
          <w:szCs w:val="24"/>
          <w:rtl/>
        </w:rPr>
        <w:t>و</w:t>
      </w:r>
      <w:r w:rsidRPr="00615BFC">
        <w:rPr>
          <w:rFonts w:ascii="Simplified Arabic" w:hAnsi="Simplified Arabic" w:cs="Simplified Arabic"/>
          <w:b/>
          <w:bCs/>
          <w:sz w:val="24"/>
          <w:szCs w:val="24"/>
        </w:rPr>
        <w:t xml:space="preserve"> Azevedo</w:t>
      </w:r>
      <w:proofErr w:type="gramEnd"/>
      <w:r w:rsidRPr="00615BFC">
        <w:rPr>
          <w:rFonts w:ascii="Simplified Arabic" w:hAnsi="Simplified Arabic" w:cs="Simplified Arabic"/>
          <w:b/>
          <w:bCs/>
          <w:sz w:val="24"/>
          <w:szCs w:val="24"/>
        </w:rPr>
        <w:t xml:space="preserve"> (2026)</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Pr>
        <w:t>Determinants of AI Adoption in Nonprofit Organizations</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موضوع محددات تبني الذكاء الاصطناعي في المنظمات غير الربحية، من خلال مشكلة تمثلت في تزايد استخدام أدوات الذكاء الاصطناعي التوليدي داخل المنظمات غير الربحية، مع وجود حاجة لفهم العوامل التنظيمية والبيئية التي تؤثر في قرار التبني. وهدفت الدراسة إلى تحليل محددات تبني أدوات الذكاء الاصطناعي التوليدي في المنظمات غير الربحية، وذلك بالاعتماد على إطار التكنولوجيا والمنظمة والبيئة</w:t>
      </w:r>
      <w:r w:rsidRPr="00615BFC">
        <w:rPr>
          <w:rFonts w:ascii="Simplified Arabic" w:hAnsi="Simplified Arabic" w:cs="Simplified Arabic"/>
          <w:sz w:val="24"/>
          <w:szCs w:val="24"/>
        </w:rPr>
        <w:t xml:space="preserve"> (TOE)</w:t>
      </w:r>
      <w:r w:rsidRPr="00615BFC">
        <w:rPr>
          <w:rFonts w:ascii="Simplified Arabic" w:hAnsi="Simplified Arabic" w:cs="Simplified Arabic"/>
          <w:sz w:val="24"/>
          <w:szCs w:val="24"/>
          <w:rtl/>
        </w:rPr>
        <w:t xml:space="preserve">، من خلال دراسة أثر عدد من العوامل، مثل البيئة الخارجية، والثقافة الابتكارية، والقيادة، في قرار تبني أدوات الذكاء الاصطناعي. واستخدمت الدراسة المنهج الكمي المسحي، وتمثل مجتمع الدراسة في المنظمات غير الربحية في </w:t>
      </w:r>
      <w:r w:rsidRPr="00615BFC">
        <w:rPr>
          <w:rFonts w:ascii="Simplified Arabic" w:hAnsi="Simplified Arabic" w:cs="Simplified Arabic"/>
          <w:sz w:val="24"/>
          <w:szCs w:val="24"/>
          <w:rtl/>
        </w:rPr>
        <w:lastRenderedPageBreak/>
        <w:t xml:space="preserve">ولاية فلوريدا بالولايات المتحدة الأمريكية، وبلغت عينة الدراسة (168) منظمة غير ربحية. وتوصلت الدراسة إلى أن تبني الذكاء الاصطناعي في المنظمات غير الربحية لا يرتبط بالجاهزية التقنية وحدها، بل يتأثر كذلك بعوامل تنظيمية وبيئية، من أبرزها الثقافة الابتكارية داخل المنظمة، ودعم القيادة، وطبيعة البيئة الخارجية المحيطة بالمنظمة. وأكدت الدراسة أن المنظمات غير الربحية تحتاج إلى فهم أعمق للعوامل المؤثرة في التبني حتى تتمكن من توظيف أدوات الذكاء الاصطناعي بطريقة تعزز كفاءتها وتدعم رسالتها المؤسسية. </w:t>
      </w:r>
      <w:r w:rsidR="00C520E8" w:rsidRPr="00615BFC">
        <w:rPr>
          <w:rFonts w:ascii="Simplified Arabic" w:hAnsi="Simplified Arabic" w:cs="Simplified Arabic"/>
          <w:sz w:val="24"/>
          <w:szCs w:val="24"/>
          <w:rtl/>
        </w:rPr>
        <w:t xml:space="preserve">وتشابهت هذه الدراسة مع الدراسة الحالية في تناول تبني أدوات الذكاء الاصطناعي داخل المنظمات غير الربحية، وفي التركيز على أثر العوامل التنظيمية والقيادية في قرار التبني، بينما اختلفت عنها في البيئة التطبيقية؛ إذ طبقت دراسة </w:t>
      </w:r>
      <w:r w:rsidR="00C520E8" w:rsidRPr="00615BFC">
        <w:rPr>
          <w:rFonts w:ascii="Simplified Arabic" w:hAnsi="Simplified Arabic" w:cs="Simplified Arabic"/>
          <w:sz w:val="24"/>
          <w:szCs w:val="24"/>
        </w:rPr>
        <w:t xml:space="preserve">Shi </w:t>
      </w:r>
      <w:r w:rsidR="00C520E8" w:rsidRPr="00615BFC">
        <w:rPr>
          <w:rFonts w:ascii="Simplified Arabic" w:hAnsi="Simplified Arabic" w:cs="Simplified Arabic"/>
          <w:sz w:val="24"/>
          <w:szCs w:val="24"/>
          <w:rtl/>
        </w:rPr>
        <w:t>و</w:t>
      </w:r>
      <w:r w:rsidR="00C520E8" w:rsidRPr="00615BFC">
        <w:rPr>
          <w:rFonts w:ascii="Simplified Arabic" w:hAnsi="Simplified Arabic" w:cs="Simplified Arabic"/>
          <w:sz w:val="24"/>
          <w:szCs w:val="24"/>
        </w:rPr>
        <w:t xml:space="preserve">Azevedo </w:t>
      </w:r>
      <w:r w:rsidR="00C520E8" w:rsidRPr="00615BFC">
        <w:rPr>
          <w:rFonts w:ascii="Simplified Arabic" w:hAnsi="Simplified Arabic" w:cs="Simplified Arabic"/>
          <w:sz w:val="24"/>
          <w:szCs w:val="24"/>
          <w:rtl/>
        </w:rPr>
        <w:t>في الولايات المتحدة الأمريكية، في حين تطبق الدراسة الحالية على جمعية أهلية في المملكة العربية السعودية. كما تختلف عنها في طبيعة المتغيرات المستقلة؛ إذ ركزت دراسة</w:t>
      </w:r>
      <w:r w:rsidR="00C520E8" w:rsidRPr="00615BFC">
        <w:rPr>
          <w:rFonts w:ascii="Simplified Arabic" w:hAnsi="Simplified Arabic" w:cs="Simplified Arabic"/>
          <w:sz w:val="24"/>
          <w:szCs w:val="24"/>
        </w:rPr>
        <w:t xml:space="preserve"> Shi </w:t>
      </w:r>
      <w:r w:rsidR="00C520E8" w:rsidRPr="00615BFC">
        <w:rPr>
          <w:rFonts w:ascii="Simplified Arabic" w:hAnsi="Simplified Arabic" w:cs="Simplified Arabic"/>
          <w:sz w:val="24"/>
          <w:szCs w:val="24"/>
          <w:rtl/>
        </w:rPr>
        <w:t>و</w:t>
      </w:r>
      <w:r w:rsidR="00C520E8" w:rsidRPr="00615BFC">
        <w:rPr>
          <w:rFonts w:ascii="Simplified Arabic" w:hAnsi="Simplified Arabic" w:cs="Simplified Arabic"/>
          <w:sz w:val="24"/>
          <w:szCs w:val="24"/>
        </w:rPr>
        <w:t xml:space="preserve">Azevedo </w:t>
      </w:r>
      <w:r w:rsidR="00C520E8" w:rsidRPr="00615BFC">
        <w:rPr>
          <w:rFonts w:ascii="Simplified Arabic" w:hAnsi="Simplified Arabic" w:cs="Simplified Arabic"/>
          <w:sz w:val="24"/>
          <w:szCs w:val="24"/>
          <w:rtl/>
        </w:rPr>
        <w:t>على العوامل التنظيمية والبيئية والثقافة الابتكارية ودعم القيادة بوصفها محددات للتبني، في حين تركز الدراسة الحالية على قياس أثر تطبيق الحوكمة الرشيدة بأبعادها المتمثلة في الشفافية والإفصاح، والعدالة والإنصاف، والمسؤولية، والمساءلة في تبني أدوات الذكاء الاصطناعي، وبخاصة أتمتة العمليات والنظم الخبير</w:t>
      </w:r>
      <w:r w:rsidR="00C520E8" w:rsidRPr="00615BFC">
        <w:rPr>
          <w:rFonts w:ascii="Simplified Arabic" w:hAnsi="Simplified Arabic" w:cs="Simplified Arabic" w:hint="cs"/>
          <w:sz w:val="24"/>
          <w:szCs w:val="24"/>
          <w:rtl/>
        </w:rPr>
        <w:t>ة.</w:t>
      </w:r>
    </w:p>
    <w:p w14:paraId="713C6BC6" w14:textId="0BDC8843" w:rsidR="0043750F" w:rsidRPr="00615BFC" w:rsidRDefault="0043750F" w:rsidP="00C520E8">
      <w:pPr>
        <w:spacing w:line="360" w:lineRule="auto"/>
        <w:jc w:val="both"/>
        <w:rPr>
          <w:rFonts w:ascii="Simplified Arabic" w:hAnsi="Simplified Arabic" w:cs="Simplified Arabic"/>
          <w:sz w:val="24"/>
          <w:szCs w:val="24"/>
        </w:rPr>
      </w:pPr>
      <w:r w:rsidRPr="00615BFC">
        <w:rPr>
          <w:rFonts w:ascii="Simplified Arabic" w:hAnsi="Simplified Arabic" w:cs="Simplified Arabic"/>
          <w:b/>
          <w:bCs/>
          <w:sz w:val="24"/>
          <w:szCs w:val="24"/>
          <w:rtl/>
        </w:rPr>
        <w:t>تناولت دراسة</w:t>
      </w:r>
      <w:r w:rsidRPr="00615BFC">
        <w:rPr>
          <w:rFonts w:ascii="Simplified Arabic" w:hAnsi="Simplified Arabic" w:cs="Simplified Arabic"/>
          <w:sz w:val="24"/>
          <w:szCs w:val="24"/>
          <w:rtl/>
        </w:rPr>
        <w:t xml:space="preserve"> </w:t>
      </w:r>
      <w:proofErr w:type="gramStart"/>
      <w:r w:rsidRPr="00615BFC">
        <w:rPr>
          <w:rFonts w:ascii="Simplified Arabic" w:hAnsi="Simplified Arabic" w:cs="Simplified Arabic"/>
          <w:b/>
          <w:bCs/>
          <w:sz w:val="24"/>
          <w:szCs w:val="24"/>
        </w:rPr>
        <w:t xml:space="preserve">Kabra </w:t>
      </w:r>
      <w:r w:rsidR="00C520E8" w:rsidRPr="00615BFC">
        <w:rPr>
          <w:rFonts w:ascii="Simplified Arabic" w:hAnsi="Simplified Arabic" w:cs="Simplified Arabic" w:hint="cs"/>
          <w:b/>
          <w:bCs/>
          <w:sz w:val="24"/>
          <w:szCs w:val="24"/>
          <w:rtl/>
        </w:rPr>
        <w:t xml:space="preserve"> </w:t>
      </w:r>
      <w:r w:rsidRPr="00615BFC">
        <w:rPr>
          <w:rFonts w:ascii="Simplified Arabic" w:hAnsi="Simplified Arabic" w:cs="Simplified Arabic"/>
          <w:b/>
          <w:bCs/>
          <w:sz w:val="24"/>
          <w:szCs w:val="24"/>
          <w:rtl/>
        </w:rPr>
        <w:t>و</w:t>
      </w:r>
      <w:proofErr w:type="gramEnd"/>
      <w:r w:rsidRPr="00615BFC">
        <w:rPr>
          <w:rFonts w:ascii="Simplified Arabic" w:hAnsi="Simplified Arabic" w:cs="Simplified Arabic"/>
          <w:b/>
          <w:bCs/>
          <w:sz w:val="24"/>
          <w:szCs w:val="24"/>
        </w:rPr>
        <w:t xml:space="preserve"> Saharan (2025)</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Pr>
        <w:t>Burden to be Better in the Era of AI: Assessment of Barriers to GenAI Adoption Among NGOs</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موضوع معوقات تبني الذكاء الاصطناعي التوليدي في المنظمات غير الحكومية، من خلال مشكلة تمثلت في وجود عدد من المعوقات التي تحد من قدرة هذه المنظمات على تبني تطبيقات الذكاء الاصطناعي التوليدي، إضافة إلى محدودية الدراسات التي تناولت هذه المعوقات في سياق المنظمات غير الحكومية. وهدفت الدراسة إلى تحديد معوقات تبني الذكاء الاصطناعي التوليدي، واختيار المعوقات الأكثر ارتباطًا بواقع المنظمات غير الحكومية، وترتيبها وفق مستوى أهميتها وتأثيرها في التبني، وتقديم إطار يساعد المنظمات وصناع السياسات على معالجة هذه المعوقات. واستخدمت الدراسة منهجًا مختلطًا من ثلاث مراحل، شملت مراجعة الأدبيات، وتحديد المعوقات ذات الصلة، ثم ترتيبها باستخدام أسلوب تقييم الأوزان، وركزت على المنظمات غير الحكومية في الهند. وتوصلت الدراسة إلى تحديد (14) عائقًا أمام تبني الذكاء الاصطناعي التوليدي، من أبرزها نقص الوعي بمنافعه، وضعف الثقة فيه، ومحدودية فرص التدريب، وضعف البنية الرقمية، ونقص الخبرات التقنية، كما أوضحت أن المعوقات لا تقتصر </w:t>
      </w:r>
      <w:r w:rsidRPr="00615BFC">
        <w:rPr>
          <w:rFonts w:ascii="Simplified Arabic" w:hAnsi="Simplified Arabic" w:cs="Simplified Arabic"/>
          <w:sz w:val="24"/>
          <w:szCs w:val="24"/>
          <w:rtl/>
        </w:rPr>
        <w:lastRenderedPageBreak/>
        <w:t xml:space="preserve">على الجوانب التقنية، بل تشمل أبعادًا اجتماعية وثقافية وأخلاقية. وأوصت الدراسة برفع مستوى الوعي بمنافع الذكاء الاصطناعي التوليدي، وتطوير برامج التدريب وبناء المهارات، وتحسين البنية التحتية الرقمية، ووضع استراتيجية واضحة لإدارة التغيير، وتعزيز الثقة في الأنظمة من خلال الشفافية والضوابط الأخلاقية والتنظيمية. </w:t>
      </w:r>
      <w:r w:rsidR="00C520E8" w:rsidRPr="00615BFC">
        <w:rPr>
          <w:rFonts w:ascii="Simplified Arabic" w:hAnsi="Simplified Arabic" w:cs="Simplified Arabic"/>
          <w:sz w:val="24"/>
          <w:szCs w:val="24"/>
          <w:rtl/>
        </w:rPr>
        <w:t>وتشابهت هذه الدراسة مع الدراسة الحالية في التركيز على تبني الذكاء الاصطناعي داخل المنظمات غير الربحية، وفي إبراز أهمية العوامل التنظيمية والبشرية والثقة والشفافية في دعم عملية التبني</w:t>
      </w:r>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 xml:space="preserve">بينما اختلفت عنها في أن دراسة </w:t>
      </w:r>
      <w:r w:rsidR="00C520E8" w:rsidRPr="00615BFC">
        <w:rPr>
          <w:rFonts w:ascii="Simplified Arabic" w:hAnsi="Simplified Arabic" w:cs="Simplified Arabic"/>
          <w:sz w:val="24"/>
          <w:szCs w:val="24"/>
        </w:rPr>
        <w:t xml:space="preserve">Kabra </w:t>
      </w:r>
      <w:r w:rsidR="00C520E8" w:rsidRPr="00615BFC">
        <w:rPr>
          <w:rFonts w:ascii="Simplified Arabic" w:hAnsi="Simplified Arabic" w:cs="Simplified Arabic"/>
          <w:sz w:val="24"/>
          <w:szCs w:val="24"/>
          <w:rtl/>
        </w:rPr>
        <w:t>و</w:t>
      </w:r>
      <w:r w:rsidR="00C520E8" w:rsidRPr="00615BFC">
        <w:rPr>
          <w:rFonts w:ascii="Simplified Arabic" w:hAnsi="Simplified Arabic" w:cs="Simplified Arabic"/>
          <w:sz w:val="24"/>
          <w:szCs w:val="24"/>
        </w:rPr>
        <w:t xml:space="preserve">Saharan (2025) </w:t>
      </w:r>
      <w:r w:rsidR="00C520E8" w:rsidRPr="00615BFC">
        <w:rPr>
          <w:rFonts w:ascii="Simplified Arabic" w:hAnsi="Simplified Arabic" w:cs="Simplified Arabic"/>
          <w:sz w:val="24"/>
          <w:szCs w:val="24"/>
          <w:rtl/>
        </w:rPr>
        <w:t>ركزت على معوقات تبني الذكاء الاصطناعي التوليدي في المنظمات غير الحكومية بالهند، في حين تركز الدراسة الحالية على قياس أثر تطبيق الحوكمة الرشيدة بأبعادها المتمثلة في الشفافية والإفصاح، والعدالة والإنصاف، والمسؤولية، والمساءلة في تبني أدوات الذكاء الاصطناعي، وبخاصة أتمتة العمليات والنظم الخبيرة، داخل جمعية الوداد الخيرية في المملكة العربية السعودية</w:t>
      </w:r>
      <w:r w:rsidRPr="00615BFC">
        <w:rPr>
          <w:rFonts w:ascii="Simplified Arabic" w:hAnsi="Simplified Arabic" w:cs="Simplified Arabic"/>
          <w:sz w:val="24"/>
          <w:szCs w:val="24"/>
        </w:rPr>
        <w:t>.</w:t>
      </w:r>
    </w:p>
    <w:p w14:paraId="63BDAF96" w14:textId="2E93AC06" w:rsidR="0043750F" w:rsidRPr="00615BFC" w:rsidRDefault="0043750F" w:rsidP="00C520E8">
      <w:pPr>
        <w:spacing w:line="360" w:lineRule="auto"/>
        <w:jc w:val="both"/>
        <w:rPr>
          <w:rFonts w:ascii="Simplified Arabic" w:hAnsi="Simplified Arabic" w:cs="Simplified Arabic"/>
          <w:sz w:val="24"/>
          <w:szCs w:val="24"/>
          <w:rtl/>
        </w:rPr>
      </w:pPr>
      <w:r w:rsidRPr="00615BFC">
        <w:rPr>
          <w:rFonts w:ascii="Simplified Arabic" w:hAnsi="Simplified Arabic" w:cs="Simplified Arabic"/>
          <w:b/>
          <w:bCs/>
          <w:sz w:val="24"/>
          <w:szCs w:val="24"/>
          <w:rtl/>
        </w:rPr>
        <w:t xml:space="preserve">تناولت </w:t>
      </w:r>
      <w:proofErr w:type="gramStart"/>
      <w:r w:rsidRPr="00615BFC">
        <w:rPr>
          <w:rFonts w:ascii="Simplified Arabic" w:hAnsi="Simplified Arabic" w:cs="Simplified Arabic"/>
          <w:b/>
          <w:bCs/>
          <w:sz w:val="24"/>
          <w:szCs w:val="24"/>
          <w:rtl/>
        </w:rPr>
        <w:t>دراسة</w:t>
      </w:r>
      <w:r w:rsidRPr="00615BFC">
        <w:rPr>
          <w:rFonts w:ascii="Simplified Arabic" w:hAnsi="Simplified Arabic" w:cs="Simplified Arabic"/>
          <w:sz w:val="24"/>
          <w:szCs w:val="24"/>
          <w:rtl/>
        </w:rPr>
        <w:t xml:space="preserve"> </w:t>
      </w:r>
      <w:r w:rsidR="0067094F" w:rsidRPr="00615BFC">
        <w:rPr>
          <w:rFonts w:ascii="Simplified Arabic" w:hAnsi="Simplified Arabic" w:cs="Simplified Arabic"/>
          <w:b/>
          <w:bCs/>
          <w:sz w:val="24"/>
          <w:szCs w:val="24"/>
        </w:rPr>
        <w:t xml:space="preserve"> </w:t>
      </w:r>
      <w:r w:rsidRPr="00615BFC">
        <w:rPr>
          <w:rFonts w:ascii="Simplified Arabic" w:hAnsi="Simplified Arabic" w:cs="Simplified Arabic"/>
          <w:b/>
          <w:bCs/>
          <w:sz w:val="24"/>
          <w:szCs w:val="24"/>
        </w:rPr>
        <w:t>Kravchuk</w:t>
      </w:r>
      <w:proofErr w:type="gramEnd"/>
      <w:r w:rsidRPr="00615BFC">
        <w:rPr>
          <w:rFonts w:ascii="Simplified Arabic" w:hAnsi="Simplified Arabic" w:cs="Simplified Arabic"/>
          <w:b/>
          <w:bCs/>
          <w:sz w:val="24"/>
          <w:szCs w:val="24"/>
        </w:rPr>
        <w:t xml:space="preserve"> (2025)</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Pr>
        <w:t>Ethical Implications of AI Applications in Nonprofit and Charity Sector</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موضوع الآثار الأخلاقية لاستخدام الذكاء الاصطناعي في القطاع غير الربحي والخيري، من خلال مشكلة تمثلت في التحديات الأخلاقية الناتجة عن استخدام الذكاء الاصطناعي في الجمعيات الخيرية، وبخاصة قضايا غموض الخوارزميات، والتحيز الخوارزمي، وانتهاك خصوصية البيانات، وما يترتب على ذلك من تهديد للثقة المجتمعية والعدالة في توزيع المساعدات. وهدفت الدراسة إلى تطوير توصيات لترسيخ معايير أخلاقية لاستخدام الذكاء الاصطناعي في القطاع غير الربحي، بما يضمن الشفافية والمسؤولية الاجتماعية والوصول العادل للخدمات الرقمية. واستخدمت الدراسة المنهج التحليلي الاستنتاجي، واعتمدت على مراجعة الأدبيات والتجارب الدولية، مثل الصليب الأحمر والأمم المتحدة، دون الاعتماد على عينة بشرية. وتوصلت الدراسة إلى تحديد التحديات الأخلاقية الرئيسة، وهي غموض الخوارزميات، والتحيز، وانتهاك الخصوصية، كما أكدت أهمية اعتماد مبدأ الذكاء الاصطناعي القابل للتفسير لضمان المساءلة، وضرورة الرقابة المستمرة والتدقيق المستقل للخوارزميات لتقليل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التحيز. وأوصت الدراسة بتفعيل الرقابة المستمرة والتدقيق المستقل للخوارزميات، ووضع معايير أخلاقية لحماية خصوصية بيانات المستفيدين أثناء استخدام تطبيقات الذكاء الاصطناعي. </w:t>
      </w:r>
      <w:r w:rsidR="00C520E8" w:rsidRPr="00615BFC">
        <w:rPr>
          <w:rFonts w:ascii="Simplified Arabic" w:hAnsi="Simplified Arabic" w:cs="Simplified Arabic"/>
          <w:sz w:val="24"/>
          <w:szCs w:val="24"/>
          <w:rtl/>
        </w:rPr>
        <w:t>وتشابهت هذه الدراسة مع الدراسة الحالية في التركيز على القطاع غير الربحي، وفي إبراز أهمية الشفافية والمساءلة والمسؤولية والعدالة بوصفها مبادئ حاكمة للاستخدام المسؤول للذكاء الاصطناعي</w:t>
      </w:r>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 xml:space="preserve">بينما اختلفت عنها في أن دراسة </w:t>
      </w:r>
      <w:r w:rsidR="00C520E8" w:rsidRPr="00615BFC">
        <w:rPr>
          <w:rFonts w:ascii="Simplified Arabic" w:hAnsi="Simplified Arabic" w:cs="Simplified Arabic"/>
          <w:sz w:val="24"/>
          <w:szCs w:val="24"/>
        </w:rPr>
        <w:t xml:space="preserve">Kravchuk </w:t>
      </w:r>
      <w:r w:rsidR="00C520E8" w:rsidRPr="00615BFC">
        <w:rPr>
          <w:rFonts w:ascii="Simplified Arabic" w:hAnsi="Simplified Arabic" w:cs="Simplified Arabic"/>
          <w:sz w:val="24"/>
          <w:szCs w:val="24"/>
        </w:rPr>
        <w:lastRenderedPageBreak/>
        <w:t xml:space="preserve">(2025) </w:t>
      </w:r>
      <w:r w:rsidR="00C520E8" w:rsidRPr="00615BFC">
        <w:rPr>
          <w:rFonts w:ascii="Simplified Arabic" w:hAnsi="Simplified Arabic" w:cs="Simplified Arabic"/>
          <w:sz w:val="24"/>
          <w:szCs w:val="24"/>
          <w:rtl/>
        </w:rPr>
        <w:t>تعد دراسة تحليلية أخلاقية تركز على المخاطر والضوابط المرتبطة باستخدام الذكاء الاصطناعي، ولا تختبر ميدانيًا أثر الحوكمة في التبني، في حين تركز الدراسة الحالية على قياس أثر تطبيق الحوكمة الرشيدة بأبعادها المتمثلة في الشفافية والإفصاح، والعدالة والإنصاف، والمسؤولية، والمساءلة في تبني أدوات الذكاء الاصطناعي، وبخاصة أتمتة العمليات والنظم الخبيرة، داخل جمعية الوداد الخيرية</w:t>
      </w:r>
      <w:r w:rsidR="00C520E8" w:rsidRPr="00615BFC">
        <w:rPr>
          <w:rFonts w:ascii="Simplified Arabic" w:hAnsi="Simplified Arabic" w:cs="Simplified Arabic" w:hint="cs"/>
          <w:sz w:val="24"/>
          <w:szCs w:val="24"/>
          <w:rtl/>
        </w:rPr>
        <w:t>.</w:t>
      </w:r>
    </w:p>
    <w:p w14:paraId="5BA8D132" w14:textId="24490708" w:rsidR="0043750F" w:rsidRPr="00615BFC" w:rsidRDefault="0043750F" w:rsidP="00C520E8">
      <w:pPr>
        <w:spacing w:line="360" w:lineRule="auto"/>
        <w:jc w:val="both"/>
        <w:rPr>
          <w:rFonts w:ascii="Simplified Arabic" w:hAnsi="Simplified Arabic" w:cs="Simplified Arabic"/>
          <w:sz w:val="24"/>
          <w:szCs w:val="24"/>
          <w:rtl/>
        </w:rPr>
      </w:pPr>
      <w:r w:rsidRPr="00615BFC">
        <w:rPr>
          <w:rFonts w:ascii="Simplified Arabic" w:hAnsi="Simplified Arabic" w:cs="Simplified Arabic"/>
          <w:b/>
          <w:bCs/>
          <w:sz w:val="24"/>
          <w:szCs w:val="24"/>
          <w:rtl/>
        </w:rPr>
        <w:t>تناولت دراسة</w:t>
      </w:r>
      <w:r w:rsidRPr="00615BFC">
        <w:rPr>
          <w:rFonts w:ascii="Simplified Arabic" w:hAnsi="Simplified Arabic" w:cs="Simplified Arabic"/>
          <w:sz w:val="24"/>
          <w:szCs w:val="24"/>
          <w:rtl/>
        </w:rPr>
        <w:t xml:space="preserve"> </w:t>
      </w:r>
      <w:proofErr w:type="spellStart"/>
      <w:r w:rsidRPr="00615BFC">
        <w:rPr>
          <w:rFonts w:ascii="Simplified Arabic" w:hAnsi="Simplified Arabic" w:cs="Simplified Arabic"/>
          <w:b/>
          <w:bCs/>
          <w:sz w:val="24"/>
          <w:szCs w:val="24"/>
        </w:rPr>
        <w:t>Mastrogiorgio</w:t>
      </w:r>
      <w:proofErr w:type="spellEnd"/>
      <w:r w:rsidRPr="00615BFC">
        <w:rPr>
          <w:rFonts w:ascii="Simplified Arabic" w:hAnsi="Simplified Arabic" w:cs="Simplified Arabic"/>
          <w:b/>
          <w:bCs/>
          <w:sz w:val="24"/>
          <w:szCs w:val="24"/>
        </w:rPr>
        <w:t xml:space="preserve"> </w:t>
      </w:r>
      <w:proofErr w:type="gramStart"/>
      <w:r w:rsidRPr="00615BFC">
        <w:rPr>
          <w:rFonts w:ascii="Simplified Arabic" w:hAnsi="Simplified Arabic" w:cs="Simplified Arabic"/>
          <w:b/>
          <w:bCs/>
          <w:sz w:val="24"/>
          <w:szCs w:val="24"/>
          <w:rtl/>
        </w:rPr>
        <w:t>و</w:t>
      </w:r>
      <w:r w:rsidRPr="00615BFC">
        <w:rPr>
          <w:rFonts w:ascii="Simplified Arabic" w:hAnsi="Simplified Arabic" w:cs="Simplified Arabic"/>
          <w:b/>
          <w:bCs/>
          <w:sz w:val="24"/>
          <w:szCs w:val="24"/>
        </w:rPr>
        <w:t xml:space="preserve"> Di</w:t>
      </w:r>
      <w:proofErr w:type="gramEnd"/>
      <w:r w:rsidRPr="00615BFC">
        <w:rPr>
          <w:rFonts w:ascii="Simplified Arabic" w:hAnsi="Simplified Arabic" w:cs="Simplified Arabic"/>
          <w:b/>
          <w:bCs/>
          <w:sz w:val="24"/>
          <w:szCs w:val="24"/>
        </w:rPr>
        <w:t xml:space="preserve"> Nauta </w:t>
      </w:r>
      <w:proofErr w:type="gramStart"/>
      <w:r w:rsidRPr="00615BFC">
        <w:rPr>
          <w:rFonts w:ascii="Simplified Arabic" w:hAnsi="Simplified Arabic" w:cs="Simplified Arabic"/>
          <w:b/>
          <w:bCs/>
          <w:sz w:val="24"/>
          <w:szCs w:val="24"/>
          <w:rtl/>
        </w:rPr>
        <w:t>و</w:t>
      </w:r>
      <w:r w:rsidRPr="00615BFC">
        <w:rPr>
          <w:rFonts w:ascii="Simplified Arabic" w:hAnsi="Simplified Arabic" w:cs="Simplified Arabic"/>
          <w:b/>
          <w:bCs/>
          <w:sz w:val="24"/>
          <w:szCs w:val="24"/>
        </w:rPr>
        <w:t xml:space="preserve"> Martinez</w:t>
      </w:r>
      <w:proofErr w:type="gramEnd"/>
      <w:r w:rsidRPr="00615BFC">
        <w:rPr>
          <w:rFonts w:ascii="Simplified Arabic" w:hAnsi="Simplified Arabic" w:cs="Simplified Arabic"/>
          <w:b/>
          <w:bCs/>
          <w:sz w:val="24"/>
          <w:szCs w:val="24"/>
        </w:rPr>
        <w:t xml:space="preserve"> (2025)</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Pr>
        <w:t>Algorithmic Transparency and Algorithmic Accountability in Organizations</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موضوع الشفافية والمساءلة الخوارزمية في المنظمات، من خلال مشكلة تمثلت في المعضلة التي تواجه المنظمات عندما تحل الخوارزميات محل البشر في اتخاذ القرارات، بينما يظل البشر مسؤولين قانونيًا وأخلاقيًا عن هذه القرارات، مما يخلق تحديًا في الشرعية الداخلية وصعوبة في تفسير القرارات الغامضة. وهدفت الدراسة إلى استكشاف الآثار المترتبة على الشفافية والمساءلة الخوارزمية داخل المنظمات، وتحليل دور الفاعلين التنظيميين عند تفاعلهم مع الذكاء الاصطناعي. واستخدمت الدراسة المنهج النظري التحليلي، ولم تطبق على عينة بشرية محددة، بل ناقشت الفاعلين التنظيميين في المنظمات عمومًا ضمن سياق نظم المعلومات. وتوصلت الدراسة إلى أن الشفافية شرط أساسي لتحقيق المساءلة، وأنه لا يمكن محاسبة المنظمة بإنصاف عن قرارات خوارزمية لا يمكن تفسيرها، كما أكدت أن العنصر البشري يظل مسؤولًا قانونيًا عن النتائج حتى في ظل الأتمتة الكاملة، وأن التركيز الحالي على تبني الذكاء الاصطناعي يفتقر غالبًا إلى رؤية شاملة لتأثيراته طويلة المدى على الهيكل التنظيمي والمسؤولية الأخلاقية. وأوصت الدراسة بإيجاد آلية واضحة تضمن بقاء العنصر البشري مسؤولًا قانونيًا وأخلاقيًا عن نتائج القرارات الخوارزمية، وتعزيز الشفافية الخوارزمية بوصفها شرطًا أساسيًا للمساءلة. </w:t>
      </w:r>
      <w:r w:rsidR="00C520E8" w:rsidRPr="00615BFC">
        <w:rPr>
          <w:rFonts w:ascii="Simplified Arabic" w:hAnsi="Simplified Arabic" w:cs="Simplified Arabic"/>
          <w:sz w:val="24"/>
          <w:szCs w:val="24"/>
          <w:rtl/>
        </w:rPr>
        <w:t>وتشابهت هذه الدراسة مع الدراسة الحالية في التركيز على الشفافية والمساءلة بوصفهما من الركائز الأساسية للحوكمة، وفي إبراز أهمية المسؤولية البشرية عند استخدام الأنظمة الذكية في اتخاذ القرار</w:t>
      </w:r>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 xml:space="preserve">بينما اختلفت عنها في أن دراسة </w:t>
      </w:r>
      <w:proofErr w:type="spellStart"/>
      <w:r w:rsidR="00C520E8" w:rsidRPr="00615BFC">
        <w:rPr>
          <w:rFonts w:ascii="Simplified Arabic" w:hAnsi="Simplified Arabic" w:cs="Simplified Arabic"/>
          <w:sz w:val="24"/>
          <w:szCs w:val="24"/>
        </w:rPr>
        <w:t>Mastrogiorgio</w:t>
      </w:r>
      <w:proofErr w:type="spellEnd"/>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و</w:t>
      </w:r>
      <w:r w:rsidR="00C520E8" w:rsidRPr="00615BFC">
        <w:rPr>
          <w:rFonts w:ascii="Simplified Arabic" w:hAnsi="Simplified Arabic" w:cs="Simplified Arabic"/>
          <w:sz w:val="24"/>
          <w:szCs w:val="24"/>
        </w:rPr>
        <w:t xml:space="preserve">Di Nauta </w:t>
      </w:r>
      <w:r w:rsidR="00C520E8" w:rsidRPr="00615BFC">
        <w:rPr>
          <w:rFonts w:ascii="Simplified Arabic" w:hAnsi="Simplified Arabic" w:cs="Simplified Arabic"/>
          <w:sz w:val="24"/>
          <w:szCs w:val="24"/>
          <w:rtl/>
        </w:rPr>
        <w:t>و</w:t>
      </w:r>
      <w:r w:rsidR="00C520E8" w:rsidRPr="00615BFC">
        <w:rPr>
          <w:rFonts w:ascii="Simplified Arabic" w:hAnsi="Simplified Arabic" w:cs="Simplified Arabic"/>
          <w:sz w:val="24"/>
          <w:szCs w:val="24"/>
        </w:rPr>
        <w:t xml:space="preserve">Martinez (2025) </w:t>
      </w:r>
      <w:r w:rsidR="00C520E8" w:rsidRPr="00615BFC">
        <w:rPr>
          <w:rFonts w:ascii="Simplified Arabic" w:hAnsi="Simplified Arabic" w:cs="Simplified Arabic"/>
          <w:sz w:val="24"/>
          <w:szCs w:val="24"/>
          <w:rtl/>
        </w:rPr>
        <w:t>تعد دراسة نظرية مفاهيمية عامة تناولت الشفافية والمساءلة الخوارزمية داخل المنظمات، في حين تعتمد الدراسة الحالية على دراسة ميدانية تطبيقية تقيس أثر تطبيق الحوكمة الرشيدة بأبعادها المتمثلة في الشفافية والإفصاح، والعدالة والإنصاف، والمسؤولية، والمساءلة في تبني أدوات الذكاء الاصطناعي، وبخاصة أتمتة العمليات والنظم الخبيرة، داخل جمعية الوداد الخيرية في المملكة العربية السعودية</w:t>
      </w:r>
      <w:r w:rsidRPr="00615BFC">
        <w:rPr>
          <w:rFonts w:ascii="Simplified Arabic" w:hAnsi="Simplified Arabic" w:cs="Simplified Arabic"/>
          <w:sz w:val="24"/>
          <w:szCs w:val="24"/>
        </w:rPr>
        <w:t>.</w:t>
      </w:r>
    </w:p>
    <w:p w14:paraId="0052ADD1" w14:textId="67F7C49D" w:rsidR="0043750F" w:rsidRPr="00615BFC" w:rsidRDefault="0043750F" w:rsidP="00C520E8">
      <w:pPr>
        <w:spacing w:line="360" w:lineRule="auto"/>
        <w:jc w:val="both"/>
        <w:rPr>
          <w:rFonts w:ascii="Simplified Arabic" w:hAnsi="Simplified Arabic" w:cs="Simplified Arabic"/>
          <w:sz w:val="24"/>
          <w:szCs w:val="24"/>
          <w:rtl/>
        </w:rPr>
      </w:pPr>
      <w:r w:rsidRPr="00615BFC">
        <w:rPr>
          <w:rFonts w:ascii="Simplified Arabic" w:hAnsi="Simplified Arabic" w:cs="Simplified Arabic"/>
          <w:b/>
          <w:bCs/>
          <w:sz w:val="24"/>
          <w:szCs w:val="24"/>
          <w:rtl/>
        </w:rPr>
        <w:lastRenderedPageBreak/>
        <w:t>تناولت دراسة</w:t>
      </w:r>
      <w:r w:rsidRPr="00615BFC">
        <w:rPr>
          <w:rFonts w:ascii="Simplified Arabic" w:hAnsi="Simplified Arabic" w:cs="Simplified Arabic"/>
          <w:sz w:val="24"/>
          <w:szCs w:val="24"/>
          <w:rtl/>
        </w:rPr>
        <w:t xml:space="preserve"> </w:t>
      </w:r>
      <w:proofErr w:type="spellStart"/>
      <w:r w:rsidRPr="00615BFC">
        <w:rPr>
          <w:rFonts w:ascii="Simplified Arabic" w:hAnsi="Simplified Arabic" w:cs="Simplified Arabic"/>
          <w:b/>
          <w:bCs/>
          <w:sz w:val="24"/>
          <w:szCs w:val="24"/>
        </w:rPr>
        <w:t>Papagiannidis</w:t>
      </w:r>
      <w:proofErr w:type="spellEnd"/>
      <w:r w:rsidRPr="00615BFC">
        <w:rPr>
          <w:rFonts w:ascii="Simplified Arabic" w:hAnsi="Simplified Arabic" w:cs="Simplified Arabic"/>
          <w:b/>
          <w:bCs/>
          <w:sz w:val="24"/>
          <w:szCs w:val="24"/>
        </w:rPr>
        <w:t xml:space="preserve"> </w:t>
      </w:r>
      <w:proofErr w:type="gramStart"/>
      <w:r w:rsidRPr="00615BFC">
        <w:rPr>
          <w:rFonts w:ascii="Simplified Arabic" w:hAnsi="Simplified Arabic" w:cs="Simplified Arabic"/>
          <w:b/>
          <w:bCs/>
          <w:sz w:val="24"/>
          <w:szCs w:val="24"/>
          <w:rtl/>
        </w:rPr>
        <w:t>و</w:t>
      </w:r>
      <w:r w:rsidRPr="00615BFC">
        <w:rPr>
          <w:rFonts w:ascii="Simplified Arabic" w:hAnsi="Simplified Arabic" w:cs="Simplified Arabic"/>
          <w:b/>
          <w:bCs/>
          <w:sz w:val="24"/>
          <w:szCs w:val="24"/>
        </w:rPr>
        <w:t xml:space="preserve"> </w:t>
      </w:r>
      <w:proofErr w:type="spellStart"/>
      <w:r w:rsidRPr="00615BFC">
        <w:rPr>
          <w:rFonts w:ascii="Simplified Arabic" w:hAnsi="Simplified Arabic" w:cs="Simplified Arabic"/>
          <w:b/>
          <w:bCs/>
          <w:sz w:val="24"/>
          <w:szCs w:val="24"/>
        </w:rPr>
        <w:t>Mikalef</w:t>
      </w:r>
      <w:proofErr w:type="spellEnd"/>
      <w:proofErr w:type="gramEnd"/>
      <w:r w:rsidRPr="00615BFC">
        <w:rPr>
          <w:rFonts w:ascii="Simplified Arabic" w:hAnsi="Simplified Arabic" w:cs="Simplified Arabic"/>
          <w:b/>
          <w:bCs/>
          <w:sz w:val="24"/>
          <w:szCs w:val="24"/>
        </w:rPr>
        <w:t xml:space="preserve"> </w:t>
      </w:r>
      <w:proofErr w:type="gramStart"/>
      <w:r w:rsidRPr="00615BFC">
        <w:rPr>
          <w:rFonts w:ascii="Simplified Arabic" w:hAnsi="Simplified Arabic" w:cs="Simplified Arabic"/>
          <w:b/>
          <w:bCs/>
          <w:sz w:val="24"/>
          <w:szCs w:val="24"/>
          <w:rtl/>
        </w:rPr>
        <w:t>و</w:t>
      </w:r>
      <w:r w:rsidRPr="00615BFC">
        <w:rPr>
          <w:rFonts w:ascii="Simplified Arabic" w:hAnsi="Simplified Arabic" w:cs="Simplified Arabic"/>
          <w:b/>
          <w:bCs/>
          <w:sz w:val="24"/>
          <w:szCs w:val="24"/>
        </w:rPr>
        <w:t xml:space="preserve"> Conboy</w:t>
      </w:r>
      <w:proofErr w:type="gramEnd"/>
      <w:r w:rsidRPr="00615BFC">
        <w:rPr>
          <w:rFonts w:ascii="Simplified Arabic" w:hAnsi="Simplified Arabic" w:cs="Simplified Arabic"/>
          <w:b/>
          <w:bCs/>
          <w:sz w:val="24"/>
          <w:szCs w:val="24"/>
        </w:rPr>
        <w:t xml:space="preserve"> (2025)</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Pr>
        <w:t>Responsible Artificial Intelligence Governance: A Review and Research Framework</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موضوع حوكمة الذكاء الاصطناعي المسؤول، من خلال مشكلة تمثلت في تشتت الأدبيات المتعلقة بالذكاء الاصطناعي المسؤول، وعدم وضوح كيفية تحويل المبادئ الأخلاقية العامة إلى ممارسات تنظيمية وإدارية قابلة للتطبيق خلال مراحل تصميم أنظمة الذكاء الاصطناعي، </w:t>
      </w:r>
      <w:proofErr w:type="gramStart"/>
      <w:r w:rsidRPr="00615BFC">
        <w:rPr>
          <w:rFonts w:ascii="Simplified Arabic" w:hAnsi="Simplified Arabic" w:cs="Simplified Arabic"/>
          <w:sz w:val="24"/>
          <w:szCs w:val="24"/>
          <w:rtl/>
        </w:rPr>
        <w:t>وتشغيلها</w:t>
      </w:r>
      <w:proofErr w:type="gramEnd"/>
      <w:r w:rsidRPr="00615BFC">
        <w:rPr>
          <w:rFonts w:ascii="Simplified Arabic" w:hAnsi="Simplified Arabic" w:cs="Simplified Arabic"/>
          <w:sz w:val="24"/>
          <w:szCs w:val="24"/>
          <w:rtl/>
        </w:rPr>
        <w:t xml:space="preserve"> ومراقبتها وتقييمها. وهدفت الدراسة إلى تجميع وتحليل الدراسات التجريبية المرتبطة بالذكاء الاصطناعي المسؤول، والتمييز بين مبادئه وممارسات حوكمته، وتوضيح كيفية تطبيق المبادئ الأخلاقية داخل المنظمات، وتطوير إطار مفاهيمي لحوكمة الذكاء الاصطناعي المسؤول. واستخدمت الدراسة أسلوب المراجعة النطاقية والتحليل النقدي للدراسات التجريبية المنشورة حول الذكاء الاصطناعي المسؤول وحوكمته. وتوصلت الدراسة إلى وجود فجوة بين المبادئ الأخلاقية العامة والتطبيق التنظيمي الفعلي للذكاء الاصطناعي المسؤول، وأن إعلان المبادئ الأخلاقية لا يكفي دون تحويلها إلى هياكل وإجراءات وآليات متابعة، كما حددت ممارسات حوكمة الذكاء الاصطناعي المسؤول في ثلاث فئات، هي: الممارسات الهيكلية، والممارسات الإجرائية، والممارسات العلاقية. وأوصت الدراسة بتحويل مبادئ الذكاء الاصطناعي المسؤول إلى سياسات وإجراءات عملية، وتحديد أدوار ومسؤوليات واضحة للجهات والأفراد المشرفين على الأنظمة الذكية، وتطبيق الرقابة والتقييم المستمر، وإشراك أصحاب المصلحة في تصميم الأنظمة ومراجعة نتائجها. </w:t>
      </w:r>
      <w:r w:rsidR="00C520E8" w:rsidRPr="00615BFC">
        <w:rPr>
          <w:rFonts w:ascii="Simplified Arabic" w:hAnsi="Simplified Arabic" w:cs="Simplified Arabic"/>
          <w:sz w:val="24"/>
          <w:szCs w:val="24"/>
          <w:rtl/>
        </w:rPr>
        <w:t xml:space="preserve">وتشابهت هذه الدراسة مع الدراسة الحالية في النظر إلى الحوكمة بوصفها إطارًا تنظيميًا يهيئ المنظمة للاستخدام المسؤول والمنظم للذكاء الاصطناعي، وفي التركيز على الشفافية والمسؤولية والمساءلة بوصفها مرتكزات أساسية في هذا السياق، بينما اختلفت عنها في أن دراسة </w:t>
      </w:r>
      <w:proofErr w:type="spellStart"/>
      <w:r w:rsidR="00C520E8" w:rsidRPr="00615BFC">
        <w:rPr>
          <w:rFonts w:ascii="Simplified Arabic" w:hAnsi="Simplified Arabic" w:cs="Simplified Arabic"/>
          <w:sz w:val="24"/>
          <w:szCs w:val="24"/>
        </w:rPr>
        <w:t>Papagiannidis</w:t>
      </w:r>
      <w:proofErr w:type="spellEnd"/>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و</w:t>
      </w:r>
      <w:proofErr w:type="spellStart"/>
      <w:r w:rsidR="00C520E8" w:rsidRPr="00615BFC">
        <w:rPr>
          <w:rFonts w:ascii="Simplified Arabic" w:hAnsi="Simplified Arabic" w:cs="Simplified Arabic"/>
          <w:sz w:val="24"/>
          <w:szCs w:val="24"/>
        </w:rPr>
        <w:t>Mikalef</w:t>
      </w:r>
      <w:proofErr w:type="spellEnd"/>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hint="cs"/>
          <w:sz w:val="24"/>
          <w:szCs w:val="24"/>
          <w:rtl/>
        </w:rPr>
        <w:t xml:space="preserve"> </w:t>
      </w:r>
      <w:r w:rsidR="00C520E8" w:rsidRPr="00615BFC">
        <w:rPr>
          <w:rFonts w:ascii="Simplified Arabic" w:hAnsi="Simplified Arabic" w:cs="Simplified Arabic"/>
          <w:sz w:val="24"/>
          <w:szCs w:val="24"/>
          <w:rtl/>
        </w:rPr>
        <w:t>و</w:t>
      </w:r>
      <w:r w:rsidR="00C520E8" w:rsidRPr="00615BFC">
        <w:rPr>
          <w:rFonts w:ascii="Simplified Arabic" w:hAnsi="Simplified Arabic" w:cs="Simplified Arabic"/>
          <w:sz w:val="24"/>
          <w:szCs w:val="24"/>
        </w:rPr>
        <w:t xml:space="preserve"> Conboy (2025) </w:t>
      </w:r>
      <w:r w:rsidR="00C520E8" w:rsidRPr="00615BFC">
        <w:rPr>
          <w:rFonts w:ascii="Simplified Arabic" w:hAnsi="Simplified Arabic" w:cs="Simplified Arabic"/>
          <w:sz w:val="24"/>
          <w:szCs w:val="24"/>
          <w:rtl/>
        </w:rPr>
        <w:t>تعد مراجعة نطاقية وتحليلًا نقديًا ذا طابع دولي عام يركز على حوكمة الذكاء الاصطناعي المسؤول وممارساتها التنظيمية، في حين تقوم الدراسة الحالية على دراسة ميدانية تطبيقية تقيس أثر تطبيق الحوكمة الرشيدة بأبعادها المتمثلة في الشفافية والإفصاح، والعدالة والإنصاف، والمسؤولية، والمساءلة في تبني أدوات الذكاء الاصطناعي</w:t>
      </w:r>
      <w:r w:rsidR="00C520E8" w:rsidRPr="00615BFC">
        <w:rPr>
          <w:rFonts w:ascii="Simplified Arabic" w:hAnsi="Simplified Arabic" w:cs="Simplified Arabic"/>
          <w:b/>
          <w:bCs/>
          <w:sz w:val="24"/>
          <w:szCs w:val="24"/>
          <w:rtl/>
        </w:rPr>
        <w:t xml:space="preserve">، </w:t>
      </w:r>
      <w:r w:rsidR="00C520E8" w:rsidRPr="00615BFC">
        <w:rPr>
          <w:rFonts w:ascii="Simplified Arabic" w:hAnsi="Simplified Arabic" w:cs="Simplified Arabic"/>
          <w:sz w:val="24"/>
          <w:szCs w:val="24"/>
          <w:rtl/>
        </w:rPr>
        <w:t>وبخاصة أتمتة العمليات والنظم الخبيرة، داخل جمعية الوداد الخيرية في المملكة العربية السعودية</w:t>
      </w:r>
      <w:r w:rsidRPr="00615BFC">
        <w:rPr>
          <w:rFonts w:ascii="Simplified Arabic" w:hAnsi="Simplified Arabic" w:cs="Simplified Arabic"/>
          <w:sz w:val="24"/>
          <w:szCs w:val="24"/>
        </w:rPr>
        <w:t>.</w:t>
      </w:r>
    </w:p>
    <w:p w14:paraId="41A41A8E" w14:textId="5A5AFBBB" w:rsidR="00D716D9" w:rsidRPr="00615BFC" w:rsidRDefault="00D716D9" w:rsidP="00C520E8">
      <w:pPr>
        <w:spacing w:line="360" w:lineRule="auto"/>
        <w:jc w:val="both"/>
        <w:rPr>
          <w:rFonts w:ascii="Simplified Arabic" w:hAnsi="Simplified Arabic" w:cs="Simplified Arabic"/>
          <w:sz w:val="24"/>
          <w:szCs w:val="24"/>
          <w:rtl/>
        </w:rPr>
      </w:pPr>
      <w:r w:rsidRPr="00615BFC">
        <w:rPr>
          <w:rFonts w:ascii="Simplified Arabic" w:hAnsi="Simplified Arabic" w:cs="Simplified Arabic"/>
          <w:b/>
          <w:bCs/>
          <w:sz w:val="24"/>
          <w:szCs w:val="24"/>
          <w:rtl/>
        </w:rPr>
        <w:t>تناولت دراسة</w:t>
      </w:r>
      <w:r w:rsidRPr="00615BFC">
        <w:rPr>
          <w:rFonts w:ascii="Simplified Arabic" w:hAnsi="Simplified Arabic" w:cs="Simplified Arabic"/>
          <w:sz w:val="24"/>
          <w:szCs w:val="24"/>
          <w:rtl/>
        </w:rPr>
        <w:t xml:space="preserve"> </w:t>
      </w:r>
      <w:r w:rsidRPr="00615BFC">
        <w:rPr>
          <w:rFonts w:ascii="Simplified Arabic" w:hAnsi="Simplified Arabic" w:cs="Simplified Arabic"/>
          <w:b/>
          <w:bCs/>
          <w:sz w:val="24"/>
          <w:szCs w:val="24"/>
        </w:rPr>
        <w:t xml:space="preserve">Benito-Esteban </w:t>
      </w:r>
      <w:r w:rsidRPr="00615BFC">
        <w:rPr>
          <w:rFonts w:ascii="Simplified Arabic" w:hAnsi="Simplified Arabic" w:cs="Simplified Arabic"/>
          <w:b/>
          <w:bCs/>
          <w:sz w:val="24"/>
          <w:szCs w:val="24"/>
          <w:rtl/>
        </w:rPr>
        <w:t>وآخرين</w:t>
      </w:r>
      <w:r w:rsidRPr="00615BFC">
        <w:rPr>
          <w:rFonts w:ascii="Simplified Arabic" w:hAnsi="Simplified Arabic" w:cs="Simplified Arabic"/>
          <w:b/>
          <w:bCs/>
          <w:sz w:val="24"/>
          <w:szCs w:val="24"/>
        </w:rPr>
        <w:t xml:space="preserve"> (2024)</w:t>
      </w:r>
      <w:r w:rsidRPr="00615BFC">
        <w:rPr>
          <w:rFonts w:ascii="Simplified Arabic" w:hAnsi="Simplified Arabic" w:cs="Simplified Arabic"/>
          <w:sz w:val="24"/>
          <w:szCs w:val="24"/>
        </w:rPr>
        <w:t xml:space="preserve"> </w:t>
      </w:r>
      <w:proofErr w:type="gramStart"/>
      <w:r w:rsidRPr="00615BFC">
        <w:rPr>
          <w:rFonts w:ascii="Simplified Arabic" w:hAnsi="Simplified Arabic" w:cs="Simplified Arabic"/>
          <w:sz w:val="24"/>
          <w:szCs w:val="24"/>
          <w:rtl/>
        </w:rPr>
        <w:t>بعنوان</w:t>
      </w:r>
      <w:r w:rsidR="0043750F"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Pr>
        <w:t>The</w:t>
      </w:r>
      <w:proofErr w:type="gramEnd"/>
      <w:r w:rsidRPr="00615BFC">
        <w:rPr>
          <w:rFonts w:ascii="Simplified Arabic" w:hAnsi="Simplified Arabic" w:cs="Simplified Arabic"/>
          <w:i/>
          <w:iCs/>
          <w:sz w:val="24"/>
          <w:szCs w:val="24"/>
        </w:rPr>
        <w:t xml:space="preserve"> Complex Relationship between the Board and Web Transparency in Nonprofit Organizations</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موضوع العلاقة بين تكوين </w:t>
      </w:r>
      <w:r w:rsidRPr="00615BFC">
        <w:rPr>
          <w:rFonts w:ascii="Simplified Arabic" w:hAnsi="Simplified Arabic" w:cs="Simplified Arabic"/>
          <w:sz w:val="24"/>
          <w:szCs w:val="24"/>
          <w:rtl/>
        </w:rPr>
        <w:lastRenderedPageBreak/>
        <w:t xml:space="preserve">مجالس الإدارة ومستوى الشفافية الإلكترونية في المنظمات غير الربحية، من خلال مشكلة تمثلت في عدم وضوح طبيعة العلاقة بين خصائص مجلس الإدارة ومستوى الشفافية عبر المواقع الإلكترونية. وهدفت الدراسة إلى تحليل العلاقة بين تكوين مجلس الإدارة والشفافية الإلكترونية، وتحديد خصائص المجلس التي تسهم في رفع مستوى الشفافية، والتعرف على التكوينات المختلفة لمجالس الإدارة التي تؤدي إلى شفافية مرتفعة، وتحليل أثر حجم المنظمة وشكلها القانوني في هذه العلاقة. واستخدمت الدراسة أسلوب التحليل المقارن النوعي للمجموعات الضبابية، وشملت عينة الدراسة (67) منظمة إسبانية غير حكومية تعمل في مجال التنمية، كما تم بناء قاعدة بيانات يدويًا من السير الذاتية لـ(793) عضوًا في مجالس إدارات هذه المنظمات. وتوصلت الدراسة إلى أن تكوين مجلس الإدارة من حيث الحجم والاستقلال والتنوع والخبرة يؤثر في مستوى الشفافية الإلكترونية، وأن التكوينات المؤدية إلى الشفافية المرتفعة تختلف بحسب حجم المنظمة وشكلها القانوني، كما بينت أهمية خبرة أعضاء المجلس في القطاع غير الربحي وارتفاع تمثيل النساء في تعزيز الشفافية. وأوصت الدراسة باستقطاب أعضاء مجالس إدارة لديهم خبرة في القطاع غير الربحي، وتعزيز التنوع داخل المجالس، وتطوير ممارسات الإفصاح الإلكتروني. </w:t>
      </w:r>
      <w:r w:rsidR="00C520E8" w:rsidRPr="00615BFC">
        <w:rPr>
          <w:rFonts w:ascii="Simplified Arabic" w:hAnsi="Simplified Arabic" w:cs="Simplified Arabic"/>
          <w:sz w:val="24"/>
          <w:szCs w:val="24"/>
          <w:rtl/>
        </w:rPr>
        <w:t xml:space="preserve">وتشابهت هذه الدراسة مع الدراسة الحالية في تناول الشفافية بوصفها أحد أبعاد الحوكمة في المنظمات غير الربحية، وفي إبراز دور الهياكل والخصائص التنظيمية في تعزيز ممارسات الحوكمة، بينما اختلفت عنها في أن دراسة </w:t>
      </w:r>
      <w:r w:rsidR="00C520E8" w:rsidRPr="00615BFC">
        <w:rPr>
          <w:rFonts w:ascii="Simplified Arabic" w:hAnsi="Simplified Arabic" w:cs="Simplified Arabic"/>
          <w:sz w:val="24"/>
          <w:szCs w:val="24"/>
        </w:rPr>
        <w:t xml:space="preserve">Benito-Esteban </w:t>
      </w:r>
      <w:r w:rsidR="00C520E8" w:rsidRPr="00615BFC">
        <w:rPr>
          <w:rFonts w:ascii="Simplified Arabic" w:hAnsi="Simplified Arabic" w:cs="Simplified Arabic"/>
          <w:sz w:val="24"/>
          <w:szCs w:val="24"/>
          <w:rtl/>
        </w:rPr>
        <w:t>وآخرين</w:t>
      </w:r>
      <w:r w:rsidR="00C520E8" w:rsidRPr="00615BFC">
        <w:rPr>
          <w:rFonts w:ascii="Simplified Arabic" w:hAnsi="Simplified Arabic" w:cs="Simplified Arabic"/>
          <w:sz w:val="24"/>
          <w:szCs w:val="24"/>
        </w:rPr>
        <w:t xml:space="preserve"> (2024) </w:t>
      </w:r>
      <w:r w:rsidR="00C520E8" w:rsidRPr="00615BFC">
        <w:rPr>
          <w:rFonts w:ascii="Simplified Arabic" w:hAnsi="Simplified Arabic" w:cs="Simplified Arabic"/>
          <w:sz w:val="24"/>
          <w:szCs w:val="24"/>
          <w:rtl/>
        </w:rPr>
        <w:t>ركزت على العلاقة بين تكوين مجلس الإدارة ومستوى الشفافية الإلكترونية في المنظمات غير الربحية، في حين تركز الدراسة الحالية على قياس أثر تطبيق الحوكمة الرشيدة بأبعادها المتمثلة في الشفافية والإفصاح، والعدالة والإنصاف، والمسؤولية، والمساءلة في تبني أدوات الذكاء الاصطناعي، وبخاصة أتمتة العمليات والنظم الخبيرة، داخل جمعية الوداد الخيرية</w:t>
      </w:r>
      <w:r w:rsidR="00C520E8" w:rsidRPr="00615BFC">
        <w:rPr>
          <w:rFonts w:ascii="Simplified Arabic" w:hAnsi="Simplified Arabic" w:cs="Simplified Arabic" w:hint="cs"/>
          <w:sz w:val="24"/>
          <w:szCs w:val="24"/>
          <w:rtl/>
        </w:rPr>
        <w:t>.</w:t>
      </w:r>
    </w:p>
    <w:p w14:paraId="07A1320B" w14:textId="60BD9B16" w:rsidR="00F065FB" w:rsidRPr="00615BFC" w:rsidRDefault="00F065FB" w:rsidP="00C520E8">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تناولت دراسة </w:t>
      </w:r>
      <w:proofErr w:type="spellStart"/>
      <w:r w:rsidRPr="00615BFC">
        <w:rPr>
          <w:rFonts w:ascii="Simplified Arabic" w:hAnsi="Simplified Arabic" w:cs="Simplified Arabic"/>
          <w:b/>
          <w:bCs/>
          <w:sz w:val="24"/>
          <w:szCs w:val="24"/>
        </w:rPr>
        <w:t>Jöhnk</w:t>
      </w:r>
      <w:proofErr w:type="spellEnd"/>
      <w:r w:rsidRPr="00615BFC">
        <w:rPr>
          <w:rFonts w:ascii="Simplified Arabic" w:hAnsi="Simplified Arabic" w:cs="Simplified Arabic"/>
          <w:b/>
          <w:bCs/>
          <w:sz w:val="24"/>
          <w:szCs w:val="24"/>
        </w:rPr>
        <w:t xml:space="preserve"> </w:t>
      </w:r>
      <w:proofErr w:type="gramStart"/>
      <w:r w:rsidRPr="00615BFC">
        <w:rPr>
          <w:rFonts w:ascii="Simplified Arabic" w:hAnsi="Simplified Arabic" w:cs="Simplified Arabic"/>
          <w:b/>
          <w:bCs/>
          <w:sz w:val="24"/>
          <w:szCs w:val="24"/>
          <w:rtl/>
        </w:rPr>
        <w:t>و</w:t>
      </w:r>
      <w:r w:rsidRPr="00615BFC">
        <w:rPr>
          <w:rFonts w:ascii="Simplified Arabic" w:hAnsi="Simplified Arabic" w:cs="Simplified Arabic"/>
          <w:b/>
          <w:bCs/>
          <w:sz w:val="24"/>
          <w:szCs w:val="24"/>
        </w:rPr>
        <w:t xml:space="preserve"> </w:t>
      </w:r>
      <w:proofErr w:type="spellStart"/>
      <w:r w:rsidRPr="00615BFC">
        <w:rPr>
          <w:rFonts w:ascii="Simplified Arabic" w:hAnsi="Simplified Arabic" w:cs="Simplified Arabic"/>
          <w:b/>
          <w:bCs/>
          <w:sz w:val="24"/>
          <w:szCs w:val="24"/>
        </w:rPr>
        <w:t>Weißert</w:t>
      </w:r>
      <w:proofErr w:type="spellEnd"/>
      <w:proofErr w:type="gramEnd"/>
      <w:r w:rsidRPr="00615BFC">
        <w:rPr>
          <w:rFonts w:ascii="Simplified Arabic" w:hAnsi="Simplified Arabic" w:cs="Simplified Arabic"/>
          <w:b/>
          <w:bCs/>
          <w:sz w:val="24"/>
          <w:szCs w:val="24"/>
        </w:rPr>
        <w:t xml:space="preserve"> </w:t>
      </w:r>
      <w:proofErr w:type="gramStart"/>
      <w:r w:rsidRPr="00615BFC">
        <w:rPr>
          <w:rFonts w:ascii="Simplified Arabic" w:hAnsi="Simplified Arabic" w:cs="Simplified Arabic"/>
          <w:b/>
          <w:bCs/>
          <w:sz w:val="24"/>
          <w:szCs w:val="24"/>
          <w:rtl/>
        </w:rPr>
        <w:t>و</w:t>
      </w:r>
      <w:r w:rsidRPr="00615BFC">
        <w:rPr>
          <w:rFonts w:ascii="Simplified Arabic" w:hAnsi="Simplified Arabic" w:cs="Simplified Arabic"/>
          <w:b/>
          <w:bCs/>
          <w:sz w:val="24"/>
          <w:szCs w:val="24"/>
        </w:rPr>
        <w:t xml:space="preserve"> </w:t>
      </w:r>
      <w:proofErr w:type="spellStart"/>
      <w:r w:rsidRPr="00615BFC">
        <w:rPr>
          <w:rFonts w:ascii="Simplified Arabic" w:hAnsi="Simplified Arabic" w:cs="Simplified Arabic"/>
          <w:b/>
          <w:bCs/>
          <w:sz w:val="24"/>
          <w:szCs w:val="24"/>
        </w:rPr>
        <w:t>Wyrtki</w:t>
      </w:r>
      <w:proofErr w:type="spellEnd"/>
      <w:proofErr w:type="gramEnd"/>
      <w:r w:rsidRPr="00615BFC">
        <w:rPr>
          <w:rFonts w:ascii="Simplified Arabic" w:hAnsi="Simplified Arabic" w:cs="Simplified Arabic"/>
          <w:b/>
          <w:bCs/>
          <w:sz w:val="24"/>
          <w:szCs w:val="24"/>
        </w:rPr>
        <w:t xml:space="preserve"> (2021)</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Pr>
        <w:t>Ready or Not, AI Comes—</w:t>
      </w:r>
      <w:proofErr w:type="gramStart"/>
      <w:r w:rsidRPr="00615BFC">
        <w:rPr>
          <w:rFonts w:ascii="Simplified Arabic" w:hAnsi="Simplified Arabic" w:cs="Simplified Arabic"/>
          <w:i/>
          <w:iCs/>
          <w:sz w:val="24"/>
          <w:szCs w:val="24"/>
        </w:rPr>
        <w:t xml:space="preserve">An </w:t>
      </w:r>
      <w:r w:rsidR="00EB7505" w:rsidRPr="00615BFC">
        <w:rPr>
          <w:rFonts w:ascii="Simplified Arabic" w:hAnsi="Simplified Arabic" w:cs="Simplified Arabic"/>
          <w:i/>
          <w:iCs/>
          <w:sz w:val="24"/>
          <w:szCs w:val="24"/>
        </w:rPr>
        <w:t xml:space="preserve"> </w:t>
      </w:r>
      <w:r w:rsidRPr="00615BFC">
        <w:rPr>
          <w:rFonts w:ascii="Simplified Arabic" w:hAnsi="Simplified Arabic" w:cs="Simplified Arabic"/>
          <w:i/>
          <w:iCs/>
          <w:sz w:val="24"/>
          <w:szCs w:val="24"/>
        </w:rPr>
        <w:t>Interview</w:t>
      </w:r>
      <w:proofErr w:type="gramEnd"/>
      <w:r w:rsidRPr="00615BFC">
        <w:rPr>
          <w:rFonts w:ascii="Simplified Arabic" w:hAnsi="Simplified Arabic" w:cs="Simplified Arabic"/>
          <w:i/>
          <w:iCs/>
          <w:sz w:val="24"/>
          <w:szCs w:val="24"/>
        </w:rPr>
        <w:t xml:space="preserve"> Study of Organizational AI Readiness </w:t>
      </w:r>
      <w:proofErr w:type="gramStart"/>
      <w:r w:rsidRPr="00615BFC">
        <w:rPr>
          <w:rFonts w:ascii="Simplified Arabic" w:hAnsi="Simplified Arabic" w:cs="Simplified Arabic"/>
          <w:i/>
          <w:iCs/>
          <w:sz w:val="24"/>
          <w:szCs w:val="24"/>
        </w:rPr>
        <w:t>Factors</w:t>
      </w:r>
      <w:r w:rsidRPr="00615BFC">
        <w:rPr>
          <w:rFonts w:ascii="Simplified Arabic" w:hAnsi="Simplified Arabic" w:cs="Simplified Arabic"/>
          <w:sz w:val="24"/>
          <w:szCs w:val="24"/>
        </w:rPr>
        <w:t xml:space="preserve"> </w:t>
      </w:r>
      <w:r w:rsidR="00EB7505" w:rsidRPr="00615BFC">
        <w:rPr>
          <w:rFonts w:ascii="Simplified Arabic" w:hAnsi="Simplified Arabic" w:cs="Simplified Arabic" w:hint="cs"/>
          <w:sz w:val="24"/>
          <w:szCs w:val="24"/>
          <w:rtl/>
        </w:rPr>
        <w:t xml:space="preserve"> </w:t>
      </w:r>
      <w:r w:rsidRPr="00615BFC">
        <w:rPr>
          <w:rFonts w:ascii="Simplified Arabic" w:hAnsi="Simplified Arabic" w:cs="Simplified Arabic"/>
          <w:sz w:val="24"/>
          <w:szCs w:val="24"/>
          <w:rtl/>
        </w:rPr>
        <w:t>موضوع</w:t>
      </w:r>
      <w:proofErr w:type="gramEnd"/>
      <w:r w:rsidRPr="00615BFC">
        <w:rPr>
          <w:rFonts w:ascii="Simplified Arabic" w:hAnsi="Simplified Arabic" w:cs="Simplified Arabic"/>
          <w:sz w:val="24"/>
          <w:szCs w:val="24"/>
          <w:rtl/>
        </w:rPr>
        <w:t xml:space="preserve"> الجاهزية التنظيمية لتبني الذكاء الاصطناعي، من خلال مشكلة تمثلت في عدم توافر إطار متكامل يساعد المنظمات على قياس مدى جاهزيتها لتبني الذكاء الاصطناعي، ومحدودية الدراسات التي توضح العوامل التنظيمية المؤثرة في نجاح عملية التبني. وهدفت الدراسة إلى تحديد العوامل التنظيمية المكونة لجاهزية الذكاء الاصطناعي، وبناء تصور متكامل يساعد المنظمات على تقييم استعدادها للتبني، وتطوير مؤشرات إرشادية قابلة للاستخدام في تقييم الجاهزية. واستخدمت </w:t>
      </w:r>
      <w:r w:rsidRPr="00615BFC">
        <w:rPr>
          <w:rFonts w:ascii="Simplified Arabic" w:hAnsi="Simplified Arabic" w:cs="Simplified Arabic"/>
          <w:sz w:val="24"/>
          <w:szCs w:val="24"/>
          <w:rtl/>
        </w:rPr>
        <w:lastRenderedPageBreak/>
        <w:t>الدراسة المنهج النوعي، وتمثلت عينة الدراسة في (25) خبيرًا في الذكاء الاصطناعي والتحول الرقمي من سياقات تنظيمية وصناعية مختلفة، وتم تحليل المقابلات باستخدام الترميز المفتوح والمحوري ومقارنة النتائج بالأدبيات العلمية والمهنية. وتوصلت الدراسة إلى تحديد (18) عاملًا للجاهزية التنظيمية للذكاء الاصطناعي، صنفت ضمن خمس فئات هي: المواءمة الاستراتيجية، والموارد، والمعرفة، والثقافة، والبيانات، كما طورت الدراسة (58) مؤشرًا إرشاديًا لقياس الجاهزية، وأكدت أهمية دعم الإدارة العليا، وجودة البيانات، وتوافر المهارات، واختلاف الجاهزية بحسب سياق المنظمة وغرض الاستخدام. وأوصت الدراسة بإجراء تقييم مستمر لجاهزية المنظمة خلال مراحل تبني الذكاء الاصطناعي، وربط التبني بالأهداف والاستراتيجية التنظيمية، وتطوير جودة البيانات والمهارات والموارد، وتعزيز الثقافة التنظيمية الداعمة للابتكار</w:t>
      </w:r>
      <w:r w:rsidR="00C520E8" w:rsidRPr="00615BFC">
        <w:rPr>
          <w:rtl/>
        </w:rPr>
        <w:t xml:space="preserve"> </w:t>
      </w:r>
      <w:r w:rsidR="00C520E8" w:rsidRPr="00615BFC">
        <w:rPr>
          <w:rFonts w:ascii="Simplified Arabic" w:hAnsi="Simplified Arabic" w:cs="Simplified Arabic"/>
          <w:sz w:val="24"/>
          <w:szCs w:val="24"/>
          <w:rtl/>
        </w:rPr>
        <w:t>وتشابهت هذه الدراسة مع الدراسة الحالية في اعتبار تبني الذكاء الاصطناعي عملية تنظيمية تتأثر بعوامل داخلية مثل الاستراتيجية، والبيانات، والثقافة، ودعم الإدارة العليا، وفي التأكيد على أن نجاح التبني لا يعتمد على الجانب التقني وحده</w:t>
      </w:r>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 xml:space="preserve">بينما اختلفت عنها في أن دراسة </w:t>
      </w:r>
      <w:proofErr w:type="spellStart"/>
      <w:r w:rsidR="00C520E8" w:rsidRPr="00615BFC">
        <w:rPr>
          <w:rFonts w:ascii="Simplified Arabic" w:hAnsi="Simplified Arabic" w:cs="Simplified Arabic"/>
          <w:sz w:val="24"/>
          <w:szCs w:val="24"/>
        </w:rPr>
        <w:t>Jöhnk</w:t>
      </w:r>
      <w:proofErr w:type="spellEnd"/>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و</w:t>
      </w:r>
      <w:proofErr w:type="spellStart"/>
      <w:r w:rsidR="00C520E8" w:rsidRPr="00615BFC">
        <w:rPr>
          <w:rFonts w:ascii="Simplified Arabic" w:hAnsi="Simplified Arabic" w:cs="Simplified Arabic"/>
          <w:sz w:val="24"/>
          <w:szCs w:val="24"/>
        </w:rPr>
        <w:t>Weißert</w:t>
      </w:r>
      <w:proofErr w:type="spellEnd"/>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و</w:t>
      </w:r>
      <w:proofErr w:type="spellStart"/>
      <w:r w:rsidR="00C520E8" w:rsidRPr="00615BFC">
        <w:rPr>
          <w:rFonts w:ascii="Simplified Arabic" w:hAnsi="Simplified Arabic" w:cs="Simplified Arabic"/>
          <w:sz w:val="24"/>
          <w:szCs w:val="24"/>
        </w:rPr>
        <w:t>Wyrtki</w:t>
      </w:r>
      <w:proofErr w:type="spellEnd"/>
      <w:r w:rsidR="00C520E8" w:rsidRPr="00615BFC">
        <w:rPr>
          <w:rFonts w:ascii="Simplified Arabic" w:hAnsi="Simplified Arabic" w:cs="Simplified Arabic"/>
          <w:sz w:val="24"/>
          <w:szCs w:val="24"/>
        </w:rPr>
        <w:t xml:space="preserve"> (2021) </w:t>
      </w:r>
      <w:r w:rsidR="00C520E8" w:rsidRPr="00615BFC">
        <w:rPr>
          <w:rFonts w:ascii="Simplified Arabic" w:hAnsi="Simplified Arabic" w:cs="Simplified Arabic"/>
          <w:sz w:val="24"/>
          <w:szCs w:val="24"/>
          <w:rtl/>
        </w:rPr>
        <w:t>ركزت على عوامل الجاهزية التنظيمية لتبني الذكاء الاصطناعي في قطاعات متعددة ومن خلال آراء خبراء، في حين تركز الدراسة الحالية على قياس أثر تطبيق الحوكمة الرشيدة بأبعادها المتمثلة في الشفافية والإفصاح، والعدالة والإنصاف، والمسؤولية، والمساءلة في تبني أدوات الذكاء الاصطناعي، وبخاصة أتمتة العمليات والنظم الخبيرة، داخل جمعية الوداد الخيرية</w:t>
      </w:r>
      <w:r w:rsidR="00C520E8" w:rsidRPr="00615BFC">
        <w:rPr>
          <w:rFonts w:ascii="Simplified Arabic" w:hAnsi="Simplified Arabic" w:cs="Simplified Arabic" w:hint="cs"/>
          <w:sz w:val="24"/>
          <w:szCs w:val="24"/>
          <w:rtl/>
        </w:rPr>
        <w:t>.</w:t>
      </w:r>
    </w:p>
    <w:p w14:paraId="6C52F6EB" w14:textId="7996BD80" w:rsidR="00D716D9" w:rsidRPr="00615BFC" w:rsidRDefault="000A5810" w:rsidP="00D716D9">
      <w:pPr>
        <w:pStyle w:val="2"/>
        <w:rPr>
          <w:color w:val="auto"/>
        </w:rPr>
      </w:pPr>
      <w:bookmarkStart w:id="82" w:name="_Toc237102533"/>
      <w:proofErr w:type="gramStart"/>
      <w:r w:rsidRPr="00615BFC">
        <w:rPr>
          <w:rFonts w:hint="cs"/>
          <w:color w:val="auto"/>
          <w:rtl/>
        </w:rPr>
        <w:t>رابعاً :</w:t>
      </w:r>
      <w:proofErr w:type="gramEnd"/>
      <w:r w:rsidRPr="00615BFC">
        <w:rPr>
          <w:rFonts w:hint="cs"/>
          <w:color w:val="auto"/>
          <w:rtl/>
        </w:rPr>
        <w:t xml:space="preserve"> </w:t>
      </w:r>
      <w:r w:rsidR="00D716D9" w:rsidRPr="00615BFC">
        <w:rPr>
          <w:color w:val="auto"/>
        </w:rPr>
        <w:t xml:space="preserve"> </w:t>
      </w:r>
      <w:r w:rsidR="00D716D9" w:rsidRPr="00615BFC">
        <w:rPr>
          <w:color w:val="auto"/>
          <w:rtl/>
        </w:rPr>
        <w:t>التقارير والأطر التنظيمية ذات الصلة</w:t>
      </w:r>
      <w:bookmarkEnd w:id="82"/>
    </w:p>
    <w:p w14:paraId="45D77A99" w14:textId="6DD4594D" w:rsidR="00D716D9" w:rsidRPr="00615BFC" w:rsidRDefault="00D716D9" w:rsidP="00C520E8">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تناول </w:t>
      </w:r>
      <w:r w:rsidRPr="00615BFC">
        <w:rPr>
          <w:rFonts w:ascii="Simplified Arabic" w:hAnsi="Simplified Arabic" w:cs="Simplified Arabic"/>
          <w:b/>
          <w:bCs/>
          <w:sz w:val="24"/>
          <w:szCs w:val="24"/>
          <w:rtl/>
        </w:rPr>
        <w:t>تقرير هيئة الحكومة الرقمية</w:t>
      </w:r>
      <w:r w:rsidRPr="00615BFC">
        <w:rPr>
          <w:rFonts w:ascii="Simplified Arabic" w:hAnsi="Simplified Arabic" w:cs="Simplified Arabic"/>
          <w:b/>
          <w:bCs/>
          <w:sz w:val="24"/>
          <w:szCs w:val="24"/>
        </w:rPr>
        <w:t xml:space="preserve"> (2025)</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بعنوان</w:t>
      </w:r>
      <w:r w:rsidRPr="00615BFC">
        <w:rPr>
          <w:rFonts w:ascii="Simplified Arabic" w:hAnsi="Simplified Arabic" w:cs="Simplified Arabic" w:hint="cs"/>
          <w:sz w:val="24"/>
          <w:szCs w:val="24"/>
          <w:rtl/>
        </w:rPr>
        <w:t>:</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Pr>
        <w:t>Generative AI in Digital Government</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موضوع الذكاء الاصطناعي التوليدي في الحكومة الرقمية، من خلال الحاجة إلى تقييم جاهزية الجهات الحكومية لتبني تقنيات الذكاء الاصطناعي التوليدي، وتحديد التحديات التنظيمية والأخلاقية المرتبطة بجودة البيانات والتحيز الخوارزمي ودمج هذه التقنيات في منظومة الحوكمة الرقمية. وهدف التقرير إلى تقييم الحالة الراهنة لتبني الذكاء الاصطناعي في القطاع الحكومي، واستكشاف أثره الاقتصادي المحتمل، وتحديد التحديات والمخاطر المرتبطة به، ووضع توصيات استراتيجية لصناع القرار. واعتمد التقرير على مقابلات متعمقة مع (22) من القادة الحكوميين والخبراء التقنيين المتخصصين. وتوصل إلى أن الذكاء الاصطناعي التوليدي يمكن أن يسرع التحول الرقمي ويرفع الكفاءة التشغيلية، وأن أبرز التحديات تتمثل في نقص الكوادر المؤهلة، ومخاوف خصوصية البيانات، والحاجة إلى </w:t>
      </w:r>
      <w:r w:rsidRPr="00615BFC">
        <w:rPr>
          <w:rFonts w:ascii="Simplified Arabic" w:hAnsi="Simplified Arabic" w:cs="Simplified Arabic"/>
          <w:sz w:val="24"/>
          <w:szCs w:val="24"/>
          <w:rtl/>
        </w:rPr>
        <w:lastRenderedPageBreak/>
        <w:t>أطر حوكمة تنظيمية مرنة. وأوصى بوضع خطة تنفيذ شاملة للذكاء الاصطناعي التوليدي، وإنشاء منصات رقمية للتعاون بين الجهات الحكومية، وتقديم برامج تدريب وتطوير مستمرة</w:t>
      </w:r>
      <w:r w:rsidR="00C520E8" w:rsidRPr="00615BFC">
        <w:rPr>
          <w:rtl/>
        </w:rPr>
        <w:t xml:space="preserve"> </w:t>
      </w:r>
      <w:r w:rsidR="00C520E8" w:rsidRPr="00615BFC">
        <w:rPr>
          <w:rFonts w:ascii="Simplified Arabic" w:hAnsi="Simplified Arabic" w:cs="Simplified Arabic"/>
          <w:sz w:val="24"/>
          <w:szCs w:val="24"/>
          <w:rtl/>
        </w:rPr>
        <w:t>ويتشابه هذا التقرير مع الدراسة الحالية في البيئة السعودية، وفي التأكيد على أهمية الحوكمة والأطر التنظيمية وجودة البيانات والجاهزية المؤسسية بوصفها عوامل داعمة لنجاح تبني تقنيات الذكاء الاصطناعي</w:t>
      </w:r>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بينما يختلف عنها في أن تقرير هيئة الحكومة الرقمية يركز على القطاع الحكومي والذكاء الاصطناعي التوليدي من منظور استراتيجي وتنظيمي عام، في حين تركز الدراسة الحالية على القطاع غير الربحي، وتقيس أثر تطبيق الحوكمة الرشيدة بأبعادها المتمثلة في الشفافية والإفصاح، والعدالة والإنصاف، والمسؤولية، والمساءلة في تبني أدوات الذكاء الاصطناعي، وبخاصة أتمتة العمليات والنظم الخبيرة، داخل جمعية الوداد الخيرية</w:t>
      </w:r>
      <w:r w:rsidR="00C520E8" w:rsidRPr="00615BFC">
        <w:rPr>
          <w:rFonts w:ascii="Simplified Arabic" w:hAnsi="Simplified Arabic" w:cs="Simplified Arabic" w:hint="cs"/>
          <w:sz w:val="24"/>
          <w:szCs w:val="24"/>
          <w:rtl/>
        </w:rPr>
        <w:t>.</w:t>
      </w:r>
    </w:p>
    <w:p w14:paraId="768728B4" w14:textId="1D8A031F" w:rsidR="00D716D9" w:rsidRPr="00615BFC" w:rsidRDefault="00D716D9" w:rsidP="00C520E8">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 xml:space="preserve">وتناول </w:t>
      </w:r>
      <w:r w:rsidRPr="00615BFC">
        <w:rPr>
          <w:rFonts w:ascii="Simplified Arabic" w:hAnsi="Simplified Arabic" w:cs="Simplified Arabic"/>
          <w:b/>
          <w:bCs/>
          <w:sz w:val="24"/>
          <w:szCs w:val="24"/>
          <w:rtl/>
        </w:rPr>
        <w:t>المركز الوطني لتنمية القطاع غير الربحي</w:t>
      </w:r>
      <w:r w:rsidRPr="00615BFC">
        <w:rPr>
          <w:rFonts w:ascii="Simplified Arabic" w:hAnsi="Simplified Arabic" w:cs="Simplified Arabic"/>
          <w:b/>
          <w:bCs/>
          <w:sz w:val="24"/>
          <w:szCs w:val="24"/>
        </w:rPr>
        <w:t xml:space="preserve"> (2025)</w:t>
      </w:r>
      <w:r w:rsidRPr="00615BFC">
        <w:rPr>
          <w:rFonts w:ascii="Simplified Arabic" w:hAnsi="Simplified Arabic" w:cs="Simplified Arabic"/>
          <w:sz w:val="24"/>
          <w:szCs w:val="24"/>
        </w:rPr>
        <w:t xml:space="preserve"> </w:t>
      </w:r>
      <w:r w:rsidRPr="00615BFC">
        <w:rPr>
          <w:rFonts w:ascii="Simplified Arabic" w:hAnsi="Simplified Arabic" w:cs="Simplified Arabic"/>
          <w:sz w:val="24"/>
          <w:szCs w:val="24"/>
          <w:rtl/>
        </w:rPr>
        <w:t xml:space="preserve">في </w:t>
      </w:r>
      <w:r w:rsidRPr="00615BFC">
        <w:rPr>
          <w:rFonts w:ascii="Simplified Arabic" w:hAnsi="Simplified Arabic" w:cs="Simplified Arabic"/>
          <w:i/>
          <w:iCs/>
          <w:sz w:val="24"/>
          <w:szCs w:val="24"/>
          <w:rtl/>
        </w:rPr>
        <w:t>أدلة ومعايير حوكمة الجمعيات الأهلية</w:t>
      </w:r>
      <w:r w:rsidRPr="00615BFC">
        <w:rPr>
          <w:rFonts w:ascii="Simplified Arabic" w:hAnsi="Simplified Arabic" w:cs="Simplified Arabic"/>
          <w:sz w:val="24"/>
          <w:szCs w:val="24"/>
          <w:rtl/>
        </w:rPr>
        <w:t xml:space="preserve"> موضوع ضبط الممارسات الإدارية والمالية في القطاع غير الربحي، من خلال الحاجة إلى حماية أموال المتبرعين، وضمان استدامة الجمعيات، والحد من الاجتهادات الشخصية في الإدارة. وهدفت الأدلة إلى وضع القواعد والمعايير الرئيسة لحوكمة الجمعيات الأهلية في المملكة، وتوضيح آليات تقييم الجمعيات وتصنيفها، وتعزيز ثقة المجتمع والمانحين في أداء القطاع غير الربحي. ويشمل نطاق هذه الأدلة الجمعيات والمؤسسات الأهلية المرخصة في المملكة العربية السعودية. وتتمثل أبرز مخرجاتها في اعتماد ثلاثة معايير رئيسة للحوكمة، هي: الامتثال والالتزام، والشفافية والإفصاح، والسلامة المالية. وأوصت الأدلة بضرورة التزام الجمعيات الأهلية بهذه المعايير لضمان استدامة تصنيفها وحماية أموال المانحين، والحد من الاجتهادات الشخصية، وتعزيز الإفصاح والشفافية عبر المنصات الرقمية. </w:t>
      </w:r>
      <w:r w:rsidR="00C520E8" w:rsidRPr="00615BFC">
        <w:rPr>
          <w:rFonts w:ascii="Simplified Arabic" w:hAnsi="Simplified Arabic" w:cs="Simplified Arabic"/>
          <w:sz w:val="24"/>
          <w:szCs w:val="24"/>
          <w:rtl/>
        </w:rPr>
        <w:t>وتتشابه هذه الأدلة مع الدراسة الحالية في كونها تمثل الإطار التنظيمي والمرجعي الذي تعمل في ظله الجمعيات الأهلية في المملكة العربية السعودية، وفي تأكيدها على مبادئ الامتثال والشفافية والإفصاح والسلامة المالية بوصفها مرتكزات أساسية للحوكمة</w:t>
      </w:r>
      <w:r w:rsidR="00C520E8" w:rsidRPr="00615BFC">
        <w:rPr>
          <w:rFonts w:ascii="Simplified Arabic" w:hAnsi="Simplified Arabic" w:cs="Simplified Arabic"/>
          <w:sz w:val="24"/>
          <w:szCs w:val="24"/>
        </w:rPr>
        <w:t xml:space="preserve">. </w:t>
      </w:r>
      <w:r w:rsidR="00C520E8" w:rsidRPr="00615BFC">
        <w:rPr>
          <w:rFonts w:ascii="Simplified Arabic" w:hAnsi="Simplified Arabic" w:cs="Simplified Arabic"/>
          <w:sz w:val="24"/>
          <w:szCs w:val="24"/>
          <w:rtl/>
        </w:rPr>
        <w:t>بينما تختلف عنها في أن أدلة ومعايير المركز الوطني وثائق تنظيمية معيارية تهدف إلى ضبط الممارسات وتقييم الجمعيات وتصنيفها، ولا تختبر علاقة سببية أو أثرًا بين المتغيرات، في حين تركز الدراسة الحالية على قياس أثر تطبيق الحوكمة الرشيدة بأبعادها المتمثلة في الشفافية والإفصاح، والعدالة والإنصاف، والمسؤولية، والمساءلة في تبني أدوات الذكاء الاصطناعي، وبخاصة أتمتة العمليات والنظم الخبيرة، داخل جمعية الوداد الخيرية</w:t>
      </w:r>
      <w:r w:rsidR="00C520E8" w:rsidRPr="00615BFC">
        <w:rPr>
          <w:rFonts w:ascii="Simplified Arabic" w:hAnsi="Simplified Arabic" w:cs="Simplified Arabic" w:hint="cs"/>
          <w:sz w:val="24"/>
          <w:szCs w:val="24"/>
          <w:rtl/>
        </w:rPr>
        <w:t>.</w:t>
      </w:r>
    </w:p>
    <w:p w14:paraId="600E17C5" w14:textId="26F0C798" w:rsidR="00972BB1" w:rsidRPr="00615BFC" w:rsidRDefault="00972BB1" w:rsidP="005760D9">
      <w:pPr>
        <w:pStyle w:val="2"/>
        <w:rPr>
          <w:color w:val="auto"/>
        </w:rPr>
      </w:pPr>
      <w:bookmarkStart w:id="83" w:name="_Toc237102534"/>
      <w:r w:rsidRPr="00615BFC">
        <w:rPr>
          <w:color w:val="auto"/>
          <w:rtl/>
        </w:rPr>
        <w:lastRenderedPageBreak/>
        <w:t>التعقيب على الدراسات السابقة</w:t>
      </w:r>
      <w:bookmarkEnd w:id="83"/>
    </w:p>
    <w:p w14:paraId="43145C33" w14:textId="77777777" w:rsidR="00691D3F" w:rsidRPr="00615BFC" w:rsidRDefault="00691D3F" w:rsidP="00691D3F">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أظهرت الدراسات السابقة اهتمامًا متزايدًا بموضوعي الحوكمة الرشيدة والذكاء الاصطناعي، حيث تناولت بعض الدراسات الحوكمة في سياقات مختلفة، مثل الجمعيات الأهلية، والمنظمات غير الربحية، والجامعات، والقطاع العام، بينما ركزت دراسات أخرى على تبني أدوات الذكاء الاصطناعي ومتطلبات استخدامه، والتحديات التنظيمية والبشرية والتقنية المرتبطة به. كما ناقشت بعض الأدبيات الحديثة قضايا الشفافية والمساءلة والمسؤولية والعدالة في سياق استخدام الأنظمة الذكية والخوارزميات، وما يرتبط بها من تحديات أخلاقية وتنظيمية، مثل خصوصية البيانات، والتحيز الخوارزمي، وإمكانية تفسير القرارات الناتجة عن الذكاء الاصطناعي</w:t>
      </w:r>
      <w:r w:rsidRPr="00615BFC">
        <w:rPr>
          <w:rFonts w:ascii="Simplified Arabic" w:hAnsi="Simplified Arabic" w:cs="Simplified Arabic"/>
          <w:sz w:val="24"/>
          <w:szCs w:val="24"/>
        </w:rPr>
        <w:t>.</w:t>
      </w:r>
    </w:p>
    <w:p w14:paraId="7F21DCE0" w14:textId="77777777" w:rsidR="00691D3F" w:rsidRPr="00615BFC" w:rsidRDefault="00691D3F" w:rsidP="00691D3F">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ومن خلال استعراض الدراسات السابقة، يتضح أن الدراسات المتعلقة بالحوكمة الرشيدة ركزت في معظمها على أهمية الأطر التنظيمية، وفاعلية مجالس الإدارة، والشفافية، والمساءلة، والامتثال المؤسسي، ودورها في تحسين الأداء ورفع مستوى الثقة لدى أصحاب المصلحة. كما بينت هذه الدراسات أن الحوكمة لم تعد مقتصرة على الجوانب الرقابية أو الالتزام النظامي، بل أصبحت مدخلًا لتحسين جودة القرارات، وتعزيز الكفاءة المؤسسية، وتحقيق الاستدامة</w:t>
      </w:r>
      <w:r w:rsidRPr="00615BFC">
        <w:rPr>
          <w:rFonts w:ascii="Simplified Arabic" w:hAnsi="Simplified Arabic" w:cs="Simplified Arabic"/>
          <w:sz w:val="24"/>
          <w:szCs w:val="24"/>
        </w:rPr>
        <w:t>.</w:t>
      </w:r>
    </w:p>
    <w:p w14:paraId="51238119" w14:textId="77777777" w:rsidR="00691D3F" w:rsidRPr="00615BFC" w:rsidRDefault="00691D3F" w:rsidP="00691D3F">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أما الدراسات المتعلقة بتبني أدوات الذكاء الاصطناعي، فقد أكدت أن نجاح التبني لا يعتمد فقط على توافر البرامج أو البنية التقنية، بل يرتبط كذلك بالجاهزية التنظيمية، ودعم القيادة، وجودة البيانات، والمهارات البشرية، والثقافة المؤسسية، والثقة في الأنظمة الذكية. كما أظهرت أن المنظمات التي تمتلك إجراءات واضحة، وبيانات منظمة، وأدوارًا ومسؤوليات محددة، تكون أكثر قدرة على تبني أدوات الذكاء الاصطناعي بصورة فاعلة ومسؤولة</w:t>
      </w:r>
      <w:r w:rsidRPr="00615BFC">
        <w:rPr>
          <w:rFonts w:ascii="Simplified Arabic" w:hAnsi="Simplified Arabic" w:cs="Simplified Arabic"/>
          <w:sz w:val="24"/>
          <w:szCs w:val="24"/>
        </w:rPr>
        <w:t>.</w:t>
      </w:r>
    </w:p>
    <w:p w14:paraId="5A1C8282" w14:textId="77777777" w:rsidR="00691D3F" w:rsidRPr="00615BFC" w:rsidRDefault="00691D3F" w:rsidP="00691D3F">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كما أوضحت الدراسات التي جمعت بين الحوكمة والذكاء الاصطناعي أن الحوكمة تمثل أحد الممكنات الأساسية للتبني المسؤول للتقنيات الذكية، من خلال وضع السياسات والإجراءات، وتحديد المسؤوليات، وضمان الشفافية، وتفعيل آليات الرقابة والتقييم، وتقليل </w:t>
      </w:r>
      <w:proofErr w:type="gramStart"/>
      <w:r w:rsidRPr="00615BFC">
        <w:rPr>
          <w:rFonts w:ascii="Simplified Arabic" w:hAnsi="Simplified Arabic" w:cs="Simplified Arabic"/>
          <w:sz w:val="24"/>
          <w:szCs w:val="24"/>
          <w:rtl/>
        </w:rPr>
        <w:t>مخاطر</w:t>
      </w:r>
      <w:proofErr w:type="gramEnd"/>
      <w:r w:rsidRPr="00615BFC">
        <w:rPr>
          <w:rFonts w:ascii="Simplified Arabic" w:hAnsi="Simplified Arabic" w:cs="Simplified Arabic"/>
          <w:sz w:val="24"/>
          <w:szCs w:val="24"/>
          <w:rtl/>
        </w:rPr>
        <w:t xml:space="preserve"> التحيز والغموض الخوارزمي. وتؤكد هذه النتائج أن العلاقة بين الحوكمة والذكاء الاصطناعي ليست علاقة تقنية فقط، وإنما هي علاقة تنظيمية وإدارية ترتبط بقدرة المنظمة على بناء بيئة مؤسسية ناضجة تدعم التبني الآمن والفعال للتقنيات الحديثة</w:t>
      </w:r>
      <w:r w:rsidRPr="00615BFC">
        <w:rPr>
          <w:rFonts w:ascii="Simplified Arabic" w:hAnsi="Simplified Arabic" w:cs="Simplified Arabic"/>
          <w:sz w:val="24"/>
          <w:szCs w:val="24"/>
        </w:rPr>
        <w:t>.</w:t>
      </w:r>
    </w:p>
    <w:p w14:paraId="12C79AAF" w14:textId="77777777" w:rsidR="00691D3F" w:rsidRPr="00615BFC" w:rsidRDefault="00691D3F" w:rsidP="00691D3F">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lastRenderedPageBreak/>
        <w:t>وعلى الرغم من أهمية الدراسات السابقة، إلا أن معظمها تناول الحوكمة أو الذكاء الاصطناعي بصورة منفصلة، أو ركز على قطاعات حكومية وأكاديمية، أو منظمات غير ربحية خارج المملكة العربية السعودية. كما أن عددًا من الأدبيات ذات الصلة جاء في صورة تقارير وأطر تنظيمية وإرشادية أكثر من كونه دراسات ميدانية تطبيقية تقيس العلاقة بين المتغيرات. ولذلك، لا تزال هناك محدودية في الدراسات التطبيقية التي تناولت أثر أبعاد الحوكمة الرشيدة في تبني أدوات الذكاء الاصطناعي داخل الجمعيات الأهلية السعودية</w:t>
      </w:r>
      <w:r w:rsidRPr="00615BFC">
        <w:rPr>
          <w:rFonts w:ascii="Simplified Arabic" w:hAnsi="Simplified Arabic" w:cs="Simplified Arabic"/>
          <w:sz w:val="24"/>
          <w:szCs w:val="24"/>
        </w:rPr>
        <w:t>.</w:t>
      </w:r>
    </w:p>
    <w:p w14:paraId="0E85DCCE" w14:textId="77777777" w:rsidR="00691D3F" w:rsidRPr="00615BFC" w:rsidRDefault="00691D3F" w:rsidP="00691D3F">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وتتفق الدراسة الحالية مع الدراسات السابقة في أهمية الحوكمة الرشيدة، ودورها في تعزيز الشفافية والمسؤولية والمساءلة، كما تتفق معها في أن تبني أدوات الذكاء الاصطناعي يتطلب بيئة تنظيمية </w:t>
      </w:r>
      <w:proofErr w:type="gramStart"/>
      <w:r w:rsidRPr="00615BFC">
        <w:rPr>
          <w:rFonts w:ascii="Simplified Arabic" w:hAnsi="Simplified Arabic" w:cs="Simplified Arabic"/>
          <w:sz w:val="24"/>
          <w:szCs w:val="24"/>
          <w:rtl/>
        </w:rPr>
        <w:t>داعمة</w:t>
      </w:r>
      <w:proofErr w:type="gramEnd"/>
      <w:r w:rsidRPr="00615BFC">
        <w:rPr>
          <w:rFonts w:ascii="Simplified Arabic" w:hAnsi="Simplified Arabic" w:cs="Simplified Arabic"/>
          <w:sz w:val="24"/>
          <w:szCs w:val="24"/>
          <w:rtl/>
        </w:rPr>
        <w:t xml:space="preserve"> وبيانات موثوقة وقيادة واعية. إلا أن الدراسة الحالية تختلف عنها في تركيزها على اختبار أثر أبعاد الحوكمة الرشيدة، والمتمثلة في الشفافية والإفصاح، والعدالة والإنصاف، والمسؤولية، والمساءلة، في تبني أدوات الذكاء الاصطناعي، والمتمثلة في أتمتة العمليات والنظم الخبيرة، وذلك من خلال دراسة تطبيقية على جمعية الوداد الخيرية في المملكة العربية السعودية</w:t>
      </w:r>
      <w:r w:rsidRPr="00615BFC">
        <w:rPr>
          <w:rFonts w:ascii="Simplified Arabic" w:hAnsi="Simplified Arabic" w:cs="Simplified Arabic"/>
          <w:sz w:val="24"/>
          <w:szCs w:val="24"/>
        </w:rPr>
        <w:t>.</w:t>
      </w:r>
    </w:p>
    <w:p w14:paraId="5A6E9F52" w14:textId="7E25E1DD" w:rsidR="00691D3F" w:rsidRPr="00615BFC" w:rsidRDefault="00691D3F" w:rsidP="005760D9">
      <w:pPr>
        <w:pStyle w:val="2"/>
        <w:rPr>
          <w:color w:val="auto"/>
        </w:rPr>
      </w:pPr>
      <w:bookmarkStart w:id="84" w:name="_Toc237102535"/>
      <w:r w:rsidRPr="00615BFC">
        <w:rPr>
          <w:color w:val="auto"/>
          <w:rtl/>
        </w:rPr>
        <w:t>الفجوة البحثية</w:t>
      </w:r>
      <w:bookmarkEnd w:id="84"/>
    </w:p>
    <w:p w14:paraId="60E2ED85" w14:textId="4B1081EA" w:rsidR="00691D3F" w:rsidRPr="00615BFC" w:rsidRDefault="00691D3F" w:rsidP="00691D3F">
      <w:pPr>
        <w:spacing w:line="360" w:lineRule="auto"/>
        <w:jc w:val="both"/>
        <w:rPr>
          <w:rFonts w:ascii="Simplified Arabic" w:hAnsi="Simplified Arabic" w:cs="Simplified Arabic"/>
          <w:sz w:val="24"/>
          <w:szCs w:val="24"/>
          <w:rtl/>
        </w:rPr>
      </w:pPr>
      <w:r w:rsidRPr="00615BFC">
        <w:rPr>
          <w:rFonts w:ascii="Simplified Arabic" w:hAnsi="Simplified Arabic" w:cs="Simplified Arabic"/>
          <w:sz w:val="24"/>
          <w:szCs w:val="24"/>
          <w:rtl/>
        </w:rPr>
        <w:t>في ضوء م</w:t>
      </w:r>
      <w:r w:rsidR="00C520E8" w:rsidRPr="00615BFC">
        <w:rPr>
          <w:rFonts w:ascii="Simplified Arabic" w:hAnsi="Simplified Arabic" w:cs="Simplified Arabic" w:hint="cs"/>
          <w:sz w:val="24"/>
          <w:szCs w:val="24"/>
          <w:rtl/>
        </w:rPr>
        <w:t xml:space="preserve">راجعة الدراسات </w:t>
      </w:r>
      <w:proofErr w:type="gramStart"/>
      <w:r w:rsidR="00C520E8" w:rsidRPr="00615BFC">
        <w:rPr>
          <w:rFonts w:ascii="Simplified Arabic" w:hAnsi="Simplified Arabic" w:cs="Simplified Arabic" w:hint="cs"/>
          <w:sz w:val="24"/>
          <w:szCs w:val="24"/>
          <w:rtl/>
        </w:rPr>
        <w:t xml:space="preserve">السابقة </w:t>
      </w:r>
      <w:r w:rsidRPr="00615BFC">
        <w:rPr>
          <w:rFonts w:ascii="Simplified Arabic" w:hAnsi="Simplified Arabic" w:cs="Simplified Arabic"/>
          <w:sz w:val="24"/>
          <w:szCs w:val="24"/>
          <w:rtl/>
        </w:rPr>
        <w:t>،</w:t>
      </w:r>
      <w:proofErr w:type="gramEnd"/>
      <w:r w:rsidRPr="00615BFC">
        <w:rPr>
          <w:rFonts w:ascii="Simplified Arabic" w:hAnsi="Simplified Arabic" w:cs="Simplified Arabic"/>
          <w:sz w:val="24"/>
          <w:szCs w:val="24"/>
          <w:rtl/>
        </w:rPr>
        <w:t xml:space="preserve"> تتحدد الفجوة البحثية في محدودية الدراسات التطبيقية التي اختبرت أثر أبعاد الحوكمة الرشيدة في تبني أدوات الذكاء الاصطناعي داخل الجمعيات الأهلية في المملكة العربية السعودية. فعلى الرغم من وجود دراسات تناولت حوكمة الجمعيات الأهلية، ودراسات أخرى تناولت الذكاء الاصطناعي أو جاهزية المنظمات لتبنيه، إلا أن الربط الميداني المباشر بين أبعاد الحوكمة الرشيدة وتبني أدوات الذكاء الاصطناعي في القطاع غير الربحي السعودي لا يزال محدودًا</w:t>
      </w:r>
      <w:r w:rsidRPr="00615BFC">
        <w:rPr>
          <w:rFonts w:ascii="Simplified Arabic" w:hAnsi="Simplified Arabic" w:cs="Simplified Arabic"/>
          <w:sz w:val="24"/>
          <w:szCs w:val="24"/>
        </w:rPr>
        <w:t>.</w:t>
      </w:r>
    </w:p>
    <w:p w14:paraId="766CA289" w14:textId="34B0A8B7" w:rsidR="00C520E8" w:rsidRPr="00615BFC" w:rsidRDefault="00C520E8" w:rsidP="00C520E8">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t xml:space="preserve">كما أن عددًا من الدراسات السابقة تناول العلاقة بين الحوكمة والذكاء الاصطناعي من منظور </w:t>
      </w:r>
      <w:proofErr w:type="gramStart"/>
      <w:r w:rsidRPr="00615BFC">
        <w:rPr>
          <w:rFonts w:ascii="Simplified Arabic" w:hAnsi="Simplified Arabic" w:cs="Simplified Arabic"/>
          <w:sz w:val="24"/>
          <w:szCs w:val="24"/>
          <w:rtl/>
        </w:rPr>
        <w:t>قانوني</w:t>
      </w:r>
      <w:proofErr w:type="gramEnd"/>
      <w:r w:rsidRPr="00615BFC">
        <w:rPr>
          <w:rFonts w:ascii="Simplified Arabic" w:hAnsi="Simplified Arabic" w:cs="Simplified Arabic"/>
          <w:sz w:val="24"/>
          <w:szCs w:val="24"/>
          <w:rtl/>
        </w:rPr>
        <w:t xml:space="preserve"> أو أخلاقي أو تنظيمي عام، أو ركز على قطاعات حكومية وأكاديمية ومنظمات غير ربحية خارج المملكة، في حين لم تحظ الجمعيات الأهلية السعودية بقدر كافٍ من الدراسات الميدانية التي تقيس أثر أبعاد الحوكمة في تبني أدوات محددة للذكاء الاصطناعي</w:t>
      </w:r>
      <w:r w:rsidRPr="00615BFC">
        <w:rPr>
          <w:rFonts w:ascii="Simplified Arabic" w:hAnsi="Simplified Arabic" w:cs="Simplified Arabic" w:hint="cs"/>
          <w:sz w:val="24"/>
          <w:szCs w:val="24"/>
          <w:rtl/>
        </w:rPr>
        <w:t>.</w:t>
      </w:r>
    </w:p>
    <w:p w14:paraId="7CBEF442" w14:textId="04EE2C36" w:rsidR="00691D3F" w:rsidRPr="00615BFC" w:rsidRDefault="00691D3F" w:rsidP="00691D3F">
      <w:pPr>
        <w:spacing w:line="360" w:lineRule="auto"/>
        <w:jc w:val="both"/>
        <w:rPr>
          <w:rFonts w:ascii="Simplified Arabic" w:hAnsi="Simplified Arabic" w:cs="Simplified Arabic"/>
          <w:sz w:val="24"/>
          <w:szCs w:val="24"/>
        </w:rPr>
      </w:pPr>
      <w:r w:rsidRPr="00615BFC">
        <w:rPr>
          <w:rFonts w:ascii="Simplified Arabic" w:hAnsi="Simplified Arabic" w:cs="Simplified Arabic"/>
          <w:sz w:val="24"/>
          <w:szCs w:val="24"/>
          <w:rtl/>
        </w:rPr>
        <w:lastRenderedPageBreak/>
        <w:t>و</w:t>
      </w:r>
      <w:r w:rsidR="00C520E8" w:rsidRPr="00615BFC">
        <w:rPr>
          <w:rFonts w:ascii="Simplified Arabic" w:hAnsi="Simplified Arabic" w:cs="Simplified Arabic" w:hint="cs"/>
          <w:sz w:val="24"/>
          <w:szCs w:val="24"/>
          <w:rtl/>
        </w:rPr>
        <w:t xml:space="preserve">عليه </w:t>
      </w:r>
      <w:r w:rsidRPr="00615BFC">
        <w:rPr>
          <w:rFonts w:ascii="Simplified Arabic" w:hAnsi="Simplified Arabic" w:cs="Simplified Arabic"/>
          <w:sz w:val="24"/>
          <w:szCs w:val="24"/>
          <w:rtl/>
        </w:rPr>
        <w:t>تسعى الدراسة الحالية إلى معالجة هذه الفجوة من خلال دراسة أثر الشفافية والإفصاح، والعدالة والإنصاف، والمسؤولية، والمساءلة، في تبني أتمتة العمليات والنظم الخبيرة داخل جمعية الوداد الخيرية، بما يسهم في تقديم إطار علمي وتطبيقي يساعد الجمعيات الأهلية على تعزيز جاهزيتها التنظيمية لتبني أدوات الذكاء الاصطناعي، والانتقال من الممارسات الإدارية التقليدية إلى ممارسات مؤسسية ذكية قائمة على البيانات والحوكمة الرشيدة</w:t>
      </w:r>
      <w:r w:rsidRPr="00615BFC">
        <w:rPr>
          <w:rFonts w:ascii="Simplified Arabic" w:hAnsi="Simplified Arabic" w:cs="Simplified Arabic"/>
          <w:sz w:val="24"/>
          <w:szCs w:val="24"/>
        </w:rPr>
        <w:t>.</w:t>
      </w:r>
    </w:p>
    <w:p w14:paraId="02013EB6" w14:textId="77777777" w:rsidR="00691D3F" w:rsidRPr="00615BFC" w:rsidRDefault="00691D3F" w:rsidP="00972BB1">
      <w:pPr>
        <w:spacing w:line="360" w:lineRule="auto"/>
        <w:jc w:val="both"/>
        <w:rPr>
          <w:rFonts w:ascii="Simplified Arabic" w:hAnsi="Simplified Arabic" w:cs="Simplified Arabic"/>
          <w:sz w:val="24"/>
          <w:szCs w:val="24"/>
        </w:rPr>
      </w:pPr>
    </w:p>
    <w:p w14:paraId="4547CCE2" w14:textId="3A014BB5" w:rsidR="00972BB1" w:rsidRPr="00615BFC" w:rsidRDefault="00972BB1">
      <w:pPr>
        <w:bidi w:val="0"/>
        <w:spacing w:line="278" w:lineRule="auto"/>
        <w:rPr>
          <w:rFonts w:ascii="Simplified Arabic" w:hAnsi="Simplified Arabic" w:cs="Simplified Arabic"/>
          <w:sz w:val="24"/>
          <w:szCs w:val="24"/>
          <w:rtl/>
        </w:rPr>
      </w:pPr>
      <w:r w:rsidRPr="00615BFC">
        <w:rPr>
          <w:rFonts w:ascii="Simplified Arabic" w:hAnsi="Simplified Arabic" w:cs="Simplified Arabic"/>
          <w:sz w:val="24"/>
          <w:szCs w:val="24"/>
          <w:rtl/>
        </w:rPr>
        <w:br w:type="page"/>
      </w:r>
    </w:p>
    <w:p w14:paraId="771074D5" w14:textId="059A08DF" w:rsidR="00881269" w:rsidRPr="00615BFC" w:rsidRDefault="0088169D" w:rsidP="001F6291">
      <w:pPr>
        <w:pStyle w:val="1"/>
        <w:rPr>
          <w:rFonts w:asciiTheme="minorHAnsi" w:eastAsiaTheme="minorHAnsi" w:hAnsiTheme="minorHAnsi" w:cstheme="minorBidi"/>
          <w:color w:val="auto"/>
          <w:sz w:val="22"/>
          <w:szCs w:val="22"/>
          <w:rtl/>
        </w:rPr>
      </w:pPr>
      <w:r w:rsidRPr="00615BFC">
        <w:rPr>
          <w:rFonts w:hint="cs"/>
          <w:color w:val="auto"/>
          <w:rtl/>
        </w:rPr>
        <w:lastRenderedPageBreak/>
        <w:t xml:space="preserve">  </w:t>
      </w:r>
      <w:r w:rsidR="00881269" w:rsidRPr="00615BFC">
        <w:rPr>
          <w:rFonts w:hint="cs"/>
          <w:color w:val="auto"/>
          <w:rtl/>
        </w:rPr>
        <w:t xml:space="preserve"> </w:t>
      </w:r>
      <w:bookmarkStart w:id="85" w:name="_Toc237102536"/>
      <w:r w:rsidR="00881269" w:rsidRPr="00615BFC">
        <w:rPr>
          <w:color w:val="auto"/>
          <w:rtl/>
        </w:rPr>
        <w:t>المراجع</w:t>
      </w:r>
      <w:bookmarkEnd w:id="85"/>
    </w:p>
    <w:p w14:paraId="2F0B4B9F" w14:textId="428484B5" w:rsidR="001F6291" w:rsidRPr="00615BFC" w:rsidRDefault="001F6291" w:rsidP="001F6291">
      <w:pPr>
        <w:pStyle w:val="2"/>
        <w:rPr>
          <w:color w:val="auto"/>
        </w:rPr>
      </w:pPr>
      <w:bookmarkStart w:id="86" w:name="_Toc237102537"/>
      <w:r w:rsidRPr="00615BFC">
        <w:rPr>
          <w:rFonts w:hint="cs"/>
          <w:color w:val="auto"/>
          <w:rtl/>
        </w:rPr>
        <w:t>أ</w:t>
      </w:r>
      <w:r w:rsidRPr="00615BFC">
        <w:rPr>
          <w:color w:val="auto"/>
          <w:rtl/>
        </w:rPr>
        <w:t>ولًا: المراجع العربية</w:t>
      </w:r>
      <w:bookmarkEnd w:id="86"/>
    </w:p>
    <w:p w14:paraId="32BD5BF0" w14:textId="0C0FA7E1"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أبو عطا، عاهد </w:t>
      </w:r>
      <w:r w:rsidR="001F423A" w:rsidRPr="00615BFC">
        <w:rPr>
          <w:rFonts w:ascii="Simplified Arabic" w:hAnsi="Simplified Arabic" w:cs="Simplified Arabic" w:hint="cs"/>
          <w:sz w:val="24"/>
          <w:szCs w:val="24"/>
          <w:rtl/>
        </w:rPr>
        <w:t>عبد القادر</w:t>
      </w:r>
      <w:r w:rsidRPr="00615BFC">
        <w:rPr>
          <w:rFonts w:ascii="Simplified Arabic" w:hAnsi="Simplified Arabic" w:cs="Simplified Arabic"/>
          <w:sz w:val="24"/>
          <w:szCs w:val="24"/>
          <w:rtl/>
        </w:rPr>
        <w:t xml:space="preserve">، وحمدونة، علاء سعيد. (2023). الحوكمة الرقمية ودورها في تطوير الأداء المؤسسي للجامعات الفلسطينية العاملة بالمحافظات الجنوبية. </w:t>
      </w:r>
      <w:r w:rsidRPr="00615BFC">
        <w:rPr>
          <w:rFonts w:ascii="Simplified Arabic" w:hAnsi="Simplified Arabic" w:cs="Simplified Arabic"/>
          <w:i/>
          <w:iCs/>
          <w:sz w:val="24"/>
          <w:szCs w:val="24"/>
          <w:rtl/>
        </w:rPr>
        <w:t>مجلة اتحاد الجامعات العربية للبحوث في التعليم العالي، 43</w:t>
      </w:r>
      <w:r w:rsidRPr="00615BFC">
        <w:rPr>
          <w:rFonts w:ascii="Simplified Arabic" w:hAnsi="Simplified Arabic" w:cs="Simplified Arabic"/>
          <w:sz w:val="24"/>
          <w:szCs w:val="24"/>
          <w:rtl/>
        </w:rPr>
        <w:t xml:space="preserve">(4)، 45-61. </w:t>
      </w:r>
      <w:hyperlink r:id="rId10" w:tgtFrame="_blank" w:history="1">
        <w:r w:rsidRPr="00615BFC">
          <w:rPr>
            <w:rStyle w:val="Hyperlink"/>
            <w:rFonts w:ascii="Simplified Arabic" w:hAnsi="Simplified Arabic" w:cs="Simplified Arabic"/>
            <w:color w:val="auto"/>
            <w:sz w:val="24"/>
            <w:szCs w:val="24"/>
          </w:rPr>
          <w:t>https://doi.org/10.36024/1248-043-999-004</w:t>
        </w:r>
      </w:hyperlink>
    </w:p>
    <w:p w14:paraId="257CD683"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أحمد، شريهان ممدوح حسن. (2024). الحوكمة الدولية في مجال تقنيات الذكاء الاصطناعي. </w:t>
      </w:r>
      <w:r w:rsidRPr="00615BFC">
        <w:rPr>
          <w:rFonts w:ascii="Simplified Arabic" w:hAnsi="Simplified Arabic" w:cs="Simplified Arabic"/>
          <w:i/>
          <w:iCs/>
          <w:sz w:val="24"/>
          <w:szCs w:val="24"/>
          <w:rtl/>
        </w:rPr>
        <w:t>مجلة الشريعة والقانون</w:t>
      </w:r>
      <w:r w:rsidRPr="00615BFC">
        <w:rPr>
          <w:rFonts w:ascii="Simplified Arabic" w:hAnsi="Simplified Arabic" w:cs="Simplified Arabic"/>
          <w:sz w:val="24"/>
          <w:szCs w:val="24"/>
          <w:rtl/>
        </w:rPr>
        <w:t>، (44)، 3125-3204.</w:t>
      </w:r>
    </w:p>
    <w:p w14:paraId="413E2EA4"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باصم، محمد بن ناصر. (2019). دور الحوكمة في تعزيز النزاهة ومكافحة الفساد: دراسة تحليلية لمؤشر الشفافية ومؤشر المساءلة والمحاسبة في المملكة العربية السعودية. </w:t>
      </w:r>
      <w:r w:rsidRPr="00615BFC">
        <w:rPr>
          <w:rFonts w:ascii="Simplified Arabic" w:hAnsi="Simplified Arabic" w:cs="Simplified Arabic"/>
          <w:i/>
          <w:iCs/>
          <w:sz w:val="24"/>
          <w:szCs w:val="24"/>
          <w:rtl/>
        </w:rPr>
        <w:t>مجلة جامعة أم القرى لعلوم الشريعة والدراسات الإسلامية</w:t>
      </w:r>
      <w:r w:rsidRPr="00615BFC">
        <w:rPr>
          <w:rFonts w:ascii="Simplified Arabic" w:hAnsi="Simplified Arabic" w:cs="Simplified Arabic"/>
          <w:sz w:val="24"/>
          <w:szCs w:val="24"/>
          <w:rtl/>
        </w:rPr>
        <w:t>، (77)، 551-602.</w:t>
      </w:r>
    </w:p>
    <w:p w14:paraId="09901542"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Pr>
      </w:pPr>
      <w:r w:rsidRPr="00615BFC">
        <w:rPr>
          <w:rFonts w:ascii="Simplified Arabic" w:hAnsi="Simplified Arabic" w:cs="Simplified Arabic"/>
          <w:sz w:val="24"/>
          <w:szCs w:val="24"/>
          <w:rtl/>
        </w:rPr>
        <w:t xml:space="preserve">بخاري، روان حاتم، والشلوي، رجاء مطلق. (2024). دور تكنولوجيا الذكاء الاصطناعي في تأهيل الكوادر البشرية وتنمية الناتج المحلي: دراسة حالة في الجمعية الأولى الخيرية بجدة. </w:t>
      </w:r>
      <w:r w:rsidRPr="00615BFC">
        <w:rPr>
          <w:rFonts w:ascii="Simplified Arabic" w:hAnsi="Simplified Arabic" w:cs="Simplified Arabic"/>
          <w:i/>
          <w:iCs/>
          <w:sz w:val="24"/>
          <w:szCs w:val="24"/>
          <w:rtl/>
        </w:rPr>
        <w:t>المجلة الدولية لنشر البحوث والدراسات، 5</w:t>
      </w:r>
      <w:r w:rsidRPr="00615BFC">
        <w:rPr>
          <w:rFonts w:ascii="Simplified Arabic" w:hAnsi="Simplified Arabic" w:cs="Simplified Arabic"/>
          <w:sz w:val="24"/>
          <w:szCs w:val="24"/>
          <w:rtl/>
        </w:rPr>
        <w:t xml:space="preserve">(58)، 348-365. </w:t>
      </w:r>
      <w:hyperlink r:id="rId11" w:tgtFrame="_blank" w:history="1">
        <w:r w:rsidRPr="00615BFC">
          <w:rPr>
            <w:rStyle w:val="Hyperlink"/>
            <w:rFonts w:ascii="Simplified Arabic" w:hAnsi="Simplified Arabic" w:cs="Simplified Arabic"/>
            <w:color w:val="auto"/>
            <w:sz w:val="24"/>
            <w:szCs w:val="24"/>
          </w:rPr>
          <w:t>https://doi.org/10.52133/ijrsp.v5.58.13</w:t>
        </w:r>
      </w:hyperlink>
    </w:p>
    <w:p w14:paraId="523F4B8D" w14:textId="70544654" w:rsidR="005C7D20" w:rsidRPr="00615BFC" w:rsidRDefault="005C7D20">
      <w:pPr>
        <w:pStyle w:val="a6"/>
        <w:numPr>
          <w:ilvl w:val="0"/>
          <w:numId w:val="10"/>
        </w:numPr>
        <w:spacing w:line="360" w:lineRule="auto"/>
        <w:ind w:left="226" w:hanging="142"/>
        <w:rPr>
          <w:rFonts w:ascii="Simplified Arabic" w:hAnsi="Simplified Arabic" w:cs="Simplified Arabic"/>
          <w:sz w:val="24"/>
          <w:szCs w:val="24"/>
        </w:rPr>
      </w:pPr>
      <w:r w:rsidRPr="00615BFC">
        <w:rPr>
          <w:rFonts w:ascii="Simplified Arabic" w:hAnsi="Simplified Arabic" w:cs="Simplified Arabic"/>
          <w:sz w:val="24"/>
          <w:szCs w:val="24"/>
          <w:rtl/>
        </w:rPr>
        <w:t xml:space="preserve">البنية </w:t>
      </w:r>
      <w:proofErr w:type="spellStart"/>
      <w:r w:rsidRPr="00615BFC">
        <w:rPr>
          <w:rFonts w:ascii="Simplified Arabic" w:hAnsi="Simplified Arabic" w:cs="Simplified Arabic"/>
          <w:sz w:val="24"/>
          <w:szCs w:val="24"/>
          <w:rtl/>
        </w:rPr>
        <w:t>النصيري</w:t>
      </w:r>
      <w:proofErr w:type="spellEnd"/>
      <w:r w:rsidRPr="00615BFC">
        <w:rPr>
          <w:rFonts w:ascii="Simplified Arabic" w:hAnsi="Simplified Arabic" w:cs="Simplified Arabic"/>
          <w:sz w:val="24"/>
          <w:szCs w:val="24"/>
          <w:rtl/>
        </w:rPr>
        <w:t>، تركي حمدان شفق. (2025). توظيف تقنيات ذكاء الأعمال وتحليل البيانات في تقييم الأداء المؤسسي: دراسة تطبيقية على القطاع غير الربحي في الجمعيات الخيرية بمنطقة الجوف [رسالة علمية، المكتبة الرقمية السعودية]. المكتبة الرقمية السعودية.</w:t>
      </w:r>
      <w:r w:rsidRPr="00615BFC">
        <w:rPr>
          <w:rFonts w:ascii="Simplified Arabic" w:hAnsi="Simplified Arabic" w:cs="Simplified Arabic" w:hint="cs"/>
          <w:sz w:val="24"/>
          <w:szCs w:val="24"/>
          <w:rtl/>
        </w:rPr>
        <w:t xml:space="preserve"> </w:t>
      </w:r>
      <w:hyperlink r:id="rId12" w:history="1">
        <w:r w:rsidRPr="00615BFC">
          <w:rPr>
            <w:rStyle w:val="Hyperlink"/>
            <w:rFonts w:ascii="Simplified Arabic" w:hAnsi="Simplified Arabic" w:cs="Simplified Arabic"/>
            <w:color w:val="auto"/>
            <w:sz w:val="24"/>
            <w:szCs w:val="24"/>
          </w:rPr>
          <w:t>https://hdl.handle.net/20.500.14154/77653</w:t>
        </w:r>
      </w:hyperlink>
    </w:p>
    <w:p w14:paraId="105503BA" w14:textId="7E7FF57E" w:rsidR="00EC20A8" w:rsidRPr="00615BFC" w:rsidRDefault="00EC20A8">
      <w:pPr>
        <w:pStyle w:val="a6"/>
        <w:numPr>
          <w:ilvl w:val="0"/>
          <w:numId w:val="10"/>
        </w:numPr>
        <w:spacing w:line="360" w:lineRule="auto"/>
        <w:ind w:left="226" w:hanging="142"/>
        <w:rPr>
          <w:rFonts w:ascii="Simplified Arabic" w:hAnsi="Simplified Arabic" w:cs="Simplified Arabic"/>
          <w:sz w:val="24"/>
          <w:szCs w:val="24"/>
        </w:rPr>
      </w:pPr>
      <w:r w:rsidRPr="00615BFC">
        <w:rPr>
          <w:rFonts w:ascii="Simplified Arabic" w:hAnsi="Simplified Arabic" w:cs="Simplified Arabic"/>
          <w:sz w:val="24"/>
          <w:szCs w:val="24"/>
          <w:rtl/>
        </w:rPr>
        <w:t xml:space="preserve">البعيجان، عذاري سعد. (2025). دور الذكاء الاصطناعي في تعزيز العمل الخيري: حدوده وضوابطه الشرعية، تجربة </w:t>
      </w:r>
      <w:proofErr w:type="spellStart"/>
      <w:r w:rsidRPr="00615BFC">
        <w:rPr>
          <w:rFonts w:ascii="Simplified Arabic" w:hAnsi="Simplified Arabic" w:cs="Simplified Arabic"/>
          <w:sz w:val="24"/>
          <w:szCs w:val="24"/>
          <w:rtl/>
        </w:rPr>
        <w:t>سدايا</w:t>
      </w:r>
      <w:proofErr w:type="spellEnd"/>
      <w:r w:rsidRPr="00615BFC">
        <w:rPr>
          <w:rFonts w:ascii="Simplified Arabic" w:hAnsi="Simplified Arabic" w:cs="Simplified Arabic"/>
          <w:sz w:val="24"/>
          <w:szCs w:val="24"/>
          <w:rtl/>
        </w:rPr>
        <w:t xml:space="preserve"> أنموذجًا. مجلة القلم للعلوم الإنسانية والتطبيقية، 11(46)، 404–436.</w:t>
      </w:r>
    </w:p>
    <w:p w14:paraId="3411C3A4" w14:textId="72E04A0B" w:rsidR="00EB7505" w:rsidRPr="00615BFC" w:rsidRDefault="00EB7505">
      <w:pPr>
        <w:pStyle w:val="a6"/>
        <w:numPr>
          <w:ilvl w:val="0"/>
          <w:numId w:val="10"/>
        </w:numPr>
        <w:spacing w:line="360" w:lineRule="auto"/>
        <w:ind w:left="226" w:hanging="142"/>
        <w:rPr>
          <w:rFonts w:ascii="Simplified Arabic" w:hAnsi="Simplified Arabic" w:cs="Simplified Arabic"/>
          <w:sz w:val="24"/>
          <w:szCs w:val="24"/>
        </w:rPr>
      </w:pPr>
      <w:r w:rsidRPr="00615BFC">
        <w:rPr>
          <w:rFonts w:ascii="Simplified Arabic" w:hAnsi="Simplified Arabic" w:cs="Simplified Arabic"/>
          <w:sz w:val="24"/>
          <w:szCs w:val="24"/>
          <w:rtl/>
        </w:rPr>
        <w:t xml:space="preserve">بن حدجة، </w:t>
      </w:r>
      <w:proofErr w:type="gramStart"/>
      <w:r w:rsidRPr="00615BFC">
        <w:rPr>
          <w:rFonts w:ascii="Simplified Arabic" w:hAnsi="Simplified Arabic" w:cs="Simplified Arabic"/>
          <w:sz w:val="24"/>
          <w:szCs w:val="24"/>
          <w:rtl/>
        </w:rPr>
        <w:t>عبدالله</w:t>
      </w:r>
      <w:proofErr w:type="gramEnd"/>
      <w:r w:rsidRPr="00615BFC">
        <w:rPr>
          <w:rFonts w:ascii="Simplified Arabic" w:hAnsi="Simplified Arabic" w:cs="Simplified Arabic"/>
          <w:sz w:val="24"/>
          <w:szCs w:val="24"/>
          <w:rtl/>
        </w:rPr>
        <w:t xml:space="preserve"> صالح</w:t>
      </w:r>
      <w:r w:rsidRPr="00615BFC">
        <w:rPr>
          <w:rFonts w:ascii="Simplified Arabic" w:hAnsi="Simplified Arabic" w:cs="Simplified Arabic"/>
          <w:sz w:val="24"/>
          <w:szCs w:val="24"/>
        </w:rPr>
        <w:t xml:space="preserve">. (2024). </w:t>
      </w:r>
      <w:r w:rsidRPr="00615BFC">
        <w:rPr>
          <w:rFonts w:ascii="Simplified Arabic" w:hAnsi="Simplified Arabic" w:cs="Simplified Arabic"/>
          <w:i/>
          <w:iCs/>
          <w:sz w:val="24"/>
          <w:szCs w:val="24"/>
          <w:rtl/>
        </w:rPr>
        <w:t>متطلبات تطبيق برامج الذكاء الاصطناعي في أعمال منظمات المجتمع المدني: دراسة ميدانية في مؤسسة صلة للتنمية</w:t>
      </w:r>
      <w:r w:rsidRPr="00615BFC">
        <w:rPr>
          <w:rFonts w:ascii="Simplified Arabic" w:hAnsi="Simplified Arabic" w:cs="Simplified Arabic"/>
          <w:sz w:val="24"/>
          <w:szCs w:val="24"/>
          <w:rtl/>
        </w:rPr>
        <w:t xml:space="preserve"> [رسالة ماجستير، جامعة الريان]. جامعة الريان</w:t>
      </w:r>
      <w:r w:rsidRPr="00615BFC">
        <w:rPr>
          <w:rFonts w:ascii="Simplified Arabic" w:hAnsi="Simplified Arabic" w:cs="Simplified Arabic"/>
          <w:sz w:val="24"/>
          <w:szCs w:val="24"/>
        </w:rPr>
        <w:t>.</w:t>
      </w:r>
    </w:p>
    <w:p w14:paraId="778C49FC" w14:textId="3E6C0D19"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الحربي، راكان بن فهد. (2023). معايير حوكمة الجمعيات الأهلية في المملكة العربية السعودية وسبل تفعيلها: دراسة تحليلية. </w:t>
      </w:r>
      <w:r w:rsidRPr="00615BFC">
        <w:rPr>
          <w:rFonts w:ascii="Simplified Arabic" w:hAnsi="Simplified Arabic" w:cs="Simplified Arabic"/>
          <w:i/>
          <w:iCs/>
          <w:sz w:val="24"/>
          <w:szCs w:val="24"/>
          <w:rtl/>
        </w:rPr>
        <w:t>مجلة جامعة الإمارات للبحوث القانونية، 37</w:t>
      </w:r>
      <w:r w:rsidRPr="00615BFC">
        <w:rPr>
          <w:rFonts w:ascii="Simplified Arabic" w:hAnsi="Simplified Arabic" w:cs="Simplified Arabic"/>
          <w:sz w:val="24"/>
          <w:szCs w:val="24"/>
          <w:rtl/>
        </w:rPr>
        <w:t>(96)، 239-293.</w:t>
      </w:r>
    </w:p>
    <w:p w14:paraId="5BFF2D8D"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lastRenderedPageBreak/>
        <w:t xml:space="preserve">الدمشقي، نورة خليفة. (2022). أثر الحوكمة في القطاع غير الربحي: دراسة تطبيقية على جمعية وميض الخيرية بالمنطقة الشرقية. </w:t>
      </w:r>
      <w:r w:rsidRPr="00615BFC">
        <w:rPr>
          <w:rFonts w:ascii="Simplified Arabic" w:hAnsi="Simplified Arabic" w:cs="Simplified Arabic"/>
          <w:i/>
          <w:iCs/>
          <w:sz w:val="24"/>
          <w:szCs w:val="24"/>
          <w:rtl/>
        </w:rPr>
        <w:t>المجلة الدولية لنشر البحوث والدراسات، 3</w:t>
      </w:r>
      <w:r w:rsidRPr="00615BFC">
        <w:rPr>
          <w:rFonts w:ascii="Simplified Arabic" w:hAnsi="Simplified Arabic" w:cs="Simplified Arabic"/>
          <w:sz w:val="24"/>
          <w:szCs w:val="24"/>
          <w:rtl/>
        </w:rPr>
        <w:t>(36)، 87-109.</w:t>
      </w:r>
    </w:p>
    <w:p w14:paraId="67834E5D"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الراجحي، عذاري محمد. (2025). النظم الخبيرة ونضج إدارة المعرفة: مراجعة لأدب الموضوع. </w:t>
      </w:r>
      <w:r w:rsidRPr="00615BFC">
        <w:rPr>
          <w:rFonts w:ascii="Simplified Arabic" w:hAnsi="Simplified Arabic" w:cs="Simplified Arabic"/>
          <w:i/>
          <w:iCs/>
          <w:sz w:val="24"/>
          <w:szCs w:val="24"/>
          <w:rtl/>
        </w:rPr>
        <w:t>المجلة العربية للنشر العلمي</w:t>
      </w:r>
      <w:r w:rsidRPr="00615BFC">
        <w:rPr>
          <w:rFonts w:ascii="Simplified Arabic" w:hAnsi="Simplified Arabic" w:cs="Simplified Arabic"/>
          <w:sz w:val="24"/>
          <w:szCs w:val="24"/>
          <w:rtl/>
        </w:rPr>
        <w:t>، (77)، 249-284.</w:t>
      </w:r>
    </w:p>
    <w:p w14:paraId="33624550"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الشمري، محمد عيد. (2025). دور الجامعات السعودية في ظل تطبيق الحوكمة الرقمية: التوقعات والتوجهات المستقبلية. </w:t>
      </w:r>
      <w:r w:rsidRPr="00615BFC">
        <w:rPr>
          <w:rFonts w:ascii="Simplified Arabic" w:hAnsi="Simplified Arabic" w:cs="Simplified Arabic"/>
          <w:i/>
          <w:iCs/>
          <w:sz w:val="24"/>
          <w:szCs w:val="24"/>
          <w:rtl/>
        </w:rPr>
        <w:t>مجلة الآداب، 13</w:t>
      </w:r>
      <w:r w:rsidRPr="00615BFC">
        <w:rPr>
          <w:rFonts w:ascii="Simplified Arabic" w:hAnsi="Simplified Arabic" w:cs="Simplified Arabic"/>
          <w:sz w:val="24"/>
          <w:szCs w:val="24"/>
          <w:rtl/>
        </w:rPr>
        <w:t>(4)، 67-94.</w:t>
      </w:r>
    </w:p>
    <w:p w14:paraId="5C09EDBF"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الشوابكة، عدنان عواد. (2017). دور تطبيقات الذكاء الاصطناعي «النظم الخبيرة» في اتخاذ القرارات الإدارية في البنوك السعودية العاملة في محافظة الطائف. </w:t>
      </w:r>
      <w:r w:rsidRPr="00615BFC">
        <w:rPr>
          <w:rFonts w:ascii="Simplified Arabic" w:hAnsi="Simplified Arabic" w:cs="Simplified Arabic"/>
          <w:i/>
          <w:iCs/>
          <w:sz w:val="24"/>
          <w:szCs w:val="24"/>
          <w:rtl/>
        </w:rPr>
        <w:t>مجلة جامعة الطائف للعلوم الإنسانية، 4</w:t>
      </w:r>
      <w:r w:rsidRPr="00615BFC">
        <w:rPr>
          <w:rFonts w:ascii="Simplified Arabic" w:hAnsi="Simplified Arabic" w:cs="Simplified Arabic"/>
          <w:sz w:val="24"/>
          <w:szCs w:val="24"/>
          <w:rtl/>
        </w:rPr>
        <w:t>(15)، 13-58.</w:t>
      </w:r>
    </w:p>
    <w:p w14:paraId="0B9E6FB8"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proofErr w:type="spellStart"/>
      <w:r w:rsidRPr="00615BFC">
        <w:rPr>
          <w:rFonts w:ascii="Simplified Arabic" w:hAnsi="Simplified Arabic" w:cs="Simplified Arabic"/>
          <w:sz w:val="24"/>
          <w:szCs w:val="24"/>
          <w:rtl/>
        </w:rPr>
        <w:t>عبدالآخر</w:t>
      </w:r>
      <w:proofErr w:type="spellEnd"/>
      <w:r w:rsidRPr="00615BFC">
        <w:rPr>
          <w:rFonts w:ascii="Simplified Arabic" w:hAnsi="Simplified Arabic" w:cs="Simplified Arabic"/>
          <w:sz w:val="24"/>
          <w:szCs w:val="24"/>
          <w:rtl/>
        </w:rPr>
        <w:t xml:space="preserve">، أحمد، </w:t>
      </w:r>
      <w:proofErr w:type="gramStart"/>
      <w:r w:rsidRPr="00615BFC">
        <w:rPr>
          <w:rFonts w:ascii="Simplified Arabic" w:hAnsi="Simplified Arabic" w:cs="Simplified Arabic"/>
          <w:sz w:val="24"/>
          <w:szCs w:val="24"/>
          <w:rtl/>
        </w:rPr>
        <w:t>وعبدالعزيز</w:t>
      </w:r>
      <w:proofErr w:type="gramEnd"/>
      <w:r w:rsidRPr="00615BFC">
        <w:rPr>
          <w:rFonts w:ascii="Simplified Arabic" w:hAnsi="Simplified Arabic" w:cs="Simplified Arabic"/>
          <w:sz w:val="24"/>
          <w:szCs w:val="24"/>
          <w:rtl/>
        </w:rPr>
        <w:t xml:space="preserve">، وائل </w:t>
      </w:r>
      <w:proofErr w:type="gramStart"/>
      <w:r w:rsidRPr="00615BFC">
        <w:rPr>
          <w:rFonts w:ascii="Simplified Arabic" w:hAnsi="Simplified Arabic" w:cs="Simplified Arabic"/>
          <w:sz w:val="24"/>
          <w:szCs w:val="24"/>
          <w:rtl/>
        </w:rPr>
        <w:t>عبدالعزيز</w:t>
      </w:r>
      <w:proofErr w:type="gramEnd"/>
      <w:r w:rsidRPr="00615BFC">
        <w:rPr>
          <w:rFonts w:ascii="Simplified Arabic" w:hAnsi="Simplified Arabic" w:cs="Simplified Arabic"/>
          <w:sz w:val="24"/>
          <w:szCs w:val="24"/>
          <w:rtl/>
        </w:rPr>
        <w:t xml:space="preserve"> يوسف. (2025). دور الذكاء الاصطناعي في المنظمات غير الربحية: بين التوقعات المبالغ فيها والتطبيقات الواعدة. </w:t>
      </w:r>
      <w:r w:rsidRPr="00615BFC">
        <w:rPr>
          <w:rFonts w:ascii="Simplified Arabic" w:hAnsi="Simplified Arabic" w:cs="Simplified Arabic"/>
          <w:i/>
          <w:iCs/>
          <w:sz w:val="24"/>
          <w:szCs w:val="24"/>
          <w:rtl/>
        </w:rPr>
        <w:t>المجلة العلمية للخدمة الاجتماعية، 6</w:t>
      </w:r>
      <w:r w:rsidRPr="00615BFC">
        <w:rPr>
          <w:rFonts w:ascii="Simplified Arabic" w:hAnsi="Simplified Arabic" w:cs="Simplified Arabic"/>
          <w:sz w:val="24"/>
          <w:szCs w:val="24"/>
          <w:rtl/>
        </w:rPr>
        <w:t xml:space="preserve">(3)، 230-251. </w:t>
      </w:r>
      <w:hyperlink r:id="rId13" w:tgtFrame="_blank" w:history="1">
        <w:r w:rsidRPr="00615BFC">
          <w:rPr>
            <w:rStyle w:val="Hyperlink"/>
            <w:rFonts w:ascii="Simplified Arabic" w:hAnsi="Simplified Arabic" w:cs="Simplified Arabic"/>
            <w:color w:val="auto"/>
            <w:sz w:val="24"/>
            <w:szCs w:val="24"/>
          </w:rPr>
          <w:t>https://doi.org/10.21608/sjss.2025.442274</w:t>
        </w:r>
      </w:hyperlink>
    </w:p>
    <w:p w14:paraId="5830AAED" w14:textId="3CD345D3" w:rsidR="008F64DD" w:rsidRPr="00615BFC" w:rsidRDefault="00063578">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hint="cs"/>
          <w:sz w:val="24"/>
          <w:szCs w:val="24"/>
          <w:rtl/>
        </w:rPr>
        <w:t>العبد الكريم</w:t>
      </w:r>
      <w:r w:rsidR="008F64DD" w:rsidRPr="00615BFC">
        <w:rPr>
          <w:rFonts w:ascii="Simplified Arabic" w:hAnsi="Simplified Arabic" w:cs="Simplified Arabic"/>
          <w:sz w:val="24"/>
          <w:szCs w:val="24"/>
          <w:rtl/>
        </w:rPr>
        <w:t xml:space="preserve">، خولة إبراهيم. (2025). تصور مقترح لتعزيز فاعلية منظمات القطاع غير الربحي في الحد من الفقر ضمن أهداف التنمية المستدامة: دراسة من منظور الخدمة الاجتماعية. </w:t>
      </w:r>
      <w:r w:rsidR="008F64DD" w:rsidRPr="00615BFC">
        <w:rPr>
          <w:rFonts w:ascii="Simplified Arabic" w:hAnsi="Simplified Arabic" w:cs="Simplified Arabic"/>
          <w:i/>
          <w:iCs/>
          <w:sz w:val="24"/>
          <w:szCs w:val="24"/>
          <w:rtl/>
        </w:rPr>
        <w:t>مجلة العلوم التربوية والدراسات الإنسانية</w:t>
      </w:r>
      <w:r w:rsidR="008F64DD" w:rsidRPr="00615BFC">
        <w:rPr>
          <w:rFonts w:ascii="Simplified Arabic" w:hAnsi="Simplified Arabic" w:cs="Simplified Arabic"/>
          <w:sz w:val="24"/>
          <w:szCs w:val="24"/>
          <w:rtl/>
        </w:rPr>
        <w:t xml:space="preserve">، (45). </w:t>
      </w:r>
      <w:hyperlink r:id="rId14" w:tgtFrame="_blank" w:history="1">
        <w:r w:rsidR="008F64DD" w:rsidRPr="00615BFC">
          <w:rPr>
            <w:rStyle w:val="Hyperlink"/>
            <w:rFonts w:ascii="Simplified Arabic" w:hAnsi="Simplified Arabic" w:cs="Simplified Arabic"/>
            <w:color w:val="auto"/>
            <w:sz w:val="24"/>
            <w:szCs w:val="24"/>
          </w:rPr>
          <w:t>https://doi.org/10.55074/hesj.vi45.1335</w:t>
        </w:r>
      </w:hyperlink>
    </w:p>
    <w:p w14:paraId="5E1A3211"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عزت، إسراء أشرف محمد. (2024). أطر حوكمة الذكاء الاصطناعي لتفادي تداعياته السلبية. </w:t>
      </w:r>
      <w:r w:rsidRPr="00615BFC">
        <w:rPr>
          <w:rFonts w:ascii="Simplified Arabic" w:hAnsi="Simplified Arabic" w:cs="Simplified Arabic"/>
          <w:i/>
          <w:iCs/>
          <w:sz w:val="24"/>
          <w:szCs w:val="24"/>
          <w:rtl/>
        </w:rPr>
        <w:t>مجلة كلية الآداب، 84</w:t>
      </w:r>
      <w:r w:rsidRPr="00615BFC">
        <w:rPr>
          <w:rFonts w:ascii="Simplified Arabic" w:hAnsi="Simplified Arabic" w:cs="Simplified Arabic"/>
          <w:sz w:val="24"/>
          <w:szCs w:val="24"/>
          <w:rtl/>
        </w:rPr>
        <w:t>(عدد خاص)، 627–656.</w:t>
      </w:r>
    </w:p>
    <w:p w14:paraId="2DFFAC90"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العمري، </w:t>
      </w:r>
      <w:proofErr w:type="spellStart"/>
      <w:r w:rsidRPr="00615BFC">
        <w:rPr>
          <w:rFonts w:ascii="Simplified Arabic" w:hAnsi="Simplified Arabic" w:cs="Simplified Arabic"/>
          <w:sz w:val="24"/>
          <w:szCs w:val="24"/>
          <w:rtl/>
        </w:rPr>
        <w:t>ثنوى</w:t>
      </w:r>
      <w:proofErr w:type="spellEnd"/>
      <w:r w:rsidRPr="00615BFC">
        <w:rPr>
          <w:rFonts w:ascii="Simplified Arabic" w:hAnsi="Simplified Arabic" w:cs="Simplified Arabic"/>
          <w:sz w:val="24"/>
          <w:szCs w:val="24"/>
          <w:rtl/>
        </w:rPr>
        <w:t xml:space="preserve"> </w:t>
      </w:r>
      <w:proofErr w:type="gramStart"/>
      <w:r w:rsidRPr="00615BFC">
        <w:rPr>
          <w:rFonts w:ascii="Simplified Arabic" w:hAnsi="Simplified Arabic" w:cs="Simplified Arabic"/>
          <w:sz w:val="24"/>
          <w:szCs w:val="24"/>
          <w:rtl/>
        </w:rPr>
        <w:t>عبدالله</w:t>
      </w:r>
      <w:proofErr w:type="gramEnd"/>
      <w:r w:rsidRPr="00615BFC">
        <w:rPr>
          <w:rFonts w:ascii="Simplified Arabic" w:hAnsi="Simplified Arabic" w:cs="Simplified Arabic"/>
          <w:sz w:val="24"/>
          <w:szCs w:val="24"/>
          <w:rtl/>
        </w:rPr>
        <w:t xml:space="preserve">، والهندي، وحيد بن أحمد، والغامدي، أسماء بنت </w:t>
      </w:r>
      <w:proofErr w:type="gramStart"/>
      <w:r w:rsidRPr="00615BFC">
        <w:rPr>
          <w:rFonts w:ascii="Simplified Arabic" w:hAnsi="Simplified Arabic" w:cs="Simplified Arabic"/>
          <w:sz w:val="24"/>
          <w:szCs w:val="24"/>
          <w:rtl/>
        </w:rPr>
        <w:t>عبدالرحمن</w:t>
      </w:r>
      <w:proofErr w:type="gramEnd"/>
      <w:r w:rsidRPr="00615BFC">
        <w:rPr>
          <w:rFonts w:ascii="Simplified Arabic" w:hAnsi="Simplified Arabic" w:cs="Simplified Arabic"/>
          <w:sz w:val="24"/>
          <w:szCs w:val="24"/>
          <w:rtl/>
        </w:rPr>
        <w:t xml:space="preserve">. (2024). تطبيقات الذكاء الاصطناعي في منظمات القطاع العام بالمملكة العربية السعودية: الواقع والتحديات. </w:t>
      </w:r>
      <w:r w:rsidRPr="00615BFC">
        <w:rPr>
          <w:rFonts w:ascii="Simplified Arabic" w:hAnsi="Simplified Arabic" w:cs="Simplified Arabic"/>
          <w:i/>
          <w:iCs/>
          <w:sz w:val="24"/>
          <w:szCs w:val="24"/>
          <w:rtl/>
        </w:rPr>
        <w:t>الإدارة العامة، 65</w:t>
      </w:r>
      <w:r w:rsidRPr="00615BFC">
        <w:rPr>
          <w:rFonts w:ascii="Simplified Arabic" w:hAnsi="Simplified Arabic" w:cs="Simplified Arabic"/>
          <w:sz w:val="24"/>
          <w:szCs w:val="24"/>
          <w:rtl/>
        </w:rPr>
        <w:t xml:space="preserve">(2)، 341-419. </w:t>
      </w:r>
      <w:hyperlink r:id="rId15" w:tgtFrame="_blank" w:history="1">
        <w:r w:rsidRPr="00615BFC">
          <w:rPr>
            <w:rStyle w:val="Hyperlink"/>
            <w:rFonts w:ascii="Simplified Arabic" w:hAnsi="Simplified Arabic" w:cs="Simplified Arabic"/>
            <w:color w:val="auto"/>
            <w:sz w:val="24"/>
            <w:szCs w:val="24"/>
          </w:rPr>
          <w:t>https://doi.org/10.36715/0328-065-002-002</w:t>
        </w:r>
      </w:hyperlink>
    </w:p>
    <w:p w14:paraId="448BE9DA"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الغامدي، فواز بن علي بن محمد. (2019). </w:t>
      </w:r>
      <w:r w:rsidRPr="00615BFC">
        <w:rPr>
          <w:rFonts w:ascii="Simplified Arabic" w:hAnsi="Simplified Arabic" w:cs="Simplified Arabic"/>
          <w:i/>
          <w:iCs/>
          <w:sz w:val="24"/>
          <w:szCs w:val="24"/>
          <w:rtl/>
        </w:rPr>
        <w:t>دور المنظمات غير الربحية بمنطقة الرياض في تحقيق التنمية الاجتماعية المستدامة في ضوء رؤية المملكة العربية السعودية 2030: دراسة ميدانية</w:t>
      </w:r>
      <w:r w:rsidRPr="00615BFC">
        <w:rPr>
          <w:rFonts w:ascii="Simplified Arabic" w:hAnsi="Simplified Arabic" w:cs="Simplified Arabic"/>
          <w:sz w:val="24"/>
          <w:szCs w:val="24"/>
          <w:rtl/>
        </w:rPr>
        <w:t xml:space="preserve"> [رسالة دكتوراه غير منشورة]. جامعة الملك سعود.</w:t>
      </w:r>
    </w:p>
    <w:p w14:paraId="46972C5B" w14:textId="07FFACEA"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Pr>
      </w:pPr>
      <w:r w:rsidRPr="00615BFC">
        <w:rPr>
          <w:rFonts w:ascii="Simplified Arabic" w:hAnsi="Simplified Arabic" w:cs="Simplified Arabic"/>
          <w:sz w:val="24"/>
          <w:szCs w:val="24"/>
          <w:rtl/>
        </w:rPr>
        <w:lastRenderedPageBreak/>
        <w:t xml:space="preserve">القادري، مزنة عدنان. (2025). حوكمة المؤسسات الخيرية: تجربة المملكة المتحدة نموذجًا. </w:t>
      </w:r>
      <w:r w:rsidRPr="00615BFC">
        <w:rPr>
          <w:rFonts w:ascii="Simplified Arabic" w:hAnsi="Simplified Arabic" w:cs="Simplified Arabic"/>
          <w:i/>
          <w:iCs/>
          <w:sz w:val="24"/>
          <w:szCs w:val="24"/>
          <w:rtl/>
        </w:rPr>
        <w:t>مجلة الشريعة والدراسات الإسلامية، 40</w:t>
      </w:r>
      <w:r w:rsidRPr="00615BFC">
        <w:rPr>
          <w:rFonts w:ascii="Simplified Arabic" w:hAnsi="Simplified Arabic" w:cs="Simplified Arabic"/>
          <w:sz w:val="24"/>
          <w:szCs w:val="24"/>
          <w:rtl/>
        </w:rPr>
        <w:t>(141)، 87-124.</w:t>
      </w:r>
      <w:r w:rsidR="001F423A" w:rsidRPr="00615BFC">
        <w:rPr>
          <w:rFonts w:hint="cs"/>
          <w:rtl/>
        </w:rPr>
        <w:t xml:space="preserve"> </w:t>
      </w:r>
      <w:hyperlink r:id="rId16" w:tgtFrame="_blank" w:history="1">
        <w:r w:rsidRPr="00615BFC">
          <w:rPr>
            <w:rStyle w:val="Hyperlink"/>
            <w:rFonts w:ascii="Simplified Arabic" w:hAnsi="Simplified Arabic" w:cs="Simplified Arabic"/>
            <w:color w:val="auto"/>
            <w:sz w:val="24"/>
            <w:szCs w:val="24"/>
          </w:rPr>
          <w:t>https://doi.org/10.34120/jsis.v40i141.71</w:t>
        </w:r>
      </w:hyperlink>
    </w:p>
    <w:p w14:paraId="22D04C2A" w14:textId="6626D746" w:rsidR="00EC20A8" w:rsidRPr="00615BFC" w:rsidRDefault="00EC20A8">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القريشي، ماهر حبيب عبيد علي. (2025). أثر استخدام الذكاء الاصطناعي في تطوير مؤسسات المجتمع المدني</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tl/>
        </w:rPr>
        <w:t xml:space="preserve">مجلة </w:t>
      </w:r>
      <w:proofErr w:type="spellStart"/>
      <w:r w:rsidRPr="00615BFC">
        <w:rPr>
          <w:rFonts w:ascii="Simplified Arabic" w:hAnsi="Simplified Arabic" w:cs="Simplified Arabic"/>
          <w:i/>
          <w:iCs/>
          <w:sz w:val="24"/>
          <w:szCs w:val="24"/>
          <w:rtl/>
        </w:rPr>
        <w:t>لارك</w:t>
      </w:r>
      <w:proofErr w:type="spellEnd"/>
      <w:r w:rsidRPr="00615BFC">
        <w:rPr>
          <w:rFonts w:ascii="Simplified Arabic" w:hAnsi="Simplified Arabic" w:cs="Simplified Arabic"/>
          <w:i/>
          <w:iCs/>
          <w:sz w:val="24"/>
          <w:szCs w:val="24"/>
          <w:rtl/>
        </w:rPr>
        <w:t xml:space="preserve"> للفلسفة واللسانيات والعلوم الاجتماعية، 17</w:t>
      </w:r>
      <w:r w:rsidRPr="00615BFC">
        <w:rPr>
          <w:rFonts w:ascii="Simplified Arabic" w:hAnsi="Simplified Arabic" w:cs="Simplified Arabic"/>
          <w:sz w:val="24"/>
          <w:szCs w:val="24"/>
        </w:rPr>
        <w:t>(1)</w:t>
      </w:r>
      <w:r w:rsidRPr="00615BFC">
        <w:rPr>
          <w:rFonts w:ascii="Simplified Arabic" w:hAnsi="Simplified Arabic" w:cs="Simplified Arabic"/>
          <w:sz w:val="24"/>
          <w:szCs w:val="24"/>
          <w:rtl/>
        </w:rPr>
        <w:t>، 557</w:t>
      </w:r>
      <w:r w:rsidRPr="00615BFC">
        <w:rPr>
          <w:rFonts w:ascii="Simplified Arabic" w:hAnsi="Simplified Arabic" w:cs="Simplified Arabic"/>
          <w:sz w:val="24"/>
          <w:szCs w:val="24"/>
        </w:rPr>
        <w:t xml:space="preserve">–566. </w:t>
      </w:r>
      <w:hyperlink r:id="rId17" w:tgtFrame="_new" w:history="1">
        <w:r w:rsidRPr="00615BFC">
          <w:rPr>
            <w:rStyle w:val="Hyperlink"/>
            <w:rFonts w:ascii="Simplified Arabic" w:hAnsi="Simplified Arabic" w:cs="Simplified Arabic"/>
            <w:color w:val="auto"/>
            <w:sz w:val="24"/>
            <w:szCs w:val="24"/>
          </w:rPr>
          <w:t>https://doi.org/10.31185/lark.3916</w:t>
        </w:r>
      </w:hyperlink>
      <w:r w:rsidRPr="00615BFC">
        <w:rPr>
          <w:rFonts w:ascii="Simplified Arabic" w:hAnsi="Simplified Arabic" w:cs="Simplified Arabic" w:hint="cs"/>
          <w:sz w:val="24"/>
          <w:szCs w:val="24"/>
          <w:rtl/>
        </w:rPr>
        <w:t xml:space="preserve"> </w:t>
      </w:r>
    </w:p>
    <w:p w14:paraId="308D88EF"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قطيشات، رانية جعفر </w:t>
      </w:r>
      <w:proofErr w:type="gramStart"/>
      <w:r w:rsidRPr="00615BFC">
        <w:rPr>
          <w:rFonts w:ascii="Simplified Arabic" w:hAnsi="Simplified Arabic" w:cs="Simplified Arabic"/>
          <w:sz w:val="24"/>
          <w:szCs w:val="24"/>
          <w:rtl/>
        </w:rPr>
        <w:t>عبدالفتاح</w:t>
      </w:r>
      <w:proofErr w:type="gramEnd"/>
      <w:r w:rsidRPr="00615BFC">
        <w:rPr>
          <w:rFonts w:ascii="Simplified Arabic" w:hAnsi="Simplified Arabic" w:cs="Simplified Arabic"/>
          <w:sz w:val="24"/>
          <w:szCs w:val="24"/>
          <w:rtl/>
        </w:rPr>
        <w:t xml:space="preserve">. (2010). المساءلة والشفافية في البلديات. في </w:t>
      </w:r>
      <w:r w:rsidRPr="00615BFC">
        <w:rPr>
          <w:rFonts w:ascii="Simplified Arabic" w:hAnsi="Simplified Arabic" w:cs="Simplified Arabic"/>
          <w:i/>
          <w:iCs/>
          <w:sz w:val="24"/>
          <w:szCs w:val="24"/>
          <w:rtl/>
        </w:rPr>
        <w:t>المؤتمر السنوي العام: نحو استراتيجية وطنية لمكافحة الفساد</w:t>
      </w:r>
      <w:r w:rsidRPr="00615BFC">
        <w:rPr>
          <w:rFonts w:ascii="Simplified Arabic" w:hAnsi="Simplified Arabic" w:cs="Simplified Arabic"/>
          <w:sz w:val="24"/>
          <w:szCs w:val="24"/>
          <w:rtl/>
        </w:rPr>
        <w:t xml:space="preserve"> (ص 309–332). المنظمة العربية للتنمية الإدارية.</w:t>
      </w:r>
    </w:p>
    <w:p w14:paraId="40CB058D"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مجلس الشؤون الاقتصادية والتنمية. (2016). </w:t>
      </w:r>
      <w:r w:rsidRPr="00615BFC">
        <w:rPr>
          <w:rFonts w:ascii="Simplified Arabic" w:hAnsi="Simplified Arabic" w:cs="Simplified Arabic"/>
          <w:i/>
          <w:iCs/>
          <w:sz w:val="24"/>
          <w:szCs w:val="24"/>
          <w:rtl/>
        </w:rPr>
        <w:t>وثيقة رؤية المملكة العربية السعودية 2030</w:t>
      </w:r>
      <w:r w:rsidRPr="00615BFC">
        <w:rPr>
          <w:rFonts w:ascii="Simplified Arabic" w:hAnsi="Simplified Arabic" w:cs="Simplified Arabic"/>
          <w:sz w:val="24"/>
          <w:szCs w:val="24"/>
          <w:rtl/>
        </w:rPr>
        <w:t>.</w:t>
      </w:r>
    </w:p>
    <w:p w14:paraId="47A0CC10"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مجلس الوزراء. (2021). </w:t>
      </w:r>
      <w:r w:rsidRPr="00615BFC">
        <w:rPr>
          <w:rFonts w:ascii="Simplified Arabic" w:hAnsi="Simplified Arabic" w:cs="Simplified Arabic"/>
          <w:i/>
          <w:iCs/>
          <w:sz w:val="24"/>
          <w:szCs w:val="24"/>
          <w:rtl/>
        </w:rPr>
        <w:t>نظام حماية البيانات الشخصية</w:t>
      </w:r>
      <w:r w:rsidRPr="00615BFC">
        <w:rPr>
          <w:rFonts w:ascii="Simplified Arabic" w:hAnsi="Simplified Arabic" w:cs="Simplified Arabic"/>
          <w:sz w:val="24"/>
          <w:szCs w:val="24"/>
          <w:rtl/>
        </w:rPr>
        <w:t>، الصادر بالمرسوم الملكي رقم (م/19) وتاريخ 9/2/1443هـ، والمعدل بالمرسوم الملكي رقم (م/148) وتاريخ 5/9/1444هـ.</w:t>
      </w:r>
    </w:p>
    <w:p w14:paraId="7EC1537B" w14:textId="677014F3"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المركز الوطني لتنمية القطاع غير الربحي. (2022). </w:t>
      </w:r>
      <w:r w:rsidRPr="00615BFC">
        <w:rPr>
          <w:rFonts w:ascii="Simplified Arabic" w:hAnsi="Simplified Arabic" w:cs="Simplified Arabic"/>
          <w:i/>
          <w:iCs/>
          <w:sz w:val="24"/>
          <w:szCs w:val="24"/>
          <w:rtl/>
        </w:rPr>
        <w:t>تقرير حوكمة المنظمات غير الربحية لعام 2021: مكين</w:t>
      </w:r>
      <w:r w:rsidRPr="00615BFC">
        <w:rPr>
          <w:rFonts w:ascii="Simplified Arabic" w:hAnsi="Simplified Arabic" w:cs="Simplified Arabic"/>
          <w:sz w:val="24"/>
          <w:szCs w:val="24"/>
          <w:rtl/>
        </w:rPr>
        <w:t>.</w:t>
      </w:r>
    </w:p>
    <w:p w14:paraId="59AC956F" w14:textId="5913CB6E"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المركز الوطني لتنمية القطاع غير الربحي. (2022). </w:t>
      </w:r>
      <w:r w:rsidRPr="00615BFC">
        <w:rPr>
          <w:rFonts w:ascii="Simplified Arabic" w:hAnsi="Simplified Arabic" w:cs="Simplified Arabic"/>
          <w:i/>
          <w:iCs/>
          <w:sz w:val="24"/>
          <w:szCs w:val="24"/>
          <w:rtl/>
        </w:rPr>
        <w:t>دليل المعيار الأول: الامتثال والالتزام للجمعيات الأهلية</w:t>
      </w:r>
      <w:r w:rsidRPr="00615BFC">
        <w:rPr>
          <w:rFonts w:ascii="Simplified Arabic" w:hAnsi="Simplified Arabic" w:cs="Simplified Arabic"/>
          <w:sz w:val="24"/>
          <w:szCs w:val="24"/>
          <w:rtl/>
        </w:rPr>
        <w:t xml:space="preserve"> (الإصدار الثالث).</w:t>
      </w:r>
    </w:p>
    <w:p w14:paraId="4CEDB7FD" w14:textId="651B0821"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المركز الوطني لتنمية القطاع غير الربحي. (2022). </w:t>
      </w:r>
      <w:r w:rsidRPr="00615BFC">
        <w:rPr>
          <w:rFonts w:ascii="Simplified Arabic" w:hAnsi="Simplified Arabic" w:cs="Simplified Arabic"/>
          <w:i/>
          <w:iCs/>
          <w:sz w:val="24"/>
          <w:szCs w:val="24"/>
          <w:rtl/>
        </w:rPr>
        <w:t>دليل المعيار الثاني: الشفافية والإفصاح للجمعيات الأهلية</w:t>
      </w:r>
      <w:r w:rsidRPr="00615BFC">
        <w:rPr>
          <w:rFonts w:ascii="Simplified Arabic" w:hAnsi="Simplified Arabic" w:cs="Simplified Arabic"/>
          <w:sz w:val="24"/>
          <w:szCs w:val="24"/>
          <w:rtl/>
        </w:rPr>
        <w:t xml:space="preserve"> (الإصدار الثالث).</w:t>
      </w:r>
    </w:p>
    <w:p w14:paraId="56B837A1" w14:textId="08093AA2"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المركز الوطني لتنمية القطاع غير الربحي. (2022). </w:t>
      </w:r>
      <w:r w:rsidRPr="00615BFC">
        <w:rPr>
          <w:rFonts w:ascii="Simplified Arabic" w:hAnsi="Simplified Arabic" w:cs="Simplified Arabic"/>
          <w:i/>
          <w:iCs/>
          <w:sz w:val="24"/>
          <w:szCs w:val="24"/>
          <w:rtl/>
        </w:rPr>
        <w:t>دليل معيار السلامة المالية للجمعيات الأهلية</w:t>
      </w:r>
      <w:r w:rsidRPr="00615BFC">
        <w:rPr>
          <w:rFonts w:ascii="Simplified Arabic" w:hAnsi="Simplified Arabic" w:cs="Simplified Arabic"/>
          <w:sz w:val="24"/>
          <w:szCs w:val="24"/>
          <w:rtl/>
        </w:rPr>
        <w:t>.</w:t>
      </w:r>
    </w:p>
    <w:p w14:paraId="743B09B4" w14:textId="044FE4CD"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المركز الوطني لتنمية القطاع غير الربحي. (2024). </w:t>
      </w:r>
      <w:r w:rsidRPr="00615BFC">
        <w:rPr>
          <w:rFonts w:ascii="Simplified Arabic" w:hAnsi="Simplified Arabic" w:cs="Simplified Arabic"/>
          <w:i/>
          <w:iCs/>
          <w:sz w:val="24"/>
          <w:szCs w:val="24"/>
          <w:rtl/>
        </w:rPr>
        <w:t xml:space="preserve">الدليل </w:t>
      </w:r>
      <w:proofErr w:type="spellStart"/>
      <w:r w:rsidRPr="00615BFC">
        <w:rPr>
          <w:rFonts w:ascii="Simplified Arabic" w:hAnsi="Simplified Arabic" w:cs="Simplified Arabic"/>
          <w:i/>
          <w:iCs/>
          <w:sz w:val="24"/>
          <w:szCs w:val="24"/>
          <w:rtl/>
        </w:rPr>
        <w:t>الاسترشادي</w:t>
      </w:r>
      <w:proofErr w:type="spellEnd"/>
      <w:r w:rsidRPr="00615BFC">
        <w:rPr>
          <w:rFonts w:ascii="Simplified Arabic" w:hAnsi="Simplified Arabic" w:cs="Simplified Arabic"/>
          <w:i/>
          <w:iCs/>
          <w:sz w:val="24"/>
          <w:szCs w:val="24"/>
          <w:rtl/>
        </w:rPr>
        <w:t xml:space="preserve"> للإدارة التنفيذية في الجمعيات الأهلية</w:t>
      </w:r>
      <w:r w:rsidRPr="00615BFC">
        <w:rPr>
          <w:rFonts w:ascii="Simplified Arabic" w:hAnsi="Simplified Arabic" w:cs="Simplified Arabic"/>
          <w:sz w:val="24"/>
          <w:szCs w:val="24"/>
          <w:rtl/>
        </w:rPr>
        <w:t>.</w:t>
      </w:r>
    </w:p>
    <w:p w14:paraId="17F04603"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المركز الوطني لتنمية القطاع غير الربحي. (2024ب). </w:t>
      </w:r>
      <w:r w:rsidRPr="00615BFC">
        <w:rPr>
          <w:rFonts w:ascii="Simplified Arabic" w:hAnsi="Simplified Arabic" w:cs="Simplified Arabic"/>
          <w:i/>
          <w:iCs/>
          <w:sz w:val="24"/>
          <w:szCs w:val="24"/>
          <w:rtl/>
        </w:rPr>
        <w:t xml:space="preserve">الدليل </w:t>
      </w:r>
      <w:proofErr w:type="spellStart"/>
      <w:r w:rsidRPr="00615BFC">
        <w:rPr>
          <w:rFonts w:ascii="Simplified Arabic" w:hAnsi="Simplified Arabic" w:cs="Simplified Arabic"/>
          <w:i/>
          <w:iCs/>
          <w:sz w:val="24"/>
          <w:szCs w:val="24"/>
          <w:rtl/>
        </w:rPr>
        <w:t>الاسترشادي</w:t>
      </w:r>
      <w:proofErr w:type="spellEnd"/>
      <w:r w:rsidRPr="00615BFC">
        <w:rPr>
          <w:rFonts w:ascii="Simplified Arabic" w:hAnsi="Simplified Arabic" w:cs="Simplified Arabic"/>
          <w:i/>
          <w:iCs/>
          <w:sz w:val="24"/>
          <w:szCs w:val="24"/>
          <w:rtl/>
        </w:rPr>
        <w:t xml:space="preserve"> لمجلس الإدارة في الجمعيات الأهلية</w:t>
      </w:r>
      <w:r w:rsidRPr="00615BFC">
        <w:rPr>
          <w:rFonts w:ascii="Simplified Arabic" w:hAnsi="Simplified Arabic" w:cs="Simplified Arabic"/>
          <w:sz w:val="24"/>
          <w:szCs w:val="24"/>
          <w:rtl/>
        </w:rPr>
        <w:t>.</w:t>
      </w:r>
    </w:p>
    <w:p w14:paraId="77BAB23C"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Pr>
      </w:pPr>
      <w:r w:rsidRPr="00615BFC">
        <w:rPr>
          <w:rFonts w:ascii="Simplified Arabic" w:hAnsi="Simplified Arabic" w:cs="Simplified Arabic"/>
          <w:sz w:val="24"/>
          <w:szCs w:val="24"/>
          <w:rtl/>
        </w:rPr>
        <w:t xml:space="preserve">منظمة الأمم المتحدة للتربية والعلم والثقافة (اليونسكو). (2021). </w:t>
      </w:r>
      <w:r w:rsidRPr="00615BFC">
        <w:rPr>
          <w:rFonts w:ascii="Simplified Arabic" w:hAnsi="Simplified Arabic" w:cs="Simplified Arabic"/>
          <w:i/>
          <w:iCs/>
          <w:sz w:val="24"/>
          <w:szCs w:val="24"/>
          <w:rtl/>
        </w:rPr>
        <w:t>التوصية الخاصة بأخلاقيات الذكاء الاصطناعي</w:t>
      </w:r>
      <w:r w:rsidRPr="00615BFC">
        <w:rPr>
          <w:rFonts w:ascii="Simplified Arabic" w:hAnsi="Simplified Arabic" w:cs="Simplified Arabic"/>
          <w:sz w:val="24"/>
          <w:szCs w:val="24"/>
          <w:rtl/>
        </w:rPr>
        <w:t>.</w:t>
      </w:r>
    </w:p>
    <w:p w14:paraId="1D5E6CBD" w14:textId="76832D18" w:rsidR="00143565" w:rsidRPr="00615BFC" w:rsidRDefault="00143565">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lastRenderedPageBreak/>
        <w:t>الهاجري، ع. س. م.، والأسمري، ح. م. ح. (2026). آليات حوكمة الذكاء الاصطناعي في إدارة الجودة الأكاديمية بالجامعات السعودية (الملك خالد، طيبة، تبوك) من وجهة نظر القيادات ومسؤولي الجودة</w:t>
      </w:r>
      <w:r w:rsidRPr="00615BFC">
        <w:rPr>
          <w:rFonts w:ascii="Simplified Arabic" w:hAnsi="Simplified Arabic" w:cs="Simplified Arabic"/>
          <w:sz w:val="24"/>
          <w:szCs w:val="24"/>
        </w:rPr>
        <w:t xml:space="preserve">. </w:t>
      </w:r>
      <w:r w:rsidRPr="00615BFC">
        <w:rPr>
          <w:rFonts w:ascii="Simplified Arabic" w:hAnsi="Simplified Arabic" w:cs="Simplified Arabic"/>
          <w:i/>
          <w:iCs/>
          <w:sz w:val="24"/>
          <w:szCs w:val="24"/>
          <w:rtl/>
        </w:rPr>
        <w:t>مجلة العلوم التربوية والنفسية،</w:t>
      </w:r>
      <w:r w:rsidRPr="00615BFC">
        <w:rPr>
          <w:rFonts w:ascii="Simplified Arabic" w:hAnsi="Simplified Arabic" w:cs="Simplified Arabic" w:hint="cs"/>
          <w:i/>
          <w:iCs/>
          <w:sz w:val="24"/>
          <w:szCs w:val="24"/>
          <w:rtl/>
        </w:rPr>
        <w:t xml:space="preserve"> 10(7)</w:t>
      </w:r>
      <w:r w:rsidR="00EB7505" w:rsidRPr="00615BFC">
        <w:rPr>
          <w:rFonts w:ascii="Simplified Arabic" w:hAnsi="Simplified Arabic" w:cs="Simplified Arabic" w:hint="cs"/>
          <w:i/>
          <w:iCs/>
          <w:sz w:val="24"/>
          <w:szCs w:val="24"/>
          <w:rtl/>
        </w:rPr>
        <w:t>،</w:t>
      </w:r>
      <w:r w:rsidRPr="00615BFC">
        <w:rPr>
          <w:rFonts w:ascii="Simplified Arabic" w:hAnsi="Simplified Arabic" w:cs="Simplified Arabic" w:hint="cs"/>
          <w:i/>
          <w:iCs/>
          <w:sz w:val="24"/>
          <w:szCs w:val="24"/>
          <w:rtl/>
        </w:rPr>
        <w:t>1-23</w:t>
      </w:r>
      <w:r w:rsidRPr="00615BFC">
        <w:rPr>
          <w:rFonts w:ascii="Simplified Arabic" w:hAnsi="Simplified Arabic" w:cs="Simplified Arabic"/>
          <w:sz w:val="24"/>
          <w:szCs w:val="24"/>
        </w:rPr>
        <w:t xml:space="preserve">. </w:t>
      </w:r>
      <w:hyperlink r:id="rId18" w:tgtFrame="_new" w:history="1">
        <w:r w:rsidRPr="00615BFC">
          <w:rPr>
            <w:rStyle w:val="Hyperlink"/>
            <w:rFonts w:ascii="Simplified Arabic" w:hAnsi="Simplified Arabic" w:cs="Simplified Arabic"/>
            <w:color w:val="auto"/>
            <w:sz w:val="24"/>
            <w:szCs w:val="24"/>
          </w:rPr>
          <w:t>https://doi.org/10.26389/AJSRP.R041025</w:t>
        </w:r>
      </w:hyperlink>
      <w:r w:rsidR="00EB7505" w:rsidRPr="00615BFC">
        <w:t xml:space="preserve"> </w:t>
      </w:r>
    </w:p>
    <w:p w14:paraId="50549D22"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Pr>
      </w:pPr>
      <w:r w:rsidRPr="00615BFC">
        <w:rPr>
          <w:rFonts w:ascii="Simplified Arabic" w:hAnsi="Simplified Arabic" w:cs="Simplified Arabic"/>
          <w:sz w:val="24"/>
          <w:szCs w:val="24"/>
          <w:rtl/>
        </w:rPr>
        <w:t xml:space="preserve">الهزاني، الجوهرة ناصر </w:t>
      </w:r>
      <w:proofErr w:type="gramStart"/>
      <w:r w:rsidRPr="00615BFC">
        <w:rPr>
          <w:rFonts w:ascii="Simplified Arabic" w:hAnsi="Simplified Arabic" w:cs="Simplified Arabic"/>
          <w:sz w:val="24"/>
          <w:szCs w:val="24"/>
          <w:rtl/>
        </w:rPr>
        <w:t>عبدالعزيز</w:t>
      </w:r>
      <w:proofErr w:type="gramEnd"/>
      <w:r w:rsidRPr="00615BFC">
        <w:rPr>
          <w:rFonts w:ascii="Simplified Arabic" w:hAnsi="Simplified Arabic" w:cs="Simplified Arabic"/>
          <w:sz w:val="24"/>
          <w:szCs w:val="24"/>
          <w:rtl/>
        </w:rPr>
        <w:t xml:space="preserve">. (2020). الحوكمة في الجمعيات الخيرية: دراسة تطبيقية على الجمعيات الخيرية في مدينة الرياض. </w:t>
      </w:r>
      <w:r w:rsidRPr="00615BFC">
        <w:rPr>
          <w:rFonts w:ascii="Simplified Arabic" w:hAnsi="Simplified Arabic" w:cs="Simplified Arabic"/>
          <w:i/>
          <w:iCs/>
          <w:sz w:val="24"/>
          <w:szCs w:val="24"/>
          <w:rtl/>
        </w:rPr>
        <w:t>مجلة جامعة أم القرى للعلوم الاجتماعية، 12</w:t>
      </w:r>
      <w:r w:rsidRPr="00615BFC">
        <w:rPr>
          <w:rFonts w:ascii="Simplified Arabic" w:hAnsi="Simplified Arabic" w:cs="Simplified Arabic"/>
          <w:sz w:val="24"/>
          <w:szCs w:val="24"/>
          <w:rtl/>
        </w:rPr>
        <w:t>(4)، 351–420.</w:t>
      </w:r>
    </w:p>
    <w:p w14:paraId="591D0C93"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هيئة الحكومة الرقمية. (2025). </w:t>
      </w:r>
      <w:r w:rsidRPr="00615BFC">
        <w:rPr>
          <w:rFonts w:ascii="Simplified Arabic" w:hAnsi="Simplified Arabic" w:cs="Simplified Arabic"/>
          <w:i/>
          <w:iCs/>
          <w:sz w:val="24"/>
          <w:szCs w:val="24"/>
          <w:rtl/>
        </w:rPr>
        <w:t>الذكاء الاصطناعي التوليدي في الحكومة الرقمية</w:t>
      </w:r>
      <w:r w:rsidRPr="00615BFC">
        <w:rPr>
          <w:rFonts w:ascii="Simplified Arabic" w:hAnsi="Simplified Arabic" w:cs="Simplified Arabic"/>
          <w:sz w:val="24"/>
          <w:szCs w:val="24"/>
          <w:rtl/>
        </w:rPr>
        <w:t>.</w:t>
      </w:r>
    </w:p>
    <w:p w14:paraId="4A783A78"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هيئة الخبراء بمجلس الوزراء. (2015). </w:t>
      </w:r>
      <w:r w:rsidRPr="00615BFC">
        <w:rPr>
          <w:rFonts w:ascii="Simplified Arabic" w:hAnsi="Simplified Arabic" w:cs="Simplified Arabic"/>
          <w:i/>
          <w:iCs/>
          <w:sz w:val="24"/>
          <w:szCs w:val="24"/>
          <w:rtl/>
        </w:rPr>
        <w:t>نظام الجمعيات والمؤسسات الأهلية</w:t>
      </w:r>
      <w:r w:rsidRPr="00615BFC">
        <w:rPr>
          <w:rFonts w:ascii="Simplified Arabic" w:hAnsi="Simplified Arabic" w:cs="Simplified Arabic"/>
          <w:sz w:val="24"/>
          <w:szCs w:val="24"/>
          <w:rtl/>
        </w:rPr>
        <w:t>.</w:t>
      </w:r>
    </w:p>
    <w:p w14:paraId="0167E9FC"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الهيئة السعودية للبيانات والذكاء الاصطناعي. (2023). </w:t>
      </w:r>
      <w:r w:rsidRPr="00615BFC">
        <w:rPr>
          <w:rFonts w:ascii="Simplified Arabic" w:hAnsi="Simplified Arabic" w:cs="Simplified Arabic"/>
          <w:i/>
          <w:iCs/>
          <w:sz w:val="24"/>
          <w:szCs w:val="24"/>
          <w:rtl/>
        </w:rPr>
        <w:t>مبادئ أخلاقيات الذكاء الاصطناعي</w:t>
      </w:r>
      <w:r w:rsidRPr="00615BFC">
        <w:rPr>
          <w:rFonts w:ascii="Simplified Arabic" w:hAnsi="Simplified Arabic" w:cs="Simplified Arabic"/>
          <w:sz w:val="24"/>
          <w:szCs w:val="24"/>
          <w:rtl/>
        </w:rPr>
        <w:t xml:space="preserve"> (الإصدار الأول).</w:t>
      </w:r>
    </w:p>
    <w:p w14:paraId="0A881A9A"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Pr>
      </w:pPr>
      <w:r w:rsidRPr="00615BFC">
        <w:rPr>
          <w:rFonts w:ascii="Simplified Arabic" w:hAnsi="Simplified Arabic" w:cs="Simplified Arabic"/>
          <w:sz w:val="24"/>
          <w:szCs w:val="24"/>
          <w:rtl/>
        </w:rPr>
        <w:t xml:space="preserve">الهيئة السعودية للبيانات والذكاء الاصطناعي. (2024). </w:t>
      </w:r>
      <w:r w:rsidRPr="00615BFC">
        <w:rPr>
          <w:rFonts w:ascii="Simplified Arabic" w:hAnsi="Simplified Arabic" w:cs="Simplified Arabic"/>
          <w:i/>
          <w:iCs/>
          <w:sz w:val="24"/>
          <w:szCs w:val="24"/>
          <w:rtl/>
        </w:rPr>
        <w:t>إطار تبني الذكاء الاصطناعي</w:t>
      </w:r>
      <w:r w:rsidRPr="00615BFC">
        <w:rPr>
          <w:rFonts w:ascii="Simplified Arabic" w:hAnsi="Simplified Arabic" w:cs="Simplified Arabic"/>
          <w:sz w:val="24"/>
          <w:szCs w:val="24"/>
          <w:rtl/>
        </w:rPr>
        <w:t>.</w:t>
      </w:r>
    </w:p>
    <w:p w14:paraId="259701A9" w14:textId="2EFB2539" w:rsidR="004017BF" w:rsidRPr="00615BFC" w:rsidRDefault="004017BF">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هيئة السوق المالية. (2023). </w:t>
      </w:r>
      <w:r w:rsidRPr="00615BFC">
        <w:rPr>
          <w:rFonts w:ascii="Simplified Arabic" w:hAnsi="Simplified Arabic" w:cs="Simplified Arabic"/>
          <w:i/>
          <w:iCs/>
          <w:sz w:val="24"/>
          <w:szCs w:val="24"/>
          <w:rtl/>
        </w:rPr>
        <w:t>لائحة حوكمة الشركات. المملكة العربية السعودية</w:t>
      </w:r>
      <w:r w:rsidRPr="00615BFC">
        <w:rPr>
          <w:rFonts w:ascii="Simplified Arabic" w:hAnsi="Simplified Arabic" w:cs="Simplified Arabic"/>
          <w:sz w:val="24"/>
          <w:szCs w:val="24"/>
          <w:rtl/>
        </w:rPr>
        <w:t>.</w:t>
      </w:r>
    </w:p>
    <w:p w14:paraId="22714650" w14:textId="77777777" w:rsidR="008F64DD" w:rsidRPr="00615BFC" w:rsidRDefault="008F64DD">
      <w:pPr>
        <w:pStyle w:val="a6"/>
        <w:numPr>
          <w:ilvl w:val="0"/>
          <w:numId w:val="10"/>
        </w:numPr>
        <w:spacing w:line="360" w:lineRule="auto"/>
        <w:ind w:left="226" w:hanging="142"/>
        <w:rPr>
          <w:rFonts w:ascii="Simplified Arabic" w:hAnsi="Simplified Arabic" w:cs="Simplified Arabic"/>
          <w:sz w:val="24"/>
          <w:szCs w:val="24"/>
          <w:rtl/>
        </w:rPr>
      </w:pPr>
      <w:r w:rsidRPr="00615BFC">
        <w:rPr>
          <w:rFonts w:ascii="Simplified Arabic" w:hAnsi="Simplified Arabic" w:cs="Simplified Arabic"/>
          <w:sz w:val="24"/>
          <w:szCs w:val="24"/>
          <w:rtl/>
        </w:rPr>
        <w:t xml:space="preserve">وزارة الموارد البشرية والتنمية الاجتماعية. (2020). </w:t>
      </w:r>
      <w:r w:rsidRPr="00615BFC">
        <w:rPr>
          <w:rFonts w:ascii="Simplified Arabic" w:hAnsi="Simplified Arabic" w:cs="Simplified Arabic"/>
          <w:i/>
          <w:iCs/>
          <w:sz w:val="24"/>
          <w:szCs w:val="24"/>
          <w:rtl/>
        </w:rPr>
        <w:t>قواعد حوكمة الجمعيات الأهلية</w:t>
      </w:r>
      <w:r w:rsidRPr="00615BFC">
        <w:rPr>
          <w:rFonts w:ascii="Simplified Arabic" w:hAnsi="Simplified Arabic" w:cs="Simplified Arabic"/>
          <w:sz w:val="24"/>
          <w:szCs w:val="24"/>
          <w:rtl/>
        </w:rPr>
        <w:t>.</w:t>
      </w:r>
    </w:p>
    <w:p w14:paraId="6EA32B29" w14:textId="77777777" w:rsidR="008F64DD" w:rsidRPr="00615BFC" w:rsidRDefault="008F64DD" w:rsidP="008F64DD">
      <w:pPr>
        <w:pStyle w:val="2"/>
        <w:rPr>
          <w:color w:val="auto"/>
          <w:rtl/>
        </w:rPr>
      </w:pPr>
      <w:bookmarkStart w:id="87" w:name="_Toc237102538"/>
      <w:r w:rsidRPr="00615BFC">
        <w:rPr>
          <w:color w:val="auto"/>
          <w:rtl/>
        </w:rPr>
        <w:t>ثانيًا: المراجع الأجنبية</w:t>
      </w:r>
      <w:bookmarkEnd w:id="87"/>
    </w:p>
    <w:p w14:paraId="04BBC004" w14:textId="77777777" w:rsidR="008F64DD" w:rsidRPr="00615BFC" w:rsidRDefault="008F64DD">
      <w:pPr>
        <w:pStyle w:val="a6"/>
        <w:numPr>
          <w:ilvl w:val="0"/>
          <w:numId w:val="11"/>
        </w:numPr>
        <w:tabs>
          <w:tab w:val="right" w:pos="426"/>
        </w:tabs>
        <w:bidi w:val="0"/>
        <w:spacing w:line="360" w:lineRule="auto"/>
        <w:ind w:left="426"/>
        <w:rPr>
          <w:rFonts w:ascii="Simplified Arabic" w:hAnsi="Simplified Arabic" w:cs="Simplified Arabic"/>
          <w:sz w:val="24"/>
          <w:szCs w:val="24"/>
          <w:rtl/>
        </w:rPr>
      </w:pPr>
      <w:r w:rsidRPr="00615BFC">
        <w:rPr>
          <w:rFonts w:ascii="Simplified Arabic" w:hAnsi="Simplified Arabic" w:cs="Simplified Arabic"/>
          <w:sz w:val="24"/>
          <w:szCs w:val="24"/>
        </w:rPr>
        <w:t>Anzivino, A</w:t>
      </w:r>
      <w:r w:rsidRPr="00615BFC">
        <w:rPr>
          <w:rFonts w:ascii="Simplified Arabic" w:hAnsi="Simplified Arabic" w:cs="Simplified Arabic"/>
          <w:sz w:val="24"/>
          <w:szCs w:val="24"/>
          <w:rtl/>
        </w:rPr>
        <w:t xml:space="preserve">., &amp; </w:t>
      </w:r>
      <w:r w:rsidRPr="00615BFC">
        <w:rPr>
          <w:rFonts w:ascii="Simplified Arabic" w:hAnsi="Simplified Arabic" w:cs="Simplified Arabic"/>
          <w:sz w:val="24"/>
          <w:szCs w:val="24"/>
        </w:rPr>
        <w:t>Olivieri, M. (2025). Surfing artificial intelligence: Creating value in mission-driven contexts</w:t>
      </w:r>
      <w:r w:rsidRPr="00615BFC">
        <w:rPr>
          <w:rFonts w:ascii="Simplified Arabic" w:hAnsi="Simplified Arabic" w:cs="Simplified Arabic"/>
          <w:sz w:val="24"/>
          <w:szCs w:val="24"/>
          <w:rtl/>
        </w:rPr>
        <w:t xml:space="preserve">. </w:t>
      </w:r>
      <w:r w:rsidRPr="00615BFC">
        <w:rPr>
          <w:rFonts w:ascii="Simplified Arabic" w:hAnsi="Simplified Arabic" w:cs="Simplified Arabic"/>
          <w:i/>
          <w:iCs/>
          <w:sz w:val="24"/>
          <w:szCs w:val="24"/>
        </w:rPr>
        <w:t>European Journal of Innovation Management</w:t>
      </w:r>
      <w:r w:rsidRPr="00615BFC">
        <w:rPr>
          <w:rFonts w:ascii="Simplified Arabic" w:hAnsi="Simplified Arabic" w:cs="Simplified Arabic"/>
          <w:sz w:val="24"/>
          <w:szCs w:val="24"/>
          <w:rtl/>
        </w:rPr>
        <w:t xml:space="preserve">. </w:t>
      </w:r>
      <w:hyperlink r:id="rId19" w:tgtFrame="_blank" w:history="1">
        <w:r w:rsidRPr="00615BFC">
          <w:rPr>
            <w:rStyle w:val="Hyperlink"/>
            <w:rFonts w:ascii="Simplified Arabic" w:hAnsi="Simplified Arabic" w:cs="Simplified Arabic"/>
            <w:color w:val="auto"/>
            <w:sz w:val="24"/>
            <w:szCs w:val="24"/>
          </w:rPr>
          <w:t>https://doi.org/10.1108/EJIM-11-2024-1364</w:t>
        </w:r>
      </w:hyperlink>
    </w:p>
    <w:p w14:paraId="31C21BEA" w14:textId="77777777" w:rsidR="008F64DD" w:rsidRPr="00615BFC" w:rsidRDefault="008F64DD">
      <w:pPr>
        <w:pStyle w:val="a6"/>
        <w:numPr>
          <w:ilvl w:val="0"/>
          <w:numId w:val="11"/>
        </w:numPr>
        <w:tabs>
          <w:tab w:val="right" w:pos="426"/>
        </w:tabs>
        <w:bidi w:val="0"/>
        <w:spacing w:line="360" w:lineRule="auto"/>
        <w:ind w:left="426"/>
        <w:rPr>
          <w:rFonts w:ascii="Simplified Arabic" w:hAnsi="Simplified Arabic" w:cs="Simplified Arabic"/>
          <w:sz w:val="24"/>
          <w:szCs w:val="24"/>
          <w:rtl/>
        </w:rPr>
      </w:pPr>
      <w:r w:rsidRPr="00615BFC">
        <w:rPr>
          <w:rFonts w:ascii="Simplified Arabic" w:hAnsi="Simplified Arabic" w:cs="Simplified Arabic"/>
          <w:sz w:val="24"/>
          <w:szCs w:val="24"/>
        </w:rPr>
        <w:t>Benito-Esteban, C. I., Elvira-</w:t>
      </w:r>
      <w:proofErr w:type="spellStart"/>
      <w:r w:rsidRPr="00615BFC">
        <w:rPr>
          <w:rFonts w:ascii="Simplified Arabic" w:hAnsi="Simplified Arabic" w:cs="Simplified Arabic"/>
          <w:sz w:val="24"/>
          <w:szCs w:val="24"/>
        </w:rPr>
        <w:t>Lorilla</w:t>
      </w:r>
      <w:proofErr w:type="spellEnd"/>
      <w:r w:rsidRPr="00615BFC">
        <w:rPr>
          <w:rFonts w:ascii="Simplified Arabic" w:hAnsi="Simplified Arabic" w:cs="Simplified Arabic"/>
          <w:sz w:val="24"/>
          <w:szCs w:val="24"/>
        </w:rPr>
        <w:t>, T., Garcia-Rodriguez, I</w:t>
      </w:r>
      <w:r w:rsidRPr="00615BFC">
        <w:rPr>
          <w:rFonts w:ascii="Simplified Arabic" w:hAnsi="Simplified Arabic" w:cs="Simplified Arabic"/>
          <w:sz w:val="24"/>
          <w:szCs w:val="24"/>
          <w:rtl/>
        </w:rPr>
        <w:t xml:space="preserve">., &amp; </w:t>
      </w:r>
      <w:r w:rsidRPr="00615BFC">
        <w:rPr>
          <w:rFonts w:ascii="Simplified Arabic" w:hAnsi="Simplified Arabic" w:cs="Simplified Arabic"/>
          <w:sz w:val="24"/>
          <w:szCs w:val="24"/>
        </w:rPr>
        <w:t>Romero-Merino, M. E. (2024). The complex relationship between the board and web transparency in nonprofit organizations</w:t>
      </w:r>
      <w:r w:rsidRPr="00615BFC">
        <w:rPr>
          <w:rFonts w:ascii="Simplified Arabic" w:hAnsi="Simplified Arabic" w:cs="Simplified Arabic"/>
          <w:sz w:val="24"/>
          <w:szCs w:val="24"/>
          <w:rtl/>
        </w:rPr>
        <w:t xml:space="preserve">. </w:t>
      </w:r>
      <w:r w:rsidRPr="00615BFC">
        <w:rPr>
          <w:rFonts w:ascii="Simplified Arabic" w:hAnsi="Simplified Arabic" w:cs="Simplified Arabic"/>
          <w:i/>
          <w:iCs/>
          <w:sz w:val="24"/>
          <w:szCs w:val="24"/>
        </w:rPr>
        <w:t>VOLUNTAS: International Journal of Voluntary and Nonprofit Organizations, 35</w:t>
      </w:r>
      <w:r w:rsidRPr="00615BFC">
        <w:rPr>
          <w:rFonts w:ascii="Simplified Arabic" w:hAnsi="Simplified Arabic" w:cs="Simplified Arabic"/>
          <w:sz w:val="24"/>
          <w:szCs w:val="24"/>
          <w:rtl/>
        </w:rPr>
        <w:t xml:space="preserve">, 48–60. </w:t>
      </w:r>
      <w:hyperlink r:id="rId20" w:tgtFrame="_blank" w:history="1">
        <w:r w:rsidRPr="00615BFC">
          <w:rPr>
            <w:rStyle w:val="Hyperlink"/>
            <w:rFonts w:ascii="Simplified Arabic" w:hAnsi="Simplified Arabic" w:cs="Simplified Arabic"/>
            <w:color w:val="auto"/>
            <w:sz w:val="24"/>
            <w:szCs w:val="24"/>
          </w:rPr>
          <w:t>https://doi.org/10.1007/s11266-023-00566-y</w:t>
        </w:r>
      </w:hyperlink>
    </w:p>
    <w:p w14:paraId="4BEAB75B" w14:textId="0688F368" w:rsidR="00EB7505" w:rsidRPr="00615BFC" w:rsidRDefault="00EB7505">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lastRenderedPageBreak/>
        <w:t xml:space="preserve">Bovens, M. (2007). </w:t>
      </w:r>
      <w:proofErr w:type="spellStart"/>
      <w:r w:rsidRPr="00615BFC">
        <w:rPr>
          <w:rFonts w:ascii="Simplified Arabic" w:hAnsi="Simplified Arabic" w:cs="Simplified Arabic"/>
          <w:sz w:val="24"/>
          <w:szCs w:val="24"/>
        </w:rPr>
        <w:t>Analysing</w:t>
      </w:r>
      <w:proofErr w:type="spellEnd"/>
      <w:r w:rsidRPr="00615BFC">
        <w:rPr>
          <w:rFonts w:ascii="Simplified Arabic" w:hAnsi="Simplified Arabic" w:cs="Simplified Arabic"/>
          <w:sz w:val="24"/>
          <w:szCs w:val="24"/>
        </w:rPr>
        <w:t xml:space="preserve"> and assessing accountability: A conceptual framework. </w:t>
      </w:r>
      <w:r w:rsidRPr="00615BFC">
        <w:rPr>
          <w:rFonts w:ascii="Simplified Arabic" w:hAnsi="Simplified Arabic" w:cs="Simplified Arabic"/>
          <w:i/>
          <w:iCs/>
          <w:sz w:val="24"/>
          <w:szCs w:val="24"/>
        </w:rPr>
        <w:t>European Law Journal, 13</w:t>
      </w:r>
      <w:r w:rsidRPr="00615BFC">
        <w:rPr>
          <w:rFonts w:ascii="Simplified Arabic" w:hAnsi="Simplified Arabic" w:cs="Simplified Arabic"/>
          <w:sz w:val="24"/>
          <w:szCs w:val="24"/>
        </w:rPr>
        <w:t xml:space="preserve"> (4), 447–468. </w:t>
      </w:r>
      <w:hyperlink r:id="rId21" w:tgtFrame="_new" w:history="1">
        <w:r w:rsidRPr="00615BFC">
          <w:rPr>
            <w:rStyle w:val="Hyperlink"/>
            <w:rFonts w:ascii="Simplified Arabic" w:hAnsi="Simplified Arabic" w:cs="Simplified Arabic"/>
            <w:color w:val="auto"/>
            <w:sz w:val="24"/>
            <w:szCs w:val="24"/>
          </w:rPr>
          <w:t>https://doi.org/10.1111/j.1468-0386.2007.00378.x</w:t>
        </w:r>
      </w:hyperlink>
    </w:p>
    <w:p w14:paraId="1D5123E0" w14:textId="049B1113" w:rsidR="008F64DD" w:rsidRPr="00615BFC" w:rsidRDefault="008F64DD">
      <w:pPr>
        <w:pStyle w:val="a6"/>
        <w:numPr>
          <w:ilvl w:val="0"/>
          <w:numId w:val="11"/>
        </w:numPr>
        <w:tabs>
          <w:tab w:val="right" w:pos="426"/>
        </w:tabs>
        <w:bidi w:val="0"/>
        <w:spacing w:line="360" w:lineRule="auto"/>
        <w:ind w:left="426"/>
        <w:rPr>
          <w:rFonts w:ascii="Simplified Arabic" w:hAnsi="Simplified Arabic" w:cs="Simplified Arabic"/>
          <w:sz w:val="24"/>
          <w:szCs w:val="24"/>
          <w:rtl/>
        </w:rPr>
      </w:pPr>
      <w:r w:rsidRPr="00615BFC">
        <w:rPr>
          <w:rFonts w:ascii="Simplified Arabic" w:hAnsi="Simplified Arabic" w:cs="Simplified Arabic"/>
          <w:sz w:val="24"/>
          <w:szCs w:val="24"/>
        </w:rPr>
        <w:t>Bryson, J. M</w:t>
      </w:r>
      <w:r w:rsidRPr="00615BFC">
        <w:rPr>
          <w:rFonts w:ascii="Simplified Arabic" w:hAnsi="Simplified Arabic" w:cs="Simplified Arabic"/>
          <w:sz w:val="24"/>
          <w:szCs w:val="24"/>
          <w:rtl/>
        </w:rPr>
        <w:t xml:space="preserve">. (2018). </w:t>
      </w:r>
      <w:r w:rsidRPr="00615BFC">
        <w:rPr>
          <w:rFonts w:ascii="Simplified Arabic" w:hAnsi="Simplified Arabic" w:cs="Simplified Arabic"/>
          <w:i/>
          <w:iCs/>
          <w:sz w:val="24"/>
          <w:szCs w:val="24"/>
        </w:rPr>
        <w:t>Strategic planning for public and nonprofit organizations: A guide to strengthening and sustaining organizational achievement</w:t>
      </w:r>
      <w:r w:rsidRPr="00615BFC">
        <w:rPr>
          <w:rFonts w:ascii="Simplified Arabic" w:hAnsi="Simplified Arabic" w:cs="Simplified Arabic"/>
          <w:sz w:val="24"/>
          <w:szCs w:val="24"/>
          <w:rtl/>
        </w:rPr>
        <w:t xml:space="preserve"> </w:t>
      </w:r>
      <w:r w:rsidRPr="00615BFC">
        <w:rPr>
          <w:rFonts w:ascii="Simplified Arabic" w:hAnsi="Simplified Arabic" w:cs="Simplified Arabic"/>
          <w:sz w:val="24"/>
          <w:szCs w:val="24"/>
        </w:rPr>
        <w:t>(5th ed.). Jossey-Bass</w:t>
      </w:r>
      <w:r w:rsidRPr="00615BFC">
        <w:rPr>
          <w:rFonts w:ascii="Simplified Arabic" w:hAnsi="Simplified Arabic" w:cs="Simplified Arabic"/>
          <w:sz w:val="24"/>
          <w:szCs w:val="24"/>
          <w:rtl/>
        </w:rPr>
        <w:t>.</w:t>
      </w:r>
    </w:p>
    <w:p w14:paraId="50E59955" w14:textId="77777777" w:rsidR="00EB7505" w:rsidRPr="00615BFC" w:rsidRDefault="00EB7505">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Busuioc, M. (2021). Accountable artificial intelligence: Holding algorithms to account. </w:t>
      </w:r>
      <w:r w:rsidRPr="00615BFC">
        <w:rPr>
          <w:rFonts w:ascii="Simplified Arabic" w:hAnsi="Simplified Arabic" w:cs="Simplified Arabic"/>
          <w:i/>
          <w:iCs/>
          <w:sz w:val="24"/>
          <w:szCs w:val="24"/>
        </w:rPr>
        <w:t>Public Administration Review, 81</w:t>
      </w:r>
      <w:r w:rsidRPr="00615BFC">
        <w:rPr>
          <w:rFonts w:ascii="Simplified Arabic" w:hAnsi="Simplified Arabic" w:cs="Simplified Arabic"/>
          <w:sz w:val="24"/>
          <w:szCs w:val="24"/>
        </w:rPr>
        <w:t xml:space="preserve">(5), 825–836. </w:t>
      </w:r>
      <w:hyperlink r:id="rId22" w:tgtFrame="_new" w:history="1">
        <w:r w:rsidRPr="00615BFC">
          <w:rPr>
            <w:rStyle w:val="Hyperlink"/>
            <w:rFonts w:ascii="Simplified Arabic" w:hAnsi="Simplified Arabic" w:cs="Simplified Arabic"/>
            <w:color w:val="auto"/>
            <w:sz w:val="24"/>
            <w:szCs w:val="24"/>
          </w:rPr>
          <w:t>https://doi.org/10.1111/puar.13293</w:t>
        </w:r>
      </w:hyperlink>
    </w:p>
    <w:p w14:paraId="642DB38F" w14:textId="44B9EB1F"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Cornforth, C. (2012). Nonprofit governance research: Limitations of the focus on boards and suggestions for new directions. </w:t>
      </w:r>
      <w:r w:rsidRPr="00615BFC">
        <w:rPr>
          <w:rFonts w:ascii="Simplified Arabic" w:hAnsi="Simplified Arabic" w:cs="Simplified Arabic"/>
          <w:i/>
          <w:iCs/>
          <w:sz w:val="24"/>
          <w:szCs w:val="24"/>
        </w:rPr>
        <w:t>Nonprofit and Voluntary Sector Quarterly, 41</w:t>
      </w:r>
      <w:r w:rsidRPr="00615BFC">
        <w:rPr>
          <w:rFonts w:ascii="Simplified Arabic" w:hAnsi="Simplified Arabic" w:cs="Simplified Arabic"/>
          <w:sz w:val="24"/>
          <w:szCs w:val="24"/>
        </w:rPr>
        <w:t xml:space="preserve">(6), 1116–1135. </w:t>
      </w:r>
      <w:hyperlink r:id="rId23" w:history="1">
        <w:r w:rsidRPr="00615BFC">
          <w:rPr>
            <w:rStyle w:val="Hyperlink"/>
            <w:rFonts w:ascii="Simplified Arabic" w:hAnsi="Simplified Arabic" w:cs="Simplified Arabic"/>
            <w:color w:val="auto"/>
            <w:sz w:val="24"/>
            <w:szCs w:val="24"/>
          </w:rPr>
          <w:t>https://doi.org/10.1177/0899764011427959</w:t>
        </w:r>
      </w:hyperlink>
    </w:p>
    <w:p w14:paraId="484E626B" w14:textId="59F57504"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Creswell, J. W., &amp; Creswell, J. D. (2023). </w:t>
      </w:r>
      <w:r w:rsidRPr="00615BFC">
        <w:rPr>
          <w:rFonts w:ascii="Simplified Arabic" w:hAnsi="Simplified Arabic" w:cs="Simplified Arabic"/>
          <w:i/>
          <w:iCs/>
          <w:sz w:val="24"/>
          <w:szCs w:val="24"/>
        </w:rPr>
        <w:t xml:space="preserve">Research design: Qualitative, quantitative, and mixed methods </w:t>
      </w:r>
      <w:proofErr w:type="gramStart"/>
      <w:r w:rsidRPr="00615BFC">
        <w:rPr>
          <w:rFonts w:ascii="Simplified Arabic" w:hAnsi="Simplified Arabic" w:cs="Simplified Arabic"/>
          <w:i/>
          <w:iCs/>
          <w:sz w:val="24"/>
          <w:szCs w:val="24"/>
        </w:rPr>
        <w:t>approaches</w:t>
      </w:r>
      <w:proofErr w:type="gramEnd"/>
      <w:r w:rsidRPr="00615BFC">
        <w:rPr>
          <w:rFonts w:ascii="Simplified Arabic" w:hAnsi="Simplified Arabic" w:cs="Simplified Arabic"/>
          <w:sz w:val="24"/>
          <w:szCs w:val="24"/>
        </w:rPr>
        <w:t xml:space="preserve"> (6th ed.). SAGE Publications.</w:t>
      </w:r>
    </w:p>
    <w:p w14:paraId="02228B2D" w14:textId="386A3073"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Davenport, T. H., &amp; </w:t>
      </w:r>
      <w:proofErr w:type="spellStart"/>
      <w:r w:rsidRPr="00615BFC">
        <w:rPr>
          <w:rFonts w:ascii="Simplified Arabic" w:hAnsi="Simplified Arabic" w:cs="Simplified Arabic"/>
          <w:sz w:val="24"/>
          <w:szCs w:val="24"/>
        </w:rPr>
        <w:t>Ronanki</w:t>
      </w:r>
      <w:proofErr w:type="spellEnd"/>
      <w:r w:rsidRPr="00615BFC">
        <w:rPr>
          <w:rFonts w:ascii="Simplified Arabic" w:hAnsi="Simplified Arabic" w:cs="Simplified Arabic"/>
          <w:sz w:val="24"/>
          <w:szCs w:val="24"/>
        </w:rPr>
        <w:t xml:space="preserve">, R. (2018). Artificial intelligence for the real world. </w:t>
      </w:r>
      <w:r w:rsidRPr="00615BFC">
        <w:rPr>
          <w:rFonts w:ascii="Simplified Arabic" w:hAnsi="Simplified Arabic" w:cs="Simplified Arabic"/>
          <w:i/>
          <w:iCs/>
          <w:sz w:val="24"/>
          <w:szCs w:val="24"/>
        </w:rPr>
        <w:t>Harvard Business Review, 96</w:t>
      </w:r>
      <w:r w:rsidRPr="00615BFC">
        <w:rPr>
          <w:rFonts w:ascii="Simplified Arabic" w:hAnsi="Simplified Arabic" w:cs="Simplified Arabic"/>
          <w:sz w:val="24"/>
          <w:szCs w:val="24"/>
        </w:rPr>
        <w:t>(1), 108–116.</w:t>
      </w:r>
    </w:p>
    <w:p w14:paraId="0241EAD5" w14:textId="2E238855"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Davis, J. H., </w:t>
      </w:r>
      <w:proofErr w:type="spellStart"/>
      <w:r w:rsidRPr="00615BFC">
        <w:rPr>
          <w:rFonts w:ascii="Simplified Arabic" w:hAnsi="Simplified Arabic" w:cs="Simplified Arabic"/>
          <w:sz w:val="24"/>
          <w:szCs w:val="24"/>
        </w:rPr>
        <w:t>Schoorman</w:t>
      </w:r>
      <w:proofErr w:type="spellEnd"/>
      <w:r w:rsidRPr="00615BFC">
        <w:rPr>
          <w:rFonts w:ascii="Simplified Arabic" w:hAnsi="Simplified Arabic" w:cs="Simplified Arabic"/>
          <w:sz w:val="24"/>
          <w:szCs w:val="24"/>
        </w:rPr>
        <w:t xml:space="preserve">, F. D., &amp; Donaldson, L. (1997). Toward a stewardship theory of management. </w:t>
      </w:r>
      <w:r w:rsidRPr="00615BFC">
        <w:rPr>
          <w:rFonts w:ascii="Simplified Arabic" w:hAnsi="Simplified Arabic" w:cs="Simplified Arabic"/>
          <w:i/>
          <w:iCs/>
          <w:sz w:val="24"/>
          <w:szCs w:val="24"/>
        </w:rPr>
        <w:t>Academy of Management Review, 22</w:t>
      </w:r>
      <w:r w:rsidRPr="00615BFC">
        <w:rPr>
          <w:rFonts w:ascii="Simplified Arabic" w:hAnsi="Simplified Arabic" w:cs="Simplified Arabic"/>
          <w:sz w:val="24"/>
          <w:szCs w:val="24"/>
        </w:rPr>
        <w:t xml:space="preserve">(1), 20–47. </w:t>
      </w:r>
      <w:hyperlink r:id="rId24" w:history="1">
        <w:r w:rsidRPr="00615BFC">
          <w:rPr>
            <w:rStyle w:val="Hyperlink"/>
            <w:rFonts w:ascii="Simplified Arabic" w:hAnsi="Simplified Arabic" w:cs="Simplified Arabic"/>
            <w:color w:val="auto"/>
            <w:sz w:val="24"/>
            <w:szCs w:val="24"/>
          </w:rPr>
          <w:t>https://doi.org/10.2307/259223</w:t>
        </w:r>
      </w:hyperlink>
    </w:p>
    <w:p w14:paraId="35DAAAAC" w14:textId="6F19E08D"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Dener, C., Nii-</w:t>
      </w:r>
      <w:proofErr w:type="spellStart"/>
      <w:r w:rsidRPr="00615BFC">
        <w:rPr>
          <w:rFonts w:ascii="Simplified Arabic" w:hAnsi="Simplified Arabic" w:cs="Simplified Arabic"/>
          <w:sz w:val="24"/>
          <w:szCs w:val="24"/>
        </w:rPr>
        <w:t>Aponsah</w:t>
      </w:r>
      <w:proofErr w:type="spellEnd"/>
      <w:r w:rsidRPr="00615BFC">
        <w:rPr>
          <w:rFonts w:ascii="Simplified Arabic" w:hAnsi="Simplified Arabic" w:cs="Simplified Arabic"/>
          <w:sz w:val="24"/>
          <w:szCs w:val="24"/>
        </w:rPr>
        <w:t xml:space="preserve">, H., </w:t>
      </w:r>
      <w:proofErr w:type="spellStart"/>
      <w:r w:rsidRPr="00615BFC">
        <w:rPr>
          <w:rFonts w:ascii="Simplified Arabic" w:hAnsi="Simplified Arabic" w:cs="Simplified Arabic"/>
          <w:sz w:val="24"/>
          <w:szCs w:val="24"/>
        </w:rPr>
        <w:t>Ghunney</w:t>
      </w:r>
      <w:proofErr w:type="spellEnd"/>
      <w:r w:rsidRPr="00615BFC">
        <w:rPr>
          <w:rFonts w:ascii="Simplified Arabic" w:hAnsi="Simplified Arabic" w:cs="Simplified Arabic"/>
          <w:sz w:val="24"/>
          <w:szCs w:val="24"/>
        </w:rPr>
        <w:t xml:space="preserve">, L. E., &amp; Johns, K. D. (2021). </w:t>
      </w:r>
      <w:proofErr w:type="spellStart"/>
      <w:r w:rsidRPr="00615BFC">
        <w:rPr>
          <w:rFonts w:ascii="Simplified Arabic" w:hAnsi="Simplified Arabic" w:cs="Simplified Arabic"/>
          <w:i/>
          <w:iCs/>
          <w:sz w:val="24"/>
          <w:szCs w:val="24"/>
        </w:rPr>
        <w:t>GovTech</w:t>
      </w:r>
      <w:proofErr w:type="spellEnd"/>
      <w:r w:rsidRPr="00615BFC">
        <w:rPr>
          <w:rFonts w:ascii="Simplified Arabic" w:hAnsi="Simplified Arabic" w:cs="Simplified Arabic"/>
          <w:i/>
          <w:iCs/>
          <w:sz w:val="24"/>
          <w:szCs w:val="24"/>
        </w:rPr>
        <w:t xml:space="preserve"> maturity index: The state of public sector digital transformation</w:t>
      </w:r>
      <w:r w:rsidRPr="00615BFC">
        <w:rPr>
          <w:rFonts w:ascii="Simplified Arabic" w:hAnsi="Simplified Arabic" w:cs="Simplified Arabic"/>
          <w:sz w:val="24"/>
          <w:szCs w:val="24"/>
        </w:rPr>
        <w:t>. World Bank.</w:t>
      </w:r>
    </w:p>
    <w:p w14:paraId="20D2694A" w14:textId="0379F7AC"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lastRenderedPageBreak/>
        <w:t xml:space="preserve">Ebrahim, A. (2003). Accountability in practice: Mechanisms for NGOs. </w:t>
      </w:r>
      <w:r w:rsidRPr="00615BFC">
        <w:rPr>
          <w:rFonts w:ascii="Simplified Arabic" w:hAnsi="Simplified Arabic" w:cs="Simplified Arabic"/>
          <w:i/>
          <w:iCs/>
          <w:sz w:val="24"/>
          <w:szCs w:val="24"/>
        </w:rPr>
        <w:t>World Development, 31</w:t>
      </w:r>
      <w:r w:rsidRPr="00615BFC">
        <w:rPr>
          <w:rFonts w:ascii="Simplified Arabic" w:hAnsi="Simplified Arabic" w:cs="Simplified Arabic"/>
          <w:sz w:val="24"/>
          <w:szCs w:val="24"/>
        </w:rPr>
        <w:t xml:space="preserve">(5), 813–829. </w:t>
      </w:r>
      <w:hyperlink r:id="rId25" w:history="1">
        <w:r w:rsidRPr="00615BFC">
          <w:rPr>
            <w:rStyle w:val="Hyperlink"/>
            <w:rFonts w:ascii="Simplified Arabic" w:hAnsi="Simplified Arabic" w:cs="Simplified Arabic"/>
            <w:color w:val="auto"/>
            <w:sz w:val="24"/>
            <w:szCs w:val="24"/>
          </w:rPr>
          <w:t>https://doi.org/10.1016/S0305-750X(03)00014-7</w:t>
        </w:r>
      </w:hyperlink>
    </w:p>
    <w:p w14:paraId="431E01CB" w14:textId="4094A71A"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Ebrahim, A. (2019). </w:t>
      </w:r>
      <w:r w:rsidRPr="00615BFC">
        <w:rPr>
          <w:rFonts w:ascii="Simplified Arabic" w:hAnsi="Simplified Arabic" w:cs="Simplified Arabic"/>
          <w:i/>
          <w:iCs/>
          <w:sz w:val="24"/>
          <w:szCs w:val="24"/>
        </w:rPr>
        <w:t>Measuring social change: Performance and accountability in a complex world</w:t>
      </w:r>
      <w:r w:rsidRPr="00615BFC">
        <w:rPr>
          <w:rFonts w:ascii="Simplified Arabic" w:hAnsi="Simplified Arabic" w:cs="Simplified Arabic"/>
          <w:sz w:val="24"/>
          <w:szCs w:val="24"/>
        </w:rPr>
        <w:t>. Stanford University Press.</w:t>
      </w:r>
    </w:p>
    <w:p w14:paraId="71378E47" w14:textId="2DFD9F7B"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Freeman, R. E. (1984). </w:t>
      </w:r>
      <w:r w:rsidRPr="00615BFC">
        <w:rPr>
          <w:rFonts w:ascii="Simplified Arabic" w:hAnsi="Simplified Arabic" w:cs="Simplified Arabic"/>
          <w:i/>
          <w:iCs/>
          <w:sz w:val="24"/>
          <w:szCs w:val="24"/>
        </w:rPr>
        <w:t>Strategic management: A stakeholder approach</w:t>
      </w:r>
      <w:r w:rsidRPr="00615BFC">
        <w:rPr>
          <w:rFonts w:ascii="Simplified Arabic" w:hAnsi="Simplified Arabic" w:cs="Simplified Arabic"/>
          <w:sz w:val="24"/>
          <w:szCs w:val="24"/>
        </w:rPr>
        <w:t>. Pitman.</w:t>
      </w:r>
    </w:p>
    <w:p w14:paraId="7B5A2935" w14:textId="453A928A"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Hernandez, M. (2012). Toward an understanding of the psychology of stewardship. </w:t>
      </w:r>
      <w:r w:rsidRPr="00615BFC">
        <w:rPr>
          <w:rFonts w:ascii="Simplified Arabic" w:hAnsi="Simplified Arabic" w:cs="Simplified Arabic"/>
          <w:i/>
          <w:iCs/>
          <w:sz w:val="24"/>
          <w:szCs w:val="24"/>
        </w:rPr>
        <w:t>Academy of Management Review, 37</w:t>
      </w:r>
      <w:r w:rsidRPr="00615BFC">
        <w:rPr>
          <w:rFonts w:ascii="Simplified Arabic" w:hAnsi="Simplified Arabic" w:cs="Simplified Arabic"/>
          <w:sz w:val="24"/>
          <w:szCs w:val="24"/>
        </w:rPr>
        <w:t xml:space="preserve">(2), 172–193. </w:t>
      </w:r>
      <w:hyperlink r:id="rId26" w:history="1">
        <w:r w:rsidRPr="00615BFC">
          <w:rPr>
            <w:rStyle w:val="Hyperlink"/>
            <w:rFonts w:ascii="Simplified Arabic" w:hAnsi="Simplified Arabic" w:cs="Simplified Arabic"/>
            <w:color w:val="auto"/>
            <w:sz w:val="24"/>
            <w:szCs w:val="24"/>
          </w:rPr>
          <w:t>https://doi.org/10.5465/amr.2010.0115</w:t>
        </w:r>
      </w:hyperlink>
    </w:p>
    <w:p w14:paraId="4CEBDA5A" w14:textId="7DD6AB68"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IBM. (2024). </w:t>
      </w:r>
      <w:r w:rsidRPr="00615BFC">
        <w:rPr>
          <w:rFonts w:ascii="Simplified Arabic" w:hAnsi="Simplified Arabic" w:cs="Simplified Arabic"/>
          <w:i/>
          <w:iCs/>
          <w:sz w:val="24"/>
          <w:szCs w:val="24"/>
        </w:rPr>
        <w:t>What is business process automation?</w:t>
      </w:r>
      <w:r w:rsidRPr="00615BFC">
        <w:rPr>
          <w:rFonts w:ascii="Simplified Arabic" w:hAnsi="Simplified Arabic" w:cs="Simplified Arabic"/>
          <w:sz w:val="24"/>
          <w:szCs w:val="24"/>
        </w:rPr>
        <w:t xml:space="preserve"> IBM.</w:t>
      </w:r>
    </w:p>
    <w:p w14:paraId="0F249187" w14:textId="040365A8"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Jensen, M. C., &amp; Meckling, W. H. (1976). Theory of the firm: Managerial behavior, agency costs and ownership structure. </w:t>
      </w:r>
      <w:r w:rsidRPr="00615BFC">
        <w:rPr>
          <w:rFonts w:ascii="Simplified Arabic" w:hAnsi="Simplified Arabic" w:cs="Simplified Arabic"/>
          <w:i/>
          <w:iCs/>
          <w:sz w:val="24"/>
          <w:szCs w:val="24"/>
        </w:rPr>
        <w:t>Journal of Financial Economics, 3</w:t>
      </w:r>
      <w:r w:rsidRPr="00615BFC">
        <w:rPr>
          <w:rFonts w:ascii="Simplified Arabic" w:hAnsi="Simplified Arabic" w:cs="Simplified Arabic"/>
          <w:sz w:val="24"/>
          <w:szCs w:val="24"/>
        </w:rPr>
        <w:t xml:space="preserve">(4), 305–360. </w:t>
      </w:r>
      <w:hyperlink r:id="rId27" w:history="1">
        <w:r w:rsidRPr="00615BFC">
          <w:rPr>
            <w:rStyle w:val="Hyperlink"/>
            <w:rFonts w:ascii="Simplified Arabic" w:hAnsi="Simplified Arabic" w:cs="Simplified Arabic"/>
            <w:color w:val="auto"/>
            <w:sz w:val="24"/>
            <w:szCs w:val="24"/>
          </w:rPr>
          <w:t>https://doi.org/10.1016/0304-405X(76)90026-X</w:t>
        </w:r>
      </w:hyperlink>
    </w:p>
    <w:p w14:paraId="08EFB1ED" w14:textId="70CD188D"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proofErr w:type="spellStart"/>
      <w:r w:rsidRPr="00615BFC">
        <w:rPr>
          <w:rFonts w:ascii="Simplified Arabic" w:hAnsi="Simplified Arabic" w:cs="Simplified Arabic"/>
          <w:sz w:val="24"/>
          <w:szCs w:val="24"/>
        </w:rPr>
        <w:t>Jöhnk</w:t>
      </w:r>
      <w:proofErr w:type="spellEnd"/>
      <w:r w:rsidRPr="00615BFC">
        <w:rPr>
          <w:rFonts w:ascii="Simplified Arabic" w:hAnsi="Simplified Arabic" w:cs="Simplified Arabic"/>
          <w:sz w:val="24"/>
          <w:szCs w:val="24"/>
        </w:rPr>
        <w:t xml:space="preserve">, J., </w:t>
      </w:r>
      <w:proofErr w:type="spellStart"/>
      <w:r w:rsidRPr="00615BFC">
        <w:rPr>
          <w:rFonts w:ascii="Simplified Arabic" w:hAnsi="Simplified Arabic" w:cs="Simplified Arabic"/>
          <w:sz w:val="24"/>
          <w:szCs w:val="24"/>
        </w:rPr>
        <w:t>Weißert</w:t>
      </w:r>
      <w:proofErr w:type="spellEnd"/>
      <w:r w:rsidRPr="00615BFC">
        <w:rPr>
          <w:rFonts w:ascii="Simplified Arabic" w:hAnsi="Simplified Arabic" w:cs="Simplified Arabic"/>
          <w:sz w:val="24"/>
          <w:szCs w:val="24"/>
        </w:rPr>
        <w:t xml:space="preserve">, M., &amp; </w:t>
      </w:r>
      <w:proofErr w:type="spellStart"/>
      <w:r w:rsidRPr="00615BFC">
        <w:rPr>
          <w:rFonts w:ascii="Simplified Arabic" w:hAnsi="Simplified Arabic" w:cs="Simplified Arabic"/>
          <w:sz w:val="24"/>
          <w:szCs w:val="24"/>
        </w:rPr>
        <w:t>Wyrtki</w:t>
      </w:r>
      <w:proofErr w:type="spellEnd"/>
      <w:r w:rsidRPr="00615BFC">
        <w:rPr>
          <w:rFonts w:ascii="Simplified Arabic" w:hAnsi="Simplified Arabic" w:cs="Simplified Arabic"/>
          <w:sz w:val="24"/>
          <w:szCs w:val="24"/>
        </w:rPr>
        <w:t xml:space="preserve">, K. (2021). Ready or not, AI comes—An interview study of organizational AI readiness factors. </w:t>
      </w:r>
      <w:r w:rsidRPr="00615BFC">
        <w:rPr>
          <w:rFonts w:ascii="Simplified Arabic" w:hAnsi="Simplified Arabic" w:cs="Simplified Arabic"/>
          <w:i/>
          <w:iCs/>
          <w:sz w:val="24"/>
          <w:szCs w:val="24"/>
        </w:rPr>
        <w:t>Business &amp; Information Systems Engineering, 63</w:t>
      </w:r>
      <w:r w:rsidRPr="00615BFC">
        <w:rPr>
          <w:rFonts w:ascii="Simplified Arabic" w:hAnsi="Simplified Arabic" w:cs="Simplified Arabic"/>
          <w:sz w:val="24"/>
          <w:szCs w:val="24"/>
        </w:rPr>
        <w:t xml:space="preserve">(1), 5–20. </w:t>
      </w:r>
      <w:hyperlink r:id="rId28" w:history="1">
        <w:r w:rsidRPr="00615BFC">
          <w:rPr>
            <w:rStyle w:val="Hyperlink"/>
            <w:rFonts w:ascii="Simplified Arabic" w:hAnsi="Simplified Arabic" w:cs="Simplified Arabic"/>
            <w:color w:val="auto"/>
            <w:sz w:val="24"/>
            <w:szCs w:val="24"/>
          </w:rPr>
          <w:t>https://doi.org/10.1007/s12599-020-00676-7</w:t>
        </w:r>
      </w:hyperlink>
    </w:p>
    <w:p w14:paraId="6E898851" w14:textId="4EDF9DED"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Kabra, G., &amp; Saharan, A. (2025). Burden to be better in the era of AI: Assessment of barriers to GenAI adoption among NGOs. </w:t>
      </w:r>
      <w:r w:rsidRPr="00615BFC">
        <w:rPr>
          <w:rFonts w:ascii="Simplified Arabic" w:hAnsi="Simplified Arabic" w:cs="Simplified Arabic"/>
          <w:i/>
          <w:iCs/>
          <w:sz w:val="24"/>
          <w:szCs w:val="24"/>
        </w:rPr>
        <w:t>VOLUNTAS: International Journal of Voluntary and Nonprofit Organizations, 36</w:t>
      </w:r>
      <w:r w:rsidRPr="00615BFC">
        <w:rPr>
          <w:rFonts w:ascii="Simplified Arabic" w:hAnsi="Simplified Arabic" w:cs="Simplified Arabic"/>
          <w:sz w:val="24"/>
          <w:szCs w:val="24"/>
        </w:rPr>
        <w:t xml:space="preserve">(6), 937–951. </w:t>
      </w:r>
      <w:hyperlink r:id="rId29" w:history="1">
        <w:r w:rsidRPr="00615BFC">
          <w:rPr>
            <w:rStyle w:val="Hyperlink"/>
            <w:rFonts w:ascii="Simplified Arabic" w:hAnsi="Simplified Arabic" w:cs="Simplified Arabic"/>
            <w:color w:val="auto"/>
            <w:sz w:val="24"/>
            <w:szCs w:val="24"/>
          </w:rPr>
          <w:t>https://doi.org/10.1007/s11266-025-00766-8</w:t>
        </w:r>
      </w:hyperlink>
    </w:p>
    <w:p w14:paraId="2D3F869C" w14:textId="124EDBCB"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lastRenderedPageBreak/>
        <w:t xml:space="preserve">Kravchuk, Y. (2025). Ethical implications of AI applications in nonprofit and charity sectors. </w:t>
      </w:r>
      <w:r w:rsidRPr="00615BFC">
        <w:rPr>
          <w:rFonts w:ascii="Simplified Arabic" w:hAnsi="Simplified Arabic" w:cs="Simplified Arabic"/>
          <w:i/>
          <w:iCs/>
          <w:sz w:val="24"/>
          <w:szCs w:val="24"/>
        </w:rPr>
        <w:t>Computer-Integrated Technologies: Education, Science, Production, 58</w:t>
      </w:r>
      <w:r w:rsidRPr="00615BFC">
        <w:rPr>
          <w:rFonts w:ascii="Simplified Arabic" w:hAnsi="Simplified Arabic" w:cs="Simplified Arabic"/>
          <w:sz w:val="24"/>
          <w:szCs w:val="24"/>
        </w:rPr>
        <w:t xml:space="preserve">, 46–52. </w:t>
      </w:r>
      <w:hyperlink r:id="rId30" w:history="1">
        <w:r w:rsidRPr="00615BFC">
          <w:rPr>
            <w:rStyle w:val="Hyperlink"/>
            <w:rFonts w:ascii="Simplified Arabic" w:hAnsi="Simplified Arabic" w:cs="Simplified Arabic"/>
            <w:color w:val="auto"/>
            <w:sz w:val="24"/>
            <w:szCs w:val="24"/>
          </w:rPr>
          <w:t>https://doi.org/10.36910/6775-2524-0560-2025-58-06</w:t>
        </w:r>
      </w:hyperlink>
    </w:p>
    <w:p w14:paraId="791BD9D2" w14:textId="20EF742C"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proofErr w:type="spellStart"/>
      <w:r w:rsidRPr="00615BFC">
        <w:rPr>
          <w:rFonts w:ascii="Simplified Arabic" w:hAnsi="Simplified Arabic" w:cs="Simplified Arabic"/>
          <w:sz w:val="24"/>
          <w:szCs w:val="24"/>
        </w:rPr>
        <w:t>Mastrogiorgio</w:t>
      </w:r>
      <w:proofErr w:type="spellEnd"/>
      <w:r w:rsidRPr="00615BFC">
        <w:rPr>
          <w:rFonts w:ascii="Simplified Arabic" w:hAnsi="Simplified Arabic" w:cs="Simplified Arabic"/>
          <w:sz w:val="24"/>
          <w:szCs w:val="24"/>
        </w:rPr>
        <w:t xml:space="preserve">, A., Di Nauta, P., &amp; Martinez, M. (2025). Algorithmic transparency and algorithmic accountability in organizations. In </w:t>
      </w:r>
      <w:r w:rsidRPr="00615BFC">
        <w:rPr>
          <w:rFonts w:ascii="Simplified Arabic" w:hAnsi="Simplified Arabic" w:cs="Simplified Arabic"/>
          <w:i/>
          <w:iCs/>
          <w:sz w:val="24"/>
          <w:szCs w:val="24"/>
        </w:rPr>
        <w:t>Technology-driven transformation</w:t>
      </w:r>
      <w:r w:rsidRPr="00615BFC">
        <w:rPr>
          <w:rFonts w:ascii="Simplified Arabic" w:hAnsi="Simplified Arabic" w:cs="Simplified Arabic"/>
          <w:sz w:val="24"/>
          <w:szCs w:val="24"/>
        </w:rPr>
        <w:t xml:space="preserve"> (pp. 137–149). Springer. </w:t>
      </w:r>
      <w:hyperlink r:id="rId31" w:history="1">
        <w:r w:rsidRPr="00615BFC">
          <w:rPr>
            <w:rStyle w:val="Hyperlink"/>
            <w:rFonts w:ascii="Simplified Arabic" w:hAnsi="Simplified Arabic" w:cs="Simplified Arabic"/>
            <w:color w:val="auto"/>
            <w:sz w:val="24"/>
            <w:szCs w:val="24"/>
          </w:rPr>
          <w:t>https://doi.org/10.1007/978-3-032-01396-5_8</w:t>
        </w:r>
      </w:hyperlink>
    </w:p>
    <w:p w14:paraId="3C80549C" w14:textId="639A67F6"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proofErr w:type="spellStart"/>
      <w:r w:rsidRPr="00615BFC">
        <w:rPr>
          <w:rFonts w:ascii="Simplified Arabic" w:hAnsi="Simplified Arabic" w:cs="Simplified Arabic"/>
          <w:sz w:val="24"/>
          <w:szCs w:val="24"/>
        </w:rPr>
        <w:t>Organisation</w:t>
      </w:r>
      <w:proofErr w:type="spellEnd"/>
      <w:r w:rsidRPr="00615BFC">
        <w:rPr>
          <w:rFonts w:ascii="Simplified Arabic" w:hAnsi="Simplified Arabic" w:cs="Simplified Arabic"/>
          <w:sz w:val="24"/>
          <w:szCs w:val="24"/>
        </w:rPr>
        <w:t xml:space="preserve"> for Economic Co-operation and Development. (2023a). </w:t>
      </w:r>
      <w:r w:rsidRPr="00615BFC">
        <w:rPr>
          <w:rFonts w:ascii="Simplified Arabic" w:hAnsi="Simplified Arabic" w:cs="Simplified Arabic"/>
          <w:i/>
          <w:iCs/>
          <w:sz w:val="24"/>
          <w:szCs w:val="24"/>
        </w:rPr>
        <w:t>G20/OECD principles of corporate governance 2023</w:t>
      </w:r>
      <w:r w:rsidRPr="00615BFC">
        <w:rPr>
          <w:rFonts w:ascii="Simplified Arabic" w:hAnsi="Simplified Arabic" w:cs="Simplified Arabic"/>
          <w:sz w:val="24"/>
          <w:szCs w:val="24"/>
        </w:rPr>
        <w:t xml:space="preserve">. </w:t>
      </w:r>
      <w:hyperlink r:id="rId32" w:history="1">
        <w:r w:rsidRPr="00615BFC">
          <w:rPr>
            <w:rStyle w:val="Hyperlink"/>
            <w:rFonts w:ascii="Simplified Arabic" w:hAnsi="Simplified Arabic" w:cs="Simplified Arabic"/>
            <w:color w:val="auto"/>
            <w:sz w:val="24"/>
            <w:szCs w:val="24"/>
          </w:rPr>
          <w:t>https://doi.org/10.1787/ed750b30-en</w:t>
        </w:r>
      </w:hyperlink>
    </w:p>
    <w:p w14:paraId="223AC050" w14:textId="3FCFA897"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proofErr w:type="spellStart"/>
      <w:r w:rsidRPr="00615BFC">
        <w:rPr>
          <w:rFonts w:ascii="Simplified Arabic" w:hAnsi="Simplified Arabic" w:cs="Simplified Arabic"/>
          <w:sz w:val="24"/>
          <w:szCs w:val="24"/>
        </w:rPr>
        <w:t>Organisation</w:t>
      </w:r>
      <w:proofErr w:type="spellEnd"/>
      <w:r w:rsidRPr="00615BFC">
        <w:rPr>
          <w:rFonts w:ascii="Simplified Arabic" w:hAnsi="Simplified Arabic" w:cs="Simplified Arabic"/>
          <w:sz w:val="24"/>
          <w:szCs w:val="24"/>
        </w:rPr>
        <w:t xml:space="preserve"> for Economic Co-operation and Development. (2023b). </w:t>
      </w:r>
      <w:r w:rsidRPr="00615BFC">
        <w:rPr>
          <w:rFonts w:ascii="Simplified Arabic" w:hAnsi="Simplified Arabic" w:cs="Simplified Arabic"/>
          <w:i/>
          <w:iCs/>
          <w:sz w:val="24"/>
          <w:szCs w:val="24"/>
        </w:rPr>
        <w:t>OECD corporate governance factbook 2023</w:t>
      </w:r>
      <w:r w:rsidRPr="00615BFC">
        <w:rPr>
          <w:rFonts w:ascii="Simplified Arabic" w:hAnsi="Simplified Arabic" w:cs="Simplified Arabic"/>
          <w:sz w:val="24"/>
          <w:szCs w:val="24"/>
        </w:rPr>
        <w:t xml:space="preserve">. </w:t>
      </w:r>
      <w:hyperlink r:id="rId33" w:history="1">
        <w:r w:rsidRPr="00615BFC">
          <w:rPr>
            <w:rStyle w:val="Hyperlink"/>
            <w:rFonts w:ascii="Simplified Arabic" w:hAnsi="Simplified Arabic" w:cs="Simplified Arabic"/>
            <w:color w:val="auto"/>
            <w:sz w:val="24"/>
            <w:szCs w:val="24"/>
          </w:rPr>
          <w:t>https://doi.org/10.1787/6d912314-en</w:t>
        </w:r>
      </w:hyperlink>
    </w:p>
    <w:p w14:paraId="42F07628" w14:textId="14FBB6CC"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proofErr w:type="spellStart"/>
      <w:r w:rsidRPr="00615BFC">
        <w:rPr>
          <w:rFonts w:ascii="Simplified Arabic" w:hAnsi="Simplified Arabic" w:cs="Simplified Arabic"/>
          <w:sz w:val="24"/>
          <w:szCs w:val="24"/>
        </w:rPr>
        <w:t>Organisation</w:t>
      </w:r>
      <w:proofErr w:type="spellEnd"/>
      <w:r w:rsidRPr="00615BFC">
        <w:rPr>
          <w:rFonts w:ascii="Simplified Arabic" w:hAnsi="Simplified Arabic" w:cs="Simplified Arabic"/>
          <w:sz w:val="24"/>
          <w:szCs w:val="24"/>
        </w:rPr>
        <w:t xml:space="preserve"> for Economic Co-operation and Development. (2024a). </w:t>
      </w:r>
      <w:r w:rsidRPr="00615BFC">
        <w:rPr>
          <w:rFonts w:ascii="Simplified Arabic" w:hAnsi="Simplified Arabic" w:cs="Simplified Arabic"/>
          <w:i/>
          <w:iCs/>
          <w:sz w:val="24"/>
          <w:szCs w:val="24"/>
        </w:rPr>
        <w:t>Explanatory memorandum on the updated OECD definition of an AI system</w:t>
      </w:r>
      <w:r w:rsidRPr="00615BFC">
        <w:rPr>
          <w:rFonts w:ascii="Simplified Arabic" w:hAnsi="Simplified Arabic" w:cs="Simplified Arabic"/>
          <w:sz w:val="24"/>
          <w:szCs w:val="24"/>
        </w:rPr>
        <w:t xml:space="preserve"> (OECD Artificial Intelligence Papers No. 8). </w:t>
      </w:r>
      <w:hyperlink r:id="rId34" w:history="1">
        <w:r w:rsidRPr="00615BFC">
          <w:rPr>
            <w:rStyle w:val="Hyperlink"/>
            <w:rFonts w:ascii="Simplified Arabic" w:hAnsi="Simplified Arabic" w:cs="Simplified Arabic"/>
            <w:color w:val="auto"/>
            <w:sz w:val="24"/>
            <w:szCs w:val="24"/>
          </w:rPr>
          <w:t>https://doi.org/10.1787/623da898-en</w:t>
        </w:r>
      </w:hyperlink>
    </w:p>
    <w:p w14:paraId="1DF1C61C" w14:textId="7432B56C"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proofErr w:type="spellStart"/>
      <w:r w:rsidRPr="00615BFC">
        <w:rPr>
          <w:rFonts w:ascii="Simplified Arabic" w:hAnsi="Simplified Arabic" w:cs="Simplified Arabic"/>
          <w:sz w:val="24"/>
          <w:szCs w:val="24"/>
        </w:rPr>
        <w:t>Organisation</w:t>
      </w:r>
      <w:proofErr w:type="spellEnd"/>
      <w:r w:rsidRPr="00615BFC">
        <w:rPr>
          <w:rFonts w:ascii="Simplified Arabic" w:hAnsi="Simplified Arabic" w:cs="Simplified Arabic"/>
          <w:sz w:val="24"/>
          <w:szCs w:val="24"/>
        </w:rPr>
        <w:t xml:space="preserve"> for Economic Co-operation and Development. (2024b). </w:t>
      </w:r>
      <w:r w:rsidRPr="00615BFC">
        <w:rPr>
          <w:rFonts w:ascii="Simplified Arabic" w:hAnsi="Simplified Arabic" w:cs="Simplified Arabic"/>
          <w:i/>
          <w:iCs/>
          <w:sz w:val="24"/>
          <w:szCs w:val="24"/>
        </w:rPr>
        <w:t>Governing with artificial intelligence</w:t>
      </w:r>
      <w:r w:rsidRPr="00615BFC">
        <w:rPr>
          <w:rFonts w:ascii="Simplified Arabic" w:hAnsi="Simplified Arabic" w:cs="Simplified Arabic"/>
          <w:sz w:val="24"/>
          <w:szCs w:val="24"/>
        </w:rPr>
        <w:t xml:space="preserve">. </w:t>
      </w:r>
      <w:hyperlink r:id="rId35" w:history="1">
        <w:r w:rsidRPr="00615BFC">
          <w:rPr>
            <w:rStyle w:val="Hyperlink"/>
            <w:rFonts w:ascii="Simplified Arabic" w:hAnsi="Simplified Arabic" w:cs="Simplified Arabic"/>
            <w:color w:val="auto"/>
            <w:sz w:val="24"/>
            <w:szCs w:val="24"/>
          </w:rPr>
          <w:t>https://doi.org/10.1787/26324bc2-en</w:t>
        </w:r>
      </w:hyperlink>
    </w:p>
    <w:p w14:paraId="5F49D106" w14:textId="104E3652"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Office of the United Nations High Commissioner for Human Rights. (2025). </w:t>
      </w:r>
      <w:r w:rsidRPr="00615BFC">
        <w:rPr>
          <w:rFonts w:ascii="Simplified Arabic" w:hAnsi="Simplified Arabic" w:cs="Simplified Arabic"/>
          <w:i/>
          <w:iCs/>
          <w:sz w:val="24"/>
          <w:szCs w:val="24"/>
        </w:rPr>
        <w:t>About good governance</w:t>
      </w:r>
      <w:r w:rsidRPr="00615BFC">
        <w:rPr>
          <w:rFonts w:ascii="Simplified Arabic" w:hAnsi="Simplified Arabic" w:cs="Simplified Arabic"/>
          <w:sz w:val="24"/>
          <w:szCs w:val="24"/>
        </w:rPr>
        <w:t>. United Nations.</w:t>
      </w:r>
    </w:p>
    <w:p w14:paraId="2DE4BD81" w14:textId="3A40F9BB"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proofErr w:type="spellStart"/>
      <w:r w:rsidRPr="00615BFC">
        <w:rPr>
          <w:rFonts w:ascii="Simplified Arabic" w:hAnsi="Simplified Arabic" w:cs="Simplified Arabic"/>
          <w:sz w:val="24"/>
          <w:szCs w:val="24"/>
        </w:rPr>
        <w:t>Papagiannidis</w:t>
      </w:r>
      <w:proofErr w:type="spellEnd"/>
      <w:r w:rsidRPr="00615BFC">
        <w:rPr>
          <w:rFonts w:ascii="Simplified Arabic" w:hAnsi="Simplified Arabic" w:cs="Simplified Arabic"/>
          <w:sz w:val="24"/>
          <w:szCs w:val="24"/>
        </w:rPr>
        <w:t xml:space="preserve">, E., </w:t>
      </w:r>
      <w:proofErr w:type="spellStart"/>
      <w:r w:rsidRPr="00615BFC">
        <w:rPr>
          <w:rFonts w:ascii="Simplified Arabic" w:hAnsi="Simplified Arabic" w:cs="Simplified Arabic"/>
          <w:sz w:val="24"/>
          <w:szCs w:val="24"/>
        </w:rPr>
        <w:t>Mikalef</w:t>
      </w:r>
      <w:proofErr w:type="spellEnd"/>
      <w:r w:rsidRPr="00615BFC">
        <w:rPr>
          <w:rFonts w:ascii="Simplified Arabic" w:hAnsi="Simplified Arabic" w:cs="Simplified Arabic"/>
          <w:sz w:val="24"/>
          <w:szCs w:val="24"/>
        </w:rPr>
        <w:t xml:space="preserve">, P., &amp; Conboy, K. (2025). Responsible artificial intelligence governance: A review and research framework. </w:t>
      </w:r>
      <w:r w:rsidRPr="00615BFC">
        <w:rPr>
          <w:rFonts w:ascii="Simplified Arabic" w:hAnsi="Simplified Arabic" w:cs="Simplified Arabic"/>
          <w:i/>
          <w:iCs/>
          <w:sz w:val="24"/>
          <w:szCs w:val="24"/>
        </w:rPr>
        <w:t xml:space="preserve">The Journal of </w:t>
      </w:r>
      <w:r w:rsidRPr="00615BFC">
        <w:rPr>
          <w:rFonts w:ascii="Simplified Arabic" w:hAnsi="Simplified Arabic" w:cs="Simplified Arabic"/>
          <w:i/>
          <w:iCs/>
          <w:sz w:val="24"/>
          <w:szCs w:val="24"/>
        </w:rPr>
        <w:lastRenderedPageBreak/>
        <w:t>Strategic Information Systems, 34</w:t>
      </w:r>
      <w:r w:rsidRPr="00615BFC">
        <w:rPr>
          <w:rFonts w:ascii="Simplified Arabic" w:hAnsi="Simplified Arabic" w:cs="Simplified Arabic"/>
          <w:sz w:val="24"/>
          <w:szCs w:val="24"/>
        </w:rPr>
        <w:t xml:space="preserve">(2), Article 101885. </w:t>
      </w:r>
      <w:hyperlink r:id="rId36" w:history="1">
        <w:r w:rsidRPr="00615BFC">
          <w:rPr>
            <w:rStyle w:val="Hyperlink"/>
            <w:rFonts w:ascii="Simplified Arabic" w:hAnsi="Simplified Arabic" w:cs="Simplified Arabic"/>
            <w:color w:val="auto"/>
            <w:sz w:val="24"/>
            <w:szCs w:val="24"/>
          </w:rPr>
          <w:t>https://doi.org/10.1016/j.jsis.2024.101885</w:t>
        </w:r>
      </w:hyperlink>
    </w:p>
    <w:p w14:paraId="3B46CE0A" w14:textId="0807DB50"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Russell, S. J., &amp; Norvig, P. (2022). </w:t>
      </w:r>
      <w:r w:rsidRPr="00615BFC">
        <w:rPr>
          <w:rFonts w:ascii="Simplified Arabic" w:hAnsi="Simplified Arabic" w:cs="Simplified Arabic"/>
          <w:i/>
          <w:iCs/>
          <w:sz w:val="24"/>
          <w:szCs w:val="24"/>
        </w:rPr>
        <w:t>Artificial intelligence: A modern approach</w:t>
      </w:r>
      <w:r w:rsidRPr="00615BFC">
        <w:rPr>
          <w:rFonts w:ascii="Simplified Arabic" w:hAnsi="Simplified Arabic" w:cs="Simplified Arabic"/>
          <w:sz w:val="24"/>
          <w:szCs w:val="24"/>
        </w:rPr>
        <w:t xml:space="preserve"> (4th ed., Global ed.). Pearson.</w:t>
      </w:r>
    </w:p>
    <w:p w14:paraId="265B16BF" w14:textId="2E58289A"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Shi, W., &amp; Azevedo, L. (2026). Determinants of AI adoption in nonprofit organizations. </w:t>
      </w:r>
      <w:r w:rsidRPr="00615BFC">
        <w:rPr>
          <w:rFonts w:ascii="Simplified Arabic" w:hAnsi="Simplified Arabic" w:cs="Simplified Arabic"/>
          <w:i/>
          <w:iCs/>
          <w:sz w:val="24"/>
          <w:szCs w:val="24"/>
        </w:rPr>
        <w:t>Nonprofit and Voluntary Sector Quarterly</w:t>
      </w:r>
      <w:r w:rsidRPr="00615BFC">
        <w:rPr>
          <w:rFonts w:ascii="Simplified Arabic" w:hAnsi="Simplified Arabic" w:cs="Simplified Arabic"/>
          <w:sz w:val="24"/>
          <w:szCs w:val="24"/>
        </w:rPr>
        <w:t xml:space="preserve">. </w:t>
      </w:r>
      <w:hyperlink r:id="rId37" w:history="1">
        <w:r w:rsidRPr="00615BFC">
          <w:rPr>
            <w:rStyle w:val="Hyperlink"/>
            <w:rFonts w:ascii="Simplified Arabic" w:hAnsi="Simplified Arabic" w:cs="Simplified Arabic"/>
            <w:color w:val="auto"/>
            <w:sz w:val="24"/>
            <w:szCs w:val="24"/>
          </w:rPr>
          <w:t>https://doi.org/10.1177/08997640261429018</w:t>
        </w:r>
      </w:hyperlink>
    </w:p>
    <w:p w14:paraId="0F84714F" w14:textId="4C2DA6B4"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proofErr w:type="spellStart"/>
      <w:r w:rsidRPr="00615BFC">
        <w:rPr>
          <w:rFonts w:ascii="Simplified Arabic" w:hAnsi="Simplified Arabic" w:cs="Simplified Arabic"/>
          <w:sz w:val="24"/>
          <w:szCs w:val="24"/>
        </w:rPr>
        <w:t>Speckbacher</w:t>
      </w:r>
      <w:proofErr w:type="spellEnd"/>
      <w:r w:rsidRPr="00615BFC">
        <w:rPr>
          <w:rFonts w:ascii="Simplified Arabic" w:hAnsi="Simplified Arabic" w:cs="Simplified Arabic"/>
          <w:sz w:val="24"/>
          <w:szCs w:val="24"/>
        </w:rPr>
        <w:t xml:space="preserve">, G. (2008). Nonprofit versus corporate governance: An economic approach. </w:t>
      </w:r>
      <w:r w:rsidRPr="00615BFC">
        <w:rPr>
          <w:rFonts w:ascii="Simplified Arabic" w:hAnsi="Simplified Arabic" w:cs="Simplified Arabic"/>
          <w:i/>
          <w:iCs/>
          <w:sz w:val="24"/>
          <w:szCs w:val="24"/>
        </w:rPr>
        <w:t>Nonprofit Management &amp; Leadership, 18</w:t>
      </w:r>
      <w:r w:rsidRPr="00615BFC">
        <w:rPr>
          <w:rFonts w:ascii="Simplified Arabic" w:hAnsi="Simplified Arabic" w:cs="Simplified Arabic"/>
          <w:sz w:val="24"/>
          <w:szCs w:val="24"/>
        </w:rPr>
        <w:t xml:space="preserve">(3), 295–320. </w:t>
      </w:r>
      <w:hyperlink r:id="rId38" w:history="1">
        <w:r w:rsidRPr="00615BFC">
          <w:rPr>
            <w:rStyle w:val="Hyperlink"/>
            <w:rFonts w:ascii="Simplified Arabic" w:hAnsi="Simplified Arabic" w:cs="Simplified Arabic"/>
            <w:color w:val="auto"/>
            <w:sz w:val="24"/>
            <w:szCs w:val="24"/>
          </w:rPr>
          <w:t>https://doi.org/10.1002/nml.187</w:t>
        </w:r>
      </w:hyperlink>
    </w:p>
    <w:p w14:paraId="66FBA7F5" w14:textId="541524EE"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Tabassi, E. (2023). </w:t>
      </w:r>
      <w:r w:rsidRPr="00615BFC">
        <w:rPr>
          <w:rFonts w:ascii="Simplified Arabic" w:hAnsi="Simplified Arabic" w:cs="Simplified Arabic"/>
          <w:i/>
          <w:iCs/>
          <w:sz w:val="24"/>
          <w:szCs w:val="24"/>
        </w:rPr>
        <w:t>Artificial intelligence risk management framework (AI RMF 1.0)</w:t>
      </w:r>
      <w:r w:rsidRPr="00615BFC">
        <w:rPr>
          <w:rFonts w:ascii="Simplified Arabic" w:hAnsi="Simplified Arabic" w:cs="Simplified Arabic"/>
          <w:sz w:val="24"/>
          <w:szCs w:val="24"/>
        </w:rPr>
        <w:t xml:space="preserve"> (NIST AI 100-1). National Institute of Standards and Technology. </w:t>
      </w:r>
      <w:hyperlink r:id="rId39" w:history="1">
        <w:r w:rsidRPr="00615BFC">
          <w:rPr>
            <w:rStyle w:val="Hyperlink"/>
            <w:rFonts w:ascii="Simplified Arabic" w:hAnsi="Simplified Arabic" w:cs="Simplified Arabic"/>
            <w:color w:val="auto"/>
            <w:sz w:val="24"/>
            <w:szCs w:val="24"/>
          </w:rPr>
          <w:t>https://doi.org/10.6028/NIST.AI.100-1</w:t>
        </w:r>
      </w:hyperlink>
    </w:p>
    <w:p w14:paraId="5F674E0D" w14:textId="38F1A462"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Tricker, B. (2019). </w:t>
      </w:r>
      <w:r w:rsidRPr="00615BFC">
        <w:rPr>
          <w:rFonts w:ascii="Simplified Arabic" w:hAnsi="Simplified Arabic" w:cs="Simplified Arabic"/>
          <w:i/>
          <w:iCs/>
          <w:sz w:val="24"/>
          <w:szCs w:val="24"/>
        </w:rPr>
        <w:t>Corporate governance: Principles, policies, and practices</w:t>
      </w:r>
      <w:r w:rsidRPr="00615BFC">
        <w:rPr>
          <w:rFonts w:ascii="Simplified Arabic" w:hAnsi="Simplified Arabic" w:cs="Simplified Arabic"/>
          <w:sz w:val="24"/>
          <w:szCs w:val="24"/>
        </w:rPr>
        <w:t xml:space="preserve"> (4th ed.). Oxford University Press.</w:t>
      </w:r>
    </w:p>
    <w:p w14:paraId="192A1FB8" w14:textId="38FBE48F"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United Nations Development </w:t>
      </w:r>
      <w:proofErr w:type="spellStart"/>
      <w:r w:rsidRPr="00615BFC">
        <w:rPr>
          <w:rFonts w:ascii="Simplified Arabic" w:hAnsi="Simplified Arabic" w:cs="Simplified Arabic"/>
          <w:sz w:val="24"/>
          <w:szCs w:val="24"/>
        </w:rPr>
        <w:t>Programme</w:t>
      </w:r>
      <w:proofErr w:type="spellEnd"/>
      <w:r w:rsidRPr="00615BFC">
        <w:rPr>
          <w:rFonts w:ascii="Simplified Arabic" w:hAnsi="Simplified Arabic" w:cs="Simplified Arabic"/>
          <w:sz w:val="24"/>
          <w:szCs w:val="24"/>
        </w:rPr>
        <w:t xml:space="preserve">. (1997). </w:t>
      </w:r>
      <w:r w:rsidRPr="00615BFC">
        <w:rPr>
          <w:rFonts w:ascii="Simplified Arabic" w:hAnsi="Simplified Arabic" w:cs="Simplified Arabic"/>
          <w:i/>
          <w:iCs/>
          <w:sz w:val="24"/>
          <w:szCs w:val="24"/>
        </w:rPr>
        <w:t>Governance for sustainable human development</w:t>
      </w:r>
      <w:r w:rsidRPr="00615BFC">
        <w:rPr>
          <w:rFonts w:ascii="Simplified Arabic" w:hAnsi="Simplified Arabic" w:cs="Simplified Arabic"/>
          <w:sz w:val="24"/>
          <w:szCs w:val="24"/>
        </w:rPr>
        <w:t>.</w:t>
      </w:r>
    </w:p>
    <w:p w14:paraId="000F84E7" w14:textId="7C003FDA"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van der Aalst, W. M. P., Bichler, M., &amp; Heinzl, A. (2018). Robotic process automation. </w:t>
      </w:r>
      <w:r w:rsidRPr="00615BFC">
        <w:rPr>
          <w:rFonts w:ascii="Simplified Arabic" w:hAnsi="Simplified Arabic" w:cs="Simplified Arabic"/>
          <w:i/>
          <w:iCs/>
          <w:sz w:val="24"/>
          <w:szCs w:val="24"/>
        </w:rPr>
        <w:t>Business &amp; Information Systems Engineering, 60</w:t>
      </w:r>
      <w:r w:rsidRPr="00615BFC">
        <w:rPr>
          <w:rFonts w:ascii="Simplified Arabic" w:hAnsi="Simplified Arabic" w:cs="Simplified Arabic"/>
          <w:sz w:val="24"/>
          <w:szCs w:val="24"/>
        </w:rPr>
        <w:t xml:space="preserve">(4), 269–272. </w:t>
      </w:r>
      <w:hyperlink r:id="rId40" w:history="1">
        <w:r w:rsidRPr="00615BFC">
          <w:rPr>
            <w:rStyle w:val="Hyperlink"/>
            <w:rFonts w:ascii="Simplified Arabic" w:hAnsi="Simplified Arabic" w:cs="Simplified Arabic"/>
            <w:color w:val="auto"/>
            <w:sz w:val="24"/>
            <w:szCs w:val="24"/>
          </w:rPr>
          <w:t>https://doi.org/10.1007/s12599-018-0542-4</w:t>
        </w:r>
      </w:hyperlink>
    </w:p>
    <w:p w14:paraId="6E6A4817" w14:textId="7B951462"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Vial, G. (2019). Understanding digital transformation: A review and a research agenda. </w:t>
      </w:r>
      <w:r w:rsidRPr="00615BFC">
        <w:rPr>
          <w:rFonts w:ascii="Simplified Arabic" w:hAnsi="Simplified Arabic" w:cs="Simplified Arabic"/>
          <w:i/>
          <w:iCs/>
          <w:sz w:val="24"/>
          <w:szCs w:val="24"/>
        </w:rPr>
        <w:t>The Journal of Strategic Information Systems, 28</w:t>
      </w:r>
      <w:r w:rsidRPr="00615BFC">
        <w:rPr>
          <w:rFonts w:ascii="Simplified Arabic" w:hAnsi="Simplified Arabic" w:cs="Simplified Arabic"/>
          <w:sz w:val="24"/>
          <w:szCs w:val="24"/>
        </w:rPr>
        <w:t xml:space="preserve">(2), 118–144. </w:t>
      </w:r>
      <w:hyperlink r:id="rId41" w:history="1">
        <w:r w:rsidRPr="00615BFC">
          <w:rPr>
            <w:rStyle w:val="Hyperlink"/>
            <w:rFonts w:ascii="Simplified Arabic" w:hAnsi="Simplified Arabic" w:cs="Simplified Arabic"/>
            <w:color w:val="auto"/>
            <w:sz w:val="24"/>
            <w:szCs w:val="24"/>
          </w:rPr>
          <w:t>https://doi.org/10.1016/j.jsis.2019.01.003</w:t>
        </w:r>
      </w:hyperlink>
    </w:p>
    <w:p w14:paraId="7E5C80B5" w14:textId="44CB9A67"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lastRenderedPageBreak/>
        <w:t xml:space="preserve">Wirtz, B. W., </w:t>
      </w:r>
      <w:proofErr w:type="spellStart"/>
      <w:r w:rsidRPr="00615BFC">
        <w:rPr>
          <w:rFonts w:ascii="Simplified Arabic" w:hAnsi="Simplified Arabic" w:cs="Simplified Arabic"/>
          <w:sz w:val="24"/>
          <w:szCs w:val="24"/>
        </w:rPr>
        <w:t>Weyerer</w:t>
      </w:r>
      <w:proofErr w:type="spellEnd"/>
      <w:r w:rsidRPr="00615BFC">
        <w:rPr>
          <w:rFonts w:ascii="Simplified Arabic" w:hAnsi="Simplified Arabic" w:cs="Simplified Arabic"/>
          <w:sz w:val="24"/>
          <w:szCs w:val="24"/>
        </w:rPr>
        <w:t xml:space="preserve">, J. C., &amp; Geyer, C. (2019). Artificial intelligence and the public sector: Applications and challenges. </w:t>
      </w:r>
      <w:r w:rsidRPr="00615BFC">
        <w:rPr>
          <w:rFonts w:ascii="Simplified Arabic" w:hAnsi="Simplified Arabic" w:cs="Simplified Arabic"/>
          <w:i/>
          <w:iCs/>
          <w:sz w:val="24"/>
          <w:szCs w:val="24"/>
        </w:rPr>
        <w:t>International Journal of Public Administration, 42</w:t>
      </w:r>
      <w:r w:rsidRPr="00615BFC">
        <w:rPr>
          <w:rFonts w:ascii="Simplified Arabic" w:hAnsi="Simplified Arabic" w:cs="Simplified Arabic"/>
          <w:sz w:val="24"/>
          <w:szCs w:val="24"/>
        </w:rPr>
        <w:t xml:space="preserve">(7), 596–615. </w:t>
      </w:r>
      <w:hyperlink r:id="rId42" w:history="1">
        <w:r w:rsidRPr="00615BFC">
          <w:rPr>
            <w:rStyle w:val="Hyperlink"/>
            <w:rFonts w:ascii="Simplified Arabic" w:hAnsi="Simplified Arabic" w:cs="Simplified Arabic"/>
            <w:color w:val="auto"/>
            <w:sz w:val="24"/>
            <w:szCs w:val="24"/>
          </w:rPr>
          <w:t>https://doi.org/10.1080/01900692.2018.1498103</w:t>
        </w:r>
      </w:hyperlink>
    </w:p>
    <w:p w14:paraId="3DC28C07" w14:textId="09791356" w:rsidR="005D14F8" w:rsidRPr="00615BFC" w:rsidRDefault="005D14F8">
      <w:pPr>
        <w:pStyle w:val="a6"/>
        <w:numPr>
          <w:ilvl w:val="0"/>
          <w:numId w:val="11"/>
        </w:numPr>
        <w:tabs>
          <w:tab w:val="right" w:pos="426"/>
        </w:tabs>
        <w:bidi w:val="0"/>
        <w:spacing w:line="360" w:lineRule="auto"/>
        <w:ind w:left="426"/>
        <w:rPr>
          <w:rFonts w:ascii="Simplified Arabic" w:hAnsi="Simplified Arabic" w:cs="Simplified Arabic"/>
          <w:sz w:val="24"/>
          <w:szCs w:val="24"/>
        </w:rPr>
      </w:pPr>
      <w:r w:rsidRPr="00615BFC">
        <w:rPr>
          <w:rFonts w:ascii="Simplified Arabic" w:hAnsi="Simplified Arabic" w:cs="Simplified Arabic"/>
          <w:sz w:val="24"/>
          <w:szCs w:val="24"/>
        </w:rPr>
        <w:t xml:space="preserve">World Bank. (2017). </w:t>
      </w:r>
      <w:r w:rsidRPr="00615BFC">
        <w:rPr>
          <w:rFonts w:ascii="Simplified Arabic" w:hAnsi="Simplified Arabic" w:cs="Simplified Arabic"/>
          <w:i/>
          <w:iCs/>
          <w:sz w:val="24"/>
          <w:szCs w:val="24"/>
        </w:rPr>
        <w:t>World development report 2017: Governance and the law</w:t>
      </w:r>
      <w:r w:rsidRPr="00615BFC">
        <w:rPr>
          <w:rFonts w:ascii="Simplified Arabic" w:hAnsi="Simplified Arabic" w:cs="Simplified Arabic"/>
          <w:sz w:val="24"/>
          <w:szCs w:val="24"/>
        </w:rPr>
        <w:t>.</w:t>
      </w:r>
    </w:p>
    <w:sectPr w:rsidR="005D14F8" w:rsidRPr="00615BFC" w:rsidSect="00B367B9">
      <w:footerReference w:type="default" r:id="rId4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BFED9" w14:textId="77777777" w:rsidR="00AF79C7" w:rsidRDefault="00AF79C7" w:rsidP="001F6291">
      <w:pPr>
        <w:spacing w:after="0" w:line="240" w:lineRule="auto"/>
      </w:pPr>
      <w:r>
        <w:separator/>
      </w:r>
    </w:p>
  </w:endnote>
  <w:endnote w:type="continuationSeparator" w:id="0">
    <w:p w14:paraId="027ED1EC" w14:textId="77777777" w:rsidR="00AF79C7" w:rsidRDefault="00AF79C7" w:rsidP="001F6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46437024"/>
      <w:docPartObj>
        <w:docPartGallery w:val="Page Numbers (Bottom of Page)"/>
        <w:docPartUnique/>
      </w:docPartObj>
    </w:sdtPr>
    <w:sdtContent>
      <w:p w14:paraId="383F2B19" w14:textId="79651C9B" w:rsidR="001F6291" w:rsidRDefault="001F6291">
        <w:pPr>
          <w:pStyle w:val="af1"/>
          <w:jc w:val="center"/>
        </w:pPr>
        <w:r>
          <w:fldChar w:fldCharType="begin"/>
        </w:r>
        <w:r>
          <w:instrText>PAGE   \* MERGEFORMAT</w:instrText>
        </w:r>
        <w:r>
          <w:fldChar w:fldCharType="separate"/>
        </w:r>
        <w:r>
          <w:rPr>
            <w:rtl/>
            <w:lang w:val="ar-SA"/>
          </w:rPr>
          <w:t>2</w:t>
        </w:r>
        <w:r>
          <w:fldChar w:fldCharType="end"/>
        </w:r>
      </w:p>
    </w:sdtContent>
  </w:sdt>
  <w:p w14:paraId="2D1DD671" w14:textId="77777777" w:rsidR="001F6291" w:rsidRDefault="001F6291">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E08BCE" w14:textId="77777777" w:rsidR="00AF79C7" w:rsidRDefault="00AF79C7" w:rsidP="001F6291">
      <w:pPr>
        <w:spacing w:after="0" w:line="240" w:lineRule="auto"/>
      </w:pPr>
      <w:r>
        <w:separator/>
      </w:r>
    </w:p>
  </w:footnote>
  <w:footnote w:type="continuationSeparator" w:id="0">
    <w:p w14:paraId="0B89B66B" w14:textId="77777777" w:rsidR="00AF79C7" w:rsidRDefault="00AF79C7" w:rsidP="001F62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22507"/>
    <w:multiLevelType w:val="hybridMultilevel"/>
    <w:tmpl w:val="7FBE0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DA091F"/>
    <w:multiLevelType w:val="hybridMultilevel"/>
    <w:tmpl w:val="A71674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BA418FE"/>
    <w:multiLevelType w:val="hybridMultilevel"/>
    <w:tmpl w:val="F4364E1C"/>
    <w:lvl w:ilvl="0" w:tplc="04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29584A7A"/>
    <w:multiLevelType w:val="hybridMultilevel"/>
    <w:tmpl w:val="F65CA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766878"/>
    <w:multiLevelType w:val="hybridMultilevel"/>
    <w:tmpl w:val="364EA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5A61321"/>
    <w:multiLevelType w:val="hybridMultilevel"/>
    <w:tmpl w:val="3E581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CD356DA"/>
    <w:multiLevelType w:val="hybridMultilevel"/>
    <w:tmpl w:val="582AC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825A45"/>
    <w:multiLevelType w:val="hybridMultilevel"/>
    <w:tmpl w:val="C3703F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E8F43B2"/>
    <w:multiLevelType w:val="multilevel"/>
    <w:tmpl w:val="6B02B6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A43265"/>
    <w:multiLevelType w:val="hybridMultilevel"/>
    <w:tmpl w:val="0B74D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4EF3699"/>
    <w:multiLevelType w:val="hybridMultilevel"/>
    <w:tmpl w:val="A266C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8D4E07"/>
    <w:multiLevelType w:val="hybridMultilevel"/>
    <w:tmpl w:val="2A767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FD12F7"/>
    <w:multiLevelType w:val="hybridMultilevel"/>
    <w:tmpl w:val="6F4C4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4397195">
    <w:abstractNumId w:val="8"/>
  </w:num>
  <w:num w:numId="2" w16cid:durableId="1496647145">
    <w:abstractNumId w:val="11"/>
  </w:num>
  <w:num w:numId="3" w16cid:durableId="1719821921">
    <w:abstractNumId w:val="6"/>
  </w:num>
  <w:num w:numId="4" w16cid:durableId="1864708712">
    <w:abstractNumId w:val="2"/>
  </w:num>
  <w:num w:numId="5" w16cid:durableId="1225490170">
    <w:abstractNumId w:val="1"/>
  </w:num>
  <w:num w:numId="6" w16cid:durableId="180629795">
    <w:abstractNumId w:val="4"/>
  </w:num>
  <w:num w:numId="7" w16cid:durableId="573398432">
    <w:abstractNumId w:val="12"/>
  </w:num>
  <w:num w:numId="8" w16cid:durableId="1603032862">
    <w:abstractNumId w:val="7"/>
  </w:num>
  <w:num w:numId="9" w16cid:durableId="1903174881">
    <w:abstractNumId w:val="0"/>
  </w:num>
  <w:num w:numId="10" w16cid:durableId="168524684">
    <w:abstractNumId w:val="10"/>
  </w:num>
  <w:num w:numId="11" w16cid:durableId="1569851062">
    <w:abstractNumId w:val="3"/>
  </w:num>
  <w:num w:numId="12" w16cid:durableId="810444729">
    <w:abstractNumId w:val="9"/>
  </w:num>
  <w:num w:numId="13" w16cid:durableId="528370217">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DC1"/>
    <w:rsid w:val="0002304F"/>
    <w:rsid w:val="0005638D"/>
    <w:rsid w:val="00062CA3"/>
    <w:rsid w:val="00063578"/>
    <w:rsid w:val="000673BF"/>
    <w:rsid w:val="000723C5"/>
    <w:rsid w:val="00074FC3"/>
    <w:rsid w:val="00083D15"/>
    <w:rsid w:val="00093792"/>
    <w:rsid w:val="000A2265"/>
    <w:rsid w:val="000A2A2C"/>
    <w:rsid w:val="000A5810"/>
    <w:rsid w:val="000A6FB9"/>
    <w:rsid w:val="000E22D5"/>
    <w:rsid w:val="001046BA"/>
    <w:rsid w:val="00106FAB"/>
    <w:rsid w:val="00132C43"/>
    <w:rsid w:val="00143565"/>
    <w:rsid w:val="00160162"/>
    <w:rsid w:val="00186956"/>
    <w:rsid w:val="001923AA"/>
    <w:rsid w:val="001A2494"/>
    <w:rsid w:val="001C3800"/>
    <w:rsid w:val="001C4723"/>
    <w:rsid w:val="001D1D3F"/>
    <w:rsid w:val="001D68C1"/>
    <w:rsid w:val="001F423A"/>
    <w:rsid w:val="001F6291"/>
    <w:rsid w:val="00202688"/>
    <w:rsid w:val="00210D65"/>
    <w:rsid w:val="0023153B"/>
    <w:rsid w:val="00277E0B"/>
    <w:rsid w:val="002A74CB"/>
    <w:rsid w:val="002B0F03"/>
    <w:rsid w:val="002B2CA8"/>
    <w:rsid w:val="002B6CC1"/>
    <w:rsid w:val="003004D4"/>
    <w:rsid w:val="003379FD"/>
    <w:rsid w:val="00341A1F"/>
    <w:rsid w:val="00353358"/>
    <w:rsid w:val="00392E39"/>
    <w:rsid w:val="003A4428"/>
    <w:rsid w:val="003D3566"/>
    <w:rsid w:val="003E1298"/>
    <w:rsid w:val="004017BF"/>
    <w:rsid w:val="0043750F"/>
    <w:rsid w:val="00485F2D"/>
    <w:rsid w:val="004A17B8"/>
    <w:rsid w:val="004A2F22"/>
    <w:rsid w:val="004B71FA"/>
    <w:rsid w:val="004F7F56"/>
    <w:rsid w:val="00514058"/>
    <w:rsid w:val="00532EE9"/>
    <w:rsid w:val="00566876"/>
    <w:rsid w:val="0057602F"/>
    <w:rsid w:val="005760D9"/>
    <w:rsid w:val="00596353"/>
    <w:rsid w:val="005B6447"/>
    <w:rsid w:val="005C7D20"/>
    <w:rsid w:val="005D14F8"/>
    <w:rsid w:val="005D202A"/>
    <w:rsid w:val="005D59A3"/>
    <w:rsid w:val="005E4259"/>
    <w:rsid w:val="00600047"/>
    <w:rsid w:val="00615BFC"/>
    <w:rsid w:val="00630DCD"/>
    <w:rsid w:val="00647EDB"/>
    <w:rsid w:val="00670013"/>
    <w:rsid w:val="0067094F"/>
    <w:rsid w:val="00681A01"/>
    <w:rsid w:val="00691D3F"/>
    <w:rsid w:val="0069776A"/>
    <w:rsid w:val="006D57EB"/>
    <w:rsid w:val="00722106"/>
    <w:rsid w:val="00735D9F"/>
    <w:rsid w:val="00751C87"/>
    <w:rsid w:val="00790EBB"/>
    <w:rsid w:val="007E3FDA"/>
    <w:rsid w:val="0083155D"/>
    <w:rsid w:val="0083171B"/>
    <w:rsid w:val="00845441"/>
    <w:rsid w:val="00853961"/>
    <w:rsid w:val="00880FB3"/>
    <w:rsid w:val="00881269"/>
    <w:rsid w:val="0088169D"/>
    <w:rsid w:val="00887C6F"/>
    <w:rsid w:val="008A6BB2"/>
    <w:rsid w:val="008B36D9"/>
    <w:rsid w:val="008B5D60"/>
    <w:rsid w:val="008D032F"/>
    <w:rsid w:val="008F418F"/>
    <w:rsid w:val="008F64DD"/>
    <w:rsid w:val="00902CD2"/>
    <w:rsid w:val="00910B33"/>
    <w:rsid w:val="00957445"/>
    <w:rsid w:val="00972732"/>
    <w:rsid w:val="00972BB1"/>
    <w:rsid w:val="009A110B"/>
    <w:rsid w:val="009A32DA"/>
    <w:rsid w:val="009A4B73"/>
    <w:rsid w:val="009B1F5F"/>
    <w:rsid w:val="009C6B65"/>
    <w:rsid w:val="009E0ABE"/>
    <w:rsid w:val="009E5F4C"/>
    <w:rsid w:val="00A058F9"/>
    <w:rsid w:val="00A1396E"/>
    <w:rsid w:val="00A16591"/>
    <w:rsid w:val="00A27D41"/>
    <w:rsid w:val="00AA48AB"/>
    <w:rsid w:val="00AA4D9A"/>
    <w:rsid w:val="00AC27F0"/>
    <w:rsid w:val="00AF4264"/>
    <w:rsid w:val="00AF79C7"/>
    <w:rsid w:val="00B0068A"/>
    <w:rsid w:val="00B12E4A"/>
    <w:rsid w:val="00B367B9"/>
    <w:rsid w:val="00B41D1D"/>
    <w:rsid w:val="00B56DEC"/>
    <w:rsid w:val="00B81311"/>
    <w:rsid w:val="00B85471"/>
    <w:rsid w:val="00B92DC1"/>
    <w:rsid w:val="00B96A66"/>
    <w:rsid w:val="00BF6F12"/>
    <w:rsid w:val="00BF7F6E"/>
    <w:rsid w:val="00C2524A"/>
    <w:rsid w:val="00C37A3B"/>
    <w:rsid w:val="00C520E8"/>
    <w:rsid w:val="00CA7C13"/>
    <w:rsid w:val="00CB35DA"/>
    <w:rsid w:val="00CB536E"/>
    <w:rsid w:val="00D310A5"/>
    <w:rsid w:val="00D716D9"/>
    <w:rsid w:val="00D717D7"/>
    <w:rsid w:val="00D8718B"/>
    <w:rsid w:val="00DA4ECC"/>
    <w:rsid w:val="00DC436A"/>
    <w:rsid w:val="00DF6364"/>
    <w:rsid w:val="00E276E7"/>
    <w:rsid w:val="00E35A3E"/>
    <w:rsid w:val="00E35C72"/>
    <w:rsid w:val="00E51634"/>
    <w:rsid w:val="00E54D56"/>
    <w:rsid w:val="00E93B03"/>
    <w:rsid w:val="00EA0EA6"/>
    <w:rsid w:val="00EB7505"/>
    <w:rsid w:val="00EC20A8"/>
    <w:rsid w:val="00F065FB"/>
    <w:rsid w:val="00F84E22"/>
    <w:rsid w:val="00F90548"/>
    <w:rsid w:val="00F906A8"/>
    <w:rsid w:val="00FA0001"/>
    <w:rsid w:val="00FC524C"/>
    <w:rsid w:val="00FF4F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3184B"/>
  <w15:chartTrackingRefBased/>
  <w15:docId w15:val="{94CCDE32-0556-4A08-99B6-1A3EF4F57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2DC1"/>
    <w:pPr>
      <w:bidi/>
      <w:spacing w:line="259" w:lineRule="auto"/>
    </w:pPr>
    <w:rPr>
      <w:sz w:val="22"/>
      <w:szCs w:val="22"/>
    </w:rPr>
  </w:style>
  <w:style w:type="paragraph" w:styleId="1">
    <w:name w:val="heading 1"/>
    <w:basedOn w:val="a"/>
    <w:next w:val="a"/>
    <w:link w:val="1Char"/>
    <w:uiPriority w:val="9"/>
    <w:qFormat/>
    <w:rsid w:val="001F6291"/>
    <w:pPr>
      <w:keepNext/>
      <w:keepLines/>
      <w:spacing w:before="360" w:after="80"/>
      <w:outlineLvl w:val="0"/>
    </w:pPr>
    <w:rPr>
      <w:rFonts w:ascii="Simplified Arabic" w:eastAsiaTheme="majorEastAsia" w:hAnsi="Simplified Arabic" w:cs="Simplified Arabic"/>
      <w:b/>
      <w:bCs/>
      <w:color w:val="262626" w:themeColor="text1" w:themeTint="D9"/>
      <w:sz w:val="32"/>
      <w:szCs w:val="32"/>
    </w:rPr>
  </w:style>
  <w:style w:type="paragraph" w:styleId="2">
    <w:name w:val="heading 2"/>
    <w:basedOn w:val="a"/>
    <w:next w:val="a"/>
    <w:link w:val="2Char"/>
    <w:uiPriority w:val="9"/>
    <w:unhideWhenUsed/>
    <w:qFormat/>
    <w:rsid w:val="001046BA"/>
    <w:pPr>
      <w:keepNext/>
      <w:keepLines/>
      <w:spacing w:before="160" w:after="80"/>
      <w:outlineLvl w:val="1"/>
    </w:pPr>
    <w:rPr>
      <w:rFonts w:ascii="Simplified Arabic" w:eastAsiaTheme="majorEastAsia" w:hAnsi="Simplified Arabic" w:cs="Simplified Arabic"/>
      <w:b/>
      <w:bCs/>
      <w:color w:val="262626" w:themeColor="text1" w:themeTint="D9"/>
      <w:sz w:val="32"/>
      <w:szCs w:val="32"/>
    </w:rPr>
  </w:style>
  <w:style w:type="paragraph" w:styleId="3">
    <w:name w:val="heading 3"/>
    <w:basedOn w:val="a"/>
    <w:next w:val="a"/>
    <w:link w:val="3Char"/>
    <w:uiPriority w:val="9"/>
    <w:unhideWhenUsed/>
    <w:qFormat/>
    <w:rsid w:val="00B41D1D"/>
    <w:pPr>
      <w:keepNext/>
      <w:keepLines/>
      <w:spacing w:before="160" w:after="80"/>
      <w:outlineLvl w:val="2"/>
    </w:pPr>
    <w:rPr>
      <w:rFonts w:ascii="Simplified Arabic" w:eastAsiaTheme="majorEastAsia" w:hAnsi="Simplified Arabic" w:cs="Simplified Arabic"/>
      <w:b/>
      <w:bCs/>
      <w:color w:val="0D0D0D" w:themeColor="text1" w:themeTint="F2"/>
      <w:sz w:val="28"/>
      <w:szCs w:val="28"/>
    </w:rPr>
  </w:style>
  <w:style w:type="paragraph" w:styleId="4">
    <w:name w:val="heading 4"/>
    <w:basedOn w:val="a"/>
    <w:next w:val="a"/>
    <w:link w:val="4Char"/>
    <w:uiPriority w:val="9"/>
    <w:unhideWhenUsed/>
    <w:qFormat/>
    <w:rsid w:val="001046BA"/>
    <w:pPr>
      <w:keepNext/>
      <w:keepLines/>
      <w:spacing w:before="80" w:after="40"/>
      <w:outlineLvl w:val="3"/>
    </w:pPr>
    <w:rPr>
      <w:rFonts w:ascii="Simplified Arabic" w:eastAsiaTheme="majorEastAsia" w:hAnsi="Simplified Arabic" w:cs="Simplified Arabic"/>
      <w:b/>
      <w:bCs/>
      <w:color w:val="262626" w:themeColor="text1" w:themeTint="D9"/>
      <w:sz w:val="24"/>
      <w:szCs w:val="24"/>
    </w:rPr>
  </w:style>
  <w:style w:type="paragraph" w:styleId="5">
    <w:name w:val="heading 5"/>
    <w:basedOn w:val="a"/>
    <w:next w:val="a"/>
    <w:link w:val="5Char"/>
    <w:uiPriority w:val="9"/>
    <w:semiHidden/>
    <w:unhideWhenUsed/>
    <w:qFormat/>
    <w:rsid w:val="00B92DC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92DC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92DC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92DC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92DC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F6291"/>
    <w:rPr>
      <w:rFonts w:ascii="Simplified Arabic" w:eastAsiaTheme="majorEastAsia" w:hAnsi="Simplified Arabic" w:cs="Simplified Arabic"/>
      <w:b/>
      <w:bCs/>
      <w:color w:val="262626" w:themeColor="text1" w:themeTint="D9"/>
      <w:sz w:val="32"/>
      <w:szCs w:val="32"/>
    </w:rPr>
  </w:style>
  <w:style w:type="character" w:customStyle="1" w:styleId="2Char">
    <w:name w:val="عنوان 2 Char"/>
    <w:basedOn w:val="a0"/>
    <w:link w:val="2"/>
    <w:uiPriority w:val="9"/>
    <w:rsid w:val="001046BA"/>
    <w:rPr>
      <w:rFonts w:ascii="Simplified Arabic" w:eastAsiaTheme="majorEastAsia" w:hAnsi="Simplified Arabic" w:cs="Simplified Arabic"/>
      <w:b/>
      <w:bCs/>
      <w:color w:val="262626" w:themeColor="text1" w:themeTint="D9"/>
      <w:sz w:val="32"/>
      <w:szCs w:val="32"/>
    </w:rPr>
  </w:style>
  <w:style w:type="character" w:customStyle="1" w:styleId="3Char">
    <w:name w:val="عنوان 3 Char"/>
    <w:basedOn w:val="a0"/>
    <w:link w:val="3"/>
    <w:uiPriority w:val="9"/>
    <w:rsid w:val="00B41D1D"/>
    <w:rPr>
      <w:rFonts w:ascii="Simplified Arabic" w:eastAsiaTheme="majorEastAsia" w:hAnsi="Simplified Arabic" w:cs="Simplified Arabic"/>
      <w:b/>
      <w:bCs/>
      <w:color w:val="0D0D0D" w:themeColor="text1" w:themeTint="F2"/>
      <w:sz w:val="28"/>
      <w:szCs w:val="28"/>
    </w:rPr>
  </w:style>
  <w:style w:type="character" w:customStyle="1" w:styleId="4Char">
    <w:name w:val="عنوان 4 Char"/>
    <w:basedOn w:val="a0"/>
    <w:link w:val="4"/>
    <w:uiPriority w:val="9"/>
    <w:rsid w:val="001046BA"/>
    <w:rPr>
      <w:rFonts w:ascii="Simplified Arabic" w:eastAsiaTheme="majorEastAsia" w:hAnsi="Simplified Arabic" w:cs="Simplified Arabic"/>
      <w:b/>
      <w:bCs/>
      <w:color w:val="262626" w:themeColor="text1" w:themeTint="D9"/>
    </w:rPr>
  </w:style>
  <w:style w:type="character" w:customStyle="1" w:styleId="5Char">
    <w:name w:val="عنوان 5 Char"/>
    <w:basedOn w:val="a0"/>
    <w:link w:val="5"/>
    <w:uiPriority w:val="9"/>
    <w:semiHidden/>
    <w:rsid w:val="00B92DC1"/>
    <w:rPr>
      <w:rFonts w:eastAsiaTheme="majorEastAsia" w:cstheme="majorBidi"/>
      <w:color w:val="0F4761" w:themeColor="accent1" w:themeShade="BF"/>
    </w:rPr>
  </w:style>
  <w:style w:type="character" w:customStyle="1" w:styleId="6Char">
    <w:name w:val="عنوان 6 Char"/>
    <w:basedOn w:val="a0"/>
    <w:link w:val="6"/>
    <w:uiPriority w:val="9"/>
    <w:semiHidden/>
    <w:rsid w:val="00B92DC1"/>
    <w:rPr>
      <w:rFonts w:eastAsiaTheme="majorEastAsia" w:cstheme="majorBidi"/>
      <w:i/>
      <w:iCs/>
      <w:color w:val="595959" w:themeColor="text1" w:themeTint="A6"/>
    </w:rPr>
  </w:style>
  <w:style w:type="character" w:customStyle="1" w:styleId="7Char">
    <w:name w:val="عنوان 7 Char"/>
    <w:basedOn w:val="a0"/>
    <w:link w:val="7"/>
    <w:uiPriority w:val="9"/>
    <w:semiHidden/>
    <w:rsid w:val="00B92DC1"/>
    <w:rPr>
      <w:rFonts w:eastAsiaTheme="majorEastAsia" w:cstheme="majorBidi"/>
      <w:color w:val="595959" w:themeColor="text1" w:themeTint="A6"/>
    </w:rPr>
  </w:style>
  <w:style w:type="character" w:customStyle="1" w:styleId="8Char">
    <w:name w:val="عنوان 8 Char"/>
    <w:basedOn w:val="a0"/>
    <w:link w:val="8"/>
    <w:uiPriority w:val="9"/>
    <w:semiHidden/>
    <w:rsid w:val="00B92DC1"/>
    <w:rPr>
      <w:rFonts w:eastAsiaTheme="majorEastAsia" w:cstheme="majorBidi"/>
      <w:i/>
      <w:iCs/>
      <w:color w:val="272727" w:themeColor="text1" w:themeTint="D8"/>
    </w:rPr>
  </w:style>
  <w:style w:type="character" w:customStyle="1" w:styleId="9Char">
    <w:name w:val="عنوان 9 Char"/>
    <w:basedOn w:val="a0"/>
    <w:link w:val="9"/>
    <w:uiPriority w:val="9"/>
    <w:semiHidden/>
    <w:rsid w:val="00B92DC1"/>
    <w:rPr>
      <w:rFonts w:eastAsiaTheme="majorEastAsia" w:cstheme="majorBidi"/>
      <w:color w:val="272727" w:themeColor="text1" w:themeTint="D8"/>
    </w:rPr>
  </w:style>
  <w:style w:type="paragraph" w:styleId="a3">
    <w:name w:val="Title"/>
    <w:basedOn w:val="a"/>
    <w:next w:val="a"/>
    <w:link w:val="Char"/>
    <w:uiPriority w:val="10"/>
    <w:qFormat/>
    <w:rsid w:val="00B92D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92DC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92DC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92DC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92DC1"/>
    <w:pPr>
      <w:spacing w:before="160"/>
      <w:jc w:val="center"/>
    </w:pPr>
    <w:rPr>
      <w:i/>
      <w:iCs/>
      <w:color w:val="404040" w:themeColor="text1" w:themeTint="BF"/>
    </w:rPr>
  </w:style>
  <w:style w:type="character" w:customStyle="1" w:styleId="Char1">
    <w:name w:val="اقتباس Char"/>
    <w:basedOn w:val="a0"/>
    <w:link w:val="a5"/>
    <w:uiPriority w:val="29"/>
    <w:rsid w:val="00B92DC1"/>
    <w:rPr>
      <w:i/>
      <w:iCs/>
      <w:color w:val="404040" w:themeColor="text1" w:themeTint="BF"/>
    </w:rPr>
  </w:style>
  <w:style w:type="paragraph" w:styleId="a6">
    <w:name w:val="List Paragraph"/>
    <w:basedOn w:val="a"/>
    <w:uiPriority w:val="34"/>
    <w:qFormat/>
    <w:rsid w:val="00B92DC1"/>
    <w:pPr>
      <w:ind w:left="720"/>
      <w:contextualSpacing/>
    </w:pPr>
  </w:style>
  <w:style w:type="character" w:styleId="a7">
    <w:name w:val="Intense Emphasis"/>
    <w:basedOn w:val="a0"/>
    <w:uiPriority w:val="21"/>
    <w:qFormat/>
    <w:rsid w:val="00B92DC1"/>
    <w:rPr>
      <w:i/>
      <w:iCs/>
      <w:color w:val="0F4761" w:themeColor="accent1" w:themeShade="BF"/>
    </w:rPr>
  </w:style>
  <w:style w:type="paragraph" w:styleId="a8">
    <w:name w:val="Intense Quote"/>
    <w:basedOn w:val="a"/>
    <w:next w:val="a"/>
    <w:link w:val="Char2"/>
    <w:uiPriority w:val="30"/>
    <w:qFormat/>
    <w:rsid w:val="00B92D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92DC1"/>
    <w:rPr>
      <w:i/>
      <w:iCs/>
      <w:color w:val="0F4761" w:themeColor="accent1" w:themeShade="BF"/>
    </w:rPr>
  </w:style>
  <w:style w:type="character" w:styleId="a9">
    <w:name w:val="Intense Reference"/>
    <w:basedOn w:val="a0"/>
    <w:uiPriority w:val="32"/>
    <w:qFormat/>
    <w:rsid w:val="00B92DC1"/>
    <w:rPr>
      <w:b/>
      <w:bCs/>
      <w:smallCaps/>
      <w:color w:val="0F4761" w:themeColor="accent1" w:themeShade="BF"/>
      <w:spacing w:val="5"/>
    </w:rPr>
  </w:style>
  <w:style w:type="character" w:styleId="Hyperlink">
    <w:name w:val="Hyperlink"/>
    <w:basedOn w:val="a0"/>
    <w:uiPriority w:val="99"/>
    <w:unhideWhenUsed/>
    <w:rsid w:val="00B92DC1"/>
    <w:rPr>
      <w:color w:val="467886" w:themeColor="hyperlink"/>
      <w:u w:val="single"/>
    </w:rPr>
  </w:style>
  <w:style w:type="character" w:styleId="aa">
    <w:name w:val="Unresolved Mention"/>
    <w:basedOn w:val="a0"/>
    <w:uiPriority w:val="99"/>
    <w:semiHidden/>
    <w:unhideWhenUsed/>
    <w:rsid w:val="00B92DC1"/>
    <w:rPr>
      <w:color w:val="605E5C"/>
      <w:shd w:val="clear" w:color="auto" w:fill="E1DFDD"/>
    </w:rPr>
  </w:style>
  <w:style w:type="paragraph" w:styleId="ab">
    <w:name w:val="Bibliography"/>
    <w:basedOn w:val="a"/>
    <w:next w:val="a"/>
    <w:uiPriority w:val="37"/>
    <w:unhideWhenUsed/>
    <w:rsid w:val="00B92DC1"/>
  </w:style>
  <w:style w:type="character" w:styleId="ac">
    <w:name w:val="Strong"/>
    <w:basedOn w:val="a0"/>
    <w:uiPriority w:val="22"/>
    <w:qFormat/>
    <w:rsid w:val="00B92DC1"/>
    <w:rPr>
      <w:b/>
      <w:bCs/>
    </w:rPr>
  </w:style>
  <w:style w:type="paragraph" w:styleId="ad">
    <w:name w:val="Normal (Web)"/>
    <w:basedOn w:val="a"/>
    <w:uiPriority w:val="99"/>
    <w:unhideWhenUsed/>
    <w:rsid w:val="00B92DC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e">
    <w:name w:val="Emphasis"/>
    <w:basedOn w:val="a0"/>
    <w:uiPriority w:val="20"/>
    <w:qFormat/>
    <w:rsid w:val="00B92DC1"/>
    <w:rPr>
      <w:i/>
      <w:iCs/>
    </w:rPr>
  </w:style>
  <w:style w:type="character" w:styleId="af">
    <w:name w:val="FollowedHyperlink"/>
    <w:basedOn w:val="a0"/>
    <w:uiPriority w:val="99"/>
    <w:semiHidden/>
    <w:unhideWhenUsed/>
    <w:rsid w:val="00B92DC1"/>
    <w:rPr>
      <w:color w:val="96607D" w:themeColor="followedHyperlink"/>
      <w:u w:val="single"/>
    </w:rPr>
  </w:style>
  <w:style w:type="paragraph" w:styleId="af0">
    <w:name w:val="header"/>
    <w:basedOn w:val="a"/>
    <w:link w:val="Char3"/>
    <w:uiPriority w:val="99"/>
    <w:unhideWhenUsed/>
    <w:rsid w:val="00B92DC1"/>
    <w:pPr>
      <w:tabs>
        <w:tab w:val="center" w:pos="4153"/>
        <w:tab w:val="right" w:pos="8306"/>
      </w:tabs>
      <w:spacing w:after="0" w:line="240" w:lineRule="auto"/>
    </w:pPr>
  </w:style>
  <w:style w:type="character" w:customStyle="1" w:styleId="Char3">
    <w:name w:val="رأس الصفحة Char"/>
    <w:basedOn w:val="a0"/>
    <w:link w:val="af0"/>
    <w:uiPriority w:val="99"/>
    <w:rsid w:val="00B92DC1"/>
    <w:rPr>
      <w:sz w:val="22"/>
      <w:szCs w:val="22"/>
    </w:rPr>
  </w:style>
  <w:style w:type="paragraph" w:styleId="af1">
    <w:name w:val="footer"/>
    <w:basedOn w:val="a"/>
    <w:link w:val="Char4"/>
    <w:uiPriority w:val="99"/>
    <w:unhideWhenUsed/>
    <w:rsid w:val="00B92DC1"/>
    <w:pPr>
      <w:tabs>
        <w:tab w:val="center" w:pos="4153"/>
        <w:tab w:val="right" w:pos="8306"/>
      </w:tabs>
      <w:spacing w:after="0" w:line="240" w:lineRule="auto"/>
    </w:pPr>
  </w:style>
  <w:style w:type="character" w:customStyle="1" w:styleId="Char4">
    <w:name w:val="تذييل الصفحة Char"/>
    <w:basedOn w:val="a0"/>
    <w:link w:val="af1"/>
    <w:uiPriority w:val="99"/>
    <w:rsid w:val="00B92DC1"/>
    <w:rPr>
      <w:sz w:val="22"/>
      <w:szCs w:val="22"/>
    </w:rPr>
  </w:style>
  <w:style w:type="paragraph" w:styleId="af2">
    <w:name w:val="TOC Heading"/>
    <w:basedOn w:val="1"/>
    <w:next w:val="a"/>
    <w:uiPriority w:val="39"/>
    <w:unhideWhenUsed/>
    <w:qFormat/>
    <w:rsid w:val="00B92DC1"/>
    <w:pPr>
      <w:spacing w:before="240" w:after="0"/>
      <w:outlineLvl w:val="9"/>
    </w:pPr>
    <w:rPr>
      <w:kern w:val="0"/>
      <w:rtl/>
      <w14:ligatures w14:val="none"/>
    </w:rPr>
  </w:style>
  <w:style w:type="paragraph" w:styleId="10">
    <w:name w:val="toc 1"/>
    <w:basedOn w:val="a"/>
    <w:next w:val="a"/>
    <w:autoRedefine/>
    <w:uiPriority w:val="39"/>
    <w:unhideWhenUsed/>
    <w:rsid w:val="00B92DC1"/>
    <w:pPr>
      <w:spacing w:after="100"/>
    </w:pPr>
  </w:style>
  <w:style w:type="paragraph" w:styleId="20">
    <w:name w:val="toc 2"/>
    <w:basedOn w:val="a"/>
    <w:next w:val="a"/>
    <w:autoRedefine/>
    <w:uiPriority w:val="39"/>
    <w:unhideWhenUsed/>
    <w:rsid w:val="00B92DC1"/>
    <w:pPr>
      <w:spacing w:after="100"/>
      <w:ind w:left="220"/>
    </w:pPr>
  </w:style>
  <w:style w:type="table" w:styleId="af3">
    <w:name w:val="Table Grid"/>
    <w:basedOn w:val="a1"/>
    <w:uiPriority w:val="39"/>
    <w:rsid w:val="001046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toc 3"/>
    <w:basedOn w:val="a"/>
    <w:next w:val="a"/>
    <w:autoRedefine/>
    <w:uiPriority w:val="39"/>
    <w:unhideWhenUsed/>
    <w:rsid w:val="00532EE9"/>
    <w:pPr>
      <w:spacing w:after="100"/>
      <w:ind w:left="440"/>
    </w:pPr>
  </w:style>
  <w:style w:type="paragraph" w:styleId="40">
    <w:name w:val="toc 4"/>
    <w:basedOn w:val="a"/>
    <w:next w:val="a"/>
    <w:autoRedefine/>
    <w:uiPriority w:val="39"/>
    <w:unhideWhenUsed/>
    <w:rsid w:val="00532EE9"/>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532EE9"/>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532EE9"/>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532EE9"/>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532EE9"/>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532EE9"/>
    <w:pPr>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search?q=https://doi.org/10.21608/sjss.2025.442274" TargetMode="External"/><Relationship Id="rId18" Type="http://schemas.openxmlformats.org/officeDocument/2006/relationships/hyperlink" Target="https://doi.org/10.26389/AJSRP.R041025" TargetMode="External"/><Relationship Id="rId26" Type="http://schemas.openxmlformats.org/officeDocument/2006/relationships/hyperlink" Target="https://doi.org/10.5465/amr.2010.0115" TargetMode="External"/><Relationship Id="rId39" Type="http://schemas.openxmlformats.org/officeDocument/2006/relationships/hyperlink" Target="https://doi.org/10.6028/NIST.AI.100-1" TargetMode="External"/><Relationship Id="rId21" Type="http://schemas.openxmlformats.org/officeDocument/2006/relationships/hyperlink" Target="https://doi.org/10.1111/j.1468-0386.2007.00378.x" TargetMode="External"/><Relationship Id="rId34" Type="http://schemas.openxmlformats.org/officeDocument/2006/relationships/hyperlink" Target="https://doi.org/10.1787/623da898-en" TargetMode="External"/><Relationship Id="rId42" Type="http://schemas.openxmlformats.org/officeDocument/2006/relationships/hyperlink" Target="https://doi.org/10.1080/01900692.2018.149810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34120/jsis.v40i141.71" TargetMode="External"/><Relationship Id="rId29" Type="http://schemas.openxmlformats.org/officeDocument/2006/relationships/hyperlink" Target="https://doi.org/10.1007/s11266-025-0076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https://doi.org/10.52133/ijrsp.v5.58.13" TargetMode="External"/><Relationship Id="rId24" Type="http://schemas.openxmlformats.org/officeDocument/2006/relationships/hyperlink" Target="https://doi.org/10.2307/259223" TargetMode="External"/><Relationship Id="rId32" Type="http://schemas.openxmlformats.org/officeDocument/2006/relationships/hyperlink" Target="https://doi.org/10.1787/ed750b30-en" TargetMode="External"/><Relationship Id="rId37" Type="http://schemas.openxmlformats.org/officeDocument/2006/relationships/hyperlink" Target="https://doi.org/10.1177/08997640261429018" TargetMode="External"/><Relationship Id="rId40" Type="http://schemas.openxmlformats.org/officeDocument/2006/relationships/hyperlink" Target="https://doi.org/10.1007/s12599-018-0542-4"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ogle.com/search?q=https://doi.org/10.36715/0328-065-002-002" TargetMode="External"/><Relationship Id="rId23" Type="http://schemas.openxmlformats.org/officeDocument/2006/relationships/hyperlink" Target="https://doi.org/10.1177/0899764011427959" TargetMode="External"/><Relationship Id="rId28" Type="http://schemas.openxmlformats.org/officeDocument/2006/relationships/hyperlink" Target="https://doi.org/10.1007/s12599-020-00676-7" TargetMode="External"/><Relationship Id="rId36" Type="http://schemas.openxmlformats.org/officeDocument/2006/relationships/hyperlink" Target="https://doi.org/10.1016/j.jsis.2024.101885" TargetMode="External"/><Relationship Id="rId10" Type="http://schemas.openxmlformats.org/officeDocument/2006/relationships/hyperlink" Target="https://www.google.com/search?q=https://doi.org/10.36024/1248-043-999-004" TargetMode="External"/><Relationship Id="rId19" Type="http://schemas.openxmlformats.org/officeDocument/2006/relationships/hyperlink" Target="https://www.google.com/search?q=https://doi.org/10.1108/EJIM-11-2024-1364" TargetMode="External"/><Relationship Id="rId31" Type="http://schemas.openxmlformats.org/officeDocument/2006/relationships/hyperlink" Target="https://doi.org/10.1007/978-3-032-01396-5_8"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hyperlink" Target="https://www.google.com/search?q=https://doi.org/10.55074/hesj.vi45.1335" TargetMode="External"/><Relationship Id="rId22" Type="http://schemas.openxmlformats.org/officeDocument/2006/relationships/hyperlink" Target="https://doi.org/10.1111/puar.13293" TargetMode="External"/><Relationship Id="rId27" Type="http://schemas.openxmlformats.org/officeDocument/2006/relationships/hyperlink" Target="https://doi.org/10.1016/0304-405X(76)90026-X" TargetMode="External"/><Relationship Id="rId30" Type="http://schemas.openxmlformats.org/officeDocument/2006/relationships/hyperlink" Target="https://doi.org/10.36910/6775-2524-0560-2025-58-06" TargetMode="External"/><Relationship Id="rId35" Type="http://schemas.openxmlformats.org/officeDocument/2006/relationships/hyperlink" Target="https://doi.org/10.1787/26324bc2-en" TargetMode="External"/><Relationship Id="rId43"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hdl.handle.net/20.500.14154/77653" TargetMode="External"/><Relationship Id="rId17" Type="http://schemas.openxmlformats.org/officeDocument/2006/relationships/hyperlink" Target="https://doi.org/10.31185/lark.3916" TargetMode="External"/><Relationship Id="rId25" Type="http://schemas.openxmlformats.org/officeDocument/2006/relationships/hyperlink" Target="https://doi.org/10.1016/S0305-750X(03)00014-7" TargetMode="External"/><Relationship Id="rId33" Type="http://schemas.openxmlformats.org/officeDocument/2006/relationships/hyperlink" Target="https://doi.org/10.1787/6d912314-en" TargetMode="External"/><Relationship Id="rId38" Type="http://schemas.openxmlformats.org/officeDocument/2006/relationships/hyperlink" Target="https://doi.org/10.1002/nml.187" TargetMode="External"/><Relationship Id="rId20" Type="http://schemas.openxmlformats.org/officeDocument/2006/relationships/hyperlink" Target="https://www.google.com/search?q=https://doi.org/10.1007/s11266-023-00566-y" TargetMode="External"/><Relationship Id="rId41" Type="http://schemas.openxmlformats.org/officeDocument/2006/relationships/hyperlink" Target="https://doi.org/10.1016/j.jsis.2019.01.003"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الغ19</b:Tag>
    <b:SourceType>Report</b:SourceType>
    <b:Guid>{2FF63897-C924-4952-B631-9EB7F31B4723}</b:Guid>
    <b:Title>دور المنظمات غير الربحية بمنطقة الرياض في تحقيق التنمية الاجتماعية المستدامة في ضوء رؤية المملكة العربية السعودية 2030: دراسة ميدانية</b:Title>
    <b:Year>2019</b:Year>
    <b:Author>
      <b:Author>
        <b:NameList>
          <b:Person>
            <b:Last>الغامدي</b:Last>
            <b:Middle>علي</b:Middle>
            <b:First>فواز</b:First>
          </b:Person>
        </b:NameList>
      </b:Author>
    </b:Author>
    <b:Publisher>جامعة الملك سعود</b:Publisher>
    <b:City>الرياض</b:City>
    <b:RefOrder>1</b:RefOrder>
  </b:Source>
  <b:Source>
    <b:Tag>Vis16</b:Tag>
    <b:SourceType>Report</b:SourceType>
    <b:Guid>{3D496BD1-6150-4D04-A7B9-C6D3324FAEE9}</b:Guid>
    <b:Author>
      <b:Author>
        <b:Corporate>رؤية السعودية 2030</b:Corporate>
      </b:Author>
    </b:Author>
    <b:Title>رؤية السعودية 2030</b:Title>
    <b:Year>2016</b:Year>
    <b:URL>https://www.vision2030.gov.sa/media/rc0b5oy1/saudi_vision203.pdf</b:URL>
    <b:Publisher>مجلس الشؤون الاقتصادية والتنمية</b:Publisher>
    <b:RefOrder>2</b:RefOrder>
  </b:Source>
  <b:Source>
    <b:Tag>الق25</b:Tag>
    <b:SourceType>ArticleInAPeriodical</b:SourceType>
    <b:Guid>{0AD9B307-A8EC-406A-87E1-E2F18B09E315}</b:Guid>
    <b:Title>حوكمة المؤسسات الخيرية (تجربة المملكة المتحدة نموذجاً)</b:Title>
    <b:Year>2025</b:Year>
    <b:PeriodicalTitle>مجلة الشريعة والدراسات الإسلامية </b:PeriodicalTitle>
    <b:Month>يونيو</b:Month>
    <b:Pages>87-124</b:Pages>
    <b:Author>
      <b:Author>
        <b:NameList>
          <b:Person>
            <b:Last>القادري</b:Last>
            <b:Middle>عدنان</b:Middle>
            <b:First>د.مزنة</b:First>
          </b:Person>
        </b:NameList>
      </b:Author>
    </b:Author>
    <b:RefOrder>3</b:RefOrder>
  </b:Source>
  <b:Source>
    <b:Tag>Kra25</b:Tag>
    <b:SourceType>ArticleInAPeriodical</b:SourceType>
    <b:Guid>{EFE597FE-C05F-4654-A828-AA5EC95155DC}</b:Guid>
    <b:Title>Ethical Implications of AI Applications in Nonprofit and Charity Sectors</b:Title>
    <b:Year>2025</b:Year>
    <b:Month>03</b:Month>
    <b:Day>26</b:Day>
    <b:URL>https://cit.lntu.edu.ua/index.php/cit/article/view/683</b:URL>
    <b:PeriodicalTitle>COMPUTER-INTEGRATED TECHNOLOGIES: EDUCATION, SCIENCE, PRODUCTION</b:PeriodicalTitle>
    <b:Pages>46-52</b:Pages>
    <b:Author>
      <b:Author>
        <b:NameList>
          <b:Person>
            <b:Last>Kravchuk</b:Last>
            <b:First>Yaroslav</b:First>
          </b:Person>
        </b:NameList>
      </b:Author>
    </b:Author>
    <b:DOI>https://doi.org/10.36910/6775-2524-0560-2025-58-06</b:DOI>
    <b:RefOrder>4</b:RefOrder>
  </b:Source>
  <b:Source>
    <b:Tag>الش25</b:Tag>
    <b:SourceType>ArticleInAPeriodical</b:SourceType>
    <b:Guid>{90F184A5-61D7-4CBB-9D12-981A1C13AB2B}</b:Guid>
    <b:Title>دور الجامعات السعودية في ظل تطبيق الحوكمة الرقمية: التوقعات والتوجهات المستقبلية</b:Title>
    <b:PeriodicalTitle>مجلة الاداب،جامعة ذمار</b:PeriodicalTitle>
    <b:Year>2025</b:Year>
    <b:Month>10</b:Month>
    <b:Day>27</b:Day>
    <b:Pages>67-94</b:Pages>
    <b:Author>
      <b:Author>
        <b:NameList>
          <b:Person>
            <b:Last>الشمري</b:Last>
            <b:Middle>عيد </b:Middle>
            <b:First>محمد</b:First>
          </b:Person>
        </b:NameList>
      </b:Author>
    </b:Author>
    <b:RefOrder>6</b:RefOrder>
  </b:Source>
  <b:Source>
    <b:Tag>الع25</b:Tag>
    <b:SourceType>ArticleInAPeriodical</b:SourceType>
    <b:Guid>{6A880491-4BB0-4930-9C5D-AE14C2958C7A}</b:Guid>
    <b:Title>تصور مقترح لتعزيز فاعلية منظمات القطاع غير الربحي في الحد من الفقر ضمن أهداف التنمية المستدامة: دراسة من منظور الخدمة الاجتماعية</b:Title>
    <b:Year>2025</b:Year>
    <b:Author>
      <b:Author>
        <b:NameList>
          <b:Person>
            <b:Last>العبدالكريم </b:Last>
            <b:Middle>إبراهيم</b:Middle>
            <b:First>خولة </b:First>
          </b:Person>
        </b:NameList>
      </b:Author>
    </b:Author>
    <b:PeriodicalTitle>مجلة العلوم التربوية والدراسات الإنسانية.</b:PeriodicalTitle>
    <b:Month>03</b:Month>
    <b:Day>26</b:Day>
    <b:Pages>45</b:Pages>
    <b:DOI>https://doi.org/10.55074/hesj.vi45.1335</b:DOI>
    <b:RefOrder>7</b:RefOrder>
  </b:Source>
  <b:Source>
    <b:Tag>الم22</b:Tag>
    <b:SourceType>Report</b:SourceType>
    <b:Guid>{3F7DD809-95B4-4C17-B8FB-A405F696655C}</b:Guid>
    <b:Author>
      <b:Author>
        <b:Corporate>المركز الوطني لتنمية القطاع غير الربحي</b:Corporate>
      </b:Author>
    </b:Author>
    <b:Title>دليل حوكمة الجمعيات الأهلية – معايير الحوكمة </b:Title>
    <b:Year>2025</b:Year>
    <b:Publisher>المركز الوطني لتنمية القطاع غير الربحي</b:Publisher>
    <b:City>الرياض</b:City>
    <b:URL>https://ncnp.gov.sa/ar/evidence-procedures/%D8%AF%D9%84%D9%8A%D9%84-%D8%A7%D9%84%D9%85%D8%B9%D9%8A%D8%A7%D8%B1-%D8%A7%D9%84%D8%AB%D8%A7%D9%86%D9%8A-%D8%A7%D9%84%D8%B4%D9%81%D8%A7%D9%81%D9%8A%D8%A9-%D9%88%D8%A7%D9%84%D8%A7%D9%95%D9%81%D8%B5%D8%A7%D8%AD-%D9</b:URL>
    <b:RefOrder>8</b:RefOrder>
  </b:Source>
  <b:Source>
    <b:Tag>الم26</b:Tag>
    <b:SourceType>InternetSite</b:SourceType>
    <b:Guid>{D02802B5-2080-4F14-8289-F68B1DCB05D3}</b:Guid>
    <b:Title>https://es.ncnp.gov.sa</b:Title>
    <b:Year>2026</b:Year>
    <b:Month>02</b:Month>
    <b:Day>26</b:Day>
    <b:Author>
      <b:Author>
        <b:Corporate>المركز الوطني لتنمية القطاع غير الربحي</b:Corporate>
      </b:Author>
    </b:Author>
    <b:InternetSiteTitle>المركز الوطني لتنمية القطاع غير الربحي</b:InternetSiteTitle>
    <b:RefOrder>9</b:RefOrder>
  </b:Source>
  <b:Source>
    <b:Tag>Mas25</b:Tag>
    <b:SourceType>InternetSite</b:SourceType>
    <b:Guid>{FD4F523D-29F4-4D62-948C-CFFD888B2C65}</b:Guid>
    <b:Title>Algorithmic Transparency and Algorithmic Accountability in Organizations</b:Title>
    <b:InternetSiteTitle>ResearchGate</b:InternetSiteTitle>
    <b:Year>2025</b:Year>
    <b:URL>https://www.researchgate.net/publication/396698287_Algorithmic_Transparency_and_Algorithmic_Accountability_in_Organizations</b:URL>
    <b:Author>
      <b:Author>
        <b:NameList>
          <b:Person>
            <b:Last>Mastrogiorgio</b:Last>
            <b:First>Antonio</b:First>
          </b:Person>
          <b:Person>
            <b:Last>Nauta</b:Last>
            <b:Middle>Di</b:Middle>
            <b:First>Primiano</b:First>
          </b:Person>
          <b:Person>
            <b:Last>Martinez</b:Last>
            <b:First>Marcello</b:First>
          </b:Person>
        </b:NameList>
      </b:Author>
    </b:Author>
    <b:Publisher>ResearchGate</b:Publisher>
    <b:RefOrder>10</b:RefOrder>
  </b:Source>
  <b:Source>
    <b:Tag>الم221</b:Tag>
    <b:SourceType>Report</b:SourceType>
    <b:Guid>{DF36E766-A033-43EB-864A-5CE24AA90412}</b:Guid>
    <b:Author>
      <b:Author>
        <b:Corporate>المركز الوطني لتنمية القطاع غير الربحي</b:Corporate>
      </b:Author>
    </b:Author>
    <b:Title>تقرير حوكمة المنظمات غير الربحية 2021</b:Title>
    <b:Year>2022</b:Year>
    <b:Publisher>المركز الوطني لتنمية القطاع غير الربحي</b:Publisher>
    <b:City>الرياض</b:City>
    <b:RefOrder>11</b:RefOrder>
  </b:Source>
  <b:Source>
    <b:Tag>Org241</b:Tag>
    <b:SourceType>Report</b:SourceType>
    <b:Guid>{B5705E39-E059-4EA6-95B6-DC186B704DCA}</b:Guid>
    <b:Author>
      <b:Author>
        <b:Corporate>Organisation for Economic Co-operation and Development</b:Corporate>
      </b:Author>
    </b:Author>
    <b:Title>Governing with Artificial Intelligence</b:Title>
    <b:Year>2024</b:Year>
    <b:Publisher>OECD</b:Publisher>
    <b:URL>https://www.oecd.org/en/publications/governing-with-artificial-intelligence_26324bc2-en.html</b:URL>
    <b:RefOrder>12</b:RefOrder>
  </b:Source>
  <b:Source>
    <b:Tag>بخا24</b:Tag>
    <b:SourceType>ArticleInAPeriodical</b:SourceType>
    <b:Guid>{DCD6072C-5EB9-44D0-AD95-3745490DE66B}</b:Guid>
    <b:Title>دور تكنولوجيا الذكاء الاصطناعي في تأهيل الكوادر البشرية وتنمية الناتج المحلي (دراسة حالة في الجمعية الأولى الخيرية بجدة)</b:Title>
    <b:Year>2024</b:Year>
    <b:PeriodicalTitle>المجلة الدولية لنشر البحوث والدراسات</b:PeriodicalTitle>
    <b:Month>8</b:Month>
    <b:Day>20</b:Day>
    <b:Pages>348-365</b:Pages>
    <b:Author>
      <b:Author>
        <b:NameList>
          <b:Person>
            <b:Last>بخاري</b:Last>
            <b:Middle>حاتم</b:Middle>
            <b:First>روان</b:First>
          </b:Person>
          <b:Person>
            <b:Last>الشلوي</b:Last>
            <b:Middle>مطلق</b:Middle>
            <b:First>رجاء</b:First>
          </b:Person>
        </b:NameList>
      </b:Author>
    </b:Author>
    <b:RefOrder>13</b:RefOrder>
  </b:Source>
  <b:Source>
    <b:Tag>Dig25</b:Tag>
    <b:SourceType>Report</b:SourceType>
    <b:Guid>{AE7F4EBB-F50F-4D4A-B158-6D48C59427C6}</b:Guid>
    <b:Title>Generative AI in digital government</b:Title>
    <b:Year>2025</b:Year>
    <b:Author>
      <b:Author>
        <b:Corporate>Digital Government Authority</b:Corporate>
      </b:Author>
    </b:Author>
    <b:Publisher>Digital Government Authority</b:Publisher>
    <b:URL>https://dga.gov.sa/sites/default/files/2025-06/Generative%20AI%20in%C2%A0Digital%20Government-V1.0.pdf</b:URL>
    <b:RefOrder>14</b:RefOrder>
  </b:Source>
  <b:Source>
    <b:Tag>هيئ15</b:Tag>
    <b:SourceType>Report</b:SourceType>
    <b:Guid>{EC238ED1-6BDD-4306-A507-F2471CF1B7BB}</b:Guid>
    <b:Title>نظام الجمعيات والمؤسسات الأهلية</b:Title>
    <b:Year>2015</b:Year>
    <b:Author>
      <b:Author>
        <b:Corporate>هيئة الخبراء بمجلس الوزراء</b:Corporate>
      </b:Author>
    </b:Author>
    <b:Publisher>هيئة الخبراء بمجلس الوزراء</b:Publisher>
    <b:City>الرياض</b:City>
    <b:RefOrder>15</b:RefOrder>
  </b:Source>
  <b:Source>
    <b:Tag>Off</b:Tag>
    <b:SourceType>InternetSite</b:SourceType>
    <b:Guid>{6EFBA8C1-2BE9-4C5D-A930-FB7732E4ACEB}</b:Guid>
    <b:Title>About good governance</b:Title>
    <b:Author>
      <b:Author>
        <b:NameList>
          <b:Person>
            <b:Last>Rights</b:Last>
            <b:First>Office</b:First>
            <b:Middle>of the United Nations High Commissioner for Human</b:Middle>
          </b:Person>
        </b:NameList>
      </b:Author>
    </b:Author>
    <b:URL>https://www.ohchr.org/en/good-governance/about-good-governance</b:URL>
    <b:InternetSiteTitle>Office of the United Nations High Commissioner for Human Rights</b:InternetSiteTitle>
    <b:Year>2025</b:Year>
    <b:RefOrder>16</b:RefOrder>
  </b:Source>
  <b:Source>
    <b:Tag>الم24</b:Tag>
    <b:SourceType>Report</b:SourceType>
    <b:Guid>{E63479AD-CAA8-4373-9E47-D379A21FCA21}</b:Guid>
    <b:Author>
      <b:Author>
        <b:Corporate>المركز الوطني لتنمية القطاع غير الربحي</b:Corporate>
      </b:Author>
    </b:Author>
    <b:Title>قواعد حوكمة الجمعيات والمؤسسات الاهلية</b:Title>
    <b:Year>2024</b:Year>
    <b:Publisher>المركز الوطني لتنمية القطاع غير الربحي</b:Publisher>
    <b:City>الرياض</b:City>
    <b:RefOrder>17</b:RefOrder>
  </b:Source>
  <b:Source>
    <b:Tag>Org24</b:Tag>
    <b:SourceType>InternetSite</b:SourceType>
    <b:Guid>{8BBB13D9-B282-432C-846F-46CE9E6215F6}</b:Guid>
    <b:Author>
      <b:Author>
        <b:Corporate>Organisation for Economic Co-operation and Development (OECD)</b:Corporate>
      </b:Author>
    </b:Author>
    <b:Title>OECD AI Principles</b:Title>
    <b:Year>2024</b:Year>
    <b:InternetSiteTitle>OECD</b:InternetSiteTitle>
    <b:URL>https://www.oecd.org/en/topics/ai-principles.html</b:URL>
    <b:RefOrder>18</b:RefOrder>
  </b:Source>
  <b:Source>
    <b:Tag>IBM24</b:Tag>
    <b:SourceType>InternetSite</b:SourceType>
    <b:Guid>{57A75664-2610-43E9-ADBF-F554A5800205}</b:Guid>
    <b:Title>What is Business Process Automation</b:Title>
    <b:Year>2024</b:Year>
    <b:Author>
      <b:Author>
        <b:Corporate>IBM</b:Corporate>
      </b:Author>
    </b:Author>
    <b:URL>https://www.ibm.com/sa-ar/think/topics/business-process-automation</b:URL>
    <b:YearAccessed>2026</b:YearAccessed>
    <b:RefOrder>19</b:RefOrder>
  </b:Source>
  <b:Source>
    <b:Tag>اله23</b:Tag>
    <b:SourceType>Book</b:SourceType>
    <b:Guid>{D6E1DE28-3AB0-4AD8-A20C-4649EC548EDF}</b:Guid>
    <b:Author>
      <b:Author>
        <b:Corporate>الهيئة السعودية للبيانات والذكاء الاصطناعي</b:Corporate>
      </b:Author>
    </b:Author>
    <b:Title>مباديء أخلاقيات الذكاء الاصطناعي</b:Title>
    <b:Year>2023</b:Year>
    <b:RefOrder>23</b:RefOrder>
  </b:Source>
  <b:Source>
    <b:Tag>Nat23</b:Tag>
    <b:SourceType>Report</b:SourceType>
    <b:Guid>{60881711-0D39-4DFD-8C06-8D7C497C5668}</b:Guid>
    <b:Title>AI risk management framework (AI RMF 1.0)</b:Title>
    <b:Year>2023</b:Year>
    <b:Author>
      <b:Author>
        <b:Corporate>National Institute of Standards and Technology</b:Corporate>
      </b:Author>
    </b:Author>
    <b:City>Gaithersburg</b:City>
    <b:Publisher>U.S. Department of Commerce</b:Publisher>
    <b:StandardNumber>10.6028/NIST.AI.100-1</b:StandardNumber>
    <b:RefOrder>24</b:RefOrder>
  </b:Source>
  <b:Source>
    <b:Tag>Eur23</b:Tag>
    <b:SourceType>Report</b:SourceType>
    <b:Guid>{1314C3AF-8628-48E7-AFFA-971F7F3B6154}</b:Guid>
    <b:Author>
      <b:Author>
        <b:Corporate>European Audiovisual Observatory</b:Corporate>
      </b:Author>
    </b:Author>
    <b:Title>Algorithmic transparency and accountability of digital services</b:Title>
    <b:Year>2023</b:Year>
    <b:Publisher>Council of Europe</b:Publisher>
    <b:MonthAccessed>December</b:MonthAccessed>
    <b:URL>https://rm.coe.int/iris-special-2023-02en/1680aeda48</b:URL>
    <b:RefOrder>25</b:RefOrder>
  </b:Source>
  <b:Source>
    <b:Tag>أبو23</b:Tag>
    <b:SourceType>ArticleInAPeriodical</b:SourceType>
    <b:Guid>{7EF8B9AD-6652-4769-81DA-9561F6516984}</b:Guid>
    <b:Title>الحوكمة الرقمية ودورها في تطوير الأداء المؤسسي للجامعات الفلسطينية العاملة بالمحافظات الجنوبية</b:Title>
    <b:Year>2023</b:Year>
    <b:Month>أكتوبر</b:Month>
    <b:Day>30</b:Day>
    <b:Author>
      <b:Author>
        <b:NameList>
          <b:Person>
            <b:Last>أبو عطا</b:Last>
            <b:Middle>عبدالقادر</b:Middle>
            <b:First>عاهد</b:First>
          </b:Person>
          <b:Person>
            <b:Last>حمدونة</b:Last>
            <b:Middle>سعيد</b:Middle>
            <b:First>علاء</b:First>
          </b:Person>
        </b:NameList>
      </b:Author>
    </b:Author>
    <b:PeriodicalTitle>مجلة اتحاد الجامعات للبحوث في التعليم العالي</b:PeriodicalTitle>
    <b:Pages>45-61</b:Pages>
    <b:DOI>10.36024/1248-043-999-004</b:DOI>
    <b:RefOrder>26</b:RefOrder>
  </b:Source>
  <b:Source>
    <b:Tag>Eur18</b:Tag>
    <b:SourceType>Report</b:SourceType>
    <b:Guid>{7D10B484-AC0C-43A2-9E7E-EAAB75D6670A}</b:Guid>
    <b:Title>Artificial Intelligence for Europe (COM(2018) 237 final)</b:Title>
    <b:Year>2018</b:Year>
    <b:Author>
      <b:Author>
        <b:Corporate>European Commission</b:Corporate>
      </b:Author>
    </b:Author>
    <b:Publisher>European Commission</b:Publisher>
    <b:City>Brussels</b:City>
    <b:URL>https://eur-lex.europa.eu/legal-content/EN/TXT/?uri=CELEX%3A52018DC0237</b:URL>
    <b:RefOrder>27</b:RefOrder>
  </b:Source>
  <b:Source>
    <b:Tag>Bus21</b:Tag>
    <b:SourceType>ArticleInAPeriodical</b:SourceType>
    <b:Guid>{881B635E-31B7-4F90-BC6A-3D20372E7EBB}</b:Guid>
    <b:Title>Accountable artificial intelligence: Holding algorithms to account</b:Title>
    <b:Year>2021</b:Year>
    <b:PeriodicalTitle>Public Administration Review</b:PeriodicalTitle>
    <b:Month>September-October</b:Month>
    <b:Pages>825-836</b:Pages>
    <b:Author>
      <b:Author>
        <b:NameList>
          <b:Person>
            <b:Last>Busuioc</b:Last>
            <b:First>E. M</b:First>
          </b:Person>
        </b:NameList>
      </b:Author>
    </b:Author>
    <b:DOI>10.1111/puar.13293</b:DOI>
    <b:RefOrder>28</b:RefOrder>
  </b:Source>
  <b:Source>
    <b:Tag>Meh22</b:Tag>
    <b:SourceType>ArticleInAPeriodical</b:SourceType>
    <b:Guid>{B5B961D2-0551-4F9B-8270-72506A119770}</b:Guid>
    <b:PeriodicalTitle>ACM Journals</b:PeriodicalTitle>
    <b:Year>2022</b:Year>
    <b:Month>July</b:Month>
    <b:Author>
      <b:Author>
        <b:NameList>
          <b:Person>
            <b:Last>Mehrabi</b:Last>
            <b:First>Ninareh</b:First>
          </b:Person>
          <b:Person>
            <b:Last>Morstatter</b:Last>
            <b:First>Fred</b:First>
          </b:Person>
          <b:Person>
            <b:Last>Saxena</b:Last>
            <b:First>Nripsuta</b:First>
          </b:Person>
          <b:Person>
            <b:Last>Lerman</b:Last>
            <b:First>Kristina</b:First>
          </b:Person>
          <b:Person>
            <b:Last>Galstyan</b:Last>
            <b:First>Aram</b:First>
          </b:Person>
        </b:NameList>
      </b:Author>
    </b:Author>
    <b:DOI>10.1145/3475936</b:DOI>
    <b:RefOrder>29</b:RefOrder>
  </b:Source>
  <b:Source>
    <b:Tag>مجل23</b:Tag>
    <b:SourceType>InternetSite</b:SourceType>
    <b:Guid>{51F76CBC-02B4-45FD-8D81-62DDFA333D68}</b:Guid>
    <b:Title>نظام حماية البيانات الشخصية </b:Title>
    <b:Year>2023</b:Year>
    <b:Author>
      <b:Author>
        <b:Corporate>مجلس الوزراء السعودي</b:Corporate>
      </b:Author>
    </b:Author>
    <b:InternetSiteTitle>المركز الوطني للوثائق والمحفوظات</b:InternetSiteTitle>
    <b:URL>ttps://laws.boe.gov.sa/boelaws/laws/lawdetails/b7cfae89-828e-4994-b167-adaa00e37188/1</b:URL>
    <b:RefOrder>30</b:RefOrder>
  </b:Source>
  <b:Source>
    <b:Tag>Sec24</b:Tag>
    <b:SourceType>InternetSite</b:SourceType>
    <b:Guid>{3AA683AE-D3D9-46F6-A354-3824E9D7FF30}</b:Guid>
    <b:Author>
      <b:Author>
        <b:Corporate>Securiti ai</b:Corporate>
      </b:Author>
    </b:Author>
    <b:Title>NIST AI Risk Management Framework</b:Title>
    <b:Year>2024</b:Year>
    <b:Month>March</b:Month>
    <b:Day>10</b:Day>
    <b:URL>https://securiti.ai/nist-ai-risk-management-framework</b:URL>
    <b:RefOrder>31</b:RefOrder>
  </b:Source>
  <b:Source>
    <b:Tag>صال22</b:Tag>
    <b:SourceType>ArticleInAPeriodical</b:SourceType>
    <b:Guid>{3C323EE2-25D8-4FB6-B780-2E9415C311BD}</b:Guid>
    <b:Title>إجراءات مقترحة لتطوير عملية اتخاذ القرار بالإدارات التعليمية باستخدام النظم الخبيرة كأحد تطبيقات الذكاء الاصطناعي</b:Title>
    <b:Year>2022</b:Year>
    <b:PeriodicalTitle>مجلة البحث في التربية وعلم النفس</b:PeriodicalTitle>
    <b:Month>يوليو</b:Month>
    <b:Day>3</b:Day>
    <b:Pages>1355-1384</b:Pages>
    <b:Author>
      <b:Author>
        <b:NameList>
          <b:Person>
            <b:Last>صالح</b:Last>
            <b:Middle>صالح</b:Middle>
            <b:First>أسامة </b:First>
          </b:Person>
        </b:NameList>
      </b:Author>
    </b:Author>
    <b:RefOrder>32</b:RefOrder>
  </b:Source>
  <b:Source>
    <b:Tag>الب21</b:Tag>
    <b:SourceType>Report</b:SourceType>
    <b:Guid>{507D4AAB-8BAC-4222-94AB-4A0E7B58427C}</b:Guid>
    <b:Title>التحول الرقمي والحوكمة :دراسة متخصصة حول كيف يمكن للحكومات استخدام التقنيات الرقمية لدعم الابتكار وتعزيز الأمن السيبراني</b:Title>
    <b:Year>2021</b:Year>
    <b:Author>
      <b:Author>
        <b:Corporate>البنك الدولي </b:Corporate>
      </b:Author>
    </b:Author>
    <b:Publisher>البنك الدولي</b:Publisher>
    <b:RefOrder>5</b:RefOrder>
  </b:Source>
  <b:Source>
    <b:Tag>Cre23</b:Tag>
    <b:SourceType>Book</b:SourceType>
    <b:Guid>{1782DE09-9216-4F93-9842-26D11FC6215B}</b:Guid>
    <b:Title>Research Design: Qualitative, Quantitative, and Mixed Methods Approaches</b:Title>
    <b:Year>2023</b:Year>
    <b:City>Thousand Oaks, CA</b:City>
    <b:Publisher>SAGE Publications</b:Publisher>
    <b:Author>
      <b:Author>
        <b:NameList>
          <b:Person>
            <b:Last>Creswell</b:Last>
            <b:First>John W</b:First>
          </b:Person>
          <b:Person>
            <b:Last>Creswell</b:Last>
            <b:First>J. David</b:First>
          </b:Person>
        </b:NameList>
      </b:Author>
    </b:Author>
    <b:RefOrder>20</b:RefOrder>
  </b:Source>
  <b:Source>
    <b:Tag>Via19</b:Tag>
    <b:SourceType>ArticleInAPeriodical</b:SourceType>
    <b:Guid>{D61D33BB-8763-4313-A6FF-A7D8722F24B2}</b:Guid>
    <b:Title>Understanding Digital Transformation: A Review and a Research Agenda</b:Title>
    <b:Year>2019</b:Year>
    <b:PeriodicalTitle>The Journal of Strategic Information Systems</b:PeriodicalTitle>
    <b:Pages>118-144</b:Pages>
    <b:Author>
      <b:Author>
        <b:NameList>
          <b:Person>
            <b:Last>Vial</b:Last>
            <b:First>Gregory</b:First>
          </b:Person>
        </b:NameList>
      </b:Author>
    </b:Author>
    <b:DOI>10.1016/j.jsis.2019.01.003</b:DOI>
    <b:RefOrder>21</b:RefOrder>
  </b:Source>
  <b:Source>
    <b:Tag>Jöh21</b:Tag>
    <b:SourceType>ArticleInAPeriodical</b:SourceType>
    <b:Guid>{A49CC53E-BE0D-43B5-8A29-94B60101B4B4}</b:Guid>
    <b:Title>Ready or Not, AI Comes: An Interview Study of Organizational AI Readiness Factors</b:Title>
    <b:PeriodicalTitle>Business &amp; Information Systems Engineering</b:PeriodicalTitle>
    <b:Year>2021</b:Year>
    <b:Pages>5-20</b:Pages>
    <b:Author>
      <b:Author>
        <b:NameList>
          <b:Person>
            <b:Last>Jöhnk</b:Last>
            <b:First>Jan</b:First>
          </b:Person>
          <b:Person>
            <b:Last>Weißert</b:Last>
            <b:First>Matthias</b:First>
          </b:Person>
          <b:Person>
            <b:Last>Wyrtki</b:Last>
            <b:First>Katrin</b:First>
          </b:Person>
        </b:NameList>
      </b:Author>
    </b:Author>
    <b:DOI>10.1007/s12599-020-00676-7</b:DOI>
    <b:RefOrder>22</b:RefOrder>
  </b:Source>
</b:Sources>
</file>

<file path=customXml/itemProps1.xml><?xml version="1.0" encoding="utf-8"?>
<ds:datastoreItem xmlns:ds="http://schemas.openxmlformats.org/officeDocument/2006/customXml" ds:itemID="{932C2DB0-4172-4341-AC24-DFB293D1E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92</Pages>
  <Words>24694</Words>
  <Characters>140757</Characters>
  <Application>Microsoft Office Word</Application>
  <DocSecurity>0</DocSecurity>
  <Lines>1172</Lines>
  <Paragraphs>330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أثر برو | Athr Pro</dc:creator>
  <cp:keywords/>
  <dc:description/>
  <cp:lastModifiedBy>أثر برو | Athr Pro</cp:lastModifiedBy>
  <cp:revision>19</cp:revision>
  <cp:lastPrinted>2026-07-25T12:43:00Z</cp:lastPrinted>
  <dcterms:created xsi:type="dcterms:W3CDTF">2026-08-07T16:47:00Z</dcterms:created>
  <dcterms:modified xsi:type="dcterms:W3CDTF">2026-08-08T14:34:00Z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zotero-version="9.0.5"&gt;&lt;session id="j0ZUK8e6"/&gt;&lt;style id="http://www.zotero.org/styles/apa" locale="ar" hasBibliography="1" bibliographyStyleHasBeenSet="0"/&gt;&lt;prefs&gt;&lt;pref name="fieldType" value="Bookmark"/&gt;&lt;/prefs&gt;&lt;/data&gt;</vt:lpwstr>
  </property>
  <property fmtid="{D5CDD505-2E9C-101B-9397-08002B2CF9AE}" pid="3" name="ZOTERO_BREF_v62pVadZmdvL_1">
    <vt:lpwstr>ZOTERO_TEMP</vt:lpwstr>
  </property>
  <property fmtid="{D5CDD505-2E9C-101B-9397-08002B2CF9AE}" pid="4" name="ZOTERO_BREF_y3I8DbLYk8eb_1">
    <vt:lpwstr>ZOTERO_ITEM CSL_CITATION {"citationID":"f0i898SN","properties":{"unsorted":false,"formattedCitation":"(\\uc0\\u1575{}\\uc0\\u1604{}\\uc0\\u1594{}\\uc0\\u1575{}\\uc0\\u1605{}\\uc0\\u1583{}\\uc0\\u1610{}, 2019)","plainCitation":"(الغامدي, 2019)","noteIndex"</vt:lpwstr>
  </property>
  <property fmtid="{D5CDD505-2E9C-101B-9397-08002B2CF9AE}" pid="5" name="ZOTERO_BREF_y3I8DbLYk8eb_2">
    <vt:lpwstr>:0},"citationItems":[{"id":31,"uris":["http://zotero.org/users/local/phxd9mvD/items/5JPNJZGA","http://zotero.org/users/20922146/items/5JPNJZGA"],"itemData":{"id":31,"type":"thesis","genre":"رسالة دكتوراه","language":"العربية","publisher":"جامعة الملك سعود</vt:lpwstr>
  </property>
  <property fmtid="{D5CDD505-2E9C-101B-9397-08002B2CF9AE}" pid="6" name="ZOTERO_BREF_y3I8DbLYk8eb_3">
    <vt:lpwstr>","publisher-place":"الرياض، المملكة العربية السعودية","title":"دور المنظمات غير الربحية بمنطقة الرياض في تحقيق التنمية الاجتماعية المستدامة في ضوء رؤية المملكة العربية السعودية 2030: دراسة ميدانية","author":[{"family":"الغامدي","given":"فواز بن علي"}],"i</vt:lpwstr>
  </property>
  <property fmtid="{D5CDD505-2E9C-101B-9397-08002B2CF9AE}" pid="7" name="ZOTERO_BREF_y3I8DbLYk8eb_4">
    <vt:lpwstr>ssued":{"date-parts":[["2019"]]}}}],"schema":"https://github.com/citation-style-language/schema/raw/master/csl-citation.json"}</vt:lpwstr>
  </property>
  <property fmtid="{D5CDD505-2E9C-101B-9397-08002B2CF9AE}" pid="8" name="ZOTERO_BREF_WLxr5l91rMG7_1">
    <vt:lpwstr>ZOTERO_ITEM CSL_CITATION {"citationID":"L6hC3hnn","properties":{"unsorted":false,"formattedCitation":"(\\uc0\\u1605{}\\uc0\\u1580{}\\uc0\\u1604{}\\uc0\\u1587{} \\uc0\\u1575{}\\uc0\\u1604{}\\uc0\\u1588{}\\uc0\\u1572{}\\uc0\\u1608{}\\uc0\\u1606{} \\uc0\\u15</vt:lpwstr>
  </property>
  <property fmtid="{D5CDD505-2E9C-101B-9397-08002B2CF9AE}" pid="9" name="ZOTERO_BREF_WLxr5l91rMG7_2">
    <vt:lpwstr>75{}\\uc0\\u1604{}\\uc0\\u1575{}\\uc0\\u1602{}\\uc0\\u1578{}\\uc0\\u1589{}\\uc0\\u1575{}\\uc0\\u1583{}\\uc0\\u1610{}\\uc0\\u1577{} \\uc0\\u1608{}\\uc0\\u1575{}\\uc0\\u1604{}\\uc0\\u1578{}\\uc0\\u1606{}\\uc0\\u1605{}\\uc0\\u1610{}\\uc0\\u1577{}, 2016)","pl</vt:lpwstr>
  </property>
  <property fmtid="{D5CDD505-2E9C-101B-9397-08002B2CF9AE}" pid="10" name="ZOTERO_BREF_WLxr5l91rMG7_3">
    <vt:lpwstr>ainCitation":"(مجلس الشؤون الاقتصادية والتنمية, 2016)","dontUpdate":true,"noteIndex":0},"citationItems":[{"id":30,"uris":["http://zotero.org/users/local/phxd9mvD/items/JQ8GLZEU","http://zotero.org/users/20922146/items/JQ8GLZEU"],"itemData":{"id":30,"type"</vt:lpwstr>
  </property>
  <property fmtid="{D5CDD505-2E9C-101B-9397-08002B2CF9AE}" pid="11" name="ZOTERO_BREF_WLxr5l91rMG7_4">
    <vt:lpwstr>:"report","language":"العربية","publisher":"مجلس الشؤون الاقتصادية والتنمية","publisher-place":"الرياض، المملكة العربية السعودية","title":"رؤية المملكة العربية السعودية 2030","author":[{"literal":"مجلس الشؤون الاقتصادية والتنمية"}],"issued":{"date-parts":</vt:lpwstr>
  </property>
  <property fmtid="{D5CDD505-2E9C-101B-9397-08002B2CF9AE}" pid="12" name="ZOTERO_BREF_WLxr5l91rMG7_5">
    <vt:lpwstr>[["2016"]]}}}],"schema":"https://github.com/citation-style-language/schema/raw/master/csl-citation.json"}</vt:lpwstr>
  </property>
  <property fmtid="{D5CDD505-2E9C-101B-9397-08002B2CF9AE}" pid="13" name="ZOTERO_BREF_LYAShwrTRYra_1">
    <vt:lpwstr>ZOTERO_ITEM CSL_CITATION {"citationID":"QR7nnJax","properties":{"unsorted":false,"formattedCitation":"(\\uc0\\u1575{}\\uc0\\u1604{}\\uc0\\u1602{}\\uc0\\u1575{}\\uc0\\u1583{}\\uc0\\u1585{}\\uc0\\u1610{}, 2025)","plainCitation":"(القادري, 2025)","dontUpdate</vt:lpwstr>
  </property>
  <property fmtid="{D5CDD505-2E9C-101B-9397-08002B2CF9AE}" pid="14" name="ZOTERO_BREF_LYAShwrTRYra_2">
    <vt:lpwstr>":true,"noteIndex":0},"citationItems":[{"id":28,"uris":["http://zotero.org/users/local/phxd9mvD/items/EDJT9EI9","http://zotero.org/users/20922146/items/EDJT9EI9"],"itemData":{"id":28,"type":"article-magazine","DOI":"10.34120/jsis.v40i141.71","issue":"414"</vt:lpwstr>
  </property>
  <property fmtid="{D5CDD505-2E9C-101B-9397-08002B2CF9AE}" pid="15" name="ZOTERO_BREF_LYAShwrTRYra_3">
    <vt:lpwstr>,"language":"العربية","page":"87-124","publisher":"مجلة الشريعة والدراسات الإسلامية","title":"حوكمة المؤسسات الخيرية: تجربة المملكة المتحدة نموذجاً","volume":"40","author":[{"family":"القادري","given":"مزنة عدنان"}],"issued":{"date-parts":[["2025",6]]}}}]</vt:lpwstr>
  </property>
  <property fmtid="{D5CDD505-2E9C-101B-9397-08002B2CF9AE}" pid="16" name="ZOTERO_BREF_LYAShwrTRYra_4">
    <vt:lpwstr>,"schema":"https://github.com/citation-style-language/schema/raw/master/csl-citation.json"}</vt:lpwstr>
  </property>
  <property fmtid="{D5CDD505-2E9C-101B-9397-08002B2CF9AE}" pid="17" name="ZOTERO_BREF_eYf9bBvjmp4K_1">
    <vt:lpwstr>ZOTERO_TEMP</vt:lpwstr>
  </property>
  <property fmtid="{D5CDD505-2E9C-101B-9397-08002B2CF9AE}" pid="18" name="ZOTERO_BREF_sWtleJkexyPm_1">
    <vt:lpwstr>ZOTERO_ITEM CSL_CITATION {"citationID":"nm3i6Xla","properties":{"unsorted":false,"formattedCitation":"(\\uc0\\u1575{}\\uc0\\u1604{}\\uc0\\u1602{}\\uc0\\u1575{}\\uc0\\u1583{}\\uc0\\u1585{}\\uc0\\u1610{}, 2025)","plainCitation":"(القادري, 2025)","noteIndex"</vt:lpwstr>
  </property>
  <property fmtid="{D5CDD505-2E9C-101B-9397-08002B2CF9AE}" pid="19" name="ZOTERO_BREF_sWtleJkexyPm_2">
    <vt:lpwstr>:0},"citationItems":[{"id":28,"uris":["http://zotero.org/users/local/phxd9mvD/items/EDJT9EI9","http://zotero.org/users/20922146/items/EDJT9EI9"],"itemData":{"id":28,"type":"article-magazine","DOI":"10.34120/jsis.v40i141.71","issue":"414","language":"العرب</vt:lpwstr>
  </property>
  <property fmtid="{D5CDD505-2E9C-101B-9397-08002B2CF9AE}" pid="20" name="ZOTERO_BREF_sWtleJkexyPm_3">
    <vt:lpwstr>ية","page":"87-124","publisher":"مجلة الشريعة والدراسات الإسلامية","title":"حوكمة المؤسسات الخيرية: تجربة المملكة المتحدة نموذجاً","volume":"40","author":[{"family":"القادري","given":"مزنة عدنان"}],"issued":{"date-parts":[["2025",6]]}}}],"schema":"https:/</vt:lpwstr>
  </property>
  <property fmtid="{D5CDD505-2E9C-101B-9397-08002B2CF9AE}" pid="21" name="ZOTERO_BREF_sWtleJkexyPm_4">
    <vt:lpwstr>/github.com/citation-style-language/schema/raw/master/csl-citation.json"}</vt:lpwstr>
  </property>
  <property fmtid="{D5CDD505-2E9C-101B-9397-08002B2CF9AE}" pid="22" name="ZOTERO_BREF_ABRXNIUFjYtr_1">
    <vt:lpwstr>ZOTERO_ITEM CSL_CITATION {"citationID":"Punro64B","properties":{"unsorted":false,"formattedCitation":"(\\uc0\\u1050{}\\uc0\\u1088{}\\uc0\\u1072{}\\uc0\\u1074{}\\uc0\\u1095{}\\uc0\\u1091{}\\uc0\\u1082{}, 2025)","plainCitation":"(Кравчук, 2025)","noteIndex"</vt:lpwstr>
  </property>
  <property fmtid="{D5CDD505-2E9C-101B-9397-08002B2CF9AE}" pid="23" name="ZOTERO_BREF_ABRXNIUFjYtr_2">
    <vt:lpwstr>:0},"citationItems":[{"id":3,"uris":["http://zotero.org/users/20922146/items/5C4HFITX"],"itemData":{"id":3,"type":"article-journal","abstract":"The article analyzes the modern ethical aspects of the use of artificial intelligence (AI) in the activities of</vt:lpwstr>
  </property>
  <property fmtid="{D5CDD505-2E9C-101B-9397-08002B2CF9AE}" pid="24" name="ZOTERO_BREF_ABRXNIUFjYtr_3">
    <vt:lpwstr> non-profit and charitable organizations. The relevance of the study is due to the need to ensure transparency, social responsibility and equal access to digital services in the context of the growing use of AI to automate processes and decision-making in</vt:lpwstr>
  </property>
  <property fmtid="{D5CDD505-2E9C-101B-9397-08002B2CF9AE}" pid="25" name="ZOTERO_BREF_ABRXNIUFjYtr_4">
    <vt:lpwstr> humanitarian initiatives. It was established that the key ethical challenges are the opacity of algorithms, the risks of algorithmic bias, non-compliance with data confidentiality and digital inequality among beneficiaries. The aim of the work is to deve</vt:lpwstr>
  </property>
  <property fmtid="{D5CDD505-2E9C-101B-9397-08002B2CF9AE}" pid="26" name="ZOTERO_BREF_ABRXNIUFjYtr_5">
    <vt:lpwstr>lop recommendations for the introduction of ethical standards for the use of AI in the non-profit sector, taking into account international practices and ensuring social responsibility. The study used methods of content analysis, systematic comparison and</vt:lpwstr>
  </property>
  <property fmtid="{D5CDD505-2E9C-101B-9397-08002B2CF9AE}" pid="27" name="ZOTERO_BREF_ABRXNIUFjYtr_6">
    <vt:lpwstr> a review of international experience to identify key factors for ensuring the ethics and inclusiveness of digital solutions. The results of the analysis indicate the need to implement the principle of \"explained AI\", which ensures the transparency of a</vt:lpwstr>
  </property>
  <property fmtid="{D5CDD505-2E9C-101B-9397-08002B2CF9AE}" pid="28" name="ZOTERO_BREF_ABRXNIUFjYtr_7">
    <vt:lpwstr>lgorithms and their accountability. It has been proven that the use of multilingual interfaces adapted for socially vulnerable groups, as well as the integration of multi-layered data protection policies, increase the level of trust in digital solutions. </vt:lpwstr>
  </property>
  <property fmtid="{D5CDD505-2E9C-101B-9397-08002B2CF9AE}" pid="29" name="ZOTERO_BREF_ABRXNIUFjYtr_8">
    <vt:lpwstr>It is concluded that the effective implementation of AI in humanitarian programs is possible under conditions of constant monitoring and independent audit of algorithms to reduce the risks of \"black boxes\". Prospects for further research include the dev</vt:lpwstr>
  </property>
  <property fmtid="{D5CDD505-2E9C-101B-9397-08002B2CF9AE}" pid="30" name="ZOTERO_BREF_ABRXNIUFjYtr_9">
    <vt:lpwstr>elopment of methods for adapting algorithms to local socio-cultural needs, the study of innovations in the field of personal data protection and the creation of training programs to increase the digital literacy of beneficiaries.","container-title":"COMPU</vt:lpwstr>
  </property>
  <property fmtid="{D5CDD505-2E9C-101B-9397-08002B2CF9AE}" pid="31" name="ZOTERO_BREF_ABRXNIUFjYtr_10">
    <vt:lpwstr>TER-INTEGRATED TECHNOLOGIES: EDUCATION, SCIENCE, PRODUCTION","DOI":"10.36910/6775-2524-0560-2025-58-06","ISSN":"2524-0560, 2524-0552","issue":"58","journalAbbreviation":"cit","page":"46-52","source":"DOI.org (Crossref)","title":"Ethical Implications of AI</vt:lpwstr>
  </property>
  <property fmtid="{D5CDD505-2E9C-101B-9397-08002B2CF9AE}" pid="32" name="ZOTERO_BREF_ABRXNIUFjYtr_11">
    <vt:lpwstr> Applications in Nonprofit and Charity Sectors","author":[{"family":"Кравчук","given":"Я.Я."}],"issued":{"date-parts":[["2025",3,26]]}}}],"schema":"https://github.com/citation-style-language/schema/raw/master/csl-citation.json"}</vt:lpwstr>
  </property>
  <property fmtid="{D5CDD505-2E9C-101B-9397-08002B2CF9AE}" pid="33" name="ZOTERO_BREF_uCPPjUxt3hRy_1">
    <vt:lpwstr>ZOTERO_ITEM CSL_CITATION {"citationID":"U17AYt7A","properties":{"unsorted":false,"formattedCitation":"(Cem Dener \\uc0\\u1608{}\\uc0\\u1570{}\\uc0\\u1582{}\\uc0\\u1585{}\\uc0\\u1608{}\\uc0\\u1606{}, 2021)","plainCitation":"(Cem Dener وآخرون, 2021)","noteI</vt:lpwstr>
  </property>
  <property fmtid="{D5CDD505-2E9C-101B-9397-08002B2CF9AE}" pid="34" name="ZOTERO_BREF_uCPPjUxt3hRy_2">
    <vt:lpwstr>ndex":0},"citationItems":[{"id":23,"uris":["http://zotero.org/users/20922146/items/377U8822"],"itemData":{"id":23,"type":"report","collection-number":"Volume 1","collection-title":"International Development in Focus","ISBN":"978-1-4648-1765-6","publisher"</vt:lpwstr>
  </property>
  <property fmtid="{D5CDD505-2E9C-101B-9397-08002B2CF9AE}" pid="35" name="ZOTERO_BREF_uCPPjUxt3hRy_3">
    <vt:lpwstr>:"World Bank","publisher-place":"Washington, DC","title":"GovTech Maturity Index: The State of Public Sector Digital Transformation","author":[{"literal":"Cem Dener"},{"family":"Nii-Aponsah","given":"Hubert"},{"family":"Ghunney","given":"Love Emma"},{"fam</vt:lpwstr>
  </property>
  <property fmtid="{D5CDD505-2E9C-101B-9397-08002B2CF9AE}" pid="36" name="ZOTERO_BREF_uCPPjUxt3hRy_4">
    <vt:lpwstr>ily":"Kimberly D","given":"Johns"}],"issued":{"date-parts":[["2021"]]}}}],"schema":"https://github.com/citation-style-language/schema/raw/master/csl-citation.json"}</vt:lpwstr>
  </property>
  <property fmtid="{D5CDD505-2E9C-101B-9397-08002B2CF9AE}" pid="37" name="ZOTERO_BREF_o6dMjPqhoWzb_1">
    <vt:lpwstr>ZOTERO_ITEM CSL_CITATION {"citationID":"mTbHXhw9","properties":{"unsorted":false,"formattedCitation":"(\\uc0\\u1575{}\\uc0\\u1604{}\\uc0\\u1588{}\\uc0\\u1605{}\\uc0\\u1585{}\\uc0\\u1610{}, 2025)","plainCitation":"(الشمري, 2025)","noteIndex":0},"citationIt</vt:lpwstr>
  </property>
  <property fmtid="{D5CDD505-2E9C-101B-9397-08002B2CF9AE}" pid="38" name="ZOTERO_BREF_o6dMjPqhoWzb_2">
    <vt:lpwstr>ems":[{"id":33,"uris":["http://zotero.org/users/20922146/items/5CCY58RI"],"itemData":{"id":33,"type":"article-magazine","DOI":"10.35696/joa.v13i4.2935","issue":"4","language":"العربية","page":"67–94","publisher":"مجلة الآداب","title":"دور الجامعات السعودي</vt:lpwstr>
  </property>
  <property fmtid="{D5CDD505-2E9C-101B-9397-08002B2CF9AE}" pid="39" name="ZOTERO_BREF_o6dMjPqhoWzb_3">
    <vt:lpwstr>ة في ظل تطبيق الحوكمة الرقمية: التوقعات والتوجهات المستقبلية","volume":"13","author":[{"family":"الشمري","given":"محمد عيد"}],"issued":{"date-parts":[["2025",12]]}}}],"schema":"https://github.com/citation-style-language/schema/raw/master/csl-citation.json</vt:lpwstr>
  </property>
  <property fmtid="{D5CDD505-2E9C-101B-9397-08002B2CF9AE}" pid="40" name="ZOTERO_BREF_o6dMjPqhoWzb_4">
    <vt:lpwstr>"}</vt:lpwstr>
  </property>
  <property fmtid="{D5CDD505-2E9C-101B-9397-08002B2CF9AE}" pid="41" name="ZOTERO_BREF_kzVha5sQb0Ah_1">
    <vt:lpwstr>ZOTERO_ITEM CSL_CITATION {"citationID":"k9IfFV9J","properties":{"unsorted":false,"formattedCitation":"(\\uc0\\u1575{}\\uc0\\u1604{}\\uc0\\u1588{}\\uc0\\u1605{}\\uc0\\u1585{}\\uc0\\u1610{}, 2025)","plainCitation":"(الشمري, 2025)","noteIndex":0},"citationIt</vt:lpwstr>
  </property>
  <property fmtid="{D5CDD505-2E9C-101B-9397-08002B2CF9AE}" pid="42" name="ZOTERO_BREF_kzVha5sQb0Ah_2">
    <vt:lpwstr>ems":[{"id":33,"uris":["http://zotero.org/users/20922146/items/5CCY58RI"],"itemData":{"id":33,"type":"article-magazine","DOI":"10.35696/joa.v13i4.2935","issue":"4","language":"العربية","page":"67–94","publisher":"مجلة الآداب","title":"دور الجامعات السعودي</vt:lpwstr>
  </property>
  <property fmtid="{D5CDD505-2E9C-101B-9397-08002B2CF9AE}" pid="43" name="ZOTERO_BREF_kzVha5sQb0Ah_3">
    <vt:lpwstr>ة في ظل تطبيق الحوكمة الرقمية: التوقعات والتوجهات المستقبلية","volume":"13","author":[{"family":"الشمري","given":"محمد عيد"}],"issued":{"date-parts":[["2025",12]]}}}],"schema":"https://github.com/citation-style-language/schema/raw/master/csl-citation.json</vt:lpwstr>
  </property>
  <property fmtid="{D5CDD505-2E9C-101B-9397-08002B2CF9AE}" pid="44" name="ZOTERO_BREF_kzVha5sQb0Ah_4">
    <vt:lpwstr>"}</vt:lpwstr>
  </property>
  <property fmtid="{D5CDD505-2E9C-101B-9397-08002B2CF9AE}" pid="45" name="ZOTERO_BREF_P9P6xKO9quFP_1">
    <vt:lpwstr>ZOTERO_ITEM CSL_CITATION {"citationID":"N0OyAxsj","properties":{"unsorted":false,"formattedCitation":"(\\uc0\\u1575{}\\uc0\\u1604{}\\uc0\\u1594{}\\uc0\\u1575{}\\uc0\\u1605{}\\uc0\\u1583{}\\uc0\\u1610{}, 2019)","plainCitation":"(الغامدي, 2019)","noteIndex"</vt:lpwstr>
  </property>
  <property fmtid="{D5CDD505-2E9C-101B-9397-08002B2CF9AE}" pid="46" name="ZOTERO_BREF_P9P6xKO9quFP_2">
    <vt:lpwstr>:0},"citationItems":[{"id":31,"uris":["http://zotero.org/users/local/phxd9mvD/items/5JPNJZGA","http://zotero.org/users/20922146/items/5JPNJZGA"],"itemData":{"id":31,"type":"thesis","genre":"رسالة دكتوراه","language":"العربية","publisher":"جامعة الملك سعود</vt:lpwstr>
  </property>
  <property fmtid="{D5CDD505-2E9C-101B-9397-08002B2CF9AE}" pid="47" name="ZOTERO_BREF_P9P6xKO9quFP_3">
    <vt:lpwstr>","publisher-place":"الرياض، المملكة العربية السعودية","title":"دور المنظمات غير الربحية بمنطقة الرياض في تحقيق التنمية الاجتماعية المستدامة في ضوء رؤية المملكة العربية السعودية 2030: دراسة ميدانية","author":[{"family":"الغامدي","given":"فواز بن علي"}],"i</vt:lpwstr>
  </property>
  <property fmtid="{D5CDD505-2E9C-101B-9397-08002B2CF9AE}" pid="48" name="ZOTERO_BREF_P9P6xKO9quFP_4">
    <vt:lpwstr>ssued":{"date-parts":[["2019"]]}}}],"schema":"https://github.com/citation-style-language/schema/raw/master/csl-citation.json"}</vt:lpwstr>
  </property>
  <property fmtid="{D5CDD505-2E9C-101B-9397-08002B2CF9AE}" pid="49" name="ZOTERO_BREF_s6mzpE7ozSyQ_1">
    <vt:lpwstr>ZOTERO_ITEM CSL_CITATION {"citationID":"hZmkZUHN","properties":{"unsorted":false,"formattedCitation":"(Cem Dener \\uc0\\u1608{}\\uc0\\u1570{}\\uc0\\u1582{}\\uc0\\u1585{}\\uc0\\u1608{}\\uc0\\u1606{}, 2021)","plainCitation":"(Cem Dener وآخرون, 2021)","noteI</vt:lpwstr>
  </property>
  <property fmtid="{D5CDD505-2E9C-101B-9397-08002B2CF9AE}" pid="50" name="ZOTERO_BREF_s6mzpE7ozSyQ_2">
    <vt:lpwstr>ndex":0},"citationItems":[{"id":23,"uris":["http://zotero.org/users/20922146/items/377U8822"],"itemData":{"id":23,"type":"report","collection-number":"Volume 1","collection-title":"International Development in Focus","ISBN":"978-1-4648-1765-6","publisher"</vt:lpwstr>
  </property>
  <property fmtid="{D5CDD505-2E9C-101B-9397-08002B2CF9AE}" pid="51" name="ZOTERO_BREF_s6mzpE7ozSyQ_3">
    <vt:lpwstr>:"World Bank","publisher-place":"Washington, DC","title":"GovTech Maturity Index: The State of Public Sector Digital Transformation","author":[{"literal":"Cem Dener"},{"family":"Nii-Aponsah","given":"Hubert"},{"family":"Ghunney","given":"Love Emma"},{"fam</vt:lpwstr>
  </property>
  <property fmtid="{D5CDD505-2E9C-101B-9397-08002B2CF9AE}" pid="52" name="ZOTERO_BREF_s6mzpE7ozSyQ_4">
    <vt:lpwstr>ily":"Kimberly D","given":"Johns"}],"issued":{"date-parts":[["2021"]]}}}],"schema":"https://github.com/citation-style-language/schema/raw/master/csl-citation.json"}</vt:lpwstr>
  </property>
</Properties>
</file>