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1D81EF7A" w:rsidR="009125CE" w:rsidRPr="00D71C7E" w:rsidRDefault="007A2097" w:rsidP="007A209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71C7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C52DC5C">
            <wp:simplePos x="0" y="0"/>
            <wp:positionH relativeFrom="margin">
              <wp:posOffset>224155</wp:posOffset>
            </wp:positionH>
            <wp:positionV relativeFrom="margin">
              <wp:posOffset>-194310</wp:posOffset>
            </wp:positionV>
            <wp:extent cx="1617345" cy="15011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345" cy="1501140"/>
                    </a:xfrm>
                    <a:prstGeom prst="rect">
                      <a:avLst/>
                    </a:prstGeom>
                  </pic:spPr>
                </pic:pic>
              </a:graphicData>
            </a:graphic>
            <wp14:sizeRelH relativeFrom="margin">
              <wp14:pctWidth>0</wp14:pctWidth>
            </wp14:sizeRelH>
            <wp14:sizeRelV relativeFrom="margin">
              <wp14:pctHeight>0</wp14:pctHeight>
            </wp14:sizeRelV>
          </wp:anchor>
        </w:drawing>
      </w:r>
      <w:r w:rsidR="009125CE" w:rsidRPr="00D71C7E">
        <w:rPr>
          <w:rFonts w:ascii="Simplified Arabic" w:hAnsi="Simplified Arabic" w:cs="Simplified Arabic"/>
          <w:b/>
          <w:bCs/>
          <w:color w:val="000000" w:themeColor="text1"/>
          <w:sz w:val="32"/>
          <w:szCs w:val="32"/>
          <w:rtl/>
          <w:lang w:bidi="ar-EG"/>
        </w:rPr>
        <w:t xml:space="preserve">جامعة ميدأوشن </w:t>
      </w:r>
    </w:p>
    <w:p w14:paraId="1E957002" w14:textId="2AD08B6F" w:rsidR="00F546CE" w:rsidRPr="00D71C7E" w:rsidRDefault="009125CE" w:rsidP="007A209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71C7E">
        <w:rPr>
          <w:rFonts w:ascii="Simplified Arabic" w:hAnsi="Simplified Arabic" w:cs="Simplified Arabic"/>
          <w:b/>
          <w:bCs/>
          <w:color w:val="000000" w:themeColor="text1"/>
          <w:sz w:val="32"/>
          <w:szCs w:val="32"/>
          <w:rtl/>
          <w:lang w:bidi="ar-EG"/>
        </w:rPr>
        <w:t xml:space="preserve">كلية </w:t>
      </w:r>
      <w:r w:rsidR="008C42C1" w:rsidRPr="00D71C7E">
        <w:rPr>
          <w:rFonts w:ascii="Simplified Arabic" w:hAnsi="Simplified Arabic" w:cs="Simplified Arabic"/>
          <w:b/>
          <w:bCs/>
          <w:color w:val="000000" w:themeColor="text1"/>
          <w:sz w:val="32"/>
          <w:szCs w:val="32"/>
          <w:rtl/>
          <w:lang w:bidi="ar-EG"/>
        </w:rPr>
        <w:t>الإدارة</w:t>
      </w:r>
      <w:r w:rsidRPr="00D71C7E">
        <w:rPr>
          <w:rFonts w:ascii="Simplified Arabic" w:hAnsi="Simplified Arabic" w:cs="Simplified Arabic"/>
          <w:b/>
          <w:bCs/>
          <w:color w:val="000000" w:themeColor="text1"/>
          <w:sz w:val="32"/>
          <w:szCs w:val="32"/>
          <w:rtl/>
          <w:lang w:bidi="ar-EG"/>
        </w:rPr>
        <w:t xml:space="preserve"> </w:t>
      </w:r>
    </w:p>
    <w:p w14:paraId="0217C513" w14:textId="004DB05D" w:rsidR="009125CE" w:rsidRPr="00D71C7E" w:rsidRDefault="009125CE" w:rsidP="007A209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71C7E">
        <w:rPr>
          <w:rFonts w:ascii="Simplified Arabic" w:hAnsi="Simplified Arabic" w:cs="Simplified Arabic"/>
          <w:b/>
          <w:bCs/>
          <w:color w:val="000000" w:themeColor="text1"/>
          <w:sz w:val="32"/>
          <w:szCs w:val="32"/>
          <w:rtl/>
          <w:lang w:bidi="ar-EG"/>
        </w:rPr>
        <w:t>تخصص</w:t>
      </w:r>
      <w:r w:rsidR="00B15A9E" w:rsidRPr="00D71C7E">
        <w:rPr>
          <w:rFonts w:ascii="Simplified Arabic" w:hAnsi="Simplified Arabic" w:cs="Simplified Arabic"/>
          <w:b/>
          <w:bCs/>
          <w:color w:val="000000" w:themeColor="text1"/>
          <w:sz w:val="32"/>
          <w:szCs w:val="32"/>
          <w:rtl/>
          <w:lang w:bidi="ar-EG"/>
        </w:rPr>
        <w:t xml:space="preserve"> </w:t>
      </w:r>
      <w:r w:rsidR="006111E3" w:rsidRPr="00D71C7E">
        <w:rPr>
          <w:rFonts w:ascii="Simplified Arabic" w:hAnsi="Simplified Arabic" w:cs="Simplified Arabic"/>
          <w:b/>
          <w:bCs/>
          <w:color w:val="000000" w:themeColor="text1"/>
          <w:sz w:val="32"/>
          <w:szCs w:val="32"/>
          <w:rtl/>
          <w:lang w:bidi="ar-EG"/>
        </w:rPr>
        <w:t xml:space="preserve"> إدارة أعمال</w:t>
      </w:r>
    </w:p>
    <w:p w14:paraId="0A25F43C" w14:textId="77777777" w:rsidR="008C7BB4" w:rsidRPr="00D71C7E" w:rsidRDefault="008C7BB4" w:rsidP="007A209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0672866" w14:textId="24C4CEDA" w:rsidR="007B08E2" w:rsidRPr="00D71C7E" w:rsidRDefault="00FA3CED" w:rsidP="007A209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71C7E">
        <w:rPr>
          <w:rFonts w:ascii="Simplified Arabic" w:hAnsi="Simplified Arabic" w:cs="Simplified Arabic"/>
          <w:b/>
          <w:bCs/>
          <w:color w:val="000000" w:themeColor="text1"/>
          <w:sz w:val="40"/>
          <w:szCs w:val="40"/>
          <w:rtl/>
        </w:rPr>
        <w:t>أثر تطبيق إدارة المخاطر التشغيلية على تقليل الانقطاعات وتحسين استمرارية الخدمة: دراسة ميدانية على عمليات مطار الملك عبدالعزيز الدولي بمدينة جدة</w:t>
      </w:r>
    </w:p>
    <w:p w14:paraId="751A7E65" w14:textId="4C53F982" w:rsidR="009125CE" w:rsidRPr="00D71C7E" w:rsidRDefault="009125CE" w:rsidP="007A2097">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D71C7E">
        <w:rPr>
          <w:rFonts w:ascii="Simplified Arabic" w:hAnsi="Simplified Arabic" w:cs="Simplified Arabic"/>
          <w:b/>
          <w:bCs/>
          <w:color w:val="000000" w:themeColor="text1"/>
          <w:sz w:val="36"/>
          <w:szCs w:val="36"/>
          <w:rtl/>
          <w:lang w:bidi="ar-EG"/>
        </w:rPr>
        <w:t>إعداد الطالب/</w:t>
      </w:r>
      <w:r w:rsidR="00A232FA">
        <w:rPr>
          <w:rFonts w:ascii="Simplified Arabic" w:hAnsi="Simplified Arabic" w:cs="Simplified Arabic"/>
          <w:b/>
          <w:bCs/>
          <w:color w:val="000000" w:themeColor="text1"/>
          <w:sz w:val="36"/>
          <w:szCs w:val="36"/>
          <w:lang w:bidi="ar-EG"/>
        </w:rPr>
        <w:t xml:space="preserve"> </w:t>
      </w:r>
      <w:r w:rsidR="00A232FA">
        <w:rPr>
          <w:rFonts w:ascii="Simplified Arabic" w:hAnsi="Simplified Arabic" w:cs="Simplified Arabic" w:hint="cs"/>
          <w:b/>
          <w:bCs/>
          <w:color w:val="000000" w:themeColor="text1"/>
          <w:sz w:val="36"/>
          <w:szCs w:val="36"/>
          <w:rtl/>
        </w:rPr>
        <w:t>عبدالله احمد الغامدي</w:t>
      </w:r>
    </w:p>
    <w:p w14:paraId="3A0E2911" w14:textId="77777777" w:rsidR="007A2097" w:rsidRPr="00D71C7E" w:rsidRDefault="007A2097" w:rsidP="007A209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4C4A4B77" w14:textId="77777777" w:rsidR="007A2097" w:rsidRPr="00D71C7E" w:rsidRDefault="007A2097" w:rsidP="007A209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7A2097" w:rsidRPr="00D71C7E" w14:paraId="376F352E" w14:textId="77777777" w:rsidTr="004B3AE4">
        <w:tc>
          <w:tcPr>
            <w:tcW w:w="4530" w:type="dxa"/>
          </w:tcPr>
          <w:p w14:paraId="372DE25C" w14:textId="77777777" w:rsidR="007A2097" w:rsidRPr="00D71C7E" w:rsidRDefault="007A2097" w:rsidP="004B3A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1C7E">
              <w:rPr>
                <w:rFonts w:ascii="Simplified Arabic" w:hAnsi="Simplified Arabic" w:cs="Simplified Arabic" w:hint="cs"/>
                <w:b/>
                <w:bCs/>
                <w:color w:val="000000" w:themeColor="text1"/>
                <w:sz w:val="36"/>
                <w:szCs w:val="36"/>
                <w:rtl/>
                <w:lang w:bidi="ar-EG"/>
              </w:rPr>
              <w:t>المشرف الرئيسي/</w:t>
            </w:r>
          </w:p>
        </w:tc>
        <w:tc>
          <w:tcPr>
            <w:tcW w:w="4531" w:type="dxa"/>
          </w:tcPr>
          <w:p w14:paraId="7651B3E4" w14:textId="77777777" w:rsidR="007A2097" w:rsidRPr="00D71C7E" w:rsidRDefault="007A2097" w:rsidP="004B3A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1C7E">
              <w:rPr>
                <w:rFonts w:ascii="Simplified Arabic" w:hAnsi="Simplified Arabic" w:cs="Simplified Arabic" w:hint="cs"/>
                <w:b/>
                <w:bCs/>
                <w:color w:val="000000" w:themeColor="text1"/>
                <w:sz w:val="36"/>
                <w:szCs w:val="36"/>
                <w:rtl/>
                <w:lang w:bidi="ar-EG"/>
              </w:rPr>
              <w:t>المشرف الثاني/</w:t>
            </w:r>
          </w:p>
        </w:tc>
      </w:tr>
      <w:tr w:rsidR="007A2097" w:rsidRPr="00D71C7E" w14:paraId="5FD30829" w14:textId="77777777" w:rsidTr="004B3AE4">
        <w:tc>
          <w:tcPr>
            <w:tcW w:w="4530" w:type="dxa"/>
          </w:tcPr>
          <w:p w14:paraId="4057E939" w14:textId="77777777" w:rsidR="007A2097" w:rsidRPr="00D71C7E" w:rsidRDefault="007A2097" w:rsidP="004B3A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1C7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79AFC70" w14:textId="77777777" w:rsidR="007A2097" w:rsidRPr="00D71C7E" w:rsidRDefault="007A2097" w:rsidP="004B3A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1C7E">
              <w:rPr>
                <w:rFonts w:ascii="Simplified Arabic" w:eastAsia="Calibri" w:hAnsi="Simplified Arabic" w:cs="Simplified Arabic"/>
                <w:color w:val="000000" w:themeColor="text1"/>
                <w:kern w:val="0"/>
                <w:sz w:val="36"/>
                <w:szCs w:val="36"/>
                <w:rtl/>
                <w:lang w:bidi="ar-EG"/>
                <w14:ligatures w14:val="none"/>
              </w:rPr>
              <w:t>د.فايز جراد</w:t>
            </w:r>
          </w:p>
        </w:tc>
      </w:tr>
    </w:tbl>
    <w:p w14:paraId="3DED04EE" w14:textId="77777777" w:rsidR="007A2097" w:rsidRPr="00D71C7E" w:rsidRDefault="007A2097" w:rsidP="007A209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71C7E">
        <w:rPr>
          <w:rFonts w:ascii="Simplified Arabic" w:hAnsi="Simplified Arabic" w:cs="Simplified Arabic"/>
          <w:b/>
          <w:bCs/>
          <w:color w:val="000000" w:themeColor="text1"/>
          <w:sz w:val="36"/>
          <w:szCs w:val="36"/>
          <w:rtl/>
          <w:lang w:bidi="ar-EG"/>
        </w:rPr>
        <w:t>العام الدراسي:</w:t>
      </w:r>
    </w:p>
    <w:p w14:paraId="48E2F7DA" w14:textId="77777777" w:rsidR="007A2097" w:rsidRPr="00D71C7E" w:rsidRDefault="007A2097" w:rsidP="007A2097">
      <w:pPr>
        <w:spacing w:before="100" w:beforeAutospacing="1" w:after="100" w:afterAutospacing="1" w:line="276" w:lineRule="auto"/>
        <w:jc w:val="center"/>
        <w:rPr>
          <w:rFonts w:ascii="Simplified Arabic" w:hAnsi="Simplified Arabic" w:cs="Times New Roman"/>
          <w:color w:val="000000" w:themeColor="text1"/>
          <w:sz w:val="36"/>
          <w:szCs w:val="36"/>
          <w:rtl/>
          <w:lang w:bidi="ar-EG"/>
        </w:rPr>
        <w:sectPr w:rsidR="007A2097" w:rsidRPr="00D71C7E" w:rsidSect="004B3AE4">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D71C7E">
        <w:rPr>
          <w:rFonts w:ascii="Simplified Arabic" w:hAnsi="Simplified Arabic" w:cs="Simplified Arabic" w:hint="cs"/>
          <w:color w:val="000000" w:themeColor="text1"/>
          <w:sz w:val="36"/>
          <w:szCs w:val="36"/>
          <w:rtl/>
          <w:lang w:bidi="ar-EG"/>
        </w:rPr>
        <w:t xml:space="preserve">1448 </w:t>
      </w:r>
      <w:r w:rsidRPr="00D71C7E">
        <w:rPr>
          <w:rFonts w:ascii="Simplified Arabic" w:hAnsi="Simplified Arabic" w:cs="Simplified Arabic"/>
          <w:color w:val="000000" w:themeColor="text1"/>
          <w:sz w:val="36"/>
          <w:szCs w:val="36"/>
          <w:rtl/>
          <w:lang w:bidi="ar-EG"/>
        </w:rPr>
        <w:t>–</w:t>
      </w:r>
      <w:r w:rsidRPr="00D71C7E">
        <w:rPr>
          <w:rFonts w:ascii="Simplified Arabic" w:hAnsi="Simplified Arabic" w:cs="Simplified Arabic" w:hint="cs"/>
          <w:color w:val="000000" w:themeColor="text1"/>
          <w:sz w:val="36"/>
          <w:szCs w:val="36"/>
          <w:rtl/>
          <w:lang w:bidi="ar-EG"/>
        </w:rPr>
        <w:t xml:space="preserve"> 2026</w:t>
      </w:r>
    </w:p>
    <w:p w14:paraId="45094CF6" w14:textId="77777777" w:rsidR="007A2097" w:rsidRPr="00D71C7E" w:rsidRDefault="007A2097" w:rsidP="007A2097">
      <w:pPr>
        <w:spacing w:before="100" w:beforeAutospacing="1" w:after="100" w:afterAutospacing="1" w:line="276" w:lineRule="auto"/>
        <w:jc w:val="center"/>
        <w:rPr>
          <w:rFonts w:ascii="Simplified Arabic" w:hAnsi="Simplified Arabic" w:cs="Times New Roman"/>
          <w:b/>
          <w:bCs/>
          <w:color w:val="000000" w:themeColor="text1"/>
          <w:sz w:val="36"/>
          <w:szCs w:val="36"/>
          <w:rtl/>
          <w:lang w:bidi="ar-EG"/>
        </w:rPr>
        <w:sectPr w:rsidR="007A2097" w:rsidRPr="00D71C7E" w:rsidSect="007A2097">
          <w:footerReference w:type="default" r:id="rId10"/>
          <w:type w:val="continuous"/>
          <w:pgSz w:w="11906" w:h="16838" w:code="9"/>
          <w:pgMar w:top="1134" w:right="1701" w:bottom="1134" w:left="1134" w:header="720" w:footer="720" w:gutter="0"/>
          <w:pgNumType w:fmt="arabicAbjad"/>
          <w:cols w:space="708"/>
          <w:bidi/>
          <w:rtlGutter/>
          <w:docGrid w:linePitch="360"/>
        </w:sectPr>
      </w:pPr>
    </w:p>
    <w:p w14:paraId="03F1BA22" w14:textId="717A0439" w:rsidR="007A2097" w:rsidRPr="00D71C7E" w:rsidRDefault="007A2097" w:rsidP="00A86B7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221376"/>
      <w:r w:rsidRPr="00D71C7E">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6C595326" w14:textId="5DB1DD1B" w:rsidR="007A2097" w:rsidRPr="00D71C7E" w:rsidRDefault="007A2097" w:rsidP="00A86B73">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Toc233221377"/>
      <w:bookmarkStart w:id="2" w:name="_Hlk172151144"/>
      <w:bookmarkStart w:id="3" w:name="_Toc169790489"/>
      <w:r w:rsidRPr="00D71C7E">
        <w:rPr>
          <w:rFonts w:ascii="Simplified Arabic" w:hAnsi="Simplified Arabic" w:cs="Simplified Arabic" w:hint="cs"/>
          <w:b/>
          <w:bCs/>
          <w:color w:val="000000" w:themeColor="text1"/>
          <w:sz w:val="36"/>
          <w:szCs w:val="36"/>
          <w:rtl/>
        </w:rPr>
        <w:t>1.1 المقدمة</w:t>
      </w:r>
      <w:bookmarkEnd w:id="1"/>
    </w:p>
    <w:p w14:paraId="6B1626A8" w14:textId="11A5359C" w:rsidR="00375658" w:rsidRPr="00D71C7E" w:rsidRDefault="00375658"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يشهد قطاع النقل الجوي العالمي تحولات متسارعة فرضتها التطورات التقنية والتوسع المستمر في حركة المسافرين والبضائع، مما جعل المطارات الدولية منظومات تشغيلية بالغة التعقيد تتداخل فيها عمليات متعددة تشمل خدمات المناولة الأرضية، وأنظمة الأمن والسلامة، وإدارة الحركة الجوية، وصيانة المرافق والبنى التحتية. وقد أبرزت جائحة كوفيد-19 هشاشة كثير من هذه المنظومات حين تعرضت المطارات الكبرى لخسائر مالية تجاوزت 83 مليار دولار أمريكي عام 2021 وانخفاض حاد في أعداد المسافرين وصل إلى 75</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مقارنةً بمستويات ما قبل الجائحة، وهو ما كشف عن حاجة ماسة إلى أُطر إدارية أكثر متانة للتعامل مع المخاطر التشغيلية غير المتوقعة</w:t>
      </w:r>
      <w:r w:rsidRPr="00D71C7E">
        <w:rPr>
          <w:rFonts w:ascii="Simplified Arabic" w:hAnsi="Simplified Arabic" w:cs="Simplified Arabic"/>
          <w:color w:val="000000" w:themeColor="text1"/>
          <w:sz w:val="28"/>
          <w:szCs w:val="28"/>
        </w:rPr>
        <w:t xml:space="preserve"> (Kazda et al., 2022).</w:t>
      </w:r>
    </w:p>
    <w:p w14:paraId="4BD5DD7D" w14:textId="77418B2F" w:rsidR="00375658" w:rsidRPr="00D71C7E" w:rsidRDefault="00375658"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تُعدّ إدارة المخاطر التشغيلية ركيزةً محوريةً في حماية المؤسسات من التهديدات الداخلية والخارجية التي قد تُعطّل سير عملياتها، إذ تتضمن سلسلة منهجية تبدأ بتحديد المخاطر المحتملة، ثم تقييم احتمالية وقوعها وشدة أثرها، يليها تصميم استجابات ملائمة، وأخيرًا مراقبة فاعلية تلك الاستجابات ومراجعتها بشكل دوري. وقد أكدت الدراسات الحديثة أن المؤسسات التي تتبنى نماذج كمّية متقدمة في تحليل عوامل الخطر التشغيلي</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كشبكات بايز والتحليل السببي المبني على البياناتتتمكن من تخصيص مواردها بصورة أكثر كفاءة وتقليص احتمالات الخسارة التشغيلية بشكل ملموس</w:t>
      </w:r>
      <w:r w:rsidRPr="00D71C7E">
        <w:rPr>
          <w:rFonts w:ascii="Simplified Arabic" w:hAnsi="Simplified Arabic" w:cs="Simplified Arabic"/>
          <w:color w:val="000000" w:themeColor="text1"/>
          <w:sz w:val="28"/>
          <w:szCs w:val="28"/>
        </w:rPr>
        <w:t xml:space="preserve"> (Cornwell et al., 2023). </w:t>
      </w:r>
    </w:p>
    <w:p w14:paraId="669ED1F5" w14:textId="010C48EE" w:rsidR="00375658" w:rsidRPr="00D71C7E" w:rsidRDefault="00091FE7"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و</w:t>
      </w:r>
      <w:r w:rsidR="00375658" w:rsidRPr="00D71C7E">
        <w:rPr>
          <w:rFonts w:ascii="Simplified Arabic" w:hAnsi="Simplified Arabic" w:cs="Simplified Arabic"/>
          <w:color w:val="000000" w:themeColor="text1"/>
          <w:sz w:val="28"/>
          <w:szCs w:val="28"/>
          <w:rtl/>
        </w:rPr>
        <w:t xml:space="preserve"> يمثّل تقليل الانقطاعات وتحسين استمرارية الخدمة هدفًا استراتيجيًا لأي مطار دولي يسعى إلى الحفاظ على مستويات أداء مستقرة وتقديم تجربة موثوقة للمسافرين. وتتطلب استمرارية الأعمال في البيئات المعقدة تبنّي منظور شمولي يتجاوز التخطيط التقليدي للأزمات ليشمل بناء قدرات المرونة التنظيمية القادرة على استيعاب الصدمات والتعافي منها بسرعة</w:t>
      </w:r>
      <w:r w:rsidR="00375658" w:rsidRPr="00D71C7E">
        <w:rPr>
          <w:rFonts w:ascii="Simplified Arabic" w:hAnsi="Simplified Arabic" w:cs="Simplified Arabic"/>
          <w:color w:val="000000" w:themeColor="text1"/>
          <w:sz w:val="28"/>
          <w:szCs w:val="28"/>
        </w:rPr>
        <w:t xml:space="preserve"> (Galaitsi et al., 2023). </w:t>
      </w:r>
    </w:p>
    <w:p w14:paraId="75E9A421" w14:textId="77777777" w:rsidR="00375658" w:rsidRPr="00D71C7E" w:rsidRDefault="00375658"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وتتقاطع إدارة المخاطر التشغيلية مع استمرارية الخدمة تقاطعًا وثيقًا، فكلما ارتفعت كفاءة منظومة تحديد المخاطر وتقييمها والاستجابة لها ومراقبتها، تراجعت احتمالات حدوث الانقطاعات وتحسنت قدرة المطار على استعادة مستوى خدماته بأسرع وقت ممكن. وقد أثبتت دراسة إسومان وزملائه أن المنظمات التي تمتلك قدرة مزدوجة على امتصاص الاضطرابات والتعافي منها تحقق مستويات أعلى من الكفاءة التشغيلية</w:t>
      </w:r>
      <w:r w:rsidRPr="00D71C7E">
        <w:rPr>
          <w:rFonts w:ascii="Simplified Arabic" w:hAnsi="Simplified Arabic" w:cs="Simplified Arabic"/>
          <w:color w:val="000000" w:themeColor="text1"/>
          <w:sz w:val="28"/>
          <w:szCs w:val="28"/>
        </w:rPr>
        <w:t xml:space="preserve"> (Essuman et al., 2020).</w:t>
      </w:r>
    </w:p>
    <w:p w14:paraId="1F4A770F" w14:textId="77777777" w:rsidR="00375658" w:rsidRPr="00D71C7E" w:rsidRDefault="00375658"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lastRenderedPageBreak/>
        <w:t>وانطلاقًا مما سبق، وفي ظل استهداف المملكة العربية السعودية ضمن رؤية 2030 رفع الطاقة الاستيعابية لمطاراتها إلى 330 مليون مسافر سنويًا وتحويلها إلى مراكز لوجستية عالمية، تأتي هذه الدراسة لتبحث أثر إدارة المخاطر التشغيلية بأبعادها الأربعة على تقليل الانقطاعات وتحسين استمرارية الخدمة في مطار الملك عبدالعزيز الدولي بجدة، سعيًا إلى تقديم إطار علمي وعملي يُسهم في تعزيز جاهزية هذا المرفق الحيوي ومواكبة تطلعات التنمية الوطنية الطموحة</w:t>
      </w:r>
      <w:r w:rsidRPr="00D71C7E">
        <w:rPr>
          <w:rFonts w:ascii="Simplified Arabic" w:hAnsi="Simplified Arabic" w:cs="Simplified Arabic"/>
          <w:color w:val="000000" w:themeColor="text1"/>
          <w:sz w:val="28"/>
          <w:szCs w:val="28"/>
        </w:rPr>
        <w:t>.</w:t>
      </w:r>
    </w:p>
    <w:p w14:paraId="78E9BAC6" w14:textId="49ABFD6E" w:rsidR="00A86B73" w:rsidRPr="00D71C7E" w:rsidRDefault="00A86B73" w:rsidP="00A86B73">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221378"/>
      <w:bookmarkStart w:id="5" w:name="_Toc169790500"/>
      <w:bookmarkEnd w:id="2"/>
      <w:bookmarkEnd w:id="3"/>
      <w:r w:rsidRPr="00D71C7E">
        <w:rPr>
          <w:rFonts w:ascii="Simplified Arabic" w:hAnsi="Simplified Arabic" w:cs="Simplified Arabic"/>
          <w:b/>
          <w:bCs/>
          <w:color w:val="000000" w:themeColor="text1"/>
          <w:sz w:val="36"/>
          <w:szCs w:val="36"/>
          <w:rtl/>
        </w:rPr>
        <w:t>2.1 مشكلة الدراسة</w:t>
      </w:r>
      <w:bookmarkEnd w:id="4"/>
    </w:p>
    <w:p w14:paraId="6F215E25" w14:textId="77777777" w:rsidR="00FA3CED" w:rsidRPr="00D71C7E" w:rsidRDefault="00FA3CED"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تُشكّل المطارات الدولية منظومات تشغيلية بالغة التعقيد تتداخل فيها عمليات متعددة ومتزامنة تشمل خدمات المسافرين والمناولة الأرضية والصيانة الفنية والأمن والسلامة وإدارة الحركة الجوية، وأي خلل في أي حلقة من حلقات هذه المنظومة المتشابكة قد يُفضي إلى سلسلة من الانقطاعات المتتالية التي تُهدد استمرارية الخدمة وتُلحق أضراراً مالية وتشغيلية جسيمة. وتتفاقم هذه التحديات في ظل التنامي المتسارع لحركة الطيران العالمية والإقليمية، حيث أكد تقرير مجلس المطارات الدولي</w:t>
      </w:r>
      <w:r w:rsidRPr="00D71C7E">
        <w:rPr>
          <w:rFonts w:ascii="Simplified Arabic" w:hAnsi="Simplified Arabic" w:cs="Simplified Arabic"/>
          <w:color w:val="000000" w:themeColor="text1"/>
          <w:sz w:val="28"/>
          <w:szCs w:val="28"/>
        </w:rPr>
        <w:t xml:space="preserve"> (ACI) </w:t>
      </w:r>
      <w:r w:rsidRPr="00D71C7E">
        <w:rPr>
          <w:rFonts w:ascii="Simplified Arabic" w:hAnsi="Simplified Arabic" w:cs="Simplified Arabic"/>
          <w:color w:val="000000" w:themeColor="text1"/>
          <w:sz w:val="28"/>
          <w:szCs w:val="28"/>
          <w:rtl/>
        </w:rPr>
        <w:t>أن المطارات حول العالم لا تزال تعاني من تبعات الاضطرابات التشغيلية التي كشفت عنها جائحة كوفيد-19 والتي أظهرت هشاشة كثير من أنظمة إدارة المخاطر القائمة وعجزها عن ضمان استمرارية الخدمة في مواجهة الأزمات غير المسبوقة</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وقد أشارت دراسة</w:t>
      </w:r>
      <w:r w:rsidRPr="00D71C7E">
        <w:rPr>
          <w:rFonts w:ascii="Simplified Arabic" w:hAnsi="Simplified Arabic" w:cs="Simplified Arabic"/>
          <w:color w:val="000000" w:themeColor="text1"/>
          <w:sz w:val="28"/>
          <w:szCs w:val="28"/>
        </w:rPr>
        <w:t xml:space="preserve"> Kazda et al. (2022) </w:t>
      </w:r>
      <w:r w:rsidRPr="00D71C7E">
        <w:rPr>
          <w:rFonts w:ascii="Simplified Arabic" w:hAnsi="Simplified Arabic" w:cs="Simplified Arabic"/>
          <w:color w:val="000000" w:themeColor="text1"/>
          <w:sz w:val="28"/>
          <w:szCs w:val="28"/>
          <w:rtl/>
        </w:rPr>
        <w:t>إلى أن المطارات الأوروبية الكبرى عانت من اضطرابات تشغيلية حادة خلال مرحلة التعافي من الجائحة نتيجة نقص الكوادر المدربة وضعف التخطيط المسبق لاستمرارية الأعمال، مما أدى إلى إلغاء آلاف الرحلات وتأخيرات واسعة النطاق أضرت بسمعة المطارات وأثّرت سلباً على تجربة المسافرين</w:t>
      </w:r>
      <w:r w:rsidRPr="00D71C7E">
        <w:rPr>
          <w:rFonts w:ascii="Simplified Arabic" w:hAnsi="Simplified Arabic" w:cs="Simplified Arabic"/>
          <w:color w:val="000000" w:themeColor="text1"/>
          <w:sz w:val="28"/>
          <w:szCs w:val="28"/>
        </w:rPr>
        <w:t>.</w:t>
      </w:r>
    </w:p>
    <w:p w14:paraId="6E25A940" w14:textId="44EFDEC6" w:rsidR="00FA3CED" w:rsidRPr="00D71C7E" w:rsidRDefault="00091FE7"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و</w:t>
      </w:r>
      <w:r w:rsidR="00FA3CED" w:rsidRPr="00D71C7E">
        <w:rPr>
          <w:rFonts w:ascii="Simplified Arabic" w:hAnsi="Simplified Arabic" w:cs="Simplified Arabic"/>
          <w:color w:val="000000" w:themeColor="text1"/>
          <w:sz w:val="28"/>
          <w:szCs w:val="28"/>
          <w:rtl/>
        </w:rPr>
        <w:t xml:space="preserve"> يحتل مطار الملك عبدالعزيز الدولي بمدينة جدة مكانة استراتيجية فريدة بوصفه البوابة الرئيسية للحرمين الشريفين وأحد أكبر المطارات في منطقة الشرق الأوسط، حيث يستقبل ملايين المسافرين والحجاج والمعتمرين سنوياً في ظل مواسم ذروة تفرض ضغوطاً تشغيلية استثنائية على جميع الأنظمة والعمليات. ومع الطموحات الكبرى لاستراتيجية الطيران الوطنية السعودية ضمن مستهدفات رؤية 2030 التي تستهدف استقبال </w:t>
      </w:r>
      <w:r w:rsidR="00FA3CED" w:rsidRPr="00D71C7E">
        <w:rPr>
          <w:rFonts w:ascii="Simplified Arabic" w:hAnsi="Simplified Arabic" w:cs="Simplified Arabic"/>
          <w:color w:val="000000" w:themeColor="text1"/>
          <w:sz w:val="28"/>
          <w:szCs w:val="28"/>
        </w:rPr>
        <w:t xml:space="preserve">(330) </w:t>
      </w:r>
      <w:r w:rsidR="00FA3CED" w:rsidRPr="00D71C7E">
        <w:rPr>
          <w:rFonts w:ascii="Simplified Arabic" w:hAnsi="Simplified Arabic" w:cs="Simplified Arabic"/>
          <w:color w:val="000000" w:themeColor="text1"/>
          <w:sz w:val="28"/>
          <w:szCs w:val="28"/>
          <w:rtl/>
        </w:rPr>
        <w:t>مليون مسافر سنوياً وتحويل المملكة إلى مركز لوجستي عالمي، تبرز حاجة ماسة إلى تطوير أنظمة متقدمة وفعالة لإدارة المخاطر التشغيلية تضمن تقليل الانقطاعات إلى أدنى مستوياتها والحفاظ على أعلى معايير استمرارية الخدمة</w:t>
      </w:r>
      <w:r w:rsidR="00FA3CED" w:rsidRPr="00D71C7E">
        <w:rPr>
          <w:rFonts w:ascii="Simplified Arabic" w:hAnsi="Simplified Arabic" w:cs="Simplified Arabic"/>
          <w:color w:val="000000" w:themeColor="text1"/>
          <w:sz w:val="28"/>
          <w:szCs w:val="28"/>
        </w:rPr>
        <w:t xml:space="preserve">. </w:t>
      </w:r>
      <w:r w:rsidR="00FA3CED" w:rsidRPr="00D71C7E">
        <w:rPr>
          <w:rFonts w:ascii="Simplified Arabic" w:hAnsi="Simplified Arabic" w:cs="Simplified Arabic"/>
          <w:color w:val="000000" w:themeColor="text1"/>
          <w:sz w:val="28"/>
          <w:szCs w:val="28"/>
          <w:rtl/>
        </w:rPr>
        <w:t xml:space="preserve">غير أن الواقع العملي يكشف عن وجود تحديات جوهرية تتمثل في تكرار بعض حالات التأخير والاضطرابات التشغيلية خلال مواسم الذروة وخاصة موسمي الحج والعمرة، </w:t>
      </w:r>
      <w:r w:rsidR="00FA3CED" w:rsidRPr="00D71C7E">
        <w:rPr>
          <w:rFonts w:ascii="Simplified Arabic" w:hAnsi="Simplified Arabic" w:cs="Simplified Arabic"/>
          <w:color w:val="000000" w:themeColor="text1"/>
          <w:sz w:val="28"/>
          <w:szCs w:val="28"/>
          <w:rtl/>
        </w:rPr>
        <w:lastRenderedPageBreak/>
        <w:t>وهو ما يُشير إلى احتمالية وجود فجوات في منظومة إدارة المخاطر التشغيلية القائمة سواء على صعيد تحديد المخاطر وتقييمها أو على صعيد آليات الاستجابة والمراقبة والمراجعة المستمرة</w:t>
      </w:r>
      <w:r w:rsidR="00FA3CED" w:rsidRPr="00D71C7E">
        <w:rPr>
          <w:rFonts w:ascii="Simplified Arabic" w:hAnsi="Simplified Arabic" w:cs="Simplified Arabic"/>
          <w:color w:val="000000" w:themeColor="text1"/>
          <w:sz w:val="28"/>
          <w:szCs w:val="28"/>
        </w:rPr>
        <w:t>.</w:t>
      </w:r>
    </w:p>
    <w:p w14:paraId="29E3649E" w14:textId="77777777" w:rsidR="00FA3CED" w:rsidRPr="00D71C7E" w:rsidRDefault="00FA3CED"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وانطلاقاً مما سبق، وبناءً على الملاحظات الميدانية والفجوة البحثية المحددة، تتبلور مشكلة الدراسة في التساؤل الرئيسي التالي</w:t>
      </w:r>
      <w:r w:rsidRPr="00D71C7E">
        <w:rPr>
          <w:rFonts w:ascii="Simplified Arabic" w:hAnsi="Simplified Arabic" w:cs="Simplified Arabic"/>
          <w:color w:val="000000" w:themeColor="text1"/>
          <w:sz w:val="28"/>
          <w:szCs w:val="28"/>
        </w:rPr>
        <w:t xml:space="preserve">: </w:t>
      </w:r>
      <w:r w:rsidRPr="00D71C7E">
        <w:rPr>
          <w:rStyle w:val="Strong"/>
          <w:rFonts w:ascii="Simplified Arabic" w:hAnsi="Simplified Arabic" w:cs="Simplified Arabic"/>
          <w:b w:val="0"/>
          <w:bCs w:val="0"/>
          <w:color w:val="000000" w:themeColor="text1"/>
          <w:sz w:val="28"/>
          <w:szCs w:val="28"/>
          <w:rtl/>
        </w:rPr>
        <w:t>ما أثر تطبيق إدارة المخاطر التشغيلية بأبعادها (تحديد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 في عمليات مطار الملك عبدالعزيز الدولي بمدينة جدة؟</w:t>
      </w:r>
    </w:p>
    <w:p w14:paraId="72594201" w14:textId="408626C2" w:rsidR="00A86B73"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221379"/>
      <w:r w:rsidRPr="00D71C7E">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2C98997"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تطبيق إدارة المخاطر التشغيلية بأبعادها (تحديد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08B008A0" w14:textId="77777777" w:rsidR="00FA3CED" w:rsidRPr="00D71C7E" w:rsidRDefault="00FA3CED"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3934147"/>
      <w:r w:rsidRPr="00D71C7E">
        <w:rPr>
          <w:rFonts w:ascii="Simplified Arabic" w:eastAsia="Times New Roman" w:hAnsi="Simplified Arabic" w:cs="Simplified Arabic"/>
          <w:b/>
          <w:bCs/>
          <w:color w:val="000000" w:themeColor="text1"/>
          <w:kern w:val="0"/>
          <w:sz w:val="32"/>
          <w:szCs w:val="32"/>
          <w:rtl/>
          <w14:ligatures w14:val="none"/>
        </w:rPr>
        <w:t>الأهداف الفرعية</w:t>
      </w:r>
      <w:bookmarkEnd w:id="7"/>
    </w:p>
    <w:p w14:paraId="6447A064"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D71C7E">
        <w:rPr>
          <w:rFonts w:ascii="Simplified Arabic" w:eastAsia="Times New Roman" w:hAnsi="Simplified Arabic" w:cs="Simplified Arabic"/>
          <w:b/>
          <w:bCs/>
          <w:color w:val="000000" w:themeColor="text1"/>
          <w:kern w:val="0"/>
          <w:sz w:val="28"/>
          <w:szCs w:val="28"/>
          <w14:ligatures w14:val="none"/>
        </w:rPr>
        <w:t>:</w:t>
      </w:r>
    </w:p>
    <w:p w14:paraId="2AE10AFD" w14:textId="77777777" w:rsidR="00FA3CED" w:rsidRPr="00D71C7E" w:rsidRDefault="00FA3CED" w:rsidP="00A86B73">
      <w:pPr>
        <w:pStyle w:val="ListParagraph"/>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التعرف على أثر تحديد المخاطر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166F6155" w14:textId="77777777" w:rsidR="00FA3CED" w:rsidRPr="00D71C7E" w:rsidRDefault="00FA3CED" w:rsidP="00A86B73">
      <w:pPr>
        <w:pStyle w:val="ListParagraph"/>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التعرف على أثر تقييم المخاطر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49F5B00D" w14:textId="77777777" w:rsidR="00FA3CED" w:rsidRPr="00D71C7E" w:rsidRDefault="00FA3CED" w:rsidP="00A86B73">
      <w:pPr>
        <w:pStyle w:val="ListParagraph"/>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التعرف على أثر الاستجابة للمخاطر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716FC912" w14:textId="77777777" w:rsidR="00FA3CED" w:rsidRPr="00D71C7E" w:rsidRDefault="00FA3CED" w:rsidP="00A86B73">
      <w:pPr>
        <w:pStyle w:val="ListParagraph"/>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التعرف على أثر مراقبة المخاطر التشغيلية ومراجعتها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4C9E18C6" w14:textId="77777777" w:rsidR="00FA3CED" w:rsidRPr="00D71C7E" w:rsidRDefault="00FA3CED" w:rsidP="00A86B73">
      <w:pPr>
        <w:pStyle w:val="ListParagraph"/>
        <w:numPr>
          <w:ilvl w:val="0"/>
          <w:numId w:val="3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تقديم توصيات علمية وعملية لتعزيز تطبيق إدارة المخاطر التشغيلية بما يُسهم في تقليل الانقطاعات وتحسين استمرارية الخدمة في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296D41F9" w14:textId="77777777" w:rsidR="00A86B73" w:rsidRPr="00D71C7E" w:rsidRDefault="00A86B73" w:rsidP="00A86B7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221380"/>
      <w:r w:rsidRPr="00D71C7E">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5579EDB9" w14:textId="5F88AEB8" w:rsidR="00A86B73" w:rsidRPr="00D71C7E" w:rsidRDefault="00A86B73"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1C7E">
        <w:rPr>
          <w:rFonts w:ascii="Simplified Arabic" w:eastAsia="Times New Roman" w:hAnsi="Simplified Arabic" w:cs="Simplified Arabic"/>
          <w:b/>
          <w:bCs/>
          <w:color w:val="000000" w:themeColor="text1"/>
          <w:kern w:val="0"/>
          <w:sz w:val="32"/>
          <w:szCs w:val="32"/>
          <w:rtl/>
          <w14:ligatures w14:val="none"/>
        </w:rPr>
        <w:lastRenderedPageBreak/>
        <w:t>السؤال الرئيسي</w:t>
      </w:r>
    </w:p>
    <w:p w14:paraId="6A288360"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ما أثر تطبيق إدارة المخاطر التشغيلية بأبعادها (تحديد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 في عمليات مطار الملك عبدالعزيز الدولي بمدينة جدة؟</w:t>
      </w:r>
    </w:p>
    <w:p w14:paraId="2F44F74E" w14:textId="77777777" w:rsidR="00FA3CED" w:rsidRPr="00D71C7E" w:rsidRDefault="00FA3CED"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934150"/>
      <w:r w:rsidRPr="00D71C7E">
        <w:rPr>
          <w:rFonts w:ascii="Simplified Arabic" w:eastAsia="Times New Roman" w:hAnsi="Simplified Arabic" w:cs="Simplified Arabic"/>
          <w:b/>
          <w:bCs/>
          <w:color w:val="000000" w:themeColor="text1"/>
          <w:kern w:val="0"/>
          <w:sz w:val="32"/>
          <w:szCs w:val="32"/>
          <w:rtl/>
          <w14:ligatures w14:val="none"/>
        </w:rPr>
        <w:t>الأسئلة الفرعية</w:t>
      </w:r>
      <w:bookmarkEnd w:id="9"/>
    </w:p>
    <w:p w14:paraId="03D047BA"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D71C7E">
        <w:rPr>
          <w:rFonts w:ascii="Simplified Arabic" w:eastAsia="Times New Roman" w:hAnsi="Simplified Arabic" w:cs="Simplified Arabic"/>
          <w:b/>
          <w:bCs/>
          <w:color w:val="000000" w:themeColor="text1"/>
          <w:kern w:val="0"/>
          <w:sz w:val="28"/>
          <w:szCs w:val="28"/>
          <w14:ligatures w14:val="none"/>
        </w:rPr>
        <w:t>:</w:t>
      </w:r>
    </w:p>
    <w:p w14:paraId="685C5C9F" w14:textId="77777777" w:rsidR="00FA3CED" w:rsidRPr="00D71C7E" w:rsidRDefault="00FA3CED" w:rsidP="00A86B73">
      <w:pPr>
        <w:pStyle w:val="ListParagraph"/>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ما أثر تحديد المخاطر التشغيلية على تقليل الانقطاعات وتحسين استمرارية الخدمة في عمليات مطار الملك عبدالعزيز الدولي بمدينة جدة؟</w:t>
      </w:r>
    </w:p>
    <w:p w14:paraId="3A5A267D" w14:textId="77777777" w:rsidR="00FA3CED" w:rsidRPr="00D71C7E" w:rsidRDefault="00FA3CED" w:rsidP="00A86B73">
      <w:pPr>
        <w:pStyle w:val="ListParagraph"/>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ما أثر تقييم المخاطر التشغيلية على تقليل الانقطاعات وتحسين استمرارية الخدمة في عمليات مطار الملك عبدالعزيز الدولي بمدينة جدة؟</w:t>
      </w:r>
    </w:p>
    <w:p w14:paraId="2F836460" w14:textId="77777777" w:rsidR="00FA3CED" w:rsidRPr="00D71C7E" w:rsidRDefault="00FA3CED" w:rsidP="00A86B73">
      <w:pPr>
        <w:pStyle w:val="ListParagraph"/>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ما أثر الاستجابة للمخاطر التشغيلية على تقليل الانقطاعات وتحسين استمرارية الخدمة في عمليات مطار الملك عبدالعزيز الدولي بمدينة جدة؟</w:t>
      </w:r>
    </w:p>
    <w:p w14:paraId="5EAE7DFB" w14:textId="77777777" w:rsidR="00FA3CED" w:rsidRPr="00D71C7E" w:rsidRDefault="00FA3CED" w:rsidP="00A86B73">
      <w:pPr>
        <w:pStyle w:val="ListParagraph"/>
        <w:numPr>
          <w:ilvl w:val="0"/>
          <w:numId w:val="3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ما أثر مراقبة المخاطر التشغيلية ومراجعتها على تقليل الانقطاعات وتحسين استمرارية الخدمة في عمليات مطار الملك عبدالعزيز الدولي بمدينة جدة؟</w:t>
      </w:r>
    </w:p>
    <w:p w14:paraId="358B4F00" w14:textId="77777777" w:rsidR="00A86B73" w:rsidRPr="00D71C7E" w:rsidRDefault="00A86B73" w:rsidP="00A86B7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221381"/>
      <w:r w:rsidRPr="00D71C7E">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0FF58CE0" w14:textId="3C6273E3" w:rsidR="00A86B73" w:rsidRPr="00D71C7E" w:rsidRDefault="00A86B73"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1C7E">
        <w:rPr>
          <w:rFonts w:ascii="Simplified Arabic" w:eastAsia="Times New Roman" w:hAnsi="Simplified Arabic" w:cs="Simplified Arabic"/>
          <w:b/>
          <w:bCs/>
          <w:color w:val="000000" w:themeColor="text1"/>
          <w:kern w:val="0"/>
          <w:sz w:val="32"/>
          <w:szCs w:val="32"/>
          <w:rtl/>
          <w14:ligatures w14:val="none"/>
        </w:rPr>
        <w:t>الفرض الرئيسي</w:t>
      </w:r>
    </w:p>
    <w:p w14:paraId="5A1BA6A4"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Cambria" w:eastAsia="Times New Roman" w:hAnsi="Cambria" w:cs="Cambria"/>
          <w:color w:val="000000" w:themeColor="text1"/>
          <w:kern w:val="0"/>
          <w:sz w:val="28"/>
          <w:szCs w:val="28"/>
          <w14:ligatures w14:val="none"/>
        </w:rPr>
        <w:t>α</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Times New Roman" w:eastAsia="Times New Roman" w:hAnsi="Times New Roman" w:cs="Times New Roman"/>
          <w:color w:val="000000" w:themeColor="text1"/>
          <w:kern w:val="0"/>
          <w:sz w:val="28"/>
          <w:szCs w:val="28"/>
          <w14:ligatures w14:val="none"/>
        </w:rPr>
        <w:t>≤</w:t>
      </w:r>
      <w:r w:rsidRPr="00D71C7E">
        <w:rPr>
          <w:rFonts w:ascii="Simplified Arabic" w:eastAsia="Times New Roman" w:hAnsi="Simplified Arabic" w:cs="Simplified Arabic"/>
          <w:color w:val="000000" w:themeColor="text1"/>
          <w:kern w:val="0"/>
          <w:sz w:val="28"/>
          <w:szCs w:val="28"/>
          <w14:ligatures w14:val="none"/>
        </w:rPr>
        <w:t xml:space="preserve"> 0.05) </w:t>
      </w:r>
      <w:r w:rsidRPr="00D71C7E">
        <w:rPr>
          <w:rFonts w:ascii="Simplified Arabic" w:eastAsia="Times New Roman" w:hAnsi="Simplified Arabic" w:cs="Simplified Arabic"/>
          <w:color w:val="000000" w:themeColor="text1"/>
          <w:kern w:val="0"/>
          <w:sz w:val="28"/>
          <w:szCs w:val="28"/>
          <w:rtl/>
          <w14:ligatures w14:val="none"/>
        </w:rPr>
        <w:t>لتطبيق إدارة المخاطر التشغيلية بأبعادها مجتمعة (تحديد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0ABEF72F"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D71C7E">
        <w:rPr>
          <w:rFonts w:ascii="Simplified Arabic" w:eastAsia="Times New Roman" w:hAnsi="Simplified Arabic" w:cs="Simplified Arabic"/>
          <w:b/>
          <w:bCs/>
          <w:color w:val="000000" w:themeColor="text1"/>
          <w:kern w:val="0"/>
          <w:sz w:val="28"/>
          <w:szCs w:val="28"/>
          <w14:ligatures w14:val="none"/>
        </w:rPr>
        <w:t>:</w:t>
      </w:r>
    </w:p>
    <w:p w14:paraId="5B1D6F5C" w14:textId="77777777" w:rsidR="00FA3CED" w:rsidRPr="00D71C7E" w:rsidRDefault="00FA3CED" w:rsidP="00A86B73">
      <w:pPr>
        <w:pStyle w:val="ListParagraph"/>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الفرض الفرعي الأول</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Cambria" w:eastAsia="Times New Roman" w:hAnsi="Cambria" w:cs="Cambria"/>
          <w:color w:val="000000" w:themeColor="text1"/>
          <w:kern w:val="0"/>
          <w:sz w:val="28"/>
          <w:szCs w:val="28"/>
          <w14:ligatures w14:val="none"/>
        </w:rPr>
        <w:t>α</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Times New Roman" w:eastAsia="Times New Roman" w:hAnsi="Times New Roman" w:cs="Times New Roman"/>
          <w:color w:val="000000" w:themeColor="text1"/>
          <w:kern w:val="0"/>
          <w:sz w:val="28"/>
          <w:szCs w:val="28"/>
          <w14:ligatures w14:val="none"/>
        </w:rPr>
        <w:t>≤</w:t>
      </w:r>
      <w:r w:rsidRPr="00D71C7E">
        <w:rPr>
          <w:rFonts w:ascii="Simplified Arabic" w:eastAsia="Times New Roman" w:hAnsi="Simplified Arabic" w:cs="Simplified Arabic"/>
          <w:color w:val="000000" w:themeColor="text1"/>
          <w:kern w:val="0"/>
          <w:sz w:val="28"/>
          <w:szCs w:val="28"/>
          <w14:ligatures w14:val="none"/>
        </w:rPr>
        <w:t xml:space="preserve"> 0.05) </w:t>
      </w:r>
      <w:r w:rsidRPr="00D71C7E">
        <w:rPr>
          <w:rFonts w:ascii="Simplified Arabic" w:eastAsia="Times New Roman" w:hAnsi="Simplified Arabic" w:cs="Simplified Arabic"/>
          <w:color w:val="000000" w:themeColor="text1"/>
          <w:kern w:val="0"/>
          <w:sz w:val="28"/>
          <w:szCs w:val="28"/>
          <w:rtl/>
          <w14:ligatures w14:val="none"/>
        </w:rPr>
        <w:t>لتحديد المخاطر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1345F97C" w14:textId="77777777" w:rsidR="00FA3CED" w:rsidRPr="00D71C7E" w:rsidRDefault="00FA3CED" w:rsidP="00A86B73">
      <w:pPr>
        <w:pStyle w:val="ListParagraph"/>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الفرض الفرعي الثاني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Cambria" w:eastAsia="Times New Roman" w:hAnsi="Cambria" w:cs="Cambria"/>
          <w:color w:val="000000" w:themeColor="text1"/>
          <w:kern w:val="0"/>
          <w:sz w:val="28"/>
          <w:szCs w:val="28"/>
          <w14:ligatures w14:val="none"/>
        </w:rPr>
        <w:t>α</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Times New Roman" w:eastAsia="Times New Roman" w:hAnsi="Times New Roman" w:cs="Times New Roman"/>
          <w:color w:val="000000" w:themeColor="text1"/>
          <w:kern w:val="0"/>
          <w:sz w:val="28"/>
          <w:szCs w:val="28"/>
          <w14:ligatures w14:val="none"/>
        </w:rPr>
        <w:t>≤</w:t>
      </w:r>
      <w:r w:rsidRPr="00D71C7E">
        <w:rPr>
          <w:rFonts w:ascii="Simplified Arabic" w:eastAsia="Times New Roman" w:hAnsi="Simplified Arabic" w:cs="Simplified Arabic"/>
          <w:color w:val="000000" w:themeColor="text1"/>
          <w:kern w:val="0"/>
          <w:sz w:val="28"/>
          <w:szCs w:val="28"/>
          <w14:ligatures w14:val="none"/>
        </w:rPr>
        <w:t xml:space="preserve"> 0.05) </w:t>
      </w:r>
      <w:r w:rsidRPr="00D71C7E">
        <w:rPr>
          <w:rFonts w:ascii="Simplified Arabic" w:eastAsia="Times New Roman" w:hAnsi="Simplified Arabic" w:cs="Simplified Arabic"/>
          <w:color w:val="000000" w:themeColor="text1"/>
          <w:kern w:val="0"/>
          <w:sz w:val="28"/>
          <w:szCs w:val="28"/>
          <w:rtl/>
          <w14:ligatures w14:val="none"/>
        </w:rPr>
        <w:t>لتقييم المخاطر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7E80D472" w14:textId="77777777" w:rsidR="00FA3CED" w:rsidRPr="00D71C7E" w:rsidRDefault="00FA3CED" w:rsidP="00A86B73">
      <w:pPr>
        <w:pStyle w:val="ListParagraph"/>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الفرض الفرعي الثالث</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Cambria" w:eastAsia="Times New Roman" w:hAnsi="Cambria" w:cs="Cambria"/>
          <w:color w:val="000000" w:themeColor="text1"/>
          <w:kern w:val="0"/>
          <w:sz w:val="28"/>
          <w:szCs w:val="28"/>
          <w14:ligatures w14:val="none"/>
        </w:rPr>
        <w:t>α</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Times New Roman" w:eastAsia="Times New Roman" w:hAnsi="Times New Roman" w:cs="Times New Roman"/>
          <w:color w:val="000000" w:themeColor="text1"/>
          <w:kern w:val="0"/>
          <w:sz w:val="28"/>
          <w:szCs w:val="28"/>
          <w14:ligatures w14:val="none"/>
        </w:rPr>
        <w:t>≤</w:t>
      </w:r>
      <w:r w:rsidRPr="00D71C7E">
        <w:rPr>
          <w:rFonts w:ascii="Simplified Arabic" w:eastAsia="Times New Roman" w:hAnsi="Simplified Arabic" w:cs="Simplified Arabic"/>
          <w:color w:val="000000" w:themeColor="text1"/>
          <w:kern w:val="0"/>
          <w:sz w:val="28"/>
          <w:szCs w:val="28"/>
          <w14:ligatures w14:val="none"/>
        </w:rPr>
        <w:t xml:space="preserve"> 0.05) </w:t>
      </w:r>
      <w:r w:rsidRPr="00D71C7E">
        <w:rPr>
          <w:rFonts w:ascii="Simplified Arabic" w:eastAsia="Times New Roman" w:hAnsi="Simplified Arabic" w:cs="Simplified Arabic"/>
          <w:color w:val="000000" w:themeColor="text1"/>
          <w:kern w:val="0"/>
          <w:sz w:val="28"/>
          <w:szCs w:val="28"/>
          <w:rtl/>
          <w14:ligatures w14:val="none"/>
        </w:rPr>
        <w:t>للاستجابة للمخاطر التشغيلية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2F6327C7" w14:textId="77777777" w:rsidR="00FA3CED" w:rsidRPr="00D71C7E" w:rsidRDefault="00FA3CED" w:rsidP="00A86B73">
      <w:pPr>
        <w:pStyle w:val="ListParagraph"/>
        <w:numPr>
          <w:ilvl w:val="0"/>
          <w:numId w:val="4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الفرض الفرعي الرابع</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Cambria" w:eastAsia="Times New Roman" w:hAnsi="Cambria" w:cs="Cambria"/>
          <w:color w:val="000000" w:themeColor="text1"/>
          <w:kern w:val="0"/>
          <w:sz w:val="28"/>
          <w:szCs w:val="28"/>
          <w14:ligatures w14:val="none"/>
        </w:rPr>
        <w:t>α</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Times New Roman" w:eastAsia="Times New Roman" w:hAnsi="Times New Roman" w:cs="Times New Roman"/>
          <w:color w:val="000000" w:themeColor="text1"/>
          <w:kern w:val="0"/>
          <w:sz w:val="28"/>
          <w:szCs w:val="28"/>
          <w14:ligatures w14:val="none"/>
        </w:rPr>
        <w:t>≤</w:t>
      </w:r>
      <w:r w:rsidRPr="00D71C7E">
        <w:rPr>
          <w:rFonts w:ascii="Simplified Arabic" w:eastAsia="Times New Roman" w:hAnsi="Simplified Arabic" w:cs="Simplified Arabic"/>
          <w:color w:val="000000" w:themeColor="text1"/>
          <w:kern w:val="0"/>
          <w:sz w:val="28"/>
          <w:szCs w:val="28"/>
          <w14:ligatures w14:val="none"/>
        </w:rPr>
        <w:t xml:space="preserve"> 0.05) </w:t>
      </w:r>
      <w:r w:rsidRPr="00D71C7E">
        <w:rPr>
          <w:rFonts w:ascii="Simplified Arabic" w:eastAsia="Times New Roman" w:hAnsi="Simplified Arabic" w:cs="Simplified Arabic"/>
          <w:color w:val="000000" w:themeColor="text1"/>
          <w:kern w:val="0"/>
          <w:sz w:val="28"/>
          <w:szCs w:val="28"/>
          <w:rtl/>
          <w14:ligatures w14:val="none"/>
        </w:rPr>
        <w:t>لمراقبة المخاطر التشغيلية ومراجعتها على تقليل الانقطاعات وتحسين استمرارية الخدمة في عمليات 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1CCCEBA4" w14:textId="77777777" w:rsidR="00A86B73" w:rsidRPr="00D71C7E" w:rsidRDefault="00A86B73" w:rsidP="00A86B7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221382"/>
      <w:r w:rsidRPr="00D71C7E">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42B0E865" w14:textId="7C78C0BA" w:rsidR="00A86B73" w:rsidRPr="00D71C7E" w:rsidRDefault="00A86B73"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1C7E">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5F849852"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تستمد هذه الدراسة أهميتها العلمية من عدة اعتبارات جوهرية</w:t>
      </w:r>
      <w:r w:rsidRPr="00D71C7E">
        <w:rPr>
          <w:rFonts w:ascii="Simplified Arabic" w:eastAsia="Times New Roman" w:hAnsi="Simplified Arabic" w:cs="Simplified Arabic"/>
          <w:b/>
          <w:bCs/>
          <w:color w:val="000000" w:themeColor="text1"/>
          <w:kern w:val="0"/>
          <w:sz w:val="28"/>
          <w:szCs w:val="28"/>
          <w14:ligatures w14:val="none"/>
        </w:rPr>
        <w:t>:</w:t>
      </w:r>
    </w:p>
    <w:p w14:paraId="7CD47074" w14:textId="77777777" w:rsidR="00FA3CED" w:rsidRPr="00D71C7E" w:rsidRDefault="00FA3CED" w:rsidP="00A86B73">
      <w:pPr>
        <w:pStyle w:val="ListParagraph"/>
        <w:numPr>
          <w:ilvl w:val="0"/>
          <w:numId w:val="4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تُسهم هذه الدراسة في إثراء الأدبيات العربية المتخصصة في مجال إدارة المخاطر التشغيلية وعلاقتها باستمرارية الخدمة، وهو مجال يشهد شحاً واضحاً في الدراسات التطبيقية العربية لا سيما في قطاع الطيران والمطارات، حيث تتركز معظم الدراسات الحالية على القطاع المصرفي والمالي، مما يجعل هذه الدراسة إضافة نوعية للمعرفة الأكاديمية</w:t>
      </w:r>
      <w:r w:rsidRPr="00D71C7E">
        <w:rPr>
          <w:rFonts w:ascii="Simplified Arabic" w:eastAsia="Times New Roman" w:hAnsi="Simplified Arabic" w:cs="Simplified Arabic"/>
          <w:color w:val="000000" w:themeColor="text1"/>
          <w:kern w:val="0"/>
          <w:sz w:val="28"/>
          <w:szCs w:val="28"/>
          <w14:ligatures w14:val="none"/>
        </w:rPr>
        <w:t>.</w:t>
      </w:r>
    </w:p>
    <w:p w14:paraId="7CEB1D34" w14:textId="77777777" w:rsidR="00FA3CED" w:rsidRPr="00D71C7E" w:rsidRDefault="00FA3CED" w:rsidP="00A86B73">
      <w:pPr>
        <w:pStyle w:val="ListParagraph"/>
        <w:numPr>
          <w:ilvl w:val="0"/>
          <w:numId w:val="4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تُقدم الدراسة نموذجاً نظرياً متكاملاً يربط بين أبعاد إدارة المخاطر التشغيلية الأربعة (تحديد المخاطر، تقييمها، الاستجابة لها، مراقبتها ومراجعتها) ومؤشرات تقليل الانقطاعات وتحسين استمرارية الخدمة، مما يُوفر إطاراً مفاهيمياً يمكن أن يستفيد منه الباحثون في دراسات مستقبلية مشابهة</w:t>
      </w:r>
      <w:r w:rsidRPr="00D71C7E">
        <w:rPr>
          <w:rFonts w:ascii="Simplified Arabic" w:eastAsia="Times New Roman" w:hAnsi="Simplified Arabic" w:cs="Simplified Arabic"/>
          <w:color w:val="000000" w:themeColor="text1"/>
          <w:kern w:val="0"/>
          <w:sz w:val="28"/>
          <w:szCs w:val="28"/>
          <w14:ligatures w14:val="none"/>
        </w:rPr>
        <w:t>.</w:t>
      </w:r>
    </w:p>
    <w:p w14:paraId="62CC58E3" w14:textId="77777777" w:rsidR="00FA3CED" w:rsidRPr="00D71C7E" w:rsidRDefault="00FA3CED" w:rsidP="00A86B73">
      <w:pPr>
        <w:pStyle w:val="ListParagraph"/>
        <w:numPr>
          <w:ilvl w:val="0"/>
          <w:numId w:val="4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تُعالج الدراسة فجوة بحثية واضحة تتمثل في ندرة الدراسات التي تبحث في أثر إدارة المخاطر التشغيلية على استمرارية الخدمة في بيئة المطارات الدولية بالمملكة العربية السعودية، خاصة في ظل التوسع الهائل الذي يشهده قطاع الطيران السعودي ضمن مستهدفات رؤية 2030</w:t>
      </w:r>
      <w:r w:rsidRPr="00D71C7E">
        <w:rPr>
          <w:rFonts w:ascii="Simplified Arabic" w:eastAsia="Times New Roman" w:hAnsi="Simplified Arabic" w:cs="Simplified Arabic"/>
          <w:color w:val="000000" w:themeColor="text1"/>
          <w:kern w:val="0"/>
          <w:sz w:val="28"/>
          <w:szCs w:val="28"/>
          <w14:ligatures w14:val="none"/>
        </w:rPr>
        <w:t>.</w:t>
      </w:r>
    </w:p>
    <w:p w14:paraId="547AE630" w14:textId="77777777" w:rsidR="00FA3CED" w:rsidRPr="00D71C7E" w:rsidRDefault="00FA3CED" w:rsidP="00A86B73">
      <w:pPr>
        <w:pStyle w:val="ListParagraph"/>
        <w:numPr>
          <w:ilvl w:val="0"/>
          <w:numId w:val="4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تُسهم الدراسة في تعزيز الربط بين الإطار النظري لإدارة المخاطر وفقاً للمعايير الدولية مثل</w:t>
      </w:r>
      <w:r w:rsidRPr="00D71C7E">
        <w:rPr>
          <w:rFonts w:ascii="Simplified Arabic" w:eastAsia="Times New Roman" w:hAnsi="Simplified Arabic" w:cs="Simplified Arabic"/>
          <w:color w:val="000000" w:themeColor="text1"/>
          <w:kern w:val="0"/>
          <w:sz w:val="28"/>
          <w:szCs w:val="28"/>
          <w14:ligatures w14:val="none"/>
        </w:rPr>
        <w:t xml:space="preserve"> ISO 31000 </w:t>
      </w:r>
      <w:r w:rsidRPr="00D71C7E">
        <w:rPr>
          <w:rFonts w:ascii="Simplified Arabic" w:eastAsia="Times New Roman" w:hAnsi="Simplified Arabic" w:cs="Simplified Arabic"/>
          <w:color w:val="000000" w:themeColor="text1"/>
          <w:kern w:val="0"/>
          <w:sz w:val="28"/>
          <w:szCs w:val="28"/>
          <w:rtl/>
          <w14:ligatures w14:val="none"/>
        </w:rPr>
        <w:t>ومتطلبات منظمة الطيران المدني الدولي (إيكاو) من جهة، والتطبيق العملي في بيئة المطارات من جهة أخرى، مما يُثري النظريات المتعلقة بإدارة المخاطر في المنظمات الخدمية المعقدة</w:t>
      </w:r>
      <w:r w:rsidRPr="00D71C7E">
        <w:rPr>
          <w:rFonts w:ascii="Simplified Arabic" w:eastAsia="Times New Roman" w:hAnsi="Simplified Arabic" w:cs="Simplified Arabic"/>
          <w:color w:val="000000" w:themeColor="text1"/>
          <w:kern w:val="0"/>
          <w:sz w:val="28"/>
          <w:szCs w:val="28"/>
          <w14:ligatures w14:val="none"/>
        </w:rPr>
        <w:t>.</w:t>
      </w:r>
    </w:p>
    <w:p w14:paraId="09DDA498" w14:textId="77777777" w:rsidR="00FA3CED" w:rsidRPr="00D71C7E" w:rsidRDefault="00FA3CED" w:rsidP="00A86B73">
      <w:pPr>
        <w:pStyle w:val="ListParagraph"/>
        <w:numPr>
          <w:ilvl w:val="0"/>
          <w:numId w:val="4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تفتح الدراسة آفاقاً بحثية جديدة أمام الباحثين لاستكشاف العلاقة بين إدارة المخاطر التشغيلية ومتغيرات تابعة أخرى مثل جودة الخدمة ورضا المسافرين والأداء المالي للمطارات، مما يُوسع نطاق المعرفة في هذا المجال الحيوي</w:t>
      </w:r>
      <w:r w:rsidRPr="00D71C7E">
        <w:rPr>
          <w:rFonts w:ascii="Simplified Arabic" w:eastAsia="Times New Roman" w:hAnsi="Simplified Arabic" w:cs="Simplified Arabic"/>
          <w:color w:val="000000" w:themeColor="text1"/>
          <w:kern w:val="0"/>
          <w:sz w:val="28"/>
          <w:szCs w:val="28"/>
          <w14:ligatures w14:val="none"/>
        </w:rPr>
        <w:t>.</w:t>
      </w:r>
    </w:p>
    <w:p w14:paraId="797CC61B" w14:textId="77777777" w:rsidR="00FA3CED" w:rsidRPr="00D71C7E" w:rsidRDefault="00FA3CED"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34155"/>
      <w:r w:rsidRPr="00D71C7E">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2"/>
    </w:p>
    <w:p w14:paraId="42C9009B"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تكتسب هذه الدراسة أهمية عملية بالغة من عدة جوانب</w:t>
      </w:r>
      <w:r w:rsidRPr="00D71C7E">
        <w:rPr>
          <w:rFonts w:ascii="Simplified Arabic" w:eastAsia="Times New Roman" w:hAnsi="Simplified Arabic" w:cs="Simplified Arabic"/>
          <w:b/>
          <w:bCs/>
          <w:color w:val="000000" w:themeColor="text1"/>
          <w:kern w:val="0"/>
          <w:sz w:val="28"/>
          <w:szCs w:val="28"/>
          <w14:ligatures w14:val="none"/>
        </w:rPr>
        <w:t>:</w:t>
      </w:r>
    </w:p>
    <w:p w14:paraId="34290B75"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تُقدم الدراسة نتائج وتوصيات عملية يمكن أن يستفيد منها القائمون على إدارة مطار الملك عبدالعزيز الدولي في تطوير وتحسين ممارسات إدارة المخاطر التشغيلية، بما يُعزز من كفاءة العمليات ويُقلل من حالات التوقف والانقطاع في الخدمة التي تؤثر سلباً على تجربة المسافرين</w:t>
      </w:r>
      <w:r w:rsidRPr="00D71C7E">
        <w:rPr>
          <w:rFonts w:ascii="Simplified Arabic" w:eastAsia="Times New Roman" w:hAnsi="Simplified Arabic" w:cs="Simplified Arabic"/>
          <w:color w:val="000000" w:themeColor="text1"/>
          <w:kern w:val="0"/>
          <w:sz w:val="28"/>
          <w:szCs w:val="28"/>
          <w14:ligatures w14:val="none"/>
        </w:rPr>
        <w:t>.</w:t>
      </w:r>
    </w:p>
    <w:p w14:paraId="25A9567B"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تنبع أهمية الدراسة من أهمية القطاع المبحوث، إذ يُعد مطار الملك عبدالعزيز الدولي بوابة الحرمين الشريفين وأحد أكبر المطارات في المملكة العربية السعودية، حيث يخدم ملايين المسافرين والحجاج والمعتمرين سنوياً، مما يجعل ضمان استمرارية خدماته ضرورة استراتيجية وطنية ودينية</w:t>
      </w:r>
      <w:r w:rsidRPr="00D71C7E">
        <w:rPr>
          <w:rFonts w:ascii="Simplified Arabic" w:eastAsia="Times New Roman" w:hAnsi="Simplified Arabic" w:cs="Simplified Arabic"/>
          <w:color w:val="000000" w:themeColor="text1"/>
          <w:kern w:val="0"/>
          <w:sz w:val="28"/>
          <w:szCs w:val="28"/>
          <w14:ligatures w14:val="none"/>
        </w:rPr>
        <w:t>.</w:t>
      </w:r>
    </w:p>
    <w:p w14:paraId="6C677164"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تتزامن الدراسة مع التحولات الكبرى في قطاع الطيران السعودي ضمن مستهدفات رؤية 2030 واستراتيجية الطيران الوطنية التي تستهدف استقبال (330) مليون مسافر سنوياً بحلول عام 2030، مما يجعل تطوير أنظمة إدارة المخاطر التشغيلية وضمان استمرارية الخدمة أولوية قصوى لتحقيق هذه الأهداف الطموحة</w:t>
      </w:r>
      <w:r w:rsidRPr="00D71C7E">
        <w:rPr>
          <w:rFonts w:ascii="Simplified Arabic" w:eastAsia="Times New Roman" w:hAnsi="Simplified Arabic" w:cs="Simplified Arabic"/>
          <w:color w:val="000000" w:themeColor="text1"/>
          <w:kern w:val="0"/>
          <w:sz w:val="28"/>
          <w:szCs w:val="28"/>
          <w14:ligatures w14:val="none"/>
        </w:rPr>
        <w:t>.</w:t>
      </w:r>
    </w:p>
    <w:p w14:paraId="5775F8D2"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تُساعد نتائج الدراسة صانعي القرار في هيئة الطيران المدني السعودي والشركات المشغلة للمطارات في تحديد أولويات الاستثمار في مجال إدارة المخاطر التشغيلية، من خلال الكشف عن الأبعاد الأكثر تأثيراً على استمرارية الخدمة وتوجيه الموارد نحوها</w:t>
      </w:r>
      <w:r w:rsidRPr="00D71C7E">
        <w:rPr>
          <w:rFonts w:ascii="Simplified Arabic" w:eastAsia="Times New Roman" w:hAnsi="Simplified Arabic" w:cs="Simplified Arabic"/>
          <w:color w:val="000000" w:themeColor="text1"/>
          <w:kern w:val="0"/>
          <w:sz w:val="28"/>
          <w:szCs w:val="28"/>
          <w14:ligatures w14:val="none"/>
        </w:rPr>
        <w:t>.</w:t>
      </w:r>
    </w:p>
    <w:p w14:paraId="63D774EA"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تُسهم الدراسة في دعم جهود التحول الرقمي في إدارة المخاطر بالمطارات السعودية، من خلال تقديم رؤى حول كيفية تطوير أنظمة الإنذار المبكر وآليات الاستجابة السريعة للمخاطر التشغيلية التي قد تُعرقل سير العمليات اليومية</w:t>
      </w:r>
      <w:r w:rsidRPr="00D71C7E">
        <w:rPr>
          <w:rFonts w:ascii="Simplified Arabic" w:eastAsia="Times New Roman" w:hAnsi="Simplified Arabic" w:cs="Simplified Arabic"/>
          <w:color w:val="000000" w:themeColor="text1"/>
          <w:kern w:val="0"/>
          <w:sz w:val="28"/>
          <w:szCs w:val="28"/>
          <w14:ligatures w14:val="none"/>
        </w:rPr>
        <w:t>.</w:t>
      </w:r>
    </w:p>
    <w:p w14:paraId="5BAD3309" w14:textId="77777777" w:rsidR="00FA3CED" w:rsidRPr="00D71C7E" w:rsidRDefault="00FA3CED" w:rsidP="00A86B73">
      <w:pPr>
        <w:pStyle w:val="ListParagraph"/>
        <w:numPr>
          <w:ilvl w:val="0"/>
          <w:numId w:val="4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يمكن أن تُسهم نتائج الدراسة في تطوير سياسات وإجراءات استمرارية الأعمال في المطار، مما يُعزز من جاهزية المطار للتعامل مع الأزمات والاضطرابات غير المتوقعة مثل الكوارث الطبيعية والأوبئة والأعطال التقنية الكبرى</w:t>
      </w:r>
      <w:r w:rsidRPr="00D71C7E">
        <w:rPr>
          <w:rFonts w:ascii="Simplified Arabic" w:eastAsia="Times New Roman" w:hAnsi="Simplified Arabic" w:cs="Simplified Arabic"/>
          <w:color w:val="000000" w:themeColor="text1"/>
          <w:kern w:val="0"/>
          <w:sz w:val="28"/>
          <w:szCs w:val="28"/>
          <w14:ligatures w14:val="none"/>
        </w:rPr>
        <w:t>.</w:t>
      </w:r>
    </w:p>
    <w:p w14:paraId="0AC45C69" w14:textId="3C5D6CC8" w:rsidR="00A86B73" w:rsidRPr="00D71C7E" w:rsidRDefault="00A86B73" w:rsidP="00A86B7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233221383"/>
      <w:bookmarkStart w:id="14" w:name="_Toc169790501"/>
      <w:bookmarkEnd w:id="5"/>
      <w:r w:rsidRPr="00D71C7E">
        <w:rPr>
          <w:rFonts w:ascii="Simplified Arabic" w:hAnsi="Simplified Arabic" w:cs="Simplified Arabic"/>
          <w:b/>
          <w:bCs/>
          <w:color w:val="000000" w:themeColor="text1"/>
          <w:sz w:val="36"/>
          <w:szCs w:val="36"/>
          <w:rtl/>
        </w:rPr>
        <w:t>7.1 الدراسات السابقة:</w:t>
      </w:r>
      <w:bookmarkEnd w:id="13"/>
    </w:p>
    <w:p w14:paraId="77834D28"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w:t>
      </w:r>
      <w:r w:rsidRPr="00D71C7E">
        <w:rPr>
          <w:rFonts w:ascii="Simplified Arabic" w:hAnsi="Simplified Arabic" w:cs="Simplified Arabic"/>
          <w:b/>
          <w:bCs/>
          <w:color w:val="000000" w:themeColor="text1"/>
          <w:sz w:val="28"/>
          <w:szCs w:val="28"/>
        </w:rPr>
        <w:t xml:space="preserve"> Essuman et al. (2020)</w:t>
      </w:r>
    </w:p>
    <w:p w14:paraId="01CB8393" w14:textId="77EDFB6C"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هدفت الدراسة إلى تطوير مفهوم المرونة التشغيلية واختبار علاقتها بالكفاءة التشغيلية في ظل مستويات مختلفة من الاضطراب التشغيلي، وذلك من خلال بُعدين رئيسيين هما: قدرة امتصاص الاضطرابات، وقدرة التعافي منها، إضافة إلى بُعدي الكفاءة التشغيلية والاضطراب التشغيلي كمتغير وسيط. استخدمت الدراسة المنهج الكمي الوصفي المسحي، واعتمدت على نمذجة المعادلات البنائية</w:t>
      </w:r>
      <w:r w:rsidRPr="00D71C7E">
        <w:rPr>
          <w:rFonts w:ascii="Simplified Arabic" w:hAnsi="Simplified Arabic" w:cs="Simplified Arabic"/>
          <w:color w:val="000000" w:themeColor="text1"/>
          <w:sz w:val="28"/>
          <w:szCs w:val="28"/>
        </w:rPr>
        <w:t xml:space="preserve"> (SEM) </w:t>
      </w:r>
      <w:r w:rsidRPr="00D71C7E">
        <w:rPr>
          <w:rFonts w:ascii="Simplified Arabic" w:hAnsi="Simplified Arabic" w:cs="Simplified Arabic"/>
          <w:color w:val="000000" w:themeColor="text1"/>
          <w:sz w:val="28"/>
          <w:szCs w:val="28"/>
          <w:rtl/>
        </w:rPr>
        <w:t>كأسلوب إحصائي رئيسي. تكوّنت عينة الدراسة من (259) شركة تصنيعية وخدمية في غانا بمنطقة جنوب الصحراء الأفريقية، تم اختيارها بالعينة الحصصية ثم القصدية من إجمالي (750) استبانة وُزّعت بمعدل استجابة فعّال بلغ 34.5</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توصلت نتائج الدراسة إلى أن كلا بُعدي المرونة التشغيلية — امتصاص الاضطرابات والتعافي — يؤثران إيجابيًا وبدلالة إحصائية على الكفاءة التشغيلية، وأن تأثير امتصاص الاضطرابات يكون أقوى في ظروف الاضطراب العالي، بينما يكون تأثير التعافي أقوى في ظروف الاضطراب المنخفض. وأوصت الدراسة بضرورة بناء قدرات مزدوجة للمرونة التشغيلية في المنظمات، وتكييف استراتيجيات المرونة وفقًا لشدة الاضطرابات التشغيلية التي تواجهها</w:t>
      </w:r>
      <w:r w:rsidRPr="00D71C7E">
        <w:rPr>
          <w:rFonts w:ascii="Simplified Arabic" w:hAnsi="Simplified Arabic" w:cs="Simplified Arabic"/>
          <w:color w:val="000000" w:themeColor="text1"/>
          <w:sz w:val="28"/>
          <w:szCs w:val="28"/>
        </w:rPr>
        <w:t>.</w:t>
      </w:r>
    </w:p>
    <w:p w14:paraId="07432956"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w:t>
      </w:r>
      <w:r w:rsidRPr="00D71C7E">
        <w:rPr>
          <w:rFonts w:ascii="Simplified Arabic" w:hAnsi="Simplified Arabic" w:cs="Simplified Arabic"/>
          <w:b/>
          <w:bCs/>
          <w:color w:val="000000" w:themeColor="text1"/>
          <w:sz w:val="28"/>
          <w:szCs w:val="28"/>
        </w:rPr>
        <w:t xml:space="preserve"> Cornwell et al. (2022)</w:t>
      </w:r>
    </w:p>
    <w:p w14:paraId="36958310" w14:textId="77777777"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 xml:space="preserve">هدفت الدراسة إلى مراجعة منهجية شاملة للدور الذي تؤديه تحليلات البيانات في إدارة المخاطر التشغيلية بأبعادها المتمثلة في تحديد المخاطر، وتحليل العوامل السببية، وقياس المخاطر كمّيًا، والتنبؤ بالمخاطر، واتخاذ قرارات المخاطر، وذلك عبر قطاعي الخدمات المالية والطاقة والموارد الطبيعية. استخدمت الدراسة منهج المراجعة المنهجية للأدبيات مع التحليل الببليومتري وتحليل المحتوى. تكوّنت عينة الدراسة </w:t>
      </w:r>
      <w:r w:rsidRPr="00D71C7E">
        <w:rPr>
          <w:rFonts w:ascii="Simplified Arabic" w:hAnsi="Simplified Arabic" w:cs="Simplified Arabic"/>
          <w:color w:val="000000" w:themeColor="text1"/>
          <w:sz w:val="28"/>
          <w:szCs w:val="28"/>
          <w:rtl/>
        </w:rPr>
        <w:lastRenderedPageBreak/>
        <w:t>من (2,538) منشورًا علميًا تم استرجاعها من قاعدتي</w:t>
      </w:r>
      <w:r w:rsidRPr="00D71C7E">
        <w:rPr>
          <w:rFonts w:ascii="Simplified Arabic" w:hAnsi="Simplified Arabic" w:cs="Simplified Arabic"/>
          <w:color w:val="000000" w:themeColor="text1"/>
          <w:sz w:val="28"/>
          <w:szCs w:val="28"/>
        </w:rPr>
        <w:t xml:space="preserve"> Scopus </w:t>
      </w:r>
      <w:r w:rsidRPr="00D71C7E">
        <w:rPr>
          <w:rFonts w:ascii="Simplified Arabic" w:hAnsi="Simplified Arabic" w:cs="Simplified Arabic"/>
          <w:color w:val="000000" w:themeColor="text1"/>
          <w:sz w:val="28"/>
          <w:szCs w:val="28"/>
          <w:rtl/>
        </w:rPr>
        <w:t>و</w:t>
      </w:r>
      <w:r w:rsidRPr="00D71C7E">
        <w:rPr>
          <w:rFonts w:ascii="Simplified Arabic" w:hAnsi="Simplified Arabic" w:cs="Simplified Arabic"/>
          <w:color w:val="000000" w:themeColor="text1"/>
          <w:sz w:val="28"/>
          <w:szCs w:val="28"/>
        </w:rPr>
        <w:t>Web of Science</w:t>
      </w:r>
      <w:r w:rsidRPr="00D71C7E">
        <w:rPr>
          <w:rFonts w:ascii="Simplified Arabic" w:hAnsi="Simplified Arabic" w:cs="Simplified Arabic"/>
          <w:color w:val="000000" w:themeColor="text1"/>
          <w:sz w:val="28"/>
          <w:szCs w:val="28"/>
          <w:rtl/>
        </w:rPr>
        <w:t>، صُفّيت إلى (191) دراسة ذات صلة خضعت للتحليل التفصيلي. توصلت نتائج الدراسة إلى تطوير إطار تصنيفي جديد متعدد الطبقات لتنظيم الأدبيات، وكشفت أن تقنيات التعلم الآلي وأشجار القرار والشبكات العصبية والشبكات البايزية هي الأكثر استخدامًا، وأن دراسات قطاع الطاقة تركز على تحديد العوامل السببية والتنبؤ بالحوادث، بينما تطبيقات قطاع الخدمات المالية أكثر نضجًا في قياس المخاطر الكمّي. وأوصت الدراسة بضرورة توسيع استخدام تحليلات البيانات المتقدمة والذكاء الاصطناعي لتحقيق إدارة مخاطر تشغيلية استباقية بدلًا من الأساليب اليدوية التقليدية، ونقل أفضل الممارسات بين القطاعات لتعزيز نضج إدارة المخاطر التشغيلية</w:t>
      </w:r>
      <w:r w:rsidRPr="00D71C7E">
        <w:rPr>
          <w:rFonts w:ascii="Simplified Arabic" w:hAnsi="Simplified Arabic" w:cs="Simplified Arabic"/>
          <w:color w:val="000000" w:themeColor="text1"/>
          <w:sz w:val="28"/>
          <w:szCs w:val="28"/>
        </w:rPr>
        <w:t>.</w:t>
      </w:r>
    </w:p>
    <w:p w14:paraId="20D1C6D8" w14:textId="26AB1C1E"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w:t>
      </w:r>
      <w:r w:rsidRPr="00D71C7E">
        <w:rPr>
          <w:rFonts w:ascii="Simplified Arabic" w:hAnsi="Simplified Arabic" w:cs="Simplified Arabic"/>
          <w:b/>
          <w:bCs/>
          <w:color w:val="000000" w:themeColor="text1"/>
          <w:sz w:val="28"/>
          <w:szCs w:val="28"/>
        </w:rPr>
        <w:t xml:space="preserve"> Cornwell et al. (2023)</w:t>
      </w:r>
    </w:p>
    <w:p w14:paraId="7617B9E3" w14:textId="0B9F1A12"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هدفت الدراسة إلى تطوير منهجية كمّية حديثة لتحليل العوامل السببية للمخاطر التشغيلية بأبعادها المتمثلة في تحديد العوامل المؤثرة، وقياس التأثيرات السببية كمّيًا، والكشف عن العتبات الحرجة للعوامل، وتحليل الترابط بين المخاطر المتعددة، بهدف الانتقال من التحليل النوعي التقليدي إلى نهج موضوعي قائم على البيانات في المؤسسات المالية. استخدمت الدراسة منهج دراسة الحالة المُسجّلة مسبقًا، واعتمدت على شبكات بايز كأداة رئيسية لنمذجة احتمالية وقوع أحداث الخسارة التشغيلية</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تكوّنت عينة الدراسة من بيانات فعلية لشركة تأمين أسترالية شملت</w:t>
      </w:r>
      <w:r w:rsidRPr="00D71C7E">
        <w:rPr>
          <w:rFonts w:ascii="Simplified Arabic" w:hAnsi="Simplified Arabic" w:cs="Simplified Arabic"/>
          <w:color w:val="000000" w:themeColor="text1"/>
          <w:sz w:val="28"/>
          <w:szCs w:val="28"/>
        </w:rPr>
        <w:t xml:space="preserve"> (3,227) </w:t>
      </w:r>
      <w:r w:rsidRPr="00D71C7E">
        <w:rPr>
          <w:rFonts w:ascii="Simplified Arabic" w:hAnsi="Simplified Arabic" w:cs="Simplified Arabic"/>
          <w:color w:val="000000" w:themeColor="text1"/>
          <w:sz w:val="28"/>
          <w:szCs w:val="28"/>
          <w:rtl/>
        </w:rPr>
        <w:t>حادثة عدم امتثال عبر (13,562) عملية تدقيق خلال الفترة من يناير 2019 إلى يونيو 2021، مع دمج بيانات الحوادث والبيانات التشغيلية و(31) متغيرًا تشغيليًا. توصلت نتائج الدراسة إلى أن دمج بيانات الخسائر والبيانات التشغيلية الداخلية يُمكّن من بناء نماذج سببية كمّية أكثر دقة وموضوعية، وأن هذا النهج يوفّر رؤى أعمق حول كيفية تأثير العوامل السببية على المخاطر وأهميتها النسبية وعتباتها الحرجة، مما يُتيح تخصيصًا أكثر كفاءة للموارد</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وأوصت الدراسة بضرورة تبنّي المؤسسات المالية لأدوات تحليل سببي كمّي ديناميكي لإدارة المخاطر التشغيلية بشكل استباقي بدلًا من التقييمات الدورية الذاتية التقليدية</w:t>
      </w:r>
      <w:r w:rsidRPr="00D71C7E">
        <w:rPr>
          <w:rFonts w:ascii="Simplified Arabic" w:hAnsi="Simplified Arabic" w:cs="Simplified Arabic"/>
          <w:color w:val="000000" w:themeColor="text1"/>
          <w:sz w:val="28"/>
          <w:szCs w:val="28"/>
        </w:rPr>
        <w:t>.</w:t>
      </w:r>
    </w:p>
    <w:p w14:paraId="58EE4C70"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العرود</w:t>
      </w:r>
      <w:r w:rsidRPr="00D71C7E">
        <w:rPr>
          <w:rFonts w:ascii="Simplified Arabic" w:hAnsi="Simplified Arabic" w:cs="Simplified Arabic"/>
          <w:b/>
          <w:bCs/>
          <w:color w:val="000000" w:themeColor="text1"/>
          <w:sz w:val="28"/>
          <w:szCs w:val="28"/>
        </w:rPr>
        <w:t xml:space="preserve"> (2023)</w:t>
      </w:r>
    </w:p>
    <w:p w14:paraId="58D0AF9F" w14:textId="52F25283"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 xml:space="preserve">هدفت الدراسة إلى التعرف على مفهوم إدارة المخاطر ومكوناتها المتمثلة في تحديد المخاطر، وتقييمها، ورصدها ومراقبتها، وتخفيف آثارها السلبية، ودورها في تعزيز أداء أقسام البلديات في المملكة الأردنية الهاشمية. اعتمدت الدراسة على المنهج الوصفي التحليلي باعتباره من أكثر المناهج استخدامًا في دراسة </w:t>
      </w:r>
      <w:r w:rsidRPr="00D71C7E">
        <w:rPr>
          <w:rFonts w:ascii="Simplified Arabic" w:hAnsi="Simplified Arabic" w:cs="Simplified Arabic"/>
          <w:color w:val="000000" w:themeColor="text1"/>
          <w:sz w:val="28"/>
          <w:szCs w:val="28"/>
          <w:rtl/>
        </w:rPr>
        <w:lastRenderedPageBreak/>
        <w:t>الظواهر الاجتماعية والإنسانية، واستُخدم كأداة ووسيلة لتحليل إدارة المخاطر وأثرها على كفاءة موظفي البلديات</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تكوّن مجتمع الدراسة من العاملين في البلديات الأردنية. توصلت الدراسة إلى مجموعة من النتائج أبرزها أن إدارة المخاطر البلدية تُعدّ منهجية تبحث في إدارة المخاطر بشكل استراتيجي من منظور البلدية بأكملها، كونها استراتيجية تهدف إلى تحديد وتقييم الخسائر المحتملة والمخاطر والأخطار والاستعداد لها، والتي قد تتداخل مع عمليات المنظمة وأهدافها أو تؤدي إلى خسائر. وأوصت الدراسة بضرورة وجود قسم خاص في البلديات باسم إدارة أو قسم المخاطر لتقييم أعمال البلدية وتحديد مسارها نحو الاتجاه الآمن</w:t>
      </w:r>
      <w:r w:rsidRPr="00D71C7E">
        <w:rPr>
          <w:rFonts w:ascii="Simplified Arabic" w:hAnsi="Simplified Arabic" w:cs="Simplified Arabic"/>
          <w:color w:val="000000" w:themeColor="text1"/>
          <w:sz w:val="28"/>
          <w:szCs w:val="28"/>
        </w:rPr>
        <w:t>.</w:t>
      </w:r>
    </w:p>
    <w:p w14:paraId="21297B58" w14:textId="6633D18D"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الخياط وآخرون</w:t>
      </w:r>
      <w:r w:rsidRPr="00D71C7E">
        <w:rPr>
          <w:rFonts w:ascii="Simplified Arabic" w:hAnsi="Simplified Arabic" w:cs="Simplified Arabic"/>
          <w:b/>
          <w:bCs/>
          <w:color w:val="000000" w:themeColor="text1"/>
          <w:sz w:val="28"/>
          <w:szCs w:val="28"/>
        </w:rPr>
        <w:t xml:space="preserve"> (2024)</w:t>
      </w:r>
    </w:p>
    <w:p w14:paraId="4F6DB30A" w14:textId="7C40F578"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 xml:space="preserve">هدفت الدراسة إلى قياس مستوى جودة الأرباح في المصارف الإسلامية العراقية، ومن ثم اختبار أثر المخاطر التشغيلية بأبعادها المتمثلة في مخاطر العمليات الداخلية، ومخاطر الأفراد، ومخاطر الأنظمة، ومخاطر الأحداث الخارجية على جودة تلك الأرباح. استخدمت الدراسة المنهج الكمي الاستنباطي، واعتمدت على أسلوب المؤشر الأساسي وفق معايير بازل الثانية لقياس المخاطر التشغيلية، ونموذج جونز المعدّل (1995) لقياس جودة الأرباح معبّرًا عنها بممارسات إدارة الأرباح من خلال المستحقات الاختيارية. تكوّنت عينة الدراسة من مجموعة من المصارف الإسلامية المدرجة في سوق العراق للأوراق المالية خلال الفترة الممتدة من 2011 إلى 2021، وتم تحليل البيانات باستخدام أسلوب الانحدار ببيانات السلاسل الزمنية المقطعية </w:t>
      </w:r>
      <w:r w:rsidRPr="00D71C7E">
        <w:rPr>
          <w:rFonts w:ascii="Simplified Arabic" w:hAnsi="Simplified Arabic" w:cs="Simplified Arabic"/>
          <w:color w:val="000000" w:themeColor="text1"/>
          <w:sz w:val="28"/>
          <w:szCs w:val="28"/>
        </w:rPr>
        <w:t xml:space="preserve">(Panel Data) </w:t>
      </w:r>
      <w:r w:rsidRPr="00D71C7E">
        <w:rPr>
          <w:rFonts w:ascii="Simplified Arabic" w:hAnsi="Simplified Arabic" w:cs="Simplified Arabic"/>
          <w:color w:val="000000" w:themeColor="text1"/>
          <w:sz w:val="28"/>
          <w:szCs w:val="28"/>
          <w:rtl/>
        </w:rPr>
        <w:t>بالاعتماد على برنامج</w:t>
      </w:r>
      <w:r w:rsidRPr="00D71C7E">
        <w:rPr>
          <w:rFonts w:ascii="Simplified Arabic" w:hAnsi="Simplified Arabic" w:cs="Simplified Arabic"/>
          <w:color w:val="000000" w:themeColor="text1"/>
          <w:sz w:val="28"/>
          <w:szCs w:val="28"/>
        </w:rPr>
        <w:t xml:space="preserve"> Eviews. </w:t>
      </w:r>
      <w:r w:rsidRPr="00D71C7E">
        <w:rPr>
          <w:rFonts w:ascii="Simplified Arabic" w:hAnsi="Simplified Arabic" w:cs="Simplified Arabic"/>
          <w:color w:val="000000" w:themeColor="text1"/>
          <w:sz w:val="28"/>
          <w:szCs w:val="28"/>
          <w:rtl/>
        </w:rPr>
        <w:t>توصلت نتائج الدراسة إلى انخفاض مستوى جودة الأرباح في المصارف الإسلامية عينة الدراسة نتيجة احتوائها على ممارسات إدارة الأرباح من خلال المستحقات الاختيارية، باستثناء عامي 2017 و2018 اللذين خلَوَا من تلك الممارسات. كما كشفت النتائج عن عدم وجود أثر ذي دلالة إحصائية للمخاطر التشغيلية على جودة الأرباح. وأوصت الدراسة بضرورة إصدار معايير وتشريعات تُسهم في الحد من ممارسات إدارة الأرباح في المصارف الإسلامية لرفع جودتها، ودراسة العوامل الأخرى المؤثرة في انخفاض جودة الأرباح</w:t>
      </w:r>
      <w:r w:rsidRPr="00D71C7E">
        <w:rPr>
          <w:rFonts w:ascii="Simplified Arabic" w:hAnsi="Simplified Arabic" w:cs="Simplified Arabic"/>
          <w:color w:val="000000" w:themeColor="text1"/>
          <w:sz w:val="28"/>
          <w:szCs w:val="28"/>
        </w:rPr>
        <w:t>.</w:t>
      </w:r>
    </w:p>
    <w:p w14:paraId="76AEA0D1" w14:textId="63160197"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الشمراني</w:t>
      </w:r>
      <w:r w:rsidRPr="00D71C7E">
        <w:rPr>
          <w:rFonts w:ascii="Simplified Arabic" w:hAnsi="Simplified Arabic" w:cs="Simplified Arabic"/>
          <w:b/>
          <w:bCs/>
          <w:color w:val="000000" w:themeColor="text1"/>
          <w:sz w:val="28"/>
          <w:szCs w:val="28"/>
        </w:rPr>
        <w:t xml:space="preserve"> (2024)</w:t>
      </w:r>
    </w:p>
    <w:p w14:paraId="245C7008" w14:textId="5E47E794"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هدفت الدراسة إلى التعرف على أثر إدارة المخاطر بأبعادها المتمثلة في تحديد المخاطر، وتقييم المخاطر، ومراقبة المخاطر، والاستجابة للطوارئ على الكفاءة التشغيلية لمحطة الفحص الفني الدوري للمركبات في مدينة الدمام بالمملكة العربية السعودية</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 xml:space="preserve">اتبعت الدراسة المنهج الوصفي التحليلي، وتم الاعتماد على استبانة صُمّمت خصيصًا لهذا الغرض كأداة لجمع البيانات. تكوّنت عينة الدراسة من (400) فرد من </w:t>
      </w:r>
      <w:r w:rsidRPr="00D71C7E">
        <w:rPr>
          <w:rFonts w:ascii="Simplified Arabic" w:hAnsi="Simplified Arabic" w:cs="Simplified Arabic"/>
          <w:color w:val="000000" w:themeColor="text1"/>
          <w:sz w:val="28"/>
          <w:szCs w:val="28"/>
          <w:rtl/>
        </w:rPr>
        <w:lastRenderedPageBreak/>
        <w:t xml:space="preserve">العاملين في محطة الفحص الفني، وتم تحليل البيانات باستخدام برنامج </w:t>
      </w:r>
      <w:r w:rsidRPr="00D71C7E">
        <w:rPr>
          <w:rFonts w:ascii="Simplified Arabic" w:hAnsi="Simplified Arabic" w:cs="Simplified Arabic"/>
          <w:color w:val="000000" w:themeColor="text1"/>
          <w:sz w:val="28"/>
          <w:szCs w:val="28"/>
        </w:rPr>
        <w:t xml:space="preserve">SPSS. </w:t>
      </w:r>
      <w:r w:rsidRPr="00D71C7E">
        <w:rPr>
          <w:rFonts w:ascii="Simplified Arabic" w:hAnsi="Simplified Arabic" w:cs="Simplified Arabic"/>
          <w:color w:val="000000" w:themeColor="text1"/>
          <w:sz w:val="28"/>
          <w:szCs w:val="28"/>
          <w:rtl/>
        </w:rPr>
        <w:t>أظهرت نتائج الدراسة وجود تأثير ذي دلالة إحصائية بين إدارة المخاطر بأبعادها الأربعة والكفاءة التشغيلية للمحطة، حيث تبيّن أن تحسين إدارة المخاطر من خلال تحديدها بدقة وتقييمها بشكل مستمر ومراقبتها بفعالية والاستجابة السريعة للطوارئ يُسهم في تحسين الكفاءة التشغيلية وتقليل التكاليف التشغيلية من خلال تقليل الأعطال الطارئة وتجنب التوقفات غير المخطط لها. وأوصت الدراسة بضرورة تعزيز قدرات العاملين على إدارة المخاطر من خلال توفير التدريب المستمر والبرامج التعليمية، وتطوير استراتيجيات إدارة مخاطر أكثر تكاملًا ومرونة لتحقيق أعلى مستويات الكفاءة التشغيلية</w:t>
      </w:r>
      <w:r w:rsidRPr="00D71C7E">
        <w:rPr>
          <w:rFonts w:ascii="Simplified Arabic" w:hAnsi="Simplified Arabic" w:cs="Simplified Arabic"/>
          <w:color w:val="000000" w:themeColor="text1"/>
          <w:sz w:val="28"/>
          <w:szCs w:val="28"/>
        </w:rPr>
        <w:t>.</w:t>
      </w:r>
    </w:p>
    <w:p w14:paraId="79A15F8A" w14:textId="28FFED11"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الحربي</w:t>
      </w:r>
      <w:r w:rsidRPr="00D71C7E">
        <w:rPr>
          <w:rFonts w:ascii="Simplified Arabic" w:hAnsi="Simplified Arabic" w:cs="Simplified Arabic"/>
          <w:b/>
          <w:bCs/>
          <w:color w:val="000000" w:themeColor="text1"/>
          <w:sz w:val="28"/>
          <w:szCs w:val="28"/>
        </w:rPr>
        <w:t xml:space="preserve"> (2024)</w:t>
      </w:r>
    </w:p>
    <w:p w14:paraId="3EDB3C0D" w14:textId="7D365F3E"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هدفت الدراسة إلى التعرف على الاستراتيجيات الفعالة لإدارة المخاطر الأمنية بأبعادها المتمثلة في التخطيط الاستباقي للمخاطر، وتحليل التهديدات وتقييمها، وتطبيق إجراءات الوقاية والحماية، والمتابعة والتقويم المستمر، وأثرها على تعزيز استمرارية الأعمال في المنشآت الحيوية السعودية. استخدمت الدراسة المنهج الوصفي التحليلي، واعتمدت على الاستبانة كأداة رئيسية لجمع البيانات من عينة من مديري ومسؤولي الأمن والسلامة في عدد من المنشآت الحيوية بالمملكة. توصلت نتائج الدراسة إلى أن تطبيق الاستراتيجيات الفعالة لإدارة المخاطر الأمنية يُسهم بشكل إيجابي ودال إحصائيًا في تعزيز استمرارية الأعمال وتقليل التهديدات والانقطاعات المحتملة في المنشآت الحيوية. وأوصت الدراسة بضرورة تبنّي ثقافة إدارة المخاطر الاستباقية وتكثيف التدريب والتوعية للعاملين، وتطوير أنظمة إنذار مبكر متكاملة تعتمد على التقنيات الحديثة للكشف عن التهديدات والاستجابة لها بكفاءة عالية</w:t>
      </w:r>
      <w:r w:rsidRPr="00D71C7E">
        <w:rPr>
          <w:rFonts w:ascii="Simplified Arabic" w:hAnsi="Simplified Arabic" w:cs="Simplified Arabic"/>
          <w:color w:val="000000" w:themeColor="text1"/>
          <w:sz w:val="28"/>
          <w:szCs w:val="28"/>
        </w:rPr>
        <w:t>.</w:t>
      </w:r>
    </w:p>
    <w:p w14:paraId="24D8D62E"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عبدالرحمن وعلي</w:t>
      </w:r>
      <w:r w:rsidRPr="00D71C7E">
        <w:rPr>
          <w:rFonts w:ascii="Simplified Arabic" w:hAnsi="Simplified Arabic" w:cs="Simplified Arabic"/>
          <w:b/>
          <w:bCs/>
          <w:color w:val="000000" w:themeColor="text1"/>
          <w:sz w:val="28"/>
          <w:szCs w:val="28"/>
        </w:rPr>
        <w:t xml:space="preserve"> (2024)</w:t>
      </w:r>
    </w:p>
    <w:p w14:paraId="76CCAB69" w14:textId="097BB00B"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 xml:space="preserve">دراسة بعنوان "أثر الحرب على قطاع الطيران في السودان (2023–2024)". هدفت الدراسة إلى التعرف على أثر الحرب والنزاع المسلح على قطاع الطيران السوداني بأبعاده المتمثلة في تدمير البنية التحتية للمطارات، وتعطل أنظمة الملاحة الجوية، وفقدان الكوادر البشرية المدرّبة، وانقطاع سلاسل الإمداد والصيانة، وتأثير ذلك على استمرارية خدمات النقل الجوي. استخدمت الدراسة المنهج الوصفي التحليلي، واعتمدت على تحليل الوثائق والتقارير والبيانات المتاحة عن قطاع الطيران السوداني خلال فترة النزاع. توصلت نتائج الدراسة إلى أن الحرب أدت إلى انقطاع شبه كامل لخدمات الطيران المدني في السودان، حيث تعرضت معظم المطارات الرئيسية لأضرار جسيمة وتوقفت حركة الملاحة الجوية بشكل كامل في </w:t>
      </w:r>
      <w:r w:rsidRPr="00D71C7E">
        <w:rPr>
          <w:rFonts w:ascii="Simplified Arabic" w:hAnsi="Simplified Arabic" w:cs="Simplified Arabic"/>
          <w:color w:val="000000" w:themeColor="text1"/>
          <w:sz w:val="28"/>
          <w:szCs w:val="28"/>
          <w:rtl/>
        </w:rPr>
        <w:lastRenderedPageBreak/>
        <w:t>فترات متعددة، مما كشف عن غياب خطط طوارئ فعالة لاستمرارية الأعمال في ظل الأزمات الحادة. وأوصت الدراسة بضرورة وضع خطط طوارئ شاملة لقطاع الطيران تتضمن سيناريوهات النزاعات المسلحة، وتطوير بنية تحتية بديلة ومنظومات طيران لامركزية، والتنسيق مع المنظمات الدولية لضمان استعادة الخدمات في أسرع وقت ممكن بعد انتهاء الأزمات</w:t>
      </w:r>
      <w:r w:rsidRPr="00D71C7E">
        <w:rPr>
          <w:rFonts w:ascii="Simplified Arabic" w:hAnsi="Simplified Arabic" w:cs="Simplified Arabic"/>
          <w:color w:val="000000" w:themeColor="text1"/>
          <w:sz w:val="28"/>
          <w:szCs w:val="28"/>
        </w:rPr>
        <w:t>.</w:t>
      </w:r>
    </w:p>
    <w:p w14:paraId="05614DF8"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w:t>
      </w:r>
      <w:r w:rsidRPr="00D71C7E">
        <w:rPr>
          <w:rFonts w:ascii="Simplified Arabic" w:hAnsi="Simplified Arabic" w:cs="Simplified Arabic"/>
          <w:b/>
          <w:bCs/>
          <w:color w:val="000000" w:themeColor="text1"/>
          <w:sz w:val="28"/>
          <w:szCs w:val="28"/>
        </w:rPr>
        <w:t xml:space="preserve"> Jadwani et al. (2024)</w:t>
      </w:r>
    </w:p>
    <w:p w14:paraId="797B2C59" w14:textId="63A303D9"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هدفت الدراسة إلى تحليل ببليومتري شامل لأدبيات إدارة المخاطر التشغيلية في البنوك بأبعادها المتمثلة في اتجاهات البحث، والمؤلفين والدول الأكثر إسهامًا، وتحليل الكلمات المفتاحية والاقتران الببليوغرافي، وتحديد الفجوات والاتجاهات البحثية المستقبلية. استخدمت الدراسة منهج التحليل الببليومتري المتكامل باستخدام أدوات</w:t>
      </w:r>
      <w:r w:rsidRPr="00D71C7E">
        <w:rPr>
          <w:rFonts w:ascii="Simplified Arabic" w:hAnsi="Simplified Arabic" w:cs="Simplified Arabic"/>
          <w:color w:val="000000" w:themeColor="text1"/>
          <w:sz w:val="28"/>
          <w:szCs w:val="28"/>
        </w:rPr>
        <w:t xml:space="preserve"> Biblioshiny </w:t>
      </w:r>
      <w:r w:rsidRPr="00D71C7E">
        <w:rPr>
          <w:rFonts w:ascii="Simplified Arabic" w:hAnsi="Simplified Arabic" w:cs="Simplified Arabic"/>
          <w:color w:val="000000" w:themeColor="text1"/>
          <w:sz w:val="28"/>
          <w:szCs w:val="28"/>
          <w:rtl/>
        </w:rPr>
        <w:t>و</w:t>
      </w:r>
      <w:r w:rsidRPr="00D71C7E">
        <w:rPr>
          <w:rFonts w:ascii="Simplified Arabic" w:hAnsi="Simplified Arabic" w:cs="Simplified Arabic"/>
          <w:color w:val="000000" w:themeColor="text1"/>
          <w:sz w:val="28"/>
          <w:szCs w:val="28"/>
        </w:rPr>
        <w:t xml:space="preserve">VOSviewer. </w:t>
      </w:r>
      <w:r w:rsidRPr="00D71C7E">
        <w:rPr>
          <w:rFonts w:ascii="Simplified Arabic" w:hAnsi="Simplified Arabic" w:cs="Simplified Arabic"/>
          <w:color w:val="000000" w:themeColor="text1"/>
          <w:sz w:val="28"/>
          <w:szCs w:val="28"/>
          <w:rtl/>
        </w:rPr>
        <w:t xml:space="preserve">تكوّنت عينة الدراسة من </w:t>
      </w:r>
      <w:r w:rsidRPr="00D71C7E">
        <w:rPr>
          <w:rFonts w:ascii="Simplified Arabic" w:hAnsi="Simplified Arabic" w:cs="Simplified Arabic"/>
          <w:color w:val="000000" w:themeColor="text1"/>
          <w:sz w:val="28"/>
          <w:szCs w:val="28"/>
        </w:rPr>
        <w:t xml:space="preserve">(676) </w:t>
      </w:r>
      <w:r w:rsidRPr="00D71C7E">
        <w:rPr>
          <w:rFonts w:ascii="Simplified Arabic" w:hAnsi="Simplified Arabic" w:cs="Simplified Arabic"/>
          <w:color w:val="000000" w:themeColor="text1"/>
          <w:sz w:val="28"/>
          <w:szCs w:val="28"/>
          <w:rtl/>
        </w:rPr>
        <w:t>مقالة علمية مستخرجة من قاعدتي</w:t>
      </w:r>
      <w:r w:rsidRPr="00D71C7E">
        <w:rPr>
          <w:rFonts w:ascii="Simplified Arabic" w:hAnsi="Simplified Arabic" w:cs="Simplified Arabic"/>
          <w:color w:val="000000" w:themeColor="text1"/>
          <w:sz w:val="28"/>
          <w:szCs w:val="28"/>
        </w:rPr>
        <w:t xml:space="preserve"> Scopus </w:t>
      </w:r>
      <w:r w:rsidRPr="00D71C7E">
        <w:rPr>
          <w:rFonts w:ascii="Simplified Arabic" w:hAnsi="Simplified Arabic" w:cs="Simplified Arabic"/>
          <w:color w:val="000000" w:themeColor="text1"/>
          <w:sz w:val="28"/>
          <w:szCs w:val="28"/>
          <w:rtl/>
        </w:rPr>
        <w:t>و</w:t>
      </w:r>
      <w:r w:rsidRPr="00D71C7E">
        <w:rPr>
          <w:rFonts w:ascii="Simplified Arabic" w:hAnsi="Simplified Arabic" w:cs="Simplified Arabic"/>
          <w:color w:val="000000" w:themeColor="text1"/>
          <w:sz w:val="28"/>
          <w:szCs w:val="28"/>
        </w:rPr>
        <w:t xml:space="preserve">Web of Science </w:t>
      </w:r>
      <w:r w:rsidRPr="00D71C7E">
        <w:rPr>
          <w:rFonts w:ascii="Simplified Arabic" w:hAnsi="Simplified Arabic" w:cs="Simplified Arabic"/>
          <w:color w:val="000000" w:themeColor="text1"/>
          <w:sz w:val="28"/>
          <w:szCs w:val="28"/>
          <w:rtl/>
        </w:rPr>
        <w:t xml:space="preserve">خلال الفترة من 2010 إلى مارس 2023، بعد حذف (138) مقالة مكررة. توصلت نتائج الدراسة إلى أن إنتاج البحث العلمي في هذا المجال شهد نموًا ملحوظًا، حيث تضاعف عدد المقالات ثلاث مرات في 2022 مقارنة بعام 2010، وأن الكلمتين المفتاحيتين </w:t>
      </w:r>
      <w:r w:rsidRPr="00D71C7E">
        <w:rPr>
          <w:rFonts w:ascii="Simplified Arabic" w:hAnsi="Simplified Arabic" w:cs="Simplified Arabic"/>
          <w:color w:val="000000" w:themeColor="text1"/>
          <w:sz w:val="28"/>
          <w:szCs w:val="28"/>
        </w:rPr>
        <w:t>"</w:t>
      </w:r>
      <w:r w:rsidRPr="00D71C7E">
        <w:rPr>
          <w:rFonts w:ascii="Simplified Arabic" w:hAnsi="Simplified Arabic" w:cs="Simplified Arabic"/>
          <w:color w:val="000000" w:themeColor="text1"/>
          <w:sz w:val="28"/>
          <w:szCs w:val="28"/>
          <w:rtl/>
        </w:rPr>
        <w:t>إدارة المخاطر" و"المخاطر التشغيلية" هما الأقوى ارتباطًا والأكثر تكرارًا، وأن الصين وأمريكا وبريطانيا هي الدول الأكثر إسهامًا. وحدّدت الدراسة خمسة محاور بحثية مستقبلية واعدة هي: مخاطر المناخ، ومخاطر أمن المعلومات، والمخاطر الجيوسياسية، ومخاطر الأطراف الثالثة، ومخاطر الامتثال التنظيمي. وأوصت بضرورة إجراء مزيد من الأبحاث الميدانية التي تجمع بين البيانات الأولية والثانوية واستخدام أدوات متقدمة كنمذجة المعادلات البنائية</w:t>
      </w:r>
      <w:r w:rsidRPr="00D71C7E">
        <w:rPr>
          <w:rFonts w:ascii="Simplified Arabic" w:hAnsi="Simplified Arabic" w:cs="Simplified Arabic"/>
          <w:color w:val="000000" w:themeColor="text1"/>
          <w:sz w:val="28"/>
          <w:szCs w:val="28"/>
        </w:rPr>
        <w:t>.</w:t>
      </w:r>
    </w:p>
    <w:p w14:paraId="32C56AF0"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عبدالمعتمد</w:t>
      </w:r>
      <w:r w:rsidRPr="00D71C7E">
        <w:rPr>
          <w:rFonts w:ascii="Simplified Arabic" w:hAnsi="Simplified Arabic" w:cs="Simplified Arabic"/>
          <w:b/>
          <w:bCs/>
          <w:color w:val="000000" w:themeColor="text1"/>
          <w:sz w:val="28"/>
          <w:szCs w:val="28"/>
        </w:rPr>
        <w:t xml:space="preserve"> (2025)</w:t>
      </w:r>
    </w:p>
    <w:p w14:paraId="5AA44B88" w14:textId="77777777"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71C7E">
        <w:rPr>
          <w:rFonts w:ascii="Simplified Arabic" w:hAnsi="Simplified Arabic" w:cs="Simplified Arabic"/>
          <w:color w:val="000000" w:themeColor="text1"/>
          <w:sz w:val="28"/>
          <w:szCs w:val="28"/>
          <w:rtl/>
        </w:rPr>
        <w:t xml:space="preserve">دراسة بعنوان "أثر نظام إدارة المخاطر على مخاطر السلامة الجوية بالمطارات الدولية: دراسة تطبيقية على مطار القاهرة الدولي". هدفت الدراسة — من منظور المتغير التابع — إلى قياس مدى إسهام تطبيق نظام إدارة المخاطر في تقليل حالات الانقطاع والتعطل المرتبطة بمخاطر السلامة الجوية بأبعادها المتمثلة في الحد من الحوادث الجوية، وتقليل الوقائع التشغيلية، وتحسين معدلات الامتثال لمعايير السلامة، وتعزيز استمرارية العمليات الجوية في مطار القاهرة الدولي. استخدمت الدراسة المنهج الوصفي التحليلي، واعتمدت على الاستبانة كأداة لجمع البيانات من العاملين في إدارات السلامة والجودة والعمليات الجوية بالمطار. صدرت هذه الدراسة كرسالة دكتوراه من كلية التجارة بجامعة الزقازيق بمصر. توصلت نتائج الدراسة إلى </w:t>
      </w:r>
      <w:r w:rsidRPr="00D71C7E">
        <w:rPr>
          <w:rFonts w:ascii="Simplified Arabic" w:hAnsi="Simplified Arabic" w:cs="Simplified Arabic"/>
          <w:color w:val="000000" w:themeColor="text1"/>
          <w:sz w:val="28"/>
          <w:szCs w:val="28"/>
          <w:rtl/>
        </w:rPr>
        <w:lastRenderedPageBreak/>
        <w:t>أن تطبيق نظام إدارة المخاطر أسهم بشكل دال إحصائيًا في تقليل مخاطر السلامة الجوية وخفض معدلات الحوادث والوقائع، مما انعكس إيجابيًا على استمرارية الخدمة وانتظام الرحلات وتقليل حالات التأخير والإلغاء المرتبطة بقصور السلامة. وأوصت الدراسة بضرورة تعزيز ثقافة السلامة لدى جميع العاملين، وربط نظام إدارة المخاطر بمؤشرات أداء رئيسية لاستمرارية الخدمة، وتطوير آليات رصد فوري للمخاطر لضمان الاستجابة السريعة ومنع تصاعد الأحداث</w:t>
      </w:r>
      <w:r w:rsidRPr="00D71C7E">
        <w:rPr>
          <w:rFonts w:ascii="Simplified Arabic" w:hAnsi="Simplified Arabic" w:cs="Simplified Arabic"/>
          <w:color w:val="000000" w:themeColor="text1"/>
          <w:sz w:val="28"/>
          <w:szCs w:val="28"/>
        </w:rPr>
        <w:t>.</w:t>
      </w:r>
    </w:p>
    <w:p w14:paraId="5CE20A6F"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عبدالرحمن وعلي</w:t>
      </w:r>
      <w:r w:rsidRPr="00D71C7E">
        <w:rPr>
          <w:rFonts w:ascii="Simplified Arabic" w:hAnsi="Simplified Arabic" w:cs="Simplified Arabic"/>
          <w:b/>
          <w:bCs/>
          <w:color w:val="000000" w:themeColor="text1"/>
          <w:sz w:val="28"/>
          <w:szCs w:val="28"/>
        </w:rPr>
        <w:t xml:space="preserve"> (2024)</w:t>
      </w:r>
    </w:p>
    <w:p w14:paraId="4D01E604" w14:textId="40401E06"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دراسة بعنوان "أثر الحرب على قطاع الطيران في السودان (2023–2024)". هدفت الدراسة إلى التعرف على أثر الحرب والنزاع المسلح على قطاع الطيران السوداني بأبعاده المتمثلة في تدمير البنية التحتية للمطارات، وتعطل أنظمة الملاحة الجوية، وفقدان الكوادر البشرية المدرّبة، وانقطاع سلاسل الإمداد والصيانة، وتأثير ذلك على استمرارية خدمات النقل الجوي. استخدمت الدراسة المنهج الوصفي التحليلي، واعتمدت على تحليل الوثائق والتقارير والبيانات المتاحة عن قطاع الطيران السوداني خلال فترة النزاع. توصلت نتائج الدراسة إلى أن الحرب أدت إلى انقطاع شبه كامل لخدمات الطيران المدني في السودان، حيث تعرضت معظم المطارات الرئيسية لأضرار جسيمة وتوقفت حركة الملاحة الجوية بشكل كامل في فترات متعددة، مما كشف عن غياب خطط طوارئ فعالة لاستمرارية الأعمال في ظل الأزمات الحادة. وأوصت الدراسة بضرورة وضع خطط طوارئ شاملة لقطاع الطيران تتضمن سيناريوهات النزاعات المسلحة، وتطوير بنية تحتية بديلة ومنظومات طيران لامركزية، والتنسيق مع المنظمات الدولية لضمان استعادة الخدمات في أسرع وقت ممكن بعد انتهاء الأزمات</w:t>
      </w:r>
      <w:r w:rsidRPr="00D71C7E">
        <w:rPr>
          <w:rFonts w:ascii="Simplified Arabic" w:hAnsi="Simplified Arabic" w:cs="Simplified Arabic"/>
          <w:color w:val="000000" w:themeColor="text1"/>
          <w:sz w:val="28"/>
          <w:szCs w:val="28"/>
        </w:rPr>
        <w:t>.</w:t>
      </w:r>
    </w:p>
    <w:p w14:paraId="6BF29225" w14:textId="77777777" w:rsidR="00A86B73" w:rsidRPr="00D71C7E" w:rsidRDefault="00A86B73"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السيد</w:t>
      </w:r>
      <w:r w:rsidRPr="00D71C7E">
        <w:rPr>
          <w:rFonts w:ascii="Simplified Arabic" w:hAnsi="Simplified Arabic" w:cs="Simplified Arabic"/>
          <w:b/>
          <w:bCs/>
          <w:color w:val="000000" w:themeColor="text1"/>
          <w:sz w:val="28"/>
          <w:szCs w:val="28"/>
        </w:rPr>
        <w:t xml:space="preserve"> (2025)</w:t>
      </w:r>
    </w:p>
    <w:p w14:paraId="6757EA53" w14:textId="7535FE88" w:rsidR="00A86B73" w:rsidRPr="00D71C7E" w:rsidRDefault="00A86B73"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 xml:space="preserve">دراسة بعنوان "الثقافة التنظيمية وإدارة الأزمات وأثرهما على استمرارية الخدمة في قطاع الطيران المصري". هدفت الدراسة إلى التعرف على أثر الثقافة التنظيمية وإدارة الأزمات بأبعادهما المتمثلة في القيم التنظيمية المشتركة، والتواصل المؤسسي، والاستعداد للأزمات، والاستجابة والتعافي على تحسين استمرارية الخدمة في شركات ومؤسسات الطيران المصري. استخدمت الدراسة المنهج الوصفي التحليلي، واعتمدت على الاستبانة كأداة لجمع البيانات من عينة من العاملين في قطاع الطيران المصري. توصلت نتائج الدراسة إلى وجود علاقة إيجابية قوية ودالة إحصائيًا بين متانة الثقافة التنظيمية وفاعلية إدارة الأزمات من جهة واستمرارية الخدمة من جهة أخرى، حيث أسهمت الثقافة التنظيمية القوية في تسريع الاستجابة للأزمات </w:t>
      </w:r>
      <w:r w:rsidRPr="00D71C7E">
        <w:rPr>
          <w:rFonts w:ascii="Simplified Arabic" w:hAnsi="Simplified Arabic" w:cs="Simplified Arabic"/>
          <w:color w:val="000000" w:themeColor="text1"/>
          <w:sz w:val="28"/>
          <w:szCs w:val="28"/>
          <w:rtl/>
        </w:rPr>
        <w:lastRenderedPageBreak/>
        <w:t>وتقليل فترات الانقطاع. وأوصت الدراسة بضرورة تعزيز الثقافة التنظيمية الداعمة لإدارة الأزمات من خلال التدريب المستمر وتمارين المحاكاة، وتطوير خطط استمرارية أعمال شاملة ومرنة تُراجع دوريًا</w:t>
      </w:r>
      <w:r w:rsidRPr="00D71C7E">
        <w:rPr>
          <w:rFonts w:ascii="Simplified Arabic" w:hAnsi="Simplified Arabic" w:cs="Simplified Arabic"/>
          <w:color w:val="000000" w:themeColor="text1"/>
          <w:sz w:val="28"/>
          <w:szCs w:val="28"/>
        </w:rPr>
        <w:t>.</w:t>
      </w:r>
    </w:p>
    <w:p w14:paraId="19DFAD82" w14:textId="29F0C4F6"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عبدالمعتمد</w:t>
      </w:r>
      <w:r w:rsidRPr="00D71C7E">
        <w:rPr>
          <w:rFonts w:ascii="Simplified Arabic" w:hAnsi="Simplified Arabic" w:cs="Simplified Arabic"/>
          <w:b/>
          <w:bCs/>
          <w:color w:val="000000" w:themeColor="text1"/>
          <w:sz w:val="28"/>
          <w:szCs w:val="28"/>
        </w:rPr>
        <w:t xml:space="preserve"> (2025)</w:t>
      </w:r>
    </w:p>
    <w:p w14:paraId="35100335" w14:textId="14C0D987"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هدفت الدراسة إلى التعرف على أثر نظام إدارة المخاطر بأبعاده المتمثلة في تحديد المخاطر، وتحليل المخاطر، وتقييم المخاطر، ومعالجة المخاطر على تقليل مخاطر السلامة الجوية في مطار القاهرة الدولي. استخدمت الدراسة المنهج الوصفي التحليلي، واعتمدت على الاستبانة كأداة رئيسية لجمع البيانات. تكوّنت عينة الدراسة من العاملين في إدارات السلامة والجودة وإدارة المخاطر والعمليات الجوية بمطار القاهرة الدولي. وقد صدرت هذه الدراسة كرسالة دكتوراه من كلية التجارة بجامعة الزقازيق بمصر في 119 صفحة</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توصلت نتائج الدراسة إلى وجود أثر ذي دلالة إحصائية لنظام إدارة المخاطر بأبعاده المختلفة على تقليل مخاطر السلامة الجوية بالمطار، حيث أسهم تطبيق النظام في خفض معدلات الحوادث والوقائع المتعلقة بالسلامة بشكل ملموس</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وأوصت الدراسة بضرورة تعزيز الالتزام بتطبيق نظام إدارة المخاطر وفق المعايير الدولية للطيران المدني (إيكاو)، وتوفير التدريب المتخصص للعاملين، وتحديث سجلات المخاطر بشكل دوري، وتفعيل آليات المراقبة المستمرة للمخاطر التشغيلية</w:t>
      </w:r>
      <w:r w:rsidRPr="00D71C7E">
        <w:rPr>
          <w:rFonts w:ascii="Simplified Arabic" w:hAnsi="Simplified Arabic" w:cs="Simplified Arabic"/>
          <w:color w:val="000000" w:themeColor="text1"/>
          <w:sz w:val="28"/>
          <w:szCs w:val="28"/>
        </w:rPr>
        <w:t>.</w:t>
      </w:r>
    </w:p>
    <w:p w14:paraId="04B7933B" w14:textId="662BE512"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w:t>
      </w:r>
      <w:r w:rsidRPr="00D71C7E">
        <w:rPr>
          <w:rFonts w:ascii="Simplified Arabic" w:hAnsi="Simplified Arabic" w:cs="Simplified Arabic"/>
          <w:b/>
          <w:bCs/>
          <w:color w:val="000000" w:themeColor="text1"/>
          <w:sz w:val="28"/>
          <w:szCs w:val="28"/>
        </w:rPr>
        <w:t xml:space="preserve"> Liou et al. (2026)</w:t>
      </w:r>
    </w:p>
    <w:p w14:paraId="119802B2" w14:textId="3CFFC3E6"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هدفت الدراسة إلى تطوير إطار شامل لتقييم المخاطر التشغيلية في إدارة المطارات بأبعاده المتمثلة في تحليل أنماط وآثار الإخفاق</w:t>
      </w:r>
      <w:r w:rsidRPr="00D71C7E">
        <w:rPr>
          <w:rFonts w:ascii="Simplified Arabic" w:hAnsi="Simplified Arabic" w:cs="Simplified Arabic"/>
          <w:color w:val="000000" w:themeColor="text1"/>
          <w:sz w:val="28"/>
          <w:szCs w:val="28"/>
        </w:rPr>
        <w:t xml:space="preserve"> (FMEA)</w:t>
      </w:r>
      <w:r w:rsidRPr="00D71C7E">
        <w:rPr>
          <w:rFonts w:ascii="Simplified Arabic" w:hAnsi="Simplified Arabic" w:cs="Simplified Arabic"/>
          <w:color w:val="000000" w:themeColor="text1"/>
          <w:sz w:val="28"/>
          <w:szCs w:val="28"/>
          <w:rtl/>
        </w:rPr>
        <w:t>، وتحليل ونظام تصنيف العوامل البشرية</w:t>
      </w:r>
      <w:r w:rsidRPr="00D71C7E">
        <w:rPr>
          <w:rFonts w:ascii="Simplified Arabic" w:hAnsi="Simplified Arabic" w:cs="Simplified Arabic"/>
          <w:color w:val="000000" w:themeColor="text1"/>
          <w:sz w:val="28"/>
          <w:szCs w:val="28"/>
        </w:rPr>
        <w:t xml:space="preserve"> (HFACS)</w:t>
      </w:r>
      <w:r w:rsidRPr="00D71C7E">
        <w:rPr>
          <w:rFonts w:ascii="Simplified Arabic" w:hAnsi="Simplified Arabic" w:cs="Simplified Arabic"/>
          <w:color w:val="000000" w:themeColor="text1"/>
          <w:sz w:val="28"/>
          <w:szCs w:val="28"/>
          <w:rtl/>
        </w:rPr>
        <w:t>، وتقييم المخاطر باستخدام الأوزان</w:t>
      </w:r>
      <w:r w:rsidRPr="00D71C7E">
        <w:rPr>
          <w:rFonts w:ascii="Simplified Arabic" w:hAnsi="Simplified Arabic" w:cs="Simplified Arabic"/>
          <w:color w:val="000000" w:themeColor="text1"/>
          <w:sz w:val="28"/>
          <w:szCs w:val="28"/>
        </w:rPr>
        <w:t xml:space="preserve"> (BWM)</w:t>
      </w:r>
      <w:r w:rsidRPr="00D71C7E">
        <w:rPr>
          <w:rFonts w:ascii="Simplified Arabic" w:hAnsi="Simplified Arabic" w:cs="Simplified Arabic"/>
          <w:color w:val="000000" w:themeColor="text1"/>
          <w:sz w:val="28"/>
          <w:szCs w:val="28"/>
          <w:rtl/>
        </w:rPr>
        <w:t xml:space="preserve">، والترتيب النهائي باستخدام طريقة </w:t>
      </w:r>
      <w:r w:rsidRPr="00D71C7E">
        <w:rPr>
          <w:rFonts w:ascii="Simplified Arabic" w:hAnsi="Simplified Arabic" w:cs="Simplified Arabic"/>
          <w:color w:val="000000" w:themeColor="text1"/>
          <w:sz w:val="28"/>
          <w:szCs w:val="28"/>
        </w:rPr>
        <w:t>CoCoSo</w:t>
      </w:r>
      <w:r w:rsidRPr="00D71C7E">
        <w:rPr>
          <w:rFonts w:ascii="Simplified Arabic" w:hAnsi="Simplified Arabic" w:cs="Simplified Arabic"/>
          <w:color w:val="000000" w:themeColor="text1"/>
          <w:sz w:val="28"/>
          <w:szCs w:val="28"/>
          <w:rtl/>
        </w:rPr>
        <w:t>، وذلك بالتطبيق على حالة عطل نظام الطاقة الكهربائية في المطارات</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استخدمت الدراسة منهجًا كمّيًا تكامليًا يجمع بين التحليل متعدد المعايير وأرقام القيمة الفاصلة الحدسية الغامضة</w:t>
      </w:r>
      <w:r w:rsidRPr="00D71C7E">
        <w:rPr>
          <w:rFonts w:ascii="Simplified Arabic" w:hAnsi="Simplified Arabic" w:cs="Simplified Arabic"/>
          <w:color w:val="000000" w:themeColor="text1"/>
          <w:sz w:val="28"/>
          <w:szCs w:val="28"/>
        </w:rPr>
        <w:t xml:space="preserve"> (IVIFN) </w:t>
      </w:r>
      <w:r w:rsidRPr="00D71C7E">
        <w:rPr>
          <w:rFonts w:ascii="Simplified Arabic" w:hAnsi="Simplified Arabic" w:cs="Simplified Arabic"/>
          <w:color w:val="000000" w:themeColor="text1"/>
          <w:sz w:val="28"/>
          <w:szCs w:val="28"/>
          <w:rtl/>
        </w:rPr>
        <w:t>للتعامل مع عدم اليقين في تقييمات الخبراء. تكوّنت عينة الدراسة من فريق من خبراء إدارة عمليات المطارات وهندسة الطاقة الذين قدّموا تقييماتهم لعوامل الخطر المحددة</w:t>
      </w:r>
      <w:r w:rsidRPr="00D71C7E">
        <w:rPr>
          <w:rFonts w:ascii="Simplified Arabic" w:hAnsi="Simplified Arabic" w:cs="Simplified Arabic"/>
          <w:color w:val="000000" w:themeColor="text1"/>
          <w:sz w:val="28"/>
          <w:szCs w:val="28"/>
        </w:rPr>
        <w:t xml:space="preserve">. </w:t>
      </w:r>
      <w:r w:rsidRPr="00D71C7E">
        <w:rPr>
          <w:rFonts w:ascii="Simplified Arabic" w:hAnsi="Simplified Arabic" w:cs="Simplified Arabic"/>
          <w:color w:val="000000" w:themeColor="text1"/>
          <w:sz w:val="28"/>
          <w:szCs w:val="28"/>
          <w:rtl/>
        </w:rPr>
        <w:t>توصلت نتائج الدراسة إلى أن دمج</w:t>
      </w:r>
      <w:r w:rsidRPr="00D71C7E">
        <w:rPr>
          <w:rFonts w:ascii="Simplified Arabic" w:hAnsi="Simplified Arabic" w:cs="Simplified Arabic"/>
          <w:color w:val="000000" w:themeColor="text1"/>
          <w:sz w:val="28"/>
          <w:szCs w:val="28"/>
        </w:rPr>
        <w:t xml:space="preserve"> FMEA </w:t>
      </w:r>
      <w:r w:rsidRPr="00D71C7E">
        <w:rPr>
          <w:rFonts w:ascii="Simplified Arabic" w:hAnsi="Simplified Arabic" w:cs="Simplified Arabic"/>
          <w:color w:val="000000" w:themeColor="text1"/>
          <w:sz w:val="28"/>
          <w:szCs w:val="28"/>
          <w:rtl/>
        </w:rPr>
        <w:t>مع</w:t>
      </w:r>
      <w:r w:rsidRPr="00D71C7E">
        <w:rPr>
          <w:rFonts w:ascii="Simplified Arabic" w:hAnsi="Simplified Arabic" w:cs="Simplified Arabic"/>
          <w:color w:val="000000" w:themeColor="text1"/>
          <w:sz w:val="28"/>
          <w:szCs w:val="28"/>
        </w:rPr>
        <w:t xml:space="preserve"> HFACS </w:t>
      </w:r>
      <w:r w:rsidRPr="00D71C7E">
        <w:rPr>
          <w:rFonts w:ascii="Simplified Arabic" w:hAnsi="Simplified Arabic" w:cs="Simplified Arabic"/>
          <w:color w:val="000000" w:themeColor="text1"/>
          <w:sz w:val="28"/>
          <w:szCs w:val="28"/>
          <w:rtl/>
        </w:rPr>
        <w:t xml:space="preserve">يوفّر أساسًا أكثر دقة وموثوقية لتقييم مخاطر المطارات مقارنة بالأساليب التقليدية، حيث يُدمج العوامل البشرية والتنظيمية مع التقييم الكمّي، مما يكشف عن أنماط الإخفاق الحرجة ذات الأولوية العالية التي قد تُغفلها المقاربات الأحادية. وأوصت الدراسة بضرورة تبنّي مشغّلي المطارات لأُطر تقييم مخاطر تكاملية تراعي العوامل </w:t>
      </w:r>
      <w:r w:rsidRPr="00D71C7E">
        <w:rPr>
          <w:rFonts w:ascii="Simplified Arabic" w:hAnsi="Simplified Arabic" w:cs="Simplified Arabic"/>
          <w:color w:val="000000" w:themeColor="text1"/>
          <w:sz w:val="28"/>
          <w:szCs w:val="28"/>
          <w:rtl/>
        </w:rPr>
        <w:lastRenderedPageBreak/>
        <w:t>البشرية والتنظيمية إلى جانب العوامل الفنية، وتحديث هذه التقييمات بشكل دوري لدعم اتخاذ القرار وتحسين السلامة التشغيلية</w:t>
      </w:r>
      <w:r w:rsidRPr="00D71C7E">
        <w:rPr>
          <w:rFonts w:ascii="Simplified Arabic" w:hAnsi="Simplified Arabic" w:cs="Simplified Arabic"/>
          <w:color w:val="000000" w:themeColor="text1"/>
          <w:sz w:val="28"/>
          <w:szCs w:val="28"/>
        </w:rPr>
        <w:t>.</w:t>
      </w:r>
    </w:p>
    <w:p w14:paraId="692B76F5" w14:textId="1501F823" w:rsidR="00091FE7" w:rsidRPr="00D71C7E" w:rsidRDefault="00091FE7" w:rsidP="00A86B73">
      <w:pPr>
        <w:pStyle w:val="ListParagraph"/>
        <w:numPr>
          <w:ilvl w:val="0"/>
          <w:numId w:val="43"/>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71C7E">
        <w:rPr>
          <w:rFonts w:ascii="Simplified Arabic" w:hAnsi="Simplified Arabic" w:cs="Simplified Arabic"/>
          <w:b/>
          <w:bCs/>
          <w:color w:val="000000" w:themeColor="text1"/>
          <w:sz w:val="28"/>
          <w:szCs w:val="28"/>
          <w:rtl/>
        </w:rPr>
        <w:t>دراسة المعمري والبلشي</w:t>
      </w:r>
      <w:r w:rsidRPr="00D71C7E">
        <w:rPr>
          <w:rFonts w:ascii="Simplified Arabic" w:hAnsi="Simplified Arabic" w:cs="Simplified Arabic"/>
          <w:b/>
          <w:bCs/>
          <w:color w:val="000000" w:themeColor="text1"/>
          <w:sz w:val="28"/>
          <w:szCs w:val="28"/>
        </w:rPr>
        <w:t xml:space="preserve"> (2026)</w:t>
      </w:r>
    </w:p>
    <w:p w14:paraId="437F8180" w14:textId="77777777" w:rsidR="00091FE7" w:rsidRPr="00D71C7E" w:rsidRDefault="00091FE7" w:rsidP="00A86B7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دراسة بعنوان "الحوكمة الرقمية وأثرها على تقليل انقطاعات الخدمات العامة". هدفت الدراسة إلى التعرف على أثر تطبيق الحوكمة الرقمية بأبعادها المتمثلة في الشفافية الرقمية، والمساءلة الإلكترونية، والكفاءة التقنية، والتكامل الرقمي بين الأنظمة على تقليل انقطاعات الخدمات العامة وتحسين استمراريتها. استخدمت الدراسة المنهج الوصفي التحليلي، واعتمدت على الاستبانة كأداة لجمع البيانات من عينة من العاملين في مؤسسات الخدمات العامة. توصلت نتائج الدراسة إلى أن تطبيق الحوكمة الرقمية يُسهم بشكل إيجابي ودال إحصائيًا في تقليل انقطاعات الخدمات العامة، حيث أدّى التكامل الرقمي بين الأنظمة والشفافية الرقمية إلى تسريع الكشف عن الأعطال ومعالجتها وتحسين زمن الاستجابة. وأوصت الدراسة بتعزيز البنية التحتية الرقمية وتبنّي أنظمة مراقبة ذكية، وتدريب الموظفين على استخدام أدوات الحوكمة الرقمية لضمان تقديم خدمات مستدامة وغير منقطعة</w:t>
      </w:r>
      <w:r w:rsidRPr="00D71C7E">
        <w:rPr>
          <w:rFonts w:ascii="Simplified Arabic" w:hAnsi="Simplified Arabic" w:cs="Simplified Arabic"/>
          <w:color w:val="000000" w:themeColor="text1"/>
          <w:sz w:val="28"/>
          <w:szCs w:val="28"/>
        </w:rPr>
        <w:t>.</w:t>
      </w:r>
    </w:p>
    <w:p w14:paraId="790F0897" w14:textId="7B6B117D" w:rsidR="00A86B73" w:rsidRPr="00D71C7E" w:rsidRDefault="00A86B73" w:rsidP="00A86B73">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5" w:name="_Toc233221384"/>
      <w:r w:rsidRPr="00D71C7E">
        <w:rPr>
          <w:rFonts w:ascii="Simplified Arabic" w:hAnsi="Simplified Arabic" w:cs="Simplified Arabic"/>
          <w:b/>
          <w:bCs/>
          <w:color w:val="000000" w:themeColor="text1"/>
          <w:sz w:val="36"/>
          <w:szCs w:val="36"/>
          <w:rtl/>
        </w:rPr>
        <w:t>8.1 الفجوة البحثية</w:t>
      </w:r>
      <w:bookmarkEnd w:id="15"/>
    </w:p>
    <w:p w14:paraId="192F998D" w14:textId="1BB64517" w:rsidR="007B08E2" w:rsidRPr="00D71C7E" w:rsidRDefault="00091FE7" w:rsidP="00A86B73">
      <w:pPr>
        <w:pStyle w:val="NormalWeb"/>
        <w:bidi/>
        <w:spacing w:line="276" w:lineRule="auto"/>
        <w:ind w:firstLine="424"/>
        <w:jc w:val="both"/>
        <w:rPr>
          <w:rFonts w:ascii="Simplified Arabic" w:hAnsi="Simplified Arabic" w:cs="Simplified Arabic"/>
          <w:color w:val="000000" w:themeColor="text1"/>
          <w:sz w:val="28"/>
          <w:szCs w:val="28"/>
        </w:rPr>
      </w:pPr>
      <w:r w:rsidRPr="00D71C7E">
        <w:rPr>
          <w:rFonts w:ascii="Simplified Arabic" w:hAnsi="Simplified Arabic" w:cs="Simplified Arabic"/>
          <w:color w:val="000000" w:themeColor="text1"/>
          <w:sz w:val="28"/>
          <w:szCs w:val="28"/>
          <w:rtl/>
        </w:rPr>
        <w:t xml:space="preserve">بمراجعة الدراسات السابقة يتبيّن أن الأدبيات العربية والإنجليزية أولت اهتمامًا ملحوظًا بإدارة المخاطر التشغيلية من جهة وباستمرارية الخدمة والمرونة التنظيمية من جهة أخرى، غير أن هذا الاهتمام ظلّ مُوزّعًا على سياقات قطاعية بعيدة عن بيئة المطارات الدولية، إذ تمركزت أغلب دراسات المتغير المستقل في القطاع المصرفي والمالي وقطاعات الخدمات العامة والصناعية، فيما اتّجهت دراسات المتغير التابع نحو التأطير المفاهيمي النظري لاستمرارية الأعمال والمرونة أو نحو وصف تداعيات الأزمات على قطاع الطيران دون بناء نموذج سببي يختبر العلاقة بين أبعاد إدارة المخاطر التشغيلية واستمرارية الخدمة ميدانيًا، ولم تُعالج أيٌّ من تلك الدراسات  في حدود اطلاع الباحث  هذه العلاقة في مطار دولي سعودي يحمل خصوصية تشغيلية واستراتيجية فريدة كمطار الملك عبدالعزيز الدولي بجدة الذي يخدم ملايين المسافرين وضيوف الرحمن سنويًا ويقع في صميم مستهدفات رؤية </w:t>
      </w:r>
      <w:r w:rsidRPr="00D71C7E">
        <w:rPr>
          <w:rFonts w:ascii="Simplified Arabic" w:hAnsi="Simplified Arabic" w:cs="Simplified Arabic"/>
          <w:color w:val="000000" w:themeColor="text1"/>
          <w:sz w:val="28"/>
          <w:szCs w:val="28"/>
        </w:rPr>
        <w:t>2030</w:t>
      </w:r>
      <w:r w:rsidRPr="00D71C7E">
        <w:rPr>
          <w:rFonts w:ascii="Simplified Arabic" w:hAnsi="Simplified Arabic" w:cs="Simplified Arabic"/>
          <w:color w:val="000000" w:themeColor="text1"/>
          <w:sz w:val="28"/>
          <w:szCs w:val="28"/>
          <w:rtl/>
        </w:rPr>
        <w:t>، وهو ما يُشكّل فجوة بحثية واضحة تسعى الدراسة الحالية إلى سدّها من خلال اختبار أثر إدارة المخاطر التشغيلية بأبعادها الأربعة  تحديد المخاطر وتقييمها والاستجابة لها ومراقبتها ومراجعتها على تقليل الانقطاعات وتحسين استمرارية الخدمة في هذا المرفق الحيوي</w:t>
      </w:r>
      <w:r w:rsidRPr="00D71C7E">
        <w:rPr>
          <w:rFonts w:ascii="Simplified Arabic" w:hAnsi="Simplified Arabic" w:cs="Simplified Arabic"/>
          <w:color w:val="000000" w:themeColor="text1"/>
          <w:sz w:val="28"/>
          <w:szCs w:val="28"/>
        </w:rPr>
        <w:t>.</w:t>
      </w:r>
      <w:r w:rsidR="00623FC1" w:rsidRPr="00D71C7E">
        <w:rPr>
          <w:rFonts w:ascii="Simplified Arabic" w:hAnsi="Simplified Arabic" w:cs="Simplified Arabic"/>
          <w:color w:val="000000" w:themeColor="text1"/>
          <w:sz w:val="28"/>
          <w:szCs w:val="28"/>
        </w:rPr>
        <w:t>.</w:t>
      </w:r>
    </w:p>
    <w:p w14:paraId="794185F3" w14:textId="77777777" w:rsidR="00A86B73" w:rsidRPr="00D71C7E" w:rsidRDefault="00A86B73" w:rsidP="00A86B7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221385"/>
      <w:bookmarkStart w:id="17" w:name="_Toc169790502"/>
      <w:bookmarkEnd w:id="14"/>
      <w:r w:rsidRPr="00D71C7E">
        <w:rPr>
          <w:rFonts w:ascii="Simplified Arabic" w:eastAsia="Times New Roman" w:hAnsi="Simplified Arabic" w:cs="Simplified Arabic"/>
          <w:b/>
          <w:bCs/>
          <w:color w:val="000000" w:themeColor="text1"/>
          <w:kern w:val="0"/>
          <w:sz w:val="36"/>
          <w:szCs w:val="36"/>
          <w:rtl/>
          <w14:ligatures w14:val="none"/>
        </w:rPr>
        <w:lastRenderedPageBreak/>
        <w:t>9.1 المنطلقات النظرية للدراسة:</w:t>
      </w:r>
      <w:bookmarkEnd w:id="16"/>
    </w:p>
    <w:p w14:paraId="1CF3CED6" w14:textId="61BCA3A7" w:rsidR="00A86B73" w:rsidRPr="00D71C7E" w:rsidRDefault="00A86B73"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71C7E">
        <w:rPr>
          <w:rFonts w:ascii="Simplified Arabic" w:eastAsia="Times New Roman" w:hAnsi="Simplified Arabic" w:cs="Simplified Arabic"/>
          <w:b/>
          <w:bCs/>
          <w:color w:val="000000" w:themeColor="text1"/>
          <w:kern w:val="0"/>
          <w:sz w:val="32"/>
          <w:szCs w:val="32"/>
          <w:rtl/>
          <w14:ligatures w14:val="none"/>
        </w:rPr>
        <w:t xml:space="preserve"> أولًا: إدارة المخاطر التشغيلية (</w:t>
      </w:r>
      <w:r w:rsidRPr="00D71C7E">
        <w:rPr>
          <w:rFonts w:ascii="Simplified Arabic" w:eastAsia="Times New Roman" w:hAnsi="Simplified Arabic" w:cs="Simplified Arabic"/>
          <w:b/>
          <w:bCs/>
          <w:color w:val="000000" w:themeColor="text1"/>
          <w:kern w:val="0"/>
          <w:sz w:val="32"/>
          <w:szCs w:val="32"/>
          <w14:ligatures w14:val="none"/>
        </w:rPr>
        <w:t>Operational Risk Management</w:t>
      </w:r>
      <w:r w:rsidRPr="00D71C7E">
        <w:rPr>
          <w:rFonts w:ascii="Simplified Arabic" w:eastAsia="Times New Roman" w:hAnsi="Simplified Arabic" w:cs="Simplified Arabic"/>
          <w:b/>
          <w:bCs/>
          <w:color w:val="000000" w:themeColor="text1"/>
          <w:kern w:val="0"/>
          <w:sz w:val="32"/>
          <w:szCs w:val="32"/>
          <w:rtl/>
          <w14:ligatures w14:val="none"/>
        </w:rPr>
        <w:t>)</w:t>
      </w:r>
    </w:p>
    <w:p w14:paraId="48B9CF78"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يُشير مصطلح إدارة المخاطر التشغيلية إلى العملية المنهجية المستمرة التي تتضمن تحديد المخاطر الناجمة عن قصور أو إخفاق العمليات الداخلية والأفراد والأنظمة أو عن أحداث خارجية، وتقييم احتمالية وقوعها وحجم أثرها، ثم تصميم استجابات مناسبة للتعامل معها، ومراقبة فاعلية تلك الاستجابات ومراجعتها بشكل دوري، بهدف تقليل الخسائر المحتملة وحماية أداء المؤسسة واستقرار عملياتها</w:t>
      </w:r>
      <w:r w:rsidRPr="00D71C7E">
        <w:rPr>
          <w:rFonts w:ascii="Simplified Arabic" w:eastAsia="Times New Roman" w:hAnsi="Simplified Arabic" w:cs="Simplified Arabic"/>
          <w:color w:val="000000" w:themeColor="text1"/>
          <w:kern w:val="0"/>
          <w:sz w:val="28"/>
          <w:szCs w:val="28"/>
          <w14:ligatures w14:val="none"/>
        </w:rPr>
        <w:t xml:space="preserve"> (Jadwani et al., 2024).</w:t>
      </w:r>
    </w:p>
    <w:p w14:paraId="1B590B82"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بإدارة المخاطر التشغيلية في هذه الدراسة مجموعة الممارسات والإجراءات المنظمة التي يتبناها مطار الملك عبدالعزيز الدولي بجدة عبر أربعة أبعاد هي: تحديد المخاطر، وتقييم المخاطر، والاستجابة للمخاطر، والمراقبة والمراجعة، وتُقاس من خلال استجابات أفراد العينة على فقرات الاستبانة المخصصة للمتغير المستقل والبالغ عددها (16) فقرة موزعة بواقع (4) فقرات لكل بُعد وفق مقياس ليكرت الخماسي</w:t>
      </w:r>
      <w:r w:rsidRPr="00D71C7E">
        <w:rPr>
          <w:rFonts w:ascii="Simplified Arabic" w:eastAsia="Times New Roman" w:hAnsi="Simplified Arabic" w:cs="Simplified Arabic"/>
          <w:color w:val="000000" w:themeColor="text1"/>
          <w:kern w:val="0"/>
          <w:sz w:val="28"/>
          <w:szCs w:val="28"/>
          <w14:ligatures w14:val="none"/>
        </w:rPr>
        <w:t>.</w:t>
      </w:r>
    </w:p>
    <w:p w14:paraId="290E148C" w14:textId="77777777" w:rsidR="00375658" w:rsidRPr="00D71C7E" w:rsidRDefault="00375658"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34160"/>
      <w:r w:rsidRPr="00D71C7E">
        <w:rPr>
          <w:rFonts w:ascii="Simplified Arabic" w:eastAsia="Times New Roman" w:hAnsi="Simplified Arabic" w:cs="Simplified Arabic"/>
          <w:b/>
          <w:bCs/>
          <w:color w:val="000000" w:themeColor="text1"/>
          <w:kern w:val="0"/>
          <w:sz w:val="32"/>
          <w:szCs w:val="32"/>
          <w:rtl/>
          <w14:ligatures w14:val="none"/>
        </w:rPr>
        <w:t>ثانيًا: تحديد المخاطر</w:t>
      </w:r>
      <w:r w:rsidRPr="00D71C7E">
        <w:rPr>
          <w:rFonts w:ascii="Simplified Arabic" w:eastAsia="Times New Roman" w:hAnsi="Simplified Arabic" w:cs="Simplified Arabic"/>
          <w:b/>
          <w:bCs/>
          <w:color w:val="000000" w:themeColor="text1"/>
          <w:kern w:val="0"/>
          <w:sz w:val="32"/>
          <w:szCs w:val="32"/>
          <w14:ligatures w14:val="none"/>
        </w:rPr>
        <w:t xml:space="preserve"> (Risk Identification)</w:t>
      </w:r>
      <w:bookmarkEnd w:id="18"/>
    </w:p>
    <w:p w14:paraId="1C36F616"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يُعرّف تحديد المخاطر بأنه المرحلة الأولى في عملية إدارة المخاطر التي يتم فيها الكشف المنهجي عن مصادر التهديد المحتملة وتصنيفها وتوثيقها، سواء كانت ناتجة عن عوامل بشرية أو تقنية أو بيئية أو تنظيمية، باستخدام أدوات متنوعة كالسجلات التاريخية وقوائم الفحص وجلسات العصف الذهني</w:t>
      </w:r>
      <w:r w:rsidRPr="00D71C7E">
        <w:rPr>
          <w:rFonts w:ascii="Simplified Arabic" w:eastAsia="Times New Roman" w:hAnsi="Simplified Arabic" w:cs="Simplified Arabic"/>
          <w:color w:val="000000" w:themeColor="text1"/>
          <w:kern w:val="0"/>
          <w:sz w:val="28"/>
          <w:szCs w:val="28"/>
          <w14:ligatures w14:val="none"/>
        </w:rPr>
        <w:t xml:space="preserve"> (Cornwell et al., 2023).</w:t>
      </w:r>
    </w:p>
    <w:p w14:paraId="038B5874"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به في هذه الدراسة قدرة الجهات التشغيلية في مطار الملك عبدالعزيز الدولي على رصد مصادر الخطر التشغيلي المحتملة وتوثيقها وتصنيفها قبل وقوعها، ويُقاس من خلال استجابات أفراد العينة على (4) فقرات مخصصة لهذا البُعد في الاستبانة</w:t>
      </w:r>
      <w:r w:rsidRPr="00D71C7E">
        <w:rPr>
          <w:rFonts w:ascii="Simplified Arabic" w:eastAsia="Times New Roman" w:hAnsi="Simplified Arabic" w:cs="Simplified Arabic"/>
          <w:color w:val="000000" w:themeColor="text1"/>
          <w:kern w:val="0"/>
          <w:sz w:val="28"/>
          <w:szCs w:val="28"/>
          <w14:ligatures w14:val="none"/>
        </w:rPr>
        <w:t>.</w:t>
      </w:r>
    </w:p>
    <w:p w14:paraId="3A5CD16B" w14:textId="77777777" w:rsidR="00375658" w:rsidRPr="00D71C7E" w:rsidRDefault="00375658"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934161"/>
      <w:r w:rsidRPr="00D71C7E">
        <w:rPr>
          <w:rFonts w:ascii="Simplified Arabic" w:eastAsia="Times New Roman" w:hAnsi="Simplified Arabic" w:cs="Simplified Arabic"/>
          <w:b/>
          <w:bCs/>
          <w:color w:val="000000" w:themeColor="text1"/>
          <w:kern w:val="0"/>
          <w:sz w:val="32"/>
          <w:szCs w:val="32"/>
          <w:rtl/>
          <w14:ligatures w14:val="none"/>
        </w:rPr>
        <w:t>ثالثًا: تقييم المخاطر</w:t>
      </w:r>
      <w:r w:rsidRPr="00D71C7E">
        <w:rPr>
          <w:rFonts w:ascii="Simplified Arabic" w:eastAsia="Times New Roman" w:hAnsi="Simplified Arabic" w:cs="Simplified Arabic"/>
          <w:b/>
          <w:bCs/>
          <w:color w:val="000000" w:themeColor="text1"/>
          <w:kern w:val="0"/>
          <w:sz w:val="32"/>
          <w:szCs w:val="32"/>
          <w14:ligatures w14:val="none"/>
        </w:rPr>
        <w:t xml:space="preserve"> (Risk Assessment)</w:t>
      </w:r>
      <w:bookmarkEnd w:id="19"/>
    </w:p>
    <w:p w14:paraId="15DAD15D"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يُعرّف تقييم المخاطر بأنه عملية تحليلية منهجية تهدف إلى تقدير احتمالية وقوع كل خطر تم تحديده وقياس شدة تأثيره المحتمل على العمليات والموارد والأهداف الاستراتيجية للمؤسسة، ومن ثم ترتيب المخاطر وفق أولويتها لتوجيه عملية اتخاذ القرار</w:t>
      </w:r>
      <w:r w:rsidRPr="00D71C7E">
        <w:rPr>
          <w:rFonts w:ascii="Simplified Arabic" w:eastAsia="Times New Roman" w:hAnsi="Simplified Arabic" w:cs="Simplified Arabic"/>
          <w:color w:val="000000" w:themeColor="text1"/>
          <w:kern w:val="0"/>
          <w:sz w:val="28"/>
          <w:szCs w:val="28"/>
          <w14:ligatures w14:val="none"/>
        </w:rPr>
        <w:t xml:space="preserve"> (Liou et al., 2026).</w:t>
      </w:r>
    </w:p>
    <w:p w14:paraId="0AD21A5F" w14:textId="3367FF0C"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به في هذه الدراسة الأساليب والأدوات التي يستخدمها مطار الملك عبدالعزيز الدولي لتحليل احتمالية وقوع المخاطر التشغيلية وتقدير حجم آثارها وترتيبها حسب الأولوية، ويُقاس من خلال استجابات أفراد العينة على (4) فقرات مخصصة لهذا البُعد في الاستبانة</w:t>
      </w:r>
      <w:r w:rsidRPr="00D71C7E">
        <w:rPr>
          <w:rFonts w:ascii="Simplified Arabic" w:eastAsia="Times New Roman" w:hAnsi="Simplified Arabic" w:cs="Simplified Arabic"/>
          <w:color w:val="000000" w:themeColor="text1"/>
          <w:kern w:val="0"/>
          <w:sz w:val="28"/>
          <w:szCs w:val="28"/>
          <w14:ligatures w14:val="none"/>
        </w:rPr>
        <w:t>.</w:t>
      </w:r>
    </w:p>
    <w:p w14:paraId="394A5E9E" w14:textId="77777777" w:rsidR="00375658" w:rsidRPr="00D71C7E" w:rsidRDefault="00375658"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934162"/>
      <w:r w:rsidRPr="00D71C7E">
        <w:rPr>
          <w:rFonts w:ascii="Simplified Arabic" w:eastAsia="Times New Roman" w:hAnsi="Simplified Arabic" w:cs="Simplified Arabic"/>
          <w:b/>
          <w:bCs/>
          <w:color w:val="000000" w:themeColor="text1"/>
          <w:kern w:val="0"/>
          <w:sz w:val="32"/>
          <w:szCs w:val="32"/>
          <w:rtl/>
          <w14:ligatures w14:val="none"/>
        </w:rPr>
        <w:t>رابعًا: الاستجابة للمخاطر</w:t>
      </w:r>
      <w:r w:rsidRPr="00D71C7E">
        <w:rPr>
          <w:rFonts w:ascii="Simplified Arabic" w:eastAsia="Times New Roman" w:hAnsi="Simplified Arabic" w:cs="Simplified Arabic"/>
          <w:b/>
          <w:bCs/>
          <w:color w:val="000000" w:themeColor="text1"/>
          <w:kern w:val="0"/>
          <w:sz w:val="32"/>
          <w:szCs w:val="32"/>
          <w14:ligatures w14:val="none"/>
        </w:rPr>
        <w:t xml:space="preserve"> (Risk Response)</w:t>
      </w:r>
      <w:bookmarkEnd w:id="20"/>
    </w:p>
    <w:p w14:paraId="751C9E66"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تُعرّف الاستجابة للمخاطر بأنها مجموعة الاستراتيجيات والخطط التنفيذية التي تتبناها المؤسسة للتعامل مع المخاطر التي تم تحديدها وتقييمها، وتشمل أربعة خيارات رئيسية هي: تجنب الخطر، أو تخفيف حدته، أو نقله إلى طرف ثالث، أو قبوله مع وضع خطط طوارئ بديلة (العرود، 2023)</w:t>
      </w:r>
      <w:r w:rsidRPr="00D71C7E">
        <w:rPr>
          <w:rFonts w:ascii="Simplified Arabic" w:eastAsia="Times New Roman" w:hAnsi="Simplified Arabic" w:cs="Simplified Arabic"/>
          <w:color w:val="000000" w:themeColor="text1"/>
          <w:kern w:val="0"/>
          <w:sz w:val="28"/>
          <w:szCs w:val="28"/>
          <w14:ligatures w14:val="none"/>
        </w:rPr>
        <w:t>.</w:t>
      </w:r>
    </w:p>
    <w:p w14:paraId="1C4BB46B" w14:textId="006261CD"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بها في هذه الدراسة الإجراءات والخطط التنفيذية التي يطبقها مطار الملك عبدالعزيز الدولي للتعامل مع المخاطر التشغيلية بعد تحديدها وتقييمها، سواء بتجنبها أو تخفيفها أو نقلها أو قبولها، وتُقاس من خلال استجابات أفراد العينة على (4) فقرات مخصصة لهذا البُعد في الاستبانة</w:t>
      </w:r>
      <w:r w:rsidRPr="00D71C7E">
        <w:rPr>
          <w:rFonts w:ascii="Simplified Arabic" w:eastAsia="Times New Roman" w:hAnsi="Simplified Arabic" w:cs="Simplified Arabic"/>
          <w:color w:val="000000" w:themeColor="text1"/>
          <w:kern w:val="0"/>
          <w:sz w:val="28"/>
          <w:szCs w:val="28"/>
          <w14:ligatures w14:val="none"/>
        </w:rPr>
        <w:t>.</w:t>
      </w:r>
    </w:p>
    <w:p w14:paraId="1F553DA5" w14:textId="77777777" w:rsidR="00375658" w:rsidRPr="00D71C7E" w:rsidRDefault="00375658"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934163"/>
      <w:r w:rsidRPr="00D71C7E">
        <w:rPr>
          <w:rFonts w:ascii="Simplified Arabic" w:eastAsia="Times New Roman" w:hAnsi="Simplified Arabic" w:cs="Simplified Arabic"/>
          <w:b/>
          <w:bCs/>
          <w:color w:val="000000" w:themeColor="text1"/>
          <w:kern w:val="0"/>
          <w:sz w:val="32"/>
          <w:szCs w:val="32"/>
          <w:rtl/>
          <w14:ligatures w14:val="none"/>
        </w:rPr>
        <w:t>خامسًا: المراقبة والمراجعة</w:t>
      </w:r>
      <w:r w:rsidRPr="00D71C7E">
        <w:rPr>
          <w:rFonts w:ascii="Simplified Arabic" w:eastAsia="Times New Roman" w:hAnsi="Simplified Arabic" w:cs="Simplified Arabic"/>
          <w:b/>
          <w:bCs/>
          <w:color w:val="000000" w:themeColor="text1"/>
          <w:kern w:val="0"/>
          <w:sz w:val="32"/>
          <w:szCs w:val="32"/>
          <w14:ligatures w14:val="none"/>
        </w:rPr>
        <w:t xml:space="preserve"> (Monitoring and Review)</w:t>
      </w:r>
      <w:bookmarkEnd w:id="21"/>
    </w:p>
    <w:p w14:paraId="242AB571"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تُعرّف المراقبة والمراجعة بأنها العملية المستمرة والدورية لتتبع فاعلية إجراءات إدارة المخاطر المطبقة، والتحقق من ملاءمتها للمستجدات، وتحديث سجلات المخاطر، واستخلاص الدروس المستفادة لتحسين دورة إدارة المخاطر بصورة تكاملية ومتجددة</w:t>
      </w:r>
      <w:r w:rsidRPr="00D71C7E">
        <w:rPr>
          <w:rFonts w:ascii="Simplified Arabic" w:eastAsia="Times New Roman" w:hAnsi="Simplified Arabic" w:cs="Simplified Arabic"/>
          <w:color w:val="000000" w:themeColor="text1"/>
          <w:kern w:val="0"/>
          <w:sz w:val="28"/>
          <w:szCs w:val="28"/>
          <w14:ligatures w14:val="none"/>
        </w:rPr>
        <w:t xml:space="preserve"> (Steen et al., 2023).</w:t>
      </w:r>
    </w:p>
    <w:p w14:paraId="5305E49F" w14:textId="36A38742"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بها في هذه الدراسة الآليات التي يعتمدها مطار الملك عبدالعزيز الدولي لمتابعة تنفيذ خطط الاستجابة للمخاطر التشغيلية وقياس كفاءتها وتحديثها بشكل دوري بناءً على المستجدات والتغذية الراجعة، وتُقاس من خلال استجابات أفراد العينة على (4) فقرات مخصصة لهذا البُعد في الاستبانة</w:t>
      </w:r>
      <w:r w:rsidRPr="00D71C7E">
        <w:rPr>
          <w:rFonts w:ascii="Simplified Arabic" w:eastAsia="Times New Roman" w:hAnsi="Simplified Arabic" w:cs="Simplified Arabic"/>
          <w:color w:val="000000" w:themeColor="text1"/>
          <w:kern w:val="0"/>
          <w:sz w:val="28"/>
          <w:szCs w:val="28"/>
          <w14:ligatures w14:val="none"/>
        </w:rPr>
        <w:t>.</w:t>
      </w:r>
    </w:p>
    <w:p w14:paraId="242077A3" w14:textId="77777777" w:rsidR="00375658" w:rsidRPr="00D71C7E" w:rsidRDefault="00375658" w:rsidP="00A86B7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934164"/>
      <w:r w:rsidRPr="00D71C7E">
        <w:rPr>
          <w:rFonts w:ascii="Simplified Arabic" w:eastAsia="Times New Roman" w:hAnsi="Simplified Arabic" w:cs="Simplified Arabic"/>
          <w:b/>
          <w:bCs/>
          <w:color w:val="000000" w:themeColor="text1"/>
          <w:kern w:val="0"/>
          <w:sz w:val="32"/>
          <w:szCs w:val="32"/>
          <w:rtl/>
          <w14:ligatures w14:val="none"/>
        </w:rPr>
        <w:t>سادسًا: تقليل الانقطاعات وتحسين استمرارية الخدمة</w:t>
      </w:r>
      <w:r w:rsidRPr="00D71C7E">
        <w:rPr>
          <w:rFonts w:ascii="Simplified Arabic" w:eastAsia="Times New Roman" w:hAnsi="Simplified Arabic" w:cs="Simplified Arabic"/>
          <w:b/>
          <w:bCs/>
          <w:color w:val="000000" w:themeColor="text1"/>
          <w:kern w:val="0"/>
          <w:sz w:val="32"/>
          <w:szCs w:val="32"/>
          <w14:ligatures w14:val="none"/>
        </w:rPr>
        <w:t xml:space="preserve"> (Reducing Interruptions and Improving Service Continuity)</w:t>
      </w:r>
      <w:bookmarkEnd w:id="22"/>
    </w:p>
    <w:p w14:paraId="0C9A73D2"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التعريف الاصطلاحي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 xml:space="preserve">يُشير هذا المصطلح إلى قدرة المؤسسة على الحفاظ على مستوى مقبول من تقديم خدماتها ووظائفها الجوهرية أثناء الأحداث المعطّلة وبعدها، من خلال تبنّي خطط استمرارية الأعمال وبناء قدرات المرونة التنظيمية التي تمكّنها من امتصاص الصدمات والتعافي منها واستعادة مستوى الأداء الطبيعي في أقصر وقت ممكن </w:t>
      </w:r>
      <w:r w:rsidRPr="00D71C7E">
        <w:rPr>
          <w:rFonts w:ascii="Simplified Arabic" w:eastAsia="Times New Roman" w:hAnsi="Simplified Arabic" w:cs="Simplified Arabic"/>
          <w:color w:val="000000" w:themeColor="text1"/>
          <w:kern w:val="0"/>
          <w:sz w:val="28"/>
          <w:szCs w:val="28"/>
          <w14:ligatures w14:val="none"/>
        </w:rPr>
        <w:t>(Galaitsi et al., 2023).</w:t>
      </w:r>
    </w:p>
    <w:p w14:paraId="1C59FD55" w14:textId="77777777" w:rsidR="00375658" w:rsidRPr="00D71C7E" w:rsidRDefault="00375658"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التعريف الإجرائي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يُقصد به في هذه الدراسة مستوى قدرة مطار الملك عبدالعزيز الدولي على تقليل حالات التوقف أو التعطل في عملياته التشغيلية والحفاظ على تدفق خدماته الأساسية للمسافرين وشركات الطيران بصورة مستقرة ومنتظمة، حتى في ظل الأحداث غير المتوقعة، ويُقاس من خلال استجابات أفراد العينة على (12) فقرة مخصصة للمتغير التابع في الاستبانة وفق مقياس ليكرت الخماسي</w:t>
      </w:r>
      <w:r w:rsidRPr="00D71C7E">
        <w:rPr>
          <w:rFonts w:ascii="Simplified Arabic" w:eastAsia="Times New Roman" w:hAnsi="Simplified Arabic" w:cs="Simplified Arabic"/>
          <w:color w:val="000000" w:themeColor="text1"/>
          <w:kern w:val="0"/>
          <w:sz w:val="28"/>
          <w:szCs w:val="28"/>
          <w14:ligatures w14:val="none"/>
        </w:rPr>
        <w:t>.</w:t>
      </w:r>
    </w:p>
    <w:p w14:paraId="4F38B821" w14:textId="5092AAE2" w:rsidR="00A86B73"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221386"/>
      <w:bookmarkStart w:id="24" w:name="_Toc169790506"/>
      <w:bookmarkEnd w:id="17"/>
      <w:r w:rsidRPr="00D71C7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5292CC1F"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لطبيعة الدراسة وأهدافها، حيث يُمكّن هذا المنهج من وصف الظاهرة المدروسة وتحليلها كمياً من خلال جمع البيانات الميدانية من العاملين في مطار الملك عبدالعزيز الدولي بمدينة جدة، وتحويلها إلى معلومات رقمية قابلة للقياس والتحليل الإحصائي. ويتيح هذا المنهج التعرف على مستوى تطبيق إدارة المخاطر التشغيلية بأبعادها الأربعة (تحديد المخاطر التشغيلية، تقييم المخاطر التشغيلية، الاستجابة للمخاطر التشغيلية، مراقبة المخاطر التشغيلية ومراجعتها) وقياس أثرها على تقليل الانقطاعات وتحسين استمرارية الخدمة، فضلاً عن اختبار فروض الدراسة والإجابة عن أسئلتها</w:t>
      </w:r>
      <w:r w:rsidRPr="00D71C7E">
        <w:rPr>
          <w:rFonts w:ascii="Simplified Arabic" w:eastAsia="Times New Roman" w:hAnsi="Simplified Arabic" w:cs="Simplified Arabic"/>
          <w:color w:val="000000" w:themeColor="text1"/>
          <w:kern w:val="0"/>
          <w:sz w:val="28"/>
          <w:szCs w:val="28"/>
          <w14:ligatures w14:val="none"/>
        </w:rPr>
        <w:t>.</w:t>
      </w:r>
    </w:p>
    <w:p w14:paraId="64ADB207"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وسيتم تطبيق هذا المنهج من خلال مرحلتين متكاملتين: المرحلة الأولى نظرية تتضمن مراجعة الأدبيات والدراسات السابقة ذات الصلة بمتغيرات الدراسة لبناء الإطار النظري وتحديد أبعاد المتغيرات وتصميم أداة الدراسة، والمرحلة الثانية ميدانية تتضمن توزيع استبانة إلكترونية محكّمة على أفراد عينة الدراسة من العاملين في مطار الملك عبدالعزيز الدولي، ثم جمع البيانات وتحليلها إحصائياً باستخدام البرامج المتخصصة للوصول إلى النتائج والتوصيات</w:t>
      </w:r>
      <w:r w:rsidRPr="00D71C7E">
        <w:rPr>
          <w:rFonts w:ascii="Simplified Arabic" w:eastAsia="Times New Roman" w:hAnsi="Simplified Arabic" w:cs="Simplified Arabic"/>
          <w:color w:val="000000" w:themeColor="text1"/>
          <w:kern w:val="0"/>
          <w:sz w:val="28"/>
          <w:szCs w:val="28"/>
          <w14:ligatures w14:val="none"/>
        </w:rPr>
        <w:t>.</w:t>
      </w:r>
    </w:p>
    <w:p w14:paraId="65E61BD8" w14:textId="5CF049BB" w:rsidR="00A86B73"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221387"/>
      <w:r w:rsidRPr="00D71C7E">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5"/>
    </w:p>
    <w:p w14:paraId="6E63713A"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الأقسام التشغيلية والإدارية المرتبطة بالعمليات اليومية في مطار الملك عبدالعزيز الدولي بمدينة جدة، والذين يشملون العاملين في إدارات العمليات الأرضية، والسلامة والجودة، وإدارة المخاطر، وخدمات المسافرين، والصيانة والتشغيل الفني، والأمن، وإدارة الأزمات واستمرارية الأعمال. ويُقدّر عدد العاملين في هذه الأقسام التشغيلية والإدارية بنحو (3500) موظف وموظفة، وذلك وفقاً للبيانات المتاحة من الشركة المشغلة للمطار (شركة مطارات جدة) والجهات ذات العلاقة</w:t>
      </w:r>
      <w:r w:rsidRPr="00D71C7E">
        <w:rPr>
          <w:rFonts w:ascii="Simplified Arabic" w:eastAsia="Times New Roman" w:hAnsi="Simplified Arabic" w:cs="Simplified Arabic"/>
          <w:color w:val="000000" w:themeColor="text1"/>
          <w:kern w:val="0"/>
          <w:sz w:val="28"/>
          <w:szCs w:val="28"/>
          <w14:ligatures w14:val="none"/>
        </w:rPr>
        <w:t>.</w:t>
      </w:r>
    </w:p>
    <w:p w14:paraId="77FBB3B4"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وستعتمد الدراسة على أسلوب العينة العشوائية الطبقية التناسبية لضمان تمثيل جميع الأقسام التشغيلية والإدارية في المطار بشكل متوازن. وسيتم تحديد حجم العينة استناداً إلى معادلة ستيفن ثومبسون </w:t>
      </w:r>
      <w:r w:rsidRPr="00D71C7E">
        <w:rPr>
          <w:rFonts w:ascii="Simplified Arabic" w:eastAsia="Times New Roman" w:hAnsi="Simplified Arabic" w:cs="Simplified Arabic"/>
          <w:color w:val="000000" w:themeColor="text1"/>
          <w:kern w:val="0"/>
          <w:sz w:val="28"/>
          <w:szCs w:val="28"/>
          <w14:ligatures w14:val="none"/>
        </w:rPr>
        <w:t xml:space="preserve">(Steven Thompson) </w:t>
      </w:r>
      <w:r w:rsidRPr="00D71C7E">
        <w:rPr>
          <w:rFonts w:ascii="Simplified Arabic" w:eastAsia="Times New Roman" w:hAnsi="Simplified Arabic" w:cs="Simplified Arabic"/>
          <w:color w:val="000000" w:themeColor="text1"/>
          <w:kern w:val="0"/>
          <w:sz w:val="28"/>
          <w:szCs w:val="28"/>
          <w:rtl/>
          <w14:ligatures w14:val="none"/>
        </w:rPr>
        <w:t xml:space="preserve">لتحديد حجم العينات من المجتمعات المحدودة، وبناءً عليه سيبلغ الحد الأدنى لحجم العينة المطلوب نحو (346) مفردة عند مستوى ثقة </w:t>
      </w:r>
      <w:r w:rsidRPr="00D71C7E">
        <w:rPr>
          <w:rFonts w:ascii="Simplified Arabic" w:eastAsia="Times New Roman" w:hAnsi="Simplified Arabic" w:cs="Simplified Arabic"/>
          <w:color w:val="000000" w:themeColor="text1"/>
          <w:kern w:val="0"/>
          <w:sz w:val="28"/>
          <w:szCs w:val="28"/>
          <w14:ligatures w14:val="none"/>
        </w:rPr>
        <w:t xml:space="preserve">(95%) </w:t>
      </w:r>
      <w:r w:rsidRPr="00D71C7E">
        <w:rPr>
          <w:rFonts w:ascii="Simplified Arabic" w:eastAsia="Times New Roman" w:hAnsi="Simplified Arabic" w:cs="Simplified Arabic"/>
          <w:color w:val="000000" w:themeColor="text1"/>
          <w:kern w:val="0"/>
          <w:sz w:val="28"/>
          <w:szCs w:val="28"/>
          <w:rtl/>
          <w14:ligatures w14:val="none"/>
        </w:rPr>
        <w:t>وهامش خطأ (5%). وسيتم توزيع عدد (400) استبانة لتعويض الفاقد المتوقع وضمان الحصول على عدد كافٍ من الاستجابات الصالحة للتحليل الإحصائي، مع استهداف معدل استجابة لا يقل عن (85%) أي ما يُعادل</w:t>
      </w:r>
      <w:r w:rsidRPr="00D71C7E">
        <w:rPr>
          <w:rFonts w:ascii="Simplified Arabic" w:eastAsia="Times New Roman" w:hAnsi="Simplified Arabic" w:cs="Simplified Arabic"/>
          <w:color w:val="000000" w:themeColor="text1"/>
          <w:kern w:val="0"/>
          <w:sz w:val="28"/>
          <w:szCs w:val="28"/>
          <w14:ligatures w14:val="none"/>
        </w:rPr>
        <w:t xml:space="preserve"> (340) </w:t>
      </w:r>
      <w:r w:rsidRPr="00D71C7E">
        <w:rPr>
          <w:rFonts w:ascii="Simplified Arabic" w:eastAsia="Times New Roman" w:hAnsi="Simplified Arabic" w:cs="Simplified Arabic"/>
          <w:color w:val="000000" w:themeColor="text1"/>
          <w:kern w:val="0"/>
          <w:sz w:val="28"/>
          <w:szCs w:val="28"/>
          <w:rtl/>
          <w14:ligatures w14:val="none"/>
        </w:rPr>
        <w:t>استبانة صالحة كحد أدنى</w:t>
      </w:r>
      <w:r w:rsidRPr="00D71C7E">
        <w:rPr>
          <w:rFonts w:ascii="Simplified Arabic" w:eastAsia="Times New Roman" w:hAnsi="Simplified Arabic" w:cs="Simplified Arabic"/>
          <w:color w:val="000000" w:themeColor="text1"/>
          <w:kern w:val="0"/>
          <w:sz w:val="28"/>
          <w:szCs w:val="28"/>
          <w14:ligatures w14:val="none"/>
        </w:rPr>
        <w:t>.</w:t>
      </w:r>
    </w:p>
    <w:p w14:paraId="7D6E0D10" w14:textId="5816D988" w:rsidR="00FA3CED"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3934167"/>
      <w:bookmarkStart w:id="27" w:name="_Toc233221388"/>
      <w:r w:rsidRPr="00D71C7E">
        <w:rPr>
          <w:rFonts w:ascii="Simplified Arabic" w:eastAsia="Times New Roman" w:hAnsi="Simplified Arabic" w:cs="Simplified Arabic" w:hint="cs"/>
          <w:b/>
          <w:bCs/>
          <w:color w:val="000000" w:themeColor="text1"/>
          <w:kern w:val="36"/>
          <w:sz w:val="36"/>
          <w:szCs w:val="36"/>
          <w:rtl/>
          <w14:ligatures w14:val="none"/>
        </w:rPr>
        <w:t xml:space="preserve">12.1 </w:t>
      </w:r>
      <w:r w:rsidR="00FA3CED" w:rsidRPr="00D71C7E">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6"/>
      <w:bookmarkEnd w:id="27"/>
    </w:p>
    <w:p w14:paraId="01F82A09" w14:textId="77777777" w:rsidR="00FA3CED" w:rsidRPr="00D71C7E" w:rsidRDefault="00FA3CED"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D71C7E">
        <w:rPr>
          <w:rFonts w:ascii="Simplified Arabic" w:eastAsia="Times New Roman" w:hAnsi="Simplified Arabic" w:cs="Simplified Arabic"/>
          <w:b/>
          <w:bCs/>
          <w:color w:val="000000" w:themeColor="text1"/>
          <w:kern w:val="0"/>
          <w:sz w:val="28"/>
          <w:szCs w:val="28"/>
          <w14:ligatures w14:val="none"/>
        </w:rPr>
        <w:t>:</w:t>
      </w:r>
    </w:p>
    <w:p w14:paraId="28713B44"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المصادر الثانوية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العربية والأجنبية، والرسائل الجامعية (ماجستير ودكتوراه)، والتقارير والوثائق الرسمية الصادرة عن الهيئة العامة للطيران المدني السعودي ومنظمة الطيران المدني الدولي (إيكاو)، وقواعد البيانات الإلكترونية مثل</w:t>
      </w:r>
      <w:r w:rsidRPr="00D71C7E">
        <w:rPr>
          <w:rFonts w:ascii="Simplified Arabic" w:eastAsia="Times New Roman" w:hAnsi="Simplified Arabic" w:cs="Simplified Arabic"/>
          <w:color w:val="000000" w:themeColor="text1"/>
          <w:kern w:val="0"/>
          <w:sz w:val="28"/>
          <w:szCs w:val="28"/>
          <w14:ligatures w14:val="none"/>
        </w:rPr>
        <w:t xml:space="preserve"> Scopus </w:t>
      </w:r>
      <w:r w:rsidRPr="00D71C7E">
        <w:rPr>
          <w:rFonts w:ascii="Simplified Arabic" w:eastAsia="Times New Roman" w:hAnsi="Simplified Arabic" w:cs="Simplified Arabic"/>
          <w:color w:val="000000" w:themeColor="text1"/>
          <w:kern w:val="0"/>
          <w:sz w:val="28"/>
          <w:szCs w:val="28"/>
          <w:rtl/>
          <w14:ligatures w14:val="none"/>
        </w:rPr>
        <w:t>و</w:t>
      </w:r>
      <w:r w:rsidRPr="00D71C7E">
        <w:rPr>
          <w:rFonts w:ascii="Simplified Arabic" w:eastAsia="Times New Roman" w:hAnsi="Simplified Arabic" w:cs="Simplified Arabic"/>
          <w:color w:val="000000" w:themeColor="text1"/>
          <w:kern w:val="0"/>
          <w:sz w:val="28"/>
          <w:szCs w:val="28"/>
          <w14:ligatures w14:val="none"/>
        </w:rPr>
        <w:t xml:space="preserve">Web of Science </w:t>
      </w:r>
      <w:r w:rsidRPr="00D71C7E">
        <w:rPr>
          <w:rFonts w:ascii="Simplified Arabic" w:eastAsia="Times New Roman" w:hAnsi="Simplified Arabic" w:cs="Simplified Arabic"/>
          <w:color w:val="000000" w:themeColor="text1"/>
          <w:kern w:val="0"/>
          <w:sz w:val="28"/>
          <w:szCs w:val="28"/>
          <w:rtl/>
          <w14:ligatures w14:val="none"/>
        </w:rPr>
        <w:t>وقاعدة المنهل وقاعدة دار المنظومة، وذلك بهدف بناء الإطار النظري للدراسة ومراجعة الدراسات السابقة</w:t>
      </w:r>
      <w:r w:rsidRPr="00D71C7E">
        <w:rPr>
          <w:rFonts w:ascii="Simplified Arabic" w:eastAsia="Times New Roman" w:hAnsi="Simplified Arabic" w:cs="Simplified Arabic"/>
          <w:color w:val="000000" w:themeColor="text1"/>
          <w:kern w:val="0"/>
          <w:sz w:val="28"/>
          <w:szCs w:val="28"/>
          <w14:ligatures w14:val="none"/>
        </w:rPr>
        <w:t>.</w:t>
      </w:r>
    </w:p>
    <w:p w14:paraId="1AFB68B0"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المصادر الأولية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من خلال استبانة إلكترونية مُصممة خصيصاً لأغراض هذه الدراسة، والتي ستُوزع على العاملين في الأقسام التشغيلية والإدارية بمطار الملك عبدالعزيز الدولي بمدينة جدة</w:t>
      </w:r>
      <w:r w:rsidRPr="00D71C7E">
        <w:rPr>
          <w:rFonts w:ascii="Simplified Arabic" w:eastAsia="Times New Roman" w:hAnsi="Simplified Arabic" w:cs="Simplified Arabic"/>
          <w:color w:val="000000" w:themeColor="text1"/>
          <w:kern w:val="0"/>
          <w:sz w:val="28"/>
          <w:szCs w:val="28"/>
          <w14:ligatures w14:val="none"/>
        </w:rPr>
        <w:t>.</w:t>
      </w:r>
    </w:p>
    <w:p w14:paraId="2B4700E9" w14:textId="256EC769" w:rsidR="00FA3CED"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3934168"/>
      <w:bookmarkStart w:id="29" w:name="_Toc233221389"/>
      <w:r w:rsidRPr="00D71C7E">
        <w:rPr>
          <w:rFonts w:ascii="Simplified Arabic" w:eastAsia="Times New Roman" w:hAnsi="Simplified Arabic" w:cs="Simplified Arabic" w:hint="cs"/>
          <w:b/>
          <w:bCs/>
          <w:color w:val="000000" w:themeColor="text1"/>
          <w:kern w:val="36"/>
          <w:sz w:val="36"/>
          <w:szCs w:val="36"/>
          <w:rtl/>
          <w14:ligatures w14:val="none"/>
        </w:rPr>
        <w:t xml:space="preserve">13.1 </w:t>
      </w:r>
      <w:r w:rsidR="00FA3CED" w:rsidRPr="00D71C7E">
        <w:rPr>
          <w:rFonts w:ascii="Simplified Arabic" w:eastAsia="Times New Roman" w:hAnsi="Simplified Arabic" w:cs="Simplified Arabic"/>
          <w:b/>
          <w:bCs/>
          <w:color w:val="000000" w:themeColor="text1"/>
          <w:kern w:val="36"/>
          <w:sz w:val="36"/>
          <w:szCs w:val="36"/>
          <w:rtl/>
          <w14:ligatures w14:val="none"/>
        </w:rPr>
        <w:t>أداة الدراسة</w:t>
      </w:r>
      <w:bookmarkEnd w:id="28"/>
      <w:bookmarkEnd w:id="29"/>
    </w:p>
    <w:p w14:paraId="5DFAB220"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ستعتمد الدراسة على الاستبانة كأداة رئيسية لجمع البيانات الأولية، وسيتم تصميمها استناداً إلى الإطار النظري والدراسات السابقة ذات الصلة، وستتكون من ثلاثة أقسام رئيسية</w:t>
      </w:r>
      <w:r w:rsidRPr="00D71C7E">
        <w:rPr>
          <w:rFonts w:ascii="Simplified Arabic" w:eastAsia="Times New Roman" w:hAnsi="Simplified Arabic" w:cs="Simplified Arabic"/>
          <w:color w:val="000000" w:themeColor="text1"/>
          <w:kern w:val="0"/>
          <w:sz w:val="28"/>
          <w:szCs w:val="28"/>
          <w14:ligatures w14:val="none"/>
        </w:rPr>
        <w:t>:</w:t>
      </w:r>
    </w:p>
    <w:p w14:paraId="75905A67"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(4) فقرات تغطي المتغيرات الشخصية والوظيفية لأفراد العينة وهي: الجنس، المؤهل العلمي، سنوات الخبرة، والمستوى الوظيفي</w:t>
      </w:r>
      <w:r w:rsidRPr="00D71C7E">
        <w:rPr>
          <w:rFonts w:ascii="Simplified Arabic" w:eastAsia="Times New Roman" w:hAnsi="Simplified Arabic" w:cs="Simplified Arabic"/>
          <w:color w:val="000000" w:themeColor="text1"/>
          <w:kern w:val="0"/>
          <w:sz w:val="28"/>
          <w:szCs w:val="28"/>
          <w14:ligatures w14:val="none"/>
        </w:rPr>
        <w:t>.</w:t>
      </w:r>
    </w:p>
    <w:p w14:paraId="3DE90705"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القسم الثاني: المتغير المستقل (إدارة المخاطر التشغيلية) ويتكون من (16) فقرة موزعة على أربعة أبعاد كالتالي</w:t>
      </w:r>
      <w:r w:rsidRPr="00D71C7E">
        <w:rPr>
          <w:rFonts w:ascii="Simplified Arabic" w:eastAsia="Times New Roman" w:hAnsi="Simplified Arabic" w:cs="Simplified Arabic"/>
          <w:color w:val="000000" w:themeColor="text1"/>
          <w:kern w:val="0"/>
          <w:sz w:val="28"/>
          <w:szCs w:val="28"/>
          <w14:ligatures w14:val="none"/>
        </w:rPr>
        <w:t>:</w:t>
      </w:r>
    </w:p>
    <w:p w14:paraId="2FBF3058" w14:textId="77777777" w:rsidR="00FA3CED" w:rsidRPr="00D71C7E" w:rsidRDefault="00FA3CED" w:rsidP="00A86B7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البُعد الأول</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تحديد المخاطر التشغيلية، ويتضمن (4) فقرات</w:t>
      </w:r>
      <w:r w:rsidRPr="00D71C7E">
        <w:rPr>
          <w:rFonts w:ascii="Simplified Arabic" w:eastAsia="Times New Roman" w:hAnsi="Simplified Arabic" w:cs="Simplified Arabic"/>
          <w:color w:val="000000" w:themeColor="text1"/>
          <w:kern w:val="0"/>
          <w:sz w:val="28"/>
          <w:szCs w:val="28"/>
          <w14:ligatures w14:val="none"/>
        </w:rPr>
        <w:t>.</w:t>
      </w:r>
    </w:p>
    <w:p w14:paraId="54AE7E87" w14:textId="77777777" w:rsidR="00FA3CED" w:rsidRPr="00D71C7E" w:rsidRDefault="00FA3CED" w:rsidP="00A86B7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البُعد الثاني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تقييم المخاطر التشغيلية، ويتضمن (4) فقرات</w:t>
      </w:r>
      <w:r w:rsidRPr="00D71C7E">
        <w:rPr>
          <w:rFonts w:ascii="Simplified Arabic" w:eastAsia="Times New Roman" w:hAnsi="Simplified Arabic" w:cs="Simplified Arabic"/>
          <w:color w:val="000000" w:themeColor="text1"/>
          <w:kern w:val="0"/>
          <w:sz w:val="28"/>
          <w:szCs w:val="28"/>
          <w14:ligatures w14:val="none"/>
        </w:rPr>
        <w:t>.</w:t>
      </w:r>
    </w:p>
    <w:p w14:paraId="4538E3B9" w14:textId="77777777" w:rsidR="00FA3CED" w:rsidRPr="00D71C7E" w:rsidRDefault="00FA3CED" w:rsidP="00A86B7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البُعد الثالث</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الاستجابة للمخاطر التشغيلية، ويتضمن (4) فقرات</w:t>
      </w:r>
      <w:r w:rsidRPr="00D71C7E">
        <w:rPr>
          <w:rFonts w:ascii="Simplified Arabic" w:eastAsia="Times New Roman" w:hAnsi="Simplified Arabic" w:cs="Simplified Arabic"/>
          <w:color w:val="000000" w:themeColor="text1"/>
          <w:kern w:val="0"/>
          <w:sz w:val="28"/>
          <w:szCs w:val="28"/>
          <w14:ligatures w14:val="none"/>
        </w:rPr>
        <w:t>.</w:t>
      </w:r>
    </w:p>
    <w:p w14:paraId="32851284" w14:textId="77777777" w:rsidR="00FA3CED" w:rsidRPr="00D71C7E" w:rsidRDefault="00FA3CED" w:rsidP="00A86B7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البُعد الرابع</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مراقبة المخاطر التشغيلية ومراجعتها، ويتضمن (4) فقرات</w:t>
      </w:r>
      <w:r w:rsidRPr="00D71C7E">
        <w:rPr>
          <w:rFonts w:ascii="Simplified Arabic" w:eastAsia="Times New Roman" w:hAnsi="Simplified Arabic" w:cs="Simplified Arabic"/>
          <w:color w:val="000000" w:themeColor="text1"/>
          <w:kern w:val="0"/>
          <w:sz w:val="28"/>
          <w:szCs w:val="28"/>
          <w14:ligatures w14:val="none"/>
        </w:rPr>
        <w:t>.</w:t>
      </w:r>
    </w:p>
    <w:p w14:paraId="3624116B"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القسم الثالث: المتغير التابع (تقليل الانقطاعات وتحسين استمرارية الخدمة) ويتكون من (12) فقرة في محور واحد تقيس مستوى تقليل الانقطاعات وتحسين استمرارية الخدمة في عمليات المطار</w:t>
      </w:r>
      <w:r w:rsidRPr="00D71C7E">
        <w:rPr>
          <w:rFonts w:ascii="Simplified Arabic" w:eastAsia="Times New Roman" w:hAnsi="Simplified Arabic" w:cs="Simplified Arabic"/>
          <w:color w:val="000000" w:themeColor="text1"/>
          <w:kern w:val="0"/>
          <w:sz w:val="28"/>
          <w:szCs w:val="28"/>
          <w14:ligatures w14:val="none"/>
        </w:rPr>
        <w:t>.</w:t>
      </w:r>
    </w:p>
    <w:p w14:paraId="20BD09F1"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وبذلك يبلغ إجمالي فقرات الاستبانة (32) فقرة (بالإضافة إلى 4 فقرات للبيانات الديموغرافية). وسيتم استخدام مقياس ليكرت الخماسي</w:t>
      </w:r>
      <w:r w:rsidRPr="00D71C7E">
        <w:rPr>
          <w:rFonts w:ascii="Simplified Arabic" w:eastAsia="Times New Roman" w:hAnsi="Simplified Arabic" w:cs="Simplified Arabic"/>
          <w:color w:val="000000" w:themeColor="text1"/>
          <w:kern w:val="0"/>
          <w:sz w:val="28"/>
          <w:szCs w:val="28"/>
          <w14:ligatures w14:val="none"/>
        </w:rPr>
        <w:t xml:space="preserve"> (Likert Scale) </w:t>
      </w:r>
      <w:r w:rsidRPr="00D71C7E">
        <w:rPr>
          <w:rFonts w:ascii="Simplified Arabic" w:eastAsia="Times New Roman" w:hAnsi="Simplified Arabic" w:cs="Simplified Arabic"/>
          <w:color w:val="000000" w:themeColor="text1"/>
          <w:kern w:val="0"/>
          <w:sz w:val="28"/>
          <w:szCs w:val="28"/>
          <w:rtl/>
          <w14:ligatures w14:val="none"/>
        </w:rPr>
        <w:t>لقياس استجابات أفراد العينة، حيث تتدرج الاستجابات من (1) بشدة غير موافق إلى (5) موافق بشدة. وسيتم التحقق من صدق الأداة من خلال الصدق الظاهري (عرضها على مجموعة من المحكّمين المتخصصين) والصدق البنائي (باستخدام معاملات الارتباط)، والتحقق من ثباتها باستخدام معامل ألفا كرونباخ</w:t>
      </w:r>
      <w:r w:rsidRPr="00D71C7E">
        <w:rPr>
          <w:rFonts w:ascii="Simplified Arabic" w:eastAsia="Times New Roman" w:hAnsi="Simplified Arabic" w:cs="Simplified Arabic"/>
          <w:color w:val="000000" w:themeColor="text1"/>
          <w:kern w:val="0"/>
          <w:sz w:val="28"/>
          <w:szCs w:val="28"/>
          <w14:ligatures w14:val="none"/>
        </w:rPr>
        <w:t xml:space="preserve"> (Cronbach's Alpha).</w:t>
      </w:r>
    </w:p>
    <w:p w14:paraId="3A7B6731" w14:textId="7878FE6A" w:rsidR="00FA3CED"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3934169"/>
      <w:bookmarkStart w:id="31" w:name="_Toc233221390"/>
      <w:r w:rsidRPr="00D71C7E">
        <w:rPr>
          <w:rFonts w:ascii="Simplified Arabic" w:eastAsia="Times New Roman" w:hAnsi="Simplified Arabic" w:cs="Simplified Arabic" w:hint="cs"/>
          <w:b/>
          <w:bCs/>
          <w:color w:val="000000" w:themeColor="text1"/>
          <w:kern w:val="0"/>
          <w:sz w:val="36"/>
          <w:szCs w:val="36"/>
          <w:rtl/>
          <w14:ligatures w14:val="none"/>
        </w:rPr>
        <w:t xml:space="preserve">14.1 </w:t>
      </w:r>
      <w:r w:rsidR="00FA3CED" w:rsidRPr="00D71C7E">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0"/>
      <w:bookmarkEnd w:id="31"/>
    </w:p>
    <w:p w14:paraId="2B329A8B" w14:textId="77777777" w:rsidR="00FA3CED" w:rsidRPr="00D71C7E" w:rsidRDefault="00FA3CED"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D71C7E">
        <w:rPr>
          <w:rFonts w:ascii="Simplified Arabic" w:eastAsia="Times New Roman" w:hAnsi="Simplified Arabic" w:cs="Simplified Arabic"/>
          <w:color w:val="000000" w:themeColor="text1"/>
          <w:kern w:val="0"/>
          <w:sz w:val="28"/>
          <w:szCs w:val="28"/>
          <w14:ligatures w14:val="none"/>
        </w:rPr>
        <w:t xml:space="preserve"> (SPSS)</w:t>
      </w:r>
      <w:r w:rsidRPr="00D71C7E">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D71C7E">
        <w:rPr>
          <w:rFonts w:ascii="Simplified Arabic" w:eastAsia="Times New Roman" w:hAnsi="Simplified Arabic" w:cs="Simplified Arabic"/>
          <w:color w:val="000000" w:themeColor="text1"/>
          <w:kern w:val="0"/>
          <w:sz w:val="28"/>
          <w:szCs w:val="28"/>
          <w14:ligatures w14:val="none"/>
        </w:rPr>
        <w:t>:</w:t>
      </w:r>
    </w:p>
    <w:p w14:paraId="4F5F94DF"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أساليب الإحصاء الوصفي</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اتجاهات استجابات أفراد العينة وترتيب الفقرات والأبعاد</w:t>
      </w:r>
      <w:r w:rsidRPr="00D71C7E">
        <w:rPr>
          <w:rFonts w:ascii="Simplified Arabic" w:eastAsia="Times New Roman" w:hAnsi="Simplified Arabic" w:cs="Simplified Arabic"/>
          <w:color w:val="000000" w:themeColor="text1"/>
          <w:kern w:val="0"/>
          <w:sz w:val="28"/>
          <w:szCs w:val="28"/>
          <w14:ligatures w14:val="none"/>
        </w:rPr>
        <w:t>.</w:t>
      </w:r>
    </w:p>
    <w:p w14:paraId="20DF08B4"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معامل ألفا كرونباخ</w:t>
      </w:r>
      <w:r w:rsidRPr="00D71C7E">
        <w:rPr>
          <w:rFonts w:ascii="Simplified Arabic" w:eastAsia="Times New Roman" w:hAnsi="Simplified Arabic" w:cs="Simplified Arabic"/>
          <w:color w:val="000000" w:themeColor="text1"/>
          <w:kern w:val="0"/>
          <w:sz w:val="28"/>
          <w:szCs w:val="28"/>
          <w14:ligatures w14:val="none"/>
        </w:rPr>
        <w:t xml:space="preserve"> (Cronbach's Alpha): </w:t>
      </w:r>
      <w:r w:rsidRPr="00D71C7E">
        <w:rPr>
          <w:rFonts w:ascii="Simplified Arabic" w:eastAsia="Times New Roman" w:hAnsi="Simplified Arabic" w:cs="Simplified Arabic"/>
          <w:color w:val="000000" w:themeColor="text1"/>
          <w:kern w:val="0"/>
          <w:sz w:val="28"/>
          <w:szCs w:val="28"/>
          <w:rtl/>
          <w14:ligatures w14:val="none"/>
        </w:rPr>
        <w:t>للتحقق من ثبات أداة الدراسة ومدى اتساقها الداخلي</w:t>
      </w:r>
      <w:r w:rsidRPr="00D71C7E">
        <w:rPr>
          <w:rFonts w:ascii="Simplified Arabic" w:eastAsia="Times New Roman" w:hAnsi="Simplified Arabic" w:cs="Simplified Arabic"/>
          <w:color w:val="000000" w:themeColor="text1"/>
          <w:kern w:val="0"/>
          <w:sz w:val="28"/>
          <w:szCs w:val="28"/>
          <w14:ligatures w14:val="none"/>
        </w:rPr>
        <w:t>.</w:t>
      </w:r>
    </w:p>
    <w:p w14:paraId="275DA521"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معامل ارتباط بيرسون</w:t>
      </w:r>
      <w:r w:rsidRPr="00D71C7E">
        <w:rPr>
          <w:rFonts w:ascii="Simplified Arabic" w:eastAsia="Times New Roman" w:hAnsi="Simplified Arabic" w:cs="Simplified Arabic"/>
          <w:color w:val="000000" w:themeColor="text1"/>
          <w:kern w:val="0"/>
          <w:sz w:val="28"/>
          <w:szCs w:val="28"/>
          <w14:ligatures w14:val="none"/>
        </w:rPr>
        <w:t xml:space="preserve"> (Pearson Correlation): </w:t>
      </w:r>
      <w:r w:rsidRPr="00D71C7E">
        <w:rPr>
          <w:rFonts w:ascii="Simplified Arabic" w:eastAsia="Times New Roman" w:hAnsi="Simplified Arabic" w:cs="Simplified Arabic"/>
          <w:color w:val="000000" w:themeColor="text1"/>
          <w:kern w:val="0"/>
          <w:sz w:val="28"/>
          <w:szCs w:val="28"/>
          <w:rtl/>
          <w14:ligatures w14:val="none"/>
        </w:rPr>
        <w:t>للتحقق من الصدق البنائي لأداة الدراسة وقياس العلاقة بين متغيرات الدراسة</w:t>
      </w:r>
      <w:r w:rsidRPr="00D71C7E">
        <w:rPr>
          <w:rFonts w:ascii="Simplified Arabic" w:eastAsia="Times New Roman" w:hAnsi="Simplified Arabic" w:cs="Simplified Arabic"/>
          <w:color w:val="000000" w:themeColor="text1"/>
          <w:kern w:val="0"/>
          <w:sz w:val="28"/>
          <w:szCs w:val="28"/>
          <w14:ligatures w14:val="none"/>
        </w:rPr>
        <w:t>.</w:t>
      </w:r>
    </w:p>
    <w:p w14:paraId="4E949E42"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D71C7E">
        <w:rPr>
          <w:rFonts w:ascii="Simplified Arabic" w:eastAsia="Times New Roman" w:hAnsi="Simplified Arabic" w:cs="Simplified Arabic"/>
          <w:color w:val="000000" w:themeColor="text1"/>
          <w:kern w:val="0"/>
          <w:sz w:val="28"/>
          <w:szCs w:val="28"/>
          <w14:ligatures w14:val="none"/>
        </w:rPr>
        <w:t xml:space="preserve"> (Simple Linear Regression): </w:t>
      </w:r>
      <w:r w:rsidRPr="00D71C7E">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المخاطر التشغيلية على حدة على تقليل الانقطاعات وتحسين استمرارية الخدمة</w:t>
      </w:r>
      <w:r w:rsidRPr="00D71C7E">
        <w:rPr>
          <w:rFonts w:ascii="Simplified Arabic" w:eastAsia="Times New Roman" w:hAnsi="Simplified Arabic" w:cs="Simplified Arabic"/>
          <w:color w:val="000000" w:themeColor="text1"/>
          <w:kern w:val="0"/>
          <w:sz w:val="28"/>
          <w:szCs w:val="28"/>
          <w14:ligatures w14:val="none"/>
        </w:rPr>
        <w:t>.</w:t>
      </w:r>
    </w:p>
    <w:p w14:paraId="36881774"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D71C7E">
        <w:rPr>
          <w:rFonts w:ascii="Simplified Arabic" w:eastAsia="Times New Roman" w:hAnsi="Simplified Arabic" w:cs="Simplified Arabic"/>
          <w:color w:val="000000" w:themeColor="text1"/>
          <w:kern w:val="0"/>
          <w:sz w:val="28"/>
          <w:szCs w:val="28"/>
          <w14:ligatures w14:val="none"/>
        </w:rPr>
        <w:t xml:space="preserve"> (Multiple Linear Regression): </w:t>
      </w:r>
      <w:r w:rsidRPr="00D71C7E">
        <w:rPr>
          <w:rFonts w:ascii="Simplified Arabic" w:eastAsia="Times New Roman" w:hAnsi="Simplified Arabic" w:cs="Simplified Arabic"/>
          <w:color w:val="000000" w:themeColor="text1"/>
          <w:kern w:val="0"/>
          <w:sz w:val="28"/>
          <w:szCs w:val="28"/>
          <w:rtl/>
          <w14:ligatures w14:val="none"/>
        </w:rPr>
        <w:t>لاختبار الأثر المشترك لأبعاد إدارة المخاطر التشغيلية مجتمعة على تقليل الانقطاعات وتحسين استمرارية الخدمة، وتحديد الأهمية النسبية لكل بُعد</w:t>
      </w:r>
      <w:r w:rsidRPr="00D71C7E">
        <w:rPr>
          <w:rFonts w:ascii="Simplified Arabic" w:eastAsia="Times New Roman" w:hAnsi="Simplified Arabic" w:cs="Simplified Arabic"/>
          <w:color w:val="000000" w:themeColor="text1"/>
          <w:kern w:val="0"/>
          <w:sz w:val="28"/>
          <w:szCs w:val="28"/>
          <w14:ligatures w14:val="none"/>
        </w:rPr>
        <w:t>.</w:t>
      </w:r>
    </w:p>
    <w:p w14:paraId="1DF88FF0"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اختبار</w:t>
      </w:r>
      <w:r w:rsidRPr="00D71C7E">
        <w:rPr>
          <w:rFonts w:ascii="Simplified Arabic" w:eastAsia="Times New Roman" w:hAnsi="Simplified Arabic" w:cs="Simplified Arabic"/>
          <w:color w:val="000000" w:themeColor="text1"/>
          <w:kern w:val="0"/>
          <w:sz w:val="28"/>
          <w:szCs w:val="28"/>
          <w14:ligatures w14:val="none"/>
        </w:rPr>
        <w:t xml:space="preserve"> (T-Test) </w:t>
      </w:r>
      <w:r w:rsidRPr="00D71C7E">
        <w:rPr>
          <w:rFonts w:ascii="Simplified Arabic" w:eastAsia="Times New Roman" w:hAnsi="Simplified Arabic" w:cs="Simplified Arabic"/>
          <w:color w:val="000000" w:themeColor="text1"/>
          <w:kern w:val="0"/>
          <w:sz w:val="28"/>
          <w:szCs w:val="28"/>
          <w:rtl/>
          <w14:ligatures w14:val="none"/>
        </w:rPr>
        <w:t>للعينات المستقلة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لمتغير الجنس</w:t>
      </w:r>
      <w:r w:rsidRPr="00D71C7E">
        <w:rPr>
          <w:rFonts w:ascii="Simplified Arabic" w:eastAsia="Times New Roman" w:hAnsi="Simplified Arabic" w:cs="Simplified Arabic"/>
          <w:color w:val="000000" w:themeColor="text1"/>
          <w:kern w:val="0"/>
          <w:sz w:val="28"/>
          <w:szCs w:val="28"/>
          <w14:ligatures w14:val="none"/>
        </w:rPr>
        <w:t>.</w:t>
      </w:r>
    </w:p>
    <w:p w14:paraId="63B6B903"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تحليل التباين الأحادي</w:t>
      </w:r>
      <w:r w:rsidRPr="00D71C7E">
        <w:rPr>
          <w:rFonts w:ascii="Simplified Arabic" w:eastAsia="Times New Roman" w:hAnsi="Simplified Arabic" w:cs="Simplified Arabic"/>
          <w:color w:val="000000" w:themeColor="text1"/>
          <w:kern w:val="0"/>
          <w:sz w:val="28"/>
          <w:szCs w:val="28"/>
          <w14:ligatures w14:val="none"/>
        </w:rPr>
        <w:t xml:space="preserve"> (One-Way ANOVA): </w:t>
      </w:r>
      <w:r w:rsidRPr="00D71C7E">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متعددة الفئات (المؤهل العلمي، سنوات الخبرة، المستوى الوظيفي)، مع استخدام اختبار شيفيه</w:t>
      </w:r>
      <w:r w:rsidRPr="00D71C7E">
        <w:rPr>
          <w:rFonts w:ascii="Simplified Arabic" w:eastAsia="Times New Roman" w:hAnsi="Simplified Arabic" w:cs="Simplified Arabic"/>
          <w:color w:val="000000" w:themeColor="text1"/>
          <w:kern w:val="0"/>
          <w:sz w:val="28"/>
          <w:szCs w:val="28"/>
          <w14:ligatures w14:val="none"/>
        </w:rPr>
        <w:t xml:space="preserve"> (Scheffé) </w:t>
      </w:r>
      <w:r w:rsidRPr="00D71C7E">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ذات دلالة إحصائية</w:t>
      </w:r>
      <w:r w:rsidRPr="00D71C7E">
        <w:rPr>
          <w:rFonts w:ascii="Simplified Arabic" w:eastAsia="Times New Roman" w:hAnsi="Simplified Arabic" w:cs="Simplified Arabic"/>
          <w:color w:val="000000" w:themeColor="text1"/>
          <w:kern w:val="0"/>
          <w:sz w:val="28"/>
          <w:szCs w:val="28"/>
          <w14:ligatures w14:val="none"/>
        </w:rPr>
        <w:t>.</w:t>
      </w:r>
    </w:p>
    <w:p w14:paraId="73E48539" w14:textId="77777777" w:rsidR="00FA3CED" w:rsidRPr="00D71C7E" w:rsidRDefault="00FA3CED" w:rsidP="00A86B73">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معامل تضخم التباين</w:t>
      </w:r>
      <w:r w:rsidRPr="00D71C7E">
        <w:rPr>
          <w:rFonts w:ascii="Simplified Arabic" w:eastAsia="Times New Roman" w:hAnsi="Simplified Arabic" w:cs="Simplified Arabic"/>
          <w:color w:val="000000" w:themeColor="text1"/>
          <w:kern w:val="0"/>
          <w:sz w:val="28"/>
          <w:szCs w:val="28"/>
          <w14:ligatures w14:val="none"/>
        </w:rPr>
        <w:t xml:space="preserve"> (VIF) </w:t>
      </w:r>
      <w:r w:rsidRPr="00D71C7E">
        <w:rPr>
          <w:rFonts w:ascii="Simplified Arabic" w:eastAsia="Times New Roman" w:hAnsi="Simplified Arabic" w:cs="Simplified Arabic"/>
          <w:color w:val="000000" w:themeColor="text1"/>
          <w:kern w:val="0"/>
          <w:sz w:val="28"/>
          <w:szCs w:val="28"/>
          <w:rtl/>
          <w14:ligatures w14:val="none"/>
        </w:rPr>
        <w:t>واختبار التحمل</w:t>
      </w:r>
      <w:r w:rsidRPr="00D71C7E">
        <w:rPr>
          <w:rFonts w:ascii="Simplified Arabic" w:eastAsia="Times New Roman" w:hAnsi="Simplified Arabic" w:cs="Simplified Arabic"/>
          <w:color w:val="000000" w:themeColor="text1"/>
          <w:kern w:val="0"/>
          <w:sz w:val="28"/>
          <w:szCs w:val="28"/>
          <w14:ligatures w14:val="none"/>
        </w:rPr>
        <w:t xml:space="preserve"> (Tolerance): </w:t>
      </w:r>
      <w:r w:rsidRPr="00D71C7E">
        <w:rPr>
          <w:rFonts w:ascii="Simplified Arabic" w:eastAsia="Times New Roman" w:hAnsi="Simplified Arabic" w:cs="Simplified Arabic"/>
          <w:color w:val="000000" w:themeColor="text1"/>
          <w:kern w:val="0"/>
          <w:sz w:val="28"/>
          <w:szCs w:val="28"/>
          <w:rtl/>
          <w14:ligatures w14:val="none"/>
        </w:rPr>
        <w:t>للكشف عن مشكلة الارتباط الخطي المتعدد</w:t>
      </w:r>
      <w:r w:rsidRPr="00D71C7E">
        <w:rPr>
          <w:rFonts w:ascii="Simplified Arabic" w:eastAsia="Times New Roman" w:hAnsi="Simplified Arabic" w:cs="Simplified Arabic"/>
          <w:color w:val="000000" w:themeColor="text1"/>
          <w:kern w:val="0"/>
          <w:sz w:val="28"/>
          <w:szCs w:val="28"/>
          <w14:ligatures w14:val="none"/>
        </w:rPr>
        <w:t xml:space="preserve"> (Multicollinearity) </w:t>
      </w:r>
      <w:r w:rsidRPr="00D71C7E">
        <w:rPr>
          <w:rFonts w:ascii="Simplified Arabic" w:eastAsia="Times New Roman" w:hAnsi="Simplified Arabic" w:cs="Simplified Arabic"/>
          <w:color w:val="000000" w:themeColor="text1"/>
          <w:kern w:val="0"/>
          <w:sz w:val="28"/>
          <w:szCs w:val="28"/>
          <w:rtl/>
          <w14:ligatures w14:val="none"/>
        </w:rPr>
        <w:t>بين المتغيرات المستقلة</w:t>
      </w:r>
      <w:r w:rsidRPr="00D71C7E">
        <w:rPr>
          <w:rFonts w:ascii="Simplified Arabic" w:eastAsia="Times New Roman" w:hAnsi="Simplified Arabic" w:cs="Simplified Arabic"/>
          <w:color w:val="000000" w:themeColor="text1"/>
          <w:kern w:val="0"/>
          <w:sz w:val="28"/>
          <w:szCs w:val="28"/>
          <w14:ligatures w14:val="none"/>
        </w:rPr>
        <w:t>.</w:t>
      </w:r>
    </w:p>
    <w:p w14:paraId="12D77A15" w14:textId="2E8B2298" w:rsidR="00FA3CED" w:rsidRPr="00D71C7E" w:rsidRDefault="00A86B73" w:rsidP="00A86B7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934170"/>
      <w:bookmarkStart w:id="33" w:name="_Toc233221391"/>
      <w:r w:rsidRPr="00D71C7E">
        <w:rPr>
          <w:rFonts w:ascii="Simplified Arabic" w:eastAsia="Times New Roman" w:hAnsi="Simplified Arabic" w:cs="Simplified Arabic" w:hint="cs"/>
          <w:b/>
          <w:bCs/>
          <w:color w:val="000000" w:themeColor="text1"/>
          <w:kern w:val="0"/>
          <w:sz w:val="36"/>
          <w:szCs w:val="36"/>
          <w:rtl/>
          <w14:ligatures w14:val="none"/>
        </w:rPr>
        <w:t xml:space="preserve">15.1 </w:t>
      </w:r>
      <w:r w:rsidR="00FA3CED" w:rsidRPr="00D71C7E">
        <w:rPr>
          <w:rFonts w:ascii="Simplified Arabic" w:eastAsia="Times New Roman" w:hAnsi="Simplified Arabic" w:cs="Simplified Arabic"/>
          <w:b/>
          <w:bCs/>
          <w:color w:val="000000" w:themeColor="text1"/>
          <w:kern w:val="36"/>
          <w:sz w:val="36"/>
          <w:szCs w:val="36"/>
          <w:rtl/>
          <w14:ligatures w14:val="none"/>
        </w:rPr>
        <w:t>حدود الدراسة</w:t>
      </w:r>
      <w:bookmarkEnd w:id="32"/>
      <w:bookmarkEnd w:id="33"/>
    </w:p>
    <w:p w14:paraId="6F733DE9" w14:textId="5E250F53" w:rsidR="00FA3CED" w:rsidRPr="00D71C7E" w:rsidRDefault="00FA3CED" w:rsidP="00A86B73">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الحدود الموضوعية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 xml:space="preserve">ستقتصر الدراسة على بحث أثر تطبيق إدارة المخاطر التشغيلية بأبعادها الأربعة </w:t>
      </w:r>
      <w:r w:rsidR="00A86B73" w:rsidRPr="00D71C7E">
        <w:rPr>
          <w:rFonts w:ascii="Simplified Arabic" w:eastAsia="Times New Roman" w:hAnsi="Simplified Arabic" w:cs="Simplified Arabic" w:hint="cs"/>
          <w:color w:val="000000" w:themeColor="text1"/>
          <w:kern w:val="0"/>
          <w:sz w:val="28"/>
          <w:szCs w:val="28"/>
          <w:rtl/>
          <w14:ligatures w14:val="none"/>
        </w:rPr>
        <w:t>(</w:t>
      </w:r>
      <w:r w:rsidRPr="00D71C7E">
        <w:rPr>
          <w:rFonts w:ascii="Simplified Arabic" w:eastAsia="Times New Roman" w:hAnsi="Simplified Arabic" w:cs="Simplified Arabic"/>
          <w:color w:val="000000" w:themeColor="text1"/>
          <w:kern w:val="0"/>
          <w:sz w:val="28"/>
          <w:szCs w:val="28"/>
          <w:rtl/>
          <w14:ligatures w14:val="none"/>
        </w:rPr>
        <w:t>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w:t>
      </w:r>
      <w:r w:rsidRPr="00D71C7E">
        <w:rPr>
          <w:rFonts w:ascii="Simplified Arabic" w:eastAsia="Times New Roman" w:hAnsi="Simplified Arabic" w:cs="Simplified Arabic"/>
          <w:color w:val="000000" w:themeColor="text1"/>
          <w:kern w:val="0"/>
          <w:sz w:val="28"/>
          <w:szCs w:val="28"/>
          <w14:ligatures w14:val="none"/>
        </w:rPr>
        <w:t>.</w:t>
      </w:r>
    </w:p>
    <w:p w14:paraId="331AFC05" w14:textId="77777777" w:rsidR="00FA3CED" w:rsidRPr="00D71C7E" w:rsidRDefault="00FA3CED" w:rsidP="00A86B73">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الحدود المكانية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ستُطبق الدراسة على مطار الملك عبدالعزيز الدولي بمدينة جدة بالمملكة العربية السعودية</w:t>
      </w:r>
      <w:r w:rsidRPr="00D71C7E">
        <w:rPr>
          <w:rFonts w:ascii="Simplified Arabic" w:eastAsia="Times New Roman" w:hAnsi="Simplified Arabic" w:cs="Simplified Arabic"/>
          <w:color w:val="000000" w:themeColor="text1"/>
          <w:kern w:val="0"/>
          <w:sz w:val="28"/>
          <w:szCs w:val="28"/>
          <w14:ligatures w14:val="none"/>
        </w:rPr>
        <w:t>.</w:t>
      </w:r>
    </w:p>
    <w:p w14:paraId="2D4326B5" w14:textId="2B9CCB20" w:rsidR="00FA3CED" w:rsidRPr="00D71C7E" w:rsidRDefault="00FA3CED" w:rsidP="00A86B73">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71C7E">
        <w:rPr>
          <w:rFonts w:ascii="Simplified Arabic" w:eastAsia="Times New Roman" w:hAnsi="Simplified Arabic" w:cs="Simplified Arabic"/>
          <w:color w:val="000000" w:themeColor="text1"/>
          <w:kern w:val="0"/>
          <w:sz w:val="28"/>
          <w:szCs w:val="28"/>
          <w:rtl/>
          <w14:ligatures w14:val="none"/>
        </w:rPr>
        <w:t>الحدود البشرية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في الأقسام التشغيلية والإدارية المرتبطة بالعمليات اليومية في مطار الملك عبدالعزيز الدولي </w:t>
      </w:r>
    </w:p>
    <w:p w14:paraId="5FBA94FB" w14:textId="77777777" w:rsidR="00D6435E" w:rsidRDefault="00FA3CED" w:rsidP="00D6435E">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الحدود الزمانية</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خلال العام الدراسي 2025/2026م</w:t>
      </w:r>
      <w:r w:rsidRPr="00D71C7E">
        <w:rPr>
          <w:rFonts w:ascii="Simplified Arabic" w:eastAsia="Times New Roman" w:hAnsi="Simplified Arabic" w:cs="Simplified Arabic"/>
          <w:color w:val="000000" w:themeColor="text1"/>
          <w:kern w:val="0"/>
          <w:sz w:val="28"/>
          <w:szCs w:val="28"/>
          <w14:ligatures w14:val="none"/>
        </w:rPr>
        <w:t>.</w:t>
      </w:r>
      <w:bookmarkStart w:id="34" w:name="_Toc233221392"/>
    </w:p>
    <w:p w14:paraId="43AAB10B" w14:textId="2908EBE5" w:rsidR="004A0A33" w:rsidRPr="00D71C7E" w:rsidRDefault="00D6435E" w:rsidP="00D6435E">
      <w:pPr>
        <w:jc w:val="center"/>
        <w:outlineLvl w:val="0"/>
        <w:rPr>
          <w:rFonts w:ascii="Simplified Arabic" w:eastAsia="Times New Roman" w:hAnsi="Simplified Arabic" w:cs="Simplified Arabic"/>
          <w:b/>
          <w:bCs/>
          <w:color w:val="000000" w:themeColor="text1"/>
          <w:kern w:val="0"/>
          <w:sz w:val="40"/>
          <w:szCs w:val="40"/>
          <w14:ligatures w14:val="none"/>
        </w:rPr>
      </w:pPr>
      <w:r>
        <w:rPr>
          <w:rFonts w:ascii="Simplified Arabic" w:eastAsia="Times New Roman" w:hAnsi="Simplified Arabic" w:cs="Simplified Arabic"/>
          <w:color w:val="000000" w:themeColor="text1"/>
          <w:kern w:val="0"/>
          <w:sz w:val="28"/>
          <w:szCs w:val="28"/>
          <w14:ligatures w14:val="none"/>
        </w:rPr>
        <w:br w:type="page"/>
      </w:r>
      <w:r w:rsidR="00A86B73" w:rsidRPr="00D71C7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A0A33" w:rsidRPr="00D71C7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0656DE72" w14:textId="7D2BE4F3" w:rsidR="004A0A33" w:rsidRPr="00D71C7E" w:rsidRDefault="004A0A33" w:rsidP="00A86B7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221393"/>
      <w:r w:rsidRPr="00D71C7E">
        <w:rPr>
          <w:rFonts w:ascii="Simplified Arabic" w:eastAsia="Times New Roman" w:hAnsi="Simplified Arabic" w:cs="Simplified Arabic"/>
          <w:b/>
          <w:bCs/>
          <w:color w:val="000000" w:themeColor="text1"/>
          <w:kern w:val="0"/>
          <w:sz w:val="36"/>
          <w:szCs w:val="36"/>
          <w:rtl/>
          <w14:ligatures w14:val="none"/>
        </w:rPr>
        <w:t>المبحث الأول: إدارة المخاطر التشغيلية</w:t>
      </w:r>
      <w:bookmarkEnd w:id="35"/>
    </w:p>
    <w:p w14:paraId="4DA08106" w14:textId="53E438BD"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21394"/>
      <w:r w:rsidRPr="00D71C7E">
        <w:rPr>
          <w:rFonts w:ascii="Simplified Arabic" w:eastAsia="Times New Roman" w:hAnsi="Simplified Arabic" w:cs="Simplified Arabic" w:hint="cs"/>
          <w:b/>
          <w:bCs/>
          <w:color w:val="000000" w:themeColor="text1"/>
          <w:kern w:val="0"/>
          <w:sz w:val="32"/>
          <w:szCs w:val="32"/>
          <w:rtl/>
          <w14:ligatures w14:val="none"/>
        </w:rPr>
        <w:t xml:space="preserve">1.1.2 </w:t>
      </w:r>
      <w:r w:rsidR="004A0A33" w:rsidRPr="00D71C7E">
        <w:rPr>
          <w:rFonts w:ascii="Simplified Arabic" w:eastAsia="Times New Roman" w:hAnsi="Simplified Arabic" w:cs="Simplified Arabic"/>
          <w:b/>
          <w:bCs/>
          <w:color w:val="000000" w:themeColor="text1"/>
          <w:kern w:val="0"/>
          <w:sz w:val="32"/>
          <w:szCs w:val="32"/>
          <w:rtl/>
          <w14:ligatures w14:val="none"/>
        </w:rPr>
        <w:t>تمهيد</w:t>
      </w:r>
      <w:bookmarkEnd w:id="36"/>
    </w:p>
    <w:p w14:paraId="2182933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تُمثِّل إدارة المخاطر التشغيلية أحد أهم الحقول الإدارية التي استأثرت باهتمام الباحثين والممارسين خلال العقدين الأخيرين، وذلك في ضوء التحولات المتسارعة التي يشهدها محيط الأعمال، وتعاظم درجة التعقيد في العمليات التشغيلية، وتشابك سلاسل القيمة، واتساع رقعة الاعتماد على التقنيات الرقمية في إدارة الأنشطة اليومية للمنظمات. وقد فرض هذا الواقع على المنظمات، ولا سيما تلك العاملة في القطاعات ذات الحساسية العالية كقطاع النقل الجوي والمصارف والخدمات الحيوية، أن تتبنى منهجيات علمية محكمة للتعامل مع المخاطر التشغيلية، بحيث لا تكتفي بالاستجابة التفاعلية لما يطرأ من اضطرابات، بل تنتقل إلى نهج استباقي قائم على التوقع والتحليل والقياس والاستجابة المُمنهجة. ومن هنا تبلورت إدارة المخاطر التشغيلية بوصفها منظومة متكاملة تتضمن أربع مراحل جوهرية تبدأ بتحديد المخاطر، وتمر بتقييمها، ثم الاستجابة لها، وتنتهي بمراقبتها ومراجعتها بصورة دورية. ويُسعى من خلال هذا المبحث إلى تقديم معالجة نظرية مُعمَّقة لهذا المتغير، تتدرج من استعراض الأطر المفاهيمية لمدلوله، إلى الكشف عن أهميته وأهدافه، وصولًا إلى تحليل أبعاده واستراتيجيات تطبيقه في البيئات التشغيلية الحديثة</w:t>
      </w:r>
      <w:r w:rsidRPr="00D71C7E">
        <w:rPr>
          <w:rFonts w:ascii="Simplified Arabic" w:eastAsia="Times New Roman" w:hAnsi="Simplified Arabic" w:cs="Simplified Arabic"/>
          <w:color w:val="000000" w:themeColor="text1"/>
          <w:kern w:val="0"/>
          <w:sz w:val="28"/>
          <w:szCs w:val="28"/>
          <w14:ligatures w14:val="none"/>
        </w:rPr>
        <w:t>.</w:t>
      </w:r>
    </w:p>
    <w:p w14:paraId="29560B6F" w14:textId="66A36265"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221395"/>
      <w:r w:rsidRPr="00D71C7E">
        <w:rPr>
          <w:rFonts w:ascii="Simplified Arabic" w:eastAsia="Times New Roman" w:hAnsi="Simplified Arabic" w:cs="Simplified Arabic" w:hint="cs"/>
          <w:b/>
          <w:bCs/>
          <w:color w:val="000000" w:themeColor="text1"/>
          <w:kern w:val="0"/>
          <w:sz w:val="32"/>
          <w:szCs w:val="32"/>
          <w:rtl/>
          <w14:ligatures w14:val="none"/>
        </w:rPr>
        <w:t>2.1.2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مفهوم إدارة المخاطر التشغيلية</w:t>
      </w:r>
      <w:bookmarkEnd w:id="37"/>
    </w:p>
    <w:p w14:paraId="6501571F"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شهد مفهوم إدارة المخاطر التشغيلية تطورًا ملحوظًا في الأدبيات الإدارية، إذ تباينت التعريفات المقدمة له تبعًا لاختلاف المداخل الفكرية والقطاعات التطبيقية التي انطلق منها الباحثون. ويُلاحظ أن ثمة اتجاهًا تقليديًا ربط هذا المفهوم بالخسائر المالية الناجمة عن إخفاق العمليات الداخلية، في حين انحاز اتجاه أحدث إلى توسعة المفهوم ليشمل أبعادًا استراتيجية ترتبط بمرونة المنظمة واستدامتها</w:t>
      </w:r>
      <w:r w:rsidRPr="00D71C7E">
        <w:rPr>
          <w:rFonts w:ascii="Simplified Arabic" w:eastAsia="Times New Roman" w:hAnsi="Simplified Arabic" w:cs="Simplified Arabic"/>
          <w:color w:val="000000" w:themeColor="text1"/>
          <w:kern w:val="0"/>
          <w:sz w:val="28"/>
          <w:szCs w:val="28"/>
          <w14:ligatures w14:val="none"/>
        </w:rPr>
        <w:t>.</w:t>
      </w:r>
    </w:p>
    <w:p w14:paraId="7F782A22"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ففي إطار المعالجة المصرفية للمفهوم، يُعرَّف نظام إدارة المخاطر التشغيلية بوصفه منظومة متكاملة من الإجراءات والسياسات التي تستهدف التعرف على المخاطر الكامنة في العمليات اليومية للمنظمة، وقياس احتمالات وقوعها وحجم تأثيرها، ثم اتخاذ ما يلزم لمعالجتها بما يضمن استقرار الأداء (يونس، 2024). ويتسق هذا الطرح مع التصور الذي يُقدِّمه عبدالكافي (2023) حين يُعالج المفهوم من زاوية </w:t>
      </w:r>
      <w:r w:rsidRPr="00D71C7E">
        <w:rPr>
          <w:rFonts w:ascii="Simplified Arabic" w:eastAsia="Times New Roman" w:hAnsi="Simplified Arabic" w:cs="Simplified Arabic"/>
          <w:color w:val="000000" w:themeColor="text1"/>
          <w:kern w:val="0"/>
          <w:sz w:val="28"/>
          <w:szCs w:val="28"/>
          <w:rtl/>
          <w14:ligatures w14:val="none"/>
        </w:rPr>
        <w:lastRenderedPageBreak/>
        <w:t>متطلبات لجنة بازل الثانية، إذ يُنظر إلى إدارة المخاطر التشغيلية باعتبارها الإطار المنهجي الذي يكفل ضبط الانكشافات الناجمة عن قصور الإجراءات الداخلية، أو الأخطاء البشرية، أو إخفاق الأنظمة، أو الأحداث الخارجية، مع التركيز على الانعكاسات المالية لهذه المخاطر</w:t>
      </w:r>
      <w:r w:rsidRPr="00D71C7E">
        <w:rPr>
          <w:rFonts w:ascii="Simplified Arabic" w:eastAsia="Times New Roman" w:hAnsi="Simplified Arabic" w:cs="Simplified Arabic"/>
          <w:color w:val="000000" w:themeColor="text1"/>
          <w:kern w:val="0"/>
          <w:sz w:val="28"/>
          <w:szCs w:val="28"/>
          <w14:ligatures w14:val="none"/>
        </w:rPr>
        <w:t>.</w:t>
      </w:r>
    </w:p>
    <w:p w14:paraId="3FF54D71"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غير أن هذا التعريف ذا الطابع الإجرائي لا يستوعب كامل أبعاد المفهوم في صورته المعاصرة؛ إذ تتجه أدبيات أحدث إلى تقديم تعريفات أكثر شمولًا. فمن منظور تكاملي، تُعرَّف إدارة المخاطر التشغيلية بأنها العملية المنظمة التي يجري من خلالها رصد الانحرافات المحتملة عن المسارات التشغيلية المخططة، وتقدير آثارها، وتصميم آليات الاستجابة المناسبة لها، بما يحقق التوازن بين الكفاءة في استثمار الموارد والحماية من تبعات الأحداث غير المرغوبة (الحربي، 2024). ويُضفي هذا التعريف على المفهوم بُعدًا استراتيجيًا يتجاوز الحدود الضيقة للنظرة المالية، ويدمجه في صلب المنظومة الإدارية الشاملة للمنظمة</w:t>
      </w:r>
      <w:r w:rsidRPr="00D71C7E">
        <w:rPr>
          <w:rFonts w:ascii="Simplified Arabic" w:eastAsia="Times New Roman" w:hAnsi="Simplified Arabic" w:cs="Simplified Arabic"/>
          <w:color w:val="000000" w:themeColor="text1"/>
          <w:kern w:val="0"/>
          <w:sz w:val="28"/>
          <w:szCs w:val="28"/>
          <w14:ligatures w14:val="none"/>
        </w:rPr>
        <w:t>.</w:t>
      </w:r>
    </w:p>
    <w:p w14:paraId="40A8C1E4"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زاوية أكثر تخصصًا ترتبط بالبيئة التشغيلية للمطارات، يُمكن النظر إلى إدارة المخاطر التشغيلية باعتبارها إطارًا منهجيًا يُعنى بتحديد وتحليل ومعالجة المخاطر التي قد تُعطِّل سير العمليات الجوية والأرضية، مع إيلاء اهتمام خاص لمخاطر السلامة الجوية وتأمين استمرارية الخدمة المقدمة للمسافرين (عبدالمعتمد، 2025). ويتميز هذا التعريف بكونه يربط بين المعالجة النظرية والخصوصية القطاعية، وهو ما يُضفي عليه ملاءمة كبيرة لطبيعة الدراسة الحالية</w:t>
      </w:r>
      <w:r w:rsidRPr="00D71C7E">
        <w:rPr>
          <w:rFonts w:ascii="Simplified Arabic" w:eastAsia="Times New Roman" w:hAnsi="Simplified Arabic" w:cs="Simplified Arabic"/>
          <w:color w:val="000000" w:themeColor="text1"/>
          <w:kern w:val="0"/>
          <w:sz w:val="28"/>
          <w:szCs w:val="28"/>
          <w14:ligatures w14:val="none"/>
        </w:rPr>
        <w:t>.</w:t>
      </w:r>
    </w:p>
    <w:p w14:paraId="2523198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أما على صعيد الأدبيات الأجنبية، فقد قدَّم</w:t>
      </w:r>
      <w:r w:rsidRPr="00D71C7E">
        <w:rPr>
          <w:rFonts w:ascii="Simplified Arabic" w:eastAsia="Times New Roman" w:hAnsi="Simplified Arabic" w:cs="Simplified Arabic"/>
          <w:color w:val="000000" w:themeColor="text1"/>
          <w:kern w:val="0"/>
          <w:sz w:val="28"/>
          <w:szCs w:val="28"/>
          <w14:ligatures w14:val="none"/>
        </w:rPr>
        <w:t xml:space="preserve"> Jadwani et al. (2024) </w:t>
      </w:r>
      <w:r w:rsidRPr="00D71C7E">
        <w:rPr>
          <w:rFonts w:ascii="Simplified Arabic" w:eastAsia="Times New Roman" w:hAnsi="Simplified Arabic" w:cs="Simplified Arabic"/>
          <w:color w:val="000000" w:themeColor="text1"/>
          <w:kern w:val="0"/>
          <w:sz w:val="28"/>
          <w:szCs w:val="28"/>
          <w:rtl/>
          <w14:ligatures w14:val="none"/>
        </w:rPr>
        <w:t>معالجة شاملة للمفهوم من خلال تحليل بيبليومتري للأدبيات المنشورة، خلصوا فيه إلى أن إدارة المخاطر التشغيلية تُمثِّل مجموعة من الممارسات المتكاملة الهادفة إلى التعرف على مصادر عدم اليقين في العمليات، وتقدير حجمها، والحد من آثارها السلبية على الأداء التنظيمي. ويُكمل هذا الطرح ما قدمه</w:t>
      </w:r>
      <w:r w:rsidRPr="00D71C7E">
        <w:rPr>
          <w:rFonts w:ascii="Simplified Arabic" w:eastAsia="Times New Roman" w:hAnsi="Simplified Arabic" w:cs="Simplified Arabic"/>
          <w:color w:val="000000" w:themeColor="text1"/>
          <w:kern w:val="0"/>
          <w:sz w:val="28"/>
          <w:szCs w:val="28"/>
          <w14:ligatures w14:val="none"/>
        </w:rPr>
        <w:t xml:space="preserve"> AL-Khayyat et al. (2024) </w:t>
      </w:r>
      <w:r w:rsidRPr="00D71C7E">
        <w:rPr>
          <w:rFonts w:ascii="Simplified Arabic" w:eastAsia="Times New Roman" w:hAnsi="Simplified Arabic" w:cs="Simplified Arabic"/>
          <w:color w:val="000000" w:themeColor="text1"/>
          <w:kern w:val="0"/>
          <w:sz w:val="28"/>
          <w:szCs w:val="28"/>
          <w:rtl/>
          <w14:ligatures w14:val="none"/>
        </w:rPr>
        <w:t>من تأكيد على البُعد الكمي للمفهوم، إذ ينظرون إليه باعتباره منظومة تحليلية تستهدف ربط المخاطر التشغيلية بمؤشرات جودة الأداء، بما يُتيح للمنظمات اتخاذ قرارات قائمة على البيانات</w:t>
      </w:r>
      <w:r w:rsidRPr="00D71C7E">
        <w:rPr>
          <w:rFonts w:ascii="Simplified Arabic" w:eastAsia="Times New Roman" w:hAnsi="Simplified Arabic" w:cs="Simplified Arabic"/>
          <w:color w:val="000000" w:themeColor="text1"/>
          <w:kern w:val="0"/>
          <w:sz w:val="28"/>
          <w:szCs w:val="28"/>
          <w14:ligatures w14:val="none"/>
        </w:rPr>
        <w:t>.</w:t>
      </w:r>
    </w:p>
    <w:p w14:paraId="4E961CE4"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أكثر حداثة يستفيد من التطورات التقنية، يُقدِّم</w:t>
      </w:r>
      <w:r w:rsidRPr="00D71C7E">
        <w:rPr>
          <w:rFonts w:ascii="Simplified Arabic" w:eastAsia="Times New Roman" w:hAnsi="Simplified Arabic" w:cs="Simplified Arabic"/>
          <w:color w:val="000000" w:themeColor="text1"/>
          <w:kern w:val="0"/>
          <w:sz w:val="28"/>
          <w:szCs w:val="28"/>
          <w14:ligatures w14:val="none"/>
        </w:rPr>
        <w:t xml:space="preserve"> Cornwell et al. (2022) </w:t>
      </w:r>
      <w:r w:rsidRPr="00D71C7E">
        <w:rPr>
          <w:rFonts w:ascii="Simplified Arabic" w:eastAsia="Times New Roman" w:hAnsi="Simplified Arabic" w:cs="Simplified Arabic"/>
          <w:color w:val="000000" w:themeColor="text1"/>
          <w:kern w:val="0"/>
          <w:sz w:val="28"/>
          <w:szCs w:val="28"/>
          <w:rtl/>
          <w14:ligatures w14:val="none"/>
        </w:rPr>
        <w:t>رؤية تتمحور حول الدور الذي تؤديه تحليلات البيانات في إعادة تشكيل ممارسات إدارة المخاطر التشغيلية، إذ تتحول هذه الممارسات من نهج وصفي تقليدي إلى نهج تنبؤي وتحليلي يستثمر الكميات الضخمة من البيانات التشغيلية في الكشف المبكر عن المخاطر. ويتكامل هذا الطرح مع ما يُقدِّمه</w:t>
      </w:r>
      <w:r w:rsidRPr="00D71C7E">
        <w:rPr>
          <w:rFonts w:ascii="Simplified Arabic" w:eastAsia="Times New Roman" w:hAnsi="Simplified Arabic" w:cs="Simplified Arabic"/>
          <w:color w:val="000000" w:themeColor="text1"/>
          <w:kern w:val="0"/>
          <w:sz w:val="28"/>
          <w:szCs w:val="28"/>
          <w14:ligatures w14:val="none"/>
        </w:rPr>
        <w:t xml:space="preserve"> Dreyfus &amp; Nair (2022) </w:t>
      </w:r>
      <w:r w:rsidRPr="00D71C7E">
        <w:rPr>
          <w:rFonts w:ascii="Simplified Arabic" w:eastAsia="Times New Roman" w:hAnsi="Simplified Arabic" w:cs="Simplified Arabic"/>
          <w:color w:val="000000" w:themeColor="text1"/>
          <w:kern w:val="0"/>
          <w:sz w:val="28"/>
          <w:szCs w:val="28"/>
          <w:rtl/>
          <w14:ligatures w14:val="none"/>
        </w:rPr>
        <w:lastRenderedPageBreak/>
        <w:t>من تعريف ينظر إلى إدارة المخاطر التشغيلية بوصفها بنية تحتية تنظيمية ومعرفية تُمكِّن المنظمة من امتصاص آثار الاضطرابات والحد من انعكاساتها على الأداء</w:t>
      </w:r>
      <w:r w:rsidRPr="00D71C7E">
        <w:rPr>
          <w:rFonts w:ascii="Simplified Arabic" w:eastAsia="Times New Roman" w:hAnsi="Simplified Arabic" w:cs="Simplified Arabic"/>
          <w:color w:val="000000" w:themeColor="text1"/>
          <w:kern w:val="0"/>
          <w:sz w:val="28"/>
          <w:szCs w:val="28"/>
          <w14:ligatures w14:val="none"/>
        </w:rPr>
        <w:t>.</w:t>
      </w:r>
    </w:p>
    <w:p w14:paraId="6FDF250D"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استعراض هذه التعريفات يتضح أن المفهوم يتأرجح بين مدرستين متمايزتين: مدرسة تقليدية تنظر إلى إدارة المخاطر التشغيلية باعتبارها أداة دفاعية ترمي إلى تقليل الخسائر المحتملة، ومدرسة معاصرة توسِّع نطاق المفهوم ليصبح أداة استراتيجية تدعم استدامة الأداء والمرونة التنظيمية. ويرى الباحث في ضوء ما تقدم أن إدارة المخاطر التشغيلية يمكن تعريفها إجرائيًا بأنها: منظومة إدارية متكاملة ومستمرة تتبناها المنظمة لاستكشاف المخاطر التي تتهدد سلامة عملياتها التشغيلية، وقياس مستوياتها بأدوات علمية موضوعية، وتصميم استجابات مدروسة لها، ثم مراقبة فاعلية هذه الاستجابات ومراجعتها بصفة دورية، بما يكفل تحقيق التوازن بين كفاءة العمليات اليومية واستمرارية الخدمات المقدمة، ويُعزِّز قدرة المنظمة على التكيف مع المتغيرات في بيئتها الداخلية والخارجية. ويتسم هذا التعريف بكونه يجمع بين البُعد العملياتي والبُعد الاستراتيجي، ويصلح أساسًا منهجيًا لمعالجة المتغير المستقل في سياق البيئة التشغيلية للمطارات</w:t>
      </w:r>
      <w:r w:rsidRPr="00D71C7E">
        <w:rPr>
          <w:rFonts w:ascii="Simplified Arabic" w:eastAsia="Times New Roman" w:hAnsi="Simplified Arabic" w:cs="Simplified Arabic"/>
          <w:color w:val="000000" w:themeColor="text1"/>
          <w:kern w:val="0"/>
          <w:sz w:val="28"/>
          <w:szCs w:val="28"/>
          <w14:ligatures w14:val="none"/>
        </w:rPr>
        <w:t>.</w:t>
      </w:r>
    </w:p>
    <w:p w14:paraId="5E9D55D6" w14:textId="1E83C77C"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221396"/>
      <w:r w:rsidRPr="00D71C7E">
        <w:rPr>
          <w:rFonts w:ascii="Simplified Arabic" w:eastAsia="Times New Roman" w:hAnsi="Simplified Arabic" w:cs="Simplified Arabic" w:hint="cs"/>
          <w:b/>
          <w:bCs/>
          <w:color w:val="000000" w:themeColor="text1"/>
          <w:kern w:val="0"/>
          <w:sz w:val="32"/>
          <w:szCs w:val="32"/>
          <w:rtl/>
          <w14:ligatures w14:val="none"/>
        </w:rPr>
        <w:t>3.1.2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أهمية إدارة المخاطر التشغيلية</w:t>
      </w:r>
      <w:bookmarkEnd w:id="38"/>
    </w:p>
    <w:p w14:paraId="54F2E528"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اكتسبت إدارة المخاطر التشغيلية أهمية متنامية في الفكر الإداري المعاصر بفضل ما تُحدثه من تحولات جوهرية في طريقة إدارة المنظمات لعملياتها وعلاقاتها مع محيطها. ولم تعد هذه الأهمية مقتصرة على القطاع المصرفي الذي نشأ فيه المفهوم وتبلور، بل امتدت لتشمل قطاعات حيوية متعددة، أبرزها قطاع النقل الجوي الذي يتسم بدرجة عالية من التعقيد والحساسية إزاء أي اضطراب تشغيلي</w:t>
      </w:r>
      <w:r w:rsidRPr="00D71C7E">
        <w:rPr>
          <w:rFonts w:ascii="Simplified Arabic" w:eastAsia="Times New Roman" w:hAnsi="Simplified Arabic" w:cs="Simplified Arabic"/>
          <w:color w:val="000000" w:themeColor="text1"/>
          <w:kern w:val="0"/>
          <w:sz w:val="28"/>
          <w:szCs w:val="28"/>
          <w14:ligatures w14:val="none"/>
        </w:rPr>
        <w:t>.</w:t>
      </w:r>
    </w:p>
    <w:p w14:paraId="054E176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ويُشير الشمراني (2024) إلى أن أهمية إدارة المخاطر التشغيلية تتجلى في أنها تُمثِّل ركيزة جوهرية لتعزيز الكفاءة التشغيلية للمنظمة، وذلك من خلال الإسهام في رفع جودة العمليات اليومية، وضبط الانحرافات قبل تحولها إلى أزمات، وتعظيم العائد من الموارد المتاحة عبر تقليل الفاقد الناجم عن الإخفاقات التشغيلية، فضلًا عن تمكين الإدارة من توجيه استثماراتها نحو المعالجات الأكثر جدوى. كما تُسهم هذه المنظومة في بناء ثقافة تنظيمية واعية بالمخاطر، تُحفِّز العاملين على الإبلاغ المبكر عن الانحرافات، وتعزز روح المسؤولية المشتركة في الحفاظ على سلامة المنظومة التشغيلية</w:t>
      </w:r>
      <w:r w:rsidRPr="00D71C7E">
        <w:rPr>
          <w:rFonts w:ascii="Simplified Arabic" w:eastAsia="Times New Roman" w:hAnsi="Simplified Arabic" w:cs="Simplified Arabic"/>
          <w:color w:val="000000" w:themeColor="text1"/>
          <w:kern w:val="0"/>
          <w:sz w:val="28"/>
          <w:szCs w:val="28"/>
          <w14:ligatures w14:val="none"/>
        </w:rPr>
        <w:t>.</w:t>
      </w:r>
    </w:p>
    <w:p w14:paraId="1FE3DB0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ومن جهة موازية، يرى عبدالمعتمد (2025) أن أهمية تطبيق نظام إدارة المخاطر التشغيلية في البيئة المطارية تتعاظم بفعل عدة اعتبارات؛ أولها أن المطارات تُمثِّل عقدًا حيوية في شبكات النقل الدولي، وأي </w:t>
      </w:r>
      <w:r w:rsidRPr="00D71C7E">
        <w:rPr>
          <w:rFonts w:ascii="Simplified Arabic" w:eastAsia="Times New Roman" w:hAnsi="Simplified Arabic" w:cs="Simplified Arabic"/>
          <w:color w:val="000000" w:themeColor="text1"/>
          <w:kern w:val="0"/>
          <w:sz w:val="28"/>
          <w:szCs w:val="28"/>
          <w:rtl/>
          <w14:ligatures w14:val="none"/>
        </w:rPr>
        <w:lastRenderedPageBreak/>
        <w:t>إخفاق تشغيلي بها قد ينعكس على شبكة واسعة من الرحلات والمستفيدين، وثانيها أن سلامة العمليات الجوية تستلزم منظومة محكمة لرصد المخاطر وقياسها، وثالثها أن الالتزام بالمعايير الدولية للسلامة الجوية يجعل من إدارة المخاطر التشغيلية متطلبًا تنظيميًا وليس مجرد خيار إداري، ورابعها أن هذه الإدارة تُسهم في تعزيز ثقة المسافرين وشركات الطيران بالخدمات المقدمة</w:t>
      </w:r>
      <w:r w:rsidRPr="00D71C7E">
        <w:rPr>
          <w:rFonts w:ascii="Simplified Arabic" w:eastAsia="Times New Roman" w:hAnsi="Simplified Arabic" w:cs="Simplified Arabic"/>
          <w:color w:val="000000" w:themeColor="text1"/>
          <w:kern w:val="0"/>
          <w:sz w:val="28"/>
          <w:szCs w:val="28"/>
          <w14:ligatures w14:val="none"/>
        </w:rPr>
        <w:t>.</w:t>
      </w:r>
    </w:p>
    <w:p w14:paraId="03556506"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ويُضيف العرود (2023) بُعدًا آخر إلى هذه الأهمية حين يُبرز دور إدارة المخاطر في تعزيز الأداء المؤسسي للوحدات الخدمية، إذ تُسهم في توجيه عمليات صنع القرار نحو خيارات أكثر رشدًا تستند إلى تحليل علمي لاحتمالات وقوع المخاطر وحجم آثارها، وتدعم تحقيق الأهداف التنظيمية في بيئة تتزايد فيها حالات عدم اليقين، وتُعزِّز قدرة المنظمة على الموازنة بين الفرص والتحديات</w:t>
      </w:r>
      <w:r w:rsidRPr="00D71C7E">
        <w:rPr>
          <w:rFonts w:ascii="Simplified Arabic" w:eastAsia="Times New Roman" w:hAnsi="Simplified Arabic" w:cs="Simplified Arabic"/>
          <w:color w:val="000000" w:themeColor="text1"/>
          <w:kern w:val="0"/>
          <w:sz w:val="28"/>
          <w:szCs w:val="28"/>
          <w14:ligatures w14:val="none"/>
        </w:rPr>
        <w:t>.</w:t>
      </w:r>
    </w:p>
    <w:p w14:paraId="7E11385F"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أكثر شمولًا، يرى</w:t>
      </w:r>
      <w:r w:rsidRPr="00D71C7E">
        <w:rPr>
          <w:rFonts w:ascii="Simplified Arabic" w:eastAsia="Times New Roman" w:hAnsi="Simplified Arabic" w:cs="Simplified Arabic"/>
          <w:color w:val="000000" w:themeColor="text1"/>
          <w:kern w:val="0"/>
          <w:sz w:val="28"/>
          <w:szCs w:val="28"/>
          <w14:ligatures w14:val="none"/>
        </w:rPr>
        <w:t xml:space="preserve">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et al. (2021) </w:t>
      </w:r>
      <w:r w:rsidRPr="00D71C7E">
        <w:rPr>
          <w:rFonts w:ascii="Simplified Arabic" w:eastAsia="Times New Roman" w:hAnsi="Simplified Arabic" w:cs="Simplified Arabic"/>
          <w:color w:val="000000" w:themeColor="text1"/>
          <w:kern w:val="0"/>
          <w:sz w:val="28"/>
          <w:szCs w:val="28"/>
          <w:rtl/>
          <w14:ligatures w14:val="none"/>
        </w:rPr>
        <w:t>أن أهمية إدارة المخاطر التشغيلية في منشآت النقل تنبع من قدرتها على تعزيز مرونة هذه المنشآت في مواجهة الاضطرابات، إذ تُمثِّل خط الدفاع الأول الذي يحمي العمليات الحيوية من التوقف، ويُتيح للمنظمة استئناف نشاطها بأقصر وقت ممكن في حال وقوع أزمات. ويُكمل ذلك ما يطرحه</w:t>
      </w:r>
      <w:r w:rsidRPr="00D71C7E">
        <w:rPr>
          <w:rFonts w:ascii="Simplified Arabic" w:eastAsia="Times New Roman" w:hAnsi="Simplified Arabic" w:cs="Simplified Arabic"/>
          <w:color w:val="000000" w:themeColor="text1"/>
          <w:kern w:val="0"/>
          <w:sz w:val="28"/>
          <w:szCs w:val="28"/>
          <w14:ligatures w14:val="none"/>
        </w:rPr>
        <w:t xml:space="preserve"> Galaitsi et al. (2023) </w:t>
      </w:r>
      <w:r w:rsidRPr="00D71C7E">
        <w:rPr>
          <w:rFonts w:ascii="Simplified Arabic" w:eastAsia="Times New Roman" w:hAnsi="Simplified Arabic" w:cs="Simplified Arabic"/>
          <w:color w:val="000000" w:themeColor="text1"/>
          <w:kern w:val="0"/>
          <w:sz w:val="28"/>
          <w:szCs w:val="28"/>
          <w:rtl/>
          <w14:ligatures w14:val="none"/>
        </w:rPr>
        <w:t>من أن أهمية إدارة المخاطر تتضح في ربطها العضوي بمنظومتي استمرارية الأعمال والمرونة التنظيمية، إذ تُشكِّل هذه الإدارة الأساس المعرفي والإجرائي الذي تنبني عليه قدرة المنظمة على الصمود والتعافي</w:t>
      </w:r>
      <w:r w:rsidRPr="00D71C7E">
        <w:rPr>
          <w:rFonts w:ascii="Simplified Arabic" w:eastAsia="Times New Roman" w:hAnsi="Simplified Arabic" w:cs="Simplified Arabic"/>
          <w:color w:val="000000" w:themeColor="text1"/>
          <w:kern w:val="0"/>
          <w:sz w:val="28"/>
          <w:szCs w:val="28"/>
          <w14:ligatures w14:val="none"/>
        </w:rPr>
        <w:t>.</w:t>
      </w:r>
    </w:p>
    <w:p w14:paraId="75AC8042"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ويُؤكِّد على هذا التوجه ما يُقدِّمه</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من تأطير مفاهيمي يُبرز أن إدارة المخاطر التشغيلية تكتسب أهميتها من كونها تُشكِّل البنية التحتية المنهجية لإدارة الأزمات وضمان استمرارية الأعمال، إذ يصعب تصور منظومة فاعلة لاستمرارية الأعمال دون أن تستند إلى نظام محكم لإدارة المخاطر يُمدها بالمعلومات اللازمة عن طبيعة التهديدات ومستوياتها. كما يُضيف</w:t>
      </w:r>
      <w:r w:rsidRPr="00D71C7E">
        <w:rPr>
          <w:rFonts w:ascii="Simplified Arabic" w:eastAsia="Times New Roman" w:hAnsi="Simplified Arabic" w:cs="Simplified Arabic"/>
          <w:color w:val="000000" w:themeColor="text1"/>
          <w:kern w:val="0"/>
          <w:sz w:val="28"/>
          <w:szCs w:val="28"/>
          <w14:ligatures w14:val="none"/>
        </w:rPr>
        <w:t xml:space="preserve"> Essuman et al. (2020) </w:t>
      </w:r>
      <w:r w:rsidRPr="00D71C7E">
        <w:rPr>
          <w:rFonts w:ascii="Simplified Arabic" w:eastAsia="Times New Roman" w:hAnsi="Simplified Arabic" w:cs="Simplified Arabic"/>
          <w:color w:val="000000" w:themeColor="text1"/>
          <w:kern w:val="0"/>
          <w:sz w:val="28"/>
          <w:szCs w:val="28"/>
          <w:rtl/>
          <w14:ligatures w14:val="none"/>
        </w:rPr>
        <w:t>أن إدارة المخاطر التشغيلية تُسهم في تشكيل ما يُعرف بالمرونة التشغيلية للمنظمة، التي تتجلى في قدرتها على الحفاظ على كفاءتها الإنتاجية رغم وجود اضطرابات في محيطها</w:t>
      </w:r>
      <w:r w:rsidRPr="00D71C7E">
        <w:rPr>
          <w:rFonts w:ascii="Simplified Arabic" w:eastAsia="Times New Roman" w:hAnsi="Simplified Arabic" w:cs="Simplified Arabic"/>
          <w:color w:val="000000" w:themeColor="text1"/>
          <w:kern w:val="0"/>
          <w:sz w:val="28"/>
          <w:szCs w:val="28"/>
          <w14:ligatures w14:val="none"/>
        </w:rPr>
        <w:t>.</w:t>
      </w:r>
    </w:p>
    <w:p w14:paraId="75C15C8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وتتجلى أهمية هذه الإدارة كذلك في البُعد الاستراتيجي لاتخاذ القرار، حيث يُشير</w:t>
      </w:r>
      <w:r w:rsidRPr="00D71C7E">
        <w:rPr>
          <w:rFonts w:ascii="Simplified Arabic" w:eastAsia="Times New Roman" w:hAnsi="Simplified Arabic" w:cs="Simplified Arabic"/>
          <w:color w:val="000000" w:themeColor="text1"/>
          <w:kern w:val="0"/>
          <w:sz w:val="28"/>
          <w:szCs w:val="28"/>
          <w14:ligatures w14:val="none"/>
        </w:rPr>
        <w:t xml:space="preserve"> Cornwell et al. (2023) </w:t>
      </w:r>
      <w:r w:rsidRPr="00D71C7E">
        <w:rPr>
          <w:rFonts w:ascii="Simplified Arabic" w:eastAsia="Times New Roman" w:hAnsi="Simplified Arabic" w:cs="Simplified Arabic"/>
          <w:color w:val="000000" w:themeColor="text1"/>
          <w:kern w:val="0"/>
          <w:sz w:val="28"/>
          <w:szCs w:val="28"/>
          <w:rtl/>
          <w14:ligatures w14:val="none"/>
        </w:rPr>
        <w:t>إلى أن منظومة إدارة المخاطر التشغيلية الحديثة، حين تُسند إلى أدوات تحليل البيانات وتحديد العوامل السببية، تُصبح ركيزة لتطوير القرارات الاستراتيجية، إذ تُمكِّن المنظمة من فهم الجذور الحقيقية للمشكلات التشغيلية بدلًا من الاكتفاء بمعالجة أعراضها. وفي السياق ذاته، يُشير</w:t>
      </w:r>
      <w:r w:rsidRPr="00D71C7E">
        <w:rPr>
          <w:rFonts w:ascii="Simplified Arabic" w:eastAsia="Times New Roman" w:hAnsi="Simplified Arabic" w:cs="Simplified Arabic"/>
          <w:color w:val="000000" w:themeColor="text1"/>
          <w:kern w:val="0"/>
          <w:sz w:val="28"/>
          <w:szCs w:val="28"/>
          <w14:ligatures w14:val="none"/>
        </w:rPr>
        <w:t xml:space="preserve"> Moškov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&amp;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(2023) </w:t>
      </w:r>
      <w:r w:rsidRPr="00D71C7E">
        <w:rPr>
          <w:rFonts w:ascii="Simplified Arabic" w:eastAsia="Times New Roman" w:hAnsi="Simplified Arabic" w:cs="Simplified Arabic"/>
          <w:color w:val="000000" w:themeColor="text1"/>
          <w:kern w:val="0"/>
          <w:sz w:val="28"/>
          <w:szCs w:val="28"/>
          <w:rtl/>
          <w14:ligatures w14:val="none"/>
        </w:rPr>
        <w:t xml:space="preserve">إلى أن أهمية الربط بين إدارة المخاطر وإدارة استمرارية الأعمال تتضاعف في ظل </w:t>
      </w:r>
      <w:r w:rsidRPr="00D71C7E">
        <w:rPr>
          <w:rFonts w:ascii="Simplified Arabic" w:eastAsia="Times New Roman" w:hAnsi="Simplified Arabic" w:cs="Simplified Arabic"/>
          <w:color w:val="000000" w:themeColor="text1"/>
          <w:kern w:val="0"/>
          <w:sz w:val="28"/>
          <w:szCs w:val="28"/>
          <w:rtl/>
          <w14:ligatures w14:val="none"/>
        </w:rPr>
        <w:lastRenderedPageBreak/>
        <w:t>البيئات شديدة التقلب، إذ يكفل هذا الربط استدامة المنظمة وقدرتها على الوفاء بالتزاماتها تجاه عملائها وشركائها</w:t>
      </w:r>
      <w:r w:rsidRPr="00D71C7E">
        <w:rPr>
          <w:rFonts w:ascii="Simplified Arabic" w:eastAsia="Times New Roman" w:hAnsi="Simplified Arabic" w:cs="Simplified Arabic"/>
          <w:color w:val="000000" w:themeColor="text1"/>
          <w:kern w:val="0"/>
          <w:sz w:val="28"/>
          <w:szCs w:val="28"/>
          <w14:ligatures w14:val="none"/>
        </w:rPr>
        <w:t>.</w:t>
      </w:r>
    </w:p>
    <w:p w14:paraId="1607D7A7" w14:textId="05232EDA"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221397"/>
      <w:r w:rsidRPr="00D71C7E">
        <w:rPr>
          <w:rFonts w:ascii="Simplified Arabic" w:eastAsia="Times New Roman" w:hAnsi="Simplified Arabic" w:cs="Simplified Arabic" w:hint="cs"/>
          <w:b/>
          <w:bCs/>
          <w:color w:val="000000" w:themeColor="text1"/>
          <w:kern w:val="0"/>
          <w:sz w:val="32"/>
          <w:szCs w:val="32"/>
          <w:rtl/>
          <w14:ligatures w14:val="none"/>
        </w:rPr>
        <w:t>4.1.2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أهداف إدارة المخاطر التشغيلية</w:t>
      </w:r>
      <w:bookmarkEnd w:id="39"/>
    </w:p>
    <w:p w14:paraId="45E8DA1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تنطوي إدارة المخاطر التشغيلية على جملة من الأهداف المترابطة التي تعكس وظائفها المتعددة داخل المنظمة. وقد تباينت رؤى الباحثين في تحديد هذه الأهداف وفقًا للزاوية التي ينظرون منها إلى المفهوم، غير أن ثمة قواسم مشتركة تجمع بين هذه الرؤى وتُؤطِّر الفهم الإجمالي لما تسعى إليه هذه الإدارة</w:t>
      </w:r>
      <w:r w:rsidRPr="00D71C7E">
        <w:rPr>
          <w:rFonts w:ascii="Simplified Arabic" w:eastAsia="Times New Roman" w:hAnsi="Simplified Arabic" w:cs="Simplified Arabic"/>
          <w:color w:val="000000" w:themeColor="text1"/>
          <w:kern w:val="0"/>
          <w:sz w:val="28"/>
          <w:szCs w:val="28"/>
          <w14:ligatures w14:val="none"/>
        </w:rPr>
        <w:t>.</w:t>
      </w:r>
    </w:p>
    <w:p w14:paraId="1103759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ويُحدِّد أحمد والشكري (2025) جملة من الأهداف التي تسعى إليها إدارة المخاطر التشغيلية في المصارف التجارية، تتمثل في: تكوين رؤية شاملة عن الانكشافات التشغيلية التي تواجهها المنظمة وتصنيفها وفق درجة خطورتها؛ ودعم اتخاذ القرارات الاستراتيجية والتشغيلية عبر تزويد متخذي القرار بمعلومات دقيقة عن المخاطر؛ وحماية الأصول المادية والمعنوية للمنظمة من التآكل الناجم عن الاضطرابات؛ وتعزيز كفاءة العمليات الداخلية من خلال تحديد نقاط الضعف ومعالجتها؛ ودعم الالتزام بالمتطلبات التنظيمية والرقابية التي تفرضها الجهات المعنية؛ وتطوير ثقافة تنظيمية واعية بأبعاد المخاطر ومستوياتها</w:t>
      </w:r>
      <w:r w:rsidRPr="00D71C7E">
        <w:rPr>
          <w:rFonts w:ascii="Simplified Arabic" w:eastAsia="Times New Roman" w:hAnsi="Simplified Arabic" w:cs="Simplified Arabic"/>
          <w:color w:val="000000" w:themeColor="text1"/>
          <w:kern w:val="0"/>
          <w:sz w:val="28"/>
          <w:szCs w:val="28"/>
          <w14:ligatures w14:val="none"/>
        </w:rPr>
        <w:t>.</w:t>
      </w:r>
    </w:p>
    <w:p w14:paraId="4CC284B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قطاعي مختلف، يُجمل السيد (2025) أهداف منظومة إدارة المخاطر في شركات الطيران في عدة محاور؛ أولها صون الأرواح والممتلكات من تبعات الحوادث المحتملة، وثانيها الحفاظ على استمرارية الخدمة المقدمة للعملاء حتى في الظروف الاستثنائية، وثالثها حماية السمعة التنظيمية التي تُشكِّل أصلًا غير ملموس بالغ الأهمية في القطاع، ورابعها ضمان الالتزام بالمعايير الدولية للسلامة الجوية، وخامسها تحقيق التكامل بين منظومات إدارة المخاطر وإدارة الأزمات لضمان استجابة متناسقة في حالات الطوارئ</w:t>
      </w:r>
      <w:r w:rsidRPr="00D71C7E">
        <w:rPr>
          <w:rFonts w:ascii="Simplified Arabic" w:eastAsia="Times New Roman" w:hAnsi="Simplified Arabic" w:cs="Simplified Arabic"/>
          <w:color w:val="000000" w:themeColor="text1"/>
          <w:kern w:val="0"/>
          <w:sz w:val="28"/>
          <w:szCs w:val="28"/>
          <w14:ligatures w14:val="none"/>
        </w:rPr>
        <w:t>.</w:t>
      </w:r>
    </w:p>
    <w:p w14:paraId="5D69FAB4"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ويُضيف زويلف وعليان (2021) إلى ذلك أن إدارة المخاطر التشغيلية تستهدف بناء بيئة رقابية داخلية رصينة، تُسهم في تحقيق الموثوقية في التقارير المالية والتشغيلية، وتعزز كفاءة العمليات وفعاليتها، وتدعم الالتزام بالقوانين واللوائح المعمول بها، إلى جانب تشجيع ممارسات الحوكمة الرشيدة داخل المنظمة، وتوفير إنذار مبكر بشأن التطورات التي قد تُهدد الأداء</w:t>
      </w:r>
      <w:r w:rsidRPr="00D71C7E">
        <w:rPr>
          <w:rFonts w:ascii="Simplified Arabic" w:eastAsia="Times New Roman" w:hAnsi="Simplified Arabic" w:cs="Simplified Arabic"/>
          <w:color w:val="000000" w:themeColor="text1"/>
          <w:kern w:val="0"/>
          <w:sz w:val="28"/>
          <w:szCs w:val="28"/>
          <w14:ligatures w14:val="none"/>
        </w:rPr>
        <w:t>.</w:t>
      </w:r>
    </w:p>
    <w:p w14:paraId="45C3BB42"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أكاديمي معاصر، يُحدِّد</w:t>
      </w:r>
      <w:r w:rsidRPr="00D71C7E">
        <w:rPr>
          <w:rFonts w:ascii="Simplified Arabic" w:eastAsia="Times New Roman" w:hAnsi="Simplified Arabic" w:cs="Simplified Arabic"/>
          <w:color w:val="000000" w:themeColor="text1"/>
          <w:kern w:val="0"/>
          <w:sz w:val="28"/>
          <w:szCs w:val="28"/>
          <w14:ligatures w14:val="none"/>
        </w:rPr>
        <w:t xml:space="preserve"> Cornwell et al. (2022) </w:t>
      </w:r>
      <w:r w:rsidRPr="00D71C7E">
        <w:rPr>
          <w:rFonts w:ascii="Simplified Arabic" w:eastAsia="Times New Roman" w:hAnsi="Simplified Arabic" w:cs="Simplified Arabic"/>
          <w:color w:val="000000" w:themeColor="text1"/>
          <w:kern w:val="0"/>
          <w:sz w:val="28"/>
          <w:szCs w:val="28"/>
          <w:rtl/>
          <w14:ligatures w14:val="none"/>
        </w:rPr>
        <w:t xml:space="preserve">أهدافًا أكثر تقدمًا لإدارة المخاطر التشغيلية تتمحور حول: التحول من النهج الوصفي إلى النهج التحليلي والتنبؤي في التعامل مع المخاطر؛ </w:t>
      </w:r>
      <w:r w:rsidRPr="00D71C7E">
        <w:rPr>
          <w:rFonts w:ascii="Simplified Arabic" w:eastAsia="Times New Roman" w:hAnsi="Simplified Arabic" w:cs="Simplified Arabic"/>
          <w:color w:val="000000" w:themeColor="text1"/>
          <w:kern w:val="0"/>
          <w:sz w:val="28"/>
          <w:szCs w:val="28"/>
          <w:rtl/>
          <w14:ligatures w14:val="none"/>
        </w:rPr>
        <w:lastRenderedPageBreak/>
        <w:t>والاستفادة من التحليلات المتقدمة للبيانات في الكشف المبكر عن الأنماط المنذرة بوقوع المخاطر؛ وتطوير قدرات المنظمة على التعلم المستمر من حوادث الماضي لتفادي تكرارها؛ ودمج إدارة المخاطر في صلب صنع القرار الاستراتيجي بدلًا من بقائها وظيفة هامشية</w:t>
      </w:r>
      <w:r w:rsidRPr="00D71C7E">
        <w:rPr>
          <w:rFonts w:ascii="Simplified Arabic" w:eastAsia="Times New Roman" w:hAnsi="Simplified Arabic" w:cs="Simplified Arabic"/>
          <w:color w:val="000000" w:themeColor="text1"/>
          <w:kern w:val="0"/>
          <w:sz w:val="28"/>
          <w:szCs w:val="28"/>
          <w14:ligatures w14:val="none"/>
        </w:rPr>
        <w:t>.</w:t>
      </w:r>
    </w:p>
    <w:p w14:paraId="00F3B416"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ويُقدِّم</w:t>
      </w:r>
      <w:r w:rsidRPr="00D71C7E">
        <w:rPr>
          <w:rFonts w:ascii="Simplified Arabic" w:eastAsia="Times New Roman" w:hAnsi="Simplified Arabic" w:cs="Simplified Arabic"/>
          <w:color w:val="000000" w:themeColor="text1"/>
          <w:kern w:val="0"/>
          <w:sz w:val="28"/>
          <w:szCs w:val="28"/>
          <w14:ligatures w14:val="none"/>
        </w:rPr>
        <w:t xml:space="preserve"> Liou et al. (2026) </w:t>
      </w:r>
      <w:r w:rsidRPr="00D71C7E">
        <w:rPr>
          <w:rFonts w:ascii="Simplified Arabic" w:eastAsia="Times New Roman" w:hAnsi="Simplified Arabic" w:cs="Simplified Arabic"/>
          <w:color w:val="000000" w:themeColor="text1"/>
          <w:kern w:val="0"/>
          <w:sz w:val="28"/>
          <w:szCs w:val="28"/>
          <w:rtl/>
          <w14:ligatures w14:val="none"/>
        </w:rPr>
        <w:t>رؤية تُركِّز على البيئة المطارية، إذ يحدد أهداف إدارة المخاطر التشغيلية في المطارات بأنها تتضمن: الكشف عن أوجه الإخفاق المحتملة في العمليات قبل وقوعها؛ وتحليل العوامل البشرية المُسهمة في الحوادث وفق نماذج علمية معتمدة؛ وترتيب أولويات المعالجة وفق درجة الخطورة؛ ودعم اتخاذ القرارات المتعلقة بتخصيص الموارد لمعالجة المخاطر الأشد تأثيرًا؛ وتعزيز ثقافة السلامة لدى جميع الأطراف العاملة في المنظومة المطارية</w:t>
      </w:r>
      <w:r w:rsidRPr="00D71C7E">
        <w:rPr>
          <w:rFonts w:ascii="Simplified Arabic" w:eastAsia="Times New Roman" w:hAnsi="Simplified Arabic" w:cs="Simplified Arabic"/>
          <w:color w:val="000000" w:themeColor="text1"/>
          <w:kern w:val="0"/>
          <w:sz w:val="28"/>
          <w:szCs w:val="28"/>
          <w14:ligatures w14:val="none"/>
        </w:rPr>
        <w:t>.</w:t>
      </w:r>
    </w:p>
    <w:p w14:paraId="2050730E"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كما يُضيف</w:t>
      </w:r>
      <w:r w:rsidRPr="00D71C7E">
        <w:rPr>
          <w:rFonts w:ascii="Simplified Arabic" w:eastAsia="Times New Roman" w:hAnsi="Simplified Arabic" w:cs="Simplified Arabic"/>
          <w:color w:val="000000" w:themeColor="text1"/>
          <w:kern w:val="0"/>
          <w:sz w:val="28"/>
          <w:szCs w:val="28"/>
          <w14:ligatures w14:val="none"/>
        </w:rPr>
        <w:t xml:space="preserve"> Ojika et al. (2023) </w:t>
      </w:r>
      <w:r w:rsidRPr="00D71C7E">
        <w:rPr>
          <w:rFonts w:ascii="Simplified Arabic" w:eastAsia="Times New Roman" w:hAnsi="Simplified Arabic" w:cs="Simplified Arabic"/>
          <w:color w:val="000000" w:themeColor="text1"/>
          <w:kern w:val="0"/>
          <w:sz w:val="28"/>
          <w:szCs w:val="28"/>
          <w:rtl/>
          <w14:ligatures w14:val="none"/>
        </w:rPr>
        <w:t>بُعدًا تقنيًا لهذه الأهداف، إذ يُؤكِّد أن إدارة المخاطر التشغيلية المعاصرة تستهدف بناء قدرات تنبؤية متقدمة تُمكِّن المنظمات من استشراف الاضطرابات قبل وقوعها، وتطوير سيناريوهات بديلة للاستجابة لها، وتعزيز مرونة سلاسل القيمة في مواجهة الصدمات، وضمان استمرارية العمليات حتى في الظروف الأكثر تعقيدًا</w:t>
      </w:r>
      <w:r w:rsidRPr="00D71C7E">
        <w:rPr>
          <w:rFonts w:ascii="Simplified Arabic" w:eastAsia="Times New Roman" w:hAnsi="Simplified Arabic" w:cs="Simplified Arabic"/>
          <w:color w:val="000000" w:themeColor="text1"/>
          <w:kern w:val="0"/>
          <w:sz w:val="28"/>
          <w:szCs w:val="28"/>
          <w14:ligatures w14:val="none"/>
        </w:rPr>
        <w:t>.</w:t>
      </w:r>
    </w:p>
    <w:p w14:paraId="495AA95E" w14:textId="011EA72F"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221398"/>
      <w:r w:rsidRPr="00D71C7E">
        <w:rPr>
          <w:rFonts w:ascii="Simplified Arabic" w:eastAsia="Times New Roman" w:hAnsi="Simplified Arabic" w:cs="Simplified Arabic" w:hint="cs"/>
          <w:b/>
          <w:bCs/>
          <w:color w:val="000000" w:themeColor="text1"/>
          <w:kern w:val="0"/>
          <w:sz w:val="32"/>
          <w:szCs w:val="32"/>
          <w:rtl/>
          <w14:ligatures w14:val="none"/>
        </w:rPr>
        <w:t>5.1.2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أبعاد إدارة المخاطر التشغيلية</w:t>
      </w:r>
      <w:bookmarkEnd w:id="40"/>
    </w:p>
    <w:p w14:paraId="362052D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تم تحديد أبعاد إدارة المخاطر التشغيلية في هذه الدراسة بناءً على دراسة عبدالمعتمد (2025) ودراسة يونس (2024)، إلى جانب الاستئناس بدراستي عبدالكافي (2023) و</w:t>
      </w:r>
      <w:r w:rsidRPr="00D71C7E">
        <w:rPr>
          <w:rFonts w:ascii="Simplified Arabic" w:eastAsia="Times New Roman" w:hAnsi="Simplified Arabic" w:cs="Simplified Arabic"/>
          <w:color w:val="000000" w:themeColor="text1"/>
          <w:kern w:val="0"/>
          <w:sz w:val="28"/>
          <w:szCs w:val="28"/>
          <w14:ligatures w14:val="none"/>
        </w:rPr>
        <w:t>Jadwani et al. (2024)</w:t>
      </w:r>
      <w:r w:rsidRPr="00D71C7E">
        <w:rPr>
          <w:rFonts w:ascii="Simplified Arabic" w:eastAsia="Times New Roman" w:hAnsi="Simplified Arabic" w:cs="Simplified Arabic"/>
          <w:color w:val="000000" w:themeColor="text1"/>
          <w:kern w:val="0"/>
          <w:sz w:val="28"/>
          <w:szCs w:val="28"/>
          <w:rtl/>
          <w14:ligatures w14:val="none"/>
        </w:rPr>
        <w:t>، حيث تتفق هذه الدراسات على أن إدارة المخاطر التشغيلية تتشكل من أربعة أبعاد متكاملة تُمثِّل مراحل متعاقبة في دورة معالجة المخاطر، وهي: تحديد المخاطر التشغيلية، وتقييم المخاطر التشغيلية، والاستجابة للمخاطر التشغيلية، ومراقبة المخاطر التشغيلية ومراجعتها. وفيما يلي معالجة موسعة لكل بُعد من هذه الأبعاد</w:t>
      </w:r>
      <w:r w:rsidRPr="00D71C7E">
        <w:rPr>
          <w:rFonts w:ascii="Simplified Arabic" w:eastAsia="Times New Roman" w:hAnsi="Simplified Arabic" w:cs="Simplified Arabic"/>
          <w:color w:val="000000" w:themeColor="text1"/>
          <w:kern w:val="0"/>
          <w:sz w:val="28"/>
          <w:szCs w:val="28"/>
          <w14:ligatures w14:val="none"/>
        </w:rPr>
        <w:t>.</w:t>
      </w:r>
    </w:p>
    <w:p w14:paraId="1117534F"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البُعد الأول: تحديد المخاطر التشغيلية</w:t>
      </w:r>
    </w:p>
    <w:p w14:paraId="46E3B692"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يُمثِّل تحديد المخاطر التشغيلية المرحلة الأولى والمرتكز الذي تنبني عليه سائر مراحل إدارة المخاطر، إذ يستحيل التعامل مع مخاطر لم يتم التعرف عليها وتوصيفها بدقة. ويتضمن هذا البُعد جملة من الأنشطة التي تستهدف الكشف المنهجي عن مصادر الخطر الكامنة في البيئة التشغيلية للمنظمة، سواء أكانت داخلية مرتبطة بالعمليات والأنظمة والعنصر البشري، أم خارجية مرتبطة بالمحيط التنافسي والتنظيمي. ويُشير عبدالمعتمد (2025) إلى أن تحديد المخاطر في البيئة المطارية يتطلب تشكيل فرق متخصصة </w:t>
      </w:r>
      <w:r w:rsidRPr="00D71C7E">
        <w:rPr>
          <w:rFonts w:ascii="Simplified Arabic" w:eastAsia="Times New Roman" w:hAnsi="Simplified Arabic" w:cs="Simplified Arabic"/>
          <w:color w:val="000000" w:themeColor="text1"/>
          <w:kern w:val="0"/>
          <w:sz w:val="28"/>
          <w:szCs w:val="28"/>
          <w:rtl/>
          <w14:ligatures w14:val="none"/>
        </w:rPr>
        <w:lastRenderedPageBreak/>
        <w:t>تجمع بين الخبرات الفنية والإدارية، وتعتمد أساليب متنوعة من بينها العصف الذهني، وتحليل سيناريوهات الإخفاق، ومراجعة سجلات الحوادث، والاستفادة من ملاحظات العاملين في الخطوط الأمامية</w:t>
      </w:r>
      <w:r w:rsidRPr="00D71C7E">
        <w:rPr>
          <w:rFonts w:ascii="Simplified Arabic" w:eastAsia="Times New Roman" w:hAnsi="Simplified Arabic" w:cs="Simplified Arabic"/>
          <w:color w:val="000000" w:themeColor="text1"/>
          <w:kern w:val="0"/>
          <w:sz w:val="28"/>
          <w:szCs w:val="28"/>
          <w14:ligatures w14:val="none"/>
        </w:rPr>
        <w:t>.</w:t>
      </w:r>
    </w:p>
    <w:p w14:paraId="28DFD3B6"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وتتطلب فاعلية هذه المرحلة بناء قاعدة معرفية شاملة عن كافة الأنشطة التشغيلية التي تمارسها المنظمة، ورسم خريطة دقيقة لتدفق العمليات بحيث يمكن تحديد نقاط الانكشاف بدقة. كما يستوجب الأمر استخدام تصنيفات معيارية للمخاطر تُيسِّر التعامل معها لاحقًا في مراحل التقييم والاستجابة. ويُشدِّد</w:t>
      </w:r>
      <w:r w:rsidRPr="00D71C7E">
        <w:rPr>
          <w:rFonts w:ascii="Simplified Arabic" w:eastAsia="Times New Roman" w:hAnsi="Simplified Arabic" w:cs="Simplified Arabic"/>
          <w:color w:val="000000" w:themeColor="text1"/>
          <w:kern w:val="0"/>
          <w:sz w:val="28"/>
          <w:szCs w:val="28"/>
          <w14:ligatures w14:val="none"/>
        </w:rPr>
        <w:t xml:space="preserve"> Liou et al. (2026) </w:t>
      </w:r>
      <w:r w:rsidRPr="00D71C7E">
        <w:rPr>
          <w:rFonts w:ascii="Simplified Arabic" w:eastAsia="Times New Roman" w:hAnsi="Simplified Arabic" w:cs="Simplified Arabic"/>
          <w:color w:val="000000" w:themeColor="text1"/>
          <w:kern w:val="0"/>
          <w:sz w:val="28"/>
          <w:szCs w:val="28"/>
          <w:rtl/>
          <w14:ligatures w14:val="none"/>
        </w:rPr>
        <w:t>على أن استخدام أدوات منهجية متخصصة كنموذج تحليل أنماط الإخفاق وآثاره ونموذج تحليل العوامل البشرية يُتيح اكتشاف المخاطر التي قد لا تتكشف بأساليب التحديد التقليدية، خاصة في البيئات شديدة التعقيد كالبيئة المطارية</w:t>
      </w:r>
      <w:r w:rsidRPr="00D71C7E">
        <w:rPr>
          <w:rFonts w:ascii="Simplified Arabic" w:eastAsia="Times New Roman" w:hAnsi="Simplified Arabic" w:cs="Simplified Arabic"/>
          <w:color w:val="000000" w:themeColor="text1"/>
          <w:kern w:val="0"/>
          <w:sz w:val="28"/>
          <w:szCs w:val="28"/>
          <w14:ligatures w14:val="none"/>
        </w:rPr>
        <w:t>.</w:t>
      </w:r>
    </w:p>
    <w:p w14:paraId="2DC9AA56"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كذلك يكتسب هذا البُعد بُعدًا حيويًا في ضوء ما يطرحه عبدالرحمن وعلي (2024) من أن البيئات التشغيلية معرضة لمخاطر استثنائية مرتبطة بالأحداث الجيوسياسية والاضطرابات الكبرى التي قد تُلقي بظلالها على قطاعات بأكملها، مما يستوجب توسيع نطاق تحديد المخاطر ليشمل الأحداث منخفضة الاحتمال وعالية التأثير. ويُكمل هذا الطرح ما يقدمه</w:t>
      </w:r>
      <w:r w:rsidRPr="00D71C7E">
        <w:rPr>
          <w:rFonts w:ascii="Simplified Arabic" w:eastAsia="Times New Roman" w:hAnsi="Simplified Arabic" w:cs="Simplified Arabic"/>
          <w:color w:val="000000" w:themeColor="text1"/>
          <w:kern w:val="0"/>
          <w:sz w:val="28"/>
          <w:szCs w:val="28"/>
          <w14:ligatures w14:val="none"/>
        </w:rPr>
        <w:t xml:space="preserve"> Kazda et al. (2022) </w:t>
      </w:r>
      <w:r w:rsidRPr="00D71C7E">
        <w:rPr>
          <w:rFonts w:ascii="Simplified Arabic" w:eastAsia="Times New Roman" w:hAnsi="Simplified Arabic" w:cs="Simplified Arabic"/>
          <w:color w:val="000000" w:themeColor="text1"/>
          <w:kern w:val="0"/>
          <w:sz w:val="28"/>
          <w:szCs w:val="28"/>
          <w:rtl/>
          <w14:ligatures w14:val="none"/>
        </w:rPr>
        <w:t>من تأكيد على ضرورة استيعاب فئات جديدة من المخاطر تكشفت في أعقاب الأزمات الصحية الكبرى، الأمر الذي يُلقي بظلاله على منهجية تحديد المخاطر في القطاع الجوي</w:t>
      </w:r>
      <w:r w:rsidRPr="00D71C7E">
        <w:rPr>
          <w:rFonts w:ascii="Simplified Arabic" w:eastAsia="Times New Roman" w:hAnsi="Simplified Arabic" w:cs="Simplified Arabic"/>
          <w:color w:val="000000" w:themeColor="text1"/>
          <w:kern w:val="0"/>
          <w:sz w:val="28"/>
          <w:szCs w:val="28"/>
          <w14:ligatures w14:val="none"/>
        </w:rPr>
        <w:t>.</w:t>
      </w:r>
    </w:p>
    <w:p w14:paraId="2C986814"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البُعد الثاني: تقييم المخاطر التشغيلية</w:t>
      </w:r>
    </w:p>
    <w:p w14:paraId="6DDDA20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يُمثِّل تقييم المخاطر التشغيلية الحلقة التي يتم من خلالها تحويل المعرفة الوصفية بالمخاطر إلى معرفة تحليلية كمية ونوعية تُتيح ترتيب الأولويات وتوجيه الموارد. ويتمحور هذا البُعد حول تقدير احتمالية وقوع كل خطر من المخاطر التي تم تحديدها، وحجم التأثير المتوقع في حال وقوعه، ثم دمج هذين البُعدين في مؤشر يُعبِّر عن مستوى الخطورة الإجمالي. ويذهب الحربي (2024) إلى أن تقييم المخاطر يُمثِّل جوهر العملية الإدارية برمتها، إذ يُمكِّن المنظمة من التمييز بين المخاطر التي تستوجب استجابة فورية وتلك التي يمكن قبولها أو تأجيل معالجتها، مما يُحقِّق ترشيدًا في توظيف الموارد المتاحة</w:t>
      </w:r>
      <w:r w:rsidRPr="00D71C7E">
        <w:rPr>
          <w:rFonts w:ascii="Simplified Arabic" w:eastAsia="Times New Roman" w:hAnsi="Simplified Arabic" w:cs="Simplified Arabic"/>
          <w:color w:val="000000" w:themeColor="text1"/>
          <w:kern w:val="0"/>
          <w:sz w:val="28"/>
          <w:szCs w:val="28"/>
          <w14:ligatures w14:val="none"/>
        </w:rPr>
        <w:t>.</w:t>
      </w:r>
    </w:p>
    <w:p w14:paraId="6A9CD8ED"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ويستفيد التقييم الحديث للمخاطر من مزج الأساليب الكمية بالأساليب النوعية. فالأساليب الكمية تستند إلى نمذجة احتمالية تستثمر البيانات التاريخية في تقدير معدلات تكرار الأحداث وحجم خسائرها، فيما تعتمد الأساليب النوعية على أحكام الخبراء وأدوات كالمصفوفات لتقدير الخطورة في غياب البيانات الكافية. ويُؤكِّد</w:t>
      </w:r>
      <w:r w:rsidRPr="00D71C7E">
        <w:rPr>
          <w:rFonts w:ascii="Simplified Arabic" w:eastAsia="Times New Roman" w:hAnsi="Simplified Arabic" w:cs="Simplified Arabic"/>
          <w:color w:val="000000" w:themeColor="text1"/>
          <w:kern w:val="0"/>
          <w:sz w:val="28"/>
          <w:szCs w:val="28"/>
          <w14:ligatures w14:val="none"/>
        </w:rPr>
        <w:t xml:space="preserve"> </w:t>
      </w:r>
      <w:r w:rsidRPr="00D71C7E">
        <w:rPr>
          <w:rFonts w:ascii="Simplified Arabic" w:eastAsia="Times New Roman" w:hAnsi="Simplified Arabic" w:cs="Simplified Arabic"/>
          <w:color w:val="000000" w:themeColor="text1"/>
          <w:kern w:val="0"/>
          <w:sz w:val="28"/>
          <w:szCs w:val="28"/>
          <w14:ligatures w14:val="none"/>
        </w:rPr>
        <w:lastRenderedPageBreak/>
        <w:t xml:space="preserve">AL-Khayyat et al. (2024) </w:t>
      </w:r>
      <w:r w:rsidRPr="00D71C7E">
        <w:rPr>
          <w:rFonts w:ascii="Simplified Arabic" w:eastAsia="Times New Roman" w:hAnsi="Simplified Arabic" w:cs="Simplified Arabic"/>
          <w:color w:val="000000" w:themeColor="text1"/>
          <w:kern w:val="0"/>
          <w:sz w:val="28"/>
          <w:szCs w:val="28"/>
          <w:rtl/>
          <w14:ligatures w14:val="none"/>
        </w:rPr>
        <w:t>أهمية إعمال الأساليب التحليلية الكمية في قياس المخاطر التشغيلية وربطها بمؤشرات الأداء، بما يُتيح فهم العلاقة السببية بين المخاطر ومخرجاتها على أداء المنظمة</w:t>
      </w:r>
      <w:r w:rsidRPr="00D71C7E">
        <w:rPr>
          <w:rFonts w:ascii="Simplified Arabic" w:eastAsia="Times New Roman" w:hAnsi="Simplified Arabic" w:cs="Simplified Arabic"/>
          <w:color w:val="000000" w:themeColor="text1"/>
          <w:kern w:val="0"/>
          <w:sz w:val="28"/>
          <w:szCs w:val="28"/>
          <w14:ligatures w14:val="none"/>
        </w:rPr>
        <w:t>.</w:t>
      </w:r>
    </w:p>
    <w:p w14:paraId="1E3AF0E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ويتسم هذا البُعد بحساسيته العالية لجودة البيانات المتوفرة لدى المنظمة، حيث تُمثِّل البيانات المادة الأولية التي يقوم عليها أي تقييم موثوق. ويُشير</w:t>
      </w:r>
      <w:r w:rsidRPr="00D71C7E">
        <w:rPr>
          <w:rFonts w:ascii="Simplified Arabic" w:eastAsia="Times New Roman" w:hAnsi="Simplified Arabic" w:cs="Simplified Arabic"/>
          <w:color w:val="000000" w:themeColor="text1"/>
          <w:kern w:val="0"/>
          <w:sz w:val="28"/>
          <w:szCs w:val="28"/>
          <w14:ligatures w14:val="none"/>
        </w:rPr>
        <w:t xml:space="preserve"> Cornwell et al. (2023) </w:t>
      </w:r>
      <w:r w:rsidRPr="00D71C7E">
        <w:rPr>
          <w:rFonts w:ascii="Simplified Arabic" w:eastAsia="Times New Roman" w:hAnsi="Simplified Arabic" w:cs="Simplified Arabic"/>
          <w:color w:val="000000" w:themeColor="text1"/>
          <w:kern w:val="0"/>
          <w:sz w:val="28"/>
          <w:szCs w:val="28"/>
          <w:rtl/>
          <w14:ligatures w14:val="none"/>
        </w:rPr>
        <w:t>إلى أن المنظمات الحديثة باتت تتجه إلى توظيف منهجيات قائمة على العوامل السببية في تقييم المخاطر، بدلًا من الاكتفاء بالمنهجيات الإحصائية التقليدية، وذلك بهدف الوصول إلى فهم أعمق للجذور التي تتشكل منها المخاطر، وليس الاقتصار على رصد آثارها الظاهرية. كما يُلفت</w:t>
      </w:r>
      <w:r w:rsidRPr="00D71C7E">
        <w:rPr>
          <w:rFonts w:ascii="Simplified Arabic" w:eastAsia="Times New Roman" w:hAnsi="Simplified Arabic" w:cs="Simplified Arabic"/>
          <w:color w:val="000000" w:themeColor="text1"/>
          <w:kern w:val="0"/>
          <w:sz w:val="28"/>
          <w:szCs w:val="28"/>
          <w14:ligatures w14:val="none"/>
        </w:rPr>
        <w:t xml:space="preserve"> Dreyfus &amp; Nair (2022) </w:t>
      </w:r>
      <w:r w:rsidRPr="00D71C7E">
        <w:rPr>
          <w:rFonts w:ascii="Simplified Arabic" w:eastAsia="Times New Roman" w:hAnsi="Simplified Arabic" w:cs="Simplified Arabic"/>
          <w:color w:val="000000" w:themeColor="text1"/>
          <w:kern w:val="0"/>
          <w:sz w:val="28"/>
          <w:szCs w:val="28"/>
          <w:rtl/>
          <w14:ligatures w14:val="none"/>
        </w:rPr>
        <w:t>إلى أن البنية التحتية لإدارة المخاطر تُؤدي دورًا معدِّلًا في كيفية استيعاب المنظمة للاضطرابات وفي قدرتها على تقييم آثارها بصورة دقيقة</w:t>
      </w:r>
      <w:r w:rsidRPr="00D71C7E">
        <w:rPr>
          <w:rFonts w:ascii="Simplified Arabic" w:eastAsia="Times New Roman" w:hAnsi="Simplified Arabic" w:cs="Simplified Arabic"/>
          <w:color w:val="000000" w:themeColor="text1"/>
          <w:kern w:val="0"/>
          <w:sz w:val="28"/>
          <w:szCs w:val="28"/>
          <w14:ligatures w14:val="none"/>
        </w:rPr>
        <w:t>.</w:t>
      </w:r>
    </w:p>
    <w:p w14:paraId="5638FB4D"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البُعد </w:t>
      </w:r>
      <w:r w:rsidRPr="00D71C7E">
        <w:rPr>
          <w:rFonts w:ascii="Simplified Arabic" w:eastAsia="Times New Roman" w:hAnsi="Simplified Arabic" w:cs="Simplified Arabic"/>
          <w:b/>
          <w:bCs/>
          <w:color w:val="000000" w:themeColor="text1"/>
          <w:kern w:val="0"/>
          <w:sz w:val="28"/>
          <w:szCs w:val="28"/>
          <w:rtl/>
          <w14:ligatures w14:val="none"/>
        </w:rPr>
        <w:t>الثالث</w:t>
      </w:r>
      <w:r w:rsidRPr="00D71C7E">
        <w:rPr>
          <w:rFonts w:ascii="Simplified Arabic" w:eastAsia="Times New Roman" w:hAnsi="Simplified Arabic" w:cs="Simplified Arabic"/>
          <w:color w:val="000000" w:themeColor="text1"/>
          <w:kern w:val="0"/>
          <w:sz w:val="28"/>
          <w:szCs w:val="28"/>
          <w:rtl/>
          <w14:ligatures w14:val="none"/>
        </w:rPr>
        <w:t>: الاستجابة للمخاطر التشغيلية</w:t>
      </w:r>
    </w:p>
    <w:p w14:paraId="630D9EF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تُمثِّل الاستجابة للمخاطر التشغيلية المرحلة العملية التي تتحول فيها مخرجات التحديد والتقييم إلى إجراءات ملموسة تتعامل مع المخاطر وفقًا لمستويات خطورتها. وتنطوي هذه المرحلة على جملة من الاستراتيجيات البديلة التي يمكن للمنظمة أن تتبناها، تتدرج من تجنب الخطر بالامتناع عن النشاط الذي يُولِّده، إلى تخفيف الخطر بتقليل احتمال وقوعه أو حجم تأثيره، إلى نقل الخطر إلى طرف ثالث كشركات التأمين، وصولًا إلى قبول الخطر حين تكون كلفة معالجته تفوق فوائدها</w:t>
      </w:r>
      <w:r w:rsidRPr="00D71C7E">
        <w:rPr>
          <w:rFonts w:ascii="Simplified Arabic" w:eastAsia="Times New Roman" w:hAnsi="Simplified Arabic" w:cs="Simplified Arabic"/>
          <w:color w:val="000000" w:themeColor="text1"/>
          <w:kern w:val="0"/>
          <w:sz w:val="28"/>
          <w:szCs w:val="28"/>
          <w14:ligatures w14:val="none"/>
        </w:rPr>
        <w:t>.</w:t>
      </w:r>
    </w:p>
    <w:p w14:paraId="1C97B24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ويُشير عبدالكافي (2023) إلى أن اختيار الاستراتيجية الملائمة للاستجابة يستلزم موازنة دقيقة بين مستوى الخطر وكلفة الاستجابة المتوقعة وما يترتب عليها من آثار جانبية على العمليات الأخرى، إذ قد يُؤدي الإفراط في إجراءات الاستجابة إلى إعاقة سير العمل، فيما قد يُؤدي التهاون فيها إلى تعريض المنظمة لخسائر جسيمة. وتتطلب الاستجابة الفاعلة كذلك بناء قدرات تنظيمية متعددة، تشمل وجود سياسات وإجراءات واضحة، وتوفر الموارد المادية والبشرية الكافية، وتأهيل العاملين على تنفيذ الاستجابات المخططة</w:t>
      </w:r>
      <w:r w:rsidRPr="00D71C7E">
        <w:rPr>
          <w:rFonts w:ascii="Simplified Arabic" w:eastAsia="Times New Roman" w:hAnsi="Simplified Arabic" w:cs="Simplified Arabic"/>
          <w:color w:val="000000" w:themeColor="text1"/>
          <w:kern w:val="0"/>
          <w:sz w:val="28"/>
          <w:szCs w:val="28"/>
          <w14:ligatures w14:val="none"/>
        </w:rPr>
        <w:t>.</w:t>
      </w:r>
    </w:p>
    <w:p w14:paraId="029F647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وتكتسب الاستجابة للمخاطر بُعدًا إضافيًا في البيئات شديدة التغير، إذ يُؤكِّد المعمري والبلوشي (2026) أن المنظمات المعاصرة باتت تستفيد من أدوات الحوكمة الرقمية في تطوير منظومات الاستجابة لديها، بحيث يصبح بمقدورها التكيف بسرعة مع المتغيرات الطارئة، وتطوير استجابات مرنة تتلاءم مع الطبيعة المتحولة للمخاطر التي تواجهها. كما يُكمل هذا الطرح ما يقدمه</w:t>
      </w:r>
      <w:r w:rsidRPr="00D71C7E">
        <w:rPr>
          <w:rFonts w:ascii="Simplified Arabic" w:eastAsia="Times New Roman" w:hAnsi="Simplified Arabic" w:cs="Simplified Arabic"/>
          <w:color w:val="000000" w:themeColor="text1"/>
          <w:kern w:val="0"/>
          <w:sz w:val="28"/>
          <w:szCs w:val="28"/>
          <w14:ligatures w14:val="none"/>
        </w:rPr>
        <w:t xml:space="preserve"> Essuman et al. (2020) </w:t>
      </w:r>
      <w:r w:rsidRPr="00D71C7E">
        <w:rPr>
          <w:rFonts w:ascii="Simplified Arabic" w:eastAsia="Times New Roman" w:hAnsi="Simplified Arabic" w:cs="Simplified Arabic"/>
          <w:color w:val="000000" w:themeColor="text1"/>
          <w:kern w:val="0"/>
          <w:sz w:val="28"/>
          <w:szCs w:val="28"/>
          <w:rtl/>
          <w14:ligatures w14:val="none"/>
        </w:rPr>
        <w:t xml:space="preserve">من إبراز </w:t>
      </w:r>
      <w:r w:rsidRPr="00D71C7E">
        <w:rPr>
          <w:rFonts w:ascii="Simplified Arabic" w:eastAsia="Times New Roman" w:hAnsi="Simplified Arabic" w:cs="Simplified Arabic"/>
          <w:color w:val="000000" w:themeColor="text1"/>
          <w:kern w:val="0"/>
          <w:sz w:val="28"/>
          <w:szCs w:val="28"/>
          <w:rtl/>
          <w14:ligatures w14:val="none"/>
        </w:rPr>
        <w:lastRenderedPageBreak/>
        <w:t>للعلاقة بين الاستجابة للاضطرابات والمرونة التشغيلية، إذ تُمثِّل قدرة المنظمة على تصميم استجابات فاعلة أحد محددات مرونتها وقدرتها على الحفاظ على كفاءتها رغم وجود الاضطرابات</w:t>
      </w:r>
      <w:r w:rsidRPr="00D71C7E">
        <w:rPr>
          <w:rFonts w:ascii="Simplified Arabic" w:eastAsia="Times New Roman" w:hAnsi="Simplified Arabic" w:cs="Simplified Arabic"/>
          <w:color w:val="000000" w:themeColor="text1"/>
          <w:kern w:val="0"/>
          <w:sz w:val="28"/>
          <w:szCs w:val="28"/>
          <w14:ligatures w14:val="none"/>
        </w:rPr>
        <w:t>.</w:t>
      </w:r>
    </w:p>
    <w:p w14:paraId="37DE5A83"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البُعد الرابع: مراقبة المخاطر التشغيلية ومراجعتها</w:t>
      </w:r>
    </w:p>
    <w:p w14:paraId="6843244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يُختتم بناء منظومة إدارة المخاطر التشغيلية بالبُعد الرابع المتعلق بالمراقبة والمراجعة، الذي يُمثِّل صمام الأمان الذي يكفل ديمومة فاعلية المنظومة وقدرتها على التكيف مع المستجدات. وتتمحور المراقبة حول التتبع المستمر لمستويات المخاطر ومدى فاعلية إجراءات الاستجابة المتخذة بشأنها، فيما تستهدف المراجعة الدورية تقييم المنظومة برمتها، والوقوف على نقاط القصور فيها، واقتراح التحسينات اللازمة</w:t>
      </w:r>
      <w:r w:rsidRPr="00D71C7E">
        <w:rPr>
          <w:rFonts w:ascii="Simplified Arabic" w:eastAsia="Times New Roman" w:hAnsi="Simplified Arabic" w:cs="Simplified Arabic"/>
          <w:color w:val="000000" w:themeColor="text1"/>
          <w:kern w:val="0"/>
          <w:sz w:val="28"/>
          <w:szCs w:val="28"/>
          <w14:ligatures w14:val="none"/>
        </w:rPr>
        <w:t>.</w:t>
      </w:r>
    </w:p>
    <w:p w14:paraId="72D40D6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ويُشير الراوي وآخرون (2025) إلى أن مراقبة المخاطر تستلزم بناء منظومة مؤشرات تنذر بصورة مبكرة عن أي تحول في مستويات المخاطر، بحيث تتمكن المنظمة من اتخاذ إجراءات استباقية قبل أن تتفاقم الأمور. كما تتطلب المراقبة الفاعلة وضع آليات للتغذية الراجعة تربط بين المستويات التنفيذية والمستويات الإدارية العليا، وتضمن تدفق المعلومات بسلاسة عبر القنوات التنظيمية</w:t>
      </w:r>
      <w:r w:rsidRPr="00D71C7E">
        <w:rPr>
          <w:rFonts w:ascii="Simplified Arabic" w:eastAsia="Times New Roman" w:hAnsi="Simplified Arabic" w:cs="Simplified Arabic"/>
          <w:color w:val="000000" w:themeColor="text1"/>
          <w:kern w:val="0"/>
          <w:sz w:val="28"/>
          <w:szCs w:val="28"/>
          <w14:ligatures w14:val="none"/>
        </w:rPr>
        <w:t>.</w:t>
      </w:r>
    </w:p>
    <w:p w14:paraId="4C136FE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أما المراجعة الدورية فتُؤدي وظيفة تطويرية محورية، إذ تُتيح للمنظمة إعادة تقييم منهجيتها في إدارة المخاطر في ضوء التغيرات في بيئتها الداخلية والخارجية. ويُؤكِّد</w:t>
      </w:r>
      <w:r w:rsidRPr="00D71C7E">
        <w:rPr>
          <w:rFonts w:ascii="Simplified Arabic" w:eastAsia="Times New Roman" w:hAnsi="Simplified Arabic" w:cs="Simplified Arabic"/>
          <w:color w:val="000000" w:themeColor="text1"/>
          <w:kern w:val="0"/>
          <w:sz w:val="28"/>
          <w:szCs w:val="28"/>
          <w14:ligatures w14:val="none"/>
        </w:rPr>
        <w:t xml:space="preserve"> Moškov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&amp;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(2023) </w:t>
      </w:r>
      <w:r w:rsidRPr="00D71C7E">
        <w:rPr>
          <w:rFonts w:ascii="Simplified Arabic" w:eastAsia="Times New Roman" w:hAnsi="Simplified Arabic" w:cs="Simplified Arabic"/>
          <w:color w:val="000000" w:themeColor="text1"/>
          <w:kern w:val="0"/>
          <w:sz w:val="28"/>
          <w:szCs w:val="28"/>
          <w:rtl/>
          <w14:ligatures w14:val="none"/>
        </w:rPr>
        <w:t>أن الربط بين منظومتي إدارة المخاطر واستمرارية الأعمال لا يتحقق إلا من خلال مراجعة منهجية ومستمرة تكشف عن مواطن الاختلال وتُعالجها، بما يضمن التكامل بين المنظومتين وقدرتهما على دعم استدامة المنظمة. ويُكمل ذلك ما يقدمه</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من تأطير لدور المراجعة في تطوير الإطار المفاهيمي لاستمرارية الأعمال والمرونة، حيث تُمثِّل المراجعة الجسر الذي يصل بين الممارسة الفعلية والمعرفة النظرية</w:t>
      </w:r>
      <w:r w:rsidRPr="00D71C7E">
        <w:rPr>
          <w:rFonts w:ascii="Simplified Arabic" w:eastAsia="Times New Roman" w:hAnsi="Simplified Arabic" w:cs="Simplified Arabic"/>
          <w:color w:val="000000" w:themeColor="text1"/>
          <w:kern w:val="0"/>
          <w:sz w:val="28"/>
          <w:szCs w:val="28"/>
          <w14:ligatures w14:val="none"/>
        </w:rPr>
        <w:t>.</w:t>
      </w:r>
    </w:p>
    <w:p w14:paraId="20B7D299" w14:textId="7C7D958F"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221399"/>
      <w:r w:rsidRPr="00D71C7E">
        <w:rPr>
          <w:rFonts w:ascii="Simplified Arabic" w:eastAsia="Times New Roman" w:hAnsi="Simplified Arabic" w:cs="Simplified Arabic" w:hint="cs"/>
          <w:b/>
          <w:bCs/>
          <w:color w:val="000000" w:themeColor="text1"/>
          <w:kern w:val="0"/>
          <w:sz w:val="32"/>
          <w:szCs w:val="32"/>
          <w:rtl/>
          <w14:ligatures w14:val="none"/>
        </w:rPr>
        <w:t>6.1.2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استراتيجيات تطبيق إدارة المخاطر التشغيلية</w:t>
      </w:r>
      <w:bookmarkEnd w:id="41"/>
    </w:p>
    <w:p w14:paraId="4716F27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أن تتبناها في تطبيق منظومة إدارة المخاطر التشغيلية، وتتباين هذه الاستراتيجيات وفقًا لطبيعة المنظمة وحجمها والقطاع الذي تعمل فيه ومستوى نضجها في مجال إدارة المخاطر. وتتمحور هذه الاستراتيجيات حول عدة محاور جوهرية تشمل الاستراتيجيات المعتمدة على البيانات والتحليلات المتقدمة، والاستراتيجيات التكاملية التي تربط إدارة المخاطر بسائر منظومات الإدارة، والاستراتيجيات الثقافية التي تستهدف بناء وعي مؤسسي بالمخاطر</w:t>
      </w:r>
      <w:r w:rsidRPr="00D71C7E">
        <w:rPr>
          <w:rFonts w:ascii="Simplified Arabic" w:eastAsia="Times New Roman" w:hAnsi="Simplified Arabic" w:cs="Simplified Arabic"/>
          <w:color w:val="000000" w:themeColor="text1"/>
          <w:kern w:val="0"/>
          <w:sz w:val="28"/>
          <w:szCs w:val="28"/>
          <w14:ligatures w14:val="none"/>
        </w:rPr>
        <w:t>.</w:t>
      </w:r>
    </w:p>
    <w:p w14:paraId="56610351"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وفيما يتعلق بالاستراتيجيات المعتمدة على التحليلات المتقدمة، يبرز توجه واضح في الأدبيات المعاصرة نحو توظيف تحليلات البيانات الضخمة وأدوات الذكاء الاصطناعي في تطوير قدرات المنظمة على التنبؤ بالمخاطر والاستجابة لها بصورة استباقية، بحيث تتحول إدارة المخاطر من نشاط تفاعلي إلى نشاط استشرافي يُمكِّن المنظمة من رؤية ما يمكن أن يحدث قبل وقوعه</w:t>
      </w:r>
      <w:r w:rsidRPr="00D71C7E">
        <w:rPr>
          <w:rFonts w:ascii="Simplified Arabic" w:eastAsia="Times New Roman" w:hAnsi="Simplified Arabic" w:cs="Simplified Arabic"/>
          <w:color w:val="000000" w:themeColor="text1"/>
          <w:kern w:val="0"/>
          <w:sz w:val="28"/>
          <w:szCs w:val="28"/>
          <w14:ligatures w14:val="none"/>
        </w:rPr>
        <w:t xml:space="preserve"> (Ojika et al., 2023). </w:t>
      </w:r>
      <w:r w:rsidRPr="00D71C7E">
        <w:rPr>
          <w:rFonts w:ascii="Simplified Arabic" w:eastAsia="Times New Roman" w:hAnsi="Simplified Arabic" w:cs="Simplified Arabic"/>
          <w:color w:val="000000" w:themeColor="text1"/>
          <w:kern w:val="0"/>
          <w:sz w:val="28"/>
          <w:szCs w:val="28"/>
          <w:rtl/>
          <w14:ligatures w14:val="none"/>
        </w:rPr>
        <w:t>وتستلزم هذه الاستراتيجية الاستثمار في البنية التحتية التقنية، وبناء قدرات بشرية متخصصة في علوم البيانات، وتطوير منهجيات لاستخراج القيمة من البيانات التشغيلية المتاحة</w:t>
      </w:r>
      <w:r w:rsidRPr="00D71C7E">
        <w:rPr>
          <w:rFonts w:ascii="Simplified Arabic" w:eastAsia="Times New Roman" w:hAnsi="Simplified Arabic" w:cs="Simplified Arabic"/>
          <w:color w:val="000000" w:themeColor="text1"/>
          <w:kern w:val="0"/>
          <w:sz w:val="28"/>
          <w:szCs w:val="28"/>
          <w14:ligatures w14:val="none"/>
        </w:rPr>
        <w:t>.</w:t>
      </w:r>
    </w:p>
    <w:p w14:paraId="62C921D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أما الاستراتيجيات التكاملية فتنطلق من قناعة بأن إدارة المخاطر التشغيلية لا يمكن أن تُؤدي وظيفتها بمعزل عن سائر منظومات الإدارة في المنظمة. وفي هذا السياق، يبرز التوجه نحو دمج إدارة المخاطر بإدارة استمرارية الأعمال، حيث يُمثِّل هذا الدمج استراتيجية فاعلة لتعزيز استدامة المنظمة وقدرتها على الصمود أمام الاضطرابات الكبرى، وذلك من خلال بناء جسور معرفية وتنظيمية بين المنظومتين تكفل تكامل المخرجات وتجنب الازدواجية في الجهود</w:t>
      </w:r>
      <w:r w:rsidRPr="00D71C7E">
        <w:rPr>
          <w:rFonts w:ascii="Simplified Arabic" w:eastAsia="Times New Roman" w:hAnsi="Simplified Arabic" w:cs="Simplified Arabic"/>
          <w:color w:val="000000" w:themeColor="text1"/>
          <w:kern w:val="0"/>
          <w:sz w:val="28"/>
          <w:szCs w:val="28"/>
          <w14:ligatures w14:val="none"/>
        </w:rPr>
        <w:t>.</w:t>
      </w:r>
    </w:p>
    <w:p w14:paraId="59238EF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كذلك تبرز استراتيجية الالتزام بالأطر الدولية المعتمدة، حيث تتجه كثير من المنظمات إلى تبني معايير دولية في إدارة المخاطر، مما يُتيح لها الاستفادة من الممارسات الفضلى ويُعزز مكانتها التنافسية. ويُلفت ذلك إلى أهمية اعتماد منهجيات معيارية في تصميم منظومة إدارة المخاطر، تكفل تكاملها مع المنظومات الإدارية الأخرى وتُيسِّر مقارنتها بالنظائر في المنظمات المماثلة</w:t>
      </w:r>
      <w:r w:rsidRPr="00D71C7E">
        <w:rPr>
          <w:rFonts w:ascii="Simplified Arabic" w:eastAsia="Times New Roman" w:hAnsi="Simplified Arabic" w:cs="Simplified Arabic"/>
          <w:color w:val="000000" w:themeColor="text1"/>
          <w:kern w:val="0"/>
          <w:sz w:val="28"/>
          <w:szCs w:val="28"/>
          <w14:ligatures w14:val="none"/>
        </w:rPr>
        <w:t>.</w:t>
      </w:r>
    </w:p>
    <w:p w14:paraId="4430887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وفيما يتعلق بالاستراتيجيات الثقافية، تتعاظم أهمية بناء ثقافة تنظيمية واعية بالمخاطر بوصفها استراتيجية مكمِّلة لا غنى عنها، إذ لا يكفي تطوير الأنظمة والإجراءات دون أن تكون مدعومة بقناعات راسخة لدى العاملين بأهمية إدارة المخاطر ودورهم في تطبيقها. ويستلزم بناء هذه الثقافة إعمال برامج تأهيل وتدريب مستمرة، وتطوير منظومة حوافز تُكافئ السلوكيات الواعية بالمخاطر، وتعزيز قنوات التواصل الداخلي بشأن المخاطر، والتزام القيادة العليا بإبراز إدارة المخاطر بوصفها أولوية استراتيجية</w:t>
      </w:r>
      <w:r w:rsidRPr="00D71C7E">
        <w:rPr>
          <w:rFonts w:ascii="Simplified Arabic" w:eastAsia="Times New Roman" w:hAnsi="Simplified Arabic" w:cs="Simplified Arabic"/>
          <w:color w:val="000000" w:themeColor="text1"/>
          <w:kern w:val="0"/>
          <w:sz w:val="28"/>
          <w:szCs w:val="28"/>
          <w14:ligatures w14:val="none"/>
        </w:rPr>
        <w:t>.</w:t>
      </w:r>
    </w:p>
    <w:p w14:paraId="36EAF606" w14:textId="0C2A3B49" w:rsidR="004A0A33" w:rsidRPr="00D71C7E" w:rsidRDefault="00A86B73" w:rsidP="00A86B73">
      <w:pPr>
        <w:jc w:val="center"/>
        <w:outlineLvl w:val="1"/>
        <w:rPr>
          <w:rFonts w:ascii="Simplified Arabic" w:eastAsia="Times New Roman" w:hAnsi="Simplified Arabic" w:cs="Simplified Arabic"/>
          <w:b/>
          <w:bCs/>
          <w:color w:val="000000" w:themeColor="text1"/>
          <w:kern w:val="0"/>
          <w:sz w:val="36"/>
          <w:szCs w:val="36"/>
          <w14:ligatures w14:val="none"/>
        </w:rPr>
      </w:pPr>
      <w:r w:rsidRPr="00D71C7E">
        <w:rPr>
          <w:rFonts w:ascii="Simplified Arabic" w:eastAsia="Times New Roman" w:hAnsi="Simplified Arabic" w:cs="Simplified Arabic"/>
          <w:b/>
          <w:bCs/>
          <w:color w:val="000000" w:themeColor="text1"/>
          <w:kern w:val="0"/>
          <w:sz w:val="36"/>
          <w:szCs w:val="36"/>
          <w:rtl/>
          <w14:ligatures w14:val="none"/>
        </w:rPr>
        <w:br w:type="page"/>
      </w:r>
      <w:bookmarkStart w:id="42" w:name="_Toc233221400"/>
      <w:r w:rsidR="004A0A33" w:rsidRPr="00D71C7E">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الانقطاعات وتحسين استمرارية الخدمة</w:t>
      </w:r>
      <w:bookmarkEnd w:id="42"/>
    </w:p>
    <w:p w14:paraId="6EED1ED7" w14:textId="32A8554A"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221401"/>
      <w:r w:rsidRPr="00D71C7E">
        <w:rPr>
          <w:rFonts w:ascii="Simplified Arabic" w:eastAsia="Times New Roman" w:hAnsi="Simplified Arabic" w:cs="Simplified Arabic" w:hint="cs"/>
          <w:b/>
          <w:bCs/>
          <w:color w:val="000000" w:themeColor="text1"/>
          <w:kern w:val="0"/>
          <w:sz w:val="32"/>
          <w:szCs w:val="32"/>
          <w:rtl/>
          <w14:ligatures w14:val="none"/>
        </w:rPr>
        <w:t xml:space="preserve">1.2.2 </w:t>
      </w:r>
      <w:r w:rsidR="004A0A33" w:rsidRPr="00D71C7E">
        <w:rPr>
          <w:rFonts w:ascii="Simplified Arabic" w:eastAsia="Times New Roman" w:hAnsi="Simplified Arabic" w:cs="Simplified Arabic"/>
          <w:b/>
          <w:bCs/>
          <w:color w:val="000000" w:themeColor="text1"/>
          <w:kern w:val="0"/>
          <w:sz w:val="32"/>
          <w:szCs w:val="32"/>
          <w:rtl/>
          <w14:ligatures w14:val="none"/>
        </w:rPr>
        <w:t>تمهيد</w:t>
      </w:r>
      <w:bookmarkEnd w:id="43"/>
    </w:p>
    <w:p w14:paraId="19C51611"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أفرزت التحولات المتسارعة في بيئة الأعمال المعاصرة، وما رافقها من تنامي درجة التعقيد في العمليات وتشابك سلاسل الإمداد، اهتمامًا متعاظمًا بمفهوم استمرارية الخدمة وتقليل الانقطاعات بوصفه أحد المرتكزات الجوهرية لضمان استدامة المنظمات وقدرتها على الوفاء بالتزاماتها تجاه المستفيدين. ولم يعد هذا المفهوم مقتصرًا على الاستجابة للأزمات الكبرى أو الكوارث الاستثنائية، بل امتد ليشمل المعالجة المنهجية لأي شكل من أشكال الانقطاع الذي قد يطرأ على سير الخدمات، سواء أكان ناجمًا عن اضطرابات داخلية مرتبطة بإخفاق الأنظمة أو الموارد البشرية، أم عن تحديات خارجية ترتبط بالبيئة المحيطة. وتكتسب هذه المعالجة أهمية مضاعفة في القطاعات الحيوية ذات الطابع الشبكي كقطاع النقل الجوي، حيث ينعكس أي انقطاع في خدمة أحد المطارات على شبكة واسعة من الرحلات والمستفيدين والشركاء، ويتحول بسرعة من مشكلة محلية إلى أزمة ممتدة. ويسعى هذا المبحث إلى تقديم معالجة نظرية معمَّقة لهذا المتغير، بدءًا من استعراض الإطار المفاهيمي له، ومرورًا بأهميته وأهدافه، وصولًا إلى تحليل أبعاده واستراتيجيات تعزيزه في البيئات التشغيلية المعاصرة</w:t>
      </w:r>
      <w:r w:rsidRPr="00D71C7E">
        <w:rPr>
          <w:rFonts w:ascii="Simplified Arabic" w:eastAsia="Times New Roman" w:hAnsi="Simplified Arabic" w:cs="Simplified Arabic"/>
          <w:color w:val="000000" w:themeColor="text1"/>
          <w:kern w:val="0"/>
          <w:sz w:val="28"/>
          <w:szCs w:val="28"/>
          <w14:ligatures w14:val="none"/>
        </w:rPr>
        <w:t>.</w:t>
      </w:r>
    </w:p>
    <w:p w14:paraId="38EC5CAC" w14:textId="0FEBEB16"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221402"/>
      <w:r w:rsidRPr="00D71C7E">
        <w:rPr>
          <w:rFonts w:ascii="Simplified Arabic" w:eastAsia="Times New Roman" w:hAnsi="Simplified Arabic" w:cs="Simplified Arabic" w:hint="cs"/>
          <w:b/>
          <w:bCs/>
          <w:color w:val="000000" w:themeColor="text1"/>
          <w:kern w:val="0"/>
          <w:sz w:val="32"/>
          <w:szCs w:val="32"/>
          <w:rtl/>
          <w14:ligatures w14:val="none"/>
        </w:rPr>
        <w:t xml:space="preserve">2.2.2 </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مفهوم تقليل الانقطاعات وتحسين استمرارية الخدمة</w:t>
      </w:r>
      <w:bookmarkEnd w:id="44"/>
    </w:p>
    <w:p w14:paraId="5EAC0BC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شهد مفهوم استمرارية الخدمة وتقليل الانقطاعات تطورًا ملموسًا في الأدبيات الإدارية، إذ نشأ في بداياته بوصفه استجابة منهجية للأزمات الكبرى التي شهدها العالم خلال العقود الأخيرة، ثم تطور ليُصبح إطارًا متكاملًا يُؤطِّر قدرة المنظمة على الحفاظ على استمرار خدماتها في الظروف العادية والاستثنائية على حد سواء. وقد تباينت التعريفات المقدمة لهذا المفهوم بحسب المداخل التي انطلق منها الباحثون، فمنهم من ركَّز على البُعد الإجرائي المتعلق بالخطط والترتيبات، ومنهم من توسَّع ليُضمِّن المفهوم أبعادًا تنظيمية وثقافية أوسع</w:t>
      </w:r>
      <w:r w:rsidRPr="00D71C7E">
        <w:rPr>
          <w:rFonts w:ascii="Simplified Arabic" w:eastAsia="Times New Roman" w:hAnsi="Simplified Arabic" w:cs="Simplified Arabic"/>
          <w:color w:val="000000" w:themeColor="text1"/>
          <w:kern w:val="0"/>
          <w:sz w:val="28"/>
          <w:szCs w:val="28"/>
          <w14:ligatures w14:val="none"/>
        </w:rPr>
        <w:t>.</w:t>
      </w:r>
    </w:p>
    <w:p w14:paraId="094D7EB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ويُقدِّم السيد (2025) معالجة شاملة للمفهوم في سياق شركات الطيران، إذ يُعرِّف استمرارية الخدمة بأنها قدرة المنظمة على الحفاظ على تقديم خدماتها الجوهرية للمستفيدين في الظروف الطبيعية والاستثنائية، من خلال تبني منظومة متكاملة من الخطط والإجراءات والترتيبات التي تكفل سرعة استرداد العمليات في حال تعطلها، وتُقلِّل من حدة الانقطاعات المحتملة وأثرها على الخدمة. ويتسم هذا التعريف بربطه العضوي </w:t>
      </w:r>
      <w:r w:rsidRPr="00D71C7E">
        <w:rPr>
          <w:rFonts w:ascii="Simplified Arabic" w:eastAsia="Times New Roman" w:hAnsi="Simplified Arabic" w:cs="Simplified Arabic"/>
          <w:color w:val="000000" w:themeColor="text1"/>
          <w:kern w:val="0"/>
          <w:sz w:val="28"/>
          <w:szCs w:val="28"/>
          <w:rtl/>
          <w14:ligatures w14:val="none"/>
        </w:rPr>
        <w:lastRenderedPageBreak/>
        <w:t>بين إدارة الأزمات واستمرارية الخدمة من جهة، وبين الثقافة التنظيمية من جهة أخرى، مما يُضفي عليه عمقًا تحليليًا يتجاوز المعالجات الإجرائية الضيقة</w:t>
      </w:r>
      <w:r w:rsidRPr="00D71C7E">
        <w:rPr>
          <w:rFonts w:ascii="Simplified Arabic" w:eastAsia="Times New Roman" w:hAnsi="Simplified Arabic" w:cs="Simplified Arabic"/>
          <w:color w:val="000000" w:themeColor="text1"/>
          <w:kern w:val="0"/>
          <w:sz w:val="28"/>
          <w:szCs w:val="28"/>
          <w14:ligatures w14:val="none"/>
        </w:rPr>
        <w:t>.</w:t>
      </w:r>
    </w:p>
    <w:p w14:paraId="7D039BCE"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قائم على المواصفات الدولية، تطرح الراوي وآخرون (2025) تعريفًا يستند إلى المواصفة الدولية</w:t>
      </w:r>
      <w:r w:rsidRPr="00D71C7E">
        <w:rPr>
          <w:rFonts w:ascii="Simplified Arabic" w:eastAsia="Times New Roman" w:hAnsi="Simplified Arabic" w:cs="Simplified Arabic"/>
          <w:color w:val="000000" w:themeColor="text1"/>
          <w:kern w:val="0"/>
          <w:sz w:val="28"/>
          <w:szCs w:val="28"/>
          <w14:ligatures w14:val="none"/>
        </w:rPr>
        <w:t xml:space="preserve"> ISO 22301</w:t>
      </w:r>
      <w:r w:rsidRPr="00D71C7E">
        <w:rPr>
          <w:rFonts w:ascii="Simplified Arabic" w:eastAsia="Times New Roman" w:hAnsi="Simplified Arabic" w:cs="Simplified Arabic"/>
          <w:color w:val="000000" w:themeColor="text1"/>
          <w:kern w:val="0"/>
          <w:sz w:val="28"/>
          <w:szCs w:val="28"/>
          <w:rtl/>
          <w14:ligatures w14:val="none"/>
        </w:rPr>
        <w:t>، حيث يُنظر إلى نظام استمرارية الأعمال بوصفه منظومة إدارية موثقة تتضمن السياسات والأهداف والعمليات والإجراءات والموارد التي تحتاجها المنظمة لتطوير وتطبيق وصيانة وتحسين قدرتها على الاستجابة للأحداث المُعطِّلة، بحيث تحافظ على مستوى مقبول من تقديم خدماتها. ويتميز هذا التعريف بكونه يستند إلى إطار معياري دولي، ويُيسِّر للمنظمات تطبيقه ومقارنة أدائها فيه بالنظائر</w:t>
      </w:r>
      <w:r w:rsidRPr="00D71C7E">
        <w:rPr>
          <w:rFonts w:ascii="Simplified Arabic" w:eastAsia="Times New Roman" w:hAnsi="Simplified Arabic" w:cs="Simplified Arabic"/>
          <w:color w:val="000000" w:themeColor="text1"/>
          <w:kern w:val="0"/>
          <w:sz w:val="28"/>
          <w:szCs w:val="28"/>
          <w14:ligatures w14:val="none"/>
        </w:rPr>
        <w:t>.</w:t>
      </w:r>
    </w:p>
    <w:p w14:paraId="0E7D1FCE"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وفي معالجة موسعة، يُقدِّم</w:t>
      </w:r>
      <w:r w:rsidRPr="00D71C7E">
        <w:rPr>
          <w:rFonts w:ascii="Simplified Arabic" w:eastAsia="Times New Roman" w:hAnsi="Simplified Arabic" w:cs="Simplified Arabic"/>
          <w:color w:val="000000" w:themeColor="text1"/>
          <w:kern w:val="0"/>
          <w:sz w:val="28"/>
          <w:szCs w:val="28"/>
          <w14:ligatures w14:val="none"/>
        </w:rPr>
        <w:t xml:space="preserve"> Galaitsi et al. (2023) </w:t>
      </w:r>
      <w:r w:rsidRPr="00D71C7E">
        <w:rPr>
          <w:rFonts w:ascii="Simplified Arabic" w:eastAsia="Times New Roman" w:hAnsi="Simplified Arabic" w:cs="Simplified Arabic"/>
          <w:color w:val="000000" w:themeColor="text1"/>
          <w:kern w:val="0"/>
          <w:sz w:val="28"/>
          <w:szCs w:val="28"/>
          <w:rtl/>
          <w14:ligatures w14:val="none"/>
        </w:rPr>
        <w:t>تمييزًا دقيقًا بين ثلاثة مفاهيم متقاربة هي: إدارة استمرارية الأعمال، والمرونة التشغيلية، والمرونة التنظيمية، إذ يرون أن استمرارية الأعمال تُمثِّل القدرة الإجرائية للمنظمة على مواصلة عملياتها الحرجة في وجه الاضطرابات، فيما تتوسع المرونة التشغيلية لتشمل قدرة المنظومة التشغيلية على امتصاص الصدمات والتكيف معها، وتمتد المرونة التنظيمية لتشمل البُعد الشامل لقدرة المنظمة بأكملها على البقاء والازدهار في بيئات متقلبة. ويُؤكِّد هذا التمييز أن استمرارية الخدمة تُمثِّل المكوِّن الإجرائي الأساس الذي تنبني عليه مفاهيم المرونة الأوسع نطاقًا</w:t>
      </w:r>
      <w:r w:rsidRPr="00D71C7E">
        <w:rPr>
          <w:rFonts w:ascii="Simplified Arabic" w:eastAsia="Times New Roman" w:hAnsi="Simplified Arabic" w:cs="Simplified Arabic"/>
          <w:color w:val="000000" w:themeColor="text1"/>
          <w:kern w:val="0"/>
          <w:sz w:val="28"/>
          <w:szCs w:val="28"/>
          <w14:ligatures w14:val="none"/>
        </w:rPr>
        <w:t>.</w:t>
      </w:r>
    </w:p>
    <w:p w14:paraId="7139DFF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ويُكمل هذا الطرح ما يُقدِّمه</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من إطار مفاهيمي يُؤكِّد التكامل بين استمرارية الأعمال والمرونة، إذ يُعرِّفان استمرارية الأعمال بأنها العملية الإدارية الشاملة التي تُمكِّن المنظمة من تحديد التهديدات المحتملة وتحليل آثارها وتطوير قدرتها على الاستجابة لها، بما يكفل حماية مصالح أصحاب المصلحة وسمعة المنظمة وأنشطتها المُنشئة للقيمة. ويُبرز هذا التعريف أن استمرارية الخدمة لا تُمثِّل مجرد منظومة إجرائية للاستجابة للأزمات، بل تُشكِّل نهجًا إداريًا شاملًا يدمج البُعد الاستراتيجي بالبُعد التشغيلي</w:t>
      </w:r>
      <w:r w:rsidRPr="00D71C7E">
        <w:rPr>
          <w:rFonts w:ascii="Simplified Arabic" w:eastAsia="Times New Roman" w:hAnsi="Simplified Arabic" w:cs="Simplified Arabic"/>
          <w:color w:val="000000" w:themeColor="text1"/>
          <w:kern w:val="0"/>
          <w:sz w:val="28"/>
          <w:szCs w:val="28"/>
          <w14:ligatures w14:val="none"/>
        </w:rPr>
        <w:t>.</w:t>
      </w:r>
    </w:p>
    <w:p w14:paraId="54515D5F"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زاوية تُركِّز على البُعد التشغيلي بصفة خاصة، يُقدِّم</w:t>
      </w:r>
      <w:r w:rsidRPr="00D71C7E">
        <w:rPr>
          <w:rFonts w:ascii="Simplified Arabic" w:eastAsia="Times New Roman" w:hAnsi="Simplified Arabic" w:cs="Simplified Arabic"/>
          <w:color w:val="000000" w:themeColor="text1"/>
          <w:kern w:val="0"/>
          <w:sz w:val="28"/>
          <w:szCs w:val="28"/>
          <w14:ligatures w14:val="none"/>
        </w:rPr>
        <w:t xml:space="preserve"> Essuman et al. (2020) </w:t>
      </w:r>
      <w:r w:rsidRPr="00D71C7E">
        <w:rPr>
          <w:rFonts w:ascii="Simplified Arabic" w:eastAsia="Times New Roman" w:hAnsi="Simplified Arabic" w:cs="Simplified Arabic"/>
          <w:color w:val="000000" w:themeColor="text1"/>
          <w:kern w:val="0"/>
          <w:sz w:val="28"/>
          <w:szCs w:val="28"/>
          <w:rtl/>
          <w14:ligatures w14:val="none"/>
        </w:rPr>
        <w:t>معالجة للمفهوم تتمحور حول العلاقة بين المرونة التشغيلية والانقطاعات والكفاءة، إذ يُعرِّفون المرونة التشغيلية بأنها قدرة المنظومة التشغيلية على الحفاظ على وظائفها الأساسية رغم تعرضها لاضطرابات، وهو تعريف يجعل من تقليل الانقطاعات وتحسين استمرارية الخدمة وجهين متلازمين لعملة واحدة، إذ يستهدف كلاهما تعزيز قدرة المنظمة على التشغيل المتواصل والكفء</w:t>
      </w:r>
      <w:r w:rsidRPr="00D71C7E">
        <w:rPr>
          <w:rFonts w:ascii="Simplified Arabic" w:eastAsia="Times New Roman" w:hAnsi="Simplified Arabic" w:cs="Simplified Arabic"/>
          <w:color w:val="000000" w:themeColor="text1"/>
          <w:kern w:val="0"/>
          <w:sz w:val="28"/>
          <w:szCs w:val="28"/>
          <w14:ligatures w14:val="none"/>
        </w:rPr>
        <w:t>.</w:t>
      </w:r>
    </w:p>
    <w:p w14:paraId="5077D52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وفي سياق أكثر تخصصًا بالبيئات الانتقالية، يُقدِّم</w:t>
      </w:r>
      <w:r w:rsidRPr="00D71C7E">
        <w:rPr>
          <w:rFonts w:ascii="Simplified Arabic" w:eastAsia="Times New Roman" w:hAnsi="Simplified Arabic" w:cs="Simplified Arabic"/>
          <w:color w:val="000000" w:themeColor="text1"/>
          <w:kern w:val="0"/>
          <w:sz w:val="28"/>
          <w:szCs w:val="28"/>
          <w14:ligatures w14:val="none"/>
        </w:rPr>
        <w:t xml:space="preserve"> Kazda et al. (2022) </w:t>
      </w:r>
      <w:r w:rsidRPr="00D71C7E">
        <w:rPr>
          <w:rFonts w:ascii="Simplified Arabic" w:eastAsia="Times New Roman" w:hAnsi="Simplified Arabic" w:cs="Simplified Arabic"/>
          <w:color w:val="000000" w:themeColor="text1"/>
          <w:kern w:val="0"/>
          <w:sz w:val="28"/>
          <w:szCs w:val="28"/>
          <w:rtl/>
          <w14:ligatures w14:val="none"/>
        </w:rPr>
        <w:t>معالجة لمفهوم استمرارية الخدمة في المطارات في مرحلة ما بعد الجوائح، حيث يُنظر إلى استمرارية الخدمة بوصفها قدرة المطار على استئناف عملياته بصورة تدريجية والحفاظ عليها رغم ما يُلقيه التحول من ضغوط على البنية التحتية والموارد البشرية والقدرة المالية. ويُلفت هذا الطرح إلى أن استمرارية الخدمة في البيئة المطارية تنطوي على تعقيدات إضافية ترتبط بالطابع الشبكي للقطاع وحساسيته للأحداث الإقليمية والدولية</w:t>
      </w:r>
      <w:r w:rsidRPr="00D71C7E">
        <w:rPr>
          <w:rFonts w:ascii="Simplified Arabic" w:eastAsia="Times New Roman" w:hAnsi="Simplified Arabic" w:cs="Simplified Arabic"/>
          <w:color w:val="000000" w:themeColor="text1"/>
          <w:kern w:val="0"/>
          <w:sz w:val="28"/>
          <w:szCs w:val="28"/>
          <w14:ligatures w14:val="none"/>
        </w:rPr>
        <w:t>.</w:t>
      </w:r>
    </w:p>
    <w:p w14:paraId="203962F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ويُقدِّم</w:t>
      </w:r>
      <w:r w:rsidRPr="00D71C7E">
        <w:rPr>
          <w:rFonts w:ascii="Simplified Arabic" w:eastAsia="Times New Roman" w:hAnsi="Simplified Arabic" w:cs="Simplified Arabic"/>
          <w:color w:val="000000" w:themeColor="text1"/>
          <w:kern w:val="0"/>
          <w:sz w:val="28"/>
          <w:szCs w:val="28"/>
          <w14:ligatures w14:val="none"/>
        </w:rPr>
        <w:t xml:space="preserve">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et al. (2021) </w:t>
      </w:r>
      <w:r w:rsidRPr="00D71C7E">
        <w:rPr>
          <w:rFonts w:ascii="Simplified Arabic" w:eastAsia="Times New Roman" w:hAnsi="Simplified Arabic" w:cs="Simplified Arabic"/>
          <w:color w:val="000000" w:themeColor="text1"/>
          <w:kern w:val="0"/>
          <w:sz w:val="28"/>
          <w:szCs w:val="28"/>
          <w:rtl/>
          <w14:ligatures w14:val="none"/>
        </w:rPr>
        <w:t>معالجة تكاملية للمفهوم في سياق منشآت النقل، إذ يربطون استمرارية الخدمة بإدارة المخاطر بوصفهما منظومتين متكاملتين تستهدفان تعزيز مرونة منشآت النقل في مواجهة الاضطرابات. وفي هذا السياق، تُمثِّل استمرارية الخدمة المخرج النهائي الذي تسعى إليه إدارة المخاطر، فيما تُمثِّل إدارة المخاطر المدخل المعرفي والإجرائي الذي يدعم استمرارية الخدمة</w:t>
      </w:r>
      <w:r w:rsidRPr="00D71C7E">
        <w:rPr>
          <w:rFonts w:ascii="Simplified Arabic" w:eastAsia="Times New Roman" w:hAnsi="Simplified Arabic" w:cs="Simplified Arabic"/>
          <w:color w:val="000000" w:themeColor="text1"/>
          <w:kern w:val="0"/>
          <w:sz w:val="28"/>
          <w:szCs w:val="28"/>
          <w14:ligatures w14:val="none"/>
        </w:rPr>
        <w:t>.</w:t>
      </w:r>
    </w:p>
    <w:p w14:paraId="54961B68"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استعراض هذه التعريفات يتضح أن المفهوم يتضمن ثلاثة عناصر جوهرية متلازمة: عنصر الجاهزية الذي يُعبِّر عن الاستعداد المُسبق لمواجهة الانقطاعات، وعنصر الاستجابة الذي يُعبِّر عن القدرة على التعامل الفعلي مع الأحداث المُعطِّلة، وعنصر التعافي الذي يُعبِّر عن سرعة العودة إلى المستويات الطبيعية للخدمة. ويرى الباحث في ضوء ذلك أن تقليل الانقطاعات وتحسين استمرارية الخدمة يمكن تعريفه إجرائيًا بأنه: المخرج الإداري المتكامل الذي تسعى المنظمة إلى تحقيقه من خلال تبني منظومة شاملة من الخطط والترتيبات والممارسات التي تُمكِّنها من الحد من تكرار الأحداث المُعطِّلة لخدماتها وتقليل حدتها وأثرها، وتعزيز قدرتها على التعافي السريع منها، بما يكفل الحفاظ على مستوى مقبول من تقديم الخدمات للمستفيدين في الظروف العادية والاستثنائية على حد سواء، ويُعزِّز ثقة هؤلاء المستفيدين بكفاءة المنظمة وموثوقيتها. ويصلح هذا التعريف للتطبيق في سياق البيئة المطارية، حيث تتضافر العمليات الجوية والأرضية في تقديم خدمة متكاملة للمسافرين وشركات الطيران</w:t>
      </w:r>
      <w:r w:rsidRPr="00D71C7E">
        <w:rPr>
          <w:rFonts w:ascii="Simplified Arabic" w:eastAsia="Times New Roman" w:hAnsi="Simplified Arabic" w:cs="Simplified Arabic"/>
          <w:color w:val="000000" w:themeColor="text1"/>
          <w:kern w:val="0"/>
          <w:sz w:val="28"/>
          <w:szCs w:val="28"/>
          <w14:ligatures w14:val="none"/>
        </w:rPr>
        <w:t>.</w:t>
      </w:r>
    </w:p>
    <w:p w14:paraId="1DA64CC9" w14:textId="5BDF8A3D"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221403"/>
      <w:r w:rsidRPr="00D71C7E">
        <w:rPr>
          <w:rFonts w:ascii="Simplified Arabic" w:eastAsia="Times New Roman" w:hAnsi="Simplified Arabic" w:cs="Simplified Arabic" w:hint="cs"/>
          <w:b/>
          <w:bCs/>
          <w:color w:val="000000" w:themeColor="text1"/>
          <w:kern w:val="0"/>
          <w:sz w:val="32"/>
          <w:szCs w:val="32"/>
          <w:rtl/>
          <w14:ligatures w14:val="none"/>
        </w:rPr>
        <w:t>3.2.2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أهمية تقليل الانقطاعات وتحسين استمرارية الخدمة</w:t>
      </w:r>
      <w:bookmarkEnd w:id="45"/>
    </w:p>
    <w:p w14:paraId="0FDC72FF"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اكتسب موضوع تقليل الانقطاعات وتحسين استمرارية الخدمة أهمية متعاظمة في الفكر الإداري المعاصر، وذلك في ضوء التطورات التي شهدتها بيئة الأعمال خلال السنوات الأخيرة، وما برز فيها من أزمات استثنائية كشفت عن هشاشة كثير من المنظمات في مواجهة الاضطرابات. وقد انعكس هذا الوعي المتنامي على المنظمات في مختلف القطاعات، وأصبح بناء قدرات استمرارية الخدمة يُمثِّل أولوية استراتيجية تتجاوز كونه مجرد متطلب تنظيمي</w:t>
      </w:r>
      <w:r w:rsidRPr="00D71C7E">
        <w:rPr>
          <w:rFonts w:ascii="Simplified Arabic" w:eastAsia="Times New Roman" w:hAnsi="Simplified Arabic" w:cs="Simplified Arabic"/>
          <w:color w:val="000000" w:themeColor="text1"/>
          <w:kern w:val="0"/>
          <w:sz w:val="28"/>
          <w:szCs w:val="28"/>
          <w14:ligatures w14:val="none"/>
        </w:rPr>
        <w:t>.</w:t>
      </w:r>
    </w:p>
    <w:p w14:paraId="1734480D"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ويُشير المعمري والبلوشي (2026) إلى أن استمرارية الخدمة تستمد أهميتها في الإدارة المعاصرة من عدة اعتبارات؛ أولها أنها تُمثِّل ركيزة جوهرية للحفاظ على رضا المستفيدين وثقتهم بالمنظمة، إذ يُعتبر استمرار تقديم الخدمة بالجودة المتوقعة معيارًا حاكمًا في تقييم المستفيدين لأداء المنظمة. وثانيها أن استمرارية الخدمة تُسهم في حماية السمعة المؤسسية، التي تُمثِّل أصلًا غير ملموس بالغ الأهمية يصعب استرداده بعد تضرره. وثالثها أن استمرارية الخدمة تُعزِّز قدرة المنظمة على الوفاء بالتزاماتها التعاقدية والقانونية تجاه شركائها، مما يُجنبها التبعات القانونية المترتبة على الإخلال بهذه الالتزامات. ورابعها أن استمرارية الخدمة تُسهم في الحفاظ على الاستقرار المالي للمنظمة من خلال تقليل الخسائر الناجمة عن الانقطاعات</w:t>
      </w:r>
      <w:r w:rsidRPr="00D71C7E">
        <w:rPr>
          <w:rFonts w:ascii="Simplified Arabic" w:eastAsia="Times New Roman" w:hAnsi="Simplified Arabic" w:cs="Simplified Arabic"/>
          <w:color w:val="000000" w:themeColor="text1"/>
          <w:kern w:val="0"/>
          <w:sz w:val="28"/>
          <w:szCs w:val="28"/>
          <w14:ligatures w14:val="none"/>
        </w:rPr>
        <w:t>.</w:t>
      </w:r>
    </w:p>
    <w:p w14:paraId="4BBCE30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أكثر شمولًا، يرى</w:t>
      </w:r>
      <w:r w:rsidRPr="00D71C7E">
        <w:rPr>
          <w:rFonts w:ascii="Simplified Arabic" w:eastAsia="Times New Roman" w:hAnsi="Simplified Arabic" w:cs="Simplified Arabic"/>
          <w:color w:val="000000" w:themeColor="text1"/>
          <w:kern w:val="0"/>
          <w:sz w:val="28"/>
          <w:szCs w:val="28"/>
          <w14:ligatures w14:val="none"/>
        </w:rPr>
        <w:t xml:space="preserve"> Galaitsi et al. (2023) </w:t>
      </w:r>
      <w:r w:rsidRPr="00D71C7E">
        <w:rPr>
          <w:rFonts w:ascii="Simplified Arabic" w:eastAsia="Times New Roman" w:hAnsi="Simplified Arabic" w:cs="Simplified Arabic"/>
          <w:color w:val="000000" w:themeColor="text1"/>
          <w:kern w:val="0"/>
          <w:sz w:val="28"/>
          <w:szCs w:val="28"/>
          <w:rtl/>
          <w14:ligatures w14:val="none"/>
        </w:rPr>
        <w:t>أن استمرارية الأعمال تكتسب أهميتها من ارتباطها العضوي بمنظومات المرونة التنظيمية الأوسع، إذ تُمثِّل العمود الفقري الذي تنبني عليه قدرة المنظمة على الصمود في وجه الصدمات، ومن دونها تتحول المرونة التنظيمية إلى مفهوم نظري بلا ترجمة إجرائية. وتُكتسب هذه الأهمية بُعدًا إضافيًا حين يتم النظر إليها في سياق الأنظمة الشبكية المعقدة، حيث ينعكس انقطاع الخدمة في إحدى نقاط الشبكة على كامل المنظومة، مما يُحوِّل استمرارية الخدمة من قضية محلية إلى قضية ذات أبعاد ممتدة</w:t>
      </w:r>
      <w:r w:rsidRPr="00D71C7E">
        <w:rPr>
          <w:rFonts w:ascii="Simplified Arabic" w:eastAsia="Times New Roman" w:hAnsi="Simplified Arabic" w:cs="Simplified Arabic"/>
          <w:color w:val="000000" w:themeColor="text1"/>
          <w:kern w:val="0"/>
          <w:sz w:val="28"/>
          <w:szCs w:val="28"/>
          <w14:ligatures w14:val="none"/>
        </w:rPr>
        <w:t>.</w:t>
      </w:r>
    </w:p>
    <w:p w14:paraId="285E684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ويُضيف</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أن استمرارية الأعمال تكتسب أهميتها من كونها تُشكِّل الجسر الذي يربط بين الاستعداد المُسبق للأزمات والاستجابة الفعلية لها، إذ تُتيح للمنظمة تجاوز مرحلة الارتجال في التعامل مع الأزمات والانتقال إلى مرحلة الاستجابة المُمنهجة المستندة إلى خطط مُختبَرة سلفًا. وهذا التحول من الاستجابة الارتجالية إلى الاستجابة المُمنهجة يُمثِّل قفزة نوعية في قدرة المنظمة على إدارة الأزمات بفاعلية، ويُقلِّل من حجم الخسائر الناجمة عنها</w:t>
      </w:r>
      <w:r w:rsidRPr="00D71C7E">
        <w:rPr>
          <w:rFonts w:ascii="Simplified Arabic" w:eastAsia="Times New Roman" w:hAnsi="Simplified Arabic" w:cs="Simplified Arabic"/>
          <w:color w:val="000000" w:themeColor="text1"/>
          <w:kern w:val="0"/>
          <w:sz w:val="28"/>
          <w:szCs w:val="28"/>
          <w14:ligatures w14:val="none"/>
        </w:rPr>
        <w:t>.</w:t>
      </w:r>
    </w:p>
    <w:p w14:paraId="48D2178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وفي سياق قطاع النقل تحديدًا، يُؤكِّد عبدالرحمن وعلي (2024) أن أهمية استمرارية الخدمة تتعاظم في القطاعات التي تتعرض لاضطرابات بيئية حادة، إذ تُمثِّل قدرة المنظمة على الحفاظ على خدماتها رغم هذه الاضطرابات معيارًا أساسيًا لقياس متانتها التنظيمية، ومحددًا حاسمًا لمدى قدرتها على البقاء في مواجهة الأزمات. ويتلاقى هذا الطرح مع ما يقدمه</w:t>
      </w:r>
      <w:r w:rsidRPr="00D71C7E">
        <w:rPr>
          <w:rFonts w:ascii="Simplified Arabic" w:eastAsia="Times New Roman" w:hAnsi="Simplified Arabic" w:cs="Simplified Arabic"/>
          <w:color w:val="000000" w:themeColor="text1"/>
          <w:kern w:val="0"/>
          <w:sz w:val="28"/>
          <w:szCs w:val="28"/>
          <w14:ligatures w14:val="none"/>
        </w:rPr>
        <w:t xml:space="preserve"> Kazda et al. (2022) </w:t>
      </w:r>
      <w:r w:rsidRPr="00D71C7E">
        <w:rPr>
          <w:rFonts w:ascii="Simplified Arabic" w:eastAsia="Times New Roman" w:hAnsi="Simplified Arabic" w:cs="Simplified Arabic"/>
          <w:color w:val="000000" w:themeColor="text1"/>
          <w:kern w:val="0"/>
          <w:sz w:val="28"/>
          <w:szCs w:val="28"/>
          <w:rtl/>
          <w14:ligatures w14:val="none"/>
        </w:rPr>
        <w:t>من تأكيد على أن استمرارية الخدمة في القطاع الجوي اكتسبت أهمية مضاعفة في ضوء الدروس المستفادة من الجائحة، إذ كشفت هذه الأزمة عن مدى حاجة المطارات إلى منظومات مرنة تُمكِّنها من التكيف مع المستجدات والحفاظ على قدر من العمليات حتى في الظروف الأكثر تعقيدًا</w:t>
      </w:r>
      <w:r w:rsidRPr="00D71C7E">
        <w:rPr>
          <w:rFonts w:ascii="Simplified Arabic" w:eastAsia="Times New Roman" w:hAnsi="Simplified Arabic" w:cs="Simplified Arabic"/>
          <w:color w:val="000000" w:themeColor="text1"/>
          <w:kern w:val="0"/>
          <w:sz w:val="28"/>
          <w:szCs w:val="28"/>
          <w14:ligatures w14:val="none"/>
        </w:rPr>
        <w:t>.</w:t>
      </w:r>
    </w:p>
    <w:p w14:paraId="3EDD32F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lastRenderedPageBreak/>
        <w:t>ويُقدِّم</w:t>
      </w:r>
      <w:r w:rsidRPr="00D71C7E">
        <w:rPr>
          <w:rFonts w:ascii="Simplified Arabic" w:eastAsia="Times New Roman" w:hAnsi="Simplified Arabic" w:cs="Simplified Arabic"/>
          <w:color w:val="000000" w:themeColor="text1"/>
          <w:kern w:val="0"/>
          <w:sz w:val="28"/>
          <w:szCs w:val="28"/>
          <w14:ligatures w14:val="none"/>
        </w:rPr>
        <w:t xml:space="preserve"> Ojika et al. (2023) </w:t>
      </w:r>
      <w:r w:rsidRPr="00D71C7E">
        <w:rPr>
          <w:rFonts w:ascii="Simplified Arabic" w:eastAsia="Times New Roman" w:hAnsi="Simplified Arabic" w:cs="Simplified Arabic"/>
          <w:color w:val="000000" w:themeColor="text1"/>
          <w:kern w:val="0"/>
          <w:sz w:val="28"/>
          <w:szCs w:val="28"/>
          <w:rtl/>
          <w14:ligatures w14:val="none"/>
        </w:rPr>
        <w:t>رؤية تُعزِّز هذا التوجه من خلال الربط بين استمرارية الأعمال والقدرات التحليلية المتقدمة، إذ يُؤكِّدون أن استمرارية الخدمة تكتسب أهميتها في العصر الراهن من ارتباطها بالقدرات التنبؤية التي تُتيح للمنظمة استشراف الاضطرابات قبل وقوعها وتطوير استجابات استباقية لها. وهذا التحول من المعالجة التفاعلية إلى المعالجة الاستباقية يُمثِّل نقلة نوعية في الفكر الإداري المعاصر، ويُؤكِّد أن استمرارية الخدمة لم تعد قضية اختيارية بل ضرورة وجودية</w:t>
      </w:r>
      <w:r w:rsidRPr="00D71C7E">
        <w:rPr>
          <w:rFonts w:ascii="Simplified Arabic" w:eastAsia="Times New Roman" w:hAnsi="Simplified Arabic" w:cs="Simplified Arabic"/>
          <w:color w:val="000000" w:themeColor="text1"/>
          <w:kern w:val="0"/>
          <w:sz w:val="28"/>
          <w:szCs w:val="28"/>
          <w14:ligatures w14:val="none"/>
        </w:rPr>
        <w:t>.</w:t>
      </w:r>
    </w:p>
    <w:p w14:paraId="46F90BE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كذلك يُلفت</w:t>
      </w:r>
      <w:r w:rsidRPr="00D71C7E">
        <w:rPr>
          <w:rFonts w:ascii="Simplified Arabic" w:eastAsia="Times New Roman" w:hAnsi="Simplified Arabic" w:cs="Simplified Arabic"/>
          <w:color w:val="000000" w:themeColor="text1"/>
          <w:kern w:val="0"/>
          <w:sz w:val="28"/>
          <w:szCs w:val="28"/>
          <w14:ligatures w14:val="none"/>
        </w:rPr>
        <w:t xml:space="preserve"> Dreyfus &amp; Nair (2022) </w:t>
      </w:r>
      <w:r w:rsidRPr="00D71C7E">
        <w:rPr>
          <w:rFonts w:ascii="Simplified Arabic" w:eastAsia="Times New Roman" w:hAnsi="Simplified Arabic" w:cs="Simplified Arabic"/>
          <w:color w:val="000000" w:themeColor="text1"/>
          <w:kern w:val="0"/>
          <w:sz w:val="28"/>
          <w:szCs w:val="28"/>
          <w:rtl/>
          <w14:ligatures w14:val="none"/>
        </w:rPr>
        <w:t>إلى أن أهمية إدارة الانقطاعات تتعاظم في البيئات شديدة الحساسية، حيث يكون لكل دقيقة من الانقطاع آثار جسيمة على الأرواح والممتلكات والسمعة، مما يجعل من بناء قدرات استمرارية الخدمة استثمارًا استراتيجيًا لا غنى عنه. ويُكمل ذلك ما يقدمه الراوي وآخرون (2025) من ربط بين استمرارية الأعمال وأهداف التنمية المستدامة، إذ تُمثِّل قدرة المنظمات على الحفاظ على استمرار خدماتها مساهمة جوهرية في تحقيق الأهداف التنموية المرتبطة ببناء بنى تحتية قادرة على الصمود وتعزيز التصنيع المستدام</w:t>
      </w:r>
      <w:r w:rsidRPr="00D71C7E">
        <w:rPr>
          <w:rFonts w:ascii="Simplified Arabic" w:eastAsia="Times New Roman" w:hAnsi="Simplified Arabic" w:cs="Simplified Arabic"/>
          <w:color w:val="000000" w:themeColor="text1"/>
          <w:kern w:val="0"/>
          <w:sz w:val="28"/>
          <w:szCs w:val="28"/>
          <w14:ligatures w14:val="none"/>
        </w:rPr>
        <w:t>.</w:t>
      </w:r>
    </w:p>
    <w:p w14:paraId="5B4AF635" w14:textId="3716241A"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221404"/>
      <w:r w:rsidRPr="00D71C7E">
        <w:rPr>
          <w:rFonts w:ascii="Simplified Arabic" w:eastAsia="Times New Roman" w:hAnsi="Simplified Arabic" w:cs="Simplified Arabic" w:hint="cs"/>
          <w:b/>
          <w:bCs/>
          <w:color w:val="000000" w:themeColor="text1"/>
          <w:kern w:val="0"/>
          <w:sz w:val="32"/>
          <w:szCs w:val="32"/>
          <w:rtl/>
          <w14:ligatures w14:val="none"/>
        </w:rPr>
        <w:t>4.2.2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أهداف تقليل الانقطاعات وتحسين استمرارية الخدمة</w:t>
      </w:r>
      <w:bookmarkEnd w:id="46"/>
    </w:p>
    <w:p w14:paraId="65D4462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بناء منظومة فاعلة لتقليل الانقطاعات وتحسين استمرارية الخدمة، وتتباين هذه الأهداف وفقًا لطبيعة المنظمة والقطاع الذي تعمل فيه ومستوى نضج منظومتها الإدارية. وقد قدَّم الباحثون رؤى متعددة لهذه الأهداف، يمكن استعراضها على النحو الآتي</w:t>
      </w:r>
      <w:r w:rsidRPr="00D71C7E">
        <w:rPr>
          <w:rFonts w:ascii="Simplified Arabic" w:eastAsia="Times New Roman" w:hAnsi="Simplified Arabic" w:cs="Simplified Arabic"/>
          <w:color w:val="000000" w:themeColor="text1"/>
          <w:kern w:val="0"/>
          <w:sz w:val="28"/>
          <w:szCs w:val="28"/>
          <w14:ligatures w14:val="none"/>
        </w:rPr>
        <w:t>.</w:t>
      </w:r>
    </w:p>
    <w:p w14:paraId="1B949D3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ويُحدِّد السيد (2025) جملة من الأهداف التي تسعى إليها منظومة استمرارية الخدمة في شركات الطيران، تشمل: الحفاظ على قدرة المنظمة على تقديم خدماتها الجوهرية في الظروف الاستثنائية؛ وحماية الأرواح والممتلكات من تبعات الأحداث المُعطِّلة؛ وصون السمعة المؤسسية التي تُمثِّل أصلًا استراتيجيًا بالغ الأهمية؛ وتقليل الخسائر المالية الناجمة عن الانقطاعات؛ وتعزيز ثقة المستفيدين بقدرة المنظمة على الوفاء بالتزاماتها؛ وضمان الامتثال للمتطلبات التنظيمية المتعلقة بالاستمرارية؛ وتطوير قدرات المنظمة على التعلم من الأزمات وتحسين ممارساتها في ضوئها</w:t>
      </w:r>
      <w:r w:rsidRPr="00D71C7E">
        <w:rPr>
          <w:rFonts w:ascii="Simplified Arabic" w:eastAsia="Times New Roman" w:hAnsi="Simplified Arabic" w:cs="Simplified Arabic"/>
          <w:color w:val="000000" w:themeColor="text1"/>
          <w:kern w:val="0"/>
          <w:sz w:val="28"/>
          <w:szCs w:val="28"/>
          <w14:ligatures w14:val="none"/>
        </w:rPr>
        <w:t>.</w:t>
      </w:r>
    </w:p>
    <w:p w14:paraId="2F60064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قائم على المواصفات الدولية، تُحدِّد الراوي وآخرون (2025) أهداف نظام استمرارية الأعمال وفق المواصفة</w:t>
      </w:r>
      <w:r w:rsidRPr="00D71C7E">
        <w:rPr>
          <w:rFonts w:ascii="Simplified Arabic" w:eastAsia="Times New Roman" w:hAnsi="Simplified Arabic" w:cs="Simplified Arabic"/>
          <w:color w:val="000000" w:themeColor="text1"/>
          <w:kern w:val="0"/>
          <w:sz w:val="28"/>
          <w:szCs w:val="28"/>
          <w14:ligatures w14:val="none"/>
        </w:rPr>
        <w:t xml:space="preserve"> ISO 22301 </w:t>
      </w:r>
      <w:r w:rsidRPr="00D71C7E">
        <w:rPr>
          <w:rFonts w:ascii="Simplified Arabic" w:eastAsia="Times New Roman" w:hAnsi="Simplified Arabic" w:cs="Simplified Arabic"/>
          <w:color w:val="000000" w:themeColor="text1"/>
          <w:kern w:val="0"/>
          <w:sz w:val="28"/>
          <w:szCs w:val="28"/>
          <w:rtl/>
          <w14:ligatures w14:val="none"/>
        </w:rPr>
        <w:t xml:space="preserve">في عدة محاور؛ أولها بناء قدرة منظمية مرنة تتمكن من الاستجابة الفاعلة للأحداث المُعطِّلة، وثانيها حماية مصالح أصحاب المصلحة الرئيسيين بمن فيهم العملاء والموظفون </w:t>
      </w:r>
      <w:r w:rsidRPr="00D71C7E">
        <w:rPr>
          <w:rFonts w:ascii="Simplified Arabic" w:eastAsia="Times New Roman" w:hAnsi="Simplified Arabic" w:cs="Simplified Arabic"/>
          <w:color w:val="000000" w:themeColor="text1"/>
          <w:kern w:val="0"/>
          <w:sz w:val="28"/>
          <w:szCs w:val="28"/>
          <w:rtl/>
          <w14:ligatures w14:val="none"/>
        </w:rPr>
        <w:lastRenderedPageBreak/>
        <w:t>والشركاء، وثالثها صون الأنشطة المُنشئة للقيمة في المنظمة من التعطل، ورابعها تعزيز قدرة المنظمة على المساهمة في تحقيق الأهداف التنموية المستدامة من خلال ضمان استمرار تقديم الخدمات الحيوية</w:t>
      </w:r>
      <w:r w:rsidRPr="00D71C7E">
        <w:rPr>
          <w:rFonts w:ascii="Simplified Arabic" w:eastAsia="Times New Roman" w:hAnsi="Simplified Arabic" w:cs="Simplified Arabic"/>
          <w:color w:val="000000" w:themeColor="text1"/>
          <w:kern w:val="0"/>
          <w:sz w:val="28"/>
          <w:szCs w:val="28"/>
          <w14:ligatures w14:val="none"/>
        </w:rPr>
        <w:t>.</w:t>
      </w:r>
    </w:p>
    <w:p w14:paraId="11DE57BF"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ويُكمل ذلك ما يقدمه المعمري والبلوشي (2026) من تأكيد على أن استمرارية الخدمة تستهدف تحقيق جملة من الأهداف المترابطة، تشمل: تطوير المرافق الإدارية بصورة تكفل قدرتها على تقديم خدمات منتظمة وذات جودة عالية للمستفيدين؛ وتعزيز كفاءة العمليات من خلال الاستفادة من أدوات الحوكمة الرقمية في رصد الانحرافات ومعالجتها؛ وبناء قدرات تنبؤية تُتيح للمنظمة استشراف الانقطاعات المحتملة قبل وقوعها؛ وتعزيز الشفافية والمساءلة في إدارة العمليات بما يكفل الحفاظ على ثقة المستفيدين</w:t>
      </w:r>
      <w:r w:rsidRPr="00D71C7E">
        <w:rPr>
          <w:rFonts w:ascii="Simplified Arabic" w:eastAsia="Times New Roman" w:hAnsi="Simplified Arabic" w:cs="Simplified Arabic"/>
          <w:color w:val="000000" w:themeColor="text1"/>
          <w:kern w:val="0"/>
          <w:sz w:val="28"/>
          <w:szCs w:val="28"/>
          <w14:ligatures w14:val="none"/>
        </w:rPr>
        <w:t>.</w:t>
      </w:r>
    </w:p>
    <w:p w14:paraId="19D8EE7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ومن منظور أكاديمي معاصر، يُجمل</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أهداف منظومة استمرارية الأعمال في: تحديد التهديدات التي قد تُؤثر على قدرة المنظمة على ممارسة أنشطتها؛ وتطوير القدرات المؤسسية اللازمة للاستجابة لهذه التهديدات؛ وحماية الأصول التنظيمية بمختلف أشكالها المادية والمعنوية؛ وضمان قدرة المنظمة على استئناف عملياتها بسرعة في حال تعطلها؛ وتعزيز التعلم التنظيمي من الأحداث المُعطِّلة بما يُحسِّن من جاهزية المنظمة لمواجهة الأحداث المستقبلية</w:t>
      </w:r>
      <w:r w:rsidRPr="00D71C7E">
        <w:rPr>
          <w:rFonts w:ascii="Simplified Arabic" w:eastAsia="Times New Roman" w:hAnsi="Simplified Arabic" w:cs="Simplified Arabic"/>
          <w:color w:val="000000" w:themeColor="text1"/>
          <w:kern w:val="0"/>
          <w:sz w:val="28"/>
          <w:szCs w:val="28"/>
          <w14:ligatures w14:val="none"/>
        </w:rPr>
        <w:t>.</w:t>
      </w:r>
    </w:p>
    <w:p w14:paraId="324107E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ويُضيف</w:t>
      </w:r>
      <w:r w:rsidRPr="00D71C7E">
        <w:rPr>
          <w:rFonts w:ascii="Simplified Arabic" w:eastAsia="Times New Roman" w:hAnsi="Simplified Arabic" w:cs="Simplified Arabic"/>
          <w:color w:val="000000" w:themeColor="text1"/>
          <w:kern w:val="0"/>
          <w:sz w:val="28"/>
          <w:szCs w:val="28"/>
          <w14:ligatures w14:val="none"/>
        </w:rPr>
        <w:t xml:space="preserve">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et al. (2021) </w:t>
      </w:r>
      <w:r w:rsidRPr="00D71C7E">
        <w:rPr>
          <w:rFonts w:ascii="Simplified Arabic" w:eastAsia="Times New Roman" w:hAnsi="Simplified Arabic" w:cs="Simplified Arabic"/>
          <w:color w:val="000000" w:themeColor="text1"/>
          <w:kern w:val="0"/>
          <w:sz w:val="28"/>
          <w:szCs w:val="28"/>
          <w:rtl/>
          <w14:ligatures w14:val="none"/>
        </w:rPr>
        <w:t>إلى ذلك أن أهداف منظومة إدارة الاستمرارية في منشآت النقل تتضمن: ضمان استدامة العمليات الحرجة التي تُمثِّل جوهر الخدمة المقدمة؛ وتقليل الوقت اللازم للتعافي من الأحداث المُعطِّلة؛ وتعزيز قدرة المنشأة على التكيف مع الظروف المتغيرة؛ وبناء ثقافة تنظيمية تُولي الاستمرارية أولوية متقدمة في عمليات صنع القرار. ويتكامل هذا الطرح مع ما يطرحه</w:t>
      </w:r>
      <w:r w:rsidRPr="00D71C7E">
        <w:rPr>
          <w:rFonts w:ascii="Simplified Arabic" w:eastAsia="Times New Roman" w:hAnsi="Simplified Arabic" w:cs="Simplified Arabic"/>
          <w:color w:val="000000" w:themeColor="text1"/>
          <w:kern w:val="0"/>
          <w:sz w:val="28"/>
          <w:szCs w:val="28"/>
          <w14:ligatures w14:val="none"/>
        </w:rPr>
        <w:t xml:space="preserve"> Essuman et al. (2020) </w:t>
      </w:r>
      <w:r w:rsidRPr="00D71C7E">
        <w:rPr>
          <w:rFonts w:ascii="Simplified Arabic" w:eastAsia="Times New Roman" w:hAnsi="Simplified Arabic" w:cs="Simplified Arabic"/>
          <w:color w:val="000000" w:themeColor="text1"/>
          <w:kern w:val="0"/>
          <w:sz w:val="28"/>
          <w:szCs w:val="28"/>
          <w:rtl/>
          <w14:ligatures w14:val="none"/>
        </w:rPr>
        <w:t>من ربط بين أهداف المرونة التشغيلية وأهداف الكفاءة، حيث يُؤكِّدون أن استمرارية الخدمة الفاعلة تستهدف تحقيق التوازن بين القدرة على مقاومة الاضطرابات والقدرة على الحفاظ على مستويات الكفاءة التشغيلية المستهدفة</w:t>
      </w:r>
      <w:r w:rsidRPr="00D71C7E">
        <w:rPr>
          <w:rFonts w:ascii="Simplified Arabic" w:eastAsia="Times New Roman" w:hAnsi="Simplified Arabic" w:cs="Simplified Arabic"/>
          <w:color w:val="000000" w:themeColor="text1"/>
          <w:kern w:val="0"/>
          <w:sz w:val="28"/>
          <w:szCs w:val="28"/>
          <w14:ligatures w14:val="none"/>
        </w:rPr>
        <w:t>.</w:t>
      </w:r>
    </w:p>
    <w:p w14:paraId="03D9C786" w14:textId="432F3500"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221405"/>
      <w:r w:rsidRPr="00D71C7E">
        <w:rPr>
          <w:rFonts w:ascii="Simplified Arabic" w:eastAsia="Times New Roman" w:hAnsi="Simplified Arabic" w:cs="Simplified Arabic" w:hint="cs"/>
          <w:b/>
          <w:bCs/>
          <w:color w:val="000000" w:themeColor="text1"/>
          <w:kern w:val="0"/>
          <w:sz w:val="32"/>
          <w:szCs w:val="32"/>
          <w:rtl/>
          <w14:ligatures w14:val="none"/>
        </w:rPr>
        <w:t>5.2.2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أبعاد تقليل الانقطاعات وتحسين استمرارية الخدمة</w:t>
      </w:r>
      <w:bookmarkEnd w:id="47"/>
    </w:p>
    <w:p w14:paraId="54C80A8A"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تتبنى هذه الدراسة معالجة المتغير التابع باعتباره محورًا واحدًا غير مُجزَّأ إلى أبعاد فرعية، وذلك انسجامًا مع التصميم المنهجي للأداة التي تتضمن اثنتي عشرة فقرة تقيس مستوى تقليل الانقطاعات وتحسين استمرارية الخدمة في عمليات المطار بصورة متكاملة. غير أن هذه المعالجة الكلية لا تنفي وجود مكونات مفاهيمية متمايزة يتشكل منها هذا المتغير، يمكن استعراضها بوصفها مكونات تحليلية تُؤطِّر الفهم النظري للمتغير، </w:t>
      </w:r>
      <w:r w:rsidRPr="00D71C7E">
        <w:rPr>
          <w:rFonts w:ascii="Simplified Arabic" w:eastAsia="Times New Roman" w:hAnsi="Simplified Arabic" w:cs="Simplified Arabic"/>
          <w:color w:val="000000" w:themeColor="text1"/>
          <w:kern w:val="0"/>
          <w:sz w:val="28"/>
          <w:szCs w:val="28"/>
          <w:rtl/>
          <w14:ligatures w14:val="none"/>
        </w:rPr>
        <w:lastRenderedPageBreak/>
        <w:t>وقد جرى استخلاصها بناءً على دراسات الراوي وآخرون (2025) و</w:t>
      </w:r>
      <w:r w:rsidRPr="00D71C7E">
        <w:rPr>
          <w:rFonts w:ascii="Simplified Arabic" w:eastAsia="Times New Roman" w:hAnsi="Simplified Arabic" w:cs="Simplified Arabic"/>
          <w:color w:val="000000" w:themeColor="text1"/>
          <w:kern w:val="0"/>
          <w:sz w:val="28"/>
          <w:szCs w:val="28"/>
          <w14:ligatures w14:val="none"/>
        </w:rPr>
        <w:t xml:space="preserve">Steen et al. (2023) </w:t>
      </w:r>
      <w:r w:rsidRPr="00D71C7E">
        <w:rPr>
          <w:rFonts w:ascii="Simplified Arabic" w:eastAsia="Times New Roman" w:hAnsi="Simplified Arabic" w:cs="Simplified Arabic"/>
          <w:color w:val="000000" w:themeColor="text1"/>
          <w:kern w:val="0"/>
          <w:sz w:val="28"/>
          <w:szCs w:val="28"/>
          <w:rtl/>
          <w14:ligatures w14:val="none"/>
        </w:rPr>
        <w:t>و</w:t>
      </w:r>
      <w:r w:rsidRPr="00D71C7E">
        <w:rPr>
          <w:rFonts w:ascii="Simplified Arabic" w:eastAsia="Times New Roman" w:hAnsi="Simplified Arabic" w:cs="Simplified Arabic"/>
          <w:color w:val="000000" w:themeColor="text1"/>
          <w:kern w:val="0"/>
          <w:sz w:val="28"/>
          <w:szCs w:val="28"/>
          <w14:ligatures w14:val="none"/>
        </w:rPr>
        <w:t>Galaitsi et al. (2023).</w:t>
      </w:r>
    </w:p>
    <w:p w14:paraId="19492614"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المكوِّن الأول: الجاهزية المؤسسية للاستجابة للأحداث المُعطِّلة</w:t>
      </w:r>
    </w:p>
    <w:p w14:paraId="26468DDB"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تُمثِّل الجاهزية المؤسسية المكوِّن الأول الذي تنبني عليه قدرة المنظمة على تقليل الانقطاعات والحفاظ على استمرارية خدماتها. وتنطوي هذه الجاهزية على جملة من العناصر المتكاملة، تشمل وجود سياسات وخطط موثقة لإدارة الاستمرارية، وتحديد واضح للأدوار والمسؤوليات في حالات الطوارئ، وتوفر الموارد المادية والبشرية اللازمة لتنفيذ الخطط، فضلًا عن إجراء تدريبات دورية تُختبَر من خلالها فاعلية الخطط الموضوعة. ويُؤكِّد</w:t>
      </w:r>
      <w:r w:rsidRPr="00D71C7E">
        <w:rPr>
          <w:rFonts w:ascii="Simplified Arabic" w:eastAsia="Times New Roman" w:hAnsi="Simplified Arabic" w:cs="Simplified Arabic"/>
          <w:color w:val="000000" w:themeColor="text1"/>
          <w:kern w:val="0"/>
          <w:sz w:val="28"/>
          <w:szCs w:val="28"/>
          <w14:ligatures w14:val="none"/>
        </w:rPr>
        <w:t xml:space="preserve"> Steen et al. (2023) </w:t>
      </w:r>
      <w:r w:rsidRPr="00D71C7E">
        <w:rPr>
          <w:rFonts w:ascii="Simplified Arabic" w:eastAsia="Times New Roman" w:hAnsi="Simplified Arabic" w:cs="Simplified Arabic"/>
          <w:color w:val="000000" w:themeColor="text1"/>
          <w:kern w:val="0"/>
          <w:sz w:val="28"/>
          <w:szCs w:val="28"/>
          <w:rtl/>
          <w14:ligatures w14:val="none"/>
        </w:rPr>
        <w:t>أن الجاهزية لا تتحقق بمجرد إعداد الخطط، بل تستلزم بناء ثقافة تنظيمية تُولي الاستمرارية أولوية متقدمة، وتُعزِّز وعي العاملين بأدوارهم في الحفاظ عليها</w:t>
      </w:r>
      <w:r w:rsidRPr="00D71C7E">
        <w:rPr>
          <w:rFonts w:ascii="Simplified Arabic" w:eastAsia="Times New Roman" w:hAnsi="Simplified Arabic" w:cs="Simplified Arabic"/>
          <w:color w:val="000000" w:themeColor="text1"/>
          <w:kern w:val="0"/>
          <w:sz w:val="28"/>
          <w:szCs w:val="28"/>
          <w14:ligatures w14:val="none"/>
        </w:rPr>
        <w:t>.</w:t>
      </w:r>
    </w:p>
    <w:p w14:paraId="7BBCD40F"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المكوِّن الثاني: القدرة على الاستجابة الفاعلة للأحداث المُعطِّلة</w:t>
      </w:r>
    </w:p>
    <w:p w14:paraId="16204AE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يُمثِّل هذا المكوِّن الترجمة العملية للجاهزية في لحظة وقوع الحدث المُعطِّل، حيث تتجلى قدرة المنظمة على تفعيل خططها واتخاذ الإجراءات اللازمة بسرعة وكفاءة. وتتطلب الاستجابة الفاعلة وجود منظومة قيادة وتحكم واضحة تُديرها قيادات مؤهلة، وقنوات اتصال موثوقة تكفل تدفق المعلومات بسلاسة، ومرونة في تخصيص الموارد بحسب متطلبات الموقف. ويُلفت</w:t>
      </w:r>
      <w:r w:rsidRPr="00D71C7E">
        <w:rPr>
          <w:rFonts w:ascii="Simplified Arabic" w:eastAsia="Times New Roman" w:hAnsi="Simplified Arabic" w:cs="Simplified Arabic"/>
          <w:color w:val="000000" w:themeColor="text1"/>
          <w:kern w:val="0"/>
          <w:sz w:val="28"/>
          <w:szCs w:val="28"/>
          <w14:ligatures w14:val="none"/>
        </w:rPr>
        <w:t xml:space="preserve"> Galaitsi et al. (2023) </w:t>
      </w:r>
      <w:r w:rsidRPr="00D71C7E">
        <w:rPr>
          <w:rFonts w:ascii="Simplified Arabic" w:eastAsia="Times New Roman" w:hAnsi="Simplified Arabic" w:cs="Simplified Arabic"/>
          <w:color w:val="000000" w:themeColor="text1"/>
          <w:kern w:val="0"/>
          <w:sz w:val="28"/>
          <w:szCs w:val="28"/>
          <w:rtl/>
          <w14:ligatures w14:val="none"/>
        </w:rPr>
        <w:t>إلى أن الاستجابة الفاعلة تستلزم تحقيق التوازن بين الالتزام بالخطط الموضوعة والمرونة اللازمة للتكيف مع خصوصية كل حدث، إذ نادرًا ما تتطابق الأحداث الفعلية مع السيناريوهات المخططة بدقة</w:t>
      </w:r>
      <w:r w:rsidRPr="00D71C7E">
        <w:rPr>
          <w:rFonts w:ascii="Simplified Arabic" w:eastAsia="Times New Roman" w:hAnsi="Simplified Arabic" w:cs="Simplified Arabic"/>
          <w:color w:val="000000" w:themeColor="text1"/>
          <w:kern w:val="0"/>
          <w:sz w:val="28"/>
          <w:szCs w:val="28"/>
          <w14:ligatures w14:val="none"/>
        </w:rPr>
        <w:t>.</w:t>
      </w:r>
    </w:p>
    <w:p w14:paraId="6FE702CB"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t>المكوِّن الثالث: القدرة على التعافي السريع واستعادة المستويات الطبيعية للخدمة</w:t>
      </w:r>
    </w:p>
    <w:p w14:paraId="0C631565"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يُؤطِّر هذا المكوِّن قدرة المنظمة على العودة إلى مستويات الخدمة الطبيعية في أقصر وقت ممكن بعد تجاوز الحدث المُعطِّل. وتُعدّ سرعة التعافي مؤشرًا حاسمًا على مرونة المنظمة وقدرتها على تقليل الآثار التراكمية للاضطرابات. ويتطلب التعافي السريع وجود منظومة موارد احتياطية يمكن تفعيلها في أوقات الأزمات، وآليات لاستئناف العمليات تدريجيًا بحسب درجة حرجيتها، فضلًا عن قدرة تنظيمية على إدارة المرحلة الانتقالية بين الأزمة والوضع الطبيعي. ويُؤكِّد</w:t>
      </w:r>
      <w:r w:rsidRPr="00D71C7E">
        <w:rPr>
          <w:rFonts w:ascii="Simplified Arabic" w:eastAsia="Times New Roman" w:hAnsi="Simplified Arabic" w:cs="Simplified Arabic"/>
          <w:color w:val="000000" w:themeColor="text1"/>
          <w:kern w:val="0"/>
          <w:sz w:val="28"/>
          <w:szCs w:val="28"/>
          <w14:ligatures w14:val="none"/>
        </w:rPr>
        <w:t xml:space="preserve"> Essuman et al. (2020) </w:t>
      </w:r>
      <w:r w:rsidRPr="00D71C7E">
        <w:rPr>
          <w:rFonts w:ascii="Simplified Arabic" w:eastAsia="Times New Roman" w:hAnsi="Simplified Arabic" w:cs="Simplified Arabic"/>
          <w:color w:val="000000" w:themeColor="text1"/>
          <w:kern w:val="0"/>
          <w:sz w:val="28"/>
          <w:szCs w:val="28"/>
          <w:rtl/>
          <w14:ligatures w14:val="none"/>
        </w:rPr>
        <w:t>أن سرعة التعافي تُمثِّل أحد المحددات الجوهرية للمرونة التشغيلية، إذ تُقاس قدرة المنظومة التشغيلية على الصمود ليس بمدى تجنبها للاضطرابات فحسب، بل بسرعة عودتها إلى مستويات الأداء المستهدفة بعد التعرض لها</w:t>
      </w:r>
      <w:r w:rsidRPr="00D71C7E">
        <w:rPr>
          <w:rFonts w:ascii="Simplified Arabic" w:eastAsia="Times New Roman" w:hAnsi="Simplified Arabic" w:cs="Simplified Arabic"/>
          <w:color w:val="000000" w:themeColor="text1"/>
          <w:kern w:val="0"/>
          <w:sz w:val="28"/>
          <w:szCs w:val="28"/>
          <w14:ligatures w14:val="none"/>
        </w:rPr>
        <w:t>.</w:t>
      </w:r>
    </w:p>
    <w:p w14:paraId="503869AE" w14:textId="77777777" w:rsidR="004A0A33" w:rsidRPr="00D71C7E" w:rsidRDefault="004A0A33" w:rsidP="007A20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71C7E">
        <w:rPr>
          <w:rFonts w:ascii="Simplified Arabic" w:eastAsia="Times New Roman" w:hAnsi="Simplified Arabic" w:cs="Simplified Arabic"/>
          <w:b/>
          <w:bCs/>
          <w:color w:val="000000" w:themeColor="text1"/>
          <w:kern w:val="0"/>
          <w:sz w:val="28"/>
          <w:szCs w:val="28"/>
          <w:rtl/>
          <w14:ligatures w14:val="none"/>
        </w:rPr>
        <w:lastRenderedPageBreak/>
        <w:t>المكوِّن الرابع: التعلم التنظيمي من الأحداث المُعطِّلة وتحسين الممارسات</w:t>
      </w:r>
    </w:p>
    <w:p w14:paraId="1F3B159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يُمثِّل هذا المكوِّن الحلقة التي تربط بين الأداء الفعلي والتطوير المستقبلي، إذ تستثمر المنظمات الناضجة كل حدث مُعطِّل بوصفه فرصة للتعلم وتحسين منظومتها. ويستلزم هذا التعلم وجود آليات منهجية لتوثيق الأحداث وتحليل أسبابها واستخلاص الدروس منها، وآليات لتعميم هذه الدروس على كافة الوحدات التنظيمية المعنية، وآليات لمراجعة الخطط والإجراءات في ضوء هذه الدروس. ويُشير</w:t>
      </w:r>
      <w:r w:rsidRPr="00D71C7E">
        <w:rPr>
          <w:rFonts w:ascii="Simplified Arabic" w:eastAsia="Times New Roman" w:hAnsi="Simplified Arabic" w:cs="Simplified Arabic"/>
          <w:color w:val="000000" w:themeColor="text1"/>
          <w:kern w:val="0"/>
          <w:sz w:val="28"/>
          <w:szCs w:val="28"/>
          <w14:ligatures w14:val="none"/>
        </w:rPr>
        <w:t xml:space="preserve"> Cornwell et al. (2023) </w:t>
      </w:r>
      <w:r w:rsidRPr="00D71C7E">
        <w:rPr>
          <w:rFonts w:ascii="Simplified Arabic" w:eastAsia="Times New Roman" w:hAnsi="Simplified Arabic" w:cs="Simplified Arabic"/>
          <w:color w:val="000000" w:themeColor="text1"/>
          <w:kern w:val="0"/>
          <w:sz w:val="28"/>
          <w:szCs w:val="28"/>
          <w:rtl/>
          <w14:ligatures w14:val="none"/>
        </w:rPr>
        <w:t>إلى أن التحليل القائم على العوامل السببية يُمثِّل أداة فاعلة في تعميق التعلم التنظيمي، إذ يُتيح الكشف عن الأسباب الجذرية للاضطرابات بدلًا من الاكتفاء بمعالجة أعراضها الظاهرية</w:t>
      </w:r>
      <w:r w:rsidRPr="00D71C7E">
        <w:rPr>
          <w:rFonts w:ascii="Simplified Arabic" w:eastAsia="Times New Roman" w:hAnsi="Simplified Arabic" w:cs="Simplified Arabic"/>
          <w:color w:val="000000" w:themeColor="text1"/>
          <w:kern w:val="0"/>
          <w:sz w:val="28"/>
          <w:szCs w:val="28"/>
          <w14:ligatures w14:val="none"/>
        </w:rPr>
        <w:t>.</w:t>
      </w:r>
    </w:p>
    <w:p w14:paraId="38B76851" w14:textId="5FBE3CF5" w:rsidR="004A0A33" w:rsidRPr="00D71C7E" w:rsidRDefault="00A86B73" w:rsidP="00A86B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221406"/>
      <w:r w:rsidRPr="00D71C7E">
        <w:rPr>
          <w:rFonts w:ascii="Simplified Arabic" w:eastAsia="Times New Roman" w:hAnsi="Simplified Arabic" w:cs="Simplified Arabic" w:hint="cs"/>
          <w:b/>
          <w:bCs/>
          <w:color w:val="000000" w:themeColor="text1"/>
          <w:kern w:val="0"/>
          <w:sz w:val="32"/>
          <w:szCs w:val="32"/>
          <w:rtl/>
          <w14:ligatures w14:val="none"/>
        </w:rPr>
        <w:t>6.2.2</w:t>
      </w:r>
      <w:r w:rsidR="004A0A33" w:rsidRPr="00D71C7E">
        <w:rPr>
          <w:rFonts w:ascii="Simplified Arabic" w:eastAsia="Times New Roman" w:hAnsi="Simplified Arabic" w:cs="Simplified Arabic"/>
          <w:b/>
          <w:bCs/>
          <w:color w:val="000000" w:themeColor="text1"/>
          <w:kern w:val="0"/>
          <w:sz w:val="32"/>
          <w:szCs w:val="32"/>
          <w:rtl/>
          <w14:ligatures w14:val="none"/>
        </w:rPr>
        <w:t xml:space="preserve"> استراتيجيات تعزيز استمرارية الخدمة وتقليل الانقطاعات</w:t>
      </w:r>
      <w:bookmarkEnd w:id="48"/>
    </w:p>
    <w:p w14:paraId="6F29C2F1"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تبنيها لتعزيز استمرارية خدماتها وتقليل الانقطاعات في عملياتها، وتتباين هذه الاستراتيجيات وفقًا لخصوصية كل منظمة وقطاعها التشغيلي، غير أنها تتمحور حول عدة محاور جوهرية يمكن استعراضها فيما يلي</w:t>
      </w:r>
      <w:r w:rsidRPr="00D71C7E">
        <w:rPr>
          <w:rFonts w:ascii="Simplified Arabic" w:eastAsia="Times New Roman" w:hAnsi="Simplified Arabic" w:cs="Simplified Arabic"/>
          <w:color w:val="000000" w:themeColor="text1"/>
          <w:kern w:val="0"/>
          <w:sz w:val="28"/>
          <w:szCs w:val="28"/>
          <w14:ligatures w14:val="none"/>
        </w:rPr>
        <w:t>.</w:t>
      </w:r>
    </w:p>
    <w:p w14:paraId="30287763"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تتمثل الاستراتيجية الأولى في التكامل بين منظومتي إدارة المخاطر واستمرارية الأعمال، حيث يُؤكِّد</w:t>
      </w:r>
      <w:r w:rsidRPr="00D71C7E">
        <w:rPr>
          <w:rFonts w:ascii="Simplified Arabic" w:eastAsia="Times New Roman" w:hAnsi="Simplified Arabic" w:cs="Simplified Arabic"/>
          <w:color w:val="000000" w:themeColor="text1"/>
          <w:kern w:val="0"/>
          <w:sz w:val="28"/>
          <w:szCs w:val="28"/>
          <w14:ligatures w14:val="none"/>
        </w:rPr>
        <w:t xml:space="preserve"> Moškov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&amp; Buganov</w:t>
      </w:r>
      <w:r w:rsidRPr="00D71C7E">
        <w:rPr>
          <w:rFonts w:ascii="Cambria" w:eastAsia="Times New Roman" w:hAnsi="Cambria" w:cs="Cambria"/>
          <w:color w:val="000000" w:themeColor="text1"/>
          <w:kern w:val="0"/>
          <w:sz w:val="28"/>
          <w:szCs w:val="28"/>
          <w14:ligatures w14:val="none"/>
        </w:rPr>
        <w:t>á</w:t>
      </w:r>
      <w:r w:rsidRPr="00D71C7E">
        <w:rPr>
          <w:rFonts w:ascii="Simplified Arabic" w:eastAsia="Times New Roman" w:hAnsi="Simplified Arabic" w:cs="Simplified Arabic"/>
          <w:color w:val="000000" w:themeColor="text1"/>
          <w:kern w:val="0"/>
          <w:sz w:val="28"/>
          <w:szCs w:val="28"/>
          <w14:ligatures w14:val="none"/>
        </w:rPr>
        <w:t xml:space="preserve"> (2023) </w:t>
      </w:r>
      <w:r w:rsidRPr="00D71C7E">
        <w:rPr>
          <w:rFonts w:ascii="Simplified Arabic" w:eastAsia="Times New Roman" w:hAnsi="Simplified Arabic" w:cs="Simplified Arabic"/>
          <w:color w:val="000000" w:themeColor="text1"/>
          <w:kern w:val="0"/>
          <w:sz w:val="28"/>
          <w:szCs w:val="28"/>
          <w:rtl/>
          <w14:ligatures w14:val="none"/>
        </w:rPr>
        <w:t>أن هذا التكامل يُمثِّل ركيزة جوهرية لتعزيز استدامة الأعمال، إذ يستفيد كل من المنظومتين من مخرجات الأخرى. فإدارة المخاطر تُمد منظومة استمرارية الأعمال بالمعرفة اللازمة عن طبيعة التهديدات ومستوياتها، فيما تُمد منظومة استمرارية الأعمال إدارةَ المخاطر بآليات الاستجابة للأحداث ذات الاحتمال المنخفض والتأثير العالي. ويستلزم هذا التكامل تطوير حوكمة موحدة للمنظومتين، وتنسيق أدوات التحليل والتقييم، وتوحيد المؤشرات المستخدمة في تقييم الأداء</w:t>
      </w:r>
      <w:r w:rsidRPr="00D71C7E">
        <w:rPr>
          <w:rFonts w:ascii="Simplified Arabic" w:eastAsia="Times New Roman" w:hAnsi="Simplified Arabic" w:cs="Simplified Arabic"/>
          <w:color w:val="000000" w:themeColor="text1"/>
          <w:kern w:val="0"/>
          <w:sz w:val="28"/>
          <w:szCs w:val="28"/>
          <w14:ligatures w14:val="none"/>
        </w:rPr>
        <w:t>.</w:t>
      </w:r>
    </w:p>
    <w:p w14:paraId="1B78D0BB"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وتتمثل الاستراتيجية الثانية في توظيف التحليلات المتقدمة والذكاء الاصطناعي في تطوير قدرات التنبؤ بالاضطرابات. وفي هذا الإطار، يُؤكِّد</w:t>
      </w:r>
      <w:r w:rsidRPr="00D71C7E">
        <w:rPr>
          <w:rFonts w:ascii="Simplified Arabic" w:eastAsia="Times New Roman" w:hAnsi="Simplified Arabic" w:cs="Simplified Arabic"/>
          <w:color w:val="000000" w:themeColor="text1"/>
          <w:kern w:val="0"/>
          <w:sz w:val="28"/>
          <w:szCs w:val="28"/>
          <w14:ligatures w14:val="none"/>
        </w:rPr>
        <w:t xml:space="preserve"> Ojika et al. (2023) </w:t>
      </w:r>
      <w:r w:rsidRPr="00D71C7E">
        <w:rPr>
          <w:rFonts w:ascii="Simplified Arabic" w:eastAsia="Times New Roman" w:hAnsi="Simplified Arabic" w:cs="Simplified Arabic"/>
          <w:color w:val="000000" w:themeColor="text1"/>
          <w:kern w:val="0"/>
          <w:sz w:val="28"/>
          <w:szCs w:val="28"/>
          <w:rtl/>
          <w14:ligatures w14:val="none"/>
        </w:rPr>
        <w:t>أن بناء أطر تحليلية تنبؤية يُمثِّل تحولًا نوعيًا في طريقة معالجة استمرارية الخدمة، إذ ينقل المنظمة من النهج التفاعلي إلى النهج الاستباقي. ويستلزم تبني هذه الاستراتيجية الاستثمار في البنية التحتية التقنية، وبناء قدرات بشرية متخصصة، وتطوير منهجيات لاستثمار البيانات التشغيلية في الكشف المبكر عن مؤشرات الاضطراب</w:t>
      </w:r>
      <w:r w:rsidRPr="00D71C7E">
        <w:rPr>
          <w:rFonts w:ascii="Simplified Arabic" w:eastAsia="Times New Roman" w:hAnsi="Simplified Arabic" w:cs="Simplified Arabic"/>
          <w:color w:val="000000" w:themeColor="text1"/>
          <w:kern w:val="0"/>
          <w:sz w:val="28"/>
          <w:szCs w:val="28"/>
          <w14:ligatures w14:val="none"/>
        </w:rPr>
        <w:t>.</w:t>
      </w:r>
    </w:p>
    <w:p w14:paraId="04EC5F84"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وتتمحور الاستراتيجية الثالثة حول بناء ثقافة تنظيمية واعية بالاستمرارية، إذ لا يكفي تطوير الأنظمة والإجراءات دون أن تكون مدعومة بقناعات راسخة لدى العاملين بأهمية الحفاظ على استمرارية الخدمة. </w:t>
      </w:r>
      <w:r w:rsidRPr="00D71C7E">
        <w:rPr>
          <w:rFonts w:ascii="Simplified Arabic" w:eastAsia="Times New Roman" w:hAnsi="Simplified Arabic" w:cs="Simplified Arabic"/>
          <w:color w:val="000000" w:themeColor="text1"/>
          <w:kern w:val="0"/>
          <w:sz w:val="28"/>
          <w:szCs w:val="28"/>
          <w:rtl/>
          <w14:ligatures w14:val="none"/>
        </w:rPr>
        <w:lastRenderedPageBreak/>
        <w:t>وتتطلب هذه الاستراتيجية إعمال برامج تأهيل وتدريب مستمرة، وتطوير منظومة حوافز تُكافئ السلوكيات الداعمة للاستمرارية، وتعزيز القيادة الرشيدة التي تُبرز الاستمرارية بوصفها أولوية استراتيجية</w:t>
      </w:r>
      <w:r w:rsidRPr="00D71C7E">
        <w:rPr>
          <w:rFonts w:ascii="Simplified Arabic" w:eastAsia="Times New Roman" w:hAnsi="Simplified Arabic" w:cs="Simplified Arabic"/>
          <w:color w:val="000000" w:themeColor="text1"/>
          <w:kern w:val="0"/>
          <w:sz w:val="28"/>
          <w:szCs w:val="28"/>
          <w14:ligatures w14:val="none"/>
        </w:rPr>
        <w:t>.</w:t>
      </w:r>
    </w:p>
    <w:p w14:paraId="7B190CA9"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وتتعلق الاستراتيجية الرابعة بـتعزيز التكامل الرقمي في إدارة العمليات بما يدعم استمرارية الخدمة. ويتجلى ذلك في توظيف أدوات الحوكمة الرقمية في رصد الأداء التشغيلي بصورة آنية، وتسريع تدفق المعلومات بين الوحدات التنظيمية، وتمكين عمليات صنع القرار من الاستناد إلى بيانات محدثة. وتُسهم هذه الاستراتيجية في تقصير زمن الاستجابة للاضطرابات، وتعزيز قدرة المنظمة على إدارة الأحداث المُعطِّلة بكفاءة عالية</w:t>
      </w:r>
      <w:r w:rsidRPr="00D71C7E">
        <w:rPr>
          <w:rFonts w:ascii="Simplified Arabic" w:eastAsia="Times New Roman" w:hAnsi="Simplified Arabic" w:cs="Simplified Arabic"/>
          <w:color w:val="000000" w:themeColor="text1"/>
          <w:kern w:val="0"/>
          <w:sz w:val="28"/>
          <w:szCs w:val="28"/>
          <w14:ligatures w14:val="none"/>
        </w:rPr>
        <w:t>.</w:t>
      </w:r>
    </w:p>
    <w:p w14:paraId="0B07BB10"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وتتمحور الاستراتيجية الخامسة حول الالتزام بالمواصفات الدولية المعتمدة لاستمرارية الأعمال، حيث يُتيح هذا الالتزام للمنظمات الاستفادة من الممارسات الفضلى المُجرَّبة عالميًا، ويُعزِّز ثقة الشركاء والمستفيدين بقدرة المنظمة على الحفاظ على خدماتها. كما يُيسِّر هذا الالتزام إجراء المقارنات المعيارية مع المنظمات النظيرة، ويُوفر إطارًا منهجيًا لتطوير المنظومة بصورة مستمرة</w:t>
      </w:r>
      <w:r w:rsidRPr="00D71C7E">
        <w:rPr>
          <w:rFonts w:ascii="Simplified Arabic" w:eastAsia="Times New Roman" w:hAnsi="Simplified Arabic" w:cs="Simplified Arabic"/>
          <w:color w:val="000000" w:themeColor="text1"/>
          <w:kern w:val="0"/>
          <w:sz w:val="28"/>
          <w:szCs w:val="28"/>
          <w14:ligatures w14:val="none"/>
        </w:rPr>
        <w:t>.</w:t>
      </w:r>
    </w:p>
    <w:p w14:paraId="42A01E78"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وتتعلق الاستراتيجية السادسة بـبناء شراكات استراتيجية مع الأطراف ذات الصلة بمنظومة الخدمة، إذ تتميز كثير من القطاعات بطابعها الشبكي الذي يجعل من استمرارية الخدمة قضية مشتركة بين عدة أطراف. ويُؤكِّد</w:t>
      </w:r>
      <w:r w:rsidRPr="00D71C7E">
        <w:rPr>
          <w:rFonts w:ascii="Simplified Arabic" w:eastAsia="Times New Roman" w:hAnsi="Simplified Arabic" w:cs="Simplified Arabic"/>
          <w:color w:val="000000" w:themeColor="text1"/>
          <w:kern w:val="0"/>
          <w:sz w:val="28"/>
          <w:szCs w:val="28"/>
          <w14:ligatures w14:val="none"/>
        </w:rPr>
        <w:t xml:space="preserve"> Kazda et al. (2022) </w:t>
      </w:r>
      <w:r w:rsidRPr="00D71C7E">
        <w:rPr>
          <w:rFonts w:ascii="Simplified Arabic" w:eastAsia="Times New Roman" w:hAnsi="Simplified Arabic" w:cs="Simplified Arabic"/>
          <w:color w:val="000000" w:themeColor="text1"/>
          <w:kern w:val="0"/>
          <w:sz w:val="28"/>
          <w:szCs w:val="28"/>
          <w:rtl/>
          <w14:ligatures w14:val="none"/>
        </w:rPr>
        <w:t>أن استمرارية الخدمة في القطاع الجوي تستلزم تنسيقًا فاعلًا بين سلطات المطارات وشركات الطيران والجهات التنظيمية ومقدمي الخدمات الأرضية، إذ يصعب تحقيق استمرارية فاعلة للخدمة من خلال جهود أحد هذه الأطراف منفردًا</w:t>
      </w:r>
      <w:r w:rsidRPr="00D71C7E">
        <w:rPr>
          <w:rFonts w:ascii="Simplified Arabic" w:eastAsia="Times New Roman" w:hAnsi="Simplified Arabic" w:cs="Simplified Arabic"/>
          <w:color w:val="000000" w:themeColor="text1"/>
          <w:kern w:val="0"/>
          <w:sz w:val="28"/>
          <w:szCs w:val="28"/>
          <w14:ligatures w14:val="none"/>
        </w:rPr>
        <w:t>.</w:t>
      </w:r>
    </w:p>
    <w:p w14:paraId="13BDAA47"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وتتمحور الاستراتيجية السابعة حول التركيز على بناء المرونة بوصفها قدرة مؤسسية شاملة، حيث لا تقتصر استمرارية الخدمة على الاستعداد لأحداث محددة، بل تتسع لتشمل تطوير قدرات تنظيمية عامة تُمكِّن المنظمة من التكيف مع مختلف أشكال الاضطرابات. ويُؤكِّد</w:t>
      </w:r>
      <w:r w:rsidRPr="00D71C7E">
        <w:rPr>
          <w:rFonts w:ascii="Simplified Arabic" w:eastAsia="Times New Roman" w:hAnsi="Simplified Arabic" w:cs="Simplified Arabic"/>
          <w:color w:val="000000" w:themeColor="text1"/>
          <w:kern w:val="0"/>
          <w:sz w:val="28"/>
          <w:szCs w:val="28"/>
          <w14:ligatures w14:val="none"/>
        </w:rPr>
        <w:t xml:space="preserve"> Galaitsi et al. (2023) </w:t>
      </w:r>
      <w:r w:rsidRPr="00D71C7E">
        <w:rPr>
          <w:rFonts w:ascii="Simplified Arabic" w:eastAsia="Times New Roman" w:hAnsi="Simplified Arabic" w:cs="Simplified Arabic"/>
          <w:color w:val="000000" w:themeColor="text1"/>
          <w:kern w:val="0"/>
          <w:sz w:val="28"/>
          <w:szCs w:val="28"/>
          <w:rtl/>
          <w14:ligatures w14:val="none"/>
        </w:rPr>
        <w:t>أن المرونة بوصفها قدرة شاملة تُمثِّل الأفق الأرحب الذي تتجه إليه أدبيات استمرارية الأعمال المعاصرة، حيث ينتقل التركيز من الاستجابة لأحداث محددة إلى بناء قدرة عامة على مواجهة عدم اليقين</w:t>
      </w:r>
      <w:r w:rsidRPr="00D71C7E">
        <w:rPr>
          <w:rFonts w:ascii="Simplified Arabic" w:eastAsia="Times New Roman" w:hAnsi="Simplified Arabic" w:cs="Simplified Arabic"/>
          <w:color w:val="000000" w:themeColor="text1"/>
          <w:kern w:val="0"/>
          <w:sz w:val="28"/>
          <w:szCs w:val="28"/>
          <w14:ligatures w14:val="none"/>
        </w:rPr>
        <w:t>.</w:t>
      </w:r>
    </w:p>
    <w:p w14:paraId="6E3A209C" w14:textId="77777777" w:rsidR="004A0A33" w:rsidRPr="00D71C7E" w:rsidRDefault="004A0A33" w:rsidP="00A86B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71C7E">
        <w:rPr>
          <w:rFonts w:ascii="Simplified Arabic" w:eastAsia="Times New Roman" w:hAnsi="Simplified Arabic" w:cs="Simplified Arabic"/>
          <w:color w:val="000000" w:themeColor="text1"/>
          <w:kern w:val="0"/>
          <w:sz w:val="28"/>
          <w:szCs w:val="28"/>
          <w:rtl/>
          <w14:ligatures w14:val="none"/>
        </w:rPr>
        <w:t xml:space="preserve">وتتعلق الاستراتيجية الثامنة والأخيرة بـالتحسين المستمر للمنظومة في ضوء التغذية الراجعة، إذ تتسم بيئة الأعمال المعاصرة بتغيرها المتسارع، مما يجعل من المنظومات الجامدة عرضة للتقادم. ويستلزم التحسين المستمر بناء آليات منهجية لمراجعة الخطط بصفة دورية، واختبار فاعليتها من خلال محاكاة </w:t>
      </w:r>
      <w:r w:rsidRPr="00D71C7E">
        <w:rPr>
          <w:rFonts w:ascii="Simplified Arabic" w:eastAsia="Times New Roman" w:hAnsi="Simplified Arabic" w:cs="Simplified Arabic"/>
          <w:color w:val="000000" w:themeColor="text1"/>
          <w:kern w:val="0"/>
          <w:sz w:val="28"/>
          <w:szCs w:val="28"/>
          <w:rtl/>
          <w14:ligatures w14:val="none"/>
        </w:rPr>
        <w:lastRenderedPageBreak/>
        <w:t>سيناريوهات متنوعة، وتعديلها في ضوء الدروس المستفادة من الأحداث الفعلية ومن التطورات في الممارسات الدولية</w:t>
      </w:r>
      <w:r w:rsidRPr="00D71C7E">
        <w:rPr>
          <w:rFonts w:ascii="Simplified Arabic" w:eastAsia="Times New Roman" w:hAnsi="Simplified Arabic" w:cs="Simplified Arabic"/>
          <w:color w:val="000000" w:themeColor="text1"/>
          <w:kern w:val="0"/>
          <w:sz w:val="28"/>
          <w:szCs w:val="28"/>
          <w14:ligatures w14:val="none"/>
        </w:rPr>
        <w:t>.</w:t>
      </w:r>
    </w:p>
    <w:p w14:paraId="402C5125" w14:textId="0971A214" w:rsidR="004B3AE4" w:rsidRPr="00D71C7E" w:rsidRDefault="00A86B73" w:rsidP="00A2268B">
      <w:pPr>
        <w:jc w:val="center"/>
        <w:outlineLvl w:val="0"/>
        <w:rPr>
          <w:rFonts w:ascii="Simplified Arabic" w:hAnsi="Simplified Arabic" w:cs="Times New Roman"/>
          <w:b/>
          <w:bCs/>
          <w:color w:val="000000" w:themeColor="text1"/>
          <w:szCs w:val="28"/>
          <w:rtl/>
        </w:rPr>
        <w:sectPr w:rsidR="004B3AE4" w:rsidRPr="00D71C7E" w:rsidSect="007A2097">
          <w:footerReference w:type="default" r:id="rId11"/>
          <w:pgSz w:w="11906" w:h="16838" w:code="9"/>
          <w:pgMar w:top="1134" w:right="1701" w:bottom="1134" w:left="1134" w:header="720" w:footer="720" w:gutter="0"/>
          <w:pgNumType w:start="1"/>
          <w:cols w:space="708"/>
          <w:bidi/>
          <w:rtlGutter/>
          <w:docGrid w:linePitch="360"/>
        </w:sectPr>
      </w:pPr>
      <w:r w:rsidRPr="00D71C7E">
        <w:rPr>
          <w:rFonts w:ascii="Simplified Arabic" w:eastAsia="Times New Roman" w:hAnsi="Simplified Arabic" w:cs="Simplified Arabic"/>
          <w:b/>
          <w:bCs/>
          <w:color w:val="000000" w:themeColor="text1"/>
          <w:kern w:val="0"/>
          <w:sz w:val="40"/>
          <w:szCs w:val="40"/>
          <w:rtl/>
          <w14:ligatures w14:val="none"/>
        </w:rPr>
        <w:br w:type="page"/>
      </w:r>
      <w:bookmarkEnd w:id="24"/>
    </w:p>
    <w:p w14:paraId="29D4231B" w14:textId="3C227B82" w:rsidR="0081623B" w:rsidRPr="00D71C7E" w:rsidRDefault="00E27D3B" w:rsidP="007A209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71C7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30729B4">
            <wp:simplePos x="0" y="0"/>
            <wp:positionH relativeFrom="column">
              <wp:posOffset>4103370</wp:posOffset>
            </wp:positionH>
            <wp:positionV relativeFrom="paragraph">
              <wp:posOffset>0</wp:posOffset>
            </wp:positionV>
            <wp:extent cx="1537335" cy="1423670"/>
            <wp:effectExtent l="0" t="0" r="5715" b="5080"/>
            <wp:wrapTight wrapText="bothSides">
              <wp:wrapPolygon edited="0">
                <wp:start x="0" y="0"/>
                <wp:lineTo x="0" y="21388"/>
                <wp:lineTo x="21413" y="21388"/>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7335" cy="1423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71C7E">
        <w:rPr>
          <w:rFonts w:asciiTheme="majorBidi" w:eastAsia="Calibri" w:hAnsiTheme="majorBidi" w:cstheme="majorBidi"/>
          <w:b/>
          <w:bCs/>
          <w:color w:val="000000" w:themeColor="text1"/>
          <w:kern w:val="0"/>
          <w:sz w:val="32"/>
          <w:szCs w:val="32"/>
          <w:lang w:bidi="ar-EG"/>
          <w14:ligatures w14:val="none"/>
        </w:rPr>
        <w:t>Mid</w:t>
      </w:r>
      <w:r w:rsidR="000D353F" w:rsidRPr="00D71C7E">
        <w:rPr>
          <w:rFonts w:asciiTheme="majorBidi" w:eastAsia="Calibri" w:hAnsiTheme="majorBidi" w:cstheme="majorBidi"/>
          <w:b/>
          <w:bCs/>
          <w:color w:val="000000" w:themeColor="text1"/>
          <w:kern w:val="0"/>
          <w:sz w:val="32"/>
          <w:szCs w:val="32"/>
          <w:lang w:bidi="ar-EG"/>
          <w14:ligatures w14:val="none"/>
        </w:rPr>
        <w:t xml:space="preserve"> </w:t>
      </w:r>
      <w:r w:rsidR="0081623B" w:rsidRPr="00D71C7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71C7E" w:rsidRDefault="0081623B" w:rsidP="007A209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71C7E">
        <w:rPr>
          <w:rFonts w:asciiTheme="majorBidi" w:eastAsia="Calibri" w:hAnsiTheme="majorBidi" w:cstheme="majorBidi"/>
          <w:b/>
          <w:bCs/>
          <w:color w:val="000000" w:themeColor="text1"/>
          <w:kern w:val="0"/>
          <w:sz w:val="32"/>
          <w:szCs w:val="32"/>
          <w:lang w:bidi="ar-EG"/>
          <w14:ligatures w14:val="none"/>
        </w:rPr>
        <w:t>College of Management</w:t>
      </w:r>
    </w:p>
    <w:p w14:paraId="0479A04F" w14:textId="67D37E8A" w:rsidR="0081623B" w:rsidRPr="00D71C7E" w:rsidRDefault="00857739" w:rsidP="007A209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71C7E">
        <w:rPr>
          <w:rFonts w:asciiTheme="majorBidi" w:eastAsia="Calibri" w:hAnsiTheme="majorBidi" w:cstheme="majorBidi"/>
          <w:b/>
          <w:bCs/>
          <w:color w:val="000000" w:themeColor="text1"/>
          <w:kern w:val="0"/>
          <w:sz w:val="32"/>
          <w:szCs w:val="32"/>
          <w:lang w:bidi="ar-EG"/>
          <w14:ligatures w14:val="none"/>
        </w:rPr>
        <w:t xml:space="preserve">Department of </w:t>
      </w:r>
      <w:r w:rsidR="006111E3" w:rsidRPr="00D71C7E">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D71C7E" w:rsidRDefault="00CC6261" w:rsidP="007A209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C786564" w14:textId="39296058" w:rsidR="00091FE7" w:rsidRPr="00D71C7E" w:rsidRDefault="00091FE7"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D71C7E">
        <w:rPr>
          <w:rFonts w:asciiTheme="majorBidi" w:eastAsia="Calibri" w:hAnsiTheme="majorBidi" w:cstheme="majorBidi"/>
          <w:b/>
          <w:bCs/>
          <w:color w:val="000000" w:themeColor="text1"/>
          <w:kern w:val="0"/>
          <w:sz w:val="40"/>
          <w:szCs w:val="40"/>
          <w:lang w:bidi="ar-EG"/>
          <w14:ligatures w14:val="none"/>
        </w:rPr>
        <w:t>The Impact of Operational Risk Management on Reducing Interruptions and Improving Service Continuity at King Abdulaziz International Airport in Jeddah</w:t>
      </w:r>
    </w:p>
    <w:p w14:paraId="34D7A859" w14:textId="77777777" w:rsidR="004B3AE4" w:rsidRPr="00D71C7E" w:rsidRDefault="004B3AE4" w:rsidP="007A209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020F2A31" w:rsidR="000D353F" w:rsidRPr="00D71C7E" w:rsidRDefault="000D353F"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71C7E">
        <w:rPr>
          <w:rFonts w:asciiTheme="majorBidi" w:eastAsia="Calibri" w:hAnsiTheme="majorBidi" w:cstheme="majorBidi"/>
          <w:b/>
          <w:bCs/>
          <w:color w:val="000000" w:themeColor="text1"/>
          <w:kern w:val="0"/>
          <w:sz w:val="36"/>
          <w:szCs w:val="36"/>
          <w:lang w:bidi="ar-EG"/>
          <w14:ligatures w14:val="none"/>
        </w:rPr>
        <w:t>Prepared by:</w:t>
      </w:r>
      <w:r w:rsidR="00405B33">
        <w:rPr>
          <w:rFonts w:asciiTheme="majorBidi" w:eastAsia="Calibri" w:hAnsiTheme="majorBidi" w:cstheme="majorBidi" w:hint="cs"/>
          <w:b/>
          <w:bCs/>
          <w:color w:val="000000" w:themeColor="text1"/>
          <w:kern w:val="0"/>
          <w:sz w:val="36"/>
          <w:szCs w:val="36"/>
          <w:rtl/>
          <w:lang w:bidi="ar-EG"/>
          <w14:ligatures w14:val="none"/>
        </w:rPr>
        <w:t xml:space="preserve"> </w:t>
      </w:r>
      <w:r w:rsidR="00405B33">
        <w:rPr>
          <w:rFonts w:asciiTheme="majorBidi" w:eastAsia="Calibri" w:hAnsiTheme="majorBidi" w:cstheme="majorBidi"/>
          <w:b/>
          <w:bCs/>
          <w:color w:val="000000" w:themeColor="text1"/>
          <w:kern w:val="0"/>
          <w:sz w:val="36"/>
          <w:szCs w:val="36"/>
          <w:lang w:bidi="ar-EG"/>
          <w14:ligatures w14:val="none"/>
        </w:rPr>
        <w:t>Abdullah Ahmed Alghamdi</w:t>
      </w:r>
    </w:p>
    <w:p w14:paraId="21AB92DC"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E2DB339"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B3AE4" w:rsidRPr="00D71C7E" w14:paraId="07290B46" w14:textId="77777777" w:rsidTr="004B3AE4">
        <w:tc>
          <w:tcPr>
            <w:tcW w:w="4530" w:type="dxa"/>
          </w:tcPr>
          <w:p w14:paraId="4DC44921"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71C7E">
              <w:rPr>
                <w:rFonts w:asciiTheme="majorBidi" w:eastAsia="Calibri" w:hAnsiTheme="majorBidi" w:cstheme="majorBidi"/>
                <w:b/>
                <w:bCs/>
                <w:color w:val="000000" w:themeColor="text1"/>
                <w:kern w:val="0"/>
                <w:sz w:val="36"/>
                <w:szCs w:val="36"/>
                <w:lang w:bidi="ar-EG"/>
                <w14:ligatures w14:val="none"/>
              </w:rPr>
              <w:t>Main supervisor</w:t>
            </w:r>
            <w:r w:rsidRPr="00D71C7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E3660B5"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71C7E">
              <w:rPr>
                <w:rFonts w:asciiTheme="majorBidi" w:eastAsia="Calibri" w:hAnsiTheme="majorBidi" w:cstheme="majorBidi"/>
                <w:b/>
                <w:bCs/>
                <w:color w:val="000000" w:themeColor="text1"/>
                <w:kern w:val="0"/>
                <w:sz w:val="36"/>
                <w:szCs w:val="36"/>
                <w:lang w:bidi="ar-EG"/>
                <w14:ligatures w14:val="none"/>
              </w:rPr>
              <w:t>Second supervisor</w:t>
            </w:r>
            <w:r w:rsidRPr="00D71C7E">
              <w:rPr>
                <w:rFonts w:asciiTheme="majorBidi" w:eastAsia="Calibri" w:hAnsiTheme="majorBidi" w:cstheme="majorBidi"/>
                <w:b/>
                <w:bCs/>
                <w:color w:val="000000" w:themeColor="text1"/>
                <w:kern w:val="0"/>
                <w:sz w:val="36"/>
                <w:szCs w:val="36"/>
                <w:rtl/>
                <w:lang w:bidi="ar-EG"/>
                <w14:ligatures w14:val="none"/>
              </w:rPr>
              <w:t>/</w:t>
            </w:r>
          </w:p>
        </w:tc>
      </w:tr>
      <w:tr w:rsidR="004B3AE4" w:rsidRPr="00D71C7E" w14:paraId="4370C5C9" w14:textId="77777777" w:rsidTr="004B3AE4">
        <w:tc>
          <w:tcPr>
            <w:tcW w:w="4530" w:type="dxa"/>
          </w:tcPr>
          <w:p w14:paraId="4CA2384C"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71C7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6569A79"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71C7E">
              <w:rPr>
                <w:rFonts w:asciiTheme="majorBidi" w:eastAsia="Calibri" w:hAnsiTheme="majorBidi" w:cstheme="majorBidi"/>
                <w:color w:val="000000" w:themeColor="text1"/>
                <w:kern w:val="0"/>
                <w:sz w:val="36"/>
                <w:szCs w:val="36"/>
                <w:lang w:bidi="ar-EG"/>
                <w14:ligatures w14:val="none"/>
              </w:rPr>
              <w:t>Dr. Fayez Jarad</w:t>
            </w:r>
          </w:p>
        </w:tc>
      </w:tr>
    </w:tbl>
    <w:p w14:paraId="586081D7" w14:textId="77777777" w:rsidR="004B3AE4" w:rsidRPr="00D71C7E" w:rsidRDefault="004B3AE4" w:rsidP="004B3AE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71C7E">
        <w:rPr>
          <w:rFonts w:asciiTheme="majorBidi" w:eastAsia="Calibri" w:hAnsiTheme="majorBidi" w:cstheme="majorBidi"/>
          <w:color w:val="000000" w:themeColor="text1"/>
          <w:kern w:val="0"/>
          <w:sz w:val="36"/>
          <w:szCs w:val="36"/>
          <w:rtl/>
          <w:lang w:bidi="ar-EG"/>
          <w14:ligatures w14:val="none"/>
        </w:rPr>
        <w:t>1448 – 2026</w:t>
      </w:r>
    </w:p>
    <w:p w14:paraId="0961FC6F"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A417F7A" w14:textId="77777777" w:rsidR="004B3AE4" w:rsidRPr="00D71C7E" w:rsidRDefault="004B3AE4" w:rsidP="004B3AE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652DD54" w14:textId="77777777" w:rsidR="007B08E2" w:rsidRPr="00D71C7E" w:rsidRDefault="007B08E2" w:rsidP="007A209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7B2478B8" w14:textId="77777777" w:rsidR="00623FC1" w:rsidRPr="00D71C7E" w:rsidRDefault="00623FC1" w:rsidP="007A209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0431ADA" w14:textId="77777777" w:rsidR="00623FC1" w:rsidRPr="00D71C7E" w:rsidRDefault="00623FC1" w:rsidP="007A209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E52896B" w14:textId="50621C86" w:rsidR="009125CE" w:rsidRPr="00D71C7E" w:rsidRDefault="009125CE" w:rsidP="007A209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71C7E" w:rsidSect="007A2097">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5F362D" w14:textId="77777777" w:rsidR="000522E3" w:rsidRDefault="000522E3" w:rsidP="009125CE">
      <w:pPr>
        <w:spacing w:after="0" w:line="240" w:lineRule="auto"/>
      </w:pPr>
      <w:r>
        <w:separator/>
      </w:r>
    </w:p>
  </w:endnote>
  <w:endnote w:type="continuationSeparator" w:id="0">
    <w:p w14:paraId="55AC06BA" w14:textId="77777777" w:rsidR="000522E3" w:rsidRDefault="000522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Simplified Arabic" w:hAnsi="Simplified Arabic" w:cs="Simplified Arabic"/>
        <w:b/>
        <w:bCs/>
        <w:sz w:val="24"/>
        <w:szCs w:val="24"/>
        <w:rtl/>
      </w:rPr>
      <w:id w:val="583651264"/>
      <w:docPartObj>
        <w:docPartGallery w:val="Page Numbers (Bottom of Page)"/>
        <w:docPartUnique/>
      </w:docPartObj>
    </w:sdtPr>
    <w:sdtContent>
      <w:p w14:paraId="464B346C" w14:textId="03CB1A76" w:rsidR="00D6435E" w:rsidRPr="009F789D" w:rsidRDefault="00000000" w:rsidP="004B3AE4">
        <w:pPr>
          <w:pStyle w:val="Footer"/>
          <w:tabs>
            <w:tab w:val="left" w:pos="4343"/>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447007175"/>
      <w:docPartObj>
        <w:docPartGallery w:val="Page Numbers (Bottom of Page)"/>
        <w:docPartUnique/>
      </w:docPartObj>
    </w:sdtPr>
    <w:sdtContent>
      <w:p w14:paraId="13047AE1" w14:textId="1670710F" w:rsidR="00D6435E" w:rsidRDefault="00D6435E">
        <w:pPr>
          <w:pStyle w:val="Footer"/>
        </w:pPr>
        <w:r>
          <w:rPr>
            <w:noProof/>
          </w:rPr>
          <mc:AlternateContent>
            <mc:Choice Requires="wps">
              <w:drawing>
                <wp:anchor distT="0" distB="0" distL="114300" distR="114300" simplePos="0" relativeHeight="251663360" behindDoc="0" locked="0" layoutInCell="1" allowOverlap="1" wp14:anchorId="1A148DF9" wp14:editId="677E6ABE">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44854A2" w14:textId="77777777" w:rsidR="00D6435E" w:rsidRPr="007A2097" w:rsidRDefault="00D6435E">
                              <w:pPr>
                                <w:jc w:val="center"/>
                                <w:rPr>
                                  <w:rFonts w:ascii="Simplified Arabic" w:hAnsi="Simplified Arabic" w:cs="Simplified Arabic"/>
                                  <w:b/>
                                  <w:bCs/>
                                  <w:sz w:val="24"/>
                                  <w:szCs w:val="24"/>
                                </w:rPr>
                              </w:pPr>
                              <w:r w:rsidRPr="007A2097">
                                <w:rPr>
                                  <w:rFonts w:ascii="Simplified Arabic" w:hAnsi="Simplified Arabic" w:cs="Simplified Arabic"/>
                                  <w:b/>
                                  <w:bCs/>
                                  <w:sz w:val="24"/>
                                  <w:szCs w:val="24"/>
                                </w:rPr>
                                <w:fldChar w:fldCharType="begin"/>
                              </w:r>
                              <w:r w:rsidRPr="007A2097">
                                <w:rPr>
                                  <w:rFonts w:ascii="Simplified Arabic" w:hAnsi="Simplified Arabic" w:cs="Simplified Arabic"/>
                                  <w:b/>
                                  <w:bCs/>
                                  <w:sz w:val="24"/>
                                  <w:szCs w:val="24"/>
                                </w:rPr>
                                <w:instrText xml:space="preserve"> PAGE    \* MERGEFORMAT </w:instrText>
                              </w:r>
                              <w:r w:rsidRPr="007A2097">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‌ب</w:t>
                              </w:r>
                              <w:r w:rsidRPr="007A209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A148DF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dtsJkzgCAABqBAAADgAAAAAAAAAA&#10;AAAAAAAuAgAAZHJzL2Uyb0RvYy54bWxQSwECLQAUAAYACAAAACEA/y8q6t4AAAADAQAADwAAAAAA&#10;AAAAAAAAAACSBAAAZHJzL2Rvd25yZXYueG1sUEsFBgAAAAAEAAQA8wAAAJ0FAAAAAA==&#10;" filled="t" strokecolor="gray" strokeweight="2.25pt">
                  <v:textbox inset=",0,,0">
                    <w:txbxContent>
                      <w:p w14:paraId="444854A2" w14:textId="77777777" w:rsidR="00D6435E" w:rsidRPr="007A2097" w:rsidRDefault="00D6435E">
                        <w:pPr>
                          <w:jc w:val="center"/>
                          <w:rPr>
                            <w:rFonts w:ascii="Simplified Arabic" w:hAnsi="Simplified Arabic" w:cs="Simplified Arabic"/>
                            <w:b/>
                            <w:bCs/>
                            <w:sz w:val="24"/>
                            <w:szCs w:val="24"/>
                          </w:rPr>
                        </w:pPr>
                        <w:r w:rsidRPr="007A2097">
                          <w:rPr>
                            <w:rFonts w:ascii="Simplified Arabic" w:hAnsi="Simplified Arabic" w:cs="Simplified Arabic"/>
                            <w:b/>
                            <w:bCs/>
                            <w:sz w:val="24"/>
                            <w:szCs w:val="24"/>
                          </w:rPr>
                          <w:fldChar w:fldCharType="begin"/>
                        </w:r>
                        <w:r w:rsidRPr="007A2097">
                          <w:rPr>
                            <w:rFonts w:ascii="Simplified Arabic" w:hAnsi="Simplified Arabic" w:cs="Simplified Arabic"/>
                            <w:b/>
                            <w:bCs/>
                            <w:sz w:val="24"/>
                            <w:szCs w:val="24"/>
                          </w:rPr>
                          <w:instrText xml:space="preserve"> PAGE    \* MERGEFORMAT </w:instrText>
                        </w:r>
                        <w:r w:rsidRPr="007A2097">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‌ب</w:t>
                        </w:r>
                        <w:r w:rsidRPr="007A209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1974BEC" wp14:editId="29E506A2">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F56A697"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320462465"/>
      <w:docPartObj>
        <w:docPartGallery w:val="Page Numbers (Bottom of Page)"/>
        <w:docPartUnique/>
      </w:docPartObj>
    </w:sdtPr>
    <w:sdtContent>
      <w:p w14:paraId="52A74307" w14:textId="77777777" w:rsidR="00D6435E" w:rsidRDefault="00D6435E">
        <w:pPr>
          <w:pStyle w:val="Footer"/>
        </w:pPr>
        <w:r>
          <w:rPr>
            <w:noProof/>
          </w:rPr>
          <mc:AlternateContent>
            <mc:Choice Requires="wps">
              <w:drawing>
                <wp:anchor distT="0" distB="0" distL="114300" distR="114300" simplePos="0" relativeHeight="251669504" behindDoc="0" locked="0" layoutInCell="1" allowOverlap="1" wp14:anchorId="75C338A9" wp14:editId="5D61926B">
                  <wp:simplePos x="0" y="0"/>
                  <wp:positionH relativeFrom="margin">
                    <wp:posOffset>2598420</wp:posOffset>
                  </wp:positionH>
                  <wp:positionV relativeFrom="bottomMargin">
                    <wp:posOffset>246380</wp:posOffset>
                  </wp:positionV>
                  <wp:extent cx="551815" cy="350520"/>
                  <wp:effectExtent l="19050" t="19050" r="14605" b="11430"/>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50520"/>
                          </a:xfrm>
                          <a:prstGeom prst="bracketPair">
                            <a:avLst>
                              <a:gd name="adj" fmla="val 16667"/>
                            </a:avLst>
                          </a:prstGeom>
                          <a:solidFill>
                            <a:srgbClr val="FFFFFF"/>
                          </a:solidFill>
                          <a:ln w="28575">
                            <a:solidFill>
                              <a:srgbClr val="808080"/>
                            </a:solidFill>
                            <a:round/>
                            <a:headEnd/>
                            <a:tailEnd/>
                          </a:ln>
                        </wps:spPr>
                        <wps:txbx>
                          <w:txbxContent>
                            <w:p w14:paraId="584E65E1" w14:textId="77777777" w:rsidR="00D6435E" w:rsidRPr="007A2097" w:rsidRDefault="00D6435E">
                              <w:pPr>
                                <w:jc w:val="center"/>
                                <w:rPr>
                                  <w:rFonts w:ascii="Simplified Arabic" w:hAnsi="Simplified Arabic" w:cs="Simplified Arabic"/>
                                  <w:b/>
                                  <w:bCs/>
                                  <w:sz w:val="24"/>
                                  <w:szCs w:val="24"/>
                                </w:rPr>
                              </w:pPr>
                              <w:r w:rsidRPr="007A2097">
                                <w:rPr>
                                  <w:rFonts w:ascii="Simplified Arabic" w:hAnsi="Simplified Arabic" w:cs="Simplified Arabic"/>
                                  <w:b/>
                                  <w:bCs/>
                                  <w:sz w:val="24"/>
                                  <w:szCs w:val="24"/>
                                </w:rPr>
                                <w:fldChar w:fldCharType="begin"/>
                              </w:r>
                              <w:r w:rsidRPr="007A2097">
                                <w:rPr>
                                  <w:rFonts w:ascii="Simplified Arabic" w:hAnsi="Simplified Arabic" w:cs="Simplified Arabic"/>
                                  <w:b/>
                                  <w:bCs/>
                                  <w:sz w:val="24"/>
                                  <w:szCs w:val="24"/>
                                </w:rPr>
                                <w:instrText xml:space="preserve"> PAGE    \* MERGEFORMAT </w:instrText>
                              </w:r>
                              <w:r w:rsidRPr="007A2097">
                                <w:rPr>
                                  <w:rFonts w:ascii="Simplified Arabic" w:hAnsi="Simplified Arabic" w:cs="Simplified Arabic"/>
                                  <w:b/>
                                  <w:bCs/>
                                  <w:sz w:val="24"/>
                                  <w:szCs w:val="24"/>
                                </w:rPr>
                                <w:fldChar w:fldCharType="separate"/>
                              </w:r>
                              <w:r w:rsidR="00A2268B">
                                <w:rPr>
                                  <w:rFonts w:ascii="Simplified Arabic" w:hAnsi="Simplified Arabic" w:cs="Simplified Arabic"/>
                                  <w:b/>
                                  <w:bCs/>
                                  <w:noProof/>
                                  <w:sz w:val="24"/>
                                  <w:szCs w:val="24"/>
                                  <w:rtl/>
                                </w:rPr>
                                <w:t>42</w:t>
                              </w:r>
                              <w:r w:rsidRPr="007A209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5C338A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7" type="#_x0000_t185" style="position:absolute;left:0;text-align:left;margin-left:204.6pt;margin-top:19.4pt;width:43.45pt;height:27.6pt;z-index:251669504;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" filled="t" strokecolor="gray" strokeweight="2.25pt">
                  <v:textbox inset=",0,,0">
                    <w:txbxContent>
                      <w:p w14:paraId="584E65E1" w14:textId="77777777" w:rsidR="00D6435E" w:rsidRPr="007A2097" w:rsidRDefault="00D6435E">
                        <w:pPr>
                          <w:jc w:val="center"/>
                          <w:rPr>
                            <w:rFonts w:ascii="Simplified Arabic" w:hAnsi="Simplified Arabic" w:cs="Simplified Arabic"/>
                            <w:b/>
                            <w:bCs/>
                            <w:sz w:val="24"/>
                            <w:szCs w:val="24"/>
                          </w:rPr>
                        </w:pPr>
                        <w:r w:rsidRPr="007A2097">
                          <w:rPr>
                            <w:rFonts w:ascii="Simplified Arabic" w:hAnsi="Simplified Arabic" w:cs="Simplified Arabic"/>
                            <w:b/>
                            <w:bCs/>
                            <w:sz w:val="24"/>
                            <w:szCs w:val="24"/>
                          </w:rPr>
                          <w:fldChar w:fldCharType="begin"/>
                        </w:r>
                        <w:r w:rsidRPr="007A2097">
                          <w:rPr>
                            <w:rFonts w:ascii="Simplified Arabic" w:hAnsi="Simplified Arabic" w:cs="Simplified Arabic"/>
                            <w:b/>
                            <w:bCs/>
                            <w:sz w:val="24"/>
                            <w:szCs w:val="24"/>
                          </w:rPr>
                          <w:instrText xml:space="preserve"> PAGE    \* MERGEFORMAT </w:instrText>
                        </w:r>
                        <w:r w:rsidRPr="007A2097">
                          <w:rPr>
                            <w:rFonts w:ascii="Simplified Arabic" w:hAnsi="Simplified Arabic" w:cs="Simplified Arabic"/>
                            <w:b/>
                            <w:bCs/>
                            <w:sz w:val="24"/>
                            <w:szCs w:val="24"/>
                          </w:rPr>
                          <w:fldChar w:fldCharType="separate"/>
                        </w:r>
                        <w:r w:rsidR="00A2268B">
                          <w:rPr>
                            <w:rFonts w:ascii="Simplified Arabic" w:hAnsi="Simplified Arabic" w:cs="Simplified Arabic"/>
                            <w:b/>
                            <w:bCs/>
                            <w:noProof/>
                            <w:sz w:val="24"/>
                            <w:szCs w:val="24"/>
                            <w:rtl/>
                          </w:rPr>
                          <w:t>42</w:t>
                        </w:r>
                        <w:r w:rsidRPr="007A209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033B09C9" wp14:editId="0AF3219D">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DD791B6"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7C6E8C" w14:textId="59A38C8C" w:rsidR="00D6435E" w:rsidRDefault="00D64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06ED8A" w14:textId="77777777" w:rsidR="000522E3" w:rsidRDefault="000522E3" w:rsidP="009125CE">
      <w:pPr>
        <w:spacing w:after="0" w:line="240" w:lineRule="auto"/>
      </w:pPr>
      <w:r>
        <w:separator/>
      </w:r>
    </w:p>
  </w:footnote>
  <w:footnote w:type="continuationSeparator" w:id="0">
    <w:p w14:paraId="2A0A6234" w14:textId="77777777" w:rsidR="000522E3" w:rsidRDefault="000522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A2881"/>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E1604"/>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46D61"/>
    <w:multiLevelType w:val="multilevel"/>
    <w:tmpl w:val="B6348B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8031723"/>
    <w:multiLevelType w:val="multilevel"/>
    <w:tmpl w:val="9628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47D52"/>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027E5"/>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230410"/>
    <w:multiLevelType w:val="hybridMultilevel"/>
    <w:tmpl w:val="38880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525288"/>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8397F3F"/>
    <w:multiLevelType w:val="multilevel"/>
    <w:tmpl w:val="AE600B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0FB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01203D"/>
    <w:multiLevelType w:val="hybridMultilevel"/>
    <w:tmpl w:val="1DEE9CF0"/>
    <w:lvl w:ilvl="0" w:tplc="F26EE70A">
      <w:start w:val="1"/>
      <w:numFmt w:val="decimal"/>
      <w:lvlText w:val="%1."/>
      <w:lvlJc w:val="left"/>
      <w:pPr>
        <w:ind w:left="756" w:hanging="39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65772F"/>
    <w:multiLevelType w:val="hybridMultilevel"/>
    <w:tmpl w:val="87762B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CC7A7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C73C01"/>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9073DF"/>
    <w:multiLevelType w:val="multilevel"/>
    <w:tmpl w:val="1DC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4303C"/>
    <w:multiLevelType w:val="hybridMultilevel"/>
    <w:tmpl w:val="464E6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576A1A"/>
    <w:multiLevelType w:val="hybridMultilevel"/>
    <w:tmpl w:val="7C7AB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665780"/>
    <w:multiLevelType w:val="hybridMultilevel"/>
    <w:tmpl w:val="14541942"/>
    <w:lvl w:ilvl="0" w:tplc="04090001">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3" w15:restartNumberingAfterBreak="0">
    <w:nsid w:val="3A6E60D4"/>
    <w:multiLevelType w:val="multilevel"/>
    <w:tmpl w:val="B6348B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3E04500F"/>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164B35"/>
    <w:multiLevelType w:val="hybridMultilevel"/>
    <w:tmpl w:val="E6B09A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EB13BA"/>
    <w:multiLevelType w:val="multilevel"/>
    <w:tmpl w:val="0BFC40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B4149B"/>
    <w:multiLevelType w:val="multilevel"/>
    <w:tmpl w:val="4918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B630A7"/>
    <w:multiLevelType w:val="hybridMultilevel"/>
    <w:tmpl w:val="53C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EB0C0E"/>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C40D3A"/>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A74BC2"/>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3A1579"/>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EE4CF4"/>
    <w:multiLevelType w:val="multilevel"/>
    <w:tmpl w:val="B6348B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A0A59DC"/>
    <w:multiLevelType w:val="hybridMultilevel"/>
    <w:tmpl w:val="2AC05B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076FF"/>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7B7DA7"/>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8E1E65"/>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025010"/>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35240A"/>
    <w:multiLevelType w:val="hybridMultilevel"/>
    <w:tmpl w:val="C08EBEB6"/>
    <w:lvl w:ilvl="0" w:tplc="46D6F5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E5DB2"/>
    <w:multiLevelType w:val="hybridMultilevel"/>
    <w:tmpl w:val="7ED8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D724BB"/>
    <w:multiLevelType w:val="multilevel"/>
    <w:tmpl w:val="A40A8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1F2E52"/>
    <w:multiLevelType w:val="multilevel"/>
    <w:tmpl w:val="51D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BF71245"/>
    <w:multiLevelType w:val="hybridMultilevel"/>
    <w:tmpl w:val="E9B08BEE"/>
    <w:lvl w:ilvl="0" w:tplc="17F2F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03E7D"/>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BF42C5"/>
    <w:multiLevelType w:val="multilevel"/>
    <w:tmpl w:val="81286A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0288267">
    <w:abstractNumId w:val="9"/>
  </w:num>
  <w:num w:numId="2" w16cid:durableId="1878469840">
    <w:abstractNumId w:val="39"/>
  </w:num>
  <w:num w:numId="3" w16cid:durableId="519052838">
    <w:abstractNumId w:val="34"/>
  </w:num>
  <w:num w:numId="4" w16cid:durableId="316081367">
    <w:abstractNumId w:val="0"/>
  </w:num>
  <w:num w:numId="5" w16cid:durableId="1046611356">
    <w:abstractNumId w:val="7"/>
  </w:num>
  <w:num w:numId="6" w16cid:durableId="610599648">
    <w:abstractNumId w:val="46"/>
  </w:num>
  <w:num w:numId="7" w16cid:durableId="1075592368">
    <w:abstractNumId w:val="11"/>
  </w:num>
  <w:num w:numId="8" w16cid:durableId="151410169">
    <w:abstractNumId w:val="22"/>
  </w:num>
  <w:num w:numId="9" w16cid:durableId="663122825">
    <w:abstractNumId w:val="2"/>
  </w:num>
  <w:num w:numId="10" w16cid:durableId="685132288">
    <w:abstractNumId w:val="18"/>
  </w:num>
  <w:num w:numId="11" w16cid:durableId="1322780171">
    <w:abstractNumId w:val="16"/>
  </w:num>
  <w:num w:numId="12" w16cid:durableId="117914114">
    <w:abstractNumId w:val="45"/>
  </w:num>
  <w:num w:numId="13" w16cid:durableId="1716806178">
    <w:abstractNumId w:val="43"/>
  </w:num>
  <w:num w:numId="14" w16cid:durableId="1851333445">
    <w:abstractNumId w:val="28"/>
  </w:num>
  <w:num w:numId="15" w16cid:durableId="1640186590">
    <w:abstractNumId w:val="8"/>
  </w:num>
  <w:num w:numId="16" w16cid:durableId="1557087884">
    <w:abstractNumId w:val="6"/>
  </w:num>
  <w:num w:numId="17" w16cid:durableId="51273516">
    <w:abstractNumId w:val="47"/>
  </w:num>
  <w:num w:numId="18" w16cid:durableId="1973899220">
    <w:abstractNumId w:val="37"/>
  </w:num>
  <w:num w:numId="19" w16cid:durableId="808403493">
    <w:abstractNumId w:val="42"/>
  </w:num>
  <w:num w:numId="20" w16cid:durableId="64376129">
    <w:abstractNumId w:val="12"/>
  </w:num>
  <w:num w:numId="21" w16cid:durableId="1456292445">
    <w:abstractNumId w:val="14"/>
  </w:num>
  <w:num w:numId="22" w16cid:durableId="1426074163">
    <w:abstractNumId w:val="33"/>
  </w:num>
  <w:num w:numId="23" w16cid:durableId="745107226">
    <w:abstractNumId w:val="13"/>
  </w:num>
  <w:num w:numId="24" w16cid:durableId="1344892500">
    <w:abstractNumId w:val="3"/>
  </w:num>
  <w:num w:numId="25" w16cid:durableId="1277713283">
    <w:abstractNumId w:val="40"/>
  </w:num>
  <w:num w:numId="26" w16cid:durableId="1187676141">
    <w:abstractNumId w:val="38"/>
  </w:num>
  <w:num w:numId="27" w16cid:durableId="1232084584">
    <w:abstractNumId w:val="31"/>
  </w:num>
  <w:num w:numId="28" w16cid:durableId="966858892">
    <w:abstractNumId w:val="48"/>
  </w:num>
  <w:num w:numId="29" w16cid:durableId="1259484973">
    <w:abstractNumId w:val="23"/>
  </w:num>
  <w:num w:numId="30" w16cid:durableId="1680498128">
    <w:abstractNumId w:val="5"/>
  </w:num>
  <w:num w:numId="31" w16cid:durableId="930428272">
    <w:abstractNumId w:val="30"/>
  </w:num>
  <w:num w:numId="32" w16cid:durableId="1111314476">
    <w:abstractNumId w:val="4"/>
  </w:num>
  <w:num w:numId="33" w16cid:durableId="930429289">
    <w:abstractNumId w:val="27"/>
  </w:num>
  <w:num w:numId="34" w16cid:durableId="2075346773">
    <w:abstractNumId w:val="44"/>
  </w:num>
  <w:num w:numId="35" w16cid:durableId="1304698294">
    <w:abstractNumId w:val="49"/>
  </w:num>
  <w:num w:numId="36" w16cid:durableId="556744077">
    <w:abstractNumId w:val="24"/>
  </w:num>
  <w:num w:numId="37" w16cid:durableId="543563787">
    <w:abstractNumId w:val="21"/>
  </w:num>
  <w:num w:numId="38" w16cid:durableId="1391853885">
    <w:abstractNumId w:val="32"/>
  </w:num>
  <w:num w:numId="39" w16cid:durableId="1012801952">
    <w:abstractNumId w:val="29"/>
  </w:num>
  <w:num w:numId="40" w16cid:durableId="1181817602">
    <w:abstractNumId w:val="41"/>
  </w:num>
  <w:num w:numId="41" w16cid:durableId="493647762">
    <w:abstractNumId w:val="1"/>
  </w:num>
  <w:num w:numId="42" w16cid:durableId="336346130">
    <w:abstractNumId w:val="10"/>
  </w:num>
  <w:num w:numId="43" w16cid:durableId="1958872231">
    <w:abstractNumId w:val="15"/>
  </w:num>
  <w:num w:numId="44" w16cid:durableId="501816046">
    <w:abstractNumId w:val="36"/>
  </w:num>
  <w:num w:numId="45" w16cid:durableId="394398072">
    <w:abstractNumId w:val="20"/>
  </w:num>
  <w:num w:numId="46" w16cid:durableId="319191747">
    <w:abstractNumId w:val="25"/>
  </w:num>
  <w:num w:numId="47" w16cid:durableId="242304585">
    <w:abstractNumId w:val="26"/>
  </w:num>
  <w:num w:numId="48" w16cid:durableId="895093618">
    <w:abstractNumId w:val="17"/>
  </w:num>
  <w:num w:numId="49" w16cid:durableId="2053575430">
    <w:abstractNumId w:val="19"/>
  </w:num>
  <w:num w:numId="50" w16cid:durableId="559286545">
    <w:abstractNumId w:val="35"/>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4554E"/>
    <w:rsid w:val="000522E3"/>
    <w:rsid w:val="00052AB0"/>
    <w:rsid w:val="00053122"/>
    <w:rsid w:val="000543EF"/>
    <w:rsid w:val="000602CA"/>
    <w:rsid w:val="000610C9"/>
    <w:rsid w:val="00061FA2"/>
    <w:rsid w:val="00064FF1"/>
    <w:rsid w:val="00067938"/>
    <w:rsid w:val="0007370A"/>
    <w:rsid w:val="000769E1"/>
    <w:rsid w:val="000842EB"/>
    <w:rsid w:val="000865C0"/>
    <w:rsid w:val="00091FE7"/>
    <w:rsid w:val="00093973"/>
    <w:rsid w:val="00094E98"/>
    <w:rsid w:val="000A06E6"/>
    <w:rsid w:val="000A283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54DD3"/>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2E"/>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5658"/>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05B33"/>
    <w:rsid w:val="004130C0"/>
    <w:rsid w:val="00413CBD"/>
    <w:rsid w:val="00413DF8"/>
    <w:rsid w:val="00413F36"/>
    <w:rsid w:val="004163C7"/>
    <w:rsid w:val="004215C5"/>
    <w:rsid w:val="0042402B"/>
    <w:rsid w:val="004260FE"/>
    <w:rsid w:val="00433FD4"/>
    <w:rsid w:val="0043649D"/>
    <w:rsid w:val="00446ED1"/>
    <w:rsid w:val="004475C8"/>
    <w:rsid w:val="004554E7"/>
    <w:rsid w:val="004613E8"/>
    <w:rsid w:val="00461DB2"/>
    <w:rsid w:val="00464637"/>
    <w:rsid w:val="00464AF1"/>
    <w:rsid w:val="004706B4"/>
    <w:rsid w:val="004708AB"/>
    <w:rsid w:val="00470A2D"/>
    <w:rsid w:val="00473631"/>
    <w:rsid w:val="00474A1C"/>
    <w:rsid w:val="00475C10"/>
    <w:rsid w:val="00476ADB"/>
    <w:rsid w:val="0047707D"/>
    <w:rsid w:val="00482056"/>
    <w:rsid w:val="00482616"/>
    <w:rsid w:val="00491EAB"/>
    <w:rsid w:val="004A035D"/>
    <w:rsid w:val="004A04D1"/>
    <w:rsid w:val="004A0A33"/>
    <w:rsid w:val="004A1755"/>
    <w:rsid w:val="004B118D"/>
    <w:rsid w:val="004B1EF3"/>
    <w:rsid w:val="004B352F"/>
    <w:rsid w:val="004B3AE4"/>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1C45"/>
    <w:rsid w:val="00597F74"/>
    <w:rsid w:val="005A4FB6"/>
    <w:rsid w:val="005A755A"/>
    <w:rsid w:val="005B112C"/>
    <w:rsid w:val="005B2F92"/>
    <w:rsid w:val="005B5824"/>
    <w:rsid w:val="005B7D85"/>
    <w:rsid w:val="005D0E3A"/>
    <w:rsid w:val="005D1F90"/>
    <w:rsid w:val="005D25AE"/>
    <w:rsid w:val="005D2620"/>
    <w:rsid w:val="005D5DB7"/>
    <w:rsid w:val="005E37C2"/>
    <w:rsid w:val="005E3F86"/>
    <w:rsid w:val="005E4AF3"/>
    <w:rsid w:val="005F2722"/>
    <w:rsid w:val="005F467A"/>
    <w:rsid w:val="006020A6"/>
    <w:rsid w:val="006044AD"/>
    <w:rsid w:val="006111E3"/>
    <w:rsid w:val="006112DD"/>
    <w:rsid w:val="0061146E"/>
    <w:rsid w:val="00617C5B"/>
    <w:rsid w:val="00622803"/>
    <w:rsid w:val="00623FC1"/>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2097"/>
    <w:rsid w:val="007A2D34"/>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1C0"/>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63EE"/>
    <w:rsid w:val="0096099D"/>
    <w:rsid w:val="009638CB"/>
    <w:rsid w:val="00963C6C"/>
    <w:rsid w:val="00964E82"/>
    <w:rsid w:val="009652F6"/>
    <w:rsid w:val="00970F41"/>
    <w:rsid w:val="0097383F"/>
    <w:rsid w:val="009760DA"/>
    <w:rsid w:val="00976DC2"/>
    <w:rsid w:val="00980234"/>
    <w:rsid w:val="00985B71"/>
    <w:rsid w:val="0098768E"/>
    <w:rsid w:val="00994120"/>
    <w:rsid w:val="009A1D1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268B"/>
    <w:rsid w:val="00A232FA"/>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1E73"/>
    <w:rsid w:val="00A74F76"/>
    <w:rsid w:val="00A761BE"/>
    <w:rsid w:val="00A823EC"/>
    <w:rsid w:val="00A840CF"/>
    <w:rsid w:val="00A86B73"/>
    <w:rsid w:val="00A86E11"/>
    <w:rsid w:val="00A97576"/>
    <w:rsid w:val="00AA005F"/>
    <w:rsid w:val="00AA79E9"/>
    <w:rsid w:val="00AB0A70"/>
    <w:rsid w:val="00AB3E18"/>
    <w:rsid w:val="00AB41F1"/>
    <w:rsid w:val="00AB5A3B"/>
    <w:rsid w:val="00AB6A7C"/>
    <w:rsid w:val="00AD0E94"/>
    <w:rsid w:val="00AD19D8"/>
    <w:rsid w:val="00AD722B"/>
    <w:rsid w:val="00AE3C7A"/>
    <w:rsid w:val="00AF24F6"/>
    <w:rsid w:val="00AF31BE"/>
    <w:rsid w:val="00AF46DF"/>
    <w:rsid w:val="00AF49EF"/>
    <w:rsid w:val="00B04BD9"/>
    <w:rsid w:val="00B05F9C"/>
    <w:rsid w:val="00B134E7"/>
    <w:rsid w:val="00B15A9E"/>
    <w:rsid w:val="00B16D15"/>
    <w:rsid w:val="00B303DC"/>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15420"/>
    <w:rsid w:val="00D216C5"/>
    <w:rsid w:val="00D22171"/>
    <w:rsid w:val="00D274B5"/>
    <w:rsid w:val="00D27AED"/>
    <w:rsid w:val="00D30845"/>
    <w:rsid w:val="00D3210F"/>
    <w:rsid w:val="00D32470"/>
    <w:rsid w:val="00D33051"/>
    <w:rsid w:val="00D417B5"/>
    <w:rsid w:val="00D5653F"/>
    <w:rsid w:val="00D57D04"/>
    <w:rsid w:val="00D60743"/>
    <w:rsid w:val="00D6435E"/>
    <w:rsid w:val="00D71C7E"/>
    <w:rsid w:val="00D92BC0"/>
    <w:rsid w:val="00D92F77"/>
    <w:rsid w:val="00D965B5"/>
    <w:rsid w:val="00DA0EBA"/>
    <w:rsid w:val="00DA1C1B"/>
    <w:rsid w:val="00DA3C05"/>
    <w:rsid w:val="00DA4A91"/>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7126"/>
    <w:rsid w:val="00EA15E2"/>
    <w:rsid w:val="00EA2E83"/>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8F1"/>
    <w:rsid w:val="00F10C89"/>
    <w:rsid w:val="00F11345"/>
    <w:rsid w:val="00F12EEC"/>
    <w:rsid w:val="00F1646F"/>
    <w:rsid w:val="00F30BD7"/>
    <w:rsid w:val="00F310F2"/>
    <w:rsid w:val="00F33937"/>
    <w:rsid w:val="00F3442D"/>
    <w:rsid w:val="00F450D5"/>
    <w:rsid w:val="00F53218"/>
    <w:rsid w:val="00F540A1"/>
    <w:rsid w:val="00F546CE"/>
    <w:rsid w:val="00F563E2"/>
    <w:rsid w:val="00F60BB7"/>
    <w:rsid w:val="00F66109"/>
    <w:rsid w:val="00F72CBB"/>
    <w:rsid w:val="00F733B2"/>
    <w:rsid w:val="00F8780B"/>
    <w:rsid w:val="00F91846"/>
    <w:rsid w:val="00F95872"/>
    <w:rsid w:val="00FA0A03"/>
    <w:rsid w:val="00FA24AF"/>
    <w:rsid w:val="00FA3CED"/>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BCD"/>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customStyle="1" w:styleId="msonormal0">
    <w:name w:val="msonormal"/>
    <w:basedOn w:val="Normal"/>
    <w:rsid w:val="004A0A3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7A209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4B3AE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4B3AE4"/>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429943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0685329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4024228">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022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3749531">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571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215183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70665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488815">
      <w:bodyDiv w:val="1"/>
      <w:marLeft w:val="0"/>
      <w:marRight w:val="0"/>
      <w:marTop w:val="0"/>
      <w:marBottom w:val="0"/>
      <w:divBdr>
        <w:top w:val="none" w:sz="0" w:space="0" w:color="auto"/>
        <w:left w:val="none" w:sz="0" w:space="0" w:color="auto"/>
        <w:bottom w:val="none" w:sz="0" w:space="0" w:color="auto"/>
        <w:right w:val="none" w:sz="0" w:space="0" w:color="auto"/>
      </w:divBdr>
    </w:div>
    <w:div w:id="741802855">
      <w:bodyDiv w:val="1"/>
      <w:marLeft w:val="0"/>
      <w:marRight w:val="0"/>
      <w:marTop w:val="0"/>
      <w:marBottom w:val="0"/>
      <w:divBdr>
        <w:top w:val="none" w:sz="0" w:space="0" w:color="auto"/>
        <w:left w:val="none" w:sz="0" w:space="0" w:color="auto"/>
        <w:bottom w:val="none" w:sz="0" w:space="0" w:color="auto"/>
        <w:right w:val="none" w:sz="0" w:space="0" w:color="auto"/>
      </w:divBdr>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552121">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494158">
      <w:bodyDiv w:val="1"/>
      <w:marLeft w:val="0"/>
      <w:marRight w:val="0"/>
      <w:marTop w:val="0"/>
      <w:marBottom w:val="0"/>
      <w:divBdr>
        <w:top w:val="none" w:sz="0" w:space="0" w:color="auto"/>
        <w:left w:val="none" w:sz="0" w:space="0" w:color="auto"/>
        <w:bottom w:val="none" w:sz="0" w:space="0" w:color="auto"/>
        <w:right w:val="none" w:sz="0" w:space="0" w:color="auto"/>
      </w:divBdr>
    </w:div>
    <w:div w:id="16685549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5415882">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80458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49910394">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7075019">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7375">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C07FA6-87CF-4560-94B0-0B67DF72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11599</Words>
  <Characters>66118</Characters>
  <Application>Microsoft Office Word</Application>
  <DocSecurity>0</DocSecurity>
  <Lines>550</Lines>
  <Paragraphs>155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Qashan Alghamdi</cp:lastModifiedBy>
  <cp:revision>4</cp:revision>
  <cp:lastPrinted>2026-06-24T16:32:00Z</cp:lastPrinted>
  <dcterms:created xsi:type="dcterms:W3CDTF">2026-07-05T18:29:00Z</dcterms:created>
  <dcterms:modified xsi:type="dcterms:W3CDTF">2026-07-08T22:17:00Z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